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1A9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44"/>
          <w:szCs w:val="44"/>
        </w:rPr>
      </w:pPr>
    </w:p>
    <w:p w14:paraId="6E8499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val="0"/>
          <w:color w:val="auto"/>
          <w:sz w:val="44"/>
          <w:szCs w:val="44"/>
        </w:rPr>
      </w:pPr>
      <w:r>
        <w:rPr>
          <w:rFonts w:hint="eastAsia" w:ascii="宋体" w:hAnsi="宋体" w:eastAsia="宋体" w:cs="宋体"/>
          <w:b/>
          <w:bCs w:val="0"/>
          <w:color w:val="auto"/>
          <w:sz w:val="44"/>
          <w:szCs w:val="44"/>
        </w:rPr>
        <w:t>项目名称：</w:t>
      </w:r>
      <w:r>
        <w:rPr>
          <w:rFonts w:hint="default" w:ascii="宋体" w:hAnsi="宋体" w:eastAsia="宋体" w:cs="宋体"/>
          <w:b/>
          <w:bCs w:val="0"/>
          <w:color w:val="auto"/>
          <w:sz w:val="44"/>
          <w:szCs w:val="44"/>
        </w:rPr>
        <w:t>草场门国控空气自动监测站</w:t>
      </w:r>
    </w:p>
    <w:p w14:paraId="00BA07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44"/>
          <w:szCs w:val="44"/>
          <w:u w:val="single"/>
          <w:lang w:eastAsia="zh-CN"/>
        </w:rPr>
      </w:pPr>
      <w:r>
        <w:rPr>
          <w:rFonts w:hint="default" w:ascii="宋体" w:hAnsi="宋体" w:eastAsia="宋体" w:cs="宋体"/>
          <w:b/>
          <w:bCs w:val="0"/>
          <w:color w:val="auto"/>
          <w:sz w:val="44"/>
          <w:szCs w:val="44"/>
        </w:rPr>
        <w:t>临时搬迁项目</w:t>
      </w:r>
    </w:p>
    <w:p w14:paraId="239ACB09">
      <w:pPr>
        <w:spacing w:line="580" w:lineRule="exact"/>
        <w:jc w:val="center"/>
        <w:rPr>
          <w:rFonts w:hint="eastAsia" w:ascii="宋体" w:hAnsi="宋体" w:eastAsia="宋体" w:cs="宋体"/>
          <w:b/>
          <w:bCs w:val="0"/>
          <w:color w:val="auto"/>
          <w:sz w:val="44"/>
          <w:szCs w:val="44"/>
          <w:highlight w:val="none"/>
        </w:rPr>
      </w:pPr>
      <w:r>
        <w:rPr>
          <w:rFonts w:hint="eastAsia" w:ascii="宋体" w:hAnsi="宋体" w:eastAsia="宋体" w:cs="宋体"/>
          <w:b/>
          <w:bCs w:val="0"/>
          <w:color w:val="auto"/>
          <w:sz w:val="44"/>
          <w:szCs w:val="44"/>
          <w:highlight w:val="none"/>
        </w:rPr>
        <w:t>项目编号：JSZC-320106-JSZB-G2026-0009</w:t>
      </w:r>
      <w:r>
        <w:rPr>
          <w:rFonts w:hint="eastAsia" w:ascii="宋体" w:hAnsi="宋体" w:eastAsia="宋体" w:cs="宋体"/>
          <w:b/>
          <w:bCs w:val="0"/>
          <w:color w:val="auto"/>
          <w:sz w:val="44"/>
          <w:szCs w:val="44"/>
          <w:highlight w:val="none"/>
          <w:lang w:val="en-US" w:eastAsia="zh-CN"/>
        </w:rPr>
        <w:t xml:space="preserve"> </w:t>
      </w:r>
      <w:r>
        <w:rPr>
          <w:rFonts w:hint="eastAsia" w:ascii="宋体" w:hAnsi="宋体" w:eastAsia="宋体" w:cs="宋体"/>
          <w:b/>
          <w:bCs w:val="0"/>
          <w:color w:val="auto"/>
          <w:sz w:val="44"/>
          <w:szCs w:val="44"/>
          <w:highlight w:val="none"/>
        </w:rPr>
        <w:t>　</w:t>
      </w:r>
    </w:p>
    <w:p w14:paraId="046BE23A">
      <w:pPr>
        <w:spacing w:line="580" w:lineRule="exact"/>
        <w:jc w:val="center"/>
        <w:rPr>
          <w:rFonts w:hint="eastAsia" w:ascii="方正仿宋_GBK" w:hAnsi="宋体" w:eastAsia="方正仿宋_GBK" w:cs="宋体"/>
          <w:b/>
          <w:color w:val="auto"/>
          <w:sz w:val="32"/>
          <w:szCs w:val="32"/>
        </w:rPr>
      </w:pPr>
    </w:p>
    <w:p w14:paraId="52372A91">
      <w:pPr>
        <w:spacing w:line="580" w:lineRule="exact"/>
        <w:jc w:val="center"/>
        <w:rPr>
          <w:rFonts w:hint="eastAsia" w:ascii="方正小标宋_GBK" w:hAnsi="宋体" w:eastAsia="方正小标宋_GBK" w:cs="宋体"/>
          <w:bCs/>
          <w:color w:val="auto"/>
          <w:sz w:val="32"/>
          <w:szCs w:val="32"/>
        </w:rPr>
      </w:pPr>
    </w:p>
    <w:p w14:paraId="602FF0CC">
      <w:pPr>
        <w:spacing w:line="580" w:lineRule="exact"/>
        <w:jc w:val="center"/>
        <w:rPr>
          <w:rFonts w:hint="eastAsia" w:ascii="方正小标宋_GBK" w:hAnsi="宋体" w:eastAsia="方正小标宋_GBK" w:cs="宋体"/>
          <w:bCs/>
          <w:color w:val="auto"/>
          <w:sz w:val="32"/>
          <w:szCs w:val="32"/>
        </w:rPr>
      </w:pPr>
    </w:p>
    <w:p w14:paraId="3827FE89">
      <w:pPr>
        <w:spacing w:line="580" w:lineRule="exact"/>
        <w:jc w:val="center"/>
        <w:rPr>
          <w:rFonts w:hint="eastAsia" w:ascii="方正小标宋_GBK" w:hAnsi="宋体" w:eastAsia="方正小标宋_GBK" w:cs="宋体"/>
          <w:bCs/>
          <w:color w:val="auto"/>
          <w:sz w:val="32"/>
          <w:szCs w:val="32"/>
        </w:rPr>
      </w:pPr>
    </w:p>
    <w:p w14:paraId="39D28943">
      <w:pPr>
        <w:spacing w:line="1000" w:lineRule="exact"/>
        <w:jc w:val="center"/>
        <w:rPr>
          <w:rFonts w:hint="eastAsia" w:ascii="方正小标宋_GBK" w:hAnsi="宋体" w:eastAsia="方正小标宋_GBK" w:cs="宋体"/>
          <w:bCs/>
          <w:color w:val="auto"/>
          <w:sz w:val="84"/>
          <w:szCs w:val="24"/>
        </w:rPr>
      </w:pPr>
      <w:r>
        <w:rPr>
          <w:rFonts w:hint="eastAsia" w:ascii="宋体" w:hAnsi="宋体" w:eastAsia="宋体" w:cs="宋体"/>
          <w:b/>
          <w:bCs w:val="0"/>
          <w:color w:val="auto"/>
          <w:sz w:val="84"/>
          <w:szCs w:val="24"/>
        </w:rPr>
        <w:t>招　标　文　件</w:t>
      </w:r>
    </w:p>
    <w:p w14:paraId="5CE8A009">
      <w:pPr>
        <w:spacing w:line="580" w:lineRule="exact"/>
        <w:jc w:val="left"/>
        <w:rPr>
          <w:rFonts w:hint="eastAsia" w:ascii="方正仿宋_GBK" w:hAnsi="宋体" w:eastAsia="方正仿宋_GBK" w:cs="宋体"/>
          <w:color w:val="auto"/>
          <w:sz w:val="32"/>
          <w:szCs w:val="32"/>
        </w:rPr>
      </w:pPr>
    </w:p>
    <w:p w14:paraId="63506B29">
      <w:pPr>
        <w:spacing w:line="580" w:lineRule="exact"/>
        <w:jc w:val="left"/>
        <w:rPr>
          <w:rFonts w:hint="eastAsia" w:ascii="方正仿宋_GBK" w:hAnsi="宋体" w:eastAsia="方正仿宋_GBK" w:cs="宋体"/>
          <w:color w:val="auto"/>
          <w:sz w:val="32"/>
          <w:szCs w:val="32"/>
        </w:rPr>
      </w:pPr>
    </w:p>
    <w:p w14:paraId="53CC32D7">
      <w:pPr>
        <w:pStyle w:val="2"/>
        <w:rPr>
          <w:rFonts w:hint="eastAsia" w:ascii="方正仿宋_GBK" w:hAnsi="宋体" w:eastAsia="方正仿宋_GBK" w:cs="宋体"/>
          <w:color w:val="auto"/>
          <w:sz w:val="32"/>
          <w:szCs w:val="32"/>
        </w:rPr>
      </w:pPr>
    </w:p>
    <w:p w14:paraId="5E269107">
      <w:pPr>
        <w:pStyle w:val="47"/>
        <w:rPr>
          <w:rFonts w:hint="eastAsia" w:ascii="方正仿宋_GBK" w:hAnsi="宋体" w:eastAsia="方正仿宋_GBK" w:cs="宋体"/>
          <w:color w:val="auto"/>
          <w:sz w:val="32"/>
          <w:szCs w:val="32"/>
        </w:rPr>
      </w:pPr>
    </w:p>
    <w:p w14:paraId="40FD7BE7">
      <w:pPr>
        <w:pStyle w:val="47"/>
        <w:rPr>
          <w:rFonts w:hint="eastAsia" w:ascii="方正仿宋_GBK" w:hAnsi="宋体" w:eastAsia="方正仿宋_GBK" w:cs="宋体"/>
          <w:color w:val="auto"/>
          <w:sz w:val="32"/>
          <w:szCs w:val="32"/>
        </w:rPr>
      </w:pPr>
    </w:p>
    <w:p w14:paraId="2D063AD7">
      <w:pPr>
        <w:spacing w:line="580" w:lineRule="exact"/>
        <w:jc w:val="left"/>
        <w:rPr>
          <w:rFonts w:hint="eastAsia" w:ascii="方正仿宋_GBK" w:hAnsi="宋体" w:eastAsia="方正仿宋_GBK" w:cs="宋体"/>
          <w:color w:val="auto"/>
          <w:sz w:val="32"/>
          <w:szCs w:val="32"/>
        </w:rPr>
      </w:pPr>
    </w:p>
    <w:p w14:paraId="630C2152">
      <w:pPr>
        <w:spacing w:line="580" w:lineRule="exact"/>
        <w:jc w:val="center"/>
        <w:rPr>
          <w:rFonts w:hint="eastAsia" w:ascii="宋体" w:hAnsi="宋体" w:eastAsia="宋体" w:cs="宋体"/>
          <w:b/>
          <w:bCs w:val="0"/>
          <w:color w:val="auto"/>
          <w:sz w:val="32"/>
          <w:szCs w:val="32"/>
          <w:lang w:eastAsia="zh-CN"/>
        </w:rPr>
      </w:pPr>
      <w:r>
        <w:rPr>
          <w:rFonts w:hint="eastAsia" w:ascii="宋体" w:hAnsi="宋体" w:eastAsia="宋体" w:cs="宋体"/>
          <w:b/>
          <w:bCs w:val="0"/>
          <w:color w:val="auto"/>
          <w:sz w:val="32"/>
          <w:szCs w:val="32"/>
        </w:rPr>
        <w:t>采购人：</w:t>
      </w:r>
      <w:r>
        <w:rPr>
          <w:rFonts w:hint="eastAsia" w:ascii="宋体" w:hAnsi="宋体" w:cs="宋体"/>
          <w:b/>
          <w:bCs w:val="0"/>
          <w:color w:val="auto"/>
          <w:sz w:val="32"/>
          <w:szCs w:val="32"/>
          <w:lang w:eastAsia="zh-CN"/>
        </w:rPr>
        <w:t>南京市鼓楼生态环境局</w:t>
      </w:r>
    </w:p>
    <w:p w14:paraId="6367311C">
      <w:pPr>
        <w:spacing w:line="580" w:lineRule="exact"/>
        <w:jc w:val="center"/>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采购代理机构：江苏中博通信有限公司</w:t>
      </w:r>
    </w:p>
    <w:p w14:paraId="08D3F5B6">
      <w:pPr>
        <w:spacing w:line="580" w:lineRule="exact"/>
        <w:jc w:val="center"/>
        <w:rPr>
          <w:rFonts w:ascii="Times New Roman" w:hAnsi="Times New Roman" w:eastAsia="方正仿宋_GBK" w:cs="Times New Roman"/>
          <w:bCs/>
          <w:color w:val="auto"/>
          <w:sz w:val="32"/>
          <w:szCs w:val="32"/>
        </w:rPr>
      </w:pPr>
      <w:r>
        <w:rPr>
          <w:rFonts w:hint="eastAsia" w:ascii="宋体" w:hAnsi="宋体" w:eastAsia="宋体" w:cs="宋体"/>
          <w:b/>
          <w:bCs w:val="0"/>
          <w:color w:val="auto"/>
          <w:sz w:val="32"/>
          <w:szCs w:val="32"/>
        </w:rPr>
        <w:t>日期：2026年</w:t>
      </w:r>
      <w:r>
        <w:rPr>
          <w:rFonts w:hint="eastAsia" w:ascii="宋体" w:hAnsi="宋体" w:cs="宋体"/>
          <w:b/>
          <w:bCs w:val="0"/>
          <w:color w:val="auto"/>
          <w:sz w:val="32"/>
          <w:szCs w:val="32"/>
          <w:lang w:val="en-US" w:eastAsia="zh-CN"/>
        </w:rPr>
        <w:t>9</w:t>
      </w:r>
      <w:r>
        <w:rPr>
          <w:rFonts w:hint="eastAsia" w:ascii="宋体" w:hAnsi="宋体" w:eastAsia="宋体" w:cs="宋体"/>
          <w:b/>
          <w:bCs w:val="0"/>
          <w:color w:val="auto"/>
          <w:sz w:val="32"/>
          <w:szCs w:val="32"/>
        </w:rPr>
        <w:t>月</w:t>
      </w:r>
      <w:r>
        <w:rPr>
          <w:rFonts w:hint="eastAsia" w:ascii="Times New Roman" w:hAnsi="Times New Roman" w:eastAsia="方正仿宋_GBK" w:cs="Times New Roman"/>
          <w:bCs/>
          <w:color w:val="auto"/>
          <w:sz w:val="32"/>
          <w:szCs w:val="32"/>
        </w:rPr>
        <w:t xml:space="preserve">                        </w:t>
      </w:r>
    </w:p>
    <w:p w14:paraId="0222E2EB">
      <w:pPr>
        <w:spacing w:line="580" w:lineRule="exact"/>
        <w:jc w:val="center"/>
        <w:rPr>
          <w:rFonts w:hint="eastAsia" w:ascii="方正仿宋_GBK" w:hAnsi="宋体" w:eastAsia="方正仿宋_GBK"/>
          <w:b/>
          <w:color w:val="auto"/>
          <w:sz w:val="44"/>
        </w:rPr>
        <w:sectPr>
          <w:headerReference r:id="rId4" w:type="first"/>
          <w:headerReference r:id="rId3" w:type="default"/>
          <w:footerReference r:id="rId5" w:type="default"/>
          <w:pgSz w:w="11906" w:h="16838"/>
          <w:pgMar w:top="2098" w:right="1588" w:bottom="1701" w:left="1588" w:header="851" w:footer="907" w:gutter="0"/>
          <w:pgNumType w:start="0"/>
          <w:cols w:space="1701" w:num="1"/>
          <w:titlePg/>
          <w:docGrid w:linePitch="360" w:charSpace="0"/>
        </w:sectPr>
      </w:pPr>
    </w:p>
    <w:p w14:paraId="1EF6935B">
      <w:pPr>
        <w:spacing w:line="580" w:lineRule="exact"/>
        <w:jc w:val="center"/>
        <w:rPr>
          <w:rFonts w:hint="eastAsia" w:ascii="方正小标宋_GBK" w:hAnsi="宋体" w:eastAsia="方正小标宋_GBK"/>
          <w:bCs/>
          <w:color w:val="auto"/>
          <w:sz w:val="44"/>
        </w:rPr>
      </w:pPr>
      <w:r>
        <w:rPr>
          <w:rFonts w:hint="eastAsia" w:ascii="方正小标宋_GBK" w:hAnsi="宋体" w:eastAsia="方正小标宋_GBK"/>
          <w:bCs/>
          <w:color w:val="auto"/>
          <w:sz w:val="44"/>
        </w:rPr>
        <w:t>目  录</w:t>
      </w:r>
    </w:p>
    <w:p w14:paraId="747FCE51">
      <w:pPr>
        <w:spacing w:line="580" w:lineRule="exact"/>
        <w:rPr>
          <w:rFonts w:hint="eastAsia" w:ascii="方正仿宋_GBK" w:hAnsi="宋体" w:eastAsia="方正仿宋_GBK"/>
          <w:color w:val="auto"/>
        </w:rPr>
      </w:pPr>
    </w:p>
    <w:p w14:paraId="661AE578">
      <w:pPr>
        <w:pStyle w:val="28"/>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方正仿宋_GBK" w:hAnsi="宋体" w:eastAsia="方正仿宋_GBK" w:cs="宋体"/>
          <w:b/>
          <w:bCs/>
          <w:color w:val="auto"/>
          <w:sz w:val="24"/>
          <w:szCs w:val="24"/>
        </w:rPr>
        <w:fldChar w:fldCharType="begin"/>
      </w:r>
      <w:r>
        <w:rPr>
          <w:rFonts w:hint="eastAsia" w:ascii="方正仿宋_GBK" w:hAnsi="宋体" w:eastAsia="方正仿宋_GBK" w:cs="宋体"/>
          <w:b/>
          <w:bCs/>
          <w:color w:val="auto"/>
          <w:sz w:val="24"/>
          <w:szCs w:val="24"/>
        </w:rPr>
        <w:instrText xml:space="preserve">TOC \o "1-1" \h \u </w:instrText>
      </w:r>
      <w:r>
        <w:rPr>
          <w:rFonts w:hint="eastAsia" w:ascii="方正仿宋_GBK" w:hAnsi="宋体" w:eastAsia="方正仿宋_GBK" w:cs="宋体"/>
          <w:b/>
          <w:bCs/>
          <w:color w:val="auto"/>
          <w:sz w:val="24"/>
          <w:szCs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"_Toc178087280" </w:instrText>
      </w:r>
      <w:r>
        <w:rPr>
          <w:rFonts w:hint="eastAsia" w:ascii="宋体" w:hAnsi="宋体" w:eastAsia="宋体" w:cs="宋体"/>
        </w:rPr>
        <w:fldChar w:fldCharType="separate"/>
      </w:r>
      <w:r>
        <w:rPr>
          <w:rStyle w:val="44"/>
          <w:rFonts w:hint="eastAsia" w:ascii="宋体" w:hAnsi="宋体" w:eastAsia="宋体" w:cs="宋体"/>
          <w:color w:val="auto"/>
          <w:sz w:val="32"/>
          <w:szCs w:val="32"/>
        </w:rPr>
        <w:t xml:space="preserve">第一章  </w:t>
      </w:r>
      <w:r>
        <w:rPr>
          <w:rStyle w:val="44"/>
          <w:rFonts w:hint="eastAsia" w:ascii="宋体" w:hAnsi="宋体" w:eastAsia="宋体" w:cs="宋体"/>
          <w:color w:val="auto"/>
          <w:sz w:val="32"/>
          <w:szCs w:val="32"/>
          <w:lang w:val="en-US" w:eastAsia="zh-CN"/>
        </w:rPr>
        <w:t>采购公告</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_Toc178087280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30E22A1A">
      <w:pPr>
        <w:pStyle w:val="28"/>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"_Toc178087281" </w:instrText>
      </w:r>
      <w:r>
        <w:rPr>
          <w:rFonts w:hint="eastAsia" w:ascii="宋体" w:hAnsi="宋体" w:eastAsia="宋体" w:cs="宋体"/>
        </w:rPr>
        <w:fldChar w:fldCharType="separate"/>
      </w:r>
      <w:r>
        <w:rPr>
          <w:rStyle w:val="44"/>
          <w:rFonts w:hint="eastAsia" w:ascii="宋体" w:hAnsi="宋体" w:eastAsia="宋体" w:cs="宋体"/>
          <w:color w:val="auto"/>
          <w:sz w:val="32"/>
          <w:szCs w:val="32"/>
        </w:rPr>
        <w:t xml:space="preserve">第二章  </w:t>
      </w:r>
      <w:r>
        <w:rPr>
          <w:rStyle w:val="44"/>
          <w:rFonts w:hint="eastAsia" w:ascii="宋体" w:hAnsi="宋体" w:eastAsia="宋体" w:cs="宋体"/>
          <w:color w:val="auto"/>
          <w:sz w:val="32"/>
          <w:szCs w:val="32"/>
          <w:lang w:eastAsia="zh-CN"/>
        </w:rPr>
        <w:t>供应商</w:t>
      </w:r>
      <w:r>
        <w:rPr>
          <w:rStyle w:val="44"/>
          <w:rFonts w:hint="eastAsia" w:ascii="宋体" w:hAnsi="宋体" w:eastAsia="宋体" w:cs="宋体"/>
          <w:color w:val="auto"/>
          <w:sz w:val="32"/>
          <w:szCs w:val="32"/>
        </w:rPr>
        <w:t>须知</w:t>
      </w:r>
      <w:r>
        <w:rPr>
          <w:rFonts w:hint="eastAsia" w:ascii="宋体" w:hAnsi="宋体" w:eastAsia="宋体" w:cs="宋体"/>
          <w:color w:val="auto"/>
          <w:sz w:val="32"/>
          <w:szCs w:val="32"/>
        </w:rPr>
        <w:tab/>
      </w:r>
      <w:r>
        <w:rPr>
          <w:rFonts w:hint="eastAsia" w:ascii="宋体" w:hAnsi="宋体" w:eastAsia="宋体" w:cs="宋体"/>
          <w:color w:val="auto"/>
          <w:sz w:val="32"/>
          <w:szCs w:val="32"/>
          <w:lang w:val="en-US" w:eastAsia="zh-CN"/>
        </w:rPr>
        <w:t>8</w:t>
      </w:r>
      <w:r>
        <w:rPr>
          <w:rFonts w:hint="eastAsia" w:ascii="宋体" w:hAnsi="宋体" w:eastAsia="宋体" w:cs="宋体"/>
          <w:color w:val="auto"/>
          <w:sz w:val="32"/>
          <w:szCs w:val="32"/>
        </w:rPr>
        <w:fldChar w:fldCharType="end"/>
      </w:r>
    </w:p>
    <w:p w14:paraId="18C970FC">
      <w:pPr>
        <w:pStyle w:val="28"/>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"_Toc178087283" </w:instrText>
      </w:r>
      <w:r>
        <w:rPr>
          <w:rFonts w:hint="eastAsia" w:ascii="宋体" w:hAnsi="宋体" w:eastAsia="宋体" w:cs="宋体"/>
        </w:rPr>
        <w:fldChar w:fldCharType="separate"/>
      </w:r>
      <w:r>
        <w:rPr>
          <w:rStyle w:val="44"/>
          <w:rFonts w:hint="eastAsia" w:ascii="宋体" w:hAnsi="宋体" w:eastAsia="宋体" w:cs="宋体"/>
          <w:color w:val="auto"/>
          <w:sz w:val="32"/>
          <w:szCs w:val="32"/>
        </w:rPr>
        <w:t>第三章  采购需求</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_Toc178087283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w:t>
      </w:r>
      <w:r>
        <w:rPr>
          <w:rFonts w:hint="eastAsia" w:ascii="宋体" w:hAnsi="宋体" w:eastAsia="宋体" w:cs="宋体"/>
          <w:color w:val="auto"/>
          <w:sz w:val="32"/>
          <w:szCs w:val="32"/>
          <w:lang w:val="en-US" w:eastAsia="zh-CN"/>
        </w:rPr>
        <w:t>4</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0300345D">
      <w:pPr>
        <w:pStyle w:val="28"/>
        <w:tabs>
          <w:tab w:val="right" w:leader="dot" w:pos="9736"/>
        </w:tabs>
        <w:spacing w:line="580" w:lineRule="exact"/>
        <w:rPr>
          <w:rFonts w:hint="eastAsia" w:ascii="宋体" w:hAnsi="宋体" w:eastAsia="宋体" w:cs="宋体"/>
          <w:color w:val="auto"/>
          <w:sz w:val="32"/>
          <w:szCs w:val="32"/>
        </w:rPr>
      </w:pPr>
      <w:r>
        <w:rPr>
          <w:rFonts w:hint="eastAsia" w:ascii="宋体" w:hAnsi="宋体" w:eastAsia="宋体" w:cs="宋体"/>
        </w:rPr>
        <w:fldChar w:fldCharType="begin"/>
      </w:r>
      <w:r>
        <w:rPr>
          <w:rFonts w:hint="eastAsia" w:ascii="宋体" w:hAnsi="宋体" w:eastAsia="宋体" w:cs="宋体"/>
        </w:rPr>
        <w:instrText xml:space="preserve"> HYPERLINK \l "_Toc178087284" </w:instrText>
      </w:r>
      <w:r>
        <w:rPr>
          <w:rFonts w:hint="eastAsia" w:ascii="宋体" w:hAnsi="宋体" w:eastAsia="宋体" w:cs="宋体"/>
        </w:rPr>
        <w:fldChar w:fldCharType="separate"/>
      </w:r>
      <w:r>
        <w:rPr>
          <w:rStyle w:val="44"/>
          <w:rFonts w:hint="eastAsia" w:ascii="宋体" w:hAnsi="宋体" w:eastAsia="宋体" w:cs="宋体"/>
          <w:color w:val="auto"/>
          <w:sz w:val="32"/>
          <w:szCs w:val="32"/>
        </w:rPr>
        <w:t>第四章  评标方法与评标标准</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_Toc178087284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lang w:val="en-US" w:eastAsia="zh-CN"/>
        </w:rPr>
        <w:t>36</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055BB5F7">
      <w:pPr>
        <w:pStyle w:val="28"/>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"_Toc178087282" </w:instrText>
      </w:r>
      <w:r>
        <w:rPr>
          <w:rFonts w:hint="eastAsia" w:ascii="宋体" w:hAnsi="宋体" w:eastAsia="宋体" w:cs="宋体"/>
        </w:rPr>
        <w:fldChar w:fldCharType="separate"/>
      </w:r>
      <w:r>
        <w:rPr>
          <w:rStyle w:val="44"/>
          <w:rFonts w:hint="eastAsia" w:ascii="宋体" w:hAnsi="宋体" w:eastAsia="宋体" w:cs="宋体"/>
          <w:color w:val="auto"/>
          <w:sz w:val="32"/>
          <w:szCs w:val="32"/>
        </w:rPr>
        <w:t>第五章  合同文本</w:t>
      </w:r>
      <w:r>
        <w:rPr>
          <w:rFonts w:hint="eastAsia" w:ascii="宋体" w:hAnsi="宋体" w:eastAsia="宋体" w:cs="宋体"/>
          <w:color w:val="auto"/>
          <w:sz w:val="32"/>
          <w:szCs w:val="32"/>
        </w:rPr>
        <w:tab/>
      </w:r>
      <w:r>
        <w:rPr>
          <w:rFonts w:hint="eastAsia" w:ascii="宋体" w:hAnsi="宋体" w:eastAsia="宋体" w:cs="宋体"/>
          <w:color w:val="auto"/>
          <w:sz w:val="32"/>
          <w:szCs w:val="32"/>
          <w:lang w:val="en-US" w:eastAsia="zh-CN"/>
        </w:rPr>
        <w:t>43</w:t>
      </w:r>
      <w:r>
        <w:rPr>
          <w:rFonts w:hint="eastAsia" w:ascii="宋体" w:hAnsi="宋体" w:eastAsia="宋体" w:cs="宋体"/>
          <w:color w:val="auto"/>
          <w:sz w:val="32"/>
          <w:szCs w:val="32"/>
        </w:rPr>
        <w:fldChar w:fldCharType="end"/>
      </w:r>
    </w:p>
    <w:p w14:paraId="39E58BD5">
      <w:pPr>
        <w:pStyle w:val="28"/>
        <w:tabs>
          <w:tab w:val="right" w:leader="dot" w:pos="9736"/>
        </w:tabs>
        <w:spacing w:line="580" w:lineRule="exact"/>
        <w:rPr>
          <w:rFonts w:hint="eastAsia" w:ascii="方正仿宋_GBK" w:hAnsi="宋体" w:eastAsia="方正仿宋_GBK"/>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"_Toc178087285" </w:instrText>
      </w:r>
      <w:r>
        <w:rPr>
          <w:rFonts w:hint="eastAsia" w:ascii="宋体" w:hAnsi="宋体" w:eastAsia="宋体" w:cs="宋体"/>
        </w:rPr>
        <w:fldChar w:fldCharType="separate"/>
      </w:r>
      <w:r>
        <w:rPr>
          <w:rStyle w:val="44"/>
          <w:rFonts w:hint="eastAsia" w:ascii="宋体" w:hAnsi="宋体" w:eastAsia="宋体" w:cs="宋体"/>
          <w:color w:val="auto"/>
          <w:sz w:val="32"/>
          <w:szCs w:val="32"/>
        </w:rPr>
        <w:t>第六章  投标文件格式</w:t>
      </w:r>
      <w:r>
        <w:rPr>
          <w:rFonts w:hint="eastAsia" w:ascii="宋体" w:hAnsi="宋体" w:eastAsia="宋体" w:cs="宋体"/>
          <w:color w:val="auto"/>
          <w:sz w:val="32"/>
          <w:szCs w:val="32"/>
        </w:rPr>
        <w:tab/>
      </w:r>
      <w:r>
        <w:rPr>
          <w:rFonts w:hint="eastAsia" w:ascii="宋体" w:hAnsi="宋体" w:eastAsia="宋体" w:cs="宋体"/>
          <w:color w:val="auto"/>
          <w:sz w:val="32"/>
          <w:szCs w:val="32"/>
          <w:lang w:val="en-US" w:eastAsia="zh-CN"/>
        </w:rPr>
        <w:t>60</w:t>
      </w:r>
      <w:r>
        <w:rPr>
          <w:rFonts w:hint="eastAsia" w:ascii="宋体" w:hAnsi="宋体" w:eastAsia="宋体" w:cs="宋体"/>
          <w:color w:val="auto"/>
          <w:sz w:val="32"/>
          <w:szCs w:val="32"/>
        </w:rPr>
        <w:fldChar w:fldCharType="end"/>
      </w:r>
    </w:p>
    <w:p w14:paraId="36323F20">
      <w:pPr>
        <w:spacing w:line="580" w:lineRule="exact"/>
        <w:jc w:val="center"/>
        <w:rPr>
          <w:rFonts w:hint="eastAsia" w:ascii="方正仿宋_GBK" w:hAnsi="宋体" w:eastAsia="方正仿宋_GBK" w:cs="宋体"/>
          <w:bCs/>
          <w:color w:val="auto"/>
          <w:sz w:val="28"/>
          <w:szCs w:val="28"/>
        </w:rPr>
      </w:pPr>
      <w:r>
        <w:rPr>
          <w:rFonts w:hint="eastAsia" w:ascii="方正仿宋_GBK" w:hAnsi="宋体" w:eastAsia="方正仿宋_GBK" w:cs="宋体"/>
          <w:bCs/>
          <w:color w:val="auto"/>
          <w:sz w:val="24"/>
          <w:szCs w:val="24"/>
        </w:rPr>
        <w:fldChar w:fldCharType="end"/>
      </w:r>
    </w:p>
    <w:p w14:paraId="5D3866B7">
      <w:pPr>
        <w:pStyle w:val="54"/>
        <w:spacing w:line="580" w:lineRule="exact"/>
        <w:rPr>
          <w:rFonts w:hint="eastAsia" w:ascii="方正仿宋_GBK" w:hAnsi="宋体" w:eastAsia="方正仿宋_GBK"/>
          <w:color w:val="auto"/>
        </w:rPr>
        <w:sectPr>
          <w:footerReference r:id="rId7" w:type="first"/>
          <w:footerReference r:id="rId6" w:type="default"/>
          <w:pgSz w:w="11906" w:h="16838"/>
          <w:pgMar w:top="2098" w:right="1588" w:bottom="1701" w:left="1588" w:header="851" w:footer="907" w:gutter="0"/>
          <w:pgNumType w:start="0"/>
          <w:cols w:space="1701" w:num="1"/>
          <w:titlePg/>
          <w:docGrid w:linePitch="360" w:charSpace="0"/>
        </w:sectPr>
      </w:pPr>
    </w:p>
    <w:p w14:paraId="362FCC93">
      <w:pPr>
        <w:spacing w:line="580" w:lineRule="exact"/>
        <w:jc w:val="center"/>
        <w:outlineLvl w:val="0"/>
        <w:rPr>
          <w:rFonts w:hint="default" w:ascii="宋体" w:hAnsi="宋体" w:eastAsia="宋体" w:cs="宋体"/>
          <w:b/>
          <w:bCs/>
          <w:color w:val="auto"/>
          <w:sz w:val="32"/>
          <w:szCs w:val="32"/>
          <w:lang w:val="en-US" w:eastAsia="zh-CN"/>
        </w:rPr>
      </w:pPr>
      <w:bookmarkStart w:id="0" w:name="_Toc178087280"/>
      <w:r>
        <w:rPr>
          <w:rFonts w:hint="eastAsia" w:ascii="宋体" w:hAnsi="宋体" w:eastAsia="宋体" w:cs="宋体"/>
          <w:b/>
          <w:bCs/>
          <w:color w:val="auto"/>
          <w:sz w:val="32"/>
          <w:szCs w:val="32"/>
        </w:rPr>
        <w:t xml:space="preserve">第一章  </w:t>
      </w:r>
      <w:bookmarkEnd w:id="0"/>
      <w:r>
        <w:rPr>
          <w:rFonts w:hint="eastAsia" w:ascii="宋体" w:hAnsi="宋体" w:cs="宋体"/>
          <w:b/>
          <w:bCs/>
          <w:color w:val="auto"/>
          <w:sz w:val="32"/>
          <w:szCs w:val="32"/>
          <w:lang w:val="en-US" w:eastAsia="zh-CN"/>
        </w:rPr>
        <w:t>采购公告</w:t>
      </w:r>
    </w:p>
    <w:p w14:paraId="62C7FF56">
      <w:pPr>
        <w:spacing w:line="580" w:lineRule="exact"/>
        <w:ind w:firstLine="480" w:firstLineChars="200"/>
        <w:rPr>
          <w:rFonts w:hint="eastAsia" w:ascii="宋体" w:hAnsi="宋体" w:eastAsia="宋体" w:cs="宋体"/>
          <w:color w:val="auto"/>
          <w:sz w:val="24"/>
          <w:szCs w:val="24"/>
        </w:rPr>
      </w:pPr>
      <w:bookmarkStart w:id="1" w:name="_Toc35393621"/>
      <w:bookmarkEnd w:id="1"/>
      <w:bookmarkStart w:id="2" w:name="_Toc38985263"/>
      <w:bookmarkEnd w:id="2"/>
      <w:bookmarkStart w:id="3" w:name="_Toc28359002"/>
      <w:bookmarkEnd w:id="3"/>
      <w:bookmarkStart w:id="4" w:name="_Toc28359079"/>
      <w:bookmarkEnd w:id="4"/>
      <w:bookmarkStart w:id="5" w:name="_Hlk24379207"/>
      <w:bookmarkEnd w:id="5"/>
      <w:bookmarkStart w:id="6" w:name="_Toc35393790"/>
      <w:bookmarkEnd w:id="6"/>
      <w:r>
        <w:rPr>
          <w:rFonts w:hint="eastAsia" w:ascii="宋体" w:hAnsi="宋体" w:eastAsia="宋体" w:cs="宋体"/>
          <w:color w:val="auto"/>
          <w:sz w:val="24"/>
          <w:szCs w:val="24"/>
        </w:rPr>
        <w:t>受</w:t>
      </w:r>
      <w:r>
        <w:rPr>
          <w:rFonts w:hint="eastAsia" w:ascii="宋体" w:hAnsi="宋体" w:cs="宋体"/>
          <w:color w:val="auto"/>
          <w:sz w:val="24"/>
          <w:szCs w:val="24"/>
          <w:lang w:eastAsia="zh-CN"/>
        </w:rPr>
        <w:t>南京市鼓楼生态环境局</w:t>
      </w:r>
      <w:r>
        <w:rPr>
          <w:rFonts w:hint="eastAsia" w:ascii="宋体" w:hAnsi="宋体" w:eastAsia="宋体" w:cs="宋体"/>
          <w:color w:val="auto"/>
          <w:sz w:val="24"/>
          <w:szCs w:val="24"/>
        </w:rPr>
        <w:t>（采购单位）委托，江苏中博通信有限公司（以下简称“代理机构”）就</w:t>
      </w:r>
      <w:r>
        <w:rPr>
          <w:rFonts w:hint="eastAsia" w:ascii="宋体" w:hAnsi="宋体" w:cs="宋体"/>
          <w:color w:val="auto"/>
          <w:sz w:val="24"/>
          <w:szCs w:val="24"/>
          <w:lang w:eastAsia="zh-CN"/>
        </w:rPr>
        <w:t>草场门国控空气自动监测站临时搬迁项目</w:t>
      </w:r>
      <w:r>
        <w:rPr>
          <w:rFonts w:hint="eastAsia" w:ascii="宋体" w:hAnsi="宋体" w:eastAsia="宋体" w:cs="宋体"/>
          <w:color w:val="auto"/>
          <w:sz w:val="24"/>
          <w:szCs w:val="24"/>
        </w:rPr>
        <w:t>（项目名称）进行公开招标采购，欢迎符合条件的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投标。</w:t>
      </w:r>
    </w:p>
    <w:p w14:paraId="2D9B8193">
      <w:pPr>
        <w:pStyle w:val="203"/>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一、项目基本情况</w:t>
      </w:r>
    </w:p>
    <w:p w14:paraId="41C6BD7E">
      <w:pPr>
        <w:spacing w:line="580" w:lineRule="exact"/>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1．项目编号：JSZC-320106-JSZB-G2026-0009 </w:t>
      </w:r>
    </w:p>
    <w:p w14:paraId="0060637E">
      <w:pPr>
        <w:spacing w:line="580" w:lineRule="exact"/>
        <w:ind w:firstLine="480" w:firstLineChars="200"/>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rPr>
        <w:t>2．项目名称：</w:t>
      </w:r>
      <w:r>
        <w:rPr>
          <w:rFonts w:hint="eastAsia" w:ascii="宋体" w:hAnsi="宋体" w:eastAsia="宋体" w:cs="宋体"/>
          <w:color w:val="auto"/>
          <w:sz w:val="24"/>
          <w:szCs w:val="24"/>
          <w:u w:val="none"/>
          <w:lang w:eastAsia="zh-CN"/>
        </w:rPr>
        <w:t>草场门国控空气自动监测站临时搬迁项目</w:t>
      </w:r>
    </w:p>
    <w:p w14:paraId="7E723E9D">
      <w:pPr>
        <w:spacing w:line="580" w:lineRule="exact"/>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3．预算金额：</w:t>
      </w:r>
      <w:r>
        <w:rPr>
          <w:rFonts w:hint="eastAsia" w:ascii="宋体" w:hAnsi="宋体" w:eastAsia="宋体" w:cs="宋体"/>
          <w:color w:val="auto"/>
          <w:sz w:val="24"/>
          <w:szCs w:val="24"/>
          <w:u w:val="none"/>
          <w:lang w:val="en-US" w:eastAsia="zh-CN"/>
        </w:rPr>
        <w:t>115</w:t>
      </w:r>
      <w:r>
        <w:rPr>
          <w:rFonts w:hint="eastAsia" w:ascii="宋体" w:hAnsi="宋体" w:eastAsia="宋体" w:cs="宋体"/>
          <w:color w:val="auto"/>
          <w:sz w:val="24"/>
          <w:szCs w:val="24"/>
          <w:u w:val="none"/>
        </w:rPr>
        <w:t>万元</w:t>
      </w:r>
    </w:p>
    <w:p w14:paraId="18E5C3BF">
      <w:pPr>
        <w:spacing w:line="580" w:lineRule="exact"/>
        <w:ind w:firstLine="480" w:firstLineChars="200"/>
        <w:rPr>
          <w:rFonts w:hint="eastAsia" w:ascii="宋体" w:hAnsi="宋体" w:cs="宋体"/>
          <w:color w:val="auto"/>
          <w:sz w:val="24"/>
          <w:szCs w:val="24"/>
          <w:u w:val="none"/>
          <w:lang w:eastAsia="zh-CN"/>
        </w:rPr>
      </w:pPr>
      <w:r>
        <w:rPr>
          <w:rFonts w:hint="eastAsia" w:ascii="宋体" w:hAnsi="宋体" w:eastAsia="宋体" w:cs="宋体"/>
          <w:color w:val="auto"/>
          <w:sz w:val="24"/>
          <w:szCs w:val="24"/>
          <w:u w:val="none"/>
        </w:rPr>
        <w:t>4．最高限价：</w:t>
      </w:r>
      <w:r>
        <w:rPr>
          <w:rFonts w:hint="eastAsia" w:ascii="宋体" w:hAnsi="宋体" w:eastAsia="宋体" w:cs="宋体"/>
          <w:color w:val="auto"/>
          <w:sz w:val="24"/>
          <w:szCs w:val="24"/>
          <w:u w:val="none"/>
          <w:lang w:val="en-US" w:eastAsia="zh-CN"/>
        </w:rPr>
        <w:t>113</w:t>
      </w:r>
      <w:r>
        <w:rPr>
          <w:rFonts w:hint="eastAsia" w:ascii="宋体" w:hAnsi="宋体" w:eastAsia="宋体" w:cs="宋体"/>
          <w:color w:val="auto"/>
          <w:sz w:val="24"/>
          <w:szCs w:val="24"/>
          <w:u w:val="none"/>
        </w:rPr>
        <w:t>万元</w:t>
      </w:r>
    </w:p>
    <w:p w14:paraId="3E983601">
      <w:pPr>
        <w:spacing w:line="580" w:lineRule="exact"/>
        <w:ind w:firstLine="480" w:firstLineChars="200"/>
        <w:rPr>
          <w:rFonts w:hint="eastAsia" w:ascii="宋体" w:hAnsi="宋体" w:eastAsia="宋体" w:cs="宋体"/>
          <w:color w:val="auto"/>
          <w:sz w:val="24"/>
          <w:szCs w:val="24"/>
          <w:u w:val="none"/>
          <w:lang w:eastAsia="zh-CN"/>
        </w:rPr>
      </w:pPr>
      <w:r>
        <w:rPr>
          <w:rFonts w:hint="eastAsia" w:ascii="宋体" w:hAnsi="宋体" w:cs="宋体"/>
          <w:color w:val="auto"/>
          <w:sz w:val="24"/>
          <w:szCs w:val="24"/>
          <w:u w:val="none"/>
          <w:lang w:val="en-US" w:eastAsia="zh-CN"/>
        </w:rPr>
        <w:t>5</w:t>
      </w:r>
      <w:r>
        <w:rPr>
          <w:rFonts w:hint="eastAsia" w:ascii="宋体" w:hAnsi="宋体" w:eastAsia="宋体" w:cs="宋体"/>
          <w:color w:val="auto"/>
          <w:sz w:val="24"/>
          <w:szCs w:val="24"/>
          <w:u w:val="none"/>
        </w:rPr>
        <w:t>．采购需求：</w:t>
      </w:r>
      <w:bookmarkStart w:id="7" w:name="OLE_LINK308"/>
      <w:bookmarkStart w:id="8" w:name="OLE_LINK294"/>
      <w:bookmarkStart w:id="9" w:name="OLE_LINK5"/>
      <w:bookmarkStart w:id="10" w:name="OLE_LINK201"/>
      <w:bookmarkStart w:id="11" w:name="OLE_LINK200"/>
      <w:bookmarkStart w:id="12" w:name="OLE_LINK210"/>
      <w:bookmarkStart w:id="13" w:name="OLE_LINK6"/>
      <w:bookmarkStart w:id="14" w:name="OLE_LINK9"/>
      <w:bookmarkStart w:id="15" w:name="OLE_LINK169"/>
      <w:bookmarkStart w:id="16" w:name="OLE_LINK203"/>
      <w:bookmarkStart w:id="17" w:name="OLE_LINK161"/>
      <w:bookmarkStart w:id="18" w:name="_Hlk177045944"/>
      <w:r>
        <w:rPr>
          <w:rFonts w:hint="default" w:ascii="宋体" w:hAnsi="宋体" w:eastAsia="宋体" w:cs="宋体"/>
          <w:color w:val="auto"/>
          <w:sz w:val="24"/>
          <w:szCs w:val="24"/>
          <w:u w:val="none"/>
        </w:rPr>
        <w:t>草场门国控空气自动监测站临时搬迁项目</w:t>
      </w:r>
      <w:r>
        <w:rPr>
          <w:rFonts w:hint="eastAsia" w:ascii="宋体" w:hAnsi="宋体" w:eastAsia="宋体" w:cs="宋体"/>
          <w:color w:val="auto"/>
          <w:sz w:val="24"/>
          <w:szCs w:val="24"/>
          <w:u w:val="none"/>
        </w:rPr>
        <w:t>，具体详见采购需求</w:t>
      </w:r>
      <w:bookmarkEnd w:id="7"/>
      <w:bookmarkEnd w:id="8"/>
      <w:bookmarkEnd w:id="9"/>
      <w:bookmarkEnd w:id="10"/>
      <w:bookmarkEnd w:id="11"/>
      <w:bookmarkEnd w:id="12"/>
      <w:bookmarkEnd w:id="13"/>
      <w:bookmarkEnd w:id="14"/>
      <w:bookmarkEnd w:id="15"/>
      <w:bookmarkEnd w:id="16"/>
      <w:bookmarkEnd w:id="17"/>
      <w:r>
        <w:rPr>
          <w:rFonts w:hint="eastAsia" w:ascii="宋体" w:hAnsi="宋体" w:eastAsia="宋体" w:cs="宋体"/>
          <w:color w:val="auto"/>
          <w:sz w:val="24"/>
          <w:szCs w:val="24"/>
          <w:u w:val="none"/>
          <w:lang w:eastAsia="zh-CN"/>
        </w:rPr>
        <w:t>。</w:t>
      </w:r>
    </w:p>
    <w:bookmarkEnd w:id="18"/>
    <w:p w14:paraId="5856DD7D">
      <w:pPr>
        <w:spacing w:line="580" w:lineRule="exact"/>
        <w:ind w:firstLine="480" w:firstLineChars="200"/>
        <w:rPr>
          <w:rFonts w:hint="eastAsia" w:ascii="宋体" w:hAnsi="宋体" w:eastAsia="宋体" w:cs="宋体"/>
          <w:color w:val="auto"/>
          <w:sz w:val="24"/>
          <w:szCs w:val="24"/>
          <w:highlight w:val="green"/>
          <w:u w:val="none"/>
        </w:rPr>
      </w:pPr>
      <w:r>
        <w:rPr>
          <w:rFonts w:hint="eastAsia" w:ascii="宋体" w:hAnsi="宋体" w:eastAsia="宋体" w:cs="宋体"/>
          <w:color w:val="auto"/>
          <w:sz w:val="24"/>
          <w:szCs w:val="24"/>
          <w:u w:val="none"/>
        </w:rPr>
        <w:t>6．</w:t>
      </w:r>
      <w:r>
        <w:rPr>
          <w:rFonts w:hint="eastAsia" w:ascii="宋体" w:hAnsi="宋体" w:eastAsia="宋体" w:cs="宋体"/>
          <w:color w:val="auto"/>
          <w:sz w:val="24"/>
          <w:szCs w:val="24"/>
          <w:highlight w:val="none"/>
          <w:u w:val="none"/>
        </w:rPr>
        <w:t>合同履行期限：</w:t>
      </w:r>
      <w:r>
        <w:rPr>
          <w:rFonts w:hint="eastAsia" w:ascii="宋体" w:hAnsi="宋体" w:eastAsia="宋体" w:cs="宋体"/>
          <w:color w:val="auto"/>
          <w:sz w:val="24"/>
          <w:szCs w:val="24"/>
          <w:highlight w:val="none"/>
          <w:u w:val="none"/>
          <w:lang w:val="en-US" w:eastAsia="zh-CN"/>
        </w:rPr>
        <w:t>2027年1月31日前完成</w:t>
      </w:r>
      <w:r>
        <w:rPr>
          <w:rFonts w:hint="eastAsia" w:ascii="宋体" w:hAnsi="宋体" w:eastAsia="宋体" w:cs="宋体"/>
          <w:color w:val="auto"/>
          <w:sz w:val="24"/>
          <w:szCs w:val="24"/>
          <w:highlight w:val="none"/>
          <w:u w:val="none"/>
        </w:rPr>
        <w:t>。</w:t>
      </w:r>
    </w:p>
    <w:p w14:paraId="177BF87A">
      <w:pPr>
        <w:spacing w:line="580" w:lineRule="exact"/>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7．本项目不接受联合体投标。</w:t>
      </w:r>
    </w:p>
    <w:p w14:paraId="09F821A9">
      <w:pPr>
        <w:pStyle w:val="203"/>
        <w:spacing w:before="0" w:after="0" w:line="580" w:lineRule="exact"/>
        <w:ind w:firstLine="480" w:firstLineChars="200"/>
        <w:outlineLvl w:val="1"/>
        <w:rPr>
          <w:rFonts w:hint="eastAsia" w:ascii="宋体" w:hAnsi="宋体" w:eastAsia="宋体" w:cs="宋体"/>
          <w:b w:val="0"/>
          <w:color w:val="auto"/>
          <w:sz w:val="24"/>
          <w:szCs w:val="24"/>
        </w:rPr>
      </w:pPr>
      <w:bookmarkStart w:id="19" w:name="_Toc38985264"/>
      <w:bookmarkEnd w:id="19"/>
      <w:bookmarkStart w:id="20" w:name="_Toc35393622"/>
      <w:bookmarkEnd w:id="20"/>
      <w:bookmarkStart w:id="21" w:name="_Toc28359080"/>
      <w:bookmarkEnd w:id="21"/>
      <w:bookmarkStart w:id="22" w:name="_Toc35393791"/>
      <w:bookmarkEnd w:id="22"/>
      <w:bookmarkStart w:id="23" w:name="_Toc28359003"/>
      <w:bookmarkEnd w:id="23"/>
      <w:r>
        <w:rPr>
          <w:rFonts w:hint="eastAsia" w:ascii="宋体" w:hAnsi="宋体" w:eastAsia="宋体" w:cs="宋体"/>
          <w:b w:val="0"/>
          <w:color w:val="auto"/>
          <w:sz w:val="24"/>
          <w:szCs w:val="24"/>
        </w:rPr>
        <w:t>二、申请人的资格要求</w:t>
      </w:r>
    </w:p>
    <w:p w14:paraId="0F3012DC">
      <w:pPr>
        <w:spacing w:line="580" w:lineRule="exact"/>
        <w:ind w:firstLine="480" w:firstLineChars="200"/>
        <w:rPr>
          <w:rFonts w:hint="eastAsia" w:ascii="宋体" w:hAnsi="宋体" w:eastAsia="宋体" w:cs="宋体"/>
          <w:color w:val="auto"/>
          <w:sz w:val="24"/>
          <w:szCs w:val="24"/>
        </w:rPr>
      </w:pPr>
      <w:bookmarkStart w:id="24" w:name="_Toc28359004"/>
      <w:bookmarkEnd w:id="24"/>
      <w:bookmarkStart w:id="25" w:name="_Toc38985265"/>
      <w:bookmarkEnd w:id="25"/>
      <w:bookmarkStart w:id="26" w:name="_Toc35393792"/>
      <w:bookmarkEnd w:id="26"/>
      <w:bookmarkStart w:id="27" w:name="_Toc35393623"/>
      <w:bookmarkEnd w:id="27"/>
      <w:bookmarkStart w:id="28" w:name="_Toc28359081"/>
      <w:bookmarkEnd w:id="28"/>
      <w:r>
        <w:rPr>
          <w:rFonts w:hint="eastAsia" w:ascii="宋体" w:hAnsi="宋体" w:eastAsia="宋体" w:cs="宋体"/>
          <w:color w:val="auto"/>
          <w:sz w:val="24"/>
          <w:szCs w:val="24"/>
        </w:rPr>
        <w:t>（一）通用资格要求</w:t>
      </w:r>
    </w:p>
    <w:p w14:paraId="165E81F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2593AA0F">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w:t>
      </w:r>
      <w:bookmarkStart w:id="29" w:name="OLE_LINK11"/>
      <w:bookmarkStart w:id="30" w:name="OLE_LINK211"/>
      <w:bookmarkStart w:id="31" w:name="OLE_LINK10"/>
      <w:r>
        <w:rPr>
          <w:rFonts w:hint="eastAsia" w:ascii="宋体" w:hAnsi="宋体" w:eastAsia="宋体" w:cs="宋体"/>
          <w:color w:val="auto"/>
          <w:sz w:val="24"/>
          <w:szCs w:val="24"/>
          <w:lang w:val="en-US"/>
        </w:rPr>
        <w:t>具有独立承担民事责任的能力（提供法人或者其他组织的营业执照复印件加盖供应商公章扫描上传至电子投标文件中，自然人的身份证明复印件加盖公章扫描上传至电子投标文件中）；</w:t>
      </w:r>
      <w:bookmarkEnd w:id="29"/>
      <w:bookmarkEnd w:id="30"/>
      <w:bookmarkEnd w:id="31"/>
    </w:p>
    <w:p w14:paraId="4E8C4A57">
      <w:pPr>
        <w:spacing w:line="58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lang w:val="en-US"/>
        </w:rPr>
        <w:t>（2）</w:t>
      </w:r>
      <w:bookmarkStart w:id="32" w:name="OLE_LINK173"/>
      <w:bookmarkStart w:id="33" w:name="OLE_LINK212"/>
      <w:bookmarkStart w:id="34" w:name="OLE_LINK12"/>
      <w:bookmarkStart w:id="35" w:name="OLE_LINK15"/>
      <w:r>
        <w:rPr>
          <w:rFonts w:hint="eastAsia" w:ascii="宋体" w:hAnsi="宋体" w:eastAsia="宋体" w:cs="宋体"/>
          <w:color w:val="auto"/>
          <w:sz w:val="24"/>
          <w:szCs w:val="24"/>
          <w:lang w:val="en-US"/>
        </w:rPr>
        <w:t>具有良好的商业信誉和健全的财务会计制度（提供参加本次政府采购活动前6</w:t>
      </w:r>
      <w:r>
        <w:rPr>
          <w:rFonts w:hint="eastAsia" w:ascii="宋体" w:hAnsi="宋体" w:eastAsia="宋体" w:cs="宋体"/>
          <w:color w:val="auto"/>
          <w:sz w:val="24"/>
          <w:szCs w:val="24"/>
          <w:highlight w:val="none"/>
          <w:lang w:val="en-US"/>
        </w:rPr>
        <w:t>个月内（</w:t>
      </w:r>
      <w:r>
        <w:rPr>
          <w:rFonts w:hint="eastAsia" w:ascii="宋体" w:hAnsi="宋体" w:cs="宋体"/>
          <w:color w:val="auto"/>
          <w:sz w:val="24"/>
          <w:szCs w:val="24"/>
          <w:highlight w:val="none"/>
          <w:lang w:val="en-US" w:eastAsia="zh-CN"/>
        </w:rPr>
        <w:t>2026年3月-2026年8月</w:t>
      </w:r>
      <w:r>
        <w:rPr>
          <w:rFonts w:hint="eastAsia" w:ascii="宋体" w:hAnsi="宋体" w:eastAsia="宋体" w:cs="宋体"/>
          <w:color w:val="auto"/>
          <w:sz w:val="24"/>
          <w:szCs w:val="24"/>
          <w:highlight w:val="none"/>
          <w:lang w:val="en-US"/>
        </w:rPr>
        <w:t>）至少一个月份的会计报表（至少包括资产负债表和利润表）复印件或其上一年度经审计的财务报告加盖供应商公章扫描上传至电子投标文件中，成立不满6个月的无需提供）；</w:t>
      </w:r>
      <w:bookmarkEnd w:id="32"/>
      <w:bookmarkEnd w:id="33"/>
      <w:bookmarkEnd w:id="34"/>
      <w:bookmarkEnd w:id="35"/>
    </w:p>
    <w:p w14:paraId="53DE7207">
      <w:pPr>
        <w:spacing w:line="58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w:t>
      </w:r>
      <w:bookmarkStart w:id="36" w:name="OLE_LINK213"/>
      <w:bookmarkStart w:id="37" w:name="OLE_LINK16"/>
      <w:bookmarkStart w:id="38" w:name="OLE_LINK174"/>
      <w:r>
        <w:rPr>
          <w:rFonts w:hint="eastAsia" w:ascii="宋体" w:hAnsi="宋体" w:eastAsia="宋体" w:cs="宋体"/>
          <w:color w:val="auto"/>
          <w:sz w:val="24"/>
          <w:szCs w:val="24"/>
          <w:highlight w:val="none"/>
          <w:lang w:val="en-US"/>
        </w:rPr>
        <w:t>具有履行合同所必需的设备和专业技术能力（根据项目需求提供履行合同所必需的设备和专业技术能力的证明材料或承诺书原件）；</w:t>
      </w:r>
      <w:bookmarkEnd w:id="36"/>
      <w:bookmarkEnd w:id="37"/>
      <w:bookmarkEnd w:id="38"/>
    </w:p>
    <w:p w14:paraId="67789BD4">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highlight w:val="none"/>
          <w:lang w:val="en-US"/>
        </w:rPr>
        <w:t>（4）</w:t>
      </w:r>
      <w:bookmarkStart w:id="39" w:name="OLE_LINK19"/>
      <w:bookmarkStart w:id="40" w:name="OLE_LINK214"/>
      <w:r>
        <w:rPr>
          <w:rFonts w:hint="eastAsia" w:ascii="宋体" w:hAnsi="宋体" w:eastAsia="宋体" w:cs="宋体"/>
          <w:color w:val="auto"/>
          <w:sz w:val="24"/>
          <w:szCs w:val="24"/>
          <w:highlight w:val="none"/>
          <w:lang w:val="en-US"/>
        </w:rPr>
        <w:t>有依法缴纳税收和社会保障资金的良好记录（提供参加本次政府采购活动前6个月内（</w:t>
      </w:r>
      <w:r>
        <w:rPr>
          <w:rFonts w:hint="eastAsia" w:ascii="宋体" w:hAnsi="宋体" w:cs="宋体"/>
          <w:color w:val="auto"/>
          <w:sz w:val="24"/>
          <w:szCs w:val="24"/>
          <w:highlight w:val="none"/>
          <w:lang w:val="en-US" w:eastAsia="zh-CN"/>
        </w:rPr>
        <w:t>2026年3月-2026年8月</w:t>
      </w:r>
      <w:r>
        <w:rPr>
          <w:rFonts w:hint="eastAsia" w:ascii="宋体" w:hAnsi="宋体" w:eastAsia="宋体" w:cs="宋体"/>
          <w:color w:val="auto"/>
          <w:sz w:val="24"/>
          <w:szCs w:val="24"/>
          <w:highlight w:val="none"/>
          <w:lang w:val="en-US"/>
        </w:rPr>
        <w:t>）至少一个月份依法缴纳增值税或营业税或企业所得税的凭据和社会保障资金（专用收据</w:t>
      </w:r>
      <w:r>
        <w:rPr>
          <w:rFonts w:hint="eastAsia" w:ascii="宋体" w:hAnsi="宋体" w:eastAsia="宋体" w:cs="宋体"/>
          <w:color w:val="auto"/>
          <w:sz w:val="24"/>
          <w:szCs w:val="24"/>
          <w:lang w:val="en-US"/>
        </w:rPr>
        <w:t>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w:t>
      </w:r>
      <w:bookmarkEnd w:id="39"/>
      <w:bookmarkEnd w:id="40"/>
    </w:p>
    <w:p w14:paraId="1B6D4AA3">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（5）</w:t>
      </w:r>
      <w:bookmarkStart w:id="41" w:name="OLE_LINK215"/>
      <w:bookmarkStart w:id="42" w:name="OLE_LINK21"/>
      <w:bookmarkStart w:id="43" w:name="OLE_LINK20"/>
      <w:r>
        <w:rPr>
          <w:rFonts w:hint="eastAsia" w:ascii="宋体" w:hAnsi="宋体" w:eastAsia="宋体" w:cs="宋体"/>
          <w:color w:val="auto"/>
          <w:sz w:val="24"/>
          <w:szCs w:val="24"/>
          <w:lang w:val="en-US"/>
        </w:rPr>
        <w:t>参加政府采购活动前三年内，在经营活动中没有重大违法记录（提供参加本次政府采购活动前3年内在经营活动中没有重大违法记录的书面声明）（格式见后附件）；</w:t>
      </w:r>
      <w:bookmarkEnd w:id="41"/>
      <w:bookmarkEnd w:id="42"/>
      <w:bookmarkEnd w:id="43"/>
    </w:p>
    <w:p w14:paraId="5924B8EB">
      <w:pPr>
        <w:spacing w:line="5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（6）</w:t>
      </w:r>
      <w:bookmarkStart w:id="44" w:name="OLE_LINK216"/>
      <w:bookmarkStart w:id="45" w:name="OLE_LINK23"/>
      <w:bookmarkStart w:id="46" w:name="OLE_LINK175"/>
      <w:bookmarkStart w:id="47" w:name="OLE_LINK22"/>
      <w:r>
        <w:rPr>
          <w:rFonts w:hint="eastAsia" w:ascii="宋体" w:hAnsi="宋体" w:eastAsia="宋体" w:cs="宋体"/>
          <w:color w:val="auto"/>
          <w:sz w:val="24"/>
          <w:szCs w:val="24"/>
          <w:lang w:val="en-US"/>
        </w:rPr>
        <w:t>法律、行政法规规定的其他条件（提供项目实施所必须的许可资质证明材料）：无</w:t>
      </w:r>
      <w:bookmarkEnd w:id="44"/>
      <w:bookmarkEnd w:id="45"/>
      <w:bookmarkEnd w:id="46"/>
      <w:bookmarkEnd w:id="47"/>
      <w:r>
        <w:rPr>
          <w:rFonts w:hint="eastAsia" w:ascii="宋体" w:hAnsi="宋体" w:cs="宋体"/>
          <w:color w:val="auto"/>
          <w:sz w:val="24"/>
          <w:szCs w:val="24"/>
          <w:lang w:val="en-US" w:eastAsia="zh-CN"/>
        </w:rPr>
        <w:t>；</w:t>
      </w:r>
    </w:p>
    <w:p w14:paraId="15526FC7">
      <w:pPr>
        <w:spacing w:line="5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（7）提供《南京市政府采购供应商信用承诺书》并加盖投标人电子公章及法定代表人签字或签章(格式详见投标文件附件)。</w:t>
      </w:r>
    </w:p>
    <w:p w14:paraId="5D8F2F82">
      <w:pPr>
        <w:spacing w:line="580" w:lineRule="exact"/>
        <w:ind w:firstLine="482" w:firstLineChars="200"/>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en-US"/>
        </w:rPr>
        <w:t>（二）落实政府采购政策需满足的资格要求：</w:t>
      </w:r>
    </w:p>
    <w:p w14:paraId="2F12CE0A">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001D93BF">
      <w:pPr>
        <w:spacing w:line="580" w:lineRule="exact"/>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rPr>
        <w:t>）本项目的特定资格要求</w:t>
      </w:r>
      <w:r>
        <w:rPr>
          <w:rFonts w:hint="eastAsia" w:ascii="宋体" w:hAnsi="宋体" w:eastAsia="宋体" w:cs="宋体"/>
          <w:color w:val="auto"/>
          <w:sz w:val="24"/>
          <w:szCs w:val="24"/>
        </w:rPr>
        <w:t>：无。</w:t>
      </w:r>
    </w:p>
    <w:p w14:paraId="34D16852">
      <w:pPr>
        <w:spacing w:line="58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rPr>
        <w:t>）</w:t>
      </w:r>
      <w:bookmarkStart w:id="48" w:name="OLE_LINK18"/>
      <w:r>
        <w:rPr>
          <w:rFonts w:hint="eastAsia" w:ascii="宋体" w:hAnsi="宋体" w:eastAsia="宋体" w:cs="宋体"/>
          <w:b/>
          <w:bCs/>
          <w:color w:val="auto"/>
          <w:sz w:val="24"/>
          <w:szCs w:val="24"/>
        </w:rPr>
        <w:t>拒绝下述</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rPr>
        <w:t>参加本次采购活动</w:t>
      </w:r>
    </w:p>
    <w:p w14:paraId="609BF19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，不得参加同一合同项下的政府采购活动。</w:t>
      </w:r>
    </w:p>
    <w:p w14:paraId="5990EAD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2．为采购项目提供整体设计、规范编制或者项目管理、监理、检测等服务的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，不得参加本项目的采购活动。</w:t>
      </w:r>
    </w:p>
    <w:p w14:paraId="278E1153">
      <w:pPr>
        <w:spacing w:line="5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被“信用中国”网站（www.creditchina.gov.cn）、“中国政府采购网”（www.ccgp.gov.cn）列入失信被执行人、重大税收违法案件当事人名单、政府采购严重违法失信行为记录名单。</w:t>
      </w:r>
      <w:bookmarkEnd w:id="48"/>
    </w:p>
    <w:p w14:paraId="103B611E">
      <w:pPr>
        <w:pStyle w:val="203"/>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三、获取招标文件</w:t>
      </w:r>
    </w:p>
    <w:p w14:paraId="510965B5">
      <w:pPr>
        <w:spacing w:line="580" w:lineRule="exact"/>
        <w:ind w:firstLine="480" w:firstLineChars="200"/>
        <w:rPr>
          <w:rFonts w:hint="eastAsia" w:ascii="宋体" w:hAnsi="宋体" w:eastAsia="宋体" w:cs="宋体"/>
          <w:color w:val="auto"/>
          <w:sz w:val="24"/>
          <w:szCs w:val="24"/>
          <w:highlight w:val="none"/>
        </w:rPr>
      </w:pPr>
      <w:bookmarkStart w:id="49" w:name="_Toc28359005"/>
      <w:bookmarkEnd w:id="49"/>
      <w:bookmarkStart w:id="50" w:name="_Toc35393793"/>
      <w:bookmarkEnd w:id="50"/>
      <w:bookmarkStart w:id="51" w:name="_Toc28359082"/>
      <w:bookmarkEnd w:id="51"/>
      <w:bookmarkStart w:id="52" w:name="_Toc38985266"/>
      <w:bookmarkEnd w:id="52"/>
      <w:bookmarkStart w:id="53" w:name="_Toc35393624"/>
      <w:bookmarkEnd w:id="53"/>
      <w:r>
        <w:rPr>
          <w:rFonts w:hint="eastAsia" w:ascii="宋体" w:hAnsi="宋体" w:eastAsia="宋体" w:cs="宋体"/>
          <w:color w:val="auto"/>
          <w:sz w:val="24"/>
          <w:szCs w:val="24"/>
        </w:rPr>
        <w:t>1．</w:t>
      </w:r>
      <w:r>
        <w:rPr>
          <w:rFonts w:hint="eastAsia" w:ascii="宋体" w:hAnsi="宋体" w:eastAsia="宋体" w:cs="宋体"/>
          <w:color w:val="auto"/>
          <w:sz w:val="24"/>
          <w:szCs w:val="24"/>
          <w:highlight w:val="none"/>
        </w:rPr>
        <w:t>自招标文件公告发布之日起5个工作日(北京时间，节假日除外)。</w:t>
      </w:r>
    </w:p>
    <w:p w14:paraId="22D469B0">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2．地点：在“江苏政府采购网”免费下载。</w:t>
      </w:r>
    </w:p>
    <w:p w14:paraId="2629DEDA">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3．获取方式：“苏采云”系统用户注册--获取“CA数字证书”--CA绑定与登录--网上报名--下载招标文件（后缀名为.kedt”)</w:t>
      </w:r>
    </w:p>
    <w:p w14:paraId="731BA448">
      <w:pPr>
        <w:pStyle w:val="203"/>
        <w:spacing w:before="0" w:after="0" w:line="580" w:lineRule="exact"/>
        <w:ind w:firstLine="480" w:firstLineChars="200"/>
        <w:outlineLvl w:val="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四、提交投标文件截止时间、开标时间和地点</w:t>
      </w:r>
    </w:p>
    <w:p w14:paraId="067A5BF8">
      <w:pPr>
        <w:spacing w:line="580" w:lineRule="exact"/>
        <w:ind w:firstLine="480" w:firstLineChars="200"/>
        <w:rPr>
          <w:rFonts w:hint="eastAsia" w:ascii="宋体" w:hAnsi="宋体" w:eastAsia="宋体" w:cs="宋体"/>
          <w:color w:val="auto"/>
          <w:sz w:val="24"/>
          <w:szCs w:val="24"/>
          <w:highlight w:val="none"/>
          <w:u w:val="single"/>
        </w:rPr>
      </w:pPr>
      <w:bookmarkStart w:id="54" w:name="_Toc35393794"/>
      <w:bookmarkEnd w:id="54"/>
      <w:bookmarkStart w:id="55" w:name="_Toc35393625"/>
      <w:bookmarkEnd w:id="55"/>
      <w:bookmarkStart w:id="56" w:name="_Toc38985267"/>
      <w:bookmarkEnd w:id="56"/>
      <w:bookmarkStart w:id="57" w:name="_Toc28359084"/>
      <w:bookmarkEnd w:id="57"/>
      <w:bookmarkStart w:id="58" w:name="_Toc28359007"/>
      <w:bookmarkEnd w:id="58"/>
      <w:r>
        <w:rPr>
          <w:rFonts w:hint="eastAsia" w:ascii="宋体" w:hAnsi="宋体" w:eastAsia="宋体" w:cs="宋体"/>
          <w:color w:val="auto"/>
          <w:sz w:val="24"/>
          <w:szCs w:val="24"/>
          <w:highlight w:val="none"/>
        </w:rPr>
        <w:t>1．提交投标文件截止时间、开标时间：2026年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（北京时间）。</w:t>
      </w:r>
    </w:p>
    <w:p w14:paraId="1F26DC3D">
      <w:pPr>
        <w:spacing w:line="5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2．地点：江苏省政府采购交易系统（以下简称“苏采云系统”）网上开标大厅。</w:t>
      </w:r>
    </w:p>
    <w:p w14:paraId="30DBCAE8">
      <w:pPr>
        <w:pStyle w:val="203"/>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五、公告期限</w:t>
      </w:r>
    </w:p>
    <w:p w14:paraId="7B03E957">
      <w:pPr>
        <w:spacing w:line="580" w:lineRule="exact"/>
        <w:ind w:firstLine="480" w:firstLineChars="200"/>
        <w:rPr>
          <w:rFonts w:hint="eastAsia" w:ascii="宋体" w:hAnsi="宋体" w:eastAsia="宋体" w:cs="宋体"/>
          <w:color w:val="auto"/>
          <w:sz w:val="24"/>
          <w:szCs w:val="24"/>
        </w:rPr>
      </w:pPr>
      <w:bookmarkStart w:id="59" w:name="_Toc35393626"/>
      <w:bookmarkEnd w:id="59"/>
      <w:bookmarkStart w:id="60" w:name="_Toc35393795"/>
      <w:bookmarkEnd w:id="60"/>
      <w:bookmarkStart w:id="61" w:name="_Toc38985268"/>
      <w:bookmarkEnd w:id="61"/>
      <w:r>
        <w:rPr>
          <w:rFonts w:hint="eastAsia" w:ascii="宋体" w:hAnsi="宋体" w:eastAsia="宋体" w:cs="宋体"/>
          <w:color w:val="auto"/>
          <w:sz w:val="24"/>
          <w:szCs w:val="24"/>
        </w:rPr>
        <w:t>自本公告发布之日起5个工作日。</w:t>
      </w:r>
    </w:p>
    <w:p w14:paraId="601B9E3F">
      <w:pPr>
        <w:pStyle w:val="203"/>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六、其他补充事宜</w:t>
      </w:r>
    </w:p>
    <w:p w14:paraId="1E92C99B">
      <w:pPr>
        <w:spacing w:line="580" w:lineRule="exact"/>
        <w:ind w:firstLine="480" w:firstLineChars="200"/>
        <w:rPr>
          <w:rFonts w:hint="eastAsia" w:ascii="宋体" w:hAnsi="宋体" w:eastAsia="宋体" w:cs="宋体"/>
          <w:color w:val="auto"/>
          <w:sz w:val="24"/>
          <w:szCs w:val="24"/>
        </w:rPr>
      </w:pPr>
      <w:bookmarkStart w:id="62" w:name="_Toc28359085"/>
      <w:bookmarkEnd w:id="62"/>
      <w:bookmarkStart w:id="63" w:name="_Toc28359008"/>
      <w:bookmarkEnd w:id="63"/>
      <w:bookmarkStart w:id="64" w:name="_Toc35393796"/>
      <w:bookmarkEnd w:id="64"/>
      <w:bookmarkStart w:id="65" w:name="_Toc35393627"/>
      <w:bookmarkEnd w:id="65"/>
      <w:bookmarkStart w:id="66" w:name="_Toc38985269"/>
      <w:bookmarkEnd w:id="66"/>
      <w:bookmarkStart w:id="67" w:name="OLE_LINK17"/>
      <w:r>
        <w:rPr>
          <w:rFonts w:hint="eastAsia" w:ascii="宋体" w:hAnsi="宋体" w:eastAsia="宋体" w:cs="宋体"/>
          <w:color w:val="auto"/>
          <w:sz w:val="24"/>
          <w:szCs w:val="24"/>
        </w:rPr>
        <w:t>1．本次招标不收取投标保证金。</w:t>
      </w:r>
    </w:p>
    <w:p w14:paraId="004CF64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2．本项目不组织集中勘察及答疑，</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如对采购需求有疑问，请咨询采购单位联系人。 </w:t>
      </w:r>
    </w:p>
    <w:p w14:paraId="2391F49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3．本项目通过电子交易平台进行采购，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须通过“苏采云-政府采购一体化平台”制作并提交投标文件。截至首次投标文件提交截止时间，电子交易平台提交通道将关闭，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未完成电子投标文件有效提交的，其投标将被拒绝。</w:t>
      </w:r>
    </w:p>
    <w:p w14:paraId="3ECB155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通过苏采云系统参与政府采购项目，需要更换CA数字证书和电子签章。具体办理指南和操作手册见链接：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sz w:val="24"/>
          <w:szCs w:val="24"/>
        </w:rPr>
        <w:fldChar w:fldCharType="separate"/>
      </w:r>
      <w:r>
        <w:rPr>
          <w:rFonts w:hint="eastAsia" w:ascii="宋体" w:hAnsi="宋体" w:eastAsia="宋体" w:cs="宋体"/>
          <w:color w:val="auto"/>
          <w:sz w:val="24"/>
          <w:szCs w:val="24"/>
        </w:rPr>
        <w:t>http://www.ccgp-jiangsu.gov.cn/jiangsu/zlxz/ee/ee3a4bc5a3454aa2b0d9312230633ce9.html</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t>
      </w:r>
    </w:p>
    <w:p w14:paraId="572E6A5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也可前往“江苏政务服务网”（www.jszwfw.gov.cn），“一企来办”专栏下“政府采购”模块详细了解关于CA办理、标书制作、开标投标指引等事宜。</w:t>
      </w:r>
    </w:p>
    <w:p w14:paraId="5AA8A0E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如果“江苏政府采购网”（www.ccgp-jiangsu.gov.cn）信息与“江苏政务服务网”（www.jszwfw.gov.cn），“一企来办”专栏下“政府采购”模块中信息不一致，以“江苏政府采购网”信息为准。</w:t>
      </w:r>
    </w:p>
    <w:p w14:paraId="1808C972">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须使用提交投标文件的同一数字证书进行解密并参加投标。</w:t>
      </w:r>
    </w:p>
    <w:p w14:paraId="2424D54F">
      <w:pPr>
        <w:spacing w:line="580" w:lineRule="exact"/>
        <w:ind w:firstLine="480" w:firstLineChars="200"/>
        <w:rPr>
          <w:rFonts w:hint="eastAsia" w:ascii="宋体" w:hAnsi="宋体" w:cs="宋体"/>
          <w:color w:val="auto"/>
          <w:sz w:val="24"/>
          <w:szCs w:val="24"/>
          <w:lang w:val="en-US" w:eastAsia="zh-CN"/>
        </w:rPr>
      </w:pPr>
      <w:r>
        <w:rPr>
          <w:rFonts w:hint="eastAsia" w:ascii="宋体" w:hAnsi="宋体" w:eastAsia="宋体" w:cs="宋体"/>
          <w:color w:val="auto"/>
          <w:sz w:val="24"/>
          <w:szCs w:val="24"/>
        </w:rPr>
        <w:t>6．根据《关于在政府采购活动中推行信用承诺制的通知》宁财购通（2021）5号规定，参加南京地区政府采购活动的供应商，应以书面形式向采购人或政府采购代理机构作出</w:t>
      </w:r>
      <w:r>
        <w:rPr>
          <w:rFonts w:hint="eastAsia" w:ascii="宋体" w:hAnsi="宋体" w:cs="宋体"/>
          <w:color w:val="auto"/>
          <w:sz w:val="24"/>
          <w:szCs w:val="24"/>
          <w:lang w:val="en-US" w:eastAsia="zh-CN"/>
        </w:rPr>
        <w:t>信用承诺。信用承诺以《南京市政府采购供应商信用承诺书》体现。供应商应提供本单位</w:t>
      </w:r>
      <w:r>
        <w:rPr>
          <w:rFonts w:hint="eastAsia" w:ascii="宋体" w:hAnsi="宋体" w:eastAsia="宋体" w:cs="宋体"/>
          <w:color w:val="auto"/>
          <w:sz w:val="24"/>
          <w:szCs w:val="24"/>
        </w:rPr>
        <w:t>信用</w:t>
      </w:r>
      <w:r>
        <w:rPr>
          <w:rFonts w:hint="eastAsia" w:ascii="宋体" w:hAnsi="宋体" w:cs="宋体"/>
          <w:color w:val="auto"/>
          <w:sz w:val="24"/>
          <w:szCs w:val="24"/>
          <w:lang w:val="en-US" w:eastAsia="zh-CN"/>
        </w:rPr>
        <w:t>记</w:t>
      </w:r>
      <w:r>
        <w:rPr>
          <w:rFonts w:hint="eastAsia" w:ascii="宋体" w:hAnsi="宋体" w:eastAsia="宋体" w:cs="宋体"/>
          <w:color w:val="auto"/>
          <w:sz w:val="24"/>
          <w:szCs w:val="24"/>
        </w:rPr>
        <w:t>录表（格式详见投标文件格式），由法人代表签字并加</w:t>
      </w:r>
      <w:r>
        <w:rPr>
          <w:rFonts w:hint="eastAsia" w:ascii="宋体" w:hAnsi="宋体" w:cs="宋体"/>
          <w:color w:val="auto"/>
          <w:sz w:val="24"/>
          <w:szCs w:val="24"/>
          <w:lang w:val="en-US" w:eastAsia="zh-CN"/>
        </w:rPr>
        <w:t>单位公章。</w:t>
      </w:r>
    </w:p>
    <w:p w14:paraId="4C413BC8">
      <w:pPr>
        <w:spacing w:line="580" w:lineRule="exact"/>
        <w:ind w:firstLine="480" w:firstLineChars="200"/>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供应商仅提供信用承诺书而未提供二、申请人的资格要求“（一）”条中</w:t>
      </w:r>
      <w:r>
        <w:rPr>
          <w:rFonts w:hint="eastAsia" w:ascii="宋体" w:hAnsi="宋体" w:cs="宋体"/>
          <w:color w:val="auto"/>
          <w:sz w:val="24"/>
          <w:szCs w:val="24"/>
          <w:lang w:val="en-US" w:eastAsia="zh-CN"/>
        </w:rPr>
        <w:t>（</w:t>
      </w:r>
      <w:r>
        <w:rPr>
          <w:rFonts w:hint="default" w:ascii="宋体" w:hAnsi="宋体" w:cs="宋体"/>
          <w:color w:val="auto"/>
          <w:sz w:val="24"/>
          <w:szCs w:val="24"/>
          <w:lang w:val="en-US" w:eastAsia="zh-CN"/>
        </w:rPr>
        <w:t>2</w:t>
      </w:r>
      <w:r>
        <w:rPr>
          <w:rFonts w:hint="eastAsia" w:ascii="宋体" w:hAnsi="宋体" w:cs="宋体"/>
          <w:color w:val="auto"/>
          <w:sz w:val="24"/>
          <w:szCs w:val="24"/>
          <w:lang w:val="en-US" w:eastAsia="zh-CN"/>
        </w:rPr>
        <w:t>）</w:t>
      </w:r>
      <w:r>
        <w:rPr>
          <w:rFonts w:hint="default" w:ascii="宋体" w:hAnsi="宋体" w:cs="宋体"/>
          <w:color w:val="auto"/>
          <w:sz w:val="24"/>
          <w:szCs w:val="24"/>
          <w:lang w:val="en-US" w:eastAsia="zh-CN"/>
        </w:rPr>
        <w:t>~</w:t>
      </w:r>
      <w:r>
        <w:rPr>
          <w:rFonts w:hint="eastAsia" w:ascii="宋体" w:hAnsi="宋体" w:cs="宋体"/>
          <w:color w:val="auto"/>
          <w:sz w:val="24"/>
          <w:szCs w:val="24"/>
          <w:lang w:val="en-US" w:eastAsia="zh-CN"/>
        </w:rPr>
        <w:t>（</w:t>
      </w:r>
      <w:r>
        <w:rPr>
          <w:rFonts w:hint="default" w:ascii="宋体" w:hAnsi="宋体" w:cs="宋体"/>
          <w:color w:val="auto"/>
          <w:sz w:val="24"/>
          <w:szCs w:val="24"/>
          <w:lang w:val="en-US" w:eastAsia="zh-CN"/>
        </w:rPr>
        <w:t>5</w:t>
      </w:r>
      <w:r>
        <w:rPr>
          <w:rFonts w:hint="eastAsia" w:ascii="宋体" w:hAnsi="宋体" w:cs="宋体"/>
          <w:color w:val="auto"/>
          <w:sz w:val="24"/>
          <w:szCs w:val="24"/>
          <w:lang w:val="en-US" w:eastAsia="zh-CN"/>
        </w:rPr>
        <w:t>）</w:t>
      </w:r>
      <w:r>
        <w:rPr>
          <w:rFonts w:hint="default" w:ascii="宋体" w:hAnsi="宋体" w:cs="宋体"/>
          <w:color w:val="auto"/>
          <w:sz w:val="24"/>
          <w:szCs w:val="24"/>
          <w:lang w:val="en-US" w:eastAsia="zh-CN"/>
        </w:rPr>
        <w:t>项涉及的证明材料的，须在中标后另行提供上述由信用承诺书替代的证明材料扫描件提交采购人或采购代理机构核验。经核验无误后，由采购人或采购代理机构发出中标通知书。</w:t>
      </w:r>
    </w:p>
    <w:p w14:paraId="33B1AA03">
      <w:pPr>
        <w:spacing w:line="580" w:lineRule="exact"/>
        <w:ind w:firstLine="480" w:firstLineChars="200"/>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供应商涉及以下情形的，不适用信用承诺，仍须提供上述证明材料：</w:t>
      </w:r>
    </w:p>
    <w:p w14:paraId="14331AC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被列入严重失信主体名单；</w:t>
      </w:r>
    </w:p>
    <w:p w14:paraId="0796F40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（2）被相关监管部门作出行政处罚且尚在处罚有效期内； </w:t>
      </w:r>
    </w:p>
    <w:p w14:paraId="451C58B4">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（3）其他法律、行政法规规定的不适用信用承诺的情形。 </w:t>
      </w:r>
    </w:p>
    <w:p w14:paraId="6B83D904">
      <w:pPr>
        <w:spacing w:line="58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对信用承诺内容的真实性、合法性、有效性负责。如作出虚假信用承诺，视同为“提供虚假材料谋取中标、成交”的违法行为。</w:t>
      </w:r>
    </w:p>
    <w:p w14:paraId="3C29504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7．开标、评标以</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上传的加密电子投标文件内容为准，确定中标人后，中标人须向</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提供2份加盖公章的纸质投标文件，中标人提供的纸质投标文件需与投标时提供的电子文件保持一致，如有不一致，以电子投标文件为准。</w:t>
      </w:r>
    </w:p>
    <w:p w14:paraId="17FAC93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8．有关本次招标的事项若存在变动或修改，请及时关注“江苏政府采购网（http://www.ccgp-jiangsu.gov.cn/）”“南京公共采购信息网（https://njgc.jfh.com/）”更正公告。</w:t>
      </w:r>
      <w:bookmarkEnd w:id="67"/>
    </w:p>
    <w:p w14:paraId="617D964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9．本项目采购标的对应的中小企业划分标准所属行业为：本项目属于其他未列明行业。</w:t>
      </w:r>
    </w:p>
    <w:p w14:paraId="0B06B0CE">
      <w:pPr>
        <w:pStyle w:val="203"/>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七、本次招标联系方式</w:t>
      </w:r>
    </w:p>
    <w:p w14:paraId="1AB9968B">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w:t>
      </w:r>
    </w:p>
    <w:p w14:paraId="5CD125D1">
      <w:pPr>
        <w:tabs>
          <w:tab w:val="left" w:pos="900"/>
        </w:tabs>
        <w:spacing w:line="5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称：南京市鼓楼生态环境局         </w:t>
      </w:r>
    </w:p>
    <w:p w14:paraId="5EA49C2A">
      <w:pPr>
        <w:tabs>
          <w:tab w:val="left" w:pos="900"/>
        </w:tabs>
        <w:spacing w:line="5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址：南京市鼓楼区中山北路540号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p>
    <w:p w14:paraId="51FA1921">
      <w:pPr>
        <w:tabs>
          <w:tab w:val="left" w:pos="900"/>
        </w:tabs>
        <w:spacing w:line="5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w:t>
      </w:r>
      <w:r>
        <w:rPr>
          <w:rFonts w:hint="eastAsia" w:ascii="宋体" w:hAnsi="宋体" w:eastAsia="宋体" w:cs="宋体"/>
          <w:color w:val="auto"/>
          <w:sz w:val="24"/>
          <w:szCs w:val="24"/>
          <w:lang w:val="en-US" w:eastAsia="zh-CN"/>
        </w:rPr>
        <w:t>邢主任</w:t>
      </w:r>
    </w:p>
    <w:p w14:paraId="2E5D3A95">
      <w:pPr>
        <w:tabs>
          <w:tab w:val="left" w:pos="900"/>
        </w:tabs>
        <w:spacing w:line="58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联系电话：</w:t>
      </w:r>
      <w:r>
        <w:rPr>
          <w:rFonts w:hint="eastAsia" w:ascii="宋体" w:hAnsi="宋体" w:eastAsia="宋体" w:cs="宋体"/>
          <w:color w:val="auto"/>
          <w:sz w:val="24"/>
          <w:szCs w:val="24"/>
          <w:lang w:val="en-US" w:eastAsia="zh-CN"/>
        </w:rPr>
        <w:t>025-58591835</w:t>
      </w:r>
    </w:p>
    <w:p w14:paraId="1506E9E2">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2．代理机构</w:t>
      </w:r>
    </w:p>
    <w:p w14:paraId="45474BA2">
      <w:pPr>
        <w:pStyle w:val="19"/>
        <w:spacing w:after="0" w:line="580" w:lineRule="exact"/>
        <w:ind w:left="0" w:leftChars="0" w:firstLine="480" w:firstLineChars="200"/>
        <w:rPr>
          <w:rFonts w:hint="eastAsia" w:ascii="宋体" w:hAnsi="宋体" w:eastAsia="宋体" w:cs="宋体"/>
          <w:b w:val="0"/>
          <w:color w:val="auto"/>
          <w:position w:val="0"/>
          <w:sz w:val="24"/>
          <w:szCs w:val="24"/>
        </w:rPr>
      </w:pPr>
      <w:r>
        <w:rPr>
          <w:rFonts w:hint="eastAsia" w:ascii="宋体" w:hAnsi="宋体" w:eastAsia="宋体" w:cs="宋体"/>
          <w:b w:val="0"/>
          <w:color w:val="auto"/>
          <w:position w:val="0"/>
          <w:sz w:val="24"/>
          <w:szCs w:val="24"/>
        </w:rPr>
        <w:t xml:space="preserve">名  称：江苏中博通信有限公司 </w:t>
      </w:r>
    </w:p>
    <w:p w14:paraId="5B2D5918">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址：南京市鼓楼区虎踞北路80号  </w:t>
      </w:r>
    </w:p>
    <w:p w14:paraId="75BFE65A">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联系人：</w:t>
      </w:r>
      <w:bookmarkStart w:id="68" w:name="OLE_LINK8"/>
      <w:r>
        <w:rPr>
          <w:rFonts w:hint="eastAsia" w:ascii="宋体" w:hAnsi="宋体" w:eastAsia="宋体" w:cs="宋体"/>
          <w:color w:val="auto"/>
          <w:sz w:val="24"/>
          <w:szCs w:val="24"/>
        </w:rPr>
        <w:t>朱建梅、宋扬</w:t>
      </w:r>
      <w:bookmarkEnd w:id="68"/>
      <w:r>
        <w:rPr>
          <w:rFonts w:hint="eastAsia" w:ascii="宋体" w:hAnsi="宋体" w:eastAsia="宋体" w:cs="宋体"/>
          <w:color w:val="auto"/>
          <w:sz w:val="24"/>
          <w:szCs w:val="24"/>
        </w:rPr>
        <w:t xml:space="preserve">                 </w:t>
      </w:r>
    </w:p>
    <w:p w14:paraId="5DF4F577">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联系电话：15051816574      </w:t>
      </w:r>
      <w:r>
        <w:rPr>
          <w:rFonts w:hint="eastAsia" w:ascii="宋体" w:hAnsi="宋体" w:eastAsia="宋体" w:cs="宋体"/>
          <w:color w:val="auto"/>
          <w:sz w:val="32"/>
          <w:szCs w:val="32"/>
        </w:rPr>
        <w:t xml:space="preserve">              </w:t>
      </w:r>
      <w:r>
        <w:rPr>
          <w:rFonts w:hint="eastAsia" w:ascii="宋体" w:hAnsi="宋体" w:eastAsia="宋体" w:cs="宋体"/>
          <w:color w:val="auto"/>
          <w:sz w:val="24"/>
          <w:szCs w:val="24"/>
        </w:rPr>
        <w:t xml:space="preserve"> </w:t>
      </w:r>
    </w:p>
    <w:p w14:paraId="1F10F1FE">
      <w:pPr>
        <w:spacing w:line="580" w:lineRule="exact"/>
        <w:rPr>
          <w:rFonts w:hint="eastAsia" w:ascii="宋体" w:hAnsi="宋体" w:eastAsia="宋体" w:cs="宋体"/>
          <w:color w:val="auto"/>
          <w:sz w:val="32"/>
          <w:szCs w:val="32"/>
        </w:rPr>
      </w:pPr>
    </w:p>
    <w:p w14:paraId="7932D3BB">
      <w:pPr>
        <w:spacing w:line="580" w:lineRule="exact"/>
        <w:rPr>
          <w:rFonts w:hint="eastAsia" w:ascii="宋体" w:hAnsi="宋体" w:eastAsia="宋体" w:cs="宋体"/>
          <w:color w:val="auto"/>
          <w:sz w:val="32"/>
          <w:szCs w:val="32"/>
        </w:rPr>
      </w:pPr>
    </w:p>
    <w:p w14:paraId="4C9B16AF">
      <w:pPr>
        <w:spacing w:line="580" w:lineRule="exact"/>
        <w:rPr>
          <w:rFonts w:hint="eastAsia" w:ascii="宋体" w:hAnsi="宋体" w:eastAsia="宋体" w:cs="宋体"/>
          <w:color w:val="auto"/>
          <w:sz w:val="32"/>
          <w:szCs w:val="32"/>
        </w:rPr>
      </w:pPr>
    </w:p>
    <w:p w14:paraId="16E46FF5">
      <w:pPr>
        <w:spacing w:line="580" w:lineRule="exact"/>
        <w:rPr>
          <w:rFonts w:hint="eastAsia" w:ascii="宋体" w:hAnsi="宋体" w:eastAsia="宋体" w:cs="宋体"/>
          <w:color w:val="auto"/>
          <w:sz w:val="32"/>
          <w:szCs w:val="32"/>
        </w:rPr>
      </w:pPr>
    </w:p>
    <w:p w14:paraId="5B167872">
      <w:pPr>
        <w:spacing w:line="580" w:lineRule="exact"/>
        <w:rPr>
          <w:rFonts w:hint="eastAsia" w:ascii="宋体" w:hAnsi="宋体" w:eastAsia="宋体" w:cs="宋体"/>
          <w:color w:val="auto"/>
          <w:sz w:val="32"/>
          <w:szCs w:val="32"/>
        </w:rPr>
      </w:pPr>
    </w:p>
    <w:p w14:paraId="695A0E5E">
      <w:pPr>
        <w:spacing w:line="580" w:lineRule="exact"/>
        <w:rPr>
          <w:rFonts w:hint="eastAsia" w:ascii="宋体" w:hAnsi="宋体" w:eastAsia="宋体" w:cs="宋体"/>
          <w:color w:val="auto"/>
          <w:sz w:val="32"/>
          <w:szCs w:val="32"/>
        </w:rPr>
      </w:pPr>
    </w:p>
    <w:p w14:paraId="70A94387">
      <w:pPr>
        <w:spacing w:line="580" w:lineRule="exact"/>
        <w:rPr>
          <w:rFonts w:hint="eastAsia" w:ascii="宋体" w:hAnsi="宋体" w:eastAsia="宋体" w:cs="宋体"/>
          <w:color w:val="auto"/>
          <w:sz w:val="32"/>
          <w:szCs w:val="32"/>
        </w:rPr>
      </w:pPr>
    </w:p>
    <w:p w14:paraId="4D28398A">
      <w:pPr>
        <w:spacing w:line="580" w:lineRule="exact"/>
        <w:rPr>
          <w:rFonts w:hint="eastAsia" w:ascii="宋体" w:hAnsi="宋体" w:eastAsia="宋体" w:cs="宋体"/>
          <w:color w:val="auto"/>
          <w:sz w:val="32"/>
          <w:szCs w:val="32"/>
        </w:rPr>
      </w:pPr>
    </w:p>
    <w:p w14:paraId="47A5D2D2">
      <w:pPr>
        <w:spacing w:line="580" w:lineRule="exact"/>
        <w:rPr>
          <w:rFonts w:hint="eastAsia" w:ascii="宋体" w:hAnsi="宋体" w:eastAsia="宋体" w:cs="宋体"/>
          <w:color w:val="auto"/>
          <w:sz w:val="32"/>
          <w:szCs w:val="32"/>
        </w:rPr>
      </w:pPr>
    </w:p>
    <w:p w14:paraId="1671454B">
      <w:pPr>
        <w:spacing w:line="580" w:lineRule="exact"/>
        <w:rPr>
          <w:rFonts w:hint="eastAsia" w:ascii="宋体" w:hAnsi="宋体" w:eastAsia="宋体" w:cs="宋体"/>
          <w:color w:val="auto"/>
          <w:sz w:val="32"/>
          <w:szCs w:val="32"/>
        </w:rPr>
      </w:pPr>
    </w:p>
    <w:p w14:paraId="3F1BC26D">
      <w:pPr>
        <w:spacing w:line="580" w:lineRule="exact"/>
        <w:jc w:val="center"/>
        <w:outlineLvl w:val="0"/>
        <w:rPr>
          <w:rFonts w:hint="eastAsia" w:ascii="宋体" w:hAnsi="宋体" w:eastAsia="宋体" w:cs="宋体"/>
          <w:b/>
          <w:bCs/>
          <w:color w:val="auto"/>
          <w:sz w:val="32"/>
          <w:szCs w:val="32"/>
        </w:rPr>
      </w:pPr>
      <w:bookmarkStart w:id="69" w:name="_Toc177032404"/>
      <w:bookmarkStart w:id="70" w:name="_Toc178087281"/>
    </w:p>
    <w:p w14:paraId="68207337">
      <w:pPr>
        <w:spacing w:line="580" w:lineRule="exact"/>
        <w:jc w:val="center"/>
        <w:outlineLvl w:val="0"/>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第二章  </w:t>
      </w:r>
      <w:bookmarkStart w:id="71" w:name="_Toc120614213"/>
      <w:bookmarkEnd w:id="71"/>
      <w:bookmarkStart w:id="72" w:name="_Toc513029202"/>
      <w:bookmarkEnd w:id="72"/>
      <w:bookmarkStart w:id="73" w:name="_Toc20823274"/>
      <w:bookmarkEnd w:id="73"/>
      <w:bookmarkStart w:id="74" w:name="_Toc16938518"/>
      <w:bookmarkEnd w:id="74"/>
      <w:r>
        <w:rPr>
          <w:rFonts w:hint="eastAsia" w:ascii="宋体" w:hAnsi="宋体" w:cs="宋体"/>
          <w:b/>
          <w:bCs/>
          <w:color w:val="auto"/>
          <w:sz w:val="32"/>
          <w:szCs w:val="32"/>
          <w:lang w:eastAsia="zh-CN"/>
        </w:rPr>
        <w:t>供应商</w:t>
      </w:r>
      <w:r>
        <w:rPr>
          <w:rFonts w:hint="eastAsia" w:ascii="宋体" w:hAnsi="宋体" w:eastAsia="宋体" w:cs="宋体"/>
          <w:b/>
          <w:bCs/>
          <w:color w:val="auto"/>
          <w:sz w:val="32"/>
          <w:szCs w:val="32"/>
        </w:rPr>
        <w:t>须知</w:t>
      </w:r>
      <w:bookmarkEnd w:id="69"/>
      <w:bookmarkEnd w:id="70"/>
    </w:p>
    <w:p w14:paraId="595F5B13">
      <w:pPr>
        <w:pStyle w:val="203"/>
        <w:spacing w:before="0" w:after="0" w:line="580" w:lineRule="exact"/>
        <w:ind w:firstLine="643" w:firstLineChars="200"/>
        <w:outlineLvl w:val="9"/>
        <w:rPr>
          <w:rFonts w:hint="eastAsia" w:ascii="宋体" w:hAnsi="宋体" w:eastAsia="宋体" w:cs="宋体"/>
          <w:bCs/>
          <w:color w:val="auto"/>
        </w:rPr>
      </w:pPr>
      <w:bookmarkStart w:id="75" w:name="_Toc513029203"/>
      <w:bookmarkEnd w:id="75"/>
      <w:bookmarkStart w:id="76" w:name="_Toc16938519"/>
      <w:bookmarkEnd w:id="76"/>
      <w:bookmarkStart w:id="77" w:name="_Toc120614221"/>
      <w:bookmarkEnd w:id="77"/>
      <w:bookmarkStart w:id="78" w:name="_Toc16938558"/>
      <w:bookmarkEnd w:id="78"/>
      <w:bookmarkStart w:id="79" w:name="_Toc20823314"/>
      <w:bookmarkEnd w:id="79"/>
      <w:bookmarkStart w:id="80" w:name="_Toc479757207"/>
      <w:bookmarkEnd w:id="80"/>
      <w:bookmarkStart w:id="81" w:name="_Toc20823275"/>
      <w:bookmarkEnd w:id="81"/>
      <w:bookmarkStart w:id="82" w:name="_Toc120614214"/>
      <w:bookmarkEnd w:id="82"/>
      <w:bookmarkStart w:id="83" w:name="_Toc513029242"/>
      <w:bookmarkEnd w:id="83"/>
    </w:p>
    <w:p w14:paraId="3FF0EBEF">
      <w:pPr>
        <w:pStyle w:val="203"/>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一、总则</w:t>
      </w:r>
    </w:p>
    <w:p w14:paraId="1897F955">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84" w:name="_Hlt16619475"/>
      <w:bookmarkEnd w:id="84"/>
      <w:bookmarkStart w:id="85" w:name="_Toc16938520"/>
      <w:bookmarkEnd w:id="85"/>
      <w:bookmarkStart w:id="86" w:name="_Toc458694821"/>
      <w:bookmarkEnd w:id="86"/>
      <w:bookmarkStart w:id="87" w:name="_Toc513029204"/>
      <w:bookmarkEnd w:id="87"/>
      <w:bookmarkStart w:id="88" w:name="_Toc20823276"/>
      <w:bookmarkEnd w:id="88"/>
      <w:r>
        <w:rPr>
          <w:rFonts w:hint="eastAsia" w:ascii="宋体" w:hAnsi="宋体" w:eastAsia="宋体" w:cs="宋体"/>
          <w:b w:val="0"/>
          <w:color w:val="auto"/>
          <w:sz w:val="24"/>
          <w:szCs w:val="24"/>
        </w:rPr>
        <w:t>1．招标方式</w:t>
      </w:r>
    </w:p>
    <w:p w14:paraId="1944ECA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 本次招标采取公开招标方式，本招标文件仅适用于招标公告中所述项目。</w:t>
      </w:r>
    </w:p>
    <w:p w14:paraId="04367931">
      <w:pPr>
        <w:pStyle w:val="54"/>
        <w:spacing w:before="0" w:after="0" w:line="580" w:lineRule="exact"/>
        <w:ind w:firstLine="480" w:firstLineChars="200"/>
        <w:outlineLvl w:val="9"/>
        <w:rPr>
          <w:rFonts w:hint="eastAsia" w:ascii="宋体" w:hAnsi="宋体" w:eastAsia="宋体" w:cs="宋体"/>
          <w:b w:val="0"/>
          <w:color w:val="auto"/>
          <w:sz w:val="24"/>
          <w:szCs w:val="24"/>
          <w:lang w:eastAsia="zh-CN"/>
        </w:rPr>
      </w:pPr>
      <w:bookmarkStart w:id="89" w:name="_Toc16938521"/>
      <w:bookmarkEnd w:id="89"/>
      <w:bookmarkStart w:id="90" w:name="_Toc513029205"/>
      <w:bookmarkEnd w:id="90"/>
      <w:bookmarkStart w:id="91" w:name="_Toc20823277"/>
      <w:bookmarkEnd w:id="91"/>
      <w:r>
        <w:rPr>
          <w:rFonts w:hint="eastAsia" w:ascii="宋体" w:hAnsi="宋体" w:eastAsia="宋体" w:cs="宋体"/>
          <w:b w:val="0"/>
          <w:color w:val="auto"/>
          <w:sz w:val="24"/>
          <w:szCs w:val="24"/>
        </w:rPr>
        <w:t>2．合格的</w:t>
      </w:r>
      <w:r>
        <w:rPr>
          <w:rFonts w:hint="eastAsia" w:ascii="宋体" w:hAnsi="宋体" w:eastAsia="宋体" w:cs="宋体"/>
          <w:b w:val="0"/>
          <w:color w:val="auto"/>
          <w:sz w:val="24"/>
          <w:szCs w:val="24"/>
          <w:lang w:eastAsia="zh-CN"/>
        </w:rPr>
        <w:t>供应商</w:t>
      </w:r>
    </w:p>
    <w:p w14:paraId="38D3EFB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 满足招标公告对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资格要求的规定。</w:t>
      </w:r>
    </w:p>
    <w:p w14:paraId="35A0320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满足本文件规定的实质性要求和条件。</w:t>
      </w:r>
    </w:p>
    <w:p w14:paraId="5DACC5C8">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92" w:name="_Toc20823278"/>
      <w:bookmarkEnd w:id="92"/>
      <w:bookmarkStart w:id="93" w:name="_Toc513029206"/>
      <w:bookmarkEnd w:id="93"/>
      <w:bookmarkStart w:id="94" w:name="_Toc16938522"/>
      <w:bookmarkEnd w:id="94"/>
      <w:r>
        <w:rPr>
          <w:rFonts w:hint="eastAsia" w:ascii="宋体" w:hAnsi="宋体" w:eastAsia="宋体" w:cs="宋体"/>
          <w:b w:val="0"/>
          <w:color w:val="auto"/>
          <w:sz w:val="24"/>
          <w:szCs w:val="24"/>
        </w:rPr>
        <w:t>3．适用法律</w:t>
      </w:r>
    </w:p>
    <w:p w14:paraId="3DD8988D">
      <w:pPr>
        <w:autoSpaceDE w:val="0"/>
        <w:autoSpaceDN w:val="0"/>
        <w:adjustRightInd w:val="0"/>
        <w:spacing w:line="360" w:lineRule="auto"/>
        <w:ind w:firstLine="420"/>
        <w:rPr>
          <w:rFonts w:ascii="宋体" w:hAnsi="宋体" w:eastAsia="宋体"/>
          <w:color w:val="000000"/>
          <w:sz w:val="21"/>
          <w:szCs w:val="21"/>
        </w:rPr>
      </w:pPr>
      <w:r>
        <w:rPr>
          <w:rFonts w:hint="eastAsia" w:ascii="宋体" w:hAnsi="宋体" w:eastAsia="宋体" w:cs="宋体"/>
          <w:color w:val="auto"/>
          <w:sz w:val="24"/>
          <w:szCs w:val="24"/>
        </w:rPr>
        <w:t>3.</w:t>
      </w:r>
      <w:r>
        <w:rPr>
          <w:rFonts w:hint="eastAsia" w:ascii="宋体" w:hAnsi="宋体" w:eastAsia="宋体" w:cs="宋体"/>
          <w:b w:val="0"/>
          <w:color w:val="auto"/>
          <w:sz w:val="24"/>
          <w:szCs w:val="24"/>
          <w:lang w:val="en-US" w:eastAsia="zh-CN" w:bidi="ar-SA"/>
        </w:rPr>
        <w:t>1 《中华人民共和国政府采购法》、《中华人民共和国政府采购法实施条例》、《政府采购货物和服务招标投标管理办法》等有关法律、规章和规定等。</w:t>
      </w:r>
    </w:p>
    <w:p w14:paraId="6D0B2D1D">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95" w:name="_Toc16938523"/>
      <w:bookmarkEnd w:id="95"/>
      <w:bookmarkStart w:id="96" w:name="_Toc20823279"/>
      <w:bookmarkEnd w:id="96"/>
      <w:bookmarkStart w:id="97" w:name="_Toc513029207"/>
      <w:bookmarkEnd w:id="97"/>
      <w:bookmarkStart w:id="98" w:name="_Toc462564067"/>
      <w:bookmarkEnd w:id="98"/>
      <w:r>
        <w:rPr>
          <w:rFonts w:hint="eastAsia" w:ascii="宋体" w:hAnsi="宋体" w:eastAsia="宋体" w:cs="宋体"/>
          <w:b w:val="0"/>
          <w:color w:val="auto"/>
          <w:sz w:val="24"/>
          <w:szCs w:val="24"/>
        </w:rPr>
        <w:t>4．投标费用</w:t>
      </w:r>
    </w:p>
    <w:p w14:paraId="60CE986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4.1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应自行承担所有与参加投标有关的费用，无论投标过程中的做法和结果如何，江苏中博通信有限公司（以下简称采购代理机构）在任何情况下均无义务和责任承担这些费用。</w:t>
      </w:r>
    </w:p>
    <w:p w14:paraId="58128C0D">
      <w:pPr>
        <w:pStyle w:val="54"/>
        <w:spacing w:before="0" w:after="0" w:line="580" w:lineRule="exact"/>
        <w:ind w:firstLine="482" w:firstLineChars="2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4.2 本项目的</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代理服务费</w:t>
      </w:r>
      <w:r>
        <w:rPr>
          <w:rFonts w:hint="eastAsia" w:ascii="宋体" w:hAnsi="宋体" w:eastAsia="宋体" w:cs="宋体"/>
          <w:color w:val="auto"/>
          <w:sz w:val="24"/>
          <w:szCs w:val="24"/>
          <w:lang w:val="en-US" w:eastAsia="zh-CN"/>
        </w:rPr>
        <w:t>由采购</w:t>
      </w:r>
      <w:r>
        <w:rPr>
          <w:rFonts w:hint="eastAsia" w:ascii="宋体" w:hAnsi="宋体" w:eastAsia="宋体" w:cs="宋体"/>
          <w:color w:val="auto"/>
          <w:sz w:val="24"/>
          <w:szCs w:val="24"/>
        </w:rPr>
        <w:t>人</w:t>
      </w:r>
      <w:r>
        <w:rPr>
          <w:rFonts w:hint="eastAsia" w:ascii="宋体" w:hAnsi="宋体" w:eastAsia="宋体" w:cs="宋体"/>
          <w:color w:val="auto"/>
          <w:sz w:val="24"/>
          <w:szCs w:val="24"/>
          <w:lang w:val="en-US" w:eastAsia="zh-CN"/>
        </w:rPr>
        <w:t>支付</w:t>
      </w:r>
      <w:r>
        <w:rPr>
          <w:rFonts w:hint="eastAsia" w:ascii="宋体" w:hAnsi="宋体" w:eastAsia="宋体" w:cs="宋体"/>
          <w:color w:val="auto"/>
          <w:sz w:val="24"/>
          <w:szCs w:val="24"/>
        </w:rPr>
        <w:t>，本项目采购代理服务费参照《江苏省招标代理服务收费的指导意见》标准的45%计算，由</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直接向</w:t>
      </w:r>
      <w:r>
        <w:rPr>
          <w:rFonts w:hint="eastAsia" w:ascii="宋体" w:hAnsi="宋体" w:eastAsia="宋体" w:cs="宋体"/>
          <w:color w:val="auto"/>
          <w:sz w:val="24"/>
          <w:szCs w:val="24"/>
          <w:lang w:val="en-US" w:eastAsia="zh-CN"/>
        </w:rPr>
        <w:t>招标代理</w:t>
      </w:r>
      <w:r>
        <w:rPr>
          <w:rFonts w:hint="eastAsia" w:ascii="宋体" w:hAnsi="宋体" w:eastAsia="宋体" w:cs="宋体"/>
          <w:color w:val="auto"/>
          <w:sz w:val="24"/>
          <w:szCs w:val="24"/>
        </w:rPr>
        <w:t>支付。</w:t>
      </w:r>
      <w:r>
        <w:rPr>
          <w:rFonts w:hint="eastAsia" w:ascii="宋体" w:hAnsi="宋体" w:eastAsia="宋体" w:cs="宋体"/>
          <w:color w:val="auto"/>
          <w:sz w:val="24"/>
          <w:szCs w:val="24"/>
          <w:lang w:val="en-US" w:eastAsia="zh-CN"/>
        </w:rPr>
        <w:t>招标代理</w:t>
      </w:r>
      <w:r>
        <w:rPr>
          <w:rFonts w:hint="eastAsia" w:ascii="宋体" w:hAnsi="宋体" w:eastAsia="宋体" w:cs="宋体"/>
          <w:color w:val="auto"/>
          <w:sz w:val="24"/>
          <w:szCs w:val="24"/>
        </w:rPr>
        <w:t>应在发出中标通知书前，将具体费用金额书面通知</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lang w:eastAsia="zh-CN"/>
        </w:rPr>
        <w:t>。</w:t>
      </w:r>
    </w:p>
    <w:p w14:paraId="2564B419">
      <w:pPr>
        <w:pStyle w:val="54"/>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5．招标文件的约束力</w:t>
      </w:r>
    </w:p>
    <w:p w14:paraId="6A9BBAC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5.1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一旦参加本项目采购活动，即被认为接受了本招标文件的规定和约束。</w:t>
      </w:r>
      <w:bookmarkStart w:id="99" w:name="_Toc16938525"/>
      <w:bookmarkEnd w:id="99"/>
      <w:bookmarkStart w:id="100" w:name="_Toc513029209"/>
      <w:bookmarkEnd w:id="100"/>
      <w:bookmarkStart w:id="101" w:name="_Toc120614215"/>
      <w:bookmarkEnd w:id="101"/>
      <w:bookmarkStart w:id="102" w:name="_Toc20823281"/>
      <w:bookmarkEnd w:id="102"/>
    </w:p>
    <w:p w14:paraId="63A66A7B">
      <w:pPr>
        <w:spacing w:line="580" w:lineRule="exact"/>
        <w:ind w:firstLine="480" w:firstLineChars="200"/>
        <w:rPr>
          <w:rFonts w:hint="eastAsia" w:ascii="宋体" w:hAnsi="宋体" w:eastAsia="宋体" w:cs="宋体"/>
          <w:b w:val="0"/>
          <w:color w:val="auto"/>
          <w:sz w:val="24"/>
          <w:szCs w:val="24"/>
        </w:rPr>
      </w:pPr>
      <w:r>
        <w:rPr>
          <w:rFonts w:hint="eastAsia" w:ascii="宋体" w:hAnsi="宋体" w:eastAsia="宋体" w:cs="宋体"/>
          <w:b w:val="0"/>
          <w:color w:val="auto"/>
          <w:sz w:val="24"/>
          <w:szCs w:val="24"/>
        </w:rPr>
        <w:t>二、招标文件</w:t>
      </w:r>
    </w:p>
    <w:p w14:paraId="024FCDF9">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03" w:name="_Toc20823282"/>
      <w:bookmarkEnd w:id="103"/>
      <w:bookmarkStart w:id="104" w:name="_Toc513029210"/>
      <w:bookmarkEnd w:id="104"/>
      <w:bookmarkStart w:id="105" w:name="_Toc16938526"/>
      <w:bookmarkEnd w:id="105"/>
      <w:r>
        <w:rPr>
          <w:rFonts w:hint="eastAsia" w:ascii="宋体" w:hAnsi="宋体" w:eastAsia="宋体" w:cs="宋体"/>
          <w:b w:val="0"/>
          <w:color w:val="auto"/>
          <w:sz w:val="24"/>
          <w:szCs w:val="24"/>
        </w:rPr>
        <w:t>6．招标文件构成</w:t>
      </w:r>
    </w:p>
    <w:p w14:paraId="4A9D826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6.1 招标文件由以下部分组成：</w:t>
      </w:r>
    </w:p>
    <w:p w14:paraId="17A0850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（1）投标邀请</w:t>
      </w:r>
    </w:p>
    <w:p w14:paraId="041D608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须知</w:t>
      </w:r>
    </w:p>
    <w:p w14:paraId="760DBB5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（3）合同文本</w:t>
      </w:r>
    </w:p>
    <w:p w14:paraId="07D9DD3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（4）采购需求</w:t>
      </w:r>
    </w:p>
    <w:p w14:paraId="4C0764C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（5）评标方法与评标标准</w:t>
      </w:r>
    </w:p>
    <w:p w14:paraId="52B15D0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（6）投标文件格式</w:t>
      </w:r>
    </w:p>
    <w:p w14:paraId="794A2390">
      <w:pPr>
        <w:spacing w:line="58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应仔细检查招标文件是否齐全，如有缺漏请立即与采购代理机构联系。</w:t>
      </w:r>
    </w:p>
    <w:p w14:paraId="2C43459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6.2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自行承担。</w:t>
      </w:r>
    </w:p>
    <w:p w14:paraId="2BD1C2D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6.3 本项目招标文件如包括多个合同包，则除非特别说明，招标文件所列各项要求均为各合同包通用要求。</w:t>
      </w:r>
    </w:p>
    <w:p w14:paraId="292C9E27">
      <w:pPr>
        <w:pStyle w:val="54"/>
        <w:spacing w:before="0" w:after="0" w:line="580" w:lineRule="exact"/>
        <w:ind w:firstLine="480" w:firstLineChars="200"/>
        <w:outlineLvl w:val="9"/>
        <w:rPr>
          <w:rFonts w:hint="eastAsia" w:ascii="宋体" w:hAnsi="宋体" w:eastAsia="宋体" w:cs="宋体"/>
          <w:b w:val="0"/>
          <w:bCs/>
          <w:color w:val="auto"/>
          <w:sz w:val="24"/>
          <w:szCs w:val="24"/>
        </w:rPr>
      </w:pPr>
      <w:bookmarkStart w:id="106" w:name="_Toc16938527"/>
      <w:bookmarkEnd w:id="106"/>
      <w:bookmarkStart w:id="107" w:name="_Toc513029211"/>
      <w:bookmarkEnd w:id="107"/>
      <w:bookmarkStart w:id="108" w:name="_Toc462564070"/>
      <w:bookmarkEnd w:id="108"/>
      <w:bookmarkStart w:id="109" w:name="_Toc20823283"/>
      <w:bookmarkEnd w:id="109"/>
      <w:r>
        <w:rPr>
          <w:rFonts w:hint="eastAsia" w:ascii="宋体" w:hAnsi="宋体" w:eastAsia="宋体" w:cs="宋体"/>
          <w:b w:val="0"/>
          <w:color w:val="auto"/>
          <w:sz w:val="24"/>
          <w:szCs w:val="24"/>
        </w:rPr>
        <w:t>7．</w:t>
      </w:r>
      <w:r>
        <w:rPr>
          <w:rFonts w:hint="eastAsia" w:ascii="宋体" w:hAnsi="宋体" w:eastAsia="宋体" w:cs="宋体"/>
          <w:b w:val="0"/>
          <w:bCs/>
          <w:color w:val="auto"/>
          <w:sz w:val="24"/>
          <w:szCs w:val="24"/>
        </w:rPr>
        <w:t>招标文件的澄清</w:t>
      </w:r>
    </w:p>
    <w:p w14:paraId="2FBC1529">
      <w:pPr>
        <w:spacing w:line="580" w:lineRule="exact"/>
        <w:ind w:firstLine="480" w:firstLineChars="200"/>
        <w:rPr>
          <w:rFonts w:hint="eastAsia" w:ascii="宋体" w:hAnsi="宋体" w:eastAsia="宋体" w:cs="宋体"/>
          <w:color w:val="auto"/>
          <w:sz w:val="24"/>
          <w:szCs w:val="24"/>
        </w:rPr>
      </w:pPr>
      <w:bookmarkStart w:id="110" w:name="_Toc20823284"/>
      <w:bookmarkEnd w:id="110"/>
      <w:bookmarkStart w:id="111" w:name="_Toc513029212"/>
      <w:bookmarkEnd w:id="111"/>
      <w:bookmarkStart w:id="112" w:name="_Toc16938528"/>
      <w:bookmarkEnd w:id="112"/>
      <w:bookmarkStart w:id="113" w:name="_Toc462564071"/>
      <w:bookmarkEnd w:id="113"/>
      <w:r>
        <w:rPr>
          <w:rFonts w:hint="eastAsia" w:ascii="宋体" w:hAnsi="宋体" w:eastAsia="宋体" w:cs="宋体"/>
          <w:color w:val="auto"/>
          <w:sz w:val="24"/>
          <w:szCs w:val="24"/>
        </w:rPr>
        <w:t>7.1 任何要求对招标文件进行澄清的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p>
    <w:p w14:paraId="5D849B5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7.2澄清答复内容为招标文件的组成部分，并对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具有约束力。澄清内容可能影响投标文件编制的，采购人或者采购代理机构将顺延递交投标文件的截止时间。</w:t>
      </w:r>
    </w:p>
    <w:p w14:paraId="43472899">
      <w:pPr>
        <w:pStyle w:val="54"/>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8．</w:t>
      </w:r>
      <w:r>
        <w:rPr>
          <w:rFonts w:hint="eastAsia" w:ascii="宋体" w:hAnsi="宋体" w:eastAsia="宋体" w:cs="宋体"/>
          <w:b w:val="0"/>
          <w:bCs/>
          <w:color w:val="auto"/>
          <w:sz w:val="24"/>
          <w:szCs w:val="24"/>
        </w:rPr>
        <w:t>招标文件的修改</w:t>
      </w:r>
    </w:p>
    <w:p w14:paraId="1BED5BF0">
      <w:pPr>
        <w:spacing w:line="580" w:lineRule="exact"/>
        <w:ind w:firstLine="480" w:firstLineChars="200"/>
        <w:rPr>
          <w:rFonts w:hint="eastAsia" w:ascii="宋体" w:hAnsi="宋体" w:eastAsia="宋体" w:cs="宋体"/>
          <w:color w:val="auto"/>
          <w:sz w:val="24"/>
          <w:szCs w:val="24"/>
        </w:rPr>
      </w:pPr>
      <w:bookmarkStart w:id="114" w:name="_Toc462564072"/>
      <w:bookmarkEnd w:id="114"/>
      <w:bookmarkStart w:id="115" w:name="_Toc120614216"/>
      <w:bookmarkEnd w:id="115"/>
      <w:bookmarkStart w:id="116" w:name="_Toc513029213"/>
      <w:bookmarkEnd w:id="116"/>
      <w:bookmarkStart w:id="117" w:name="_Toc16938529"/>
      <w:bookmarkEnd w:id="117"/>
      <w:bookmarkStart w:id="118" w:name="_Toc20823285"/>
      <w:bookmarkEnd w:id="118"/>
      <w:r>
        <w:rPr>
          <w:rFonts w:hint="eastAsia" w:ascii="宋体" w:hAnsi="宋体" w:eastAsia="宋体" w:cs="宋体"/>
          <w:color w:val="auto"/>
          <w:sz w:val="24"/>
          <w:szCs w:val="24"/>
        </w:rPr>
        <w:t>8.1 在投标截止时间前，采购代理机构可以对招标文件进行修改。招标文件的修改将在原公告媒体发布更正公告，更正内容将作为招标文件的组成部分，并对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具有约束力。</w:t>
      </w:r>
    </w:p>
    <w:p w14:paraId="7BECBE4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8.2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应在提交投标文件截止时间前，关注原公告媒体有关本项目的更正公告，根据更正公告内容自行决定是否需要重新制作和提交投标文件，并承担由此产生的相应责任。</w:t>
      </w:r>
    </w:p>
    <w:p w14:paraId="444DB86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8.3 采购代理机构有权按照法定的要求推迟投标截止日期和开标日期，并在原公告媒体发布更正公告。</w:t>
      </w:r>
    </w:p>
    <w:p w14:paraId="74A87A92">
      <w:pPr>
        <w:pStyle w:val="203"/>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三、投标文件的编制</w:t>
      </w:r>
    </w:p>
    <w:p w14:paraId="7E73187D">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19" w:name="_Toc513029214"/>
      <w:bookmarkEnd w:id="119"/>
      <w:bookmarkStart w:id="120" w:name="_Toc20823286"/>
      <w:bookmarkEnd w:id="120"/>
      <w:bookmarkStart w:id="121" w:name="_Toc462564073"/>
      <w:bookmarkEnd w:id="121"/>
      <w:bookmarkStart w:id="122" w:name="_Toc16938530"/>
      <w:bookmarkEnd w:id="122"/>
      <w:r>
        <w:rPr>
          <w:rFonts w:hint="eastAsia" w:ascii="宋体" w:hAnsi="宋体" w:eastAsia="宋体" w:cs="宋体"/>
          <w:b w:val="0"/>
          <w:color w:val="auto"/>
          <w:sz w:val="24"/>
          <w:szCs w:val="24"/>
        </w:rPr>
        <w:t>9．投标文件的语言及度量衡单位</w:t>
      </w:r>
    </w:p>
    <w:p w14:paraId="207F7184">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9.1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提交的投标文件以及</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与采购代理机构就有关投标的所有来往通知、函件和文件均应使用简体中文。</w:t>
      </w:r>
    </w:p>
    <w:p w14:paraId="5432A36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9.2 除技术性能另有规定外，投标文件所使用的度量衡单位，均须采用国家法定计量单位。</w:t>
      </w:r>
    </w:p>
    <w:p w14:paraId="35B38714">
      <w:pPr>
        <w:pStyle w:val="54"/>
        <w:spacing w:before="0" w:after="0" w:line="580" w:lineRule="exact"/>
        <w:ind w:firstLine="480" w:firstLineChars="200"/>
        <w:outlineLvl w:val="9"/>
        <w:rPr>
          <w:rFonts w:hint="eastAsia" w:ascii="宋体" w:hAnsi="宋体" w:eastAsia="宋体" w:cs="宋体"/>
          <w:b w:val="0"/>
          <w:bCs/>
          <w:color w:val="auto"/>
          <w:sz w:val="24"/>
          <w:szCs w:val="24"/>
        </w:rPr>
      </w:pPr>
      <w:bookmarkStart w:id="123" w:name="_Toc20823287"/>
      <w:bookmarkEnd w:id="123"/>
      <w:bookmarkStart w:id="124" w:name="_Toc16938531"/>
      <w:bookmarkEnd w:id="124"/>
      <w:bookmarkStart w:id="125" w:name="_Toc462564074"/>
      <w:bookmarkEnd w:id="125"/>
      <w:bookmarkStart w:id="126" w:name="_Toc513029215"/>
      <w:bookmarkEnd w:id="126"/>
      <w:r>
        <w:rPr>
          <w:rFonts w:hint="eastAsia" w:ascii="宋体" w:hAnsi="宋体" w:eastAsia="宋体" w:cs="宋体"/>
          <w:b w:val="0"/>
          <w:color w:val="auto"/>
          <w:sz w:val="24"/>
          <w:szCs w:val="24"/>
        </w:rPr>
        <w:t>10．</w:t>
      </w:r>
      <w:r>
        <w:rPr>
          <w:rFonts w:hint="eastAsia" w:ascii="宋体" w:hAnsi="宋体" w:eastAsia="宋体" w:cs="宋体"/>
          <w:b w:val="0"/>
          <w:bCs/>
          <w:color w:val="auto"/>
          <w:sz w:val="24"/>
          <w:szCs w:val="24"/>
        </w:rPr>
        <w:t>投标文件构成</w:t>
      </w:r>
    </w:p>
    <w:p w14:paraId="4351C9E1">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10.1</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供应商</w:t>
      </w:r>
      <w:r>
        <w:rPr>
          <w:rFonts w:hint="eastAsia" w:ascii="宋体" w:hAnsi="宋体" w:eastAsia="宋体" w:cs="宋体"/>
          <w:bCs/>
          <w:color w:val="auto"/>
          <w:sz w:val="24"/>
          <w:szCs w:val="24"/>
        </w:rPr>
        <w:t>编写的投标文件应包括资格证明文件、符合性证明文件、投标分项报价表、响应及偏离表、其他证明文件、投标函、开标一览表等部分。</w:t>
      </w:r>
    </w:p>
    <w:p w14:paraId="33BA9EBF">
      <w:pPr>
        <w:pStyle w:val="2"/>
        <w:spacing w:line="580" w:lineRule="exact"/>
        <w:ind w:firstLine="640"/>
        <w:rPr>
          <w:rFonts w:hint="eastAsia" w:ascii="宋体" w:hAnsi="宋体" w:eastAsia="宋体" w:cs="宋体"/>
          <w:bCs/>
          <w:color w:val="auto"/>
          <w:sz w:val="24"/>
          <w:szCs w:val="24"/>
          <w:lang w:val="en-US"/>
        </w:rPr>
      </w:pPr>
      <w:r>
        <w:rPr>
          <w:rFonts w:hint="eastAsia" w:ascii="宋体" w:hAnsi="宋体" w:eastAsia="宋体" w:cs="宋体"/>
          <w:color w:val="auto"/>
          <w:sz w:val="24"/>
          <w:szCs w:val="24"/>
          <w:lang w:val="en-US"/>
        </w:rPr>
        <w:t>10.2</w:t>
      </w:r>
      <w:r>
        <w:rPr>
          <w:rFonts w:hint="eastAsia" w:ascii="宋体" w:hAnsi="宋体" w:eastAsia="宋体" w:cs="宋体"/>
          <w:bCs/>
          <w:color w:val="auto"/>
          <w:sz w:val="24"/>
          <w:szCs w:val="24"/>
          <w:lang w:val="en-US"/>
        </w:rPr>
        <w:t xml:space="preserve"> </w:t>
      </w:r>
      <w:r>
        <w:rPr>
          <w:rFonts w:hint="eastAsia" w:ascii="宋体" w:cs="宋体"/>
          <w:bCs/>
          <w:color w:val="auto"/>
          <w:sz w:val="24"/>
          <w:szCs w:val="24"/>
          <w:lang w:val="en-US" w:eastAsia="zh-CN"/>
        </w:rPr>
        <w:t>供应商</w:t>
      </w:r>
      <w:r>
        <w:rPr>
          <w:rFonts w:hint="eastAsia" w:ascii="宋体" w:hAnsi="宋体" w:eastAsia="宋体" w:cs="宋体"/>
          <w:bCs/>
          <w:color w:val="auto"/>
          <w:sz w:val="24"/>
          <w:szCs w:val="24"/>
          <w:lang w:val="en-US"/>
        </w:rPr>
        <w:t>如同时参与多个合同包（如有）招标，则应按合同包分别制作投标文件，否则将视为无效投标文件。</w:t>
      </w:r>
    </w:p>
    <w:p w14:paraId="1968CF58">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10.3</w:t>
      </w:r>
      <w:r>
        <w:rPr>
          <w:rFonts w:hint="eastAsia" w:ascii="宋体" w:hAnsi="宋体" w:eastAsia="宋体" w:cs="宋体"/>
          <w:bCs/>
          <w:color w:val="auto"/>
          <w:sz w:val="24"/>
          <w:szCs w:val="24"/>
        </w:rPr>
        <w:t xml:space="preserve"> 如标书制作工具中格式和内容与“江苏政府采购网”发布的招标文件不一致，以“江苏政府采购网”发布的招标文件为准。</w:t>
      </w:r>
    </w:p>
    <w:p w14:paraId="64E72128">
      <w:pPr>
        <w:pStyle w:val="54"/>
        <w:spacing w:before="0" w:after="0" w:line="580" w:lineRule="exact"/>
        <w:ind w:firstLine="480" w:firstLineChars="200"/>
        <w:outlineLvl w:val="9"/>
        <w:rPr>
          <w:rFonts w:hint="eastAsia" w:ascii="宋体" w:hAnsi="宋体" w:eastAsia="宋体" w:cs="宋体"/>
          <w:b w:val="0"/>
          <w:bCs/>
          <w:color w:val="auto"/>
          <w:sz w:val="24"/>
          <w:szCs w:val="24"/>
        </w:rPr>
      </w:pPr>
      <w:bookmarkStart w:id="127" w:name="_Toc49090507"/>
      <w:bookmarkEnd w:id="127"/>
      <w:bookmarkStart w:id="128" w:name="_Toc14577354"/>
      <w:bookmarkEnd w:id="128"/>
      <w:bookmarkStart w:id="129" w:name="_Hlt26670360"/>
      <w:bookmarkEnd w:id="129"/>
      <w:bookmarkStart w:id="130" w:name="_Hlt26668975"/>
      <w:bookmarkEnd w:id="130"/>
      <w:bookmarkStart w:id="131" w:name="_Toc49090509"/>
      <w:bookmarkEnd w:id="131"/>
      <w:bookmarkStart w:id="132" w:name="_Hlt26954838"/>
      <w:bookmarkEnd w:id="132"/>
      <w:bookmarkStart w:id="133" w:name="_Toc14577357"/>
      <w:bookmarkEnd w:id="133"/>
      <w:bookmarkStart w:id="134" w:name="_Toc513029219"/>
      <w:bookmarkEnd w:id="134"/>
      <w:bookmarkStart w:id="135" w:name="_Toc513029216"/>
      <w:bookmarkEnd w:id="135"/>
      <w:r>
        <w:rPr>
          <w:rFonts w:hint="eastAsia" w:ascii="宋体" w:hAnsi="宋体" w:eastAsia="宋体" w:cs="宋体"/>
          <w:b w:val="0"/>
          <w:color w:val="auto"/>
          <w:sz w:val="24"/>
          <w:szCs w:val="24"/>
        </w:rPr>
        <w:t>11．</w:t>
      </w:r>
      <w:r>
        <w:rPr>
          <w:rFonts w:hint="eastAsia" w:ascii="宋体" w:hAnsi="宋体" w:eastAsia="宋体" w:cs="宋体"/>
          <w:b w:val="0"/>
          <w:bCs/>
          <w:color w:val="auto"/>
          <w:sz w:val="24"/>
          <w:szCs w:val="24"/>
        </w:rPr>
        <w:t>证明</w:t>
      </w:r>
      <w:r>
        <w:rPr>
          <w:rFonts w:hint="eastAsia" w:ascii="宋体" w:hAnsi="宋体" w:eastAsia="宋体" w:cs="宋体"/>
          <w:b w:val="0"/>
          <w:bCs/>
          <w:color w:val="auto"/>
          <w:sz w:val="24"/>
          <w:szCs w:val="24"/>
          <w:lang w:eastAsia="zh-CN"/>
        </w:rPr>
        <w:t>供应商</w:t>
      </w:r>
      <w:r>
        <w:rPr>
          <w:rFonts w:hint="eastAsia" w:ascii="宋体" w:hAnsi="宋体" w:eastAsia="宋体" w:cs="宋体"/>
          <w:b w:val="0"/>
          <w:bCs/>
          <w:color w:val="auto"/>
          <w:sz w:val="24"/>
          <w:szCs w:val="24"/>
        </w:rPr>
        <w:t>及投标标的符合招标文件规定的文件</w:t>
      </w:r>
    </w:p>
    <w:p w14:paraId="11EFF298">
      <w:pPr>
        <w:spacing w:line="580" w:lineRule="exact"/>
        <w:ind w:firstLine="480" w:firstLineChars="200"/>
        <w:rPr>
          <w:rFonts w:hint="eastAsia" w:ascii="宋体" w:hAnsi="宋体" w:eastAsia="宋体" w:cs="宋体"/>
          <w:bCs/>
          <w:color w:val="auto"/>
          <w:sz w:val="24"/>
          <w:szCs w:val="24"/>
        </w:rPr>
      </w:pPr>
      <w:bookmarkStart w:id="136" w:name="_Toc14577355"/>
      <w:bookmarkEnd w:id="136"/>
      <w:bookmarkStart w:id="137" w:name="_Toc49090508"/>
      <w:bookmarkEnd w:id="137"/>
      <w:r>
        <w:rPr>
          <w:rFonts w:hint="eastAsia" w:ascii="宋体" w:hAnsi="宋体" w:eastAsia="宋体" w:cs="宋体"/>
          <w:color w:val="auto"/>
          <w:sz w:val="24"/>
          <w:szCs w:val="24"/>
        </w:rPr>
        <w:t>11.1</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供应商</w:t>
      </w:r>
      <w:r>
        <w:rPr>
          <w:rFonts w:hint="eastAsia" w:ascii="宋体" w:hAnsi="宋体" w:eastAsia="宋体" w:cs="宋体"/>
          <w:bCs/>
          <w:color w:val="auto"/>
          <w:sz w:val="24"/>
          <w:szCs w:val="24"/>
        </w:rPr>
        <w:t>应按照法律、法规、规章和规范性文件以及招标文件要求提交证明文件，证明其投标标的符合招标文件规定。</w:t>
      </w:r>
    </w:p>
    <w:p w14:paraId="3D3A7CBF">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11.2 </w:t>
      </w:r>
      <w:r>
        <w:rPr>
          <w:rFonts w:hint="eastAsia" w:ascii="宋体" w:hAnsi="宋体" w:eastAsia="宋体" w:cs="宋体"/>
          <w:bCs/>
          <w:color w:val="auto"/>
          <w:sz w:val="24"/>
          <w:szCs w:val="24"/>
        </w:rPr>
        <w:t>招标文件对证明文件无明确形式要求的，证明文件可以以文字资料、图纸和数据等形式提交。</w:t>
      </w:r>
    </w:p>
    <w:p w14:paraId="07D088D3">
      <w:pPr>
        <w:pStyle w:val="54"/>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12．</w:t>
      </w:r>
      <w:r>
        <w:rPr>
          <w:rFonts w:hint="eastAsia" w:ascii="宋体" w:hAnsi="宋体" w:eastAsia="宋体" w:cs="宋体"/>
          <w:b w:val="0"/>
          <w:bCs/>
          <w:color w:val="auto"/>
          <w:sz w:val="24"/>
          <w:szCs w:val="24"/>
        </w:rPr>
        <w:t>投标分项报价表</w:t>
      </w:r>
    </w:p>
    <w:p w14:paraId="661DCD88">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12.1</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供应商</w:t>
      </w:r>
      <w:r>
        <w:rPr>
          <w:rFonts w:hint="eastAsia" w:ascii="宋体" w:hAnsi="宋体" w:eastAsia="宋体" w:cs="宋体"/>
          <w:bCs/>
          <w:color w:val="auto"/>
          <w:sz w:val="24"/>
          <w:szCs w:val="24"/>
        </w:rPr>
        <w:t>应按照招标文件规定格式填报</w:t>
      </w:r>
      <w:bookmarkStart w:id="138" w:name="_Hlt26670399"/>
      <w:bookmarkEnd w:id="138"/>
      <w:r>
        <w:rPr>
          <w:rFonts w:hint="eastAsia" w:ascii="宋体" w:hAnsi="宋体" w:eastAsia="宋体" w:cs="宋体"/>
          <w:bCs/>
          <w:color w:val="auto"/>
          <w:sz w:val="24"/>
          <w:szCs w:val="24"/>
        </w:rPr>
        <w:t>投标分项报价表。</w:t>
      </w:r>
    </w:p>
    <w:p w14:paraId="2062D42B">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12.2</w:t>
      </w:r>
      <w:r>
        <w:rPr>
          <w:rFonts w:hint="eastAsia" w:ascii="宋体" w:hAnsi="宋体" w:eastAsia="宋体" w:cs="宋体"/>
          <w:bCs/>
          <w:color w:val="auto"/>
          <w:sz w:val="24"/>
          <w:szCs w:val="24"/>
        </w:rPr>
        <w:t xml:space="preserve"> 投标货币。投标文件中的单价和总价无特殊规定的采用人民币报价，以元为单位标注。招标文件中另有规定的按规定执行。</w:t>
      </w:r>
    </w:p>
    <w:p w14:paraId="0A722F78">
      <w:pPr>
        <w:pStyle w:val="54"/>
        <w:spacing w:before="0" w:after="0" w:line="580" w:lineRule="exact"/>
        <w:ind w:firstLine="480" w:firstLineChars="200"/>
        <w:outlineLvl w:val="9"/>
        <w:rPr>
          <w:rFonts w:hint="eastAsia" w:ascii="宋体" w:hAnsi="宋体" w:eastAsia="宋体" w:cs="宋体"/>
          <w:b w:val="0"/>
          <w:bCs/>
          <w:color w:val="auto"/>
          <w:sz w:val="24"/>
          <w:szCs w:val="24"/>
        </w:rPr>
      </w:pPr>
      <w:bookmarkStart w:id="139" w:name="_Hlt26670403"/>
      <w:bookmarkEnd w:id="139"/>
      <w:bookmarkStart w:id="140" w:name="_Hlt26954848"/>
      <w:bookmarkEnd w:id="140"/>
      <w:bookmarkStart w:id="141" w:name="_Hlt26954844"/>
      <w:bookmarkEnd w:id="141"/>
      <w:bookmarkStart w:id="142" w:name="_Hlt26954842"/>
      <w:bookmarkEnd w:id="142"/>
      <w:bookmarkStart w:id="143" w:name="_Hlt26954846"/>
      <w:bookmarkEnd w:id="143"/>
      <w:bookmarkStart w:id="144" w:name="_Hlt26668983"/>
      <w:bookmarkEnd w:id="144"/>
      <w:bookmarkStart w:id="145" w:name="_Hlt26670486"/>
      <w:bookmarkEnd w:id="145"/>
      <w:bookmarkStart w:id="146" w:name="_Hlt26670425"/>
      <w:bookmarkEnd w:id="146"/>
      <w:bookmarkStart w:id="147" w:name="_Hlt26954731"/>
      <w:bookmarkEnd w:id="147"/>
      <w:bookmarkStart w:id="148" w:name="_Hlt26670482"/>
      <w:bookmarkEnd w:id="148"/>
      <w:r>
        <w:rPr>
          <w:rFonts w:hint="eastAsia" w:ascii="宋体" w:hAnsi="宋体" w:eastAsia="宋体" w:cs="宋体"/>
          <w:b w:val="0"/>
          <w:color w:val="auto"/>
          <w:sz w:val="24"/>
          <w:szCs w:val="24"/>
        </w:rPr>
        <w:t>13．</w:t>
      </w:r>
      <w:r>
        <w:rPr>
          <w:rFonts w:hint="eastAsia" w:ascii="宋体" w:hAnsi="宋体" w:eastAsia="宋体" w:cs="宋体"/>
          <w:b w:val="0"/>
          <w:bCs/>
          <w:color w:val="auto"/>
          <w:sz w:val="24"/>
          <w:szCs w:val="24"/>
        </w:rPr>
        <w:t>响应及偏离表</w:t>
      </w:r>
    </w:p>
    <w:p w14:paraId="5993CAC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13.1</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需对招标文件中的技术要求与商务要求逐项作出响应</w:t>
      </w:r>
      <w:r>
        <w:rPr>
          <w:rFonts w:hint="eastAsia" w:ascii="宋体" w:hAnsi="宋体" w:eastAsia="宋体" w:cs="宋体"/>
          <w:color w:val="auto"/>
          <w:sz w:val="24"/>
          <w:szCs w:val="24"/>
        </w:rPr>
        <w:t>或</w:t>
      </w:r>
      <w:r>
        <w:rPr>
          <w:rFonts w:hint="eastAsia" w:ascii="宋体" w:hAnsi="宋体" w:eastAsia="宋体" w:cs="宋体"/>
          <w:color w:val="auto"/>
          <w:sz w:val="24"/>
          <w:szCs w:val="24"/>
          <w:lang w:val="zh-CN"/>
        </w:rPr>
        <w:t>偏离说明。</w:t>
      </w:r>
    </w:p>
    <w:p w14:paraId="15D66F3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13.2</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可以在投标文件中提供认为需要的其他技术文件或说明。</w:t>
      </w:r>
    </w:p>
    <w:p w14:paraId="5E753252">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49" w:name="_Toc14577359"/>
      <w:bookmarkEnd w:id="149"/>
      <w:bookmarkStart w:id="150" w:name="_Toc49090510"/>
      <w:bookmarkEnd w:id="150"/>
      <w:r>
        <w:rPr>
          <w:rFonts w:hint="eastAsia" w:ascii="宋体" w:hAnsi="宋体" w:eastAsia="宋体" w:cs="宋体"/>
          <w:b w:val="0"/>
          <w:color w:val="auto"/>
          <w:sz w:val="24"/>
          <w:szCs w:val="24"/>
        </w:rPr>
        <w:t>14．投标函和开标一览表</w:t>
      </w:r>
    </w:p>
    <w:p w14:paraId="51186D7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14.1</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应按照招标文件规定格式完整、正确填报投标函、开标一览表。</w:t>
      </w:r>
    </w:p>
    <w:p w14:paraId="312C943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14.2</w:t>
      </w:r>
      <w:r>
        <w:rPr>
          <w:rFonts w:hint="eastAsia" w:ascii="宋体" w:hAnsi="宋体" w:eastAsia="宋体" w:cs="宋体"/>
          <w:color w:val="auto"/>
          <w:sz w:val="24"/>
          <w:szCs w:val="24"/>
          <w:lang w:val="zh-CN"/>
        </w:rPr>
        <w:t xml:space="preserve"> 对于采用货币报价的项目，开标一览表中的投标总报价应与</w:t>
      </w:r>
      <w:r>
        <w:rPr>
          <w:rFonts w:hint="eastAsia" w:ascii="宋体" w:hAnsi="宋体" w:eastAsia="宋体" w:cs="宋体"/>
          <w:color w:val="auto"/>
          <w:sz w:val="24"/>
          <w:szCs w:val="24"/>
        </w:rPr>
        <w:t>投标分项报价表</w:t>
      </w:r>
      <w:r>
        <w:rPr>
          <w:rFonts w:hint="eastAsia" w:ascii="宋体" w:hAnsi="宋体" w:eastAsia="宋体" w:cs="宋体"/>
          <w:color w:val="auto"/>
          <w:sz w:val="24"/>
          <w:szCs w:val="24"/>
          <w:lang w:val="zh-CN"/>
        </w:rPr>
        <w:t>中的投标总报价一致，如不一致不作为无效投标处理，评标时以开标一览表中价格为准。</w:t>
      </w:r>
    </w:p>
    <w:p w14:paraId="163E28D2">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51" w:name="_Toc49090511"/>
      <w:bookmarkEnd w:id="151"/>
      <w:bookmarkStart w:id="152" w:name="_Toc14577360"/>
      <w:bookmarkEnd w:id="152"/>
      <w:bookmarkStart w:id="153" w:name="_Hlt26954850"/>
      <w:bookmarkEnd w:id="153"/>
      <w:bookmarkStart w:id="154" w:name="_Hlt26670489"/>
      <w:bookmarkEnd w:id="154"/>
      <w:bookmarkStart w:id="155" w:name="_Hlt26954734"/>
      <w:bookmarkEnd w:id="155"/>
      <w:r>
        <w:rPr>
          <w:rFonts w:hint="eastAsia" w:ascii="宋体" w:hAnsi="宋体" w:eastAsia="宋体" w:cs="宋体"/>
          <w:b w:val="0"/>
          <w:color w:val="auto"/>
          <w:sz w:val="24"/>
          <w:szCs w:val="24"/>
        </w:rPr>
        <w:t>15．投标有效期</w:t>
      </w:r>
    </w:p>
    <w:p w14:paraId="69B0ADE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15.1</w:t>
      </w:r>
      <w:r>
        <w:rPr>
          <w:rFonts w:hint="eastAsia" w:ascii="宋体" w:hAnsi="宋体" w:eastAsia="宋体" w:cs="宋体"/>
          <w:color w:val="auto"/>
          <w:sz w:val="24"/>
          <w:szCs w:val="24"/>
          <w:lang w:val="zh-CN"/>
        </w:rPr>
        <w:t xml:space="preserve"> 投标有效期为采购代理机构规定的开标之日后</w:t>
      </w:r>
      <w:r>
        <w:rPr>
          <w:rFonts w:hint="eastAsia" w:ascii="宋体" w:hAnsi="宋体" w:eastAsia="宋体" w:cs="宋体"/>
          <w:color w:val="auto"/>
          <w:sz w:val="24"/>
          <w:szCs w:val="24"/>
        </w:rPr>
        <w:t>90</w:t>
      </w:r>
      <w:r>
        <w:rPr>
          <w:rFonts w:hint="eastAsia" w:ascii="宋体" w:hAnsi="宋体" w:eastAsia="宋体" w:cs="宋体"/>
          <w:color w:val="auto"/>
          <w:sz w:val="24"/>
          <w:szCs w:val="24"/>
          <w:lang w:val="zh-CN"/>
        </w:rPr>
        <w:t>日历天。投标有效期比规定短的将被视为非响应性投标而予以拒绝。</w:t>
      </w:r>
    </w:p>
    <w:p w14:paraId="3A0D01F7">
      <w:pPr>
        <w:pStyle w:val="54"/>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16．投标有效期的延长</w:t>
      </w:r>
    </w:p>
    <w:p w14:paraId="2011224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16.1</w:t>
      </w:r>
      <w:r>
        <w:rPr>
          <w:rFonts w:hint="eastAsia" w:ascii="宋体" w:hAnsi="宋体" w:eastAsia="宋体" w:cs="宋体"/>
          <w:color w:val="auto"/>
          <w:sz w:val="24"/>
          <w:szCs w:val="24"/>
          <w:lang w:val="zh-CN"/>
        </w:rPr>
        <w:t xml:space="preserve"> 在特殊情况下，采购人或者采购代理机构于原投标有效期满之前，可向</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提出延长投标有效期的要求。这种要求与答复均应采用书面形式。</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可以拒绝采购人或者采购代理机构的这一要求而放弃投标。同意延长投标有效期的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既不能要求也不允许修改其投标文件，同时受投标有效期约束的所有权利与义务均延长至新的有效期</w:t>
      </w:r>
      <w:r>
        <w:rPr>
          <w:rFonts w:hint="eastAsia" w:ascii="宋体" w:hAnsi="宋体" w:eastAsia="宋体" w:cs="宋体"/>
          <w:color w:val="auto"/>
          <w:sz w:val="24"/>
          <w:szCs w:val="24"/>
        </w:rPr>
        <w:t>满</w:t>
      </w:r>
      <w:r>
        <w:rPr>
          <w:rFonts w:hint="eastAsia" w:ascii="宋体" w:hAnsi="宋体" w:eastAsia="宋体" w:cs="宋体"/>
          <w:color w:val="auto"/>
          <w:sz w:val="24"/>
          <w:szCs w:val="24"/>
          <w:lang w:val="zh-CN"/>
        </w:rPr>
        <w:t>。</w:t>
      </w:r>
    </w:p>
    <w:p w14:paraId="4C5D6E9D">
      <w:pPr>
        <w:pStyle w:val="203"/>
        <w:spacing w:before="0" w:after="0" w:line="580" w:lineRule="exact"/>
        <w:ind w:firstLine="480" w:firstLineChars="200"/>
        <w:outlineLvl w:val="9"/>
        <w:rPr>
          <w:rFonts w:hint="eastAsia" w:ascii="宋体" w:hAnsi="宋体" w:eastAsia="宋体" w:cs="宋体"/>
          <w:b w:val="0"/>
          <w:color w:val="auto"/>
          <w:sz w:val="24"/>
          <w:szCs w:val="24"/>
        </w:rPr>
      </w:pPr>
      <w:bookmarkStart w:id="156" w:name="_Toc16938553"/>
      <w:bookmarkEnd w:id="156"/>
      <w:bookmarkStart w:id="157" w:name="_Toc20823296"/>
      <w:bookmarkEnd w:id="157"/>
      <w:bookmarkStart w:id="158" w:name="_Toc16938540"/>
      <w:bookmarkEnd w:id="158"/>
      <w:bookmarkStart w:id="159" w:name="_Toc513029237"/>
      <w:bookmarkEnd w:id="159"/>
      <w:bookmarkStart w:id="160" w:name="_Toc513029224"/>
      <w:bookmarkEnd w:id="160"/>
      <w:bookmarkStart w:id="161" w:name="_Hlt26954739"/>
      <w:bookmarkEnd w:id="161"/>
      <w:bookmarkStart w:id="162" w:name="_Toc120614217"/>
      <w:bookmarkEnd w:id="162"/>
      <w:bookmarkStart w:id="163" w:name="_Toc20823309"/>
      <w:bookmarkEnd w:id="163"/>
      <w:bookmarkStart w:id="164" w:name="_Hlt26954852"/>
      <w:bookmarkEnd w:id="164"/>
      <w:r>
        <w:rPr>
          <w:rFonts w:hint="eastAsia" w:ascii="宋体" w:hAnsi="宋体" w:eastAsia="宋体" w:cs="宋体"/>
          <w:b w:val="0"/>
          <w:color w:val="auto"/>
          <w:sz w:val="24"/>
          <w:szCs w:val="24"/>
        </w:rPr>
        <w:t>四、投标文件的递交</w:t>
      </w:r>
    </w:p>
    <w:p w14:paraId="37694EEF">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65" w:name="_Toc513029225"/>
      <w:bookmarkEnd w:id="165"/>
      <w:bookmarkStart w:id="166" w:name="_Toc16938541"/>
      <w:bookmarkEnd w:id="166"/>
      <w:bookmarkStart w:id="167" w:name="_Toc462564084"/>
      <w:bookmarkEnd w:id="167"/>
      <w:bookmarkStart w:id="168" w:name="_Toc20823297"/>
      <w:bookmarkEnd w:id="168"/>
      <w:r>
        <w:rPr>
          <w:rFonts w:hint="eastAsia" w:ascii="宋体" w:hAnsi="宋体" w:eastAsia="宋体" w:cs="宋体"/>
          <w:b w:val="0"/>
          <w:color w:val="auto"/>
          <w:sz w:val="24"/>
          <w:szCs w:val="24"/>
        </w:rPr>
        <w:t>17．投标文件的递交</w:t>
      </w:r>
    </w:p>
    <w:p w14:paraId="5E05EEC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17.1</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应当按照《操作手册》规定，在招标公告规定的投标截止时间前制作并上传电子投标文件。</w:t>
      </w:r>
      <w:bookmarkStart w:id="169" w:name="_Toc20823298"/>
      <w:bookmarkEnd w:id="169"/>
      <w:bookmarkStart w:id="170" w:name="_Toc16938542"/>
      <w:bookmarkEnd w:id="170"/>
      <w:bookmarkStart w:id="171" w:name="_Toc513029226"/>
      <w:bookmarkEnd w:id="171"/>
    </w:p>
    <w:p w14:paraId="24A54A57">
      <w:pPr>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rPr>
        <w:t>17.2</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应充分考虑网络环境、网络带宽等因素</w:t>
      </w:r>
      <w:r>
        <w:rPr>
          <w:rFonts w:hint="eastAsia" w:ascii="宋体" w:hAnsi="宋体" w:eastAsia="宋体" w:cs="宋体"/>
          <w:color w:val="auto"/>
          <w:sz w:val="24"/>
          <w:szCs w:val="24"/>
        </w:rPr>
        <w:t>可能对投标产生的影响</w:t>
      </w:r>
      <w:r>
        <w:rPr>
          <w:rFonts w:hint="eastAsia" w:ascii="宋体" w:hAnsi="宋体" w:eastAsia="宋体" w:cs="宋体"/>
          <w:color w:val="auto"/>
          <w:sz w:val="24"/>
          <w:szCs w:val="24"/>
          <w:lang w:val="zh-CN"/>
        </w:rPr>
        <w:t>，如因</w:t>
      </w:r>
      <w:r>
        <w:rPr>
          <w:rFonts w:hint="eastAsia" w:ascii="宋体" w:hAnsi="宋体" w:cs="宋体"/>
          <w:color w:val="auto"/>
          <w:sz w:val="24"/>
          <w:szCs w:val="24"/>
          <w:lang w:val="zh-CN"/>
        </w:rPr>
        <w:t>供</w:t>
      </w:r>
      <w:r>
        <w:rPr>
          <w:rFonts w:hint="eastAsia" w:ascii="宋体" w:hAnsi="宋体" w:cs="宋体"/>
          <w:color w:val="auto"/>
          <w:sz w:val="24"/>
          <w:szCs w:val="24"/>
          <w:highlight w:val="none"/>
          <w:lang w:val="zh-CN"/>
        </w:rPr>
        <w:t>应商</w:t>
      </w:r>
      <w:r>
        <w:rPr>
          <w:rFonts w:hint="eastAsia" w:ascii="宋体" w:hAnsi="宋体" w:eastAsia="宋体" w:cs="宋体"/>
          <w:color w:val="auto"/>
          <w:sz w:val="24"/>
          <w:szCs w:val="24"/>
          <w:highlight w:val="none"/>
          <w:lang w:val="zh-CN"/>
        </w:rPr>
        <w:t>自身原因造成的电子投标文件上传不成功的，按照本招标文件第二章第2</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.1条规定做无效投标处理。</w:t>
      </w:r>
    </w:p>
    <w:p w14:paraId="5AA96F76">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 （1）若因“苏采云”系统平台原因（以平台官方公告或采购代理机构确认的故障为准）导致供应商无法在规定时间内完成投标文件上传或解密的，该供应商不承担由此导致的投标无效责任；</w:t>
      </w:r>
    </w:p>
    <w:p w14:paraId="73856539">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（2）明确故障发生后的报告路径（如联系</w:t>
      </w:r>
      <w:r>
        <w:rPr>
          <w:rFonts w:hint="eastAsia" w:ascii="宋体" w:hAnsi="宋体" w:cs="宋体"/>
          <w:color w:val="auto"/>
          <w:sz w:val="24"/>
          <w:szCs w:val="24"/>
          <w:highlight w:val="none"/>
          <w:lang w:val="en-US" w:eastAsia="zh-CN"/>
        </w:rPr>
        <w:t>苏采云系统客服或</w:t>
      </w:r>
      <w:r>
        <w:rPr>
          <w:rFonts w:hint="eastAsia" w:ascii="宋体" w:hAnsi="宋体" w:eastAsia="宋体" w:cs="宋体"/>
          <w:color w:val="auto"/>
          <w:sz w:val="24"/>
          <w:szCs w:val="24"/>
          <w:highlight w:val="none"/>
        </w:rPr>
        <w:t>代理机构）；</w:t>
      </w:r>
    </w:p>
    <w:p w14:paraId="7421B87B">
      <w:pPr>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（3）采购人或代理机构有权根据故障时长，酌情顺延投标截止时间，并将顺延决定在指定媒体上公告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zh-CN"/>
        </w:rPr>
        <w:t>供应商的所有权利和义务均以延长后新的截止时间为准。</w:t>
      </w:r>
    </w:p>
    <w:p w14:paraId="4CAF2E75">
      <w:pPr>
        <w:pStyle w:val="54"/>
        <w:spacing w:before="0" w:after="0" w:line="580" w:lineRule="exact"/>
        <w:ind w:firstLine="480" w:firstLineChars="200"/>
        <w:outlineLvl w:val="9"/>
        <w:rPr>
          <w:rFonts w:hint="eastAsia" w:ascii="宋体" w:hAnsi="宋体" w:eastAsia="宋体" w:cs="宋体"/>
          <w:b w:val="0"/>
          <w:color w:val="auto"/>
          <w:sz w:val="24"/>
          <w:szCs w:val="24"/>
          <w:highlight w:val="none"/>
        </w:rPr>
      </w:pPr>
      <w:bookmarkStart w:id="172" w:name="_Toc20823299"/>
      <w:bookmarkEnd w:id="172"/>
      <w:bookmarkStart w:id="173" w:name="_Toc16938543"/>
      <w:bookmarkEnd w:id="173"/>
      <w:bookmarkStart w:id="174" w:name="_Toc513029227"/>
      <w:bookmarkEnd w:id="174"/>
      <w:r>
        <w:rPr>
          <w:rFonts w:hint="eastAsia" w:ascii="宋体" w:hAnsi="宋体" w:eastAsia="宋体" w:cs="宋体"/>
          <w:b w:val="0"/>
          <w:color w:val="auto"/>
          <w:sz w:val="24"/>
          <w:szCs w:val="24"/>
          <w:highlight w:val="none"/>
        </w:rPr>
        <w:t>18．投标文件的拒收</w:t>
      </w:r>
    </w:p>
    <w:p w14:paraId="77962E5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18.1 </w:t>
      </w:r>
      <w:r>
        <w:rPr>
          <w:rFonts w:hint="eastAsia" w:ascii="宋体" w:hAnsi="宋体" w:eastAsia="宋体" w:cs="宋体"/>
          <w:color w:val="auto"/>
          <w:sz w:val="24"/>
          <w:szCs w:val="24"/>
          <w:lang w:val="zh-CN"/>
        </w:rPr>
        <w:t>采购人或者采购代理机构拒绝接收投标截止时间后上传的任何投标文件。</w:t>
      </w:r>
    </w:p>
    <w:p w14:paraId="577DD39E">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75" w:name="_Toc16938544"/>
      <w:bookmarkEnd w:id="175"/>
      <w:bookmarkStart w:id="176" w:name="_Toc20823300"/>
      <w:bookmarkEnd w:id="176"/>
      <w:bookmarkStart w:id="177" w:name="_Toc513029228"/>
      <w:bookmarkEnd w:id="177"/>
      <w:r>
        <w:rPr>
          <w:rFonts w:hint="eastAsia" w:ascii="宋体" w:hAnsi="宋体" w:eastAsia="宋体" w:cs="宋体"/>
          <w:b w:val="0"/>
          <w:color w:val="auto"/>
          <w:sz w:val="24"/>
          <w:szCs w:val="24"/>
        </w:rPr>
        <w:t>19．投标文件的撤回和修改</w:t>
      </w:r>
    </w:p>
    <w:p w14:paraId="112C3DD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19.1</w:t>
      </w:r>
      <w:r>
        <w:rPr>
          <w:rFonts w:hint="eastAsia" w:ascii="宋体" w:hAnsi="宋体" w:eastAsia="宋体" w:cs="宋体"/>
          <w:color w:val="auto"/>
          <w:sz w:val="24"/>
          <w:szCs w:val="24"/>
          <w:lang w:val="zh-CN"/>
        </w:rPr>
        <w:t xml:space="preserve"> 投标文件的撤回</w:t>
      </w:r>
    </w:p>
    <w:p w14:paraId="694C90E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19.1.1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可在投标截止时间前撤回其电子投标文件，具体操作方法见《操作手册》。</w:t>
      </w:r>
    </w:p>
    <w:p w14:paraId="3960ED0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19.1.2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撤回电子投标文件，则认为其不再参与本项目投标活动。</w:t>
      </w:r>
    </w:p>
    <w:p w14:paraId="5671F4F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19.2</w:t>
      </w:r>
      <w:r>
        <w:rPr>
          <w:rFonts w:hint="eastAsia" w:ascii="宋体" w:hAnsi="宋体" w:eastAsia="宋体" w:cs="宋体"/>
          <w:color w:val="auto"/>
          <w:sz w:val="24"/>
          <w:szCs w:val="24"/>
          <w:lang w:val="zh-CN"/>
        </w:rPr>
        <w:t xml:space="preserve"> 投标文件的修改</w:t>
      </w:r>
    </w:p>
    <w:p w14:paraId="6CCF963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19.2.1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可在投标截止时间前对其电子投标文件进行修改，具体操作方法见《操作手册》。</w:t>
      </w:r>
    </w:p>
    <w:p w14:paraId="72C3EC0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19.2.2 </w:t>
      </w:r>
      <w:r>
        <w:rPr>
          <w:rFonts w:hint="eastAsia" w:ascii="宋体" w:hAnsi="宋体" w:eastAsia="宋体" w:cs="宋体"/>
          <w:color w:val="auto"/>
          <w:sz w:val="24"/>
          <w:szCs w:val="24"/>
          <w:lang w:val="zh-CN"/>
        </w:rPr>
        <w:t>投标截止时间之后，</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不得对其电子投标文件作任何修改。</w:t>
      </w:r>
    </w:p>
    <w:p w14:paraId="61423C7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19.3 </w:t>
      </w:r>
      <w:r>
        <w:rPr>
          <w:rFonts w:hint="eastAsia" w:ascii="宋体" w:hAnsi="宋体" w:eastAsia="宋体" w:cs="宋体"/>
          <w:color w:val="auto"/>
          <w:sz w:val="24"/>
          <w:szCs w:val="24"/>
          <w:lang w:val="zh-CN"/>
        </w:rPr>
        <w:t>在投标截止时间至招标文件中规定的投标有效期满之间的这段时间内，</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不得撤回其投标。</w:t>
      </w:r>
      <w:bookmarkStart w:id="178" w:name="_Toc513029229"/>
      <w:bookmarkEnd w:id="178"/>
      <w:bookmarkStart w:id="179" w:name="_Toc120614218"/>
      <w:bookmarkEnd w:id="179"/>
      <w:bookmarkStart w:id="180" w:name="_Toc20823301"/>
      <w:bookmarkEnd w:id="180"/>
      <w:bookmarkStart w:id="181" w:name="_Toc16938545"/>
      <w:bookmarkEnd w:id="181"/>
    </w:p>
    <w:p w14:paraId="45170B3B">
      <w:pPr>
        <w:pStyle w:val="203"/>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五、开标与评标</w:t>
      </w:r>
    </w:p>
    <w:p w14:paraId="2016BA64">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82" w:name="_Toc513029230"/>
      <w:bookmarkEnd w:id="182"/>
      <w:bookmarkStart w:id="183" w:name="_Toc16938546"/>
      <w:bookmarkEnd w:id="183"/>
      <w:bookmarkStart w:id="184" w:name="_Toc20823302"/>
      <w:bookmarkEnd w:id="184"/>
      <w:r>
        <w:rPr>
          <w:rFonts w:hint="eastAsia" w:ascii="宋体" w:hAnsi="宋体" w:eastAsia="宋体" w:cs="宋体"/>
          <w:b w:val="0"/>
          <w:color w:val="auto"/>
          <w:sz w:val="24"/>
          <w:szCs w:val="24"/>
        </w:rPr>
        <w:t>20．开标</w:t>
      </w:r>
    </w:p>
    <w:p w14:paraId="22F94DA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20.1</w:t>
      </w:r>
      <w:r>
        <w:rPr>
          <w:rFonts w:hint="eastAsia" w:ascii="宋体" w:hAnsi="宋体" w:eastAsia="宋体" w:cs="宋体"/>
          <w:color w:val="auto"/>
          <w:sz w:val="24"/>
          <w:szCs w:val="24"/>
          <w:lang w:val="zh-CN"/>
        </w:rPr>
        <w:t xml:space="preserve"> 采购人或者采购代理机构在招标公告中规定的时间和地点组织公开开标。</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按照《操作手册》规定参加开标活动，并在苏采云系统规定的时间内对投标文件进行解密。苏采云系统公布各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名称和投标价格。</w:t>
      </w:r>
    </w:p>
    <w:p w14:paraId="5124791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20.2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在开标过程中涉及到的投标文件解密、开标结果确认等工作，应按照《操作手册》规定执行。</w:t>
      </w:r>
    </w:p>
    <w:p w14:paraId="7F45A85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20.3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如果对开标过程和开标结果有疑义，应当根据《操作手册》规定提出，苏采云系统中《开标记录表》公布后5分钟内未提出的，视同认可开标结果。</w:t>
      </w:r>
    </w:p>
    <w:p w14:paraId="2E57F4A9">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85" w:name="_Toc513029231"/>
      <w:bookmarkEnd w:id="185"/>
      <w:bookmarkStart w:id="186" w:name="_Toc20823303"/>
      <w:bookmarkEnd w:id="186"/>
      <w:bookmarkStart w:id="187" w:name="_Toc16938547"/>
      <w:bookmarkEnd w:id="187"/>
      <w:r>
        <w:rPr>
          <w:rFonts w:hint="eastAsia" w:ascii="宋体" w:hAnsi="宋体" w:eastAsia="宋体" w:cs="宋体"/>
          <w:b w:val="0"/>
          <w:color w:val="auto"/>
          <w:sz w:val="24"/>
          <w:szCs w:val="24"/>
        </w:rPr>
        <w:t>21．评标</w:t>
      </w:r>
    </w:p>
    <w:p w14:paraId="7F51D65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21.1</w:t>
      </w: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rPr>
        <w:t>评标由</w:t>
      </w:r>
      <w:r>
        <w:rPr>
          <w:rFonts w:hint="eastAsia" w:ascii="宋体" w:hAnsi="宋体" w:eastAsia="宋体" w:cs="宋体"/>
          <w:color w:val="auto"/>
          <w:sz w:val="24"/>
          <w:szCs w:val="24"/>
          <w:lang w:val="zh-CN"/>
        </w:rPr>
        <w:t>采购人或者采购代理机构组织评标委员会（以下简称“评委会”）进行。</w:t>
      </w:r>
    </w:p>
    <w:p w14:paraId="019833A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21.2</w:t>
      </w:r>
      <w:r>
        <w:rPr>
          <w:rFonts w:hint="eastAsia" w:ascii="宋体" w:hAnsi="宋体" w:eastAsia="宋体" w:cs="宋体"/>
          <w:color w:val="auto"/>
          <w:sz w:val="24"/>
          <w:szCs w:val="24"/>
          <w:lang w:val="zh-CN"/>
        </w:rPr>
        <w:t xml:space="preserve"> 评委会由采购人代表和有关技术、经济等方面的专家组成，且人员构成符合政府采购有关规定。</w:t>
      </w:r>
    </w:p>
    <w:p w14:paraId="470341B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21.3 </w:t>
      </w:r>
      <w:r>
        <w:rPr>
          <w:rFonts w:hint="eastAsia" w:ascii="宋体" w:hAnsi="宋体" w:eastAsia="宋体" w:cs="宋体"/>
          <w:color w:val="auto"/>
          <w:sz w:val="24"/>
          <w:szCs w:val="24"/>
          <w:lang w:val="zh-CN"/>
        </w:rPr>
        <w:t>评委会独立工作，负责评审所有投标文件并</w:t>
      </w:r>
      <w:r>
        <w:rPr>
          <w:rFonts w:hint="eastAsia" w:ascii="宋体" w:hAnsi="宋体" w:eastAsia="宋体" w:cs="宋体"/>
          <w:color w:val="auto"/>
          <w:sz w:val="24"/>
          <w:szCs w:val="24"/>
        </w:rPr>
        <w:t>推荐</w:t>
      </w:r>
      <w:r>
        <w:rPr>
          <w:rFonts w:hint="eastAsia" w:ascii="宋体" w:hAnsi="宋体" w:eastAsia="宋体" w:cs="宋体"/>
          <w:color w:val="auto"/>
          <w:sz w:val="24"/>
          <w:szCs w:val="24"/>
          <w:lang w:val="zh-CN"/>
        </w:rPr>
        <w:t>中标</w:t>
      </w:r>
      <w:r>
        <w:rPr>
          <w:rFonts w:hint="eastAsia" w:ascii="宋体" w:hAnsi="宋体" w:eastAsia="宋体" w:cs="宋体"/>
          <w:color w:val="auto"/>
          <w:sz w:val="24"/>
          <w:szCs w:val="24"/>
        </w:rPr>
        <w:t>候选</w:t>
      </w:r>
      <w:r>
        <w:rPr>
          <w:rFonts w:hint="eastAsia" w:ascii="宋体" w:hAnsi="宋体" w:eastAsia="宋体" w:cs="宋体"/>
          <w:color w:val="auto"/>
          <w:sz w:val="24"/>
          <w:szCs w:val="24"/>
          <w:lang w:val="zh-CN"/>
        </w:rPr>
        <w:t>人，</w:t>
      </w:r>
      <w:r>
        <w:rPr>
          <w:rFonts w:hint="eastAsia" w:ascii="宋体" w:hAnsi="宋体" w:eastAsia="宋体" w:cs="宋体"/>
          <w:color w:val="auto"/>
          <w:sz w:val="24"/>
          <w:szCs w:val="24"/>
        </w:rPr>
        <w:t>或根据采购人授权直接确定中标人</w:t>
      </w:r>
      <w:r>
        <w:rPr>
          <w:rFonts w:hint="eastAsia" w:ascii="宋体" w:hAnsi="宋体" w:eastAsia="宋体" w:cs="宋体"/>
          <w:color w:val="auto"/>
          <w:sz w:val="24"/>
          <w:szCs w:val="24"/>
          <w:lang w:val="zh-CN"/>
        </w:rPr>
        <w:t>。</w:t>
      </w:r>
    </w:p>
    <w:p w14:paraId="62FC3F4D">
      <w:pPr>
        <w:pStyle w:val="54"/>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22．评标过程的保密与公正</w:t>
      </w:r>
    </w:p>
    <w:p w14:paraId="0215590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22.1 </w:t>
      </w:r>
      <w:r>
        <w:rPr>
          <w:rFonts w:hint="eastAsia" w:ascii="宋体" w:hAnsi="宋体" w:eastAsia="宋体" w:cs="宋体"/>
          <w:color w:val="auto"/>
          <w:sz w:val="24"/>
          <w:szCs w:val="24"/>
          <w:lang w:val="zh-CN"/>
        </w:rPr>
        <w:t>凡是与审查、澄清、评价和比较投标的有关资料以及授标建议等，采购人、评委、采购代理机构均不得向</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或与评标无关的其他人员透露。</w:t>
      </w:r>
    </w:p>
    <w:p w14:paraId="0804EBD0">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22.2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不得以任何方式影响评标，否则其投标文件将被作为无效投标文件。</w:t>
      </w:r>
    </w:p>
    <w:p w14:paraId="3FD7399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22.3</w:t>
      </w:r>
      <w:r>
        <w:rPr>
          <w:rFonts w:hint="eastAsia" w:ascii="宋体" w:hAnsi="宋体" w:eastAsia="宋体" w:cs="宋体"/>
          <w:color w:val="auto"/>
          <w:sz w:val="24"/>
          <w:szCs w:val="24"/>
          <w:lang w:val="zh-CN"/>
        </w:rPr>
        <w:t xml:space="preserve"> 采购代理机构和评委会不向未中标的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解释未中标原因，也不公布评标过程中的相关细节。</w:t>
      </w:r>
    </w:p>
    <w:p w14:paraId="3ECA55E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22.4 </w:t>
      </w:r>
      <w:r>
        <w:rPr>
          <w:rFonts w:hint="eastAsia" w:ascii="宋体" w:hAnsi="宋体" w:eastAsia="宋体" w:cs="宋体"/>
          <w:color w:val="auto"/>
          <w:sz w:val="24"/>
          <w:szCs w:val="24"/>
          <w:lang w:val="zh-CN"/>
        </w:rPr>
        <w:t>采用综合评分法的项目，未中标的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可于中标结果公告期限届满之日起通过苏采云系统查看本单位的评审得分及排名情况。</w:t>
      </w:r>
    </w:p>
    <w:p w14:paraId="734F5975">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188" w:name="_Toc16938548"/>
      <w:bookmarkEnd w:id="188"/>
      <w:bookmarkStart w:id="189" w:name="_Toc513029232"/>
      <w:bookmarkEnd w:id="189"/>
      <w:bookmarkStart w:id="190" w:name="_Toc20823304"/>
      <w:bookmarkEnd w:id="190"/>
      <w:r>
        <w:rPr>
          <w:rFonts w:hint="eastAsia" w:ascii="宋体" w:hAnsi="宋体" w:eastAsia="宋体" w:cs="宋体"/>
          <w:b w:val="0"/>
          <w:color w:val="auto"/>
          <w:sz w:val="24"/>
          <w:szCs w:val="24"/>
        </w:rPr>
        <w:t>23．投标文件的澄清</w:t>
      </w:r>
    </w:p>
    <w:p w14:paraId="4627E11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23.1 </w:t>
      </w:r>
      <w:r>
        <w:rPr>
          <w:rFonts w:hint="eastAsia" w:ascii="宋体" w:hAnsi="宋体" w:eastAsia="宋体" w:cs="宋体"/>
          <w:color w:val="auto"/>
          <w:sz w:val="24"/>
          <w:szCs w:val="24"/>
          <w:lang w:val="zh-CN"/>
        </w:rPr>
        <w:t>评标期间，评委会对投标文件中含义不明确、同类问题表述不一致或者有明显文字和计算错误的内容，有权要求</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作出必要的澄清、说明或者补正。</w:t>
      </w:r>
    </w:p>
    <w:p w14:paraId="02F2949C">
      <w:pPr>
        <w:spacing w:line="58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的澄清、说明或者补正不得超出投标文件的范围或者改变投标文件的实质性内容。</w:t>
      </w:r>
    </w:p>
    <w:p w14:paraId="2F3BDE1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评委会并非对每个</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都做澄清要求。</w:t>
      </w:r>
    </w:p>
    <w:p w14:paraId="26C3114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23.2 </w:t>
      </w:r>
      <w:r>
        <w:rPr>
          <w:rFonts w:hint="eastAsia" w:ascii="宋体" w:hAnsi="宋体" w:eastAsia="宋体" w:cs="宋体"/>
          <w:color w:val="auto"/>
          <w:sz w:val="24"/>
          <w:szCs w:val="24"/>
          <w:lang w:val="zh-CN"/>
        </w:rPr>
        <w:t>需要</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进行澄清、说明和补正的，评委会将通过苏采云系统向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val="zh-CN"/>
        </w:rPr>
        <w:t>发出《澄清要求函》，接到《澄清要求函》的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val="zh-CN"/>
        </w:rPr>
        <w:t>应当按照要求在苏采云系统中提交《澄清响应函》并加盖电子公章。澄清、说明和补正的内容作为投标文件的补充部分，具体操作方式见《操作手册》。</w:t>
      </w:r>
    </w:p>
    <w:p w14:paraId="247A151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23.3</w:t>
      </w:r>
      <w:r>
        <w:rPr>
          <w:rFonts w:hint="eastAsia" w:ascii="宋体" w:hAnsi="宋体" w:eastAsia="宋体" w:cs="宋体"/>
          <w:color w:val="auto"/>
          <w:sz w:val="24"/>
          <w:szCs w:val="24"/>
          <w:lang w:val="zh-CN"/>
        </w:rPr>
        <w:t xml:space="preserve"> 接到评委会澄清、说明和补正要求的，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如未按规定作出澄清、说明和补正，其风险由</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自行承担。</w:t>
      </w:r>
    </w:p>
    <w:p w14:paraId="7A875CA8">
      <w:pPr>
        <w:pStyle w:val="54"/>
        <w:spacing w:before="0" w:after="0" w:line="580" w:lineRule="exact"/>
        <w:ind w:firstLine="480" w:firstLineChars="200"/>
        <w:outlineLvl w:val="9"/>
        <w:rPr>
          <w:rFonts w:hint="eastAsia" w:ascii="宋体" w:hAnsi="宋体" w:eastAsia="宋体" w:cs="宋体"/>
          <w:b w:val="0"/>
          <w:bCs/>
          <w:color w:val="auto"/>
          <w:sz w:val="24"/>
          <w:szCs w:val="24"/>
        </w:rPr>
      </w:pPr>
      <w:bookmarkStart w:id="191" w:name="_Toc513029233"/>
      <w:bookmarkEnd w:id="191"/>
      <w:bookmarkStart w:id="192" w:name="_Toc16938549"/>
      <w:bookmarkEnd w:id="192"/>
      <w:bookmarkStart w:id="193" w:name="_Toc20823305"/>
      <w:bookmarkEnd w:id="193"/>
      <w:r>
        <w:rPr>
          <w:rFonts w:hint="eastAsia" w:ascii="宋体" w:hAnsi="宋体" w:eastAsia="宋体" w:cs="宋体"/>
          <w:b w:val="0"/>
          <w:color w:val="auto"/>
          <w:sz w:val="24"/>
          <w:szCs w:val="24"/>
        </w:rPr>
        <w:t>24．</w:t>
      </w:r>
      <w:r>
        <w:rPr>
          <w:rFonts w:hint="eastAsia" w:ascii="宋体" w:hAnsi="宋体" w:eastAsia="宋体" w:cs="宋体"/>
          <w:b w:val="0"/>
          <w:bCs/>
          <w:color w:val="auto"/>
          <w:sz w:val="24"/>
          <w:szCs w:val="24"/>
        </w:rPr>
        <w:t>投标文件的审查</w:t>
      </w:r>
    </w:p>
    <w:p w14:paraId="35FA824E">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w:t>
      </w:r>
      <w:r>
        <w:rPr>
          <w:rFonts w:hint="eastAsia" w:ascii="宋体" w:hAnsi="宋体" w:eastAsia="宋体" w:cs="宋体"/>
          <w:bCs/>
          <w:color w:val="auto"/>
          <w:sz w:val="24"/>
          <w:szCs w:val="24"/>
          <w:lang w:val="zh-CN"/>
        </w:rPr>
        <w:t xml:space="preserve"> 投标文件审查分为资格审查和符合性审查。</w:t>
      </w:r>
    </w:p>
    <w:p w14:paraId="6665CC1E">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24.1.1</w:t>
      </w:r>
      <w:r>
        <w:rPr>
          <w:rFonts w:hint="eastAsia" w:ascii="宋体" w:hAnsi="宋体" w:eastAsia="宋体" w:cs="宋体"/>
          <w:bCs/>
          <w:color w:val="auto"/>
          <w:sz w:val="24"/>
          <w:szCs w:val="24"/>
          <w:lang w:val="zh-CN"/>
        </w:rPr>
        <w:t xml:space="preserve"> 资格审查。依据法律法规和招标文件规定，由采购人或采购代理机构对投标文件中的资格证明文件进行审查，并向评委会反馈审查结论。</w:t>
      </w:r>
    </w:p>
    <w:p w14:paraId="454BA59E">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采购人或采购代理机构进行资格审查时，将在“信用中国”网站（</w:t>
      </w:r>
      <w:r>
        <w:rPr>
          <w:rFonts w:hint="eastAsia" w:ascii="宋体" w:hAnsi="宋体" w:eastAsia="宋体" w:cs="宋体"/>
          <w:color w:val="auto"/>
          <w:sz w:val="24"/>
          <w:szCs w:val="24"/>
        </w:rPr>
        <w:t>www.creditchina.gov.cn</w:t>
      </w:r>
      <w:r>
        <w:rPr>
          <w:rFonts w:hint="eastAsia" w:ascii="宋体" w:hAnsi="宋体" w:eastAsia="宋体" w:cs="宋体"/>
          <w:bCs/>
          <w:color w:val="auto"/>
          <w:sz w:val="24"/>
          <w:szCs w:val="24"/>
          <w:lang w:val="zh-CN"/>
        </w:rPr>
        <w:t>）查询</w:t>
      </w:r>
      <w:r>
        <w:rPr>
          <w:rFonts w:hint="eastAsia" w:ascii="宋体" w:hAnsi="宋体" w:cs="宋体"/>
          <w:bCs/>
          <w:color w:val="auto"/>
          <w:sz w:val="24"/>
          <w:szCs w:val="24"/>
          <w:lang w:val="zh-CN"/>
        </w:rPr>
        <w:t>供应商</w:t>
      </w:r>
      <w:r>
        <w:rPr>
          <w:rFonts w:hint="eastAsia" w:ascii="宋体" w:hAnsi="宋体" w:eastAsia="宋体" w:cs="宋体"/>
          <w:bCs/>
          <w:color w:val="auto"/>
          <w:sz w:val="24"/>
          <w:szCs w:val="24"/>
          <w:lang w:val="zh-CN"/>
        </w:rPr>
        <w:t>的信用记录，以确定</w:t>
      </w:r>
      <w:r>
        <w:rPr>
          <w:rFonts w:hint="eastAsia" w:ascii="宋体" w:hAnsi="宋体" w:cs="宋体"/>
          <w:bCs/>
          <w:color w:val="auto"/>
          <w:sz w:val="24"/>
          <w:szCs w:val="24"/>
          <w:lang w:val="zh-CN"/>
        </w:rPr>
        <w:t>供应商</w:t>
      </w:r>
      <w:r>
        <w:rPr>
          <w:rFonts w:hint="eastAsia" w:ascii="宋体" w:hAnsi="宋体" w:eastAsia="宋体" w:cs="宋体"/>
          <w:bCs/>
          <w:color w:val="auto"/>
          <w:sz w:val="24"/>
          <w:szCs w:val="24"/>
          <w:lang w:val="zh-CN"/>
        </w:rPr>
        <w:t>是否具备投标资格，查询结果留存并归档。</w:t>
      </w:r>
    </w:p>
    <w:p w14:paraId="5AB15910">
      <w:pPr>
        <w:spacing w:line="580" w:lineRule="exact"/>
        <w:ind w:firstLine="480" w:firstLineChars="200"/>
        <w:rPr>
          <w:rFonts w:hint="eastAsia" w:ascii="宋体" w:hAnsi="宋体" w:eastAsia="宋体" w:cs="宋体"/>
          <w:sz w:val="24"/>
          <w:szCs w:val="24"/>
          <w:lang w:val="zh-CN"/>
        </w:rPr>
      </w:pPr>
      <w:r>
        <w:rPr>
          <w:rFonts w:hint="eastAsia" w:ascii="宋体" w:hAnsi="宋体" w:eastAsia="宋体" w:cs="宋体"/>
          <w:bCs/>
          <w:color w:val="auto"/>
          <w:sz w:val="24"/>
          <w:szCs w:val="24"/>
          <w:lang w:val="zh-CN"/>
        </w:rPr>
        <w:t>接受联合体的项目，联合体成员存在不良信用记录的，视同联合体存在不良信用记录。</w:t>
      </w:r>
    </w:p>
    <w:p w14:paraId="021D6DFA">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24.1.2</w:t>
      </w:r>
      <w:r>
        <w:rPr>
          <w:rFonts w:hint="eastAsia" w:ascii="宋体" w:hAnsi="宋体" w:eastAsia="宋体" w:cs="宋体"/>
          <w:bCs/>
          <w:color w:val="auto"/>
          <w:sz w:val="24"/>
          <w:szCs w:val="24"/>
          <w:lang w:val="zh-CN"/>
        </w:rPr>
        <w:t xml:space="preserve"> 符合性审查。依据招标文件的规定，由评委会从有效性、完整性和对招标文件的响应程度等方面对投标文件进行审查，以确定是否对招标文件的实质性要求作出响应。</w:t>
      </w:r>
    </w:p>
    <w:p w14:paraId="3E10BF8D">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24.1.3</w:t>
      </w:r>
      <w:r>
        <w:rPr>
          <w:rFonts w:hint="eastAsia" w:ascii="宋体" w:hAnsi="宋体" w:eastAsia="宋体" w:cs="宋体"/>
          <w:bCs/>
          <w:color w:val="auto"/>
          <w:sz w:val="24"/>
          <w:szCs w:val="24"/>
          <w:lang w:val="zh-CN"/>
        </w:rPr>
        <w:t xml:space="preserve"> 未通过资格审查或符合性审查的</w:t>
      </w:r>
      <w:r>
        <w:rPr>
          <w:rFonts w:hint="eastAsia" w:ascii="宋体" w:hAnsi="宋体" w:cs="宋体"/>
          <w:bCs/>
          <w:color w:val="auto"/>
          <w:sz w:val="24"/>
          <w:szCs w:val="24"/>
          <w:lang w:val="zh-CN"/>
        </w:rPr>
        <w:t>供应商</w:t>
      </w:r>
      <w:r>
        <w:rPr>
          <w:rFonts w:hint="eastAsia" w:ascii="宋体" w:hAnsi="宋体" w:eastAsia="宋体" w:cs="宋体"/>
          <w:bCs/>
          <w:color w:val="auto"/>
          <w:sz w:val="24"/>
          <w:szCs w:val="24"/>
          <w:lang w:val="zh-CN"/>
        </w:rPr>
        <w:t>，采购代理机构将通过苏采云系统告知其具体原因，评标结束后不再接受有关询问。</w:t>
      </w:r>
    </w:p>
    <w:p w14:paraId="239152C0">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 xml:space="preserve">24.2 </w:t>
      </w:r>
      <w:r>
        <w:rPr>
          <w:rFonts w:hint="eastAsia" w:ascii="宋体" w:hAnsi="宋体" w:eastAsia="宋体" w:cs="宋体"/>
          <w:bCs/>
          <w:color w:val="auto"/>
          <w:sz w:val="24"/>
          <w:szCs w:val="24"/>
          <w:lang w:val="zh-CN"/>
        </w:rPr>
        <w:t>评委会仅对实质性响应招标文件要求的投标文件进行详细评审。实质性响应的投标文件应该是与招标文件要求的全部条款、条件和规格相符，没有重大偏离或保留的文件。</w:t>
      </w:r>
    </w:p>
    <w:p w14:paraId="1920680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zh-CN"/>
        </w:rPr>
        <w:t>所谓重大偏离或保留是指与招标文件规定的实质性要求存在负偏离，或者在实质上与招标文件不一致，而且限制了合同</w:t>
      </w:r>
      <w:r>
        <w:rPr>
          <w:rFonts w:hint="eastAsia" w:ascii="宋体" w:hAnsi="宋体" w:eastAsia="宋体" w:cs="宋体"/>
          <w:color w:val="auto"/>
          <w:sz w:val="24"/>
          <w:szCs w:val="24"/>
          <w:lang w:val="zh-CN"/>
        </w:rPr>
        <w:t>中采购人的权利或</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的义务，纠正这些偏离或保留将会对其他实质性响应的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产生不公正的影响。重大偏离的认定由评委会按照少数服从多数的原则作出结论。评委会认定投标文件的响应性只根据投标文件本身的内容，而不寻求外部的证据。</w:t>
      </w:r>
    </w:p>
    <w:p w14:paraId="0B433A3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24.3 </w:t>
      </w:r>
      <w:r>
        <w:rPr>
          <w:rFonts w:hint="eastAsia" w:ascii="宋体" w:hAnsi="宋体" w:eastAsia="宋体" w:cs="宋体"/>
          <w:color w:val="auto"/>
          <w:sz w:val="24"/>
          <w:szCs w:val="24"/>
          <w:lang w:val="zh-CN"/>
        </w:rPr>
        <w:t>如果投标文件实质上没有响应招标文件的要求，评委会将予以拒绝，</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不得通过修改或撤销不合要求的偏离或保留而使其投标成为实质性响应的投标。</w:t>
      </w:r>
    </w:p>
    <w:p w14:paraId="2D1E3FB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val="zh-CN"/>
        </w:rPr>
        <w:t>评委会将对确定为实质性响应的投标进行进一步审核，确定其是否有计算上或累加上的算术错误。修正错误的原则如下：</w:t>
      </w:r>
    </w:p>
    <w:p w14:paraId="7C7FAF4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）投标文件中开标一览表内容与投标文件中相应内容不一致的，以开标一览表为准；</w:t>
      </w:r>
    </w:p>
    <w:p w14:paraId="4974993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）大写金额和小写金额不一致的，以大写金额为准；</w:t>
      </w:r>
    </w:p>
    <w:p w14:paraId="19271CE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）单价金额小数点或者百分比有明显错位的，以开标一览表的总价为准，并修改单价；</w:t>
      </w:r>
    </w:p>
    <w:p w14:paraId="0C8D047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）总价金额与按单价汇总金额不一致的，以单价金额计算结果为准。</w:t>
      </w:r>
    </w:p>
    <w:p w14:paraId="18F2143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同时出现两种以上错误的，按照前款规定的顺序修正。</w:t>
      </w:r>
    </w:p>
    <w:p w14:paraId="19FD5B0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24.5</w:t>
      </w:r>
      <w:r>
        <w:rPr>
          <w:rFonts w:hint="eastAsia" w:ascii="宋体" w:hAnsi="宋体" w:eastAsia="宋体" w:cs="宋体"/>
          <w:color w:val="auto"/>
          <w:sz w:val="24"/>
          <w:szCs w:val="24"/>
          <w:lang w:val="zh-CN"/>
        </w:rPr>
        <w:t xml:space="preserve"> 评委会将按上述修正错误的方法调整投标文件中的投标报价，并通过苏采云系统告知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，调整后的价格对</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具有约束力。如果</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不接受修正后的价格，则其投标将被拒绝。</w:t>
      </w:r>
    </w:p>
    <w:p w14:paraId="2995345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24.6</w:t>
      </w: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rPr>
        <w:t>政府采购评审过程中出现下列情形之一的，评审委员会应当启动异常低价投标（响应）审查程序：</w:t>
      </w:r>
    </w:p>
    <w:p w14:paraId="3EB0F2B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（1）投标（响应）报价低于全部通过符合性审查供应商投标（响应）报价平均值50%的，即投标（响应）报价&lt;全部通过符合性审查供应商投标（响应）报价平均值×50%；</w:t>
      </w:r>
    </w:p>
    <w:p w14:paraId="463641A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（2）投标（响应）报价低于通过符合性审查的次低报价供应商投标（响应）报价50%的，即投标（响应）报价&lt;通过符合性审查的次低报价供应商投标（响应）报价×50%；</w:t>
      </w:r>
    </w:p>
    <w:p w14:paraId="599D7E5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（3）投标（响应）报价低于采购项目最高限价45%的，即投标（响应）报价&lt;采购项目最高限价×45%；</w:t>
      </w:r>
    </w:p>
    <w:p w14:paraId="6B29C25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（4）评审委员会基于专业判断，认为供应商报价过低，有可能影响产品质量或者不能诚信履约的其他情形。</w:t>
      </w:r>
    </w:p>
    <w:p w14:paraId="4E3F551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50C2552">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9A742A">
      <w:pPr>
        <w:spacing w:line="580" w:lineRule="exact"/>
        <w:ind w:firstLine="480" w:firstLineChars="200"/>
        <w:rPr>
          <w:rFonts w:hint="eastAsia" w:ascii="宋体" w:hAnsi="宋体" w:eastAsia="宋体" w:cs="宋体"/>
          <w:color w:val="auto"/>
          <w:sz w:val="24"/>
          <w:szCs w:val="24"/>
          <w:lang w:val="zh-CN"/>
        </w:rPr>
      </w:pPr>
      <w:bookmarkStart w:id="194" w:name="_Toc20823306"/>
      <w:bookmarkEnd w:id="194"/>
      <w:bookmarkStart w:id="195" w:name="_Toc513029234"/>
      <w:bookmarkEnd w:id="195"/>
      <w:bookmarkStart w:id="196" w:name="_Toc16938550"/>
      <w:bookmarkEnd w:id="196"/>
      <w:r>
        <w:rPr>
          <w:rFonts w:hint="eastAsia" w:ascii="宋体" w:hAnsi="宋体" w:eastAsia="宋体" w:cs="宋体"/>
          <w:color w:val="auto"/>
          <w:sz w:val="24"/>
          <w:szCs w:val="24"/>
        </w:rPr>
        <w:t xml:space="preserve">24.7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在开、评标全过程中应保持通讯畅通，及时登录苏采云系统查阅、答复相关信息，并安排专人与采购代理机构及评委会联系。</w:t>
      </w:r>
    </w:p>
    <w:p w14:paraId="6B672774">
      <w:pPr>
        <w:pStyle w:val="54"/>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25．</w:t>
      </w:r>
      <w:r>
        <w:rPr>
          <w:rFonts w:hint="eastAsia" w:ascii="宋体" w:hAnsi="宋体" w:eastAsia="宋体" w:cs="宋体"/>
          <w:b w:val="0"/>
          <w:bCs/>
          <w:color w:val="auto"/>
          <w:sz w:val="24"/>
          <w:szCs w:val="24"/>
        </w:rPr>
        <w:t>无效投标和废标</w:t>
      </w:r>
    </w:p>
    <w:p w14:paraId="6F616FD2">
      <w:pPr>
        <w:spacing w:line="580" w:lineRule="exact"/>
        <w:ind w:firstLine="480" w:firstLineChars="200"/>
        <w:rPr>
          <w:rFonts w:hint="eastAsia" w:ascii="宋体" w:hAnsi="宋体" w:eastAsia="宋体" w:cs="宋体"/>
          <w:color w:val="auto"/>
          <w:sz w:val="24"/>
          <w:szCs w:val="24"/>
          <w:lang w:val="zh-CN"/>
        </w:rPr>
      </w:pPr>
      <w:bookmarkStart w:id="197" w:name="_Toc513029235"/>
      <w:bookmarkEnd w:id="197"/>
      <w:bookmarkStart w:id="198" w:name="_Toc20823307"/>
      <w:bookmarkEnd w:id="198"/>
      <w:bookmarkStart w:id="199" w:name="_Toc16938551"/>
      <w:bookmarkEnd w:id="199"/>
      <w:r>
        <w:rPr>
          <w:rFonts w:hint="eastAsia" w:ascii="宋体" w:hAnsi="宋体" w:eastAsia="宋体" w:cs="宋体"/>
          <w:color w:val="auto"/>
          <w:sz w:val="24"/>
          <w:szCs w:val="24"/>
        </w:rPr>
        <w:t xml:space="preserve">25.1 </w:t>
      </w:r>
      <w:r>
        <w:rPr>
          <w:rFonts w:hint="eastAsia" w:ascii="宋体" w:hAnsi="宋体" w:eastAsia="宋体" w:cs="宋体"/>
          <w:color w:val="auto"/>
          <w:sz w:val="24"/>
          <w:szCs w:val="24"/>
          <w:lang w:val="zh-CN"/>
        </w:rPr>
        <w:t>无效投标条款</w:t>
      </w:r>
    </w:p>
    <w:p w14:paraId="080BADA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25.1.1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在苏采云系统规定的时间内未成功解密电子投标文件。</w:t>
      </w:r>
    </w:p>
    <w:p w14:paraId="431265F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未按照招标文件要求上传电子投标文件。</w:t>
      </w:r>
    </w:p>
    <w:p w14:paraId="33DF983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25.1.3 </w:t>
      </w:r>
      <w:r>
        <w:rPr>
          <w:rFonts w:hint="eastAsia" w:ascii="宋体" w:hAnsi="宋体" w:eastAsia="宋体" w:cs="宋体"/>
          <w:color w:val="auto"/>
          <w:sz w:val="24"/>
          <w:szCs w:val="24"/>
          <w:lang w:val="zh-CN"/>
        </w:rPr>
        <w:t>同一</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提交两个（含两个）以上不同的投标报价。</w:t>
      </w:r>
    </w:p>
    <w:p w14:paraId="23DE5E4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25.1.4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不具备招标文件中规定资格要求。</w:t>
      </w:r>
    </w:p>
    <w:p w14:paraId="24D29DE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25.1.5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的报价超过了采购预算或最高限价。</w:t>
      </w:r>
    </w:p>
    <w:p w14:paraId="3F00B34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25.1.6 </w:t>
      </w:r>
      <w:r>
        <w:rPr>
          <w:rFonts w:hint="eastAsia" w:ascii="宋体" w:hAnsi="宋体" w:eastAsia="宋体" w:cs="宋体"/>
          <w:color w:val="auto"/>
          <w:sz w:val="24"/>
          <w:szCs w:val="24"/>
          <w:lang w:val="zh-CN"/>
        </w:rPr>
        <w:t>未通过符合性审查。</w:t>
      </w:r>
    </w:p>
    <w:p w14:paraId="18E9CCF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25.1.7 </w:t>
      </w:r>
      <w:r>
        <w:rPr>
          <w:rFonts w:hint="eastAsia" w:ascii="宋体" w:hAnsi="宋体" w:eastAsia="宋体" w:cs="宋体"/>
          <w:color w:val="auto"/>
          <w:sz w:val="24"/>
          <w:szCs w:val="24"/>
          <w:lang w:val="zh-CN"/>
        </w:rPr>
        <w:t>不符合招标文件中实质性要求和条件</w:t>
      </w:r>
      <w:r>
        <w:rPr>
          <w:rFonts w:hint="eastAsia" w:ascii="宋体" w:hAnsi="宋体" w:eastAsia="宋体" w:cs="宋体"/>
          <w:iCs/>
          <w:color w:val="auto"/>
          <w:sz w:val="24"/>
          <w:szCs w:val="24"/>
          <w:lang w:val="zh-CN"/>
        </w:rPr>
        <w:t>。</w:t>
      </w:r>
    </w:p>
    <w:p w14:paraId="5C69A980">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25.1.8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被“信用中国”网站（</w:t>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lang w:val="zh-CN"/>
        </w:rPr>
        <w:t>）列入失信被执行人或重大税收违法案件当事人名单或政府采购严重失信行为记录名单。或查询“信用中国”网站后发现</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存在其他不符合《中华人民共和国政府采购法》第二十二条规定条件的信用记录。</w:t>
      </w:r>
    </w:p>
    <w:p w14:paraId="5C98780D">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25.1.9 </w:t>
      </w:r>
      <w:r>
        <w:rPr>
          <w:rFonts w:hint="eastAsia" w:ascii="宋体" w:hAnsi="宋体" w:eastAsia="宋体" w:cs="宋体"/>
          <w:color w:val="auto"/>
          <w:sz w:val="24"/>
          <w:szCs w:val="24"/>
          <w:lang w:val="zh-CN"/>
        </w:rPr>
        <w:t>投标文件含有采购人不能接受的附加条件。</w:t>
      </w:r>
    </w:p>
    <w:p w14:paraId="604281C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25.1.10 </w:t>
      </w:r>
      <w:r>
        <w:rPr>
          <w:rFonts w:hint="eastAsia" w:ascii="宋体" w:hAnsi="宋体" w:eastAsia="宋体" w:cs="宋体"/>
          <w:color w:val="auto"/>
          <w:sz w:val="24"/>
          <w:szCs w:val="24"/>
          <w:lang w:val="zh-CN"/>
        </w:rPr>
        <w:t>评委会认为</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的报价明显低于其他通过符合性审查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的报价，有可能影响</w:t>
      </w:r>
      <w:r>
        <w:rPr>
          <w:rFonts w:hint="eastAsia" w:ascii="宋体" w:hAnsi="宋体" w:eastAsia="宋体" w:cs="宋体"/>
          <w:color w:val="auto"/>
          <w:sz w:val="24"/>
          <w:szCs w:val="24"/>
        </w:rPr>
        <w:t>服务</w:t>
      </w:r>
      <w:r>
        <w:rPr>
          <w:rFonts w:hint="eastAsia" w:ascii="宋体" w:hAnsi="宋体" w:eastAsia="宋体" w:cs="宋体"/>
          <w:color w:val="auto"/>
          <w:sz w:val="24"/>
          <w:szCs w:val="24"/>
          <w:lang w:val="zh-CN"/>
        </w:rPr>
        <w:t>质量或者不能诚信履约的，将通过苏采云系统要求其在合理的时间内提供说明，必要时提交相关证明材料。</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不能证明其报价合理性的，评委会应当将其作为无效投标处理。</w:t>
      </w:r>
    </w:p>
    <w:p w14:paraId="44E9234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25.1.11 </w:t>
      </w:r>
      <w:r>
        <w:rPr>
          <w:rFonts w:hint="eastAsia" w:ascii="宋体" w:hAnsi="宋体" w:eastAsia="宋体" w:cs="宋体"/>
          <w:color w:val="auto"/>
          <w:sz w:val="24"/>
          <w:szCs w:val="24"/>
          <w:lang w:val="zh-CN"/>
        </w:rPr>
        <w:t>投标文件未按照招标文件要求加盖电子公章。</w:t>
      </w:r>
    </w:p>
    <w:p w14:paraId="3EFBE19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25.1.12 </w:t>
      </w:r>
      <w:r>
        <w:rPr>
          <w:rFonts w:hint="eastAsia" w:ascii="宋体" w:hAnsi="宋体" w:eastAsia="宋体" w:cs="宋体"/>
          <w:color w:val="auto"/>
          <w:sz w:val="24"/>
          <w:szCs w:val="24"/>
          <w:lang w:val="zh-CN"/>
        </w:rPr>
        <w:t>法律法规及本招标文件规定的</w:t>
      </w:r>
      <w:r>
        <w:rPr>
          <w:rFonts w:hint="eastAsia" w:ascii="宋体" w:hAnsi="宋体" w:eastAsia="宋体" w:cs="宋体"/>
          <w:color w:val="auto"/>
          <w:sz w:val="24"/>
          <w:szCs w:val="24"/>
        </w:rPr>
        <w:t>其他</w:t>
      </w:r>
      <w:r>
        <w:rPr>
          <w:rFonts w:hint="eastAsia" w:ascii="宋体" w:hAnsi="宋体" w:eastAsia="宋体" w:cs="宋体"/>
          <w:color w:val="auto"/>
          <w:sz w:val="24"/>
          <w:szCs w:val="24"/>
          <w:lang w:val="zh-CN"/>
        </w:rPr>
        <w:t>无效投标情形。</w:t>
      </w:r>
    </w:p>
    <w:p w14:paraId="6009520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 </w:t>
      </w:r>
      <w:r>
        <w:rPr>
          <w:rFonts w:hint="eastAsia" w:ascii="宋体" w:hAnsi="宋体" w:eastAsia="宋体" w:cs="宋体"/>
          <w:color w:val="auto"/>
          <w:sz w:val="24"/>
          <w:szCs w:val="24"/>
          <w:lang w:val="zh-CN"/>
        </w:rPr>
        <w:t>废标条款</w:t>
      </w:r>
    </w:p>
    <w:p w14:paraId="609D25B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25.2.1 </w:t>
      </w:r>
      <w:r>
        <w:rPr>
          <w:rFonts w:hint="eastAsia" w:ascii="宋体" w:hAnsi="宋体" w:eastAsia="宋体" w:cs="宋体"/>
          <w:color w:val="auto"/>
          <w:sz w:val="24"/>
          <w:szCs w:val="24"/>
          <w:lang w:val="zh-CN"/>
        </w:rPr>
        <w:t>符合资格条件的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或者对招标文件作实质响应的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不足三家。</w:t>
      </w:r>
    </w:p>
    <w:p w14:paraId="07BCE6C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25.2.2 </w:t>
      </w:r>
      <w:r>
        <w:rPr>
          <w:rFonts w:hint="eastAsia" w:ascii="宋体" w:hAnsi="宋体" w:eastAsia="宋体" w:cs="宋体"/>
          <w:color w:val="auto"/>
          <w:sz w:val="24"/>
          <w:szCs w:val="24"/>
          <w:lang w:val="zh-CN"/>
        </w:rPr>
        <w:t>出现影响采购公正的违法、违规行为。</w:t>
      </w:r>
    </w:p>
    <w:p w14:paraId="74ED249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25.2.3 </w:t>
      </w:r>
      <w:r>
        <w:rPr>
          <w:rFonts w:hint="eastAsia" w:ascii="宋体" w:hAnsi="宋体" w:eastAsia="宋体" w:cs="宋体"/>
          <w:color w:val="auto"/>
          <w:sz w:val="24"/>
          <w:szCs w:val="24"/>
          <w:lang w:val="zh-CN"/>
        </w:rPr>
        <w:t>因重大变故采购任务取消。</w:t>
      </w:r>
    </w:p>
    <w:p w14:paraId="48A1DB0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25.2.4 </w:t>
      </w:r>
      <w:r>
        <w:rPr>
          <w:rFonts w:hint="eastAsia" w:ascii="宋体" w:hAnsi="宋体" w:eastAsia="宋体" w:cs="宋体"/>
          <w:color w:val="auto"/>
          <w:sz w:val="24"/>
          <w:szCs w:val="24"/>
          <w:lang w:val="zh-CN"/>
        </w:rPr>
        <w:t>评委会认定招标文件存在歧义、重大缺陷导致评审工作无法进行。</w:t>
      </w:r>
    </w:p>
    <w:p w14:paraId="045D30B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25.2.5 </w:t>
      </w:r>
      <w:r>
        <w:rPr>
          <w:rFonts w:hint="eastAsia" w:ascii="宋体" w:hAnsi="宋体" w:eastAsia="宋体" w:cs="宋体"/>
          <w:color w:val="auto"/>
          <w:sz w:val="24"/>
          <w:szCs w:val="24"/>
          <w:lang w:val="zh-CN"/>
        </w:rPr>
        <w:t>因苏采云系统故障造成开标不成功。</w:t>
      </w:r>
    </w:p>
    <w:p w14:paraId="06223EF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25.3</w:t>
      </w:r>
      <w:r>
        <w:rPr>
          <w:rFonts w:hint="eastAsia" w:ascii="宋体" w:hAnsi="宋体" w:eastAsia="宋体" w:cs="宋体"/>
          <w:color w:val="auto"/>
          <w:sz w:val="24"/>
          <w:szCs w:val="24"/>
          <w:lang w:val="zh-CN"/>
        </w:rPr>
        <w:t xml:space="preserve"> 如出现投标截止时间后参加投标的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或者对招标文件作出实质</w:t>
      </w:r>
      <w:r>
        <w:rPr>
          <w:rFonts w:hint="eastAsia" w:ascii="宋体" w:hAnsi="宋体" w:eastAsia="宋体" w:cs="宋体"/>
          <w:color w:val="auto"/>
          <w:sz w:val="24"/>
          <w:szCs w:val="24"/>
        </w:rPr>
        <w:t>性</w:t>
      </w:r>
      <w:r>
        <w:rPr>
          <w:rFonts w:hint="eastAsia" w:ascii="宋体" w:hAnsi="宋体" w:eastAsia="宋体" w:cs="宋体"/>
          <w:color w:val="auto"/>
          <w:sz w:val="24"/>
          <w:szCs w:val="24"/>
          <w:lang w:val="zh-CN"/>
        </w:rPr>
        <w:t>响应的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不足三家</w:t>
      </w:r>
      <w:r>
        <w:rPr>
          <w:rFonts w:hint="eastAsia" w:ascii="宋体" w:hAnsi="宋体" w:eastAsia="宋体" w:cs="宋体"/>
          <w:color w:val="auto"/>
          <w:sz w:val="24"/>
          <w:szCs w:val="24"/>
        </w:rPr>
        <w:t>的</w:t>
      </w:r>
      <w:r>
        <w:rPr>
          <w:rFonts w:hint="eastAsia" w:ascii="宋体" w:hAnsi="宋体" w:eastAsia="宋体" w:cs="宋体"/>
          <w:color w:val="auto"/>
          <w:sz w:val="24"/>
          <w:szCs w:val="24"/>
          <w:lang w:val="zh-CN"/>
        </w:rPr>
        <w:t>情况，按政府采购相关规定执行。</w:t>
      </w:r>
    </w:p>
    <w:p w14:paraId="6AD6277A">
      <w:pPr>
        <w:pStyle w:val="203"/>
        <w:spacing w:before="0" w:after="0" w:line="580" w:lineRule="exact"/>
        <w:ind w:firstLine="480" w:firstLineChars="200"/>
        <w:outlineLvl w:val="9"/>
        <w:rPr>
          <w:rFonts w:hint="eastAsia" w:ascii="宋体" w:hAnsi="宋体" w:eastAsia="宋体" w:cs="宋体"/>
          <w:b w:val="0"/>
          <w:color w:val="auto"/>
          <w:sz w:val="24"/>
          <w:szCs w:val="24"/>
        </w:rPr>
      </w:pPr>
      <w:bookmarkStart w:id="200" w:name="_Toc120614219"/>
      <w:bookmarkEnd w:id="200"/>
      <w:r>
        <w:rPr>
          <w:rFonts w:hint="eastAsia" w:ascii="宋体" w:hAnsi="宋体" w:eastAsia="宋体" w:cs="宋体"/>
          <w:b w:val="0"/>
          <w:color w:val="auto"/>
          <w:sz w:val="24"/>
          <w:szCs w:val="24"/>
        </w:rPr>
        <w:t>六、定标</w:t>
      </w:r>
    </w:p>
    <w:p w14:paraId="34B5516E">
      <w:pPr>
        <w:pStyle w:val="54"/>
        <w:spacing w:before="0" w:after="0" w:line="580" w:lineRule="exact"/>
        <w:ind w:firstLine="480" w:firstLineChars="200"/>
        <w:outlineLvl w:val="9"/>
        <w:rPr>
          <w:rFonts w:hint="eastAsia" w:ascii="宋体" w:hAnsi="宋体" w:eastAsia="宋体" w:cs="宋体"/>
          <w:b w:val="0"/>
          <w:color w:val="auto"/>
          <w:sz w:val="24"/>
          <w:szCs w:val="24"/>
        </w:rPr>
      </w:pPr>
      <w:bookmarkStart w:id="201" w:name="_Toc20823310"/>
      <w:bookmarkEnd w:id="201"/>
      <w:bookmarkStart w:id="202" w:name="_Toc513029238"/>
      <w:bookmarkEnd w:id="202"/>
      <w:bookmarkStart w:id="203" w:name="_Toc16938554"/>
      <w:bookmarkEnd w:id="203"/>
      <w:r>
        <w:rPr>
          <w:rFonts w:hint="eastAsia" w:ascii="宋体" w:hAnsi="宋体" w:eastAsia="宋体" w:cs="宋体"/>
          <w:b w:val="0"/>
          <w:color w:val="auto"/>
          <w:sz w:val="24"/>
          <w:szCs w:val="24"/>
        </w:rPr>
        <w:t>26．确定中标单位</w:t>
      </w:r>
    </w:p>
    <w:p w14:paraId="2B01C83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26.1</w:t>
      </w:r>
      <w:r>
        <w:rPr>
          <w:rFonts w:hint="eastAsia" w:ascii="宋体" w:hAnsi="宋体" w:eastAsia="宋体" w:cs="宋体"/>
          <w:color w:val="auto"/>
          <w:sz w:val="24"/>
          <w:szCs w:val="24"/>
          <w:lang w:val="zh-CN"/>
        </w:rPr>
        <w:t>评委会根据本招标文件规定评分办法与评分标准综合打分，并按综合得分由高到低顺序每标包排序。中标人拒绝与采购人签订合同的，采购人可以按照评审报告推荐的中标候选人名单排序，确定下一候选人为中标人，也可以重新开展政府采购活动。</w:t>
      </w:r>
    </w:p>
    <w:p w14:paraId="7E69FAD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26.2</w:t>
      </w:r>
      <w:r>
        <w:rPr>
          <w:rFonts w:hint="eastAsia" w:ascii="宋体" w:hAnsi="宋体" w:eastAsia="宋体" w:cs="宋体"/>
          <w:color w:val="auto"/>
          <w:sz w:val="24"/>
          <w:szCs w:val="24"/>
          <w:lang w:val="zh-CN"/>
        </w:rPr>
        <w:t xml:space="preserve">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为排名第一的中标候选人。</w:t>
      </w:r>
    </w:p>
    <w:p w14:paraId="42C8A0F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26.3 </w:t>
      </w:r>
      <w:r>
        <w:rPr>
          <w:rFonts w:hint="eastAsia" w:ascii="宋体" w:hAnsi="宋体" w:eastAsia="宋体" w:cs="宋体"/>
          <w:color w:val="auto"/>
          <w:sz w:val="24"/>
          <w:szCs w:val="24"/>
          <w:lang w:val="zh-CN"/>
        </w:rPr>
        <w:t>采购代理机构将在“江苏政府采购网”“南京公共采购信息网”发布中标公告，公告期限为</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个工作日。</w:t>
      </w:r>
    </w:p>
    <w:p w14:paraId="25D3C04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 </w:t>
      </w:r>
      <w:r>
        <w:rPr>
          <w:rFonts w:hint="eastAsia" w:ascii="宋体" w:hAnsi="宋体" w:eastAsia="宋体" w:cs="宋体"/>
          <w:color w:val="auto"/>
          <w:sz w:val="24"/>
          <w:szCs w:val="24"/>
          <w:lang w:val="zh-CN"/>
        </w:rPr>
        <w:t>若有充分证据证明中标人</w:t>
      </w:r>
      <w:r>
        <w:rPr>
          <w:rFonts w:hint="eastAsia" w:ascii="宋体" w:hAnsi="宋体" w:eastAsia="宋体" w:cs="宋体"/>
          <w:color w:val="auto"/>
          <w:sz w:val="24"/>
          <w:szCs w:val="24"/>
        </w:rPr>
        <w:t>有</w:t>
      </w:r>
      <w:r>
        <w:rPr>
          <w:rFonts w:hint="eastAsia" w:ascii="宋体" w:hAnsi="宋体" w:eastAsia="宋体" w:cs="宋体"/>
          <w:color w:val="auto"/>
          <w:sz w:val="24"/>
          <w:szCs w:val="24"/>
          <w:lang w:val="zh-CN"/>
        </w:rPr>
        <w:t>下列情况之一的，一经查实将被取消中标资格：</w:t>
      </w:r>
    </w:p>
    <w:p w14:paraId="47844580">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26.4.1 </w:t>
      </w:r>
      <w:r>
        <w:rPr>
          <w:rFonts w:hint="eastAsia" w:ascii="宋体" w:hAnsi="宋体" w:eastAsia="宋体" w:cs="宋体"/>
          <w:color w:val="auto"/>
          <w:sz w:val="24"/>
          <w:szCs w:val="24"/>
          <w:lang w:val="zh-CN"/>
        </w:rPr>
        <w:t>提供虚假材料谋取中标。</w:t>
      </w:r>
    </w:p>
    <w:p w14:paraId="386B13F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26.4.2 </w:t>
      </w:r>
      <w:r>
        <w:rPr>
          <w:rFonts w:hint="eastAsia" w:ascii="宋体" w:hAnsi="宋体" w:eastAsia="宋体" w:cs="宋体"/>
          <w:color w:val="auto"/>
          <w:sz w:val="24"/>
          <w:szCs w:val="24"/>
          <w:lang w:val="zh-CN"/>
        </w:rPr>
        <w:t>向采购人、</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行贿或者提供其他不正当利益。</w:t>
      </w:r>
    </w:p>
    <w:p w14:paraId="7EE8F99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26.4.3 </w:t>
      </w:r>
      <w:r>
        <w:rPr>
          <w:rFonts w:hint="eastAsia" w:ascii="宋体" w:hAnsi="宋体" w:eastAsia="宋体" w:cs="宋体"/>
          <w:color w:val="auto"/>
          <w:sz w:val="24"/>
          <w:szCs w:val="24"/>
          <w:lang w:val="zh-CN"/>
        </w:rPr>
        <w:t>属于本文件规定的无效</w:t>
      </w:r>
      <w:r>
        <w:rPr>
          <w:rFonts w:hint="eastAsia" w:ascii="宋体" w:hAnsi="宋体" w:eastAsia="宋体" w:cs="宋体"/>
          <w:color w:val="auto"/>
          <w:sz w:val="24"/>
          <w:szCs w:val="24"/>
        </w:rPr>
        <w:t>投标情形</w:t>
      </w:r>
      <w:r>
        <w:rPr>
          <w:rFonts w:hint="eastAsia" w:ascii="宋体" w:hAnsi="宋体" w:eastAsia="宋体" w:cs="宋体"/>
          <w:color w:val="auto"/>
          <w:sz w:val="24"/>
          <w:szCs w:val="24"/>
          <w:lang w:val="zh-CN"/>
        </w:rPr>
        <w:t>，但在评标过程中未被评委会发现。</w:t>
      </w:r>
    </w:p>
    <w:p w14:paraId="4ABBE50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26.4.4 </w:t>
      </w:r>
      <w:r>
        <w:rPr>
          <w:rFonts w:hint="eastAsia" w:ascii="宋体" w:hAnsi="宋体" w:eastAsia="宋体" w:cs="宋体"/>
          <w:color w:val="auto"/>
          <w:sz w:val="24"/>
          <w:szCs w:val="24"/>
          <w:lang w:val="zh-CN"/>
        </w:rPr>
        <w:t>与采购人或者其他</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恶意串通。</w:t>
      </w:r>
    </w:p>
    <w:p w14:paraId="254F23C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26.4.5 </w:t>
      </w:r>
      <w:r>
        <w:rPr>
          <w:rFonts w:hint="eastAsia" w:ascii="宋体" w:hAnsi="宋体" w:eastAsia="宋体" w:cs="宋体"/>
          <w:color w:val="auto"/>
          <w:sz w:val="24"/>
          <w:szCs w:val="24"/>
          <w:lang w:val="zh-CN"/>
        </w:rPr>
        <w:t>采取不正当手段诋毁、排挤其他</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w:t>
      </w:r>
    </w:p>
    <w:p w14:paraId="681C4D07">
      <w:pPr>
        <w:spacing w:line="580" w:lineRule="exact"/>
        <w:ind w:firstLine="480" w:firstLineChars="200"/>
        <w:rPr>
          <w:rFonts w:hint="eastAsia" w:ascii="宋体" w:hAnsi="宋体" w:eastAsia="宋体" w:cs="宋体"/>
          <w:color w:val="auto"/>
          <w:sz w:val="24"/>
          <w:szCs w:val="24"/>
          <w:lang w:val="zh-CN"/>
        </w:rPr>
      </w:pPr>
      <w:bookmarkStart w:id="204" w:name="_Toc200451960"/>
      <w:bookmarkEnd w:id="204"/>
      <w:r>
        <w:rPr>
          <w:rFonts w:hint="eastAsia" w:ascii="宋体" w:hAnsi="宋体" w:eastAsia="宋体" w:cs="宋体"/>
          <w:color w:val="auto"/>
          <w:sz w:val="24"/>
          <w:szCs w:val="24"/>
        </w:rPr>
        <w:t xml:space="preserve">26.5 </w:t>
      </w:r>
      <w:r>
        <w:rPr>
          <w:rFonts w:hint="eastAsia" w:ascii="宋体" w:hAnsi="宋体" w:eastAsia="宋体" w:cs="宋体"/>
          <w:color w:val="auto"/>
          <w:sz w:val="24"/>
          <w:szCs w:val="24"/>
          <w:lang w:val="zh-CN"/>
        </w:rPr>
        <w:t>有下列情形之一的视为</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串通投标，投标无效：</w:t>
      </w:r>
    </w:p>
    <w:p w14:paraId="20C3E72D">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26.5.1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的投标文件由同一单位或者个人编制。</w:t>
      </w:r>
    </w:p>
    <w:p w14:paraId="168876D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26.5.2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委托同一单位或者个人办理投标事宜。</w:t>
      </w:r>
    </w:p>
    <w:p w14:paraId="0C434F7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26.5.3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的投标文件载明的项目管理成员或者联系人员为同一人。</w:t>
      </w:r>
    </w:p>
    <w:p w14:paraId="0D4BBD9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26.5.4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的投标文件异常一致或者投标报价呈规律性差异。</w:t>
      </w:r>
    </w:p>
    <w:p w14:paraId="2DB59A15">
      <w:pPr>
        <w:pStyle w:val="54"/>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27．</w:t>
      </w:r>
      <w:r>
        <w:rPr>
          <w:rFonts w:hint="eastAsia" w:ascii="宋体" w:hAnsi="宋体" w:eastAsia="宋体" w:cs="宋体"/>
          <w:b w:val="0"/>
          <w:bCs/>
          <w:color w:val="auto"/>
          <w:sz w:val="24"/>
          <w:szCs w:val="24"/>
        </w:rPr>
        <w:t>中标通知书</w:t>
      </w:r>
    </w:p>
    <w:p w14:paraId="2AE4E901">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27.l</w:t>
      </w:r>
      <w:r>
        <w:rPr>
          <w:rFonts w:hint="eastAsia" w:ascii="宋体" w:hAnsi="宋体" w:eastAsia="宋体" w:cs="宋体"/>
          <w:bCs/>
          <w:color w:val="auto"/>
          <w:sz w:val="24"/>
          <w:szCs w:val="24"/>
          <w:lang w:val="zh-CN"/>
        </w:rPr>
        <w:t xml:space="preserve"> 采购代理机构将在中标公告发布的同时向中标人发出中标通知书。</w:t>
      </w:r>
    </w:p>
    <w:p w14:paraId="2ACB88E2">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27.2</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zh-CN"/>
        </w:rPr>
        <w:t>中标通知书将是合同的一个组成部分。对采购人和中标人均具有法律效力。中标通知书发出后，采购人改变中标结果的，或者中标人放弃中标项目的，应当依法承担法律责任。</w:t>
      </w:r>
    </w:p>
    <w:p w14:paraId="5D4EFE72">
      <w:pPr>
        <w:pStyle w:val="203"/>
        <w:spacing w:before="0" w:after="0" w:line="580" w:lineRule="exact"/>
        <w:ind w:firstLine="480" w:firstLineChars="200"/>
        <w:outlineLvl w:val="9"/>
        <w:rPr>
          <w:rFonts w:hint="eastAsia" w:ascii="宋体" w:hAnsi="宋体" w:eastAsia="宋体" w:cs="宋体"/>
          <w:b w:val="0"/>
          <w:bCs/>
          <w:color w:val="auto"/>
          <w:sz w:val="24"/>
          <w:szCs w:val="24"/>
        </w:rPr>
      </w:pPr>
      <w:bookmarkStart w:id="205" w:name="_Toc513029236"/>
      <w:bookmarkEnd w:id="205"/>
      <w:bookmarkStart w:id="206" w:name="_Toc120614220"/>
      <w:bookmarkEnd w:id="206"/>
      <w:bookmarkStart w:id="207" w:name="_Toc16938552"/>
      <w:bookmarkEnd w:id="207"/>
      <w:bookmarkStart w:id="208" w:name="_Toc20823308"/>
      <w:bookmarkEnd w:id="208"/>
      <w:r>
        <w:rPr>
          <w:rFonts w:hint="eastAsia" w:ascii="宋体" w:hAnsi="宋体" w:eastAsia="宋体" w:cs="宋体"/>
          <w:b w:val="0"/>
          <w:bCs/>
          <w:color w:val="auto"/>
          <w:sz w:val="24"/>
          <w:szCs w:val="24"/>
        </w:rPr>
        <w:t>七、授予合同</w:t>
      </w:r>
    </w:p>
    <w:p w14:paraId="3A844C08">
      <w:pPr>
        <w:pStyle w:val="54"/>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28．</w:t>
      </w:r>
      <w:r>
        <w:rPr>
          <w:rFonts w:hint="eastAsia" w:ascii="宋体" w:hAnsi="宋体" w:eastAsia="宋体" w:cs="宋体"/>
          <w:b w:val="0"/>
          <w:bCs/>
          <w:color w:val="auto"/>
          <w:sz w:val="24"/>
          <w:szCs w:val="24"/>
        </w:rPr>
        <w:t>签订合同</w:t>
      </w:r>
    </w:p>
    <w:p w14:paraId="0065A8F9">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28.l</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zh-CN"/>
        </w:rPr>
        <w:t>中标人应当</w:t>
      </w:r>
      <w:r>
        <w:rPr>
          <w:rFonts w:hint="eastAsia" w:ascii="宋体" w:hAnsi="宋体" w:eastAsia="宋体" w:cs="宋体"/>
          <w:bCs/>
          <w:color w:val="auto"/>
          <w:sz w:val="24"/>
          <w:szCs w:val="24"/>
        </w:rPr>
        <w:t>在《</w:t>
      </w:r>
      <w:r>
        <w:rPr>
          <w:rFonts w:hint="eastAsia" w:ascii="宋体" w:hAnsi="宋体" w:eastAsia="宋体" w:cs="宋体"/>
          <w:bCs/>
          <w:color w:val="auto"/>
          <w:sz w:val="24"/>
          <w:szCs w:val="24"/>
          <w:lang w:val="zh-CN"/>
        </w:rPr>
        <w:t>中标通知书</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zh-CN"/>
        </w:rPr>
        <w:t>发出之日起三十日内，按照招标文件确定的事项与采购人签订政府采购合同。</w:t>
      </w:r>
    </w:p>
    <w:p w14:paraId="571018AB">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28.2</w:t>
      </w:r>
      <w:r>
        <w:rPr>
          <w:rFonts w:hint="eastAsia" w:ascii="宋体" w:hAnsi="宋体" w:eastAsia="宋体" w:cs="宋体"/>
          <w:bCs/>
          <w:color w:val="auto"/>
          <w:sz w:val="24"/>
          <w:szCs w:val="24"/>
          <w:lang w:val="zh-CN"/>
        </w:rPr>
        <w:t xml:space="preserve"> 招标文件、中标人的投标文件及招标过程中有关澄清、承诺文件均作为合同附件。</w:t>
      </w:r>
    </w:p>
    <w:p w14:paraId="1F8F4B84">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28.3</w:t>
      </w:r>
      <w:r>
        <w:rPr>
          <w:rFonts w:hint="eastAsia" w:ascii="宋体" w:hAnsi="宋体" w:eastAsia="宋体" w:cs="宋体"/>
          <w:bCs/>
          <w:color w:val="auto"/>
          <w:sz w:val="24"/>
          <w:szCs w:val="24"/>
          <w:lang w:val="zh-CN"/>
        </w:rPr>
        <w:t xml:space="preserve"> 签订合同后，中标人不得将合同标的进行转包。未经采购人同意，中标人也不得采用分包的形式履行合同，否则采购人有权终止合同。转包或分包造成采购人损失的，中标人应承担相应赔偿责任。</w:t>
      </w:r>
    </w:p>
    <w:p w14:paraId="5750BE53">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28.4</w:t>
      </w:r>
      <w:r>
        <w:rPr>
          <w:rFonts w:hint="eastAsia" w:ascii="宋体" w:hAnsi="宋体" w:eastAsia="宋体" w:cs="宋体"/>
          <w:bCs/>
          <w:color w:val="auto"/>
          <w:sz w:val="24"/>
          <w:szCs w:val="24"/>
          <w:lang w:val="zh-CN"/>
        </w:rPr>
        <w:t xml:space="preserve"> 中标人因自身原因拒绝与采购人签订合同的，不得参加采购人</w:t>
      </w:r>
      <w:r>
        <w:rPr>
          <w:rFonts w:hint="eastAsia" w:ascii="宋体" w:hAnsi="宋体" w:eastAsia="宋体" w:cs="宋体"/>
          <w:bCs/>
          <w:color w:val="auto"/>
          <w:sz w:val="24"/>
          <w:szCs w:val="24"/>
        </w:rPr>
        <w:t>重新组织的</w:t>
      </w:r>
      <w:r>
        <w:rPr>
          <w:rFonts w:hint="eastAsia" w:ascii="宋体" w:hAnsi="宋体" w:eastAsia="宋体" w:cs="宋体"/>
          <w:bCs/>
          <w:color w:val="auto"/>
          <w:sz w:val="24"/>
          <w:szCs w:val="24"/>
          <w:lang w:val="zh-CN"/>
        </w:rPr>
        <w:t>采购活动</w:t>
      </w:r>
      <w:r>
        <w:rPr>
          <w:rFonts w:hint="eastAsia" w:ascii="宋体" w:hAnsi="宋体" w:eastAsia="宋体" w:cs="宋体"/>
          <w:bCs/>
          <w:color w:val="auto"/>
          <w:sz w:val="24"/>
          <w:szCs w:val="24"/>
        </w:rPr>
        <w:t>，且将可能被拒绝参加该采购人</w:t>
      </w:r>
      <w:r>
        <w:rPr>
          <w:rFonts w:hint="eastAsia" w:ascii="宋体" w:hAnsi="宋体" w:eastAsia="宋体" w:cs="宋体"/>
          <w:bCs/>
          <w:color w:val="auto"/>
          <w:sz w:val="24"/>
          <w:szCs w:val="24"/>
          <w:lang w:val="zh-CN"/>
        </w:rPr>
        <w:t>一年内</w:t>
      </w:r>
      <w:r>
        <w:rPr>
          <w:rFonts w:hint="eastAsia" w:ascii="宋体" w:hAnsi="宋体" w:eastAsia="宋体" w:cs="宋体"/>
          <w:bCs/>
          <w:color w:val="auto"/>
          <w:sz w:val="24"/>
          <w:szCs w:val="24"/>
        </w:rPr>
        <w:t>的其他</w:t>
      </w:r>
      <w:r>
        <w:rPr>
          <w:rFonts w:hint="eastAsia" w:ascii="宋体" w:hAnsi="宋体" w:eastAsia="宋体" w:cs="宋体"/>
          <w:bCs/>
          <w:color w:val="auto"/>
          <w:sz w:val="24"/>
          <w:szCs w:val="24"/>
          <w:lang w:val="zh-CN"/>
        </w:rPr>
        <w:t>政府采购活动。</w:t>
      </w:r>
    </w:p>
    <w:p w14:paraId="4FA258E8">
      <w:pPr>
        <w:pStyle w:val="54"/>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29．</w:t>
      </w:r>
      <w:r>
        <w:rPr>
          <w:rFonts w:hint="eastAsia" w:ascii="宋体" w:hAnsi="宋体" w:eastAsia="宋体" w:cs="宋体"/>
          <w:b w:val="0"/>
          <w:bCs/>
          <w:color w:val="auto"/>
          <w:sz w:val="24"/>
          <w:szCs w:val="24"/>
        </w:rPr>
        <w:t>服务的追加</w:t>
      </w:r>
    </w:p>
    <w:p w14:paraId="2239A58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29.1 </w:t>
      </w:r>
      <w:r>
        <w:rPr>
          <w:rFonts w:hint="eastAsia" w:ascii="宋体" w:hAnsi="宋体" w:eastAsia="宋体" w:cs="宋体"/>
          <w:color w:val="auto"/>
          <w:sz w:val="24"/>
          <w:szCs w:val="24"/>
          <w:lang w:val="zh-CN"/>
        </w:rPr>
        <w:t>合同履行中，采购人需追加与合同标的相同的</w:t>
      </w:r>
      <w:r>
        <w:rPr>
          <w:rFonts w:hint="eastAsia" w:ascii="宋体" w:hAnsi="宋体" w:eastAsia="宋体" w:cs="宋体"/>
          <w:color w:val="auto"/>
          <w:sz w:val="24"/>
          <w:szCs w:val="24"/>
        </w:rPr>
        <w:t>服务</w:t>
      </w:r>
      <w:r>
        <w:rPr>
          <w:rFonts w:hint="eastAsia" w:ascii="宋体" w:hAnsi="宋体" w:eastAsia="宋体" w:cs="宋体"/>
          <w:color w:val="auto"/>
          <w:sz w:val="24"/>
          <w:szCs w:val="24"/>
          <w:lang w:val="zh-CN"/>
        </w:rPr>
        <w:t>，在不改变合同其他条款的前提下，可以与中标人协商签订补充合同，但所有补充合同的金额不超过原合同金额</w:t>
      </w:r>
      <w:r>
        <w:rPr>
          <w:rFonts w:hint="eastAsia" w:ascii="宋体" w:hAnsi="宋体" w:eastAsia="宋体" w:cs="宋体"/>
          <w:color w:val="auto"/>
          <w:sz w:val="24"/>
          <w:szCs w:val="24"/>
        </w:rPr>
        <w:t>的10%</w:t>
      </w:r>
      <w:r>
        <w:rPr>
          <w:rFonts w:hint="eastAsia" w:ascii="宋体" w:hAnsi="宋体" w:eastAsia="宋体" w:cs="宋体"/>
          <w:color w:val="auto"/>
          <w:sz w:val="24"/>
          <w:szCs w:val="24"/>
          <w:lang w:val="zh-CN"/>
        </w:rPr>
        <w:t>。</w:t>
      </w:r>
    </w:p>
    <w:p w14:paraId="18911A4C">
      <w:pPr>
        <w:pStyle w:val="203"/>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八、质疑</w:t>
      </w:r>
    </w:p>
    <w:p w14:paraId="11AA83B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30．</w:t>
      </w:r>
      <w:r>
        <w:rPr>
          <w:rFonts w:hint="eastAsia" w:ascii="宋体" w:hAnsi="宋体" w:eastAsia="宋体" w:cs="宋体"/>
          <w:color w:val="auto"/>
          <w:sz w:val="24"/>
          <w:szCs w:val="24"/>
          <w:lang w:val="zh-CN"/>
        </w:rPr>
        <w:t>提出质疑的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应当是参与所质疑项目采购活动的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，潜在</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依法获取其可质疑的采购文件的，可以对采购文件提出质疑。</w:t>
      </w:r>
    </w:p>
    <w:p w14:paraId="558AEBF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31．</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认为采购文件、采购过程和采购结果使自己的权益受到损害的，可以在知道或应知其权益受到损害之日起七个工作日内，</w:t>
      </w:r>
      <w:r>
        <w:rPr>
          <w:rFonts w:hint="eastAsia" w:ascii="宋体" w:hAnsi="宋体" w:eastAsia="宋体" w:cs="宋体"/>
          <w:color w:val="auto"/>
          <w:sz w:val="24"/>
          <w:szCs w:val="24"/>
        </w:rPr>
        <w:t>按照第34条</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第35</w:t>
      </w:r>
      <w:r>
        <w:rPr>
          <w:rFonts w:hint="eastAsia" w:ascii="宋体" w:hAnsi="宋体" w:eastAsia="宋体" w:cs="宋体"/>
          <w:color w:val="auto"/>
          <w:sz w:val="24"/>
          <w:szCs w:val="24"/>
          <w:lang w:val="zh-CN"/>
        </w:rPr>
        <w:t>条</w:t>
      </w:r>
      <w:r>
        <w:rPr>
          <w:rFonts w:hint="eastAsia" w:ascii="宋体" w:hAnsi="宋体" w:eastAsia="宋体" w:cs="宋体"/>
          <w:color w:val="auto"/>
          <w:sz w:val="24"/>
          <w:szCs w:val="24"/>
        </w:rPr>
        <w:t>之</w:t>
      </w:r>
      <w:r>
        <w:rPr>
          <w:rFonts w:hint="eastAsia" w:ascii="宋体" w:hAnsi="宋体" w:eastAsia="宋体" w:cs="宋体"/>
          <w:color w:val="auto"/>
          <w:sz w:val="24"/>
          <w:szCs w:val="24"/>
          <w:lang w:val="zh-CN"/>
        </w:rPr>
        <w:t>规定以书面形式向</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或采购人提出质疑。上述应知其权益受到损害之日是指：</w:t>
      </w:r>
    </w:p>
    <w:p w14:paraId="4D8BA50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31.1 </w:t>
      </w:r>
      <w:r>
        <w:rPr>
          <w:rFonts w:hint="eastAsia" w:ascii="宋体" w:hAnsi="宋体" w:eastAsia="宋体" w:cs="宋体"/>
          <w:color w:val="auto"/>
          <w:sz w:val="24"/>
          <w:szCs w:val="24"/>
          <w:lang w:val="zh-CN"/>
        </w:rPr>
        <w:t>对采购文件提出质疑的，为收到采购文件之日或者采购文件公告期限届满之日。</w:t>
      </w:r>
    </w:p>
    <w:p w14:paraId="01468A6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31.2</w:t>
      </w:r>
      <w:r>
        <w:rPr>
          <w:rFonts w:hint="eastAsia" w:ascii="宋体" w:hAnsi="宋体" w:eastAsia="宋体" w:cs="宋体"/>
          <w:color w:val="auto"/>
          <w:sz w:val="24"/>
          <w:szCs w:val="24"/>
          <w:lang w:val="zh-CN"/>
        </w:rPr>
        <w:t xml:space="preserve"> 对采购过程提出质疑的，为各采购程序环节结束之日。</w:t>
      </w:r>
    </w:p>
    <w:p w14:paraId="0A39811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31.3 </w:t>
      </w:r>
      <w:r>
        <w:rPr>
          <w:rFonts w:hint="eastAsia" w:ascii="宋体" w:hAnsi="宋体" w:eastAsia="宋体" w:cs="宋体"/>
          <w:color w:val="auto"/>
          <w:sz w:val="24"/>
          <w:szCs w:val="24"/>
          <w:lang w:val="zh-CN"/>
        </w:rPr>
        <w:t>对中标或者成交结果提出质疑的，为中标或者成交结果公告期限届满之日。</w:t>
      </w:r>
    </w:p>
    <w:p w14:paraId="5B1A351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32．</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应当在法定质疑期内一次性提出针对同一采购程序环节的质疑。</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如在法定期限内对同一采购程序环节提出多次质疑的，</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或采购人将只对</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第一次质疑作出答复。</w:t>
      </w:r>
    </w:p>
    <w:p w14:paraId="17744BC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33．</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提出质疑应提交《质疑函》原件，且尽可能通过邮寄方式送达，</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和采购人不接受无运单的快件。《质疑函》应按照本招标文件中《质疑函范本》</w:t>
      </w:r>
      <w:r>
        <w:rPr>
          <w:rFonts w:hint="eastAsia" w:ascii="宋体" w:hAnsi="宋体" w:eastAsia="宋体" w:cs="宋体"/>
          <w:color w:val="auto"/>
          <w:sz w:val="24"/>
          <w:szCs w:val="24"/>
        </w:rPr>
        <w:t>的</w:t>
      </w:r>
      <w:r>
        <w:rPr>
          <w:rFonts w:hint="eastAsia" w:ascii="宋体" w:hAnsi="宋体" w:eastAsia="宋体" w:cs="宋体"/>
          <w:color w:val="auto"/>
          <w:sz w:val="24"/>
          <w:szCs w:val="24"/>
          <w:lang w:val="zh-CN"/>
        </w:rPr>
        <w:t>格式和内容填写。</w:t>
      </w:r>
    </w:p>
    <w:p w14:paraId="2D012E74">
      <w:pPr>
        <w:spacing w:line="58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如组成联合体参加投标，《质疑函范本》中要求加盖公章之处，联合体各方均须按要求加盖公章。</w:t>
      </w:r>
    </w:p>
    <w:p w14:paraId="05B4D7F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34．</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（含潜在</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）对采购方式、采购需求、</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资格条件及审查结果、评标方法和评标标准、合同文本的询问、质疑向采购人或采购代理机构提出，由采购人或采购代理机构负责答复。</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对除上述事项以外其他事项的询问、质疑向</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提出，由</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负责答复。</w:t>
      </w:r>
    </w:p>
    <w:p w14:paraId="05CE1E4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《质疑</w:t>
      </w:r>
      <w:r>
        <w:rPr>
          <w:rFonts w:hint="eastAsia" w:ascii="宋体" w:hAnsi="宋体" w:eastAsia="宋体" w:cs="宋体"/>
          <w:color w:val="auto"/>
          <w:sz w:val="24"/>
          <w:szCs w:val="24"/>
        </w:rPr>
        <w:t>函</w:t>
      </w:r>
      <w:r>
        <w:rPr>
          <w:rFonts w:hint="eastAsia" w:ascii="宋体" w:hAnsi="宋体" w:eastAsia="宋体" w:cs="宋体"/>
          <w:color w:val="auto"/>
          <w:sz w:val="24"/>
          <w:szCs w:val="24"/>
          <w:lang w:val="zh-CN"/>
        </w:rPr>
        <w:t>》接收部门为</w:t>
      </w:r>
      <w:r>
        <w:rPr>
          <w:rFonts w:hint="eastAsia" w:ascii="宋体" w:hAnsi="宋体" w:eastAsia="宋体" w:cs="宋体"/>
          <w:color w:val="auto"/>
          <w:sz w:val="24"/>
          <w:szCs w:val="24"/>
        </w:rPr>
        <w:t>招标代理事业部</w:t>
      </w:r>
      <w:r>
        <w:rPr>
          <w:rFonts w:hint="eastAsia" w:ascii="宋体" w:hAnsi="宋体" w:eastAsia="宋体" w:cs="宋体"/>
          <w:color w:val="auto"/>
          <w:sz w:val="24"/>
          <w:szCs w:val="24"/>
          <w:lang w:val="zh-CN"/>
        </w:rPr>
        <w:t>。收件人：</w:t>
      </w:r>
      <w:r>
        <w:rPr>
          <w:rFonts w:hint="eastAsia" w:ascii="宋体" w:hAnsi="宋体" w:eastAsia="宋体" w:cs="宋体"/>
          <w:color w:val="auto"/>
          <w:sz w:val="24"/>
          <w:szCs w:val="24"/>
        </w:rPr>
        <w:t>江苏中博通信有限公司</w:t>
      </w:r>
      <w:r>
        <w:rPr>
          <w:rFonts w:hint="eastAsia" w:ascii="宋体" w:hAnsi="宋体" w:eastAsia="宋体" w:cs="宋体"/>
          <w:color w:val="auto"/>
          <w:sz w:val="24"/>
          <w:szCs w:val="24"/>
          <w:lang w:val="zh-CN"/>
        </w:rPr>
        <w:t>，地址：南京市</w:t>
      </w:r>
      <w:r>
        <w:rPr>
          <w:rFonts w:hint="eastAsia" w:ascii="宋体" w:hAnsi="宋体" w:eastAsia="宋体" w:cs="宋体"/>
          <w:color w:val="auto"/>
          <w:sz w:val="24"/>
          <w:szCs w:val="24"/>
        </w:rPr>
        <w:t>鼓楼区镇江路13号5号楼</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 xml:space="preserve">  </w:t>
      </w:r>
    </w:p>
    <w:p w14:paraId="4F6BA9A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w:t>
      </w:r>
      <w:r>
        <w:rPr>
          <w:rFonts w:hint="eastAsia" w:ascii="宋体" w:hAnsi="宋体" w:eastAsia="宋体" w:cs="宋体"/>
          <w:color w:val="auto"/>
          <w:sz w:val="24"/>
          <w:szCs w:val="24"/>
          <w:lang w:val="zh-CN"/>
        </w:rPr>
        <w:t>以下情形的质疑不予受理：</w:t>
      </w:r>
    </w:p>
    <w:p w14:paraId="7058908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35.1</w:t>
      </w:r>
      <w:r>
        <w:rPr>
          <w:rFonts w:hint="eastAsia" w:ascii="宋体" w:hAnsi="宋体" w:eastAsia="宋体" w:cs="宋体"/>
          <w:color w:val="auto"/>
          <w:sz w:val="24"/>
          <w:szCs w:val="24"/>
          <w:lang w:val="zh-CN"/>
        </w:rPr>
        <w:t xml:space="preserve"> 内容不符合《政府采购质疑和投诉办法》第十二条规定的质疑。</w:t>
      </w:r>
    </w:p>
    <w:p w14:paraId="10ACBC7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35.2</w:t>
      </w:r>
      <w:r>
        <w:rPr>
          <w:rFonts w:hint="eastAsia" w:ascii="宋体" w:hAnsi="宋体" w:eastAsia="宋体" w:cs="宋体"/>
          <w:color w:val="auto"/>
          <w:sz w:val="24"/>
          <w:szCs w:val="24"/>
          <w:lang w:val="zh-CN"/>
        </w:rPr>
        <w:t xml:space="preserve"> 超出政府采购法定期限的质疑。</w:t>
      </w:r>
    </w:p>
    <w:p w14:paraId="4DC6269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35.3</w:t>
      </w:r>
      <w:r>
        <w:rPr>
          <w:rFonts w:hint="eastAsia" w:ascii="宋体" w:hAnsi="宋体" w:eastAsia="宋体" w:cs="宋体"/>
          <w:color w:val="auto"/>
          <w:sz w:val="24"/>
          <w:szCs w:val="24"/>
          <w:lang w:val="zh-CN"/>
        </w:rPr>
        <w:t xml:space="preserve"> 以传真、电子邮件等方式递交的非原件形式的质疑。</w:t>
      </w:r>
    </w:p>
    <w:p w14:paraId="56CCE61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35.4</w:t>
      </w:r>
      <w:r>
        <w:rPr>
          <w:rFonts w:hint="eastAsia" w:ascii="宋体" w:hAnsi="宋体" w:eastAsia="宋体" w:cs="宋体"/>
          <w:color w:val="auto"/>
          <w:sz w:val="24"/>
          <w:szCs w:val="24"/>
          <w:lang w:val="zh-CN"/>
        </w:rPr>
        <w:t xml:space="preserve"> 未参加投标活动的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或在投标活动中自身权益未受到损害的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所提出的质疑。</w:t>
      </w:r>
    </w:p>
    <w:p w14:paraId="252DC32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w:t>
      </w:r>
      <w:r>
        <w:rPr>
          <w:rFonts w:hint="eastAsia" w:ascii="宋体" w:hAnsi="宋体" w:eastAsia="宋体" w:cs="宋体"/>
          <w:color w:val="auto"/>
          <w:sz w:val="24"/>
          <w:szCs w:val="24"/>
          <w:lang w:val="zh-CN"/>
        </w:rPr>
        <w:t xml:space="preserve">.5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组成联合体参加投标，联合体中任何一方或多方未按要求签字</w:t>
      </w:r>
      <w:r>
        <w:rPr>
          <w:rFonts w:hint="eastAsia" w:ascii="宋体" w:hAnsi="宋体" w:eastAsia="宋体" w:cs="宋体"/>
          <w:color w:val="auto"/>
          <w:sz w:val="24"/>
          <w:szCs w:val="24"/>
        </w:rPr>
        <w:t>或签章</w:t>
      </w:r>
      <w:r>
        <w:rPr>
          <w:rFonts w:hint="eastAsia" w:ascii="宋体" w:hAnsi="宋体" w:eastAsia="宋体" w:cs="宋体"/>
          <w:color w:val="auto"/>
          <w:sz w:val="24"/>
          <w:szCs w:val="24"/>
          <w:lang w:val="zh-CN"/>
        </w:rPr>
        <w:t>、加盖公章的质疑。</w:t>
      </w:r>
    </w:p>
    <w:p w14:paraId="0DA3B3E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35.6 </w:t>
      </w:r>
      <w:r>
        <w:rPr>
          <w:rFonts w:hint="eastAsia" w:ascii="宋体" w:hAnsi="宋体" w:eastAsia="宋体" w:cs="宋体"/>
          <w:color w:val="auto"/>
          <w:sz w:val="24"/>
          <w:szCs w:val="24"/>
          <w:lang w:val="zh-CN"/>
        </w:rPr>
        <w:t>法律法规规定的</w:t>
      </w:r>
      <w:r>
        <w:rPr>
          <w:rFonts w:hint="eastAsia" w:ascii="宋体" w:hAnsi="宋体" w:eastAsia="宋体" w:cs="宋体"/>
          <w:color w:val="auto"/>
          <w:sz w:val="24"/>
          <w:szCs w:val="24"/>
        </w:rPr>
        <w:t>其他</w:t>
      </w:r>
      <w:r>
        <w:rPr>
          <w:rFonts w:hint="eastAsia" w:ascii="宋体" w:hAnsi="宋体" w:eastAsia="宋体" w:cs="宋体"/>
          <w:color w:val="auto"/>
          <w:sz w:val="24"/>
          <w:szCs w:val="24"/>
          <w:lang w:val="zh-CN"/>
        </w:rPr>
        <w:t>不予受理情形。</w:t>
      </w:r>
    </w:p>
    <w:p w14:paraId="5C39A3E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36．</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提出书面质疑必须有理、有据，不得捏造事实、提供虚假材料进行恶意质疑。否则，一经查实，</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或采购人有权依据政府采购的有关规定，报请政府采购监管部门对该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进行相应的行政处罚和记录该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的失信信息。</w:t>
      </w:r>
    </w:p>
    <w:p w14:paraId="2A526A01">
      <w:pPr>
        <w:pStyle w:val="203"/>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九、政策功能落实</w:t>
      </w:r>
    </w:p>
    <w:p w14:paraId="36B976F7">
      <w:pPr>
        <w:pStyle w:val="54"/>
        <w:spacing w:before="0" w:after="0" w:line="580" w:lineRule="exact"/>
        <w:ind w:firstLine="480" w:firstLineChars="200"/>
        <w:outlineLvl w:val="9"/>
        <w:rPr>
          <w:rFonts w:hint="eastAsia" w:ascii="宋体" w:hAnsi="宋体" w:eastAsia="宋体" w:cs="宋体"/>
          <w:b w:val="0"/>
          <w:bCs/>
          <w:color w:val="auto"/>
          <w:sz w:val="24"/>
          <w:szCs w:val="24"/>
          <w:lang w:val="zh-CN"/>
        </w:rPr>
      </w:pPr>
      <w:r>
        <w:rPr>
          <w:rFonts w:hint="eastAsia" w:ascii="宋体" w:hAnsi="宋体" w:eastAsia="宋体" w:cs="宋体"/>
          <w:b w:val="0"/>
          <w:color w:val="auto"/>
          <w:sz w:val="24"/>
          <w:szCs w:val="24"/>
        </w:rPr>
        <w:t>37．</w:t>
      </w:r>
      <w:r>
        <w:rPr>
          <w:rFonts w:hint="eastAsia" w:ascii="宋体" w:hAnsi="宋体" w:eastAsia="宋体" w:cs="宋体"/>
          <w:b w:val="0"/>
          <w:bCs/>
          <w:color w:val="auto"/>
          <w:sz w:val="24"/>
          <w:szCs w:val="24"/>
          <w:lang w:val="zh-CN"/>
        </w:rPr>
        <w:t>促进中小企业发展</w:t>
      </w:r>
    </w:p>
    <w:p w14:paraId="0415A9F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37.1 </w:t>
      </w:r>
      <w:r>
        <w:rPr>
          <w:rFonts w:hint="eastAsia" w:ascii="宋体" w:hAnsi="宋体" w:eastAsia="宋体" w:cs="宋体"/>
          <w:color w:val="auto"/>
          <w:sz w:val="24"/>
          <w:szCs w:val="24"/>
          <w:lang w:val="zh-CN"/>
        </w:rPr>
        <w:t>在政府采购活动中，</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提供的货物或者服务符合下列情形的，享受中小企业扶持政策：</w:t>
      </w:r>
    </w:p>
    <w:p w14:paraId="4E26201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）在货物</w:t>
      </w:r>
      <w:r>
        <w:rPr>
          <w:rFonts w:hint="eastAsia" w:ascii="宋体" w:hAnsi="宋体" w:eastAsia="宋体" w:cs="宋体"/>
          <w:color w:val="auto"/>
          <w:sz w:val="24"/>
          <w:szCs w:val="24"/>
        </w:rPr>
        <w:t>采购</w:t>
      </w:r>
      <w:r>
        <w:rPr>
          <w:rFonts w:hint="eastAsia" w:ascii="宋体" w:hAnsi="宋体" w:eastAsia="宋体" w:cs="宋体"/>
          <w:color w:val="auto"/>
          <w:sz w:val="24"/>
          <w:szCs w:val="24"/>
          <w:lang w:val="zh-CN"/>
        </w:rPr>
        <w:t>项目中，</w:t>
      </w:r>
      <w:r>
        <w:rPr>
          <w:rFonts w:hint="eastAsia" w:ascii="宋体" w:hAnsi="宋体" w:eastAsia="宋体" w:cs="宋体"/>
          <w:color w:val="auto"/>
          <w:sz w:val="24"/>
          <w:szCs w:val="24"/>
        </w:rPr>
        <w:t>全部</w:t>
      </w:r>
      <w:r>
        <w:rPr>
          <w:rFonts w:hint="eastAsia" w:ascii="宋体" w:hAnsi="宋体" w:eastAsia="宋体" w:cs="宋体"/>
          <w:color w:val="auto"/>
          <w:sz w:val="24"/>
          <w:szCs w:val="24"/>
          <w:lang w:val="zh-CN"/>
        </w:rPr>
        <w:t>货物由中小企业制造；</w:t>
      </w:r>
    </w:p>
    <w:p w14:paraId="27AA683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）在服务</w:t>
      </w:r>
      <w:r>
        <w:rPr>
          <w:rFonts w:hint="eastAsia" w:ascii="宋体" w:hAnsi="宋体" w:eastAsia="宋体" w:cs="宋体"/>
          <w:color w:val="auto"/>
          <w:sz w:val="24"/>
          <w:szCs w:val="24"/>
        </w:rPr>
        <w:t>采购</w:t>
      </w:r>
      <w:r>
        <w:rPr>
          <w:rFonts w:hint="eastAsia" w:ascii="宋体" w:hAnsi="宋体" w:eastAsia="宋体" w:cs="宋体"/>
          <w:color w:val="auto"/>
          <w:sz w:val="24"/>
          <w:szCs w:val="24"/>
          <w:lang w:val="zh-CN"/>
        </w:rPr>
        <w:t>项目中，服务由中小企业承接。</w:t>
      </w:r>
    </w:p>
    <w:p w14:paraId="4F6C55CD">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37.2 </w:t>
      </w:r>
      <w:r>
        <w:rPr>
          <w:rFonts w:hint="eastAsia" w:ascii="宋体" w:hAnsi="宋体" w:eastAsia="宋体" w:cs="宋体"/>
          <w:color w:val="auto"/>
          <w:sz w:val="24"/>
          <w:szCs w:val="24"/>
          <w:lang w:val="zh-CN"/>
        </w:rPr>
        <w:t>中小企业是指在中华人民共和国境内依法设立，依据国务院批准的中小企业划分标准（详见《关于印发中小企业划型标准规定的通知》（工信部联企业</w:t>
      </w:r>
      <w:r>
        <w:rPr>
          <w:rFonts w:hint="eastAsia" w:ascii="宋体" w:hAnsi="宋体" w:eastAsia="宋体" w:cs="宋体"/>
          <w:color w:val="auto"/>
          <w:sz w:val="24"/>
          <w:szCs w:val="24"/>
        </w:rPr>
        <w:t>〔2011〕300</w:t>
      </w:r>
      <w:r>
        <w:rPr>
          <w:rFonts w:hint="eastAsia" w:ascii="宋体" w:hAnsi="宋体" w:eastAsia="宋体" w:cs="宋体"/>
          <w:color w:val="auto"/>
          <w:sz w:val="24"/>
          <w:szCs w:val="24"/>
          <w:lang w:val="zh-CN"/>
        </w:rPr>
        <w:t>号）、《国家统计局关于印发&lt;统计上大中小微型企业划分办法（</w:t>
      </w:r>
      <w:r>
        <w:rPr>
          <w:rFonts w:hint="eastAsia" w:ascii="宋体" w:hAnsi="宋体" w:eastAsia="宋体" w:cs="宋体"/>
          <w:color w:val="auto"/>
          <w:sz w:val="24"/>
          <w:szCs w:val="24"/>
        </w:rPr>
        <w:t>2017</w:t>
      </w:r>
      <w:r>
        <w:rPr>
          <w:rFonts w:hint="eastAsia" w:ascii="宋体" w:hAnsi="宋体" w:eastAsia="宋体" w:cs="宋体"/>
          <w:color w:val="auto"/>
          <w:sz w:val="24"/>
          <w:szCs w:val="24"/>
          <w:lang w:val="zh-CN"/>
        </w:rPr>
        <w:t>）&gt;的通知》（国统字</w:t>
      </w:r>
      <w:r>
        <w:rPr>
          <w:rFonts w:hint="eastAsia" w:ascii="宋体" w:hAnsi="宋体" w:eastAsia="宋体" w:cs="宋体"/>
          <w:color w:val="auto"/>
          <w:sz w:val="24"/>
          <w:szCs w:val="24"/>
        </w:rPr>
        <w:t>〔2017〕213</w:t>
      </w:r>
      <w:r>
        <w:rPr>
          <w:rFonts w:hint="eastAsia" w:ascii="宋体" w:hAnsi="宋体" w:eastAsia="宋体" w:cs="宋体"/>
          <w:color w:val="auto"/>
          <w:sz w:val="24"/>
          <w:szCs w:val="24"/>
          <w:lang w:val="zh-CN"/>
        </w:rPr>
        <w:t>号））确定的中型企业、小型企业和微型企业，但与大企业的负责人为同一人，或者与大企业存在直接控股、管理关系的除外。符合中小企业划分标准的个体工商户，在政府采购活动中视同中小企业。</w:t>
      </w:r>
    </w:p>
    <w:p w14:paraId="0A247B2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37.3 </w:t>
      </w:r>
      <w:r>
        <w:rPr>
          <w:rFonts w:hint="eastAsia" w:ascii="宋体" w:hAnsi="宋体" w:eastAsia="宋体" w:cs="宋体"/>
          <w:color w:val="auto"/>
          <w:sz w:val="24"/>
          <w:szCs w:val="24"/>
          <w:lang w:val="zh-CN"/>
        </w:rPr>
        <w:t>中小企业参加政府采购活动，应当出具《中小企业声明函》，否则不享受相关中小企业</w:t>
      </w:r>
      <w:r>
        <w:rPr>
          <w:rFonts w:hint="eastAsia" w:ascii="宋体" w:hAnsi="宋体" w:eastAsia="宋体" w:cs="宋体"/>
          <w:color w:val="auto"/>
          <w:sz w:val="24"/>
          <w:szCs w:val="24"/>
        </w:rPr>
        <w:t>支持</w:t>
      </w:r>
      <w:r>
        <w:rPr>
          <w:rFonts w:hint="eastAsia" w:ascii="宋体" w:hAnsi="宋体" w:eastAsia="宋体" w:cs="宋体"/>
          <w:color w:val="auto"/>
          <w:sz w:val="24"/>
          <w:szCs w:val="24"/>
          <w:lang w:val="zh-CN"/>
        </w:rPr>
        <w:t>政策。</w:t>
      </w:r>
    </w:p>
    <w:p w14:paraId="0F1A5E7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37.4 </w:t>
      </w:r>
      <w:r>
        <w:rPr>
          <w:rFonts w:hint="eastAsia" w:ascii="宋体" w:hAnsi="宋体" w:eastAsia="宋体" w:cs="宋体"/>
          <w:color w:val="auto"/>
          <w:sz w:val="24"/>
          <w:szCs w:val="24"/>
          <w:lang w:val="zh-CN"/>
        </w:rPr>
        <w:t>以联合体形式参加政府采购活动，联合体各方均为中小企业的，联合体视同中小企业。其中，联合体各方均为小微企业的，联合体视同小微企业。</w:t>
      </w:r>
    </w:p>
    <w:p w14:paraId="09269536">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37.5监狱和戒毒企业（简称监狱企业）视同小型、微型企业</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按照</w:t>
      </w:r>
      <w:r>
        <w:rPr>
          <w:rFonts w:hint="eastAsia" w:ascii="宋体" w:hAnsi="宋体" w:eastAsia="宋体" w:cs="宋体"/>
          <w:color w:val="auto"/>
          <w:sz w:val="24"/>
          <w:szCs w:val="24"/>
          <w:lang w:val="zh-CN"/>
        </w:rPr>
        <w:t>《关于政府采购支持监狱企业发展有关问题的通知》（财库</w:t>
      </w:r>
      <w:r>
        <w:rPr>
          <w:rFonts w:hint="eastAsia" w:ascii="宋体" w:hAnsi="宋体" w:eastAsia="宋体" w:cs="宋体"/>
          <w:color w:val="auto"/>
          <w:sz w:val="24"/>
          <w:szCs w:val="24"/>
        </w:rPr>
        <w:t>〔2014〕68</w:t>
      </w:r>
      <w:r>
        <w:rPr>
          <w:rFonts w:hint="eastAsia" w:ascii="宋体" w:hAnsi="宋体" w:eastAsia="宋体" w:cs="宋体"/>
          <w:color w:val="auto"/>
          <w:sz w:val="24"/>
          <w:szCs w:val="24"/>
          <w:lang w:val="zh-CN"/>
        </w:rPr>
        <w:t>号）</w:t>
      </w:r>
      <w:r>
        <w:rPr>
          <w:rFonts w:hint="eastAsia" w:ascii="宋体" w:hAnsi="宋体" w:eastAsia="宋体" w:cs="宋体"/>
          <w:color w:val="auto"/>
          <w:sz w:val="24"/>
          <w:szCs w:val="24"/>
        </w:rPr>
        <w:t>规定，</w:t>
      </w:r>
      <w:r>
        <w:rPr>
          <w:rFonts w:hint="eastAsia" w:ascii="宋体" w:hAnsi="宋体" w:eastAsia="宋体" w:cs="宋体"/>
          <w:color w:val="auto"/>
          <w:sz w:val="24"/>
          <w:szCs w:val="24"/>
          <w:lang w:val="zh-CN"/>
        </w:rPr>
        <w:t>监狱企业需提供由省级以上监狱管理局、戒毒管理局（含新疆生产建设兵团）出具的属于监狱企业的证明文件。</w:t>
      </w:r>
    </w:p>
    <w:p w14:paraId="2836E17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37.6 </w:t>
      </w:r>
      <w:r>
        <w:rPr>
          <w:rFonts w:hint="eastAsia" w:ascii="宋体" w:hAnsi="宋体" w:eastAsia="宋体" w:cs="宋体"/>
          <w:color w:val="auto"/>
          <w:sz w:val="24"/>
          <w:szCs w:val="24"/>
          <w:lang w:val="zh-CN"/>
        </w:rPr>
        <w:t>残疾人福利性单位</w:t>
      </w:r>
      <w:r>
        <w:rPr>
          <w:rFonts w:hint="eastAsia" w:ascii="宋体" w:hAnsi="宋体" w:eastAsia="宋体" w:cs="宋体"/>
          <w:color w:val="auto"/>
          <w:sz w:val="24"/>
          <w:szCs w:val="24"/>
        </w:rPr>
        <w:t>视同小型、微型企业</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按照《关于促进残疾人就业政府采购政策的通知》（财库〔2017〕141号）规定，残疾人福利单位需</w:t>
      </w:r>
      <w:r>
        <w:rPr>
          <w:rFonts w:hint="eastAsia" w:ascii="宋体" w:hAnsi="宋体" w:eastAsia="宋体" w:cs="宋体"/>
          <w:color w:val="auto"/>
          <w:sz w:val="24"/>
          <w:szCs w:val="24"/>
          <w:lang w:val="zh-CN"/>
        </w:rPr>
        <w:t>提供《残疾人福利性单位声明函》。</w:t>
      </w:r>
    </w:p>
    <w:p w14:paraId="0C397EA5">
      <w:pPr>
        <w:pStyle w:val="250"/>
        <w:spacing w:line="580" w:lineRule="exact"/>
        <w:ind w:left="0" w:firstLine="640" w:firstLineChars="200"/>
        <w:jc w:val="center"/>
        <w:outlineLvl w:val="0"/>
        <w:rPr>
          <w:rFonts w:hint="eastAsia" w:ascii="宋体" w:hAnsi="宋体" w:eastAsia="宋体" w:cs="宋体"/>
          <w:sz w:val="32"/>
          <w:szCs w:val="32"/>
          <w:lang w:bidi="ar"/>
        </w:rPr>
      </w:pPr>
      <w:r>
        <w:rPr>
          <w:rFonts w:hint="eastAsia" w:ascii="宋体" w:hAnsi="宋体" w:eastAsia="宋体" w:cs="宋体"/>
          <w:color w:val="auto"/>
          <w:sz w:val="32"/>
          <w:szCs w:val="32"/>
        </w:rPr>
        <w:br w:type="page" w:clear="all"/>
      </w:r>
      <w:bookmarkStart w:id="209" w:name="_Toc178087283"/>
    </w:p>
    <w:p w14:paraId="61DEE307">
      <w:pPr>
        <w:pStyle w:val="285"/>
        <w:spacing w:line="580" w:lineRule="exact"/>
        <w:jc w:val="center"/>
        <w:outlineLvl w:val="0"/>
        <w:rPr>
          <w:rFonts w:hint="eastAsia" w:ascii="宋体" w:hAnsi="宋体" w:eastAsia="宋体" w:cs="宋体"/>
          <w:color w:val="auto"/>
          <w:kern w:val="2"/>
          <w:sz w:val="32"/>
          <w:szCs w:val="32"/>
        </w:rPr>
      </w:pPr>
      <w:r>
        <w:rPr>
          <w:rFonts w:hint="eastAsia" w:ascii="宋体" w:hAnsi="宋体" w:eastAsia="宋体" w:cs="宋体"/>
          <w:b/>
          <w:bCs/>
          <w:color w:val="auto"/>
          <w:sz w:val="32"/>
          <w:szCs w:val="32"/>
        </w:rPr>
        <w:t>第三章  采购需求</w:t>
      </w:r>
      <w:bookmarkEnd w:id="209"/>
      <w:bookmarkStart w:id="210" w:name="_Toc49090575"/>
      <w:bookmarkEnd w:id="210"/>
      <w:bookmarkStart w:id="211" w:name="_Toc26554093"/>
      <w:bookmarkEnd w:id="211"/>
      <w:r>
        <w:rPr>
          <w:rFonts w:hint="eastAsia" w:ascii="宋体" w:hAnsi="宋体" w:eastAsia="宋体" w:cs="宋体"/>
          <w:color w:val="auto"/>
          <w:kern w:val="2"/>
          <w:sz w:val="32"/>
          <w:szCs w:val="32"/>
        </w:rPr>
        <w:t xml:space="preserve"> </w:t>
      </w:r>
    </w:p>
    <w:p w14:paraId="0493FC88">
      <w:pPr>
        <w:pStyle w:val="53"/>
        <w:keepNext w:val="0"/>
        <w:keepLines w:val="0"/>
        <w:pageBreakBefore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eastAsia" w:ascii="宋体" w:hAnsi="宋体" w:cs="宋体"/>
          <w:b/>
          <w:szCs w:val="21"/>
        </w:rPr>
      </w:pPr>
      <w:bookmarkStart w:id="212" w:name="_Toc178087284"/>
      <w:r>
        <w:rPr>
          <w:rFonts w:hint="eastAsia" w:ascii="宋体" w:hAnsi="宋体" w:cs="宋体"/>
          <w:b/>
          <w:szCs w:val="21"/>
          <w:lang w:val="en-US" w:eastAsia="zh-CN"/>
        </w:rPr>
        <w:t>一、</w:t>
      </w:r>
      <w:r>
        <w:rPr>
          <w:rFonts w:hint="eastAsia" w:ascii="宋体" w:hAnsi="宋体" w:cs="宋体"/>
          <w:b/>
          <w:szCs w:val="21"/>
        </w:rPr>
        <w:t>项目概述</w:t>
      </w:r>
    </w:p>
    <w:p w14:paraId="743E4B3B">
      <w:pPr>
        <w:pStyle w:val="53"/>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eastAsia" w:ascii="宋体" w:hAnsi="宋体" w:cs="宋体"/>
          <w:b w:val="0"/>
          <w:bCs/>
          <w:szCs w:val="21"/>
          <w:lang w:val="en-US" w:eastAsia="zh-CN"/>
        </w:rPr>
      </w:pPr>
      <w:r>
        <w:rPr>
          <w:rFonts w:hint="eastAsia" w:ascii="宋体" w:hAnsi="宋体" w:cs="宋体"/>
          <w:b w:val="0"/>
          <w:bCs/>
          <w:szCs w:val="21"/>
          <w:lang w:val="en-US" w:eastAsia="zh-CN"/>
        </w:rPr>
        <w:t>1、项目名称：草场门国控空气自动监测站临时搬迁项目</w:t>
      </w:r>
    </w:p>
    <w:p w14:paraId="508E5E4F">
      <w:pPr>
        <w:pStyle w:val="53"/>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宋体" w:hAnsi="宋体" w:cs="宋体"/>
          <w:b w:val="0"/>
          <w:bCs/>
          <w:szCs w:val="21"/>
          <w:lang w:val="en-US" w:eastAsia="zh-CN"/>
        </w:rPr>
      </w:pPr>
      <w:r>
        <w:rPr>
          <w:rFonts w:hint="eastAsia" w:ascii="宋体" w:hAnsi="宋体" w:cs="宋体"/>
          <w:b w:val="0"/>
          <w:bCs/>
          <w:szCs w:val="21"/>
          <w:lang w:val="en-US" w:eastAsia="zh-CN"/>
        </w:rPr>
        <w:t>2、预算金额：115万元（含税）</w:t>
      </w:r>
    </w:p>
    <w:p w14:paraId="77632AF0">
      <w:pPr>
        <w:pStyle w:val="53"/>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eastAsia" w:ascii="宋体" w:hAnsi="宋体" w:cs="宋体"/>
          <w:b w:val="0"/>
          <w:bCs/>
          <w:szCs w:val="21"/>
          <w:lang w:val="en-US" w:eastAsia="zh-CN"/>
        </w:rPr>
      </w:pPr>
      <w:r>
        <w:rPr>
          <w:rFonts w:hint="eastAsia" w:ascii="宋体" w:hAnsi="宋体" w:cs="宋体"/>
          <w:b w:val="0"/>
          <w:bCs/>
          <w:szCs w:val="21"/>
          <w:lang w:val="en-US" w:eastAsia="zh-CN"/>
        </w:rPr>
        <w:t>3、最高限价：113万元（含税）。注：超出最高限价的报价，将作无效投标处理。</w:t>
      </w:r>
    </w:p>
    <w:p w14:paraId="3EEA1776">
      <w:pPr>
        <w:pStyle w:val="53"/>
        <w:keepNext w:val="0"/>
        <w:keepLines w:val="0"/>
        <w:pageBreakBefore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eastAsia" w:ascii="宋体" w:hAnsi="宋体" w:cs="宋体"/>
          <w:b/>
          <w:szCs w:val="21"/>
          <w:lang w:val="en-US" w:eastAsia="zh-CN"/>
        </w:rPr>
      </w:pPr>
      <w:bookmarkStart w:id="213" w:name="_Toc49435397"/>
      <w:r>
        <w:rPr>
          <w:rFonts w:hint="eastAsia" w:ascii="宋体" w:hAnsi="宋体" w:cs="宋体"/>
          <w:b/>
          <w:szCs w:val="21"/>
          <w:lang w:val="en-US" w:eastAsia="zh-CN"/>
        </w:rPr>
        <w:t>二、服务范围（服务内容）</w:t>
      </w:r>
    </w:p>
    <w:p w14:paraId="3592F0F8">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rPr>
      </w:pPr>
      <w:r>
        <w:rPr>
          <w:rFonts w:hint="eastAsia" w:ascii="宋体" w:hAnsi="宋体" w:cs="宋体"/>
          <w:color w:val="000000"/>
          <w:sz w:val="24"/>
          <w:szCs w:val="24"/>
        </w:rPr>
        <w:t>大气站点移站比对监测服务项目采购清单</w:t>
      </w:r>
    </w:p>
    <w:tbl>
      <w:tblPr>
        <w:tblStyle w:val="40"/>
        <w:tblW w:w="9347" w:type="dxa"/>
        <w:jc w:val="center"/>
        <w:tblLayout w:type="autofit"/>
        <w:tblCellMar>
          <w:top w:w="15" w:type="dxa"/>
          <w:left w:w="15" w:type="dxa"/>
          <w:bottom w:w="0" w:type="dxa"/>
          <w:right w:w="15" w:type="dxa"/>
        </w:tblCellMar>
      </w:tblPr>
      <w:tblGrid>
        <w:gridCol w:w="596"/>
        <w:gridCol w:w="3575"/>
        <w:gridCol w:w="2958"/>
        <w:gridCol w:w="1134"/>
        <w:gridCol w:w="1084"/>
      </w:tblGrid>
      <w:tr w14:paraId="62903042">
        <w:tblPrEx>
          <w:tblCellMar>
            <w:top w:w="15" w:type="dxa"/>
            <w:left w:w="15" w:type="dxa"/>
            <w:bottom w:w="0" w:type="dxa"/>
            <w:right w:w="15" w:type="dxa"/>
          </w:tblCellMar>
        </w:tblPrEx>
        <w:trPr>
          <w:trHeight w:val="488" w:hRule="atLeast"/>
          <w:jc w:val="center"/>
        </w:trPr>
        <w:tc>
          <w:tcPr>
            <w:tcW w:w="5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333189">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rPr>
            </w:pPr>
            <w:r>
              <w:rPr>
                <w:rFonts w:hint="eastAsia" w:ascii="宋体" w:hAnsi="宋体" w:cs="宋体"/>
                <w:color w:val="000000"/>
                <w:sz w:val="24"/>
                <w:szCs w:val="24"/>
              </w:rPr>
              <w:t>序号</w:t>
            </w:r>
          </w:p>
        </w:tc>
        <w:tc>
          <w:tcPr>
            <w:tcW w:w="3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002DA3">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hint="default" w:ascii="宋体" w:hAnsi="宋体" w:eastAsia="宋体" w:cs="宋体"/>
                <w:color w:val="000000"/>
                <w:sz w:val="24"/>
                <w:lang w:val="en-US" w:eastAsia="zh-CN"/>
              </w:rPr>
            </w:pPr>
            <w:r>
              <w:rPr>
                <w:rFonts w:hint="eastAsia" w:ascii="宋体" w:hAnsi="宋体" w:cs="宋体"/>
                <w:color w:val="000000"/>
                <w:sz w:val="24"/>
                <w:szCs w:val="24"/>
                <w:lang w:val="en-US" w:eastAsia="zh-CN"/>
              </w:rPr>
              <w:t>服务内容</w:t>
            </w:r>
          </w:p>
        </w:tc>
        <w:tc>
          <w:tcPr>
            <w:tcW w:w="2958" w:type="dxa"/>
            <w:tcBorders>
              <w:top w:val="single" w:color="000000" w:sz="4" w:space="0"/>
              <w:left w:val="single" w:color="000000" w:sz="4" w:space="0"/>
              <w:bottom w:val="single" w:color="000000" w:sz="4" w:space="0"/>
              <w:right w:val="single" w:color="000000" w:sz="4" w:space="0"/>
            </w:tcBorders>
            <w:vAlign w:val="center"/>
          </w:tcPr>
          <w:p w14:paraId="15E38A07">
            <w:pPr>
              <w:pageBreakBefore w:val="0"/>
              <w:kinsoku/>
              <w:wordWrap/>
              <w:overflowPunct/>
              <w:topLinePunct w:val="0"/>
              <w:autoSpaceDE/>
              <w:autoSpaceDN/>
              <w:bidi w:val="0"/>
              <w:adjustRightInd/>
              <w:snapToGrid/>
              <w:spacing w:line="360" w:lineRule="auto"/>
              <w:ind w:leftChars="0" w:firstLine="960" w:firstLineChars="400"/>
              <w:jc w:val="both"/>
              <w:textAlignment w:val="auto"/>
              <w:outlineLvl w:val="9"/>
              <w:rPr>
                <w:rFonts w:ascii="宋体" w:hAnsi="宋体" w:cs="宋体"/>
                <w:color w:val="000000"/>
                <w:sz w:val="24"/>
              </w:rPr>
            </w:pPr>
            <w:r>
              <w:rPr>
                <w:rFonts w:hint="eastAsia" w:ascii="宋体" w:hAnsi="宋体" w:cs="宋体"/>
                <w:color w:val="000000"/>
                <w:sz w:val="24"/>
                <w:szCs w:val="24"/>
              </w:rPr>
              <w:t>技术要求</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32F0C7">
            <w:pPr>
              <w:pageBreakBefore w:val="0"/>
              <w:kinsoku/>
              <w:wordWrap/>
              <w:overflowPunct/>
              <w:topLinePunct w:val="0"/>
              <w:autoSpaceDE/>
              <w:autoSpaceDN/>
              <w:bidi w:val="0"/>
              <w:adjustRightInd/>
              <w:snapToGrid/>
              <w:spacing w:line="360" w:lineRule="auto"/>
              <w:ind w:firstLine="240" w:firstLineChars="100"/>
              <w:jc w:val="both"/>
              <w:textAlignment w:val="auto"/>
              <w:outlineLvl w:val="9"/>
              <w:rPr>
                <w:rFonts w:ascii="宋体" w:hAnsi="宋体" w:cs="宋体"/>
                <w:color w:val="000000"/>
                <w:sz w:val="24"/>
              </w:rPr>
            </w:pPr>
            <w:r>
              <w:rPr>
                <w:rFonts w:hint="eastAsia" w:ascii="宋体" w:hAnsi="宋体" w:cs="宋体"/>
                <w:color w:val="000000"/>
                <w:sz w:val="24"/>
                <w:szCs w:val="24"/>
              </w:rPr>
              <w:t>数量</w:t>
            </w:r>
          </w:p>
        </w:tc>
        <w:tc>
          <w:tcPr>
            <w:tcW w:w="10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4BF203">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ascii="宋体" w:hAnsi="宋体" w:cs="宋体"/>
                <w:color w:val="000000"/>
                <w:sz w:val="24"/>
              </w:rPr>
            </w:pPr>
            <w:r>
              <w:rPr>
                <w:rFonts w:hint="eastAsia" w:ascii="宋体" w:hAnsi="宋体" w:cs="宋体"/>
                <w:color w:val="000000"/>
                <w:sz w:val="24"/>
                <w:szCs w:val="24"/>
              </w:rPr>
              <w:t>备注</w:t>
            </w:r>
          </w:p>
        </w:tc>
      </w:tr>
      <w:tr w14:paraId="10A03BFB">
        <w:tblPrEx>
          <w:tblCellMar>
            <w:top w:w="15" w:type="dxa"/>
            <w:left w:w="15" w:type="dxa"/>
            <w:bottom w:w="0" w:type="dxa"/>
            <w:right w:w="15" w:type="dxa"/>
          </w:tblCellMar>
        </w:tblPrEx>
        <w:trPr>
          <w:trHeight w:val="738"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B88B5">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1"/>
                <w:lang w:val="en-US" w:eastAsia="zh-CN" w:bidi="ar-SA"/>
              </w:rPr>
            </w:pPr>
            <w:r>
              <w:rPr>
                <w:rFonts w:ascii="宋体" w:hAnsi="宋体" w:cs="宋体"/>
                <w:color w:val="000000"/>
                <w:sz w:val="24"/>
                <w:szCs w:val="24"/>
              </w:rPr>
              <w:t>1</w:t>
            </w:r>
          </w:p>
        </w:tc>
        <w:tc>
          <w:tcPr>
            <w:tcW w:w="3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66564B">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000000"/>
                <w:sz w:val="24"/>
                <w:szCs w:val="24"/>
                <w:lang w:val="en-US" w:eastAsia="zh-CN"/>
              </w:rPr>
            </w:pPr>
            <w:r>
              <w:rPr>
                <w:rFonts w:hint="eastAsia" w:ascii="宋体" w:hAnsi="宋体" w:cs="宋体"/>
                <w:color w:val="000000"/>
                <w:sz w:val="24"/>
                <w:szCs w:val="24"/>
              </w:rPr>
              <w:t>新点位选址技术论证工作</w:t>
            </w:r>
          </w:p>
        </w:tc>
        <w:tc>
          <w:tcPr>
            <w:tcW w:w="2958" w:type="dxa"/>
            <w:tcBorders>
              <w:top w:val="single" w:color="000000" w:sz="4" w:space="0"/>
              <w:left w:val="single" w:color="000000" w:sz="4" w:space="0"/>
              <w:bottom w:val="single" w:color="000000" w:sz="4" w:space="0"/>
              <w:right w:val="single" w:color="000000" w:sz="4" w:space="0"/>
            </w:tcBorders>
            <w:vAlign w:val="center"/>
          </w:tcPr>
          <w:p w14:paraId="7D8A30A2">
            <w:pPr>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000000"/>
                <w:sz w:val="24"/>
                <w:szCs w:val="24"/>
              </w:rPr>
            </w:pPr>
            <w:r>
              <w:rPr>
                <w:rFonts w:hint="eastAsia" w:ascii="宋体" w:hAnsi="宋体" w:cs="宋体"/>
                <w:color w:val="000000"/>
                <w:sz w:val="24"/>
                <w:szCs w:val="24"/>
                <w14:textFill>
                  <w14:solidFill>
                    <w14:srgbClr w14:val="000000">
                      <w14:lumMod w14:val="85000"/>
                      <w14:lumOff w14:val="15000"/>
                    </w14:srgbClr>
                  </w14:solidFill>
                </w14:textFill>
              </w:rPr>
              <w:t>严格按照HJ664-2013等有关技术规范的相关要求实施</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E16FA3">
            <w:pPr>
              <w:pageBreakBefore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1项</w:t>
            </w:r>
          </w:p>
        </w:tc>
        <w:tc>
          <w:tcPr>
            <w:tcW w:w="10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1F328A">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hint="eastAsia" w:ascii="宋体" w:hAnsi="宋体" w:cs="宋体"/>
                <w:color w:val="000000"/>
                <w:sz w:val="24"/>
                <w:szCs w:val="24"/>
              </w:rPr>
            </w:pPr>
          </w:p>
        </w:tc>
      </w:tr>
      <w:tr w14:paraId="4E3F61C8">
        <w:tblPrEx>
          <w:tblCellMar>
            <w:top w:w="15" w:type="dxa"/>
            <w:left w:w="15" w:type="dxa"/>
            <w:bottom w:w="0" w:type="dxa"/>
            <w:right w:w="15" w:type="dxa"/>
          </w:tblCellMar>
        </w:tblPrEx>
        <w:trPr>
          <w:trHeight w:val="488"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845A4">
            <w:pPr>
              <w:pageBreakBefore w:val="0"/>
              <w:kinsoku/>
              <w:wordWrap/>
              <w:overflowPunct/>
              <w:topLinePunct w:val="0"/>
              <w:autoSpaceDE/>
              <w:autoSpaceDN/>
              <w:bidi w:val="0"/>
              <w:adjustRightInd/>
              <w:snapToGrid/>
              <w:spacing w:line="360" w:lineRule="auto"/>
              <w:jc w:val="center"/>
              <w:textAlignment w:val="auto"/>
              <w:outlineLvl w:val="9"/>
              <w:rPr>
                <w:rFonts w:ascii="宋体" w:hAnsi="宋体" w:eastAsia="宋体" w:cs="宋体"/>
                <w:color w:val="000000"/>
                <w:sz w:val="24"/>
                <w:szCs w:val="21"/>
                <w:lang w:val="en-US" w:eastAsia="zh-CN" w:bidi="ar-SA"/>
              </w:rPr>
            </w:pPr>
            <w:r>
              <w:rPr>
                <w:rFonts w:ascii="宋体" w:hAnsi="宋体" w:cs="宋体"/>
                <w:color w:val="000000"/>
                <w:sz w:val="24"/>
                <w:szCs w:val="24"/>
              </w:rPr>
              <w:t>2</w:t>
            </w:r>
          </w:p>
        </w:tc>
        <w:tc>
          <w:tcPr>
            <w:tcW w:w="3575"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14:paraId="7CB49378">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000000"/>
                <w:sz w:val="24"/>
                <w:szCs w:val="24"/>
              </w:rPr>
            </w:pPr>
            <w:r>
              <w:rPr>
                <w:rFonts w:hint="eastAsia" w:ascii="宋体" w:hAnsi="宋体" w:cs="宋体"/>
                <w:color w:val="000000"/>
                <w:sz w:val="24"/>
                <w:szCs w:val="24"/>
              </w:rPr>
              <w:t>环境空气常规六参数比对监测</w:t>
            </w:r>
          </w:p>
        </w:tc>
        <w:tc>
          <w:tcPr>
            <w:tcW w:w="2958" w:type="dxa"/>
            <w:tcBorders>
              <w:top w:val="single" w:color="000000" w:sz="4" w:space="0"/>
              <w:left w:val="single" w:color="000000" w:sz="4" w:space="0"/>
              <w:bottom w:val="single" w:color="000000" w:sz="4" w:space="0"/>
              <w:right w:val="single" w:color="000000" w:sz="4" w:space="0"/>
            </w:tcBorders>
            <w:vAlign w:val="center"/>
          </w:tcPr>
          <w:p w14:paraId="368A5C34">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rPr>
            </w:pPr>
            <w:r>
              <w:rPr>
                <w:rFonts w:hint="eastAsia" w:ascii="宋体" w:hAnsi="宋体" w:cs="宋体"/>
                <w:color w:val="000000"/>
                <w:sz w:val="24"/>
                <w:szCs w:val="24"/>
              </w:rPr>
              <w:t>见技术参数要求</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00093C">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rPr>
            </w:pPr>
            <w:r>
              <w:rPr>
                <w:rFonts w:ascii="宋体" w:hAnsi="宋体" w:cs="宋体"/>
                <w:color w:val="000000"/>
                <w:sz w:val="24"/>
                <w:szCs w:val="24"/>
              </w:rPr>
              <w:t>1</w:t>
            </w:r>
            <w:r>
              <w:rPr>
                <w:rFonts w:hint="eastAsia" w:ascii="宋体" w:hAnsi="宋体" w:cs="宋体"/>
                <w:color w:val="000000"/>
                <w:sz w:val="24"/>
                <w:szCs w:val="24"/>
              </w:rPr>
              <w:t>项</w:t>
            </w:r>
          </w:p>
        </w:tc>
        <w:tc>
          <w:tcPr>
            <w:tcW w:w="10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6F348A">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ascii="宋体" w:hAnsi="宋体" w:cs="宋体"/>
                <w:color w:val="000000"/>
                <w:sz w:val="24"/>
              </w:rPr>
            </w:pPr>
          </w:p>
        </w:tc>
      </w:tr>
      <w:tr w14:paraId="6AA888A6">
        <w:tblPrEx>
          <w:tblCellMar>
            <w:top w:w="15" w:type="dxa"/>
            <w:left w:w="15" w:type="dxa"/>
            <w:bottom w:w="0" w:type="dxa"/>
            <w:right w:w="15" w:type="dxa"/>
          </w:tblCellMar>
        </w:tblPrEx>
        <w:trPr>
          <w:trHeight w:val="488"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712B7">
            <w:pPr>
              <w:pageBreakBefore w:val="0"/>
              <w:kinsoku/>
              <w:wordWrap/>
              <w:overflowPunct/>
              <w:topLinePunct w:val="0"/>
              <w:autoSpaceDE/>
              <w:autoSpaceDN/>
              <w:bidi w:val="0"/>
              <w:adjustRightInd/>
              <w:snapToGrid/>
              <w:spacing w:line="360" w:lineRule="auto"/>
              <w:jc w:val="center"/>
              <w:textAlignment w:val="auto"/>
              <w:outlineLvl w:val="9"/>
              <w:rPr>
                <w:rFonts w:ascii="宋体" w:hAnsi="宋体" w:eastAsia="宋体" w:cs="宋体"/>
                <w:color w:val="000000"/>
                <w:sz w:val="24"/>
                <w:szCs w:val="21"/>
                <w:lang w:val="en-US" w:eastAsia="zh-CN" w:bidi="ar-SA"/>
              </w:rPr>
            </w:pPr>
            <w:r>
              <w:rPr>
                <w:rFonts w:ascii="宋体" w:hAnsi="宋体" w:cs="宋体"/>
                <w:color w:val="000000"/>
                <w:sz w:val="24"/>
                <w:szCs w:val="24"/>
              </w:rPr>
              <w:t>3</w:t>
            </w:r>
          </w:p>
        </w:tc>
        <w:tc>
          <w:tcPr>
            <w:tcW w:w="3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B5E73F">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000000"/>
                <w:sz w:val="24"/>
                <w:szCs w:val="24"/>
              </w:rPr>
            </w:pPr>
            <w:r>
              <w:rPr>
                <w:rFonts w:hint="eastAsia" w:ascii="宋体" w:hAnsi="宋体" w:cs="宋体"/>
                <w:color w:val="000000"/>
                <w:sz w:val="24"/>
                <w:szCs w:val="24"/>
              </w:rPr>
              <w:t>设备搬迁</w:t>
            </w:r>
          </w:p>
        </w:tc>
        <w:tc>
          <w:tcPr>
            <w:tcW w:w="2958" w:type="dxa"/>
            <w:tcBorders>
              <w:top w:val="single" w:color="000000" w:sz="4" w:space="0"/>
              <w:left w:val="single" w:color="000000" w:sz="4" w:space="0"/>
              <w:bottom w:val="single" w:color="000000" w:sz="4" w:space="0"/>
              <w:right w:val="single" w:color="000000" w:sz="4" w:space="0"/>
            </w:tcBorders>
            <w:vAlign w:val="center"/>
          </w:tcPr>
          <w:p w14:paraId="537543F6">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rPr>
            </w:pPr>
            <w:r>
              <w:rPr>
                <w:rFonts w:hint="eastAsia" w:ascii="宋体" w:hAnsi="宋体" w:cs="宋体"/>
                <w:color w:val="000000"/>
                <w:sz w:val="24"/>
                <w:szCs w:val="24"/>
              </w:rPr>
              <w:t>见技术参数要求</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BD19BF">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rPr>
            </w:pPr>
            <w:r>
              <w:rPr>
                <w:rFonts w:ascii="宋体" w:hAnsi="宋体" w:cs="宋体"/>
                <w:color w:val="000000"/>
                <w:sz w:val="24"/>
                <w:szCs w:val="24"/>
              </w:rPr>
              <w:t>2</w:t>
            </w:r>
            <w:r>
              <w:rPr>
                <w:rFonts w:hint="eastAsia" w:ascii="宋体" w:hAnsi="宋体" w:cs="宋体"/>
                <w:color w:val="000000"/>
                <w:sz w:val="24"/>
                <w:szCs w:val="24"/>
              </w:rPr>
              <w:t>次</w:t>
            </w:r>
          </w:p>
        </w:tc>
        <w:tc>
          <w:tcPr>
            <w:tcW w:w="10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918502">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ascii="宋体" w:hAnsi="宋体" w:cs="宋体"/>
                <w:color w:val="000000"/>
                <w:sz w:val="24"/>
              </w:rPr>
            </w:pPr>
          </w:p>
        </w:tc>
      </w:tr>
      <w:tr w14:paraId="08A2EB88">
        <w:tblPrEx>
          <w:tblCellMar>
            <w:top w:w="15" w:type="dxa"/>
            <w:left w:w="15" w:type="dxa"/>
            <w:bottom w:w="0" w:type="dxa"/>
            <w:right w:w="15" w:type="dxa"/>
          </w:tblCellMar>
        </w:tblPrEx>
        <w:trPr>
          <w:trHeight w:val="488" w:hRule="atLeast"/>
          <w:jc w:val="center"/>
        </w:trPr>
        <w:tc>
          <w:tcPr>
            <w:tcW w:w="5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8F29EF">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lang w:val="en-US" w:eastAsia="zh-CN"/>
              </w:rPr>
            </w:pPr>
            <w:r>
              <w:rPr>
                <w:rFonts w:hint="eastAsia" w:ascii="宋体" w:hAnsi="宋体" w:cs="宋体"/>
                <w:color w:val="000000"/>
                <w:sz w:val="24"/>
                <w:lang w:val="en-US" w:eastAsia="zh-CN"/>
              </w:rPr>
              <w:t>4</w:t>
            </w:r>
          </w:p>
        </w:tc>
        <w:tc>
          <w:tcPr>
            <w:tcW w:w="3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FFE889">
            <w:pPr>
              <w:pageBreakBefore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000000"/>
                <w:sz w:val="24"/>
                <w:szCs w:val="24"/>
                <w:lang w:val="en-US" w:eastAsia="zh-CN"/>
              </w:rPr>
            </w:pPr>
            <w:r>
              <w:rPr>
                <w:rFonts w:hint="eastAsia" w:ascii="宋体" w:hAnsi="宋体" w:cs="宋体"/>
                <w:color w:val="000000"/>
                <w:sz w:val="24"/>
                <w:szCs w:val="24"/>
              </w:rPr>
              <w:t>新站房及辅助设施</w:t>
            </w:r>
            <w:r>
              <w:rPr>
                <w:rFonts w:hint="eastAsia" w:ascii="宋体" w:hAnsi="宋体" w:cs="宋体"/>
                <w:color w:val="000000"/>
                <w:sz w:val="24"/>
                <w:szCs w:val="24"/>
                <w:lang w:val="en-US" w:eastAsia="zh-CN"/>
              </w:rPr>
              <w:t>租赁服务</w:t>
            </w:r>
          </w:p>
        </w:tc>
        <w:tc>
          <w:tcPr>
            <w:tcW w:w="2958" w:type="dxa"/>
            <w:tcBorders>
              <w:top w:val="single" w:color="000000" w:sz="4" w:space="0"/>
              <w:left w:val="single" w:color="000000" w:sz="4" w:space="0"/>
              <w:bottom w:val="single" w:color="000000" w:sz="4" w:space="0"/>
              <w:right w:val="single" w:color="000000" w:sz="4" w:space="0"/>
            </w:tcBorders>
            <w:vAlign w:val="center"/>
          </w:tcPr>
          <w:p w14:paraId="3FA1B18E">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rPr>
            </w:pPr>
            <w:r>
              <w:rPr>
                <w:rFonts w:hint="eastAsia" w:ascii="宋体" w:hAnsi="宋体" w:cs="宋体"/>
                <w:color w:val="000000"/>
                <w:sz w:val="24"/>
                <w:szCs w:val="24"/>
              </w:rPr>
              <w:t>见技术参数要求</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256369">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lang w:val="en-US" w:eastAsia="zh-CN"/>
              </w:rPr>
            </w:pPr>
            <w:r>
              <w:rPr>
                <w:rFonts w:hint="eastAsia" w:ascii="宋体" w:hAnsi="宋体" w:cs="宋体"/>
                <w:color w:val="000000"/>
                <w:sz w:val="24"/>
                <w:szCs w:val="24"/>
              </w:rPr>
              <w:t>1</w:t>
            </w:r>
            <w:r>
              <w:rPr>
                <w:rFonts w:hint="eastAsia" w:ascii="宋体" w:hAnsi="宋体" w:cs="宋体"/>
                <w:color w:val="000000"/>
                <w:sz w:val="24"/>
                <w:szCs w:val="24"/>
                <w:lang w:val="en-US" w:eastAsia="zh-CN"/>
              </w:rPr>
              <w:t>项</w:t>
            </w:r>
          </w:p>
        </w:tc>
        <w:tc>
          <w:tcPr>
            <w:tcW w:w="10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639047">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ascii="宋体" w:hAnsi="宋体" w:cs="宋体"/>
                <w:color w:val="000000"/>
                <w:sz w:val="24"/>
              </w:rPr>
            </w:pPr>
          </w:p>
        </w:tc>
      </w:tr>
    </w:tbl>
    <w:p w14:paraId="6D327DEC">
      <w:pPr>
        <w:keepNext/>
        <w:keepLines/>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sz w:val="24"/>
        </w:rPr>
      </w:pPr>
      <w:r>
        <w:rPr>
          <w:rFonts w:hint="eastAsia" w:ascii="宋体" w:hAnsi="宋体" w:cs="宋体"/>
          <w:b/>
          <w:bCs/>
          <w:sz w:val="24"/>
          <w:szCs w:val="24"/>
          <w:lang w:val="en-US" w:eastAsia="zh-CN"/>
        </w:rPr>
        <w:t>三</w:t>
      </w:r>
      <w:r>
        <w:rPr>
          <w:rFonts w:hint="eastAsia" w:ascii="宋体" w:hAnsi="宋体" w:cs="宋体"/>
          <w:b/>
          <w:bCs/>
          <w:sz w:val="24"/>
          <w:szCs w:val="24"/>
        </w:rPr>
        <w:t>、服务技术要求</w:t>
      </w:r>
    </w:p>
    <w:p w14:paraId="4515A572">
      <w:pPr>
        <w:pageBreakBefore w:val="0"/>
        <w:numPr>
          <w:ilvl w:val="1"/>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.1 新点位选址技术论证工作</w:t>
      </w:r>
    </w:p>
    <w:p w14:paraId="6A78D0A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严格按照环境空气质量监测点位布设技术规范（试行）（HJ664-2013）等有关技术规范的相关要求实施。</w:t>
      </w:r>
    </w:p>
    <w:p w14:paraId="37EA0A30">
      <w:pPr>
        <w:pageBreakBefore w:val="0"/>
        <w:numPr>
          <w:ilvl w:val="1"/>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eastAsia" w:ascii="宋体" w:hAnsi="宋体" w:cs="宋体"/>
          <w:b/>
          <w:bCs/>
          <w:color w:val="000000"/>
          <w:sz w:val="24"/>
          <w:szCs w:val="24"/>
          <w:lang w:val="en-US" w:eastAsia="zh-CN"/>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3.2 环境空气常规六参数比对监测工作</w:t>
      </w:r>
    </w:p>
    <w:p w14:paraId="289593A7">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在拟选站点开展空气质量比对监测，按照《环境空气质量标准》（GB 3095-2012）规定，选择二氧化硫（SO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）、二氧化氮（NO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）、可吸入颗粒物（PM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）、细颗粒物（PM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）、一氧化碳（CO）、臭氧（O</w:t>
      </w:r>
      <w:r>
        <w:rPr>
          <w:rFonts w:hint="eastAsia" w:ascii="宋体" w:hAnsi="宋体" w:cs="宋体"/>
          <w:color w:val="000000"/>
          <w:sz w:val="24"/>
          <w:szCs w:val="24"/>
          <w:vertAlign w:val="subscript"/>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）六项必测项目进行监测、比对和评价。</w:t>
      </w:r>
    </w:p>
    <w:p w14:paraId="0D4E3AB3">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.2.1 空气质量比对监测工作</w:t>
      </w:r>
    </w:p>
    <w:p w14:paraId="379E521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szCs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（1）比对场地：根据业主要求，选择3个不同场地同时开</w:t>
      </w:r>
      <w:r>
        <w:rPr>
          <w:rFonts w:hint="eastAsia" w:ascii="宋体" w:hAnsi="宋体" w:cs="宋体"/>
          <w:color w:val="000000"/>
          <w:sz w:val="24"/>
          <w:szCs w:val="24"/>
          <w:lang w:eastAsia="zh-CN"/>
          <w14:textFill>
            <w14:solidFill>
              <w14:srgbClr w14:val="000000">
                <w14:lumMod w14:val="85000"/>
                <w14:lumOff w14:val="15000"/>
              </w14:srgbClr>
            </w14:solidFill>
          </w14:textFill>
        </w:rPr>
        <w:t>展</w:t>
      </w:r>
      <w:r>
        <w:rPr>
          <w:rFonts w:hint="eastAsia" w:ascii="宋体" w:hAnsi="宋体" w:cs="宋体"/>
          <w:color w:val="000000"/>
          <w:sz w:val="24"/>
          <w:szCs w:val="24"/>
          <w14:textFill>
            <w14:solidFill>
              <w14:srgbClr w14:val="000000">
                <w14:lumMod w14:val="85000"/>
                <w14:lumOff w14:val="15000"/>
              </w14:srgbClr>
            </w14:solidFill>
          </w14:textFill>
        </w:rPr>
        <w:t>比对监测工作；</w:t>
      </w:r>
    </w:p>
    <w:p w14:paraId="0D2E8E04">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（2）比对监测工作开展前，对整套设备进行性能测试；</w:t>
      </w:r>
    </w:p>
    <w:p w14:paraId="4E0AF0A4">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（3）设备性能测试合格后，将设备放置于拟搬迁点位，参照相关监测技术规范开展监测，仪器正常运行时的所有监测数据均为有效数据，全部参与统计；</w:t>
      </w:r>
    </w:p>
    <w:p w14:paraId="14BE9E78">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（4）比对时间：不少于15个有效天；</w:t>
      </w:r>
    </w:p>
    <w:p w14:paraId="6FD221BB">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（5）比对结果评价：使用比对监测开展后的数据作为本次比对结果，取相同采样时间段内的原站点审核后的实况监测数据作为本次比对的测试数据，计算相对偏差。</w:t>
      </w:r>
    </w:p>
    <w:p w14:paraId="6B64EF5A">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highlight w:val="none"/>
          <w14:textFill>
            <w14:solidFill>
              <w14:srgbClr w14:val="000000">
                <w14:lumMod w14:val="85000"/>
                <w14:lumOff w14:val="15000"/>
              </w14:srgbClr>
            </w14:solidFill>
          </w14:textFill>
        </w:rPr>
      </w:pPr>
      <w:r>
        <w:rPr>
          <w:rFonts w:hint="eastAsia" w:ascii="宋体" w:hAnsi="宋体" w:cs="宋体"/>
          <w:b/>
          <w:bCs/>
          <w:color w:val="000000"/>
          <w:sz w:val="24"/>
          <w:szCs w:val="24"/>
          <w:highlight w:val="none"/>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highlight w:val="none"/>
          <w14:textFill>
            <w14:solidFill>
              <w14:srgbClr w14:val="000000">
                <w14:lumMod w14:val="85000"/>
                <w14:lumOff w14:val="15000"/>
              </w14:srgbClr>
            </w14:solidFill>
          </w14:textFill>
        </w:rPr>
        <w:t>.2.2 设备和设施</w:t>
      </w:r>
    </w:p>
    <w:p w14:paraId="1A3F499B">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比对设备要求：需具有国家认可的、具备相应资质的检测机构出具的仪器适用性《检测报告》。</w:t>
      </w:r>
    </w:p>
    <w:p w14:paraId="08F7872B">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.2.3 工作要求</w:t>
      </w:r>
    </w:p>
    <w:p w14:paraId="1B093784">
      <w:pPr>
        <w:pageBreakBefore w:val="0"/>
        <w:tabs>
          <w:tab w:val="left" w:pos="2280"/>
        </w:tabs>
        <w:kinsoku/>
        <w:wordWrap/>
        <w:overflowPunct/>
        <w:topLinePunct w:val="0"/>
        <w:autoSpaceDE/>
        <w:autoSpaceDN/>
        <w:bidi w:val="0"/>
        <w:adjustRightInd/>
        <w:snapToGrid/>
        <w:spacing w:line="360" w:lineRule="auto"/>
        <w:ind w:leftChars="0" w:firstLine="480" w:firstLineChars="200"/>
        <w:contextualSpacing/>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比对设备包括监测仪器、质控设备、气象仪器和辅助设备设施四部分。其中，监测仪器主要包括SO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、NO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（NO</w:t>
      </w:r>
      <w:r>
        <w:rPr>
          <w:rFonts w:hint="eastAsia" w:ascii="宋体" w:hAnsi="宋体" w:cs="宋体"/>
          <w:color w:val="000000"/>
          <w:sz w:val="24"/>
          <w:szCs w:val="24"/>
          <w:vertAlign w:val="subscript"/>
          <w14:textFill>
            <w14:solidFill>
              <w14:srgbClr w14:val="000000">
                <w14:lumMod w14:val="85000"/>
                <w14:lumOff w14:val="15000"/>
              </w14:srgbClr>
            </w14:solidFill>
          </w14:textFill>
        </w:rPr>
        <w:t>x</w:t>
      </w:r>
      <w:r>
        <w:rPr>
          <w:rFonts w:hint="eastAsia" w:ascii="宋体" w:hAnsi="宋体" w:cs="宋体"/>
          <w:color w:val="000000"/>
          <w:sz w:val="24"/>
          <w:szCs w:val="24"/>
          <w14:textFill>
            <w14:solidFill>
              <w14:srgbClr w14:val="000000">
                <w14:lumMod w14:val="85000"/>
                <w14:lumOff w14:val="15000"/>
              </w14:srgbClr>
            </w14:solidFill>
          </w14:textFill>
        </w:rPr>
        <w:t>、NO）、CO、O</w:t>
      </w:r>
      <w:r>
        <w:rPr>
          <w:rFonts w:hint="eastAsia" w:ascii="宋体" w:hAnsi="宋体" w:cs="宋体"/>
          <w:color w:val="000000"/>
          <w:sz w:val="24"/>
          <w:szCs w:val="24"/>
          <w:vertAlign w:val="subscript"/>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六项指标监测仪，质控设备主要包括零气发生器和动态校准仪，气象仪器监测因子为温度、湿度、大气压力、风速和风向，辅助设备设施包括UPS、供电系统、数据上传与通讯系统、安防设施和站房等。</w:t>
      </w:r>
    </w:p>
    <w:p w14:paraId="4BA393F3">
      <w:pPr>
        <w:pageBreakBefore w:val="0"/>
        <w:tabs>
          <w:tab w:val="left" w:pos="2280"/>
        </w:tabs>
        <w:kinsoku/>
        <w:wordWrap/>
        <w:overflowPunct/>
        <w:topLinePunct w:val="0"/>
        <w:autoSpaceDE/>
        <w:autoSpaceDN/>
        <w:bidi w:val="0"/>
        <w:adjustRightInd/>
        <w:snapToGrid/>
        <w:spacing w:line="360" w:lineRule="auto"/>
        <w:ind w:leftChars="0" w:firstLine="480" w:firstLineChars="200"/>
        <w:contextualSpacing/>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比对开始前，监测仪器需进行性能测试，性能测试结果需满足《环境空气气态污染物（SO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、NO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、O</w:t>
      </w:r>
      <w:r>
        <w:rPr>
          <w:rFonts w:hint="eastAsia" w:ascii="宋体" w:hAnsi="宋体" w:cs="宋体"/>
          <w:color w:val="000000"/>
          <w:sz w:val="24"/>
          <w:szCs w:val="24"/>
          <w:vertAlign w:val="subscript"/>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、CO）连续自动监测系统安装验收技术规范》（HJ 193-2013）、《环境空气颗粒物（PM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和PM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）连续自动监测系统安装和验收技术规范》（HJ 655-2013）中相关要求（见下表）。</w:t>
      </w:r>
    </w:p>
    <w:p w14:paraId="5D6FB8AD">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表1 环境空气质量自动监测仪器性能指标</w:t>
      </w:r>
    </w:p>
    <w:tbl>
      <w:tblPr>
        <w:tblStyle w:val="40"/>
        <w:tblW w:w="50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84"/>
        <w:gridCol w:w="1761"/>
        <w:gridCol w:w="1741"/>
        <w:gridCol w:w="1687"/>
        <w:gridCol w:w="1614"/>
      </w:tblGrid>
      <w:tr w14:paraId="2DB9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1257" w:type="pct"/>
            <w:vMerge w:val="restart"/>
            <w:vAlign w:val="center"/>
          </w:tcPr>
          <w:p w14:paraId="220CB82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检测项目</w:t>
            </w:r>
          </w:p>
        </w:tc>
        <w:tc>
          <w:tcPr>
            <w:tcW w:w="3742" w:type="pct"/>
            <w:gridSpan w:val="4"/>
            <w:vAlign w:val="center"/>
          </w:tcPr>
          <w:p w14:paraId="5D01EBA3">
            <w:pPr>
              <w:pageBreakBefore w:val="0"/>
              <w:kinsoku/>
              <w:wordWrap/>
              <w:overflowPunct/>
              <w:topLinePunct w:val="0"/>
              <w:autoSpaceDE/>
              <w:autoSpaceDN/>
              <w:bidi w:val="0"/>
              <w:adjustRightInd/>
              <w:snapToGrid/>
              <w:spacing w:line="360" w:lineRule="auto"/>
              <w:ind w:leftChars="0" w:firstLine="480" w:firstLineChars="200"/>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性能指标</w:t>
            </w:r>
          </w:p>
        </w:tc>
      </w:tr>
      <w:tr w14:paraId="30FD1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1257" w:type="pct"/>
            <w:vMerge w:val="continue"/>
            <w:vAlign w:val="center"/>
          </w:tcPr>
          <w:p w14:paraId="48D059F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p>
        </w:tc>
        <w:tc>
          <w:tcPr>
            <w:tcW w:w="969" w:type="pct"/>
            <w:vAlign w:val="center"/>
          </w:tcPr>
          <w:p w14:paraId="7C18B5D7">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SO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分析仪器</w:t>
            </w:r>
          </w:p>
        </w:tc>
        <w:tc>
          <w:tcPr>
            <w:tcW w:w="958" w:type="pct"/>
            <w:vAlign w:val="center"/>
          </w:tcPr>
          <w:p w14:paraId="5B04FA2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NO</w:t>
            </w:r>
            <w:r>
              <w:rPr>
                <w:rFonts w:hint="eastAsia" w:ascii="宋体" w:hAnsi="宋体" w:cs="宋体"/>
                <w:color w:val="000000"/>
                <w:sz w:val="24"/>
                <w:szCs w:val="24"/>
                <w:vertAlign w:val="subscript"/>
                <w14:textFill>
                  <w14:solidFill>
                    <w14:srgbClr w14:val="000000">
                      <w14:lumMod w14:val="85000"/>
                      <w14:lumOff w14:val="15000"/>
                    </w14:srgbClr>
                  </w14:solidFill>
                </w14:textFill>
              </w:rPr>
              <w:t>x</w:t>
            </w:r>
            <w:r>
              <w:rPr>
                <w:rFonts w:hint="eastAsia" w:ascii="宋体" w:hAnsi="宋体" w:cs="宋体"/>
                <w:color w:val="000000"/>
                <w:sz w:val="24"/>
                <w:szCs w:val="24"/>
                <w14:textFill>
                  <w14:solidFill>
                    <w14:srgbClr w14:val="000000">
                      <w14:lumMod w14:val="85000"/>
                      <w14:lumOff w14:val="15000"/>
                    </w14:srgbClr>
                  </w14:solidFill>
                </w14:textFill>
              </w:rPr>
              <w:t>分析仪器</w:t>
            </w:r>
          </w:p>
        </w:tc>
        <w:tc>
          <w:tcPr>
            <w:tcW w:w="928" w:type="pct"/>
            <w:vAlign w:val="center"/>
          </w:tcPr>
          <w:p w14:paraId="68FCBC19">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CO分析仪器</w:t>
            </w:r>
          </w:p>
        </w:tc>
        <w:tc>
          <w:tcPr>
            <w:tcW w:w="887" w:type="pct"/>
            <w:vAlign w:val="center"/>
          </w:tcPr>
          <w:p w14:paraId="42C8EB7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O</w:t>
            </w:r>
            <w:r>
              <w:rPr>
                <w:rFonts w:hint="eastAsia" w:ascii="宋体" w:hAnsi="宋体" w:cs="宋体"/>
                <w:color w:val="000000"/>
                <w:sz w:val="24"/>
                <w:szCs w:val="24"/>
                <w:vertAlign w:val="subscript"/>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分析仪器</w:t>
            </w:r>
          </w:p>
        </w:tc>
      </w:tr>
      <w:tr w14:paraId="08F92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789482A8">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零点噪声</w:t>
            </w:r>
          </w:p>
        </w:tc>
        <w:tc>
          <w:tcPr>
            <w:tcW w:w="969" w:type="pct"/>
            <w:vAlign w:val="center"/>
          </w:tcPr>
          <w:p w14:paraId="746555D9">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≤1ppb</w:t>
            </w:r>
          </w:p>
        </w:tc>
        <w:tc>
          <w:tcPr>
            <w:tcW w:w="958" w:type="pct"/>
            <w:vAlign w:val="center"/>
          </w:tcPr>
          <w:p w14:paraId="6E9B588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≤1ppb</w:t>
            </w:r>
          </w:p>
        </w:tc>
        <w:tc>
          <w:tcPr>
            <w:tcW w:w="928" w:type="pct"/>
            <w:vAlign w:val="center"/>
          </w:tcPr>
          <w:p w14:paraId="58A0D04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≤0.25ppm</w:t>
            </w:r>
          </w:p>
        </w:tc>
        <w:tc>
          <w:tcPr>
            <w:tcW w:w="887" w:type="pct"/>
            <w:vAlign w:val="center"/>
          </w:tcPr>
          <w:p w14:paraId="2C63BA9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≤1ppb</w:t>
            </w:r>
          </w:p>
        </w:tc>
      </w:tr>
      <w:tr w14:paraId="0B984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595B86B8">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最低检出限</w:t>
            </w:r>
          </w:p>
        </w:tc>
        <w:tc>
          <w:tcPr>
            <w:tcW w:w="969" w:type="pct"/>
            <w:vAlign w:val="center"/>
          </w:tcPr>
          <w:p w14:paraId="274C23C0">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≤2ppb</w:t>
            </w:r>
          </w:p>
        </w:tc>
        <w:tc>
          <w:tcPr>
            <w:tcW w:w="958" w:type="pct"/>
            <w:vAlign w:val="center"/>
          </w:tcPr>
          <w:p w14:paraId="2F044D99">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≤2ppb</w:t>
            </w:r>
          </w:p>
        </w:tc>
        <w:tc>
          <w:tcPr>
            <w:tcW w:w="928" w:type="pct"/>
            <w:vAlign w:val="center"/>
          </w:tcPr>
          <w:p w14:paraId="5321C00C">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≤0.5ppm</w:t>
            </w:r>
          </w:p>
        </w:tc>
        <w:tc>
          <w:tcPr>
            <w:tcW w:w="887" w:type="pct"/>
            <w:vAlign w:val="center"/>
          </w:tcPr>
          <w:p w14:paraId="50D1618D">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≤2ppb</w:t>
            </w:r>
          </w:p>
        </w:tc>
      </w:tr>
      <w:tr w14:paraId="36F40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6CB0CCB1">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量程噪声</w:t>
            </w:r>
          </w:p>
        </w:tc>
        <w:tc>
          <w:tcPr>
            <w:tcW w:w="969" w:type="pct"/>
            <w:vAlign w:val="center"/>
          </w:tcPr>
          <w:p w14:paraId="55A9A606">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58" w:type="pct"/>
            <w:vAlign w:val="center"/>
          </w:tcPr>
          <w:p w14:paraId="68531A9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28" w:type="pct"/>
            <w:vAlign w:val="center"/>
          </w:tcPr>
          <w:p w14:paraId="573091C3">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≤1ppm</w:t>
            </w:r>
          </w:p>
        </w:tc>
        <w:tc>
          <w:tcPr>
            <w:tcW w:w="887" w:type="pct"/>
            <w:vAlign w:val="center"/>
          </w:tcPr>
          <w:p w14:paraId="7D54BD6D">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r>
      <w:tr w14:paraId="32345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4B7419C5">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示值误差</w:t>
            </w:r>
          </w:p>
        </w:tc>
        <w:tc>
          <w:tcPr>
            <w:tcW w:w="969" w:type="pct"/>
            <w:vAlign w:val="center"/>
          </w:tcPr>
          <w:p w14:paraId="400D83EA">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±2%F.S.</w:t>
            </w:r>
          </w:p>
        </w:tc>
        <w:tc>
          <w:tcPr>
            <w:tcW w:w="958" w:type="pct"/>
            <w:vAlign w:val="center"/>
          </w:tcPr>
          <w:p w14:paraId="618A90AE">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±2%F.S.</w:t>
            </w:r>
          </w:p>
        </w:tc>
        <w:tc>
          <w:tcPr>
            <w:tcW w:w="928" w:type="pct"/>
            <w:vAlign w:val="center"/>
          </w:tcPr>
          <w:p w14:paraId="1BDD59E6">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±2%F.S.</w:t>
            </w:r>
          </w:p>
        </w:tc>
        <w:tc>
          <w:tcPr>
            <w:tcW w:w="887" w:type="pct"/>
            <w:vAlign w:val="center"/>
          </w:tcPr>
          <w:p w14:paraId="15CE9B9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±4%F.S.</w:t>
            </w:r>
          </w:p>
        </w:tc>
      </w:tr>
      <w:tr w14:paraId="0FEBB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1257" w:type="pct"/>
            <w:vAlign w:val="center"/>
          </w:tcPr>
          <w:p w14:paraId="1CAD32EC">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20%量程精密度</w:t>
            </w:r>
          </w:p>
        </w:tc>
        <w:tc>
          <w:tcPr>
            <w:tcW w:w="969" w:type="pct"/>
            <w:vAlign w:val="center"/>
          </w:tcPr>
          <w:p w14:paraId="3B874660">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58" w:type="pct"/>
            <w:vAlign w:val="center"/>
          </w:tcPr>
          <w:p w14:paraId="4FA3A505">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28" w:type="pct"/>
            <w:vAlign w:val="center"/>
          </w:tcPr>
          <w:p w14:paraId="53FE89F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≤0.5ppm</w:t>
            </w:r>
          </w:p>
        </w:tc>
        <w:tc>
          <w:tcPr>
            <w:tcW w:w="887" w:type="pct"/>
            <w:vAlign w:val="center"/>
          </w:tcPr>
          <w:p w14:paraId="670041DD">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r>
      <w:tr w14:paraId="3741A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61425F0E">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80%量程精密度</w:t>
            </w:r>
          </w:p>
        </w:tc>
        <w:tc>
          <w:tcPr>
            <w:tcW w:w="969" w:type="pct"/>
            <w:vAlign w:val="center"/>
          </w:tcPr>
          <w:p w14:paraId="4A458788">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≤10ppb</w:t>
            </w:r>
          </w:p>
        </w:tc>
        <w:tc>
          <w:tcPr>
            <w:tcW w:w="958" w:type="pct"/>
            <w:vAlign w:val="center"/>
          </w:tcPr>
          <w:p w14:paraId="686D5860">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≤10ppb</w:t>
            </w:r>
          </w:p>
        </w:tc>
        <w:tc>
          <w:tcPr>
            <w:tcW w:w="928" w:type="pct"/>
            <w:vAlign w:val="center"/>
          </w:tcPr>
          <w:p w14:paraId="45E45143">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≤0.5ppm</w:t>
            </w:r>
          </w:p>
        </w:tc>
        <w:tc>
          <w:tcPr>
            <w:tcW w:w="887" w:type="pct"/>
            <w:vAlign w:val="center"/>
          </w:tcPr>
          <w:p w14:paraId="630E50E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≤10ppb</w:t>
            </w:r>
          </w:p>
        </w:tc>
      </w:tr>
      <w:tr w14:paraId="1C31B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6C39986D">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24小时零点漂移</w:t>
            </w:r>
          </w:p>
        </w:tc>
        <w:tc>
          <w:tcPr>
            <w:tcW w:w="969" w:type="pct"/>
            <w:vAlign w:val="center"/>
          </w:tcPr>
          <w:p w14:paraId="789980AF">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58" w:type="pct"/>
            <w:vAlign w:val="center"/>
          </w:tcPr>
          <w:p w14:paraId="33EAB9C7">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28" w:type="pct"/>
            <w:vAlign w:val="center"/>
          </w:tcPr>
          <w:p w14:paraId="4EE5D90A">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±1ppm</w:t>
            </w:r>
          </w:p>
        </w:tc>
        <w:tc>
          <w:tcPr>
            <w:tcW w:w="887" w:type="pct"/>
            <w:vAlign w:val="center"/>
          </w:tcPr>
          <w:p w14:paraId="62C434FD">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r>
      <w:tr w14:paraId="1E331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3B615B5E">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24小时20%量程漂移</w:t>
            </w:r>
          </w:p>
        </w:tc>
        <w:tc>
          <w:tcPr>
            <w:tcW w:w="969" w:type="pct"/>
            <w:vAlign w:val="center"/>
          </w:tcPr>
          <w:p w14:paraId="20FAED9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58" w:type="pct"/>
            <w:vAlign w:val="center"/>
          </w:tcPr>
          <w:p w14:paraId="557A1F96">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c>
          <w:tcPr>
            <w:tcW w:w="928" w:type="pct"/>
            <w:vAlign w:val="center"/>
          </w:tcPr>
          <w:p w14:paraId="491A93E2">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±1ppm</w:t>
            </w:r>
          </w:p>
        </w:tc>
        <w:tc>
          <w:tcPr>
            <w:tcW w:w="887" w:type="pct"/>
            <w:vAlign w:val="center"/>
          </w:tcPr>
          <w:p w14:paraId="1BA82F8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±5ppb</w:t>
            </w:r>
          </w:p>
        </w:tc>
      </w:tr>
      <w:tr w14:paraId="5E4F6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57" w:type="pct"/>
            <w:vAlign w:val="center"/>
          </w:tcPr>
          <w:p w14:paraId="29452EEF">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24小时80%量程漂移</w:t>
            </w:r>
          </w:p>
        </w:tc>
        <w:tc>
          <w:tcPr>
            <w:tcW w:w="969" w:type="pct"/>
            <w:vAlign w:val="center"/>
          </w:tcPr>
          <w:p w14:paraId="5E265B1E">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±10ppb</w:t>
            </w:r>
          </w:p>
        </w:tc>
        <w:tc>
          <w:tcPr>
            <w:tcW w:w="958" w:type="pct"/>
            <w:vAlign w:val="center"/>
          </w:tcPr>
          <w:p w14:paraId="0082750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±10ppb</w:t>
            </w:r>
          </w:p>
        </w:tc>
        <w:tc>
          <w:tcPr>
            <w:tcW w:w="928" w:type="pct"/>
            <w:vAlign w:val="center"/>
          </w:tcPr>
          <w:p w14:paraId="27CF587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±1ppm</w:t>
            </w:r>
          </w:p>
        </w:tc>
        <w:tc>
          <w:tcPr>
            <w:tcW w:w="887" w:type="pct"/>
            <w:vAlign w:val="center"/>
          </w:tcPr>
          <w:p w14:paraId="5880BFEA">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±10ppb</w:t>
            </w:r>
          </w:p>
        </w:tc>
      </w:tr>
      <w:tr w14:paraId="47A8F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5000" w:type="pct"/>
            <w:gridSpan w:val="5"/>
            <w:vAlign w:val="center"/>
          </w:tcPr>
          <w:p w14:paraId="27962F80">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注：F.S.表示满量程，各指标以国家规范为准</w:t>
            </w:r>
          </w:p>
        </w:tc>
      </w:tr>
    </w:tbl>
    <w:p w14:paraId="38C7E11D">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p>
    <w:p w14:paraId="6713DD8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表2 环境空气质量可吸入颗粒物自动监测仪性能指标</w:t>
      </w:r>
    </w:p>
    <w:tbl>
      <w:tblPr>
        <w:tblStyle w:val="40"/>
        <w:tblW w:w="518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457"/>
        <w:gridCol w:w="2343"/>
        <w:gridCol w:w="3645"/>
        <w:gridCol w:w="2632"/>
      </w:tblGrid>
      <w:tr w14:paraId="34F0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 w:hRule="atLeast"/>
          <w:jc w:val="center"/>
        </w:trPr>
        <w:tc>
          <w:tcPr>
            <w:tcW w:w="252" w:type="pct"/>
            <w:vAlign w:val="center"/>
          </w:tcPr>
          <w:p w14:paraId="0026E655">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序号</w:t>
            </w:r>
          </w:p>
        </w:tc>
        <w:tc>
          <w:tcPr>
            <w:tcW w:w="1290" w:type="pct"/>
            <w:vAlign w:val="center"/>
          </w:tcPr>
          <w:p w14:paraId="6F5EED45">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检测项目</w:t>
            </w:r>
          </w:p>
        </w:tc>
        <w:tc>
          <w:tcPr>
            <w:tcW w:w="2007" w:type="pct"/>
            <w:vAlign w:val="center"/>
          </w:tcPr>
          <w:p w14:paraId="27C15838">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连续监测系统</w:t>
            </w:r>
          </w:p>
        </w:tc>
        <w:tc>
          <w:tcPr>
            <w:tcW w:w="1449" w:type="pct"/>
            <w:vAlign w:val="center"/>
          </w:tcPr>
          <w:p w14:paraId="3F6230A3">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连续监测系统</w:t>
            </w:r>
          </w:p>
        </w:tc>
      </w:tr>
      <w:tr w14:paraId="2EDBF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jc w:val="center"/>
        </w:trPr>
        <w:tc>
          <w:tcPr>
            <w:tcW w:w="252" w:type="pct"/>
            <w:vAlign w:val="center"/>
          </w:tcPr>
          <w:p w14:paraId="13A82EDF">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w:t>
            </w:r>
          </w:p>
        </w:tc>
        <w:tc>
          <w:tcPr>
            <w:tcW w:w="1290" w:type="pct"/>
            <w:vAlign w:val="center"/>
          </w:tcPr>
          <w:p w14:paraId="361AD384">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温度测量示值误差</w:t>
            </w:r>
          </w:p>
        </w:tc>
        <w:tc>
          <w:tcPr>
            <w:tcW w:w="2007" w:type="pct"/>
            <w:vAlign w:val="center"/>
          </w:tcPr>
          <w:p w14:paraId="3E3132C3">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w:t>
            </w:r>
          </w:p>
        </w:tc>
        <w:tc>
          <w:tcPr>
            <w:tcW w:w="1449" w:type="pct"/>
            <w:vAlign w:val="center"/>
          </w:tcPr>
          <w:p w14:paraId="00754B72">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w:t>
            </w:r>
          </w:p>
        </w:tc>
      </w:tr>
      <w:tr w14:paraId="4F56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jc w:val="center"/>
        </w:trPr>
        <w:tc>
          <w:tcPr>
            <w:tcW w:w="252" w:type="pct"/>
            <w:vAlign w:val="center"/>
          </w:tcPr>
          <w:p w14:paraId="47AF23F4">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w:t>
            </w:r>
          </w:p>
        </w:tc>
        <w:tc>
          <w:tcPr>
            <w:tcW w:w="1290" w:type="pct"/>
            <w:vAlign w:val="center"/>
          </w:tcPr>
          <w:p w14:paraId="25031E72">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大气压测量示值误差</w:t>
            </w:r>
          </w:p>
        </w:tc>
        <w:tc>
          <w:tcPr>
            <w:tcW w:w="2007" w:type="pct"/>
            <w:vAlign w:val="center"/>
          </w:tcPr>
          <w:p w14:paraId="03B3D2A2">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±1kPa</w:t>
            </w:r>
          </w:p>
        </w:tc>
        <w:tc>
          <w:tcPr>
            <w:tcW w:w="1449" w:type="pct"/>
            <w:vAlign w:val="center"/>
          </w:tcPr>
          <w:p w14:paraId="24A454D0">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±1kPa</w:t>
            </w:r>
          </w:p>
        </w:tc>
      </w:tr>
      <w:tr w14:paraId="73566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6" w:hRule="atLeast"/>
          <w:jc w:val="center"/>
        </w:trPr>
        <w:tc>
          <w:tcPr>
            <w:tcW w:w="252" w:type="pct"/>
            <w:vAlign w:val="center"/>
          </w:tcPr>
          <w:p w14:paraId="446F36C6">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w:t>
            </w:r>
          </w:p>
        </w:tc>
        <w:tc>
          <w:tcPr>
            <w:tcW w:w="1290" w:type="pct"/>
            <w:vAlign w:val="center"/>
          </w:tcPr>
          <w:p w14:paraId="79951DD9">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流量测试</w:t>
            </w:r>
          </w:p>
        </w:tc>
        <w:tc>
          <w:tcPr>
            <w:tcW w:w="2007" w:type="pct"/>
            <w:vAlign w:val="center"/>
          </w:tcPr>
          <w:p w14:paraId="68A6F874">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每一次测试时间点流量变化±10%设定流量；</w:t>
            </w:r>
          </w:p>
          <w:p w14:paraId="68966643">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24h平均流量变化±5%设定流量。</w:t>
            </w:r>
          </w:p>
        </w:tc>
        <w:tc>
          <w:tcPr>
            <w:tcW w:w="1449" w:type="pct"/>
            <w:vAlign w:val="center"/>
          </w:tcPr>
          <w:p w14:paraId="6CDDF64C">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平均流量偏差±5%设定流量；流量相对标准偏差≤2%；</w:t>
            </w:r>
          </w:p>
          <w:p w14:paraId="1A3EB946">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平均流量示值误差≤2%。</w:t>
            </w:r>
          </w:p>
        </w:tc>
      </w:tr>
      <w:tr w14:paraId="23A5A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 w:hRule="atLeast"/>
          <w:jc w:val="center"/>
        </w:trPr>
        <w:tc>
          <w:tcPr>
            <w:tcW w:w="252" w:type="pct"/>
            <w:vAlign w:val="center"/>
          </w:tcPr>
          <w:p w14:paraId="55090185">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4</w:t>
            </w:r>
          </w:p>
        </w:tc>
        <w:tc>
          <w:tcPr>
            <w:tcW w:w="1290" w:type="pct"/>
            <w:vAlign w:val="center"/>
          </w:tcPr>
          <w:p w14:paraId="558C3770">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校准膜重现性</w:t>
            </w:r>
          </w:p>
        </w:tc>
        <w:tc>
          <w:tcPr>
            <w:tcW w:w="2007" w:type="pct"/>
            <w:vAlign w:val="center"/>
          </w:tcPr>
          <w:p w14:paraId="7F37A1A5">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±2%（标称值）</w:t>
            </w:r>
          </w:p>
        </w:tc>
        <w:tc>
          <w:tcPr>
            <w:tcW w:w="1449" w:type="pct"/>
            <w:vAlign w:val="center"/>
          </w:tcPr>
          <w:p w14:paraId="14412E9B">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±2%（标称值）</w:t>
            </w:r>
          </w:p>
        </w:tc>
      </w:tr>
    </w:tbl>
    <w:p w14:paraId="2501E243">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.2.4 仪器维护要求</w:t>
      </w:r>
    </w:p>
    <w:p w14:paraId="5451EA19">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.2.4.1 前期准备方面</w:t>
      </w:r>
    </w:p>
    <w:p w14:paraId="658E9F0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（1）需配置1套六参数分析仪（SO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、NO</w:t>
      </w:r>
      <w:r>
        <w:rPr>
          <w:rFonts w:hint="eastAsia" w:ascii="宋体" w:hAnsi="宋体" w:cs="宋体"/>
          <w:color w:val="000000"/>
          <w:sz w:val="24"/>
          <w:szCs w:val="24"/>
          <w:vertAlign w:val="sub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（NOx、NO）、CO、O</w:t>
      </w:r>
      <w:r>
        <w:rPr>
          <w:rFonts w:hint="eastAsia" w:ascii="宋体" w:hAnsi="宋体" w:cs="宋体"/>
          <w:color w:val="000000"/>
          <w:sz w:val="24"/>
          <w:szCs w:val="24"/>
          <w:vertAlign w:val="subscript"/>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）用作比对；</w:t>
      </w:r>
    </w:p>
    <w:p w14:paraId="2B783A4B">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（2）需配备必要的质量控制设备，标准气体须为生态环境部标样所或中国计量院生产的一级标准样品或物质；配备1套流量计、一级压力计、一级温湿度计；</w:t>
      </w:r>
    </w:p>
    <w:p w14:paraId="3E612C28">
      <w:pPr>
        <w:pageBreakBefore w:val="0"/>
        <w:tabs>
          <w:tab w:val="left" w:pos="2280"/>
        </w:tabs>
        <w:kinsoku/>
        <w:wordWrap/>
        <w:overflowPunct/>
        <w:topLinePunct w:val="0"/>
        <w:autoSpaceDE/>
        <w:autoSpaceDN/>
        <w:bidi w:val="0"/>
        <w:adjustRightInd/>
        <w:snapToGrid/>
        <w:spacing w:line="360" w:lineRule="auto"/>
        <w:ind w:leftChars="0" w:firstLine="480" w:firstLineChars="200"/>
        <w:contextualSpacing/>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（3）至少安排1名运维人员专项负责该项目仪器维护以保证数据正确性，并配备1套专用仪器维护维修工具。</w:t>
      </w:r>
    </w:p>
    <w:p w14:paraId="30E7DD5D">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.2.4.2 数据监测方面</w:t>
      </w:r>
    </w:p>
    <w:p w14:paraId="4A2402A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技术负责人定期远程查看监测数据，分析监测数据异常情况，对站点运行情况进行远程诊断和运行管理，同时做好记录，内容包括：</w:t>
      </w:r>
    </w:p>
    <w:p w14:paraId="62871157">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（1）查看站点数据传输情况及在线情况；</w:t>
      </w:r>
    </w:p>
    <w:p w14:paraId="72B131C9">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（2）根据电流电压、站房温度、湿度数据判断站房内部情况；</w:t>
      </w:r>
    </w:p>
    <w:p w14:paraId="12CFDD8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（3）根据仪器运行状态、参数分析判断仪器运行是否正常；</w:t>
      </w:r>
    </w:p>
    <w:p w14:paraId="4B72B1CD">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（4）发现运行数据有持续异常值时，应立即奔赴现场查看处理并做好相应记录。</w:t>
      </w:r>
    </w:p>
    <w:p w14:paraId="0A1BE7EF">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.2.4.3 仪器维护方面</w:t>
      </w:r>
    </w:p>
    <w:p w14:paraId="6B9D62DC">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为保证比对设备正常运行，确保自动监控系统内各仪器设备数据通讯的准确性，运维人员每周至少一次对设备进行正常巡检工作，巡检规定如下：</w:t>
      </w:r>
    </w:p>
    <w:p w14:paraId="0FE6841E">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（1）人员必须严格按照每周巡检工作周期计划表制定每天工作内容，合理安排，并认真执行，防止盲目性。</w:t>
      </w:r>
    </w:p>
    <w:p w14:paraId="19671F7C">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（2）人员在日常巡检工作进行中必须做到：</w:t>
      </w:r>
    </w:p>
    <w:p w14:paraId="242F8E7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工作态度认真；</w:t>
      </w:r>
    </w:p>
    <w:p w14:paraId="4F78804F">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操作程序规范；</w:t>
      </w:r>
    </w:p>
    <w:p w14:paraId="5CDF28D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情况记录清楚；</w:t>
      </w:r>
    </w:p>
    <w:p w14:paraId="782DDD1F">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（3）做到安全工作第一，在进行有关操作时，务必穿戴有关劳防用品，车辆出勤，集中思想，认真驾驶，注意交通安全，防止一切意外事故发生。</w:t>
      </w:r>
    </w:p>
    <w:p w14:paraId="1288F07D">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（4）日常巡检内容</w:t>
      </w:r>
    </w:p>
    <w:p w14:paraId="2A7EB990">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每周至少一次对设备进行正常巡检工作，主要工作包括站房基本功能检查、监测仪运行参数检查和维护、安全检查和卫生打扫等。</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0"/>
        <w:gridCol w:w="7606"/>
      </w:tblGrid>
      <w:tr w14:paraId="4600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8" w:type="pct"/>
            <w:noWrap/>
            <w:vAlign w:val="center"/>
          </w:tcPr>
          <w:p w14:paraId="5AA18E18">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项目</w:t>
            </w:r>
          </w:p>
        </w:tc>
        <w:tc>
          <w:tcPr>
            <w:tcW w:w="4412" w:type="pct"/>
            <w:noWrap/>
            <w:vAlign w:val="center"/>
          </w:tcPr>
          <w:p w14:paraId="02D5252F">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具体工作内容</w:t>
            </w:r>
          </w:p>
        </w:tc>
      </w:tr>
      <w:tr w14:paraId="5237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8" w:type="pct"/>
            <w:noWrap/>
            <w:vAlign w:val="center"/>
          </w:tcPr>
          <w:p w14:paraId="112CDA64">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站房基本功能及安全检查</w:t>
            </w:r>
          </w:p>
        </w:tc>
        <w:tc>
          <w:tcPr>
            <w:tcW w:w="4412" w:type="pct"/>
            <w:noWrap/>
            <w:vAlign w:val="center"/>
          </w:tcPr>
          <w:p w14:paraId="00C2E2DB">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（1）室内温湿度是否正常；</w:t>
            </w:r>
          </w:p>
          <w:p w14:paraId="4F85ABB2">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）站房有无漏水、破损现象；</w:t>
            </w:r>
          </w:p>
          <w:p w14:paraId="5618B816">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）检查供电情况，保证系统的正常运行；</w:t>
            </w:r>
          </w:p>
          <w:p w14:paraId="0D5B02EE">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4</w:t>
            </w:r>
            <w:r>
              <w:rPr>
                <w:rFonts w:hint="eastAsia" w:ascii="宋体" w:hAnsi="宋体" w:cs="宋体"/>
                <w:color w:val="000000"/>
                <w:sz w:val="24"/>
                <w:szCs w:val="24"/>
                <w14:textFill>
                  <w14:solidFill>
                    <w14:srgbClr w14:val="000000">
                      <w14:lumMod w14:val="85000"/>
                      <w14:lumOff w14:val="15000"/>
                    </w14:srgbClr>
                  </w14:solidFill>
                </w14:textFill>
              </w:rPr>
              <w:t>）检查排气扇是否正常运转、废气排放口管线等是否正常；</w:t>
            </w:r>
          </w:p>
          <w:p w14:paraId="778C1D41">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5</w:t>
            </w:r>
            <w:r>
              <w:rPr>
                <w:rFonts w:hint="eastAsia" w:ascii="宋体" w:hAnsi="宋体" w:cs="宋体"/>
                <w:color w:val="000000"/>
                <w:sz w:val="24"/>
                <w:szCs w:val="24"/>
                <w14:textFill>
                  <w14:solidFill>
                    <w14:srgbClr w14:val="000000">
                      <w14:lumMod w14:val="85000"/>
                      <w14:lumOff w14:val="15000"/>
                    </w14:srgbClr>
                  </w14:solidFill>
                </w14:textFill>
              </w:rPr>
              <w:t>）避雷及设备接地系统缆线固定是否牢固；</w:t>
            </w:r>
          </w:p>
          <w:p w14:paraId="554B3AAD">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6</w:t>
            </w:r>
            <w:r>
              <w:rPr>
                <w:rFonts w:hint="eastAsia" w:ascii="宋体" w:hAnsi="宋体" w:cs="宋体"/>
                <w:color w:val="000000"/>
                <w:sz w:val="24"/>
                <w:szCs w:val="24"/>
                <w14:textFill>
                  <w14:solidFill>
                    <w14:srgbClr w14:val="000000">
                      <w14:lumMod w14:val="85000"/>
                      <w14:lumOff w14:val="15000"/>
                    </w14:srgbClr>
                  </w14:solidFill>
                </w14:textFill>
              </w:rPr>
              <w:t>）站房外爬梯是否牢固，爬梯护栏有无生锈情况；</w:t>
            </w:r>
          </w:p>
          <w:p w14:paraId="4216E6A0">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7</w:t>
            </w:r>
            <w:r>
              <w:rPr>
                <w:rFonts w:hint="eastAsia" w:ascii="宋体" w:hAnsi="宋体" w:cs="宋体"/>
                <w:color w:val="000000"/>
                <w:sz w:val="24"/>
                <w:szCs w:val="24"/>
                <w14:textFill>
                  <w14:solidFill>
                    <w14:srgbClr w14:val="000000">
                      <w14:lumMod w14:val="85000"/>
                      <w14:lumOff w14:val="15000"/>
                    </w14:srgbClr>
                  </w14:solidFill>
                </w14:textFill>
              </w:rPr>
              <w:t>）站点周边有无新增或减少污染源（建筑工地、烟囱等）；</w:t>
            </w:r>
          </w:p>
          <w:p w14:paraId="039A518F">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8</w:t>
            </w:r>
            <w:r>
              <w:rPr>
                <w:rFonts w:hint="eastAsia" w:ascii="宋体" w:hAnsi="宋体" w:cs="宋体"/>
                <w:color w:val="000000"/>
                <w:sz w:val="24"/>
                <w:szCs w:val="24"/>
                <w14:textFill>
                  <w14:solidFill>
                    <w14:srgbClr w14:val="000000">
                      <w14:lumMod w14:val="85000"/>
                      <w14:lumOff w14:val="15000"/>
                    </w14:srgbClr>
                  </w14:solidFill>
                </w14:textFill>
              </w:rPr>
              <w:t>）灭火器等安全设施是否在有效期内，压力是否正常。</w:t>
            </w:r>
          </w:p>
        </w:tc>
      </w:tr>
      <w:tr w14:paraId="1B46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8" w:type="pct"/>
            <w:noWrap/>
            <w:vAlign w:val="center"/>
          </w:tcPr>
          <w:p w14:paraId="386B3CC1">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设备功能参数检查及维护</w:t>
            </w:r>
          </w:p>
        </w:tc>
        <w:tc>
          <w:tcPr>
            <w:tcW w:w="4412" w:type="pct"/>
            <w:noWrap/>
            <w:vAlign w:val="center"/>
          </w:tcPr>
          <w:p w14:paraId="05068106">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技术人员对各仪器设备参数进行检查，主要工作内容如下：</w:t>
            </w:r>
          </w:p>
          <w:p w14:paraId="65906C8A">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（1）查看设备是否齐备，是否有丢失和损坏；检查接地线路是否可靠，排风排气装置工作是否正常，标准气钢瓶阀门是否漏气，标准气的消耗情况；检查各仪器的运行状况，保证系统运行顺畅；</w:t>
            </w:r>
          </w:p>
          <w:p w14:paraId="70A0CE29">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bookmarkStart w:id="214" w:name="_Toc9600"/>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）检查采样和排气管路是否有漏气或堵塞现象，各分析仪器采样流量是否正常</w:t>
            </w:r>
            <w:bookmarkEnd w:id="214"/>
            <w:r>
              <w:rPr>
                <w:rFonts w:hint="eastAsia" w:ascii="宋体" w:hAnsi="宋体" w:cs="宋体"/>
                <w:color w:val="000000"/>
                <w:sz w:val="24"/>
                <w:szCs w:val="24"/>
                <w14:textFill>
                  <w14:solidFill>
                    <w14:srgbClr w14:val="000000">
                      <w14:lumMod w14:val="85000"/>
                      <w14:lumOff w14:val="15000"/>
                    </w14:srgbClr>
                  </w14:solidFill>
                </w14:textFill>
              </w:rPr>
              <w:t>；</w:t>
            </w:r>
          </w:p>
          <w:p w14:paraId="6411E78A">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color w:val="000000"/>
                <w:sz w:val="24"/>
                <w:szCs w:val="24"/>
                <w14:textFill>
                  <w14:solidFill>
                    <w14:srgbClr w14:val="000000">
                      <w14:lumMod w14:val="85000"/>
                      <w14:lumOff w14:val="15000"/>
                    </w14:srgbClr>
                  </w14:solidFill>
                </w14:textFill>
              </w:rPr>
              <w:t>）检查监测仪器的采样入口与采样支路管线结合部之间安装的过滤膜的污染情况，每周更换滤膜；</w:t>
            </w:r>
          </w:p>
          <w:p w14:paraId="1DEC81A9">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4</w:t>
            </w:r>
            <w:r>
              <w:rPr>
                <w:rFonts w:hint="eastAsia" w:ascii="宋体" w:hAnsi="宋体" w:cs="宋体"/>
                <w:color w:val="000000"/>
                <w:sz w:val="24"/>
                <w:szCs w:val="24"/>
                <w14:textFill>
                  <w14:solidFill>
                    <w14:srgbClr w14:val="000000">
                      <w14:lumMod w14:val="85000"/>
                      <w14:lumOff w14:val="15000"/>
                    </w14:srgbClr>
                  </w14:solidFill>
                </w14:textFill>
              </w:rPr>
              <w:t>）对颗粒物的采样纸带或滤膜进行检查，如纸带即将用尽，及时进行更换；</w:t>
            </w:r>
          </w:p>
          <w:p w14:paraId="1536F2C9">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5</w:t>
            </w:r>
            <w:r>
              <w:rPr>
                <w:rFonts w:hint="eastAsia" w:ascii="宋体" w:hAnsi="宋体" w:cs="宋体"/>
                <w:color w:val="000000"/>
                <w:sz w:val="24"/>
                <w:szCs w:val="24"/>
                <w14:textFill>
                  <w14:solidFill>
                    <w14:srgbClr w14:val="000000">
                      <w14:lumMod w14:val="85000"/>
                      <w14:lumOff w14:val="15000"/>
                    </w14:srgbClr>
                  </w14:solidFill>
                </w14:textFill>
              </w:rPr>
              <w:t>）对二氧化硫、一氧化碳、臭氧、氮氧化物分析仪进行零点及标点检查，如果漂移超过国家相关规范要求，需要进行手工校准。</w:t>
            </w:r>
          </w:p>
          <w:p w14:paraId="780CB9F2">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hint="eastAsia" w:ascii="宋体" w:hAnsi="宋体" w:cs="宋体"/>
                <w:color w:val="000000"/>
                <w:sz w:val="24"/>
                <w:szCs w:val="24"/>
                <w:lang w:val="en-US" w:eastAsia="zh-CN"/>
                <w14:textFill>
                  <w14:solidFill>
                    <w14:srgbClr w14:val="000000">
                      <w14:lumMod w14:val="85000"/>
                      <w14:lumOff w14:val="15000"/>
                    </w14:srgbClr>
                  </w14:solidFill>
                </w14:textFill>
              </w:rPr>
              <w:t>6</w:t>
            </w:r>
            <w:r>
              <w:rPr>
                <w:rFonts w:hint="eastAsia" w:ascii="宋体" w:hAnsi="宋体" w:cs="宋体"/>
                <w:color w:val="000000"/>
                <w:sz w:val="24"/>
                <w:szCs w:val="24"/>
                <w14:textFill>
                  <w14:solidFill>
                    <w14:srgbClr w14:val="000000">
                      <w14:lumMod w14:val="85000"/>
                      <w14:lumOff w14:val="15000"/>
                    </w14:srgbClr>
                  </w14:solidFill>
                </w14:textFill>
              </w:rPr>
              <w:t>）在冬、夏季节应注意站点房室内外温差，若温差较大，应及时改变站房温度或对采样总管采取适当的控制措施，防止冷凝现象。</w:t>
            </w:r>
          </w:p>
        </w:tc>
      </w:tr>
      <w:tr w14:paraId="5E16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88" w:type="pct"/>
            <w:noWrap/>
            <w:vAlign w:val="center"/>
          </w:tcPr>
          <w:p w14:paraId="77653F4E">
            <w:pPr>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仪器设备功能参数检查及维护</w:t>
            </w:r>
          </w:p>
        </w:tc>
        <w:tc>
          <w:tcPr>
            <w:tcW w:w="4412" w:type="pct"/>
            <w:noWrap/>
            <w:vAlign w:val="center"/>
          </w:tcPr>
          <w:p w14:paraId="023A7B31">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应针对个别仪表或仪表特殊部件进行详细检查和维护，具体内容有：</w:t>
            </w:r>
          </w:p>
          <w:p w14:paraId="1894B0FD">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（1）清洗PM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和PM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切割器，检查β法颗粒物分析仪仪器喷嘴、压环等部件，当出现AQI值大于等于200以上的重污染天气后，应在一周内清洗切割器；</w:t>
            </w:r>
          </w:p>
          <w:p w14:paraId="1B569782">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（2)检查PM</w:t>
            </w:r>
            <w:r>
              <w:rPr>
                <w:rFonts w:hint="eastAsia" w:ascii="宋体" w:hAnsi="宋体" w:cs="宋体"/>
                <w:color w:val="000000"/>
                <w:sz w:val="24"/>
                <w:szCs w:val="24"/>
                <w:vertAlign w:val="subscript"/>
                <w14:textFill>
                  <w14:solidFill>
                    <w14:srgbClr w14:val="000000">
                      <w14:lumMod w14:val="85000"/>
                      <w14:lumOff w14:val="15000"/>
                    </w14:srgbClr>
                  </w14:solidFill>
                </w14:textFill>
              </w:rPr>
              <w:t>10</w:t>
            </w:r>
            <w:r>
              <w:rPr>
                <w:rFonts w:hint="eastAsia" w:ascii="宋体" w:hAnsi="宋体" w:cs="宋体"/>
                <w:color w:val="000000"/>
                <w:sz w:val="24"/>
                <w:szCs w:val="24"/>
                <w14:textFill>
                  <w14:solidFill>
                    <w14:srgbClr w14:val="000000">
                      <w14:lumMod w14:val="85000"/>
                      <w14:lumOff w14:val="15000"/>
                    </w14:srgbClr>
                  </w14:solidFill>
                </w14:textFill>
              </w:rPr>
              <w:t>和PM</w:t>
            </w:r>
            <w:r>
              <w:rPr>
                <w:rFonts w:hint="eastAsia" w:ascii="宋体" w:hAnsi="宋体" w:cs="宋体"/>
                <w:color w:val="000000"/>
                <w:sz w:val="24"/>
                <w:szCs w:val="24"/>
                <w:vertAlign w:val="subscript"/>
                <w14:textFill>
                  <w14:solidFill>
                    <w14:srgbClr w14:val="000000">
                      <w14:lumMod w14:val="85000"/>
                      <w14:lumOff w14:val="15000"/>
                    </w14:srgbClr>
                  </w14:solidFill>
                </w14:textFill>
              </w:rPr>
              <w:t>2.5</w:t>
            </w:r>
            <w:r>
              <w:rPr>
                <w:rFonts w:hint="eastAsia" w:ascii="宋体" w:hAnsi="宋体" w:cs="宋体"/>
                <w:color w:val="000000"/>
                <w:sz w:val="24"/>
                <w:szCs w:val="24"/>
                <w14:textFill>
                  <w14:solidFill>
                    <w14:srgbClr w14:val="000000">
                      <w14:lumMod w14:val="85000"/>
                      <w14:lumOff w14:val="15000"/>
                    </w14:srgbClr>
                  </w14:solidFill>
                </w14:textFill>
              </w:rPr>
              <w:t>监测仪、气态分析仪、动态校准仪流量，如果超过国家相关规范要求，需要进行校准，检查仪器是否漏气；</w:t>
            </w:r>
          </w:p>
          <w:p w14:paraId="63FF062E">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（3）清洗一次采样总管及采样风机；</w:t>
            </w:r>
          </w:p>
          <w:p w14:paraId="499CF624">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（4）对颗粒物分析仪检测湿度和温度传感器、检查动态加热装置是否正常工作；</w:t>
            </w:r>
          </w:p>
          <w:p w14:paraId="259B9E58">
            <w:pPr>
              <w:pageBreakBefore w:val="0"/>
              <w:kinsoku/>
              <w:wordWrap/>
              <w:overflowPunct/>
              <w:topLinePunct w:val="0"/>
              <w:autoSpaceDE/>
              <w:autoSpaceDN/>
              <w:bidi w:val="0"/>
              <w:adjustRightInd/>
              <w:snapToGrid/>
              <w:spacing w:line="360" w:lineRule="auto"/>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（5）站点的消防设施进行检查，保证在有效期内；</w:t>
            </w:r>
          </w:p>
        </w:tc>
      </w:tr>
    </w:tbl>
    <w:p w14:paraId="196B1C50">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.2.4.4 异常处理方面</w:t>
      </w:r>
    </w:p>
    <w:p w14:paraId="3D29D80B">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保证仪器故障发生时间4小时内（8:00-22:00）或8小时内（23:00-7:00）赶到现场进行处理。对于一些易于排除的故障，维修时间不超过1小时；对不易诊断和维修的仪器故障，若4小时内无法排除，则更换备用仪器。</w:t>
      </w:r>
    </w:p>
    <w:p w14:paraId="0951F391">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auto"/>
          <w:sz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.2.4.5 其他</w:t>
      </w:r>
    </w:p>
    <w:p w14:paraId="27F9C5C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szCs w:val="24"/>
          <w:highlight w:val="none"/>
        </w:rPr>
        <w:t>比对监测等相关工作完成后，应编制点位调整技术方案并经</w:t>
      </w:r>
      <w:r>
        <w:rPr>
          <w:rFonts w:hint="eastAsia" w:ascii="宋体" w:hAnsi="宋体" w:cs="宋体"/>
          <w:color w:val="auto"/>
          <w:sz w:val="24"/>
          <w:szCs w:val="24"/>
          <w:highlight w:val="none"/>
          <w:lang w:val="en-US" w:eastAsia="zh-CN"/>
        </w:rPr>
        <w:t>总站</w:t>
      </w:r>
      <w:r>
        <w:rPr>
          <w:rFonts w:hint="eastAsia" w:ascii="宋体" w:hAnsi="宋体" w:cs="宋体"/>
          <w:color w:val="auto"/>
          <w:sz w:val="24"/>
          <w:szCs w:val="24"/>
          <w:highlight w:val="none"/>
        </w:rPr>
        <w:t>论证批复同意后开展站点搬迁工作。</w:t>
      </w:r>
    </w:p>
    <w:p w14:paraId="34258E21">
      <w:pPr>
        <w:pageBreakBefore w:val="0"/>
        <w:numPr>
          <w:ilvl w:val="1"/>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auto"/>
          <w:sz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.3 设备搬迁</w:t>
      </w:r>
    </w:p>
    <w:p w14:paraId="1FCA6739">
      <w:pPr>
        <w:pageBreakBefore w:val="0"/>
        <w:numPr>
          <w:ilvl w:val="0"/>
          <w:numId w:val="4"/>
        </w:numPr>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szCs w:val="24"/>
          <w:highlight w:val="none"/>
        </w:rPr>
        <w:t>搬迁要求：经批复同意后，在批复允许时间内完成搬迁。</w:t>
      </w:r>
    </w:p>
    <w:p w14:paraId="32E6CA61">
      <w:pPr>
        <w:pageBreakBefore w:val="0"/>
        <w:numPr>
          <w:ilvl w:val="0"/>
          <w:numId w:val="4"/>
        </w:numPr>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auto"/>
          <w:sz w:val="24"/>
          <w:highlight w:val="none"/>
        </w:rPr>
      </w:pPr>
      <w:r>
        <w:rPr>
          <w:rFonts w:hint="eastAsia" w:ascii="宋体" w:hAnsi="宋体" w:cs="宋体"/>
          <w:color w:val="auto"/>
          <w:sz w:val="24"/>
          <w:szCs w:val="24"/>
          <w:highlight w:val="none"/>
        </w:rPr>
        <w:t>设备搬迁包括设备安装、管路连接（包含吊装仪器），中标人在安装完成后需对设备进行调试检测。</w:t>
      </w:r>
    </w:p>
    <w:p w14:paraId="5AEEA874">
      <w:pPr>
        <w:pageBreakBefore w:val="0"/>
        <w:numPr>
          <w:ilvl w:val="1"/>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eastAsia" w:ascii="宋体" w:hAnsi="宋体" w:eastAsia="宋体" w:cs="宋体"/>
          <w:b/>
          <w:bCs/>
          <w:color w:val="000000"/>
          <w:sz w:val="24"/>
          <w:lang w:val="en-US" w:eastAsia="zh-CN"/>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.4 新站房及辅助设施</w:t>
      </w: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租赁服务</w:t>
      </w:r>
    </w:p>
    <w:p w14:paraId="10C15358">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highlight w:val="none"/>
          <w14:textFill>
            <w14:solidFill>
              <w14:srgbClr w14:val="000000">
                <w14:lumMod w14:val="85000"/>
                <w14:lumOff w14:val="15000"/>
              </w14:srgbClr>
            </w14:solidFill>
          </w14:textFill>
        </w:rPr>
      </w:pPr>
      <w:r>
        <w:rPr>
          <w:rFonts w:hint="eastAsia" w:ascii="宋体" w:hAnsi="宋体" w:cs="宋体"/>
          <w:b/>
          <w:bCs/>
          <w:color w:val="000000"/>
          <w:sz w:val="24"/>
          <w:szCs w:val="24"/>
          <w:highlight w:val="none"/>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highlight w:val="none"/>
          <w14:textFill>
            <w14:solidFill>
              <w14:srgbClr w14:val="000000">
                <w14:lumMod w14:val="85000"/>
                <w14:lumOff w14:val="15000"/>
              </w14:srgbClr>
            </w14:solidFill>
          </w14:textFill>
        </w:rPr>
        <w:t>.4.1 站房主体</w:t>
      </w:r>
    </w:p>
    <w:p w14:paraId="63A70B57">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highlight w:val="none"/>
          <w14:textFill>
            <w14:solidFill>
              <w14:srgbClr w14:val="000000">
                <w14:lumMod w14:val="85000"/>
                <w14:lumOff w14:val="15000"/>
              </w14:srgbClr>
            </w14:solidFill>
          </w14:textFill>
        </w:rPr>
      </w:pPr>
      <w:r>
        <w:rPr>
          <w:rFonts w:hint="eastAsia" w:ascii="宋体" w:hAnsi="宋体" w:cs="宋体"/>
          <w:color w:val="000000"/>
          <w:sz w:val="24"/>
          <w:szCs w:val="24"/>
          <w:highlight w:val="none"/>
          <w14:textFill>
            <w14:solidFill>
              <w14:srgbClr w14:val="000000">
                <w14:lumMod w14:val="85000"/>
                <w14:lumOff w14:val="15000"/>
              </w14:srgbClr>
            </w14:solidFill>
          </w14:textFill>
        </w:rPr>
        <w:t>站房</w:t>
      </w:r>
      <w:r>
        <w:rPr>
          <w:rFonts w:hint="eastAsia" w:ascii="宋体" w:hAnsi="宋体" w:cs="宋体"/>
          <w:color w:val="000000"/>
          <w:sz w:val="24"/>
          <w:szCs w:val="24"/>
          <w:highlight w:val="none"/>
          <w:lang w:val="en-US" w:eastAsia="zh-CN"/>
          <w14:textFill>
            <w14:solidFill>
              <w14:srgbClr w14:val="000000">
                <w14:lumMod w14:val="85000"/>
                <w14:lumOff w14:val="15000"/>
              </w14:srgbClr>
            </w14:solidFill>
          </w14:textFill>
        </w:rPr>
        <w:t>为整体式方舱站房，</w:t>
      </w:r>
      <w:r>
        <w:rPr>
          <w:rFonts w:hint="eastAsia" w:ascii="宋体" w:hAnsi="宋体" w:cs="宋体"/>
          <w:color w:val="000000"/>
          <w:sz w:val="24"/>
          <w:szCs w:val="24"/>
          <w:highlight w:val="none"/>
          <w14:textFill>
            <w14:solidFill>
              <w14:srgbClr w14:val="000000">
                <w14:lumMod w14:val="85000"/>
                <w14:lumOff w14:val="15000"/>
              </w14:srgbClr>
            </w14:solidFill>
          </w14:textFill>
        </w:rPr>
        <w:t>由监测设备间和采样平台组成。</w:t>
      </w:r>
    </w:p>
    <w:p w14:paraId="1A6B0789">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highlight w:val="none"/>
          <w14:textFill>
            <w14:solidFill>
              <w14:srgbClr w14:val="000000">
                <w14:lumMod w14:val="85000"/>
                <w14:lumOff w14:val="15000"/>
              </w14:srgbClr>
            </w14:solidFill>
          </w14:textFill>
        </w:rPr>
      </w:pPr>
      <w:r>
        <w:rPr>
          <w:rFonts w:hint="eastAsia" w:ascii="宋体" w:hAnsi="宋体" w:cs="宋体"/>
          <w:b/>
          <w:bCs/>
          <w:color w:val="000000"/>
          <w:sz w:val="24"/>
          <w:szCs w:val="24"/>
          <w:highlight w:val="none"/>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highlight w:val="none"/>
          <w14:textFill>
            <w14:solidFill>
              <w14:srgbClr w14:val="000000">
                <w14:lumMod w14:val="85000"/>
                <w14:lumOff w14:val="15000"/>
              </w14:srgbClr>
            </w14:solidFill>
          </w14:textFill>
        </w:rPr>
        <w:t>.4.1.1 站房主体技术参数</w:t>
      </w:r>
    </w:p>
    <w:p w14:paraId="170CE113">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（1）应确保站房结构及建设地无安全隐患，进入站房及采样区域安全便利。站房建设在可以承重的已有建筑物上，建筑物应满足《建筑结构荷载规范》（GB 50009）的要求，设计及选材应满足10年以上使用要求。</w:t>
      </w:r>
    </w:p>
    <w:p w14:paraId="6423424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（2）采用方舱结构，可整体吊装；楼梯和站房主体可以分别吊装。站房室内使用面积不小于</w:t>
      </w:r>
      <w:r>
        <w:rPr>
          <w:rFonts w:ascii="宋体" w:hAnsi="宋体" w:cs="宋体"/>
          <w:color w:val="000000"/>
          <w:sz w:val="24"/>
          <w:szCs w:val="24"/>
          <w14:textFill>
            <w14:solidFill>
              <w14:srgbClr w14:val="000000">
                <w14:lumMod w14:val="85000"/>
                <w14:lumOff w14:val="15000"/>
              </w14:srgbClr>
            </w14:solidFill>
          </w14:textFill>
        </w:rPr>
        <w:t>15m</w:t>
      </w:r>
      <w:r>
        <w:rPr>
          <w:rFonts w:ascii="宋体" w:hAnsi="宋体" w:cs="宋体"/>
          <w:color w:val="000000"/>
          <w:sz w:val="24"/>
          <w:szCs w:val="24"/>
          <w:vertAlign w:val="super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。站房内外蒙皮应采用铝型材板材；芯材采用聚氨酯高密度保温材料或超厚聚苯乙烯保温材料，达到保温、隔热、隔音的效果。</w:t>
      </w:r>
    </w:p>
    <w:p w14:paraId="3AF37B6C">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（3）站房有防水措施，站房内地面应离地表（或建筑房顶）有25cm以上的距离，站房内地面应具有防滑、阻燃设计。</w:t>
      </w:r>
    </w:p>
    <w:p w14:paraId="29D2AF3C">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ascii="宋体" w:hAnsi="宋体" w:cs="宋体"/>
          <w:color w:val="000000"/>
          <w:sz w:val="24"/>
          <w:szCs w:val="24"/>
          <w14:textFill>
            <w14:solidFill>
              <w14:srgbClr w14:val="000000">
                <w14:lumMod w14:val="85000"/>
                <w14:lumOff w14:val="15000"/>
              </w14:srgbClr>
            </w14:solidFill>
          </w14:textFill>
        </w:rPr>
        <w:t>4</w:t>
      </w:r>
      <w:r>
        <w:rPr>
          <w:rFonts w:hint="eastAsia" w:ascii="宋体" w:hAnsi="宋体" w:cs="宋体"/>
          <w:color w:val="000000"/>
          <w:sz w:val="24"/>
          <w:szCs w:val="24"/>
          <w14:textFill>
            <w14:solidFill>
              <w14:srgbClr w14:val="000000">
                <w14:lumMod w14:val="85000"/>
                <w14:lumOff w14:val="15000"/>
              </w14:srgbClr>
            </w14:solidFill>
          </w14:textFill>
        </w:rPr>
        <w:t>）站房内设置气态监测仪器废气排出装置，气态监测仪器排气口连接到废气排出装置；废气排除装置排出口和颗粒物采样装置抽气风机排气口应设置在靠近站房下部的墙壁上，离站房内地面的距离应在20cm以上。</w:t>
      </w:r>
    </w:p>
    <w:p w14:paraId="129951D6">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ascii="宋体" w:hAnsi="宋体" w:cs="宋体"/>
          <w:color w:val="000000"/>
          <w:sz w:val="24"/>
          <w:szCs w:val="24"/>
          <w14:textFill>
            <w14:solidFill>
              <w14:srgbClr w14:val="000000">
                <w14:lumMod w14:val="85000"/>
                <w14:lumOff w14:val="15000"/>
              </w14:srgbClr>
            </w14:solidFill>
          </w14:textFill>
        </w:rPr>
        <w:t>5</w:t>
      </w:r>
      <w:r>
        <w:rPr>
          <w:rFonts w:hint="eastAsia" w:ascii="宋体" w:hAnsi="宋体" w:cs="宋体"/>
          <w:color w:val="000000"/>
          <w:sz w:val="24"/>
          <w:szCs w:val="24"/>
          <w14:textFill>
            <w14:solidFill>
              <w14:srgbClr w14:val="000000">
                <w14:lumMod w14:val="85000"/>
                <w14:lumOff w14:val="15000"/>
              </w14:srgbClr>
            </w14:solidFill>
          </w14:textFill>
        </w:rPr>
        <w:t>）监测设备安装在机柜（架）内，机柜（架）应稳定、牢固、可靠、不易倾倒；机柜（架）与墙壁之间的距离不小于1m，便于运维人员在机柜（架）侧面、后面开展运维工作。</w:t>
      </w:r>
    </w:p>
    <w:p w14:paraId="1EE54BB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ascii="宋体" w:hAnsi="宋体" w:cs="宋体"/>
          <w:color w:val="000000"/>
          <w:sz w:val="24"/>
          <w:szCs w:val="24"/>
          <w14:textFill>
            <w14:solidFill>
              <w14:srgbClr w14:val="000000">
                <w14:lumMod w14:val="85000"/>
                <w14:lumOff w14:val="15000"/>
              </w14:srgbClr>
            </w14:solidFill>
          </w14:textFill>
        </w:rPr>
        <w:t>6</w:t>
      </w:r>
      <w:r>
        <w:rPr>
          <w:rFonts w:hint="eastAsia" w:ascii="宋体" w:hAnsi="宋体" w:cs="宋体"/>
          <w:color w:val="000000"/>
          <w:sz w:val="24"/>
          <w:szCs w:val="24"/>
          <w14:textFill>
            <w14:solidFill>
              <w14:srgbClr w14:val="000000">
                <w14:lumMod w14:val="85000"/>
                <w14:lumOff w14:val="15000"/>
              </w14:srgbClr>
            </w14:solidFill>
          </w14:textFill>
        </w:rPr>
        <w:t>）站房房顶应为平面结构，坡度不大于10°，无渗漏或塌陷，房顶承重要求大于等于250kg/m</w:t>
      </w:r>
      <w:r>
        <w:rPr>
          <w:rFonts w:hint="eastAsia" w:ascii="宋体" w:hAnsi="宋体" w:cs="宋体"/>
          <w:color w:val="000000"/>
          <w:sz w:val="24"/>
          <w:szCs w:val="24"/>
          <w:vertAlign w:val="superscript"/>
          <w14:textFill>
            <w14:solidFill>
              <w14:srgbClr w14:val="000000">
                <w14:lumMod w14:val="85000"/>
                <w14:lumOff w14:val="15000"/>
              </w14:srgbClr>
            </w14:solidFill>
          </w14:textFill>
        </w:rPr>
        <w:t>2</w:t>
      </w:r>
      <w:r>
        <w:rPr>
          <w:rFonts w:hint="eastAsia" w:ascii="宋体" w:hAnsi="宋体" w:cs="宋体"/>
          <w:color w:val="000000"/>
          <w:sz w:val="24"/>
          <w:szCs w:val="24"/>
          <w14:textFill>
            <w14:solidFill>
              <w14:srgbClr w14:val="000000">
                <w14:lumMod w14:val="85000"/>
                <w14:lumOff w14:val="15000"/>
              </w14:srgbClr>
            </w14:solidFill>
          </w14:textFill>
        </w:rPr>
        <w:t xml:space="preserve">。房顶应做防水处理；房顶应安装防滑人行步道，保护人员 安全，防止屋顶变形。站房应配备通往房顶的Z字型梯或旋梯。 </w:t>
      </w:r>
    </w:p>
    <w:p w14:paraId="5D95B40B">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ascii="宋体" w:hAnsi="宋体" w:cs="宋体"/>
          <w:color w:val="000000"/>
          <w:sz w:val="24"/>
          <w:szCs w:val="24"/>
          <w14:textFill>
            <w14:solidFill>
              <w14:srgbClr w14:val="000000">
                <w14:lumMod w14:val="85000"/>
                <w14:lumOff w14:val="15000"/>
              </w14:srgbClr>
            </w14:solidFill>
          </w14:textFill>
        </w:rPr>
        <w:t>7</w:t>
      </w:r>
      <w:r>
        <w:rPr>
          <w:rFonts w:hint="eastAsia" w:ascii="宋体" w:hAnsi="宋体" w:cs="宋体"/>
          <w:color w:val="000000"/>
          <w:sz w:val="24"/>
          <w:szCs w:val="24"/>
          <w14:textFill>
            <w14:solidFill>
              <w14:srgbClr w14:val="000000">
                <w14:lumMod w14:val="85000"/>
                <w14:lumOff w14:val="15000"/>
              </w14:srgbClr>
            </w14:solidFill>
          </w14:textFill>
        </w:rPr>
        <w:t>）站房需设置必要的防盗措施，安装防盗门。</w:t>
      </w:r>
    </w:p>
    <w:p w14:paraId="5328F5AB">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ascii="宋体" w:hAnsi="宋体" w:cs="宋体"/>
          <w:color w:val="000000"/>
          <w:sz w:val="24"/>
          <w:szCs w:val="24"/>
          <w14:textFill>
            <w14:solidFill>
              <w14:srgbClr w14:val="000000">
                <w14:lumMod w14:val="85000"/>
                <w14:lumOff w14:val="15000"/>
              </w14:srgbClr>
            </w14:solidFill>
          </w14:textFill>
        </w:rPr>
        <w:t>8</w:t>
      </w:r>
      <w:r>
        <w:rPr>
          <w:rFonts w:hint="eastAsia" w:ascii="宋体" w:hAnsi="宋体" w:cs="宋体"/>
          <w:color w:val="000000"/>
          <w:sz w:val="24"/>
          <w:szCs w:val="24"/>
          <w14:textFill>
            <w14:solidFill>
              <w14:srgbClr w14:val="000000">
                <w14:lumMod w14:val="85000"/>
                <w14:lumOff w14:val="15000"/>
              </w14:srgbClr>
            </w14:solidFill>
          </w14:textFill>
        </w:rPr>
        <w:t>）站房室内应有照明设施。</w:t>
      </w:r>
    </w:p>
    <w:p w14:paraId="65657BA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w:t>
      </w:r>
      <w:r>
        <w:rPr>
          <w:rFonts w:ascii="宋体" w:hAnsi="宋体" w:cs="宋体"/>
          <w:color w:val="000000"/>
          <w:sz w:val="24"/>
          <w:szCs w:val="24"/>
          <w14:textFill>
            <w14:solidFill>
              <w14:srgbClr w14:val="000000">
                <w14:lumMod w14:val="85000"/>
                <w14:lumOff w14:val="15000"/>
              </w14:srgbClr>
            </w14:solidFill>
          </w14:textFill>
        </w:rPr>
        <w:t>9</w:t>
      </w:r>
      <w:r>
        <w:rPr>
          <w:rFonts w:hint="eastAsia" w:ascii="宋体" w:hAnsi="宋体" w:cs="宋体"/>
          <w:color w:val="000000"/>
          <w:sz w:val="24"/>
          <w:szCs w:val="24"/>
          <w14:textFill>
            <w14:solidFill>
              <w14:srgbClr w14:val="000000">
                <w14:lumMod w14:val="85000"/>
                <w14:lumOff w14:val="15000"/>
              </w14:srgbClr>
            </w14:solidFill>
          </w14:textFill>
        </w:rPr>
        <w:t>）应设置符合规定的站点标识牌，并在站房及采样区域明显位置设置警示牌，禁止非运维人员进入。</w:t>
      </w:r>
    </w:p>
    <w:p w14:paraId="0144DFE1">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szCs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w:t>
      </w:r>
      <w:r>
        <w:rPr>
          <w:rFonts w:ascii="宋体" w:hAnsi="宋体" w:cs="宋体"/>
          <w:color w:val="000000"/>
          <w:sz w:val="24"/>
          <w:szCs w:val="24"/>
          <w14:textFill>
            <w14:solidFill>
              <w14:srgbClr w14:val="000000">
                <w14:lumMod w14:val="85000"/>
                <w14:lumOff w14:val="15000"/>
              </w14:srgbClr>
            </w14:solidFill>
          </w14:textFill>
        </w:rPr>
        <w:t>0</w:t>
      </w:r>
      <w:r>
        <w:rPr>
          <w:rFonts w:hint="eastAsia" w:ascii="宋体" w:hAnsi="宋体" w:cs="宋体"/>
          <w:color w:val="000000"/>
          <w:sz w:val="24"/>
          <w:szCs w:val="24"/>
          <w14:textFill>
            <w14:solidFill>
              <w14:srgbClr w14:val="000000">
                <w14:lumMod w14:val="85000"/>
                <w14:lumOff w14:val="15000"/>
              </w14:srgbClr>
            </w14:solidFill>
          </w14:textFill>
        </w:rPr>
        <w:t>）工作台与工作椅：工作台一张，面积至少1.1m×0.6m，工作台下放置2个小储藏柜，供操作维护人员放置记录本、物品及修护工作用、工作椅一张。</w:t>
      </w:r>
    </w:p>
    <w:p w14:paraId="3A047470">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w:t>
      </w:r>
      <w:r>
        <w:rPr>
          <w:rFonts w:ascii="宋体" w:hAnsi="宋体" w:cs="宋体"/>
          <w:color w:val="000000"/>
          <w:sz w:val="24"/>
          <w:szCs w:val="24"/>
          <w14:textFill>
            <w14:solidFill>
              <w14:srgbClr w14:val="000000">
                <w14:lumMod w14:val="85000"/>
                <w14:lumOff w14:val="15000"/>
              </w14:srgbClr>
            </w14:solidFill>
          </w14:textFill>
        </w:rPr>
        <w:t>1</w:t>
      </w:r>
      <w:r>
        <w:rPr>
          <w:rFonts w:hint="eastAsia" w:ascii="宋体" w:hAnsi="宋体" w:cs="宋体"/>
          <w:color w:val="000000"/>
          <w:sz w:val="24"/>
          <w:szCs w:val="24"/>
          <w14:textFill>
            <w14:solidFill>
              <w14:srgbClr w14:val="000000">
                <w14:lumMod w14:val="85000"/>
                <w14:lumOff w14:val="15000"/>
              </w14:srgbClr>
            </w14:solidFill>
          </w14:textFill>
        </w:rPr>
        <w:t>）站房需配备空调，稳压电源，UPS等设施。</w:t>
      </w:r>
    </w:p>
    <w:p w14:paraId="4A4D6F0A">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.4.1.2 站房电力</w:t>
      </w:r>
    </w:p>
    <w:p w14:paraId="17A9A43C">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站房供电系统应配有配电柜、电源过压和过载保护装置，电源接入系统应采用三相五线制缆线敷设方式，电源电压380V，频率波动不超过（50±1）Hz，用电功率根据需求配备合理的用电负荷。配电时应尽量三相平衡使用。</w:t>
      </w:r>
    </w:p>
    <w:p w14:paraId="620E4951">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lang w:bidi="ar"/>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w:t>
      </w:r>
      <w:r>
        <w:rPr>
          <w:rFonts w:hint="eastAsia" w:ascii="宋体" w:hAnsi="宋体" w:cs="宋体"/>
          <w:color w:val="000000"/>
          <w:sz w:val="24"/>
          <w:szCs w:val="24"/>
          <w:lang w:bidi="ar"/>
          <w14:textFill>
            <w14:solidFill>
              <w14:srgbClr w14:val="000000">
                <w14:lumMod w14:val="85000"/>
                <w14:lumOff w14:val="15000"/>
              </w14:srgbClr>
            </w14:solidFill>
          </w14:textFill>
        </w:rPr>
        <w:t>站房应依据电工要求制作保护地线，用于机柜、仪器外壳和有要求接地装置的接地保护，接地电阻小于4Ω。</w:t>
      </w:r>
    </w:p>
    <w:p w14:paraId="591F991E">
      <w:pPr>
        <w:pageBreakBefore w:val="0"/>
        <w:widowControl/>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lang w:bidi="ar"/>
          <w14:textFill>
            <w14:solidFill>
              <w14:srgbClr w14:val="000000">
                <w14:lumMod w14:val="85000"/>
                <w14:lumOff w14:val="15000"/>
              </w14:srgbClr>
            </w14:solidFill>
          </w14:textFill>
        </w:rPr>
      </w:pPr>
      <w:r>
        <w:rPr>
          <w:rFonts w:hint="eastAsia" w:ascii="宋体" w:hAnsi="宋体" w:cs="宋体"/>
          <w:color w:val="000000"/>
          <w:sz w:val="24"/>
          <w:szCs w:val="24"/>
          <w:lang w:bidi="ar"/>
          <w14:textFill>
            <w14:solidFill>
              <w14:srgbClr w14:val="000000">
                <w14:lumMod w14:val="85000"/>
                <w14:lumOff w14:val="15000"/>
              </w14:srgbClr>
            </w14:solidFill>
          </w14:textFill>
        </w:rPr>
        <w:t>（3）站房应按照用电容量配置电线，采用的电线电缆及附件均应符合国家现行技术标准的规定，并有合格证；对有抗干扰要求的电缆线路，应按要求采取抗干扰措施；线路要求走线美观，布线应加装线槽。</w:t>
      </w:r>
    </w:p>
    <w:p w14:paraId="2C41F4EF">
      <w:pPr>
        <w:pageBreakBefore w:val="0"/>
        <w:widowControl/>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lang w:bidi="ar"/>
          <w14:textFill>
            <w14:solidFill>
              <w14:srgbClr w14:val="000000">
                <w14:lumMod w14:val="85000"/>
                <w14:lumOff w14:val="15000"/>
              </w14:srgbClr>
            </w14:solidFill>
          </w14:textFill>
        </w:rPr>
        <w:t xml:space="preserve">（4）采样平台应配备电路专线，并预留插座，用于开展室外监测。 </w:t>
      </w:r>
    </w:p>
    <w:p w14:paraId="795E30EA">
      <w:pPr>
        <w:pageBreakBefore w:val="0"/>
        <w:widowControl/>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lang w:bidi="ar"/>
          <w14:textFill>
            <w14:solidFill>
              <w14:srgbClr w14:val="000000">
                <w14:lumMod w14:val="85000"/>
                <w14:lumOff w14:val="15000"/>
              </w14:srgbClr>
            </w14:solidFill>
          </w14:textFill>
        </w:rPr>
      </w:pPr>
      <w:r>
        <w:rPr>
          <w:rFonts w:hint="eastAsia" w:ascii="宋体" w:hAnsi="宋体" w:cs="宋体"/>
          <w:color w:val="000000"/>
          <w:sz w:val="24"/>
          <w:szCs w:val="24"/>
          <w:lang w:bidi="ar"/>
          <w14:textFill>
            <w14:solidFill>
              <w14:srgbClr w14:val="000000">
                <w14:lumMod w14:val="85000"/>
                <w14:lumOff w14:val="15000"/>
              </w14:srgbClr>
            </w14:solidFill>
          </w14:textFill>
        </w:rPr>
        <w:t>（5）室外配电箱和插座需满足防水、防尘、防腐的要求，配电箱外壳可靠接地。</w:t>
      </w:r>
    </w:p>
    <w:p w14:paraId="2D8774C6">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 xml:space="preserve">.4.1.3 安全围栏 </w:t>
      </w:r>
    </w:p>
    <w:p w14:paraId="40979BD5">
      <w:pPr>
        <w:pageBreakBefore w:val="0"/>
        <w:widowControl/>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lang w:bidi="ar"/>
          <w14:textFill>
            <w14:solidFill>
              <w14:srgbClr w14:val="000000">
                <w14:lumMod w14:val="85000"/>
                <w14:lumOff w14:val="15000"/>
              </w14:srgbClr>
            </w14:solidFill>
          </w14:textFill>
        </w:rPr>
        <w:t>站房实现封闭管理，在站房周边3～5m处安装不低于1.8m高栅栏；采样平台应安装不低于1.2m高护栏。登舱梯与顶部护栏需采用安全系数较高的材质，长期使用不会出现腐蚀、生锈等情况。</w:t>
      </w:r>
    </w:p>
    <w:p w14:paraId="1342144C">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.4.1.4 站房文化建设</w:t>
      </w:r>
    </w:p>
    <w:p w14:paraId="691159E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文化建设包括点位标识牌和警示牌，参考《国家城市环境空气质量监测点位站房标准化建设技术规定(试行)》执行。</w:t>
      </w:r>
    </w:p>
    <w:p w14:paraId="59B22EBB">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.4.1.5 消防设备</w:t>
      </w:r>
    </w:p>
    <w:p w14:paraId="23B7B0E6">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（1）配备1个悬挂式自动灭火器（≥8kg）和1个手持式灭火器。</w:t>
      </w:r>
    </w:p>
    <w:p w14:paraId="590A2FC9">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（2）灭火材料对人体和设备无害。</w:t>
      </w:r>
    </w:p>
    <w:p w14:paraId="76D80FC0">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 xml:space="preserve">.4.1.6 基础设施建设 </w:t>
      </w:r>
    </w:p>
    <w:p w14:paraId="59E141DE">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hint="eastAsia" w:ascii="宋体" w:hAnsi="宋体" w:cs="宋体"/>
          <w:color w:val="000000"/>
          <w:sz w:val="24"/>
          <w:szCs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主要包含电源接入、网络（有线、无线均可），钢结构基础，顶管施工、站房防水等所有基础设施建设。</w:t>
      </w:r>
    </w:p>
    <w:p w14:paraId="1F5BA58A">
      <w:pPr>
        <w:pageBreakBefore w:val="0"/>
        <w:kinsoku/>
        <w:wordWrap/>
        <w:overflowPunct/>
        <w:topLinePunct w:val="0"/>
        <w:autoSpaceDE/>
        <w:autoSpaceDN/>
        <w:bidi w:val="0"/>
        <w:adjustRightInd/>
        <w:snapToGrid/>
        <w:spacing w:line="360" w:lineRule="auto"/>
        <w:ind w:leftChars="0" w:firstLine="482" w:firstLineChars="200"/>
        <w:jc w:val="both"/>
        <w:textAlignment w:val="auto"/>
        <w:outlineLvl w:val="9"/>
        <w:rPr>
          <w:rFonts w:hint="eastAsia" w:ascii="宋体" w:hAnsi="宋体" w:cs="宋体"/>
          <w:color w:val="000000"/>
          <w:sz w:val="24"/>
          <w:szCs w:val="24"/>
          <w:highlight w:val="none"/>
          <w:lang w:val="en-US" w:eastAsia="zh-CN"/>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3.4.1.7安全鉴定及承重鉴定</w:t>
      </w:r>
    </w:p>
    <w:p w14:paraId="105608B2">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宋体" w:hAnsi="宋体" w:cs="宋体"/>
          <w:color w:val="000000"/>
          <w:sz w:val="24"/>
          <w:szCs w:val="24"/>
          <w:highlight w:val="none"/>
          <w:lang w:val="en-US" w:eastAsia="zh-CN"/>
          <w14:textFill>
            <w14:solidFill>
              <w14:srgbClr w14:val="000000">
                <w14:lumMod w14:val="85000"/>
                <w14:lumOff w14:val="15000"/>
              </w14:srgbClr>
            </w14:solidFill>
          </w14:textFill>
        </w:rPr>
      </w:pPr>
      <w:r>
        <w:rPr>
          <w:rFonts w:hint="eastAsia" w:ascii="宋体" w:hAnsi="宋体" w:cs="宋体"/>
          <w:color w:val="000000"/>
          <w:sz w:val="24"/>
          <w:szCs w:val="24"/>
          <w:highlight w:val="none"/>
          <w:lang w:val="en-US" w:eastAsia="zh-CN"/>
          <w14:textFill>
            <w14:solidFill>
              <w14:srgbClr w14:val="000000">
                <w14:lumMod w14:val="85000"/>
                <w14:lumOff w14:val="15000"/>
              </w14:srgbClr>
            </w14:solidFill>
          </w14:textFill>
        </w:rPr>
        <w:t>主要包含站房搬迁至新址前的房屋安全及承重鉴定</w:t>
      </w:r>
    </w:p>
    <w:p w14:paraId="31A8CB13">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highlight w:val="none"/>
          <w14:textFill>
            <w14:solidFill>
              <w14:srgbClr w14:val="000000">
                <w14:lumMod w14:val="85000"/>
                <w14:lumOff w14:val="15000"/>
              </w14:srgbClr>
            </w14:solidFill>
          </w14:textFill>
        </w:rPr>
      </w:pPr>
      <w:r>
        <w:rPr>
          <w:rFonts w:hint="eastAsia" w:ascii="宋体" w:hAnsi="宋体" w:cs="宋体"/>
          <w:b/>
          <w:bCs/>
          <w:color w:val="000000"/>
          <w:sz w:val="24"/>
          <w:szCs w:val="24"/>
          <w:highlight w:val="none"/>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highlight w:val="none"/>
          <w14:textFill>
            <w14:solidFill>
              <w14:srgbClr w14:val="000000">
                <w14:lumMod w14:val="85000"/>
                <w14:lumOff w14:val="15000"/>
              </w14:srgbClr>
            </w14:solidFill>
          </w14:textFill>
        </w:rPr>
        <w:t>.4.2 防雷</w:t>
      </w:r>
    </w:p>
    <w:p w14:paraId="3383612F">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 xml:space="preserve">（1）站房应配备防雷设备，包括站房防雷、设备防雷、电源防雷、信号防雷，防雷接地装置的选材和安装应参照《通信局（站）防雷与接地工程设计规范》 （GB 50689）的相关要求。 </w:t>
      </w:r>
    </w:p>
    <w:p w14:paraId="52341447">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 xml:space="preserve">（2）对于依托在现有建筑物上的站房，如果现有建筑物防雷接地电阻小于4Ω，且仪器设备位于该建筑物避雷针保护范围内，无需单独配备站房防雷；否则，应单独配备站房防雷。 </w:t>
      </w:r>
    </w:p>
    <w:p w14:paraId="32FAB738">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 xml:space="preserve">（3）室外信号线应采用屏蔽电缆，电缆屏蔽层应接地，且接地电阻不应大10 Ω。 </w:t>
      </w:r>
    </w:p>
    <w:p w14:paraId="5753A780">
      <w:pPr>
        <w:pageBreakBefore w:val="0"/>
        <w:numPr>
          <w:ilvl w:val="2"/>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bCs/>
          <w:color w:val="000000"/>
          <w:sz w:val="24"/>
          <w14:textFill>
            <w14:solidFill>
              <w14:srgbClr w14:val="000000">
                <w14:lumMod w14:val="85000"/>
                <w14:lumOff w14:val="15000"/>
              </w14:srgbClr>
            </w14:solidFill>
          </w14:textFill>
        </w:rPr>
      </w:pPr>
      <w:r>
        <w:rPr>
          <w:rFonts w:hint="eastAsia" w:ascii="宋体" w:hAnsi="宋体" w:cs="宋体"/>
          <w:b/>
          <w:bCs/>
          <w:color w:val="000000"/>
          <w:sz w:val="24"/>
          <w:szCs w:val="24"/>
          <w:lang w:val="en-US" w:eastAsia="zh-CN"/>
          <w14:textFill>
            <w14:solidFill>
              <w14:srgbClr w14:val="000000">
                <w14:lumMod w14:val="85000"/>
                <w14:lumOff w14:val="15000"/>
              </w14:srgbClr>
            </w14:solidFill>
          </w14:textFill>
        </w:rPr>
        <w:t>3</w:t>
      </w:r>
      <w:r>
        <w:rPr>
          <w:rFonts w:hint="eastAsia" w:ascii="宋体" w:hAnsi="宋体" w:cs="宋体"/>
          <w:b/>
          <w:bCs/>
          <w:color w:val="000000"/>
          <w:sz w:val="24"/>
          <w:szCs w:val="24"/>
          <w14:textFill>
            <w14:solidFill>
              <w14:srgbClr w14:val="000000">
                <w14:lumMod w14:val="85000"/>
                <w14:lumOff w14:val="15000"/>
              </w14:srgbClr>
            </w14:solidFill>
          </w14:textFill>
        </w:rPr>
        <w:t>.4.3 机柜</w:t>
      </w:r>
    </w:p>
    <w:p w14:paraId="3F4DB044">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（1）材质：优质冷轧钢板，选材厚度1.5mm以上。</w:t>
      </w:r>
    </w:p>
    <w:p w14:paraId="22700795">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（2）托盘：可灵活调节托盘距离。</w:t>
      </w:r>
    </w:p>
    <w:p w14:paraId="3EDFA1AA">
      <w:pPr>
        <w:pageBreakBefore w:val="0"/>
        <w:kinsoku/>
        <w:wordWrap/>
        <w:overflowPunct/>
        <w:topLinePunct w:val="0"/>
        <w:autoSpaceDE/>
        <w:autoSpaceDN/>
        <w:bidi w:val="0"/>
        <w:adjustRightInd/>
        <w:snapToGrid/>
        <w:spacing w:line="360" w:lineRule="auto"/>
        <w:ind w:leftChars="0" w:firstLine="480" w:firstLineChars="200"/>
        <w:jc w:val="both"/>
        <w:textAlignment w:val="auto"/>
        <w:outlineLvl w:val="9"/>
        <w:rPr>
          <w:rFonts w:ascii="宋体" w:hAnsi="宋体" w:cs="宋体"/>
          <w:color w:val="000000"/>
          <w:sz w:val="24"/>
          <w14:textFill>
            <w14:solidFill>
              <w14:srgbClr w14:val="000000">
                <w14:lumMod w14:val="85000"/>
                <w14:lumOff w14:val="15000"/>
              </w14:srgbClr>
            </w14:solidFill>
          </w14:textFill>
        </w:rPr>
      </w:pPr>
      <w:r>
        <w:rPr>
          <w:rFonts w:hint="eastAsia" w:ascii="宋体" w:hAnsi="宋体" w:cs="宋体"/>
          <w:color w:val="000000"/>
          <w:sz w:val="24"/>
          <w:szCs w:val="24"/>
          <w14:textFill>
            <w14:solidFill>
              <w14:srgbClr w14:val="000000">
                <w14:lumMod w14:val="85000"/>
                <w14:lumOff w14:val="15000"/>
              </w14:srgbClr>
            </w14:solidFill>
          </w14:textFill>
        </w:rPr>
        <w:t>（3）机柜尺寸：保证主流机型上架。</w:t>
      </w:r>
      <w:bookmarkEnd w:id="213"/>
    </w:p>
    <w:p w14:paraId="51A2E502">
      <w:pPr>
        <w:pStyle w:val="53"/>
        <w:keepNext w:val="0"/>
        <w:keepLines w:val="0"/>
        <w:pageBreakBefore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sz w:val="24"/>
          <w:szCs w:val="24"/>
        </w:rPr>
      </w:pPr>
      <w:r>
        <w:rPr>
          <w:rFonts w:hint="eastAsia" w:ascii="宋体" w:hAnsi="宋体" w:cs="宋体"/>
          <w:b/>
          <w:sz w:val="24"/>
          <w:szCs w:val="24"/>
          <w:lang w:val="en-US" w:eastAsia="zh-CN"/>
        </w:rPr>
        <w:t>四、</w:t>
      </w:r>
      <w:r>
        <w:rPr>
          <w:rFonts w:hint="eastAsia" w:ascii="宋体" w:hAnsi="宋体" w:cs="宋体"/>
          <w:b/>
          <w:sz w:val="24"/>
          <w:szCs w:val="24"/>
          <w:lang w:eastAsia="zh-CN"/>
        </w:rPr>
        <w:t>报价</w:t>
      </w:r>
      <w:r>
        <w:rPr>
          <w:rFonts w:hint="eastAsia" w:ascii="宋体" w:hAnsi="宋体" w:cs="宋体"/>
          <w:b/>
          <w:sz w:val="24"/>
          <w:szCs w:val="24"/>
        </w:rPr>
        <w:t>要求</w:t>
      </w:r>
    </w:p>
    <w:p w14:paraId="77A0ACFE">
      <w:pPr>
        <w:pStyle w:val="16"/>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1、本项目采用</w:t>
      </w:r>
      <w:r>
        <w:rPr>
          <w:rFonts w:hint="eastAsia" w:ascii="宋体" w:hAnsi="宋体" w:eastAsia="宋体" w:cs="宋体"/>
          <w:color w:val="000000"/>
          <w:sz w:val="24"/>
          <w:szCs w:val="24"/>
        </w:rPr>
        <w:t>固定</w:t>
      </w:r>
      <w:r>
        <w:rPr>
          <w:rFonts w:hint="eastAsia" w:ascii="宋体" w:hAnsi="宋体" w:eastAsia="宋体" w:cs="宋体"/>
          <w:color w:val="000000"/>
          <w:sz w:val="24"/>
          <w:szCs w:val="24"/>
          <w:lang w:val="en-US"/>
        </w:rPr>
        <w:t>总价</w:t>
      </w:r>
      <w:r>
        <w:rPr>
          <w:rFonts w:hint="eastAsia" w:ascii="宋体" w:hAnsi="宋体" w:eastAsia="宋体" w:cs="宋体"/>
          <w:color w:val="000000"/>
          <w:sz w:val="24"/>
          <w:szCs w:val="24"/>
        </w:rPr>
        <w:t>报价</w:t>
      </w:r>
      <w:r>
        <w:rPr>
          <w:rFonts w:hint="eastAsia" w:ascii="宋体" w:hAnsi="宋体" w:eastAsia="宋体" w:cs="宋体"/>
          <w:sz w:val="24"/>
          <w:szCs w:val="24"/>
        </w:rPr>
        <w:t>，报价包括本次采购范围内全部工作内容。报价应包括采购文件所确定的采购范围内的全部内容，以及为完成上述内容所有工作过程中所有产生的应预见和不可预见的所有费用。</w:t>
      </w:r>
    </w:p>
    <w:p w14:paraId="29649DFA">
      <w:pPr>
        <w:pStyle w:val="53"/>
        <w:keepNext w:val="0"/>
        <w:keepLines w:val="0"/>
        <w:pageBreakBefore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eastAsia" w:ascii="宋体" w:hAnsi="宋体" w:cs="宋体"/>
          <w:b/>
          <w:sz w:val="24"/>
          <w:szCs w:val="24"/>
        </w:rPr>
      </w:pPr>
      <w:r>
        <w:rPr>
          <w:rFonts w:hint="eastAsia" w:ascii="宋体" w:hAnsi="宋体"/>
          <w:b/>
          <w:bCs/>
          <w:color w:val="000000"/>
          <w:sz w:val="24"/>
          <w:szCs w:val="24"/>
          <w:lang w:val="en-US" w:eastAsia="zh-CN"/>
        </w:rPr>
        <w:t>五、</w:t>
      </w:r>
      <w:r>
        <w:rPr>
          <w:rFonts w:hint="eastAsia" w:ascii="宋体" w:hAnsi="宋体" w:cs="宋体"/>
          <w:b/>
          <w:sz w:val="24"/>
          <w:szCs w:val="24"/>
          <w:highlight w:val="none"/>
          <w:lang w:eastAsia="zh-CN"/>
        </w:rPr>
        <w:t>合同履行期限：</w:t>
      </w:r>
      <w:r>
        <w:rPr>
          <w:rFonts w:hint="eastAsia" w:ascii="宋体" w:hAnsi="宋体" w:cs="宋体"/>
          <w:b/>
          <w:sz w:val="24"/>
          <w:szCs w:val="24"/>
          <w:highlight w:val="none"/>
          <w:lang w:val="en-US" w:eastAsia="zh-CN"/>
        </w:rPr>
        <w:t>2027年1月31日前完成</w:t>
      </w:r>
      <w:r>
        <w:rPr>
          <w:rFonts w:hint="eastAsia" w:ascii="宋体" w:hAnsi="宋体" w:cs="宋体"/>
          <w:b/>
          <w:sz w:val="24"/>
          <w:szCs w:val="24"/>
          <w:highlight w:val="none"/>
          <w:lang w:eastAsia="zh-CN"/>
        </w:rPr>
        <w:t>。</w:t>
      </w:r>
    </w:p>
    <w:p w14:paraId="73C363EE">
      <w:pPr>
        <w:pStyle w:val="53"/>
        <w:keepNext w:val="0"/>
        <w:keepLines w:val="0"/>
        <w:pageBreakBefore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outlineLvl w:val="9"/>
        <w:rPr>
          <w:rFonts w:ascii="宋体" w:hAnsi="宋体" w:cs="宋体"/>
          <w:b/>
          <w:sz w:val="24"/>
          <w:szCs w:val="24"/>
          <w:highlight w:val="none"/>
        </w:rPr>
      </w:pPr>
      <w:r>
        <w:rPr>
          <w:rFonts w:hint="eastAsia" w:ascii="宋体" w:hAnsi="宋体" w:cs="宋体"/>
          <w:b/>
          <w:sz w:val="24"/>
          <w:szCs w:val="24"/>
          <w:highlight w:val="none"/>
          <w:lang w:val="en-US" w:eastAsia="zh-CN"/>
        </w:rPr>
        <w:t>六、</w:t>
      </w:r>
      <w:r>
        <w:rPr>
          <w:rFonts w:hint="eastAsia" w:ascii="宋体" w:hAnsi="宋体" w:cs="宋体"/>
          <w:b/>
          <w:sz w:val="24"/>
          <w:szCs w:val="24"/>
          <w:highlight w:val="none"/>
        </w:rPr>
        <w:t>付款方式</w:t>
      </w:r>
    </w:p>
    <w:p w14:paraId="75489F35">
      <w:pPr>
        <w:pStyle w:val="53"/>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kern w:val="0"/>
          <w:sz w:val="24"/>
          <w:szCs w:val="24"/>
          <w:highlight w:val="none"/>
          <w:lang w:val="zh-CN" w:eastAsia="zh-CN"/>
        </w:rPr>
      </w:pPr>
      <w:r>
        <w:rPr>
          <w:rFonts w:hint="eastAsia" w:ascii="宋体" w:hAnsi="宋体" w:eastAsia="宋体"/>
          <w:kern w:val="0"/>
          <w:sz w:val="24"/>
          <w:szCs w:val="24"/>
          <w:highlight w:val="none"/>
          <w:lang w:val="zh-CN" w:eastAsia="zh-CN"/>
        </w:rPr>
        <w:t>1、本合同项下所有款项均以人民币支付。</w:t>
      </w:r>
    </w:p>
    <w:p w14:paraId="4F2A9E57">
      <w:pPr>
        <w:pStyle w:val="53"/>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kern w:val="0"/>
          <w:sz w:val="24"/>
          <w:szCs w:val="24"/>
          <w:highlight w:val="none"/>
          <w:lang w:val="zh-CN" w:eastAsia="zh-CN"/>
        </w:rPr>
      </w:pPr>
      <w:r>
        <w:rPr>
          <w:rFonts w:hint="eastAsia" w:ascii="宋体" w:hAnsi="宋体"/>
          <w:kern w:val="0"/>
          <w:sz w:val="24"/>
          <w:szCs w:val="24"/>
          <w:highlight w:val="none"/>
          <w:lang w:val="en-US" w:eastAsia="zh-CN"/>
        </w:rPr>
        <w:t>2</w:t>
      </w:r>
      <w:r>
        <w:rPr>
          <w:rFonts w:hint="eastAsia" w:ascii="宋体" w:hAnsi="宋体" w:eastAsia="宋体"/>
          <w:kern w:val="0"/>
          <w:sz w:val="24"/>
          <w:szCs w:val="24"/>
          <w:highlight w:val="none"/>
          <w:lang w:val="zh-CN" w:eastAsia="zh-CN"/>
        </w:rPr>
        <w:t>、付款条件：</w:t>
      </w:r>
      <w:r>
        <w:rPr>
          <w:rFonts w:hint="eastAsia" w:ascii="宋体" w:hAnsi="宋体" w:eastAsia="宋体"/>
          <w:kern w:val="0"/>
          <w:sz w:val="24"/>
          <w:szCs w:val="24"/>
          <w:highlight w:val="none"/>
          <w:lang w:val="en-US" w:eastAsia="zh-CN"/>
        </w:rPr>
        <w:t>合同签订后</w:t>
      </w:r>
      <w:r>
        <w:rPr>
          <w:rFonts w:hint="eastAsia" w:ascii="宋体" w:hAnsi="宋体"/>
          <w:kern w:val="0"/>
          <w:sz w:val="24"/>
          <w:szCs w:val="24"/>
          <w:highlight w:val="none"/>
          <w:lang w:val="en-US" w:eastAsia="zh-CN"/>
        </w:rPr>
        <w:t>一个月内经甲乙双方协商，乙方开具合规性发票后甲方</w:t>
      </w:r>
      <w:r>
        <w:rPr>
          <w:rFonts w:hint="eastAsia" w:ascii="宋体" w:hAnsi="宋体" w:eastAsia="宋体"/>
          <w:kern w:val="0"/>
          <w:sz w:val="24"/>
          <w:szCs w:val="24"/>
          <w:highlight w:val="none"/>
          <w:lang w:val="en-US" w:eastAsia="zh-CN"/>
        </w:rPr>
        <w:t>支付合同总价的</w:t>
      </w:r>
      <w:r>
        <w:rPr>
          <w:rFonts w:hint="eastAsia" w:ascii="宋体" w:hAnsi="宋体"/>
          <w:kern w:val="0"/>
          <w:sz w:val="24"/>
          <w:szCs w:val="24"/>
          <w:highlight w:val="none"/>
          <w:lang w:val="en-US" w:eastAsia="zh-CN"/>
        </w:rPr>
        <w:t>50</w:t>
      </w:r>
      <w:r>
        <w:rPr>
          <w:rFonts w:hint="eastAsia" w:ascii="宋体" w:hAnsi="宋体" w:eastAsia="宋体"/>
          <w:kern w:val="0"/>
          <w:sz w:val="24"/>
          <w:szCs w:val="24"/>
          <w:highlight w:val="none"/>
          <w:lang w:val="en-US" w:eastAsia="zh-CN"/>
        </w:rPr>
        <w:t>%</w:t>
      </w:r>
      <w:r>
        <w:rPr>
          <w:rFonts w:hint="eastAsia" w:ascii="宋体" w:hAnsi="宋体"/>
          <w:kern w:val="0"/>
          <w:sz w:val="24"/>
          <w:szCs w:val="24"/>
          <w:highlight w:val="none"/>
          <w:lang w:val="en-US" w:eastAsia="zh-CN"/>
        </w:rPr>
        <w:t>；项目</w:t>
      </w:r>
      <w:r>
        <w:rPr>
          <w:rFonts w:hint="eastAsia" w:ascii="宋体" w:hAnsi="宋体" w:eastAsia="宋体"/>
          <w:kern w:val="0"/>
          <w:sz w:val="24"/>
          <w:szCs w:val="24"/>
          <w:highlight w:val="none"/>
          <w:lang w:val="en-US" w:eastAsia="zh-CN"/>
        </w:rPr>
        <w:t>全部完成，经验收</w:t>
      </w:r>
      <w:r>
        <w:rPr>
          <w:rFonts w:hint="eastAsia" w:ascii="宋体" w:hAnsi="宋体"/>
          <w:kern w:val="0"/>
          <w:sz w:val="24"/>
          <w:szCs w:val="24"/>
          <w:highlight w:val="none"/>
          <w:lang w:val="en-US" w:eastAsia="zh-CN"/>
        </w:rPr>
        <w:t>合格</w:t>
      </w:r>
      <w:r>
        <w:rPr>
          <w:rFonts w:hint="eastAsia" w:ascii="宋体" w:hAnsi="宋体" w:eastAsia="宋体"/>
          <w:kern w:val="0"/>
          <w:sz w:val="24"/>
          <w:szCs w:val="24"/>
          <w:highlight w:val="none"/>
          <w:lang w:val="en-US" w:eastAsia="zh-CN"/>
        </w:rPr>
        <w:t>后，支付</w:t>
      </w:r>
      <w:r>
        <w:rPr>
          <w:rFonts w:hint="eastAsia" w:ascii="宋体" w:hAnsi="宋体"/>
          <w:kern w:val="0"/>
          <w:sz w:val="24"/>
          <w:szCs w:val="24"/>
          <w:highlight w:val="none"/>
          <w:lang w:val="en-US" w:eastAsia="zh-CN"/>
        </w:rPr>
        <w:t>剩余款项</w:t>
      </w:r>
      <w:r>
        <w:rPr>
          <w:rFonts w:hint="eastAsia" w:ascii="宋体" w:hAnsi="宋体" w:eastAsia="宋体"/>
          <w:kern w:val="0"/>
          <w:sz w:val="24"/>
          <w:szCs w:val="24"/>
          <w:highlight w:val="none"/>
          <w:lang w:val="en-US" w:eastAsia="zh-CN"/>
        </w:rPr>
        <w:t>。</w:t>
      </w:r>
    </w:p>
    <w:p w14:paraId="01D7D12F">
      <w:pPr>
        <w:pStyle w:val="53"/>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kern w:val="0"/>
          <w:sz w:val="24"/>
          <w:szCs w:val="24"/>
          <w:highlight w:val="green"/>
          <w:lang w:val="zh-CN" w:eastAsia="zh-CN"/>
        </w:rPr>
      </w:pPr>
    </w:p>
    <w:p w14:paraId="7FB0647C">
      <w:pPr>
        <w:keepNext w:val="0"/>
        <w:keepLines w:val="0"/>
        <w:pageBreakBefore w:val="0"/>
        <w:kinsoku/>
        <w:wordWrap/>
        <w:overflowPunct/>
        <w:topLinePunct w:val="0"/>
        <w:autoSpaceDE/>
        <w:autoSpaceDN/>
        <w:bidi w:val="0"/>
        <w:spacing w:line="580" w:lineRule="exact"/>
        <w:ind w:left="0" w:firstLine="640" w:firstLineChars="200"/>
        <w:contextualSpacing/>
        <w:jc w:val="both"/>
        <w:rPr>
          <w:rFonts w:hint="eastAsia" w:ascii="宋体" w:hAnsi="宋体" w:eastAsia="宋体" w:cs="宋体"/>
          <w:color w:val="auto"/>
          <w:kern w:val="2"/>
          <w:sz w:val="32"/>
          <w:szCs w:val="32"/>
        </w:rPr>
      </w:pPr>
      <w:r>
        <w:rPr>
          <w:rFonts w:hint="eastAsia" w:ascii="宋体" w:hAnsi="宋体" w:eastAsia="宋体" w:cs="宋体"/>
          <w:color w:val="auto"/>
          <w:kern w:val="2"/>
          <w:sz w:val="32"/>
          <w:szCs w:val="32"/>
        </w:rPr>
        <w:br w:type="page"/>
      </w:r>
    </w:p>
    <w:p w14:paraId="2D0BF4B7">
      <w:pPr>
        <w:spacing w:line="580" w:lineRule="exact"/>
        <w:jc w:val="center"/>
        <w:outlineLvl w:val="0"/>
        <w:rPr>
          <w:rFonts w:hint="eastAsia" w:ascii="宋体" w:hAnsi="宋体" w:eastAsia="宋体" w:cs="宋体"/>
          <w:color w:val="auto"/>
          <w:sz w:val="32"/>
          <w:szCs w:val="32"/>
        </w:rPr>
      </w:pPr>
      <w:r>
        <w:rPr>
          <w:rFonts w:hint="eastAsia" w:ascii="宋体" w:hAnsi="宋体" w:eastAsia="宋体" w:cs="宋体"/>
          <w:b/>
          <w:bCs/>
          <w:color w:val="auto"/>
          <w:sz w:val="32"/>
          <w:szCs w:val="32"/>
        </w:rPr>
        <w:t>第四章  评标方法与评标标准</w:t>
      </w:r>
      <w:bookmarkEnd w:id="212"/>
    </w:p>
    <w:p w14:paraId="3EB7DA23">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一、评标方法</w:t>
      </w:r>
    </w:p>
    <w:p w14:paraId="15BE8FF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b/>
          <w:bCs/>
          <w:sz w:val="24"/>
          <w:szCs w:val="24"/>
        </w:rPr>
      </w:pPr>
      <w:bookmarkStart w:id="215" w:name="_Hlk44577066"/>
      <w:r>
        <w:rPr>
          <w:rFonts w:hint="eastAsia" w:ascii="宋体" w:hAnsi="宋体" w:eastAsia="宋体" w:cs="宋体"/>
          <w:sz w:val="24"/>
          <w:szCs w:val="24"/>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End w:id="215"/>
    </w:p>
    <w:p w14:paraId="3DFEB8E0">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二、评标标准</w:t>
      </w:r>
    </w:p>
    <w:tbl>
      <w:tblPr>
        <w:tblStyle w:val="40"/>
        <w:tblW w:w="10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9"/>
        <w:gridCol w:w="1355"/>
        <w:gridCol w:w="7501"/>
        <w:gridCol w:w="910"/>
      </w:tblGrid>
      <w:tr w14:paraId="33ED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tblHeader/>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3FD4C2">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序号</w:t>
            </w:r>
          </w:p>
        </w:tc>
        <w:tc>
          <w:tcPr>
            <w:tcW w:w="135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51D606B">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评审项</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8752226">
            <w:pPr>
              <w:keepNext w:val="0"/>
              <w:keepLines w:val="0"/>
              <w:pageBreakBefore w:val="0"/>
              <w:widowControl/>
              <w:kinsoku/>
              <w:wordWrap/>
              <w:overflowPunct/>
              <w:topLinePunct w:val="0"/>
              <w:autoSpaceDE/>
              <w:autoSpaceDN/>
              <w:bidi w:val="0"/>
              <w:adjustRightInd/>
              <w:snapToGrid/>
              <w:spacing w:line="580" w:lineRule="exact"/>
              <w:ind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评分标准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1BA2C9F">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分值</w:t>
            </w:r>
          </w:p>
        </w:tc>
      </w:tr>
      <w:tr w14:paraId="2716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97"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0F28944">
            <w:pPr>
              <w:keepNext w:val="0"/>
              <w:keepLines w:val="0"/>
              <w:pageBreakBefore w:val="0"/>
              <w:widowControl/>
              <w:kinsoku/>
              <w:wordWrap/>
              <w:overflowPunct/>
              <w:topLinePunct w:val="0"/>
              <w:autoSpaceDE/>
              <w:autoSpaceDN/>
              <w:bidi w:val="0"/>
              <w:adjustRightInd/>
              <w:snapToGrid/>
              <w:spacing w:line="580" w:lineRule="exact"/>
              <w:ind w:firstLine="240" w:firstLineChars="10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1</w:t>
            </w:r>
          </w:p>
        </w:tc>
        <w:tc>
          <w:tcPr>
            <w:tcW w:w="135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8603A3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价格</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B168C0F">
            <w:pPr>
              <w:spacing w:line="360" w:lineRule="exact"/>
              <w:jc w:val="left"/>
              <w:rPr>
                <w:rFonts w:hint="eastAsia" w:ascii="宋体" w:hAnsi="宋体" w:cs="宋体"/>
                <w:sz w:val="24"/>
                <w:szCs w:val="24"/>
              </w:rPr>
            </w:pPr>
            <w:r>
              <w:rPr>
                <w:rFonts w:hint="eastAsia" w:ascii="宋体" w:hAnsi="宋体" w:cs="宋体"/>
                <w:sz w:val="24"/>
                <w:szCs w:val="24"/>
                <w:lang w:val="zh-CN"/>
              </w:rPr>
              <w:t>采用低价优先法计算，即满足招标文件要求且投标价格最低的投标报价为评标基准价，其价格分为满分。其他供应商的价格分按照下列公式计算（小数点保留两位）。投标报价得分=（评标基准价／投标报价）×</w:t>
            </w:r>
            <w:r>
              <w:rPr>
                <w:rFonts w:hint="eastAsia" w:ascii="宋体" w:hAnsi="宋体" w:cs="宋体"/>
                <w:sz w:val="24"/>
                <w:szCs w:val="24"/>
                <w:lang w:val="en-US" w:eastAsia="zh-CN"/>
              </w:rPr>
              <w:t>20</w:t>
            </w:r>
            <w:r>
              <w:rPr>
                <w:rFonts w:hint="eastAsia" w:ascii="宋体" w:hAnsi="宋体" w:cs="宋体"/>
                <w:sz w:val="24"/>
                <w:szCs w:val="24"/>
                <w:lang w:val="zh-CN"/>
              </w:rPr>
              <w:t>。</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4A39C34">
            <w:pPr>
              <w:keepNext w:val="0"/>
              <w:keepLines w:val="0"/>
              <w:pageBreakBefore w:val="0"/>
              <w:kinsoku/>
              <w:wordWrap/>
              <w:overflowPunct/>
              <w:topLinePunct w:val="0"/>
              <w:autoSpaceDE/>
              <w:autoSpaceDN/>
              <w:bidi w:val="0"/>
              <w:adjustRightInd/>
              <w:snapToGrid/>
              <w:spacing w:line="58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bidi="ar"/>
              </w:rPr>
              <w:t>20</w:t>
            </w:r>
          </w:p>
        </w:tc>
      </w:tr>
      <w:tr w14:paraId="29CB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0"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4C1095E">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bidi="ar"/>
              </w:rPr>
              <w:t>2</w:t>
            </w:r>
          </w:p>
        </w:tc>
        <w:tc>
          <w:tcPr>
            <w:tcW w:w="1355" w:type="dxa"/>
            <w:tcBorders>
              <w:top w:val="single" w:color="auto" w:sz="4" w:space="0"/>
              <w:left w:val="single" w:color="auto" w:sz="4" w:space="0"/>
              <w:right w:val="single" w:color="auto" w:sz="4" w:space="0"/>
            </w:tcBorders>
            <w:tcMar>
              <w:left w:w="108" w:type="dxa"/>
              <w:right w:w="108" w:type="dxa"/>
            </w:tcMar>
            <w:vAlign w:val="center"/>
          </w:tcPr>
          <w:p w14:paraId="1ACC9945">
            <w:pPr>
              <w:spacing w:line="340" w:lineRule="exact"/>
              <w:contextualSpacing/>
              <w:jc w:val="center"/>
              <w:rPr>
                <w:rFonts w:hint="eastAsia" w:ascii="宋体" w:hAnsi="宋体" w:eastAsia="宋体" w:cs="宋体"/>
                <w:sz w:val="24"/>
                <w:szCs w:val="24"/>
                <w:highlight w:val="none"/>
              </w:rPr>
            </w:pPr>
            <w:r>
              <w:rPr>
                <w:rFonts w:hint="eastAsia" w:ascii="宋体" w:hAnsi="宋体" w:cs="宋体"/>
                <w:color w:val="000000"/>
                <w:sz w:val="24"/>
                <w:szCs w:val="24"/>
                <w:highlight w:val="none"/>
              </w:rPr>
              <w:t>比对方案</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C6B3E95">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评委根据供应商为本项目编制的监测比对方案</w:t>
            </w:r>
            <w:r>
              <w:rPr>
                <w:rFonts w:hint="eastAsia" w:ascii="宋体" w:hAnsi="宋体" w:cs="宋体"/>
                <w:sz w:val="24"/>
                <w:szCs w:val="24"/>
                <w:highlight w:val="none"/>
                <w:lang w:val="zh-CN" w:eastAsia="zh-CN"/>
              </w:rPr>
              <w:t>可行性评分，监测比对方案需符合</w:t>
            </w:r>
            <w:r>
              <w:rPr>
                <w:rFonts w:hint="eastAsia" w:ascii="宋体" w:hAnsi="宋体" w:cs="宋体"/>
                <w:sz w:val="24"/>
                <w:szCs w:val="24"/>
                <w:highlight w:val="none"/>
                <w:lang w:val="zh-CN"/>
              </w:rPr>
              <w:t>国家、行业现行标准及规范，具体方案包括:点位确认、监测、质控、报告编制等。</w:t>
            </w:r>
          </w:p>
          <w:p w14:paraId="794CAF9E">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（1）方案内容完整详实，完全贴合项目全部工作内容及实施需求</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可直接指导项目全过程落地实施，无遗漏、无偏差、无不合理内容</w:t>
            </w:r>
            <w:r>
              <w:rPr>
                <w:rFonts w:hint="eastAsia" w:ascii="宋体" w:hAnsi="宋体" w:cs="宋体"/>
                <w:sz w:val="24"/>
                <w:szCs w:val="24"/>
                <w:highlight w:val="none"/>
                <w:lang w:val="zh-CN" w:eastAsia="zh-CN"/>
              </w:rPr>
              <w:t>的，</w:t>
            </w:r>
            <w:r>
              <w:rPr>
                <w:rFonts w:hint="eastAsia" w:ascii="宋体" w:hAnsi="宋体" w:cs="宋体"/>
                <w:sz w:val="24"/>
                <w:szCs w:val="24"/>
                <w:highlight w:val="none"/>
                <w:lang w:val="zh-CN"/>
              </w:rPr>
              <w:t>得</w:t>
            </w:r>
            <w:r>
              <w:rPr>
                <w:rFonts w:hint="eastAsia" w:ascii="宋体" w:hAnsi="宋体" w:cs="宋体"/>
                <w:sz w:val="24"/>
                <w:szCs w:val="24"/>
                <w:highlight w:val="none"/>
                <w:lang w:val="en-US" w:eastAsia="zh-CN"/>
              </w:rPr>
              <w:t>15</w:t>
            </w:r>
            <w:r>
              <w:rPr>
                <w:rFonts w:hint="eastAsia" w:ascii="宋体" w:hAnsi="宋体" w:cs="宋体"/>
                <w:sz w:val="24"/>
                <w:szCs w:val="24"/>
                <w:highlight w:val="none"/>
                <w:lang w:val="zh-CN"/>
              </w:rPr>
              <w:t>分；</w:t>
            </w:r>
          </w:p>
          <w:p w14:paraId="0B958FA6">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（2）方案</w:t>
            </w:r>
            <w:r>
              <w:rPr>
                <w:rFonts w:hint="eastAsia" w:ascii="宋体" w:hAnsi="宋体" w:cs="宋体"/>
                <w:sz w:val="24"/>
                <w:szCs w:val="24"/>
                <w:highlight w:val="none"/>
                <w:lang w:val="zh-CN" w:eastAsia="zh-CN"/>
              </w:rPr>
              <w:t>内容较</w:t>
            </w:r>
            <w:r>
              <w:rPr>
                <w:rFonts w:hint="eastAsia" w:ascii="宋体" w:hAnsi="宋体" w:cs="宋体"/>
                <w:sz w:val="24"/>
                <w:szCs w:val="24"/>
                <w:highlight w:val="none"/>
                <w:lang w:val="zh-CN"/>
              </w:rPr>
              <w:t>完整</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仅存在少量非关键性细节偏差，不影响整体工作开展与实施效果，无需重大整改即可正常推进项目工作</w:t>
            </w:r>
            <w:r>
              <w:rPr>
                <w:rFonts w:hint="eastAsia" w:ascii="宋体" w:hAnsi="宋体" w:cs="宋体"/>
                <w:sz w:val="24"/>
                <w:szCs w:val="24"/>
                <w:highlight w:val="none"/>
                <w:lang w:val="zh-CN" w:eastAsia="zh-CN"/>
              </w:rPr>
              <w:t>的，</w:t>
            </w:r>
            <w:r>
              <w:rPr>
                <w:rFonts w:hint="eastAsia" w:ascii="宋体" w:hAnsi="宋体" w:cs="宋体"/>
                <w:sz w:val="24"/>
                <w:szCs w:val="24"/>
                <w:highlight w:val="none"/>
                <w:lang w:val="zh-CN"/>
              </w:rPr>
              <w:t>得</w:t>
            </w:r>
            <w:r>
              <w:rPr>
                <w:rFonts w:hint="eastAsia" w:ascii="宋体" w:hAnsi="宋体" w:cs="宋体"/>
                <w:sz w:val="24"/>
                <w:szCs w:val="24"/>
                <w:highlight w:val="none"/>
                <w:lang w:val="en-US" w:eastAsia="zh-CN"/>
              </w:rPr>
              <w:t>10</w:t>
            </w:r>
            <w:r>
              <w:rPr>
                <w:rFonts w:hint="eastAsia" w:ascii="宋体" w:hAnsi="宋体" w:cs="宋体"/>
                <w:sz w:val="24"/>
                <w:szCs w:val="24"/>
                <w:highlight w:val="none"/>
                <w:lang w:val="zh-CN"/>
              </w:rPr>
              <w:t>分；</w:t>
            </w:r>
          </w:p>
          <w:p w14:paraId="0DFA4A45">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）方案</w:t>
            </w:r>
            <w:r>
              <w:rPr>
                <w:rFonts w:hint="eastAsia" w:ascii="宋体" w:hAnsi="宋体" w:cs="宋体"/>
                <w:sz w:val="24"/>
                <w:szCs w:val="24"/>
                <w:highlight w:val="none"/>
                <w:lang w:val="zh-CN" w:eastAsia="zh-CN"/>
              </w:rPr>
              <w:t>内容</w:t>
            </w:r>
            <w:r>
              <w:rPr>
                <w:rFonts w:hint="eastAsia" w:ascii="宋体" w:hAnsi="宋体" w:cs="宋体"/>
                <w:sz w:val="24"/>
                <w:szCs w:val="24"/>
                <w:highlight w:val="none"/>
                <w:lang w:val="zh-CN"/>
              </w:rPr>
              <w:t>基本完整</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但方案存在多处偏差、内容疏漏或明显不合理之处，需针对性整改优化后方可保障项目正常实施的，得</w:t>
            </w:r>
            <w:r>
              <w:rPr>
                <w:rFonts w:hint="eastAsia" w:ascii="宋体" w:hAnsi="宋体" w:cs="宋体"/>
                <w:sz w:val="24"/>
                <w:szCs w:val="24"/>
                <w:highlight w:val="none"/>
                <w:lang w:val="en-US" w:eastAsia="zh-CN"/>
              </w:rPr>
              <w:t>5</w:t>
            </w:r>
            <w:r>
              <w:rPr>
                <w:rFonts w:hint="eastAsia" w:ascii="宋体" w:hAnsi="宋体" w:cs="宋体"/>
                <w:sz w:val="24"/>
                <w:szCs w:val="24"/>
                <w:highlight w:val="none"/>
                <w:lang w:val="zh-CN"/>
              </w:rPr>
              <w:t>分；</w:t>
            </w:r>
          </w:p>
          <w:p w14:paraId="769CA544">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val="zh-CN"/>
              </w:rPr>
              <w:t>）未提供方案的不得分。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2CFA1C">
            <w:pPr>
              <w:spacing w:line="340" w:lineRule="exact"/>
              <w:contextualSpacing/>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15</w:t>
            </w:r>
          </w:p>
        </w:tc>
      </w:tr>
      <w:tr w14:paraId="2ACC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389C453">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3</w:t>
            </w:r>
          </w:p>
        </w:tc>
        <w:tc>
          <w:tcPr>
            <w:tcW w:w="1355" w:type="dxa"/>
            <w:tcBorders>
              <w:top w:val="single" w:color="auto" w:sz="4" w:space="0"/>
              <w:left w:val="single" w:color="auto" w:sz="4" w:space="0"/>
              <w:right w:val="single" w:color="auto" w:sz="4" w:space="0"/>
            </w:tcBorders>
            <w:tcMar>
              <w:left w:w="108" w:type="dxa"/>
              <w:right w:w="108" w:type="dxa"/>
            </w:tcMar>
            <w:vAlign w:val="center"/>
          </w:tcPr>
          <w:p w14:paraId="78C0C960">
            <w:pPr>
              <w:spacing w:line="340" w:lineRule="exact"/>
              <w:contextualSpacing/>
              <w:jc w:val="center"/>
              <w:rPr>
                <w:rFonts w:hint="eastAsia" w:ascii="宋体" w:hAnsi="宋体" w:eastAsia="宋体" w:cs="宋体"/>
                <w:sz w:val="24"/>
                <w:szCs w:val="24"/>
                <w:highlight w:val="none"/>
                <w:lang w:bidi="ar"/>
              </w:rPr>
            </w:pPr>
            <w:r>
              <w:rPr>
                <w:rFonts w:hint="eastAsia" w:ascii="宋体" w:hAnsi="宋体" w:cs="宋体"/>
                <w:sz w:val="24"/>
                <w:szCs w:val="24"/>
                <w:highlight w:val="none"/>
              </w:rPr>
              <w:t>站点搬迁方案</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DCFFA2A">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评委根据供应商为本项目编制的站点搬迁方案可行性评分，包括搬迁计划，设备安装、站房管路连接等内容进行综合评议。</w:t>
            </w:r>
            <w:r>
              <w:rPr>
                <w:rFonts w:hint="eastAsia" w:ascii="宋体" w:hAnsi="宋体" w:cs="宋体"/>
                <w:sz w:val="24"/>
                <w:szCs w:val="24"/>
                <w:highlight w:val="none"/>
                <w:lang w:val="zh-CN"/>
              </w:rPr>
              <w:br w:type="textWrapping"/>
            </w:r>
            <w:r>
              <w:rPr>
                <w:rFonts w:hint="eastAsia" w:ascii="宋体" w:hAnsi="宋体" w:cs="宋体"/>
                <w:sz w:val="24"/>
                <w:szCs w:val="24"/>
                <w:highlight w:val="none"/>
                <w:lang w:val="zh-CN"/>
              </w:rPr>
              <w:t>（1）方案内容完整详实，完全贴合项目全部工作内容及实施需求</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可直接指导项目全过程落地实施，无遗漏、无偏差、无不合理内容</w:t>
            </w:r>
            <w:r>
              <w:rPr>
                <w:rFonts w:hint="eastAsia" w:ascii="宋体" w:hAnsi="宋体" w:cs="宋体"/>
                <w:sz w:val="24"/>
                <w:szCs w:val="24"/>
                <w:highlight w:val="none"/>
                <w:lang w:val="zh-CN" w:eastAsia="zh-CN"/>
              </w:rPr>
              <w:t>的，</w:t>
            </w:r>
            <w:r>
              <w:rPr>
                <w:rFonts w:hint="eastAsia" w:ascii="宋体" w:hAnsi="宋体" w:cs="宋体"/>
                <w:sz w:val="24"/>
                <w:szCs w:val="24"/>
                <w:highlight w:val="none"/>
                <w:lang w:val="zh-CN"/>
              </w:rPr>
              <w:t>得</w:t>
            </w:r>
            <w:r>
              <w:rPr>
                <w:rFonts w:hint="eastAsia" w:ascii="宋体" w:hAnsi="宋体" w:cs="宋体"/>
                <w:sz w:val="24"/>
                <w:szCs w:val="24"/>
                <w:highlight w:val="none"/>
                <w:lang w:val="en-US" w:eastAsia="zh-CN"/>
              </w:rPr>
              <w:t>15</w:t>
            </w:r>
            <w:r>
              <w:rPr>
                <w:rFonts w:hint="eastAsia" w:ascii="宋体" w:hAnsi="宋体" w:cs="宋体"/>
                <w:sz w:val="24"/>
                <w:szCs w:val="24"/>
                <w:highlight w:val="none"/>
                <w:lang w:val="zh-CN"/>
              </w:rPr>
              <w:t>分；</w:t>
            </w:r>
          </w:p>
          <w:p w14:paraId="24FF3F54">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（2）方案</w:t>
            </w:r>
            <w:r>
              <w:rPr>
                <w:rFonts w:hint="eastAsia" w:ascii="宋体" w:hAnsi="宋体" w:cs="宋体"/>
                <w:sz w:val="24"/>
                <w:szCs w:val="24"/>
                <w:highlight w:val="none"/>
                <w:lang w:val="zh-CN" w:eastAsia="zh-CN"/>
              </w:rPr>
              <w:t>内容较</w:t>
            </w:r>
            <w:r>
              <w:rPr>
                <w:rFonts w:hint="eastAsia" w:ascii="宋体" w:hAnsi="宋体" w:cs="宋体"/>
                <w:sz w:val="24"/>
                <w:szCs w:val="24"/>
                <w:highlight w:val="none"/>
                <w:lang w:val="zh-CN"/>
              </w:rPr>
              <w:t>完整</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仅存在少量非关键性细节偏差，不影响整体工作开展与实施效果，无需重大整改即可正常推进项目工作</w:t>
            </w:r>
            <w:r>
              <w:rPr>
                <w:rFonts w:hint="eastAsia" w:ascii="宋体" w:hAnsi="宋体" w:cs="宋体"/>
                <w:sz w:val="24"/>
                <w:szCs w:val="24"/>
                <w:highlight w:val="none"/>
                <w:lang w:val="zh-CN" w:eastAsia="zh-CN"/>
              </w:rPr>
              <w:t>的，</w:t>
            </w:r>
            <w:r>
              <w:rPr>
                <w:rFonts w:hint="eastAsia" w:ascii="宋体" w:hAnsi="宋体" w:cs="宋体"/>
                <w:sz w:val="24"/>
                <w:szCs w:val="24"/>
                <w:highlight w:val="none"/>
                <w:lang w:val="zh-CN"/>
              </w:rPr>
              <w:t>得</w:t>
            </w:r>
            <w:r>
              <w:rPr>
                <w:rFonts w:hint="eastAsia" w:ascii="宋体" w:hAnsi="宋体" w:cs="宋体"/>
                <w:sz w:val="24"/>
                <w:szCs w:val="24"/>
                <w:highlight w:val="none"/>
                <w:lang w:val="en-US" w:eastAsia="zh-CN"/>
              </w:rPr>
              <w:t>10</w:t>
            </w:r>
            <w:r>
              <w:rPr>
                <w:rFonts w:hint="eastAsia" w:ascii="宋体" w:hAnsi="宋体" w:cs="宋体"/>
                <w:sz w:val="24"/>
                <w:szCs w:val="24"/>
                <w:highlight w:val="none"/>
                <w:lang w:val="zh-CN"/>
              </w:rPr>
              <w:t>分；</w:t>
            </w:r>
          </w:p>
          <w:p w14:paraId="09F776A5">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）方案</w:t>
            </w:r>
            <w:r>
              <w:rPr>
                <w:rFonts w:hint="eastAsia" w:ascii="宋体" w:hAnsi="宋体" w:cs="宋体"/>
                <w:sz w:val="24"/>
                <w:szCs w:val="24"/>
                <w:highlight w:val="none"/>
                <w:lang w:val="zh-CN" w:eastAsia="zh-CN"/>
              </w:rPr>
              <w:t>内容</w:t>
            </w:r>
            <w:r>
              <w:rPr>
                <w:rFonts w:hint="eastAsia" w:ascii="宋体" w:hAnsi="宋体" w:cs="宋体"/>
                <w:sz w:val="24"/>
                <w:szCs w:val="24"/>
                <w:highlight w:val="none"/>
                <w:lang w:val="zh-CN"/>
              </w:rPr>
              <w:t>基本完整</w:t>
            </w:r>
            <w:r>
              <w:rPr>
                <w:rFonts w:hint="eastAsia" w:ascii="宋体" w:hAnsi="宋体" w:cs="宋体"/>
                <w:sz w:val="24"/>
                <w:szCs w:val="24"/>
                <w:highlight w:val="none"/>
                <w:lang w:val="zh-CN" w:eastAsia="zh-CN"/>
              </w:rPr>
              <w:t>，</w:t>
            </w:r>
            <w:r>
              <w:rPr>
                <w:rFonts w:hint="eastAsia" w:ascii="宋体" w:hAnsi="宋体" w:cs="宋体"/>
                <w:sz w:val="24"/>
                <w:szCs w:val="24"/>
                <w:highlight w:val="none"/>
                <w:lang w:val="zh-CN"/>
              </w:rPr>
              <w:t>但方案存在多处偏差、内容疏漏或明显不合理之处，需针对性整改优化后方可保障项目正常实施的，得</w:t>
            </w:r>
            <w:r>
              <w:rPr>
                <w:rFonts w:hint="eastAsia" w:ascii="宋体" w:hAnsi="宋体" w:cs="宋体"/>
                <w:sz w:val="24"/>
                <w:szCs w:val="24"/>
                <w:highlight w:val="none"/>
                <w:lang w:val="en-US" w:eastAsia="zh-CN"/>
              </w:rPr>
              <w:t>5</w:t>
            </w:r>
            <w:r>
              <w:rPr>
                <w:rFonts w:hint="eastAsia" w:ascii="宋体" w:hAnsi="宋体" w:cs="宋体"/>
                <w:sz w:val="24"/>
                <w:szCs w:val="24"/>
                <w:highlight w:val="none"/>
                <w:lang w:val="zh-CN"/>
              </w:rPr>
              <w:t>分；</w:t>
            </w:r>
          </w:p>
          <w:p w14:paraId="735BFBD2">
            <w:pPr>
              <w:spacing w:line="360" w:lineRule="exact"/>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val="zh-CN"/>
              </w:rPr>
              <w:t>）未提供方案的不得分。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2ED4A63C">
            <w:pPr>
              <w:spacing w:line="340" w:lineRule="exact"/>
              <w:contextualSpacing/>
              <w:jc w:val="center"/>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15</w:t>
            </w:r>
          </w:p>
        </w:tc>
      </w:tr>
      <w:tr w14:paraId="4CA5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0"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597FE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4</w:t>
            </w:r>
          </w:p>
        </w:tc>
        <w:tc>
          <w:tcPr>
            <w:tcW w:w="1355" w:type="dxa"/>
            <w:tcBorders>
              <w:top w:val="single" w:color="auto" w:sz="4" w:space="0"/>
              <w:left w:val="single" w:color="auto" w:sz="4" w:space="0"/>
              <w:right w:val="single" w:color="auto" w:sz="4" w:space="0"/>
            </w:tcBorders>
            <w:tcMar>
              <w:left w:w="108" w:type="dxa"/>
              <w:right w:w="108" w:type="dxa"/>
            </w:tcMar>
            <w:vAlign w:val="center"/>
          </w:tcPr>
          <w:p w14:paraId="2D8B5934">
            <w:pPr>
              <w:spacing w:line="340" w:lineRule="exact"/>
              <w:contextualSpacing/>
              <w:jc w:val="center"/>
              <w:rPr>
                <w:rFonts w:hint="eastAsia" w:ascii="宋体" w:hAnsi="宋体" w:cs="宋体"/>
                <w:sz w:val="24"/>
                <w:szCs w:val="24"/>
                <w:highlight w:val="none"/>
              </w:rPr>
            </w:pPr>
            <w:r>
              <w:rPr>
                <w:rFonts w:hint="eastAsia" w:ascii="宋体" w:hAnsi="宋体" w:cs="宋体"/>
                <w:sz w:val="24"/>
                <w:szCs w:val="24"/>
                <w:highlight w:val="none"/>
              </w:rPr>
              <w:t>安全保障和应急方案</w:t>
            </w:r>
          </w:p>
          <w:p w14:paraId="16A856DB">
            <w:pPr>
              <w:spacing w:line="340" w:lineRule="exact"/>
              <w:contextualSpacing/>
              <w:jc w:val="center"/>
              <w:rPr>
                <w:rFonts w:hint="eastAsia" w:ascii="宋体" w:hAnsi="宋体" w:eastAsia="宋体"/>
                <w:color w:val="000000"/>
                <w:sz w:val="24"/>
                <w:szCs w:val="24"/>
                <w:highlight w:val="none"/>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4318EF7">
            <w:pPr>
              <w:spacing w:line="360" w:lineRule="exact"/>
              <w:jc w:val="left"/>
              <w:rPr>
                <w:rFonts w:hint="eastAsia" w:ascii="宋体" w:hAnsi="宋体" w:cs="宋体"/>
                <w:sz w:val="24"/>
                <w:szCs w:val="24"/>
                <w:highlight w:val="none"/>
                <w:lang w:val="en-US"/>
              </w:rPr>
            </w:pPr>
            <w:r>
              <w:rPr>
                <w:rFonts w:hint="eastAsia" w:ascii="宋体" w:hAnsi="宋体" w:cs="宋体"/>
                <w:sz w:val="24"/>
                <w:szCs w:val="24"/>
                <w:highlight w:val="none"/>
              </w:rPr>
              <w:t>评委根据</w:t>
            </w:r>
            <w:r>
              <w:rPr>
                <w:rFonts w:hint="eastAsia" w:ascii="宋体" w:hAnsi="宋体" w:cs="宋体"/>
                <w:sz w:val="24"/>
                <w:szCs w:val="24"/>
                <w:highlight w:val="none"/>
                <w:lang w:eastAsia="zh-CN"/>
              </w:rPr>
              <w:t>供应商</w:t>
            </w:r>
            <w:r>
              <w:rPr>
                <w:rFonts w:hint="eastAsia" w:ascii="宋体" w:hAnsi="宋体" w:cs="宋体"/>
                <w:sz w:val="24"/>
                <w:szCs w:val="24"/>
                <w:highlight w:val="none"/>
              </w:rPr>
              <w:t>为本项目编制的安全保障方案可行性评分，包括在服务期内，相关安全管理措施、安全保障制度的完整性、科学性等内容进行综合评议。</w:t>
            </w:r>
            <w:r>
              <w:rPr>
                <w:rFonts w:hint="eastAsia" w:ascii="宋体" w:hAnsi="宋体" w:cs="宋体"/>
                <w:sz w:val="24"/>
                <w:szCs w:val="24"/>
                <w:highlight w:val="none"/>
              </w:rPr>
              <w:br w:type="textWrapping"/>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方案全面合理、可操作性强且有不同于其他</w:t>
            </w:r>
            <w:r>
              <w:rPr>
                <w:rFonts w:hint="eastAsia" w:ascii="宋体" w:hAnsi="宋体" w:cs="宋体"/>
                <w:sz w:val="24"/>
                <w:szCs w:val="24"/>
                <w:highlight w:val="none"/>
                <w:lang w:eastAsia="zh-CN"/>
              </w:rPr>
              <w:t>供应商</w:t>
            </w:r>
            <w:r>
              <w:rPr>
                <w:rFonts w:hint="eastAsia" w:ascii="宋体" w:hAnsi="宋体" w:cs="宋体"/>
                <w:sz w:val="24"/>
                <w:szCs w:val="24"/>
                <w:highlight w:val="none"/>
              </w:rPr>
              <w:t>特色举措的得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r>
              <w:rPr>
                <w:rFonts w:hint="eastAsia" w:ascii="宋体" w:hAnsi="宋体" w:cs="宋体"/>
                <w:sz w:val="24"/>
                <w:szCs w:val="24"/>
                <w:highlight w:val="none"/>
              </w:rPr>
              <w:br w:type="textWrapping"/>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方案齐全、具有实际可操作性的得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r>
              <w:rPr>
                <w:rFonts w:hint="eastAsia" w:ascii="宋体" w:hAnsi="宋体" w:cs="宋体"/>
                <w:sz w:val="24"/>
                <w:szCs w:val="24"/>
                <w:highlight w:val="none"/>
              </w:rPr>
              <w:br w:type="textWrapping"/>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方案有欠缺、条理不清晰的得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w:t>
            </w:r>
            <w:r>
              <w:rPr>
                <w:rFonts w:hint="eastAsia" w:ascii="宋体" w:hAnsi="宋体" w:cs="宋体"/>
                <w:sz w:val="24"/>
                <w:szCs w:val="24"/>
                <w:highlight w:val="none"/>
              </w:rPr>
              <w:br w:type="textWrapping"/>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未提供方案的不得分。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F95AEB2">
            <w:pPr>
              <w:spacing w:line="340" w:lineRule="exact"/>
              <w:contextualSpacing/>
              <w:jc w:val="center"/>
              <w:rPr>
                <w:rFonts w:hint="default" w:ascii="宋体" w:hAnsi="宋体" w:eastAsia="宋体"/>
                <w:color w:val="000000"/>
                <w:kern w:val="2"/>
                <w:sz w:val="24"/>
                <w:szCs w:val="24"/>
                <w:highlight w:val="none"/>
                <w:lang w:val="en-US" w:eastAsia="zh-CN"/>
              </w:rPr>
            </w:pPr>
            <w:r>
              <w:rPr>
                <w:rFonts w:hint="eastAsia" w:ascii="宋体" w:hAnsi="宋体"/>
                <w:color w:val="000000"/>
                <w:kern w:val="2"/>
                <w:sz w:val="24"/>
                <w:szCs w:val="24"/>
                <w:highlight w:val="none"/>
                <w:lang w:val="en-US" w:eastAsia="zh-CN"/>
              </w:rPr>
              <w:t>15</w:t>
            </w:r>
          </w:p>
        </w:tc>
      </w:tr>
      <w:tr w14:paraId="521F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B3F18A4">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5</w:t>
            </w:r>
          </w:p>
        </w:tc>
        <w:tc>
          <w:tcPr>
            <w:tcW w:w="1355" w:type="dxa"/>
            <w:tcBorders>
              <w:top w:val="single" w:color="auto" w:sz="4" w:space="0"/>
              <w:left w:val="single" w:color="auto" w:sz="4" w:space="0"/>
              <w:right w:val="single" w:color="auto" w:sz="4" w:space="0"/>
            </w:tcBorders>
            <w:tcMar>
              <w:left w:w="108" w:type="dxa"/>
              <w:right w:w="108" w:type="dxa"/>
            </w:tcMar>
            <w:vAlign w:val="center"/>
          </w:tcPr>
          <w:p w14:paraId="738D5F75">
            <w:pPr>
              <w:spacing w:line="340" w:lineRule="exact"/>
              <w:contextualSpacing/>
              <w:jc w:val="center"/>
              <w:rPr>
                <w:rFonts w:hint="eastAsia" w:ascii="宋体" w:hAnsi="宋体" w:eastAsia="宋体"/>
                <w:color w:val="000000"/>
                <w:sz w:val="24"/>
                <w:szCs w:val="24"/>
                <w:highlight w:val="none"/>
              </w:rPr>
            </w:pPr>
            <w:r>
              <w:rPr>
                <w:rFonts w:hint="eastAsia" w:ascii="宋体" w:hAnsi="宋体" w:cs="宋体"/>
                <w:color w:val="000000"/>
                <w:sz w:val="24"/>
                <w:szCs w:val="24"/>
                <w:highlight w:val="none"/>
              </w:rPr>
              <w:t>设备及实验室保障能力</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5222005">
            <w:pPr>
              <w:spacing w:line="360" w:lineRule="exact"/>
              <w:jc w:val="left"/>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供应商</w:t>
            </w:r>
            <w:r>
              <w:rPr>
                <w:rFonts w:hint="eastAsia" w:ascii="宋体" w:hAnsi="宋体" w:cs="宋体"/>
                <w:sz w:val="24"/>
                <w:szCs w:val="24"/>
                <w:highlight w:val="none"/>
              </w:rPr>
              <w:t>具有PM</w:t>
            </w:r>
            <w:r>
              <w:rPr>
                <w:rFonts w:hint="eastAsia" w:ascii="宋体" w:hAnsi="宋体" w:cs="宋体"/>
                <w:sz w:val="24"/>
                <w:szCs w:val="24"/>
                <w:highlight w:val="none"/>
                <w:vertAlign w:val="subscript"/>
              </w:rPr>
              <w:t>2.5</w:t>
            </w:r>
            <w:r>
              <w:rPr>
                <w:rFonts w:hint="eastAsia" w:ascii="宋体" w:hAnsi="宋体" w:cs="宋体"/>
                <w:sz w:val="24"/>
                <w:szCs w:val="24"/>
                <w:highlight w:val="none"/>
              </w:rPr>
              <w:t>、PM</w:t>
            </w:r>
            <w:r>
              <w:rPr>
                <w:rFonts w:hint="eastAsia" w:ascii="宋体" w:hAnsi="宋体" w:cs="宋体"/>
                <w:sz w:val="24"/>
                <w:szCs w:val="24"/>
                <w:highlight w:val="none"/>
                <w:vertAlign w:val="subscript"/>
              </w:rPr>
              <w:t>10</w:t>
            </w:r>
            <w:r>
              <w:rPr>
                <w:rFonts w:hint="eastAsia" w:ascii="宋体" w:hAnsi="宋体" w:cs="宋体"/>
                <w:sz w:val="24"/>
                <w:szCs w:val="24"/>
                <w:highlight w:val="none"/>
              </w:rPr>
              <w:t>、SO</w:t>
            </w:r>
            <w:r>
              <w:rPr>
                <w:rFonts w:hint="eastAsia" w:ascii="宋体" w:hAnsi="宋体" w:cs="宋体"/>
                <w:sz w:val="24"/>
                <w:szCs w:val="24"/>
                <w:highlight w:val="none"/>
                <w:vertAlign w:val="subscript"/>
              </w:rPr>
              <w:t>2</w:t>
            </w:r>
            <w:r>
              <w:rPr>
                <w:rFonts w:hint="eastAsia" w:ascii="宋体" w:hAnsi="宋体" w:cs="宋体"/>
                <w:sz w:val="24"/>
                <w:szCs w:val="24"/>
                <w:highlight w:val="none"/>
              </w:rPr>
              <w:t>、PM</w:t>
            </w:r>
            <w:r>
              <w:rPr>
                <w:rFonts w:hint="eastAsia" w:ascii="宋体" w:hAnsi="宋体" w:cs="宋体"/>
                <w:sz w:val="24"/>
                <w:szCs w:val="24"/>
                <w:highlight w:val="none"/>
                <w:vertAlign w:val="subscript"/>
              </w:rPr>
              <w:t>10</w:t>
            </w:r>
            <w:r>
              <w:rPr>
                <w:rFonts w:hint="eastAsia" w:ascii="宋体" w:hAnsi="宋体" w:cs="宋体"/>
                <w:sz w:val="24"/>
                <w:szCs w:val="24"/>
                <w:highlight w:val="none"/>
              </w:rPr>
              <w:t>、O</w:t>
            </w:r>
            <w:r>
              <w:rPr>
                <w:rFonts w:hint="eastAsia" w:ascii="宋体" w:hAnsi="宋体" w:cs="宋体"/>
                <w:sz w:val="24"/>
                <w:szCs w:val="24"/>
                <w:highlight w:val="none"/>
                <w:vertAlign w:val="subscript"/>
              </w:rPr>
              <w:t>3</w:t>
            </w:r>
            <w:r>
              <w:rPr>
                <w:rFonts w:hint="eastAsia" w:ascii="宋体" w:hAnsi="宋体" w:cs="宋体"/>
                <w:sz w:val="24"/>
                <w:szCs w:val="24"/>
                <w:highlight w:val="none"/>
              </w:rPr>
              <w:t>、CO指标自动监测仪器，具有每个参数的仪器分别</w:t>
            </w:r>
            <w:r>
              <w:rPr>
                <w:rFonts w:hint="eastAsia" w:ascii="宋体" w:hAnsi="宋体" w:cs="宋体"/>
                <w:sz w:val="24"/>
                <w:szCs w:val="24"/>
                <w:highlight w:val="none"/>
                <w:lang w:val="en-US" w:eastAsia="zh-CN"/>
              </w:rPr>
              <w:t>加1</w:t>
            </w:r>
            <w:r>
              <w:rPr>
                <w:rFonts w:hint="eastAsia" w:ascii="宋体" w:hAnsi="宋体" w:cs="宋体"/>
                <w:sz w:val="24"/>
                <w:szCs w:val="24"/>
                <w:highlight w:val="none"/>
              </w:rPr>
              <w:t>分，本项最高</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r>
              <w:rPr>
                <w:rFonts w:hint="eastAsia" w:ascii="宋体" w:hAnsi="宋体" w:cs="宋体"/>
                <w:sz w:val="24"/>
                <w:szCs w:val="24"/>
                <w:highlight w:val="none"/>
              </w:rPr>
              <w:t>。（</w:t>
            </w:r>
            <w:r>
              <w:rPr>
                <w:rFonts w:hint="eastAsia" w:ascii="宋体" w:hAnsi="宋体" w:cs="宋体"/>
                <w:sz w:val="24"/>
                <w:szCs w:val="24"/>
                <w:highlight w:val="none"/>
                <w:lang w:eastAsia="zh-CN"/>
              </w:rPr>
              <w:t>供应商</w:t>
            </w:r>
            <w:r>
              <w:rPr>
                <w:rFonts w:hint="eastAsia" w:ascii="宋体" w:hAnsi="宋体" w:cs="宋体"/>
                <w:sz w:val="24"/>
                <w:szCs w:val="24"/>
                <w:highlight w:val="none"/>
              </w:rPr>
              <w:t>提供相关证明材料，材料不限于采购合同或者采购发票等证明材料，不提供不得分）。</w:t>
            </w:r>
          </w:p>
          <w:p w14:paraId="59330CEC">
            <w:pPr>
              <w:spacing w:before="68" w:line="276"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供应商</w:t>
            </w:r>
            <w:r>
              <w:rPr>
                <w:rFonts w:hint="eastAsia" w:ascii="宋体" w:hAnsi="宋体" w:cs="宋体"/>
                <w:sz w:val="24"/>
                <w:szCs w:val="24"/>
                <w:highlight w:val="none"/>
              </w:rPr>
              <w:t>承诺为本项目配备不少于2套零气发生器、2套动态校准仪、2套臭氧校准仪得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分，每少提供1类设备</w:t>
            </w:r>
            <w:r>
              <w:rPr>
                <w:rFonts w:hint="eastAsia" w:ascii="宋体" w:hAnsi="宋体" w:cs="宋体"/>
                <w:sz w:val="24"/>
                <w:szCs w:val="24"/>
                <w:highlight w:val="none"/>
                <w:lang w:val="en-US" w:eastAsia="zh-CN"/>
              </w:rPr>
              <w:t>或者是1套设备的</w:t>
            </w:r>
            <w:r>
              <w:rPr>
                <w:rFonts w:hint="eastAsia" w:ascii="宋体" w:hAnsi="宋体" w:cs="宋体"/>
                <w:sz w:val="24"/>
                <w:szCs w:val="24"/>
                <w:highlight w:val="none"/>
              </w:rPr>
              <w:t>扣1分，扣完为止</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 </w:t>
            </w:r>
          </w:p>
          <w:p w14:paraId="1683A0EA">
            <w:pPr>
              <w:spacing w:line="360" w:lineRule="exact"/>
              <w:jc w:val="left"/>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供应商</w:t>
            </w:r>
            <w:r>
              <w:rPr>
                <w:rFonts w:hint="eastAsia" w:ascii="宋体" w:hAnsi="宋体" w:cs="宋体"/>
                <w:sz w:val="24"/>
                <w:szCs w:val="24"/>
                <w:highlight w:val="none"/>
              </w:rPr>
              <w:t>具备臭氧原级标准光度计（SRP）的得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若为自有设备则需</w:t>
            </w:r>
            <w:r>
              <w:rPr>
                <w:rFonts w:hint="eastAsia" w:ascii="宋体" w:hAnsi="宋体" w:cs="宋体"/>
                <w:sz w:val="24"/>
                <w:szCs w:val="24"/>
                <w:highlight w:val="none"/>
              </w:rPr>
              <w:t>提供</w:t>
            </w:r>
            <w:r>
              <w:rPr>
                <w:rFonts w:hint="eastAsia" w:ascii="宋体" w:hAnsi="宋体" w:cs="宋体"/>
                <w:sz w:val="24"/>
                <w:szCs w:val="24"/>
                <w:highlight w:val="none"/>
                <w:lang w:val="en-US" w:eastAsia="zh-CN"/>
              </w:rPr>
              <w:t>设备图片以及所对应的购买发票；若非自有设备则需提供</w:t>
            </w:r>
            <w:r>
              <w:rPr>
                <w:rFonts w:hint="eastAsia" w:ascii="宋体" w:hAnsi="宋体" w:cs="宋体"/>
                <w:sz w:val="24"/>
                <w:szCs w:val="24"/>
                <w:highlight w:val="none"/>
              </w:rPr>
              <w:t>租赁合同（或协议）</w:t>
            </w:r>
            <w:r>
              <w:rPr>
                <w:rFonts w:hint="eastAsia" w:ascii="宋体" w:hAnsi="宋体" w:cs="宋体"/>
                <w:sz w:val="24"/>
                <w:szCs w:val="24"/>
                <w:highlight w:val="none"/>
                <w:lang w:eastAsia="zh-CN"/>
              </w:rPr>
              <w:t>。</w:t>
            </w:r>
            <w:r>
              <w:rPr>
                <w:rFonts w:hint="eastAsia" w:ascii="宋体" w:hAnsi="宋体" w:cs="宋体"/>
                <w:sz w:val="24"/>
                <w:szCs w:val="24"/>
                <w:highlight w:val="none"/>
              </w:rPr>
              <w:t>有效证明材料或设备不符合要求的，不得分</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2A1CF3FB">
            <w:pPr>
              <w:spacing w:line="360" w:lineRule="exact"/>
              <w:jc w:val="left"/>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供应商</w:t>
            </w:r>
            <w:r>
              <w:rPr>
                <w:rFonts w:hint="eastAsia" w:ascii="宋体" w:hAnsi="宋体" w:cs="宋体"/>
                <w:sz w:val="24"/>
                <w:szCs w:val="24"/>
                <w:highlight w:val="none"/>
              </w:rPr>
              <w:t>具有PM</w:t>
            </w:r>
            <w:r>
              <w:rPr>
                <w:rFonts w:hint="eastAsia" w:ascii="宋体" w:hAnsi="宋体" w:cs="宋体"/>
                <w:sz w:val="24"/>
                <w:szCs w:val="24"/>
                <w:highlight w:val="none"/>
                <w:vertAlign w:val="subscript"/>
              </w:rPr>
              <w:t>2.5</w:t>
            </w:r>
            <w:r>
              <w:rPr>
                <w:rFonts w:hint="eastAsia" w:ascii="宋体" w:hAnsi="宋体" w:cs="宋体"/>
                <w:sz w:val="24"/>
                <w:szCs w:val="24"/>
                <w:highlight w:val="none"/>
              </w:rPr>
              <w:t>、PM</w:t>
            </w:r>
            <w:r>
              <w:rPr>
                <w:rFonts w:hint="eastAsia" w:ascii="宋体" w:hAnsi="宋体" w:cs="宋体"/>
                <w:sz w:val="24"/>
                <w:szCs w:val="24"/>
                <w:highlight w:val="none"/>
                <w:vertAlign w:val="subscript"/>
              </w:rPr>
              <w:t>10</w:t>
            </w:r>
            <w:r>
              <w:rPr>
                <w:rFonts w:hint="eastAsia" w:ascii="宋体" w:hAnsi="宋体" w:cs="宋体"/>
                <w:sz w:val="24"/>
                <w:szCs w:val="24"/>
                <w:highlight w:val="none"/>
              </w:rPr>
              <w:t>等检测能力或具备恒温恒湿自动称重系统（天平至少百万分之一分辨率）的得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若为自有设备则需</w:t>
            </w:r>
            <w:r>
              <w:rPr>
                <w:rFonts w:hint="eastAsia" w:ascii="宋体" w:hAnsi="宋体" w:cs="宋体"/>
                <w:sz w:val="24"/>
                <w:szCs w:val="24"/>
                <w:highlight w:val="none"/>
              </w:rPr>
              <w:t>提供</w:t>
            </w:r>
            <w:r>
              <w:rPr>
                <w:rFonts w:hint="eastAsia" w:ascii="宋体" w:hAnsi="宋体" w:cs="宋体"/>
                <w:sz w:val="24"/>
                <w:szCs w:val="24"/>
                <w:highlight w:val="none"/>
                <w:lang w:val="en-US" w:eastAsia="zh-CN"/>
              </w:rPr>
              <w:t>设备图片以及所对应的购买发票；若非自有设备则需提供</w:t>
            </w:r>
            <w:r>
              <w:rPr>
                <w:rFonts w:hint="eastAsia" w:ascii="宋体" w:hAnsi="宋体" w:cs="宋体"/>
                <w:sz w:val="24"/>
                <w:szCs w:val="24"/>
                <w:highlight w:val="none"/>
              </w:rPr>
              <w:t>租赁合同（或协议）</w:t>
            </w:r>
            <w:r>
              <w:rPr>
                <w:rFonts w:hint="eastAsia" w:ascii="宋体" w:hAnsi="宋体" w:cs="宋体"/>
                <w:sz w:val="24"/>
                <w:szCs w:val="24"/>
                <w:highlight w:val="none"/>
                <w:lang w:eastAsia="zh-CN"/>
              </w:rPr>
              <w:t>。</w:t>
            </w:r>
            <w:r>
              <w:rPr>
                <w:rFonts w:hint="eastAsia" w:ascii="宋体" w:hAnsi="宋体" w:cs="宋体"/>
                <w:sz w:val="24"/>
                <w:szCs w:val="24"/>
                <w:highlight w:val="none"/>
              </w:rPr>
              <w:t>有效证明材料或设备不符合要求的，不得分</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14EB9D50">
            <w:pPr>
              <w:spacing w:line="360" w:lineRule="exact"/>
              <w:jc w:val="left"/>
              <w:rPr>
                <w:rFonts w:hint="eastAsia" w:ascii="宋体" w:hAnsi="宋体" w:eastAsia="宋体" w:cs="宋体"/>
                <w:sz w:val="24"/>
                <w:szCs w:val="24"/>
                <w:highlight w:val="none"/>
                <w:lang w:val="en-US" w:bidi="ar"/>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供应商</w:t>
            </w:r>
            <w:r>
              <w:rPr>
                <w:rFonts w:hint="eastAsia" w:ascii="宋体" w:hAnsi="宋体" w:cs="宋体"/>
                <w:sz w:val="24"/>
                <w:szCs w:val="24"/>
                <w:highlight w:val="none"/>
              </w:rPr>
              <w:t>具备实验室仪器保障能力，拥有用于质量控制的CMA实验室（认证范围需包含二氧化硫、二氧化氮、PM</w:t>
            </w:r>
            <w:r>
              <w:rPr>
                <w:rFonts w:hint="eastAsia" w:ascii="宋体" w:hAnsi="宋体" w:cs="宋体"/>
                <w:sz w:val="24"/>
                <w:szCs w:val="24"/>
                <w:highlight w:val="none"/>
                <w:vertAlign w:val="subscript"/>
              </w:rPr>
              <w:t>2.5</w:t>
            </w:r>
            <w:r>
              <w:rPr>
                <w:rFonts w:hint="eastAsia" w:ascii="宋体" w:hAnsi="宋体" w:cs="宋体"/>
                <w:sz w:val="24"/>
                <w:szCs w:val="24"/>
                <w:highlight w:val="none"/>
              </w:rPr>
              <w:t>、PM</w:t>
            </w:r>
            <w:r>
              <w:rPr>
                <w:rFonts w:hint="eastAsia" w:ascii="宋体" w:hAnsi="宋体" w:cs="宋体"/>
                <w:sz w:val="24"/>
                <w:szCs w:val="24"/>
                <w:highlight w:val="none"/>
                <w:vertAlign w:val="subscript"/>
              </w:rPr>
              <w:t>10</w:t>
            </w:r>
            <w:r>
              <w:rPr>
                <w:rFonts w:hint="eastAsia" w:ascii="宋体" w:hAnsi="宋体" w:cs="宋体"/>
                <w:sz w:val="24"/>
                <w:szCs w:val="24"/>
                <w:highlight w:val="none"/>
              </w:rPr>
              <w:t>、O</w:t>
            </w:r>
            <w:bookmarkStart w:id="244" w:name="_GoBack"/>
            <w:r>
              <w:rPr>
                <w:rFonts w:hint="eastAsia" w:ascii="宋体" w:hAnsi="宋体" w:cs="宋体"/>
                <w:sz w:val="24"/>
                <w:szCs w:val="24"/>
                <w:highlight w:val="none"/>
                <w:vertAlign w:val="subscript"/>
              </w:rPr>
              <w:t>3</w:t>
            </w:r>
            <w:bookmarkEnd w:id="244"/>
            <w:r>
              <w:rPr>
                <w:rFonts w:hint="eastAsia" w:ascii="宋体" w:hAnsi="宋体" w:cs="宋体"/>
                <w:sz w:val="24"/>
                <w:szCs w:val="24"/>
                <w:highlight w:val="none"/>
              </w:rPr>
              <w:t>，并承诺相关手工监测样品能在4小时内送至实验室分析，完全满足得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分，没有实验室的或不能完全满足的不得分。（需提供实验室资质证书</w:t>
            </w:r>
            <w:r>
              <w:rPr>
                <w:rFonts w:hint="eastAsia" w:ascii="宋体" w:hAnsi="宋体" w:cs="宋体"/>
                <w:sz w:val="24"/>
                <w:szCs w:val="24"/>
                <w:highlight w:val="none"/>
                <w:lang w:val="en-US" w:eastAsia="zh-CN"/>
              </w:rPr>
              <w:t>、</w:t>
            </w:r>
            <w:r>
              <w:rPr>
                <w:rFonts w:hint="eastAsia" w:ascii="宋体" w:hAnsi="宋体" w:cs="宋体"/>
                <w:sz w:val="24"/>
                <w:szCs w:val="24"/>
                <w:highlight w:val="none"/>
              </w:rPr>
              <w:t>涵盖本项目指标的计量认证证书电子件</w:t>
            </w:r>
            <w:r>
              <w:rPr>
                <w:rFonts w:hint="eastAsia" w:ascii="宋体" w:hAnsi="宋体" w:cs="宋体"/>
                <w:sz w:val="24"/>
                <w:szCs w:val="24"/>
                <w:highlight w:val="none"/>
                <w:lang w:val="en-US" w:eastAsia="zh-CN"/>
              </w:rPr>
              <w:t>以及承诺书</w:t>
            </w:r>
            <w:r>
              <w:rPr>
                <w:rFonts w:hint="eastAsia" w:ascii="宋体" w:hAnsi="宋体" w:cs="宋体"/>
                <w:sz w:val="24"/>
                <w:szCs w:val="24"/>
                <w:highlight w:val="none"/>
              </w:rPr>
              <w:t>，不提供不得分）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43DE8F6">
            <w:pPr>
              <w:spacing w:line="340" w:lineRule="exact"/>
              <w:contextualSpacing/>
              <w:jc w:val="center"/>
              <w:rPr>
                <w:rFonts w:hint="default" w:ascii="宋体" w:hAnsi="宋体" w:eastAsia="宋体"/>
                <w:color w:val="000000"/>
                <w:kern w:val="2"/>
                <w:sz w:val="24"/>
                <w:szCs w:val="24"/>
                <w:highlight w:val="none"/>
                <w:lang w:val="en-US" w:eastAsia="zh-CN"/>
              </w:rPr>
            </w:pPr>
            <w:r>
              <w:rPr>
                <w:rFonts w:hint="eastAsia" w:ascii="宋体" w:hAnsi="宋体"/>
                <w:color w:val="000000"/>
                <w:kern w:val="2"/>
                <w:sz w:val="24"/>
                <w:szCs w:val="24"/>
                <w:highlight w:val="none"/>
                <w:lang w:val="en-US" w:eastAsia="zh-CN"/>
              </w:rPr>
              <w:t>20</w:t>
            </w:r>
          </w:p>
        </w:tc>
      </w:tr>
      <w:tr w14:paraId="17AA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0"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CE8E172">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6</w:t>
            </w:r>
          </w:p>
        </w:tc>
        <w:tc>
          <w:tcPr>
            <w:tcW w:w="1355" w:type="dxa"/>
            <w:tcBorders>
              <w:top w:val="single" w:color="auto" w:sz="4" w:space="0"/>
              <w:left w:val="single" w:color="auto" w:sz="4" w:space="0"/>
              <w:right w:val="single" w:color="auto" w:sz="4" w:space="0"/>
            </w:tcBorders>
            <w:tcMar>
              <w:left w:w="108" w:type="dxa"/>
              <w:right w:w="108" w:type="dxa"/>
            </w:tcMar>
            <w:vAlign w:val="center"/>
          </w:tcPr>
          <w:p w14:paraId="674E1549">
            <w:pPr>
              <w:spacing w:line="340" w:lineRule="exact"/>
              <w:contextualSpacing/>
              <w:jc w:val="center"/>
              <w:rPr>
                <w:rFonts w:hint="eastAsia" w:ascii="宋体" w:hAnsi="宋体" w:eastAsia="宋体"/>
                <w:color w:val="000000"/>
                <w:sz w:val="24"/>
                <w:szCs w:val="24"/>
              </w:rPr>
            </w:pPr>
            <w:r>
              <w:rPr>
                <w:rFonts w:hint="eastAsia" w:ascii="宋体" w:hAnsi="宋体" w:cs="宋体"/>
                <w:color w:val="000000"/>
                <w:sz w:val="24"/>
                <w:szCs w:val="24"/>
              </w:rPr>
              <w:t>企业业绩</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2A607D19">
            <w:pPr>
              <w:spacing w:line="360" w:lineRule="exact"/>
              <w:jc w:val="left"/>
              <w:rPr>
                <w:rFonts w:hint="eastAsia" w:ascii="宋体" w:hAnsi="宋体" w:cs="宋体"/>
                <w:sz w:val="24"/>
                <w:szCs w:val="24"/>
                <w:highlight w:val="none"/>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1）供应商</w:t>
            </w:r>
            <w:r>
              <w:rPr>
                <w:rFonts w:hint="eastAsia" w:ascii="宋体" w:hAnsi="宋体" w:cs="宋体"/>
                <w:sz w:val="24"/>
                <w:szCs w:val="24"/>
                <w:lang w:eastAsia="zh-CN"/>
              </w:rPr>
              <w:t>自2021年1月1日以来，供应商承担过空气质量自动监测站站点优化调</w:t>
            </w:r>
            <w:r>
              <w:rPr>
                <w:rFonts w:hint="eastAsia" w:ascii="宋体" w:hAnsi="宋体" w:cs="宋体"/>
                <w:sz w:val="24"/>
                <w:szCs w:val="24"/>
                <w:highlight w:val="none"/>
                <w:lang w:eastAsia="zh-CN"/>
              </w:rPr>
              <w:t>整类服务项目的，每提供一个得</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分，本项最高得</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分；</w:t>
            </w:r>
          </w:p>
          <w:p w14:paraId="52ABE1C7">
            <w:pPr>
              <w:spacing w:line="360" w:lineRule="exact"/>
              <w:jc w:val="left"/>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2）供应商自</w:t>
            </w:r>
            <w:r>
              <w:rPr>
                <w:rFonts w:hint="eastAsia" w:ascii="宋体" w:hAnsi="宋体" w:cs="宋体"/>
                <w:sz w:val="24"/>
                <w:szCs w:val="24"/>
                <w:highlight w:val="none"/>
                <w:lang w:eastAsia="zh-CN"/>
              </w:rPr>
              <w:t>2021年1月1日以来承担过空气质量自动监测站质控服务项目业绩，每提供一个得</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分，最高得</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分。</w:t>
            </w:r>
          </w:p>
          <w:p w14:paraId="731E9EC0">
            <w:pPr>
              <w:spacing w:line="360" w:lineRule="exact"/>
              <w:jc w:val="left"/>
              <w:rPr>
                <w:rFonts w:hint="eastAsia" w:ascii="宋体" w:hAnsi="宋体" w:eastAsia="宋体" w:cs="宋体"/>
                <w:sz w:val="24"/>
                <w:szCs w:val="24"/>
                <w:lang w:val="en-US" w:bidi="ar"/>
              </w:rPr>
            </w:pPr>
            <w:r>
              <w:rPr>
                <w:rFonts w:hint="eastAsia" w:ascii="宋体" w:hAnsi="宋体" w:cs="宋体"/>
                <w:sz w:val="24"/>
                <w:szCs w:val="24"/>
                <w:highlight w:val="none"/>
                <w:lang w:eastAsia="zh-CN"/>
              </w:rPr>
              <w:t>注：以中标（成交）通知书或服务合同原件扫描件为准，不提供或提供不全或内容模糊不清不予计分。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2825F25">
            <w:pPr>
              <w:spacing w:line="340" w:lineRule="exact"/>
              <w:contextualSpacing/>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6</w:t>
            </w:r>
          </w:p>
        </w:tc>
      </w:tr>
      <w:tr w14:paraId="2EEC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0" w:hRule="atLeast"/>
          <w:jc w:val="center"/>
        </w:trPr>
        <w:tc>
          <w:tcPr>
            <w:tcW w:w="101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DEAF280">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7</w:t>
            </w:r>
          </w:p>
        </w:tc>
        <w:tc>
          <w:tcPr>
            <w:tcW w:w="1355" w:type="dxa"/>
            <w:tcBorders>
              <w:top w:val="single" w:color="auto" w:sz="4" w:space="0"/>
              <w:left w:val="single" w:color="auto" w:sz="4" w:space="0"/>
              <w:right w:val="single" w:color="auto" w:sz="4" w:space="0"/>
            </w:tcBorders>
            <w:tcMar>
              <w:left w:w="108" w:type="dxa"/>
              <w:right w:w="108" w:type="dxa"/>
            </w:tcMar>
            <w:vAlign w:val="center"/>
          </w:tcPr>
          <w:p w14:paraId="7B63C073">
            <w:pPr>
              <w:spacing w:line="340" w:lineRule="exact"/>
              <w:contextualSpacing/>
              <w:jc w:val="center"/>
              <w:rPr>
                <w:rFonts w:hint="eastAsia" w:ascii="宋体" w:hAnsi="宋体" w:eastAsia="宋体"/>
                <w:color w:val="000000"/>
                <w:sz w:val="24"/>
                <w:szCs w:val="24"/>
              </w:rPr>
            </w:pPr>
            <w:r>
              <w:rPr>
                <w:rFonts w:hint="eastAsia" w:ascii="宋体" w:hAnsi="宋体" w:cs="宋体"/>
                <w:color w:val="000000"/>
                <w:sz w:val="24"/>
                <w:szCs w:val="24"/>
              </w:rPr>
              <w:t>人员配备</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C4E3FCB">
            <w:pPr>
              <w:spacing w:line="360" w:lineRule="exact"/>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rPr>
              <w:t>项目负责人具备环境类高级职称的，得</w:t>
            </w:r>
            <w:r>
              <w:rPr>
                <w:rFonts w:hint="eastAsia" w:ascii="宋体" w:hAnsi="宋体" w:cs="宋体"/>
                <w:sz w:val="24"/>
                <w:szCs w:val="24"/>
                <w:lang w:val="en-US" w:eastAsia="zh-CN"/>
              </w:rPr>
              <w:t>2</w:t>
            </w:r>
            <w:r>
              <w:rPr>
                <w:rFonts w:hint="eastAsia" w:ascii="宋体" w:hAnsi="宋体" w:cs="宋体"/>
                <w:sz w:val="24"/>
                <w:szCs w:val="24"/>
              </w:rPr>
              <w:t>分。</w:t>
            </w:r>
          </w:p>
          <w:p w14:paraId="20F21BD9">
            <w:pPr>
              <w:spacing w:line="360" w:lineRule="exact"/>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拟投入本项目的成员（项目负责人除外）具有环境类高级职称的，每有1名得2分，最高得</w:t>
            </w:r>
            <w:r>
              <w:rPr>
                <w:rFonts w:hint="eastAsia" w:ascii="宋体" w:hAnsi="宋体" w:cs="宋体"/>
                <w:sz w:val="24"/>
                <w:szCs w:val="24"/>
                <w:lang w:val="en-US" w:eastAsia="zh-CN"/>
              </w:rPr>
              <w:t>4</w:t>
            </w:r>
            <w:r>
              <w:rPr>
                <w:rFonts w:hint="eastAsia" w:ascii="宋体" w:hAnsi="宋体" w:cs="宋体"/>
                <w:sz w:val="24"/>
                <w:szCs w:val="24"/>
              </w:rPr>
              <w:t>分。</w:t>
            </w:r>
          </w:p>
          <w:p w14:paraId="03232A27">
            <w:pPr>
              <w:spacing w:line="360" w:lineRule="exact"/>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拟投入本项目的负责人和成员每有1人持有省级及以上环保部门颁发的空气自动站上岗证的得1分，本项最高得</w:t>
            </w:r>
            <w:r>
              <w:rPr>
                <w:rFonts w:hint="eastAsia" w:ascii="宋体" w:hAnsi="宋体" w:cs="宋体"/>
                <w:sz w:val="24"/>
                <w:szCs w:val="24"/>
                <w:lang w:val="en-US" w:eastAsia="zh-CN"/>
              </w:rPr>
              <w:t>3</w:t>
            </w:r>
            <w:r>
              <w:rPr>
                <w:rFonts w:hint="eastAsia" w:ascii="宋体" w:hAnsi="宋体" w:cs="宋体"/>
                <w:sz w:val="24"/>
                <w:szCs w:val="24"/>
              </w:rPr>
              <w:t>分（要求提供省级及以上环保部门相关机构提供的培训合格证明或其他类似证明材料的原件扫描件上传，不提供不得分）。</w:t>
            </w:r>
          </w:p>
          <w:p w14:paraId="103AB170">
            <w:pPr>
              <w:spacing w:line="360" w:lineRule="exact"/>
              <w:jc w:val="left"/>
              <w:rPr>
                <w:rFonts w:hint="eastAsia" w:ascii="宋体" w:hAnsi="宋体" w:eastAsia="宋体" w:cs="宋体"/>
                <w:sz w:val="24"/>
                <w:szCs w:val="24"/>
                <w:lang w:val="en-US" w:bidi="ar"/>
              </w:rPr>
            </w:pPr>
            <w:r>
              <w:rPr>
                <w:rFonts w:hint="eastAsia" w:ascii="宋体" w:hAnsi="宋体" w:cs="宋体"/>
                <w:sz w:val="24"/>
                <w:szCs w:val="24"/>
              </w:rPr>
              <w:t>注：</w:t>
            </w:r>
            <w:r>
              <w:rPr>
                <w:rFonts w:hint="eastAsia" w:ascii="宋体" w:hAnsi="宋体" w:cs="宋体"/>
                <w:sz w:val="24"/>
                <w:szCs w:val="24"/>
                <w:lang w:eastAsia="zh-CN"/>
              </w:rPr>
              <w:t>供应商</w:t>
            </w:r>
            <w:r>
              <w:rPr>
                <w:rFonts w:hint="eastAsia" w:ascii="宋体" w:hAnsi="宋体" w:cs="宋体"/>
                <w:sz w:val="24"/>
                <w:szCs w:val="24"/>
              </w:rPr>
              <w:t>需在投标文件中提供以上各项有效证书原件扫描件和投标文件提交截止时间前6个月内投标</w:t>
            </w:r>
            <w:r>
              <w:rPr>
                <w:rFonts w:hint="eastAsia" w:ascii="宋体" w:hAnsi="宋体" w:cs="宋体"/>
                <w:sz w:val="24"/>
                <w:szCs w:val="24"/>
                <w:lang w:eastAsia="zh-CN"/>
              </w:rPr>
              <w:t>供应商</w:t>
            </w:r>
            <w:r>
              <w:rPr>
                <w:rFonts w:hint="eastAsia" w:ascii="宋体" w:hAnsi="宋体" w:cs="宋体"/>
                <w:sz w:val="24"/>
                <w:szCs w:val="24"/>
              </w:rPr>
              <w:t>为其缴纳的任意3个月的社保证明（以社保部门出具的证明为准）扫描件；如职称证书无法体现专业的，还需提供职称评审表或毕业证书证明；不提供或提供不全或内容模糊不清不予计分。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D2C489B">
            <w:pPr>
              <w:spacing w:line="340" w:lineRule="exact"/>
              <w:contextualSpacing/>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9</w:t>
            </w:r>
          </w:p>
        </w:tc>
      </w:tr>
      <w:tr w14:paraId="2E33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jc w:val="center"/>
        </w:trPr>
        <w:tc>
          <w:tcPr>
            <w:tcW w:w="9875" w:type="dxa"/>
            <w:gridSpan w:val="3"/>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140BA58">
            <w:pPr>
              <w:keepNext w:val="0"/>
              <w:keepLines w:val="0"/>
              <w:pageBreakBefore w:val="0"/>
              <w:kinsoku/>
              <w:wordWrap/>
              <w:overflowPunct/>
              <w:topLinePunct w:val="0"/>
              <w:autoSpaceDE/>
              <w:autoSpaceDN/>
              <w:bidi w:val="0"/>
              <w:adjustRightInd/>
              <w:snapToGrid/>
              <w:spacing w:line="580" w:lineRule="exact"/>
              <w:ind w:firstLine="480" w:firstLineChars="200"/>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合计</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3AECBE9">
            <w:pPr>
              <w:spacing w:line="340" w:lineRule="exact"/>
              <w:contextualSpacing/>
              <w:jc w:val="center"/>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100</w:t>
            </w:r>
          </w:p>
        </w:tc>
      </w:tr>
    </w:tbl>
    <w:p w14:paraId="6484FF05">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p>
    <w:p w14:paraId="7894E17C">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注：1</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评审评分标准涉及到的所有证书、认证、证明和业绩等材料均以有效的证明文件的复印件（加盖公章）为依据，需按要求提供相应的证明材料在投标文件中。提供的证明材料必须真实可靠，如发现弄虚作假者，将向政府采购</w:t>
      </w:r>
      <w:r>
        <w:rPr>
          <w:rFonts w:hint="eastAsia" w:ascii="宋体" w:hAnsi="宋体" w:eastAsia="宋体" w:cs="宋体"/>
          <w:color w:val="auto"/>
          <w:kern w:val="2"/>
          <w:sz w:val="24"/>
          <w:szCs w:val="24"/>
        </w:rPr>
        <w:t>监管</w:t>
      </w:r>
      <w:r>
        <w:rPr>
          <w:rFonts w:hint="eastAsia" w:ascii="宋体" w:hAnsi="宋体" w:eastAsia="宋体" w:cs="宋体"/>
          <w:color w:val="auto"/>
          <w:kern w:val="2"/>
          <w:sz w:val="24"/>
          <w:szCs w:val="24"/>
          <w:lang w:val="zh-TW" w:eastAsia="zh-TW"/>
        </w:rPr>
        <w:t>部门汇报，将</w:t>
      </w:r>
      <w:r>
        <w:rPr>
          <w:rFonts w:hint="eastAsia" w:ascii="宋体" w:hAnsi="宋体" w:cs="宋体"/>
          <w:color w:val="auto"/>
          <w:kern w:val="2"/>
          <w:sz w:val="24"/>
          <w:szCs w:val="24"/>
          <w:lang w:val="zh-TW" w:eastAsia="zh-CN"/>
        </w:rPr>
        <w:t>供应商</w:t>
      </w:r>
      <w:r>
        <w:rPr>
          <w:rFonts w:hint="eastAsia" w:ascii="宋体" w:hAnsi="宋体" w:eastAsia="宋体" w:cs="宋体"/>
          <w:color w:val="auto"/>
          <w:kern w:val="2"/>
          <w:sz w:val="24"/>
          <w:szCs w:val="24"/>
          <w:lang w:val="zh-TW" w:eastAsia="zh-TW"/>
        </w:rPr>
        <w:t>列入不良行为记录名单，并依法予以处罚。</w:t>
      </w:r>
    </w:p>
    <w:p w14:paraId="029B58EC">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政策功能：</w:t>
      </w:r>
      <w:bookmarkStart w:id="216" w:name="OLE_LINK7"/>
      <w:r>
        <w:rPr>
          <w:rFonts w:hint="eastAsia" w:ascii="宋体" w:hAnsi="宋体" w:eastAsia="宋体" w:cs="宋体"/>
          <w:color w:val="auto"/>
          <w:kern w:val="2"/>
          <w:sz w:val="24"/>
          <w:szCs w:val="24"/>
          <w:lang w:val="zh-TW" w:eastAsia="zh-TW"/>
        </w:rPr>
        <w:t>小微企业的价格扣除</w:t>
      </w:r>
      <w:bookmarkEnd w:id="216"/>
    </w:p>
    <w:p w14:paraId="1CAF076A">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2.1</w:t>
      </w:r>
      <w:r>
        <w:rPr>
          <w:rFonts w:hint="eastAsia" w:ascii="宋体" w:hAnsi="宋体" w:eastAsia="宋体" w:cs="宋体"/>
          <w:color w:val="auto"/>
          <w:kern w:val="2"/>
          <w:sz w:val="24"/>
          <w:szCs w:val="24"/>
          <w:lang w:val="zh-TW" w:eastAsia="zh-TW"/>
        </w:rPr>
        <w:t>根据</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zh-TW" w:eastAsia="zh-TW"/>
        </w:rPr>
        <w:t>关于印发</w:t>
      </w:r>
      <w:r>
        <w:rPr>
          <w:rFonts w:hint="eastAsia" w:ascii="宋体" w:hAnsi="宋体" w:eastAsia="宋体" w:cs="宋体"/>
          <w:color w:val="auto"/>
          <w:kern w:val="2"/>
          <w:sz w:val="24"/>
          <w:szCs w:val="24"/>
          <w:lang w:val="zh-TW"/>
        </w:rPr>
        <w:t>&lt;</w:t>
      </w:r>
      <w:r>
        <w:rPr>
          <w:rFonts w:hint="eastAsia" w:ascii="宋体" w:hAnsi="宋体" w:eastAsia="宋体" w:cs="宋体"/>
          <w:color w:val="auto"/>
          <w:kern w:val="2"/>
          <w:sz w:val="24"/>
          <w:szCs w:val="24"/>
          <w:lang w:val="zh-TW" w:eastAsia="zh-TW"/>
        </w:rPr>
        <w:t>政府采购促进中小企业发展管理办法</w:t>
      </w:r>
      <w:r>
        <w:rPr>
          <w:rFonts w:hint="eastAsia" w:ascii="宋体" w:hAnsi="宋体" w:eastAsia="宋体" w:cs="宋体"/>
          <w:color w:val="auto"/>
          <w:kern w:val="2"/>
          <w:sz w:val="24"/>
          <w:szCs w:val="24"/>
          <w:lang w:val="zh-TW"/>
        </w:rPr>
        <w:t>&gt;</w:t>
      </w:r>
      <w:r>
        <w:rPr>
          <w:rFonts w:hint="eastAsia" w:ascii="宋体" w:hAnsi="宋体" w:eastAsia="宋体" w:cs="宋体"/>
          <w:color w:val="auto"/>
          <w:kern w:val="2"/>
          <w:sz w:val="24"/>
          <w:szCs w:val="24"/>
          <w:lang w:val="zh-TW" w:eastAsia="zh-TW"/>
        </w:rPr>
        <w:t>的通知</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zh-TW" w:eastAsia="zh-TW"/>
        </w:rPr>
        <w:t>（财库</w:t>
      </w:r>
      <w:r>
        <w:rPr>
          <w:rFonts w:hint="eastAsia" w:ascii="宋体" w:hAnsi="宋体" w:eastAsia="宋体" w:cs="宋体"/>
          <w:color w:val="auto"/>
          <w:kern w:val="2"/>
          <w:sz w:val="24"/>
          <w:szCs w:val="24"/>
        </w:rPr>
        <w:t xml:space="preserve">〔2020〕46 </w:t>
      </w:r>
      <w:r>
        <w:rPr>
          <w:rFonts w:hint="eastAsia" w:ascii="宋体" w:hAnsi="宋体" w:eastAsia="宋体" w:cs="宋体"/>
          <w:color w:val="auto"/>
          <w:kern w:val="2"/>
          <w:sz w:val="24"/>
          <w:szCs w:val="24"/>
          <w:lang w:val="zh-TW" w:eastAsia="zh-TW"/>
        </w:rPr>
        <w:t>号）的规定</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zh-TW" w:eastAsia="zh-TW"/>
        </w:rPr>
        <w:t>对符合规定的小微企业报价给予</w:t>
      </w: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val="zh-TW" w:eastAsia="zh-TW"/>
        </w:rPr>
        <w:t>（工程项目为</w:t>
      </w:r>
      <w:r>
        <w:rPr>
          <w:rFonts w:hint="eastAsia" w:ascii="宋体" w:hAnsi="宋体" w:eastAsia="宋体" w:cs="宋体"/>
          <w:color w:val="auto"/>
          <w:kern w:val="2"/>
          <w:sz w:val="24"/>
          <w:szCs w:val="24"/>
        </w:rPr>
        <w:t>5%</w:t>
      </w:r>
      <w:r>
        <w:rPr>
          <w:rFonts w:hint="eastAsia" w:ascii="宋体" w:hAnsi="宋体" w:eastAsia="宋体" w:cs="宋体"/>
          <w:color w:val="auto"/>
          <w:kern w:val="2"/>
          <w:sz w:val="24"/>
          <w:szCs w:val="24"/>
          <w:lang w:val="zh-TW" w:eastAsia="zh-TW"/>
        </w:rPr>
        <w:t>）的扣除，用扣除后的价格参加评审。</w:t>
      </w:r>
    </w:p>
    <w:p w14:paraId="2BBFCFE7">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w:t>
      </w:r>
      <w:r>
        <w:rPr>
          <w:rFonts w:hint="eastAsia" w:ascii="宋体" w:hAnsi="宋体" w:eastAsia="宋体" w:cs="宋体"/>
          <w:color w:val="auto"/>
          <w:kern w:val="2"/>
          <w:sz w:val="24"/>
          <w:szCs w:val="24"/>
          <w:lang w:val="zh-TW" w:eastAsia="zh-TW"/>
        </w:rPr>
        <w:t>小企业（含小型、微型企业）应当同时符合以下条件：</w:t>
      </w:r>
    </w:p>
    <w:p w14:paraId="78978D16">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2.2.1</w:t>
      </w:r>
      <w:r>
        <w:rPr>
          <w:rFonts w:hint="eastAsia" w:ascii="宋体" w:hAnsi="宋体" w:cs="宋体"/>
          <w:color w:val="auto"/>
          <w:kern w:val="2"/>
          <w:sz w:val="24"/>
          <w:szCs w:val="24"/>
          <w:lang w:val="zh-TW" w:eastAsia="zh-CN"/>
        </w:rPr>
        <w:t>供应商</w:t>
      </w:r>
      <w:r>
        <w:rPr>
          <w:rFonts w:hint="eastAsia" w:ascii="宋体" w:hAnsi="宋体" w:eastAsia="宋体" w:cs="宋体"/>
          <w:color w:val="auto"/>
          <w:kern w:val="2"/>
          <w:sz w:val="24"/>
          <w:szCs w:val="24"/>
          <w:lang w:val="zh-TW" w:eastAsia="zh-TW"/>
        </w:rPr>
        <w:t>为小企业，且符合中小企业划分标准；</w:t>
      </w:r>
    </w:p>
    <w:p w14:paraId="690C705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2.2.2</w:t>
      </w:r>
      <w:r>
        <w:rPr>
          <w:rFonts w:hint="eastAsia" w:ascii="宋体" w:hAnsi="宋体" w:eastAsia="宋体" w:cs="宋体"/>
          <w:color w:val="auto"/>
          <w:kern w:val="2"/>
          <w:sz w:val="24"/>
          <w:szCs w:val="24"/>
          <w:lang w:val="zh-TW" w:eastAsia="zh-TW"/>
        </w:rPr>
        <w:t>提供本企业制造的货物、承担的工程或者服务，或者提供其他小企业制造的货物。如果提供的货物为大中型企业注册商标的货物，视同大中型企业。</w:t>
      </w:r>
    </w:p>
    <w:p w14:paraId="1D3F84DE">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 xml:space="preserve">监狱和戒毒企业的价格扣除  </w:t>
      </w:r>
    </w:p>
    <w:p w14:paraId="28D8ED66">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3.1</w:t>
      </w:r>
      <w:r>
        <w:rPr>
          <w:rFonts w:hint="eastAsia" w:ascii="宋体" w:hAnsi="宋体" w:eastAsia="宋体" w:cs="宋体"/>
          <w:color w:val="auto"/>
          <w:kern w:val="2"/>
          <w:sz w:val="24"/>
          <w:szCs w:val="24"/>
          <w:lang w:val="zh-TW" w:eastAsia="zh-TW"/>
        </w:rPr>
        <w:t xml:space="preserve">本项目对监狱和戒毒企业（简称监狱企业）视同小型、微型企业，给予 </w:t>
      </w: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val="zh-TW" w:eastAsia="zh-TW"/>
        </w:rPr>
        <w:t xml:space="preserve">的价格扣除，用扣除后的价格参与评审。 </w:t>
      </w:r>
    </w:p>
    <w:p w14:paraId="2518371A">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3.2 </w:t>
      </w:r>
      <w:r>
        <w:rPr>
          <w:rFonts w:hint="eastAsia" w:ascii="宋体" w:hAnsi="宋体" w:eastAsia="宋体" w:cs="宋体"/>
          <w:color w:val="auto"/>
          <w:kern w:val="2"/>
          <w:sz w:val="24"/>
          <w:szCs w:val="24"/>
          <w:lang w:val="zh-TW" w:eastAsia="zh-TW"/>
        </w:rPr>
        <w:t xml:space="preserve">监狱企业需提供由省级以上监狱管理局、戒毒管理局（含新疆生产建设兵团）出具的属于监狱企业的证明文件。 </w:t>
      </w:r>
    </w:p>
    <w:p w14:paraId="2D069A24">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3.3 </w:t>
      </w:r>
      <w:r>
        <w:rPr>
          <w:rFonts w:hint="eastAsia" w:ascii="宋体" w:hAnsi="宋体" w:eastAsia="宋体" w:cs="宋体"/>
          <w:color w:val="auto"/>
          <w:kern w:val="2"/>
          <w:sz w:val="24"/>
          <w:szCs w:val="24"/>
          <w:lang w:val="zh-TW" w:eastAsia="zh-TW"/>
        </w:rPr>
        <w:t>监狱企业标准请参照《关于政府采购支持监狱企业发展有关问题的通知》（财库</w:t>
      </w:r>
      <w:r>
        <w:rPr>
          <w:rFonts w:hint="eastAsia" w:ascii="宋体" w:hAnsi="宋体" w:eastAsia="宋体" w:cs="宋体"/>
          <w:color w:val="auto"/>
          <w:kern w:val="2"/>
          <w:sz w:val="24"/>
          <w:szCs w:val="24"/>
        </w:rPr>
        <w:t xml:space="preserve">〔2014〕68 </w:t>
      </w:r>
      <w:r>
        <w:rPr>
          <w:rFonts w:hint="eastAsia" w:ascii="宋体" w:hAnsi="宋体" w:eastAsia="宋体" w:cs="宋体"/>
          <w:color w:val="auto"/>
          <w:kern w:val="2"/>
          <w:sz w:val="24"/>
          <w:szCs w:val="24"/>
          <w:lang w:val="zh-TW" w:eastAsia="zh-TW"/>
        </w:rPr>
        <w:t>号）。</w:t>
      </w:r>
    </w:p>
    <w:p w14:paraId="71542BAB">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 xml:space="preserve">残疾人福利性单位的价格扣除 </w:t>
      </w:r>
    </w:p>
    <w:p w14:paraId="451C421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4.1</w:t>
      </w:r>
      <w:r>
        <w:rPr>
          <w:rFonts w:hint="eastAsia" w:ascii="宋体" w:hAnsi="宋体" w:eastAsia="宋体" w:cs="宋体"/>
          <w:color w:val="auto"/>
          <w:kern w:val="2"/>
          <w:sz w:val="24"/>
          <w:szCs w:val="24"/>
          <w:lang w:val="zh-TW" w:eastAsia="zh-TW"/>
        </w:rPr>
        <w:t>本项目对残疾人福利性单位视同小型、微型企业，给予</w:t>
      </w: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val="zh-TW" w:eastAsia="zh-TW"/>
        </w:rPr>
        <w:t xml:space="preserve">的价格扣除，用扣除后的价格参与评审。 </w:t>
      </w:r>
    </w:p>
    <w:p w14:paraId="6820800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4.2</w:t>
      </w:r>
      <w:r>
        <w:rPr>
          <w:rFonts w:hint="eastAsia" w:ascii="宋体" w:hAnsi="宋体" w:eastAsia="宋体" w:cs="宋体"/>
          <w:color w:val="auto"/>
          <w:kern w:val="2"/>
          <w:sz w:val="24"/>
          <w:szCs w:val="24"/>
          <w:lang w:val="zh-TW" w:eastAsia="zh-TW"/>
        </w:rPr>
        <w:t xml:space="preserve">残疾人福利单位需按照采购文件的要求提供《残疾人福利性单位声明函》。 </w:t>
      </w:r>
    </w:p>
    <w:p w14:paraId="41DCD9FF">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4.3</w:t>
      </w:r>
      <w:r>
        <w:rPr>
          <w:rFonts w:hint="eastAsia" w:ascii="宋体" w:hAnsi="宋体" w:eastAsia="宋体" w:cs="宋体"/>
          <w:color w:val="auto"/>
          <w:kern w:val="2"/>
          <w:sz w:val="24"/>
          <w:szCs w:val="24"/>
          <w:lang w:val="zh-TW" w:eastAsia="zh-TW"/>
        </w:rPr>
        <w:t>残疾人福利单位标准请参照《关于促进残疾人就业政府采购政策的通知》（财库</w:t>
      </w:r>
      <w:r>
        <w:rPr>
          <w:rFonts w:hint="eastAsia" w:ascii="宋体" w:hAnsi="宋体" w:eastAsia="宋体" w:cs="宋体"/>
          <w:color w:val="auto"/>
          <w:kern w:val="2"/>
          <w:sz w:val="24"/>
          <w:szCs w:val="24"/>
        </w:rPr>
        <w:t xml:space="preserve">〔2017〕141 </w:t>
      </w:r>
      <w:r>
        <w:rPr>
          <w:rFonts w:hint="eastAsia" w:ascii="宋体" w:hAnsi="宋体" w:eastAsia="宋体" w:cs="宋体"/>
          <w:color w:val="auto"/>
          <w:kern w:val="2"/>
          <w:sz w:val="24"/>
          <w:szCs w:val="24"/>
          <w:lang w:val="zh-TW" w:eastAsia="zh-TW"/>
        </w:rPr>
        <w:t>号）。</w:t>
      </w:r>
    </w:p>
    <w:p w14:paraId="50A3E7B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监狱企业、残疾人福利单位属于小型、微型企业的，不重复享受政策。</w:t>
      </w:r>
    </w:p>
    <w:p w14:paraId="3AFD871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lang w:val="zh-TW" w:eastAsia="zh-TW"/>
        </w:rPr>
      </w:pPr>
      <w:r>
        <w:rPr>
          <w:rFonts w:hint="eastAsia" w:ascii="宋体" w:hAnsi="宋体" w:eastAsia="宋体" w:cs="宋体"/>
          <w:color w:val="auto"/>
          <w:kern w:val="2"/>
          <w:sz w:val="24"/>
          <w:szCs w:val="24"/>
        </w:rPr>
        <w:t>6</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评标结果保留两位小数。</w:t>
      </w:r>
    </w:p>
    <w:p w14:paraId="2218F4A4">
      <w:pPr>
        <w:pStyle w:val="2"/>
        <w:rPr>
          <w:rFonts w:hint="eastAsia" w:ascii="宋体" w:hAnsi="宋体" w:eastAsia="宋体" w:cs="宋体"/>
          <w:color w:val="auto"/>
          <w:kern w:val="2"/>
          <w:sz w:val="24"/>
          <w:szCs w:val="24"/>
          <w:lang w:val="zh-TW" w:eastAsia="zh-TW"/>
        </w:rPr>
      </w:pPr>
    </w:p>
    <w:p w14:paraId="4A326C70">
      <w:pPr>
        <w:pStyle w:val="3"/>
        <w:rPr>
          <w:rFonts w:hint="eastAsia"/>
          <w:lang w:val="zh-TW" w:eastAsia="zh-TW"/>
        </w:rPr>
      </w:pPr>
    </w:p>
    <w:p w14:paraId="2725C43E">
      <w:pPr>
        <w:pStyle w:val="250"/>
        <w:spacing w:line="580" w:lineRule="exact"/>
        <w:ind w:left="0" w:firstLine="643" w:firstLineChars="200"/>
        <w:jc w:val="center"/>
        <w:outlineLvl w:val="0"/>
        <w:rPr>
          <w:rFonts w:hint="eastAsia" w:ascii="宋体" w:hAnsi="宋体" w:eastAsia="宋体" w:cs="宋体"/>
          <w:color w:val="auto"/>
          <w:sz w:val="32"/>
          <w:szCs w:val="32"/>
          <w:lang w:val="en-US"/>
        </w:rPr>
      </w:pPr>
      <w:bookmarkStart w:id="217" w:name="_Toc178087282"/>
      <w:bookmarkStart w:id="218" w:name="_Hlk226533782"/>
      <w:bookmarkStart w:id="219" w:name="_Toc178087285"/>
      <w:r>
        <w:rPr>
          <w:rFonts w:hint="eastAsia" w:ascii="宋体" w:hAnsi="宋体" w:eastAsia="宋体" w:cs="宋体"/>
          <w:b/>
          <w:bCs/>
          <w:color w:val="auto"/>
          <w:sz w:val="32"/>
          <w:szCs w:val="32"/>
          <w:lang w:val="en-US"/>
        </w:rPr>
        <w:t xml:space="preserve">第五章  </w:t>
      </w:r>
      <w:bookmarkEnd w:id="217"/>
      <w:r>
        <w:rPr>
          <w:rFonts w:hint="eastAsia" w:ascii="宋体" w:hAnsi="宋体" w:eastAsia="宋体" w:cs="宋体"/>
          <w:b/>
          <w:bCs/>
          <w:color w:val="auto"/>
          <w:sz w:val="32"/>
          <w:szCs w:val="32"/>
          <w:lang w:val="en-US"/>
        </w:rPr>
        <w:t>合同主要条款及格式</w:t>
      </w:r>
    </w:p>
    <w:p w14:paraId="6EE64747">
      <w:pPr>
        <w:spacing w:line="580" w:lineRule="exact"/>
        <w:jc w:val="left"/>
        <w:rPr>
          <w:rFonts w:hint="eastAsia" w:ascii="宋体" w:hAnsi="宋体" w:eastAsia="宋体" w:cs="宋体"/>
          <w:color w:val="auto"/>
          <w:sz w:val="32"/>
          <w:szCs w:val="32"/>
        </w:rPr>
      </w:pPr>
      <w:bookmarkStart w:id="220" w:name="_Toc20823315"/>
      <w:bookmarkEnd w:id="220"/>
      <w:bookmarkStart w:id="221" w:name="_Toc513029243"/>
      <w:bookmarkEnd w:id="221"/>
      <w:bookmarkStart w:id="222" w:name="_Toc16938559"/>
      <w:bookmarkEnd w:id="222"/>
    </w:p>
    <w:p w14:paraId="134956F2">
      <w:pPr>
        <w:spacing w:line="580" w:lineRule="exact"/>
        <w:ind w:firstLine="640" w:firstLineChars="200"/>
        <w:jc w:val="left"/>
        <w:rPr>
          <w:rFonts w:hint="eastAsia" w:ascii="宋体" w:hAnsi="宋体" w:eastAsia="宋体" w:cs="宋体"/>
          <w:color w:val="auto"/>
          <w:sz w:val="32"/>
          <w:szCs w:val="32"/>
        </w:rPr>
      </w:pPr>
      <w:r>
        <w:rPr>
          <w:rFonts w:hint="eastAsia" w:ascii="宋体" w:hAnsi="宋体" w:eastAsia="宋体" w:cs="宋体"/>
          <w:color w:val="auto"/>
          <w:sz w:val="32"/>
          <w:szCs w:val="32"/>
        </w:rPr>
        <w:t>以下为本项目的合同条款，合同双方不得对招标、投标文件内容作实质性修改。</w:t>
      </w:r>
    </w:p>
    <w:p w14:paraId="7F9947F8">
      <w:pPr>
        <w:pStyle w:val="221"/>
        <w:spacing w:line="580" w:lineRule="exact"/>
        <w:ind w:firstLine="640" w:firstLineChars="200"/>
        <w:jc w:val="left"/>
        <w:rPr>
          <w:rFonts w:hint="eastAsia" w:ascii="宋体" w:hAnsi="宋体" w:eastAsia="宋体" w:cs="宋体"/>
          <w:color w:val="auto"/>
          <w:sz w:val="32"/>
          <w:szCs w:val="32"/>
        </w:rPr>
      </w:pPr>
      <w:r>
        <w:rPr>
          <w:rFonts w:hint="eastAsia" w:ascii="宋体" w:hAnsi="宋体" w:eastAsia="宋体" w:cs="宋体"/>
          <w:color w:val="auto"/>
          <w:sz w:val="32"/>
          <w:szCs w:val="32"/>
        </w:rPr>
        <w:t>如遇招标文件及合同未约定事项，双方可友好协商签订补充协议。</w:t>
      </w:r>
    </w:p>
    <w:p w14:paraId="366AEEEE">
      <w:pPr>
        <w:pStyle w:val="250"/>
        <w:spacing w:line="580" w:lineRule="exact"/>
        <w:ind w:left="0"/>
        <w:rPr>
          <w:rFonts w:hint="eastAsia" w:ascii="宋体" w:hAnsi="宋体" w:eastAsia="宋体" w:cs="宋体"/>
          <w:color w:val="auto"/>
          <w:sz w:val="24"/>
          <w:szCs w:val="24"/>
        </w:rPr>
      </w:pPr>
    </w:p>
    <w:p w14:paraId="77C198A1">
      <w:pPr>
        <w:spacing w:line="580" w:lineRule="exact"/>
        <w:jc w:val="center"/>
        <w:rPr>
          <w:rFonts w:hint="eastAsia" w:ascii="宋体" w:hAnsi="宋体" w:eastAsia="宋体" w:cs="宋体"/>
          <w:b/>
          <w:bCs/>
          <w:color w:val="auto"/>
          <w:kern w:val="2"/>
          <w:sz w:val="32"/>
          <w:szCs w:val="32"/>
        </w:rPr>
      </w:pPr>
    </w:p>
    <w:p w14:paraId="512C72C2">
      <w:pPr>
        <w:pStyle w:val="2"/>
        <w:rPr>
          <w:rFonts w:hint="eastAsia" w:ascii="宋体" w:hAnsi="宋体" w:eastAsia="宋体" w:cs="宋体"/>
          <w:b/>
          <w:bCs/>
          <w:color w:val="auto"/>
          <w:kern w:val="2"/>
          <w:sz w:val="32"/>
          <w:szCs w:val="32"/>
        </w:rPr>
      </w:pPr>
    </w:p>
    <w:p w14:paraId="68F71480">
      <w:pPr>
        <w:pStyle w:val="3"/>
        <w:rPr>
          <w:rFonts w:hint="eastAsia" w:ascii="宋体" w:hAnsi="宋体" w:eastAsia="宋体" w:cs="宋体"/>
          <w:b/>
          <w:bCs/>
          <w:color w:val="auto"/>
          <w:kern w:val="2"/>
          <w:sz w:val="32"/>
          <w:szCs w:val="32"/>
        </w:rPr>
      </w:pPr>
    </w:p>
    <w:p w14:paraId="682D89D4">
      <w:pPr>
        <w:pStyle w:val="5"/>
        <w:rPr>
          <w:rFonts w:hint="eastAsia" w:ascii="宋体" w:hAnsi="宋体" w:eastAsia="宋体" w:cs="宋体"/>
          <w:b/>
          <w:bCs/>
          <w:color w:val="auto"/>
          <w:kern w:val="2"/>
          <w:sz w:val="32"/>
          <w:szCs w:val="32"/>
        </w:rPr>
      </w:pPr>
    </w:p>
    <w:p w14:paraId="3DEC12A2">
      <w:pPr>
        <w:rPr>
          <w:rFonts w:hint="eastAsia" w:ascii="宋体" w:hAnsi="宋体" w:eastAsia="宋体" w:cs="宋体"/>
          <w:b/>
          <w:bCs/>
          <w:color w:val="auto"/>
          <w:kern w:val="2"/>
          <w:sz w:val="32"/>
          <w:szCs w:val="32"/>
        </w:rPr>
      </w:pPr>
    </w:p>
    <w:p w14:paraId="1DA03E23">
      <w:pPr>
        <w:pStyle w:val="2"/>
        <w:rPr>
          <w:rFonts w:hint="eastAsia" w:ascii="宋体" w:hAnsi="宋体" w:eastAsia="宋体" w:cs="宋体"/>
          <w:b/>
          <w:bCs/>
          <w:color w:val="auto"/>
          <w:kern w:val="2"/>
          <w:sz w:val="32"/>
          <w:szCs w:val="32"/>
        </w:rPr>
      </w:pPr>
    </w:p>
    <w:p w14:paraId="1FB19C5A">
      <w:pPr>
        <w:pStyle w:val="3"/>
        <w:rPr>
          <w:rFonts w:hint="eastAsia" w:ascii="宋体" w:hAnsi="宋体" w:eastAsia="宋体" w:cs="宋体"/>
          <w:b/>
          <w:bCs/>
          <w:color w:val="auto"/>
          <w:kern w:val="2"/>
          <w:sz w:val="32"/>
          <w:szCs w:val="32"/>
        </w:rPr>
      </w:pPr>
    </w:p>
    <w:p w14:paraId="4B18CAB2">
      <w:pPr>
        <w:pStyle w:val="5"/>
        <w:rPr>
          <w:rFonts w:hint="eastAsia" w:ascii="宋体" w:hAnsi="宋体" w:eastAsia="宋体" w:cs="宋体"/>
          <w:b/>
          <w:bCs/>
          <w:color w:val="auto"/>
          <w:kern w:val="2"/>
          <w:sz w:val="32"/>
          <w:szCs w:val="32"/>
        </w:rPr>
      </w:pPr>
    </w:p>
    <w:p w14:paraId="4F214BF6">
      <w:pPr>
        <w:rPr>
          <w:rFonts w:hint="eastAsia" w:ascii="宋体" w:hAnsi="宋体" w:eastAsia="宋体" w:cs="宋体"/>
          <w:b/>
          <w:bCs/>
          <w:color w:val="auto"/>
          <w:kern w:val="2"/>
          <w:sz w:val="32"/>
          <w:szCs w:val="32"/>
        </w:rPr>
      </w:pPr>
    </w:p>
    <w:p w14:paraId="448866BA">
      <w:pPr>
        <w:pStyle w:val="2"/>
        <w:rPr>
          <w:rFonts w:hint="eastAsia" w:ascii="宋体" w:hAnsi="宋体" w:eastAsia="宋体" w:cs="宋体"/>
          <w:b/>
          <w:bCs/>
          <w:color w:val="auto"/>
          <w:kern w:val="2"/>
          <w:sz w:val="32"/>
          <w:szCs w:val="32"/>
        </w:rPr>
      </w:pPr>
    </w:p>
    <w:p w14:paraId="0E65A34D">
      <w:pPr>
        <w:pStyle w:val="3"/>
        <w:rPr>
          <w:rFonts w:hint="eastAsia" w:ascii="宋体" w:hAnsi="宋体" w:eastAsia="宋体" w:cs="宋体"/>
          <w:b/>
          <w:bCs/>
          <w:color w:val="auto"/>
          <w:kern w:val="2"/>
          <w:sz w:val="32"/>
          <w:szCs w:val="32"/>
        </w:rPr>
      </w:pPr>
    </w:p>
    <w:p w14:paraId="2C2538F9">
      <w:pPr>
        <w:pStyle w:val="5"/>
        <w:rPr>
          <w:rFonts w:hint="eastAsia" w:ascii="宋体" w:hAnsi="宋体" w:eastAsia="宋体" w:cs="宋体"/>
          <w:b/>
          <w:bCs/>
          <w:color w:val="auto"/>
          <w:kern w:val="2"/>
          <w:sz w:val="32"/>
          <w:szCs w:val="32"/>
        </w:rPr>
      </w:pPr>
    </w:p>
    <w:p w14:paraId="04D0C01C">
      <w:pPr>
        <w:rPr>
          <w:rFonts w:hint="eastAsia" w:ascii="宋体" w:hAnsi="宋体" w:eastAsia="宋体" w:cs="宋体"/>
          <w:b/>
          <w:bCs/>
          <w:color w:val="auto"/>
          <w:kern w:val="2"/>
          <w:sz w:val="32"/>
          <w:szCs w:val="32"/>
        </w:rPr>
      </w:pPr>
    </w:p>
    <w:p w14:paraId="74F3AEDC">
      <w:pPr>
        <w:pStyle w:val="2"/>
        <w:rPr>
          <w:rFonts w:hint="eastAsia" w:ascii="宋体" w:hAnsi="宋体" w:eastAsia="宋体" w:cs="宋体"/>
          <w:b/>
          <w:bCs/>
          <w:color w:val="auto"/>
          <w:kern w:val="2"/>
          <w:sz w:val="32"/>
          <w:szCs w:val="32"/>
        </w:rPr>
      </w:pPr>
    </w:p>
    <w:p w14:paraId="73A913AE">
      <w:pPr>
        <w:pStyle w:val="3"/>
        <w:rPr>
          <w:rFonts w:hint="eastAsia" w:ascii="宋体" w:hAnsi="宋体" w:eastAsia="宋体" w:cs="宋体"/>
          <w:b/>
          <w:bCs/>
          <w:color w:val="auto"/>
          <w:kern w:val="2"/>
          <w:sz w:val="32"/>
          <w:szCs w:val="32"/>
        </w:rPr>
      </w:pPr>
    </w:p>
    <w:p w14:paraId="44EC62CC">
      <w:pPr>
        <w:pStyle w:val="5"/>
        <w:rPr>
          <w:rFonts w:hint="eastAsia" w:ascii="宋体" w:hAnsi="宋体" w:eastAsia="宋体" w:cs="宋体"/>
          <w:b/>
          <w:bCs/>
          <w:color w:val="auto"/>
          <w:kern w:val="2"/>
          <w:sz w:val="32"/>
          <w:szCs w:val="32"/>
        </w:rPr>
      </w:pPr>
    </w:p>
    <w:p w14:paraId="69A9D1B5">
      <w:pPr>
        <w:rPr>
          <w:rFonts w:hint="eastAsia" w:ascii="宋体" w:hAnsi="宋体" w:eastAsia="宋体" w:cs="宋体"/>
          <w:b/>
          <w:bCs/>
          <w:color w:val="auto"/>
          <w:kern w:val="2"/>
          <w:sz w:val="32"/>
          <w:szCs w:val="32"/>
        </w:rPr>
      </w:pPr>
    </w:p>
    <w:p w14:paraId="090B6E21">
      <w:pPr>
        <w:pStyle w:val="2"/>
        <w:rPr>
          <w:rFonts w:hint="eastAsia" w:ascii="宋体" w:hAnsi="宋体" w:eastAsia="宋体" w:cs="宋体"/>
          <w:b/>
          <w:bCs/>
          <w:color w:val="auto"/>
          <w:kern w:val="2"/>
          <w:sz w:val="32"/>
          <w:szCs w:val="32"/>
        </w:rPr>
      </w:pPr>
    </w:p>
    <w:p w14:paraId="7A74366E">
      <w:pPr>
        <w:pStyle w:val="3"/>
        <w:rPr>
          <w:rFonts w:hint="eastAsia"/>
        </w:rPr>
      </w:pPr>
    </w:p>
    <w:p w14:paraId="590943C9">
      <w:pPr>
        <w:pStyle w:val="53"/>
        <w:rPr>
          <w:rFonts w:hint="eastAsia" w:ascii="宋体" w:hAnsi="宋体" w:eastAsia="宋体" w:cs="宋体"/>
          <w:lang w:eastAsia="zh-CN" w:bidi="ar-SA"/>
        </w:rPr>
      </w:pPr>
    </w:p>
    <w:p w14:paraId="3CBC3CF0">
      <w:pPr>
        <w:pStyle w:val="53"/>
        <w:rPr>
          <w:rFonts w:hint="eastAsia" w:ascii="宋体" w:hAnsi="宋体" w:eastAsia="宋体" w:cs="宋体"/>
          <w:lang w:eastAsia="zh-CN" w:bidi="ar-SA"/>
        </w:rPr>
      </w:pPr>
    </w:p>
    <w:p w14:paraId="50CFB2D5">
      <w:pPr>
        <w:pStyle w:val="53"/>
        <w:rPr>
          <w:rFonts w:hint="eastAsia" w:ascii="宋体" w:hAnsi="宋体" w:eastAsia="宋体" w:cs="宋体"/>
          <w:lang w:eastAsia="zh-CN" w:bidi="ar-SA"/>
        </w:rPr>
      </w:pPr>
    </w:p>
    <w:p w14:paraId="29C29C4C">
      <w:pPr>
        <w:pStyle w:val="53"/>
        <w:rPr>
          <w:rFonts w:hint="eastAsia" w:ascii="宋体" w:hAnsi="宋体" w:eastAsia="宋体" w:cs="宋体"/>
          <w:lang w:eastAsia="zh-CN" w:bidi="ar-SA"/>
        </w:rPr>
      </w:pPr>
    </w:p>
    <w:p w14:paraId="0C15EA0F">
      <w:pPr>
        <w:pStyle w:val="53"/>
        <w:rPr>
          <w:rFonts w:hint="eastAsia" w:ascii="宋体" w:hAnsi="宋体" w:eastAsia="宋体" w:cs="宋体"/>
          <w:lang w:eastAsia="zh-CN" w:bidi="ar-SA"/>
        </w:rPr>
      </w:pPr>
    </w:p>
    <w:p w14:paraId="537A540E">
      <w:pPr>
        <w:widowControl/>
        <w:shd w:val="clear" w:color="auto" w:fill="FFFFFF"/>
        <w:spacing w:line="580" w:lineRule="exact"/>
        <w:jc w:val="center"/>
        <w:rPr>
          <w:rFonts w:hint="eastAsia" w:ascii="宋体" w:hAnsi="宋体" w:eastAsia="宋体" w:cs="宋体"/>
          <w:sz w:val="44"/>
          <w:szCs w:val="44"/>
        </w:rPr>
      </w:pPr>
    </w:p>
    <w:p w14:paraId="16F7755B">
      <w:pPr>
        <w:widowControl/>
        <w:shd w:val="clear" w:color="auto" w:fill="FFFFFF"/>
        <w:spacing w:line="580" w:lineRule="exact"/>
        <w:jc w:val="center"/>
        <w:rPr>
          <w:rFonts w:hint="eastAsia" w:ascii="宋体" w:hAnsi="宋体" w:eastAsia="宋体" w:cs="宋体"/>
          <w:sz w:val="32"/>
          <w:szCs w:val="32"/>
        </w:rPr>
      </w:pPr>
      <w:r>
        <w:rPr>
          <w:rFonts w:hint="eastAsia" w:ascii="宋体" w:hAnsi="宋体" w:eastAsia="宋体" w:cs="宋体"/>
          <w:sz w:val="44"/>
          <w:szCs w:val="44"/>
        </w:rPr>
        <w:t>南京市政府采购合同</w:t>
      </w:r>
    </w:p>
    <w:p w14:paraId="2E5DD67D">
      <w:pPr>
        <w:spacing w:line="580" w:lineRule="exact"/>
        <w:rPr>
          <w:rFonts w:hint="eastAsia" w:ascii="宋体" w:hAnsi="宋体" w:eastAsia="宋体" w:cs="宋体"/>
          <w:color w:val="auto"/>
          <w:kern w:val="2"/>
          <w:sz w:val="32"/>
          <w:szCs w:val="32"/>
        </w:rPr>
      </w:pPr>
      <w:r>
        <w:rPr>
          <w:rFonts w:hint="eastAsia" w:ascii="宋体" w:hAnsi="宋体" w:eastAsia="宋体" w:cs="宋体"/>
          <w:color w:val="auto"/>
          <w:kern w:val="2"/>
          <w:sz w:val="32"/>
          <w:szCs w:val="32"/>
        </w:rPr>
        <w:t xml:space="preserve">                                      </w:t>
      </w:r>
    </w:p>
    <w:p w14:paraId="60FA3640">
      <w:pPr>
        <w:spacing w:line="580" w:lineRule="exact"/>
        <w:ind w:left="1260" w:leftChars="600"/>
        <w:rPr>
          <w:rFonts w:hint="eastAsia" w:ascii="宋体" w:hAnsi="宋体" w:eastAsia="宋体" w:cs="宋体"/>
          <w:b/>
          <w:color w:val="auto"/>
          <w:kern w:val="2"/>
          <w:sz w:val="32"/>
          <w:szCs w:val="32"/>
        </w:rPr>
      </w:pPr>
    </w:p>
    <w:p w14:paraId="7A0021F8">
      <w:pPr>
        <w:spacing w:line="580" w:lineRule="exact"/>
        <w:ind w:left="1260" w:leftChars="600"/>
        <w:rPr>
          <w:rFonts w:hint="eastAsia" w:ascii="宋体" w:hAnsi="宋体" w:eastAsia="宋体" w:cs="宋体"/>
          <w:b/>
          <w:color w:val="auto"/>
          <w:kern w:val="2"/>
          <w:sz w:val="32"/>
          <w:szCs w:val="32"/>
        </w:rPr>
      </w:pPr>
    </w:p>
    <w:p w14:paraId="7224166F">
      <w:pPr>
        <w:spacing w:line="580" w:lineRule="exact"/>
        <w:ind w:firstLine="1928" w:firstLineChars="600"/>
        <w:rPr>
          <w:rFonts w:hint="eastAsia" w:ascii="宋体" w:hAnsi="宋体" w:eastAsia="宋体" w:cs="宋体"/>
          <w:b/>
          <w:color w:val="auto"/>
          <w:kern w:val="2"/>
          <w:sz w:val="32"/>
          <w:szCs w:val="32"/>
        </w:rPr>
      </w:pPr>
    </w:p>
    <w:p w14:paraId="6D7D9D87">
      <w:pPr>
        <w:spacing w:line="580" w:lineRule="exact"/>
        <w:ind w:firstLine="1928" w:firstLineChars="600"/>
        <w:rPr>
          <w:rFonts w:hint="eastAsia" w:ascii="宋体" w:hAnsi="宋体" w:eastAsia="宋体" w:cs="宋体"/>
          <w:b/>
          <w:color w:val="auto"/>
          <w:kern w:val="2"/>
          <w:sz w:val="32"/>
          <w:szCs w:val="32"/>
        </w:rPr>
      </w:pPr>
    </w:p>
    <w:p w14:paraId="071131F7">
      <w:pPr>
        <w:spacing w:line="580" w:lineRule="exact"/>
        <w:ind w:firstLine="1600" w:firstLineChars="500"/>
        <w:rPr>
          <w:rFonts w:hint="eastAsia" w:ascii="宋体" w:hAnsi="宋体" w:eastAsia="宋体" w:cs="宋体"/>
          <w:bCs/>
          <w:color w:val="auto"/>
          <w:kern w:val="2"/>
          <w:sz w:val="32"/>
          <w:szCs w:val="32"/>
          <w:u w:val="single"/>
        </w:rPr>
      </w:pPr>
      <w:r>
        <w:rPr>
          <w:rFonts w:hint="eastAsia" w:ascii="宋体" w:hAnsi="宋体" w:eastAsia="宋体" w:cs="宋体"/>
          <w:bCs/>
          <w:color w:val="auto"/>
          <w:kern w:val="2"/>
          <w:sz w:val="32"/>
          <w:szCs w:val="32"/>
        </w:rPr>
        <w:t>项目名称 ：</w:t>
      </w:r>
    </w:p>
    <w:p w14:paraId="39B69631">
      <w:pPr>
        <w:spacing w:line="580" w:lineRule="exact"/>
        <w:ind w:firstLine="1600" w:firstLineChars="500"/>
        <w:rPr>
          <w:rFonts w:hint="eastAsia" w:ascii="宋体" w:hAnsi="宋体" w:eastAsia="宋体" w:cs="宋体"/>
          <w:bCs/>
          <w:color w:val="auto"/>
          <w:kern w:val="2"/>
          <w:sz w:val="32"/>
          <w:szCs w:val="32"/>
        </w:rPr>
      </w:pPr>
      <w:r>
        <w:rPr>
          <w:rFonts w:hint="eastAsia" w:ascii="宋体" w:hAnsi="宋体" w:eastAsia="宋体" w:cs="宋体"/>
          <w:bCs/>
          <w:color w:val="auto"/>
          <w:kern w:val="2"/>
          <w:sz w:val="32"/>
          <w:szCs w:val="32"/>
        </w:rPr>
        <w:t>采购单位 ：</w:t>
      </w:r>
    </w:p>
    <w:p w14:paraId="2CAC97E4">
      <w:pPr>
        <w:spacing w:line="580" w:lineRule="exact"/>
        <w:ind w:firstLine="1600" w:firstLineChars="500"/>
        <w:rPr>
          <w:rFonts w:hint="eastAsia" w:ascii="宋体" w:hAnsi="宋体" w:eastAsia="宋体" w:cs="宋体"/>
          <w:bCs/>
          <w:color w:val="auto"/>
          <w:kern w:val="2"/>
          <w:sz w:val="32"/>
          <w:szCs w:val="32"/>
          <w:u w:val="single"/>
        </w:rPr>
      </w:pPr>
      <w:r>
        <w:rPr>
          <w:rFonts w:hint="eastAsia" w:ascii="宋体" w:hAnsi="宋体" w:eastAsia="宋体" w:cs="宋体"/>
          <w:bCs/>
          <w:color w:val="auto"/>
          <w:kern w:val="2"/>
          <w:sz w:val="32"/>
          <w:szCs w:val="32"/>
        </w:rPr>
        <w:t>中标单位 ：</w:t>
      </w:r>
    </w:p>
    <w:p w14:paraId="744BC13E">
      <w:pPr>
        <w:spacing w:line="580" w:lineRule="exact"/>
        <w:ind w:firstLine="1600" w:firstLineChars="500"/>
        <w:rPr>
          <w:rFonts w:hint="eastAsia" w:ascii="宋体" w:hAnsi="宋体" w:eastAsia="宋体" w:cs="宋体"/>
          <w:bCs/>
          <w:color w:val="auto"/>
          <w:kern w:val="2"/>
          <w:sz w:val="32"/>
          <w:szCs w:val="32"/>
        </w:rPr>
      </w:pPr>
      <w:r>
        <w:rPr>
          <w:rFonts w:hint="eastAsia" w:ascii="宋体" w:hAnsi="宋体" w:eastAsia="宋体" w:cs="宋体"/>
          <w:bCs/>
          <w:color w:val="auto"/>
          <w:kern w:val="2"/>
          <w:sz w:val="32"/>
          <w:szCs w:val="32"/>
        </w:rPr>
        <w:t>签订日期 ：</w:t>
      </w:r>
      <w:r>
        <w:rPr>
          <w:rFonts w:hint="eastAsia" w:ascii="宋体" w:hAnsi="宋体" w:eastAsia="宋体" w:cs="宋体"/>
          <w:bCs/>
          <w:color w:val="auto"/>
          <w:kern w:val="2"/>
          <w:sz w:val="32"/>
          <w:szCs w:val="32"/>
          <w:u w:val="single"/>
        </w:rPr>
        <w:t xml:space="preserve">      </w:t>
      </w:r>
      <w:r>
        <w:rPr>
          <w:rFonts w:hint="eastAsia" w:ascii="宋体" w:hAnsi="宋体" w:eastAsia="宋体" w:cs="宋体"/>
          <w:bCs/>
          <w:color w:val="auto"/>
          <w:kern w:val="2"/>
          <w:sz w:val="32"/>
          <w:szCs w:val="32"/>
        </w:rPr>
        <w:t>年</w:t>
      </w:r>
      <w:r>
        <w:rPr>
          <w:rFonts w:hint="eastAsia" w:ascii="宋体" w:hAnsi="宋体" w:eastAsia="宋体" w:cs="宋体"/>
          <w:bCs/>
          <w:color w:val="auto"/>
          <w:kern w:val="2"/>
          <w:sz w:val="32"/>
          <w:szCs w:val="32"/>
          <w:u w:val="single"/>
        </w:rPr>
        <w:t xml:space="preserve">     </w:t>
      </w:r>
      <w:r>
        <w:rPr>
          <w:rFonts w:hint="eastAsia" w:ascii="宋体" w:hAnsi="宋体" w:eastAsia="宋体" w:cs="宋体"/>
          <w:bCs/>
          <w:color w:val="auto"/>
          <w:kern w:val="2"/>
          <w:sz w:val="32"/>
          <w:szCs w:val="32"/>
        </w:rPr>
        <w:t>月</w:t>
      </w:r>
      <w:r>
        <w:rPr>
          <w:rFonts w:hint="eastAsia" w:ascii="宋体" w:hAnsi="宋体" w:eastAsia="宋体" w:cs="宋体"/>
          <w:bCs/>
          <w:color w:val="auto"/>
          <w:kern w:val="2"/>
          <w:sz w:val="32"/>
          <w:szCs w:val="32"/>
          <w:u w:val="single"/>
        </w:rPr>
        <w:t xml:space="preserve">     </w:t>
      </w:r>
      <w:r>
        <w:rPr>
          <w:rFonts w:hint="eastAsia" w:ascii="宋体" w:hAnsi="宋体" w:eastAsia="宋体" w:cs="宋体"/>
          <w:bCs/>
          <w:color w:val="auto"/>
          <w:kern w:val="2"/>
          <w:sz w:val="32"/>
          <w:szCs w:val="32"/>
        </w:rPr>
        <w:t>日</w:t>
      </w:r>
    </w:p>
    <w:p w14:paraId="1941694D">
      <w:pPr>
        <w:spacing w:line="580" w:lineRule="exact"/>
        <w:rPr>
          <w:rFonts w:hint="eastAsia" w:ascii="宋体" w:hAnsi="宋体" w:eastAsia="宋体" w:cs="宋体"/>
          <w:color w:val="auto"/>
          <w:kern w:val="2"/>
          <w:sz w:val="32"/>
          <w:szCs w:val="32"/>
        </w:rPr>
        <w:sectPr>
          <w:pgSz w:w="11906" w:h="16838"/>
          <w:pgMar w:top="2098" w:right="1588" w:bottom="1701" w:left="1588" w:header="851" w:footer="992" w:gutter="0"/>
          <w:cols w:space="720" w:num="1"/>
          <w:docGrid w:linePitch="312" w:charSpace="0"/>
        </w:sectPr>
      </w:pPr>
    </w:p>
    <w:bookmarkEnd w:id="218"/>
    <w:p w14:paraId="50B7BB2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 </w:t>
      </w:r>
    </w:p>
    <w:p w14:paraId="62A751C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政府采购计划号： </w:t>
      </w:r>
    </w:p>
    <w:tbl>
      <w:tblPr>
        <w:tblStyle w:val="40"/>
        <w:tblW w:w="0" w:type="auto"/>
        <w:tblInd w:w="-108" w:type="dxa"/>
        <w:tblLayout w:type="fixed"/>
        <w:tblCellMar>
          <w:top w:w="0" w:type="dxa"/>
          <w:left w:w="0" w:type="dxa"/>
          <w:bottom w:w="0" w:type="dxa"/>
          <w:right w:w="0" w:type="dxa"/>
        </w:tblCellMar>
      </w:tblPr>
      <w:tblGrid>
        <w:gridCol w:w="4643"/>
        <w:gridCol w:w="4643"/>
      </w:tblGrid>
      <w:tr w14:paraId="0A09501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0CCF2F1">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采购人（以下称甲方）</w:t>
            </w:r>
          </w:p>
        </w:tc>
        <w:tc>
          <w:tcPr>
            <w:tcW w:w="4643" w:type="dxa"/>
            <w:tcBorders>
              <w:top w:val="nil"/>
              <w:left w:val="nil"/>
              <w:bottom w:val="nil"/>
              <w:right w:val="nil"/>
            </w:tcBorders>
            <w:noWrap w:val="0"/>
            <w:vAlign w:val="top"/>
          </w:tcPr>
          <w:p w14:paraId="54DC8ED2">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供应商：（以下称乙方）</w:t>
            </w:r>
          </w:p>
        </w:tc>
      </w:tr>
      <w:tr w14:paraId="11F02B43">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8CDD4B5">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住所地：</w:t>
            </w:r>
          </w:p>
        </w:tc>
        <w:tc>
          <w:tcPr>
            <w:tcW w:w="4643" w:type="dxa"/>
            <w:tcBorders>
              <w:top w:val="nil"/>
              <w:left w:val="nil"/>
              <w:bottom w:val="nil"/>
              <w:right w:val="nil"/>
            </w:tcBorders>
            <w:noWrap w:val="0"/>
            <w:vAlign w:val="top"/>
          </w:tcPr>
          <w:p w14:paraId="04A2B602">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住所地</w:t>
            </w:r>
          </w:p>
        </w:tc>
      </w:tr>
    </w:tbl>
    <w:p w14:paraId="064EFB47">
      <w:pPr>
        <w:autoSpaceDE w:val="0"/>
        <w:autoSpaceDN w:val="0"/>
        <w:adjustRightInd w:val="0"/>
        <w:spacing w:line="400" w:lineRule="exact"/>
        <w:ind w:firstLine="360" w:firstLineChars="150"/>
        <w:jc w:val="left"/>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根据《中华人民共和国民法典》等法律法规的规定，甲乙双方按照本项目招标结果签订本合同。</w:t>
      </w:r>
    </w:p>
    <w:p w14:paraId="54BE33BF">
      <w:pPr>
        <w:autoSpaceDE w:val="0"/>
        <w:autoSpaceDN w:val="0"/>
        <w:adjustRightInd w:val="0"/>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第一条 合同标的 乙方根据甲方需要提供下列服务：</w:t>
      </w:r>
      <w:r>
        <w:rPr>
          <w:rFonts w:hint="eastAsia" w:ascii="宋体" w:hAnsi="宋体" w:cs="宋体"/>
          <w:b/>
          <w:bCs/>
          <w:color w:val="000000"/>
          <w:sz w:val="24"/>
          <w:szCs w:val="24"/>
          <w:u w:val="single"/>
          <w:lang w:eastAsia="zh-CN"/>
        </w:rPr>
        <w:t>草场门国控空气自动监测站临时搬迁项目</w:t>
      </w:r>
      <w:r>
        <w:rPr>
          <w:rFonts w:hint="eastAsia" w:ascii="宋体" w:hAnsi="宋体" w:eastAsia="宋体" w:cs="宋体"/>
          <w:b/>
          <w:bCs/>
          <w:color w:val="000000"/>
          <w:sz w:val="24"/>
          <w:szCs w:val="24"/>
        </w:rPr>
        <w:t>（项目名称）</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（项目编号）。</w:t>
      </w:r>
    </w:p>
    <w:p w14:paraId="647FE7D2">
      <w:pPr>
        <w:autoSpaceDE w:val="0"/>
        <w:autoSpaceDN w:val="0"/>
        <w:adjustRightInd w:val="0"/>
        <w:spacing w:line="400" w:lineRule="exact"/>
        <w:ind w:firstLine="420"/>
        <w:jc w:val="left"/>
        <w:rPr>
          <w:rFonts w:hint="eastAsia" w:ascii="宋体" w:hAnsi="宋体" w:eastAsia="宋体" w:cs="宋体"/>
          <w:color w:val="000000"/>
          <w:sz w:val="24"/>
          <w:szCs w:val="24"/>
          <w:lang w:val="en-US"/>
        </w:rPr>
      </w:pPr>
      <w:r>
        <w:rPr>
          <w:rFonts w:hint="eastAsia" w:ascii="宋体" w:hAnsi="宋体" w:eastAsia="宋体" w:cs="宋体"/>
          <w:b/>
          <w:bCs/>
          <w:color w:val="000000"/>
          <w:sz w:val="24"/>
          <w:szCs w:val="24"/>
        </w:rPr>
        <w:t xml:space="preserve">第二条 合同总价款 </w:t>
      </w:r>
      <w:r>
        <w:rPr>
          <w:rFonts w:hint="eastAsia" w:ascii="宋体" w:hAnsi="宋体" w:eastAsia="宋体" w:cs="宋体"/>
          <w:color w:val="000000"/>
          <w:sz w:val="24"/>
          <w:szCs w:val="24"/>
        </w:rPr>
        <w:t>本合同项下服务</w:t>
      </w:r>
      <w:r>
        <w:rPr>
          <w:rFonts w:hint="eastAsia" w:ascii="宋体" w:hAnsi="宋体" w:eastAsia="宋体" w:cs="宋体"/>
          <w:color w:val="000000"/>
          <w:sz w:val="24"/>
          <w:szCs w:val="24"/>
          <w:lang w:val="en-US"/>
        </w:rPr>
        <w:t>报价</w:t>
      </w:r>
      <w:r>
        <w:rPr>
          <w:rFonts w:hint="eastAsia" w:ascii="宋体" w:hAnsi="宋体" w:eastAsia="宋体" w:cs="宋体"/>
          <w:color w:val="000000"/>
          <w:sz w:val="24"/>
          <w:szCs w:val="24"/>
        </w:rPr>
        <w:t>为__________</w:t>
      </w:r>
      <w:r>
        <w:rPr>
          <w:rFonts w:hint="eastAsia" w:ascii="宋体" w:hAnsi="宋体" w:eastAsia="宋体" w:cs="宋体"/>
          <w:color w:val="000000"/>
          <w:sz w:val="24"/>
          <w:szCs w:val="24"/>
          <w:lang w:val="en-US"/>
        </w:rPr>
        <w:t>元，具体详见分项报价表</w:t>
      </w:r>
    </w:p>
    <w:p w14:paraId="4ADA4492">
      <w:pPr>
        <w:spacing w:line="400" w:lineRule="exact"/>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本合同价款是完成本项目所发生的所有含税费用、支付给员工的工资和国家强制缴纳的各种社会保障资金</w:t>
      </w:r>
      <w:r>
        <w:rPr>
          <w:rFonts w:hint="eastAsia" w:ascii="宋体" w:hAnsi="宋体" w:eastAsia="宋体" w:cs="宋体"/>
          <w:bCs/>
          <w:color w:val="000000"/>
          <w:sz w:val="24"/>
          <w:szCs w:val="24"/>
        </w:rPr>
        <w:t>，以</w:t>
      </w:r>
      <w:r>
        <w:rPr>
          <w:rFonts w:hint="eastAsia" w:ascii="宋体" w:hAnsi="宋体" w:eastAsia="宋体" w:cs="宋体"/>
          <w:color w:val="000000"/>
          <w:sz w:val="24"/>
          <w:szCs w:val="24"/>
        </w:rPr>
        <w:t>及供应商认为需要的其他费用等。</w:t>
      </w:r>
    </w:p>
    <w:p w14:paraId="2B2ED265">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本合同执行期间合同总价不变。</w:t>
      </w:r>
    </w:p>
    <w:p w14:paraId="2F8743A9">
      <w:pPr>
        <w:autoSpaceDE w:val="0"/>
        <w:autoSpaceDN w:val="0"/>
        <w:adjustRightInd w:val="0"/>
        <w:spacing w:line="400" w:lineRule="exact"/>
        <w:ind w:firstLine="472" w:firstLineChars="196"/>
        <w:rPr>
          <w:rFonts w:hint="eastAsia" w:ascii="宋体" w:hAnsi="宋体" w:eastAsia="宋体" w:cs="宋体"/>
          <w:color w:val="000000"/>
          <w:sz w:val="24"/>
          <w:szCs w:val="24"/>
        </w:rPr>
      </w:pPr>
      <w:r>
        <w:rPr>
          <w:rFonts w:hint="eastAsia" w:ascii="宋体" w:hAnsi="宋体" w:eastAsia="宋体" w:cs="宋体"/>
          <w:b/>
          <w:bCs/>
          <w:color w:val="000000"/>
          <w:sz w:val="24"/>
          <w:szCs w:val="24"/>
        </w:rPr>
        <w:t>第三条 组成本合同的有关文件</w:t>
      </w:r>
      <w:r>
        <w:rPr>
          <w:rFonts w:hint="eastAsia" w:ascii="宋体" w:hAnsi="宋体" w:eastAsia="宋体" w:cs="宋体"/>
          <w:color w:val="000000"/>
          <w:sz w:val="24"/>
          <w:szCs w:val="24"/>
        </w:rPr>
        <w:t>下列关于</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号</w:t>
      </w:r>
      <w:r>
        <w:rPr>
          <w:rFonts w:hint="eastAsia" w:ascii="宋体" w:hAnsi="宋体" w:eastAsia="宋体" w:cs="宋体"/>
          <w:color w:val="000000"/>
          <w:sz w:val="24"/>
          <w:szCs w:val="24"/>
        </w:rPr>
        <w:t>的招标文件、供应商投标文件，或与本次采购活动方式相适应的文件，以及有关附件是本合同不可分割的组成部分，与本合同具有同等法律效力，这些文件包括但不限于：</w:t>
      </w:r>
    </w:p>
    <w:p w14:paraId="1C78A21C">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（1）乙方提供的投标文件和报价表；</w:t>
      </w:r>
    </w:p>
    <w:p w14:paraId="513EF6FE">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（2）技术规格响应表；</w:t>
      </w:r>
    </w:p>
    <w:p w14:paraId="3D8391AF">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（3）承诺/服务承诺；</w:t>
      </w:r>
    </w:p>
    <w:p w14:paraId="278C5FFA">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（4）成交通知书；</w:t>
      </w:r>
    </w:p>
    <w:p w14:paraId="7E4BA754">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（5）甲乙双方商定的其他文件等。</w:t>
      </w:r>
    </w:p>
    <w:p w14:paraId="545FA189">
      <w:pPr>
        <w:autoSpaceDE w:val="0"/>
        <w:autoSpaceDN w:val="0"/>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第四条权利保证</w:t>
      </w:r>
    </w:p>
    <w:p w14:paraId="7CE350F7">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乙方应保证甲乙双方在使用该服务或其任何一部分时不受第三方提出侵犯其专利权、版权、商标权或其他权利的起诉。一旦出现侵权，乙方应承担全部责任。</w:t>
      </w:r>
    </w:p>
    <w:p w14:paraId="39F424D1">
      <w:pPr>
        <w:autoSpaceDE w:val="0"/>
        <w:autoSpaceDN w:val="0"/>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第五条质量保证</w:t>
      </w:r>
    </w:p>
    <w:p w14:paraId="5A36A58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乙方所提供的服务的技术规格应与采购文件规定的技术规格及所附的“技术条款偏离表”相一致；若技术性能无特殊说明，则按国家有关部门最新颁布的标准及规范为准。</w:t>
      </w:r>
    </w:p>
    <w:p w14:paraId="66056D56">
      <w:pPr>
        <w:pStyle w:val="39"/>
        <w:spacing w:after="0" w:line="360" w:lineRule="auto"/>
        <w:ind w:firstLineChars="200"/>
        <w:rPr>
          <w:rFonts w:hint="eastAsia" w:ascii="宋体" w:hAnsi="宋体" w:eastAsia="宋体" w:cs="宋体"/>
          <w:sz w:val="24"/>
          <w:szCs w:val="24"/>
          <w:lang w:val="en-US"/>
        </w:rPr>
      </w:pPr>
      <w:r>
        <w:rPr>
          <w:rFonts w:hint="eastAsia" w:ascii="宋体" w:hAnsi="宋体" w:eastAsia="宋体" w:cs="宋体"/>
          <w:sz w:val="24"/>
          <w:szCs w:val="24"/>
          <w:lang w:val="en-US"/>
        </w:rPr>
        <w:t>乙方提供的服务必须全部达到采购文件各项要求，国家或行业有规定的，还要符合相应规定。</w:t>
      </w:r>
    </w:p>
    <w:p w14:paraId="516DD4AF">
      <w:pPr>
        <w:pStyle w:val="39"/>
        <w:spacing w:after="0" w:line="360" w:lineRule="auto"/>
        <w:ind w:firstLineChars="20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乙方委派</w:t>
      </w:r>
      <w:r>
        <w:rPr>
          <w:rFonts w:hint="eastAsia" w:ascii="宋体" w:hAnsi="宋体" w:eastAsia="宋体" w:cs="宋体"/>
          <w:sz w:val="24"/>
          <w:szCs w:val="24"/>
          <w:u w:val="single"/>
          <w:lang w:val="en-US" w:eastAsia="zh-CN"/>
        </w:rPr>
        <w:t>（姓名）   （联系方式）        为</w:t>
      </w:r>
      <w:r>
        <w:rPr>
          <w:rFonts w:hint="eastAsia" w:ascii="宋体" w:hAnsi="宋体" w:eastAsia="宋体" w:cs="宋体"/>
          <w:sz w:val="24"/>
          <w:szCs w:val="24"/>
          <w:lang w:val="en-US" w:eastAsia="zh-CN"/>
        </w:rPr>
        <w:t>项目负责人，全面负责本项目的对接工作。</w:t>
      </w:r>
    </w:p>
    <w:p w14:paraId="77EDDFAF">
      <w:pPr>
        <w:autoSpaceDE w:val="0"/>
        <w:autoSpaceDN w:val="0"/>
        <w:adjustRightInd w:val="0"/>
        <w:spacing w:line="400" w:lineRule="exact"/>
        <w:ind w:firstLine="42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第六条交付和验收</w:t>
      </w:r>
    </w:p>
    <w:p w14:paraId="0B6F87C8">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1、履行期限：</w:t>
      </w:r>
      <w:r>
        <w:rPr>
          <w:rFonts w:hint="eastAsia" w:ascii="宋体" w:hAnsi="宋体" w:eastAsia="宋体" w:cs="宋体"/>
          <w:color w:val="auto"/>
          <w:sz w:val="24"/>
          <w:szCs w:val="24"/>
          <w:u w:val="single"/>
          <w:lang w:val="en-US" w:eastAsia="zh-CN"/>
        </w:rPr>
        <w:t>2027年1月31日前完成</w:t>
      </w:r>
      <w:r>
        <w:rPr>
          <w:rFonts w:hint="eastAsia" w:ascii="宋体" w:hAnsi="宋体" w:eastAsia="宋体" w:cs="宋体"/>
          <w:color w:val="000000"/>
          <w:sz w:val="24"/>
          <w:szCs w:val="24"/>
        </w:rPr>
        <w:t>（具体以采购人要求为准）</w:t>
      </w:r>
    </w:p>
    <w:p w14:paraId="0A7A697B">
      <w:pPr>
        <w:autoSpaceDE w:val="0"/>
        <w:autoSpaceDN w:val="0"/>
        <w:adjustRightInd w:val="0"/>
        <w:spacing w:line="400" w:lineRule="exac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2、</w:t>
      </w:r>
      <w:r>
        <w:rPr>
          <w:rFonts w:hint="eastAsia" w:ascii="宋体" w:hAnsi="宋体" w:eastAsia="宋体" w:cs="宋体"/>
          <w:color w:val="000000"/>
          <w:sz w:val="24"/>
          <w:szCs w:val="24"/>
          <w:highlight w:val="none"/>
        </w:rPr>
        <w:t>质量标准：满足行业标准、采购需求及采购人要求。</w:t>
      </w:r>
    </w:p>
    <w:p w14:paraId="2E764C8B">
      <w:pPr>
        <w:autoSpaceDE w:val="0"/>
        <w:autoSpaceDN w:val="0"/>
        <w:adjustRightInd w:val="0"/>
        <w:spacing w:line="400" w:lineRule="exact"/>
        <w:ind w:firstLine="42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3、验收标准：</w:t>
      </w:r>
      <w:r>
        <w:rPr>
          <w:rFonts w:hint="eastAsia" w:ascii="宋体" w:hAnsi="宋体" w:cs="宋体"/>
          <w:color w:val="000000"/>
          <w:sz w:val="24"/>
          <w:szCs w:val="24"/>
          <w:highlight w:val="none"/>
          <w:lang w:val="en-US" w:eastAsia="zh-CN"/>
        </w:rPr>
        <w:t>项目完成后</w:t>
      </w:r>
      <w:r>
        <w:rPr>
          <w:rFonts w:hint="eastAsia" w:ascii="宋体" w:hAnsi="宋体" w:eastAsia="宋体" w:cs="宋体"/>
          <w:color w:val="000000"/>
          <w:sz w:val="24"/>
          <w:szCs w:val="24"/>
          <w:highlight w:val="none"/>
          <w:lang w:val="en-US" w:eastAsia="zh-CN"/>
        </w:rPr>
        <w:t>需经采购人</w:t>
      </w:r>
      <w:r>
        <w:rPr>
          <w:rFonts w:hint="eastAsia" w:ascii="宋体" w:hAnsi="宋体" w:eastAsia="宋体" w:cs="宋体"/>
          <w:color w:val="000000"/>
          <w:sz w:val="24"/>
          <w:szCs w:val="24"/>
          <w:highlight w:val="none"/>
        </w:rPr>
        <w:t>验收</w:t>
      </w:r>
      <w:r>
        <w:rPr>
          <w:rFonts w:hint="eastAsia" w:ascii="宋体" w:hAnsi="宋体" w:cs="宋体"/>
          <w:color w:val="000000"/>
          <w:sz w:val="24"/>
          <w:szCs w:val="24"/>
          <w:highlight w:val="none"/>
          <w:lang w:val="en-US" w:eastAsia="zh-CN"/>
        </w:rPr>
        <w:t>合格</w:t>
      </w:r>
      <w:r>
        <w:rPr>
          <w:rFonts w:hint="eastAsia" w:ascii="宋体" w:hAnsi="宋体" w:eastAsia="宋体" w:cs="宋体"/>
          <w:color w:val="000000"/>
          <w:sz w:val="24"/>
          <w:szCs w:val="24"/>
          <w:highlight w:val="none"/>
        </w:rPr>
        <w:t>后，出具书面验收</w:t>
      </w:r>
      <w:r>
        <w:rPr>
          <w:rFonts w:hint="eastAsia" w:ascii="宋体" w:hAnsi="宋体" w:cs="宋体"/>
          <w:color w:val="000000"/>
          <w:sz w:val="24"/>
          <w:szCs w:val="24"/>
          <w:highlight w:val="none"/>
          <w:lang w:val="en-US" w:eastAsia="zh-CN"/>
        </w:rPr>
        <w:t>意见书</w:t>
      </w:r>
      <w:r>
        <w:rPr>
          <w:rFonts w:hint="eastAsia" w:ascii="宋体" w:hAnsi="宋体" w:eastAsia="宋体" w:cs="宋体"/>
          <w:color w:val="000000"/>
          <w:sz w:val="24"/>
          <w:szCs w:val="24"/>
          <w:highlight w:val="none"/>
        </w:rPr>
        <w:t>，验收</w:t>
      </w:r>
      <w:r>
        <w:rPr>
          <w:rFonts w:hint="eastAsia" w:ascii="宋体" w:hAnsi="宋体" w:cs="宋体"/>
          <w:color w:val="000000"/>
          <w:sz w:val="24"/>
          <w:szCs w:val="24"/>
          <w:highlight w:val="none"/>
          <w:lang w:val="en-US" w:eastAsia="zh-CN"/>
        </w:rPr>
        <w:t>意见</w:t>
      </w:r>
      <w:r>
        <w:rPr>
          <w:rFonts w:hint="eastAsia" w:ascii="宋体" w:hAnsi="宋体" w:eastAsia="宋体" w:cs="宋体"/>
          <w:color w:val="000000"/>
          <w:sz w:val="24"/>
          <w:szCs w:val="24"/>
          <w:highlight w:val="none"/>
        </w:rPr>
        <w:t>书是</w:t>
      </w:r>
      <w:r>
        <w:rPr>
          <w:rFonts w:hint="eastAsia" w:ascii="宋体" w:hAnsi="宋体" w:eastAsia="宋体" w:cs="宋体"/>
          <w:color w:val="000000"/>
          <w:sz w:val="24"/>
          <w:szCs w:val="24"/>
          <w:highlight w:val="none"/>
          <w:lang w:val="en-US" w:eastAsia="zh-CN"/>
        </w:rPr>
        <w:t>合同</w:t>
      </w:r>
      <w:r>
        <w:rPr>
          <w:rFonts w:hint="eastAsia" w:ascii="宋体" w:hAnsi="宋体" w:eastAsia="宋体" w:cs="宋体"/>
          <w:color w:val="000000"/>
          <w:sz w:val="24"/>
          <w:szCs w:val="24"/>
          <w:highlight w:val="none"/>
        </w:rPr>
        <w:t>支付</w:t>
      </w:r>
      <w:r>
        <w:rPr>
          <w:rFonts w:hint="eastAsia" w:ascii="宋体" w:hAnsi="宋体" w:eastAsia="宋体" w:cs="宋体"/>
          <w:color w:val="000000"/>
          <w:sz w:val="24"/>
          <w:szCs w:val="24"/>
          <w:highlight w:val="none"/>
          <w:lang w:val="en-US" w:eastAsia="zh-CN"/>
        </w:rPr>
        <w:t>剩余款项</w:t>
      </w:r>
      <w:r>
        <w:rPr>
          <w:rFonts w:hint="eastAsia" w:ascii="宋体" w:hAnsi="宋体" w:eastAsia="宋体" w:cs="宋体"/>
          <w:color w:val="000000"/>
          <w:sz w:val="24"/>
          <w:szCs w:val="24"/>
          <w:highlight w:val="none"/>
        </w:rPr>
        <w:t>的必要条件。</w:t>
      </w:r>
    </w:p>
    <w:p w14:paraId="2A476433">
      <w:pPr>
        <w:autoSpaceDE w:val="0"/>
        <w:autoSpaceDN w:val="0"/>
        <w:adjustRightInd w:val="0"/>
        <w:spacing w:line="400" w:lineRule="exact"/>
        <w:ind w:firstLine="420"/>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第七条履约保证金</w:t>
      </w:r>
    </w:p>
    <w:p w14:paraId="74773C28">
      <w:pPr>
        <w:autoSpaceDE w:val="0"/>
        <w:autoSpaceDN w:val="0"/>
        <w:adjustRightInd w:val="0"/>
        <w:spacing w:line="400" w:lineRule="exac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1、本项目无需提供履约保证金。</w:t>
      </w:r>
    </w:p>
    <w:p w14:paraId="209E47B3">
      <w:pPr>
        <w:autoSpaceDE w:val="0"/>
        <w:autoSpaceDN w:val="0"/>
        <w:adjustRightInd w:val="0"/>
        <w:spacing w:line="400" w:lineRule="exact"/>
        <w:ind w:firstLine="420"/>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第八条合同款支付</w:t>
      </w:r>
    </w:p>
    <w:p w14:paraId="20423026">
      <w:pPr>
        <w:widowControl/>
        <w:adjustRightInd w:val="0"/>
        <w:spacing w:line="400" w:lineRule="exac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本合同项下所有款项均以人民币支付。</w:t>
      </w:r>
    </w:p>
    <w:p w14:paraId="05129D67">
      <w:pPr>
        <w:widowControl/>
        <w:adjustRightInd w:val="0"/>
        <w:spacing w:line="400" w:lineRule="exact"/>
        <w:ind w:firstLine="420"/>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eastAsia="zh-CN"/>
        </w:rPr>
        <w:t>、付款条件：</w:t>
      </w:r>
      <w:r>
        <w:rPr>
          <w:rFonts w:hint="eastAsia" w:ascii="宋体" w:hAnsi="宋体" w:eastAsia="宋体" w:cs="宋体"/>
          <w:color w:val="000000"/>
          <w:sz w:val="24"/>
          <w:szCs w:val="24"/>
          <w:highlight w:val="none"/>
          <w:lang w:val="en-US" w:eastAsia="zh-CN"/>
        </w:rPr>
        <w:t>合同签订后一</w:t>
      </w:r>
      <w:r>
        <w:rPr>
          <w:rFonts w:hint="eastAsia" w:ascii="宋体" w:hAnsi="宋体" w:eastAsia="宋体" w:cs="宋体"/>
          <w:color w:val="000000"/>
          <w:sz w:val="24"/>
          <w:szCs w:val="24"/>
          <w:lang w:val="en-US" w:eastAsia="zh-CN"/>
        </w:rPr>
        <w:t>个月内经甲乙双方协商，乙方开具合规性发票后甲方</w:t>
      </w:r>
      <w:r>
        <w:rPr>
          <w:rFonts w:hint="eastAsia" w:ascii="宋体" w:hAnsi="宋体" w:eastAsia="宋体" w:cs="宋体"/>
          <w:color w:val="000000"/>
          <w:sz w:val="24"/>
          <w:szCs w:val="24"/>
          <w:highlight w:val="none"/>
          <w:lang w:val="en-US" w:eastAsia="zh-CN"/>
        </w:rPr>
        <w:t>支付合同总价的50%；项目全部完成，经验收合格后，支付剩余款项。</w:t>
      </w:r>
    </w:p>
    <w:p w14:paraId="4E5F535C">
      <w:pPr>
        <w:autoSpaceDE w:val="0"/>
        <w:autoSpaceDN w:val="0"/>
        <w:adjustRightInd w:val="0"/>
        <w:spacing w:line="400" w:lineRule="exact"/>
        <w:ind w:firstLine="42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第九条违约责任</w:t>
      </w:r>
    </w:p>
    <w:p w14:paraId="161EAFC5">
      <w:pPr>
        <w:widowControl/>
        <w:adjustRightInd w:val="0"/>
        <w:spacing w:line="400" w:lineRule="exac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1、乙方逾期交付的，每逾期1天，乙方向甲方偿付合同总额的5‰的滞纳金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zh-CN"/>
        </w:rPr>
        <w:t>但累计滞纳金总额不超过欠款总额的</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。如乙方逾期交付达10天，甲方有权解除合同，解除合同的通知自到达乙方时生效。</w:t>
      </w:r>
    </w:p>
    <w:p w14:paraId="3ED95DA8">
      <w:pPr>
        <w:widowControl/>
        <w:adjustRightInd w:val="0"/>
        <w:spacing w:line="400" w:lineRule="exac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2、乙方所交付的成果文件不符合合同规定的，甲方有权拒收。甲方拒收的，乙方应向甲乙双方支付合同总款5%的违约金。</w:t>
      </w:r>
    </w:p>
    <w:p w14:paraId="33CE58CD">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3、在乙方承诺的或国家规定的质量保</w:t>
      </w:r>
      <w:r>
        <w:rPr>
          <w:rFonts w:hint="eastAsia" w:ascii="宋体" w:hAnsi="宋体" w:eastAsia="宋体" w:cs="宋体"/>
          <w:color w:val="000000"/>
          <w:sz w:val="24"/>
          <w:szCs w:val="24"/>
        </w:rPr>
        <w:t>证期内（取两者中最长的期限），如经乙方两次整改仍不能达到合同约定的质量标准，乙方应退回全部合同价款，并按第3款处理，同时，乙方还须赔偿甲方因此遭受的损失。</w:t>
      </w:r>
    </w:p>
    <w:p w14:paraId="31AF1A5F">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4、乙方未按本合同的规定和“服务承诺”提供伴随服务/售后服务的，应按合同总价款的5 %向甲方承担违约责任。</w:t>
      </w:r>
    </w:p>
    <w:p w14:paraId="2BA5D87B">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5、乙方在承担上述1-4款一项或多项违约责任后，仍应继续履行合同规定的义务（甲方解除合同的除外）。甲方未能及时追究丙方的任何一项违约责任并不表明甲方放弃追究乙方该项或其他违约责任。</w:t>
      </w:r>
    </w:p>
    <w:p w14:paraId="5A45E442">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6、乙方响应属虚假承诺，或经权威部门检测提供的服务不能满足招标文件要求，或是由于乙方的过错造成合同无法继续履行的，乙方履约保证金不予退还外，还应向甲方支付不少于合同总价30%赔偿金。</w:t>
      </w:r>
    </w:p>
    <w:p w14:paraId="2BFC58E8">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第十条合同的变更和终止</w:t>
      </w:r>
    </w:p>
    <w:p w14:paraId="5AEF4799">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1、除《政府采购法》第50条第二款规定的情形外，本合同一经签订，甲乙双方不得擅自变更、中止或终止合同。</w:t>
      </w:r>
    </w:p>
    <w:p w14:paraId="33F45893">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2、除发生法律规定的不能预见、不能避免并不能克服的客观情况外，甲乙双方不得放弃或拒绝履行合同。乙方放弃或拒绝履行合同，保证金不予退还。</w:t>
      </w:r>
    </w:p>
    <w:p w14:paraId="0F2C04C1">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.监测任务时效性无法保证的（如不能在样品保存期内完成分析的情形等），甲方有权力终止合同。</w:t>
      </w:r>
    </w:p>
    <w:p w14:paraId="3C7D7652">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第十一条合同的转让</w:t>
      </w:r>
    </w:p>
    <w:p w14:paraId="61DEA9AD">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乙方不得擅自部分或全部转让其应履行的合同义务。</w:t>
      </w:r>
    </w:p>
    <w:p w14:paraId="36CA5EC6">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第十二条争议的解决</w:t>
      </w:r>
    </w:p>
    <w:p w14:paraId="3E79F015">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1、因服务的质量问题发生争议的，应当邀请国家认可的质量检测机构对服务质量进行鉴定。符合标准的，鉴定费由甲方承担；不符合质量标准的，鉴定费由乙方承担。</w:t>
      </w:r>
    </w:p>
    <w:p w14:paraId="12588ACC">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2、因履行本合同引起的或与本合同有关的争议，甲、乙双方应首先通过友好协商解决，如果协商不能解决争议，则采取以下第（1）种方式解决争议：</w:t>
      </w:r>
    </w:p>
    <w:p w14:paraId="72A602B9">
      <w:pPr>
        <w:widowControl/>
        <w:adjustRightInd w:val="0"/>
        <w:spacing w:line="400" w:lineRule="exact"/>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（1）向甲方所在地有管辖权的人民法院提起诉讼；</w:t>
      </w:r>
    </w:p>
    <w:p w14:paraId="046F4E49">
      <w:pPr>
        <w:widowControl/>
        <w:adjustRightInd w:val="0"/>
        <w:spacing w:line="400" w:lineRule="exact"/>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（2）向南京仲裁委员会按其仲裁规则申请仲裁。</w:t>
      </w:r>
    </w:p>
    <w:p w14:paraId="31329304">
      <w:pPr>
        <w:widowControl/>
        <w:adjustRightInd w:val="0"/>
        <w:spacing w:line="400" w:lineRule="exact"/>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如没有约定，默认采取第2种方式解决争议。</w:t>
      </w:r>
    </w:p>
    <w:p w14:paraId="7448CD00">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3、在仲裁期间，本合同应继续履行。</w:t>
      </w:r>
    </w:p>
    <w:p w14:paraId="0E4B9B3E">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第十三条诚实信用</w:t>
      </w:r>
    </w:p>
    <w:p w14:paraId="45680C0D">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乙方应诚实信用，严格按照招标文件要求和响应承诺履行合同，不向甲方进行商业贿赂或者提供不正当利益。</w:t>
      </w:r>
    </w:p>
    <w:p w14:paraId="5ADD31DA">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第十四条合同生效及其他</w:t>
      </w:r>
    </w:p>
    <w:p w14:paraId="2F4EC0C4">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1、本合同自签订之日起生效。</w:t>
      </w:r>
    </w:p>
    <w:p w14:paraId="3F7E24BC">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2、本合同一式肆份，甲乙双方各执二份。</w:t>
      </w:r>
    </w:p>
    <w:p w14:paraId="2E24B52A">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3、本合同应按照中华人民共和国的现行法律进行解释。</w:t>
      </w:r>
    </w:p>
    <w:p w14:paraId="6F932789">
      <w:pPr>
        <w:pStyle w:val="2"/>
        <w:rPr>
          <w:rFonts w:hint="eastAsia"/>
        </w:rPr>
      </w:pPr>
    </w:p>
    <w:tbl>
      <w:tblPr>
        <w:tblStyle w:val="40"/>
        <w:tblW w:w="9286" w:type="dxa"/>
        <w:tblInd w:w="-108" w:type="dxa"/>
        <w:tblLayout w:type="fixed"/>
        <w:tblCellMar>
          <w:top w:w="0" w:type="dxa"/>
          <w:left w:w="0" w:type="dxa"/>
          <w:bottom w:w="0" w:type="dxa"/>
          <w:right w:w="0" w:type="dxa"/>
        </w:tblCellMar>
      </w:tblPr>
      <w:tblGrid>
        <w:gridCol w:w="4643"/>
        <w:gridCol w:w="4643"/>
      </w:tblGrid>
      <w:tr w14:paraId="02630E09">
        <w:tc>
          <w:tcPr>
            <w:tcW w:w="4643" w:type="dxa"/>
            <w:tcBorders>
              <w:top w:val="nil"/>
              <w:left w:val="nil"/>
              <w:bottom w:val="nil"/>
              <w:right w:val="nil"/>
            </w:tcBorders>
            <w:noWrap w:val="0"/>
            <w:vAlign w:val="top"/>
          </w:tcPr>
          <w:p w14:paraId="74B5943B">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甲方（采购人）：（盖章）</w:t>
            </w:r>
          </w:p>
        </w:tc>
        <w:tc>
          <w:tcPr>
            <w:tcW w:w="4643" w:type="dxa"/>
            <w:tcBorders>
              <w:top w:val="nil"/>
              <w:left w:val="nil"/>
              <w:bottom w:val="nil"/>
              <w:right w:val="nil"/>
            </w:tcBorders>
            <w:noWrap w:val="0"/>
            <w:vAlign w:val="top"/>
          </w:tcPr>
          <w:p w14:paraId="6F39A29D">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乙方（供应商）：（盖章）</w:t>
            </w:r>
          </w:p>
        </w:tc>
      </w:tr>
      <w:tr w14:paraId="00C29FC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5CADC46">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代表人：</w:t>
            </w:r>
          </w:p>
        </w:tc>
        <w:tc>
          <w:tcPr>
            <w:tcW w:w="4643" w:type="dxa"/>
            <w:tcBorders>
              <w:top w:val="nil"/>
              <w:left w:val="nil"/>
              <w:bottom w:val="nil"/>
              <w:right w:val="nil"/>
            </w:tcBorders>
            <w:noWrap w:val="0"/>
            <w:vAlign w:val="top"/>
          </w:tcPr>
          <w:p w14:paraId="311A5B48">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代表人：</w:t>
            </w:r>
          </w:p>
        </w:tc>
      </w:tr>
      <w:tr w14:paraId="73CA4D47">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3610852">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电话：</w:t>
            </w:r>
          </w:p>
        </w:tc>
        <w:tc>
          <w:tcPr>
            <w:tcW w:w="4643" w:type="dxa"/>
            <w:tcBorders>
              <w:top w:val="nil"/>
              <w:left w:val="nil"/>
              <w:bottom w:val="nil"/>
              <w:right w:val="nil"/>
            </w:tcBorders>
            <w:noWrap w:val="0"/>
            <w:vAlign w:val="top"/>
          </w:tcPr>
          <w:p w14:paraId="35AE0ABD">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电话：</w:t>
            </w:r>
          </w:p>
        </w:tc>
      </w:tr>
      <w:tr w14:paraId="66EE2E45">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94967AB">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p>
        </w:tc>
        <w:tc>
          <w:tcPr>
            <w:tcW w:w="4643" w:type="dxa"/>
            <w:tcBorders>
              <w:top w:val="nil"/>
              <w:left w:val="nil"/>
              <w:bottom w:val="nil"/>
              <w:right w:val="nil"/>
            </w:tcBorders>
            <w:noWrap w:val="0"/>
            <w:vAlign w:val="top"/>
          </w:tcPr>
          <w:p w14:paraId="4B8FFE48">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p>
        </w:tc>
      </w:tr>
      <w:tr w14:paraId="3B7E9AB3">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13743942">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账号：</w:t>
            </w:r>
          </w:p>
        </w:tc>
        <w:tc>
          <w:tcPr>
            <w:tcW w:w="4643" w:type="dxa"/>
            <w:tcBorders>
              <w:top w:val="nil"/>
              <w:left w:val="nil"/>
              <w:bottom w:val="nil"/>
              <w:right w:val="nil"/>
            </w:tcBorders>
            <w:noWrap w:val="0"/>
            <w:vAlign w:val="top"/>
          </w:tcPr>
          <w:p w14:paraId="47804C2F">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账号：</w:t>
            </w:r>
          </w:p>
        </w:tc>
      </w:tr>
    </w:tbl>
    <w:p w14:paraId="6C307349">
      <w:pPr>
        <w:spacing w:line="580" w:lineRule="exact"/>
        <w:jc w:val="center"/>
        <w:outlineLvl w:val="0"/>
        <w:rPr>
          <w:rFonts w:hint="eastAsia" w:ascii="宋体" w:hAnsi="宋体" w:eastAsia="宋体" w:cs="宋体"/>
          <w:color w:val="auto"/>
          <w:sz w:val="32"/>
          <w:szCs w:val="32"/>
        </w:rPr>
      </w:pPr>
    </w:p>
    <w:p w14:paraId="5626D90E">
      <w:pPr>
        <w:spacing w:line="580" w:lineRule="exact"/>
        <w:jc w:val="center"/>
        <w:outlineLvl w:val="0"/>
        <w:rPr>
          <w:rFonts w:hint="eastAsia" w:ascii="宋体" w:hAnsi="宋体" w:eastAsia="宋体" w:cs="宋体"/>
          <w:color w:val="auto"/>
          <w:sz w:val="32"/>
          <w:szCs w:val="32"/>
        </w:rPr>
      </w:pPr>
    </w:p>
    <w:p w14:paraId="53C4071E">
      <w:pPr>
        <w:pStyle w:val="2"/>
        <w:rPr>
          <w:rFonts w:hint="eastAsia" w:ascii="宋体" w:hAnsi="宋体" w:eastAsia="宋体" w:cs="宋体"/>
          <w:color w:val="auto"/>
          <w:sz w:val="32"/>
          <w:szCs w:val="32"/>
        </w:rPr>
      </w:pPr>
    </w:p>
    <w:p w14:paraId="0F82B20A">
      <w:pPr>
        <w:rPr>
          <w:rFonts w:hint="eastAsia" w:ascii="宋体" w:hAnsi="宋体" w:eastAsia="宋体"/>
          <w:sz w:val="24"/>
          <w:szCs w:val="24"/>
        </w:rPr>
      </w:pPr>
    </w:p>
    <w:p w14:paraId="0058469D">
      <w:pPr>
        <w:rPr>
          <w:rFonts w:hint="eastAsia" w:ascii="宋体" w:hAnsi="宋体" w:eastAsia="宋体"/>
          <w:sz w:val="24"/>
          <w:szCs w:val="24"/>
        </w:rPr>
      </w:pPr>
      <w:r>
        <w:rPr>
          <w:rFonts w:hint="eastAsia" w:ascii="宋体" w:hAnsi="宋体" w:eastAsia="宋体"/>
          <w:sz w:val="24"/>
          <w:szCs w:val="24"/>
        </w:rPr>
        <w:t>附件</w:t>
      </w:r>
    </w:p>
    <w:p w14:paraId="7C3789AD">
      <w:pPr>
        <w:widowControl/>
        <w:spacing w:line="360" w:lineRule="auto"/>
        <w:jc w:val="left"/>
        <w:rPr>
          <w:rFonts w:ascii="宋体" w:hAnsi="宋体" w:eastAsia="宋体" w:cs="宋体"/>
          <w:sz w:val="24"/>
          <w:szCs w:val="24"/>
        </w:rPr>
      </w:pPr>
      <w:r>
        <w:rPr>
          <w:rFonts w:hint="eastAsia" w:ascii="宋体" w:hAnsi="宋体" w:eastAsia="宋体" w:cs="宋体"/>
          <w:sz w:val="24"/>
          <w:szCs w:val="24"/>
        </w:rPr>
        <w:t>廉政承诺书</w:t>
      </w:r>
    </w:p>
    <w:p w14:paraId="0D800002">
      <w:pPr>
        <w:spacing w:line="360" w:lineRule="auto"/>
        <w:jc w:val="center"/>
        <w:rPr>
          <w:b/>
          <w:bCs/>
          <w:sz w:val="24"/>
        </w:rPr>
      </w:pPr>
      <w:r>
        <w:rPr>
          <w:rFonts w:hint="eastAsia"/>
          <w:b/>
          <w:bCs/>
          <w:sz w:val="24"/>
        </w:rPr>
        <w:t>廉政承诺书</w:t>
      </w:r>
    </w:p>
    <w:p w14:paraId="7A5D3326">
      <w:pPr>
        <w:spacing w:line="360" w:lineRule="auto"/>
        <w:ind w:firstLine="420"/>
        <w:rPr>
          <w:rFonts w:ascii="宋体" w:hAnsi="宋体"/>
        </w:rPr>
      </w:pPr>
    </w:p>
    <w:p w14:paraId="216930EA">
      <w:pPr>
        <w:spacing w:line="360" w:lineRule="auto"/>
        <w:contextualSpacing/>
        <w:rPr>
          <w:rFonts w:hint="eastAsia" w:ascii="宋体" w:hAnsi="宋体" w:eastAsia="宋体"/>
          <w:bCs/>
          <w:color w:val="000000"/>
          <w:sz w:val="24"/>
          <w:szCs w:val="24"/>
          <w:highlight w:val="red"/>
          <w:lang w:val="en-US" w:eastAsia="zh-CN"/>
        </w:rPr>
      </w:pPr>
      <w:r>
        <w:rPr>
          <w:rFonts w:hint="eastAsia" w:ascii="宋体" w:hAnsi="宋体" w:eastAsia="宋体"/>
          <w:sz w:val="24"/>
          <w:szCs w:val="24"/>
        </w:rPr>
        <w:t>项目名称：</w:t>
      </w:r>
      <w:r>
        <w:rPr>
          <w:rFonts w:hint="eastAsia" w:ascii="宋体" w:hAnsi="宋体"/>
          <w:sz w:val="24"/>
          <w:szCs w:val="24"/>
          <w:u w:val="single"/>
          <w:lang w:eastAsia="zh-CN"/>
        </w:rPr>
        <w:t>草场门国控空气自动监测站临时搬迁项目</w:t>
      </w:r>
    </w:p>
    <w:p w14:paraId="6F2CDF85">
      <w:pPr>
        <w:spacing w:line="360" w:lineRule="auto"/>
        <w:ind w:firstLine="420"/>
        <w:rPr>
          <w:rFonts w:ascii="宋体" w:hAnsi="宋体" w:eastAsia="宋体"/>
          <w:sz w:val="24"/>
          <w:szCs w:val="24"/>
        </w:rPr>
      </w:pPr>
    </w:p>
    <w:p w14:paraId="453A4333">
      <w:pPr>
        <w:spacing w:line="360" w:lineRule="auto"/>
        <w:ind w:firstLine="420"/>
        <w:rPr>
          <w:rFonts w:ascii="宋体" w:hAnsi="宋体" w:eastAsia="宋体"/>
          <w:sz w:val="24"/>
          <w:szCs w:val="24"/>
        </w:rPr>
      </w:pPr>
      <w:r>
        <w:rPr>
          <w:rFonts w:hint="eastAsia" w:ascii="宋体" w:hAnsi="宋体" w:eastAsia="宋体"/>
          <w:sz w:val="24"/>
          <w:szCs w:val="24"/>
        </w:rPr>
        <w:t>采购人（甲方）：</w:t>
      </w:r>
    </w:p>
    <w:p w14:paraId="0FC37DC7">
      <w:pPr>
        <w:spacing w:line="360" w:lineRule="auto"/>
        <w:ind w:firstLine="420"/>
        <w:rPr>
          <w:rFonts w:ascii="宋体" w:hAnsi="宋体" w:eastAsia="宋体"/>
          <w:sz w:val="24"/>
          <w:szCs w:val="24"/>
          <w:u w:val="single"/>
        </w:rPr>
      </w:pPr>
      <w:r>
        <w:rPr>
          <w:rFonts w:hint="eastAsia" w:ascii="宋体" w:hAnsi="宋体" w:eastAsia="宋体"/>
          <w:sz w:val="24"/>
          <w:szCs w:val="24"/>
        </w:rPr>
        <w:t>供应商（乙方）：</w:t>
      </w:r>
    </w:p>
    <w:p w14:paraId="4D7E72FD">
      <w:pPr>
        <w:spacing w:line="360" w:lineRule="auto"/>
        <w:ind w:firstLine="420"/>
        <w:rPr>
          <w:rFonts w:ascii="宋体" w:hAnsi="宋体" w:eastAsia="宋体"/>
          <w:sz w:val="24"/>
          <w:szCs w:val="24"/>
        </w:rPr>
      </w:pPr>
      <w:r>
        <w:rPr>
          <w:rFonts w:hint="eastAsia" w:ascii="宋体" w:hAnsi="宋体" w:eastAsia="宋体"/>
          <w:sz w:val="24"/>
          <w:szCs w:val="24"/>
        </w:rPr>
        <w:t>为进一步做好项目中的党风廉政建设工作，确保项目进度、质量、安全、廉政，防止各种违法违纪行为的发生，保护国家、集体、个人的合法权益，依据国家有关法律法规和廉政建设有关规定，特制定本廉政承诺书。</w:t>
      </w:r>
    </w:p>
    <w:p w14:paraId="502110E4">
      <w:pPr>
        <w:spacing w:line="360" w:lineRule="auto"/>
        <w:ind w:firstLine="420"/>
        <w:rPr>
          <w:rFonts w:ascii="宋体" w:hAnsi="宋体" w:eastAsia="宋体"/>
          <w:sz w:val="24"/>
          <w:szCs w:val="24"/>
        </w:rPr>
      </w:pPr>
      <w:r>
        <w:rPr>
          <w:rFonts w:hint="eastAsia" w:ascii="宋体" w:hAnsi="宋体" w:eastAsia="宋体"/>
          <w:sz w:val="24"/>
          <w:szCs w:val="24"/>
        </w:rPr>
        <w:t>第一条甲乙双方的责任</w:t>
      </w:r>
    </w:p>
    <w:p w14:paraId="31AD55B1">
      <w:pPr>
        <w:spacing w:line="360" w:lineRule="auto"/>
        <w:ind w:firstLine="420"/>
        <w:rPr>
          <w:rFonts w:ascii="宋体" w:hAnsi="宋体" w:eastAsia="宋体"/>
          <w:sz w:val="24"/>
          <w:szCs w:val="24"/>
        </w:rPr>
      </w:pPr>
      <w:r>
        <w:rPr>
          <w:rFonts w:hint="eastAsia" w:ascii="宋体" w:hAnsi="宋体" w:eastAsia="宋体"/>
          <w:sz w:val="24"/>
          <w:szCs w:val="24"/>
        </w:rPr>
        <w:t>（一）严格遵守国家有关法律法规以及廉政建设的各项规定。</w:t>
      </w:r>
    </w:p>
    <w:p w14:paraId="410B7629">
      <w:pPr>
        <w:spacing w:line="360" w:lineRule="auto"/>
        <w:ind w:firstLine="420"/>
        <w:rPr>
          <w:rFonts w:ascii="宋体" w:hAnsi="宋体" w:eastAsia="宋体"/>
          <w:sz w:val="24"/>
          <w:szCs w:val="24"/>
        </w:rPr>
      </w:pPr>
      <w:r>
        <w:rPr>
          <w:rFonts w:hint="eastAsia" w:ascii="宋体" w:hAnsi="宋体" w:eastAsia="宋体"/>
          <w:sz w:val="24"/>
          <w:szCs w:val="24"/>
        </w:rPr>
        <w:t>（二）严格执行合同文件，自觉按合同办事。</w:t>
      </w:r>
    </w:p>
    <w:p w14:paraId="010BDFBD">
      <w:pPr>
        <w:spacing w:line="360" w:lineRule="auto"/>
        <w:ind w:firstLine="420"/>
        <w:rPr>
          <w:rFonts w:ascii="宋体" w:hAnsi="宋体" w:eastAsia="宋体"/>
          <w:sz w:val="24"/>
          <w:szCs w:val="24"/>
        </w:rPr>
      </w:pPr>
      <w:r>
        <w:rPr>
          <w:rFonts w:hint="eastAsia" w:ascii="宋体" w:hAnsi="宋体" w:eastAsia="宋体"/>
          <w:sz w:val="24"/>
          <w:szCs w:val="24"/>
        </w:rPr>
        <w:t>（三）双方的业务活动坚持公开、公正、诚信、透明的原则（除法律认定的商业密秘和合同文件另有规定之外），不得损害国家和集体利益，违反项目管理规章制度。</w:t>
      </w:r>
    </w:p>
    <w:p w14:paraId="743A8245">
      <w:pPr>
        <w:spacing w:line="360" w:lineRule="auto"/>
        <w:ind w:firstLine="420"/>
        <w:rPr>
          <w:rFonts w:ascii="宋体" w:hAnsi="宋体" w:eastAsia="宋体"/>
          <w:sz w:val="24"/>
          <w:szCs w:val="24"/>
        </w:rPr>
      </w:pPr>
      <w:r>
        <w:rPr>
          <w:rFonts w:hint="eastAsia" w:ascii="宋体" w:hAnsi="宋体" w:eastAsia="宋体"/>
          <w:sz w:val="24"/>
          <w:szCs w:val="24"/>
        </w:rPr>
        <w:t>（四）建立健全廉政制度，对有关人员经常开展廉政教育活动。设立举报箱、公布举报电话，协助监督部门认真查处各种违纪违法行为。</w:t>
      </w:r>
    </w:p>
    <w:p w14:paraId="41449CC2">
      <w:pPr>
        <w:spacing w:line="360" w:lineRule="auto"/>
        <w:ind w:firstLine="420"/>
        <w:rPr>
          <w:rFonts w:ascii="宋体" w:hAnsi="宋体" w:eastAsia="宋体"/>
          <w:sz w:val="24"/>
          <w:szCs w:val="24"/>
        </w:rPr>
      </w:pPr>
      <w:r>
        <w:rPr>
          <w:rFonts w:hint="eastAsia" w:ascii="宋体" w:hAnsi="宋体" w:eastAsia="宋体"/>
          <w:sz w:val="24"/>
          <w:szCs w:val="24"/>
        </w:rPr>
        <w:t>（五）发现对方在业务活动中有违反廉政规定的行为，应及时予以提醒，情节严重的，应向其上级主管部门或纪检监察部门举报。</w:t>
      </w:r>
    </w:p>
    <w:p w14:paraId="509B43E4">
      <w:pPr>
        <w:spacing w:line="360" w:lineRule="auto"/>
        <w:ind w:firstLine="420"/>
        <w:rPr>
          <w:rFonts w:ascii="宋体" w:hAnsi="宋体" w:eastAsia="宋体"/>
          <w:sz w:val="24"/>
          <w:szCs w:val="24"/>
        </w:rPr>
      </w:pPr>
      <w:r>
        <w:rPr>
          <w:rFonts w:hint="eastAsia" w:ascii="宋体" w:hAnsi="宋体" w:eastAsia="宋体"/>
          <w:sz w:val="24"/>
          <w:szCs w:val="24"/>
        </w:rPr>
        <w:t>第二条甲方的责任</w:t>
      </w:r>
    </w:p>
    <w:p w14:paraId="779C89FA">
      <w:pPr>
        <w:spacing w:line="360" w:lineRule="auto"/>
        <w:ind w:firstLine="420"/>
        <w:rPr>
          <w:rFonts w:ascii="宋体" w:hAnsi="宋体" w:eastAsia="宋体"/>
          <w:sz w:val="24"/>
          <w:szCs w:val="24"/>
        </w:rPr>
      </w:pPr>
      <w:r>
        <w:rPr>
          <w:rFonts w:hint="eastAsia" w:ascii="宋体" w:hAnsi="宋体" w:eastAsia="宋体"/>
          <w:sz w:val="24"/>
          <w:szCs w:val="24"/>
        </w:rPr>
        <w:t>（一）甲方及其工作人员不得索要或接受乙方的礼金、有价证券和贵重物品，不得在乙方报销应由甲方或个人支付的费用等。</w:t>
      </w:r>
    </w:p>
    <w:p w14:paraId="64F597C9">
      <w:pPr>
        <w:spacing w:line="360" w:lineRule="auto"/>
        <w:ind w:firstLine="420"/>
        <w:rPr>
          <w:rFonts w:ascii="宋体" w:hAnsi="宋体" w:eastAsia="宋体"/>
          <w:sz w:val="24"/>
          <w:szCs w:val="24"/>
        </w:rPr>
      </w:pPr>
      <w:r>
        <w:rPr>
          <w:rFonts w:hint="eastAsia" w:ascii="宋体" w:hAnsi="宋体" w:eastAsia="宋体"/>
          <w:sz w:val="24"/>
          <w:szCs w:val="24"/>
        </w:rPr>
        <w:t>（二）甲方工作人员不得参加乙方安排的有影响公正执行公务的宴请和其他娱乐活动；不得接受乙方提供的通信、交通和高档办公用品等。</w:t>
      </w:r>
    </w:p>
    <w:p w14:paraId="2CC40DF0">
      <w:pPr>
        <w:spacing w:line="360" w:lineRule="auto"/>
        <w:ind w:firstLine="420"/>
        <w:rPr>
          <w:rFonts w:ascii="宋体" w:hAnsi="宋体" w:eastAsia="宋体"/>
          <w:sz w:val="24"/>
          <w:szCs w:val="24"/>
        </w:rPr>
      </w:pPr>
      <w:r>
        <w:rPr>
          <w:rFonts w:hint="eastAsia" w:ascii="宋体" w:hAnsi="宋体" w:eastAsia="宋体"/>
          <w:sz w:val="24"/>
          <w:szCs w:val="24"/>
        </w:rPr>
        <w:t>（三）甲方及其工作人员不得要求乙方参加婚丧嫁娶活动、安排出国、出境旅游等。</w:t>
      </w:r>
    </w:p>
    <w:p w14:paraId="7B15F196">
      <w:pPr>
        <w:spacing w:line="360" w:lineRule="auto"/>
        <w:ind w:firstLine="420"/>
        <w:rPr>
          <w:rFonts w:ascii="宋体" w:hAnsi="宋体" w:eastAsia="宋体"/>
          <w:sz w:val="24"/>
          <w:szCs w:val="24"/>
        </w:rPr>
      </w:pPr>
      <w:r>
        <w:rPr>
          <w:rFonts w:hint="eastAsia" w:ascii="宋体" w:hAnsi="宋体" w:eastAsia="宋体"/>
          <w:sz w:val="24"/>
          <w:szCs w:val="24"/>
        </w:rPr>
        <w:t>（四）甲方及其工作人员不得以任何理由向乙方推荐分包单位，不得要求乙方购买合同规定以外的材料（甲方按规定进行认质、认价的产品或单位除外）。</w:t>
      </w:r>
    </w:p>
    <w:p w14:paraId="4C759104">
      <w:pPr>
        <w:spacing w:line="360" w:lineRule="auto"/>
        <w:ind w:firstLine="420"/>
        <w:rPr>
          <w:rFonts w:ascii="宋体" w:hAnsi="宋体" w:eastAsia="宋体"/>
          <w:sz w:val="24"/>
          <w:szCs w:val="24"/>
        </w:rPr>
      </w:pPr>
      <w:r>
        <w:rPr>
          <w:rFonts w:hint="eastAsia" w:ascii="宋体" w:hAnsi="宋体" w:eastAsia="宋体"/>
          <w:sz w:val="24"/>
          <w:szCs w:val="24"/>
        </w:rPr>
        <w:t>第三条乙方的责任</w:t>
      </w:r>
    </w:p>
    <w:p w14:paraId="3D4E147A">
      <w:pPr>
        <w:spacing w:line="360" w:lineRule="auto"/>
        <w:ind w:firstLine="420"/>
        <w:rPr>
          <w:rFonts w:ascii="宋体" w:hAnsi="宋体" w:eastAsia="宋体"/>
          <w:sz w:val="24"/>
          <w:szCs w:val="24"/>
        </w:rPr>
      </w:pPr>
      <w:r>
        <w:rPr>
          <w:rFonts w:hint="eastAsia" w:ascii="宋体" w:hAnsi="宋体" w:eastAsia="宋体"/>
          <w:sz w:val="24"/>
          <w:szCs w:val="24"/>
        </w:rPr>
        <w:t>（一）乙方不得以任何理由向甲方及其工作人员行贿或馈赠礼金、有价证券、贵重礼品等。</w:t>
      </w:r>
    </w:p>
    <w:p w14:paraId="2FC076A8">
      <w:pPr>
        <w:spacing w:line="360" w:lineRule="auto"/>
        <w:ind w:firstLine="420"/>
        <w:rPr>
          <w:rFonts w:ascii="宋体" w:hAnsi="宋体" w:eastAsia="宋体"/>
          <w:sz w:val="24"/>
          <w:szCs w:val="24"/>
        </w:rPr>
      </w:pPr>
      <w:r>
        <w:rPr>
          <w:rFonts w:hint="eastAsia" w:ascii="宋体" w:hAnsi="宋体" w:eastAsia="宋体"/>
          <w:sz w:val="24"/>
          <w:szCs w:val="24"/>
        </w:rPr>
        <w:t>（二）乙方不得以任何名义为甲方及其工作人员报销应由甲方单位或个人支付的任何费用。</w:t>
      </w:r>
    </w:p>
    <w:p w14:paraId="605030CC">
      <w:pPr>
        <w:spacing w:line="360" w:lineRule="auto"/>
        <w:ind w:firstLine="420"/>
        <w:rPr>
          <w:rFonts w:ascii="宋体" w:hAnsi="宋体" w:eastAsia="宋体"/>
          <w:sz w:val="24"/>
          <w:szCs w:val="24"/>
        </w:rPr>
      </w:pPr>
      <w:r>
        <w:rPr>
          <w:rFonts w:hint="eastAsia" w:ascii="宋体" w:hAnsi="宋体" w:eastAsia="宋体"/>
          <w:sz w:val="24"/>
          <w:szCs w:val="24"/>
        </w:rPr>
        <w:t>（三）乙方不得以任何理由安排甲方工作人员参加有影响公正执行公务的宴请及旅游娱乐等活动。</w:t>
      </w:r>
    </w:p>
    <w:p w14:paraId="1C1B170F">
      <w:pPr>
        <w:spacing w:line="360" w:lineRule="auto"/>
        <w:ind w:firstLine="420"/>
        <w:rPr>
          <w:rFonts w:ascii="宋体" w:hAnsi="宋体" w:eastAsia="宋体"/>
          <w:sz w:val="24"/>
          <w:szCs w:val="24"/>
        </w:rPr>
      </w:pPr>
      <w:r>
        <w:rPr>
          <w:rFonts w:hint="eastAsia" w:ascii="宋体" w:hAnsi="宋体" w:eastAsia="宋体"/>
          <w:sz w:val="24"/>
          <w:szCs w:val="24"/>
        </w:rPr>
        <w:t>（四）乙方不得为甲方单位和个人购买或提供通信、交通工具和高档办公用品等。</w:t>
      </w:r>
    </w:p>
    <w:p w14:paraId="2890CB76">
      <w:pPr>
        <w:spacing w:line="360" w:lineRule="auto"/>
        <w:ind w:firstLine="420"/>
        <w:rPr>
          <w:rFonts w:hint="eastAsia" w:ascii="宋体" w:hAnsi="宋体" w:eastAsia="宋体"/>
          <w:sz w:val="24"/>
          <w:szCs w:val="24"/>
        </w:rPr>
      </w:pPr>
      <w:r>
        <w:rPr>
          <w:rFonts w:hint="eastAsia" w:ascii="宋体" w:hAnsi="宋体" w:eastAsia="宋体"/>
          <w:sz w:val="24"/>
          <w:szCs w:val="24"/>
        </w:rPr>
        <w:t>第四条 违约责任</w:t>
      </w:r>
    </w:p>
    <w:p w14:paraId="4E640768">
      <w:pPr>
        <w:spacing w:line="360" w:lineRule="auto"/>
        <w:ind w:firstLine="420"/>
        <w:rPr>
          <w:rFonts w:hint="eastAsia" w:ascii="宋体" w:hAnsi="宋体" w:eastAsia="宋体"/>
          <w:sz w:val="24"/>
          <w:szCs w:val="24"/>
        </w:rPr>
      </w:pPr>
      <w:r>
        <w:rPr>
          <w:rFonts w:hint="eastAsia" w:ascii="宋体" w:hAnsi="宋体" w:eastAsia="宋体"/>
          <w:sz w:val="24"/>
          <w:szCs w:val="24"/>
        </w:rPr>
        <w:t>（一）甲方工作人员有违反本承诺书第一、二条行为的，按照上级及本局有关规定进行处理。</w:t>
      </w:r>
    </w:p>
    <w:p w14:paraId="565A5968">
      <w:pPr>
        <w:spacing w:line="360" w:lineRule="auto"/>
        <w:ind w:firstLine="420"/>
        <w:rPr>
          <w:rFonts w:hint="eastAsia" w:ascii="宋体" w:hAnsi="宋体" w:eastAsia="宋体"/>
          <w:sz w:val="24"/>
          <w:szCs w:val="24"/>
        </w:rPr>
      </w:pPr>
      <w:r>
        <w:rPr>
          <w:rFonts w:hint="eastAsia" w:ascii="宋体" w:hAnsi="宋体" w:eastAsia="宋体"/>
          <w:sz w:val="24"/>
          <w:szCs w:val="24"/>
        </w:rPr>
        <w:t>（二）乙方工作人员有违反本承诺书第一、三条行为的，可以视为合同违约，甲方有权无条件终止合同，并按有关规定进行处理。</w:t>
      </w:r>
    </w:p>
    <w:p w14:paraId="2CEE0DE7">
      <w:pPr>
        <w:spacing w:line="360" w:lineRule="auto"/>
        <w:ind w:firstLine="420"/>
        <w:rPr>
          <w:rFonts w:hint="eastAsia" w:ascii="宋体" w:hAnsi="宋体" w:eastAsia="宋体"/>
          <w:sz w:val="24"/>
          <w:szCs w:val="24"/>
        </w:rPr>
      </w:pPr>
      <w:r>
        <w:rPr>
          <w:rFonts w:hint="eastAsia" w:ascii="宋体" w:hAnsi="宋体" w:eastAsia="宋体"/>
          <w:sz w:val="24"/>
          <w:szCs w:val="24"/>
        </w:rPr>
        <w:t>第五条 本承诺书作为采购合同的附件，与采购合同具有同等法律效力，经双方签署后生效。</w:t>
      </w:r>
    </w:p>
    <w:p w14:paraId="50561EE5">
      <w:pPr>
        <w:spacing w:line="360" w:lineRule="auto"/>
        <w:ind w:firstLine="420"/>
        <w:rPr>
          <w:rFonts w:hint="eastAsia" w:ascii="宋体" w:hAnsi="宋体" w:eastAsia="宋体"/>
          <w:sz w:val="24"/>
          <w:szCs w:val="24"/>
        </w:rPr>
      </w:pPr>
      <w:r>
        <w:rPr>
          <w:rFonts w:hint="eastAsia" w:ascii="宋体" w:hAnsi="宋体" w:eastAsia="宋体"/>
          <w:sz w:val="24"/>
          <w:szCs w:val="24"/>
        </w:rPr>
        <w:t>第六条 本承诺书的有效期为双方签署之日起至该项目完成时止。</w:t>
      </w:r>
    </w:p>
    <w:p w14:paraId="5D656B63">
      <w:pPr>
        <w:spacing w:line="360" w:lineRule="auto"/>
        <w:ind w:firstLine="420"/>
        <w:rPr>
          <w:rFonts w:hint="eastAsia" w:ascii="宋体" w:hAnsi="宋体" w:eastAsia="宋体"/>
          <w:sz w:val="24"/>
          <w:szCs w:val="24"/>
        </w:rPr>
      </w:pPr>
      <w:r>
        <w:rPr>
          <w:rFonts w:hint="eastAsia" w:ascii="宋体" w:hAnsi="宋体" w:eastAsia="宋体"/>
          <w:sz w:val="24"/>
          <w:szCs w:val="24"/>
        </w:rPr>
        <w:t>第七条 本承诺书一式两份，甲乙双方各执一份。</w:t>
      </w:r>
    </w:p>
    <w:p w14:paraId="55D396BD">
      <w:pPr>
        <w:spacing w:line="360" w:lineRule="auto"/>
        <w:ind w:firstLine="420"/>
        <w:rPr>
          <w:rFonts w:ascii="宋体" w:hAnsi="宋体" w:eastAsia="宋体"/>
          <w:sz w:val="24"/>
          <w:szCs w:val="24"/>
        </w:rPr>
      </w:pPr>
    </w:p>
    <w:p w14:paraId="6C365848">
      <w:pPr>
        <w:spacing w:line="360" w:lineRule="auto"/>
        <w:rPr>
          <w:rFonts w:ascii="宋体" w:hAnsi="宋体" w:eastAsia="宋体"/>
          <w:sz w:val="24"/>
          <w:szCs w:val="24"/>
        </w:rPr>
      </w:pPr>
      <w:r>
        <w:rPr>
          <w:rFonts w:hint="eastAsia" w:ascii="宋体" w:hAnsi="宋体" w:eastAsia="宋体"/>
          <w:sz w:val="24"/>
          <w:szCs w:val="24"/>
        </w:rPr>
        <w:t>甲方单位（盖章）           乙方单位（盖章）</w:t>
      </w:r>
    </w:p>
    <w:p w14:paraId="16C32206">
      <w:pPr>
        <w:spacing w:line="360" w:lineRule="auto"/>
        <w:rPr>
          <w:rFonts w:ascii="宋体" w:hAnsi="宋体" w:eastAsia="宋体"/>
          <w:sz w:val="24"/>
          <w:szCs w:val="24"/>
        </w:rPr>
      </w:pPr>
      <w:r>
        <w:rPr>
          <w:rFonts w:hint="eastAsia" w:ascii="宋体" w:hAnsi="宋体" w:eastAsia="宋体"/>
          <w:sz w:val="24"/>
          <w:szCs w:val="24"/>
        </w:rPr>
        <w:t>甲方负责人（签字）:         </w:t>
      </w:r>
      <w:r>
        <w:rPr>
          <w:rFonts w:hint="eastAsia" w:ascii="宋体" w:hAnsi="宋体"/>
          <w:sz w:val="24"/>
          <w:szCs w:val="24"/>
          <w:lang w:val="en-US" w:eastAsia="zh-CN"/>
        </w:rPr>
        <w:t xml:space="preserve"> </w:t>
      </w:r>
      <w:r>
        <w:rPr>
          <w:rFonts w:hint="eastAsia" w:ascii="宋体" w:hAnsi="宋体" w:eastAsia="宋体"/>
          <w:sz w:val="24"/>
          <w:szCs w:val="24"/>
        </w:rPr>
        <w:t>乙方负责人（签字）：</w:t>
      </w:r>
    </w:p>
    <w:p w14:paraId="620F2455">
      <w:pPr>
        <w:spacing w:line="580" w:lineRule="exact"/>
        <w:jc w:val="both"/>
        <w:outlineLvl w:val="0"/>
        <w:rPr>
          <w:rFonts w:hint="eastAsia" w:ascii="宋体" w:hAnsi="宋体" w:eastAsia="宋体" w:cs="宋体"/>
          <w:color w:val="auto"/>
          <w:sz w:val="32"/>
          <w:szCs w:val="32"/>
        </w:rPr>
      </w:pPr>
      <w:r>
        <w:rPr>
          <w:rFonts w:hint="eastAsia" w:ascii="宋体" w:hAnsi="宋体" w:eastAsia="宋体"/>
          <w:sz w:val="24"/>
          <w:szCs w:val="24"/>
        </w:rPr>
        <w:t xml:space="preserve">电话：                          </w:t>
      </w:r>
      <w:r>
        <w:rPr>
          <w:rFonts w:hint="eastAsia" w:ascii="宋体" w:hAnsi="宋体"/>
          <w:sz w:val="24"/>
          <w:szCs w:val="24"/>
          <w:lang w:val="en-US" w:eastAsia="zh-CN"/>
        </w:rPr>
        <w:t xml:space="preserve">       </w:t>
      </w:r>
      <w:r>
        <w:rPr>
          <w:rFonts w:hint="eastAsia" w:ascii="宋体" w:hAnsi="宋体" w:eastAsia="宋体"/>
          <w:sz w:val="24"/>
          <w:szCs w:val="24"/>
        </w:rPr>
        <w:t>电话：</w:t>
      </w:r>
    </w:p>
    <w:p w14:paraId="242D381A">
      <w:pPr>
        <w:spacing w:line="580" w:lineRule="exact"/>
        <w:jc w:val="center"/>
        <w:outlineLvl w:val="0"/>
        <w:rPr>
          <w:rFonts w:hint="eastAsia" w:ascii="宋体" w:hAnsi="宋体" w:eastAsia="宋体" w:cs="宋体"/>
          <w:color w:val="auto"/>
          <w:sz w:val="32"/>
          <w:szCs w:val="32"/>
        </w:rPr>
      </w:pPr>
    </w:p>
    <w:p w14:paraId="0649D99F">
      <w:pPr>
        <w:spacing w:line="580" w:lineRule="exact"/>
        <w:jc w:val="center"/>
        <w:outlineLvl w:val="0"/>
        <w:rPr>
          <w:rFonts w:hint="eastAsia" w:ascii="宋体" w:hAnsi="宋体" w:eastAsia="宋体" w:cs="宋体"/>
          <w:b/>
          <w:bCs/>
          <w:color w:val="auto"/>
          <w:sz w:val="32"/>
          <w:szCs w:val="32"/>
        </w:rPr>
      </w:pPr>
    </w:p>
    <w:p w14:paraId="05459C6E">
      <w:pPr>
        <w:spacing w:line="580" w:lineRule="exact"/>
        <w:jc w:val="center"/>
        <w:outlineLvl w:val="0"/>
        <w:rPr>
          <w:rFonts w:hint="eastAsia" w:ascii="宋体" w:hAnsi="宋体" w:eastAsia="宋体" w:cs="宋体"/>
          <w:b/>
          <w:bCs/>
          <w:color w:val="auto"/>
          <w:sz w:val="32"/>
          <w:szCs w:val="32"/>
        </w:rPr>
      </w:pPr>
    </w:p>
    <w:p w14:paraId="5084D624">
      <w:pPr>
        <w:spacing w:line="580" w:lineRule="exact"/>
        <w:jc w:val="center"/>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第六章  投标文件格式</w:t>
      </w:r>
      <w:bookmarkEnd w:id="219"/>
      <w:r>
        <w:rPr>
          <w:rFonts w:hint="eastAsia" w:ascii="宋体" w:hAnsi="宋体" w:eastAsia="宋体" w:cs="宋体"/>
          <w:b/>
          <w:bCs/>
          <w:color w:val="auto"/>
          <w:sz w:val="32"/>
          <w:szCs w:val="32"/>
        </w:rPr>
        <w:t xml:space="preserve"> </w:t>
      </w:r>
      <w:bookmarkStart w:id="223" w:name="_Toc26554094"/>
      <w:bookmarkEnd w:id="223"/>
      <w:bookmarkStart w:id="224" w:name="_Toc120614282"/>
      <w:bookmarkEnd w:id="224"/>
      <w:bookmarkStart w:id="225" w:name="_Toc49090576"/>
      <w:bookmarkEnd w:id="225"/>
      <w:bookmarkStart w:id="226" w:name="_Hlt26955039"/>
      <w:bookmarkEnd w:id="226"/>
      <w:bookmarkStart w:id="227" w:name="_Hlt26671244"/>
      <w:bookmarkEnd w:id="227"/>
    </w:p>
    <w:p w14:paraId="131815CC">
      <w:pPr>
        <w:spacing w:line="580" w:lineRule="exact"/>
        <w:jc w:val="center"/>
        <w:rPr>
          <w:rFonts w:hint="eastAsia" w:ascii="宋体" w:hAnsi="宋体" w:eastAsia="宋体" w:cs="宋体"/>
          <w:bCs/>
          <w:color w:val="auto"/>
          <w:sz w:val="32"/>
          <w:szCs w:val="32"/>
        </w:rPr>
      </w:pPr>
    </w:p>
    <w:p w14:paraId="1E08EA1C">
      <w:pPr>
        <w:spacing w:line="580" w:lineRule="exact"/>
        <w:jc w:val="center"/>
        <w:rPr>
          <w:rFonts w:hint="eastAsia" w:ascii="宋体" w:hAnsi="宋体" w:eastAsia="宋体" w:cs="宋体"/>
          <w:bCs/>
          <w:color w:val="auto"/>
          <w:sz w:val="32"/>
          <w:szCs w:val="32"/>
        </w:rPr>
      </w:pPr>
    </w:p>
    <w:p w14:paraId="425AA565">
      <w:pPr>
        <w:jc w:val="center"/>
        <w:rPr>
          <w:rFonts w:hint="eastAsia" w:ascii="宋体" w:hAnsi="宋体" w:eastAsia="宋体" w:cs="宋体"/>
          <w:bCs/>
          <w:sz w:val="32"/>
          <w:szCs w:val="32"/>
        </w:rPr>
      </w:pPr>
    </w:p>
    <w:p w14:paraId="391D0837">
      <w:pPr>
        <w:jc w:val="center"/>
        <w:rPr>
          <w:rFonts w:hint="eastAsia" w:ascii="宋体" w:hAnsi="宋体" w:eastAsia="宋体" w:cs="宋体"/>
          <w:bCs/>
          <w:sz w:val="32"/>
          <w:szCs w:val="32"/>
        </w:rPr>
      </w:pPr>
    </w:p>
    <w:p w14:paraId="5709F416">
      <w:pPr>
        <w:spacing w:line="580" w:lineRule="exact"/>
        <w:jc w:val="center"/>
        <w:rPr>
          <w:rFonts w:hint="eastAsia" w:ascii="宋体" w:hAnsi="宋体" w:eastAsia="宋体" w:cs="宋体"/>
          <w:bCs/>
          <w:color w:val="auto"/>
          <w:sz w:val="32"/>
          <w:szCs w:val="32"/>
        </w:rPr>
      </w:pPr>
    </w:p>
    <w:p w14:paraId="5E2AC7EC">
      <w:pPr>
        <w:jc w:val="center"/>
        <w:rPr>
          <w:rFonts w:hint="eastAsia" w:ascii="宋体" w:hAnsi="宋体" w:eastAsia="宋体" w:cs="宋体"/>
          <w:bCs/>
          <w:sz w:val="32"/>
          <w:szCs w:val="32"/>
        </w:rPr>
      </w:pPr>
    </w:p>
    <w:p w14:paraId="33E5C782">
      <w:pPr>
        <w:spacing w:line="580" w:lineRule="exact"/>
        <w:jc w:val="center"/>
        <w:rPr>
          <w:rFonts w:hint="eastAsia" w:ascii="宋体" w:hAnsi="宋体" w:eastAsia="宋体" w:cs="宋体"/>
          <w:bCs/>
          <w:color w:val="auto"/>
          <w:sz w:val="32"/>
          <w:szCs w:val="32"/>
        </w:rPr>
      </w:pPr>
    </w:p>
    <w:p w14:paraId="1123A610">
      <w:pPr>
        <w:spacing w:line="580" w:lineRule="exact"/>
        <w:jc w:val="center"/>
        <w:rPr>
          <w:rFonts w:hint="eastAsia" w:ascii="宋体" w:hAnsi="宋体" w:eastAsia="宋体" w:cs="宋体"/>
          <w:bCs/>
          <w:color w:val="auto"/>
          <w:sz w:val="44"/>
          <w:szCs w:val="44"/>
        </w:rPr>
      </w:pPr>
      <w:r>
        <w:rPr>
          <w:rFonts w:hint="eastAsia" w:ascii="宋体" w:hAnsi="宋体" w:eastAsia="宋体" w:cs="宋体"/>
          <w:bCs/>
          <w:color w:val="auto"/>
          <w:sz w:val="44"/>
          <w:szCs w:val="44"/>
        </w:rPr>
        <w:t>投  标  文  件</w:t>
      </w:r>
    </w:p>
    <w:p w14:paraId="1FA67381">
      <w:pPr>
        <w:spacing w:line="580" w:lineRule="exact"/>
        <w:jc w:val="center"/>
        <w:rPr>
          <w:rFonts w:hint="eastAsia" w:ascii="宋体" w:hAnsi="宋体" w:eastAsia="宋体" w:cs="宋体"/>
          <w:b/>
          <w:color w:val="auto"/>
          <w:sz w:val="32"/>
          <w:szCs w:val="32"/>
        </w:rPr>
      </w:pPr>
    </w:p>
    <w:p w14:paraId="42C8B427">
      <w:pPr>
        <w:spacing w:line="580" w:lineRule="exact"/>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w:t>
      </w:r>
      <w:r>
        <w:rPr>
          <w:rFonts w:hint="eastAsia" w:ascii="宋体" w:hAnsi="宋体" w:cs="宋体"/>
          <w:bCs/>
          <w:color w:val="auto"/>
          <w:sz w:val="32"/>
          <w:szCs w:val="32"/>
          <w:lang w:val="en-US" w:eastAsia="zh-CN"/>
        </w:rPr>
        <w:t>项目编号</w:t>
      </w:r>
      <w:r>
        <w:rPr>
          <w:rFonts w:hint="eastAsia" w:ascii="宋体" w:hAnsi="宋体" w:eastAsia="宋体" w:cs="宋体"/>
          <w:bCs/>
          <w:color w:val="auto"/>
          <w:sz w:val="32"/>
          <w:szCs w:val="32"/>
        </w:rPr>
        <w:t>：  ）</w:t>
      </w:r>
    </w:p>
    <w:p w14:paraId="28B42119">
      <w:pPr>
        <w:spacing w:line="580" w:lineRule="exact"/>
        <w:jc w:val="center"/>
        <w:rPr>
          <w:rFonts w:hint="eastAsia" w:ascii="宋体" w:hAnsi="宋体" w:eastAsia="宋体" w:cs="宋体"/>
          <w:bCs/>
          <w:color w:val="auto"/>
          <w:sz w:val="32"/>
          <w:szCs w:val="32"/>
        </w:rPr>
      </w:pPr>
    </w:p>
    <w:p w14:paraId="38F2EBA2">
      <w:pPr>
        <w:jc w:val="center"/>
        <w:rPr>
          <w:rFonts w:hint="eastAsia" w:ascii="宋体" w:hAnsi="宋体" w:eastAsia="宋体" w:cs="宋体"/>
          <w:bCs/>
          <w:sz w:val="32"/>
          <w:szCs w:val="32"/>
        </w:rPr>
      </w:pPr>
    </w:p>
    <w:p w14:paraId="21668943">
      <w:pPr>
        <w:spacing w:line="580" w:lineRule="exact"/>
        <w:jc w:val="center"/>
        <w:rPr>
          <w:rFonts w:hint="eastAsia" w:ascii="宋体" w:hAnsi="宋体" w:eastAsia="宋体" w:cs="宋体"/>
          <w:bCs/>
          <w:color w:val="auto"/>
          <w:sz w:val="32"/>
          <w:szCs w:val="32"/>
        </w:rPr>
      </w:pPr>
    </w:p>
    <w:p w14:paraId="4FE204C2">
      <w:pPr>
        <w:jc w:val="center"/>
        <w:rPr>
          <w:rFonts w:hint="eastAsia" w:ascii="宋体" w:hAnsi="宋体" w:eastAsia="宋体" w:cs="宋体"/>
          <w:bCs/>
          <w:sz w:val="32"/>
          <w:szCs w:val="32"/>
        </w:rPr>
      </w:pPr>
    </w:p>
    <w:p w14:paraId="238579BA">
      <w:pPr>
        <w:jc w:val="center"/>
        <w:rPr>
          <w:rFonts w:hint="eastAsia" w:ascii="宋体" w:hAnsi="宋体" w:eastAsia="宋体" w:cs="宋体"/>
          <w:bCs/>
          <w:sz w:val="32"/>
          <w:szCs w:val="32"/>
        </w:rPr>
      </w:pPr>
    </w:p>
    <w:p w14:paraId="75AC8642">
      <w:pPr>
        <w:pStyle w:val="26"/>
        <w:spacing w:line="580" w:lineRule="exact"/>
        <w:jc w:val="center"/>
        <w:rPr>
          <w:rFonts w:hint="eastAsia" w:ascii="宋体" w:hAnsi="宋体" w:eastAsia="宋体" w:cs="宋体"/>
          <w:bCs/>
          <w:color w:val="auto"/>
          <w:sz w:val="32"/>
          <w:szCs w:val="32"/>
        </w:rPr>
      </w:pPr>
    </w:p>
    <w:p w14:paraId="76A797A5">
      <w:pPr>
        <w:pStyle w:val="26"/>
        <w:spacing w:line="580" w:lineRule="exact"/>
        <w:jc w:val="center"/>
        <w:rPr>
          <w:rFonts w:hint="eastAsia" w:ascii="宋体" w:hAnsi="宋体" w:eastAsia="宋体" w:cs="宋体"/>
          <w:bCs/>
          <w:color w:val="auto"/>
          <w:sz w:val="32"/>
          <w:szCs w:val="32"/>
        </w:rPr>
      </w:pPr>
    </w:p>
    <w:p w14:paraId="167196F2">
      <w:pPr>
        <w:spacing w:line="580" w:lineRule="exact"/>
        <w:jc w:val="center"/>
        <w:rPr>
          <w:rFonts w:hint="eastAsia" w:ascii="宋体" w:hAnsi="宋体" w:eastAsia="宋体" w:cs="宋体"/>
          <w:bCs/>
          <w:color w:val="auto"/>
          <w:sz w:val="32"/>
          <w:szCs w:val="32"/>
        </w:rPr>
      </w:pPr>
    </w:p>
    <w:p w14:paraId="1EB87B16">
      <w:pPr>
        <w:spacing w:line="580" w:lineRule="exact"/>
        <w:ind w:firstLine="1920" w:firstLineChars="600"/>
        <w:jc w:val="left"/>
        <w:rPr>
          <w:rFonts w:hint="eastAsia" w:ascii="宋体" w:hAnsi="宋体" w:eastAsia="宋体" w:cs="宋体"/>
          <w:bCs/>
          <w:color w:val="auto"/>
          <w:sz w:val="32"/>
          <w:szCs w:val="32"/>
          <w:u w:val="single"/>
        </w:rPr>
      </w:pPr>
      <w:r>
        <w:rPr>
          <w:rFonts w:hint="eastAsia" w:ascii="宋体" w:hAnsi="宋体" w:eastAsia="宋体" w:cs="宋体"/>
          <w:bCs/>
          <w:color w:val="auto"/>
          <w:sz w:val="32"/>
          <w:szCs w:val="32"/>
        </w:rPr>
        <w:t>项目名称：</w:t>
      </w:r>
      <w:r>
        <w:rPr>
          <w:rFonts w:hint="eastAsia" w:ascii="宋体" w:hAnsi="宋体" w:eastAsia="宋体" w:cs="宋体"/>
          <w:bCs/>
          <w:color w:val="auto"/>
          <w:sz w:val="32"/>
          <w:szCs w:val="32"/>
          <w:u w:val="single"/>
        </w:rPr>
        <w:t xml:space="preserve">                   </w:t>
      </w:r>
    </w:p>
    <w:p w14:paraId="2656C52C">
      <w:pPr>
        <w:spacing w:line="580" w:lineRule="exact"/>
        <w:ind w:firstLine="1920" w:firstLineChars="600"/>
        <w:jc w:val="left"/>
        <w:rPr>
          <w:rFonts w:hint="eastAsia" w:ascii="宋体" w:hAnsi="宋体" w:eastAsia="宋体" w:cs="宋体"/>
          <w:bCs/>
          <w:color w:val="auto"/>
          <w:sz w:val="32"/>
          <w:szCs w:val="32"/>
          <w:u w:val="single"/>
        </w:rPr>
      </w:pPr>
      <w:r>
        <w:rPr>
          <w:rFonts w:hint="eastAsia" w:ascii="宋体" w:hAnsi="宋体" w:eastAsia="宋体" w:cs="宋体"/>
          <w:bCs/>
          <w:color w:val="auto"/>
          <w:sz w:val="32"/>
          <w:szCs w:val="32"/>
        </w:rPr>
        <w:t>项目编号：</w:t>
      </w:r>
      <w:r>
        <w:rPr>
          <w:rFonts w:hint="eastAsia" w:ascii="宋体" w:hAnsi="宋体" w:eastAsia="宋体" w:cs="宋体"/>
          <w:bCs/>
          <w:color w:val="auto"/>
          <w:sz w:val="32"/>
          <w:szCs w:val="32"/>
          <w:u w:val="single"/>
        </w:rPr>
        <w:t xml:space="preserve">                   </w:t>
      </w:r>
    </w:p>
    <w:p w14:paraId="69D6FC14">
      <w:pPr>
        <w:spacing w:line="580" w:lineRule="exact"/>
        <w:ind w:firstLine="1920" w:firstLineChars="600"/>
        <w:rPr>
          <w:rFonts w:hint="eastAsia" w:ascii="宋体" w:hAnsi="宋体" w:eastAsia="宋体" w:cs="宋体"/>
          <w:bCs/>
          <w:color w:val="auto"/>
          <w:sz w:val="32"/>
          <w:szCs w:val="32"/>
          <w:u w:val="single"/>
        </w:rPr>
      </w:pPr>
      <w:r>
        <w:rPr>
          <w:rFonts w:hint="eastAsia" w:ascii="宋体" w:hAnsi="宋体" w:cs="宋体"/>
          <w:bCs/>
          <w:color w:val="auto"/>
          <w:sz w:val="32"/>
          <w:szCs w:val="32"/>
          <w:lang w:eastAsia="zh-CN"/>
        </w:rPr>
        <w:t>供应商</w:t>
      </w:r>
      <w:r>
        <w:rPr>
          <w:rFonts w:hint="eastAsia" w:ascii="宋体" w:hAnsi="宋体" w:eastAsia="宋体" w:cs="宋体"/>
          <w:bCs/>
          <w:color w:val="auto"/>
          <w:sz w:val="32"/>
          <w:szCs w:val="32"/>
        </w:rPr>
        <w:t>名称 ：</w:t>
      </w:r>
      <w:r>
        <w:rPr>
          <w:rFonts w:hint="eastAsia" w:ascii="宋体" w:hAnsi="宋体" w:eastAsia="宋体" w:cs="宋体"/>
          <w:bCs/>
          <w:color w:val="auto"/>
          <w:sz w:val="32"/>
          <w:szCs w:val="32"/>
          <w:u w:val="single"/>
        </w:rPr>
        <w:t>（加盖电子公章）</w:t>
      </w:r>
    </w:p>
    <w:p w14:paraId="22675162">
      <w:pPr>
        <w:spacing w:line="580" w:lineRule="exact"/>
        <w:ind w:firstLine="1920" w:firstLineChars="600"/>
        <w:jc w:val="left"/>
        <w:rPr>
          <w:rFonts w:hint="eastAsia" w:ascii="宋体" w:hAnsi="宋体" w:eastAsia="宋体" w:cs="宋体"/>
          <w:bCs/>
          <w:color w:val="auto"/>
          <w:sz w:val="32"/>
          <w:szCs w:val="32"/>
          <w:u w:val="single"/>
        </w:rPr>
      </w:pPr>
      <w:r>
        <w:rPr>
          <w:rFonts w:hint="eastAsia" w:ascii="宋体" w:hAnsi="宋体" w:eastAsia="宋体" w:cs="宋体"/>
          <w:bCs/>
          <w:color w:val="auto"/>
          <w:sz w:val="32"/>
          <w:szCs w:val="32"/>
        </w:rPr>
        <w:t>日期 ：</w:t>
      </w:r>
      <w:r>
        <w:rPr>
          <w:rFonts w:hint="eastAsia" w:ascii="宋体" w:hAnsi="宋体" w:eastAsia="宋体" w:cs="宋体"/>
          <w:bCs/>
          <w:color w:val="auto"/>
          <w:sz w:val="32"/>
          <w:szCs w:val="32"/>
          <w:u w:val="single"/>
        </w:rPr>
        <w:t xml:space="preserve">                      </w:t>
      </w:r>
    </w:p>
    <w:p w14:paraId="4257AA9F">
      <w:pPr>
        <w:spacing w:line="580" w:lineRule="exact"/>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评分索引表</w:t>
      </w:r>
    </w:p>
    <w:p w14:paraId="38396ACE">
      <w:pPr>
        <w:spacing w:line="580" w:lineRule="exact"/>
        <w:ind w:firstLine="240" w:firstLineChars="100"/>
        <w:jc w:val="left"/>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rPr>
        <w:t>名称</w:t>
      </w:r>
      <w:r>
        <w:rPr>
          <w:rFonts w:hint="eastAsia" w:ascii="宋体" w:hAnsi="宋体" w:eastAsia="宋体" w:cs="宋体"/>
          <w:color w:val="auto"/>
          <w:sz w:val="24"/>
          <w:szCs w:val="24"/>
        </w:rPr>
        <w:t>（加盖电子公章）</w:t>
      </w:r>
      <w:r>
        <w:rPr>
          <w:rFonts w:hint="eastAsia" w:ascii="宋体" w:hAnsi="宋体" w:eastAsia="宋体" w:cs="宋体"/>
          <w:color w:val="auto"/>
          <w:kern w:val="2"/>
          <w:sz w:val="24"/>
          <w:szCs w:val="24"/>
        </w:rPr>
        <w:t>：</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9"/>
        <w:gridCol w:w="3377"/>
        <w:gridCol w:w="1630"/>
      </w:tblGrid>
      <w:tr w14:paraId="2B29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2201" w:type="pct"/>
            <w:vAlign w:val="center"/>
          </w:tcPr>
          <w:p w14:paraId="68E89EEA">
            <w:pPr>
              <w:widowControl/>
              <w:shd w:val="clear" w:color="auto" w:fill="FFFFFF"/>
              <w:spacing w:line="400" w:lineRule="exact"/>
              <w:contextualSpacing/>
              <w:jc w:val="center"/>
              <w:rPr>
                <w:rFonts w:hint="eastAsia" w:ascii="宋体" w:hAnsi="宋体" w:eastAsia="宋体" w:cs="宋体"/>
                <w:color w:val="auto"/>
                <w:kern w:val="2"/>
                <w:sz w:val="24"/>
                <w:szCs w:val="24"/>
                <w:lang w:bidi="en-US"/>
              </w:rPr>
            </w:pPr>
            <w:r>
              <w:rPr>
                <w:rFonts w:hint="eastAsia" w:ascii="宋体" w:hAnsi="宋体" w:eastAsia="宋体" w:cs="宋体"/>
                <w:color w:val="auto"/>
                <w:kern w:val="2"/>
                <w:sz w:val="24"/>
                <w:szCs w:val="24"/>
                <w:lang w:bidi="en-US"/>
              </w:rPr>
              <w:t>详细评分办法中的</w:t>
            </w:r>
          </w:p>
          <w:p w14:paraId="0DC340E6">
            <w:pPr>
              <w:widowControl/>
              <w:shd w:val="clear" w:color="auto" w:fill="FFFFFF"/>
              <w:spacing w:line="400" w:lineRule="exact"/>
              <w:contextualSpacing/>
              <w:jc w:val="center"/>
              <w:rPr>
                <w:rFonts w:hint="eastAsia" w:ascii="宋体" w:hAnsi="宋体" w:eastAsia="宋体" w:cs="宋体"/>
                <w:bCs/>
                <w:color w:val="auto"/>
                <w:kern w:val="2"/>
                <w:sz w:val="24"/>
                <w:szCs w:val="24"/>
                <w:lang w:bidi="en-US"/>
              </w:rPr>
            </w:pPr>
            <w:r>
              <w:rPr>
                <w:rFonts w:hint="eastAsia" w:ascii="宋体" w:hAnsi="宋体" w:eastAsia="宋体" w:cs="宋体"/>
                <w:color w:val="auto"/>
                <w:kern w:val="2"/>
                <w:sz w:val="24"/>
                <w:szCs w:val="24"/>
                <w:lang w:bidi="en-US"/>
              </w:rPr>
              <w:t>各个打分项目</w:t>
            </w:r>
          </w:p>
        </w:tc>
        <w:tc>
          <w:tcPr>
            <w:tcW w:w="1887" w:type="pct"/>
            <w:vAlign w:val="center"/>
          </w:tcPr>
          <w:p w14:paraId="1A33119D">
            <w:pPr>
              <w:spacing w:line="400" w:lineRule="exact"/>
              <w:jc w:val="center"/>
              <w:rPr>
                <w:rFonts w:hint="eastAsia" w:ascii="宋体" w:hAnsi="宋体" w:eastAsia="宋体" w:cs="宋体"/>
                <w:color w:val="auto"/>
                <w:sz w:val="24"/>
                <w:szCs w:val="24"/>
                <w:lang w:bidi="en-US"/>
              </w:rPr>
            </w:pPr>
            <w:r>
              <w:rPr>
                <w:rFonts w:hint="eastAsia" w:ascii="宋体" w:hAnsi="宋体" w:eastAsia="宋体" w:cs="宋体"/>
                <w:color w:val="auto"/>
                <w:sz w:val="24"/>
                <w:szCs w:val="24"/>
                <w:lang w:bidi="en-US"/>
              </w:rPr>
              <w:t>在投标文件中的</w:t>
            </w:r>
          </w:p>
          <w:p w14:paraId="169D65CA">
            <w:pPr>
              <w:spacing w:line="400" w:lineRule="exact"/>
              <w:jc w:val="center"/>
              <w:rPr>
                <w:rFonts w:hint="eastAsia" w:ascii="宋体" w:hAnsi="宋体" w:eastAsia="宋体" w:cs="宋体"/>
                <w:color w:val="auto"/>
                <w:kern w:val="2"/>
                <w:sz w:val="24"/>
                <w:szCs w:val="24"/>
              </w:rPr>
            </w:pPr>
            <w:r>
              <w:rPr>
                <w:rFonts w:hint="eastAsia" w:ascii="宋体" w:hAnsi="宋体" w:eastAsia="宋体" w:cs="宋体"/>
                <w:color w:val="auto"/>
                <w:sz w:val="24"/>
                <w:szCs w:val="24"/>
                <w:lang w:bidi="en-US"/>
              </w:rPr>
              <w:t>页码位置</w:t>
            </w:r>
          </w:p>
        </w:tc>
        <w:tc>
          <w:tcPr>
            <w:tcW w:w="911" w:type="pct"/>
            <w:vAlign w:val="center"/>
          </w:tcPr>
          <w:p w14:paraId="2F56ACA2">
            <w:pPr>
              <w:spacing w:line="400" w:lineRule="exact"/>
              <w:jc w:val="center"/>
              <w:rPr>
                <w:rFonts w:hint="eastAsia" w:ascii="宋体" w:hAnsi="宋体" w:eastAsia="宋体" w:cs="宋体"/>
                <w:color w:val="auto"/>
                <w:sz w:val="24"/>
                <w:szCs w:val="24"/>
                <w:lang w:bidi="en-US"/>
              </w:rPr>
            </w:pPr>
            <w:r>
              <w:rPr>
                <w:rFonts w:hint="eastAsia" w:ascii="宋体" w:hAnsi="宋体" w:eastAsia="宋体" w:cs="宋体"/>
                <w:color w:val="auto"/>
                <w:sz w:val="24"/>
                <w:szCs w:val="24"/>
                <w:lang w:bidi="en-US"/>
              </w:rPr>
              <w:t>备注</w:t>
            </w:r>
          </w:p>
        </w:tc>
      </w:tr>
      <w:tr w14:paraId="1BA7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398A48F">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1EE0466">
            <w:pPr>
              <w:spacing w:line="400" w:lineRule="exact"/>
              <w:jc w:val="center"/>
              <w:rPr>
                <w:rFonts w:hint="eastAsia" w:ascii="宋体" w:hAnsi="宋体" w:eastAsia="宋体" w:cs="宋体"/>
                <w:color w:val="auto"/>
                <w:sz w:val="24"/>
                <w:szCs w:val="24"/>
                <w:lang w:bidi="en-US"/>
              </w:rPr>
            </w:pPr>
          </w:p>
        </w:tc>
        <w:tc>
          <w:tcPr>
            <w:tcW w:w="911" w:type="pct"/>
            <w:vAlign w:val="center"/>
          </w:tcPr>
          <w:p w14:paraId="632BA008">
            <w:pPr>
              <w:spacing w:line="400" w:lineRule="exact"/>
              <w:jc w:val="center"/>
              <w:rPr>
                <w:rFonts w:hint="eastAsia" w:ascii="宋体" w:hAnsi="宋体" w:eastAsia="宋体" w:cs="宋体"/>
                <w:color w:val="auto"/>
                <w:sz w:val="24"/>
                <w:szCs w:val="24"/>
                <w:lang w:bidi="en-US"/>
              </w:rPr>
            </w:pPr>
          </w:p>
        </w:tc>
      </w:tr>
      <w:tr w14:paraId="64EE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CDE8E55">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01074ED1">
            <w:pPr>
              <w:spacing w:line="400" w:lineRule="exact"/>
              <w:jc w:val="center"/>
              <w:rPr>
                <w:rFonts w:hint="eastAsia" w:ascii="宋体" w:hAnsi="宋体" w:eastAsia="宋体" w:cs="宋体"/>
                <w:color w:val="auto"/>
                <w:kern w:val="2"/>
                <w:sz w:val="24"/>
                <w:szCs w:val="24"/>
              </w:rPr>
            </w:pPr>
          </w:p>
        </w:tc>
        <w:tc>
          <w:tcPr>
            <w:tcW w:w="911" w:type="pct"/>
            <w:vAlign w:val="center"/>
          </w:tcPr>
          <w:p w14:paraId="106745D3">
            <w:pPr>
              <w:spacing w:line="400" w:lineRule="exact"/>
              <w:jc w:val="center"/>
              <w:rPr>
                <w:rFonts w:hint="eastAsia" w:ascii="宋体" w:hAnsi="宋体" w:eastAsia="宋体" w:cs="宋体"/>
                <w:color w:val="auto"/>
                <w:kern w:val="2"/>
                <w:sz w:val="24"/>
                <w:szCs w:val="24"/>
              </w:rPr>
            </w:pPr>
          </w:p>
        </w:tc>
      </w:tr>
      <w:tr w14:paraId="39873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2B1846BD">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5D5E7E66">
            <w:pPr>
              <w:spacing w:line="400" w:lineRule="exact"/>
              <w:jc w:val="center"/>
              <w:rPr>
                <w:rFonts w:hint="eastAsia" w:ascii="宋体" w:hAnsi="宋体" w:eastAsia="宋体" w:cs="宋体"/>
                <w:color w:val="auto"/>
                <w:kern w:val="2"/>
                <w:sz w:val="24"/>
                <w:szCs w:val="24"/>
              </w:rPr>
            </w:pPr>
          </w:p>
        </w:tc>
        <w:tc>
          <w:tcPr>
            <w:tcW w:w="911" w:type="pct"/>
            <w:vAlign w:val="center"/>
          </w:tcPr>
          <w:p w14:paraId="0D2402AC">
            <w:pPr>
              <w:spacing w:line="400" w:lineRule="exact"/>
              <w:jc w:val="center"/>
              <w:rPr>
                <w:rFonts w:hint="eastAsia" w:ascii="宋体" w:hAnsi="宋体" w:eastAsia="宋体" w:cs="宋体"/>
                <w:color w:val="auto"/>
                <w:kern w:val="2"/>
                <w:sz w:val="24"/>
                <w:szCs w:val="24"/>
              </w:rPr>
            </w:pPr>
          </w:p>
        </w:tc>
      </w:tr>
      <w:tr w14:paraId="20B2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1470C411">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51E75D3">
            <w:pPr>
              <w:spacing w:line="400" w:lineRule="exact"/>
              <w:jc w:val="center"/>
              <w:rPr>
                <w:rFonts w:hint="eastAsia" w:ascii="宋体" w:hAnsi="宋体" w:eastAsia="宋体" w:cs="宋体"/>
                <w:color w:val="auto"/>
                <w:kern w:val="2"/>
                <w:sz w:val="24"/>
                <w:szCs w:val="24"/>
              </w:rPr>
            </w:pPr>
          </w:p>
        </w:tc>
        <w:tc>
          <w:tcPr>
            <w:tcW w:w="911" w:type="pct"/>
            <w:vAlign w:val="center"/>
          </w:tcPr>
          <w:p w14:paraId="3C9AFB97">
            <w:pPr>
              <w:spacing w:line="400" w:lineRule="exact"/>
              <w:jc w:val="center"/>
              <w:rPr>
                <w:rFonts w:hint="eastAsia" w:ascii="宋体" w:hAnsi="宋体" w:eastAsia="宋体" w:cs="宋体"/>
                <w:color w:val="auto"/>
                <w:kern w:val="2"/>
                <w:sz w:val="24"/>
                <w:szCs w:val="24"/>
              </w:rPr>
            </w:pPr>
          </w:p>
        </w:tc>
      </w:tr>
      <w:tr w14:paraId="44E0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06A0BBF">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7F5150BC">
            <w:pPr>
              <w:spacing w:line="400" w:lineRule="exact"/>
              <w:jc w:val="center"/>
              <w:rPr>
                <w:rFonts w:hint="eastAsia" w:ascii="宋体" w:hAnsi="宋体" w:eastAsia="宋体" w:cs="宋体"/>
                <w:color w:val="auto"/>
                <w:kern w:val="2"/>
                <w:sz w:val="24"/>
                <w:szCs w:val="24"/>
              </w:rPr>
            </w:pPr>
          </w:p>
        </w:tc>
        <w:tc>
          <w:tcPr>
            <w:tcW w:w="911" w:type="pct"/>
            <w:vAlign w:val="center"/>
          </w:tcPr>
          <w:p w14:paraId="6D933EE5">
            <w:pPr>
              <w:spacing w:line="400" w:lineRule="exact"/>
              <w:jc w:val="center"/>
              <w:rPr>
                <w:rFonts w:hint="eastAsia" w:ascii="宋体" w:hAnsi="宋体" w:eastAsia="宋体" w:cs="宋体"/>
                <w:color w:val="auto"/>
                <w:kern w:val="2"/>
                <w:sz w:val="24"/>
                <w:szCs w:val="24"/>
              </w:rPr>
            </w:pPr>
          </w:p>
        </w:tc>
      </w:tr>
      <w:tr w14:paraId="1D70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09190FF">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6B74255B">
            <w:pPr>
              <w:spacing w:line="400" w:lineRule="exact"/>
              <w:jc w:val="center"/>
              <w:rPr>
                <w:rFonts w:hint="eastAsia" w:ascii="宋体" w:hAnsi="宋体" w:eastAsia="宋体" w:cs="宋体"/>
                <w:color w:val="auto"/>
                <w:kern w:val="2"/>
                <w:sz w:val="24"/>
                <w:szCs w:val="24"/>
              </w:rPr>
            </w:pPr>
          </w:p>
        </w:tc>
        <w:tc>
          <w:tcPr>
            <w:tcW w:w="911" w:type="pct"/>
            <w:vAlign w:val="center"/>
          </w:tcPr>
          <w:p w14:paraId="61CA0008">
            <w:pPr>
              <w:spacing w:line="400" w:lineRule="exact"/>
              <w:jc w:val="center"/>
              <w:rPr>
                <w:rFonts w:hint="eastAsia" w:ascii="宋体" w:hAnsi="宋体" w:eastAsia="宋体" w:cs="宋体"/>
                <w:color w:val="auto"/>
                <w:kern w:val="2"/>
                <w:sz w:val="24"/>
                <w:szCs w:val="24"/>
              </w:rPr>
            </w:pPr>
          </w:p>
        </w:tc>
      </w:tr>
      <w:tr w14:paraId="3C66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6EEAC9F4">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0527F37">
            <w:pPr>
              <w:spacing w:line="400" w:lineRule="exact"/>
              <w:jc w:val="center"/>
              <w:rPr>
                <w:rFonts w:hint="eastAsia" w:ascii="宋体" w:hAnsi="宋体" w:eastAsia="宋体" w:cs="宋体"/>
                <w:color w:val="auto"/>
                <w:kern w:val="2"/>
                <w:sz w:val="24"/>
                <w:szCs w:val="24"/>
              </w:rPr>
            </w:pPr>
          </w:p>
        </w:tc>
        <w:tc>
          <w:tcPr>
            <w:tcW w:w="911" w:type="pct"/>
            <w:vAlign w:val="center"/>
          </w:tcPr>
          <w:p w14:paraId="37E73846">
            <w:pPr>
              <w:spacing w:line="400" w:lineRule="exact"/>
              <w:jc w:val="center"/>
              <w:rPr>
                <w:rFonts w:hint="eastAsia" w:ascii="宋体" w:hAnsi="宋体" w:eastAsia="宋体" w:cs="宋体"/>
                <w:color w:val="auto"/>
                <w:kern w:val="2"/>
                <w:sz w:val="24"/>
                <w:szCs w:val="24"/>
              </w:rPr>
            </w:pPr>
          </w:p>
        </w:tc>
      </w:tr>
      <w:tr w14:paraId="1CC6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4822B579">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7698CACE">
            <w:pPr>
              <w:spacing w:line="400" w:lineRule="exact"/>
              <w:jc w:val="center"/>
              <w:rPr>
                <w:rFonts w:hint="eastAsia" w:ascii="宋体" w:hAnsi="宋体" w:eastAsia="宋体" w:cs="宋体"/>
                <w:color w:val="auto"/>
                <w:kern w:val="2"/>
                <w:sz w:val="24"/>
                <w:szCs w:val="24"/>
              </w:rPr>
            </w:pPr>
          </w:p>
        </w:tc>
        <w:tc>
          <w:tcPr>
            <w:tcW w:w="911" w:type="pct"/>
            <w:vAlign w:val="center"/>
          </w:tcPr>
          <w:p w14:paraId="5EA93799">
            <w:pPr>
              <w:spacing w:line="400" w:lineRule="exact"/>
              <w:jc w:val="center"/>
              <w:rPr>
                <w:rFonts w:hint="eastAsia" w:ascii="宋体" w:hAnsi="宋体" w:eastAsia="宋体" w:cs="宋体"/>
                <w:color w:val="auto"/>
                <w:kern w:val="2"/>
                <w:sz w:val="24"/>
                <w:szCs w:val="24"/>
              </w:rPr>
            </w:pPr>
          </w:p>
        </w:tc>
      </w:tr>
      <w:tr w14:paraId="6EE8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F8DC160">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C404123">
            <w:pPr>
              <w:spacing w:line="400" w:lineRule="exact"/>
              <w:jc w:val="center"/>
              <w:rPr>
                <w:rFonts w:hint="eastAsia" w:ascii="宋体" w:hAnsi="宋体" w:eastAsia="宋体" w:cs="宋体"/>
                <w:color w:val="auto"/>
                <w:kern w:val="2"/>
                <w:sz w:val="24"/>
                <w:szCs w:val="24"/>
              </w:rPr>
            </w:pPr>
          </w:p>
        </w:tc>
        <w:tc>
          <w:tcPr>
            <w:tcW w:w="911" w:type="pct"/>
            <w:vAlign w:val="center"/>
          </w:tcPr>
          <w:p w14:paraId="580FBD92">
            <w:pPr>
              <w:spacing w:line="400" w:lineRule="exact"/>
              <w:jc w:val="center"/>
              <w:rPr>
                <w:rFonts w:hint="eastAsia" w:ascii="宋体" w:hAnsi="宋体" w:eastAsia="宋体" w:cs="宋体"/>
                <w:color w:val="auto"/>
                <w:kern w:val="2"/>
                <w:sz w:val="24"/>
                <w:szCs w:val="24"/>
              </w:rPr>
            </w:pPr>
          </w:p>
        </w:tc>
      </w:tr>
      <w:tr w14:paraId="247D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659431AA">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01423D13">
            <w:pPr>
              <w:spacing w:line="400" w:lineRule="exact"/>
              <w:jc w:val="center"/>
              <w:rPr>
                <w:rFonts w:hint="eastAsia" w:ascii="宋体" w:hAnsi="宋体" w:eastAsia="宋体" w:cs="宋体"/>
                <w:color w:val="auto"/>
                <w:kern w:val="2"/>
                <w:sz w:val="24"/>
                <w:szCs w:val="24"/>
              </w:rPr>
            </w:pPr>
          </w:p>
        </w:tc>
        <w:tc>
          <w:tcPr>
            <w:tcW w:w="911" w:type="pct"/>
            <w:vAlign w:val="center"/>
          </w:tcPr>
          <w:p w14:paraId="652DAE1C">
            <w:pPr>
              <w:spacing w:line="400" w:lineRule="exact"/>
              <w:jc w:val="center"/>
              <w:rPr>
                <w:rFonts w:hint="eastAsia" w:ascii="宋体" w:hAnsi="宋体" w:eastAsia="宋体" w:cs="宋体"/>
                <w:color w:val="auto"/>
                <w:kern w:val="2"/>
                <w:sz w:val="24"/>
                <w:szCs w:val="24"/>
              </w:rPr>
            </w:pPr>
          </w:p>
        </w:tc>
      </w:tr>
      <w:tr w14:paraId="0CAAB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5517F1A">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5285F70A">
            <w:pPr>
              <w:spacing w:line="400" w:lineRule="exact"/>
              <w:jc w:val="center"/>
              <w:rPr>
                <w:rFonts w:hint="eastAsia" w:ascii="宋体" w:hAnsi="宋体" w:eastAsia="宋体" w:cs="宋体"/>
                <w:color w:val="auto"/>
                <w:kern w:val="2"/>
                <w:sz w:val="24"/>
                <w:szCs w:val="24"/>
              </w:rPr>
            </w:pPr>
          </w:p>
        </w:tc>
        <w:tc>
          <w:tcPr>
            <w:tcW w:w="911" w:type="pct"/>
            <w:vAlign w:val="center"/>
          </w:tcPr>
          <w:p w14:paraId="7863185D">
            <w:pPr>
              <w:spacing w:line="400" w:lineRule="exact"/>
              <w:jc w:val="center"/>
              <w:rPr>
                <w:rFonts w:hint="eastAsia" w:ascii="宋体" w:hAnsi="宋体" w:eastAsia="宋体" w:cs="宋体"/>
                <w:color w:val="auto"/>
                <w:kern w:val="2"/>
                <w:sz w:val="24"/>
                <w:szCs w:val="24"/>
              </w:rPr>
            </w:pPr>
          </w:p>
        </w:tc>
      </w:tr>
      <w:tr w14:paraId="72BA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B517758">
            <w:pPr>
              <w:widowControl/>
              <w:shd w:val="clear" w:color="auto" w:fill="FFFFFF"/>
              <w:spacing w:line="400" w:lineRule="exact"/>
              <w:ind w:left="420"/>
              <w:contextualSpacing/>
              <w:jc w:val="center"/>
              <w:rPr>
                <w:rFonts w:hint="eastAsia" w:ascii="宋体" w:hAnsi="宋体" w:eastAsia="宋体" w:cs="宋体"/>
                <w:bCs/>
                <w:color w:val="auto"/>
                <w:kern w:val="2"/>
                <w:sz w:val="24"/>
                <w:szCs w:val="24"/>
                <w:lang w:bidi="en-US"/>
              </w:rPr>
            </w:pPr>
          </w:p>
        </w:tc>
        <w:tc>
          <w:tcPr>
            <w:tcW w:w="1887" w:type="pct"/>
            <w:vAlign w:val="center"/>
          </w:tcPr>
          <w:p w14:paraId="4F5C343F">
            <w:pPr>
              <w:spacing w:line="400" w:lineRule="exact"/>
              <w:jc w:val="center"/>
              <w:rPr>
                <w:rFonts w:hint="eastAsia" w:ascii="宋体" w:hAnsi="宋体" w:eastAsia="宋体" w:cs="宋体"/>
                <w:color w:val="auto"/>
                <w:kern w:val="2"/>
                <w:sz w:val="24"/>
                <w:szCs w:val="24"/>
              </w:rPr>
            </w:pPr>
          </w:p>
        </w:tc>
        <w:tc>
          <w:tcPr>
            <w:tcW w:w="911" w:type="pct"/>
            <w:vAlign w:val="center"/>
          </w:tcPr>
          <w:p w14:paraId="1F4D4774">
            <w:pPr>
              <w:spacing w:line="400" w:lineRule="exact"/>
              <w:jc w:val="center"/>
              <w:rPr>
                <w:rFonts w:hint="eastAsia" w:ascii="宋体" w:hAnsi="宋体" w:eastAsia="宋体" w:cs="宋体"/>
                <w:color w:val="auto"/>
                <w:kern w:val="2"/>
                <w:sz w:val="24"/>
                <w:szCs w:val="24"/>
              </w:rPr>
            </w:pPr>
          </w:p>
        </w:tc>
      </w:tr>
      <w:tr w14:paraId="44A5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A780ED6">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3ADDD839">
            <w:pPr>
              <w:spacing w:line="400" w:lineRule="exact"/>
              <w:jc w:val="center"/>
              <w:rPr>
                <w:rFonts w:hint="eastAsia" w:ascii="宋体" w:hAnsi="宋体" w:eastAsia="宋体" w:cs="宋体"/>
                <w:color w:val="auto"/>
                <w:kern w:val="2"/>
                <w:sz w:val="24"/>
                <w:szCs w:val="24"/>
              </w:rPr>
            </w:pPr>
          </w:p>
        </w:tc>
        <w:tc>
          <w:tcPr>
            <w:tcW w:w="911" w:type="pct"/>
            <w:vAlign w:val="center"/>
          </w:tcPr>
          <w:p w14:paraId="6BBCCA30">
            <w:pPr>
              <w:spacing w:line="400" w:lineRule="exact"/>
              <w:jc w:val="center"/>
              <w:rPr>
                <w:rFonts w:hint="eastAsia" w:ascii="宋体" w:hAnsi="宋体" w:eastAsia="宋体" w:cs="宋体"/>
                <w:color w:val="auto"/>
                <w:kern w:val="2"/>
                <w:sz w:val="24"/>
                <w:szCs w:val="24"/>
              </w:rPr>
            </w:pPr>
          </w:p>
        </w:tc>
      </w:tr>
      <w:tr w14:paraId="79C1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1B01BBA9">
            <w:pPr>
              <w:widowControl/>
              <w:shd w:val="clear" w:color="auto" w:fill="FFFFFF"/>
              <w:spacing w:line="400" w:lineRule="exact"/>
              <w:ind w:left="420"/>
              <w:contextualSpacing/>
              <w:jc w:val="center"/>
              <w:rPr>
                <w:rFonts w:hint="eastAsia" w:ascii="宋体" w:hAnsi="宋体" w:eastAsia="宋体" w:cs="宋体"/>
                <w:bCs/>
                <w:color w:val="auto"/>
                <w:kern w:val="2"/>
                <w:sz w:val="24"/>
                <w:szCs w:val="24"/>
                <w:lang w:bidi="en-US"/>
              </w:rPr>
            </w:pPr>
          </w:p>
        </w:tc>
        <w:tc>
          <w:tcPr>
            <w:tcW w:w="1887" w:type="pct"/>
            <w:vAlign w:val="center"/>
          </w:tcPr>
          <w:p w14:paraId="2C890887">
            <w:pPr>
              <w:spacing w:line="400" w:lineRule="exact"/>
              <w:jc w:val="center"/>
              <w:rPr>
                <w:rFonts w:hint="eastAsia" w:ascii="宋体" w:hAnsi="宋体" w:eastAsia="宋体" w:cs="宋体"/>
                <w:color w:val="auto"/>
                <w:kern w:val="2"/>
                <w:sz w:val="24"/>
                <w:szCs w:val="24"/>
              </w:rPr>
            </w:pPr>
          </w:p>
        </w:tc>
        <w:tc>
          <w:tcPr>
            <w:tcW w:w="911" w:type="pct"/>
            <w:vAlign w:val="center"/>
          </w:tcPr>
          <w:p w14:paraId="2018FD7C">
            <w:pPr>
              <w:spacing w:line="400" w:lineRule="exact"/>
              <w:jc w:val="center"/>
              <w:rPr>
                <w:rFonts w:hint="eastAsia" w:ascii="宋体" w:hAnsi="宋体" w:eastAsia="宋体" w:cs="宋体"/>
                <w:color w:val="auto"/>
                <w:kern w:val="2"/>
                <w:sz w:val="24"/>
                <w:szCs w:val="24"/>
              </w:rPr>
            </w:pPr>
          </w:p>
        </w:tc>
      </w:tr>
      <w:tr w14:paraId="6348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4F74373">
            <w:pPr>
              <w:widowControl/>
              <w:shd w:val="clear" w:color="auto" w:fill="FFFFFF"/>
              <w:spacing w:line="400" w:lineRule="exact"/>
              <w:ind w:firstLine="480" w:firstLineChars="200"/>
              <w:contextualSpacing/>
              <w:jc w:val="center"/>
              <w:rPr>
                <w:rFonts w:hint="eastAsia" w:ascii="宋体" w:hAnsi="宋体" w:eastAsia="宋体" w:cs="宋体"/>
                <w:color w:val="auto"/>
                <w:kern w:val="2"/>
                <w:sz w:val="24"/>
                <w:szCs w:val="24"/>
                <w:lang w:bidi="en-US"/>
              </w:rPr>
            </w:pPr>
          </w:p>
        </w:tc>
        <w:tc>
          <w:tcPr>
            <w:tcW w:w="1887" w:type="pct"/>
            <w:vAlign w:val="center"/>
          </w:tcPr>
          <w:p w14:paraId="1CE33DB7">
            <w:pPr>
              <w:spacing w:line="400" w:lineRule="exact"/>
              <w:jc w:val="center"/>
              <w:rPr>
                <w:rFonts w:hint="eastAsia" w:ascii="宋体" w:hAnsi="宋体" w:eastAsia="宋体" w:cs="宋体"/>
                <w:color w:val="auto"/>
                <w:kern w:val="2"/>
                <w:sz w:val="24"/>
                <w:szCs w:val="24"/>
              </w:rPr>
            </w:pPr>
          </w:p>
        </w:tc>
        <w:tc>
          <w:tcPr>
            <w:tcW w:w="911" w:type="pct"/>
            <w:vAlign w:val="center"/>
          </w:tcPr>
          <w:p w14:paraId="54C34C07">
            <w:pPr>
              <w:spacing w:line="400" w:lineRule="exact"/>
              <w:jc w:val="center"/>
              <w:rPr>
                <w:rFonts w:hint="eastAsia" w:ascii="宋体" w:hAnsi="宋体" w:eastAsia="宋体" w:cs="宋体"/>
                <w:color w:val="auto"/>
                <w:kern w:val="2"/>
                <w:sz w:val="24"/>
                <w:szCs w:val="24"/>
              </w:rPr>
            </w:pPr>
          </w:p>
        </w:tc>
      </w:tr>
      <w:tr w14:paraId="23A4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tcBorders>
              <w:bottom w:val="single" w:color="auto" w:sz="4" w:space="0"/>
            </w:tcBorders>
            <w:vAlign w:val="center"/>
          </w:tcPr>
          <w:p w14:paraId="7117ABC0">
            <w:pPr>
              <w:widowControl/>
              <w:shd w:val="clear" w:color="auto" w:fill="FFFFFF"/>
              <w:spacing w:line="400" w:lineRule="exact"/>
              <w:ind w:firstLine="480" w:firstLineChars="200"/>
              <w:contextualSpacing/>
              <w:jc w:val="center"/>
              <w:rPr>
                <w:rFonts w:hint="eastAsia" w:ascii="宋体" w:hAnsi="宋体" w:eastAsia="宋体" w:cs="宋体"/>
                <w:color w:val="auto"/>
                <w:kern w:val="2"/>
                <w:sz w:val="24"/>
                <w:szCs w:val="24"/>
                <w:lang w:bidi="en-US"/>
              </w:rPr>
            </w:pPr>
          </w:p>
        </w:tc>
        <w:tc>
          <w:tcPr>
            <w:tcW w:w="1887" w:type="pct"/>
            <w:tcBorders>
              <w:bottom w:val="single" w:color="auto" w:sz="4" w:space="0"/>
            </w:tcBorders>
            <w:vAlign w:val="center"/>
          </w:tcPr>
          <w:p w14:paraId="3424E8B3">
            <w:pPr>
              <w:spacing w:line="400" w:lineRule="exact"/>
              <w:jc w:val="center"/>
              <w:rPr>
                <w:rFonts w:hint="eastAsia" w:ascii="宋体" w:hAnsi="宋体" w:eastAsia="宋体" w:cs="宋体"/>
                <w:color w:val="auto"/>
                <w:kern w:val="2"/>
                <w:sz w:val="24"/>
                <w:szCs w:val="24"/>
              </w:rPr>
            </w:pPr>
          </w:p>
        </w:tc>
        <w:tc>
          <w:tcPr>
            <w:tcW w:w="911" w:type="pct"/>
            <w:tcBorders>
              <w:bottom w:val="single" w:color="auto" w:sz="4" w:space="0"/>
            </w:tcBorders>
            <w:vAlign w:val="center"/>
          </w:tcPr>
          <w:p w14:paraId="06FFEFED">
            <w:pPr>
              <w:spacing w:line="400" w:lineRule="exact"/>
              <w:jc w:val="center"/>
              <w:rPr>
                <w:rFonts w:hint="eastAsia" w:ascii="宋体" w:hAnsi="宋体" w:eastAsia="宋体" w:cs="宋体"/>
                <w:color w:val="auto"/>
                <w:kern w:val="2"/>
                <w:sz w:val="24"/>
                <w:szCs w:val="24"/>
              </w:rPr>
            </w:pPr>
          </w:p>
        </w:tc>
      </w:tr>
    </w:tbl>
    <w:p w14:paraId="51C7C68D">
      <w:pPr>
        <w:spacing w:line="580" w:lineRule="exact"/>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注：行数应根据实际内容自行增减</w:t>
      </w:r>
    </w:p>
    <w:p w14:paraId="72AB6EB3">
      <w:pPr>
        <w:spacing w:line="580" w:lineRule="exact"/>
        <w:rPr>
          <w:rFonts w:hint="eastAsia" w:ascii="宋体" w:hAnsi="宋体" w:eastAsia="宋体" w:cs="宋体"/>
          <w:color w:val="auto"/>
          <w:sz w:val="24"/>
          <w:szCs w:val="24"/>
        </w:rPr>
      </w:pPr>
    </w:p>
    <w:p w14:paraId="53B398FB">
      <w:pPr>
        <w:pStyle w:val="52"/>
        <w:rPr>
          <w:rFonts w:hint="eastAsia" w:ascii="宋体" w:hAnsi="宋体" w:eastAsia="宋体" w:cs="宋体"/>
          <w:color w:val="auto"/>
          <w:sz w:val="24"/>
          <w:szCs w:val="24"/>
        </w:rPr>
      </w:pPr>
    </w:p>
    <w:p w14:paraId="113CDD59">
      <w:pPr>
        <w:rPr>
          <w:rFonts w:hint="eastAsia" w:ascii="宋体" w:hAnsi="宋体" w:eastAsia="宋体" w:cs="宋体"/>
          <w:color w:val="auto"/>
          <w:sz w:val="24"/>
          <w:szCs w:val="24"/>
        </w:rPr>
      </w:pPr>
    </w:p>
    <w:p w14:paraId="05070DE7">
      <w:pPr>
        <w:pStyle w:val="52"/>
        <w:rPr>
          <w:rFonts w:hint="eastAsia"/>
        </w:rPr>
      </w:pPr>
    </w:p>
    <w:p w14:paraId="136D4979">
      <w:pPr>
        <w:rPr>
          <w:rFonts w:hint="eastAsia" w:ascii="宋体" w:hAnsi="宋体" w:eastAsia="宋体" w:cs="宋体"/>
        </w:rPr>
      </w:pPr>
    </w:p>
    <w:p w14:paraId="35C2C7BB">
      <w:pPr>
        <w:spacing w:line="580" w:lineRule="exact"/>
        <w:jc w:val="center"/>
        <w:rPr>
          <w:rFonts w:hint="eastAsia" w:ascii="宋体" w:hAnsi="宋体" w:eastAsia="宋体" w:cs="宋体"/>
          <w:b/>
          <w:color w:val="auto"/>
          <w:sz w:val="24"/>
          <w:szCs w:val="24"/>
        </w:rPr>
      </w:pPr>
      <w:r>
        <w:rPr>
          <w:rFonts w:hint="eastAsia" w:ascii="宋体" w:hAnsi="宋体" w:eastAsia="宋体" w:cs="宋体"/>
          <w:color w:val="auto"/>
          <w:sz w:val="24"/>
          <w:szCs w:val="24"/>
        </w:rPr>
        <w:t>投标文件目录</w:t>
      </w:r>
    </w:p>
    <w:p w14:paraId="592004F9">
      <w:pPr>
        <w:spacing w:line="580" w:lineRule="exact"/>
        <w:ind w:firstLine="480" w:firstLineChars="200"/>
        <w:rPr>
          <w:rFonts w:hint="eastAsia" w:ascii="宋体" w:hAnsi="宋体" w:eastAsia="宋体" w:cs="宋体"/>
          <w:color w:val="auto"/>
          <w:sz w:val="24"/>
          <w:szCs w:val="24"/>
        </w:rPr>
      </w:pPr>
    </w:p>
    <w:p w14:paraId="0C7530C5">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信用承诺函</w:t>
      </w:r>
    </w:p>
    <w:p w14:paraId="06DCB542">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二、满足特定资格要求的证明文件（如有特定资格要求）</w:t>
      </w:r>
    </w:p>
    <w:p w14:paraId="5C226796">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三、法人授权书</w:t>
      </w:r>
    </w:p>
    <w:p w14:paraId="2EECD1B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四、投标函</w:t>
      </w:r>
    </w:p>
    <w:p w14:paraId="4E3531D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五、开标一览表</w:t>
      </w:r>
    </w:p>
    <w:p w14:paraId="69C6DED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六、投标分项报价表</w:t>
      </w:r>
    </w:p>
    <w:p w14:paraId="0D5F21F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七、技术要求响应及偏离表</w:t>
      </w:r>
    </w:p>
    <w:p w14:paraId="15A5D38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八、商务要求响应及偏离表</w:t>
      </w:r>
    </w:p>
    <w:p w14:paraId="15AF8AC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九、服务方案</w:t>
      </w:r>
    </w:p>
    <w:p w14:paraId="0A6BAD64">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十、业绩</w:t>
      </w:r>
    </w:p>
    <w:p w14:paraId="5FE7988A">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十一、履约能力</w:t>
      </w:r>
    </w:p>
    <w:p w14:paraId="52D3BD5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十二、中小企业声明函（如有）</w:t>
      </w:r>
    </w:p>
    <w:p w14:paraId="2013E9A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十三、残疾人福利性单位声明函（如有）</w:t>
      </w:r>
    </w:p>
    <w:p w14:paraId="36F7A235">
      <w:pPr>
        <w:spacing w:line="580" w:lineRule="exact"/>
        <w:ind w:firstLine="480" w:firstLineChars="200"/>
        <w:rPr>
          <w:rFonts w:hint="eastAsia" w:ascii="宋体" w:hAnsi="宋体" w:eastAsia="宋体" w:cs="宋体"/>
          <w:color w:val="auto"/>
          <w:sz w:val="24"/>
          <w:szCs w:val="24"/>
        </w:rPr>
      </w:pPr>
    </w:p>
    <w:p w14:paraId="55168C5E">
      <w:pPr>
        <w:pStyle w:val="251"/>
        <w:spacing w:line="580" w:lineRule="exact"/>
        <w:rPr>
          <w:rFonts w:hint="eastAsia" w:ascii="宋体" w:hAnsi="宋体" w:eastAsia="宋体" w:cs="宋体"/>
          <w:color w:val="auto"/>
          <w:sz w:val="24"/>
          <w:szCs w:val="24"/>
        </w:rPr>
      </w:pPr>
    </w:p>
    <w:p w14:paraId="5D13C611">
      <w:pPr>
        <w:pStyle w:val="251"/>
        <w:spacing w:line="580" w:lineRule="exact"/>
        <w:rPr>
          <w:rFonts w:hint="eastAsia" w:ascii="宋体" w:hAnsi="宋体" w:eastAsia="宋体" w:cs="宋体"/>
          <w:color w:val="auto"/>
          <w:sz w:val="24"/>
          <w:szCs w:val="24"/>
        </w:rPr>
      </w:pPr>
    </w:p>
    <w:p w14:paraId="5AA264CC">
      <w:pPr>
        <w:pStyle w:val="251"/>
        <w:spacing w:line="580" w:lineRule="exact"/>
        <w:rPr>
          <w:rFonts w:hint="eastAsia" w:ascii="宋体" w:hAnsi="宋体" w:eastAsia="宋体" w:cs="宋体"/>
          <w:color w:val="auto"/>
          <w:sz w:val="24"/>
          <w:szCs w:val="24"/>
        </w:rPr>
      </w:pPr>
    </w:p>
    <w:p w14:paraId="2301D228">
      <w:pPr>
        <w:pStyle w:val="251"/>
        <w:spacing w:line="580" w:lineRule="exact"/>
        <w:rPr>
          <w:rFonts w:hint="eastAsia" w:ascii="宋体" w:hAnsi="宋体" w:eastAsia="宋体" w:cs="宋体"/>
          <w:color w:val="auto"/>
          <w:sz w:val="24"/>
          <w:szCs w:val="24"/>
        </w:rPr>
      </w:pPr>
    </w:p>
    <w:p w14:paraId="17E81F87">
      <w:pPr>
        <w:pStyle w:val="251"/>
        <w:spacing w:line="580" w:lineRule="exact"/>
        <w:rPr>
          <w:rFonts w:hint="eastAsia" w:ascii="宋体" w:hAnsi="宋体" w:eastAsia="宋体" w:cs="宋体"/>
          <w:color w:val="auto"/>
          <w:sz w:val="24"/>
          <w:szCs w:val="24"/>
        </w:rPr>
      </w:pPr>
    </w:p>
    <w:p w14:paraId="3F0E2D19">
      <w:pPr>
        <w:spacing w:line="580" w:lineRule="exact"/>
        <w:ind w:firstLine="480"/>
        <w:rPr>
          <w:rFonts w:hint="eastAsia" w:ascii="宋体" w:hAnsi="宋体" w:eastAsia="宋体" w:cs="宋体"/>
          <w:color w:val="auto"/>
          <w:sz w:val="24"/>
          <w:szCs w:val="24"/>
        </w:rPr>
      </w:pPr>
    </w:p>
    <w:p w14:paraId="67145915">
      <w:pPr>
        <w:spacing w:line="580" w:lineRule="exact"/>
        <w:ind w:firstLine="480" w:firstLineChars="200"/>
        <w:jc w:val="left"/>
        <w:outlineLvl w:val="1"/>
        <w:rPr>
          <w:rFonts w:hint="eastAsia" w:ascii="宋体" w:hAnsi="宋体" w:eastAsia="宋体" w:cs="宋体"/>
          <w:color w:val="auto"/>
          <w:sz w:val="24"/>
          <w:szCs w:val="24"/>
        </w:rPr>
      </w:pPr>
      <w:bookmarkStart w:id="228" w:name="_Toc120614284"/>
      <w:bookmarkEnd w:id="228"/>
      <w:r>
        <w:rPr>
          <w:rFonts w:hint="eastAsia" w:ascii="宋体" w:hAnsi="宋体" w:eastAsia="宋体" w:cs="宋体"/>
          <w:color w:val="auto"/>
          <w:sz w:val="24"/>
          <w:szCs w:val="24"/>
        </w:rPr>
        <w:t>一、</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信用承诺函</w:t>
      </w:r>
    </w:p>
    <w:p w14:paraId="08C40E5A">
      <w:pPr>
        <w:spacing w:line="580" w:lineRule="exact"/>
        <w:jc w:val="center"/>
        <w:rPr>
          <w:rFonts w:hint="eastAsia" w:ascii="宋体" w:hAnsi="宋体" w:eastAsia="宋体" w:cs="宋体"/>
          <w:color w:val="auto"/>
          <w:sz w:val="24"/>
          <w:szCs w:val="24"/>
        </w:rPr>
      </w:pPr>
    </w:p>
    <w:p w14:paraId="12AA79EF">
      <w:pPr>
        <w:spacing w:line="580" w:lineRule="exact"/>
        <w:jc w:val="center"/>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信用承诺函</w:t>
      </w:r>
    </w:p>
    <w:p w14:paraId="2C738971">
      <w:pPr>
        <w:spacing w:line="580" w:lineRule="exact"/>
        <w:rPr>
          <w:rFonts w:hint="eastAsia" w:ascii="宋体" w:hAnsi="宋体" w:eastAsia="宋体" w:cs="宋体"/>
          <w:color w:val="auto"/>
          <w:sz w:val="24"/>
          <w:szCs w:val="24"/>
        </w:rPr>
      </w:pPr>
    </w:p>
    <w:p w14:paraId="3114909B">
      <w:pPr>
        <w:spacing w:line="580" w:lineRule="exact"/>
        <w:rPr>
          <w:rFonts w:hint="eastAsia" w:ascii="宋体" w:hAnsi="宋体" w:eastAsia="宋体" w:cs="宋体"/>
          <w:color w:val="auto"/>
          <w:sz w:val="24"/>
          <w:szCs w:val="24"/>
        </w:rPr>
      </w:pPr>
      <w:r>
        <w:rPr>
          <w:rFonts w:hint="eastAsia" w:ascii="宋体" w:hAnsi="宋体" w:eastAsia="宋体" w:cs="宋体"/>
          <w:color w:val="auto"/>
          <w:sz w:val="24"/>
          <w:szCs w:val="24"/>
        </w:rPr>
        <w:t>江苏中博通信有限公司：</w:t>
      </w:r>
    </w:p>
    <w:p w14:paraId="7CFC486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名称）郑重承诺：</w:t>
      </w:r>
    </w:p>
    <w:p w14:paraId="75734753">
      <w:pPr>
        <w:spacing w:line="580" w:lineRule="exact"/>
        <w:ind w:firstLine="492"/>
        <w:rPr>
          <w:rFonts w:hint="eastAsia" w:ascii="宋体" w:hAnsi="宋体" w:eastAsia="宋体" w:cs="宋体"/>
          <w:color w:val="auto"/>
          <w:sz w:val="24"/>
          <w:szCs w:val="24"/>
        </w:rPr>
      </w:pPr>
      <w:r>
        <w:rPr>
          <w:rFonts w:hint="eastAsia" w:ascii="宋体" w:hAnsi="宋体" w:eastAsia="宋体" w:cs="宋体"/>
          <w:color w:val="auto"/>
          <w:sz w:val="24"/>
          <w:szCs w:val="24"/>
        </w:rPr>
        <w:t>我公司符合下列要求：</w:t>
      </w:r>
    </w:p>
    <w:p w14:paraId="34A3ABFF">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（1）具有独立承担民事责任的能力（提供法人或者其他组织的营业执照复印件加盖供应商公章扫描上传至电子投标文件中，自然人的身份证明复印件加盖公章扫描上传至电子投标文件中）；</w:t>
      </w:r>
    </w:p>
    <w:p w14:paraId="64793430">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（2）具有良好的商业信誉和健全的财务会计制度（提供参加本次政府采购活动前6个月内（</w:t>
      </w:r>
      <w:r>
        <w:rPr>
          <w:rFonts w:hint="eastAsia" w:ascii="宋体" w:hAnsi="宋体" w:cs="宋体"/>
          <w:color w:val="auto"/>
          <w:sz w:val="24"/>
          <w:szCs w:val="24"/>
          <w:highlight w:val="yellow"/>
          <w:lang w:val="en-US" w:eastAsia="zh-CN"/>
        </w:rPr>
        <w:t>2026年3月-2026年8月</w:t>
      </w:r>
      <w:r>
        <w:rPr>
          <w:rFonts w:hint="eastAsia" w:ascii="宋体" w:hAnsi="宋体" w:eastAsia="宋体" w:cs="宋体"/>
          <w:color w:val="auto"/>
          <w:sz w:val="24"/>
          <w:szCs w:val="24"/>
          <w:lang w:val="en-US"/>
        </w:rPr>
        <w:t>）至少一个月份的会计报表（至少包括资产负债表和利润表）复印件或其上一年度经审计的财务报告加盖供应商公章扫描上传至电子投标文件中，成立不满6个月的无需提供）；</w:t>
      </w:r>
    </w:p>
    <w:p w14:paraId="10ECD25B">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（3）具有履行合同所必需的设备和专业技术能力（根据项目需求提供履行合同所必需的设备和专业技术能力的证明材料或承诺书原件）；</w:t>
      </w:r>
    </w:p>
    <w:p w14:paraId="7BF1F17B">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（4）有依法缴纳税收和社会保障资金的良好记录（提供参加本次政府采购活动前6个月内（</w:t>
      </w:r>
      <w:r>
        <w:rPr>
          <w:rFonts w:hint="eastAsia" w:ascii="宋体" w:hAnsi="宋体" w:cs="宋体"/>
          <w:color w:val="auto"/>
          <w:sz w:val="24"/>
          <w:szCs w:val="24"/>
          <w:highlight w:val="yellow"/>
          <w:lang w:val="en-US" w:eastAsia="zh-CN"/>
        </w:rPr>
        <w:t>2026年3月-2026年8月</w:t>
      </w:r>
      <w:r>
        <w:rPr>
          <w:rFonts w:hint="eastAsia" w:ascii="宋体" w:hAnsi="宋体" w:eastAsia="宋体" w:cs="宋体"/>
          <w:color w:val="auto"/>
          <w:sz w:val="24"/>
          <w:szCs w:val="24"/>
          <w:lang w:val="en-US"/>
        </w:rPr>
        <w:t>）至少一个月份依法缴纳增值税或营业税或企业所得税的凭据和社会保障资金（专用收据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w:t>
      </w:r>
    </w:p>
    <w:p w14:paraId="2ADAB555">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（5）参加政府采购活动前三年内，在经营活动中没有重大违法记录（提供参加本次政府采购活动前3年内在经营活动中没有重大违法记录的书面声明）（格式见后附件）；</w:t>
      </w:r>
    </w:p>
    <w:p w14:paraId="18BA36B7">
      <w:pPr>
        <w:spacing w:line="580" w:lineRule="exact"/>
        <w:ind w:firstLine="492"/>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rPr>
        <w:t>（6）法律、行政法规规定的其他条件（提供项目实施所必须的许可资质证明材料）：无。</w:t>
      </w:r>
    </w:p>
    <w:p w14:paraId="5E2738E2">
      <w:pPr>
        <w:spacing w:line="580" w:lineRule="exact"/>
        <w:ind w:firstLine="480" w:firstLineChars="200"/>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落实政府采购政策需满足的资格要求：</w:t>
      </w:r>
      <w:r>
        <w:rPr>
          <w:rFonts w:hint="eastAsia" w:ascii="宋体" w:hAnsi="宋体" w:eastAsia="宋体" w:cs="宋体"/>
          <w:color w:val="auto"/>
          <w:sz w:val="24"/>
          <w:szCs w:val="24"/>
        </w:rPr>
        <w:t>无。</w:t>
      </w:r>
    </w:p>
    <w:p w14:paraId="555DA9A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（二）本项目的特定资格要求：无。</w:t>
      </w:r>
    </w:p>
    <w:p w14:paraId="03D5FC8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（三）拒绝下述</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参加本次采购活动</w:t>
      </w:r>
    </w:p>
    <w:p w14:paraId="3B15A7A5">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，不得参加同一合同项下的政府采购活动。</w:t>
      </w:r>
    </w:p>
    <w:p w14:paraId="0F113FD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2．为采购项目提供整体设计、规范编制或者项目管理、监理、检测等服务的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，不得参加本项目的采购活动。</w:t>
      </w:r>
    </w:p>
    <w:p w14:paraId="58DC0269">
      <w:pPr>
        <w:spacing w:line="5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被“信用中国”网站（www.creditchina.gov.cn）、“中国政府采购网”（www.ccgp.gov.cn）列入失信被执行人、重大税收违法案件当事人名单、政府采购严重违法失信行为记录名单。</w:t>
      </w:r>
    </w:p>
    <w:p w14:paraId="188BCA21">
      <w:pPr>
        <w:spacing w:line="580" w:lineRule="exact"/>
        <w:ind w:firstLine="492"/>
        <w:rPr>
          <w:rFonts w:hint="eastAsia" w:ascii="宋体" w:hAnsi="宋体" w:eastAsia="宋体" w:cs="宋体"/>
          <w:color w:val="auto"/>
          <w:sz w:val="24"/>
          <w:szCs w:val="24"/>
        </w:rPr>
      </w:pPr>
    </w:p>
    <w:p w14:paraId="3085085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如果我公司中标，将在中标结果公示后七个工作日内向采购人提供下列材料核验：</w:t>
      </w:r>
    </w:p>
    <w:p w14:paraId="5DA4BD00">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（1）具有独立承担民事责任的能力（提供法人或者其他组织的营业执照复印件加盖供应商公章扫描上传至电子投标文件中，自然人的身份证明复印件加盖公章扫描上传至</w:t>
      </w:r>
      <w:r>
        <w:rPr>
          <w:rFonts w:hint="eastAsia" w:ascii="宋体" w:hAnsi="宋体" w:eastAsia="宋体" w:cs="宋体"/>
          <w:color w:val="auto"/>
          <w:sz w:val="24"/>
          <w:szCs w:val="24"/>
          <w:highlight w:val="none"/>
        </w:rPr>
        <w:t>电子投标文件中）；</w:t>
      </w:r>
    </w:p>
    <w:p w14:paraId="042F23FD">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（2）具有良好的商业信誉和健全的财务会计制度（提供参加本次政府采购活动前6个月内（</w:t>
      </w:r>
      <w:r>
        <w:rPr>
          <w:rFonts w:hint="eastAsia" w:ascii="宋体" w:hAnsi="宋体" w:cs="宋体"/>
          <w:color w:val="auto"/>
          <w:sz w:val="24"/>
          <w:szCs w:val="24"/>
          <w:highlight w:val="none"/>
          <w:lang w:eastAsia="zh-CN"/>
        </w:rPr>
        <w:t>2026年3月-2026年8月</w:t>
      </w:r>
      <w:r>
        <w:rPr>
          <w:rFonts w:hint="eastAsia" w:ascii="宋体" w:hAnsi="宋体" w:eastAsia="宋体" w:cs="宋体"/>
          <w:color w:val="auto"/>
          <w:sz w:val="24"/>
          <w:szCs w:val="24"/>
          <w:highlight w:val="none"/>
        </w:rPr>
        <w:t>）至少一个月份的会计报表（至少包括资产负债表和利润表）复印件或其上一年度经审计的财务报告加盖供应商公章扫描上传至电子投标文件中，成立不满6个月的无需提供）；</w:t>
      </w:r>
    </w:p>
    <w:p w14:paraId="30A2588C">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（3）具有履行合同所必需的设备和专业技术能力（根据项目需求提供履行合同所必需的设备和专业技术能力的证明材料或承诺书原件）；</w:t>
      </w:r>
    </w:p>
    <w:p w14:paraId="5319F1B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（4）有依法缴纳税收和社会保障资金的良好记录（提供参加本次政府采购活动前6个月内（</w:t>
      </w:r>
      <w:r>
        <w:rPr>
          <w:rFonts w:hint="eastAsia" w:ascii="宋体" w:hAnsi="宋体" w:cs="宋体"/>
          <w:color w:val="auto"/>
          <w:sz w:val="24"/>
          <w:szCs w:val="24"/>
          <w:highlight w:val="none"/>
          <w:lang w:eastAsia="zh-CN"/>
        </w:rPr>
        <w:t>2026年3月-2026年8月</w:t>
      </w:r>
      <w:r>
        <w:rPr>
          <w:rFonts w:hint="eastAsia" w:ascii="宋体" w:hAnsi="宋体" w:eastAsia="宋体" w:cs="宋体"/>
          <w:color w:val="auto"/>
          <w:sz w:val="24"/>
          <w:szCs w:val="24"/>
          <w:highlight w:val="none"/>
        </w:rPr>
        <w:t>）至少一个月份依法缴纳增值税或营业税或企业所得税的凭据和社会保障资金（专用收据或社会保险缴纳清单）的相关材料复印件加盖供应商公章扫描上传至电子投</w:t>
      </w:r>
      <w:r>
        <w:rPr>
          <w:rFonts w:hint="eastAsia" w:ascii="宋体" w:hAnsi="宋体" w:eastAsia="宋体" w:cs="宋体"/>
          <w:color w:val="auto"/>
          <w:sz w:val="24"/>
          <w:szCs w:val="24"/>
        </w:rPr>
        <w:t>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本公司对上述承诺内容的真实性、合法性、有效性负责，如有虚假，将依法承担相应责任。</w:t>
      </w:r>
    </w:p>
    <w:p w14:paraId="2559EE9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13BE828">
      <w:pPr>
        <w:pStyle w:val="284"/>
        <w:spacing w:line="580" w:lineRule="exac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14:paraId="5E992E0F">
      <w:pPr>
        <w:spacing w:line="580" w:lineRule="exact"/>
        <w:ind w:right="1780" w:firstLine="36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3588F128">
      <w:pPr>
        <w:spacing w:line="580" w:lineRule="exact"/>
        <w:ind w:firstLine="4488" w:firstLineChars="18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w:t>
      </w:r>
    </w:p>
    <w:p w14:paraId="2DD1E68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说明：执行南京市财政局《关于在政府采购活动中推行信用承诺制的通知》（宁财购通</w:t>
      </w:r>
      <w:r>
        <w:rPr>
          <w:rFonts w:hint="eastAsia" w:asciiTheme="minorEastAsia" w:hAnsiTheme="minorEastAsia" w:eastAsiaTheme="minorEastAsia" w:cstheme="minorEastAsia"/>
          <w:color w:val="auto"/>
          <w:sz w:val="24"/>
          <w:szCs w:val="24"/>
          <w:lang w:val="zh-CN"/>
        </w:rPr>
        <w:t>〔202</w:t>
      </w: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zh-CN"/>
        </w:rPr>
        <w:t>〕5号</w:t>
      </w:r>
      <w:r>
        <w:rPr>
          <w:rFonts w:hint="eastAsia" w:asciiTheme="minorEastAsia" w:hAnsiTheme="minorEastAsia" w:eastAsiaTheme="minorEastAsia" w:cstheme="minorEastAsia"/>
          <w:color w:val="auto"/>
          <w:sz w:val="24"/>
          <w:szCs w:val="24"/>
        </w:rPr>
        <w:t>）要求。并提供</w:t>
      </w:r>
      <w:r>
        <w:rPr>
          <w:rFonts w:hint="eastAsia" w:asciiTheme="minorEastAsia" w:hAnsiTheme="minorEastAsia" w:eastAsiaTheme="minorEastAsia" w:cstheme="minorEastAsia"/>
          <w:bCs/>
          <w:color w:val="auto"/>
          <w:sz w:val="24"/>
          <w:szCs w:val="24"/>
        </w:rPr>
        <w:t>《南京市政府采购</w:t>
      </w:r>
      <w:r>
        <w:rPr>
          <w:rFonts w:hint="eastAsia" w:asciiTheme="minorEastAsia" w:hAnsiTheme="minorEastAsia" w:eastAsiaTheme="minorEastAsia" w:cstheme="minorEastAsia"/>
          <w:bCs/>
          <w:color w:val="auto"/>
          <w:sz w:val="24"/>
          <w:szCs w:val="24"/>
          <w:lang w:eastAsia="zh-CN"/>
        </w:rPr>
        <w:t>供应商</w:t>
      </w:r>
      <w:r>
        <w:rPr>
          <w:rFonts w:hint="eastAsia" w:asciiTheme="minorEastAsia" w:hAnsiTheme="minorEastAsia" w:eastAsiaTheme="minorEastAsia" w:cstheme="minorEastAsia"/>
          <w:bCs/>
          <w:color w:val="auto"/>
          <w:sz w:val="24"/>
          <w:szCs w:val="24"/>
        </w:rPr>
        <w:t>信用记录表暨信用承诺书》。</w:t>
      </w:r>
    </w:p>
    <w:p w14:paraId="68185639">
      <w:pPr>
        <w:spacing w:line="580" w:lineRule="exact"/>
        <w:ind w:firstLine="480" w:firstLineChars="200"/>
        <w:outlineLvl w:val="1"/>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二、满足特定资格要求的证明文件</w:t>
      </w:r>
    </w:p>
    <w:p w14:paraId="08B0AC4A">
      <w:pPr>
        <w:pStyle w:val="257"/>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p w14:paraId="7CCE55B7">
      <w:pPr>
        <w:spacing w:line="580" w:lineRule="exact"/>
        <w:rPr>
          <w:rFonts w:hint="eastAsia" w:asciiTheme="minorEastAsia" w:hAnsiTheme="minorEastAsia" w:eastAsiaTheme="minorEastAsia" w:cstheme="minorEastAsia"/>
          <w:i/>
          <w:color w:val="auto"/>
          <w:sz w:val="24"/>
          <w:szCs w:val="24"/>
          <w:u w:val="single"/>
        </w:rPr>
      </w:pPr>
    </w:p>
    <w:p w14:paraId="45154ED5">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18623465">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10DB0683">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58425F9B">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60C6CD7">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4C46D166">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47A60CD1">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2A1AD6F2">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3A8AB6AB">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9199F22">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6B82BB7">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F020124">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BAF54C2">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6AF5B91">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7017B9C7">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CFEA1AF">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223BE15D">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C861319">
      <w:pPr>
        <w:spacing w:line="580" w:lineRule="exact"/>
        <w:ind w:firstLine="48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三、法人授权书</w:t>
      </w:r>
    </w:p>
    <w:p w14:paraId="2724FA5D">
      <w:pPr>
        <w:spacing w:line="580" w:lineRule="exact"/>
        <w:jc w:val="center"/>
        <w:rPr>
          <w:rFonts w:hint="eastAsia" w:asciiTheme="minorEastAsia" w:hAnsiTheme="minorEastAsia" w:eastAsiaTheme="minorEastAsia" w:cstheme="minorEastAsia"/>
          <w:color w:val="auto"/>
          <w:sz w:val="24"/>
          <w:szCs w:val="24"/>
        </w:rPr>
      </w:pPr>
    </w:p>
    <w:p w14:paraId="0E9768F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法人授权书</w:t>
      </w:r>
    </w:p>
    <w:p w14:paraId="61A3B9FA">
      <w:pPr>
        <w:pStyle w:val="257"/>
        <w:spacing w:line="580" w:lineRule="exact"/>
        <w:ind w:firstLine="480"/>
        <w:rPr>
          <w:rFonts w:hint="eastAsia" w:asciiTheme="minorEastAsia" w:hAnsiTheme="minorEastAsia" w:eastAsiaTheme="minorEastAsia" w:cstheme="minorEastAsia"/>
          <w:color w:val="auto"/>
          <w:sz w:val="24"/>
          <w:szCs w:val="24"/>
        </w:rPr>
      </w:pPr>
    </w:p>
    <w:p w14:paraId="6122A6A0">
      <w:pPr>
        <w:pStyle w:val="257"/>
        <w:spacing w:line="58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本授权书声明：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名称）授权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（被授权人姓名）作为我方参加编号为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项目采购活动的合法代理人，以本单位名义全权处理一切与该项目采购有关的事务。</w:t>
      </w:r>
    </w:p>
    <w:p w14:paraId="095F3D2B">
      <w:pPr>
        <w:pStyle w:val="257"/>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本授权书自______年____月____日起生效，特此声明。</w:t>
      </w:r>
    </w:p>
    <w:p w14:paraId="25BA4375">
      <w:pPr>
        <w:pStyle w:val="257"/>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被授权人身份证号码：</w:t>
      </w:r>
    </w:p>
    <w:p w14:paraId="75BAB91D">
      <w:pPr>
        <w:pStyle w:val="257"/>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被授权人联系电话：（手机）</w:t>
      </w:r>
    </w:p>
    <w:p w14:paraId="175C9708">
      <w:pPr>
        <w:pStyle w:val="257"/>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单位名称（加盖电子公章）：</w:t>
      </w:r>
    </w:p>
    <w:p w14:paraId="561ACD5F">
      <w:pPr>
        <w:pStyle w:val="257"/>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单位地址：</w:t>
      </w:r>
    </w:p>
    <w:p w14:paraId="5D458994">
      <w:pPr>
        <w:pStyle w:val="257"/>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w:t>
      </w:r>
      <w:bookmarkStart w:id="229" w:name="_格式3__银行出具的资信证明"/>
      <w:bookmarkEnd w:id="229"/>
      <w:bookmarkStart w:id="230" w:name="_Hlt26671380"/>
      <w:bookmarkEnd w:id="230"/>
      <w:bookmarkStart w:id="231" w:name="_Hlt26955070"/>
      <w:bookmarkEnd w:id="231"/>
    </w:p>
    <w:p w14:paraId="4FBBEB53">
      <w:pPr>
        <w:pStyle w:val="202"/>
        <w:spacing w:line="580" w:lineRule="exact"/>
        <w:rPr>
          <w:rFonts w:hint="eastAsia" w:asciiTheme="minorEastAsia" w:hAnsiTheme="minorEastAsia" w:eastAsiaTheme="minorEastAsia" w:cstheme="minorEastAsia"/>
          <w:i/>
          <w:color w:val="auto"/>
          <w:sz w:val="24"/>
          <w:szCs w:val="24"/>
          <w:u w:val="single"/>
        </w:rPr>
      </w:pPr>
    </w:p>
    <w:p w14:paraId="5CC66DD8">
      <w:pPr>
        <w:pStyle w:val="202"/>
        <w:spacing w:line="580" w:lineRule="exact"/>
        <w:rPr>
          <w:rFonts w:hint="eastAsia" w:asciiTheme="minorEastAsia" w:hAnsiTheme="minorEastAsia" w:eastAsiaTheme="minorEastAsia" w:cstheme="minorEastAsia"/>
          <w:i/>
          <w:color w:val="auto"/>
          <w:sz w:val="24"/>
          <w:szCs w:val="24"/>
          <w:u w:val="single"/>
        </w:rPr>
      </w:pPr>
    </w:p>
    <w:p w14:paraId="60FBE40B">
      <w:pPr>
        <w:pStyle w:val="202"/>
        <w:spacing w:line="580" w:lineRule="exact"/>
        <w:rPr>
          <w:rFonts w:hint="eastAsia" w:asciiTheme="minorEastAsia" w:hAnsiTheme="minorEastAsia" w:eastAsiaTheme="minorEastAsia" w:cstheme="minorEastAsia"/>
          <w:i/>
          <w:color w:val="auto"/>
          <w:sz w:val="24"/>
          <w:szCs w:val="24"/>
          <w:u w:val="single"/>
        </w:rPr>
      </w:pPr>
    </w:p>
    <w:p w14:paraId="36AB30C0">
      <w:pPr>
        <w:pStyle w:val="202"/>
        <w:spacing w:line="580" w:lineRule="exact"/>
        <w:rPr>
          <w:rFonts w:hint="eastAsia" w:asciiTheme="minorEastAsia" w:hAnsiTheme="minorEastAsia" w:eastAsiaTheme="minorEastAsia" w:cstheme="minorEastAsia"/>
          <w:i/>
          <w:color w:val="auto"/>
          <w:sz w:val="24"/>
          <w:szCs w:val="24"/>
          <w:u w:val="single"/>
        </w:rPr>
      </w:pPr>
    </w:p>
    <w:p w14:paraId="64C1D2C5">
      <w:pPr>
        <w:pStyle w:val="202"/>
        <w:spacing w:line="580" w:lineRule="exact"/>
        <w:rPr>
          <w:rFonts w:hint="eastAsia" w:asciiTheme="minorEastAsia" w:hAnsiTheme="minorEastAsia" w:eastAsiaTheme="minorEastAsia" w:cstheme="minorEastAsia"/>
          <w:i/>
          <w:color w:val="auto"/>
          <w:sz w:val="24"/>
          <w:szCs w:val="24"/>
          <w:u w:val="single"/>
        </w:rPr>
      </w:pPr>
    </w:p>
    <w:p w14:paraId="25054CD3">
      <w:pPr>
        <w:pStyle w:val="202"/>
        <w:spacing w:line="580" w:lineRule="exact"/>
        <w:rPr>
          <w:rFonts w:hint="eastAsia" w:asciiTheme="minorEastAsia" w:hAnsiTheme="minorEastAsia" w:eastAsiaTheme="minorEastAsia" w:cstheme="minorEastAsia"/>
          <w:i/>
          <w:color w:val="auto"/>
          <w:sz w:val="24"/>
          <w:szCs w:val="24"/>
          <w:u w:val="single"/>
        </w:rPr>
      </w:pPr>
    </w:p>
    <w:p w14:paraId="0453102C">
      <w:pPr>
        <w:pStyle w:val="202"/>
        <w:spacing w:line="580" w:lineRule="exact"/>
        <w:rPr>
          <w:rFonts w:hint="eastAsia" w:asciiTheme="minorEastAsia" w:hAnsiTheme="minorEastAsia" w:eastAsiaTheme="minorEastAsia" w:cstheme="minorEastAsia"/>
          <w:i/>
          <w:color w:val="auto"/>
          <w:sz w:val="24"/>
          <w:szCs w:val="24"/>
          <w:u w:val="single"/>
        </w:rPr>
      </w:pPr>
    </w:p>
    <w:p w14:paraId="7E185CFF">
      <w:pPr>
        <w:pStyle w:val="202"/>
        <w:spacing w:line="580" w:lineRule="exact"/>
        <w:rPr>
          <w:rFonts w:hint="eastAsia" w:asciiTheme="minorEastAsia" w:hAnsiTheme="minorEastAsia" w:eastAsiaTheme="minorEastAsia" w:cstheme="minorEastAsia"/>
          <w:i/>
          <w:color w:val="auto"/>
          <w:sz w:val="24"/>
          <w:szCs w:val="24"/>
          <w:u w:val="single"/>
        </w:rPr>
      </w:pPr>
    </w:p>
    <w:p w14:paraId="593D1C0A">
      <w:pPr>
        <w:pStyle w:val="202"/>
        <w:spacing w:line="580" w:lineRule="exact"/>
        <w:rPr>
          <w:rFonts w:hint="eastAsia" w:asciiTheme="minorEastAsia" w:hAnsiTheme="minorEastAsia" w:eastAsiaTheme="minorEastAsia" w:cstheme="minorEastAsia"/>
          <w:i/>
          <w:color w:val="auto"/>
          <w:sz w:val="24"/>
          <w:szCs w:val="24"/>
          <w:u w:val="single"/>
        </w:rPr>
      </w:pPr>
    </w:p>
    <w:p w14:paraId="1E7BFABF">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四、投标函</w:t>
      </w:r>
    </w:p>
    <w:p w14:paraId="437D333F">
      <w:pPr>
        <w:spacing w:line="580" w:lineRule="exact"/>
        <w:jc w:val="center"/>
        <w:rPr>
          <w:rFonts w:hint="eastAsia" w:asciiTheme="minorEastAsia" w:hAnsiTheme="minorEastAsia" w:eastAsiaTheme="minorEastAsia" w:cstheme="minorEastAsia"/>
          <w:color w:val="auto"/>
          <w:sz w:val="24"/>
          <w:szCs w:val="24"/>
        </w:rPr>
      </w:pPr>
    </w:p>
    <w:p w14:paraId="154F28D6">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投标函</w:t>
      </w:r>
    </w:p>
    <w:p w14:paraId="2E18FF37">
      <w:pPr>
        <w:pStyle w:val="259"/>
        <w:spacing w:before="0" w:after="0" w:line="580" w:lineRule="exact"/>
        <w:rPr>
          <w:rFonts w:hint="eastAsia" w:asciiTheme="minorEastAsia" w:hAnsiTheme="minorEastAsia" w:eastAsiaTheme="minorEastAsia" w:cstheme="minorEastAsia"/>
          <w:color w:val="auto"/>
        </w:rPr>
      </w:pPr>
    </w:p>
    <w:p w14:paraId="18DE5D1B">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致：江苏中博通信有限公司</w:t>
      </w:r>
    </w:p>
    <w:p w14:paraId="25A6939A">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根据贵方编号为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的项目招标文件，我方正式提交投标函，并宣布同意如下内容：</w:t>
      </w:r>
    </w:p>
    <w:p w14:paraId="027936AB">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1．按招标文件规定的各项要求，向买方提供所需服务。</w:t>
      </w:r>
    </w:p>
    <w:p w14:paraId="7F32E8AD">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2．我们完全理解贵方不一定将合同授予最低报价的</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w:t>
      </w:r>
    </w:p>
    <w:p w14:paraId="5F153BA5">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3．我们已详细审核全部招标文件及其有效补充文件，我们知道必须放弃提出含糊不清或误解问题的权利。</w:t>
      </w:r>
    </w:p>
    <w:p w14:paraId="4C9E1104">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4．我们同意从规定的开标日期起遵循本投标文件，并在规定的投标有效期期满之前均具有约束力。</w:t>
      </w:r>
    </w:p>
    <w:p w14:paraId="66FFABC1">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5．同意向贵方提供贵方可能另外要求的与投标有关的任何证据或资料，并保证我方已提供和将要提供的文件是真实的、准确的。</w:t>
      </w:r>
    </w:p>
    <w:p w14:paraId="796CFB21">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6．一旦我方中标，我方将根据招标文件的规定，严格履行合同的责任和义务,并保证在招标文件规定的时间完成项目，交付买方验收、使用。</w:t>
      </w:r>
    </w:p>
    <w:p w14:paraId="64EB1008">
      <w:pPr>
        <w:spacing w:line="58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7．我方为：¨大型企业 ¨中型企业 ¨小型企业 ¨微型企业（在对应¨内</w:t>
      </w:r>
      <w:r>
        <w:rPr>
          <w:rFonts w:hint="eastAsia" w:asciiTheme="minorEastAsia" w:hAnsiTheme="minorEastAsia" w:eastAsiaTheme="minorEastAsia" w:cstheme="minorEastAsia"/>
          <w:color w:val="auto"/>
          <w:sz w:val="24"/>
          <w:szCs w:val="24"/>
          <w:lang w:val="zh-CN"/>
        </w:rPr>
        <w:t>打“√”</w:t>
      </w:r>
      <w:r>
        <w:rPr>
          <w:rFonts w:hint="eastAsia" w:asciiTheme="minorEastAsia" w:hAnsiTheme="minorEastAsia" w:eastAsiaTheme="minorEastAsia" w:cstheme="minorEastAsia"/>
          <w:color w:val="auto"/>
          <w:sz w:val="24"/>
          <w:szCs w:val="24"/>
        </w:rPr>
        <w:t>）</w:t>
      </w:r>
    </w:p>
    <w:p w14:paraId="28D2E43D">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8．我方与本次投标有关信息</w:t>
      </w:r>
    </w:p>
    <w:p w14:paraId="3D8AD020">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地址：</w:t>
      </w:r>
    </w:p>
    <w:p w14:paraId="115F3EE8">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邮编：</w:t>
      </w:r>
    </w:p>
    <w:p w14:paraId="0DFD179C">
      <w:pPr>
        <w:pStyle w:val="259"/>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电话：</w:t>
      </w:r>
    </w:p>
    <w:p w14:paraId="417F8088">
      <w:pPr>
        <w:pStyle w:val="259"/>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传真：</w:t>
      </w:r>
    </w:p>
    <w:p w14:paraId="5372B879">
      <w:pPr>
        <w:pStyle w:val="259"/>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开户行：</w:t>
      </w:r>
    </w:p>
    <w:p w14:paraId="731BD657">
      <w:pPr>
        <w:pStyle w:val="259"/>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账号：</w:t>
      </w:r>
    </w:p>
    <w:p w14:paraId="0DFAC66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68998453">
      <w:pPr>
        <w:pStyle w:val="259"/>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w:t>
      </w:r>
    </w:p>
    <w:p w14:paraId="6476657A">
      <w:pPr>
        <w:pStyle w:val="259"/>
        <w:spacing w:before="0" w:after="0" w:line="580" w:lineRule="exact"/>
        <w:ind w:left="420"/>
        <w:rPr>
          <w:rFonts w:hint="eastAsia" w:asciiTheme="minorEastAsia" w:hAnsiTheme="minorEastAsia" w:eastAsiaTheme="minorEastAsia" w:cstheme="minorEastAsia"/>
          <w:color w:val="auto"/>
        </w:rPr>
      </w:pPr>
    </w:p>
    <w:p w14:paraId="5A02486D">
      <w:pPr>
        <w:pStyle w:val="259"/>
        <w:spacing w:before="0" w:after="0" w:line="580" w:lineRule="exact"/>
        <w:ind w:left="420"/>
        <w:rPr>
          <w:rFonts w:hint="eastAsia" w:asciiTheme="minorEastAsia" w:hAnsiTheme="minorEastAsia" w:eastAsiaTheme="minorEastAsia" w:cstheme="minorEastAsia"/>
          <w:color w:val="auto"/>
        </w:rPr>
      </w:pPr>
    </w:p>
    <w:p w14:paraId="1AD873DC">
      <w:pPr>
        <w:pStyle w:val="259"/>
        <w:spacing w:before="0" w:after="0" w:line="580" w:lineRule="exact"/>
        <w:ind w:left="420"/>
        <w:rPr>
          <w:rFonts w:hint="eastAsia" w:asciiTheme="minorEastAsia" w:hAnsiTheme="minorEastAsia" w:eastAsiaTheme="minorEastAsia" w:cstheme="minorEastAsia"/>
          <w:color w:val="auto"/>
        </w:rPr>
      </w:pPr>
    </w:p>
    <w:p w14:paraId="71A86B52">
      <w:pPr>
        <w:pStyle w:val="259"/>
        <w:spacing w:before="0" w:after="0" w:line="580" w:lineRule="exact"/>
        <w:ind w:left="420"/>
        <w:rPr>
          <w:rFonts w:hint="eastAsia" w:asciiTheme="minorEastAsia" w:hAnsiTheme="minorEastAsia" w:eastAsiaTheme="minorEastAsia" w:cstheme="minorEastAsia"/>
          <w:color w:val="auto"/>
        </w:rPr>
      </w:pPr>
    </w:p>
    <w:p w14:paraId="63B7E258">
      <w:pPr>
        <w:pStyle w:val="259"/>
        <w:spacing w:before="0" w:after="0" w:line="580" w:lineRule="exact"/>
        <w:ind w:left="420"/>
        <w:rPr>
          <w:rFonts w:hint="eastAsia" w:asciiTheme="minorEastAsia" w:hAnsiTheme="minorEastAsia" w:eastAsiaTheme="minorEastAsia" w:cstheme="minorEastAsia"/>
          <w:color w:val="auto"/>
        </w:rPr>
      </w:pPr>
    </w:p>
    <w:p w14:paraId="6AC63BD9">
      <w:pPr>
        <w:pStyle w:val="259"/>
        <w:spacing w:before="0" w:after="0" w:line="580" w:lineRule="exact"/>
        <w:ind w:left="420"/>
        <w:rPr>
          <w:rFonts w:hint="eastAsia" w:asciiTheme="minorEastAsia" w:hAnsiTheme="minorEastAsia" w:eastAsiaTheme="minorEastAsia" w:cstheme="minorEastAsia"/>
          <w:color w:val="auto"/>
        </w:rPr>
      </w:pPr>
    </w:p>
    <w:p w14:paraId="4E312098">
      <w:pPr>
        <w:pStyle w:val="259"/>
        <w:spacing w:before="0" w:after="0" w:line="580" w:lineRule="exact"/>
        <w:ind w:left="420"/>
        <w:rPr>
          <w:rFonts w:hint="eastAsia" w:asciiTheme="minorEastAsia" w:hAnsiTheme="minorEastAsia" w:eastAsiaTheme="minorEastAsia" w:cstheme="minorEastAsia"/>
          <w:color w:val="auto"/>
        </w:rPr>
      </w:pPr>
    </w:p>
    <w:p w14:paraId="35A1AAF6">
      <w:pPr>
        <w:pStyle w:val="259"/>
        <w:spacing w:before="0" w:after="0" w:line="580" w:lineRule="exact"/>
        <w:ind w:left="420"/>
        <w:rPr>
          <w:rFonts w:hint="eastAsia" w:asciiTheme="minorEastAsia" w:hAnsiTheme="minorEastAsia" w:eastAsiaTheme="minorEastAsia" w:cstheme="minorEastAsia"/>
          <w:color w:val="auto"/>
        </w:rPr>
      </w:pPr>
    </w:p>
    <w:p w14:paraId="2F6EE860">
      <w:pPr>
        <w:pStyle w:val="259"/>
        <w:spacing w:before="0" w:after="0" w:line="580" w:lineRule="exact"/>
        <w:ind w:left="420"/>
        <w:rPr>
          <w:rFonts w:hint="eastAsia" w:asciiTheme="minorEastAsia" w:hAnsiTheme="minorEastAsia" w:eastAsiaTheme="minorEastAsia" w:cstheme="minorEastAsia"/>
          <w:color w:val="auto"/>
        </w:rPr>
      </w:pPr>
    </w:p>
    <w:p w14:paraId="352FD9DB">
      <w:pPr>
        <w:pStyle w:val="259"/>
        <w:spacing w:before="0" w:after="0" w:line="580" w:lineRule="exact"/>
        <w:ind w:left="420"/>
        <w:rPr>
          <w:rFonts w:hint="eastAsia" w:asciiTheme="minorEastAsia" w:hAnsiTheme="minorEastAsia" w:eastAsiaTheme="minorEastAsia" w:cstheme="minorEastAsia"/>
          <w:color w:val="auto"/>
        </w:rPr>
      </w:pPr>
    </w:p>
    <w:p w14:paraId="4D17B6CA">
      <w:pPr>
        <w:pStyle w:val="259"/>
        <w:spacing w:before="0" w:after="0" w:line="580" w:lineRule="exact"/>
        <w:ind w:left="420"/>
        <w:rPr>
          <w:rFonts w:hint="eastAsia" w:asciiTheme="minorEastAsia" w:hAnsiTheme="minorEastAsia" w:eastAsiaTheme="minorEastAsia" w:cstheme="minorEastAsia"/>
          <w:color w:val="auto"/>
        </w:rPr>
      </w:pPr>
    </w:p>
    <w:p w14:paraId="77464FAA">
      <w:pPr>
        <w:pStyle w:val="259"/>
        <w:spacing w:before="0" w:after="0" w:line="580" w:lineRule="exact"/>
        <w:ind w:left="420"/>
        <w:rPr>
          <w:rFonts w:hint="eastAsia" w:asciiTheme="minorEastAsia" w:hAnsiTheme="minorEastAsia" w:eastAsiaTheme="minorEastAsia" w:cstheme="minorEastAsia"/>
          <w:color w:val="auto"/>
        </w:rPr>
      </w:pPr>
    </w:p>
    <w:p w14:paraId="6309FE84">
      <w:pPr>
        <w:pStyle w:val="259"/>
        <w:spacing w:before="0" w:after="0" w:line="580" w:lineRule="exact"/>
        <w:ind w:left="420"/>
        <w:rPr>
          <w:rFonts w:hint="eastAsia" w:asciiTheme="minorEastAsia" w:hAnsiTheme="minorEastAsia" w:eastAsiaTheme="minorEastAsia" w:cstheme="minorEastAsia"/>
          <w:color w:val="auto"/>
        </w:rPr>
      </w:pPr>
    </w:p>
    <w:p w14:paraId="4B067873">
      <w:pPr>
        <w:pStyle w:val="259"/>
        <w:spacing w:before="0" w:after="0" w:line="580" w:lineRule="exact"/>
        <w:ind w:left="420"/>
        <w:rPr>
          <w:rFonts w:hint="eastAsia" w:asciiTheme="minorEastAsia" w:hAnsiTheme="minorEastAsia" w:eastAsiaTheme="minorEastAsia" w:cstheme="minorEastAsia"/>
          <w:color w:val="auto"/>
        </w:rPr>
      </w:pPr>
    </w:p>
    <w:p w14:paraId="346BDA15">
      <w:pPr>
        <w:pStyle w:val="259"/>
        <w:spacing w:before="0" w:after="0" w:line="580" w:lineRule="exact"/>
        <w:ind w:left="420"/>
        <w:rPr>
          <w:rFonts w:hint="eastAsia" w:asciiTheme="minorEastAsia" w:hAnsiTheme="minorEastAsia" w:eastAsiaTheme="minorEastAsia" w:cstheme="minorEastAsia"/>
          <w:color w:val="auto"/>
        </w:rPr>
      </w:pPr>
    </w:p>
    <w:p w14:paraId="11E71A54">
      <w:pPr>
        <w:pStyle w:val="259"/>
        <w:spacing w:before="0" w:after="0" w:line="580" w:lineRule="exact"/>
        <w:ind w:left="420"/>
        <w:rPr>
          <w:rFonts w:hint="eastAsia" w:asciiTheme="minorEastAsia" w:hAnsiTheme="minorEastAsia" w:eastAsiaTheme="minorEastAsia" w:cstheme="minorEastAsia"/>
          <w:color w:val="auto"/>
        </w:rPr>
      </w:pPr>
    </w:p>
    <w:p w14:paraId="6BA97886">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五、开标一览表</w:t>
      </w:r>
    </w:p>
    <w:p w14:paraId="7F054CAD">
      <w:pPr>
        <w:spacing w:line="580" w:lineRule="exact"/>
        <w:jc w:val="center"/>
        <w:rPr>
          <w:rFonts w:hint="eastAsia" w:asciiTheme="minorEastAsia" w:hAnsiTheme="minorEastAsia" w:eastAsiaTheme="minorEastAsia" w:cstheme="minorEastAsia"/>
          <w:color w:val="auto"/>
          <w:sz w:val="24"/>
          <w:szCs w:val="24"/>
        </w:rPr>
      </w:pPr>
    </w:p>
    <w:p w14:paraId="5F819CF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开标一览表</w:t>
      </w:r>
    </w:p>
    <w:p w14:paraId="0A70C745">
      <w:pPr>
        <w:spacing w:line="58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2399535F">
      <w:pPr>
        <w:spacing w:line="58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                  项目编号：                    标包号：             </w:t>
      </w:r>
    </w:p>
    <w:tbl>
      <w:tblPr>
        <w:tblStyle w:val="40"/>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0"/>
        <w:gridCol w:w="5749"/>
        <w:gridCol w:w="1559"/>
      </w:tblGrid>
      <w:tr w14:paraId="665C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9" w:hRule="atLeast"/>
        </w:trPr>
        <w:tc>
          <w:tcPr>
            <w:tcW w:w="2190" w:type="dxa"/>
            <w:vAlign w:val="center"/>
          </w:tcPr>
          <w:p w14:paraId="5901072D">
            <w:pPr>
              <w:pStyle w:val="16"/>
              <w:spacing w:line="400" w:lineRule="exact"/>
              <w:ind w:firstLine="0" w:firstLineChars="0"/>
              <w:jc w:val="center"/>
              <w:rPr>
                <w:rFonts w:hint="eastAsia" w:asciiTheme="minorEastAsia" w:hAnsiTheme="minorEastAsia" w:eastAsiaTheme="minorEastAsia" w:cstheme="minorEastAsia"/>
                <w:bCs/>
                <w:sz w:val="24"/>
                <w:szCs w:val="24"/>
              </w:rPr>
            </w:pPr>
            <w:bookmarkStart w:id="232" w:name="_Hlk44577819"/>
            <w:r>
              <w:rPr>
                <w:rFonts w:hint="eastAsia" w:asciiTheme="minorEastAsia" w:hAnsiTheme="minorEastAsia" w:eastAsiaTheme="minorEastAsia" w:cstheme="minorEastAsia"/>
                <w:bCs/>
                <w:sz w:val="24"/>
                <w:szCs w:val="24"/>
              </w:rPr>
              <w:t>投标报价</w:t>
            </w:r>
          </w:p>
        </w:tc>
        <w:tc>
          <w:tcPr>
            <w:tcW w:w="5749" w:type="dxa"/>
            <w:vAlign w:val="center"/>
          </w:tcPr>
          <w:p w14:paraId="501B6AD6">
            <w:pPr>
              <w:widowControl/>
              <w:shd w:val="clear" w:color="auto" w:fill="FFFFFF"/>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元</w:t>
            </w:r>
          </w:p>
        </w:tc>
        <w:tc>
          <w:tcPr>
            <w:tcW w:w="1559" w:type="dxa"/>
            <w:vAlign w:val="center"/>
          </w:tcPr>
          <w:p w14:paraId="409DFBA6">
            <w:pPr>
              <w:pStyle w:val="16"/>
              <w:spacing w:line="400" w:lineRule="exact"/>
              <w:ind w:firstLine="480"/>
              <w:jc w:val="center"/>
              <w:rPr>
                <w:rFonts w:hint="eastAsia" w:asciiTheme="minorEastAsia" w:hAnsiTheme="minorEastAsia" w:eastAsiaTheme="minorEastAsia" w:cstheme="minorEastAsia"/>
                <w:bCs/>
                <w:sz w:val="24"/>
                <w:szCs w:val="24"/>
              </w:rPr>
            </w:pPr>
          </w:p>
        </w:tc>
      </w:tr>
      <w:tr w14:paraId="4367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90" w:type="dxa"/>
            <w:vAlign w:val="center"/>
          </w:tcPr>
          <w:p w14:paraId="07863E4F">
            <w:pPr>
              <w:pStyle w:val="16"/>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服务时间/</w:t>
            </w:r>
          </w:p>
          <w:p w14:paraId="4D869448">
            <w:pPr>
              <w:pStyle w:val="16"/>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交付使用时间</w:t>
            </w:r>
          </w:p>
        </w:tc>
        <w:tc>
          <w:tcPr>
            <w:tcW w:w="5749" w:type="dxa"/>
            <w:vAlign w:val="center"/>
          </w:tcPr>
          <w:p w14:paraId="36228833">
            <w:pPr>
              <w:pStyle w:val="16"/>
              <w:tabs>
                <w:tab w:val="left" w:pos="3624"/>
              </w:tabs>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u w:val="single"/>
              </w:rPr>
              <w:t>满足招标文件要求</w:t>
            </w:r>
          </w:p>
        </w:tc>
        <w:tc>
          <w:tcPr>
            <w:tcW w:w="1559" w:type="dxa"/>
            <w:vAlign w:val="center"/>
          </w:tcPr>
          <w:p w14:paraId="1D57AD07">
            <w:pPr>
              <w:pStyle w:val="16"/>
              <w:spacing w:line="400" w:lineRule="exact"/>
              <w:ind w:firstLine="480"/>
              <w:jc w:val="center"/>
              <w:rPr>
                <w:rFonts w:hint="eastAsia" w:asciiTheme="minorEastAsia" w:hAnsiTheme="minorEastAsia" w:eastAsiaTheme="minorEastAsia" w:cstheme="minorEastAsia"/>
                <w:bCs/>
                <w:sz w:val="24"/>
                <w:szCs w:val="24"/>
              </w:rPr>
            </w:pPr>
          </w:p>
          <w:p w14:paraId="5B21C2C2">
            <w:pPr>
              <w:pStyle w:val="16"/>
              <w:spacing w:line="400" w:lineRule="exact"/>
              <w:ind w:firstLine="480"/>
              <w:jc w:val="center"/>
              <w:rPr>
                <w:rFonts w:hint="eastAsia" w:asciiTheme="minorEastAsia" w:hAnsiTheme="minorEastAsia" w:eastAsiaTheme="minorEastAsia" w:cstheme="minorEastAsia"/>
                <w:bCs/>
                <w:sz w:val="24"/>
                <w:szCs w:val="24"/>
              </w:rPr>
            </w:pPr>
          </w:p>
        </w:tc>
      </w:tr>
      <w:tr w14:paraId="365C6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90" w:type="dxa"/>
            <w:vAlign w:val="center"/>
          </w:tcPr>
          <w:p w14:paraId="4BE40469">
            <w:pPr>
              <w:pStyle w:val="16"/>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rPr>
              <w:t>是否属于小微型企业</w:t>
            </w:r>
          </w:p>
        </w:tc>
        <w:tc>
          <w:tcPr>
            <w:tcW w:w="5749" w:type="dxa"/>
            <w:vAlign w:val="center"/>
          </w:tcPr>
          <w:p w14:paraId="6573479D">
            <w:pPr>
              <w:pStyle w:val="16"/>
              <w:spacing w:line="400" w:lineRule="exact"/>
              <w:ind w:firstLine="48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119792B3">
            <w:pPr>
              <w:pStyle w:val="16"/>
              <w:spacing w:line="400" w:lineRule="exact"/>
              <w:ind w:firstLine="480"/>
              <w:jc w:val="center"/>
              <w:rPr>
                <w:rFonts w:hint="eastAsia" w:asciiTheme="minorEastAsia" w:hAnsiTheme="minorEastAsia" w:eastAsiaTheme="minorEastAsia" w:cstheme="minorEastAsia"/>
                <w:bCs/>
                <w:sz w:val="24"/>
                <w:szCs w:val="24"/>
              </w:rPr>
            </w:pPr>
          </w:p>
        </w:tc>
      </w:tr>
      <w:tr w14:paraId="3D93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2190" w:type="dxa"/>
            <w:vAlign w:val="center"/>
          </w:tcPr>
          <w:p w14:paraId="5BCB559B">
            <w:pPr>
              <w:pStyle w:val="16"/>
              <w:spacing w:line="400" w:lineRule="exact"/>
              <w:ind w:firstLine="0" w:firstLineChars="0"/>
              <w:jc w:val="center"/>
              <w:rPr>
                <w:rFonts w:hint="eastAsia" w:asciiTheme="minorEastAsia" w:hAnsiTheme="minorEastAsia" w:eastAsiaTheme="minorEastAsia" w:cstheme="minorEastAsia"/>
                <w:bCs/>
                <w:sz w:val="24"/>
                <w:szCs w:val="24"/>
              </w:rPr>
            </w:pPr>
            <w:bookmarkStart w:id="233" w:name="_Hlk66805508"/>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rPr>
              <w:t>是否属于残疾人福利性单位</w:t>
            </w:r>
            <w:bookmarkEnd w:id="233"/>
          </w:p>
        </w:tc>
        <w:tc>
          <w:tcPr>
            <w:tcW w:w="5749" w:type="dxa"/>
            <w:vAlign w:val="center"/>
          </w:tcPr>
          <w:p w14:paraId="5E69F02A">
            <w:pPr>
              <w:pStyle w:val="16"/>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187F0F7B">
            <w:pPr>
              <w:pStyle w:val="16"/>
              <w:spacing w:line="400" w:lineRule="exact"/>
              <w:ind w:firstLine="480"/>
              <w:jc w:val="center"/>
              <w:rPr>
                <w:rFonts w:hint="eastAsia" w:asciiTheme="minorEastAsia" w:hAnsiTheme="minorEastAsia" w:eastAsiaTheme="minorEastAsia" w:cstheme="minorEastAsia"/>
                <w:bCs/>
                <w:sz w:val="24"/>
                <w:szCs w:val="24"/>
              </w:rPr>
            </w:pPr>
          </w:p>
        </w:tc>
      </w:tr>
      <w:tr w14:paraId="49B8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2190" w:type="dxa"/>
            <w:vAlign w:val="center"/>
          </w:tcPr>
          <w:p w14:paraId="3DE16167">
            <w:pPr>
              <w:pStyle w:val="16"/>
              <w:spacing w:line="400" w:lineRule="exact"/>
              <w:ind w:firstLine="0" w:firstLineChars="0"/>
              <w:jc w:val="center"/>
              <w:rPr>
                <w:rFonts w:hint="eastAsia" w:asciiTheme="minorEastAsia" w:hAnsiTheme="minorEastAsia" w:eastAsiaTheme="minorEastAsia" w:cstheme="minorEastAsia"/>
                <w:bCs/>
                <w:sz w:val="24"/>
                <w:szCs w:val="24"/>
              </w:rPr>
            </w:pPr>
            <w:bookmarkStart w:id="234" w:name="_Hlk66805528"/>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rPr>
              <w:t>是否属于监狱企业</w:t>
            </w:r>
            <w:bookmarkEnd w:id="234"/>
          </w:p>
        </w:tc>
        <w:tc>
          <w:tcPr>
            <w:tcW w:w="5749" w:type="dxa"/>
            <w:vAlign w:val="center"/>
          </w:tcPr>
          <w:p w14:paraId="0CAA8E61">
            <w:pPr>
              <w:pStyle w:val="16"/>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39995D3B">
            <w:pPr>
              <w:pStyle w:val="16"/>
              <w:spacing w:line="400" w:lineRule="exact"/>
              <w:ind w:firstLine="480"/>
              <w:jc w:val="center"/>
              <w:rPr>
                <w:rFonts w:hint="eastAsia" w:asciiTheme="minorEastAsia" w:hAnsiTheme="minorEastAsia" w:eastAsiaTheme="minorEastAsia" w:cstheme="minorEastAsia"/>
                <w:bCs/>
                <w:sz w:val="24"/>
                <w:szCs w:val="24"/>
              </w:rPr>
            </w:pPr>
          </w:p>
        </w:tc>
      </w:tr>
      <w:bookmarkEnd w:id="232"/>
    </w:tbl>
    <w:p w14:paraId="33F94628">
      <w:pPr>
        <w:widowControl/>
        <w:shd w:val="clear" w:color="auto" w:fill="FFFFFF"/>
        <w:spacing w:line="58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03410B6C">
      <w:pPr>
        <w:widowControl/>
        <w:shd w:val="clear" w:color="auto" w:fill="FFFFFF"/>
        <w:spacing w:line="580" w:lineRule="exact"/>
        <w:jc w:val="lef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委托代理人（签字或签章）：</w:t>
      </w:r>
      <w:r>
        <w:rPr>
          <w:rFonts w:hint="eastAsia" w:asciiTheme="minorEastAsia" w:hAnsiTheme="minorEastAsia" w:eastAsiaTheme="minorEastAsia" w:cstheme="minorEastAsia"/>
          <w:sz w:val="24"/>
          <w:szCs w:val="24"/>
          <w:u w:val="single"/>
        </w:rPr>
        <w:t xml:space="preserve">                                   </w:t>
      </w:r>
    </w:p>
    <w:p w14:paraId="37E64918">
      <w:pPr>
        <w:pStyle w:val="53"/>
        <w:shd w:val="clear" w:color="auto" w:fill="FFFFFF"/>
        <w:spacing w:line="580" w:lineRule="exact"/>
        <w:ind w:left="0"/>
        <w:rPr>
          <w:rFonts w:hint="eastAsia" w:asciiTheme="minorEastAsia" w:hAnsiTheme="minorEastAsia" w:eastAsiaTheme="minorEastAsia" w:cstheme="minorEastAsia"/>
          <w:u w:val="single"/>
          <w:lang w:eastAsia="zh-CN"/>
        </w:rPr>
      </w:pPr>
      <w:r>
        <w:rPr>
          <w:rFonts w:hint="eastAsia" w:asciiTheme="minorEastAsia" w:hAnsiTheme="minorEastAsia" w:eastAsiaTheme="minorEastAsia" w:cstheme="minorEastAsia"/>
          <w:color w:val="auto"/>
          <w:lang w:eastAsia="zh-CN"/>
        </w:rPr>
        <w:t>日期</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u w:val="single"/>
          <w:lang w:eastAsia="zh-CN"/>
        </w:rPr>
        <w:t xml:space="preserve">                                                         </w:t>
      </w:r>
    </w:p>
    <w:p w14:paraId="0C082A89">
      <w:pPr>
        <w:pStyle w:val="53"/>
        <w:shd w:val="clear" w:color="auto" w:fill="FFFFFF"/>
        <w:spacing w:line="580" w:lineRule="exact"/>
        <w:ind w:left="0"/>
        <w:rPr>
          <w:rFonts w:hint="eastAsia" w:asciiTheme="minorEastAsia" w:hAnsiTheme="minorEastAsia" w:eastAsiaTheme="minorEastAsia" w:cstheme="minorEastAsia"/>
          <w:b/>
          <w:bCs/>
          <w:lang w:eastAsia="zh-CN"/>
        </w:rPr>
      </w:pPr>
    </w:p>
    <w:p w14:paraId="75C952BC">
      <w:pPr>
        <w:pStyle w:val="53"/>
        <w:shd w:val="clear" w:color="auto" w:fill="FFFFFF"/>
        <w:spacing w:line="500" w:lineRule="exact"/>
        <w:ind w:left="0"/>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注：1．“供应商是否属于小微型企业</w:t>
      </w:r>
      <w:r>
        <w:rPr>
          <w:rFonts w:hint="eastAsia" w:asciiTheme="minorEastAsia" w:hAnsiTheme="minorEastAsia" w:eastAsiaTheme="minorEastAsia" w:cstheme="minorEastAsia"/>
          <w:lang w:val="zh-CN" w:eastAsia="zh-CN"/>
        </w:rPr>
        <w:t>”</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val="zh-CN" w:eastAsia="zh-CN"/>
        </w:rPr>
        <w:t>供应商是否属于残疾人福利性单位</w:t>
      </w:r>
      <w:r>
        <w:rPr>
          <w:rFonts w:hint="eastAsia" w:asciiTheme="minorEastAsia" w:hAnsiTheme="minorEastAsia" w:eastAsiaTheme="minorEastAsia" w:cstheme="minorEastAsia"/>
          <w:lang w:eastAsia="zh-CN"/>
        </w:rPr>
        <w:t>”“供应商是否属于监狱企业”</w:t>
      </w:r>
      <w:r>
        <w:rPr>
          <w:rFonts w:hint="eastAsia" w:asciiTheme="minorEastAsia" w:hAnsiTheme="minorEastAsia" w:eastAsiaTheme="minorEastAsia" w:cstheme="minorEastAsia"/>
          <w:lang w:val="zh-CN" w:eastAsia="zh-CN"/>
        </w:rPr>
        <w:t>栏内填写“是”或“否”。如填写“是”，</w:t>
      </w:r>
      <w:r>
        <w:rPr>
          <w:rFonts w:hint="eastAsia" w:asciiTheme="minorEastAsia" w:hAnsiTheme="minorEastAsia" w:eastAsiaTheme="minorEastAsia" w:cstheme="minorEastAsia"/>
          <w:lang w:eastAsia="zh-CN"/>
        </w:rPr>
        <w:t>供应商需提供《中小企业声明函》、《残疾人福利性单位声明函》、属于监狱企业的证明文件，如未按要求提供、填写，或相关内容表述不清前后矛盾的，不享受价格扣除。</w:t>
      </w:r>
    </w:p>
    <w:p w14:paraId="20F251BB">
      <w:pPr>
        <w:widowControl/>
        <w:shd w:val="clear" w:color="auto" w:fill="FFFFFF"/>
        <w:spacing w:line="500" w:lineRule="exact"/>
        <w:ind w:firstLine="480" w:firstLineChars="200"/>
        <w:rPr>
          <w:rFonts w:hint="eastAsia" w:asciiTheme="minorEastAsia" w:hAnsiTheme="minorEastAsia" w:eastAsiaTheme="minorEastAsia" w:cstheme="minorEastAsia"/>
          <w:sz w:val="24"/>
          <w:szCs w:val="24"/>
          <w:lang w:bidi="en-US"/>
        </w:rPr>
      </w:pPr>
      <w:r>
        <w:rPr>
          <w:rFonts w:hint="eastAsia" w:asciiTheme="minorEastAsia" w:hAnsiTheme="minorEastAsia" w:eastAsiaTheme="minorEastAsia" w:cstheme="minorEastAsia"/>
          <w:sz w:val="24"/>
          <w:szCs w:val="24"/>
          <w:lang w:bidi="en-US"/>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bidi="en-US"/>
        </w:rPr>
        <w:t>《开标一览表》一式两份，一份装订在投标文件中，一份用封套单独加以密封，并在封套上注明“开标一览表”字样，随投标文件一并递交，以便唱标时使用。</w:t>
      </w:r>
    </w:p>
    <w:p w14:paraId="4929F3E4">
      <w:pPr>
        <w:pStyle w:val="2"/>
        <w:spacing w:line="580" w:lineRule="exact"/>
        <w:ind w:firstLine="480"/>
        <w:rPr>
          <w:rFonts w:hint="eastAsia" w:asciiTheme="minorEastAsia" w:hAnsiTheme="minorEastAsia" w:eastAsiaTheme="minorEastAsia" w:cstheme="minorEastAsia"/>
          <w:color w:val="auto"/>
          <w:sz w:val="24"/>
          <w:lang w:val="en-US"/>
        </w:rPr>
      </w:pPr>
    </w:p>
    <w:p w14:paraId="01408C7F">
      <w:pPr>
        <w:rPr>
          <w:rFonts w:hint="eastAsia" w:asciiTheme="minorEastAsia" w:hAnsiTheme="minorEastAsia" w:eastAsiaTheme="minorEastAsia" w:cstheme="minorEastAsia"/>
          <w:color w:val="auto"/>
          <w:sz w:val="24"/>
          <w:szCs w:val="24"/>
        </w:rPr>
      </w:pPr>
    </w:p>
    <w:p w14:paraId="77F86FBE">
      <w:pPr>
        <w:pStyle w:val="53"/>
        <w:rPr>
          <w:rFonts w:hint="eastAsia" w:asciiTheme="minorEastAsia" w:hAnsiTheme="minorEastAsia" w:eastAsiaTheme="minorEastAsia" w:cstheme="minorEastAsia"/>
          <w:color w:val="auto"/>
          <w:lang w:eastAsia="zh-CN"/>
        </w:rPr>
      </w:pPr>
    </w:p>
    <w:p w14:paraId="1CED0143">
      <w:pPr>
        <w:pStyle w:val="53"/>
        <w:rPr>
          <w:rFonts w:hint="eastAsia" w:asciiTheme="minorEastAsia" w:hAnsiTheme="minorEastAsia" w:eastAsiaTheme="minorEastAsia" w:cstheme="minorEastAsia"/>
          <w:color w:val="auto"/>
          <w:lang w:eastAsia="zh-CN"/>
        </w:rPr>
      </w:pPr>
    </w:p>
    <w:p w14:paraId="354A3381">
      <w:pPr>
        <w:pStyle w:val="53"/>
        <w:rPr>
          <w:rFonts w:hint="eastAsia" w:asciiTheme="minorEastAsia" w:hAnsiTheme="minorEastAsia" w:eastAsiaTheme="minorEastAsia" w:cstheme="minorEastAsia"/>
          <w:color w:val="auto"/>
          <w:lang w:eastAsia="zh-CN"/>
        </w:rPr>
      </w:pPr>
    </w:p>
    <w:p w14:paraId="512A8157">
      <w:pPr>
        <w:pStyle w:val="53"/>
        <w:rPr>
          <w:rFonts w:hint="eastAsia" w:asciiTheme="minorEastAsia" w:hAnsiTheme="minorEastAsia" w:eastAsiaTheme="minorEastAsia" w:cstheme="minorEastAsia"/>
          <w:color w:val="auto"/>
          <w:lang w:eastAsia="zh-CN"/>
        </w:rPr>
      </w:pPr>
    </w:p>
    <w:p w14:paraId="76416D31">
      <w:pPr>
        <w:pStyle w:val="53"/>
        <w:rPr>
          <w:rFonts w:hint="eastAsia" w:asciiTheme="minorEastAsia" w:hAnsiTheme="minorEastAsia" w:eastAsiaTheme="minorEastAsia" w:cstheme="minorEastAsia"/>
          <w:color w:val="auto"/>
          <w:lang w:eastAsia="zh-CN"/>
        </w:rPr>
      </w:pPr>
    </w:p>
    <w:p w14:paraId="2A2D4939">
      <w:pPr>
        <w:pStyle w:val="53"/>
        <w:rPr>
          <w:rFonts w:hint="eastAsia" w:asciiTheme="minorEastAsia" w:hAnsiTheme="minorEastAsia" w:eastAsiaTheme="minorEastAsia" w:cstheme="minorEastAsia"/>
          <w:color w:val="auto"/>
          <w:lang w:eastAsia="zh-CN"/>
        </w:rPr>
      </w:pPr>
    </w:p>
    <w:p w14:paraId="1B02C538">
      <w:pPr>
        <w:pStyle w:val="53"/>
        <w:rPr>
          <w:rFonts w:hint="eastAsia" w:asciiTheme="minorEastAsia" w:hAnsiTheme="minorEastAsia" w:eastAsiaTheme="minorEastAsia" w:cstheme="minorEastAsia"/>
          <w:color w:val="auto"/>
          <w:lang w:eastAsia="zh-CN"/>
        </w:rPr>
      </w:pPr>
    </w:p>
    <w:p w14:paraId="57341E48">
      <w:pPr>
        <w:pStyle w:val="53"/>
        <w:rPr>
          <w:rFonts w:hint="eastAsia" w:asciiTheme="minorEastAsia" w:hAnsiTheme="minorEastAsia" w:eastAsiaTheme="minorEastAsia" w:cstheme="minorEastAsia"/>
          <w:color w:val="auto"/>
          <w:lang w:eastAsia="zh-CN"/>
        </w:rPr>
      </w:pPr>
    </w:p>
    <w:p w14:paraId="7FD64DE1">
      <w:pPr>
        <w:pStyle w:val="53"/>
        <w:rPr>
          <w:rFonts w:hint="eastAsia" w:asciiTheme="minorEastAsia" w:hAnsiTheme="minorEastAsia" w:eastAsiaTheme="minorEastAsia" w:cstheme="minorEastAsia"/>
          <w:color w:val="auto"/>
          <w:lang w:eastAsia="zh-CN"/>
        </w:rPr>
      </w:pPr>
    </w:p>
    <w:p w14:paraId="3FB7D7ED">
      <w:pPr>
        <w:pStyle w:val="53"/>
        <w:rPr>
          <w:rFonts w:hint="eastAsia" w:asciiTheme="minorEastAsia" w:hAnsiTheme="minorEastAsia" w:eastAsiaTheme="minorEastAsia" w:cstheme="minorEastAsia"/>
          <w:color w:val="auto"/>
          <w:lang w:eastAsia="zh-CN"/>
        </w:rPr>
      </w:pPr>
    </w:p>
    <w:p w14:paraId="61533372">
      <w:pPr>
        <w:pStyle w:val="53"/>
        <w:rPr>
          <w:rFonts w:hint="eastAsia" w:asciiTheme="minorEastAsia" w:hAnsiTheme="minorEastAsia" w:eastAsiaTheme="minorEastAsia" w:cstheme="minorEastAsia"/>
          <w:color w:val="auto"/>
          <w:lang w:eastAsia="zh-CN"/>
        </w:rPr>
      </w:pPr>
    </w:p>
    <w:p w14:paraId="48863E8F">
      <w:pPr>
        <w:pStyle w:val="53"/>
        <w:rPr>
          <w:rFonts w:hint="eastAsia" w:asciiTheme="minorEastAsia" w:hAnsiTheme="minorEastAsia" w:eastAsiaTheme="minorEastAsia" w:cstheme="minorEastAsia"/>
          <w:color w:val="auto"/>
          <w:lang w:eastAsia="zh-CN"/>
        </w:rPr>
      </w:pPr>
    </w:p>
    <w:p w14:paraId="22CB4F9C">
      <w:pPr>
        <w:pStyle w:val="53"/>
        <w:rPr>
          <w:rFonts w:hint="eastAsia" w:asciiTheme="minorEastAsia" w:hAnsiTheme="minorEastAsia" w:eastAsiaTheme="minorEastAsia" w:cstheme="minorEastAsia"/>
          <w:color w:val="auto"/>
          <w:lang w:eastAsia="zh-CN"/>
        </w:rPr>
      </w:pPr>
    </w:p>
    <w:p w14:paraId="67555CEA">
      <w:pPr>
        <w:pStyle w:val="53"/>
        <w:rPr>
          <w:rFonts w:hint="eastAsia" w:asciiTheme="minorEastAsia" w:hAnsiTheme="minorEastAsia" w:eastAsiaTheme="minorEastAsia" w:cstheme="minorEastAsia"/>
          <w:color w:val="auto"/>
          <w:lang w:eastAsia="zh-CN"/>
        </w:rPr>
      </w:pPr>
    </w:p>
    <w:p w14:paraId="06D8FAD3">
      <w:pPr>
        <w:pStyle w:val="53"/>
        <w:rPr>
          <w:rFonts w:hint="eastAsia" w:asciiTheme="minorEastAsia" w:hAnsiTheme="minorEastAsia" w:eastAsiaTheme="minorEastAsia" w:cstheme="minorEastAsia"/>
          <w:color w:val="auto"/>
          <w:lang w:eastAsia="zh-CN"/>
        </w:rPr>
      </w:pPr>
    </w:p>
    <w:p w14:paraId="528E3C7A">
      <w:pPr>
        <w:pStyle w:val="53"/>
        <w:rPr>
          <w:rFonts w:hint="eastAsia" w:asciiTheme="minorEastAsia" w:hAnsiTheme="minorEastAsia" w:eastAsiaTheme="minorEastAsia" w:cstheme="minorEastAsia"/>
          <w:color w:val="auto"/>
          <w:lang w:eastAsia="zh-CN"/>
        </w:rPr>
      </w:pPr>
    </w:p>
    <w:p w14:paraId="52412D51">
      <w:pPr>
        <w:pStyle w:val="53"/>
        <w:rPr>
          <w:rFonts w:hint="eastAsia" w:asciiTheme="minorEastAsia" w:hAnsiTheme="minorEastAsia" w:eastAsiaTheme="minorEastAsia" w:cstheme="minorEastAsia"/>
          <w:color w:val="auto"/>
          <w:lang w:eastAsia="zh-CN"/>
        </w:rPr>
      </w:pPr>
    </w:p>
    <w:p w14:paraId="76B8F622">
      <w:pPr>
        <w:pStyle w:val="53"/>
        <w:rPr>
          <w:rFonts w:hint="eastAsia" w:asciiTheme="minorEastAsia" w:hAnsiTheme="minorEastAsia" w:eastAsiaTheme="minorEastAsia" w:cstheme="minorEastAsia"/>
          <w:color w:val="auto"/>
          <w:lang w:eastAsia="zh-CN"/>
        </w:rPr>
      </w:pPr>
    </w:p>
    <w:p w14:paraId="2AB22138">
      <w:pPr>
        <w:pStyle w:val="53"/>
        <w:rPr>
          <w:rFonts w:hint="eastAsia" w:asciiTheme="minorEastAsia" w:hAnsiTheme="minorEastAsia" w:eastAsiaTheme="minorEastAsia" w:cstheme="minorEastAsia"/>
          <w:color w:val="auto"/>
          <w:lang w:eastAsia="zh-CN"/>
        </w:rPr>
      </w:pPr>
    </w:p>
    <w:p w14:paraId="76BA6DF9">
      <w:pPr>
        <w:pStyle w:val="53"/>
        <w:rPr>
          <w:rFonts w:hint="eastAsia" w:asciiTheme="minorEastAsia" w:hAnsiTheme="minorEastAsia" w:eastAsiaTheme="minorEastAsia" w:cstheme="minorEastAsia"/>
          <w:color w:val="auto"/>
          <w:lang w:eastAsia="zh-CN"/>
        </w:rPr>
      </w:pPr>
    </w:p>
    <w:p w14:paraId="0E656E6C">
      <w:pPr>
        <w:pStyle w:val="53"/>
        <w:rPr>
          <w:rFonts w:hint="eastAsia" w:asciiTheme="minorEastAsia" w:hAnsiTheme="minorEastAsia" w:eastAsiaTheme="minorEastAsia" w:cstheme="minorEastAsia"/>
          <w:color w:val="auto"/>
          <w:lang w:eastAsia="zh-CN"/>
        </w:rPr>
      </w:pPr>
    </w:p>
    <w:p w14:paraId="5FACBE1C">
      <w:pPr>
        <w:pStyle w:val="53"/>
        <w:rPr>
          <w:rFonts w:hint="eastAsia" w:asciiTheme="minorEastAsia" w:hAnsiTheme="minorEastAsia" w:eastAsiaTheme="minorEastAsia" w:cstheme="minorEastAsia"/>
          <w:color w:val="auto"/>
          <w:lang w:eastAsia="zh-CN"/>
        </w:rPr>
      </w:pPr>
    </w:p>
    <w:p w14:paraId="1A84DA51">
      <w:pPr>
        <w:pStyle w:val="53"/>
        <w:rPr>
          <w:rFonts w:hint="eastAsia" w:asciiTheme="minorEastAsia" w:hAnsiTheme="minorEastAsia" w:eastAsiaTheme="minorEastAsia" w:cstheme="minorEastAsia"/>
          <w:color w:val="auto"/>
          <w:lang w:eastAsia="zh-CN"/>
        </w:rPr>
      </w:pPr>
    </w:p>
    <w:p w14:paraId="27AADB60">
      <w:pPr>
        <w:pStyle w:val="53"/>
        <w:rPr>
          <w:rFonts w:hint="eastAsia" w:asciiTheme="minorEastAsia" w:hAnsiTheme="minorEastAsia" w:eastAsiaTheme="minorEastAsia" w:cstheme="minorEastAsia"/>
          <w:color w:val="auto"/>
          <w:lang w:eastAsia="zh-CN"/>
        </w:rPr>
      </w:pPr>
    </w:p>
    <w:p w14:paraId="3B0664F9">
      <w:pPr>
        <w:pStyle w:val="53"/>
        <w:rPr>
          <w:rFonts w:hint="eastAsia" w:asciiTheme="minorEastAsia" w:hAnsiTheme="minorEastAsia" w:eastAsiaTheme="minorEastAsia" w:cstheme="minorEastAsia"/>
          <w:color w:val="auto"/>
          <w:lang w:eastAsia="zh-CN"/>
        </w:rPr>
      </w:pPr>
    </w:p>
    <w:p w14:paraId="6ACCA286">
      <w:pPr>
        <w:pStyle w:val="53"/>
        <w:rPr>
          <w:rFonts w:hint="eastAsia" w:asciiTheme="minorEastAsia" w:hAnsiTheme="minorEastAsia" w:eastAsiaTheme="minorEastAsia" w:cstheme="minorEastAsia"/>
          <w:color w:val="auto"/>
          <w:lang w:eastAsia="zh-CN"/>
        </w:rPr>
      </w:pPr>
    </w:p>
    <w:p w14:paraId="4DD2AFB0">
      <w:pPr>
        <w:pStyle w:val="53"/>
        <w:rPr>
          <w:rFonts w:hint="eastAsia" w:asciiTheme="minorEastAsia" w:hAnsiTheme="minorEastAsia" w:eastAsiaTheme="minorEastAsia" w:cstheme="minorEastAsia"/>
          <w:color w:val="auto"/>
          <w:lang w:eastAsia="zh-CN"/>
        </w:rPr>
      </w:pPr>
    </w:p>
    <w:p w14:paraId="5675AABB">
      <w:pPr>
        <w:pStyle w:val="53"/>
        <w:rPr>
          <w:rFonts w:hint="eastAsia" w:asciiTheme="minorEastAsia" w:hAnsiTheme="minorEastAsia" w:eastAsiaTheme="minorEastAsia" w:cstheme="minorEastAsia"/>
          <w:color w:val="auto"/>
          <w:lang w:eastAsia="zh-CN"/>
        </w:rPr>
      </w:pPr>
    </w:p>
    <w:p w14:paraId="15A53899">
      <w:pPr>
        <w:pStyle w:val="53"/>
        <w:rPr>
          <w:rFonts w:hint="eastAsia" w:asciiTheme="minorEastAsia" w:hAnsiTheme="minorEastAsia" w:eastAsiaTheme="minorEastAsia" w:cstheme="minorEastAsia"/>
          <w:color w:val="auto"/>
          <w:lang w:eastAsia="zh-CN"/>
        </w:rPr>
      </w:pPr>
    </w:p>
    <w:p w14:paraId="1A480BE6">
      <w:pPr>
        <w:pStyle w:val="53"/>
        <w:ind w:left="0"/>
        <w:rPr>
          <w:rFonts w:hint="eastAsia" w:asciiTheme="minorEastAsia" w:hAnsiTheme="minorEastAsia" w:eastAsiaTheme="minorEastAsia" w:cstheme="minorEastAsia"/>
          <w:color w:val="auto"/>
          <w:lang w:eastAsia="zh-CN"/>
        </w:rPr>
      </w:pPr>
    </w:p>
    <w:p w14:paraId="2FED95A5">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六、投标分项报价表</w:t>
      </w:r>
    </w:p>
    <w:p w14:paraId="3C375983">
      <w:pPr>
        <w:spacing w:line="580" w:lineRule="exact"/>
        <w:jc w:val="center"/>
        <w:rPr>
          <w:rFonts w:hint="eastAsia" w:asciiTheme="minorEastAsia" w:hAnsiTheme="minorEastAsia" w:eastAsiaTheme="minorEastAsia" w:cstheme="minorEastAsia"/>
          <w:color w:val="auto"/>
          <w:sz w:val="24"/>
          <w:szCs w:val="24"/>
        </w:rPr>
      </w:pPr>
    </w:p>
    <w:p w14:paraId="48929CBA">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投标分项报价表</w:t>
      </w:r>
    </w:p>
    <w:p w14:paraId="2B2E28F9">
      <w:pPr>
        <w:widowControl/>
        <w:tabs>
          <w:tab w:val="left" w:pos="4765"/>
        </w:tabs>
        <w:spacing w:line="580" w:lineRule="exact"/>
        <w:ind w:firstLine="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项目编号：</w:t>
      </w:r>
    </w:p>
    <w:p w14:paraId="752C3DDB">
      <w:pPr>
        <w:widowControl/>
        <w:tabs>
          <w:tab w:val="left" w:pos="4765"/>
        </w:tabs>
        <w:spacing w:line="500" w:lineRule="exact"/>
        <w:jc w:val="left"/>
        <w:rPr>
          <w:rFonts w:hint="eastAsia" w:asciiTheme="minorEastAsia" w:hAnsiTheme="minorEastAsia" w:eastAsiaTheme="minorEastAsia" w:cstheme="minorEastAsia"/>
          <w:sz w:val="24"/>
          <w:szCs w:val="24"/>
          <w:lang w:eastAsia="zh-CN"/>
        </w:rPr>
      </w:pPr>
    </w:p>
    <w:p w14:paraId="4C128AD8">
      <w:pPr>
        <w:jc w:val="center"/>
        <w:rPr>
          <w:rFonts w:hint="eastAsia"/>
          <w:lang w:val="en-US" w:eastAsia="zh-CN"/>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3359"/>
        <w:gridCol w:w="2091"/>
        <w:gridCol w:w="1759"/>
      </w:tblGrid>
      <w:tr w14:paraId="1118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6F5FA56E">
            <w:pPr>
              <w:jc w:val="center"/>
              <w:rPr>
                <w:rFonts w:hint="default"/>
                <w:highlight w:val="none"/>
                <w:vertAlign w:val="baseline"/>
                <w:lang w:val="en-US" w:eastAsia="zh-CN"/>
              </w:rPr>
            </w:pPr>
            <w:r>
              <w:rPr>
                <w:rFonts w:hint="eastAsia"/>
                <w:highlight w:val="none"/>
                <w:vertAlign w:val="baseline"/>
                <w:lang w:val="en-US" w:eastAsia="zh-CN"/>
              </w:rPr>
              <w:t>序号</w:t>
            </w:r>
          </w:p>
        </w:tc>
        <w:tc>
          <w:tcPr>
            <w:tcW w:w="3359" w:type="dxa"/>
            <w:vAlign w:val="top"/>
          </w:tcPr>
          <w:p w14:paraId="325167D7">
            <w:pPr>
              <w:jc w:val="center"/>
              <w:rPr>
                <w:rFonts w:hint="default"/>
                <w:highlight w:val="none"/>
                <w:vertAlign w:val="baseline"/>
                <w:lang w:val="en-US" w:eastAsia="zh-CN"/>
              </w:rPr>
            </w:pPr>
            <w:r>
              <w:rPr>
                <w:rFonts w:hint="eastAsia"/>
                <w:highlight w:val="none"/>
                <w:vertAlign w:val="baseline"/>
                <w:lang w:val="en-US" w:eastAsia="zh-CN"/>
              </w:rPr>
              <w:t>项目名称</w:t>
            </w:r>
          </w:p>
        </w:tc>
        <w:tc>
          <w:tcPr>
            <w:tcW w:w="2091" w:type="dxa"/>
            <w:vAlign w:val="top"/>
          </w:tcPr>
          <w:p w14:paraId="1C42AAB0">
            <w:pPr>
              <w:jc w:val="center"/>
              <w:rPr>
                <w:rFonts w:hint="default"/>
                <w:highlight w:val="none"/>
                <w:vertAlign w:val="baseline"/>
                <w:lang w:val="en-US" w:eastAsia="zh-CN"/>
              </w:rPr>
            </w:pPr>
            <w:r>
              <w:rPr>
                <w:rFonts w:hint="eastAsia"/>
                <w:highlight w:val="none"/>
                <w:vertAlign w:val="baseline"/>
                <w:lang w:val="en-US" w:eastAsia="zh-CN"/>
              </w:rPr>
              <w:t>报价（万元）</w:t>
            </w:r>
          </w:p>
        </w:tc>
        <w:tc>
          <w:tcPr>
            <w:tcW w:w="1759" w:type="dxa"/>
            <w:vAlign w:val="top"/>
          </w:tcPr>
          <w:p w14:paraId="73C18A9E">
            <w:pPr>
              <w:jc w:val="center"/>
              <w:rPr>
                <w:rFonts w:hint="default"/>
                <w:highlight w:val="none"/>
                <w:vertAlign w:val="baseline"/>
                <w:lang w:val="en-US" w:eastAsia="zh-CN"/>
              </w:rPr>
            </w:pPr>
            <w:r>
              <w:rPr>
                <w:rFonts w:hint="eastAsia"/>
                <w:highlight w:val="none"/>
                <w:vertAlign w:val="baseline"/>
                <w:lang w:val="en-US" w:eastAsia="zh-CN"/>
              </w:rPr>
              <w:t>备注</w:t>
            </w:r>
          </w:p>
        </w:tc>
      </w:tr>
      <w:tr w14:paraId="36BA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31895088">
            <w:pPr>
              <w:jc w:val="center"/>
              <w:rPr>
                <w:rFonts w:hint="default"/>
                <w:highlight w:val="none"/>
                <w:vertAlign w:val="baseline"/>
                <w:lang w:val="en-US" w:eastAsia="zh-CN"/>
              </w:rPr>
            </w:pPr>
            <w:r>
              <w:rPr>
                <w:rFonts w:hint="eastAsia"/>
                <w:highlight w:val="none"/>
                <w:vertAlign w:val="baseline"/>
                <w:lang w:val="en-US" w:eastAsia="zh-CN"/>
              </w:rPr>
              <w:t>1</w:t>
            </w:r>
          </w:p>
        </w:tc>
        <w:tc>
          <w:tcPr>
            <w:tcW w:w="3359" w:type="dxa"/>
            <w:vAlign w:val="top"/>
          </w:tcPr>
          <w:p w14:paraId="7509D3F1">
            <w:pPr>
              <w:jc w:val="center"/>
              <w:rPr>
                <w:rFonts w:hint="default"/>
                <w:highlight w:val="none"/>
                <w:vertAlign w:val="baseline"/>
                <w:lang w:val="en-US" w:eastAsia="zh-CN"/>
              </w:rPr>
            </w:pPr>
            <w:r>
              <w:rPr>
                <w:rFonts w:hint="eastAsia" w:ascii="宋体" w:hAnsi="宋体" w:cs="宋体"/>
                <w:color w:val="000000"/>
                <w:sz w:val="24"/>
                <w:szCs w:val="24"/>
                <w:highlight w:val="none"/>
              </w:rPr>
              <w:t>新点位选址技术论证工作</w:t>
            </w:r>
          </w:p>
        </w:tc>
        <w:tc>
          <w:tcPr>
            <w:tcW w:w="2091" w:type="dxa"/>
            <w:vAlign w:val="top"/>
          </w:tcPr>
          <w:p w14:paraId="087DBA47">
            <w:pPr>
              <w:jc w:val="center"/>
              <w:rPr>
                <w:rFonts w:hint="default"/>
                <w:highlight w:val="none"/>
                <w:vertAlign w:val="baseline"/>
                <w:lang w:val="en-US" w:eastAsia="zh-CN"/>
              </w:rPr>
            </w:pPr>
          </w:p>
        </w:tc>
        <w:tc>
          <w:tcPr>
            <w:tcW w:w="1759" w:type="dxa"/>
            <w:vAlign w:val="top"/>
          </w:tcPr>
          <w:p w14:paraId="153A8946">
            <w:pPr>
              <w:jc w:val="center"/>
              <w:rPr>
                <w:rFonts w:hint="default"/>
                <w:highlight w:val="none"/>
                <w:vertAlign w:val="baseline"/>
                <w:lang w:val="en-US" w:eastAsia="zh-CN"/>
              </w:rPr>
            </w:pPr>
          </w:p>
        </w:tc>
      </w:tr>
      <w:tr w14:paraId="5E7F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0C989F85">
            <w:pPr>
              <w:jc w:val="center"/>
              <w:rPr>
                <w:rFonts w:hint="default"/>
                <w:highlight w:val="none"/>
                <w:vertAlign w:val="baseline"/>
                <w:lang w:val="en-US" w:eastAsia="zh-CN"/>
              </w:rPr>
            </w:pPr>
            <w:r>
              <w:rPr>
                <w:rFonts w:hint="eastAsia"/>
                <w:highlight w:val="none"/>
                <w:vertAlign w:val="baseline"/>
                <w:lang w:val="en-US" w:eastAsia="zh-CN"/>
              </w:rPr>
              <w:t>2</w:t>
            </w:r>
          </w:p>
        </w:tc>
        <w:tc>
          <w:tcPr>
            <w:tcW w:w="3359" w:type="dxa"/>
            <w:vAlign w:val="top"/>
          </w:tcPr>
          <w:p w14:paraId="4F9A2217">
            <w:pPr>
              <w:jc w:val="center"/>
              <w:rPr>
                <w:rFonts w:hint="default"/>
                <w:highlight w:val="none"/>
                <w:vertAlign w:val="baseline"/>
                <w:lang w:val="en-US" w:eastAsia="zh-CN"/>
              </w:rPr>
            </w:pPr>
            <w:r>
              <w:rPr>
                <w:rFonts w:hint="eastAsia" w:ascii="宋体" w:hAnsi="宋体" w:cs="宋体"/>
                <w:color w:val="000000"/>
                <w:sz w:val="24"/>
                <w:szCs w:val="24"/>
                <w:highlight w:val="none"/>
              </w:rPr>
              <w:t>环境空气常规六参数比对监测</w:t>
            </w:r>
          </w:p>
        </w:tc>
        <w:tc>
          <w:tcPr>
            <w:tcW w:w="2091" w:type="dxa"/>
            <w:vAlign w:val="top"/>
          </w:tcPr>
          <w:p w14:paraId="6750E493">
            <w:pPr>
              <w:jc w:val="center"/>
              <w:rPr>
                <w:rFonts w:hint="default"/>
                <w:highlight w:val="none"/>
                <w:vertAlign w:val="baseline"/>
                <w:lang w:val="en-US" w:eastAsia="zh-CN"/>
              </w:rPr>
            </w:pPr>
          </w:p>
        </w:tc>
        <w:tc>
          <w:tcPr>
            <w:tcW w:w="1759" w:type="dxa"/>
            <w:vAlign w:val="top"/>
          </w:tcPr>
          <w:p w14:paraId="6F8737F5">
            <w:pPr>
              <w:jc w:val="center"/>
              <w:rPr>
                <w:rFonts w:hint="default"/>
                <w:highlight w:val="none"/>
                <w:vertAlign w:val="baseline"/>
                <w:lang w:val="en-US" w:eastAsia="zh-CN"/>
              </w:rPr>
            </w:pPr>
          </w:p>
        </w:tc>
      </w:tr>
      <w:tr w14:paraId="6AC5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1A611FE5">
            <w:pPr>
              <w:jc w:val="center"/>
              <w:rPr>
                <w:rFonts w:hint="default"/>
                <w:highlight w:val="none"/>
                <w:vertAlign w:val="baseline"/>
                <w:lang w:val="en-US" w:eastAsia="zh-CN"/>
              </w:rPr>
            </w:pPr>
            <w:r>
              <w:rPr>
                <w:rFonts w:hint="eastAsia"/>
                <w:highlight w:val="none"/>
                <w:vertAlign w:val="baseline"/>
                <w:lang w:val="en-US" w:eastAsia="zh-CN"/>
              </w:rPr>
              <w:t>3</w:t>
            </w:r>
          </w:p>
        </w:tc>
        <w:tc>
          <w:tcPr>
            <w:tcW w:w="3359" w:type="dxa"/>
            <w:vAlign w:val="top"/>
          </w:tcPr>
          <w:p w14:paraId="58D09F5A">
            <w:pPr>
              <w:jc w:val="center"/>
              <w:rPr>
                <w:rFonts w:hint="default"/>
                <w:highlight w:val="none"/>
                <w:vertAlign w:val="baseline"/>
                <w:lang w:val="en-US" w:eastAsia="zh-CN"/>
              </w:rPr>
            </w:pPr>
            <w:r>
              <w:rPr>
                <w:rFonts w:hint="eastAsia" w:ascii="宋体" w:hAnsi="宋体" w:cs="宋体"/>
                <w:color w:val="000000"/>
                <w:sz w:val="24"/>
                <w:szCs w:val="24"/>
                <w:highlight w:val="none"/>
              </w:rPr>
              <w:t>设备搬迁</w:t>
            </w:r>
          </w:p>
        </w:tc>
        <w:tc>
          <w:tcPr>
            <w:tcW w:w="2091" w:type="dxa"/>
            <w:vAlign w:val="top"/>
          </w:tcPr>
          <w:p w14:paraId="4613081C">
            <w:pPr>
              <w:jc w:val="center"/>
              <w:rPr>
                <w:rFonts w:hint="default"/>
                <w:highlight w:val="none"/>
                <w:vertAlign w:val="baseline"/>
                <w:lang w:val="en-US" w:eastAsia="zh-CN"/>
              </w:rPr>
            </w:pPr>
          </w:p>
        </w:tc>
        <w:tc>
          <w:tcPr>
            <w:tcW w:w="1759" w:type="dxa"/>
            <w:vAlign w:val="top"/>
          </w:tcPr>
          <w:p w14:paraId="50FEFC24">
            <w:pPr>
              <w:jc w:val="center"/>
              <w:rPr>
                <w:rFonts w:hint="default"/>
                <w:highlight w:val="none"/>
                <w:vertAlign w:val="baseline"/>
                <w:lang w:val="en-US" w:eastAsia="zh-CN"/>
              </w:rPr>
            </w:pPr>
          </w:p>
        </w:tc>
      </w:tr>
      <w:tr w14:paraId="79A32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6E510A02">
            <w:pPr>
              <w:jc w:val="center"/>
              <w:rPr>
                <w:rFonts w:hint="default"/>
                <w:highlight w:val="none"/>
                <w:vertAlign w:val="baseline"/>
                <w:lang w:val="en-US" w:eastAsia="zh-CN"/>
              </w:rPr>
            </w:pPr>
            <w:r>
              <w:rPr>
                <w:rFonts w:hint="eastAsia"/>
                <w:highlight w:val="none"/>
                <w:vertAlign w:val="baseline"/>
                <w:lang w:val="en-US" w:eastAsia="zh-CN"/>
              </w:rPr>
              <w:t>4</w:t>
            </w:r>
          </w:p>
        </w:tc>
        <w:tc>
          <w:tcPr>
            <w:tcW w:w="3359" w:type="dxa"/>
            <w:vAlign w:val="top"/>
          </w:tcPr>
          <w:p w14:paraId="171EA62E">
            <w:pPr>
              <w:jc w:val="center"/>
              <w:rPr>
                <w:rFonts w:hint="default" w:eastAsiaTheme="minorEastAsia"/>
                <w:highlight w:val="none"/>
                <w:vertAlign w:val="baseline"/>
                <w:lang w:val="en-US" w:eastAsia="zh-CN"/>
              </w:rPr>
            </w:pPr>
            <w:r>
              <w:rPr>
                <w:rFonts w:hint="eastAsia" w:ascii="宋体" w:hAnsi="宋体" w:cs="宋体"/>
                <w:color w:val="000000"/>
                <w:sz w:val="24"/>
                <w:highlight w:val="none"/>
                <w:lang w:val="en-US" w:eastAsia="zh-CN"/>
              </w:rPr>
              <w:t>新建站房及辅助设施</w:t>
            </w:r>
          </w:p>
        </w:tc>
        <w:tc>
          <w:tcPr>
            <w:tcW w:w="2091" w:type="dxa"/>
            <w:vAlign w:val="top"/>
          </w:tcPr>
          <w:p w14:paraId="58DA51AC">
            <w:pPr>
              <w:jc w:val="center"/>
              <w:rPr>
                <w:rFonts w:hint="default"/>
                <w:highlight w:val="none"/>
                <w:vertAlign w:val="baseline"/>
                <w:lang w:val="en-US" w:eastAsia="zh-CN"/>
              </w:rPr>
            </w:pPr>
          </w:p>
        </w:tc>
        <w:tc>
          <w:tcPr>
            <w:tcW w:w="1759" w:type="dxa"/>
            <w:vAlign w:val="top"/>
          </w:tcPr>
          <w:p w14:paraId="1BEBA1C7">
            <w:pPr>
              <w:jc w:val="center"/>
              <w:rPr>
                <w:rFonts w:hint="default"/>
                <w:highlight w:val="none"/>
                <w:vertAlign w:val="baseline"/>
                <w:lang w:val="en-US" w:eastAsia="zh-CN"/>
              </w:rPr>
            </w:pPr>
          </w:p>
        </w:tc>
      </w:tr>
      <w:tr w14:paraId="0676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061B8C8F">
            <w:pPr>
              <w:jc w:val="center"/>
              <w:rPr>
                <w:rFonts w:hint="default"/>
                <w:highlight w:val="none"/>
                <w:vertAlign w:val="baseline"/>
                <w:lang w:val="en-US" w:eastAsia="zh-CN"/>
              </w:rPr>
            </w:pPr>
            <w:r>
              <w:rPr>
                <w:rFonts w:hint="eastAsia"/>
                <w:highlight w:val="none"/>
                <w:vertAlign w:val="baseline"/>
                <w:lang w:val="en-US" w:eastAsia="zh-CN"/>
              </w:rPr>
              <w:t>4.1.1</w:t>
            </w:r>
          </w:p>
        </w:tc>
        <w:tc>
          <w:tcPr>
            <w:tcW w:w="3359" w:type="dxa"/>
            <w:vAlign w:val="top"/>
          </w:tcPr>
          <w:p w14:paraId="520BD13D">
            <w:pPr>
              <w:jc w:val="center"/>
              <w:rPr>
                <w:rFonts w:hint="eastAsia" w:eastAsiaTheme="minorEastAsia"/>
                <w:highlight w:val="none"/>
                <w:vertAlign w:val="baseline"/>
                <w:lang w:val="en-US" w:eastAsia="zh-CN"/>
              </w:rPr>
            </w:pPr>
            <w:r>
              <w:rPr>
                <w:rFonts w:hint="eastAsia" w:ascii="宋体" w:hAnsi="宋体" w:cs="宋体"/>
                <w:b/>
                <w:bCs/>
                <w:color w:val="000000"/>
                <w:sz w:val="24"/>
                <w:szCs w:val="24"/>
                <w:highlight w:val="none"/>
                <w14:textFill>
                  <w14:solidFill>
                    <w14:srgbClr w14:val="000000">
                      <w14:lumMod w14:val="85000"/>
                      <w14:lumOff w14:val="15000"/>
                    </w14:srgbClr>
                  </w14:solidFill>
                </w14:textFill>
              </w:rPr>
              <w:t>站房主体</w:t>
            </w:r>
            <w:r>
              <w:rPr>
                <w:rFonts w:hint="eastAsia" w:ascii="宋体" w:hAnsi="宋体" w:cs="宋体"/>
                <w:b/>
                <w:bCs/>
                <w:color w:val="000000"/>
                <w:sz w:val="24"/>
                <w:szCs w:val="24"/>
                <w:highlight w:val="none"/>
                <w:lang w:val="en-US" w:eastAsia="zh-CN"/>
                <w14:textFill>
                  <w14:solidFill>
                    <w14:srgbClr w14:val="000000">
                      <w14:lumMod w14:val="85000"/>
                      <w14:lumOff w14:val="15000"/>
                    </w14:srgbClr>
                  </w14:solidFill>
                </w14:textFill>
              </w:rPr>
              <w:t>建设</w:t>
            </w:r>
          </w:p>
        </w:tc>
        <w:tc>
          <w:tcPr>
            <w:tcW w:w="2091" w:type="dxa"/>
            <w:vAlign w:val="top"/>
          </w:tcPr>
          <w:p w14:paraId="52EEB7BB">
            <w:pPr>
              <w:jc w:val="center"/>
              <w:rPr>
                <w:rFonts w:hint="default"/>
                <w:highlight w:val="none"/>
                <w:vertAlign w:val="baseline"/>
                <w:lang w:val="en-US" w:eastAsia="zh-CN"/>
              </w:rPr>
            </w:pPr>
          </w:p>
        </w:tc>
        <w:tc>
          <w:tcPr>
            <w:tcW w:w="1759" w:type="dxa"/>
            <w:vAlign w:val="top"/>
          </w:tcPr>
          <w:p w14:paraId="32DF4871">
            <w:pPr>
              <w:jc w:val="center"/>
              <w:rPr>
                <w:rFonts w:hint="default"/>
                <w:highlight w:val="none"/>
                <w:vertAlign w:val="baseline"/>
                <w:lang w:val="en-US" w:eastAsia="zh-CN"/>
              </w:rPr>
            </w:pPr>
          </w:p>
        </w:tc>
      </w:tr>
      <w:tr w14:paraId="48431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236130FB">
            <w:pPr>
              <w:jc w:val="center"/>
              <w:rPr>
                <w:rFonts w:hint="default"/>
                <w:highlight w:val="none"/>
                <w:vertAlign w:val="baseline"/>
                <w:lang w:val="en-US" w:eastAsia="zh-CN"/>
              </w:rPr>
            </w:pPr>
            <w:r>
              <w:rPr>
                <w:rFonts w:hint="eastAsia"/>
                <w:highlight w:val="none"/>
                <w:vertAlign w:val="baseline"/>
                <w:lang w:val="en-US" w:eastAsia="zh-CN"/>
              </w:rPr>
              <w:t>4.1.2</w:t>
            </w:r>
          </w:p>
        </w:tc>
        <w:tc>
          <w:tcPr>
            <w:tcW w:w="3359" w:type="dxa"/>
            <w:vAlign w:val="top"/>
          </w:tcPr>
          <w:p w14:paraId="01B83A0D">
            <w:pPr>
              <w:jc w:val="center"/>
              <w:rPr>
                <w:rFonts w:hint="default"/>
                <w:highlight w:val="none"/>
                <w:vertAlign w:val="baseline"/>
                <w:lang w:val="en-US" w:eastAsia="zh-CN"/>
              </w:rPr>
            </w:pPr>
            <w:r>
              <w:rPr>
                <w:rFonts w:hint="eastAsia"/>
                <w:highlight w:val="none"/>
                <w:vertAlign w:val="baseline"/>
                <w:lang w:val="en-US" w:eastAsia="zh-CN"/>
              </w:rPr>
              <w:t>站房电力</w:t>
            </w:r>
          </w:p>
        </w:tc>
        <w:tc>
          <w:tcPr>
            <w:tcW w:w="2091" w:type="dxa"/>
            <w:vAlign w:val="top"/>
          </w:tcPr>
          <w:p w14:paraId="55D1BCEA">
            <w:pPr>
              <w:jc w:val="center"/>
              <w:rPr>
                <w:rFonts w:hint="default"/>
                <w:highlight w:val="none"/>
                <w:vertAlign w:val="baseline"/>
                <w:lang w:val="en-US" w:eastAsia="zh-CN"/>
              </w:rPr>
            </w:pPr>
          </w:p>
        </w:tc>
        <w:tc>
          <w:tcPr>
            <w:tcW w:w="1759" w:type="dxa"/>
            <w:vAlign w:val="top"/>
          </w:tcPr>
          <w:p w14:paraId="754F66BA">
            <w:pPr>
              <w:jc w:val="center"/>
              <w:rPr>
                <w:rFonts w:hint="default"/>
                <w:highlight w:val="none"/>
                <w:vertAlign w:val="baseline"/>
                <w:lang w:val="en-US" w:eastAsia="zh-CN"/>
              </w:rPr>
            </w:pPr>
          </w:p>
        </w:tc>
      </w:tr>
      <w:tr w14:paraId="5623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721D030E">
            <w:pPr>
              <w:jc w:val="center"/>
              <w:rPr>
                <w:rFonts w:hint="default"/>
                <w:highlight w:val="none"/>
                <w:vertAlign w:val="baseline"/>
                <w:lang w:val="en-US" w:eastAsia="zh-CN"/>
              </w:rPr>
            </w:pPr>
            <w:r>
              <w:rPr>
                <w:rFonts w:hint="eastAsia"/>
                <w:highlight w:val="none"/>
                <w:vertAlign w:val="baseline"/>
                <w:lang w:val="en-US" w:eastAsia="zh-CN"/>
              </w:rPr>
              <w:t>4..1.3</w:t>
            </w:r>
          </w:p>
        </w:tc>
        <w:tc>
          <w:tcPr>
            <w:tcW w:w="3359" w:type="dxa"/>
            <w:vAlign w:val="top"/>
          </w:tcPr>
          <w:p w14:paraId="2B77EE72">
            <w:pPr>
              <w:jc w:val="center"/>
              <w:rPr>
                <w:rFonts w:hint="default"/>
                <w:highlight w:val="none"/>
                <w:vertAlign w:val="baseline"/>
                <w:lang w:val="en-US" w:eastAsia="zh-CN"/>
              </w:rPr>
            </w:pPr>
            <w:r>
              <w:rPr>
                <w:rFonts w:hint="eastAsia" w:ascii="宋体" w:hAnsi="宋体" w:cs="宋体"/>
                <w:b/>
                <w:bCs/>
                <w:color w:val="000000"/>
                <w:sz w:val="24"/>
                <w:szCs w:val="24"/>
                <w:highlight w:val="none"/>
                <w14:textFill>
                  <w14:solidFill>
                    <w14:srgbClr w14:val="000000">
                      <w14:lumMod w14:val="85000"/>
                      <w14:lumOff w14:val="15000"/>
                    </w14:srgbClr>
                  </w14:solidFill>
                </w14:textFill>
              </w:rPr>
              <w:t>安全围栏</w:t>
            </w:r>
          </w:p>
        </w:tc>
        <w:tc>
          <w:tcPr>
            <w:tcW w:w="2091" w:type="dxa"/>
            <w:vAlign w:val="top"/>
          </w:tcPr>
          <w:p w14:paraId="67E9D7DC">
            <w:pPr>
              <w:jc w:val="center"/>
              <w:rPr>
                <w:rFonts w:hint="default"/>
                <w:highlight w:val="none"/>
                <w:vertAlign w:val="baseline"/>
                <w:lang w:val="en-US" w:eastAsia="zh-CN"/>
              </w:rPr>
            </w:pPr>
          </w:p>
        </w:tc>
        <w:tc>
          <w:tcPr>
            <w:tcW w:w="1759" w:type="dxa"/>
            <w:vAlign w:val="top"/>
          </w:tcPr>
          <w:p w14:paraId="6E03D65A">
            <w:pPr>
              <w:jc w:val="center"/>
              <w:rPr>
                <w:rFonts w:hint="default"/>
                <w:highlight w:val="none"/>
                <w:vertAlign w:val="baseline"/>
                <w:lang w:val="en-US" w:eastAsia="zh-CN"/>
              </w:rPr>
            </w:pPr>
          </w:p>
        </w:tc>
      </w:tr>
      <w:tr w14:paraId="2C75B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6C312A07">
            <w:pPr>
              <w:jc w:val="center"/>
              <w:rPr>
                <w:rFonts w:hint="default"/>
                <w:highlight w:val="none"/>
                <w:vertAlign w:val="baseline"/>
                <w:lang w:val="en-US" w:eastAsia="zh-CN"/>
              </w:rPr>
            </w:pPr>
            <w:r>
              <w:rPr>
                <w:rFonts w:hint="eastAsia"/>
                <w:highlight w:val="none"/>
                <w:vertAlign w:val="baseline"/>
                <w:lang w:val="en-US" w:eastAsia="zh-CN"/>
              </w:rPr>
              <w:t>4.1.4</w:t>
            </w:r>
          </w:p>
        </w:tc>
        <w:tc>
          <w:tcPr>
            <w:tcW w:w="3359" w:type="dxa"/>
            <w:vAlign w:val="top"/>
          </w:tcPr>
          <w:p w14:paraId="31A7CF73">
            <w:pPr>
              <w:jc w:val="center"/>
              <w:rPr>
                <w:rFonts w:hint="default"/>
                <w:highlight w:val="none"/>
                <w:vertAlign w:val="baseline"/>
                <w:lang w:val="en-US" w:eastAsia="zh-CN"/>
              </w:rPr>
            </w:pPr>
            <w:r>
              <w:rPr>
                <w:rFonts w:hint="eastAsia" w:ascii="宋体" w:hAnsi="宋体" w:cs="宋体"/>
                <w:b/>
                <w:bCs/>
                <w:color w:val="000000"/>
                <w:sz w:val="24"/>
                <w:szCs w:val="24"/>
                <w:highlight w:val="none"/>
                <w14:textFill>
                  <w14:solidFill>
                    <w14:srgbClr w14:val="000000">
                      <w14:lumMod w14:val="85000"/>
                      <w14:lumOff w14:val="15000"/>
                    </w14:srgbClr>
                  </w14:solidFill>
                </w14:textFill>
              </w:rPr>
              <w:t>站房文化建设</w:t>
            </w:r>
          </w:p>
        </w:tc>
        <w:tc>
          <w:tcPr>
            <w:tcW w:w="2091" w:type="dxa"/>
            <w:vAlign w:val="top"/>
          </w:tcPr>
          <w:p w14:paraId="4E8277CB">
            <w:pPr>
              <w:jc w:val="center"/>
              <w:rPr>
                <w:rFonts w:hint="default"/>
                <w:highlight w:val="none"/>
                <w:vertAlign w:val="baseline"/>
                <w:lang w:val="en-US" w:eastAsia="zh-CN"/>
              </w:rPr>
            </w:pPr>
          </w:p>
        </w:tc>
        <w:tc>
          <w:tcPr>
            <w:tcW w:w="1759" w:type="dxa"/>
            <w:vAlign w:val="top"/>
          </w:tcPr>
          <w:p w14:paraId="04BCDD56">
            <w:pPr>
              <w:jc w:val="center"/>
              <w:rPr>
                <w:rFonts w:hint="default"/>
                <w:highlight w:val="none"/>
                <w:vertAlign w:val="baseline"/>
                <w:lang w:val="en-US" w:eastAsia="zh-CN"/>
              </w:rPr>
            </w:pPr>
          </w:p>
        </w:tc>
      </w:tr>
      <w:tr w14:paraId="07AA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34DD7B24">
            <w:pPr>
              <w:jc w:val="center"/>
              <w:rPr>
                <w:rFonts w:hint="default"/>
                <w:highlight w:val="none"/>
                <w:vertAlign w:val="baseline"/>
                <w:lang w:val="en-US" w:eastAsia="zh-CN"/>
              </w:rPr>
            </w:pPr>
            <w:r>
              <w:rPr>
                <w:rFonts w:hint="eastAsia"/>
                <w:highlight w:val="none"/>
                <w:vertAlign w:val="baseline"/>
                <w:lang w:val="en-US" w:eastAsia="zh-CN"/>
              </w:rPr>
              <w:t>4.1.5</w:t>
            </w:r>
          </w:p>
        </w:tc>
        <w:tc>
          <w:tcPr>
            <w:tcW w:w="3359" w:type="dxa"/>
            <w:vAlign w:val="top"/>
          </w:tcPr>
          <w:p w14:paraId="478B758A">
            <w:pPr>
              <w:jc w:val="center"/>
              <w:rPr>
                <w:rFonts w:hint="default"/>
                <w:highlight w:val="none"/>
                <w:vertAlign w:val="baseline"/>
                <w:lang w:val="en-US" w:eastAsia="zh-CN"/>
              </w:rPr>
            </w:pPr>
            <w:r>
              <w:rPr>
                <w:rFonts w:hint="eastAsia" w:ascii="宋体" w:hAnsi="宋体" w:cs="宋体"/>
                <w:b/>
                <w:bCs/>
                <w:color w:val="000000"/>
                <w:sz w:val="24"/>
                <w:szCs w:val="24"/>
                <w:highlight w:val="none"/>
                <w14:textFill>
                  <w14:solidFill>
                    <w14:srgbClr w14:val="000000">
                      <w14:lumMod w14:val="85000"/>
                      <w14:lumOff w14:val="15000"/>
                    </w14:srgbClr>
                  </w14:solidFill>
                </w14:textFill>
              </w:rPr>
              <w:t>消防设备</w:t>
            </w:r>
          </w:p>
        </w:tc>
        <w:tc>
          <w:tcPr>
            <w:tcW w:w="2091" w:type="dxa"/>
            <w:vAlign w:val="top"/>
          </w:tcPr>
          <w:p w14:paraId="7200EF17">
            <w:pPr>
              <w:jc w:val="center"/>
              <w:rPr>
                <w:rFonts w:hint="default"/>
                <w:highlight w:val="none"/>
                <w:vertAlign w:val="baseline"/>
                <w:lang w:val="en-US" w:eastAsia="zh-CN"/>
              </w:rPr>
            </w:pPr>
          </w:p>
        </w:tc>
        <w:tc>
          <w:tcPr>
            <w:tcW w:w="1759" w:type="dxa"/>
            <w:vAlign w:val="top"/>
          </w:tcPr>
          <w:p w14:paraId="0B3E3BF2">
            <w:pPr>
              <w:jc w:val="center"/>
              <w:rPr>
                <w:rFonts w:hint="default"/>
                <w:highlight w:val="none"/>
                <w:vertAlign w:val="baseline"/>
                <w:lang w:val="en-US" w:eastAsia="zh-CN"/>
              </w:rPr>
            </w:pPr>
          </w:p>
        </w:tc>
      </w:tr>
      <w:tr w14:paraId="3C5B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2EABDBAD">
            <w:pPr>
              <w:jc w:val="center"/>
              <w:rPr>
                <w:rFonts w:hint="default"/>
                <w:highlight w:val="none"/>
                <w:vertAlign w:val="baseline"/>
                <w:lang w:val="en-US" w:eastAsia="zh-CN"/>
              </w:rPr>
            </w:pPr>
            <w:r>
              <w:rPr>
                <w:rFonts w:hint="eastAsia"/>
                <w:highlight w:val="none"/>
                <w:vertAlign w:val="baseline"/>
                <w:lang w:val="en-US" w:eastAsia="zh-CN"/>
              </w:rPr>
              <w:t>4.1.6</w:t>
            </w:r>
          </w:p>
        </w:tc>
        <w:tc>
          <w:tcPr>
            <w:tcW w:w="3359" w:type="dxa"/>
            <w:vAlign w:val="top"/>
          </w:tcPr>
          <w:p w14:paraId="34092DD7">
            <w:pPr>
              <w:jc w:val="center"/>
              <w:rPr>
                <w:rFonts w:hint="default"/>
                <w:highlight w:val="none"/>
                <w:vertAlign w:val="baseline"/>
                <w:lang w:val="en-US" w:eastAsia="zh-CN"/>
              </w:rPr>
            </w:pPr>
            <w:r>
              <w:rPr>
                <w:rFonts w:hint="eastAsia" w:ascii="宋体" w:hAnsi="宋体" w:cs="宋体"/>
                <w:b/>
                <w:bCs/>
                <w:color w:val="000000"/>
                <w:sz w:val="24"/>
                <w:szCs w:val="24"/>
                <w:highlight w:val="none"/>
                <w14:textFill>
                  <w14:solidFill>
                    <w14:srgbClr w14:val="000000">
                      <w14:lumMod w14:val="85000"/>
                      <w14:lumOff w14:val="15000"/>
                    </w14:srgbClr>
                  </w14:solidFill>
                </w14:textFill>
              </w:rPr>
              <w:t>基础设施建设</w:t>
            </w:r>
          </w:p>
        </w:tc>
        <w:tc>
          <w:tcPr>
            <w:tcW w:w="2091" w:type="dxa"/>
            <w:vAlign w:val="top"/>
          </w:tcPr>
          <w:p w14:paraId="202BD508">
            <w:pPr>
              <w:jc w:val="center"/>
              <w:rPr>
                <w:rFonts w:hint="default"/>
                <w:highlight w:val="none"/>
                <w:vertAlign w:val="baseline"/>
                <w:lang w:val="en-US" w:eastAsia="zh-CN"/>
              </w:rPr>
            </w:pPr>
          </w:p>
        </w:tc>
        <w:tc>
          <w:tcPr>
            <w:tcW w:w="1759" w:type="dxa"/>
            <w:vAlign w:val="top"/>
          </w:tcPr>
          <w:p w14:paraId="169CBE5A">
            <w:pPr>
              <w:jc w:val="center"/>
              <w:rPr>
                <w:rFonts w:hint="default"/>
                <w:highlight w:val="none"/>
                <w:vertAlign w:val="baseline"/>
                <w:lang w:val="en-US" w:eastAsia="zh-CN"/>
              </w:rPr>
            </w:pPr>
          </w:p>
        </w:tc>
      </w:tr>
      <w:tr w14:paraId="08D3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2A8FD92C">
            <w:pPr>
              <w:jc w:val="center"/>
              <w:rPr>
                <w:rFonts w:hint="default"/>
                <w:highlight w:val="none"/>
                <w:vertAlign w:val="baseline"/>
                <w:lang w:val="en-US" w:eastAsia="zh-CN"/>
              </w:rPr>
            </w:pPr>
            <w:r>
              <w:rPr>
                <w:rFonts w:hint="eastAsia"/>
                <w:highlight w:val="none"/>
                <w:vertAlign w:val="baseline"/>
                <w:lang w:val="en-US" w:eastAsia="zh-CN"/>
              </w:rPr>
              <w:t>4.1.7</w:t>
            </w:r>
          </w:p>
        </w:tc>
        <w:tc>
          <w:tcPr>
            <w:tcW w:w="3359" w:type="dxa"/>
            <w:vAlign w:val="top"/>
          </w:tcPr>
          <w:p w14:paraId="4F63F09D">
            <w:pPr>
              <w:jc w:val="center"/>
              <w:rPr>
                <w:rFonts w:hint="eastAsia" w:ascii="宋体" w:hAnsi="宋体" w:cs="宋体"/>
                <w:b/>
                <w:bCs/>
                <w:color w:val="000000"/>
                <w:sz w:val="24"/>
                <w:szCs w:val="24"/>
                <w:highlight w:val="none"/>
                <w14:textFill>
                  <w14:solidFill>
                    <w14:srgbClr w14:val="000000">
                      <w14:lumMod w14:val="85000"/>
                      <w14:lumOff w14:val="15000"/>
                    </w14:srgbClr>
                  </w14:solidFill>
                </w14:textFill>
              </w:rPr>
            </w:pPr>
            <w:r>
              <w:rPr>
                <w:rFonts w:hint="eastAsia" w:ascii="宋体" w:hAnsi="宋体" w:cs="宋体"/>
                <w:color w:val="000000"/>
                <w:sz w:val="24"/>
                <w:szCs w:val="24"/>
                <w:highlight w:val="none"/>
                <w:lang w:val="en-US" w:eastAsia="zh-CN"/>
                <w14:textFill>
                  <w14:solidFill>
                    <w14:srgbClr w14:val="000000">
                      <w14:lumMod w14:val="85000"/>
                      <w14:lumOff w14:val="15000"/>
                    </w14:srgbClr>
                  </w14:solidFill>
                </w14:textFill>
              </w:rPr>
              <w:t>安全及承重鉴定</w:t>
            </w:r>
          </w:p>
        </w:tc>
        <w:tc>
          <w:tcPr>
            <w:tcW w:w="2091" w:type="dxa"/>
            <w:vAlign w:val="top"/>
          </w:tcPr>
          <w:p w14:paraId="0C9E52CE">
            <w:pPr>
              <w:jc w:val="center"/>
              <w:rPr>
                <w:rFonts w:hint="default"/>
                <w:highlight w:val="none"/>
                <w:vertAlign w:val="baseline"/>
                <w:lang w:val="en-US" w:eastAsia="zh-CN"/>
              </w:rPr>
            </w:pPr>
          </w:p>
        </w:tc>
        <w:tc>
          <w:tcPr>
            <w:tcW w:w="1759" w:type="dxa"/>
            <w:vAlign w:val="top"/>
          </w:tcPr>
          <w:p w14:paraId="37CE993B">
            <w:pPr>
              <w:jc w:val="center"/>
              <w:rPr>
                <w:rFonts w:hint="default"/>
                <w:highlight w:val="none"/>
                <w:vertAlign w:val="baseline"/>
                <w:lang w:val="en-US" w:eastAsia="zh-CN"/>
              </w:rPr>
            </w:pPr>
          </w:p>
        </w:tc>
      </w:tr>
      <w:tr w14:paraId="6A45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376E536D">
            <w:pPr>
              <w:jc w:val="center"/>
              <w:rPr>
                <w:rFonts w:hint="default"/>
                <w:highlight w:val="none"/>
                <w:vertAlign w:val="baseline"/>
                <w:lang w:val="en-US" w:eastAsia="zh-CN"/>
              </w:rPr>
            </w:pPr>
            <w:r>
              <w:rPr>
                <w:rFonts w:hint="eastAsia"/>
                <w:highlight w:val="none"/>
                <w:vertAlign w:val="baseline"/>
                <w:lang w:val="en-US" w:eastAsia="zh-CN"/>
              </w:rPr>
              <w:t>4.2</w:t>
            </w:r>
          </w:p>
        </w:tc>
        <w:tc>
          <w:tcPr>
            <w:tcW w:w="3359" w:type="dxa"/>
            <w:vAlign w:val="top"/>
          </w:tcPr>
          <w:p w14:paraId="3DB3443A">
            <w:pPr>
              <w:jc w:val="center"/>
              <w:rPr>
                <w:rFonts w:hint="default" w:ascii="宋体" w:hAnsi="宋体" w:cs="宋体"/>
                <w:color w:val="000000"/>
                <w:sz w:val="24"/>
                <w:szCs w:val="24"/>
                <w:highlight w:val="none"/>
                <w:lang w:val="en-US" w:eastAsia="zh-CN"/>
                <w14:textFill>
                  <w14:solidFill>
                    <w14:srgbClr w14:val="000000">
                      <w14:lumMod w14:val="85000"/>
                      <w14:lumOff w14:val="15000"/>
                    </w14:srgbClr>
                  </w14:solidFill>
                </w14:textFill>
              </w:rPr>
            </w:pPr>
            <w:r>
              <w:rPr>
                <w:rFonts w:hint="eastAsia" w:ascii="宋体" w:hAnsi="宋体" w:cs="宋体"/>
                <w:color w:val="000000"/>
                <w:sz w:val="24"/>
                <w:szCs w:val="24"/>
                <w:highlight w:val="none"/>
                <w:lang w:val="en-US" w:eastAsia="zh-CN"/>
                <w14:textFill>
                  <w14:solidFill>
                    <w14:srgbClr w14:val="000000">
                      <w14:lumMod w14:val="85000"/>
                      <w14:lumOff w14:val="15000"/>
                    </w14:srgbClr>
                  </w14:solidFill>
                </w14:textFill>
              </w:rPr>
              <w:t>防雷</w:t>
            </w:r>
          </w:p>
        </w:tc>
        <w:tc>
          <w:tcPr>
            <w:tcW w:w="2091" w:type="dxa"/>
            <w:vAlign w:val="top"/>
          </w:tcPr>
          <w:p w14:paraId="45DBD1A3">
            <w:pPr>
              <w:jc w:val="center"/>
              <w:rPr>
                <w:rFonts w:hint="default"/>
                <w:highlight w:val="none"/>
                <w:vertAlign w:val="baseline"/>
                <w:lang w:val="en-US" w:eastAsia="zh-CN"/>
              </w:rPr>
            </w:pPr>
          </w:p>
        </w:tc>
        <w:tc>
          <w:tcPr>
            <w:tcW w:w="1759" w:type="dxa"/>
            <w:vAlign w:val="top"/>
          </w:tcPr>
          <w:p w14:paraId="424DB157">
            <w:pPr>
              <w:jc w:val="center"/>
              <w:rPr>
                <w:rFonts w:hint="default"/>
                <w:highlight w:val="none"/>
                <w:vertAlign w:val="baseline"/>
                <w:lang w:val="en-US" w:eastAsia="zh-CN"/>
              </w:rPr>
            </w:pPr>
          </w:p>
        </w:tc>
      </w:tr>
      <w:tr w14:paraId="51F6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77" w:type="dxa"/>
            <w:vAlign w:val="top"/>
          </w:tcPr>
          <w:p w14:paraId="09123EC3">
            <w:pPr>
              <w:jc w:val="center"/>
              <w:rPr>
                <w:rFonts w:hint="default"/>
                <w:highlight w:val="none"/>
                <w:vertAlign w:val="baseline"/>
                <w:lang w:val="en-US" w:eastAsia="zh-CN"/>
              </w:rPr>
            </w:pPr>
            <w:r>
              <w:rPr>
                <w:rFonts w:hint="eastAsia"/>
                <w:highlight w:val="none"/>
                <w:vertAlign w:val="baseline"/>
                <w:lang w:val="en-US" w:eastAsia="zh-CN"/>
              </w:rPr>
              <w:t>4.3</w:t>
            </w:r>
          </w:p>
        </w:tc>
        <w:tc>
          <w:tcPr>
            <w:tcW w:w="3359" w:type="dxa"/>
            <w:vAlign w:val="top"/>
          </w:tcPr>
          <w:p w14:paraId="309D193D">
            <w:pPr>
              <w:jc w:val="center"/>
              <w:rPr>
                <w:rFonts w:hint="default" w:ascii="宋体" w:hAnsi="宋体" w:cs="宋体"/>
                <w:color w:val="000000"/>
                <w:sz w:val="24"/>
                <w:szCs w:val="24"/>
                <w:highlight w:val="none"/>
                <w:lang w:val="en-US" w:eastAsia="zh-CN"/>
                <w14:textFill>
                  <w14:solidFill>
                    <w14:srgbClr w14:val="000000">
                      <w14:lumMod w14:val="85000"/>
                      <w14:lumOff w14:val="15000"/>
                    </w14:srgbClr>
                  </w14:solidFill>
                </w14:textFill>
              </w:rPr>
            </w:pPr>
            <w:r>
              <w:rPr>
                <w:rFonts w:hint="eastAsia" w:ascii="宋体" w:hAnsi="宋体" w:cs="宋体"/>
                <w:color w:val="000000"/>
                <w:sz w:val="24"/>
                <w:szCs w:val="24"/>
                <w:highlight w:val="none"/>
                <w:lang w:val="en-US" w:eastAsia="zh-CN"/>
                <w14:textFill>
                  <w14:solidFill>
                    <w14:srgbClr w14:val="000000">
                      <w14:lumMod w14:val="85000"/>
                      <w14:lumOff w14:val="15000"/>
                    </w14:srgbClr>
                  </w14:solidFill>
                </w14:textFill>
              </w:rPr>
              <w:t>机柜</w:t>
            </w:r>
          </w:p>
        </w:tc>
        <w:tc>
          <w:tcPr>
            <w:tcW w:w="2091" w:type="dxa"/>
            <w:vAlign w:val="top"/>
          </w:tcPr>
          <w:p w14:paraId="3B1B46C9">
            <w:pPr>
              <w:jc w:val="center"/>
              <w:rPr>
                <w:rFonts w:hint="default"/>
                <w:highlight w:val="none"/>
                <w:vertAlign w:val="baseline"/>
                <w:lang w:val="en-US" w:eastAsia="zh-CN"/>
              </w:rPr>
            </w:pPr>
          </w:p>
        </w:tc>
        <w:tc>
          <w:tcPr>
            <w:tcW w:w="1759" w:type="dxa"/>
            <w:vAlign w:val="top"/>
          </w:tcPr>
          <w:p w14:paraId="2F43C300">
            <w:pPr>
              <w:jc w:val="center"/>
              <w:rPr>
                <w:rFonts w:hint="default"/>
                <w:highlight w:val="none"/>
                <w:vertAlign w:val="baseline"/>
                <w:lang w:val="en-US" w:eastAsia="zh-CN"/>
              </w:rPr>
            </w:pPr>
          </w:p>
        </w:tc>
      </w:tr>
    </w:tbl>
    <w:p w14:paraId="7E967620">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（加盖电子公章）：</w:t>
      </w:r>
      <w:r>
        <w:rPr>
          <w:rFonts w:hint="eastAsia" w:asciiTheme="minorEastAsia" w:hAnsiTheme="minorEastAsia" w:eastAsiaTheme="minorEastAsia" w:cstheme="minorEastAsia"/>
          <w:sz w:val="24"/>
          <w:szCs w:val="24"/>
          <w:u w:val="single"/>
        </w:rPr>
        <w:t xml:space="preserve">                        </w:t>
      </w:r>
    </w:p>
    <w:p w14:paraId="2B2433BB">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委托代理人（签字或签章）：</w:t>
      </w:r>
      <w:r>
        <w:rPr>
          <w:rFonts w:hint="eastAsia" w:asciiTheme="minorEastAsia" w:hAnsiTheme="minorEastAsia" w:eastAsiaTheme="minorEastAsia" w:cstheme="minorEastAsia"/>
          <w:sz w:val="24"/>
          <w:szCs w:val="24"/>
          <w:u w:val="single"/>
        </w:rPr>
        <w:t xml:space="preserve">                      </w:t>
      </w:r>
    </w:p>
    <w:p w14:paraId="640B6D58">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F001127">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B4AED77">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520F6FBA">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D8663A3">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B5A8532">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7EF83CA">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516D599">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七、技术要求响应及偏离表</w:t>
      </w:r>
    </w:p>
    <w:p w14:paraId="264CCC92">
      <w:pPr>
        <w:spacing w:line="580" w:lineRule="exact"/>
        <w:jc w:val="center"/>
        <w:rPr>
          <w:rFonts w:hint="eastAsia" w:asciiTheme="minorEastAsia" w:hAnsiTheme="minorEastAsia" w:eastAsiaTheme="minorEastAsia" w:cstheme="minorEastAsia"/>
          <w:color w:val="auto"/>
          <w:sz w:val="24"/>
          <w:szCs w:val="24"/>
        </w:rPr>
      </w:pPr>
    </w:p>
    <w:p w14:paraId="780D17C9">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技术要求响应及偏离表</w:t>
      </w:r>
    </w:p>
    <w:p w14:paraId="148D273A">
      <w:pPr>
        <w:pStyle w:val="53"/>
        <w:spacing w:line="200" w:lineRule="exact"/>
        <w:ind w:left="0"/>
        <w:rPr>
          <w:rFonts w:hint="eastAsia" w:asciiTheme="minorEastAsia" w:hAnsiTheme="minorEastAsia" w:eastAsiaTheme="minorEastAsia" w:cstheme="minorEastAsia"/>
          <w:lang w:eastAsia="zh-CN" w:bidi="ar-SA"/>
        </w:rPr>
      </w:pPr>
    </w:p>
    <w:tbl>
      <w:tblPr>
        <w:tblStyle w:val="40"/>
        <w:tblW w:w="9434" w:type="dxa"/>
        <w:jc w:val="center"/>
        <w:tblLayout w:type="autofit"/>
        <w:tblCellMar>
          <w:top w:w="0" w:type="dxa"/>
          <w:left w:w="108" w:type="dxa"/>
          <w:bottom w:w="0" w:type="dxa"/>
          <w:right w:w="108" w:type="dxa"/>
        </w:tblCellMar>
      </w:tblPr>
      <w:tblGrid>
        <w:gridCol w:w="984"/>
        <w:gridCol w:w="2316"/>
        <w:gridCol w:w="2316"/>
        <w:gridCol w:w="3818"/>
      </w:tblGrid>
      <w:tr w14:paraId="47F96B93">
        <w:tblPrEx>
          <w:tblCellMar>
            <w:top w:w="0" w:type="dxa"/>
            <w:left w:w="108" w:type="dxa"/>
            <w:bottom w:w="0" w:type="dxa"/>
            <w:right w:w="108" w:type="dxa"/>
          </w:tblCellMar>
        </w:tblPrEx>
        <w:trPr>
          <w:cantSplit/>
          <w:trHeight w:val="740" w:hRule="atLeast"/>
          <w:jc w:val="center"/>
        </w:trPr>
        <w:tc>
          <w:tcPr>
            <w:tcW w:w="984" w:type="dxa"/>
            <w:tcBorders>
              <w:top w:val="single" w:color="000000" w:sz="4" w:space="0"/>
              <w:left w:val="single" w:color="000000" w:sz="4" w:space="0"/>
              <w:bottom w:val="single" w:color="000000" w:sz="4" w:space="0"/>
              <w:right w:val="single" w:color="000000" w:sz="4" w:space="0"/>
            </w:tcBorders>
            <w:vAlign w:val="center"/>
          </w:tcPr>
          <w:p w14:paraId="2956659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316" w:type="dxa"/>
            <w:tcBorders>
              <w:top w:val="single" w:color="000000" w:sz="4" w:space="0"/>
              <w:left w:val="single" w:color="000000" w:sz="4" w:space="0"/>
              <w:bottom w:val="single" w:color="000000" w:sz="4" w:space="0"/>
              <w:right w:val="single" w:color="000000" w:sz="4" w:space="0"/>
            </w:tcBorders>
            <w:vAlign w:val="center"/>
          </w:tcPr>
          <w:p w14:paraId="728531F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7AD9D8B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3818" w:type="dxa"/>
            <w:tcBorders>
              <w:top w:val="single" w:color="000000" w:sz="4" w:space="0"/>
              <w:left w:val="single" w:color="000000" w:sz="4" w:space="0"/>
              <w:bottom w:val="single" w:color="000000" w:sz="4" w:space="0"/>
              <w:right w:val="single" w:color="000000" w:sz="4" w:space="0"/>
            </w:tcBorders>
            <w:vAlign w:val="center"/>
          </w:tcPr>
          <w:p w14:paraId="125AFF1B">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正偏离、无偏离或负偏离</w:t>
            </w:r>
          </w:p>
        </w:tc>
      </w:tr>
      <w:tr w14:paraId="0B8FF6FD">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46A0CC28">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1C4E7A2">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9F7082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5013D0D">
            <w:pPr>
              <w:spacing w:line="400" w:lineRule="exact"/>
              <w:jc w:val="center"/>
              <w:rPr>
                <w:rFonts w:hint="eastAsia" w:asciiTheme="minorEastAsia" w:hAnsiTheme="minorEastAsia" w:eastAsiaTheme="minorEastAsia" w:cstheme="minorEastAsia"/>
                <w:color w:val="auto"/>
                <w:sz w:val="24"/>
                <w:szCs w:val="24"/>
              </w:rPr>
            </w:pPr>
          </w:p>
        </w:tc>
      </w:tr>
      <w:tr w14:paraId="216F02B1">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2D03048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7D186D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C2F7B4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7498B545">
            <w:pPr>
              <w:spacing w:line="400" w:lineRule="exact"/>
              <w:jc w:val="center"/>
              <w:rPr>
                <w:rFonts w:hint="eastAsia" w:asciiTheme="minorEastAsia" w:hAnsiTheme="minorEastAsia" w:eastAsiaTheme="minorEastAsia" w:cstheme="minorEastAsia"/>
                <w:color w:val="auto"/>
                <w:sz w:val="24"/>
                <w:szCs w:val="24"/>
              </w:rPr>
            </w:pPr>
          </w:p>
        </w:tc>
      </w:tr>
      <w:tr w14:paraId="7E83B995">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3AC7060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0404B6A">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D99CC71">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044E7F6">
            <w:pPr>
              <w:spacing w:line="400" w:lineRule="exact"/>
              <w:jc w:val="center"/>
              <w:rPr>
                <w:rFonts w:hint="eastAsia" w:asciiTheme="minorEastAsia" w:hAnsiTheme="minorEastAsia" w:eastAsiaTheme="minorEastAsia" w:cstheme="minorEastAsia"/>
                <w:color w:val="auto"/>
                <w:sz w:val="24"/>
                <w:szCs w:val="24"/>
              </w:rPr>
            </w:pPr>
          </w:p>
        </w:tc>
      </w:tr>
      <w:tr w14:paraId="2098374A">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1E737494">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4E4C178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2F4DA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29C25DE1">
            <w:pPr>
              <w:spacing w:line="400" w:lineRule="exact"/>
              <w:jc w:val="center"/>
              <w:rPr>
                <w:rFonts w:hint="eastAsia" w:asciiTheme="minorEastAsia" w:hAnsiTheme="minorEastAsia" w:eastAsiaTheme="minorEastAsia" w:cstheme="minorEastAsia"/>
                <w:color w:val="auto"/>
                <w:sz w:val="24"/>
                <w:szCs w:val="24"/>
              </w:rPr>
            </w:pPr>
          </w:p>
        </w:tc>
      </w:tr>
      <w:tr w14:paraId="5D6246F5">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0A8DCE5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D321C92">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7F10FE">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3BB8ECE">
            <w:pPr>
              <w:spacing w:line="400" w:lineRule="exact"/>
              <w:jc w:val="center"/>
              <w:rPr>
                <w:rFonts w:hint="eastAsia" w:asciiTheme="minorEastAsia" w:hAnsiTheme="minorEastAsia" w:eastAsiaTheme="minorEastAsia" w:cstheme="minorEastAsia"/>
                <w:color w:val="auto"/>
                <w:sz w:val="24"/>
                <w:szCs w:val="24"/>
              </w:rPr>
            </w:pPr>
          </w:p>
        </w:tc>
      </w:tr>
      <w:tr w14:paraId="4899CBAC">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1E4901D8">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1D870F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772A819">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24A77E02">
            <w:pPr>
              <w:spacing w:line="400" w:lineRule="exact"/>
              <w:jc w:val="center"/>
              <w:rPr>
                <w:rFonts w:hint="eastAsia" w:asciiTheme="minorEastAsia" w:hAnsiTheme="minorEastAsia" w:eastAsiaTheme="minorEastAsia" w:cstheme="minorEastAsia"/>
                <w:color w:val="auto"/>
                <w:sz w:val="24"/>
                <w:szCs w:val="24"/>
              </w:rPr>
            </w:pPr>
          </w:p>
        </w:tc>
      </w:tr>
      <w:tr w14:paraId="11C7B752">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4F27611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4C5C1B9">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1A5996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8FB7516">
            <w:pPr>
              <w:spacing w:line="400" w:lineRule="exact"/>
              <w:jc w:val="center"/>
              <w:rPr>
                <w:rFonts w:hint="eastAsia" w:asciiTheme="minorEastAsia" w:hAnsiTheme="minorEastAsia" w:eastAsiaTheme="minorEastAsia" w:cstheme="minorEastAsia"/>
                <w:color w:val="auto"/>
                <w:sz w:val="24"/>
                <w:szCs w:val="24"/>
              </w:rPr>
            </w:pPr>
          </w:p>
        </w:tc>
      </w:tr>
      <w:tr w14:paraId="235D53B1">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35D06E9A">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82FCB1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316" w:type="dxa"/>
            <w:tcBorders>
              <w:top w:val="single" w:color="000000" w:sz="4" w:space="0"/>
              <w:left w:val="single" w:color="000000" w:sz="4" w:space="0"/>
              <w:bottom w:val="single" w:color="000000" w:sz="4" w:space="0"/>
              <w:right w:val="single" w:color="000000" w:sz="4" w:space="0"/>
            </w:tcBorders>
          </w:tcPr>
          <w:p w14:paraId="7C8DD25E">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7CC4AC5">
            <w:pPr>
              <w:spacing w:line="400" w:lineRule="exact"/>
              <w:jc w:val="center"/>
              <w:rPr>
                <w:rFonts w:hint="eastAsia" w:asciiTheme="minorEastAsia" w:hAnsiTheme="minorEastAsia" w:eastAsiaTheme="minorEastAsia" w:cstheme="minorEastAsia"/>
                <w:color w:val="auto"/>
                <w:sz w:val="24"/>
                <w:szCs w:val="24"/>
              </w:rPr>
            </w:pPr>
          </w:p>
        </w:tc>
      </w:tr>
    </w:tbl>
    <w:p w14:paraId="630B9CDA">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4F8D341B">
      <w:pPr>
        <w:spacing w:line="580" w:lineRule="exact"/>
        <w:rPr>
          <w:rFonts w:hint="eastAsia" w:asciiTheme="minorEastAsia" w:hAnsiTheme="minorEastAsia" w:eastAsiaTheme="minorEastAsia" w:cstheme="minorEastAsia"/>
          <w:color w:val="auto"/>
          <w:sz w:val="24"/>
          <w:szCs w:val="24"/>
        </w:rPr>
      </w:pPr>
    </w:p>
    <w:p w14:paraId="74E1A774">
      <w:pPr>
        <w:pStyle w:val="237"/>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须对招标文件技术要求中的实质性要求做出明确响应，</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未对实质性要求作出明确响应的，视为完全响应。</w:t>
      </w:r>
    </w:p>
    <w:p w14:paraId="0FE2113E">
      <w:pPr>
        <w:pStyle w:val="237"/>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04589DC4">
      <w:pPr>
        <w:spacing w:line="580" w:lineRule="exact"/>
        <w:outlineLvl w:val="1"/>
        <w:rPr>
          <w:rFonts w:hint="eastAsia" w:asciiTheme="minorEastAsia" w:hAnsiTheme="minorEastAsia" w:eastAsiaTheme="minorEastAsia" w:cstheme="minorEastAsia"/>
          <w:b/>
          <w:bCs/>
          <w:color w:val="auto"/>
          <w:sz w:val="24"/>
          <w:szCs w:val="24"/>
        </w:rPr>
      </w:pPr>
    </w:p>
    <w:p w14:paraId="71970669">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120C8826">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F277421">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41B18100">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八、商务要求响应及偏离表</w:t>
      </w:r>
    </w:p>
    <w:p w14:paraId="53F2F383">
      <w:pPr>
        <w:spacing w:line="580" w:lineRule="exact"/>
        <w:jc w:val="center"/>
        <w:rPr>
          <w:rFonts w:hint="eastAsia" w:asciiTheme="minorEastAsia" w:hAnsiTheme="minorEastAsia" w:eastAsiaTheme="minorEastAsia" w:cstheme="minorEastAsia"/>
          <w:color w:val="auto"/>
          <w:sz w:val="24"/>
          <w:szCs w:val="24"/>
        </w:rPr>
      </w:pPr>
    </w:p>
    <w:p w14:paraId="51AEB02B">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商务要求响应及偏离表</w:t>
      </w:r>
    </w:p>
    <w:tbl>
      <w:tblPr>
        <w:tblStyle w:val="40"/>
        <w:tblW w:w="9486" w:type="dxa"/>
        <w:jc w:val="center"/>
        <w:tblLayout w:type="autofit"/>
        <w:tblCellMar>
          <w:top w:w="0" w:type="dxa"/>
          <w:left w:w="108" w:type="dxa"/>
          <w:bottom w:w="0" w:type="dxa"/>
          <w:right w:w="108" w:type="dxa"/>
        </w:tblCellMar>
      </w:tblPr>
      <w:tblGrid>
        <w:gridCol w:w="1036"/>
        <w:gridCol w:w="2316"/>
        <w:gridCol w:w="2316"/>
        <w:gridCol w:w="3818"/>
      </w:tblGrid>
      <w:tr w14:paraId="7BF5DB5F">
        <w:tblPrEx>
          <w:tblCellMar>
            <w:top w:w="0" w:type="dxa"/>
            <w:left w:w="108" w:type="dxa"/>
            <w:bottom w:w="0" w:type="dxa"/>
            <w:right w:w="108" w:type="dxa"/>
          </w:tblCellMar>
        </w:tblPrEx>
        <w:trPr>
          <w:cantSplit/>
          <w:trHeight w:val="698" w:hRule="atLeast"/>
          <w:jc w:val="center"/>
        </w:trPr>
        <w:tc>
          <w:tcPr>
            <w:tcW w:w="1036" w:type="dxa"/>
            <w:tcBorders>
              <w:top w:val="single" w:color="000000" w:sz="4" w:space="0"/>
              <w:left w:val="single" w:color="000000" w:sz="4" w:space="0"/>
              <w:bottom w:val="single" w:color="000000" w:sz="4" w:space="0"/>
              <w:right w:val="single" w:color="000000" w:sz="4" w:space="0"/>
            </w:tcBorders>
            <w:vAlign w:val="center"/>
          </w:tcPr>
          <w:p w14:paraId="35A9534A">
            <w:pPr>
              <w:spacing w:line="400" w:lineRule="exact"/>
              <w:jc w:val="center"/>
              <w:rPr>
                <w:rFonts w:hint="eastAsia" w:asciiTheme="minorEastAsia" w:hAnsiTheme="minorEastAsia" w:eastAsiaTheme="minorEastAsia" w:cstheme="minorEastAsia"/>
                <w:color w:val="auto"/>
                <w:sz w:val="24"/>
                <w:szCs w:val="24"/>
              </w:rPr>
            </w:pPr>
            <w:bookmarkStart w:id="235" w:name="_Hlt26609391"/>
            <w:bookmarkEnd w:id="235"/>
            <w:bookmarkStart w:id="236" w:name="_Hlt26955056"/>
            <w:bookmarkEnd w:id="236"/>
            <w:bookmarkStart w:id="237" w:name="_Hlt26782999"/>
            <w:bookmarkEnd w:id="237"/>
            <w:bookmarkStart w:id="238" w:name="_Hlt24879081"/>
            <w:bookmarkEnd w:id="238"/>
            <w:bookmarkStart w:id="239" w:name="_Hlt26671343"/>
            <w:bookmarkEnd w:id="239"/>
            <w:bookmarkStart w:id="240" w:name="_Hlt26671372"/>
            <w:bookmarkEnd w:id="240"/>
            <w:bookmarkStart w:id="241" w:name="_Hlt26955064"/>
            <w:bookmarkEnd w:id="241"/>
            <w:bookmarkStart w:id="242" w:name="_Hlt26580838"/>
            <w:bookmarkEnd w:id="242"/>
            <w:r>
              <w:rPr>
                <w:rFonts w:hint="eastAsia" w:asciiTheme="minorEastAsia" w:hAnsiTheme="minorEastAsia" w:eastAsiaTheme="minorEastAsia" w:cstheme="minorEastAsia"/>
                <w:color w:val="auto"/>
                <w:sz w:val="24"/>
                <w:szCs w:val="24"/>
              </w:rPr>
              <w:t>序号</w:t>
            </w:r>
          </w:p>
        </w:tc>
        <w:tc>
          <w:tcPr>
            <w:tcW w:w="2316" w:type="dxa"/>
            <w:tcBorders>
              <w:top w:val="single" w:color="000000" w:sz="4" w:space="0"/>
              <w:left w:val="single" w:color="000000" w:sz="4" w:space="0"/>
              <w:bottom w:val="single" w:color="000000" w:sz="4" w:space="0"/>
              <w:right w:val="single" w:color="000000" w:sz="4" w:space="0"/>
            </w:tcBorders>
            <w:vAlign w:val="center"/>
          </w:tcPr>
          <w:p w14:paraId="3BED066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0F1BE3C2">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3818" w:type="dxa"/>
            <w:tcBorders>
              <w:top w:val="single" w:color="000000" w:sz="4" w:space="0"/>
              <w:left w:val="single" w:color="000000" w:sz="4" w:space="0"/>
              <w:bottom w:val="single" w:color="000000" w:sz="4" w:space="0"/>
              <w:right w:val="single" w:color="000000" w:sz="4" w:space="0"/>
            </w:tcBorders>
            <w:vAlign w:val="center"/>
          </w:tcPr>
          <w:p w14:paraId="3BFD356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正偏离、无偏离或负偏离</w:t>
            </w:r>
          </w:p>
        </w:tc>
      </w:tr>
      <w:tr w14:paraId="54A86C79">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21EDC57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9BE67E3">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A445A2">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1102D59">
            <w:pPr>
              <w:spacing w:line="400" w:lineRule="exact"/>
              <w:jc w:val="center"/>
              <w:rPr>
                <w:rFonts w:hint="eastAsia" w:asciiTheme="minorEastAsia" w:hAnsiTheme="minorEastAsia" w:eastAsiaTheme="minorEastAsia" w:cstheme="minorEastAsia"/>
                <w:color w:val="auto"/>
                <w:sz w:val="24"/>
                <w:szCs w:val="24"/>
              </w:rPr>
            </w:pPr>
          </w:p>
        </w:tc>
      </w:tr>
      <w:tr w14:paraId="190C0972">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5C564030">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3E9504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BA4BC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7DFAC95E">
            <w:pPr>
              <w:spacing w:line="400" w:lineRule="exact"/>
              <w:jc w:val="center"/>
              <w:rPr>
                <w:rFonts w:hint="eastAsia" w:asciiTheme="minorEastAsia" w:hAnsiTheme="minorEastAsia" w:eastAsiaTheme="minorEastAsia" w:cstheme="minorEastAsia"/>
                <w:color w:val="auto"/>
                <w:sz w:val="24"/>
                <w:szCs w:val="24"/>
              </w:rPr>
            </w:pPr>
          </w:p>
        </w:tc>
      </w:tr>
      <w:tr w14:paraId="27E7BC9E">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7DD31C4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6F09CAC">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7B7340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4A5487BA">
            <w:pPr>
              <w:spacing w:line="400" w:lineRule="exact"/>
              <w:jc w:val="center"/>
              <w:rPr>
                <w:rFonts w:hint="eastAsia" w:asciiTheme="minorEastAsia" w:hAnsiTheme="minorEastAsia" w:eastAsiaTheme="minorEastAsia" w:cstheme="minorEastAsia"/>
                <w:color w:val="auto"/>
                <w:sz w:val="24"/>
                <w:szCs w:val="24"/>
              </w:rPr>
            </w:pPr>
          </w:p>
        </w:tc>
      </w:tr>
      <w:tr w14:paraId="4423E72A">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003BCF45">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18B43B0">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6B08491">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CDA7769">
            <w:pPr>
              <w:spacing w:line="400" w:lineRule="exact"/>
              <w:jc w:val="center"/>
              <w:rPr>
                <w:rFonts w:hint="eastAsia" w:asciiTheme="minorEastAsia" w:hAnsiTheme="minorEastAsia" w:eastAsiaTheme="minorEastAsia" w:cstheme="minorEastAsia"/>
                <w:color w:val="auto"/>
                <w:sz w:val="24"/>
                <w:szCs w:val="24"/>
              </w:rPr>
            </w:pPr>
          </w:p>
        </w:tc>
      </w:tr>
      <w:tr w14:paraId="7D82DA9B">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3067FEF1">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0AC1E5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15EC8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122055A8">
            <w:pPr>
              <w:spacing w:line="400" w:lineRule="exact"/>
              <w:jc w:val="center"/>
              <w:rPr>
                <w:rFonts w:hint="eastAsia" w:asciiTheme="minorEastAsia" w:hAnsiTheme="minorEastAsia" w:eastAsiaTheme="minorEastAsia" w:cstheme="minorEastAsia"/>
                <w:color w:val="auto"/>
                <w:sz w:val="24"/>
                <w:szCs w:val="24"/>
              </w:rPr>
            </w:pPr>
          </w:p>
        </w:tc>
      </w:tr>
      <w:tr w14:paraId="5EFE7037">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20095E94">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27E0765">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7EE66EF">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FEFD655">
            <w:pPr>
              <w:spacing w:line="400" w:lineRule="exact"/>
              <w:jc w:val="center"/>
              <w:rPr>
                <w:rFonts w:hint="eastAsia" w:asciiTheme="minorEastAsia" w:hAnsiTheme="minorEastAsia" w:eastAsiaTheme="minorEastAsia" w:cstheme="minorEastAsia"/>
                <w:color w:val="auto"/>
                <w:sz w:val="24"/>
                <w:szCs w:val="24"/>
              </w:rPr>
            </w:pPr>
          </w:p>
        </w:tc>
      </w:tr>
      <w:tr w14:paraId="39F31CC0">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6223D933">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45076F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DF0716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C3AE1BE">
            <w:pPr>
              <w:spacing w:line="400" w:lineRule="exact"/>
              <w:jc w:val="center"/>
              <w:rPr>
                <w:rFonts w:hint="eastAsia" w:asciiTheme="minorEastAsia" w:hAnsiTheme="minorEastAsia" w:eastAsiaTheme="minorEastAsia" w:cstheme="minorEastAsia"/>
                <w:color w:val="auto"/>
                <w:sz w:val="24"/>
                <w:szCs w:val="24"/>
              </w:rPr>
            </w:pPr>
          </w:p>
        </w:tc>
      </w:tr>
      <w:tr w14:paraId="0CF2E484">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3EA2CCB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944F97">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316" w:type="dxa"/>
            <w:tcBorders>
              <w:top w:val="single" w:color="000000" w:sz="4" w:space="0"/>
              <w:left w:val="single" w:color="000000" w:sz="4" w:space="0"/>
              <w:bottom w:val="single" w:color="000000" w:sz="4" w:space="0"/>
              <w:right w:val="single" w:color="000000" w:sz="4" w:space="0"/>
            </w:tcBorders>
          </w:tcPr>
          <w:p w14:paraId="02BE15C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156E097">
            <w:pPr>
              <w:spacing w:line="400" w:lineRule="exact"/>
              <w:jc w:val="center"/>
              <w:rPr>
                <w:rFonts w:hint="eastAsia" w:asciiTheme="minorEastAsia" w:hAnsiTheme="minorEastAsia" w:eastAsiaTheme="minorEastAsia" w:cstheme="minorEastAsia"/>
                <w:color w:val="auto"/>
                <w:sz w:val="24"/>
                <w:szCs w:val="24"/>
              </w:rPr>
            </w:pPr>
          </w:p>
        </w:tc>
      </w:tr>
    </w:tbl>
    <w:p w14:paraId="6240549B">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58FA9812">
      <w:pPr>
        <w:spacing w:line="580" w:lineRule="exact"/>
        <w:rPr>
          <w:rFonts w:hint="eastAsia" w:asciiTheme="minorEastAsia" w:hAnsiTheme="minorEastAsia" w:eastAsiaTheme="minorEastAsia" w:cstheme="minorEastAsia"/>
          <w:color w:val="auto"/>
          <w:sz w:val="24"/>
          <w:szCs w:val="24"/>
        </w:rPr>
      </w:pPr>
    </w:p>
    <w:p w14:paraId="08FDA6D3">
      <w:pPr>
        <w:pStyle w:val="237"/>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须对招标文件商务要求中的实质性要求做出明确响应，</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未对实质性要求作出明确响应的，视为完全响应。</w:t>
      </w:r>
    </w:p>
    <w:p w14:paraId="05F59425">
      <w:pPr>
        <w:pStyle w:val="237"/>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3940F85A">
      <w:pPr>
        <w:spacing w:line="580" w:lineRule="exact"/>
        <w:rPr>
          <w:rFonts w:hint="eastAsia" w:asciiTheme="minorEastAsia" w:hAnsiTheme="minorEastAsia" w:eastAsiaTheme="minorEastAsia" w:cstheme="minorEastAsia"/>
          <w:color w:val="auto"/>
          <w:sz w:val="24"/>
          <w:szCs w:val="24"/>
        </w:rPr>
      </w:pPr>
    </w:p>
    <w:p w14:paraId="2A64B320">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BA0D727">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3AFC8FDD">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1FE1AA64">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九、服务方案</w:t>
      </w:r>
    </w:p>
    <w:p w14:paraId="2F52885C">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服务方案应根据</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对项目的要求、评标标准的要求及项目本身的特点编写。</w:t>
      </w:r>
    </w:p>
    <w:p w14:paraId="0C45F696">
      <w:pPr>
        <w:spacing w:line="580" w:lineRule="exact"/>
        <w:rPr>
          <w:rFonts w:hint="eastAsia" w:asciiTheme="minorEastAsia" w:hAnsiTheme="minorEastAsia" w:eastAsiaTheme="minorEastAsia" w:cstheme="minorEastAsia"/>
          <w:color w:val="auto"/>
          <w:sz w:val="24"/>
          <w:szCs w:val="24"/>
        </w:rPr>
      </w:pPr>
    </w:p>
    <w:p w14:paraId="0E9BB937">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十、业绩</w:t>
      </w:r>
    </w:p>
    <w:p w14:paraId="1C34DFFC">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71D378B">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类似业绩情况表</w:t>
      </w:r>
    </w:p>
    <w:p w14:paraId="1FE0EBA3">
      <w:pPr>
        <w:pStyle w:val="53"/>
        <w:spacing w:line="200" w:lineRule="exact"/>
        <w:ind w:left="0"/>
        <w:rPr>
          <w:rFonts w:hint="eastAsia" w:asciiTheme="minorEastAsia" w:hAnsiTheme="minorEastAsia" w:eastAsiaTheme="minorEastAsia" w:cstheme="minorEastAsia"/>
          <w:lang w:eastAsia="zh-CN" w:bidi="ar-SA"/>
        </w:rPr>
      </w:pPr>
    </w:p>
    <w:tbl>
      <w:tblPr>
        <w:tblStyle w:val="40"/>
        <w:tblW w:w="5658" w:type="pct"/>
        <w:jc w:val="center"/>
        <w:tblLayout w:type="autofit"/>
        <w:tblCellMar>
          <w:top w:w="0" w:type="dxa"/>
          <w:left w:w="108" w:type="dxa"/>
          <w:bottom w:w="0" w:type="dxa"/>
          <w:right w:w="108" w:type="dxa"/>
        </w:tblCellMar>
      </w:tblPr>
      <w:tblGrid>
        <w:gridCol w:w="1041"/>
        <w:gridCol w:w="1682"/>
        <w:gridCol w:w="1654"/>
        <w:gridCol w:w="2865"/>
        <w:gridCol w:w="1719"/>
        <w:gridCol w:w="1162"/>
      </w:tblGrid>
      <w:tr w14:paraId="3FA87279">
        <w:tblPrEx>
          <w:tblCellMar>
            <w:top w:w="0" w:type="dxa"/>
            <w:left w:w="108" w:type="dxa"/>
            <w:bottom w:w="0" w:type="dxa"/>
            <w:right w:w="108" w:type="dxa"/>
          </w:tblCellMar>
        </w:tblPrEx>
        <w:trPr>
          <w:trHeight w:val="692" w:hRule="atLeast"/>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8AB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8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D6EC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p>
        </w:tc>
        <w:tc>
          <w:tcPr>
            <w:tcW w:w="817" w:type="pct"/>
            <w:tcBorders>
              <w:top w:val="single" w:color="000000" w:sz="4" w:space="0"/>
              <w:left w:val="nil"/>
              <w:bottom w:val="single" w:color="000000" w:sz="4" w:space="0"/>
              <w:right w:val="single" w:color="000000" w:sz="4" w:space="0"/>
            </w:tcBorders>
            <w:vAlign w:val="center"/>
          </w:tcPr>
          <w:p w14:paraId="5E30D21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业主单位</w:t>
            </w:r>
          </w:p>
        </w:tc>
        <w:tc>
          <w:tcPr>
            <w:tcW w:w="1415" w:type="pct"/>
            <w:tcBorders>
              <w:top w:val="single" w:color="000000" w:sz="4" w:space="0"/>
              <w:left w:val="nil"/>
              <w:bottom w:val="single" w:color="000000" w:sz="4" w:space="0"/>
              <w:right w:val="single" w:color="000000" w:sz="4" w:space="0"/>
            </w:tcBorders>
            <w:shd w:val="clear" w:color="auto" w:fill="auto"/>
            <w:vAlign w:val="center"/>
          </w:tcPr>
          <w:p w14:paraId="11F9975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项目内容</w:t>
            </w:r>
          </w:p>
        </w:tc>
        <w:tc>
          <w:tcPr>
            <w:tcW w:w="849" w:type="pct"/>
            <w:tcBorders>
              <w:top w:val="single" w:color="000000" w:sz="4" w:space="0"/>
              <w:left w:val="nil"/>
              <w:bottom w:val="single" w:color="000000" w:sz="4" w:space="0"/>
              <w:right w:val="single" w:color="000000" w:sz="4" w:space="0"/>
            </w:tcBorders>
            <w:vAlign w:val="center"/>
          </w:tcPr>
          <w:p w14:paraId="2F3011F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签约时间</w:t>
            </w:r>
          </w:p>
        </w:tc>
        <w:tc>
          <w:tcPr>
            <w:tcW w:w="574" w:type="pct"/>
            <w:tcBorders>
              <w:top w:val="single" w:color="000000" w:sz="4" w:space="0"/>
              <w:left w:val="nil"/>
              <w:bottom w:val="single" w:color="000000" w:sz="4" w:space="0"/>
              <w:right w:val="single" w:color="000000" w:sz="4" w:space="0"/>
            </w:tcBorders>
            <w:vAlign w:val="center"/>
          </w:tcPr>
          <w:p w14:paraId="622EFCE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2987E8A1">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3C3C55E9">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1B8B032">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554C6539">
            <w:pPr>
              <w:widowControl/>
              <w:spacing w:line="400" w:lineRule="exact"/>
              <w:ind w:firstLine="120"/>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6ED42DAC">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5CE903E3">
            <w:pPr>
              <w:widowControl/>
              <w:spacing w:line="400" w:lineRule="exact"/>
              <w:ind w:firstLine="120"/>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72470496">
            <w:pPr>
              <w:widowControl/>
              <w:spacing w:line="400" w:lineRule="exact"/>
              <w:ind w:firstLine="120"/>
              <w:rPr>
                <w:rFonts w:hint="eastAsia" w:asciiTheme="minorEastAsia" w:hAnsiTheme="minorEastAsia" w:eastAsiaTheme="minorEastAsia" w:cstheme="minorEastAsia"/>
                <w:color w:val="auto"/>
                <w:sz w:val="24"/>
                <w:szCs w:val="24"/>
              </w:rPr>
            </w:pPr>
          </w:p>
        </w:tc>
      </w:tr>
      <w:tr w14:paraId="493FC9BF">
        <w:tblPrEx>
          <w:tblCellMar>
            <w:top w:w="0" w:type="dxa"/>
            <w:left w:w="108" w:type="dxa"/>
            <w:bottom w:w="0" w:type="dxa"/>
            <w:right w:w="108" w:type="dxa"/>
          </w:tblCellMar>
        </w:tblPrEx>
        <w:trPr>
          <w:trHeight w:val="347" w:hRule="atLeast"/>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5DF41EF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9549F3A">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3E6D686F">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64C479D">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37640AFB">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14061AD3">
            <w:pPr>
              <w:widowControl/>
              <w:spacing w:line="400" w:lineRule="exact"/>
              <w:jc w:val="center"/>
              <w:rPr>
                <w:rFonts w:hint="eastAsia" w:asciiTheme="minorEastAsia" w:hAnsiTheme="minorEastAsia" w:eastAsiaTheme="minorEastAsia" w:cstheme="minorEastAsia"/>
                <w:color w:val="auto"/>
                <w:sz w:val="24"/>
                <w:szCs w:val="24"/>
              </w:rPr>
            </w:pPr>
          </w:p>
        </w:tc>
      </w:tr>
      <w:tr w14:paraId="60C91C58">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2F2B8DF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34F1ED96">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40345774">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330BCD51">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66D05D89">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62A14B0D">
            <w:pPr>
              <w:widowControl/>
              <w:spacing w:line="400" w:lineRule="exact"/>
              <w:jc w:val="center"/>
              <w:rPr>
                <w:rFonts w:hint="eastAsia" w:asciiTheme="minorEastAsia" w:hAnsiTheme="minorEastAsia" w:eastAsiaTheme="minorEastAsia" w:cstheme="minorEastAsia"/>
                <w:color w:val="auto"/>
                <w:sz w:val="24"/>
                <w:szCs w:val="24"/>
              </w:rPr>
            </w:pPr>
          </w:p>
        </w:tc>
      </w:tr>
      <w:tr w14:paraId="48FD48E2">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1E514805">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2F449872">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759922D4">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EDA21E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6153F46F">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6CD52BC6">
            <w:pPr>
              <w:widowControl/>
              <w:spacing w:line="400" w:lineRule="exact"/>
              <w:jc w:val="center"/>
              <w:rPr>
                <w:rFonts w:hint="eastAsia" w:asciiTheme="minorEastAsia" w:hAnsiTheme="minorEastAsia" w:eastAsiaTheme="minorEastAsia" w:cstheme="minorEastAsia"/>
                <w:color w:val="auto"/>
                <w:sz w:val="24"/>
                <w:szCs w:val="24"/>
              </w:rPr>
            </w:pPr>
          </w:p>
        </w:tc>
      </w:tr>
      <w:tr w14:paraId="3671B8DD">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37E1ECFB">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14D1BB8">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362D4713">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20C66A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30CB5B87">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048326BC">
            <w:pPr>
              <w:widowControl/>
              <w:spacing w:line="400" w:lineRule="exact"/>
              <w:jc w:val="center"/>
              <w:rPr>
                <w:rFonts w:hint="eastAsia" w:asciiTheme="minorEastAsia" w:hAnsiTheme="minorEastAsia" w:eastAsiaTheme="minorEastAsia" w:cstheme="minorEastAsia"/>
                <w:color w:val="auto"/>
                <w:sz w:val="24"/>
                <w:szCs w:val="24"/>
              </w:rPr>
            </w:pPr>
          </w:p>
        </w:tc>
      </w:tr>
      <w:tr w14:paraId="63F38157">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43CDC37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47D06327">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2078AE7B">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50CA59F5">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7DE9EB76">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11FAF772">
            <w:pPr>
              <w:widowControl/>
              <w:spacing w:line="400" w:lineRule="exact"/>
              <w:jc w:val="center"/>
              <w:rPr>
                <w:rFonts w:hint="eastAsia" w:asciiTheme="minorEastAsia" w:hAnsiTheme="minorEastAsia" w:eastAsiaTheme="minorEastAsia" w:cstheme="minorEastAsia"/>
                <w:color w:val="auto"/>
                <w:sz w:val="24"/>
                <w:szCs w:val="24"/>
              </w:rPr>
            </w:pPr>
          </w:p>
        </w:tc>
      </w:tr>
      <w:tr w14:paraId="1ECECD9E">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0FB5D7E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4E285E9B">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7DC24828">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21571D4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260B9C57">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26798422">
            <w:pPr>
              <w:widowControl/>
              <w:spacing w:line="400" w:lineRule="exact"/>
              <w:jc w:val="center"/>
              <w:rPr>
                <w:rFonts w:hint="eastAsia" w:asciiTheme="minorEastAsia" w:hAnsiTheme="minorEastAsia" w:eastAsiaTheme="minorEastAsia" w:cstheme="minorEastAsia"/>
                <w:color w:val="auto"/>
                <w:sz w:val="24"/>
                <w:szCs w:val="24"/>
              </w:rPr>
            </w:pPr>
          </w:p>
        </w:tc>
      </w:tr>
    </w:tbl>
    <w:p w14:paraId="106FE707">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2FFEB237">
      <w:pPr>
        <w:spacing w:line="580" w:lineRule="exact"/>
        <w:rPr>
          <w:rFonts w:hint="eastAsia" w:asciiTheme="minorEastAsia" w:hAnsiTheme="minorEastAsia" w:eastAsiaTheme="minorEastAsia" w:cstheme="minorEastAsia"/>
          <w:color w:val="auto"/>
          <w:sz w:val="24"/>
          <w:szCs w:val="24"/>
        </w:rPr>
      </w:pPr>
    </w:p>
    <w:p w14:paraId="152E3A4E">
      <w:pPr>
        <w:pStyle w:val="237"/>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结合招标文件第五章评标方法与评标标准，自行填写，需同时提供招标文件中要求的证明材料复印件加盖公章，缺少或不提供不得分。</w:t>
      </w:r>
    </w:p>
    <w:p w14:paraId="297F8E2A">
      <w:pPr>
        <w:pStyle w:val="237"/>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7A770BA6">
      <w:pPr>
        <w:spacing w:line="580" w:lineRule="exact"/>
        <w:rPr>
          <w:rFonts w:hint="eastAsia" w:asciiTheme="minorEastAsia" w:hAnsiTheme="minorEastAsia" w:eastAsiaTheme="minorEastAsia" w:cstheme="minorEastAsia"/>
          <w:color w:val="auto"/>
          <w:sz w:val="24"/>
          <w:szCs w:val="24"/>
        </w:rPr>
      </w:pPr>
    </w:p>
    <w:p w14:paraId="16EFBD4D">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63E7C93D">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362216D1">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48CF6F3">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4406DA90">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十一、拟参与本项目人员一览表</w:t>
      </w:r>
    </w:p>
    <w:p w14:paraId="5658C1F7">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55FB9882">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拟参与本项目人员一览表</w:t>
      </w:r>
    </w:p>
    <w:p w14:paraId="30169708">
      <w:pPr>
        <w:spacing w:line="200" w:lineRule="exact"/>
        <w:rPr>
          <w:rFonts w:hint="eastAsia" w:asciiTheme="minorEastAsia" w:hAnsiTheme="minorEastAsia" w:eastAsiaTheme="minorEastAsia" w:cstheme="minorEastAsia"/>
          <w:color w:val="auto"/>
          <w:sz w:val="24"/>
          <w:szCs w:val="24"/>
        </w:rPr>
      </w:pPr>
    </w:p>
    <w:tbl>
      <w:tblPr>
        <w:tblStyle w:val="41"/>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6"/>
        <w:gridCol w:w="956"/>
        <w:gridCol w:w="956"/>
        <w:gridCol w:w="956"/>
        <w:gridCol w:w="1077"/>
        <w:gridCol w:w="964"/>
        <w:gridCol w:w="2117"/>
        <w:gridCol w:w="1644"/>
        <w:gridCol w:w="964"/>
      </w:tblGrid>
      <w:tr w14:paraId="48F54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jc w:val="center"/>
        </w:trPr>
        <w:tc>
          <w:tcPr>
            <w:tcW w:w="956" w:type="dxa"/>
            <w:vAlign w:val="center"/>
          </w:tcPr>
          <w:p w14:paraId="6DACE5A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956" w:type="dxa"/>
            <w:vAlign w:val="center"/>
          </w:tcPr>
          <w:p w14:paraId="1CF2DFA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w:t>
            </w:r>
          </w:p>
        </w:tc>
        <w:tc>
          <w:tcPr>
            <w:tcW w:w="956" w:type="dxa"/>
            <w:vAlign w:val="center"/>
          </w:tcPr>
          <w:p w14:paraId="2C7BF00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性别</w:t>
            </w:r>
          </w:p>
        </w:tc>
        <w:tc>
          <w:tcPr>
            <w:tcW w:w="956" w:type="dxa"/>
            <w:vAlign w:val="center"/>
          </w:tcPr>
          <w:p w14:paraId="29B4F46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年龄</w:t>
            </w:r>
          </w:p>
        </w:tc>
        <w:tc>
          <w:tcPr>
            <w:tcW w:w="1077" w:type="dxa"/>
            <w:vAlign w:val="center"/>
          </w:tcPr>
          <w:p w14:paraId="1E10A01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学历及专业</w:t>
            </w:r>
          </w:p>
        </w:tc>
        <w:tc>
          <w:tcPr>
            <w:tcW w:w="964" w:type="dxa"/>
            <w:vAlign w:val="center"/>
          </w:tcPr>
          <w:p w14:paraId="7EDA13D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技术职称</w:t>
            </w:r>
          </w:p>
        </w:tc>
        <w:tc>
          <w:tcPr>
            <w:tcW w:w="2117" w:type="dxa"/>
            <w:vAlign w:val="center"/>
          </w:tcPr>
          <w:p w14:paraId="0F38845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相关工作年限及工作经历</w:t>
            </w:r>
          </w:p>
        </w:tc>
        <w:tc>
          <w:tcPr>
            <w:tcW w:w="1644" w:type="dxa"/>
            <w:vAlign w:val="center"/>
          </w:tcPr>
          <w:p w14:paraId="0638BD1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拟担任本项目何种工作</w:t>
            </w:r>
          </w:p>
        </w:tc>
        <w:tc>
          <w:tcPr>
            <w:tcW w:w="964" w:type="dxa"/>
            <w:vAlign w:val="center"/>
          </w:tcPr>
          <w:p w14:paraId="49BBE96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79CFA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55904CF">
            <w:pPr>
              <w:spacing w:line="400" w:lineRule="exact"/>
              <w:rPr>
                <w:rFonts w:hint="eastAsia" w:asciiTheme="minorEastAsia" w:hAnsiTheme="minorEastAsia" w:eastAsiaTheme="minorEastAsia" w:cstheme="minorEastAsia"/>
                <w:color w:val="auto"/>
                <w:sz w:val="24"/>
                <w:szCs w:val="24"/>
              </w:rPr>
            </w:pPr>
          </w:p>
        </w:tc>
        <w:tc>
          <w:tcPr>
            <w:tcW w:w="956" w:type="dxa"/>
          </w:tcPr>
          <w:p w14:paraId="431A1A65">
            <w:pPr>
              <w:spacing w:line="400" w:lineRule="exact"/>
              <w:rPr>
                <w:rFonts w:hint="eastAsia" w:asciiTheme="minorEastAsia" w:hAnsiTheme="minorEastAsia" w:eastAsiaTheme="minorEastAsia" w:cstheme="minorEastAsia"/>
                <w:color w:val="auto"/>
                <w:sz w:val="24"/>
                <w:szCs w:val="24"/>
              </w:rPr>
            </w:pPr>
          </w:p>
        </w:tc>
        <w:tc>
          <w:tcPr>
            <w:tcW w:w="956" w:type="dxa"/>
          </w:tcPr>
          <w:p w14:paraId="5B735A13">
            <w:pPr>
              <w:spacing w:line="400" w:lineRule="exact"/>
              <w:rPr>
                <w:rFonts w:hint="eastAsia" w:asciiTheme="minorEastAsia" w:hAnsiTheme="minorEastAsia" w:eastAsiaTheme="minorEastAsia" w:cstheme="minorEastAsia"/>
                <w:color w:val="auto"/>
                <w:sz w:val="24"/>
                <w:szCs w:val="24"/>
              </w:rPr>
            </w:pPr>
          </w:p>
        </w:tc>
        <w:tc>
          <w:tcPr>
            <w:tcW w:w="956" w:type="dxa"/>
          </w:tcPr>
          <w:p w14:paraId="73536C62">
            <w:pPr>
              <w:spacing w:line="400" w:lineRule="exact"/>
              <w:rPr>
                <w:rFonts w:hint="eastAsia" w:asciiTheme="minorEastAsia" w:hAnsiTheme="minorEastAsia" w:eastAsiaTheme="minorEastAsia" w:cstheme="minorEastAsia"/>
                <w:color w:val="auto"/>
                <w:sz w:val="24"/>
                <w:szCs w:val="24"/>
              </w:rPr>
            </w:pPr>
          </w:p>
        </w:tc>
        <w:tc>
          <w:tcPr>
            <w:tcW w:w="1077" w:type="dxa"/>
          </w:tcPr>
          <w:p w14:paraId="6271D181">
            <w:pPr>
              <w:spacing w:line="400" w:lineRule="exact"/>
              <w:rPr>
                <w:rFonts w:hint="eastAsia" w:asciiTheme="minorEastAsia" w:hAnsiTheme="minorEastAsia" w:eastAsiaTheme="minorEastAsia" w:cstheme="minorEastAsia"/>
                <w:color w:val="auto"/>
                <w:sz w:val="24"/>
                <w:szCs w:val="24"/>
              </w:rPr>
            </w:pPr>
          </w:p>
        </w:tc>
        <w:tc>
          <w:tcPr>
            <w:tcW w:w="964" w:type="dxa"/>
          </w:tcPr>
          <w:p w14:paraId="437F1CE7">
            <w:pPr>
              <w:spacing w:line="400" w:lineRule="exact"/>
              <w:rPr>
                <w:rFonts w:hint="eastAsia" w:asciiTheme="minorEastAsia" w:hAnsiTheme="minorEastAsia" w:eastAsiaTheme="minorEastAsia" w:cstheme="minorEastAsia"/>
                <w:color w:val="auto"/>
                <w:sz w:val="24"/>
                <w:szCs w:val="24"/>
              </w:rPr>
            </w:pPr>
          </w:p>
        </w:tc>
        <w:tc>
          <w:tcPr>
            <w:tcW w:w="2117" w:type="dxa"/>
          </w:tcPr>
          <w:p w14:paraId="7E8497FD">
            <w:pPr>
              <w:spacing w:line="400" w:lineRule="exact"/>
              <w:rPr>
                <w:rFonts w:hint="eastAsia" w:asciiTheme="minorEastAsia" w:hAnsiTheme="minorEastAsia" w:eastAsiaTheme="minorEastAsia" w:cstheme="minorEastAsia"/>
                <w:color w:val="auto"/>
                <w:sz w:val="24"/>
                <w:szCs w:val="24"/>
              </w:rPr>
            </w:pPr>
          </w:p>
        </w:tc>
        <w:tc>
          <w:tcPr>
            <w:tcW w:w="1644" w:type="dxa"/>
          </w:tcPr>
          <w:p w14:paraId="3FC7CF74">
            <w:pPr>
              <w:spacing w:line="400" w:lineRule="exact"/>
              <w:rPr>
                <w:rFonts w:hint="eastAsia" w:asciiTheme="minorEastAsia" w:hAnsiTheme="minorEastAsia" w:eastAsiaTheme="minorEastAsia" w:cstheme="minorEastAsia"/>
                <w:color w:val="auto"/>
                <w:sz w:val="24"/>
                <w:szCs w:val="24"/>
              </w:rPr>
            </w:pPr>
          </w:p>
        </w:tc>
        <w:tc>
          <w:tcPr>
            <w:tcW w:w="964" w:type="dxa"/>
          </w:tcPr>
          <w:p w14:paraId="6F6E696F">
            <w:pPr>
              <w:spacing w:line="400" w:lineRule="exact"/>
              <w:rPr>
                <w:rFonts w:hint="eastAsia" w:asciiTheme="minorEastAsia" w:hAnsiTheme="minorEastAsia" w:eastAsiaTheme="minorEastAsia" w:cstheme="minorEastAsia"/>
                <w:color w:val="auto"/>
                <w:sz w:val="24"/>
                <w:szCs w:val="24"/>
              </w:rPr>
            </w:pPr>
          </w:p>
        </w:tc>
      </w:tr>
      <w:tr w14:paraId="4576F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2F63630A">
            <w:pPr>
              <w:spacing w:line="400" w:lineRule="exact"/>
              <w:rPr>
                <w:rFonts w:hint="eastAsia" w:asciiTheme="minorEastAsia" w:hAnsiTheme="minorEastAsia" w:eastAsiaTheme="minorEastAsia" w:cstheme="minorEastAsia"/>
                <w:color w:val="auto"/>
                <w:sz w:val="24"/>
                <w:szCs w:val="24"/>
              </w:rPr>
            </w:pPr>
          </w:p>
        </w:tc>
        <w:tc>
          <w:tcPr>
            <w:tcW w:w="956" w:type="dxa"/>
          </w:tcPr>
          <w:p w14:paraId="12DB4F93">
            <w:pPr>
              <w:spacing w:line="400" w:lineRule="exact"/>
              <w:rPr>
                <w:rFonts w:hint="eastAsia" w:asciiTheme="minorEastAsia" w:hAnsiTheme="minorEastAsia" w:eastAsiaTheme="minorEastAsia" w:cstheme="minorEastAsia"/>
                <w:color w:val="auto"/>
                <w:sz w:val="24"/>
                <w:szCs w:val="24"/>
              </w:rPr>
            </w:pPr>
          </w:p>
        </w:tc>
        <w:tc>
          <w:tcPr>
            <w:tcW w:w="956" w:type="dxa"/>
          </w:tcPr>
          <w:p w14:paraId="0288852F">
            <w:pPr>
              <w:spacing w:line="400" w:lineRule="exact"/>
              <w:rPr>
                <w:rFonts w:hint="eastAsia" w:asciiTheme="minorEastAsia" w:hAnsiTheme="minorEastAsia" w:eastAsiaTheme="minorEastAsia" w:cstheme="minorEastAsia"/>
                <w:color w:val="auto"/>
                <w:sz w:val="24"/>
                <w:szCs w:val="24"/>
              </w:rPr>
            </w:pPr>
          </w:p>
        </w:tc>
        <w:tc>
          <w:tcPr>
            <w:tcW w:w="956" w:type="dxa"/>
          </w:tcPr>
          <w:p w14:paraId="4A6A1A31">
            <w:pPr>
              <w:spacing w:line="400" w:lineRule="exact"/>
              <w:rPr>
                <w:rFonts w:hint="eastAsia" w:asciiTheme="minorEastAsia" w:hAnsiTheme="minorEastAsia" w:eastAsiaTheme="minorEastAsia" w:cstheme="minorEastAsia"/>
                <w:color w:val="auto"/>
                <w:sz w:val="24"/>
                <w:szCs w:val="24"/>
              </w:rPr>
            </w:pPr>
          </w:p>
        </w:tc>
        <w:tc>
          <w:tcPr>
            <w:tcW w:w="1077" w:type="dxa"/>
          </w:tcPr>
          <w:p w14:paraId="637B9388">
            <w:pPr>
              <w:spacing w:line="400" w:lineRule="exact"/>
              <w:rPr>
                <w:rFonts w:hint="eastAsia" w:asciiTheme="minorEastAsia" w:hAnsiTheme="minorEastAsia" w:eastAsiaTheme="minorEastAsia" w:cstheme="minorEastAsia"/>
                <w:color w:val="auto"/>
                <w:sz w:val="24"/>
                <w:szCs w:val="24"/>
              </w:rPr>
            </w:pPr>
          </w:p>
        </w:tc>
        <w:tc>
          <w:tcPr>
            <w:tcW w:w="964" w:type="dxa"/>
          </w:tcPr>
          <w:p w14:paraId="16D7AF10">
            <w:pPr>
              <w:spacing w:line="400" w:lineRule="exact"/>
              <w:rPr>
                <w:rFonts w:hint="eastAsia" w:asciiTheme="minorEastAsia" w:hAnsiTheme="minorEastAsia" w:eastAsiaTheme="minorEastAsia" w:cstheme="minorEastAsia"/>
                <w:color w:val="auto"/>
                <w:sz w:val="24"/>
                <w:szCs w:val="24"/>
              </w:rPr>
            </w:pPr>
          </w:p>
        </w:tc>
        <w:tc>
          <w:tcPr>
            <w:tcW w:w="2117" w:type="dxa"/>
          </w:tcPr>
          <w:p w14:paraId="6B63A671">
            <w:pPr>
              <w:spacing w:line="400" w:lineRule="exact"/>
              <w:rPr>
                <w:rFonts w:hint="eastAsia" w:asciiTheme="minorEastAsia" w:hAnsiTheme="minorEastAsia" w:eastAsiaTheme="minorEastAsia" w:cstheme="minorEastAsia"/>
                <w:color w:val="auto"/>
                <w:sz w:val="24"/>
                <w:szCs w:val="24"/>
              </w:rPr>
            </w:pPr>
          </w:p>
        </w:tc>
        <w:tc>
          <w:tcPr>
            <w:tcW w:w="1644" w:type="dxa"/>
          </w:tcPr>
          <w:p w14:paraId="68F52EA4">
            <w:pPr>
              <w:spacing w:line="400" w:lineRule="exact"/>
              <w:rPr>
                <w:rFonts w:hint="eastAsia" w:asciiTheme="minorEastAsia" w:hAnsiTheme="minorEastAsia" w:eastAsiaTheme="minorEastAsia" w:cstheme="minorEastAsia"/>
                <w:color w:val="auto"/>
                <w:sz w:val="24"/>
                <w:szCs w:val="24"/>
              </w:rPr>
            </w:pPr>
          </w:p>
        </w:tc>
        <w:tc>
          <w:tcPr>
            <w:tcW w:w="964" w:type="dxa"/>
          </w:tcPr>
          <w:p w14:paraId="210B3182">
            <w:pPr>
              <w:spacing w:line="400" w:lineRule="exact"/>
              <w:rPr>
                <w:rFonts w:hint="eastAsia" w:asciiTheme="minorEastAsia" w:hAnsiTheme="minorEastAsia" w:eastAsiaTheme="minorEastAsia" w:cstheme="minorEastAsia"/>
                <w:color w:val="auto"/>
                <w:sz w:val="24"/>
                <w:szCs w:val="24"/>
              </w:rPr>
            </w:pPr>
          </w:p>
        </w:tc>
      </w:tr>
      <w:tr w14:paraId="6A9F0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0441E56">
            <w:pPr>
              <w:spacing w:line="400" w:lineRule="exact"/>
              <w:rPr>
                <w:rFonts w:hint="eastAsia" w:asciiTheme="minorEastAsia" w:hAnsiTheme="minorEastAsia" w:eastAsiaTheme="minorEastAsia" w:cstheme="minorEastAsia"/>
                <w:color w:val="auto"/>
                <w:sz w:val="24"/>
                <w:szCs w:val="24"/>
              </w:rPr>
            </w:pPr>
          </w:p>
        </w:tc>
        <w:tc>
          <w:tcPr>
            <w:tcW w:w="956" w:type="dxa"/>
          </w:tcPr>
          <w:p w14:paraId="504C6ACF">
            <w:pPr>
              <w:spacing w:line="400" w:lineRule="exact"/>
              <w:rPr>
                <w:rFonts w:hint="eastAsia" w:asciiTheme="minorEastAsia" w:hAnsiTheme="minorEastAsia" w:eastAsiaTheme="minorEastAsia" w:cstheme="minorEastAsia"/>
                <w:color w:val="auto"/>
                <w:sz w:val="24"/>
                <w:szCs w:val="24"/>
              </w:rPr>
            </w:pPr>
          </w:p>
        </w:tc>
        <w:tc>
          <w:tcPr>
            <w:tcW w:w="956" w:type="dxa"/>
          </w:tcPr>
          <w:p w14:paraId="1EAA6F6E">
            <w:pPr>
              <w:spacing w:line="400" w:lineRule="exact"/>
              <w:rPr>
                <w:rFonts w:hint="eastAsia" w:asciiTheme="minorEastAsia" w:hAnsiTheme="minorEastAsia" w:eastAsiaTheme="minorEastAsia" w:cstheme="minorEastAsia"/>
                <w:color w:val="auto"/>
                <w:sz w:val="24"/>
                <w:szCs w:val="24"/>
              </w:rPr>
            </w:pPr>
          </w:p>
        </w:tc>
        <w:tc>
          <w:tcPr>
            <w:tcW w:w="956" w:type="dxa"/>
          </w:tcPr>
          <w:p w14:paraId="0B8183DD">
            <w:pPr>
              <w:spacing w:line="400" w:lineRule="exact"/>
              <w:rPr>
                <w:rFonts w:hint="eastAsia" w:asciiTheme="minorEastAsia" w:hAnsiTheme="minorEastAsia" w:eastAsiaTheme="minorEastAsia" w:cstheme="minorEastAsia"/>
                <w:color w:val="auto"/>
                <w:sz w:val="24"/>
                <w:szCs w:val="24"/>
              </w:rPr>
            </w:pPr>
          </w:p>
        </w:tc>
        <w:tc>
          <w:tcPr>
            <w:tcW w:w="1077" w:type="dxa"/>
          </w:tcPr>
          <w:p w14:paraId="02AC71E8">
            <w:pPr>
              <w:spacing w:line="400" w:lineRule="exact"/>
              <w:rPr>
                <w:rFonts w:hint="eastAsia" w:asciiTheme="minorEastAsia" w:hAnsiTheme="minorEastAsia" w:eastAsiaTheme="minorEastAsia" w:cstheme="minorEastAsia"/>
                <w:color w:val="auto"/>
                <w:sz w:val="24"/>
                <w:szCs w:val="24"/>
              </w:rPr>
            </w:pPr>
          </w:p>
        </w:tc>
        <w:tc>
          <w:tcPr>
            <w:tcW w:w="964" w:type="dxa"/>
          </w:tcPr>
          <w:p w14:paraId="2C9A82BC">
            <w:pPr>
              <w:spacing w:line="400" w:lineRule="exact"/>
              <w:rPr>
                <w:rFonts w:hint="eastAsia" w:asciiTheme="minorEastAsia" w:hAnsiTheme="minorEastAsia" w:eastAsiaTheme="minorEastAsia" w:cstheme="minorEastAsia"/>
                <w:color w:val="auto"/>
                <w:sz w:val="24"/>
                <w:szCs w:val="24"/>
              </w:rPr>
            </w:pPr>
          </w:p>
        </w:tc>
        <w:tc>
          <w:tcPr>
            <w:tcW w:w="2117" w:type="dxa"/>
          </w:tcPr>
          <w:p w14:paraId="3E963BA5">
            <w:pPr>
              <w:spacing w:line="400" w:lineRule="exact"/>
              <w:rPr>
                <w:rFonts w:hint="eastAsia" w:asciiTheme="minorEastAsia" w:hAnsiTheme="minorEastAsia" w:eastAsiaTheme="minorEastAsia" w:cstheme="minorEastAsia"/>
                <w:color w:val="auto"/>
                <w:sz w:val="24"/>
                <w:szCs w:val="24"/>
              </w:rPr>
            </w:pPr>
          </w:p>
        </w:tc>
        <w:tc>
          <w:tcPr>
            <w:tcW w:w="1644" w:type="dxa"/>
          </w:tcPr>
          <w:p w14:paraId="247AEF27">
            <w:pPr>
              <w:spacing w:line="400" w:lineRule="exact"/>
              <w:rPr>
                <w:rFonts w:hint="eastAsia" w:asciiTheme="minorEastAsia" w:hAnsiTheme="minorEastAsia" w:eastAsiaTheme="minorEastAsia" w:cstheme="minorEastAsia"/>
                <w:color w:val="auto"/>
                <w:sz w:val="24"/>
                <w:szCs w:val="24"/>
              </w:rPr>
            </w:pPr>
          </w:p>
        </w:tc>
        <w:tc>
          <w:tcPr>
            <w:tcW w:w="964" w:type="dxa"/>
          </w:tcPr>
          <w:p w14:paraId="1B356637">
            <w:pPr>
              <w:spacing w:line="400" w:lineRule="exact"/>
              <w:rPr>
                <w:rFonts w:hint="eastAsia" w:asciiTheme="minorEastAsia" w:hAnsiTheme="minorEastAsia" w:eastAsiaTheme="minorEastAsia" w:cstheme="minorEastAsia"/>
                <w:color w:val="auto"/>
                <w:sz w:val="24"/>
                <w:szCs w:val="24"/>
              </w:rPr>
            </w:pPr>
          </w:p>
        </w:tc>
      </w:tr>
      <w:tr w14:paraId="77C7D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717E7461">
            <w:pPr>
              <w:spacing w:line="400" w:lineRule="exact"/>
              <w:rPr>
                <w:rFonts w:hint="eastAsia" w:asciiTheme="minorEastAsia" w:hAnsiTheme="minorEastAsia" w:eastAsiaTheme="minorEastAsia" w:cstheme="minorEastAsia"/>
                <w:color w:val="auto"/>
                <w:sz w:val="24"/>
                <w:szCs w:val="24"/>
              </w:rPr>
            </w:pPr>
          </w:p>
        </w:tc>
        <w:tc>
          <w:tcPr>
            <w:tcW w:w="956" w:type="dxa"/>
          </w:tcPr>
          <w:p w14:paraId="1B43A14E">
            <w:pPr>
              <w:spacing w:line="400" w:lineRule="exact"/>
              <w:rPr>
                <w:rFonts w:hint="eastAsia" w:asciiTheme="minorEastAsia" w:hAnsiTheme="minorEastAsia" w:eastAsiaTheme="minorEastAsia" w:cstheme="minorEastAsia"/>
                <w:color w:val="auto"/>
                <w:sz w:val="24"/>
                <w:szCs w:val="24"/>
              </w:rPr>
            </w:pPr>
          </w:p>
        </w:tc>
        <w:tc>
          <w:tcPr>
            <w:tcW w:w="956" w:type="dxa"/>
          </w:tcPr>
          <w:p w14:paraId="0C8FEEC0">
            <w:pPr>
              <w:spacing w:line="400" w:lineRule="exact"/>
              <w:rPr>
                <w:rFonts w:hint="eastAsia" w:asciiTheme="minorEastAsia" w:hAnsiTheme="minorEastAsia" w:eastAsiaTheme="minorEastAsia" w:cstheme="minorEastAsia"/>
                <w:color w:val="auto"/>
                <w:sz w:val="24"/>
                <w:szCs w:val="24"/>
              </w:rPr>
            </w:pPr>
          </w:p>
        </w:tc>
        <w:tc>
          <w:tcPr>
            <w:tcW w:w="956" w:type="dxa"/>
          </w:tcPr>
          <w:p w14:paraId="08C7052F">
            <w:pPr>
              <w:spacing w:line="400" w:lineRule="exact"/>
              <w:rPr>
                <w:rFonts w:hint="eastAsia" w:asciiTheme="minorEastAsia" w:hAnsiTheme="minorEastAsia" w:eastAsiaTheme="minorEastAsia" w:cstheme="minorEastAsia"/>
                <w:color w:val="auto"/>
                <w:sz w:val="24"/>
                <w:szCs w:val="24"/>
              </w:rPr>
            </w:pPr>
          </w:p>
        </w:tc>
        <w:tc>
          <w:tcPr>
            <w:tcW w:w="1077" w:type="dxa"/>
          </w:tcPr>
          <w:p w14:paraId="561E8FD9">
            <w:pPr>
              <w:spacing w:line="400" w:lineRule="exact"/>
              <w:rPr>
                <w:rFonts w:hint="eastAsia" w:asciiTheme="minorEastAsia" w:hAnsiTheme="minorEastAsia" w:eastAsiaTheme="minorEastAsia" w:cstheme="minorEastAsia"/>
                <w:color w:val="auto"/>
                <w:sz w:val="24"/>
                <w:szCs w:val="24"/>
              </w:rPr>
            </w:pPr>
          </w:p>
        </w:tc>
        <w:tc>
          <w:tcPr>
            <w:tcW w:w="964" w:type="dxa"/>
          </w:tcPr>
          <w:p w14:paraId="6D816560">
            <w:pPr>
              <w:spacing w:line="400" w:lineRule="exact"/>
              <w:rPr>
                <w:rFonts w:hint="eastAsia" w:asciiTheme="minorEastAsia" w:hAnsiTheme="minorEastAsia" w:eastAsiaTheme="minorEastAsia" w:cstheme="minorEastAsia"/>
                <w:color w:val="auto"/>
                <w:sz w:val="24"/>
                <w:szCs w:val="24"/>
              </w:rPr>
            </w:pPr>
          </w:p>
        </w:tc>
        <w:tc>
          <w:tcPr>
            <w:tcW w:w="2117" w:type="dxa"/>
          </w:tcPr>
          <w:p w14:paraId="181B0325">
            <w:pPr>
              <w:spacing w:line="400" w:lineRule="exact"/>
              <w:rPr>
                <w:rFonts w:hint="eastAsia" w:asciiTheme="minorEastAsia" w:hAnsiTheme="minorEastAsia" w:eastAsiaTheme="minorEastAsia" w:cstheme="minorEastAsia"/>
                <w:color w:val="auto"/>
                <w:sz w:val="24"/>
                <w:szCs w:val="24"/>
              </w:rPr>
            </w:pPr>
          </w:p>
        </w:tc>
        <w:tc>
          <w:tcPr>
            <w:tcW w:w="1644" w:type="dxa"/>
          </w:tcPr>
          <w:p w14:paraId="5F54723D">
            <w:pPr>
              <w:spacing w:line="400" w:lineRule="exact"/>
              <w:rPr>
                <w:rFonts w:hint="eastAsia" w:asciiTheme="minorEastAsia" w:hAnsiTheme="minorEastAsia" w:eastAsiaTheme="minorEastAsia" w:cstheme="minorEastAsia"/>
                <w:color w:val="auto"/>
                <w:sz w:val="24"/>
                <w:szCs w:val="24"/>
              </w:rPr>
            </w:pPr>
          </w:p>
        </w:tc>
        <w:tc>
          <w:tcPr>
            <w:tcW w:w="964" w:type="dxa"/>
          </w:tcPr>
          <w:p w14:paraId="45AF7928">
            <w:pPr>
              <w:spacing w:line="400" w:lineRule="exact"/>
              <w:rPr>
                <w:rFonts w:hint="eastAsia" w:asciiTheme="minorEastAsia" w:hAnsiTheme="minorEastAsia" w:eastAsiaTheme="minorEastAsia" w:cstheme="minorEastAsia"/>
                <w:color w:val="auto"/>
                <w:sz w:val="24"/>
                <w:szCs w:val="24"/>
              </w:rPr>
            </w:pPr>
          </w:p>
        </w:tc>
      </w:tr>
      <w:tr w14:paraId="36188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4951EDD6">
            <w:pPr>
              <w:spacing w:line="400" w:lineRule="exact"/>
              <w:rPr>
                <w:rFonts w:hint="eastAsia" w:asciiTheme="minorEastAsia" w:hAnsiTheme="minorEastAsia" w:eastAsiaTheme="minorEastAsia" w:cstheme="minorEastAsia"/>
                <w:color w:val="auto"/>
                <w:sz w:val="24"/>
                <w:szCs w:val="24"/>
              </w:rPr>
            </w:pPr>
          </w:p>
        </w:tc>
        <w:tc>
          <w:tcPr>
            <w:tcW w:w="956" w:type="dxa"/>
          </w:tcPr>
          <w:p w14:paraId="671E022E">
            <w:pPr>
              <w:spacing w:line="400" w:lineRule="exact"/>
              <w:rPr>
                <w:rFonts w:hint="eastAsia" w:asciiTheme="minorEastAsia" w:hAnsiTheme="minorEastAsia" w:eastAsiaTheme="minorEastAsia" w:cstheme="minorEastAsia"/>
                <w:color w:val="auto"/>
                <w:sz w:val="24"/>
                <w:szCs w:val="24"/>
              </w:rPr>
            </w:pPr>
          </w:p>
        </w:tc>
        <w:tc>
          <w:tcPr>
            <w:tcW w:w="956" w:type="dxa"/>
          </w:tcPr>
          <w:p w14:paraId="05469DF1">
            <w:pPr>
              <w:spacing w:line="400" w:lineRule="exact"/>
              <w:rPr>
                <w:rFonts w:hint="eastAsia" w:asciiTheme="minorEastAsia" w:hAnsiTheme="minorEastAsia" w:eastAsiaTheme="minorEastAsia" w:cstheme="minorEastAsia"/>
                <w:color w:val="auto"/>
                <w:sz w:val="24"/>
                <w:szCs w:val="24"/>
              </w:rPr>
            </w:pPr>
          </w:p>
        </w:tc>
        <w:tc>
          <w:tcPr>
            <w:tcW w:w="956" w:type="dxa"/>
          </w:tcPr>
          <w:p w14:paraId="0125EA5D">
            <w:pPr>
              <w:spacing w:line="400" w:lineRule="exact"/>
              <w:rPr>
                <w:rFonts w:hint="eastAsia" w:asciiTheme="minorEastAsia" w:hAnsiTheme="minorEastAsia" w:eastAsiaTheme="minorEastAsia" w:cstheme="minorEastAsia"/>
                <w:color w:val="auto"/>
                <w:sz w:val="24"/>
                <w:szCs w:val="24"/>
              </w:rPr>
            </w:pPr>
          </w:p>
        </w:tc>
        <w:tc>
          <w:tcPr>
            <w:tcW w:w="1077" w:type="dxa"/>
          </w:tcPr>
          <w:p w14:paraId="269CB406">
            <w:pPr>
              <w:spacing w:line="400" w:lineRule="exact"/>
              <w:rPr>
                <w:rFonts w:hint="eastAsia" w:asciiTheme="minorEastAsia" w:hAnsiTheme="minorEastAsia" w:eastAsiaTheme="minorEastAsia" w:cstheme="minorEastAsia"/>
                <w:color w:val="auto"/>
                <w:sz w:val="24"/>
                <w:szCs w:val="24"/>
              </w:rPr>
            </w:pPr>
          </w:p>
        </w:tc>
        <w:tc>
          <w:tcPr>
            <w:tcW w:w="964" w:type="dxa"/>
          </w:tcPr>
          <w:p w14:paraId="64B31389">
            <w:pPr>
              <w:spacing w:line="400" w:lineRule="exact"/>
              <w:rPr>
                <w:rFonts w:hint="eastAsia" w:asciiTheme="minorEastAsia" w:hAnsiTheme="minorEastAsia" w:eastAsiaTheme="minorEastAsia" w:cstheme="minorEastAsia"/>
                <w:color w:val="auto"/>
                <w:sz w:val="24"/>
                <w:szCs w:val="24"/>
              </w:rPr>
            </w:pPr>
          </w:p>
        </w:tc>
        <w:tc>
          <w:tcPr>
            <w:tcW w:w="2117" w:type="dxa"/>
          </w:tcPr>
          <w:p w14:paraId="45014D71">
            <w:pPr>
              <w:spacing w:line="400" w:lineRule="exact"/>
              <w:rPr>
                <w:rFonts w:hint="eastAsia" w:asciiTheme="minorEastAsia" w:hAnsiTheme="minorEastAsia" w:eastAsiaTheme="minorEastAsia" w:cstheme="minorEastAsia"/>
                <w:color w:val="auto"/>
                <w:sz w:val="24"/>
                <w:szCs w:val="24"/>
              </w:rPr>
            </w:pPr>
          </w:p>
        </w:tc>
        <w:tc>
          <w:tcPr>
            <w:tcW w:w="1644" w:type="dxa"/>
          </w:tcPr>
          <w:p w14:paraId="5E04C1F7">
            <w:pPr>
              <w:spacing w:line="400" w:lineRule="exact"/>
              <w:rPr>
                <w:rFonts w:hint="eastAsia" w:asciiTheme="minorEastAsia" w:hAnsiTheme="minorEastAsia" w:eastAsiaTheme="minorEastAsia" w:cstheme="minorEastAsia"/>
                <w:color w:val="auto"/>
                <w:sz w:val="24"/>
                <w:szCs w:val="24"/>
              </w:rPr>
            </w:pPr>
          </w:p>
        </w:tc>
        <w:tc>
          <w:tcPr>
            <w:tcW w:w="964" w:type="dxa"/>
          </w:tcPr>
          <w:p w14:paraId="7791F95E">
            <w:pPr>
              <w:spacing w:line="400" w:lineRule="exact"/>
              <w:rPr>
                <w:rFonts w:hint="eastAsia" w:asciiTheme="minorEastAsia" w:hAnsiTheme="minorEastAsia" w:eastAsiaTheme="minorEastAsia" w:cstheme="minorEastAsia"/>
                <w:color w:val="auto"/>
                <w:sz w:val="24"/>
                <w:szCs w:val="24"/>
              </w:rPr>
            </w:pPr>
          </w:p>
        </w:tc>
      </w:tr>
      <w:tr w14:paraId="5CE6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65F77567">
            <w:pPr>
              <w:spacing w:line="400" w:lineRule="exact"/>
              <w:rPr>
                <w:rFonts w:hint="eastAsia" w:asciiTheme="minorEastAsia" w:hAnsiTheme="minorEastAsia" w:eastAsiaTheme="minorEastAsia" w:cstheme="minorEastAsia"/>
                <w:color w:val="auto"/>
                <w:sz w:val="24"/>
                <w:szCs w:val="24"/>
              </w:rPr>
            </w:pPr>
          </w:p>
        </w:tc>
        <w:tc>
          <w:tcPr>
            <w:tcW w:w="956" w:type="dxa"/>
          </w:tcPr>
          <w:p w14:paraId="615FECF2">
            <w:pPr>
              <w:spacing w:line="400" w:lineRule="exact"/>
              <w:rPr>
                <w:rFonts w:hint="eastAsia" w:asciiTheme="minorEastAsia" w:hAnsiTheme="minorEastAsia" w:eastAsiaTheme="minorEastAsia" w:cstheme="minorEastAsia"/>
                <w:color w:val="auto"/>
                <w:sz w:val="24"/>
                <w:szCs w:val="24"/>
              </w:rPr>
            </w:pPr>
          </w:p>
        </w:tc>
        <w:tc>
          <w:tcPr>
            <w:tcW w:w="956" w:type="dxa"/>
          </w:tcPr>
          <w:p w14:paraId="3811FBC5">
            <w:pPr>
              <w:spacing w:line="400" w:lineRule="exact"/>
              <w:rPr>
                <w:rFonts w:hint="eastAsia" w:asciiTheme="minorEastAsia" w:hAnsiTheme="minorEastAsia" w:eastAsiaTheme="minorEastAsia" w:cstheme="minorEastAsia"/>
                <w:color w:val="auto"/>
                <w:sz w:val="24"/>
                <w:szCs w:val="24"/>
              </w:rPr>
            </w:pPr>
          </w:p>
        </w:tc>
        <w:tc>
          <w:tcPr>
            <w:tcW w:w="956" w:type="dxa"/>
          </w:tcPr>
          <w:p w14:paraId="24F49813">
            <w:pPr>
              <w:spacing w:line="400" w:lineRule="exact"/>
              <w:rPr>
                <w:rFonts w:hint="eastAsia" w:asciiTheme="minorEastAsia" w:hAnsiTheme="minorEastAsia" w:eastAsiaTheme="minorEastAsia" w:cstheme="minorEastAsia"/>
                <w:color w:val="auto"/>
                <w:sz w:val="24"/>
                <w:szCs w:val="24"/>
              </w:rPr>
            </w:pPr>
          </w:p>
        </w:tc>
        <w:tc>
          <w:tcPr>
            <w:tcW w:w="1077" w:type="dxa"/>
          </w:tcPr>
          <w:p w14:paraId="567ACCC5">
            <w:pPr>
              <w:spacing w:line="400" w:lineRule="exact"/>
              <w:rPr>
                <w:rFonts w:hint="eastAsia" w:asciiTheme="minorEastAsia" w:hAnsiTheme="minorEastAsia" w:eastAsiaTheme="minorEastAsia" w:cstheme="minorEastAsia"/>
                <w:color w:val="auto"/>
                <w:sz w:val="24"/>
                <w:szCs w:val="24"/>
              </w:rPr>
            </w:pPr>
          </w:p>
        </w:tc>
        <w:tc>
          <w:tcPr>
            <w:tcW w:w="964" w:type="dxa"/>
          </w:tcPr>
          <w:p w14:paraId="400E806D">
            <w:pPr>
              <w:spacing w:line="400" w:lineRule="exact"/>
              <w:rPr>
                <w:rFonts w:hint="eastAsia" w:asciiTheme="minorEastAsia" w:hAnsiTheme="minorEastAsia" w:eastAsiaTheme="minorEastAsia" w:cstheme="minorEastAsia"/>
                <w:color w:val="auto"/>
                <w:sz w:val="24"/>
                <w:szCs w:val="24"/>
              </w:rPr>
            </w:pPr>
          </w:p>
        </w:tc>
        <w:tc>
          <w:tcPr>
            <w:tcW w:w="2117" w:type="dxa"/>
          </w:tcPr>
          <w:p w14:paraId="0761ADCB">
            <w:pPr>
              <w:spacing w:line="400" w:lineRule="exact"/>
              <w:rPr>
                <w:rFonts w:hint="eastAsia" w:asciiTheme="minorEastAsia" w:hAnsiTheme="minorEastAsia" w:eastAsiaTheme="minorEastAsia" w:cstheme="minorEastAsia"/>
                <w:color w:val="auto"/>
                <w:sz w:val="24"/>
                <w:szCs w:val="24"/>
              </w:rPr>
            </w:pPr>
          </w:p>
        </w:tc>
        <w:tc>
          <w:tcPr>
            <w:tcW w:w="1644" w:type="dxa"/>
          </w:tcPr>
          <w:p w14:paraId="4954F034">
            <w:pPr>
              <w:spacing w:line="400" w:lineRule="exact"/>
              <w:rPr>
                <w:rFonts w:hint="eastAsia" w:asciiTheme="minorEastAsia" w:hAnsiTheme="minorEastAsia" w:eastAsiaTheme="minorEastAsia" w:cstheme="minorEastAsia"/>
                <w:color w:val="auto"/>
                <w:sz w:val="24"/>
                <w:szCs w:val="24"/>
              </w:rPr>
            </w:pPr>
          </w:p>
        </w:tc>
        <w:tc>
          <w:tcPr>
            <w:tcW w:w="964" w:type="dxa"/>
          </w:tcPr>
          <w:p w14:paraId="5A8FE237">
            <w:pPr>
              <w:spacing w:line="400" w:lineRule="exact"/>
              <w:rPr>
                <w:rFonts w:hint="eastAsia" w:asciiTheme="minorEastAsia" w:hAnsiTheme="minorEastAsia" w:eastAsiaTheme="minorEastAsia" w:cstheme="minorEastAsia"/>
                <w:color w:val="auto"/>
                <w:sz w:val="24"/>
                <w:szCs w:val="24"/>
              </w:rPr>
            </w:pPr>
          </w:p>
        </w:tc>
      </w:tr>
      <w:tr w14:paraId="7D98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8D81705">
            <w:pPr>
              <w:spacing w:line="400" w:lineRule="exact"/>
              <w:rPr>
                <w:rFonts w:hint="eastAsia" w:asciiTheme="minorEastAsia" w:hAnsiTheme="minorEastAsia" w:eastAsiaTheme="minorEastAsia" w:cstheme="minorEastAsia"/>
                <w:color w:val="auto"/>
                <w:sz w:val="24"/>
                <w:szCs w:val="24"/>
              </w:rPr>
            </w:pPr>
          </w:p>
        </w:tc>
        <w:tc>
          <w:tcPr>
            <w:tcW w:w="956" w:type="dxa"/>
          </w:tcPr>
          <w:p w14:paraId="64F7DFC0">
            <w:pPr>
              <w:spacing w:line="400" w:lineRule="exact"/>
              <w:rPr>
                <w:rFonts w:hint="eastAsia" w:asciiTheme="minorEastAsia" w:hAnsiTheme="minorEastAsia" w:eastAsiaTheme="minorEastAsia" w:cstheme="minorEastAsia"/>
                <w:color w:val="auto"/>
                <w:sz w:val="24"/>
                <w:szCs w:val="24"/>
              </w:rPr>
            </w:pPr>
          </w:p>
        </w:tc>
        <w:tc>
          <w:tcPr>
            <w:tcW w:w="956" w:type="dxa"/>
          </w:tcPr>
          <w:p w14:paraId="144FA6CA">
            <w:pPr>
              <w:spacing w:line="400" w:lineRule="exact"/>
              <w:rPr>
                <w:rFonts w:hint="eastAsia" w:asciiTheme="minorEastAsia" w:hAnsiTheme="minorEastAsia" w:eastAsiaTheme="minorEastAsia" w:cstheme="minorEastAsia"/>
                <w:color w:val="auto"/>
                <w:sz w:val="24"/>
                <w:szCs w:val="24"/>
              </w:rPr>
            </w:pPr>
          </w:p>
        </w:tc>
        <w:tc>
          <w:tcPr>
            <w:tcW w:w="956" w:type="dxa"/>
          </w:tcPr>
          <w:p w14:paraId="4EBE4549">
            <w:pPr>
              <w:spacing w:line="400" w:lineRule="exact"/>
              <w:rPr>
                <w:rFonts w:hint="eastAsia" w:asciiTheme="minorEastAsia" w:hAnsiTheme="minorEastAsia" w:eastAsiaTheme="minorEastAsia" w:cstheme="minorEastAsia"/>
                <w:color w:val="auto"/>
                <w:sz w:val="24"/>
                <w:szCs w:val="24"/>
              </w:rPr>
            </w:pPr>
          </w:p>
        </w:tc>
        <w:tc>
          <w:tcPr>
            <w:tcW w:w="1077" w:type="dxa"/>
          </w:tcPr>
          <w:p w14:paraId="7474DA4F">
            <w:pPr>
              <w:spacing w:line="400" w:lineRule="exact"/>
              <w:rPr>
                <w:rFonts w:hint="eastAsia" w:asciiTheme="minorEastAsia" w:hAnsiTheme="minorEastAsia" w:eastAsiaTheme="minorEastAsia" w:cstheme="minorEastAsia"/>
                <w:color w:val="auto"/>
                <w:sz w:val="24"/>
                <w:szCs w:val="24"/>
              </w:rPr>
            </w:pPr>
          </w:p>
        </w:tc>
        <w:tc>
          <w:tcPr>
            <w:tcW w:w="964" w:type="dxa"/>
          </w:tcPr>
          <w:p w14:paraId="41E7EBE8">
            <w:pPr>
              <w:spacing w:line="400" w:lineRule="exact"/>
              <w:rPr>
                <w:rFonts w:hint="eastAsia" w:asciiTheme="minorEastAsia" w:hAnsiTheme="minorEastAsia" w:eastAsiaTheme="minorEastAsia" w:cstheme="minorEastAsia"/>
                <w:color w:val="auto"/>
                <w:sz w:val="24"/>
                <w:szCs w:val="24"/>
              </w:rPr>
            </w:pPr>
          </w:p>
        </w:tc>
        <w:tc>
          <w:tcPr>
            <w:tcW w:w="2117" w:type="dxa"/>
          </w:tcPr>
          <w:p w14:paraId="7951E9A3">
            <w:pPr>
              <w:spacing w:line="400" w:lineRule="exact"/>
              <w:rPr>
                <w:rFonts w:hint="eastAsia" w:asciiTheme="minorEastAsia" w:hAnsiTheme="minorEastAsia" w:eastAsiaTheme="minorEastAsia" w:cstheme="minorEastAsia"/>
                <w:color w:val="auto"/>
                <w:sz w:val="24"/>
                <w:szCs w:val="24"/>
              </w:rPr>
            </w:pPr>
          </w:p>
        </w:tc>
        <w:tc>
          <w:tcPr>
            <w:tcW w:w="1644" w:type="dxa"/>
          </w:tcPr>
          <w:p w14:paraId="567D018F">
            <w:pPr>
              <w:spacing w:line="400" w:lineRule="exact"/>
              <w:rPr>
                <w:rFonts w:hint="eastAsia" w:asciiTheme="minorEastAsia" w:hAnsiTheme="minorEastAsia" w:eastAsiaTheme="minorEastAsia" w:cstheme="minorEastAsia"/>
                <w:color w:val="auto"/>
                <w:sz w:val="24"/>
                <w:szCs w:val="24"/>
              </w:rPr>
            </w:pPr>
          </w:p>
        </w:tc>
        <w:tc>
          <w:tcPr>
            <w:tcW w:w="964" w:type="dxa"/>
          </w:tcPr>
          <w:p w14:paraId="14B1A1CB">
            <w:pPr>
              <w:spacing w:line="400" w:lineRule="exact"/>
              <w:rPr>
                <w:rFonts w:hint="eastAsia" w:asciiTheme="minorEastAsia" w:hAnsiTheme="minorEastAsia" w:eastAsiaTheme="minorEastAsia" w:cstheme="minorEastAsia"/>
                <w:color w:val="auto"/>
                <w:sz w:val="24"/>
                <w:szCs w:val="24"/>
              </w:rPr>
            </w:pPr>
          </w:p>
        </w:tc>
      </w:tr>
    </w:tbl>
    <w:p w14:paraId="5689A200">
      <w:pPr>
        <w:pStyle w:val="237"/>
        <w:spacing w:before="0" w:beforeAutospacing="0" w:after="0" w:afterAutospacing="0" w:line="58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（加盖电子公章）:</w:t>
      </w:r>
      <w:r>
        <w:rPr>
          <w:rFonts w:hint="eastAsia" w:asciiTheme="minorEastAsia" w:hAnsiTheme="minorEastAsia" w:eastAsiaTheme="minorEastAsia" w:cstheme="minorEastAsia"/>
          <w:color w:val="auto"/>
        </w:rPr>
        <w:tab/>
      </w:r>
    </w:p>
    <w:p w14:paraId="63CA56B9">
      <w:pPr>
        <w:pStyle w:val="237"/>
        <w:spacing w:before="0" w:beforeAutospacing="0" w:after="0" w:afterAutospacing="0" w:line="58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授权代表（签字）：</w:t>
      </w:r>
      <w:r>
        <w:rPr>
          <w:rFonts w:hint="eastAsia" w:asciiTheme="minorEastAsia" w:hAnsiTheme="minorEastAsia" w:eastAsiaTheme="minorEastAsia" w:cstheme="minorEastAsia"/>
          <w:color w:val="auto"/>
        </w:rPr>
        <w:tab/>
      </w:r>
    </w:p>
    <w:p w14:paraId="646DD1A5">
      <w:pPr>
        <w:pStyle w:val="237"/>
        <w:spacing w:before="0" w:beforeAutospacing="0" w:after="0" w:afterAutospacing="0" w:line="58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期：</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年</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月</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日</w:t>
      </w:r>
    </w:p>
    <w:p w14:paraId="641089FF">
      <w:pPr>
        <w:spacing w:line="580" w:lineRule="exact"/>
        <w:rPr>
          <w:rFonts w:hint="eastAsia" w:asciiTheme="minorEastAsia" w:hAnsiTheme="minorEastAsia" w:eastAsiaTheme="minorEastAsia" w:cstheme="minorEastAsia"/>
          <w:color w:val="auto"/>
          <w:sz w:val="24"/>
          <w:szCs w:val="24"/>
        </w:rPr>
      </w:pPr>
    </w:p>
    <w:p w14:paraId="298A8167">
      <w:pPr>
        <w:pStyle w:val="53"/>
        <w:rPr>
          <w:rFonts w:hint="eastAsia" w:asciiTheme="minorEastAsia" w:hAnsiTheme="minorEastAsia" w:eastAsiaTheme="minorEastAsia" w:cstheme="minorEastAsia"/>
          <w:color w:val="auto"/>
          <w:lang w:eastAsia="zh-CN"/>
        </w:rPr>
      </w:pPr>
    </w:p>
    <w:p w14:paraId="6BB4F196">
      <w:pPr>
        <w:pStyle w:val="53"/>
        <w:rPr>
          <w:rFonts w:hint="eastAsia" w:asciiTheme="minorEastAsia" w:hAnsiTheme="minorEastAsia" w:eastAsiaTheme="minorEastAsia" w:cstheme="minorEastAsia"/>
          <w:color w:val="auto"/>
          <w:lang w:eastAsia="zh-CN"/>
        </w:rPr>
      </w:pPr>
    </w:p>
    <w:p w14:paraId="6CF099DA">
      <w:pPr>
        <w:pStyle w:val="53"/>
        <w:rPr>
          <w:rFonts w:hint="eastAsia" w:asciiTheme="minorEastAsia" w:hAnsiTheme="minorEastAsia" w:eastAsiaTheme="minorEastAsia" w:cstheme="minorEastAsia"/>
          <w:color w:val="auto"/>
          <w:lang w:eastAsia="zh-CN"/>
        </w:rPr>
      </w:pPr>
    </w:p>
    <w:p w14:paraId="2CDEB0EC">
      <w:pPr>
        <w:pStyle w:val="53"/>
        <w:rPr>
          <w:rFonts w:hint="eastAsia" w:asciiTheme="minorEastAsia" w:hAnsiTheme="minorEastAsia" w:eastAsiaTheme="minorEastAsia" w:cstheme="minorEastAsia"/>
          <w:color w:val="auto"/>
          <w:lang w:eastAsia="zh-CN"/>
        </w:rPr>
      </w:pPr>
    </w:p>
    <w:p w14:paraId="6BFECA47">
      <w:pPr>
        <w:pStyle w:val="53"/>
        <w:rPr>
          <w:rFonts w:hint="eastAsia" w:asciiTheme="minorEastAsia" w:hAnsiTheme="minorEastAsia" w:eastAsiaTheme="minorEastAsia" w:cstheme="minorEastAsia"/>
          <w:color w:val="auto"/>
          <w:lang w:eastAsia="zh-CN"/>
        </w:rPr>
      </w:pPr>
    </w:p>
    <w:p w14:paraId="67834388">
      <w:pPr>
        <w:pStyle w:val="53"/>
        <w:rPr>
          <w:rFonts w:hint="eastAsia" w:asciiTheme="minorEastAsia" w:hAnsiTheme="minorEastAsia" w:eastAsiaTheme="minorEastAsia" w:cstheme="minorEastAsia"/>
          <w:color w:val="auto"/>
          <w:lang w:eastAsia="zh-CN"/>
        </w:rPr>
      </w:pPr>
    </w:p>
    <w:p w14:paraId="05909209">
      <w:pPr>
        <w:pStyle w:val="53"/>
        <w:rPr>
          <w:rFonts w:hint="eastAsia" w:asciiTheme="minorEastAsia" w:hAnsiTheme="minorEastAsia" w:eastAsiaTheme="minorEastAsia" w:cstheme="minorEastAsia"/>
          <w:color w:val="auto"/>
          <w:lang w:eastAsia="zh-CN"/>
        </w:rPr>
      </w:pPr>
    </w:p>
    <w:p w14:paraId="43E9427A">
      <w:pPr>
        <w:pStyle w:val="53"/>
        <w:rPr>
          <w:rFonts w:hint="eastAsia" w:asciiTheme="minorEastAsia" w:hAnsiTheme="minorEastAsia" w:eastAsiaTheme="minorEastAsia" w:cstheme="minorEastAsia"/>
          <w:color w:val="auto"/>
          <w:lang w:eastAsia="zh-CN"/>
        </w:rPr>
      </w:pPr>
    </w:p>
    <w:p w14:paraId="6C4E3D4C">
      <w:pPr>
        <w:pStyle w:val="53"/>
        <w:rPr>
          <w:rFonts w:hint="eastAsia" w:asciiTheme="minorEastAsia" w:hAnsiTheme="minorEastAsia" w:eastAsiaTheme="minorEastAsia" w:cstheme="minorEastAsia"/>
          <w:color w:val="auto"/>
          <w:lang w:eastAsia="zh-CN"/>
        </w:rPr>
      </w:pPr>
    </w:p>
    <w:p w14:paraId="136886ED">
      <w:pPr>
        <w:pStyle w:val="53"/>
        <w:rPr>
          <w:rFonts w:hint="eastAsia" w:asciiTheme="minorEastAsia" w:hAnsiTheme="minorEastAsia" w:eastAsiaTheme="minorEastAsia" w:cstheme="minorEastAsia"/>
          <w:color w:val="auto"/>
          <w:lang w:eastAsia="zh-CN"/>
        </w:rPr>
      </w:pPr>
    </w:p>
    <w:p w14:paraId="490224A6">
      <w:pPr>
        <w:pStyle w:val="53"/>
        <w:rPr>
          <w:rFonts w:hint="eastAsia" w:asciiTheme="minorEastAsia" w:hAnsiTheme="minorEastAsia" w:eastAsiaTheme="minorEastAsia" w:cstheme="minorEastAsia"/>
          <w:color w:val="auto"/>
          <w:lang w:eastAsia="zh-CN"/>
        </w:rPr>
      </w:pPr>
    </w:p>
    <w:p w14:paraId="05A8DD62">
      <w:pPr>
        <w:pStyle w:val="53"/>
        <w:rPr>
          <w:rFonts w:hint="eastAsia" w:asciiTheme="minorEastAsia" w:hAnsiTheme="minorEastAsia" w:eastAsiaTheme="minorEastAsia" w:cstheme="minorEastAsia"/>
          <w:color w:val="auto"/>
          <w:lang w:eastAsia="zh-CN"/>
        </w:rPr>
      </w:pPr>
    </w:p>
    <w:p w14:paraId="1C6C99F7">
      <w:pPr>
        <w:pStyle w:val="53"/>
        <w:rPr>
          <w:rFonts w:hint="eastAsia" w:asciiTheme="minorEastAsia" w:hAnsiTheme="minorEastAsia" w:eastAsiaTheme="minorEastAsia" w:cstheme="minorEastAsia"/>
          <w:color w:val="auto"/>
          <w:lang w:eastAsia="zh-CN"/>
        </w:rPr>
      </w:pPr>
    </w:p>
    <w:p w14:paraId="54AB9C5A">
      <w:pPr>
        <w:pStyle w:val="53"/>
        <w:rPr>
          <w:rFonts w:hint="eastAsia" w:asciiTheme="minorEastAsia" w:hAnsiTheme="minorEastAsia" w:eastAsiaTheme="minorEastAsia" w:cstheme="minorEastAsia"/>
          <w:color w:val="auto"/>
          <w:lang w:eastAsia="zh-CN"/>
        </w:rPr>
      </w:pPr>
    </w:p>
    <w:p w14:paraId="0EEA3276">
      <w:pPr>
        <w:pStyle w:val="36"/>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十二、中小企业声明函</w:t>
      </w:r>
    </w:p>
    <w:p w14:paraId="27F91CB5">
      <w:pPr>
        <w:spacing w:line="580" w:lineRule="exact"/>
        <w:jc w:val="center"/>
        <w:rPr>
          <w:rFonts w:hint="eastAsia" w:asciiTheme="minorEastAsia" w:hAnsiTheme="minorEastAsia" w:eastAsiaTheme="minorEastAsia" w:cstheme="minorEastAsia"/>
          <w:b/>
          <w:bCs/>
          <w:sz w:val="24"/>
          <w:szCs w:val="24"/>
        </w:rPr>
      </w:pPr>
      <w:bookmarkStart w:id="243" w:name="_Hlk84581158"/>
    </w:p>
    <w:p w14:paraId="0C704464">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中小企业声明函（服务）</w:t>
      </w:r>
    </w:p>
    <w:p w14:paraId="0CABD0FD">
      <w:pPr>
        <w:widowControl/>
        <w:spacing w:line="580" w:lineRule="exact"/>
        <w:ind w:firstLine="420"/>
        <w:jc w:val="left"/>
        <w:rPr>
          <w:rFonts w:hint="eastAsia" w:asciiTheme="minorEastAsia" w:hAnsiTheme="minorEastAsia" w:eastAsiaTheme="minorEastAsia" w:cstheme="minorEastAsia"/>
          <w:sz w:val="24"/>
          <w:szCs w:val="24"/>
        </w:rPr>
      </w:pPr>
    </w:p>
    <w:p w14:paraId="1B14C653">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本公司（联合体）郑重声明，根据《政府采购促进中小 企业发展管理办法》（财库〔2020〕46号）的规定，本公司 （联合体）参加</w:t>
      </w:r>
      <w:r>
        <w:rPr>
          <w:rFonts w:hint="eastAsia" w:asciiTheme="minorEastAsia" w:hAnsiTheme="minorEastAsia" w:eastAsiaTheme="minorEastAsia" w:cstheme="minorEastAsia"/>
          <w:sz w:val="24"/>
          <w:szCs w:val="24"/>
          <w:u w:val="single"/>
        </w:rPr>
        <w:t>（单位名称）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（项目名称）</w:t>
      </w:r>
      <w:r>
        <w:rPr>
          <w:rFonts w:hint="eastAsia" w:asciiTheme="minorEastAsia" w:hAnsiTheme="minorEastAsia" w:eastAsiaTheme="minorEastAsia" w:cs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33C02C9">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（招标文件中明确的所属行业）</w:t>
      </w:r>
      <w:r>
        <w:rPr>
          <w:rFonts w:hint="eastAsia" w:asciiTheme="minorEastAsia" w:hAnsiTheme="minorEastAsia" w:eastAsiaTheme="minorEastAsia" w:cstheme="minorEastAsia"/>
          <w:sz w:val="24"/>
          <w:szCs w:val="24"/>
        </w:rPr>
        <w:t>, 承建（承接）企业为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人</w:t>
      </w:r>
      <w:r>
        <w:rPr>
          <w:rFonts w:hint="eastAsia" w:asciiTheme="minorEastAsia" w:hAnsiTheme="minorEastAsia" w:eastAsiaTheme="minorEastAsia" w:cstheme="minorEastAsia"/>
          <w:sz w:val="24"/>
          <w:szCs w:val="24"/>
        </w:rPr>
        <w:t>，营业收入为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（中型企业、小型企业、微型企业）</w:t>
      </w:r>
      <w:r>
        <w:rPr>
          <w:rFonts w:hint="eastAsia" w:asciiTheme="minorEastAsia" w:hAnsiTheme="minorEastAsia" w:eastAsiaTheme="minorEastAsia" w:cstheme="minorEastAsia"/>
          <w:sz w:val="24"/>
          <w:szCs w:val="24"/>
        </w:rPr>
        <w:t>；</w:t>
      </w:r>
    </w:p>
    <w:p w14:paraId="686843B9">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（招标文件中明确的所属行业）</w:t>
      </w:r>
      <w:r>
        <w:rPr>
          <w:rFonts w:hint="eastAsia" w:asciiTheme="minorEastAsia" w:hAnsiTheme="minorEastAsia" w:eastAsiaTheme="minorEastAsia" w:cstheme="minorEastAsia"/>
          <w:sz w:val="24"/>
          <w:szCs w:val="24"/>
        </w:rPr>
        <w:t>, 承建（承接）企业为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人</w:t>
      </w:r>
      <w:r>
        <w:rPr>
          <w:rFonts w:hint="eastAsia" w:asciiTheme="minorEastAsia" w:hAnsiTheme="minorEastAsia" w:eastAsiaTheme="minorEastAsia" w:cstheme="minorEastAsia"/>
          <w:sz w:val="24"/>
          <w:szCs w:val="24"/>
        </w:rPr>
        <w:t>，营业收入为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（中型企业、小型企业、微型企业）</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ab/>
      </w:r>
    </w:p>
    <w:p w14:paraId="357DAA71">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以上企业，不属于大企业的分支机构，不存在控股股东为大企业的情形，也不存在与大企业的负责人为同一人的情形。</w:t>
      </w:r>
    </w:p>
    <w:p w14:paraId="10843596">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本企业对上述声明内容的真实性负责。如有虚假，将依法承担相应责任。</w:t>
      </w:r>
    </w:p>
    <w:bookmarkEnd w:id="243"/>
    <w:p w14:paraId="717E22B4">
      <w:pPr>
        <w:spacing w:line="580" w:lineRule="exact"/>
        <w:ind w:firstLine="3240" w:firstLineChars="1350"/>
        <w:rPr>
          <w:rFonts w:hint="eastAsia" w:asciiTheme="minorEastAsia" w:hAnsiTheme="minorEastAsia" w:eastAsiaTheme="minorEastAsia" w:cstheme="minorEastAsia"/>
          <w:color w:val="auto"/>
          <w:kern w:val="2"/>
          <w:sz w:val="24"/>
          <w:szCs w:val="24"/>
        </w:rPr>
      </w:pPr>
    </w:p>
    <w:p w14:paraId="5611B8B2">
      <w:pPr>
        <w:spacing w:line="580" w:lineRule="exact"/>
        <w:ind w:firstLine="2160" w:firstLineChars="9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企业名称</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color w:val="auto"/>
          <w:kern w:val="2"/>
          <w:sz w:val="24"/>
          <w:szCs w:val="24"/>
        </w:rPr>
        <w:t>：</w:t>
      </w:r>
    </w:p>
    <w:p w14:paraId="00E77A28">
      <w:pPr>
        <w:spacing w:line="580" w:lineRule="exact"/>
        <w:ind w:firstLine="4560" w:firstLineChars="19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日期：</w:t>
      </w:r>
    </w:p>
    <w:p w14:paraId="0C1837B7">
      <w:pPr>
        <w:spacing w:line="580" w:lineRule="exact"/>
        <w:rPr>
          <w:rFonts w:hint="eastAsia" w:asciiTheme="minorEastAsia" w:hAnsiTheme="minorEastAsia" w:eastAsiaTheme="minorEastAsia" w:cstheme="minorEastAsia"/>
          <w:color w:val="auto"/>
          <w:kern w:val="2"/>
          <w:sz w:val="24"/>
          <w:szCs w:val="24"/>
        </w:rPr>
      </w:pPr>
    </w:p>
    <w:p w14:paraId="4B45FCD0">
      <w:pPr>
        <w:spacing w:line="500" w:lineRule="exac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注：从业人员、营业收入、资产总额填报上一年度数据，无上一年度数据的新成立企业可不填报。</w:t>
      </w:r>
    </w:p>
    <w:p w14:paraId="73FE1823">
      <w:pPr>
        <w:spacing w:line="500" w:lineRule="exact"/>
        <w:jc w:val="left"/>
        <w:outlineLvl w:val="1"/>
        <w:rPr>
          <w:rFonts w:hint="eastAsia" w:asciiTheme="minorEastAsia" w:hAnsiTheme="minorEastAsia" w:eastAsiaTheme="minorEastAsia" w:cstheme="minorEastAsia"/>
          <w:color w:val="auto"/>
          <w:sz w:val="24"/>
          <w:szCs w:val="24"/>
        </w:rPr>
      </w:pPr>
    </w:p>
    <w:p w14:paraId="53F63AFA">
      <w:pPr>
        <w:pStyle w:val="53"/>
        <w:rPr>
          <w:rFonts w:hint="eastAsia" w:asciiTheme="minorEastAsia" w:hAnsiTheme="minorEastAsia" w:eastAsiaTheme="minorEastAsia" w:cstheme="minorEastAsia"/>
          <w:color w:val="auto"/>
          <w:lang w:eastAsia="zh-CN"/>
        </w:rPr>
      </w:pPr>
    </w:p>
    <w:p w14:paraId="6C3FE5F1">
      <w:pPr>
        <w:pStyle w:val="53"/>
        <w:rPr>
          <w:rFonts w:hint="eastAsia" w:asciiTheme="minorEastAsia" w:hAnsiTheme="minorEastAsia" w:eastAsiaTheme="minorEastAsia" w:cstheme="minorEastAsia"/>
          <w:color w:val="auto"/>
          <w:lang w:eastAsia="zh-CN"/>
        </w:rPr>
      </w:pPr>
    </w:p>
    <w:p w14:paraId="2930CB0B">
      <w:pPr>
        <w:pStyle w:val="53"/>
        <w:rPr>
          <w:rFonts w:hint="eastAsia" w:asciiTheme="minorEastAsia" w:hAnsiTheme="minorEastAsia" w:eastAsiaTheme="minorEastAsia" w:cstheme="minorEastAsia"/>
          <w:color w:val="auto"/>
          <w:lang w:eastAsia="zh-CN"/>
        </w:rPr>
      </w:pPr>
    </w:p>
    <w:p w14:paraId="396CDE46">
      <w:pPr>
        <w:pStyle w:val="53"/>
        <w:rPr>
          <w:rFonts w:hint="eastAsia" w:asciiTheme="minorEastAsia" w:hAnsiTheme="minorEastAsia" w:eastAsiaTheme="minorEastAsia" w:cstheme="minorEastAsia"/>
          <w:color w:val="auto"/>
          <w:lang w:eastAsia="zh-CN"/>
        </w:rPr>
      </w:pPr>
    </w:p>
    <w:p w14:paraId="2171B8EE">
      <w:pPr>
        <w:pStyle w:val="53"/>
        <w:rPr>
          <w:rFonts w:hint="eastAsia" w:asciiTheme="minorEastAsia" w:hAnsiTheme="minorEastAsia" w:eastAsiaTheme="minorEastAsia" w:cstheme="minorEastAsia"/>
          <w:color w:val="auto"/>
          <w:lang w:eastAsia="zh-CN"/>
        </w:rPr>
      </w:pPr>
    </w:p>
    <w:p w14:paraId="324FD26E">
      <w:pPr>
        <w:pStyle w:val="53"/>
        <w:rPr>
          <w:rFonts w:hint="eastAsia" w:asciiTheme="minorEastAsia" w:hAnsiTheme="minorEastAsia" w:eastAsiaTheme="minorEastAsia" w:cstheme="minorEastAsia"/>
          <w:color w:val="auto"/>
          <w:lang w:eastAsia="zh-CN"/>
        </w:rPr>
      </w:pPr>
    </w:p>
    <w:p w14:paraId="557C0326">
      <w:pPr>
        <w:pStyle w:val="53"/>
        <w:rPr>
          <w:rFonts w:hint="eastAsia" w:asciiTheme="minorEastAsia" w:hAnsiTheme="minorEastAsia" w:eastAsiaTheme="minorEastAsia" w:cstheme="minorEastAsia"/>
          <w:color w:val="auto"/>
          <w:lang w:eastAsia="zh-CN"/>
        </w:rPr>
      </w:pPr>
    </w:p>
    <w:p w14:paraId="2C541D8C">
      <w:pPr>
        <w:pStyle w:val="53"/>
        <w:rPr>
          <w:rFonts w:hint="eastAsia" w:asciiTheme="minorEastAsia" w:hAnsiTheme="minorEastAsia" w:eastAsiaTheme="minorEastAsia" w:cstheme="minorEastAsia"/>
          <w:color w:val="auto"/>
          <w:lang w:eastAsia="zh-CN"/>
        </w:rPr>
      </w:pPr>
    </w:p>
    <w:p w14:paraId="36684049">
      <w:pPr>
        <w:pStyle w:val="53"/>
        <w:rPr>
          <w:rFonts w:hint="eastAsia" w:asciiTheme="minorEastAsia" w:hAnsiTheme="minorEastAsia" w:eastAsiaTheme="minorEastAsia" w:cstheme="minorEastAsia"/>
          <w:color w:val="auto"/>
          <w:lang w:eastAsia="zh-CN"/>
        </w:rPr>
      </w:pPr>
    </w:p>
    <w:p w14:paraId="7F48DEF5">
      <w:pPr>
        <w:pStyle w:val="53"/>
        <w:rPr>
          <w:rFonts w:hint="eastAsia" w:asciiTheme="minorEastAsia" w:hAnsiTheme="minorEastAsia" w:eastAsiaTheme="minorEastAsia" w:cstheme="minorEastAsia"/>
          <w:color w:val="auto"/>
          <w:lang w:eastAsia="zh-CN"/>
        </w:rPr>
      </w:pPr>
    </w:p>
    <w:p w14:paraId="524EF252">
      <w:pPr>
        <w:pStyle w:val="53"/>
        <w:rPr>
          <w:rFonts w:hint="eastAsia" w:asciiTheme="minorEastAsia" w:hAnsiTheme="minorEastAsia" w:eastAsiaTheme="minorEastAsia" w:cstheme="minorEastAsia"/>
          <w:color w:val="auto"/>
          <w:lang w:eastAsia="zh-CN"/>
        </w:rPr>
      </w:pPr>
    </w:p>
    <w:p w14:paraId="151BFD67">
      <w:pPr>
        <w:pStyle w:val="53"/>
        <w:rPr>
          <w:rFonts w:hint="eastAsia" w:asciiTheme="minorEastAsia" w:hAnsiTheme="minorEastAsia" w:eastAsiaTheme="minorEastAsia" w:cstheme="minorEastAsia"/>
          <w:color w:val="auto"/>
          <w:lang w:eastAsia="zh-CN"/>
        </w:rPr>
      </w:pPr>
    </w:p>
    <w:p w14:paraId="141235DA">
      <w:pPr>
        <w:pStyle w:val="53"/>
        <w:rPr>
          <w:rFonts w:hint="eastAsia" w:asciiTheme="minorEastAsia" w:hAnsiTheme="minorEastAsia" w:eastAsiaTheme="minorEastAsia" w:cstheme="minorEastAsia"/>
          <w:color w:val="auto"/>
          <w:lang w:eastAsia="zh-CN"/>
        </w:rPr>
      </w:pPr>
    </w:p>
    <w:p w14:paraId="49A2E0A4">
      <w:pPr>
        <w:pStyle w:val="53"/>
        <w:rPr>
          <w:rFonts w:hint="eastAsia" w:asciiTheme="minorEastAsia" w:hAnsiTheme="minorEastAsia" w:eastAsiaTheme="minorEastAsia" w:cstheme="minorEastAsia"/>
          <w:color w:val="auto"/>
          <w:lang w:eastAsia="zh-CN"/>
        </w:rPr>
      </w:pPr>
    </w:p>
    <w:p w14:paraId="28163573">
      <w:pPr>
        <w:pStyle w:val="53"/>
        <w:rPr>
          <w:rFonts w:hint="eastAsia" w:asciiTheme="minorEastAsia" w:hAnsiTheme="minorEastAsia" w:eastAsiaTheme="minorEastAsia" w:cstheme="minorEastAsia"/>
          <w:color w:val="auto"/>
          <w:lang w:eastAsia="zh-CN"/>
        </w:rPr>
      </w:pPr>
    </w:p>
    <w:p w14:paraId="60B3E36F">
      <w:pPr>
        <w:pStyle w:val="53"/>
        <w:rPr>
          <w:rFonts w:hint="eastAsia" w:asciiTheme="minorEastAsia" w:hAnsiTheme="minorEastAsia" w:eastAsiaTheme="minorEastAsia" w:cstheme="minorEastAsia"/>
          <w:color w:val="auto"/>
          <w:lang w:eastAsia="zh-CN"/>
        </w:rPr>
      </w:pPr>
    </w:p>
    <w:p w14:paraId="590BD6F3">
      <w:pPr>
        <w:pStyle w:val="53"/>
        <w:rPr>
          <w:rFonts w:hint="eastAsia" w:asciiTheme="minorEastAsia" w:hAnsiTheme="minorEastAsia" w:eastAsiaTheme="minorEastAsia" w:cstheme="minorEastAsia"/>
          <w:color w:val="auto"/>
          <w:lang w:eastAsia="zh-CN"/>
        </w:rPr>
      </w:pPr>
    </w:p>
    <w:p w14:paraId="325F6482">
      <w:pPr>
        <w:pStyle w:val="53"/>
        <w:rPr>
          <w:rFonts w:hint="eastAsia" w:asciiTheme="minorEastAsia" w:hAnsiTheme="minorEastAsia" w:eastAsiaTheme="minorEastAsia" w:cstheme="minorEastAsia"/>
          <w:color w:val="auto"/>
          <w:lang w:eastAsia="zh-CN"/>
        </w:rPr>
      </w:pPr>
    </w:p>
    <w:p w14:paraId="2B8917C0">
      <w:pPr>
        <w:pStyle w:val="53"/>
        <w:rPr>
          <w:rFonts w:hint="eastAsia" w:asciiTheme="minorEastAsia" w:hAnsiTheme="minorEastAsia" w:eastAsiaTheme="minorEastAsia" w:cstheme="minorEastAsia"/>
          <w:color w:val="auto"/>
          <w:lang w:eastAsia="zh-CN"/>
        </w:rPr>
      </w:pPr>
    </w:p>
    <w:p w14:paraId="5E8F90B6">
      <w:pPr>
        <w:pStyle w:val="53"/>
        <w:rPr>
          <w:rFonts w:hint="eastAsia" w:asciiTheme="minorEastAsia" w:hAnsiTheme="minorEastAsia" w:eastAsiaTheme="minorEastAsia" w:cstheme="minorEastAsia"/>
          <w:color w:val="auto"/>
          <w:lang w:eastAsia="zh-CN"/>
        </w:rPr>
      </w:pPr>
    </w:p>
    <w:p w14:paraId="594E8490">
      <w:pPr>
        <w:pStyle w:val="53"/>
        <w:rPr>
          <w:rFonts w:hint="eastAsia" w:asciiTheme="minorEastAsia" w:hAnsiTheme="minorEastAsia" w:eastAsiaTheme="minorEastAsia" w:cstheme="minorEastAsia"/>
          <w:color w:val="auto"/>
          <w:lang w:eastAsia="zh-CN"/>
        </w:rPr>
      </w:pPr>
    </w:p>
    <w:p w14:paraId="09B84AA1">
      <w:pPr>
        <w:pStyle w:val="53"/>
        <w:rPr>
          <w:rFonts w:hint="eastAsia" w:asciiTheme="minorEastAsia" w:hAnsiTheme="minorEastAsia" w:eastAsiaTheme="minorEastAsia" w:cstheme="minorEastAsia"/>
          <w:color w:val="auto"/>
          <w:lang w:eastAsia="zh-CN"/>
        </w:rPr>
      </w:pPr>
    </w:p>
    <w:p w14:paraId="6B43A6DA">
      <w:pPr>
        <w:pStyle w:val="53"/>
        <w:rPr>
          <w:rFonts w:hint="eastAsia" w:asciiTheme="minorEastAsia" w:hAnsiTheme="minorEastAsia" w:eastAsiaTheme="minorEastAsia" w:cstheme="minorEastAsia"/>
          <w:color w:val="auto"/>
          <w:lang w:eastAsia="zh-CN"/>
        </w:rPr>
      </w:pPr>
    </w:p>
    <w:p w14:paraId="116D58C3">
      <w:pPr>
        <w:pStyle w:val="53"/>
        <w:rPr>
          <w:rFonts w:hint="eastAsia" w:asciiTheme="minorEastAsia" w:hAnsiTheme="minorEastAsia" w:eastAsiaTheme="minorEastAsia" w:cstheme="minorEastAsia"/>
          <w:color w:val="auto"/>
          <w:lang w:eastAsia="zh-CN"/>
        </w:rPr>
      </w:pPr>
    </w:p>
    <w:p w14:paraId="67438235">
      <w:pPr>
        <w:pStyle w:val="53"/>
        <w:rPr>
          <w:rFonts w:hint="eastAsia" w:asciiTheme="minorEastAsia" w:hAnsiTheme="minorEastAsia" w:eastAsiaTheme="minorEastAsia" w:cstheme="minorEastAsia"/>
          <w:color w:val="auto"/>
          <w:lang w:eastAsia="zh-CN"/>
        </w:rPr>
      </w:pPr>
    </w:p>
    <w:p w14:paraId="62F9AA1D">
      <w:pPr>
        <w:pStyle w:val="53"/>
        <w:rPr>
          <w:rFonts w:hint="eastAsia" w:asciiTheme="minorEastAsia" w:hAnsiTheme="minorEastAsia" w:eastAsiaTheme="minorEastAsia" w:cstheme="minorEastAsia"/>
          <w:color w:val="auto"/>
          <w:lang w:eastAsia="zh-CN"/>
        </w:rPr>
      </w:pPr>
    </w:p>
    <w:p w14:paraId="46A0FD76">
      <w:pPr>
        <w:pStyle w:val="53"/>
        <w:rPr>
          <w:rFonts w:hint="eastAsia" w:asciiTheme="minorEastAsia" w:hAnsiTheme="minorEastAsia" w:eastAsiaTheme="minorEastAsia" w:cstheme="minorEastAsia"/>
          <w:color w:val="auto"/>
          <w:lang w:eastAsia="zh-CN"/>
        </w:rPr>
      </w:pPr>
    </w:p>
    <w:p w14:paraId="2A2B8F9E">
      <w:pPr>
        <w:pStyle w:val="53"/>
        <w:rPr>
          <w:rFonts w:hint="eastAsia" w:asciiTheme="minorEastAsia" w:hAnsiTheme="minorEastAsia" w:eastAsiaTheme="minorEastAsia" w:cstheme="minorEastAsia"/>
          <w:color w:val="auto"/>
          <w:lang w:eastAsia="zh-CN"/>
        </w:rPr>
      </w:pPr>
    </w:p>
    <w:p w14:paraId="735E383E">
      <w:pPr>
        <w:pStyle w:val="53"/>
        <w:rPr>
          <w:rFonts w:hint="eastAsia" w:asciiTheme="minorEastAsia" w:hAnsiTheme="minorEastAsia" w:eastAsiaTheme="minorEastAsia" w:cstheme="minorEastAsia"/>
          <w:color w:val="auto"/>
          <w:lang w:eastAsia="zh-CN"/>
        </w:rPr>
      </w:pPr>
    </w:p>
    <w:p w14:paraId="3659F6A0">
      <w:pPr>
        <w:pStyle w:val="53"/>
        <w:rPr>
          <w:rFonts w:hint="eastAsia" w:asciiTheme="minorEastAsia" w:hAnsiTheme="minorEastAsia" w:eastAsiaTheme="minorEastAsia" w:cstheme="minorEastAsia"/>
          <w:color w:val="auto"/>
          <w:lang w:eastAsia="zh-CN"/>
        </w:rPr>
      </w:pPr>
    </w:p>
    <w:p w14:paraId="07724D55">
      <w:pPr>
        <w:pStyle w:val="53"/>
        <w:rPr>
          <w:rFonts w:hint="eastAsia" w:asciiTheme="minorEastAsia" w:hAnsiTheme="minorEastAsia" w:eastAsiaTheme="minorEastAsia" w:cstheme="minorEastAsia"/>
          <w:color w:val="auto"/>
          <w:lang w:eastAsia="zh-CN"/>
        </w:rPr>
      </w:pPr>
    </w:p>
    <w:p w14:paraId="4BCCAD0F">
      <w:pPr>
        <w:pStyle w:val="53"/>
        <w:rPr>
          <w:rFonts w:hint="eastAsia" w:asciiTheme="minorEastAsia" w:hAnsiTheme="minorEastAsia" w:eastAsiaTheme="minorEastAsia" w:cstheme="minorEastAsia"/>
          <w:color w:val="auto"/>
          <w:lang w:eastAsia="zh-CN"/>
        </w:rPr>
      </w:pPr>
    </w:p>
    <w:p w14:paraId="3C9234B3">
      <w:pPr>
        <w:pStyle w:val="53"/>
        <w:rPr>
          <w:rFonts w:hint="eastAsia" w:asciiTheme="minorEastAsia" w:hAnsiTheme="minorEastAsia" w:eastAsiaTheme="minorEastAsia" w:cstheme="minorEastAsia"/>
          <w:color w:val="auto"/>
          <w:lang w:eastAsia="zh-CN"/>
        </w:rPr>
      </w:pPr>
    </w:p>
    <w:p w14:paraId="67458AFE">
      <w:pPr>
        <w:pStyle w:val="53"/>
        <w:rPr>
          <w:rFonts w:hint="eastAsia" w:asciiTheme="minorEastAsia" w:hAnsiTheme="minorEastAsia" w:eastAsiaTheme="minorEastAsia" w:cstheme="minorEastAsia"/>
          <w:color w:val="auto"/>
          <w:lang w:eastAsia="zh-CN"/>
        </w:rPr>
      </w:pPr>
    </w:p>
    <w:p w14:paraId="0C8B5D95">
      <w:pPr>
        <w:pStyle w:val="53"/>
        <w:rPr>
          <w:rFonts w:hint="eastAsia" w:asciiTheme="minorEastAsia" w:hAnsiTheme="minorEastAsia" w:eastAsiaTheme="minorEastAsia" w:cstheme="minorEastAsia"/>
          <w:color w:val="auto"/>
          <w:lang w:eastAsia="zh-CN"/>
        </w:rPr>
      </w:pPr>
    </w:p>
    <w:p w14:paraId="2B48E6EE">
      <w:pPr>
        <w:pStyle w:val="53"/>
        <w:rPr>
          <w:rFonts w:hint="eastAsia" w:asciiTheme="minorEastAsia" w:hAnsiTheme="minorEastAsia" w:eastAsiaTheme="minorEastAsia" w:cstheme="minorEastAsia"/>
          <w:color w:val="auto"/>
          <w:lang w:eastAsia="zh-CN"/>
        </w:rPr>
      </w:pPr>
    </w:p>
    <w:p w14:paraId="7E005C05">
      <w:pPr>
        <w:pStyle w:val="36"/>
        <w:spacing w:line="580" w:lineRule="exact"/>
        <w:ind w:firstLine="480" w:firstLineChars="200"/>
        <w:jc w:val="both"/>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十三、 南京市政府采购供应商信用承诺书格式</w:t>
      </w:r>
    </w:p>
    <w:p w14:paraId="7C956B4A">
      <w:pPr>
        <w:jc w:val="center"/>
        <w:rPr>
          <w:rFonts w:hint="eastAsia" w:ascii="方正小标宋简体" w:hAnsi="方正小标宋简体" w:eastAsia="方正小标宋简体" w:cs="方正小标宋简体"/>
          <w:sz w:val="36"/>
          <w:szCs w:val="44"/>
          <w:lang w:val="en-US" w:eastAsia="zh-CN"/>
        </w:rPr>
      </w:pPr>
    </w:p>
    <w:p w14:paraId="594E6637">
      <w:pPr>
        <w:keepNext w:val="0"/>
        <w:keepLines w:val="0"/>
        <w:pageBreakBefore w:val="0"/>
        <w:spacing w:line="360" w:lineRule="auto"/>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南京市政府采购供应商信用承诺书</w:t>
      </w:r>
    </w:p>
    <w:p w14:paraId="6875CB27">
      <w:pPr>
        <w:jc w:val="righ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日</w:t>
      </w:r>
    </w:p>
    <w:tbl>
      <w:tblPr>
        <w:tblStyle w:val="41"/>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10E3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D1B4EA8">
            <w:pPr>
              <w:tabs>
                <w:tab w:val="left" w:pos="2520"/>
              </w:tabs>
              <w:spacing w:after="0" w:line="240" w:lineRule="auto"/>
              <w:ind w:left="-420" w:leftChars="-20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单位名称</w:t>
            </w:r>
          </w:p>
        </w:tc>
        <w:tc>
          <w:tcPr>
            <w:tcW w:w="2284" w:type="dxa"/>
            <w:vAlign w:val="center"/>
          </w:tcPr>
          <w:p w14:paraId="0D37C911">
            <w:pPr>
              <w:spacing w:after="0" w:line="240" w:lineRule="auto"/>
              <w:jc w:val="center"/>
              <w:rPr>
                <w:rFonts w:hint="eastAsia" w:ascii="宋体" w:hAnsi="宋体" w:eastAsia="宋体" w:cs="宋体"/>
                <w:sz w:val="24"/>
                <w:szCs w:val="24"/>
                <w:vertAlign w:val="baseline"/>
                <w:lang w:val="en-US" w:eastAsia="zh-CN"/>
              </w:rPr>
            </w:pPr>
          </w:p>
        </w:tc>
        <w:tc>
          <w:tcPr>
            <w:tcW w:w="1833" w:type="dxa"/>
            <w:vAlign w:val="center"/>
          </w:tcPr>
          <w:p w14:paraId="05289D4E">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统一社会信用代码</w:t>
            </w:r>
          </w:p>
        </w:tc>
        <w:tc>
          <w:tcPr>
            <w:tcW w:w="3331" w:type="dxa"/>
            <w:vAlign w:val="center"/>
          </w:tcPr>
          <w:p w14:paraId="33136DB8">
            <w:pPr>
              <w:tabs>
                <w:tab w:val="left" w:pos="2320"/>
              </w:tabs>
              <w:spacing w:after="0" w:line="240" w:lineRule="auto"/>
              <w:ind w:right="-678" w:rightChars="-323"/>
              <w:jc w:val="center"/>
              <w:rPr>
                <w:rFonts w:hint="eastAsia" w:ascii="宋体" w:hAnsi="宋体" w:eastAsia="宋体" w:cs="宋体"/>
                <w:sz w:val="24"/>
                <w:szCs w:val="24"/>
                <w:vertAlign w:val="baseline"/>
                <w:lang w:val="en-US" w:eastAsia="zh-CN"/>
              </w:rPr>
            </w:pPr>
          </w:p>
        </w:tc>
      </w:tr>
      <w:tr w14:paraId="4EB5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5C47B65">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法定代表人</w:t>
            </w:r>
          </w:p>
        </w:tc>
        <w:tc>
          <w:tcPr>
            <w:tcW w:w="2284" w:type="dxa"/>
            <w:vAlign w:val="center"/>
          </w:tcPr>
          <w:p w14:paraId="778A3473">
            <w:pPr>
              <w:spacing w:after="0" w:line="240" w:lineRule="auto"/>
              <w:jc w:val="center"/>
              <w:rPr>
                <w:rFonts w:hint="eastAsia" w:ascii="宋体" w:hAnsi="宋体" w:eastAsia="宋体" w:cs="宋体"/>
                <w:sz w:val="24"/>
                <w:szCs w:val="24"/>
                <w:vertAlign w:val="baseline"/>
                <w:lang w:val="en-US" w:eastAsia="zh-CN"/>
              </w:rPr>
            </w:pPr>
          </w:p>
        </w:tc>
        <w:tc>
          <w:tcPr>
            <w:tcW w:w="1833" w:type="dxa"/>
            <w:vAlign w:val="center"/>
          </w:tcPr>
          <w:p w14:paraId="59A4129F">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联系人</w:t>
            </w:r>
          </w:p>
        </w:tc>
        <w:tc>
          <w:tcPr>
            <w:tcW w:w="3331" w:type="dxa"/>
            <w:vAlign w:val="center"/>
          </w:tcPr>
          <w:p w14:paraId="28F688A6">
            <w:pPr>
              <w:spacing w:after="0" w:line="240" w:lineRule="auto"/>
              <w:jc w:val="center"/>
              <w:rPr>
                <w:rFonts w:hint="eastAsia" w:ascii="宋体" w:hAnsi="宋体" w:eastAsia="宋体" w:cs="宋体"/>
                <w:sz w:val="24"/>
                <w:szCs w:val="24"/>
                <w:vertAlign w:val="baseline"/>
                <w:lang w:val="en-US" w:eastAsia="zh-CN"/>
              </w:rPr>
            </w:pPr>
          </w:p>
        </w:tc>
      </w:tr>
      <w:tr w14:paraId="5604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3982D3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联系地址</w:t>
            </w:r>
          </w:p>
        </w:tc>
        <w:tc>
          <w:tcPr>
            <w:tcW w:w="2284" w:type="dxa"/>
            <w:vAlign w:val="center"/>
          </w:tcPr>
          <w:p w14:paraId="1C36DB65">
            <w:pPr>
              <w:spacing w:after="0" w:line="240" w:lineRule="auto"/>
              <w:jc w:val="center"/>
              <w:rPr>
                <w:rFonts w:hint="eastAsia" w:ascii="宋体" w:hAnsi="宋体" w:eastAsia="宋体" w:cs="宋体"/>
                <w:sz w:val="24"/>
                <w:szCs w:val="24"/>
                <w:vertAlign w:val="baseline"/>
                <w:lang w:val="en-US" w:eastAsia="zh-CN"/>
              </w:rPr>
            </w:pPr>
          </w:p>
        </w:tc>
        <w:tc>
          <w:tcPr>
            <w:tcW w:w="1833" w:type="dxa"/>
            <w:vAlign w:val="center"/>
          </w:tcPr>
          <w:p w14:paraId="57D6C9ED">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联系电话</w:t>
            </w:r>
          </w:p>
        </w:tc>
        <w:tc>
          <w:tcPr>
            <w:tcW w:w="3331" w:type="dxa"/>
            <w:vAlign w:val="center"/>
          </w:tcPr>
          <w:p w14:paraId="448594F3">
            <w:pPr>
              <w:spacing w:after="0" w:line="240" w:lineRule="auto"/>
              <w:jc w:val="center"/>
              <w:rPr>
                <w:rFonts w:hint="eastAsia" w:ascii="宋体" w:hAnsi="宋体" w:eastAsia="宋体" w:cs="宋体"/>
                <w:sz w:val="24"/>
                <w:szCs w:val="24"/>
                <w:vertAlign w:val="baseline"/>
                <w:lang w:val="en-US" w:eastAsia="zh-CN"/>
              </w:rPr>
            </w:pPr>
          </w:p>
        </w:tc>
      </w:tr>
      <w:tr w14:paraId="517D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34FE8434">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信用承诺</w:t>
            </w:r>
          </w:p>
        </w:tc>
        <w:tc>
          <w:tcPr>
            <w:tcW w:w="7448" w:type="dxa"/>
            <w:gridSpan w:val="3"/>
            <w:vAlign w:val="center"/>
          </w:tcPr>
          <w:p w14:paraId="3A784C6F">
            <w:pPr>
              <w:spacing w:after="0" w:line="240" w:lineRule="auto"/>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471FEDC">
            <w:pPr>
              <w:spacing w:after="0" w:line="240" w:lineRule="auto"/>
              <w:ind w:firstLine="480" w:firstLineChars="200"/>
              <w:jc w:val="both"/>
              <w:rPr>
                <w:rFonts w:hint="eastAsia" w:ascii="宋体" w:hAnsi="宋体" w:eastAsia="宋体" w:cs="宋体"/>
                <w:sz w:val="24"/>
                <w:szCs w:val="24"/>
                <w:vertAlign w:val="baseline"/>
                <w:lang w:val="en-US" w:eastAsia="zh-CN"/>
              </w:rPr>
            </w:pPr>
          </w:p>
          <w:p w14:paraId="5E7ED8AB">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供应商名称（盖章）：</w:t>
            </w:r>
          </w:p>
          <w:p w14:paraId="4D102451">
            <w:pPr>
              <w:spacing w:after="0" w:line="240" w:lineRule="auto"/>
              <w:ind w:firstLine="480" w:firstLineChars="200"/>
              <w:jc w:val="center"/>
              <w:rPr>
                <w:rFonts w:hint="eastAsia" w:ascii="宋体" w:hAnsi="宋体" w:eastAsia="宋体" w:cs="宋体"/>
                <w:sz w:val="24"/>
                <w:szCs w:val="24"/>
                <w:vertAlign w:val="baseline"/>
                <w:lang w:val="en-US" w:eastAsia="zh-CN"/>
              </w:rPr>
            </w:pPr>
          </w:p>
          <w:p w14:paraId="3204B7C2">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法定代表人（签字）：</w:t>
            </w:r>
          </w:p>
          <w:p w14:paraId="61492BD1">
            <w:pPr>
              <w:spacing w:after="0" w:line="240" w:lineRule="auto"/>
              <w:ind w:firstLine="480" w:firstLineChars="200"/>
              <w:jc w:val="center"/>
              <w:rPr>
                <w:rFonts w:hint="eastAsia" w:ascii="宋体" w:hAnsi="宋体" w:eastAsia="宋体" w:cs="宋体"/>
                <w:sz w:val="24"/>
                <w:szCs w:val="24"/>
                <w:vertAlign w:val="baseline"/>
                <w:lang w:val="en-US" w:eastAsia="zh-CN"/>
              </w:rPr>
            </w:pPr>
          </w:p>
          <w:p w14:paraId="0DB80CEC">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日</w:t>
            </w:r>
          </w:p>
        </w:tc>
      </w:tr>
    </w:tbl>
    <w:p w14:paraId="3E3D132B">
      <w:pPr>
        <w:jc w:val="center"/>
        <w:rPr>
          <w:rFonts w:hint="eastAsia" w:eastAsiaTheme="minorEastAsia"/>
          <w:lang w:val="en-US" w:eastAsia="zh-CN"/>
        </w:rPr>
      </w:pPr>
    </w:p>
    <w:p w14:paraId="7AA6F835">
      <w:pPr>
        <w:spacing w:line="500" w:lineRule="exact"/>
        <w:ind w:firstLine="480" w:firstLineChars="200"/>
        <w:jc w:val="left"/>
        <w:outlineLvl w:val="1"/>
        <w:rPr>
          <w:rFonts w:hint="eastAsia" w:asciiTheme="minorEastAsia" w:hAnsiTheme="minorEastAsia" w:eastAsiaTheme="minorEastAsia" w:cstheme="minorEastAsia"/>
          <w:iCs/>
          <w:color w:val="auto"/>
          <w:sz w:val="24"/>
          <w:szCs w:val="24"/>
        </w:rPr>
      </w:pPr>
    </w:p>
    <w:p w14:paraId="022C0052">
      <w:pPr>
        <w:spacing w:line="500" w:lineRule="exact"/>
        <w:ind w:firstLine="480" w:firstLineChars="200"/>
        <w:jc w:val="left"/>
        <w:outlineLvl w:val="1"/>
        <w:rPr>
          <w:rFonts w:hint="eastAsia" w:asciiTheme="minorEastAsia" w:hAnsiTheme="minorEastAsia" w:eastAsiaTheme="minorEastAsia" w:cstheme="minorEastAsia"/>
          <w:iCs/>
          <w:color w:val="auto"/>
          <w:sz w:val="24"/>
          <w:szCs w:val="24"/>
        </w:rPr>
      </w:pPr>
    </w:p>
    <w:p w14:paraId="59A58537">
      <w:pPr>
        <w:spacing w:line="500" w:lineRule="exact"/>
        <w:ind w:firstLine="480" w:firstLineChars="200"/>
        <w:jc w:val="left"/>
        <w:outlineLvl w:val="1"/>
        <w:rPr>
          <w:rFonts w:hint="eastAsia" w:asciiTheme="minorEastAsia" w:hAnsiTheme="minorEastAsia" w:eastAsiaTheme="minorEastAsia" w:cstheme="minorEastAsia"/>
          <w:iCs/>
          <w:color w:val="auto"/>
          <w:sz w:val="24"/>
          <w:szCs w:val="24"/>
        </w:rPr>
      </w:pPr>
    </w:p>
    <w:p w14:paraId="0C889401">
      <w:pPr>
        <w:spacing w:line="500" w:lineRule="exact"/>
        <w:ind w:firstLine="480" w:firstLineChars="200"/>
        <w:jc w:val="left"/>
        <w:outlineLvl w:val="1"/>
        <w:rPr>
          <w:rFonts w:hint="eastAsia" w:asciiTheme="minorEastAsia" w:hAnsiTheme="minorEastAsia" w:eastAsiaTheme="minorEastAsia" w:cstheme="minorEastAsia"/>
          <w:iCs/>
          <w:color w:val="auto"/>
          <w:sz w:val="24"/>
          <w:szCs w:val="24"/>
        </w:rPr>
      </w:pPr>
    </w:p>
    <w:p w14:paraId="7FC713E6">
      <w:pPr>
        <w:spacing w:line="500" w:lineRule="exact"/>
        <w:ind w:firstLine="480" w:firstLineChars="200"/>
        <w:jc w:val="left"/>
        <w:outlineLvl w:val="1"/>
        <w:rPr>
          <w:rFonts w:hint="eastAsia" w:asciiTheme="minorEastAsia" w:hAnsiTheme="minorEastAsia" w:eastAsiaTheme="minorEastAsia" w:cstheme="minorEastAsia"/>
          <w:iCs/>
          <w:color w:val="auto"/>
          <w:sz w:val="24"/>
          <w:szCs w:val="24"/>
        </w:rPr>
      </w:pPr>
    </w:p>
    <w:p w14:paraId="2CF8C857">
      <w:pPr>
        <w:spacing w:line="500" w:lineRule="exact"/>
        <w:ind w:firstLine="480" w:firstLineChars="200"/>
        <w:jc w:val="left"/>
        <w:outlineLvl w:val="1"/>
        <w:rPr>
          <w:rFonts w:hint="eastAsia" w:asciiTheme="minorEastAsia" w:hAnsiTheme="minorEastAsia" w:eastAsiaTheme="minorEastAsia" w:cstheme="minorEastAsia"/>
          <w:iCs/>
          <w:color w:val="auto"/>
          <w:sz w:val="24"/>
          <w:szCs w:val="24"/>
        </w:rPr>
      </w:pPr>
    </w:p>
    <w:p w14:paraId="57009ED0">
      <w:pPr>
        <w:spacing w:line="50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Cs/>
          <w:color w:val="auto"/>
          <w:sz w:val="24"/>
          <w:szCs w:val="24"/>
        </w:rPr>
        <w:t>十</w:t>
      </w:r>
      <w:r>
        <w:rPr>
          <w:rFonts w:hint="eastAsia" w:asciiTheme="minorEastAsia" w:hAnsiTheme="minorEastAsia" w:eastAsiaTheme="minorEastAsia" w:cstheme="minorEastAsia"/>
          <w:iCs/>
          <w:color w:val="auto"/>
          <w:sz w:val="24"/>
          <w:szCs w:val="24"/>
          <w:lang w:val="en-US" w:eastAsia="zh-CN"/>
        </w:rPr>
        <w:t>四</w:t>
      </w:r>
      <w:r>
        <w:rPr>
          <w:rFonts w:hint="eastAsia" w:asciiTheme="minorEastAsia" w:hAnsiTheme="minorEastAsia" w:eastAsiaTheme="minorEastAsia" w:cstheme="minorEastAsia"/>
          <w:iCs/>
          <w:color w:val="auto"/>
          <w:sz w:val="24"/>
          <w:szCs w:val="24"/>
        </w:rPr>
        <w:t>、</w:t>
      </w:r>
      <w:r>
        <w:rPr>
          <w:rFonts w:hint="eastAsia" w:asciiTheme="minorEastAsia" w:hAnsiTheme="minorEastAsia" w:eastAsiaTheme="minorEastAsia" w:cstheme="minorEastAsia"/>
          <w:color w:val="auto"/>
          <w:sz w:val="24"/>
          <w:szCs w:val="24"/>
        </w:rPr>
        <w:t>残疾人福利性单位声明函</w:t>
      </w:r>
    </w:p>
    <w:p w14:paraId="7E5E4C5A">
      <w:pPr>
        <w:spacing w:line="580" w:lineRule="exact"/>
        <w:jc w:val="center"/>
        <w:rPr>
          <w:rFonts w:hint="eastAsia" w:asciiTheme="minorEastAsia" w:hAnsiTheme="minorEastAsia" w:eastAsiaTheme="minorEastAsia" w:cstheme="minorEastAsia"/>
          <w:color w:val="auto"/>
          <w:sz w:val="24"/>
          <w:szCs w:val="24"/>
        </w:rPr>
      </w:pPr>
    </w:p>
    <w:p w14:paraId="4DD98267">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残疾人福利性单位声明函</w:t>
      </w:r>
    </w:p>
    <w:p w14:paraId="1C9D4678">
      <w:pPr>
        <w:spacing w:line="580" w:lineRule="exact"/>
        <w:rPr>
          <w:rFonts w:hint="eastAsia" w:asciiTheme="minorEastAsia" w:hAnsiTheme="minorEastAsia" w:eastAsiaTheme="minorEastAsia" w:cstheme="minorEastAsia"/>
          <w:color w:val="auto"/>
          <w:sz w:val="24"/>
          <w:szCs w:val="24"/>
        </w:rPr>
      </w:pPr>
    </w:p>
    <w:p w14:paraId="2C6C986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（单位名称）采购编号为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项目（分包号：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）的采购活动，服务全部由本单位提供。</w:t>
      </w:r>
    </w:p>
    <w:p w14:paraId="05BDFAD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本单位对上述声明的真实性负责，如有虚假，将依法承担相应责任。</w:t>
      </w:r>
    </w:p>
    <w:p w14:paraId="644DB511">
      <w:pPr>
        <w:spacing w:line="580" w:lineRule="exact"/>
        <w:rPr>
          <w:rFonts w:hint="eastAsia" w:asciiTheme="minorEastAsia" w:hAnsiTheme="minorEastAsia" w:eastAsiaTheme="minorEastAsia" w:cstheme="minorEastAsia"/>
          <w:color w:val="auto"/>
          <w:sz w:val="24"/>
          <w:szCs w:val="24"/>
        </w:rPr>
      </w:pPr>
    </w:p>
    <w:p w14:paraId="60E05822">
      <w:pPr>
        <w:spacing w:line="580" w:lineRule="exact"/>
        <w:ind w:right="180" w:firstLine="36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企业名称（加盖电子公章）：</w:t>
      </w:r>
    </w:p>
    <w:p w14:paraId="67B7A4B8">
      <w:pPr>
        <w:spacing w:line="580" w:lineRule="exact"/>
        <w:ind w:right="180" w:firstLine="36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w:t>
      </w:r>
    </w:p>
    <w:p w14:paraId="0B372540">
      <w:pPr>
        <w:spacing w:line="580" w:lineRule="exact"/>
        <w:ind w:firstLine="480"/>
        <w:rPr>
          <w:rFonts w:hint="eastAsia" w:asciiTheme="minorEastAsia" w:hAnsiTheme="minorEastAsia" w:eastAsiaTheme="minorEastAsia" w:cstheme="minorEastAsia"/>
          <w:color w:val="auto"/>
          <w:sz w:val="24"/>
          <w:szCs w:val="24"/>
        </w:rPr>
      </w:pPr>
    </w:p>
    <w:p w14:paraId="635023EB">
      <w:pPr>
        <w:spacing w:line="500" w:lineRule="exac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注：1．</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如不提供此声明函，价格将不作相应扣除。</w:t>
      </w:r>
    </w:p>
    <w:p w14:paraId="147ED9F9">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2．中标人为残疾人福利性单位的，此声明函将随中标结果同时公告，接受社会监督。</w:t>
      </w:r>
    </w:p>
    <w:p w14:paraId="617CD2A3">
      <w:pPr>
        <w:spacing w:line="580" w:lineRule="exact"/>
        <w:ind w:firstLine="480"/>
        <w:rPr>
          <w:rFonts w:hint="eastAsia" w:asciiTheme="minorEastAsia" w:hAnsiTheme="minorEastAsia" w:eastAsiaTheme="minorEastAsia" w:cstheme="minorEastAsia"/>
          <w:color w:val="auto"/>
          <w:sz w:val="24"/>
          <w:szCs w:val="24"/>
        </w:rPr>
      </w:pPr>
    </w:p>
    <w:p w14:paraId="0CA9A55D">
      <w:pPr>
        <w:spacing w:line="580" w:lineRule="exact"/>
        <w:jc w:val="center"/>
        <w:rPr>
          <w:rFonts w:hint="eastAsia" w:asciiTheme="minorEastAsia" w:hAnsiTheme="minorEastAsia" w:eastAsiaTheme="minorEastAsia" w:cstheme="minorEastAsia"/>
          <w:b/>
          <w:color w:val="auto"/>
          <w:sz w:val="24"/>
          <w:szCs w:val="24"/>
        </w:rPr>
      </w:pPr>
    </w:p>
    <w:p w14:paraId="633994B5">
      <w:pPr>
        <w:spacing w:line="580" w:lineRule="exact"/>
        <w:jc w:val="center"/>
        <w:rPr>
          <w:rFonts w:hint="eastAsia" w:asciiTheme="minorEastAsia" w:hAnsiTheme="minorEastAsia" w:eastAsiaTheme="minorEastAsia" w:cstheme="minorEastAsia"/>
          <w:b/>
          <w:color w:val="auto"/>
          <w:sz w:val="24"/>
          <w:szCs w:val="24"/>
        </w:rPr>
      </w:pPr>
    </w:p>
    <w:p w14:paraId="330ADF3D">
      <w:pPr>
        <w:spacing w:line="580" w:lineRule="exact"/>
        <w:jc w:val="center"/>
        <w:rPr>
          <w:rFonts w:hint="eastAsia" w:asciiTheme="minorEastAsia" w:hAnsiTheme="minorEastAsia" w:eastAsiaTheme="minorEastAsia" w:cstheme="minorEastAsia"/>
          <w:b/>
          <w:color w:val="auto"/>
          <w:sz w:val="24"/>
          <w:szCs w:val="24"/>
        </w:rPr>
      </w:pPr>
    </w:p>
    <w:p w14:paraId="4322E7D3">
      <w:pPr>
        <w:spacing w:line="580" w:lineRule="exact"/>
        <w:jc w:val="center"/>
        <w:rPr>
          <w:rFonts w:hint="eastAsia" w:asciiTheme="minorEastAsia" w:hAnsiTheme="minorEastAsia" w:eastAsiaTheme="minorEastAsia" w:cstheme="minorEastAsia"/>
          <w:b/>
          <w:color w:val="auto"/>
          <w:sz w:val="24"/>
          <w:szCs w:val="24"/>
        </w:rPr>
      </w:pPr>
    </w:p>
    <w:p w14:paraId="2D245A20">
      <w:pPr>
        <w:spacing w:line="580" w:lineRule="exact"/>
        <w:jc w:val="center"/>
        <w:rPr>
          <w:rFonts w:hint="eastAsia" w:asciiTheme="minorEastAsia" w:hAnsiTheme="minorEastAsia" w:eastAsiaTheme="minorEastAsia" w:cstheme="minorEastAsia"/>
          <w:b/>
          <w:color w:val="auto"/>
          <w:sz w:val="24"/>
          <w:szCs w:val="24"/>
        </w:rPr>
      </w:pPr>
    </w:p>
    <w:p w14:paraId="5FBEA4B4">
      <w:pPr>
        <w:spacing w:line="580" w:lineRule="exact"/>
        <w:jc w:val="center"/>
        <w:rPr>
          <w:rFonts w:hint="eastAsia" w:asciiTheme="minorEastAsia" w:hAnsiTheme="minorEastAsia" w:eastAsiaTheme="minorEastAsia" w:cstheme="minorEastAsia"/>
          <w:color w:val="auto"/>
          <w:sz w:val="24"/>
          <w:szCs w:val="24"/>
        </w:rPr>
      </w:pPr>
    </w:p>
    <w:p w14:paraId="12D49602">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质疑函范本</w:t>
      </w:r>
    </w:p>
    <w:p w14:paraId="220BAFA3">
      <w:pPr>
        <w:spacing w:line="580" w:lineRule="exact"/>
        <w:ind w:firstLine="480" w:firstLineChars="200"/>
        <w:rPr>
          <w:rFonts w:hint="eastAsia" w:asciiTheme="minorEastAsia" w:hAnsiTheme="minorEastAsia" w:eastAsiaTheme="minorEastAsia" w:cstheme="minorEastAsia"/>
          <w:color w:val="auto"/>
          <w:sz w:val="24"/>
          <w:szCs w:val="24"/>
        </w:rPr>
      </w:pPr>
    </w:p>
    <w:p w14:paraId="008B837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一、质疑</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基本信息</w:t>
      </w:r>
    </w:p>
    <w:p w14:paraId="033E9984">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w:t>
      </w:r>
      <w:r>
        <w:rPr>
          <w:rFonts w:hint="eastAsia" w:asciiTheme="minorEastAsia" w:hAnsiTheme="minorEastAsia" w:eastAsiaTheme="minorEastAsia" w:cstheme="minorEastAsia"/>
          <w:color w:val="auto"/>
          <w:sz w:val="24"/>
          <w:szCs w:val="24"/>
          <w:u w:val="single"/>
        </w:rPr>
        <w:t xml:space="preserve">                                                              </w:t>
      </w:r>
    </w:p>
    <w:p w14:paraId="1393FC0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2F394C4F">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44314C20">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授权代表：</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32424C8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二、质疑项目基本情况</w:t>
      </w:r>
    </w:p>
    <w:p w14:paraId="347E40D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u w:val="single"/>
        </w:rPr>
        <w:t xml:space="preserve">                                                          </w:t>
      </w:r>
    </w:p>
    <w:p w14:paraId="6A8B411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分包号：</w:t>
      </w:r>
      <w:r>
        <w:rPr>
          <w:rFonts w:hint="eastAsia" w:asciiTheme="minorEastAsia" w:hAnsiTheme="minorEastAsia" w:eastAsiaTheme="minorEastAsia" w:cstheme="minorEastAsia"/>
          <w:color w:val="auto"/>
          <w:sz w:val="24"/>
          <w:szCs w:val="24"/>
          <w:u w:val="single"/>
        </w:rPr>
        <w:t xml:space="preserve">                   </w:t>
      </w:r>
    </w:p>
    <w:p w14:paraId="7B4DE5C6">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采购人名称：</w:t>
      </w:r>
      <w:r>
        <w:rPr>
          <w:rFonts w:hint="eastAsia" w:asciiTheme="minorEastAsia" w:hAnsiTheme="minorEastAsia" w:eastAsiaTheme="minorEastAsia" w:cstheme="minorEastAsia"/>
          <w:color w:val="auto"/>
          <w:sz w:val="24"/>
          <w:szCs w:val="24"/>
          <w:u w:val="single"/>
        </w:rPr>
        <w:t xml:space="preserve">                                                              </w:t>
      </w:r>
    </w:p>
    <w:p w14:paraId="7674E0E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三、质疑事项具体内容</w:t>
      </w:r>
    </w:p>
    <w:p w14:paraId="7CE3ECA1">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质疑事项1：</w:t>
      </w:r>
      <w:r>
        <w:rPr>
          <w:rFonts w:hint="eastAsia" w:asciiTheme="minorEastAsia" w:hAnsiTheme="minorEastAsia" w:eastAsiaTheme="minorEastAsia" w:cstheme="minorEastAsia"/>
          <w:color w:val="auto"/>
          <w:sz w:val="24"/>
          <w:szCs w:val="24"/>
          <w:u w:val="single"/>
        </w:rPr>
        <w:t xml:space="preserve">                                                              </w:t>
      </w:r>
    </w:p>
    <w:p w14:paraId="4EF9D50C">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事实依据：</w:t>
      </w:r>
      <w:r>
        <w:rPr>
          <w:rFonts w:hint="eastAsia" w:asciiTheme="minorEastAsia" w:hAnsiTheme="minorEastAsia" w:eastAsiaTheme="minorEastAsia" w:cstheme="minorEastAsia"/>
          <w:color w:val="auto"/>
          <w:sz w:val="24"/>
          <w:szCs w:val="24"/>
          <w:u w:val="single"/>
        </w:rPr>
        <w:t xml:space="preserve">                                                                </w:t>
      </w:r>
    </w:p>
    <w:p w14:paraId="616F113D">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法律依据：</w:t>
      </w:r>
      <w:r>
        <w:rPr>
          <w:rFonts w:hint="eastAsia" w:asciiTheme="minorEastAsia" w:hAnsiTheme="minorEastAsia" w:eastAsiaTheme="minorEastAsia" w:cstheme="minorEastAsia"/>
          <w:color w:val="auto"/>
          <w:sz w:val="24"/>
          <w:szCs w:val="24"/>
          <w:u w:val="single"/>
        </w:rPr>
        <w:t xml:space="preserve">                                                                </w:t>
      </w:r>
    </w:p>
    <w:p w14:paraId="7CF52FDE">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质疑事项2：</w:t>
      </w:r>
      <w:r>
        <w:rPr>
          <w:rFonts w:hint="eastAsia" w:asciiTheme="minorEastAsia" w:hAnsiTheme="minorEastAsia" w:eastAsiaTheme="minorEastAsia" w:cstheme="minorEastAsia"/>
          <w:color w:val="auto"/>
          <w:sz w:val="24"/>
          <w:szCs w:val="24"/>
          <w:u w:val="single"/>
        </w:rPr>
        <w:t xml:space="preserve">                                                                </w:t>
      </w:r>
    </w:p>
    <w:p w14:paraId="653A484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07F332D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四、质疑事项相关请求</w:t>
      </w:r>
    </w:p>
    <w:p w14:paraId="17F24FA7">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请求：</w:t>
      </w:r>
      <w:r>
        <w:rPr>
          <w:rFonts w:hint="eastAsia" w:asciiTheme="minorEastAsia" w:hAnsiTheme="minorEastAsia" w:eastAsiaTheme="minorEastAsia" w:cstheme="minorEastAsia"/>
          <w:color w:val="auto"/>
          <w:sz w:val="24"/>
          <w:szCs w:val="24"/>
          <w:u w:val="single"/>
        </w:rPr>
        <w:t xml:space="preserve">                                                                    </w:t>
      </w:r>
    </w:p>
    <w:p w14:paraId="45E68293">
      <w:pPr>
        <w:spacing w:line="580" w:lineRule="exact"/>
        <w:rPr>
          <w:rFonts w:hint="eastAsia" w:asciiTheme="minorEastAsia" w:hAnsiTheme="minorEastAsia" w:eastAsiaTheme="minorEastAsia" w:cstheme="minorEastAsia"/>
          <w:color w:val="auto"/>
          <w:sz w:val="24"/>
          <w:szCs w:val="24"/>
        </w:rPr>
      </w:pPr>
    </w:p>
    <w:p w14:paraId="372C112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签字(签章)：                    公章：                      </w:t>
      </w:r>
    </w:p>
    <w:p w14:paraId="3099DCA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p>
    <w:p w14:paraId="423AEB80">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相关说明：</w:t>
      </w:r>
    </w:p>
    <w:p w14:paraId="69696D08">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1．</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提出质疑，应提交《质疑函》和必要的证明材料。</w:t>
      </w:r>
    </w:p>
    <w:p w14:paraId="0C88BC74">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2．由授权代表负责质疑事宜的，《质疑函》附件中应提交由质疑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法定代表人签署的《授权委托书》。</w:t>
      </w:r>
    </w:p>
    <w:p w14:paraId="74B25ADF">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3．质疑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针对项目的某一分包进行质疑的，《质疑函》中应明确分包号。</w:t>
      </w:r>
    </w:p>
    <w:p w14:paraId="795507B5">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4．《质疑函》的质疑事项应具体、明确，并有必要的事实依据和法律依据。</w:t>
      </w:r>
    </w:p>
    <w:p w14:paraId="4E159DC5">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5．《质疑函》的质疑请求应与质疑事项相关。</w:t>
      </w:r>
    </w:p>
    <w:p w14:paraId="2E526183">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6．质疑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为自然人的，《质疑函》应由本人签字；质疑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为法人或者其他组织的，《质疑函》应由法定代表人、主要负责人，或者其授权代表签字或者签章，并加盖公章。</w:t>
      </w:r>
    </w:p>
    <w:p w14:paraId="6DE87BCB">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7．质疑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为联合体的，则《质疑函》中要求加盖公章之处，联合体各方均须按要求加盖公章。</w:t>
      </w:r>
    </w:p>
    <w:sectPr>
      <w:pgSz w:w="11906" w:h="16838"/>
      <w:pgMar w:top="2098" w:right="1588" w:bottom="1701" w:left="1588"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embedRegular r:id="rId1" w:fontKey="{29DCE3D0-075E-4A4F-BD45-02C702FE456A}"/>
  </w:font>
  <w:font w:name="方正仿宋_GBK">
    <w:panose1 w:val="02000000000000000000"/>
    <w:charset w:val="86"/>
    <w:family w:val="script"/>
    <w:pitch w:val="default"/>
    <w:sig w:usb0="A00002BF" w:usb1="38CF7CFA" w:usb2="00082016" w:usb3="00000000" w:csb0="00040001" w:csb1="00000000"/>
    <w:embedRegular r:id="rId2" w:fontKey="{645A1FF5-9CC4-4262-8F99-D6E24C69A4C4}"/>
  </w:font>
  <w:font w:name="方正小标宋简体">
    <w:altName w:val="黑体"/>
    <w:panose1 w:val="02000000000000000000"/>
    <w:charset w:val="86"/>
    <w:family w:val="auto"/>
    <w:pitch w:val="default"/>
    <w:sig w:usb0="00000000" w:usb1="00000000" w:usb2="00000000" w:usb3="00000000" w:csb0="00040000" w:csb1="00000000"/>
    <w:embedRegular r:id="rId3" w:fontKey="{B1626C2B-ABAC-4D12-9160-841AFFD29CCD}"/>
  </w:font>
  <w:font w:name="WPSEMBED3">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BDB94">
    <w:pPr>
      <w:pStyle w:val="226"/>
      <w:framePr w:wrap="auto" w:vAnchor="text" w:hAnchor="page" w:x="5863" w:y="1"/>
      <w:rPr>
        <w:rFonts w:hint="eastAsia" w:ascii="宋体" w:hAnsi="宋体" w:cs="宋体"/>
      </w:rPr>
    </w:pPr>
    <w:r>
      <w:rPr>
        <w:rFonts w:ascii="宋体" w:hAnsi="宋体" w:cs="宋体"/>
      </w:rPr>
      <w:fldChar w:fldCharType="begin"/>
    </w:r>
    <w:r>
      <w:rPr>
        <w:rFonts w:ascii="宋体" w:hAnsi="宋体" w:cs="宋体"/>
      </w:rPr>
      <w:instrText xml:space="preserve"> PAGE \* Arabic </w:instrText>
    </w:r>
    <w:r>
      <w:rPr>
        <w:rFonts w:ascii="宋体" w:hAnsi="宋体" w:cs="宋体"/>
      </w:rPr>
      <w:fldChar w:fldCharType="separate"/>
    </w:r>
    <w:r>
      <w:rPr>
        <w:rFonts w:ascii="宋体" w:hAnsi="宋体" w:cs="宋体"/>
      </w:rPr>
      <w:t>22</w:t>
    </w:r>
    <w:r>
      <w:rPr>
        <w:rFonts w:ascii="宋体" w:hAnsi="宋体" w:cs="宋体"/>
      </w:rPr>
      <w:fldChar w:fldCharType="end"/>
    </w:r>
  </w:p>
  <w:p w14:paraId="20A3B04F">
    <w:pPr>
      <w:pStyle w:val="226"/>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D037">
    <w:pPr>
      <w:pStyle w:val="25"/>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r>
      <w:rPr>
        <w:rFonts w:hint="eastAsia" w:ascii="Times New Roman" w:hAnsi="Times New Roman" w:cs="Times New Roman"/>
        <w:sz w:val="24"/>
        <w:szCs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BA82E">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35316">
    <w:pPr>
      <w:pStyle w:val="227"/>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8DBCF">
    <w:pPr>
      <w:pStyle w:val="226"/>
      <w:jc w:val="center"/>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nothing"/>
      <w:lvlText w:val="第%1章 "/>
      <w:lvlJc w:val="left"/>
      <w:pPr>
        <w:ind w:left="0" w:firstLine="0"/>
      </w:pPr>
    </w:lvl>
    <w:lvl w:ilvl="1" w:tentative="0">
      <w:start w:val="1"/>
      <w:numFmt w:val="decimal"/>
      <w:suff w:val="nothing"/>
      <w:lvlText w:val="%2、"/>
      <w:lvlJc w:val="left"/>
      <w:pPr>
        <w:ind w:left="0" w:firstLine="0"/>
      </w:pPr>
    </w:lvl>
    <w:lvl w:ilvl="2" w:tentative="0">
      <w:start w:val="1"/>
      <w:numFmt w:val="decimal"/>
      <w:suff w:val="nothing"/>
      <w:lvlText w:val="%2.%3 "/>
      <w:lvlJc w:val="left"/>
      <w:pPr>
        <w:ind w:left="0" w:firstLine="0"/>
      </w:pPr>
    </w:lvl>
    <w:lvl w:ilvl="3" w:tentative="0">
      <w:start w:val="1"/>
      <w:numFmt w:val="decimal"/>
      <w:suff w:val="nothing"/>
      <w:lvlText w:val="%2.%3.%4 "/>
      <w:lvlJc w:val="left"/>
      <w:pPr>
        <w:ind w:left="0" w:firstLine="0"/>
      </w:pPr>
    </w:lvl>
    <w:lvl w:ilvl="4" w:tentative="0">
      <w:start w:val="1"/>
      <w:numFmt w:val="decimal"/>
      <w:suff w:val="nothing"/>
      <w:lvlText w:val="%2.%3.%4.%5 "/>
      <w:lvlJc w:val="left"/>
      <w:pPr>
        <w:ind w:left="0" w:firstLine="0"/>
      </w:pPr>
    </w:lvl>
    <w:lvl w:ilvl="5" w:tentative="0">
      <w:start w:val="1"/>
      <w:numFmt w:val="decimal"/>
      <w:pStyle w:val="205"/>
      <w:suff w:val="nothing"/>
      <w:lvlText w:val=""/>
      <w:lvlJc w:val="left"/>
      <w:pPr>
        <w:ind w:left="0" w:firstLine="0"/>
      </w:pPr>
    </w:lvl>
    <w:lvl w:ilvl="6" w:tentative="0">
      <w:start w:val="1"/>
      <w:numFmt w:val="decimal"/>
      <w:pStyle w:val="206"/>
      <w:suff w:val="nothing"/>
      <w:lvlText w:val=""/>
      <w:lvlJc w:val="left"/>
      <w:pPr>
        <w:ind w:left="0" w:firstLine="0"/>
      </w:pPr>
    </w:lvl>
    <w:lvl w:ilvl="7" w:tentative="0">
      <w:start w:val="1"/>
      <w:numFmt w:val="decimal"/>
      <w:pStyle w:val="207"/>
      <w:suff w:val="nothing"/>
      <w:lvlText w:val=""/>
      <w:lvlJc w:val="left"/>
      <w:pPr>
        <w:ind w:left="0" w:firstLine="0"/>
      </w:pPr>
    </w:lvl>
    <w:lvl w:ilvl="8" w:tentative="0">
      <w:start w:val="1"/>
      <w:numFmt w:val="decimal"/>
      <w:pStyle w:val="208"/>
      <w:suff w:val="nothing"/>
      <w:lvlText w:val=""/>
      <w:lvlJc w:val="left"/>
      <w:pPr>
        <w:ind w:left="0" w:firstLine="0"/>
      </w:pPr>
    </w:lvl>
  </w:abstractNum>
  <w:abstractNum w:abstractNumId="1">
    <w:nsid w:val="00000003"/>
    <w:multiLevelType w:val="multilevel"/>
    <w:tmpl w:val="00000003"/>
    <w:lvl w:ilvl="0" w:tentative="0">
      <w:start w:val="1"/>
      <w:numFmt w:val="decimal"/>
      <w:pStyle w:val="267"/>
      <w:lvlText w:val="%1."/>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
    <w:nsid w:val="3BD75C32"/>
    <w:multiLevelType w:val="multilevel"/>
    <w:tmpl w:val="3BD75C3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0A36C45"/>
    <w:multiLevelType w:val="multilevel"/>
    <w:tmpl w:val="40A36C45"/>
    <w:lvl w:ilvl="0" w:tentative="0">
      <w:start w:val="1"/>
      <w:numFmt w:val="upperLetter"/>
      <w:pStyle w:val="261"/>
      <w:lvlText w:val="附录%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5BA"/>
    <w:rsid w:val="00027BFE"/>
    <w:rsid w:val="0005108F"/>
    <w:rsid w:val="00054810"/>
    <w:rsid w:val="00056064"/>
    <w:rsid w:val="000A7A43"/>
    <w:rsid w:val="000C769E"/>
    <w:rsid w:val="000F23F1"/>
    <w:rsid w:val="00135921"/>
    <w:rsid w:val="00186BF0"/>
    <w:rsid w:val="001A32C5"/>
    <w:rsid w:val="001C418B"/>
    <w:rsid w:val="001D606C"/>
    <w:rsid w:val="0021669B"/>
    <w:rsid w:val="00283EBF"/>
    <w:rsid w:val="002B551B"/>
    <w:rsid w:val="002B6C47"/>
    <w:rsid w:val="002C44CF"/>
    <w:rsid w:val="002C4E5F"/>
    <w:rsid w:val="002E24EF"/>
    <w:rsid w:val="002F6595"/>
    <w:rsid w:val="00300C3F"/>
    <w:rsid w:val="003067C3"/>
    <w:rsid w:val="00310FFF"/>
    <w:rsid w:val="003172FC"/>
    <w:rsid w:val="003205BA"/>
    <w:rsid w:val="00391620"/>
    <w:rsid w:val="003A71CF"/>
    <w:rsid w:val="003D3A8B"/>
    <w:rsid w:val="0041475D"/>
    <w:rsid w:val="004650F6"/>
    <w:rsid w:val="004737E1"/>
    <w:rsid w:val="00475DA5"/>
    <w:rsid w:val="004843E3"/>
    <w:rsid w:val="004D475F"/>
    <w:rsid w:val="004E38F4"/>
    <w:rsid w:val="004F20D9"/>
    <w:rsid w:val="00507586"/>
    <w:rsid w:val="005140B0"/>
    <w:rsid w:val="00524AEF"/>
    <w:rsid w:val="00527CE1"/>
    <w:rsid w:val="005D7BC4"/>
    <w:rsid w:val="005E07B2"/>
    <w:rsid w:val="005F65CD"/>
    <w:rsid w:val="00601EDA"/>
    <w:rsid w:val="00602D0C"/>
    <w:rsid w:val="00605291"/>
    <w:rsid w:val="0061269B"/>
    <w:rsid w:val="00621BCB"/>
    <w:rsid w:val="0063143B"/>
    <w:rsid w:val="006445A8"/>
    <w:rsid w:val="0066313B"/>
    <w:rsid w:val="006D4798"/>
    <w:rsid w:val="006D4FD4"/>
    <w:rsid w:val="006E5DBC"/>
    <w:rsid w:val="00736880"/>
    <w:rsid w:val="0075430D"/>
    <w:rsid w:val="00755DF0"/>
    <w:rsid w:val="0076053C"/>
    <w:rsid w:val="0078297F"/>
    <w:rsid w:val="0078325E"/>
    <w:rsid w:val="007F11B8"/>
    <w:rsid w:val="00861E43"/>
    <w:rsid w:val="008A0E44"/>
    <w:rsid w:val="008D141A"/>
    <w:rsid w:val="008D46F3"/>
    <w:rsid w:val="00971C32"/>
    <w:rsid w:val="0098368C"/>
    <w:rsid w:val="009A0286"/>
    <w:rsid w:val="009E7F40"/>
    <w:rsid w:val="009F07F6"/>
    <w:rsid w:val="009F51E5"/>
    <w:rsid w:val="00A44C90"/>
    <w:rsid w:val="00A566F1"/>
    <w:rsid w:val="00A7661C"/>
    <w:rsid w:val="00A86076"/>
    <w:rsid w:val="00A93C6B"/>
    <w:rsid w:val="00AA07C6"/>
    <w:rsid w:val="00AB65EE"/>
    <w:rsid w:val="00B23CFD"/>
    <w:rsid w:val="00B4331D"/>
    <w:rsid w:val="00B44109"/>
    <w:rsid w:val="00B55B80"/>
    <w:rsid w:val="00B75AFA"/>
    <w:rsid w:val="00B83EFC"/>
    <w:rsid w:val="00BC6D12"/>
    <w:rsid w:val="00C60E3A"/>
    <w:rsid w:val="00C84172"/>
    <w:rsid w:val="00CD79DA"/>
    <w:rsid w:val="00CF42EB"/>
    <w:rsid w:val="00D37067"/>
    <w:rsid w:val="00D55A36"/>
    <w:rsid w:val="00D6104F"/>
    <w:rsid w:val="00D70085"/>
    <w:rsid w:val="00D71C5E"/>
    <w:rsid w:val="00E05652"/>
    <w:rsid w:val="00E15234"/>
    <w:rsid w:val="00E250AD"/>
    <w:rsid w:val="00E50726"/>
    <w:rsid w:val="00E84D6C"/>
    <w:rsid w:val="00EA1173"/>
    <w:rsid w:val="00EA559A"/>
    <w:rsid w:val="00EE6785"/>
    <w:rsid w:val="00EF00C4"/>
    <w:rsid w:val="00F15420"/>
    <w:rsid w:val="00F57032"/>
    <w:rsid w:val="00F91FA5"/>
    <w:rsid w:val="00FC0154"/>
    <w:rsid w:val="00FF463B"/>
    <w:rsid w:val="01025A37"/>
    <w:rsid w:val="0119677B"/>
    <w:rsid w:val="013D4B60"/>
    <w:rsid w:val="019B7612"/>
    <w:rsid w:val="01F80A87"/>
    <w:rsid w:val="022E26FA"/>
    <w:rsid w:val="02331ABF"/>
    <w:rsid w:val="029E2280"/>
    <w:rsid w:val="03084CFA"/>
    <w:rsid w:val="03427D3F"/>
    <w:rsid w:val="03597303"/>
    <w:rsid w:val="03922815"/>
    <w:rsid w:val="03A10CDA"/>
    <w:rsid w:val="03B15391"/>
    <w:rsid w:val="03C52284"/>
    <w:rsid w:val="04137DFA"/>
    <w:rsid w:val="042E253E"/>
    <w:rsid w:val="04545D1C"/>
    <w:rsid w:val="045C354F"/>
    <w:rsid w:val="047D34C5"/>
    <w:rsid w:val="04B769D7"/>
    <w:rsid w:val="04C335CE"/>
    <w:rsid w:val="04D8694E"/>
    <w:rsid w:val="04EE7F1F"/>
    <w:rsid w:val="051A17CF"/>
    <w:rsid w:val="05290F57"/>
    <w:rsid w:val="053A3164"/>
    <w:rsid w:val="05405A2B"/>
    <w:rsid w:val="054D10EA"/>
    <w:rsid w:val="054F6C10"/>
    <w:rsid w:val="05685F23"/>
    <w:rsid w:val="057A17B3"/>
    <w:rsid w:val="05CB2336"/>
    <w:rsid w:val="05EF0E73"/>
    <w:rsid w:val="060043AE"/>
    <w:rsid w:val="06113EC5"/>
    <w:rsid w:val="063858F6"/>
    <w:rsid w:val="066E37A6"/>
    <w:rsid w:val="06A116ED"/>
    <w:rsid w:val="06C75DF5"/>
    <w:rsid w:val="06E31BE3"/>
    <w:rsid w:val="07097292"/>
    <w:rsid w:val="07395CFF"/>
    <w:rsid w:val="07537A15"/>
    <w:rsid w:val="07A20257"/>
    <w:rsid w:val="07AD5E6F"/>
    <w:rsid w:val="07DE071F"/>
    <w:rsid w:val="07FA4FA7"/>
    <w:rsid w:val="07FC7C87"/>
    <w:rsid w:val="082A0E29"/>
    <w:rsid w:val="08D17094"/>
    <w:rsid w:val="08E75CD0"/>
    <w:rsid w:val="08F71A98"/>
    <w:rsid w:val="09004AA0"/>
    <w:rsid w:val="09172E56"/>
    <w:rsid w:val="093920B1"/>
    <w:rsid w:val="099C43EE"/>
    <w:rsid w:val="09CA1120"/>
    <w:rsid w:val="09CB082F"/>
    <w:rsid w:val="0A171CC6"/>
    <w:rsid w:val="0A3307F6"/>
    <w:rsid w:val="0A60541B"/>
    <w:rsid w:val="0A6D18E6"/>
    <w:rsid w:val="0A742C74"/>
    <w:rsid w:val="0A8529AB"/>
    <w:rsid w:val="0A8530D4"/>
    <w:rsid w:val="0A9D21CB"/>
    <w:rsid w:val="0AE918B4"/>
    <w:rsid w:val="0B2C17A1"/>
    <w:rsid w:val="0B48482D"/>
    <w:rsid w:val="0B670BE4"/>
    <w:rsid w:val="0B837613"/>
    <w:rsid w:val="0B8A0538"/>
    <w:rsid w:val="0BBC0D77"/>
    <w:rsid w:val="0BED15C5"/>
    <w:rsid w:val="0BED7182"/>
    <w:rsid w:val="0C515ACB"/>
    <w:rsid w:val="0C7D0506"/>
    <w:rsid w:val="0CC71781"/>
    <w:rsid w:val="0CF61493"/>
    <w:rsid w:val="0CFB767D"/>
    <w:rsid w:val="0D417786"/>
    <w:rsid w:val="0D7511DD"/>
    <w:rsid w:val="0DAF4EAC"/>
    <w:rsid w:val="0DBF36E5"/>
    <w:rsid w:val="0DD71E98"/>
    <w:rsid w:val="0DDF6F9F"/>
    <w:rsid w:val="0DEE2D3E"/>
    <w:rsid w:val="0E1C3D4F"/>
    <w:rsid w:val="0E8536A2"/>
    <w:rsid w:val="0EC7371A"/>
    <w:rsid w:val="0F135152"/>
    <w:rsid w:val="0F5D461F"/>
    <w:rsid w:val="0F706100"/>
    <w:rsid w:val="0FC30926"/>
    <w:rsid w:val="0FD146C5"/>
    <w:rsid w:val="0FED3546"/>
    <w:rsid w:val="101822F4"/>
    <w:rsid w:val="105570A4"/>
    <w:rsid w:val="105C6685"/>
    <w:rsid w:val="10974683"/>
    <w:rsid w:val="10A06571"/>
    <w:rsid w:val="10AB3293"/>
    <w:rsid w:val="10C5609D"/>
    <w:rsid w:val="10C832C3"/>
    <w:rsid w:val="10EB3949"/>
    <w:rsid w:val="11230F50"/>
    <w:rsid w:val="11380EA0"/>
    <w:rsid w:val="115D4462"/>
    <w:rsid w:val="120945EA"/>
    <w:rsid w:val="12137217"/>
    <w:rsid w:val="12185ED5"/>
    <w:rsid w:val="123E0DFD"/>
    <w:rsid w:val="124243B3"/>
    <w:rsid w:val="127E0B34"/>
    <w:rsid w:val="127E7A3B"/>
    <w:rsid w:val="12843C71"/>
    <w:rsid w:val="1291252B"/>
    <w:rsid w:val="12B72298"/>
    <w:rsid w:val="12C2254C"/>
    <w:rsid w:val="131330B4"/>
    <w:rsid w:val="13197D2C"/>
    <w:rsid w:val="131E40C5"/>
    <w:rsid w:val="136A2E67"/>
    <w:rsid w:val="136C3083"/>
    <w:rsid w:val="136C5266"/>
    <w:rsid w:val="13854144"/>
    <w:rsid w:val="140C05C1"/>
    <w:rsid w:val="141C0605"/>
    <w:rsid w:val="142160A0"/>
    <w:rsid w:val="142B46CE"/>
    <w:rsid w:val="144163FB"/>
    <w:rsid w:val="146B3971"/>
    <w:rsid w:val="15317171"/>
    <w:rsid w:val="153E0A4F"/>
    <w:rsid w:val="15485429"/>
    <w:rsid w:val="15593193"/>
    <w:rsid w:val="156953A6"/>
    <w:rsid w:val="157D622F"/>
    <w:rsid w:val="15A07014"/>
    <w:rsid w:val="16365331"/>
    <w:rsid w:val="16504E7A"/>
    <w:rsid w:val="16714CC7"/>
    <w:rsid w:val="16797F90"/>
    <w:rsid w:val="16C62AAA"/>
    <w:rsid w:val="17141B46"/>
    <w:rsid w:val="1720665E"/>
    <w:rsid w:val="173B3498"/>
    <w:rsid w:val="173C2D6C"/>
    <w:rsid w:val="174F0CF1"/>
    <w:rsid w:val="176E5998"/>
    <w:rsid w:val="17A032FB"/>
    <w:rsid w:val="17A4103D"/>
    <w:rsid w:val="17DB2585"/>
    <w:rsid w:val="17E07B9B"/>
    <w:rsid w:val="183D3240"/>
    <w:rsid w:val="18B15BA9"/>
    <w:rsid w:val="19324427"/>
    <w:rsid w:val="197930F7"/>
    <w:rsid w:val="19956D89"/>
    <w:rsid w:val="199B1FCC"/>
    <w:rsid w:val="1A09212D"/>
    <w:rsid w:val="1A177AC0"/>
    <w:rsid w:val="1A2308F8"/>
    <w:rsid w:val="1A4A57A0"/>
    <w:rsid w:val="1AC27A2C"/>
    <w:rsid w:val="1AD66EC9"/>
    <w:rsid w:val="1AE90236"/>
    <w:rsid w:val="1B194036"/>
    <w:rsid w:val="1B2304CB"/>
    <w:rsid w:val="1B252495"/>
    <w:rsid w:val="1BA535D6"/>
    <w:rsid w:val="1BB92388"/>
    <w:rsid w:val="1BCC0B62"/>
    <w:rsid w:val="1BF754B3"/>
    <w:rsid w:val="1C126ABF"/>
    <w:rsid w:val="1C280465"/>
    <w:rsid w:val="1C2C33AF"/>
    <w:rsid w:val="1C35495A"/>
    <w:rsid w:val="1C4921B3"/>
    <w:rsid w:val="1C9722D6"/>
    <w:rsid w:val="1CC7132A"/>
    <w:rsid w:val="1CDD6D9F"/>
    <w:rsid w:val="1CF176CB"/>
    <w:rsid w:val="1D211006"/>
    <w:rsid w:val="1D37470E"/>
    <w:rsid w:val="1D6B43AB"/>
    <w:rsid w:val="1D862F93"/>
    <w:rsid w:val="1DB4365C"/>
    <w:rsid w:val="1DC92F91"/>
    <w:rsid w:val="1DD27F86"/>
    <w:rsid w:val="1ED80866"/>
    <w:rsid w:val="1EDF46B8"/>
    <w:rsid w:val="1F264A2D"/>
    <w:rsid w:val="1F3D38E6"/>
    <w:rsid w:val="1F5A0233"/>
    <w:rsid w:val="1F9574BD"/>
    <w:rsid w:val="201523AC"/>
    <w:rsid w:val="20270A5D"/>
    <w:rsid w:val="20346964"/>
    <w:rsid w:val="2043516B"/>
    <w:rsid w:val="20692E24"/>
    <w:rsid w:val="20731E34"/>
    <w:rsid w:val="2078600D"/>
    <w:rsid w:val="20AE4CDA"/>
    <w:rsid w:val="20CF69FF"/>
    <w:rsid w:val="20DB53A4"/>
    <w:rsid w:val="212136FE"/>
    <w:rsid w:val="21221225"/>
    <w:rsid w:val="213A47C0"/>
    <w:rsid w:val="213D4C18"/>
    <w:rsid w:val="2158537E"/>
    <w:rsid w:val="216063F4"/>
    <w:rsid w:val="21935C7E"/>
    <w:rsid w:val="21BE4571"/>
    <w:rsid w:val="21CE02A8"/>
    <w:rsid w:val="21E77118"/>
    <w:rsid w:val="21F7445F"/>
    <w:rsid w:val="22547B29"/>
    <w:rsid w:val="226C5206"/>
    <w:rsid w:val="22BB723B"/>
    <w:rsid w:val="22E5075C"/>
    <w:rsid w:val="230706D2"/>
    <w:rsid w:val="23272B22"/>
    <w:rsid w:val="23441CCB"/>
    <w:rsid w:val="236E0751"/>
    <w:rsid w:val="23A10B26"/>
    <w:rsid w:val="23D34A58"/>
    <w:rsid w:val="240510B5"/>
    <w:rsid w:val="244D0366"/>
    <w:rsid w:val="246851A0"/>
    <w:rsid w:val="24877D1C"/>
    <w:rsid w:val="248B0E8F"/>
    <w:rsid w:val="248F3D6A"/>
    <w:rsid w:val="24971117"/>
    <w:rsid w:val="24997A50"/>
    <w:rsid w:val="250E527E"/>
    <w:rsid w:val="25214496"/>
    <w:rsid w:val="252743A6"/>
    <w:rsid w:val="253F23A5"/>
    <w:rsid w:val="25BD08DC"/>
    <w:rsid w:val="25CC175F"/>
    <w:rsid w:val="26034DAC"/>
    <w:rsid w:val="26192BF6"/>
    <w:rsid w:val="261F67AF"/>
    <w:rsid w:val="262219BF"/>
    <w:rsid w:val="26437C73"/>
    <w:rsid w:val="2668592C"/>
    <w:rsid w:val="266C5DB2"/>
    <w:rsid w:val="266D2F42"/>
    <w:rsid w:val="267047E0"/>
    <w:rsid w:val="26804A23"/>
    <w:rsid w:val="268C786C"/>
    <w:rsid w:val="269728B5"/>
    <w:rsid w:val="26B374F1"/>
    <w:rsid w:val="26B4291F"/>
    <w:rsid w:val="26CC7C68"/>
    <w:rsid w:val="26EC5081"/>
    <w:rsid w:val="271E423C"/>
    <w:rsid w:val="27323ED7"/>
    <w:rsid w:val="273568A4"/>
    <w:rsid w:val="273E5401"/>
    <w:rsid w:val="275163C0"/>
    <w:rsid w:val="27932534"/>
    <w:rsid w:val="279462AC"/>
    <w:rsid w:val="27DF3EE1"/>
    <w:rsid w:val="281E2746"/>
    <w:rsid w:val="282615FA"/>
    <w:rsid w:val="28800981"/>
    <w:rsid w:val="28904CC6"/>
    <w:rsid w:val="28BE7A85"/>
    <w:rsid w:val="294F4B81"/>
    <w:rsid w:val="29691C77"/>
    <w:rsid w:val="29AD63FD"/>
    <w:rsid w:val="2A07545B"/>
    <w:rsid w:val="2A1A518F"/>
    <w:rsid w:val="2A473AAA"/>
    <w:rsid w:val="2A9B4BED"/>
    <w:rsid w:val="2AAA4765"/>
    <w:rsid w:val="2AB61A45"/>
    <w:rsid w:val="2AFB6D6E"/>
    <w:rsid w:val="2B710DDE"/>
    <w:rsid w:val="2B7E174D"/>
    <w:rsid w:val="2BB62D59"/>
    <w:rsid w:val="2BB807BB"/>
    <w:rsid w:val="2BC44ED9"/>
    <w:rsid w:val="2C444745"/>
    <w:rsid w:val="2C844B41"/>
    <w:rsid w:val="2C8E776E"/>
    <w:rsid w:val="2CA638F0"/>
    <w:rsid w:val="2CEB696E"/>
    <w:rsid w:val="2CF27769"/>
    <w:rsid w:val="2CF27CFD"/>
    <w:rsid w:val="2D151C3D"/>
    <w:rsid w:val="2D3E2F42"/>
    <w:rsid w:val="2D6F57F1"/>
    <w:rsid w:val="2D8079FF"/>
    <w:rsid w:val="2D966985"/>
    <w:rsid w:val="2DA336ED"/>
    <w:rsid w:val="2DD13DB6"/>
    <w:rsid w:val="2E07592B"/>
    <w:rsid w:val="2E234B41"/>
    <w:rsid w:val="2E24482E"/>
    <w:rsid w:val="2E366468"/>
    <w:rsid w:val="2E5F13C2"/>
    <w:rsid w:val="2E652F92"/>
    <w:rsid w:val="2E7A26A0"/>
    <w:rsid w:val="2E870919"/>
    <w:rsid w:val="2EA94D33"/>
    <w:rsid w:val="2EE30245"/>
    <w:rsid w:val="2F462582"/>
    <w:rsid w:val="2F8F3F29"/>
    <w:rsid w:val="2FCA6D0F"/>
    <w:rsid w:val="2FD302BA"/>
    <w:rsid w:val="30195EF5"/>
    <w:rsid w:val="3020752E"/>
    <w:rsid w:val="3025300D"/>
    <w:rsid w:val="305D6F7F"/>
    <w:rsid w:val="30683756"/>
    <w:rsid w:val="30BF25EC"/>
    <w:rsid w:val="30D64643"/>
    <w:rsid w:val="30F229C1"/>
    <w:rsid w:val="317653A0"/>
    <w:rsid w:val="317C228B"/>
    <w:rsid w:val="317E24A7"/>
    <w:rsid w:val="31C517EA"/>
    <w:rsid w:val="31CC504C"/>
    <w:rsid w:val="323808A8"/>
    <w:rsid w:val="323E642A"/>
    <w:rsid w:val="324A2389"/>
    <w:rsid w:val="325D3E6B"/>
    <w:rsid w:val="327864CE"/>
    <w:rsid w:val="328E04C8"/>
    <w:rsid w:val="32C24615"/>
    <w:rsid w:val="32E00C87"/>
    <w:rsid w:val="32F0425F"/>
    <w:rsid w:val="33301D0B"/>
    <w:rsid w:val="33491AF4"/>
    <w:rsid w:val="3355548A"/>
    <w:rsid w:val="336B0809"/>
    <w:rsid w:val="337049B2"/>
    <w:rsid w:val="33863895"/>
    <w:rsid w:val="33CD6DCE"/>
    <w:rsid w:val="33D3107B"/>
    <w:rsid w:val="33FE5275"/>
    <w:rsid w:val="3439114E"/>
    <w:rsid w:val="344D6B74"/>
    <w:rsid w:val="348F22D5"/>
    <w:rsid w:val="34B10D56"/>
    <w:rsid w:val="34D80120"/>
    <w:rsid w:val="35466E38"/>
    <w:rsid w:val="354D6418"/>
    <w:rsid w:val="357716E7"/>
    <w:rsid w:val="357A4D33"/>
    <w:rsid w:val="359C73A0"/>
    <w:rsid w:val="359D4169"/>
    <w:rsid w:val="360F1920"/>
    <w:rsid w:val="363C0689"/>
    <w:rsid w:val="364F61C0"/>
    <w:rsid w:val="36B129D7"/>
    <w:rsid w:val="36F12692"/>
    <w:rsid w:val="36FD3E6E"/>
    <w:rsid w:val="37620175"/>
    <w:rsid w:val="3768578B"/>
    <w:rsid w:val="376932B2"/>
    <w:rsid w:val="37D44BCF"/>
    <w:rsid w:val="37FE55B4"/>
    <w:rsid w:val="38675A43"/>
    <w:rsid w:val="394C2E8B"/>
    <w:rsid w:val="39736669"/>
    <w:rsid w:val="39846181"/>
    <w:rsid w:val="39C12F31"/>
    <w:rsid w:val="39C62C3D"/>
    <w:rsid w:val="39CC60C1"/>
    <w:rsid w:val="39D114EA"/>
    <w:rsid w:val="39E44E71"/>
    <w:rsid w:val="39F11FAC"/>
    <w:rsid w:val="39FF7EFD"/>
    <w:rsid w:val="3A462D59"/>
    <w:rsid w:val="3A571AE7"/>
    <w:rsid w:val="3AD604B2"/>
    <w:rsid w:val="3AE27603"/>
    <w:rsid w:val="3B1479D8"/>
    <w:rsid w:val="3B583D69"/>
    <w:rsid w:val="3B893F22"/>
    <w:rsid w:val="3BB83F2C"/>
    <w:rsid w:val="3BFC64A2"/>
    <w:rsid w:val="3C1F6635"/>
    <w:rsid w:val="3C3A521C"/>
    <w:rsid w:val="3C3D3B2D"/>
    <w:rsid w:val="3C4A1903"/>
    <w:rsid w:val="3C4B0D65"/>
    <w:rsid w:val="3C597D99"/>
    <w:rsid w:val="3C88242C"/>
    <w:rsid w:val="3CE31410"/>
    <w:rsid w:val="3CE33B06"/>
    <w:rsid w:val="3D431059"/>
    <w:rsid w:val="3D8126C0"/>
    <w:rsid w:val="3DA66681"/>
    <w:rsid w:val="3DB334D8"/>
    <w:rsid w:val="3E2E7003"/>
    <w:rsid w:val="3E391C30"/>
    <w:rsid w:val="3E7346AA"/>
    <w:rsid w:val="3E823D9C"/>
    <w:rsid w:val="3EA352FB"/>
    <w:rsid w:val="3EB23790"/>
    <w:rsid w:val="3EB72B54"/>
    <w:rsid w:val="3F054910"/>
    <w:rsid w:val="3F450160"/>
    <w:rsid w:val="3F780536"/>
    <w:rsid w:val="3F980BD8"/>
    <w:rsid w:val="3F9E5AC2"/>
    <w:rsid w:val="3FAA26B9"/>
    <w:rsid w:val="3FBB0422"/>
    <w:rsid w:val="3FCF3ECE"/>
    <w:rsid w:val="3FDE5383"/>
    <w:rsid w:val="3FE536F1"/>
    <w:rsid w:val="3FEF631E"/>
    <w:rsid w:val="3FF102E8"/>
    <w:rsid w:val="40342A69"/>
    <w:rsid w:val="404D19C2"/>
    <w:rsid w:val="406125C6"/>
    <w:rsid w:val="4076741A"/>
    <w:rsid w:val="40BE1148"/>
    <w:rsid w:val="40C94DC1"/>
    <w:rsid w:val="414B6979"/>
    <w:rsid w:val="4185309F"/>
    <w:rsid w:val="418F600A"/>
    <w:rsid w:val="419929E5"/>
    <w:rsid w:val="41B01BE8"/>
    <w:rsid w:val="41E21304"/>
    <w:rsid w:val="41FA7928"/>
    <w:rsid w:val="421F2EEA"/>
    <w:rsid w:val="422624CB"/>
    <w:rsid w:val="42B23D5F"/>
    <w:rsid w:val="42F36125"/>
    <w:rsid w:val="43021F9F"/>
    <w:rsid w:val="43284021"/>
    <w:rsid w:val="4355099C"/>
    <w:rsid w:val="435629F7"/>
    <w:rsid w:val="43650DD1"/>
    <w:rsid w:val="436F3116"/>
    <w:rsid w:val="43AF4742"/>
    <w:rsid w:val="445D2BF8"/>
    <w:rsid w:val="447339C1"/>
    <w:rsid w:val="44B244EA"/>
    <w:rsid w:val="44C935E1"/>
    <w:rsid w:val="44F71EFD"/>
    <w:rsid w:val="451A208F"/>
    <w:rsid w:val="454A1AA6"/>
    <w:rsid w:val="454A6CBD"/>
    <w:rsid w:val="45790B64"/>
    <w:rsid w:val="45B002FD"/>
    <w:rsid w:val="46095A4C"/>
    <w:rsid w:val="465374F0"/>
    <w:rsid w:val="46737CA9"/>
    <w:rsid w:val="46E464B1"/>
    <w:rsid w:val="46E57892"/>
    <w:rsid w:val="47631ACB"/>
    <w:rsid w:val="47705469"/>
    <w:rsid w:val="47794E4B"/>
    <w:rsid w:val="47AF4D11"/>
    <w:rsid w:val="47B42327"/>
    <w:rsid w:val="48006E83"/>
    <w:rsid w:val="48154BD2"/>
    <w:rsid w:val="482C010F"/>
    <w:rsid w:val="48584F9E"/>
    <w:rsid w:val="4871646A"/>
    <w:rsid w:val="48C4659A"/>
    <w:rsid w:val="48E7672C"/>
    <w:rsid w:val="48F86953"/>
    <w:rsid w:val="4924528A"/>
    <w:rsid w:val="49293F73"/>
    <w:rsid w:val="492B702B"/>
    <w:rsid w:val="496A2D5C"/>
    <w:rsid w:val="49C12A19"/>
    <w:rsid w:val="49C64C0E"/>
    <w:rsid w:val="49ED030A"/>
    <w:rsid w:val="49EF3AEA"/>
    <w:rsid w:val="4A1672C9"/>
    <w:rsid w:val="4A205A52"/>
    <w:rsid w:val="4A4C6847"/>
    <w:rsid w:val="4A565917"/>
    <w:rsid w:val="4AB60164"/>
    <w:rsid w:val="4B6202EC"/>
    <w:rsid w:val="4B62209A"/>
    <w:rsid w:val="4BA34B8C"/>
    <w:rsid w:val="4BA41C4F"/>
    <w:rsid w:val="4BA44460"/>
    <w:rsid w:val="4BA6467C"/>
    <w:rsid w:val="4BAD4CA0"/>
    <w:rsid w:val="4BCB40E3"/>
    <w:rsid w:val="4C2441B3"/>
    <w:rsid w:val="4C343A36"/>
    <w:rsid w:val="4C404189"/>
    <w:rsid w:val="4C4407C8"/>
    <w:rsid w:val="4C6A7458"/>
    <w:rsid w:val="4C6C0C46"/>
    <w:rsid w:val="4C9F663F"/>
    <w:rsid w:val="4CD148B2"/>
    <w:rsid w:val="4D021D86"/>
    <w:rsid w:val="4D2717ED"/>
    <w:rsid w:val="4D2A1E9B"/>
    <w:rsid w:val="4D30060A"/>
    <w:rsid w:val="4D553C64"/>
    <w:rsid w:val="4DCD4142"/>
    <w:rsid w:val="4E6B0ACB"/>
    <w:rsid w:val="4E791BD4"/>
    <w:rsid w:val="4E9407BC"/>
    <w:rsid w:val="4EA74993"/>
    <w:rsid w:val="4ECB4475"/>
    <w:rsid w:val="4EEF633A"/>
    <w:rsid w:val="4F6939F7"/>
    <w:rsid w:val="4F8922EB"/>
    <w:rsid w:val="4F8D54EF"/>
    <w:rsid w:val="4FC82E13"/>
    <w:rsid w:val="501E3056"/>
    <w:rsid w:val="501E6ED7"/>
    <w:rsid w:val="5025275C"/>
    <w:rsid w:val="50342257"/>
    <w:rsid w:val="50487AB0"/>
    <w:rsid w:val="50500771"/>
    <w:rsid w:val="5052092F"/>
    <w:rsid w:val="50770396"/>
    <w:rsid w:val="507D6E7C"/>
    <w:rsid w:val="50D33427"/>
    <w:rsid w:val="50EC48E0"/>
    <w:rsid w:val="50EE5E24"/>
    <w:rsid w:val="51226553"/>
    <w:rsid w:val="512F6EC2"/>
    <w:rsid w:val="51A60F32"/>
    <w:rsid w:val="51B573C7"/>
    <w:rsid w:val="51C70EA9"/>
    <w:rsid w:val="51D3784E"/>
    <w:rsid w:val="51E23F34"/>
    <w:rsid w:val="51FE0D6E"/>
    <w:rsid w:val="52216F54"/>
    <w:rsid w:val="52506890"/>
    <w:rsid w:val="525F10E1"/>
    <w:rsid w:val="528B1ED6"/>
    <w:rsid w:val="52DC5653"/>
    <w:rsid w:val="53182782"/>
    <w:rsid w:val="53270565"/>
    <w:rsid w:val="534E4791"/>
    <w:rsid w:val="536B3A39"/>
    <w:rsid w:val="539D6365"/>
    <w:rsid w:val="53A72D40"/>
    <w:rsid w:val="53BB3506"/>
    <w:rsid w:val="53D17DBD"/>
    <w:rsid w:val="54696247"/>
    <w:rsid w:val="54BA7E13"/>
    <w:rsid w:val="54FC530D"/>
    <w:rsid w:val="555111B5"/>
    <w:rsid w:val="555D5520"/>
    <w:rsid w:val="5598132B"/>
    <w:rsid w:val="55B31E70"/>
    <w:rsid w:val="55F67FAE"/>
    <w:rsid w:val="56224EDE"/>
    <w:rsid w:val="562543F0"/>
    <w:rsid w:val="56617B1E"/>
    <w:rsid w:val="56A619D5"/>
    <w:rsid w:val="56DC53F6"/>
    <w:rsid w:val="56ED13B1"/>
    <w:rsid w:val="56ED3255"/>
    <w:rsid w:val="57016C0B"/>
    <w:rsid w:val="57081D47"/>
    <w:rsid w:val="57315C98"/>
    <w:rsid w:val="574A6804"/>
    <w:rsid w:val="57A777B2"/>
    <w:rsid w:val="57CA34A1"/>
    <w:rsid w:val="57DE6F4C"/>
    <w:rsid w:val="57F96890"/>
    <w:rsid w:val="582901C7"/>
    <w:rsid w:val="586236D9"/>
    <w:rsid w:val="586B6A32"/>
    <w:rsid w:val="58726012"/>
    <w:rsid w:val="5884755E"/>
    <w:rsid w:val="58923DF8"/>
    <w:rsid w:val="58B9508F"/>
    <w:rsid w:val="58D97E3F"/>
    <w:rsid w:val="58EA204C"/>
    <w:rsid w:val="58F9524E"/>
    <w:rsid w:val="58FD3402"/>
    <w:rsid w:val="59573D7A"/>
    <w:rsid w:val="59617E35"/>
    <w:rsid w:val="596D0E3B"/>
    <w:rsid w:val="59713960"/>
    <w:rsid w:val="59B85CA7"/>
    <w:rsid w:val="59E27887"/>
    <w:rsid w:val="5A04583D"/>
    <w:rsid w:val="5A403EEE"/>
    <w:rsid w:val="5A706581"/>
    <w:rsid w:val="5AD20FEA"/>
    <w:rsid w:val="5AEE0773"/>
    <w:rsid w:val="5AFC6067"/>
    <w:rsid w:val="5B2D7FCE"/>
    <w:rsid w:val="5B6531E7"/>
    <w:rsid w:val="5B6549C0"/>
    <w:rsid w:val="5B7420A1"/>
    <w:rsid w:val="5BBE50CA"/>
    <w:rsid w:val="5BC36B85"/>
    <w:rsid w:val="5C115B42"/>
    <w:rsid w:val="5C1178F0"/>
    <w:rsid w:val="5C1967A5"/>
    <w:rsid w:val="5C245875"/>
    <w:rsid w:val="5C741C2D"/>
    <w:rsid w:val="5C7D4F86"/>
    <w:rsid w:val="5C845814"/>
    <w:rsid w:val="5CCF11D3"/>
    <w:rsid w:val="5CD230FC"/>
    <w:rsid w:val="5CDF6725"/>
    <w:rsid w:val="5CE57E3C"/>
    <w:rsid w:val="5CE768A3"/>
    <w:rsid w:val="5CF848FE"/>
    <w:rsid w:val="5D1C02FB"/>
    <w:rsid w:val="5D1E583C"/>
    <w:rsid w:val="5D7E7207"/>
    <w:rsid w:val="5D7F6ADB"/>
    <w:rsid w:val="5DE106B6"/>
    <w:rsid w:val="5DF11787"/>
    <w:rsid w:val="5E053485"/>
    <w:rsid w:val="5E18345C"/>
    <w:rsid w:val="5E875C48"/>
    <w:rsid w:val="5E9673BE"/>
    <w:rsid w:val="5ED370DF"/>
    <w:rsid w:val="5EE834BB"/>
    <w:rsid w:val="5EE949D8"/>
    <w:rsid w:val="5EFF1C82"/>
    <w:rsid w:val="5F074FDA"/>
    <w:rsid w:val="5F42509B"/>
    <w:rsid w:val="5F4973A1"/>
    <w:rsid w:val="5F962DD4"/>
    <w:rsid w:val="5FA240F7"/>
    <w:rsid w:val="5FB66F0E"/>
    <w:rsid w:val="5FC92290"/>
    <w:rsid w:val="5FCF3D4A"/>
    <w:rsid w:val="5FDC7C4C"/>
    <w:rsid w:val="5FE5531C"/>
    <w:rsid w:val="5FF94A51"/>
    <w:rsid w:val="5FFB4B3F"/>
    <w:rsid w:val="606F5B12"/>
    <w:rsid w:val="60786190"/>
    <w:rsid w:val="60807BFF"/>
    <w:rsid w:val="609D1752"/>
    <w:rsid w:val="60BC29F1"/>
    <w:rsid w:val="60CC2038"/>
    <w:rsid w:val="60FF41BB"/>
    <w:rsid w:val="61534507"/>
    <w:rsid w:val="6166423A"/>
    <w:rsid w:val="61677179"/>
    <w:rsid w:val="619863BE"/>
    <w:rsid w:val="61B061DB"/>
    <w:rsid w:val="61BA27D8"/>
    <w:rsid w:val="61D75138"/>
    <w:rsid w:val="620F1AC2"/>
    <w:rsid w:val="62381851"/>
    <w:rsid w:val="624759E4"/>
    <w:rsid w:val="62516C98"/>
    <w:rsid w:val="626544F2"/>
    <w:rsid w:val="626C3A00"/>
    <w:rsid w:val="6297421E"/>
    <w:rsid w:val="62BE3C02"/>
    <w:rsid w:val="62C0164B"/>
    <w:rsid w:val="62DD422B"/>
    <w:rsid w:val="6300421A"/>
    <w:rsid w:val="630E4B89"/>
    <w:rsid w:val="639B04FC"/>
    <w:rsid w:val="63A252D2"/>
    <w:rsid w:val="63D95197"/>
    <w:rsid w:val="63DA2CBD"/>
    <w:rsid w:val="63FD6F73"/>
    <w:rsid w:val="64B11C70"/>
    <w:rsid w:val="64BA096A"/>
    <w:rsid w:val="64D4595F"/>
    <w:rsid w:val="64D92F75"/>
    <w:rsid w:val="65206DF6"/>
    <w:rsid w:val="65A17F37"/>
    <w:rsid w:val="65B4446B"/>
    <w:rsid w:val="65C47B38"/>
    <w:rsid w:val="65D327C2"/>
    <w:rsid w:val="65DD6180"/>
    <w:rsid w:val="65F067C8"/>
    <w:rsid w:val="66636F9A"/>
    <w:rsid w:val="66723681"/>
    <w:rsid w:val="668F4233"/>
    <w:rsid w:val="66AC6C42"/>
    <w:rsid w:val="66AD6051"/>
    <w:rsid w:val="66BC48FC"/>
    <w:rsid w:val="66BE68C6"/>
    <w:rsid w:val="66BF6EA0"/>
    <w:rsid w:val="66DC6D4D"/>
    <w:rsid w:val="6716225F"/>
    <w:rsid w:val="67277FC8"/>
    <w:rsid w:val="673C437F"/>
    <w:rsid w:val="6747066A"/>
    <w:rsid w:val="67670D0C"/>
    <w:rsid w:val="67786A75"/>
    <w:rsid w:val="681A5D7E"/>
    <w:rsid w:val="684853FD"/>
    <w:rsid w:val="685F3791"/>
    <w:rsid w:val="68B47F81"/>
    <w:rsid w:val="68E343C2"/>
    <w:rsid w:val="68EF720B"/>
    <w:rsid w:val="68F77E6E"/>
    <w:rsid w:val="69026F3E"/>
    <w:rsid w:val="694B0821"/>
    <w:rsid w:val="698536CB"/>
    <w:rsid w:val="69B55D5F"/>
    <w:rsid w:val="69BB70ED"/>
    <w:rsid w:val="69BD10B7"/>
    <w:rsid w:val="69C77840"/>
    <w:rsid w:val="69D00DEB"/>
    <w:rsid w:val="69F76BB8"/>
    <w:rsid w:val="69FB730E"/>
    <w:rsid w:val="6A3D7B02"/>
    <w:rsid w:val="6A4C5F97"/>
    <w:rsid w:val="6A502786"/>
    <w:rsid w:val="6A527A52"/>
    <w:rsid w:val="6A5F216E"/>
    <w:rsid w:val="6A8E65B0"/>
    <w:rsid w:val="6B2313EE"/>
    <w:rsid w:val="6B272C8C"/>
    <w:rsid w:val="6B3929BF"/>
    <w:rsid w:val="6B5275DD"/>
    <w:rsid w:val="6B560E7C"/>
    <w:rsid w:val="6C0F54CE"/>
    <w:rsid w:val="6C172D01"/>
    <w:rsid w:val="6C180827"/>
    <w:rsid w:val="6C1D7BEB"/>
    <w:rsid w:val="6C4933FE"/>
    <w:rsid w:val="6C64581A"/>
    <w:rsid w:val="6C97799E"/>
    <w:rsid w:val="6CA50CD9"/>
    <w:rsid w:val="6CB51A69"/>
    <w:rsid w:val="6CDE381E"/>
    <w:rsid w:val="6CFF6285"/>
    <w:rsid w:val="6D0668D1"/>
    <w:rsid w:val="6D0A63C2"/>
    <w:rsid w:val="6D96027F"/>
    <w:rsid w:val="6D997AF8"/>
    <w:rsid w:val="6D9B170F"/>
    <w:rsid w:val="6DAD31F1"/>
    <w:rsid w:val="6DB427D1"/>
    <w:rsid w:val="6DBA30B1"/>
    <w:rsid w:val="6E292877"/>
    <w:rsid w:val="6E421B8B"/>
    <w:rsid w:val="6F030F56"/>
    <w:rsid w:val="6F525DFE"/>
    <w:rsid w:val="6F71097A"/>
    <w:rsid w:val="6F8F4715"/>
    <w:rsid w:val="6F925DCD"/>
    <w:rsid w:val="6FC64E5B"/>
    <w:rsid w:val="6FEA072C"/>
    <w:rsid w:val="6FF944CB"/>
    <w:rsid w:val="70473489"/>
    <w:rsid w:val="704F233D"/>
    <w:rsid w:val="70853FB1"/>
    <w:rsid w:val="70AD3C34"/>
    <w:rsid w:val="70F77CFF"/>
    <w:rsid w:val="71333A0D"/>
    <w:rsid w:val="716F2C97"/>
    <w:rsid w:val="717C2C3C"/>
    <w:rsid w:val="71A36DE5"/>
    <w:rsid w:val="71AE4710"/>
    <w:rsid w:val="71CB1E97"/>
    <w:rsid w:val="7233382A"/>
    <w:rsid w:val="7284250C"/>
    <w:rsid w:val="7298621E"/>
    <w:rsid w:val="72D354A8"/>
    <w:rsid w:val="73090EC9"/>
    <w:rsid w:val="73155AC0"/>
    <w:rsid w:val="733777E5"/>
    <w:rsid w:val="7346211D"/>
    <w:rsid w:val="735013B2"/>
    <w:rsid w:val="73983F2D"/>
    <w:rsid w:val="7420296E"/>
    <w:rsid w:val="748C1DB2"/>
    <w:rsid w:val="749173C8"/>
    <w:rsid w:val="74B82BA7"/>
    <w:rsid w:val="74FC0CE6"/>
    <w:rsid w:val="75306BE1"/>
    <w:rsid w:val="756F085C"/>
    <w:rsid w:val="75AF5D58"/>
    <w:rsid w:val="762322A2"/>
    <w:rsid w:val="76277FE4"/>
    <w:rsid w:val="76373F9F"/>
    <w:rsid w:val="763B75EC"/>
    <w:rsid w:val="765E152C"/>
    <w:rsid w:val="76650B0D"/>
    <w:rsid w:val="76780840"/>
    <w:rsid w:val="768F16E6"/>
    <w:rsid w:val="76962A74"/>
    <w:rsid w:val="76C8685E"/>
    <w:rsid w:val="76C9109B"/>
    <w:rsid w:val="770E4D00"/>
    <w:rsid w:val="773109EF"/>
    <w:rsid w:val="774424D0"/>
    <w:rsid w:val="77513BD8"/>
    <w:rsid w:val="776668EA"/>
    <w:rsid w:val="77B04009"/>
    <w:rsid w:val="77F2017E"/>
    <w:rsid w:val="77F35CA4"/>
    <w:rsid w:val="780E2ADE"/>
    <w:rsid w:val="78294913"/>
    <w:rsid w:val="78357F57"/>
    <w:rsid w:val="788039DC"/>
    <w:rsid w:val="78F16688"/>
    <w:rsid w:val="79134475"/>
    <w:rsid w:val="7924080B"/>
    <w:rsid w:val="7956403C"/>
    <w:rsid w:val="795A422D"/>
    <w:rsid w:val="79FE72AE"/>
    <w:rsid w:val="7A1E525A"/>
    <w:rsid w:val="7A2111EE"/>
    <w:rsid w:val="7A2302A7"/>
    <w:rsid w:val="7A2D7B93"/>
    <w:rsid w:val="7A666C01"/>
    <w:rsid w:val="7AB96D2E"/>
    <w:rsid w:val="7AC06311"/>
    <w:rsid w:val="7B0B038E"/>
    <w:rsid w:val="7B220D7A"/>
    <w:rsid w:val="7B450F0D"/>
    <w:rsid w:val="7B6413C4"/>
    <w:rsid w:val="7BB310BF"/>
    <w:rsid w:val="7BC10593"/>
    <w:rsid w:val="7C1D0250"/>
    <w:rsid w:val="7C296138"/>
    <w:rsid w:val="7C8617DD"/>
    <w:rsid w:val="7C961A20"/>
    <w:rsid w:val="7C977546"/>
    <w:rsid w:val="7C9B5288"/>
    <w:rsid w:val="7CB4634A"/>
    <w:rsid w:val="7CB579CC"/>
    <w:rsid w:val="7CBA4FE2"/>
    <w:rsid w:val="7D3C6605"/>
    <w:rsid w:val="7D592A4D"/>
    <w:rsid w:val="7D5B587B"/>
    <w:rsid w:val="7D777A3E"/>
    <w:rsid w:val="7DBF6B2A"/>
    <w:rsid w:val="7DD62F81"/>
    <w:rsid w:val="7DE1316F"/>
    <w:rsid w:val="7DEB7B49"/>
    <w:rsid w:val="7DFC1D56"/>
    <w:rsid w:val="7E2779BC"/>
    <w:rsid w:val="7E2D0162"/>
    <w:rsid w:val="7E307C52"/>
    <w:rsid w:val="7E33341C"/>
    <w:rsid w:val="7E3A462D"/>
    <w:rsid w:val="7E525E1A"/>
    <w:rsid w:val="7E5E47BF"/>
    <w:rsid w:val="7EA36676"/>
    <w:rsid w:val="7ED76089"/>
    <w:rsid w:val="7F0A2251"/>
    <w:rsid w:val="7F1906E6"/>
    <w:rsid w:val="7F435763"/>
    <w:rsid w:val="7F5B7AA5"/>
    <w:rsid w:val="7F5D6825"/>
    <w:rsid w:val="7F8A5140"/>
    <w:rsid w:val="7F983D01"/>
    <w:rsid w:val="7FB67D78"/>
    <w:rsid w:val="7FBB354B"/>
    <w:rsid w:val="7FE5681A"/>
    <w:rsid w:val="7FFB5B81"/>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2"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7"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Arial" w:hAnsi="Arial" w:eastAsia="宋体" w:cs="Arial"/>
      <w:color w:val="000000"/>
      <w:sz w:val="21"/>
      <w:szCs w:val="21"/>
      <w:lang w:val="en-US" w:eastAsia="zh-CN" w:bidi="ar-SA"/>
    </w:rPr>
  </w:style>
  <w:style w:type="paragraph" w:styleId="6">
    <w:name w:val="heading 1"/>
    <w:basedOn w:val="1"/>
    <w:next w:val="1"/>
    <w:link w:val="51"/>
    <w:qFormat/>
    <w:uiPriority w:val="9"/>
    <w:pPr>
      <w:keepNext/>
      <w:keepLines/>
      <w:spacing w:before="480" w:after="200"/>
      <w:outlineLvl w:val="0"/>
    </w:pPr>
    <w:rPr>
      <w:rFonts w:eastAsia="Arial"/>
      <w:sz w:val="40"/>
      <w:szCs w:val="40"/>
    </w:rPr>
  </w:style>
  <w:style w:type="paragraph" w:styleId="7">
    <w:name w:val="heading 2"/>
    <w:basedOn w:val="1"/>
    <w:next w:val="1"/>
    <w:link w:val="55"/>
    <w:semiHidden/>
    <w:unhideWhenUsed/>
    <w:qFormat/>
    <w:uiPriority w:val="9"/>
    <w:pPr>
      <w:keepNext/>
      <w:keepLines/>
      <w:spacing w:before="360" w:after="200"/>
      <w:outlineLvl w:val="1"/>
    </w:pPr>
    <w:rPr>
      <w:rFonts w:eastAsia="Arial"/>
      <w:sz w:val="34"/>
    </w:rPr>
  </w:style>
  <w:style w:type="paragraph" w:styleId="8">
    <w:name w:val="heading 3"/>
    <w:basedOn w:val="1"/>
    <w:next w:val="1"/>
    <w:link w:val="56"/>
    <w:semiHidden/>
    <w:unhideWhenUsed/>
    <w:qFormat/>
    <w:uiPriority w:val="9"/>
    <w:pPr>
      <w:keepNext/>
      <w:keepLines/>
      <w:spacing w:before="320" w:after="200"/>
      <w:outlineLvl w:val="2"/>
    </w:pPr>
    <w:rPr>
      <w:rFonts w:eastAsia="Arial"/>
      <w:sz w:val="30"/>
      <w:szCs w:val="30"/>
    </w:rPr>
  </w:style>
  <w:style w:type="paragraph" w:styleId="9">
    <w:name w:val="heading 4"/>
    <w:basedOn w:val="1"/>
    <w:next w:val="1"/>
    <w:link w:val="57"/>
    <w:semiHidden/>
    <w:unhideWhenUsed/>
    <w:qFormat/>
    <w:uiPriority w:val="9"/>
    <w:pPr>
      <w:keepNext/>
      <w:keepLines/>
      <w:spacing w:before="320" w:after="200"/>
      <w:outlineLvl w:val="3"/>
    </w:pPr>
    <w:rPr>
      <w:rFonts w:eastAsia="Arial"/>
      <w:b/>
      <w:bCs/>
      <w:sz w:val="26"/>
      <w:szCs w:val="26"/>
    </w:rPr>
  </w:style>
  <w:style w:type="paragraph" w:styleId="10">
    <w:name w:val="heading 5"/>
    <w:basedOn w:val="1"/>
    <w:next w:val="1"/>
    <w:link w:val="58"/>
    <w:semiHidden/>
    <w:unhideWhenUsed/>
    <w:qFormat/>
    <w:uiPriority w:val="9"/>
    <w:pPr>
      <w:keepNext/>
      <w:keepLines/>
      <w:spacing w:before="320" w:after="200"/>
      <w:outlineLvl w:val="4"/>
    </w:pPr>
    <w:rPr>
      <w:rFonts w:eastAsia="Arial"/>
      <w:b/>
      <w:bCs/>
      <w:sz w:val="24"/>
      <w:szCs w:val="24"/>
    </w:rPr>
  </w:style>
  <w:style w:type="paragraph" w:styleId="11">
    <w:name w:val="heading 6"/>
    <w:basedOn w:val="1"/>
    <w:next w:val="1"/>
    <w:link w:val="59"/>
    <w:semiHidden/>
    <w:unhideWhenUsed/>
    <w:qFormat/>
    <w:uiPriority w:val="9"/>
    <w:pPr>
      <w:keepNext/>
      <w:keepLines/>
      <w:spacing w:before="320" w:after="200"/>
      <w:outlineLvl w:val="5"/>
    </w:pPr>
    <w:rPr>
      <w:rFonts w:eastAsia="Arial"/>
      <w:b/>
      <w:bCs/>
      <w:sz w:val="22"/>
      <w:szCs w:val="22"/>
    </w:rPr>
  </w:style>
  <w:style w:type="paragraph" w:styleId="12">
    <w:name w:val="heading 7"/>
    <w:basedOn w:val="1"/>
    <w:next w:val="1"/>
    <w:link w:val="60"/>
    <w:qFormat/>
    <w:uiPriority w:val="9"/>
    <w:pPr>
      <w:keepNext/>
      <w:keepLines/>
      <w:spacing w:before="320" w:after="200"/>
      <w:outlineLvl w:val="6"/>
    </w:pPr>
    <w:rPr>
      <w:rFonts w:eastAsia="Arial"/>
      <w:b/>
      <w:bCs/>
      <w:i/>
      <w:iCs/>
      <w:sz w:val="22"/>
      <w:szCs w:val="22"/>
    </w:rPr>
  </w:style>
  <w:style w:type="paragraph" w:styleId="13">
    <w:name w:val="heading 8"/>
    <w:basedOn w:val="1"/>
    <w:next w:val="1"/>
    <w:link w:val="61"/>
    <w:qFormat/>
    <w:uiPriority w:val="9"/>
    <w:pPr>
      <w:keepNext/>
      <w:keepLines/>
      <w:spacing w:before="320" w:after="200"/>
      <w:outlineLvl w:val="7"/>
    </w:pPr>
    <w:rPr>
      <w:rFonts w:eastAsia="Arial"/>
      <w:i/>
      <w:iCs/>
      <w:sz w:val="22"/>
      <w:szCs w:val="22"/>
    </w:rPr>
  </w:style>
  <w:style w:type="paragraph" w:styleId="14">
    <w:name w:val="heading 9"/>
    <w:basedOn w:val="1"/>
    <w:next w:val="1"/>
    <w:link w:val="62"/>
    <w:qFormat/>
    <w:uiPriority w:val="9"/>
    <w:pPr>
      <w:keepNext/>
      <w:keepLines/>
      <w:spacing w:before="320" w:after="200"/>
      <w:outlineLvl w:val="8"/>
    </w:pPr>
    <w:rPr>
      <w:rFonts w:eastAsia="Arial"/>
      <w:i/>
      <w:i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firstLine="482" w:firstLineChars="200"/>
    </w:pPr>
    <w:rPr>
      <w:rFonts w:hAnsi="宋体"/>
      <w:szCs w:val="24"/>
      <w:lang w:val="zh-CN"/>
    </w:rPr>
  </w:style>
  <w:style w:type="paragraph" w:customStyle="1" w:styleId="3">
    <w:name w:val="一级条标题"/>
    <w:basedOn w:val="4"/>
    <w:next w:val="5"/>
    <w:qFormat/>
    <w:uiPriority w:val="0"/>
    <w:pPr>
      <w:tabs>
        <w:tab w:val="left" w:pos="810"/>
        <w:tab w:val="left" w:pos="907"/>
        <w:tab w:val="left" w:pos="1265"/>
      </w:tabs>
      <w:ind w:left="907" w:hanging="907"/>
      <w:outlineLvl w:val="2"/>
    </w:pPr>
    <w:rPr>
      <w:rFonts w:hAnsi="宋体"/>
    </w:rPr>
  </w:style>
  <w:style w:type="paragraph" w:customStyle="1" w:styleId="4">
    <w:name w:val="章标题"/>
    <w:next w:val="1"/>
    <w:qFormat/>
    <w:uiPriority w:val="0"/>
    <w:pPr>
      <w:spacing w:before="156" w:after="156"/>
      <w:jc w:val="both"/>
      <w:outlineLvl w:val="1"/>
    </w:pPr>
    <w:rPr>
      <w:rFonts w:ascii="Times New Roman" w:hAnsi="Times New Roman" w:eastAsia="黑体" w:cs="Times New Roman"/>
      <w:sz w:val="21"/>
      <w:lang w:val="en-US" w:eastAsia="zh-CN" w:bidi="ar-SA"/>
    </w:rPr>
  </w:style>
  <w:style w:type="paragraph" w:customStyle="1" w:styleId="5">
    <w:name w:val="段"/>
    <w:next w:val="1"/>
    <w:qFormat/>
    <w:uiPriority w:val="0"/>
    <w:pPr>
      <w:ind w:firstLine="200"/>
      <w:jc w:val="both"/>
    </w:pPr>
    <w:rPr>
      <w:rFonts w:ascii="宋体" w:hAnsi="Times New Roman" w:eastAsia="宋体" w:cs="Times New Roman"/>
      <w:sz w:val="21"/>
      <w:lang w:val="en-US" w:eastAsia="zh-CN" w:bidi="ar-SA"/>
    </w:rPr>
  </w:style>
  <w:style w:type="paragraph" w:styleId="15">
    <w:name w:val="toc 7"/>
    <w:basedOn w:val="1"/>
    <w:next w:val="1"/>
    <w:qFormat/>
    <w:uiPriority w:val="39"/>
    <w:pPr>
      <w:spacing w:after="57"/>
      <w:ind w:left="1701"/>
    </w:pPr>
  </w:style>
  <w:style w:type="paragraph" w:styleId="16">
    <w:name w:val="Normal Indent"/>
    <w:basedOn w:val="1"/>
    <w:qFormat/>
    <w:uiPriority w:val="0"/>
    <w:pPr>
      <w:ind w:firstLine="420" w:firstLineChars="200"/>
    </w:pPr>
  </w:style>
  <w:style w:type="paragraph" w:styleId="17">
    <w:name w:val="caption"/>
    <w:basedOn w:val="1"/>
    <w:next w:val="1"/>
    <w:qFormat/>
    <w:uiPriority w:val="35"/>
    <w:pPr>
      <w:spacing w:line="276" w:lineRule="auto"/>
    </w:pPr>
    <w:rPr>
      <w:b/>
      <w:bCs/>
      <w:color w:val="4F81BD"/>
      <w:sz w:val="18"/>
      <w:szCs w:val="18"/>
    </w:rPr>
  </w:style>
  <w:style w:type="paragraph" w:styleId="18">
    <w:name w:val="annotation text"/>
    <w:basedOn w:val="1"/>
    <w:link w:val="319"/>
    <w:qFormat/>
    <w:uiPriority w:val="99"/>
    <w:pPr>
      <w:jc w:val="left"/>
    </w:pPr>
  </w:style>
  <w:style w:type="paragraph" w:styleId="19">
    <w:name w:val="Body Text Indent"/>
    <w:basedOn w:val="1"/>
    <w:qFormat/>
    <w:uiPriority w:val="0"/>
    <w:pPr>
      <w:spacing w:after="120"/>
      <w:ind w:left="420" w:leftChars="200"/>
    </w:pPr>
    <w:rPr>
      <w:rFonts w:ascii="Times New Roman" w:hAnsi="Times New Roman" w:cs="Times New Roman"/>
      <w:b/>
      <w:position w:val="-10"/>
      <w:sz w:val="24"/>
      <w:szCs w:val="20"/>
    </w:rPr>
  </w:style>
  <w:style w:type="paragraph" w:styleId="20">
    <w:name w:val="toc 5"/>
    <w:basedOn w:val="1"/>
    <w:next w:val="1"/>
    <w:qFormat/>
    <w:uiPriority w:val="39"/>
    <w:pPr>
      <w:spacing w:after="57"/>
      <w:ind w:left="1134"/>
    </w:pPr>
  </w:style>
  <w:style w:type="paragraph" w:styleId="21">
    <w:name w:val="toc 3"/>
    <w:basedOn w:val="1"/>
    <w:next w:val="1"/>
    <w:qFormat/>
    <w:uiPriority w:val="39"/>
    <w:pPr>
      <w:spacing w:after="57"/>
      <w:ind w:left="567"/>
    </w:pPr>
  </w:style>
  <w:style w:type="paragraph" w:styleId="22">
    <w:name w:val="toc 8"/>
    <w:basedOn w:val="1"/>
    <w:next w:val="1"/>
    <w:qFormat/>
    <w:uiPriority w:val="39"/>
    <w:pPr>
      <w:spacing w:after="57"/>
      <w:ind w:left="1984"/>
    </w:pPr>
  </w:style>
  <w:style w:type="paragraph" w:styleId="23">
    <w:name w:val="Body Text Indent 2"/>
    <w:basedOn w:val="1"/>
    <w:link w:val="322"/>
    <w:qFormat/>
    <w:uiPriority w:val="99"/>
    <w:pPr>
      <w:spacing w:after="120" w:line="480" w:lineRule="auto"/>
      <w:ind w:left="420" w:leftChars="200"/>
    </w:pPr>
  </w:style>
  <w:style w:type="paragraph" w:styleId="24">
    <w:name w:val="endnote text"/>
    <w:basedOn w:val="1"/>
    <w:link w:val="198"/>
    <w:qFormat/>
    <w:uiPriority w:val="99"/>
    <w:rPr>
      <w:sz w:val="20"/>
    </w:rPr>
  </w:style>
  <w:style w:type="paragraph" w:styleId="25">
    <w:name w:val="footer"/>
    <w:basedOn w:val="1"/>
    <w:link w:val="71"/>
    <w:qFormat/>
    <w:uiPriority w:val="99"/>
    <w:pPr>
      <w:tabs>
        <w:tab w:val="center" w:pos="7143"/>
        <w:tab w:val="right" w:pos="14287"/>
      </w:tabs>
    </w:pPr>
  </w:style>
  <w:style w:type="paragraph" w:styleId="26">
    <w:name w:val="envelope return"/>
    <w:basedOn w:val="1"/>
    <w:qFormat/>
    <w:uiPriority w:val="0"/>
    <w:pPr>
      <w:snapToGrid w:val="0"/>
    </w:pPr>
  </w:style>
  <w:style w:type="paragraph" w:styleId="27">
    <w:name w:val="header"/>
    <w:basedOn w:val="1"/>
    <w:link w:val="69"/>
    <w:qFormat/>
    <w:uiPriority w:val="99"/>
    <w:pPr>
      <w:tabs>
        <w:tab w:val="center" w:pos="7143"/>
        <w:tab w:val="right" w:pos="14287"/>
      </w:tabs>
    </w:pPr>
  </w:style>
  <w:style w:type="paragraph" w:styleId="28">
    <w:name w:val="toc 1"/>
    <w:basedOn w:val="1"/>
    <w:next w:val="1"/>
    <w:qFormat/>
    <w:uiPriority w:val="39"/>
    <w:pPr>
      <w:spacing w:after="57"/>
    </w:pPr>
  </w:style>
  <w:style w:type="paragraph" w:styleId="29">
    <w:name w:val="toc 4"/>
    <w:basedOn w:val="1"/>
    <w:next w:val="1"/>
    <w:qFormat/>
    <w:uiPriority w:val="39"/>
    <w:pPr>
      <w:spacing w:after="57"/>
      <w:ind w:left="850"/>
    </w:pPr>
  </w:style>
  <w:style w:type="paragraph" w:styleId="30">
    <w:name w:val="Subtitle"/>
    <w:basedOn w:val="1"/>
    <w:next w:val="1"/>
    <w:link w:val="64"/>
    <w:qFormat/>
    <w:uiPriority w:val="11"/>
    <w:pPr>
      <w:spacing w:before="200" w:after="200"/>
    </w:pPr>
    <w:rPr>
      <w:sz w:val="24"/>
      <w:szCs w:val="24"/>
    </w:rPr>
  </w:style>
  <w:style w:type="paragraph" w:styleId="31">
    <w:name w:val="footnote text"/>
    <w:basedOn w:val="1"/>
    <w:link w:val="197"/>
    <w:qFormat/>
    <w:uiPriority w:val="99"/>
    <w:pPr>
      <w:spacing w:after="40"/>
    </w:pPr>
    <w:rPr>
      <w:sz w:val="18"/>
    </w:rPr>
  </w:style>
  <w:style w:type="paragraph" w:styleId="32">
    <w:name w:val="toc 6"/>
    <w:basedOn w:val="1"/>
    <w:next w:val="1"/>
    <w:qFormat/>
    <w:uiPriority w:val="39"/>
    <w:pPr>
      <w:spacing w:after="57"/>
      <w:ind w:left="1417"/>
    </w:pPr>
  </w:style>
  <w:style w:type="paragraph" w:styleId="33">
    <w:name w:val="table of figures"/>
    <w:basedOn w:val="1"/>
    <w:next w:val="1"/>
    <w:qFormat/>
    <w:uiPriority w:val="99"/>
  </w:style>
  <w:style w:type="paragraph" w:styleId="34">
    <w:name w:val="toc 2"/>
    <w:basedOn w:val="1"/>
    <w:next w:val="1"/>
    <w:qFormat/>
    <w:uiPriority w:val="39"/>
    <w:pPr>
      <w:spacing w:after="57"/>
      <w:ind w:left="283"/>
    </w:pPr>
  </w:style>
  <w:style w:type="paragraph" w:styleId="35">
    <w:name w:val="toc 9"/>
    <w:basedOn w:val="1"/>
    <w:next w:val="1"/>
    <w:qFormat/>
    <w:uiPriority w:val="39"/>
    <w:pPr>
      <w:spacing w:after="57"/>
      <w:ind w:left="2268"/>
    </w:pPr>
  </w:style>
  <w:style w:type="paragraph" w:styleId="36">
    <w:name w:val="Body Text 2"/>
    <w:basedOn w:val="1"/>
    <w:qFormat/>
    <w:uiPriority w:val="0"/>
    <w:pPr>
      <w:jc w:val="center"/>
    </w:pPr>
    <w:rPr>
      <w:rFonts w:ascii="Times New Roman" w:hAnsi="Times New Roman" w:cs="Times New Roman"/>
      <w:b/>
      <w:bCs/>
      <w:sz w:val="72"/>
      <w:szCs w:val="20"/>
    </w:rPr>
  </w:style>
  <w:style w:type="paragraph" w:styleId="37">
    <w:name w:val="Title"/>
    <w:basedOn w:val="1"/>
    <w:next w:val="1"/>
    <w:link w:val="63"/>
    <w:qFormat/>
    <w:uiPriority w:val="10"/>
    <w:pPr>
      <w:spacing w:before="300" w:after="200"/>
      <w:contextualSpacing/>
    </w:pPr>
    <w:rPr>
      <w:sz w:val="48"/>
      <w:szCs w:val="48"/>
    </w:rPr>
  </w:style>
  <w:style w:type="paragraph" w:styleId="38">
    <w:name w:val="annotation subject"/>
    <w:basedOn w:val="18"/>
    <w:next w:val="18"/>
    <w:link w:val="320"/>
    <w:qFormat/>
    <w:uiPriority w:val="99"/>
    <w:rPr>
      <w:b/>
      <w:bCs/>
    </w:rPr>
  </w:style>
  <w:style w:type="paragraph" w:styleId="39">
    <w:name w:val="Body Text First Indent"/>
    <w:basedOn w:val="2"/>
    <w:qFormat/>
    <w:uiPriority w:val="0"/>
    <w:pPr>
      <w:spacing w:after="120"/>
      <w:ind w:firstLine="420" w:firstLineChars="100"/>
    </w:pPr>
    <w:rPr>
      <w:rFonts w:ascii="Times New Roman" w:hAnsi="Times New Roman" w:eastAsia="宋体"/>
      <w:kern w:val="2"/>
      <w:sz w:val="21"/>
      <w:szCs w:val="24"/>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qFormat/>
    <w:uiPriority w:val="99"/>
    <w:rPr>
      <w:vertAlign w:val="superscript"/>
    </w:rPr>
  </w:style>
  <w:style w:type="character" w:styleId="44">
    <w:name w:val="Hyperlink"/>
    <w:qFormat/>
    <w:uiPriority w:val="99"/>
    <w:rPr>
      <w:color w:val="0000FF"/>
      <w:u w:val="single"/>
    </w:rPr>
  </w:style>
  <w:style w:type="character" w:styleId="45">
    <w:name w:val="annotation reference"/>
    <w:basedOn w:val="42"/>
    <w:qFormat/>
    <w:uiPriority w:val="99"/>
    <w:rPr>
      <w:sz w:val="21"/>
      <w:szCs w:val="21"/>
    </w:rPr>
  </w:style>
  <w:style w:type="character" w:styleId="46">
    <w:name w:val="footnote reference"/>
    <w:qFormat/>
    <w:uiPriority w:val="99"/>
    <w:rPr>
      <w:vertAlign w:val="superscript"/>
    </w:rPr>
  </w:style>
  <w:style w:type="paragraph" w:customStyle="1" w:styleId="4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8">
    <w:name w:val="标题 2 Char"/>
    <w:basedOn w:val="49"/>
    <w:qFormat/>
    <w:uiPriority w:val="2"/>
    <w:rPr>
      <w:rFonts w:ascii="Arial" w:hAnsi="Arial" w:eastAsia="幼圆" w:cs="Arial"/>
      <w:b/>
      <w:sz w:val="44"/>
      <w:szCs w:val="44"/>
    </w:rPr>
  </w:style>
  <w:style w:type="character" w:customStyle="1" w:styleId="49">
    <w:name w:val="默认段落字体1"/>
    <w:qFormat/>
    <w:uiPriority w:val="6"/>
  </w:style>
  <w:style w:type="character" w:customStyle="1" w:styleId="50">
    <w:name w:val="标题 4 Char"/>
    <w:basedOn w:val="49"/>
    <w:qFormat/>
    <w:uiPriority w:val="2"/>
    <w:rPr>
      <w:rFonts w:ascii="Arial" w:hAnsi="Arial" w:eastAsia="黑体" w:cs="Arial"/>
      <w:b/>
      <w:sz w:val="28"/>
      <w:szCs w:val="28"/>
    </w:rPr>
  </w:style>
  <w:style w:type="character" w:customStyle="1" w:styleId="51">
    <w:name w:val="标题 1 字符"/>
    <w:link w:val="6"/>
    <w:qFormat/>
    <w:uiPriority w:val="9"/>
    <w:rPr>
      <w:rFonts w:ascii="Arial" w:hAnsi="Arial" w:eastAsia="Arial" w:cs="Arial"/>
      <w:sz w:val="40"/>
      <w:szCs w:val="40"/>
    </w:rPr>
  </w:style>
  <w:style w:type="paragraph" w:customStyle="1" w:styleId="52">
    <w:name w:val="正文文本1"/>
    <w:basedOn w:val="1"/>
    <w:next w:val="1"/>
    <w:qFormat/>
    <w:uiPriority w:val="0"/>
    <w:rPr>
      <w:rFonts w:eastAsia="Arial"/>
      <w:lang w:eastAsia="en-US"/>
    </w:rPr>
  </w:style>
  <w:style w:type="paragraph" w:styleId="53">
    <w:name w:val="List Paragraph"/>
    <w:basedOn w:val="1"/>
    <w:qFormat/>
    <w:uiPriority w:val="7"/>
    <w:pPr>
      <w:widowControl/>
      <w:ind w:left="720"/>
      <w:contextualSpacing/>
      <w:jc w:val="left"/>
    </w:pPr>
    <w:rPr>
      <w:rFonts w:ascii="Calibri" w:hAnsi="Calibri" w:cs="Calibri"/>
      <w:sz w:val="24"/>
      <w:szCs w:val="24"/>
      <w:lang w:eastAsia="en-US" w:bidi="en-US"/>
    </w:rPr>
  </w:style>
  <w:style w:type="paragraph" w:customStyle="1" w:styleId="54">
    <w:name w:val="标题 41"/>
    <w:basedOn w:val="1"/>
    <w:next w:val="1"/>
    <w:qFormat/>
    <w:uiPriority w:val="6"/>
    <w:pPr>
      <w:keepNext/>
      <w:keepLines/>
      <w:spacing w:before="280" w:after="290" w:line="374" w:lineRule="auto"/>
      <w:outlineLvl w:val="3"/>
    </w:pPr>
    <w:rPr>
      <w:rFonts w:eastAsia="黑体"/>
      <w:b/>
      <w:sz w:val="28"/>
      <w:szCs w:val="28"/>
    </w:rPr>
  </w:style>
  <w:style w:type="character" w:customStyle="1" w:styleId="55">
    <w:name w:val="标题 2 字符"/>
    <w:link w:val="7"/>
    <w:qFormat/>
    <w:uiPriority w:val="9"/>
    <w:rPr>
      <w:rFonts w:ascii="Arial" w:hAnsi="Arial" w:eastAsia="Arial" w:cs="Arial"/>
      <w:sz w:val="34"/>
    </w:rPr>
  </w:style>
  <w:style w:type="character" w:customStyle="1" w:styleId="56">
    <w:name w:val="标题 3 字符"/>
    <w:link w:val="8"/>
    <w:qFormat/>
    <w:uiPriority w:val="9"/>
    <w:rPr>
      <w:rFonts w:ascii="Arial" w:hAnsi="Arial" w:eastAsia="Arial" w:cs="Arial"/>
      <w:sz w:val="30"/>
      <w:szCs w:val="30"/>
    </w:rPr>
  </w:style>
  <w:style w:type="character" w:customStyle="1" w:styleId="57">
    <w:name w:val="标题 4 字符"/>
    <w:link w:val="9"/>
    <w:qFormat/>
    <w:uiPriority w:val="9"/>
    <w:rPr>
      <w:rFonts w:ascii="Arial" w:hAnsi="Arial" w:eastAsia="Arial" w:cs="Arial"/>
      <w:b/>
      <w:bCs/>
      <w:sz w:val="26"/>
      <w:szCs w:val="26"/>
    </w:rPr>
  </w:style>
  <w:style w:type="character" w:customStyle="1" w:styleId="58">
    <w:name w:val="标题 5 字符"/>
    <w:link w:val="10"/>
    <w:qFormat/>
    <w:uiPriority w:val="9"/>
    <w:rPr>
      <w:rFonts w:ascii="Arial" w:hAnsi="Arial" w:eastAsia="Arial" w:cs="Arial"/>
      <w:b/>
      <w:bCs/>
      <w:sz w:val="24"/>
      <w:szCs w:val="24"/>
    </w:rPr>
  </w:style>
  <w:style w:type="character" w:customStyle="1" w:styleId="59">
    <w:name w:val="标题 6 字符"/>
    <w:link w:val="11"/>
    <w:qFormat/>
    <w:uiPriority w:val="9"/>
    <w:rPr>
      <w:rFonts w:ascii="Arial" w:hAnsi="Arial" w:eastAsia="Arial" w:cs="Arial"/>
      <w:b/>
      <w:bCs/>
      <w:sz w:val="22"/>
      <w:szCs w:val="22"/>
    </w:rPr>
  </w:style>
  <w:style w:type="character" w:customStyle="1" w:styleId="60">
    <w:name w:val="标题 7 字符"/>
    <w:link w:val="12"/>
    <w:qFormat/>
    <w:uiPriority w:val="9"/>
    <w:rPr>
      <w:rFonts w:ascii="Arial" w:hAnsi="Arial" w:eastAsia="Arial" w:cs="Arial"/>
      <w:b/>
      <w:bCs/>
      <w:i/>
      <w:iCs/>
      <w:sz w:val="22"/>
      <w:szCs w:val="22"/>
    </w:rPr>
  </w:style>
  <w:style w:type="character" w:customStyle="1" w:styleId="61">
    <w:name w:val="标题 8 字符"/>
    <w:link w:val="13"/>
    <w:qFormat/>
    <w:uiPriority w:val="9"/>
    <w:rPr>
      <w:rFonts w:ascii="Arial" w:hAnsi="Arial" w:eastAsia="Arial" w:cs="Arial"/>
      <w:i/>
      <w:iCs/>
      <w:sz w:val="22"/>
      <w:szCs w:val="22"/>
    </w:rPr>
  </w:style>
  <w:style w:type="character" w:customStyle="1" w:styleId="62">
    <w:name w:val="标题 9 字符"/>
    <w:link w:val="14"/>
    <w:qFormat/>
    <w:uiPriority w:val="9"/>
    <w:rPr>
      <w:rFonts w:ascii="Arial" w:hAnsi="Arial" w:eastAsia="Arial" w:cs="Arial"/>
      <w:i/>
      <w:iCs/>
      <w:sz w:val="21"/>
      <w:szCs w:val="21"/>
    </w:rPr>
  </w:style>
  <w:style w:type="character" w:customStyle="1" w:styleId="63">
    <w:name w:val="标题 字符"/>
    <w:link w:val="37"/>
    <w:qFormat/>
    <w:uiPriority w:val="10"/>
    <w:rPr>
      <w:sz w:val="48"/>
      <w:szCs w:val="48"/>
    </w:rPr>
  </w:style>
  <w:style w:type="character" w:customStyle="1" w:styleId="64">
    <w:name w:val="副标题 字符"/>
    <w:link w:val="30"/>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引用 字符"/>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字符"/>
    <w:link w:val="67"/>
    <w:qFormat/>
    <w:uiPriority w:val="30"/>
    <w:rPr>
      <w:i/>
    </w:rPr>
  </w:style>
  <w:style w:type="character" w:customStyle="1" w:styleId="69">
    <w:name w:val="页眉 字符"/>
    <w:link w:val="27"/>
    <w:qFormat/>
    <w:uiPriority w:val="99"/>
  </w:style>
  <w:style w:type="character" w:customStyle="1" w:styleId="70">
    <w:name w:val="Footer Char_5e549a93-614b-443b-8f73-6b92859bb937"/>
    <w:qFormat/>
    <w:uiPriority w:val="99"/>
  </w:style>
  <w:style w:type="character" w:customStyle="1" w:styleId="71">
    <w:name w:val="页脚 字符"/>
    <w:link w:val="25"/>
    <w:qFormat/>
    <w:uiPriority w:val="99"/>
  </w:style>
  <w:style w:type="table" w:customStyle="1" w:styleId="7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7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7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8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8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8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8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8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8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0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1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1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1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1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1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1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2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2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2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2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2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2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3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3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3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3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3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3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4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4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4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4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5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5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5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6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6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69">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70">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1">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2">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3">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4">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5">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9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7">
    <w:name w:val="脚注文本 字符"/>
    <w:link w:val="31"/>
    <w:qFormat/>
    <w:uiPriority w:val="99"/>
    <w:rPr>
      <w:sz w:val="18"/>
    </w:rPr>
  </w:style>
  <w:style w:type="character" w:customStyle="1" w:styleId="198">
    <w:name w:val="尾注文本 字符"/>
    <w:link w:val="24"/>
    <w:qFormat/>
    <w:uiPriority w:val="99"/>
    <w:rPr>
      <w:sz w:val="20"/>
    </w:rPr>
  </w:style>
  <w:style w:type="paragraph" w:customStyle="1" w:styleId="199">
    <w:name w:val="TOC 标题1"/>
    <w:qFormat/>
    <w:uiPriority w:val="39"/>
    <w:rPr>
      <w:rFonts w:ascii="Arial" w:hAnsi="Arial" w:eastAsia="宋体" w:cs="Arial"/>
      <w:sz w:val="21"/>
      <w:szCs w:val="22"/>
      <w:lang w:val="en-US" w:eastAsia="zh-CN" w:bidi="ar-SA"/>
    </w:rPr>
  </w:style>
  <w:style w:type="paragraph" w:customStyle="1" w:styleId="200">
    <w:name w:val="标题 11"/>
    <w:basedOn w:val="1"/>
    <w:next w:val="1"/>
    <w:qFormat/>
    <w:uiPriority w:val="6"/>
    <w:pPr>
      <w:keepNext/>
      <w:jc w:val="center"/>
      <w:outlineLvl w:val="0"/>
    </w:pPr>
    <w:rPr>
      <w:rFonts w:ascii="楷体_GB2312" w:hAnsi="楷体_GB2312" w:eastAsia="楷体"/>
      <w:sz w:val="28"/>
      <w:szCs w:val="28"/>
    </w:rPr>
  </w:style>
  <w:style w:type="paragraph" w:customStyle="1" w:styleId="201">
    <w:name w:val="标题 21"/>
    <w:basedOn w:val="1"/>
    <w:next w:val="202"/>
    <w:qFormat/>
    <w:uiPriority w:val="6"/>
    <w:pPr>
      <w:keepNext/>
      <w:keepLines/>
      <w:spacing w:before="260" w:after="260" w:line="415" w:lineRule="auto"/>
      <w:jc w:val="center"/>
      <w:outlineLvl w:val="1"/>
    </w:pPr>
    <w:rPr>
      <w:rFonts w:eastAsia="幼圆"/>
      <w:b/>
      <w:sz w:val="44"/>
      <w:szCs w:val="44"/>
    </w:rPr>
  </w:style>
  <w:style w:type="paragraph" w:customStyle="1" w:styleId="202">
    <w:name w:val="正文缩进1"/>
    <w:basedOn w:val="1"/>
    <w:qFormat/>
    <w:uiPriority w:val="7"/>
    <w:pPr>
      <w:ind w:firstLine="420"/>
    </w:pPr>
  </w:style>
  <w:style w:type="paragraph" w:customStyle="1" w:styleId="203">
    <w:name w:val="标题 31"/>
    <w:basedOn w:val="1"/>
    <w:next w:val="202"/>
    <w:qFormat/>
    <w:uiPriority w:val="6"/>
    <w:pPr>
      <w:keepNext/>
      <w:keepLines/>
      <w:spacing w:before="260" w:after="260" w:line="415" w:lineRule="auto"/>
      <w:outlineLvl w:val="2"/>
    </w:pPr>
    <w:rPr>
      <w:b/>
      <w:sz w:val="32"/>
      <w:szCs w:val="32"/>
    </w:rPr>
  </w:style>
  <w:style w:type="paragraph" w:customStyle="1" w:styleId="204">
    <w:name w:val="标题 51"/>
    <w:basedOn w:val="1"/>
    <w:next w:val="202"/>
    <w:qFormat/>
    <w:uiPriority w:val="6"/>
    <w:pPr>
      <w:keepNext/>
      <w:outlineLvl w:val="4"/>
    </w:pPr>
    <w:rPr>
      <w:rFonts w:ascii="宋体" w:hAnsi="宋体"/>
      <w:sz w:val="28"/>
      <w:szCs w:val="28"/>
    </w:rPr>
  </w:style>
  <w:style w:type="paragraph" w:customStyle="1" w:styleId="205">
    <w:name w:val="标题 61"/>
    <w:basedOn w:val="1"/>
    <w:next w:val="1"/>
    <w:qFormat/>
    <w:uiPriority w:val="6"/>
    <w:pPr>
      <w:keepNext/>
      <w:keepLines/>
      <w:numPr>
        <w:ilvl w:val="5"/>
        <w:numId w:val="1"/>
      </w:numPr>
      <w:spacing w:before="240" w:after="64" w:line="319" w:lineRule="auto"/>
      <w:outlineLvl w:val="5"/>
    </w:pPr>
    <w:rPr>
      <w:rFonts w:eastAsia="黑体"/>
      <w:b/>
      <w:sz w:val="24"/>
      <w:szCs w:val="24"/>
    </w:rPr>
  </w:style>
  <w:style w:type="paragraph" w:customStyle="1" w:styleId="206">
    <w:name w:val="标题 71"/>
    <w:basedOn w:val="1"/>
    <w:next w:val="1"/>
    <w:qFormat/>
    <w:uiPriority w:val="6"/>
    <w:pPr>
      <w:keepNext/>
      <w:keepLines/>
      <w:numPr>
        <w:ilvl w:val="6"/>
        <w:numId w:val="1"/>
      </w:numPr>
      <w:spacing w:before="240" w:after="64" w:line="319" w:lineRule="auto"/>
      <w:outlineLvl w:val="6"/>
    </w:pPr>
    <w:rPr>
      <w:b/>
      <w:sz w:val="24"/>
      <w:szCs w:val="24"/>
    </w:rPr>
  </w:style>
  <w:style w:type="paragraph" w:customStyle="1" w:styleId="207">
    <w:name w:val="标题 81"/>
    <w:basedOn w:val="1"/>
    <w:next w:val="1"/>
    <w:qFormat/>
    <w:uiPriority w:val="6"/>
    <w:pPr>
      <w:keepNext/>
      <w:keepLines/>
      <w:numPr>
        <w:ilvl w:val="7"/>
        <w:numId w:val="1"/>
      </w:numPr>
      <w:spacing w:before="240" w:after="64" w:line="319" w:lineRule="auto"/>
      <w:outlineLvl w:val="7"/>
    </w:pPr>
    <w:rPr>
      <w:rFonts w:eastAsia="黑体"/>
      <w:sz w:val="24"/>
      <w:szCs w:val="24"/>
    </w:rPr>
  </w:style>
  <w:style w:type="paragraph" w:customStyle="1" w:styleId="208">
    <w:name w:val="标题 91"/>
    <w:basedOn w:val="1"/>
    <w:next w:val="1"/>
    <w:qFormat/>
    <w:uiPriority w:val="6"/>
    <w:pPr>
      <w:keepNext/>
      <w:keepLines/>
      <w:numPr>
        <w:ilvl w:val="8"/>
        <w:numId w:val="1"/>
      </w:numPr>
      <w:spacing w:before="240" w:after="64" w:line="319" w:lineRule="auto"/>
      <w:outlineLvl w:val="8"/>
    </w:pPr>
    <w:rPr>
      <w:rFonts w:eastAsia="黑体"/>
    </w:rPr>
  </w:style>
  <w:style w:type="table" w:customStyle="1" w:styleId="209">
    <w:name w:val="普通表格1"/>
    <w:qFormat/>
    <w:uiPriority w:val="0"/>
    <w:tblPr>
      <w:tblCellMar>
        <w:top w:w="0" w:type="dxa"/>
        <w:left w:w="0" w:type="dxa"/>
        <w:bottom w:w="0" w:type="dxa"/>
        <w:right w:w="0" w:type="dxa"/>
      </w:tblCellMar>
    </w:tblPr>
  </w:style>
  <w:style w:type="paragraph" w:customStyle="1" w:styleId="210">
    <w:name w:val="列表 31"/>
    <w:basedOn w:val="1"/>
    <w:qFormat/>
    <w:uiPriority w:val="7"/>
    <w:pPr>
      <w:ind w:left="100" w:hanging="200"/>
    </w:pPr>
  </w:style>
  <w:style w:type="paragraph" w:customStyle="1" w:styleId="211">
    <w:name w:val="目录 71"/>
    <w:basedOn w:val="1"/>
    <w:next w:val="1"/>
    <w:qFormat/>
    <w:uiPriority w:val="4"/>
    <w:pPr>
      <w:ind w:left="1260"/>
      <w:jc w:val="left"/>
    </w:pPr>
  </w:style>
  <w:style w:type="paragraph" w:customStyle="1" w:styleId="212">
    <w:name w:val="文档结构图1"/>
    <w:basedOn w:val="1"/>
    <w:qFormat/>
    <w:uiPriority w:val="6"/>
    <w:pPr>
      <w:shd w:val="clear" w:color="000000" w:fill="00007F"/>
    </w:pPr>
  </w:style>
  <w:style w:type="paragraph" w:customStyle="1" w:styleId="213">
    <w:name w:val="批注文字1"/>
    <w:basedOn w:val="1"/>
    <w:qFormat/>
    <w:uiPriority w:val="6"/>
    <w:pPr>
      <w:jc w:val="left"/>
    </w:pPr>
  </w:style>
  <w:style w:type="paragraph" w:customStyle="1" w:styleId="214">
    <w:name w:val="正文文本 31"/>
    <w:basedOn w:val="1"/>
    <w:qFormat/>
    <w:uiPriority w:val="6"/>
    <w:rPr>
      <w:rFonts w:ascii="仿宋_GB2312" w:hAnsi="仿宋_GB2312" w:eastAsia="仿宋"/>
      <w:sz w:val="32"/>
      <w:szCs w:val="32"/>
    </w:rPr>
  </w:style>
  <w:style w:type="paragraph" w:customStyle="1" w:styleId="215">
    <w:name w:val="正文文本11"/>
    <w:basedOn w:val="1"/>
    <w:qFormat/>
    <w:uiPriority w:val="6"/>
    <w:rPr>
      <w:rFonts w:ascii="楷体_GB2312" w:hAnsi="楷体_GB2312" w:eastAsia="楷体"/>
      <w:sz w:val="28"/>
      <w:szCs w:val="28"/>
    </w:rPr>
  </w:style>
  <w:style w:type="paragraph" w:customStyle="1" w:styleId="216">
    <w:name w:val="正文文本缩进11"/>
    <w:basedOn w:val="1"/>
    <w:next w:val="217"/>
    <w:qFormat/>
    <w:uiPriority w:val="6"/>
    <w:pPr>
      <w:ind w:firstLine="645"/>
    </w:pPr>
    <w:rPr>
      <w:rFonts w:ascii="楷体_GB2312" w:hAnsi="楷体_GB2312" w:eastAsia="楷体"/>
      <w:sz w:val="32"/>
      <w:szCs w:val="32"/>
    </w:rPr>
  </w:style>
  <w:style w:type="paragraph" w:customStyle="1" w:styleId="217">
    <w:name w:val="寄信人地址11"/>
    <w:basedOn w:val="1"/>
    <w:qFormat/>
    <w:uiPriority w:val="7"/>
    <w:rPr>
      <w:rFonts w:cs="宋体"/>
    </w:rPr>
  </w:style>
  <w:style w:type="paragraph" w:customStyle="1" w:styleId="218">
    <w:name w:val="列表 21"/>
    <w:basedOn w:val="1"/>
    <w:qFormat/>
    <w:uiPriority w:val="7"/>
    <w:pPr>
      <w:ind w:left="100" w:hanging="200"/>
    </w:pPr>
  </w:style>
  <w:style w:type="paragraph" w:customStyle="1" w:styleId="219">
    <w:name w:val="目录 51"/>
    <w:basedOn w:val="1"/>
    <w:next w:val="1"/>
    <w:qFormat/>
    <w:uiPriority w:val="4"/>
    <w:pPr>
      <w:ind w:left="840"/>
      <w:jc w:val="left"/>
    </w:pPr>
  </w:style>
  <w:style w:type="paragraph" w:customStyle="1" w:styleId="220">
    <w:name w:val="目录 31"/>
    <w:basedOn w:val="1"/>
    <w:next w:val="1"/>
    <w:qFormat/>
    <w:uiPriority w:val="4"/>
    <w:pPr>
      <w:ind w:left="420"/>
      <w:jc w:val="left"/>
    </w:pPr>
    <w:rPr>
      <w:i/>
      <w:szCs w:val="24"/>
    </w:rPr>
  </w:style>
  <w:style w:type="paragraph" w:customStyle="1" w:styleId="221">
    <w:name w:val="纯文本111"/>
    <w:basedOn w:val="1"/>
    <w:qFormat/>
    <w:uiPriority w:val="6"/>
    <w:rPr>
      <w:rFonts w:ascii="宋体" w:hAnsi="宋体" w:cs="Courier New"/>
    </w:rPr>
  </w:style>
  <w:style w:type="paragraph" w:customStyle="1" w:styleId="222">
    <w:name w:val="目录 81"/>
    <w:basedOn w:val="1"/>
    <w:next w:val="1"/>
    <w:qFormat/>
    <w:uiPriority w:val="4"/>
    <w:pPr>
      <w:ind w:left="1470"/>
      <w:jc w:val="left"/>
    </w:pPr>
  </w:style>
  <w:style w:type="paragraph" w:customStyle="1" w:styleId="223">
    <w:name w:val="日期1"/>
    <w:basedOn w:val="1"/>
    <w:next w:val="1"/>
    <w:qFormat/>
    <w:uiPriority w:val="7"/>
    <w:rPr>
      <w:sz w:val="24"/>
      <w:szCs w:val="24"/>
    </w:rPr>
  </w:style>
  <w:style w:type="paragraph" w:customStyle="1" w:styleId="224">
    <w:name w:val="正文文本缩进 21"/>
    <w:basedOn w:val="1"/>
    <w:qFormat/>
    <w:uiPriority w:val="6"/>
    <w:pPr>
      <w:ind w:left="630" w:firstLine="645"/>
    </w:pPr>
    <w:rPr>
      <w:rFonts w:eastAsia="仿宋"/>
      <w:sz w:val="32"/>
      <w:szCs w:val="32"/>
    </w:rPr>
  </w:style>
  <w:style w:type="paragraph" w:customStyle="1" w:styleId="225">
    <w:name w:val="批注框文本1"/>
    <w:basedOn w:val="1"/>
    <w:qFormat/>
    <w:uiPriority w:val="6"/>
    <w:rPr>
      <w:sz w:val="18"/>
      <w:szCs w:val="18"/>
    </w:rPr>
  </w:style>
  <w:style w:type="paragraph" w:customStyle="1" w:styleId="226">
    <w:name w:val="页脚1"/>
    <w:basedOn w:val="1"/>
    <w:qFormat/>
    <w:uiPriority w:val="6"/>
    <w:pPr>
      <w:tabs>
        <w:tab w:val="center" w:pos="4153"/>
        <w:tab w:val="right" w:pos="8306"/>
      </w:tabs>
      <w:jc w:val="left"/>
    </w:pPr>
    <w:rPr>
      <w:sz w:val="18"/>
      <w:szCs w:val="18"/>
    </w:rPr>
  </w:style>
  <w:style w:type="paragraph" w:customStyle="1" w:styleId="227">
    <w:name w:val="页眉1"/>
    <w:basedOn w:val="1"/>
    <w:qFormat/>
    <w:uiPriority w:val="6"/>
    <w:pPr>
      <w:pBdr>
        <w:bottom w:val="single" w:color="000000" w:sz="6" w:space="1"/>
      </w:pBdr>
      <w:tabs>
        <w:tab w:val="center" w:pos="4153"/>
        <w:tab w:val="right" w:pos="8306"/>
      </w:tabs>
      <w:jc w:val="center"/>
    </w:pPr>
    <w:rPr>
      <w:sz w:val="18"/>
      <w:szCs w:val="18"/>
    </w:rPr>
  </w:style>
  <w:style w:type="paragraph" w:customStyle="1" w:styleId="228">
    <w:name w:val="目录 11"/>
    <w:basedOn w:val="1"/>
    <w:next w:val="1"/>
    <w:qFormat/>
    <w:uiPriority w:val="4"/>
    <w:pPr>
      <w:tabs>
        <w:tab w:val="right" w:leader="dot" w:pos="8720"/>
      </w:tabs>
      <w:spacing w:before="120" w:after="120" w:line="400" w:lineRule="exact"/>
      <w:jc w:val="left"/>
    </w:pPr>
    <w:rPr>
      <w:rFonts w:ascii="宋体" w:hAnsi="宋体" w:cs="宋体"/>
      <w:caps/>
      <w:sz w:val="24"/>
      <w:szCs w:val="24"/>
    </w:rPr>
  </w:style>
  <w:style w:type="paragraph" w:customStyle="1" w:styleId="229">
    <w:name w:val="目录 41"/>
    <w:basedOn w:val="1"/>
    <w:next w:val="1"/>
    <w:qFormat/>
    <w:uiPriority w:val="4"/>
    <w:pPr>
      <w:ind w:left="630"/>
      <w:jc w:val="left"/>
    </w:pPr>
  </w:style>
  <w:style w:type="paragraph" w:customStyle="1" w:styleId="230">
    <w:name w:val="列表1"/>
    <w:basedOn w:val="1"/>
    <w:qFormat/>
    <w:uiPriority w:val="7"/>
    <w:pPr>
      <w:ind w:left="200" w:hanging="200"/>
    </w:pPr>
  </w:style>
  <w:style w:type="paragraph" w:customStyle="1" w:styleId="231">
    <w:name w:val="目录 61"/>
    <w:basedOn w:val="1"/>
    <w:next w:val="1"/>
    <w:qFormat/>
    <w:uiPriority w:val="4"/>
    <w:pPr>
      <w:ind w:left="1050"/>
      <w:jc w:val="left"/>
    </w:pPr>
  </w:style>
  <w:style w:type="paragraph" w:customStyle="1" w:styleId="232">
    <w:name w:val="正文文本缩进 31"/>
    <w:basedOn w:val="1"/>
    <w:qFormat/>
    <w:uiPriority w:val="6"/>
    <w:pPr>
      <w:ind w:left="645" w:firstLine="645"/>
    </w:pPr>
    <w:rPr>
      <w:rFonts w:eastAsia="仿宋"/>
      <w:color w:val="FFFF00"/>
      <w:sz w:val="32"/>
      <w:szCs w:val="32"/>
    </w:rPr>
  </w:style>
  <w:style w:type="paragraph" w:customStyle="1" w:styleId="233">
    <w:name w:val="图表目录1"/>
    <w:basedOn w:val="1"/>
    <w:next w:val="1"/>
    <w:qFormat/>
    <w:uiPriority w:val="6"/>
    <w:pPr>
      <w:ind w:left="840" w:hanging="420"/>
    </w:pPr>
  </w:style>
  <w:style w:type="paragraph" w:customStyle="1" w:styleId="234">
    <w:name w:val="目录 21"/>
    <w:basedOn w:val="1"/>
    <w:next w:val="1"/>
    <w:qFormat/>
    <w:uiPriority w:val="4"/>
    <w:pPr>
      <w:ind w:left="210"/>
      <w:jc w:val="left"/>
    </w:pPr>
    <w:rPr>
      <w:smallCaps/>
      <w:szCs w:val="24"/>
    </w:rPr>
  </w:style>
  <w:style w:type="paragraph" w:customStyle="1" w:styleId="235">
    <w:name w:val="目录 91"/>
    <w:basedOn w:val="1"/>
    <w:next w:val="1"/>
    <w:qFormat/>
    <w:uiPriority w:val="4"/>
    <w:pPr>
      <w:ind w:left="1680"/>
      <w:jc w:val="left"/>
    </w:pPr>
  </w:style>
  <w:style w:type="paragraph" w:customStyle="1" w:styleId="236">
    <w:name w:val="正文文本 21"/>
    <w:basedOn w:val="1"/>
    <w:qFormat/>
    <w:uiPriority w:val="6"/>
    <w:pPr>
      <w:widowControl/>
      <w:jc w:val="center"/>
    </w:pPr>
    <w:rPr>
      <w:rFonts w:ascii="楷体_GB2312" w:hAnsi="楷体_GB2312" w:eastAsia="楷体"/>
      <w:sz w:val="28"/>
      <w:szCs w:val="28"/>
    </w:rPr>
  </w:style>
  <w:style w:type="paragraph" w:customStyle="1" w:styleId="237">
    <w:name w:val="普通(网站)1"/>
    <w:basedOn w:val="1"/>
    <w:qFormat/>
    <w:uiPriority w:val="7"/>
    <w:pPr>
      <w:widowControl/>
      <w:spacing w:before="100" w:beforeAutospacing="1" w:after="100" w:afterAutospacing="1"/>
      <w:jc w:val="left"/>
    </w:pPr>
    <w:rPr>
      <w:rFonts w:ascii="宋体" w:hAnsi="宋体" w:cs="宋体"/>
      <w:sz w:val="24"/>
      <w:szCs w:val="24"/>
    </w:rPr>
  </w:style>
  <w:style w:type="paragraph" w:customStyle="1" w:styleId="238">
    <w:name w:val="索引 11"/>
    <w:basedOn w:val="1"/>
    <w:next w:val="1"/>
    <w:qFormat/>
    <w:uiPriority w:val="6"/>
    <w:pPr>
      <w:spacing w:line="240" w:lineRule="atLeast"/>
    </w:pPr>
    <w:rPr>
      <w:b/>
    </w:rPr>
  </w:style>
  <w:style w:type="paragraph" w:customStyle="1" w:styleId="239">
    <w:name w:val="批注主题1"/>
    <w:basedOn w:val="213"/>
    <w:next w:val="213"/>
    <w:qFormat/>
    <w:uiPriority w:val="6"/>
    <w:rPr>
      <w:b/>
    </w:rPr>
  </w:style>
  <w:style w:type="paragraph" w:customStyle="1" w:styleId="240">
    <w:name w:val="正文首行缩进1"/>
    <w:basedOn w:val="1"/>
    <w:qFormat/>
    <w:uiPriority w:val="6"/>
    <w:pPr>
      <w:spacing w:line="360" w:lineRule="auto"/>
      <w:ind w:firstLine="200"/>
    </w:pPr>
    <w:rPr>
      <w:rFonts w:ascii="仿宋_GB2312" w:hAnsi="仿宋_GB2312" w:eastAsia="仿宋"/>
      <w:sz w:val="30"/>
      <w:szCs w:val="30"/>
    </w:rPr>
  </w:style>
  <w:style w:type="paragraph" w:customStyle="1" w:styleId="241">
    <w:name w:val="正文首行缩进 211"/>
    <w:basedOn w:val="216"/>
    <w:next w:val="1"/>
    <w:qFormat/>
    <w:uiPriority w:val="6"/>
    <w:pPr>
      <w:spacing w:line="360" w:lineRule="auto"/>
      <w:ind w:firstLine="420"/>
    </w:pPr>
    <w:rPr>
      <w:rFonts w:ascii="宋体" w:hAnsi="宋体" w:eastAsia="宋体" w:cs="宋体"/>
      <w:sz w:val="21"/>
      <w:szCs w:val="20"/>
    </w:rPr>
  </w:style>
  <w:style w:type="character" w:customStyle="1" w:styleId="242">
    <w:name w:val="要点1"/>
    <w:basedOn w:val="49"/>
    <w:qFormat/>
    <w:uiPriority w:val="7"/>
    <w:rPr>
      <w:b/>
    </w:rPr>
  </w:style>
  <w:style w:type="character" w:customStyle="1" w:styleId="243">
    <w:name w:val="页码1"/>
    <w:basedOn w:val="49"/>
    <w:qFormat/>
    <w:uiPriority w:val="6"/>
  </w:style>
  <w:style w:type="character" w:customStyle="1" w:styleId="244">
    <w:name w:val="已访问的超链接1"/>
    <w:basedOn w:val="49"/>
    <w:qFormat/>
    <w:uiPriority w:val="6"/>
    <w:rPr>
      <w:color w:val="7F007F"/>
      <w:u w:val="single"/>
    </w:rPr>
  </w:style>
  <w:style w:type="character" w:customStyle="1" w:styleId="245">
    <w:name w:val="超链接1"/>
    <w:basedOn w:val="49"/>
    <w:qFormat/>
    <w:uiPriority w:val="7"/>
    <w:rPr>
      <w:color w:val="0000FF"/>
      <w:u w:val="single"/>
    </w:rPr>
  </w:style>
  <w:style w:type="character" w:customStyle="1" w:styleId="246">
    <w:name w:val="批注引用1"/>
    <w:basedOn w:val="49"/>
    <w:qFormat/>
    <w:uiPriority w:val="6"/>
    <w:rPr>
      <w:sz w:val="21"/>
      <w:szCs w:val="21"/>
    </w:rPr>
  </w:style>
  <w:style w:type="paragraph" w:customStyle="1" w:styleId="247">
    <w:name w:val="正文首行缩进 21"/>
    <w:basedOn w:val="248"/>
    <w:next w:val="1"/>
    <w:qFormat/>
    <w:uiPriority w:val="0"/>
    <w:pPr>
      <w:spacing w:line="360" w:lineRule="auto"/>
      <w:ind w:firstLine="420"/>
    </w:pPr>
    <w:rPr>
      <w:rFonts w:ascii="宋体" w:hAnsi="宋体" w:eastAsia="宋体" w:cs="宋体"/>
      <w:sz w:val="21"/>
      <w:szCs w:val="20"/>
    </w:rPr>
  </w:style>
  <w:style w:type="paragraph" w:customStyle="1" w:styleId="248">
    <w:name w:val="正文文本缩进1"/>
    <w:basedOn w:val="1"/>
    <w:next w:val="249"/>
    <w:qFormat/>
    <w:uiPriority w:val="0"/>
    <w:pPr>
      <w:ind w:firstLine="645"/>
    </w:pPr>
    <w:rPr>
      <w:rFonts w:ascii="楷体_GB2312" w:hAnsi="楷体_GB2312" w:eastAsia="楷体"/>
      <w:sz w:val="32"/>
      <w:szCs w:val="32"/>
    </w:rPr>
  </w:style>
  <w:style w:type="paragraph" w:customStyle="1" w:styleId="249">
    <w:name w:val="寄信人地址1"/>
    <w:basedOn w:val="1"/>
    <w:qFormat/>
    <w:uiPriority w:val="0"/>
    <w:rPr>
      <w:rFonts w:cs="宋体"/>
    </w:rPr>
  </w:style>
  <w:style w:type="paragraph" w:customStyle="1" w:styleId="250">
    <w:name w:val="索引 41"/>
    <w:basedOn w:val="1"/>
    <w:next w:val="1"/>
    <w:qFormat/>
    <w:uiPriority w:val="2"/>
    <w:pPr>
      <w:ind w:left="1260"/>
    </w:pPr>
    <w:rPr>
      <w:rFonts w:ascii="Calibri" w:hAnsi="Calibri" w:eastAsia="Calibri" w:cs="宋体"/>
      <w:sz w:val="20"/>
      <w:lang w:val="zh-CN"/>
    </w:rPr>
  </w:style>
  <w:style w:type="paragraph" w:customStyle="1" w:styleId="251">
    <w:name w:val="正文文本12"/>
    <w:basedOn w:val="1"/>
    <w:qFormat/>
    <w:uiPriority w:val="0"/>
    <w:pPr>
      <w:ind w:left="120"/>
    </w:pPr>
    <w:rPr>
      <w:rFonts w:ascii="宋体" w:hAnsi="宋体" w:cs="宋体"/>
      <w:lang w:val="zh-CN" w:bidi="zh-CN"/>
    </w:rPr>
  </w:style>
  <w:style w:type="paragraph" w:customStyle="1" w:styleId="252">
    <w:name w:val="二级目录"/>
    <w:next w:val="1"/>
    <w:qFormat/>
    <w:uiPriority w:val="0"/>
    <w:pPr>
      <w:tabs>
        <w:tab w:val="left" w:pos="907"/>
        <w:tab w:val="left" w:pos="1145"/>
      </w:tabs>
      <w:ind w:left="907" w:hanging="907"/>
      <w:outlineLvl w:val="1"/>
    </w:pPr>
    <w:rPr>
      <w:rFonts w:ascii="Arial" w:hAnsi="Arial" w:eastAsia="宋体" w:cs="Arial"/>
      <w:b/>
      <w:color w:val="000000"/>
      <w:sz w:val="30"/>
      <w:szCs w:val="28"/>
      <w:lang w:val="en-US" w:eastAsia="zh-CN" w:bidi="ar-SA"/>
    </w:rPr>
  </w:style>
  <w:style w:type="paragraph" w:customStyle="1" w:styleId="253">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254">
    <w:name w:val="Body Text(ch)"/>
    <w:basedOn w:val="1"/>
    <w:next w:val="215"/>
    <w:qFormat/>
    <w:uiPriority w:val="6"/>
    <w:pPr>
      <w:spacing w:after="120"/>
    </w:pPr>
    <w:rPr>
      <w:rFonts w:ascii="宋体" w:hAnsi="宋体"/>
      <w:szCs w:val="24"/>
    </w:rPr>
  </w:style>
  <w:style w:type="paragraph" w:customStyle="1" w:styleId="255">
    <w:name w:val="xl27"/>
    <w:basedOn w:val="1"/>
    <w:qFormat/>
    <w:uiPriority w:val="3"/>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256">
    <w:name w:val="xl26"/>
    <w:basedOn w:val="1"/>
    <w:qFormat/>
    <w:uiPriority w:val="3"/>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257">
    <w:name w:val="Char"/>
    <w:basedOn w:val="1"/>
    <w:qFormat/>
    <w:uiPriority w:val="6"/>
    <w:pPr>
      <w:tabs>
        <w:tab w:val="left" w:pos="360"/>
      </w:tabs>
      <w:ind w:firstLine="200"/>
    </w:pPr>
    <w:rPr>
      <w:sz w:val="28"/>
      <w:szCs w:val="30"/>
    </w:rPr>
  </w:style>
  <w:style w:type="paragraph" w:customStyle="1" w:styleId="258">
    <w:name w:val="Char1"/>
    <w:basedOn w:val="212"/>
    <w:qFormat/>
    <w:uiPriority w:val="6"/>
    <w:rPr>
      <w:rFonts w:ascii="Tahoma" w:hAnsi="Tahoma" w:cs="Tahoma"/>
      <w:sz w:val="24"/>
      <w:szCs w:val="24"/>
    </w:rPr>
  </w:style>
  <w:style w:type="paragraph" w:customStyle="1" w:styleId="259">
    <w:name w:val="普通正文"/>
    <w:basedOn w:val="1"/>
    <w:qFormat/>
    <w:uiPriority w:val="0"/>
    <w:pPr>
      <w:spacing w:before="120" w:after="120" w:line="360" w:lineRule="auto"/>
      <w:ind w:firstLine="480"/>
      <w:jc w:val="left"/>
    </w:pPr>
    <w:rPr>
      <w:sz w:val="24"/>
      <w:szCs w:val="24"/>
    </w:rPr>
  </w:style>
  <w:style w:type="paragraph" w:customStyle="1" w:styleId="260">
    <w:name w:val="table_lines"/>
    <w:basedOn w:val="1"/>
    <w:qFormat/>
    <w:uiPriority w:val="6"/>
    <w:pPr>
      <w:widowControl/>
      <w:jc w:val="left"/>
    </w:pPr>
    <w:rPr>
      <w:sz w:val="20"/>
      <w:szCs w:val="20"/>
      <w:lang w:val="de-DE" w:eastAsia="de-DE"/>
    </w:rPr>
  </w:style>
  <w:style w:type="paragraph" w:customStyle="1" w:styleId="261">
    <w:name w:val="附录1"/>
    <w:qFormat/>
    <w:uiPriority w:val="3"/>
    <w:pPr>
      <w:numPr>
        <w:ilvl w:val="0"/>
        <w:numId w:val="2"/>
      </w:numPr>
      <w:tabs>
        <w:tab w:val="left" w:pos="907"/>
      </w:tabs>
      <w:spacing w:before="240" w:line="600" w:lineRule="atLeast"/>
      <w:ind w:left="907" w:hanging="907"/>
    </w:pPr>
    <w:rPr>
      <w:rFonts w:ascii="Arial" w:hAnsi="Arial" w:eastAsia="宋体" w:cs="Arial"/>
      <w:b/>
      <w:i/>
      <w:color w:val="000000"/>
      <w:sz w:val="28"/>
      <w:szCs w:val="22"/>
      <w:lang w:val="en-US" w:eastAsia="zh-CN" w:bidi="ar-SA"/>
    </w:rPr>
  </w:style>
  <w:style w:type="paragraph" w:customStyle="1" w:styleId="262">
    <w:name w:val="font7"/>
    <w:basedOn w:val="1"/>
    <w:qFormat/>
    <w:uiPriority w:val="6"/>
    <w:pPr>
      <w:widowControl/>
      <w:spacing w:before="100" w:beforeAutospacing="1" w:after="100" w:afterAutospacing="1"/>
      <w:jc w:val="left"/>
    </w:pPr>
    <w:rPr>
      <w:rFonts w:ascii="宋体" w:hAnsi="宋体" w:cs="宋体"/>
      <w:sz w:val="18"/>
      <w:szCs w:val="18"/>
    </w:rPr>
  </w:style>
  <w:style w:type="paragraph" w:customStyle="1" w:styleId="263">
    <w:name w:val="Char Char Char Char"/>
    <w:basedOn w:val="212"/>
    <w:qFormat/>
    <w:uiPriority w:val="6"/>
    <w:pPr>
      <w:spacing w:line="360" w:lineRule="auto"/>
    </w:pPr>
    <w:rPr>
      <w:rFonts w:ascii="Tahoma" w:hAnsi="Tahoma" w:cs="Tahoma"/>
      <w:sz w:val="24"/>
      <w:szCs w:val="24"/>
    </w:rPr>
  </w:style>
  <w:style w:type="paragraph" w:customStyle="1" w:styleId="264">
    <w:name w:val="4"/>
    <w:basedOn w:val="1"/>
    <w:next w:val="232"/>
    <w:qFormat/>
    <w:uiPriority w:val="1"/>
    <w:pPr>
      <w:spacing w:line="360" w:lineRule="auto"/>
      <w:ind w:firstLine="420"/>
    </w:pPr>
    <w:rPr>
      <w:color w:val="FF0000"/>
      <w:sz w:val="24"/>
      <w:szCs w:val="24"/>
    </w:rPr>
  </w:style>
  <w:style w:type="paragraph" w:customStyle="1" w:styleId="265">
    <w:name w:val="普通 (Web)"/>
    <w:basedOn w:val="1"/>
    <w:qFormat/>
    <w:uiPriority w:val="2"/>
    <w:pPr>
      <w:widowControl/>
      <w:spacing w:before="100" w:beforeAutospacing="1" w:after="100" w:afterAutospacing="1"/>
      <w:jc w:val="left"/>
    </w:pPr>
    <w:rPr>
      <w:rFonts w:ascii="宋体" w:hAnsi="宋体" w:cs="宋体"/>
      <w:sz w:val="24"/>
      <w:szCs w:val="24"/>
    </w:rPr>
  </w:style>
  <w:style w:type="paragraph" w:customStyle="1" w:styleId="266">
    <w:name w:val="Char Char Char Char Char Char Char Char Char Char"/>
    <w:basedOn w:val="1"/>
    <w:qFormat/>
    <w:uiPriority w:val="6"/>
    <w:pPr>
      <w:spacing w:line="360" w:lineRule="auto"/>
    </w:pPr>
    <w:rPr>
      <w:sz w:val="24"/>
      <w:szCs w:val="20"/>
    </w:rPr>
  </w:style>
  <w:style w:type="paragraph" w:customStyle="1" w:styleId="267">
    <w:name w:val="样式1"/>
    <w:basedOn w:val="1"/>
    <w:qFormat/>
    <w:uiPriority w:val="3"/>
    <w:pPr>
      <w:numPr>
        <w:ilvl w:val="0"/>
        <w:numId w:val="3"/>
      </w:numPr>
      <w:tabs>
        <w:tab w:val="left" w:pos="709"/>
      </w:tabs>
      <w:ind w:left="709" w:hanging="709"/>
    </w:pPr>
    <w:rPr>
      <w:rFonts w:ascii="宋体" w:hAnsi="宋体" w:cs="宋体"/>
    </w:rPr>
  </w:style>
  <w:style w:type="paragraph" w:customStyle="1" w:styleId="268">
    <w:name w:val="font6"/>
    <w:basedOn w:val="1"/>
    <w:qFormat/>
    <w:uiPriority w:val="6"/>
    <w:pPr>
      <w:widowControl/>
      <w:spacing w:before="100" w:beforeAutospacing="1" w:after="100" w:afterAutospacing="1"/>
      <w:jc w:val="left"/>
    </w:pPr>
    <w:rPr>
      <w:rFonts w:ascii="宋体" w:hAnsi="宋体" w:cs="宋体"/>
      <w:sz w:val="28"/>
      <w:szCs w:val="28"/>
      <w:u w:val="single"/>
    </w:rPr>
  </w:style>
  <w:style w:type="paragraph" w:customStyle="1" w:styleId="269">
    <w:name w:val="xl25"/>
    <w:basedOn w:val="1"/>
    <w:qFormat/>
    <w:uiPriority w:val="3"/>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0">
    <w:name w:val="图标"/>
    <w:basedOn w:val="1"/>
    <w:next w:val="1"/>
    <w:qFormat/>
    <w:uiPriority w:val="0"/>
    <w:pPr>
      <w:tabs>
        <w:tab w:val="left" w:pos="567"/>
        <w:tab w:val="left" w:pos="840"/>
      </w:tabs>
      <w:spacing w:before="120" w:after="120" w:line="320" w:lineRule="atLeast"/>
      <w:ind w:left="840" w:hanging="420"/>
      <w:jc w:val="center"/>
    </w:pPr>
    <w:rPr>
      <w:rFonts w:eastAsia="仿宋"/>
      <w:sz w:val="24"/>
      <w:szCs w:val="20"/>
    </w:rPr>
  </w:style>
  <w:style w:type="paragraph" w:customStyle="1" w:styleId="271">
    <w:name w:val="标题3"/>
    <w:basedOn w:val="1"/>
    <w:next w:val="1"/>
    <w:qFormat/>
    <w:uiPriority w:val="3"/>
    <w:pPr>
      <w:spacing w:line="590" w:lineRule="atLeast"/>
      <w:ind w:firstLine="624"/>
    </w:pPr>
    <w:rPr>
      <w:rFonts w:ascii="方正黑体_GBK" w:hAnsi="方正黑体_GBK" w:eastAsia="微软雅黑"/>
      <w:sz w:val="32"/>
      <w:szCs w:val="32"/>
    </w:rPr>
  </w:style>
  <w:style w:type="paragraph" w:customStyle="1" w:styleId="272">
    <w:name w:val="xl24"/>
    <w:basedOn w:val="1"/>
    <w:qFormat/>
    <w:uiPriority w:val="3"/>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273">
    <w:name w:val="xl29"/>
    <w:basedOn w:val="1"/>
    <w:qFormat/>
    <w:uiPriority w:val="3"/>
    <w:pPr>
      <w:widowControl/>
      <w:pBdr>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274">
    <w:name w:val="Char Char Char Char Char Char Char Char"/>
    <w:basedOn w:val="1"/>
    <w:qFormat/>
    <w:uiPriority w:val="6"/>
    <w:pPr>
      <w:widowControl/>
      <w:spacing w:after="160" w:line="240" w:lineRule="exact"/>
      <w:jc w:val="left"/>
    </w:pPr>
    <w:rPr>
      <w:rFonts w:ascii="Verdana" w:hAnsi="Verdana" w:cs="Verdana"/>
      <w:sz w:val="20"/>
      <w:szCs w:val="20"/>
      <w:lang w:eastAsia="en-US"/>
    </w:rPr>
  </w:style>
  <w:style w:type="paragraph" w:customStyle="1" w:styleId="275">
    <w:name w:val="xl28"/>
    <w:basedOn w:val="1"/>
    <w:qFormat/>
    <w:uiPriority w:val="3"/>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276">
    <w:name w:val="Char Char Char Char Char Char Char Char1"/>
    <w:basedOn w:val="1"/>
    <w:qFormat/>
    <w:uiPriority w:val="6"/>
    <w:pPr>
      <w:widowControl/>
      <w:spacing w:after="160" w:line="240" w:lineRule="exact"/>
      <w:jc w:val="left"/>
    </w:pPr>
    <w:rPr>
      <w:rFonts w:ascii="Verdana" w:hAnsi="Verdana" w:cs="Verdana"/>
      <w:sz w:val="20"/>
      <w:szCs w:val="20"/>
      <w:lang w:eastAsia="en-US"/>
    </w:rPr>
  </w:style>
  <w:style w:type="paragraph" w:customStyle="1" w:styleId="277">
    <w:name w:val="xl30"/>
    <w:basedOn w:val="1"/>
    <w:qFormat/>
    <w:uiPriority w:val="3"/>
    <w:pPr>
      <w:widowControl/>
      <w:spacing w:before="100" w:beforeAutospacing="1" w:after="100" w:afterAutospacing="1"/>
      <w:jc w:val="center"/>
    </w:pPr>
    <w:rPr>
      <w:rFonts w:ascii="宋体" w:hAnsi="宋体" w:cs="宋体"/>
      <w:b/>
      <w:sz w:val="36"/>
      <w:szCs w:val="36"/>
    </w:rPr>
  </w:style>
  <w:style w:type="paragraph" w:customStyle="1" w:styleId="278">
    <w:name w:val="Char Char Char Char1"/>
    <w:basedOn w:val="212"/>
    <w:qFormat/>
    <w:uiPriority w:val="6"/>
    <w:pPr>
      <w:spacing w:line="360" w:lineRule="auto"/>
    </w:pPr>
    <w:rPr>
      <w:rFonts w:ascii="Tahoma" w:hAnsi="Tahoma" w:cs="Tahoma"/>
      <w:sz w:val="24"/>
      <w:szCs w:val="24"/>
    </w:rPr>
  </w:style>
  <w:style w:type="paragraph" w:customStyle="1" w:styleId="279">
    <w:name w:val="table_1stline"/>
    <w:basedOn w:val="1"/>
    <w:qFormat/>
    <w:uiPriority w:val="6"/>
    <w:pPr>
      <w:widowControl/>
      <w:spacing w:before="120"/>
      <w:jc w:val="left"/>
    </w:pPr>
    <w:rPr>
      <w:sz w:val="20"/>
      <w:szCs w:val="20"/>
      <w:lang w:val="de-DE" w:eastAsia="de-DE"/>
    </w:rPr>
  </w:style>
  <w:style w:type="paragraph" w:customStyle="1" w:styleId="280">
    <w:name w:val="font5"/>
    <w:basedOn w:val="1"/>
    <w:qFormat/>
    <w:uiPriority w:val="6"/>
    <w:pPr>
      <w:widowControl/>
      <w:spacing w:before="100" w:beforeAutospacing="1" w:after="100" w:afterAutospacing="1"/>
      <w:jc w:val="left"/>
    </w:pPr>
    <w:rPr>
      <w:rFonts w:ascii="宋体" w:hAnsi="宋体" w:cs="宋体"/>
      <w:sz w:val="28"/>
      <w:szCs w:val="28"/>
    </w:rPr>
  </w:style>
  <w:style w:type="paragraph" w:customStyle="1" w:styleId="281">
    <w:name w:val="标题1"/>
    <w:basedOn w:val="1"/>
    <w:next w:val="1"/>
    <w:qFormat/>
    <w:uiPriority w:val="3"/>
    <w:pPr>
      <w:tabs>
        <w:tab w:val="left" w:pos="9193"/>
        <w:tab w:val="left" w:pos="9745"/>
      </w:tabs>
      <w:spacing w:line="700" w:lineRule="atLeast"/>
      <w:jc w:val="center"/>
    </w:pPr>
    <w:rPr>
      <w:rFonts w:ascii="方正小标宋_GBK" w:hAnsi="方正小标宋_GBK" w:eastAsia="微软雅黑"/>
      <w:sz w:val="44"/>
      <w:szCs w:val="20"/>
    </w:rPr>
  </w:style>
  <w:style w:type="paragraph" w:customStyle="1" w:styleId="282">
    <w:name w:val="修订1"/>
    <w:qFormat/>
    <w:uiPriority w:val="0"/>
    <w:rPr>
      <w:rFonts w:ascii="Arial" w:hAnsi="Arial" w:eastAsia="宋体" w:cs="Arial"/>
      <w:color w:val="000000"/>
      <w:sz w:val="21"/>
      <w:szCs w:val="21"/>
      <w:lang w:val="en-US" w:eastAsia="zh-CN" w:bidi="ar-SA"/>
    </w:rPr>
  </w:style>
  <w:style w:type="paragraph" w:styleId="283">
    <w:name w:val="No Spacing"/>
    <w:qFormat/>
    <w:uiPriority w:val="2"/>
    <w:pPr>
      <w:widowControl w:val="0"/>
      <w:jc w:val="both"/>
    </w:pPr>
    <w:rPr>
      <w:rFonts w:ascii="Arial" w:hAnsi="Arial" w:eastAsia="宋体" w:cs="Arial"/>
      <w:color w:val="000000"/>
      <w:sz w:val="21"/>
      <w:szCs w:val="21"/>
      <w:lang w:val="en-US" w:eastAsia="zh-CN" w:bidi="ar-SA"/>
    </w:rPr>
  </w:style>
  <w:style w:type="paragraph" w:customStyle="1" w:styleId="284">
    <w:name w:val="正文文本 211"/>
    <w:basedOn w:val="1"/>
    <w:qFormat/>
    <w:uiPriority w:val="0"/>
    <w:pPr>
      <w:jc w:val="center"/>
    </w:pPr>
    <w:rPr>
      <w:b/>
      <w:sz w:val="20"/>
      <w:szCs w:val="20"/>
    </w:rPr>
  </w:style>
  <w:style w:type="paragraph" w:customStyle="1" w:styleId="285">
    <w:name w:val="纯文本1"/>
    <w:basedOn w:val="1"/>
    <w:qFormat/>
    <w:uiPriority w:val="0"/>
    <w:rPr>
      <w:rFonts w:ascii="宋体" w:hAnsi="宋体" w:cs="Courier New"/>
    </w:rPr>
  </w:style>
  <w:style w:type="paragraph" w:customStyle="1" w:styleId="286">
    <w:name w:val="Table Text"/>
    <w:basedOn w:val="1"/>
    <w:qFormat/>
    <w:uiPriority w:val="6"/>
    <w:pPr>
      <w:widowControl/>
      <w:jc w:val="left"/>
    </w:pPr>
    <w:rPr>
      <w:rFonts w:ascii="宋体" w:hAnsi="宋体" w:cs="宋体"/>
      <w:lang w:eastAsia="en-US"/>
    </w:rPr>
  </w:style>
  <w:style w:type="paragraph" w:customStyle="1" w:styleId="287">
    <w:name w:val="纯文本11"/>
    <w:basedOn w:val="1"/>
    <w:qFormat/>
    <w:uiPriority w:val="0"/>
    <w:rPr>
      <w:rFonts w:ascii="宋体" w:hAnsi="宋体" w:cs="Courier New"/>
    </w:rPr>
  </w:style>
  <w:style w:type="character" w:customStyle="1" w:styleId="288">
    <w:name w:val="标题 1 Char"/>
    <w:basedOn w:val="49"/>
    <w:qFormat/>
    <w:uiPriority w:val="2"/>
    <w:rPr>
      <w:rFonts w:ascii="楷体_GB2312" w:hAnsi="楷体_GB2312" w:eastAsia="楷体" w:cs="Times New Roman"/>
      <w:sz w:val="28"/>
      <w:szCs w:val="28"/>
    </w:rPr>
  </w:style>
  <w:style w:type="character" w:customStyle="1" w:styleId="289">
    <w:name w:val="正文缩进 Char"/>
    <w:basedOn w:val="49"/>
    <w:qFormat/>
    <w:uiPriority w:val="0"/>
    <w:rPr>
      <w:rFonts w:ascii="Times New Roman" w:hAnsi="Times New Roman" w:eastAsia="宋体" w:cs="Times New Roman"/>
      <w:szCs w:val="21"/>
    </w:rPr>
  </w:style>
  <w:style w:type="character" w:customStyle="1" w:styleId="290">
    <w:name w:val="标题 3 Char"/>
    <w:basedOn w:val="49"/>
    <w:qFormat/>
    <w:uiPriority w:val="2"/>
    <w:rPr>
      <w:rFonts w:ascii="Times New Roman" w:hAnsi="Times New Roman" w:eastAsia="宋体" w:cs="Times New Roman"/>
      <w:b/>
      <w:sz w:val="32"/>
      <w:szCs w:val="32"/>
    </w:rPr>
  </w:style>
  <w:style w:type="character" w:customStyle="1" w:styleId="291">
    <w:name w:val="标题 5 Char"/>
    <w:basedOn w:val="49"/>
    <w:qFormat/>
    <w:uiPriority w:val="2"/>
    <w:rPr>
      <w:rFonts w:ascii="宋体" w:hAnsi="宋体" w:eastAsia="宋体" w:cs="Times New Roman"/>
      <w:color w:val="000000"/>
      <w:sz w:val="28"/>
      <w:szCs w:val="28"/>
    </w:rPr>
  </w:style>
  <w:style w:type="character" w:customStyle="1" w:styleId="292">
    <w:name w:val="标题 6 Char"/>
    <w:basedOn w:val="49"/>
    <w:qFormat/>
    <w:uiPriority w:val="2"/>
    <w:rPr>
      <w:rFonts w:ascii="Arial" w:hAnsi="Arial" w:eastAsia="黑体" w:cs="Times New Roman"/>
      <w:b/>
      <w:sz w:val="24"/>
      <w:szCs w:val="24"/>
    </w:rPr>
  </w:style>
  <w:style w:type="character" w:customStyle="1" w:styleId="293">
    <w:name w:val="标题 7 Char"/>
    <w:basedOn w:val="49"/>
    <w:qFormat/>
    <w:uiPriority w:val="2"/>
    <w:rPr>
      <w:rFonts w:ascii="Times New Roman" w:hAnsi="Times New Roman" w:eastAsia="宋体" w:cs="Times New Roman"/>
      <w:b/>
      <w:sz w:val="24"/>
      <w:szCs w:val="24"/>
    </w:rPr>
  </w:style>
  <w:style w:type="character" w:customStyle="1" w:styleId="294">
    <w:name w:val="标题 8 Char"/>
    <w:basedOn w:val="49"/>
    <w:qFormat/>
    <w:uiPriority w:val="2"/>
    <w:rPr>
      <w:rFonts w:ascii="Arial" w:hAnsi="Arial" w:eastAsia="黑体" w:cs="Times New Roman"/>
      <w:sz w:val="24"/>
      <w:szCs w:val="24"/>
    </w:rPr>
  </w:style>
  <w:style w:type="character" w:customStyle="1" w:styleId="295">
    <w:name w:val="标题 9 Char"/>
    <w:basedOn w:val="49"/>
    <w:qFormat/>
    <w:uiPriority w:val="2"/>
    <w:rPr>
      <w:rFonts w:ascii="Arial" w:hAnsi="Arial" w:eastAsia="黑体" w:cs="Times New Roman"/>
      <w:szCs w:val="21"/>
    </w:rPr>
  </w:style>
  <w:style w:type="character" w:customStyle="1" w:styleId="296">
    <w:name w:val="文档结构图 Char"/>
    <w:basedOn w:val="49"/>
    <w:qFormat/>
    <w:uiPriority w:val="0"/>
    <w:rPr>
      <w:rFonts w:ascii="Times New Roman" w:hAnsi="Times New Roman" w:eastAsia="宋体" w:cs="Times New Roman"/>
      <w:szCs w:val="21"/>
      <w:shd w:val="clear" w:color="auto" w:fill="00007F"/>
    </w:rPr>
  </w:style>
  <w:style w:type="character" w:customStyle="1" w:styleId="297">
    <w:name w:val="批注文字 Char"/>
    <w:basedOn w:val="49"/>
    <w:qFormat/>
    <w:uiPriority w:val="0"/>
    <w:rPr>
      <w:rFonts w:ascii="Times New Roman" w:hAnsi="Times New Roman" w:eastAsia="宋体" w:cs="Times New Roman"/>
      <w:szCs w:val="21"/>
    </w:rPr>
  </w:style>
  <w:style w:type="character" w:customStyle="1" w:styleId="298">
    <w:name w:val="正文文本 3 Char"/>
    <w:basedOn w:val="49"/>
    <w:qFormat/>
    <w:uiPriority w:val="0"/>
    <w:rPr>
      <w:rFonts w:ascii="仿宋_GB2312" w:hAnsi="仿宋_GB2312" w:eastAsia="仿宋" w:cs="Times New Roman"/>
      <w:sz w:val="32"/>
      <w:szCs w:val="32"/>
    </w:rPr>
  </w:style>
  <w:style w:type="character" w:customStyle="1" w:styleId="299">
    <w:name w:val="正文文本 Char"/>
    <w:basedOn w:val="49"/>
    <w:qFormat/>
    <w:uiPriority w:val="0"/>
    <w:rPr>
      <w:rFonts w:ascii="楷体_GB2312" w:hAnsi="楷体_GB2312" w:eastAsia="楷体" w:cs="Times New Roman"/>
      <w:sz w:val="28"/>
      <w:szCs w:val="28"/>
    </w:rPr>
  </w:style>
  <w:style w:type="character" w:customStyle="1" w:styleId="300">
    <w:name w:val="正文文本缩进 Char"/>
    <w:basedOn w:val="49"/>
    <w:qFormat/>
    <w:uiPriority w:val="0"/>
    <w:rPr>
      <w:rFonts w:ascii="楷体_GB2312" w:hAnsi="楷体_GB2312" w:eastAsia="楷体" w:cs="Times New Roman"/>
      <w:sz w:val="32"/>
      <w:szCs w:val="32"/>
    </w:rPr>
  </w:style>
  <w:style w:type="character" w:customStyle="1" w:styleId="301">
    <w:name w:val="纯文本 Char"/>
    <w:basedOn w:val="49"/>
    <w:qFormat/>
    <w:uiPriority w:val="0"/>
    <w:rPr>
      <w:rFonts w:ascii="宋体" w:hAnsi="宋体" w:eastAsia="宋体" w:cs="Courier New"/>
      <w:szCs w:val="21"/>
    </w:rPr>
  </w:style>
  <w:style w:type="character" w:customStyle="1" w:styleId="302">
    <w:name w:val="日期 Char"/>
    <w:basedOn w:val="49"/>
    <w:qFormat/>
    <w:uiPriority w:val="2"/>
    <w:rPr>
      <w:rFonts w:ascii="Times New Roman" w:hAnsi="Times New Roman" w:eastAsia="宋体" w:cs="Times New Roman"/>
      <w:sz w:val="24"/>
      <w:szCs w:val="24"/>
    </w:rPr>
  </w:style>
  <w:style w:type="character" w:customStyle="1" w:styleId="303">
    <w:name w:val="正文文本缩进 2 Char"/>
    <w:basedOn w:val="49"/>
    <w:qFormat/>
    <w:uiPriority w:val="0"/>
    <w:rPr>
      <w:rFonts w:ascii="Arial" w:hAnsi="Arial" w:eastAsia="仿宋" w:cs="Arial"/>
      <w:sz w:val="32"/>
      <w:szCs w:val="32"/>
    </w:rPr>
  </w:style>
  <w:style w:type="character" w:customStyle="1" w:styleId="304">
    <w:name w:val="批注框文本 Char"/>
    <w:basedOn w:val="49"/>
    <w:qFormat/>
    <w:uiPriority w:val="0"/>
    <w:rPr>
      <w:rFonts w:ascii="Times New Roman" w:hAnsi="Times New Roman" w:eastAsia="宋体" w:cs="Times New Roman"/>
      <w:sz w:val="18"/>
      <w:szCs w:val="18"/>
    </w:rPr>
  </w:style>
  <w:style w:type="character" w:customStyle="1" w:styleId="305">
    <w:name w:val="页脚 Char"/>
    <w:basedOn w:val="49"/>
    <w:qFormat/>
    <w:uiPriority w:val="2"/>
    <w:rPr>
      <w:rFonts w:ascii="Times New Roman" w:hAnsi="Times New Roman" w:eastAsia="宋体" w:cs="Times New Roman"/>
      <w:sz w:val="18"/>
      <w:szCs w:val="18"/>
    </w:rPr>
  </w:style>
  <w:style w:type="character" w:customStyle="1" w:styleId="306">
    <w:name w:val="页眉 Char"/>
    <w:basedOn w:val="49"/>
    <w:qFormat/>
    <w:uiPriority w:val="2"/>
    <w:rPr>
      <w:rFonts w:ascii="Times New Roman" w:hAnsi="Times New Roman" w:eastAsia="宋体" w:cs="Times New Roman"/>
      <w:sz w:val="18"/>
      <w:szCs w:val="18"/>
    </w:rPr>
  </w:style>
  <w:style w:type="character" w:customStyle="1" w:styleId="307">
    <w:name w:val="正文文本缩进 3 Char"/>
    <w:basedOn w:val="49"/>
    <w:qFormat/>
    <w:uiPriority w:val="0"/>
    <w:rPr>
      <w:rFonts w:ascii="Arial" w:hAnsi="Arial" w:eastAsia="仿宋" w:cs="Arial"/>
      <w:color w:val="FFFF00"/>
      <w:sz w:val="32"/>
      <w:szCs w:val="32"/>
    </w:rPr>
  </w:style>
  <w:style w:type="character" w:customStyle="1" w:styleId="308">
    <w:name w:val="正文文本 2 Char"/>
    <w:basedOn w:val="49"/>
    <w:qFormat/>
    <w:uiPriority w:val="0"/>
    <w:rPr>
      <w:rFonts w:ascii="楷体_GB2312" w:hAnsi="楷体_GB2312" w:eastAsia="楷体" w:cs="Times New Roman"/>
      <w:sz w:val="28"/>
      <w:szCs w:val="28"/>
    </w:rPr>
  </w:style>
  <w:style w:type="character" w:customStyle="1" w:styleId="309">
    <w:name w:val="批注主题 Char"/>
    <w:basedOn w:val="49"/>
    <w:qFormat/>
    <w:uiPriority w:val="0"/>
    <w:rPr>
      <w:rFonts w:ascii="Times New Roman" w:hAnsi="Times New Roman" w:eastAsia="宋体" w:cs="Times New Roman"/>
      <w:b/>
      <w:szCs w:val="21"/>
    </w:rPr>
  </w:style>
  <w:style w:type="character" w:customStyle="1" w:styleId="310">
    <w:name w:val="正文首行缩进 Char"/>
    <w:basedOn w:val="49"/>
    <w:qFormat/>
    <w:uiPriority w:val="0"/>
    <w:rPr>
      <w:rFonts w:ascii="仿宋_GB2312" w:hAnsi="仿宋_GB2312" w:eastAsia="仿宋" w:cs="Times New Roman"/>
      <w:sz w:val="30"/>
      <w:szCs w:val="30"/>
    </w:rPr>
  </w:style>
  <w:style w:type="character" w:customStyle="1" w:styleId="311">
    <w:name w:val="正文首行缩进 2 Char"/>
    <w:basedOn w:val="49"/>
    <w:qFormat/>
    <w:uiPriority w:val="0"/>
    <w:rPr>
      <w:rFonts w:ascii="宋体" w:hAnsi="宋体" w:eastAsia="宋体" w:cs="Times New Roman"/>
      <w:sz w:val="32"/>
      <w:szCs w:val="20"/>
    </w:rPr>
  </w:style>
  <w:style w:type="character" w:customStyle="1" w:styleId="312">
    <w:name w:val="font5 Char"/>
    <w:basedOn w:val="49"/>
    <w:qFormat/>
    <w:uiPriority w:val="6"/>
    <w:rPr>
      <w:rFonts w:ascii="宋体" w:hAnsi="宋体" w:eastAsia="宋体"/>
      <w:sz w:val="28"/>
      <w:szCs w:val="28"/>
      <w:lang w:val="en-US" w:eastAsia="zh-CN" w:bidi="ar-SA"/>
    </w:rPr>
  </w:style>
  <w:style w:type="character" w:customStyle="1" w:styleId="313">
    <w:name w:val="二级目录 Char"/>
    <w:basedOn w:val="49"/>
    <w:qFormat/>
    <w:uiPriority w:val="0"/>
    <w:rPr>
      <w:b/>
      <w:sz w:val="30"/>
      <w:szCs w:val="28"/>
    </w:rPr>
  </w:style>
  <w:style w:type="character" w:customStyle="1" w:styleId="314">
    <w:name w:val="列出段落 Char"/>
    <w:basedOn w:val="49"/>
    <w:qFormat/>
    <w:uiPriority w:val="0"/>
    <w:rPr>
      <w:rFonts w:ascii="Calibri" w:hAnsi="Calibri"/>
      <w:sz w:val="24"/>
      <w:szCs w:val="24"/>
      <w:lang w:eastAsia="en-US" w:bidi="en-US"/>
    </w:rPr>
  </w:style>
  <w:style w:type="paragraph" w:customStyle="1" w:styleId="315">
    <w:name w:val="列表段落1"/>
    <w:basedOn w:val="1"/>
    <w:next w:val="1"/>
    <w:qFormat/>
    <w:uiPriority w:val="1"/>
    <w:pPr>
      <w:ind w:left="323" w:firstLine="420"/>
      <w:jc w:val="left"/>
    </w:pPr>
    <w:rPr>
      <w:rFonts w:ascii="宋体" w:hAnsi="宋体" w:cs="宋体"/>
      <w:sz w:val="22"/>
      <w:szCs w:val="22"/>
      <w:lang w:val="zh-CN" w:bidi="zh-CN"/>
    </w:rPr>
  </w:style>
  <w:style w:type="paragraph" w:customStyle="1" w:styleId="316">
    <w:name w:val="列出段落3"/>
    <w:basedOn w:val="1"/>
    <w:qFormat/>
    <w:uiPriority w:val="0"/>
    <w:pPr>
      <w:ind w:firstLine="420" w:firstLineChars="200"/>
    </w:pPr>
    <w:rPr>
      <w:rFonts w:ascii="Tahoma" w:hAnsi="Tahoma"/>
    </w:rPr>
  </w:style>
  <w:style w:type="character" w:customStyle="1" w:styleId="317">
    <w:name w:val="15"/>
    <w:basedOn w:val="49"/>
    <w:qFormat/>
    <w:uiPriority w:val="0"/>
    <w:rPr>
      <w:rFonts w:hint="eastAsia" w:ascii="宋体" w:hAnsi="宋体" w:eastAsia="宋体" w:cs="宋体"/>
      <w:color w:val="000000"/>
      <w:sz w:val="21"/>
      <w:szCs w:val="21"/>
    </w:rPr>
  </w:style>
  <w:style w:type="paragraph" w:customStyle="1" w:styleId="318">
    <w:name w:val="WPSOffice手动目录 1"/>
    <w:qFormat/>
    <w:uiPriority w:val="0"/>
    <w:rPr>
      <w:rFonts w:ascii="Arial" w:hAnsi="Arial" w:eastAsia="宋体" w:cs="Arial"/>
      <w:lang w:val="en-US" w:eastAsia="zh-CN" w:bidi="ar-SA"/>
    </w:rPr>
  </w:style>
  <w:style w:type="character" w:customStyle="1" w:styleId="319">
    <w:name w:val="批注文字 字符"/>
    <w:basedOn w:val="42"/>
    <w:link w:val="18"/>
    <w:qFormat/>
    <w:uiPriority w:val="99"/>
    <w:rPr>
      <w:rFonts w:eastAsia="宋体"/>
      <w:color w:val="000000"/>
      <w:sz w:val="21"/>
      <w:szCs w:val="21"/>
    </w:rPr>
  </w:style>
  <w:style w:type="character" w:customStyle="1" w:styleId="320">
    <w:name w:val="批注主题 字符"/>
    <w:basedOn w:val="319"/>
    <w:link w:val="38"/>
    <w:qFormat/>
    <w:uiPriority w:val="99"/>
    <w:rPr>
      <w:rFonts w:eastAsia="宋体"/>
      <w:b/>
      <w:bCs/>
      <w:color w:val="000000"/>
      <w:sz w:val="21"/>
      <w:szCs w:val="21"/>
    </w:rPr>
  </w:style>
  <w:style w:type="paragraph" w:customStyle="1" w:styleId="321">
    <w:name w:val="修订2"/>
    <w:qFormat/>
    <w:uiPriority w:val="99"/>
    <w:rPr>
      <w:rFonts w:ascii="Arial" w:hAnsi="Arial" w:eastAsia="宋体" w:cs="Arial"/>
      <w:color w:val="000000"/>
      <w:sz w:val="21"/>
      <w:szCs w:val="21"/>
      <w:lang w:val="en-US" w:eastAsia="zh-CN" w:bidi="ar-SA"/>
    </w:rPr>
  </w:style>
  <w:style w:type="character" w:customStyle="1" w:styleId="322">
    <w:name w:val="正文文本缩进 2 字符"/>
    <w:basedOn w:val="42"/>
    <w:link w:val="23"/>
    <w:qFormat/>
    <w:uiPriority w:val="99"/>
    <w:rPr>
      <w:rFonts w:eastAsia="宋体"/>
      <w:color w:val="000000"/>
      <w:sz w:val="21"/>
      <w:szCs w:val="21"/>
    </w:rPr>
  </w:style>
  <w:style w:type="table" w:customStyle="1" w:styleId="323">
    <w:name w:val="网格型1"/>
    <w:basedOn w:val="4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4">
    <w:name w:val="font31"/>
    <w:basedOn w:val="42"/>
    <w:qFormat/>
    <w:uiPriority w:val="0"/>
    <w:rPr>
      <w:rFonts w:hint="eastAsia" w:ascii="宋体" w:hAnsi="宋体" w:eastAsia="宋体" w:cs="宋体"/>
      <w:color w:val="000000"/>
      <w:sz w:val="21"/>
      <w:szCs w:val="21"/>
      <w:u w:val="none"/>
    </w:rPr>
  </w:style>
  <w:style w:type="character" w:customStyle="1" w:styleId="325">
    <w:name w:val="font71"/>
    <w:basedOn w:val="42"/>
    <w:qFormat/>
    <w:uiPriority w:val="0"/>
    <w:rPr>
      <w:rFonts w:hint="default" w:ascii="Times New Roman" w:hAnsi="Times New Roman" w:cs="Times New Roman"/>
      <w:color w:val="000000"/>
      <w:sz w:val="21"/>
      <w:szCs w:val="21"/>
      <w:u w:val="none"/>
    </w:rPr>
  </w:style>
  <w:style w:type="character" w:customStyle="1" w:styleId="326">
    <w:name w:val="未处理的提及1"/>
    <w:basedOn w:val="42"/>
    <w:qFormat/>
    <w:uiPriority w:val="99"/>
    <w:rPr>
      <w:color w:val="605E5C"/>
      <w:shd w:val="clear" w:color="auto" w:fill="E1DFDD"/>
    </w:rPr>
  </w:style>
  <w:style w:type="paragraph" w:customStyle="1" w:styleId="327">
    <w:name w:val="Table Paragraph"/>
    <w:basedOn w:val="1"/>
    <w:qFormat/>
    <w:uiPriority w:val="1"/>
    <w:rPr>
      <w:rFonts w:ascii="Times New Roman" w:hAnsi="Times New Roman" w:cs="Times New Roman"/>
      <w:szCs w:val="24"/>
    </w:rPr>
  </w:style>
  <w:style w:type="character" w:customStyle="1" w:styleId="328">
    <w:name w:val="未处理的提及2"/>
    <w:basedOn w:val="42"/>
    <w:qFormat/>
    <w:uiPriority w:val="99"/>
    <w:rPr>
      <w:color w:val="605E5C"/>
      <w:shd w:val="clear" w:color="auto" w:fill="E1DFDD"/>
    </w:rPr>
  </w:style>
  <w:style w:type="paragraph" w:customStyle="1" w:styleId="329">
    <w:name w:val="修订3"/>
    <w:qFormat/>
    <w:uiPriority w:val="99"/>
    <w:rPr>
      <w:rFonts w:ascii="Arial" w:hAnsi="Arial" w:eastAsia="宋体" w:cs="Arial"/>
      <w:color w:val="000000"/>
      <w:sz w:val="21"/>
      <w:szCs w:val="21"/>
      <w:lang w:val="en-US" w:eastAsia="zh-CN" w:bidi="ar-SA"/>
    </w:rPr>
  </w:style>
  <w:style w:type="character" w:customStyle="1" w:styleId="330">
    <w:name w:val="未处理的提及3"/>
    <w:basedOn w:val="42"/>
    <w:qFormat/>
    <w:uiPriority w:val="99"/>
    <w:rPr>
      <w:color w:val="605E5C"/>
      <w:shd w:val="clear" w:color="auto" w:fill="E1DFDD"/>
    </w:rPr>
  </w:style>
  <w:style w:type="paragraph" w:customStyle="1" w:styleId="331">
    <w:name w:val="修订4"/>
    <w:qFormat/>
    <w:uiPriority w:val="99"/>
    <w:rPr>
      <w:rFonts w:ascii="Arial" w:hAnsi="Arial" w:eastAsia="宋体" w:cs="Arial"/>
      <w:color w:val="000000"/>
      <w:sz w:val="21"/>
      <w:szCs w:val="21"/>
      <w:lang w:val="en-US" w:eastAsia="zh-CN" w:bidi="ar-SA"/>
    </w:rPr>
  </w:style>
  <w:style w:type="character" w:customStyle="1" w:styleId="332">
    <w:name w:val="未处理的提及4"/>
    <w:basedOn w:val="42"/>
    <w:semiHidden/>
    <w:unhideWhenUsed/>
    <w:qFormat/>
    <w:uiPriority w:val="99"/>
    <w:rPr>
      <w:color w:val="605E5C"/>
      <w:shd w:val="clear" w:color="auto" w:fill="E1DFDD"/>
    </w:rPr>
  </w:style>
  <w:style w:type="table" w:customStyle="1" w:styleId="333">
    <w:name w:val="Table Normal"/>
    <w:semiHidden/>
    <w:unhideWhenUsed/>
    <w:qFormat/>
    <w:uiPriority w:val="0"/>
    <w:tblPr>
      <w:tblCellMar>
        <w:top w:w="0" w:type="dxa"/>
        <w:left w:w="0" w:type="dxa"/>
        <w:bottom w:w="0" w:type="dxa"/>
        <w:right w:w="0" w:type="dxa"/>
      </w:tblCellMar>
    </w:tblPr>
  </w:style>
  <w:style w:type="paragraph" w:customStyle="1" w:styleId="334">
    <w:name w:val="首行缩进"/>
    <w:basedOn w:val="1"/>
    <w:qFormat/>
    <w:uiPriority w:val="99"/>
    <w:pPr>
      <w:spacing w:line="360" w:lineRule="auto"/>
      <w:ind w:firstLine="420"/>
    </w:pPr>
    <w:rPr>
      <w:rFonts w:ascii="Times New Roman" w:hAnsi="Times New Roman" w:eastAsia="宋体"/>
      <w:sz w:val="21"/>
      <w:lang w:val="en-US"/>
    </w:rPr>
  </w:style>
  <w:style w:type="paragraph" w:customStyle="1" w:styleId="335">
    <w:name w:val="正文2"/>
    <w:qFormat/>
    <w:uiPriority w:val="0"/>
    <w:rPr>
      <w:rFonts w:hint="default" w:ascii="Times New Roman" w:hAnsi="Times New Roman" w:eastAsia="微软雅黑"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b912c1fe-6f10-4a32-8816-945d81df6818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41C6BD7E</paraID>
      <start>0</start>
      <end>2</end>
      <status>unmodified</status>
      <modifiedWord/>
      <trackRevisions>false</trackRevisions>
    </reviewItem>
    <reviewItem>
      <errorID>1761a247-1e14-459d-99f1-00a79b700c53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60637E</paraID>
      <start>0</start>
      <end>2</end>
      <status>unmodified</status>
      <modifiedWord/>
      <trackRevisions>false</trackRevisions>
    </reviewItem>
    <reviewItem>
      <errorID>e6868875-5a46-4f3b-ac57-831c76928906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7E723E9D</paraID>
      <start>0</start>
      <end>2</end>
      <status>unmodified</status>
      <modifiedWord/>
      <trackRevisions>false</trackRevisions>
    </reviewItem>
    <reviewItem>
      <errorID>b58bc68e-0bf7-4f47-bfb0-f419807b0cfe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18E5C3BF</paraID>
      <start>0</start>
      <end>2</end>
      <status>unmodified</status>
      <modifiedWord/>
      <trackRevisions>false</trackRevisions>
    </reviewItem>
    <reviewItem>
      <errorID>5c86a542-90f4-4ea1-a0e2-e8dfaa973547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3E983601</paraID>
      <start>0</start>
      <end>2</end>
      <status>unmodified</status>
      <modifiedWord/>
      <trackRevisions>false</trackRevisions>
    </reviewItem>
    <reviewItem>
      <errorID>6e10e437-c7ad-4603-a300-7ce22e479de3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5856DD7D</paraID>
      <start>0</start>
      <end>2</end>
      <status>unmodified</status>
      <modifiedWord/>
      <trackRevisions>false</trackRevisions>
    </reviewItem>
    <reviewItem>
      <errorID>57ee797e-1c2c-4033-9878-57218c7e5a55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177BF87A</paraID>
      <start>0</start>
      <end>2</end>
      <status>unmodified</status>
      <modifiedWord/>
      <trackRevisions>false</trackRevisions>
    </reviewItem>
    <reviewItem>
      <errorID>c246b3a4-4a37-41a2-a279-7f2e7574fe17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165E81F7</paraID>
      <start>0</start>
      <end>2</end>
      <status>unmodified</status>
      <modifiedWord/>
      <trackRevisions>false</trackRevisions>
    </reviewItem>
    <reviewItem>
      <errorID>61710edb-6fb9-4069-a952-b1fe16cd28b1</errorID>
      <errorWord>:</errorWord>
      <group>L1_Format</group>
      <groupName>格式问题</groupName>
      <ability>L2_HalfPunc_CN</ability>
      <abilityName>全半角问题</abilityName>
      <candidateList>
        <item>：</item>
      </candidateList>
      <explain>文本全半角错误。</explain>
      <paraID>165E81F7</paraID>
      <start>25</start>
      <end>26</end>
      <status>unmodified</status>
      <modifiedWord/>
      <trackRevisions>false</trackRevisions>
    </reviewItem>
    <reviewItem>
      <errorID>51c694f4-31a3-46aa-8e63-6802050c7ca7</errorID>
      <errorWord>复印件加盖</errorWord>
      <group>L1_Word</group>
      <groupName>字词问题</groupName>
      <ability>L2_Typo</ability>
      <abilityName>字词错误</abilityName>
      <candidateList>
        <item>复印件并加盖</item>
      </candidateList>
      <explain/>
      <paraID>2593AA0F</paraID>
      <start>32</start>
      <end>37</end>
      <status>unmodified</status>
      <modifiedWord/>
      <trackRevisions>false</trackRevisions>
    </reviewItem>
    <reviewItem>
      <errorID>c408edd5-a84a-4d4b-a8a6-eebb443d54c9</errorID>
      <errorWord>复印件加盖</errorWord>
      <group>L1_Word</group>
      <groupName>字词问题</groupName>
      <ability>L2_Typo</ability>
      <abilityName>字词错误</abilityName>
      <candidateList>
        <item>复印件并加盖</item>
      </candidateList>
      <explain/>
      <paraID>2593AA0F</paraID>
      <start>63</start>
      <end>68</end>
      <status>unmodified</status>
      <modifiedWord/>
      <trackRevisions>false</trackRevisions>
    </reviewItem>
    <reviewItem>
      <errorID>5c319d66-c30b-4a82-8561-7af8b8051a78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4E8C4A57</paraID>
      <start>48</start>
      <end>49</end>
      <status>unmodified</status>
      <modifiedWord/>
      <trackRevisions>false</trackRevisions>
    </reviewItem>
    <reviewItem>
      <errorID>0e9768f9-008b-45f7-9540-3eb7970820f7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67789BD4</paraID>
      <start>48</start>
      <end>49</end>
      <status>unmodified</status>
      <modifiedWord/>
      <trackRevisions>false</trackRevisions>
    </reviewItem>
    <reviewItem>
      <errorID>ae25c794-32d9-424f-b03d-c2042e372f7b</errorID>
      <errorWord>复印件加盖</errorWord>
      <group>L1_Word</group>
      <groupName>字词问题</groupName>
      <ability>L2_Typo</ability>
      <abilityName>字词错误</abilityName>
      <candidateList>
        <item>复印件并加盖</item>
      </candidateList>
      <explain/>
      <paraID>67789BD4</paraID>
      <start>110</start>
      <end>115</end>
      <status>unmodified</status>
      <modifiedWord/>
      <trackRevisions>false</trackRevisions>
    </reviewItem>
    <reviewItem>
      <errorID>57dfd324-7616-46d1-a428-cea3c26d14d9</errorID>
      <errorWord>(</errorWord>
      <group>L1_Format</group>
      <groupName>格式问题</groupName>
      <ability>L2_HalfPunc_CN</ability>
      <abilityName>全半角问题</abilityName>
      <candidateList>
        <item>（</item>
      </candidateList>
      <explain>文本全半角错误。</explain>
      <paraID>15526FC7</paraID>
      <start>43</start>
      <end>44</end>
      <status>unmodified</status>
      <modifiedWord/>
      <trackRevisions>false</trackRevisions>
    </reviewItem>
    <reviewItem>
      <errorID>de10555f-5de0-4880-8244-9f86cee7cfe9</errorID>
      <errorWord>)</errorWord>
      <group>L1_Format</group>
      <groupName>格式问题</groupName>
      <ability>L2_HalfPunc_CN</ability>
      <abilityName>全半角问题</abilityName>
      <candidateList>
        <item>）</item>
      </candidateList>
      <explain>文本全半角错误。</explain>
      <paraID>15526FC7</paraID>
      <start>54</start>
      <end>55</end>
      <status>unmodified</status>
      <modifiedWord/>
      <trackRevisions>false</trackRevisions>
    </reviewItem>
    <reviewItem>
      <errorID>11fe9e2e-77b8-4754-aedf-aff4ba312961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609BF19C</paraID>
      <start>0</start>
      <end>2</end>
      <status>unmodified</status>
      <modifiedWord/>
      <trackRevisions>false</trackRevisions>
    </reviewItem>
    <reviewItem>
      <errorID>03494f13-36e5-40e1-8d4b-252d2b30c9b3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5990EAD7</paraID>
      <start>0</start>
      <end>2</end>
      <status>unmodified</status>
      <modifiedWord/>
      <trackRevisions>false</trackRevisions>
    </reviewItem>
    <reviewItem>
      <errorID>fd5787a1-b19b-4863-a32f-f131ccaaa159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278E1153</paraID>
      <start>0</start>
      <end>2</end>
      <status>unmodified</status>
      <modifiedWord/>
      <trackRevisions>false</trackRevisions>
    </reviewItem>
    <reviewItem>
      <errorID>62cf9cb4-eaec-45d8-bcf2-ca3549e80821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510965B5</paraID>
      <start>0</start>
      <end>2</end>
      <status>unmodified</status>
      <modifiedWord/>
      <trackRevisions>false</trackRevisions>
    </reviewItem>
    <reviewItem>
      <errorID>8e83d6df-dd0a-4551-9fab-ce07fb3d968e</errorID>
      <errorWord>(</errorWord>
      <group>L1_Format</group>
      <groupName>格式问题</groupName>
      <ability>L2_HalfPunc_CN</ability>
      <abilityName>全半角问题</abilityName>
      <candidateList>
        <item>（</item>
      </candidateList>
      <explain>文本全半角错误。</explain>
      <paraID>510965B5</paraID>
      <start>19</start>
      <end>20</end>
      <status>unmodified</status>
      <modifiedWord/>
      <trackRevisions>false</trackRevisions>
    </reviewItem>
    <reviewItem>
      <errorID>1fedd19a-9eef-4b85-bf09-afd87b55b89f</errorID>
      <errorWord>)</errorWord>
      <group>L1_Format</group>
      <groupName>格式问题</groupName>
      <ability>L2_HalfPunc_CN</ability>
      <abilityName>全半角问题</abilityName>
      <candidateList>
        <item>）</item>
      </candidateList>
      <explain>文本全半角错误。</explain>
      <paraID>510965B5</paraID>
      <start>30</start>
      <end>31</end>
      <status>unmodified</status>
      <modifiedWord/>
      <trackRevisions>false</trackRevisions>
    </reviewItem>
    <reviewItem>
      <errorID>bb4abcf8-d3dc-42d0-b409-9796161171bd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22D469B0</paraID>
      <start>0</start>
      <end>2</end>
      <status>unmodified</status>
      <modifiedWord/>
      <trackRevisions>false</trackRevisions>
    </reviewItem>
    <reviewItem>
      <errorID>fdd6ce78-4ac3-43c2-aa05-9f01ee820fbc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2629DEDA</paraID>
      <start>0</start>
      <end>2</end>
      <status>unmodified</status>
      <modifiedWord/>
      <trackRevisions>false</trackRevisions>
    </reviewItem>
    <reviewItem>
      <errorID>da1d9658-9a85-4b3a-aa1d-28c5a61d0181</errorID>
      <errorWord>-</errorWord>
      <group>L1_Format</group>
      <groupName>格式问题</groupName>
      <ability>L2_HalfPunc_CN</ability>
      <abilityName>全半角问题</abilityName>
      <candidateList>
        <item>－</item>
      </candidateList>
      <explain>文本全半角错误。</explain>
      <paraID>2629DEDA</paraID>
      <start>18</start>
      <end>19</end>
      <status>unmodified</status>
      <modifiedWord/>
      <trackRevisions>false</trackRevisions>
    </reviewItem>
    <reviewItem>
      <errorID>80e88805-be47-4f44-8d0d-c2c90cd34427</errorID>
      <errorWord>-</errorWord>
      <group>L1_Format</group>
      <groupName>格式问题</groupName>
      <ability>L2_HalfPunc_CN</ability>
      <abilityName>全半角问题</abilityName>
      <candidateList>
        <item>－</item>
      </candidateList>
      <explain>文本全半角错误。</explain>
      <paraID>2629DEDA</paraID>
      <start>19</start>
      <end>20</end>
      <status>unmodified</status>
      <modifiedWord/>
      <trackRevisions>false</trackRevisions>
    </reviewItem>
    <reviewItem>
      <errorID>7cc06844-d228-4cf2-8faa-e1de68915911</errorID>
      <errorWord>-</errorWord>
      <group>L1_Format</group>
      <groupName>格式问题</groupName>
      <ability>L2_HalfPunc_CN</ability>
      <abilityName>全半角问题</abilityName>
      <candidateList>
        <item>－</item>
      </candidateList>
      <explain>文本全半角错误。</explain>
      <paraID>2629DEDA</paraID>
      <start>45</start>
      <end>46</end>
      <status>unmodified</status>
      <modifiedWord/>
      <trackRevisions>false</trackRevisions>
    </reviewItem>
    <reviewItem>
      <errorID>334b8943-2b49-49c7-b257-6e4022f28108</errorID>
      <errorWord>-</errorWord>
      <group>L1_Format</group>
      <groupName>格式问题</groupName>
      <ability>L2_HalfPunc_CN</ability>
      <abilityName>全半角问题</abilityName>
      <candidateList>
        <item>－</item>
      </candidateList>
      <explain>文本全半角错误。</explain>
      <paraID>2629DEDA</paraID>
      <start>46</start>
      <end>47</end>
      <status>unmodified</status>
      <modifiedWord/>
      <trackRevisions>false</trackRevisions>
    </reviewItem>
    <reviewItem>
      <errorID>c6bf8b64-cbea-4900-b39e-b13b35b0964c</errorID>
      <errorWord>.</errorWord>
      <group>L1_Format</group>
      <groupName>格式问题</groupName>
      <ability>L2_HalfPunc_CN</ability>
      <abilityName>全半角问题</abilityName>
      <candidateList>
        <item>。</item>
      </candidateList>
      <explain>文本全半角错误。</explain>
      <paraID>2629DEDA</paraID>
      <start>58</start>
      <end>59</end>
      <status>unmodified</status>
      <modifiedWord/>
      <trackRevisions>false</trackRevisions>
    </reviewItem>
    <reviewItem>
      <errorID>bc67b938-8b0c-4e9b-ae2f-145e5dade00a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2629DEDA</paraID>
      <start>63</start>
      <end>64</end>
      <status>unmodified</status>
      <modifiedWord/>
      <trackRevisions>false</trackRevisions>
    </reviewItem>
    <reviewItem>
      <errorID>2090f290-b2a2-4c5d-b039-dca4851c22d1</errorID>
      <errorWord>)</errorWord>
      <group>L1_Format</group>
      <groupName>格式问题</groupName>
      <ability>L2_HalfPunc_CN</ability>
      <abilityName>全半角问题</abilityName>
      <candidateList>
        <item>）</item>
      </candidateList>
      <explain>文本全半角错误。</explain>
      <paraID>2629DEDA</paraID>
      <start>64</start>
      <end>65</end>
      <status>unmodified</status>
      <modifiedWord/>
      <trackRevisions>false</trackRevisions>
    </reviewItem>
    <reviewItem>
      <errorID>3b516db2-5465-4b28-aafa-917a80398367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67A5BF8</paraID>
      <start>0</start>
      <end>2</end>
      <status>unmodified</status>
      <modifiedWord/>
      <trackRevisions>false</trackRevisions>
    </reviewItem>
    <reviewItem>
      <errorID>c6f5e9b5-a5d0-4860-9554-017c7c45b0ce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1F26DC3D</paraID>
      <start>0</start>
      <end>2</end>
      <status>unmodified</status>
      <modifiedWord/>
      <trackRevisions>false</trackRevisions>
    </reviewItem>
    <reviewItem>
      <errorID>efad9fd7-ff08-4a45-b8f6-ded250e3d72b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1E92C99B</paraID>
      <start>0</start>
      <end>2</end>
      <status>unmodified</status>
      <modifiedWord/>
      <trackRevisions>false</trackRevisions>
    </reviewItem>
    <reviewItem>
      <errorID>26d2cc7f-e1bf-4d03-b96b-71dc9557eba2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4CF64F</paraID>
      <start>0</start>
      <end>2</end>
      <status>unmodified</status>
      <modifiedWord/>
      <trackRevisions>false</trackRevisions>
    </reviewItem>
    <reviewItem>
      <errorID>b3247982-0380-49a9-8ced-e7f24993f90e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2391F49D</paraID>
      <start>0</start>
      <end>2</end>
      <status>unmodified</status>
      <modifiedWord/>
      <trackRevisions>false</trackRevisions>
    </reviewItem>
    <reviewItem>
      <errorID>02d85c8d-80ab-4459-b97b-ea962e447fce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3ECB1553</paraID>
      <start>0</start>
      <end>2</end>
      <status>unmodified</status>
      <modifiedWord/>
      <trackRevisions>false</trackRevisions>
    </reviewItem>
    <reviewItem>
      <errorID>d791544c-7b38-408d-ae60-0fa23661b16d</errorID>
      <errorWord>，</errorWord>
      <group>L1_Word</group>
      <groupName>字词问题</groupName>
      <ability>L2_Typo</ability>
      <abilityName>字词错误</abilityName>
      <candidateList>
        <item>，在</item>
      </candidateList>
      <explain/>
      <paraID>572E6A5E</paraID>
      <start>145</start>
      <end>146</end>
      <status>unmodified</status>
      <modifiedWord/>
      <trackRevisions>false</trackRevisions>
    </reviewItem>
    <reviewItem>
      <errorID>cbd60b94-d1d2-4755-9db0-5915aa38279f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1808C972</paraID>
      <start>0</start>
      <end>2</end>
      <status>unmodified</status>
      <modifiedWord/>
      <trackRevisions>false</trackRevisions>
    </reviewItem>
    <reviewItem>
      <errorID>4652e708-465f-4573-8224-86e005226476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2424D54F</paraID>
      <start>0</start>
      <end>2</end>
      <status>unmodified</status>
      <modifiedWord/>
      <trackRevisions>false</trackRevisions>
    </reviewItem>
    <reviewItem>
      <errorID>08dcee5a-69f2-473c-bd53-8d318f0b5a09</errorID>
      <errorWord>（2021）5号</errorWord>
      <group>L1_Knowledge</group>
      <groupName>知识性问题</groupName>
      <ability>L2_Knowledge</ability>
      <abilityName>其他知识</abilityName>
      <candidateList>
        <item>〔2021〕5号</item>
      </candidateList>
      <explain>发文字号格式错误。</explain>
      <paraID>2424D54F</paraID>
      <start>30</start>
      <end>38</end>
      <status>unmodified</status>
      <modifiedWord/>
      <trackRevisions>false</trackRevisions>
    </reviewItem>
    <reviewItem>
      <errorID>98fca9da-bb0d-4c40-8d1d-65157fa076a5</errorID>
      <errorWord>~</errorWord>
      <group>L1_Format</group>
      <groupName>格式问题</groupName>
      <ability>L2_HalfPunc_CN</ability>
      <abilityName>全半角问题</abilityName>
      <candidateList>
        <item>～</item>
      </candidateList>
      <explain>文本全半角错误。</explain>
      <paraID>4C413BC8</paraID>
      <start>35</start>
      <end>36</end>
      <status>unmodified</status>
      <modifiedWord/>
      <trackRevisions>false</trackRevisions>
    </reviewItem>
    <reviewItem>
      <errorID>82e776e4-f41a-4ea0-a1c5-bea242d876b2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3C29504F</paraID>
      <start>0</start>
      <end>2</end>
      <status>unmodified</status>
      <modifiedWord/>
      <trackRevisions>false</trackRevisions>
    </reviewItem>
    <reviewItem>
      <errorID>64886d9f-254e-4f39-a283-f0110d9c27ae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17FAC93C</paraID>
      <start>0</start>
      <end>2</end>
      <status>unmodified</status>
      <modifiedWord/>
      <trackRevisions>false</trackRevisions>
    </reviewItem>
    <reviewItem>
      <errorID>40599e6e-ab18-4fb8-a70f-07c9d647d965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617D9647</paraID>
      <start>0</start>
      <end>2</end>
      <status>unmodified</status>
      <modifiedWord/>
      <trackRevisions>false</trackRevisions>
    </reviewItem>
    <reviewItem>
      <errorID>11692cf1-c061-4a49-9ff8-546508d2fe5f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1AB9968B</paraID>
      <start>0</start>
      <end>2</end>
      <status>unmodified</status>
      <modifiedWord/>
      <trackRevisions>false</trackRevisions>
    </reviewItem>
    <reviewItem>
      <errorID>e641a05d-91c4-4734-9959-980c9f2715da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1506E9E2</paraID>
      <start>0</start>
      <end>2</end>
      <status>unmodified</status>
      <modifiedWord/>
      <trackRevisions>false</trackRevisions>
    </reviewItem>
    <reviewItem>
      <errorID>7d604cd5-5e71-4f55-a021-a33c6d792dfd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1897F955</paraID>
      <start>0</start>
      <end>2</end>
      <status>unmodified</status>
      <modifiedWord/>
      <trackRevisions>false</trackRevisions>
    </reviewItem>
    <reviewItem>
      <errorID>05e4bd77-37ff-48b8-9087-c35cd3f3b77f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4367931</paraID>
      <start>0</start>
      <end>2</end>
      <status>unmodified</status>
      <modifiedWord/>
      <trackRevisions>false</trackRevisions>
    </reviewItem>
    <reviewItem>
      <errorID>b183a4f9-53da-4b94-b20c-cf869d9e5e2f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5DACC5C8</paraID>
      <start>0</start>
      <end>2</end>
      <status>unmodified</status>
      <modifiedWord/>
      <trackRevisions>false</trackRevisions>
    </reviewItem>
    <reviewItem>
      <errorID>8b0b9c2b-c609-45ea-b5c4-8d4f17fb3700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3DD8988D</paraID>
      <start>17</start>
      <end>20</end>
      <status>unmodified</status>
      <modifiedWord/>
      <trackRevisions>false</trackRevisions>
    </reviewItem>
    <reviewItem>
      <errorID>20bd8336-faf5-4ca1-8401-29a94854afbb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3DD8988D</paraID>
      <start>36</start>
      <end>39</end>
      <status>unmodified</status>
      <modifiedWord/>
      <trackRevisions>false</trackRevisions>
    </reviewItem>
    <reviewItem>
      <errorID>fc0c95e4-29b1-4dfc-aa9f-2812ed491b82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6D0B2D1D</paraID>
      <start>0</start>
      <end>2</end>
      <status>unmodified</status>
      <modifiedWord/>
      <trackRevisions>false</trackRevisions>
    </reviewItem>
    <reviewItem>
      <errorID>b29a3d71-3115-44e6-86cf-efaf0c17e8dc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2564B419</paraID>
      <start>0</start>
      <end>2</end>
      <status>unmodified</status>
      <modifiedWord/>
      <trackRevisions>false</trackRevisions>
    </reviewItem>
    <reviewItem>
      <errorID>c614ff9e-4539-418f-b7bc-e3accb02bf37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24FCDF9</paraID>
      <start>0</start>
      <end>2</end>
      <status>unmodified</status>
      <modifiedWord/>
      <trackRevisions>false</trackRevisions>
    </reviewItem>
    <reviewItem>
      <errorID>ac2c51c4-0c7b-441e-997f-fb091d273819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292C9E27</paraID>
      <start>0</start>
      <end>2</end>
      <status>unmodified</status>
      <modifiedWord/>
      <trackRevisions>false</trackRevisions>
    </reviewItem>
    <reviewItem>
      <errorID>297b8bd7-32a5-48e6-84f8-d4bca0c1a16a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43472899</paraID>
      <start>0</start>
      <end>2</end>
      <status>unmodified</status>
      <modifiedWord/>
      <trackRevisions>false</trackRevisions>
    </reviewItem>
    <reviewItem>
      <errorID>819a4ec6-47d5-4268-b89f-22ddc9687fde</errorID>
      <errorWord>间</errorWord>
      <group>L1_Word</group>
      <groupName>字词问题</groupName>
      <ability>L2_Typo</ability>
      <abilityName>字词错误</abilityName>
      <candidateList>
        <item>间之</item>
      </candidateList>
      <explain/>
      <paraID>1BED5BF0</paraID>
      <start>10</start>
      <end>11</end>
      <status>unmodified</status>
      <modifiedWord/>
      <trackRevisions>false</trackRevisions>
    </reviewItem>
    <reviewItem>
      <errorID>78bb6285-9635-4dfd-bba7-d18a92e2fcd4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7E73187D</paraID>
      <start>0</start>
      <end>2</end>
      <status>unmodified</status>
      <modifiedWord/>
      <trackRevisions>false</trackRevisions>
    </reviewItem>
    <reviewItem>
      <errorID>88259709-5b02-45c5-9ce3-30268c6f7154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35B38714</paraID>
      <start>0</start>
      <end>3</end>
      <status>unmodified</status>
      <modifiedWord/>
      <trackRevisions>false</trackRevisions>
    </reviewItem>
    <reviewItem>
      <errorID>d6f5a305-ca8d-4162-be95-1fdb64893d44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64E72128</paraID>
      <start>0</start>
      <end>3</end>
      <status>unmodified</status>
      <modifiedWord/>
      <trackRevisions>false</trackRevisions>
    </reviewItem>
    <reviewItem>
      <errorID>f0d71ae8-a18d-466f-842c-f0d07c013ca2</errorID>
      <errorWord>法律、法规</errorWord>
      <group>L1_Word</group>
      <groupName>字词问题</groupName>
      <ability>L2_Typo</ability>
      <abilityName>字词错误</abilityName>
      <candidateList>
        <item>法律法规</item>
      </candidateList>
      <explain/>
      <paraID>11EFF298</paraID>
      <start>11</start>
      <end>16</end>
      <status>unmodified</status>
      <modifiedWord/>
      <trackRevisions>false</trackRevisions>
    </reviewItem>
    <reviewItem>
      <errorID>e14ca91d-2ab8-4e35-a60b-945fbad4e6d8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7D088D3</paraID>
      <start>0</start>
      <end>3</end>
      <status>unmodified</status>
      <modifiedWord/>
      <trackRevisions>false</trackRevisions>
    </reviewItem>
    <reviewItem>
      <errorID>8971b1f0-83aa-4e4f-9223-59dbcd3d3ec5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A722F78</paraID>
      <start>0</start>
      <end>3</end>
      <status>unmodified</status>
      <modifiedWord/>
      <trackRevisions>false</trackRevisions>
    </reviewItem>
    <reviewItem>
      <errorID>0e6e6772-2aa0-41bc-886c-f9374c47f0fc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5E753252</paraID>
      <start>0</start>
      <end>3</end>
      <status>unmodified</status>
      <modifiedWord/>
      <trackRevisions>false</trackRevisions>
    </reviewItem>
    <reviewItem>
      <errorID>61c5b91b-3905-4a8e-afef-2754a0fae7be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163E28D2</paraID>
      <start>0</start>
      <end>3</end>
      <status>unmodified</status>
      <modifiedWord/>
      <trackRevisions>false</trackRevisions>
    </reviewItem>
    <reviewItem>
      <errorID>a0e44284-5d28-4beb-8f48-7a7398ab7acd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3A0D01F7</paraID>
      <start>0</start>
      <end>3</end>
      <status>unmodified</status>
      <modifiedWord/>
      <trackRevisions>false</trackRevisions>
    </reviewItem>
    <reviewItem>
      <errorID>bbfb1ad9-e12f-4915-86c8-006e53824634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37694EEF</paraID>
      <start>0</start>
      <end>3</end>
      <status>unmodified</status>
      <modifiedWord/>
      <trackRevisions>false</trackRevisions>
    </reviewItem>
    <reviewItem>
      <errorID>cf097d76-e713-416b-9b9a-3d80a43a1ace</errorID>
      <errorWord>做无效投标</errorWord>
      <group>L1_Word</group>
      <groupName>字词问题</groupName>
      <ability>L2_Typo</ability>
      <abilityName>字词错误</abilityName>
      <candidateList>
        <item>作无效投标</item>
      </candidateList>
      <explain/>
      <paraID>24A54A57</paraID>
      <start>79</start>
      <end>84</end>
      <status>unmodified</status>
      <modifiedWord/>
      <trackRevisions>false</trackRevisions>
    </reviewItem>
    <reviewItem>
      <errorID>26825c2b-69c7-49da-b7ff-4eabd6a424f7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4CAF2E75</paraID>
      <start>0</start>
      <end>3</end>
      <status>unmodified</status>
      <modifiedWord/>
      <trackRevisions>false</trackRevisions>
    </reviewItem>
    <reviewItem>
      <errorID>1ed47fee-2d57-4378-a91c-0695b26f1c0c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577DD39E</paraID>
      <start>0</start>
      <end>3</end>
      <status>unmodified</status>
      <modifiedWord/>
      <trackRevisions>false</trackRevisions>
    </reviewItem>
    <reviewItem>
      <errorID>90d253c4-d7a0-455e-9359-50b51cba59ce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2016BA64</paraID>
      <start>0</start>
      <end>3</end>
      <status>unmodified</status>
      <modifiedWord/>
      <trackRevisions>false</trackRevisions>
    </reviewItem>
    <reviewItem>
      <errorID>1707931a-f603-44d1-a9c2-d5270970b086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51247913</paraID>
      <start>14</start>
      <end>17</end>
      <status>unmodified</status>
      <modifiedWord/>
      <trackRevisions>false</trackRevisions>
    </reviewItem>
    <reviewItem>
      <errorID>76686673-7e16-42fe-b6cf-d00bcf69b7ac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2E57F4A9</paraID>
      <start>0</start>
      <end>3</end>
      <status>unmodified</status>
      <modifiedWord/>
      <trackRevisions>false</trackRevisions>
    </reviewItem>
    <reviewItem>
      <errorID>e59cde6c-cff6-4ea2-bb22-ce92015f67b5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62FC3F4D</paraID>
      <start>0</start>
      <end>3</end>
      <status>unmodified</status>
      <modifiedWord/>
      <trackRevisions>false</trackRevisions>
    </reviewItem>
    <reviewItem>
      <errorID>394ebdbe-4911-4cd5-9090-ecccf426b2cf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734F5975</paraID>
      <start>0</start>
      <end>3</end>
      <status>unmodified</status>
      <modifiedWord/>
      <trackRevisions>false</trackRevisions>
    </reviewItem>
    <reviewItem>
      <errorID>c288d9ae-e413-45e6-91b2-c7ada28e0009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7A875CA8</paraID>
      <start>0</start>
      <end>3</end>
      <status>unmodified</status>
      <modifiedWord/>
      <trackRevisions>false</trackRevisions>
    </reviewItem>
    <reviewItem>
      <errorID>1f6d9aff-e459-4146-a5e6-1cb1e8c966ff</errorID>
      <errorWord>不</errorWord>
      <group>L1_Word</group>
      <groupName>字词问题</groupName>
      <ability>L2_Typo</ability>
      <abilityName>字词错误</abilityName>
      <candidateList>
        <item>不符</item>
      </candidateList>
      <explain/>
      <paraID> B433A3F</paraID>
      <start>47</start>
      <end>48</end>
      <status>unmodified</status>
      <modifiedWord/>
      <trackRevisions>false</trackRevisions>
    </reviewItem>
    <reviewItem>
      <errorID>3ad43a65-5078-4a44-bf75-e6eb486f1bb1</errorID>
      <errorWord>&lt;</errorWord>
      <group>L1_Format</group>
      <groupName>格式问题</groupName>
      <ability>L2_HalfPunc_CN</ability>
      <abilityName>全半角问题</abilityName>
      <candidateList>
        <item>〈</item>
      </candidateList>
      <explain>文本全半角错误。</explain>
      <paraID>3EB0F2B1</paraID>
      <start>50</start>
      <end>51</end>
      <status>unmodified</status>
      <modifiedWord/>
      <trackRevisions>false</trackRevisions>
    </reviewItem>
    <reviewItem>
      <errorID>17a2a8cf-9a5c-45ac-939a-53b9d963b77b</errorID>
      <errorWord>&lt;</errorWord>
      <group>L1_Format</group>
      <groupName>格式问题</groupName>
      <ability>L2_HalfPunc_CN</ability>
      <abilityName>全半角问题</abilityName>
      <candidateList>
        <item>〈</item>
      </candidateList>
      <explain>文本全半角错误。</explain>
      <paraID>463641AF</paraID>
      <start>50</start>
      <end>51</end>
      <status>unmodified</status>
      <modifiedWord/>
      <trackRevisions>false</trackRevisions>
    </reviewItem>
    <reviewItem>
      <errorID>3ad00176-1b1d-47b1-8542-798680a54151</errorID>
      <errorWord>&lt;</errorWord>
      <group>L1_Format</group>
      <groupName>格式问题</groupName>
      <ability>L2_HalfPunc_CN</ability>
      <abilityName>全半角问题</abilityName>
      <candidateList>
        <item>〈</item>
      </candidateList>
      <explain>文本全半角错误。</explain>
      <paraID>599D7E5E</paraID>
      <start>35</start>
      <end>36</end>
      <status>unmodified</status>
      <modifiedWord/>
      <trackRevisions>false</trackRevisions>
    </reviewItem>
    <reviewItem>
      <errorID>4f13178a-af72-4e0b-b2c2-9ecb83088381</errorID>
      <errorWord>，</errorWord>
      <group>L1_Word</group>
      <groupName>字词问题</groupName>
      <ability>L2_Typo</ability>
      <abilityName>字词错误</abilityName>
      <candidateList>
        <item>，并</item>
      </candidateList>
      <explain/>
      <paraID>4E3F5511</paraID>
      <start>69</start>
      <end>70</end>
      <status>unmodified</status>
      <modifiedWord/>
      <trackRevisions>false</trackRevisions>
    </reviewItem>
    <reviewItem>
      <errorID>7917b143-210b-409c-9aa1-b0d9af1bf0d3</errorID>
      <errorWord>保持通讯畅通</errorWord>
      <group>L1_Word</group>
      <groupName>字词问题</groupName>
      <ability>L2_Typo</ability>
      <abilityName>字词错误</abilityName>
      <candidateList>
        <item>保持通信畅通</item>
      </candidateList>
      <explain/>
      <paraID>279A742A</paraID>
      <start>18</start>
      <end>24</end>
      <status>unmodified</status>
      <modifiedWord/>
      <trackRevisions>false</trackRevisions>
    </reviewItem>
    <reviewItem>
      <errorID>e5d52307-e825-41a5-a3d4-3299787aafcb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6B672774</paraID>
      <start>0</start>
      <end>3</end>
      <status>unmodified</status>
      <modifiedWord/>
      <trackRevisions>false</trackRevisions>
    </reviewItem>
    <reviewItem>
      <errorID>e8ede71e-c659-4de1-b6ac-869a328b0b83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34B5516E</paraID>
      <start>0</start>
      <end>3</end>
      <status>unmodified</status>
      <modifiedWord/>
      <trackRevisions>false</trackRevisions>
    </reviewItem>
    <reviewItem>
      <errorID>5c22019d-0a23-40b6-9ac1-06c9a2e65946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2DB59A15</paraID>
      <start>0</start>
      <end>3</end>
      <status>unmodified</status>
      <modifiedWord/>
      <trackRevisions>false</trackRevisions>
    </reviewItem>
    <reviewItem>
      <errorID>d54d9874-5ff7-41bf-a321-016ed6cdef1f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3A844C08</paraID>
      <start>0</start>
      <end>3</end>
      <status>unmodified</status>
      <modifiedWord/>
      <trackRevisions>false</trackRevisions>
    </reviewItem>
    <reviewItem>
      <errorID>885d1dfe-fcc4-4c0a-b5c2-f5459ba529fd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4FA258E8</paraID>
      <start>0</start>
      <end>3</end>
      <status>unmodified</status>
      <modifiedWord/>
      <trackRevisions>false</trackRevisions>
    </reviewItem>
    <reviewItem>
      <errorID>4739f914-5af2-4f0e-95a1-28c318c6dcd9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11AA83B2</paraID>
      <start>0</start>
      <end>3</end>
      <status>unmodified</status>
      <modifiedWord/>
      <trackRevisions>false</trackRevisions>
    </reviewItem>
    <reviewItem>
      <errorID>8a1f5859-d19b-4655-9667-8fa27731f4ac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558AEBF9</paraID>
      <start>0</start>
      <end>3</end>
      <status>unmodified</status>
      <modifiedWord/>
      <trackRevisions>false</trackRevisions>
    </reviewItem>
    <reviewItem>
      <errorID>58b4dc5c-d8c8-4970-ba9d-2bdc515f260c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5B1A351C</paraID>
      <start>0</start>
      <end>3</end>
      <status>unmodified</status>
      <modifiedWord/>
      <trackRevisions>false</trackRevisions>
    </reviewItem>
    <reviewItem>
      <errorID>19bc4806-83da-4128-92e1-45392c33e68b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17744BC7</paraID>
      <start>0</start>
      <end>3</end>
      <status>unmodified</status>
      <modifiedWord/>
      <trackRevisions>false</trackRevisions>
    </reviewItem>
    <reviewItem>
      <errorID>6006f01e-50b9-4dfd-982c-1e820e383836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5B4D7F9</paraID>
      <start>0</start>
      <end>3</end>
      <status>unmodified</status>
      <modifiedWord/>
      <trackRevisions>false</trackRevisions>
    </reviewItem>
    <reviewItem>
      <errorID>e4147331-1d89-4b6a-ad8b-245c1c263c6b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4F6BA9A9</paraID>
      <start>0</start>
      <end>3</end>
      <status>unmodified</status>
      <modifiedWord/>
      <trackRevisions>false</trackRevisions>
    </reviewItem>
    <reviewItem>
      <errorID>ad6bcfa4-57a9-4f3b-a3da-449a4eb93e39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5C39A3EC</paraID>
      <start>0</start>
      <end>3</end>
      <status>unmodified</status>
      <modifiedWord/>
      <trackRevisions>false</trackRevisions>
    </reviewItem>
    <reviewItem>
      <errorID>6cce0897-fb25-4881-8ddd-d7f3b3457305</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36B976F7</paraID>
      <start>0</start>
      <end>3</end>
      <status>unmodified</status>
      <modifiedWord/>
      <trackRevisions>false</trackRevisions>
    </reviewItem>
    <reviewItem>
      <errorID>023e49ee-3725-4d4c-8538-e47a51481be1</errorID>
      <errorWord>（</errorWord>
      <group>L1_Punc</group>
      <groupName>标点问题</groupName>
      <ability>L2_Punc_CN</ability>
      <abilityName>标点符号问题</abilityName>
      <candidateList/>
      <explain>同一形式括号套用。</explain>
      <paraID>4F6C55CD</paraID>
      <start>64</start>
      <end>65</end>
      <status>unmodified</status>
      <modifiedWord/>
      <trackRevisions>false</trackRevisions>
    </reviewItem>
    <reviewItem>
      <errorID>981c9e49-ae91-4cb5-af06-f00d57284c57</errorID>
      <errorWord>）</errorWord>
      <group>L1_Punc</group>
      <groupName>标点问题</groupName>
      <ability>L2_Punc_CN</ability>
      <abilityName>标点符号问题</abilityName>
      <candidateList/>
      <explain>同一形式括号套用。</explain>
      <paraID>4F6C55CD</paraID>
      <start>81</start>
      <end>82</end>
      <status>unmodified</status>
      <modifiedWord/>
      <trackRevisions>false</trackRevisions>
    </reviewItem>
    <reviewItem>
      <errorID>121915e9-a8a5-458a-b41c-7876e7f6b764</errorID>
      <errorWord>&lt;</errorWord>
      <group>L1_Format</group>
      <groupName>格式问题</groupName>
      <ability>L2_HalfPunc_CN</ability>
      <abilityName>全半角问题</abilityName>
      <candidateList>
        <item>〈</item>
      </candidateList>
      <explain>文本全半角错误。</explain>
      <paraID>4F6C55CD</paraID>
      <start>93</start>
      <end>94</end>
      <status>unmodified</status>
      <modifiedWord/>
      <trackRevisions>false</trackRevisions>
    </reviewItem>
    <reviewItem>
      <errorID>6c7c52b3-f0af-46b1-a2bb-0fc4b1eb909f</errorID>
      <errorWord>（</errorWord>
      <group>L1_Punc</group>
      <groupName>标点问题</groupName>
      <ability>L2_Punc_CN</ability>
      <abilityName>标点符号问题</abilityName>
      <candidateList/>
      <explain>同一形式括号套用。</explain>
      <paraID>4F6C55CD</paraID>
      <start>108</start>
      <end>109</end>
      <status>unmodified</status>
      <modifiedWord/>
      <trackRevisions>false</trackRevisions>
    </reviewItem>
    <reviewItem>
      <errorID>ea504d63-fdf5-42e5-8c59-93721fb5f48a</errorID>
      <errorWord>）</errorWord>
      <group>L1_Punc</group>
      <groupName>标点问题</groupName>
      <ability>L2_Punc_CN</ability>
      <abilityName>标点符号问题</abilityName>
      <candidateList/>
      <explain>同一形式括号套用。</explain>
      <paraID>4F6C55CD</paraID>
      <start>113</start>
      <end>114</end>
      <status>unmodified</status>
      <modifiedWord/>
      <trackRevisions>false</trackRevisions>
    </reviewItem>
    <reviewItem>
      <errorID>8da5e43d-0697-4d05-9133-06a4b67e1f73</errorID>
      <errorWord>&gt;的通知》</errorWord>
      <group>L1_Punc</group>
      <groupName>标点问题</groupName>
      <ability>L2_Punc_CN</ability>
      <abilityName>标点符号问题</abilityName>
      <candidateList>
        <item>〉的通知》</item>
      </candidateList>
      <explain/>
      <paraID>4F6C55CD</paraID>
      <start>114</start>
      <end>119</end>
      <status>unmodified</status>
      <modifiedWord/>
      <trackRevisions>false</trackRevisions>
    </reviewItem>
    <reviewItem>
      <errorID>1f62411e-8d94-4f8c-9d39-bc6dbc9b74c1</errorID>
      <errorWord>（</errorWord>
      <group>L1_Punc</group>
      <groupName>标点问题</groupName>
      <ability>L2_Punc_CN</ability>
      <abilityName>标点符号问题</abilityName>
      <candidateList/>
      <explain>同一形式括号套用。</explain>
      <paraID>4F6C55CD</paraID>
      <start>119</start>
      <end>120</end>
      <status>unmodified</status>
      <modifiedWord/>
      <trackRevisions>false</trackRevisions>
    </reviewItem>
    <reviewItem>
      <errorID>e3756559-2c0e-4d1f-a15b-98180641e5c9</errorID>
      <errorWord>）</errorWord>
      <group>L1_Punc</group>
      <groupName>标点问题</groupName>
      <ability>L2_Punc_CN</ability>
      <abilityName>标点符号问题</abilityName>
      <candidateList/>
      <explain>同一形式括号套用。</explain>
      <paraID>4F6C55CD</paraID>
      <start>133</start>
      <end>134</end>
      <status>unmodified</status>
      <modifiedWord/>
      <trackRevisions>false</trackRevisions>
    </reviewItem>
    <reviewItem>
      <errorID>6d48b20e-a85c-4db1-898f-88841a370c47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743E4B3B</paraID>
      <start>0</start>
      <end>2</end>
      <status>unmodified</status>
      <modifiedWord/>
      <trackRevisions>false</trackRevisions>
    </reviewItem>
    <reviewItem>
      <errorID>59534b52-5175-4ddb-bdf4-a52833052044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508E5E4F</paraID>
      <start>0</start>
      <end>2</end>
      <status>unmodified</status>
      <modifiedWord/>
      <trackRevisions>false</trackRevisions>
    </reviewItem>
    <reviewItem>
      <errorID>69bb6ab8-56ea-4342-b851-6abf5bec1556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77632AF0</paraID>
      <start>0</start>
      <end>2</end>
      <status>unmodified</status>
      <modifiedWord/>
      <trackRevisions>false</trackRevisions>
    </reviewItem>
    <reviewItem>
      <errorID>e82c2377-6d2d-491d-a089-ef179ae5736a</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289593A7</paraID>
      <start>89</start>
      <end>92</end>
      <status>unmodified</status>
      <modifiedWord/>
      <trackRevisions>false</trackRevisions>
    </reviewItem>
    <reviewItem>
      <errorID>9f55e492-b61e-4276-8ac3-f1a99ca2ec72</errorID>
      <errorWord>，</errorWord>
      <group>L1_Word</group>
      <groupName>字词问题</groupName>
      <ability>L2_Typo</ability>
      <abilityName>字词错误</abilityName>
      <candidateList>
        <item>，采</item>
      </candidateList>
      <explain/>
      <paraID>6FD221BB</paraID>
      <start>30</start>
      <end>31</end>
      <status>unmodified</status>
      <modifiedWord/>
      <trackRevisions>false</trackRevisions>
    </reviewItem>
    <reviewItem>
      <errorID>89dd4e71-0a93-494e-a3a6-2d51ecbe7743</errorID>
      <errorWord>需</errorWord>
      <group>L1_Word</group>
      <groupName>字词问题</groupName>
      <ability>L2_Typo</ability>
      <abilityName>字词错误</abilityName>
      <candidateList>
        <item>须</item>
      </candidateList>
      <explain>存在发音相同字词的误用。</explain>
      <paraID>1A3F499B</paraID>
      <start>7</start>
      <end>8</end>
      <status>unmodified</status>
      <modifiedWord/>
      <trackRevisions>false</trackRevisions>
    </reviewItem>
    <reviewItem>
      <errorID>25042880-a517-4310-8de6-aac309088cce</errorID>
      <errorWord>）中</errorWord>
      <group>L1_Word</group>
      <groupName>字词问题</groupName>
      <ability>L2_Typo</ability>
      <abilityName>字词错误</abilityName>
      <candidateList>
        <item>）</item>
      </candidateList>
      <explain/>
      <paraID>4BA393F3</paraID>
      <start>133</start>
      <end>135</end>
      <status>unmodified</status>
      <modifiedWord/>
      <trackRevisions>false</trackRevisions>
    </reviewItem>
    <reviewItem>
      <errorID>abe4fb28-3099-4ec0-b6f6-d1a72ca3fcd8</errorID>
      <errorWord>（</errorWord>
      <group>L1_Punc</group>
      <groupName>标点问题</groupName>
      <ability>L2_Punc_CN</ability>
      <abilityName>标点符号问题</abilityName>
      <candidateList/>
      <explain>同一形式括号套用。</explain>
      <paraID>658E9F0A</paraID>
      <start>22</start>
      <end>23</end>
      <status>unmodified</status>
      <modifiedWord/>
      <trackRevisions>false</trackRevisions>
    </reviewItem>
    <reviewItem>
      <errorID>aaa84488-e959-4c49-8961-2b6ae346da8b</errorID>
      <errorWord>）</errorWord>
      <group>L1_Punc</group>
      <groupName>标点问题</groupName>
      <ability>L2_Punc_CN</ability>
      <abilityName>标点符号问题</abilityName>
      <candidateList/>
      <explain>同一形式括号套用。</explain>
      <paraID>658E9F0A</paraID>
      <start>29</start>
      <end>30</end>
      <status>unmodified</status>
      <modifiedWord/>
      <trackRevisions>false</trackRevisions>
    </reviewItem>
    <reviewItem>
      <errorID>781d6a3f-7a94-4e94-a4e4-2d64ca77d686</errorID>
      <errorWord>)</errorWord>
      <group>L1_Format</group>
      <groupName>格式问题</groupName>
      <ability>L2_HalfPunc_CN</ability>
      <abilityName>全半角问题</abilityName>
      <candidateList>
        <item>）</item>
      </candidateList>
      <explain>文本全半角错误。</explain>
      <paraID>1B569782</paraID>
      <start>2</start>
      <end>3</end>
      <status>unmodified</status>
      <modifiedWord/>
      <trackRevisions>false</trackRevisions>
    </reviewItem>
    <reviewItem>
      <errorID>44c5baed-042b-44cf-846e-0c8ff9f28d50</errorID>
      <errorWord>）</errorWord>
      <group>L1_Word</group>
      <groupName>字词问题</groupName>
      <ability>L2_Typo</ability>
      <abilityName>字词错误</abilityName>
      <candidateList>
        <item>）对</item>
      </candidateList>
      <explain/>
      <paraID>259B9E58</paraID>
      <start>2</start>
      <end>3</end>
      <status>unmodified</status>
      <modifiedWord/>
      <trackRevisions>false</trackRevisions>
    </reviewItem>
    <reviewItem>
      <errorID>5d357744-f852-40e3-a76a-064ed1f14ec1</errorID>
      <errorWord>(</errorWord>
      <group>L1_Format</group>
      <groupName>格式问题</groupName>
      <ability>L2_HalfPunc_CN</ability>
      <abilityName>全半角问题</abilityName>
      <candidateList>
        <item>（</item>
      </candidateList>
      <explain>文本全半角错误。</explain>
      <paraID>691159E2</paraID>
      <start>44</start>
      <end>45</end>
      <status>unmodified</status>
      <modifiedWord/>
      <trackRevisions>false</trackRevisions>
    </reviewItem>
    <reviewItem>
      <errorID>8777af95-872c-4adc-bbd3-3027b29d7fbc</errorID>
      <errorWord>)</errorWord>
      <group>L1_Format</group>
      <groupName>格式问题</groupName>
      <ability>L2_HalfPunc_CN</ability>
      <abilityName>全半角问题</abilityName>
      <candidateList>
        <item>）</item>
      </candidateList>
      <explain>文本全半角错误。</explain>
      <paraID>691159E2</paraID>
      <start>47</start>
      <end>48</end>
      <status>unmodified</status>
      <modifiedWord/>
      <trackRevisions>false</trackRevisions>
    </reviewItem>
    <reviewItem>
      <errorID>35b622b5-8f4a-452c-bb27-f48c6df4e705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77A0ACFE</paraID>
      <start>0</start>
      <end>2</end>
      <status>unmodified</status>
      <modifiedWord/>
      <trackRevisions>false</trackRevisions>
    </reviewItem>
    <reviewItem>
      <errorID>eebf720d-c983-4364-87c4-70aa73510ec6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75489F35</paraID>
      <start>0</start>
      <end>2</end>
      <status>unmodified</status>
      <modifiedWord/>
      <trackRevisions>false</trackRevisions>
    </reviewItem>
    <reviewItem>
      <errorID>178e5ff3-83d9-4f89-8444-b0604f62bcc7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4F2A9E57</paraID>
      <start>0</start>
      <end>2</end>
      <status>unmodified</status>
      <modifiedWord/>
      <trackRevisions>false</trackRevisions>
    </reviewItem>
    <reviewItem>
      <errorID>9399c59d-5955-47d1-9ef6-04153d6d7406</errorID>
      <errorWord>:</errorWord>
      <group>L1_Format</group>
      <groupName>格式问题</groupName>
      <ability>L2_HalfPunc_CN</ability>
      <abilityName>全半角问题</abilityName>
      <candidateList>
        <item>：</item>
      </candidateList>
      <explain>文本全半角错误。</explain>
      <paraID>3C6B3E95</paraID>
      <start>54</start>
      <end>55</end>
      <status>unmodified</status>
      <modifiedWord/>
      <trackRevisions>false</trackRevisions>
    </reviewItem>
    <reviewItem>
      <errorID>8fc66f0f-073f-4161-b68f-1a50b34a8b25</errorID>
      <errorWord>详实</errorWord>
      <group>L1_Word</group>
      <groupName>字词问题</groupName>
      <ability>L2_Typo</ability>
      <abilityName>字词错误</abilityName>
      <candidateList>
        <item>翔实</item>
      </candidateList>
      <explain/>
      <paraID>794CAF9E</paraID>
      <start>9</start>
      <end>11</end>
      <status>unmodified</status>
      <modifiedWord/>
      <trackRevisions>false</trackRevisions>
    </reviewItem>
    <reviewItem>
      <errorID>d2b932f7-e8f7-4714-9993-c83f7ff54f54</errorID>
      <errorWord>详实</errorWord>
      <group>L1_Word</group>
      <groupName>字词问题</groupName>
      <ability>L2_Typo</ability>
      <abilityName>字词错误</abilityName>
      <candidateList>
        <item>翔实</item>
      </candidateList>
      <explain/>
      <paraID> DCFFA2A</paraID>
      <start>64</start>
      <end>66</end>
      <status>unmodified</status>
      <modifiedWord/>
      <trackRevisions>false</trackRevisions>
    </reviewItem>
    <reviewItem>
      <errorID>ed3d24dd-3e47-40f6-8ff6-261b2894209c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14EB9D50</paraID>
      <start>33</start>
      <end>34</end>
      <status>unmodified</status>
      <modifiedWord/>
      <trackRevisions>false</trackRevisions>
    </reviewItem>
    <reviewItem>
      <errorID>1e815edb-93f4-4488-b848-46686692d283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7894E17C</paraID>
      <start>10</start>
      <end>13</end>
      <status>unmodified</status>
      <modifiedWord/>
      <trackRevisions>false</trackRevisions>
    </reviewItem>
    <reviewItem>
      <errorID>9d22c875-e905-44ab-b564-3cd85329e40c</errorID>
      <errorWord>，</errorWord>
      <group>L1_Word</group>
      <groupName>字词问题</groupName>
      <ability>L2_Typo</ability>
      <abilityName>字词错误</abilityName>
      <candidateList>
        <item>，并</item>
      </candidateList>
      <explain/>
      <paraID>7894E17C</paraID>
      <start>108</start>
      <end>109</end>
      <status>unmodified</status>
      <modifiedWord/>
      <trackRevisions>false</trackRevisions>
    </reviewItem>
    <reviewItem>
      <errorID>d54c1908-ae39-42d3-a294-91248b687e02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29B58EC</paraID>
      <start>0</start>
      <end>2</end>
      <status>unmodified</status>
      <modifiedWord/>
      <trackRevisions>false</trackRevisions>
    </reviewItem>
    <reviewItem>
      <errorID>c4903ca0-d66f-452d-81b6-60bc5d0cd181</errorID>
      <errorWord>&lt;</errorWord>
      <group>L1_Format</group>
      <groupName>格式问题</groupName>
      <ability>L2_HalfPunc_CN</ability>
      <abilityName>全半角问题</abilityName>
      <candidateList>
        <item>〈</item>
      </candidateList>
      <explain>文本全半角错误。</explain>
      <paraID>1CAF076A</paraID>
      <start>10</start>
      <end>11</end>
      <status>unmodified</status>
      <modifiedWord/>
      <trackRevisions>false</trackRevisions>
    </reviewItem>
    <reviewItem>
      <errorID>71fc03bb-5934-4ce2-9c0f-a09aa4af64c4</errorID>
      <errorWord>&gt;的通知》</errorWord>
      <group>L1_Punc</group>
      <groupName>标点问题</groupName>
      <ability>L2_Punc_CN</ability>
      <abilityName>标点符号问题</abilityName>
      <candidateList>
        <item>〉的通知》</item>
      </candidateList>
      <explain/>
      <paraID>1CAF076A</paraID>
      <start>27</start>
      <end>32</end>
      <status>unmodified</status>
      <modifiedWord/>
      <trackRevisions>false</trackRevisions>
    </reviewItem>
    <reviewItem>
      <errorID>f7c3e5ea-f4d5-46fd-b836-994a7e56fb9f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1D3F84DE</paraID>
      <start>0</start>
      <end>2</end>
      <status>unmodified</status>
      <modifiedWord/>
      <trackRevisions>false</trackRevisions>
    </reviewItem>
    <reviewItem>
      <errorID>4433e8d9-ea32-446d-9d51-1c1507c33418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71542BAB</paraID>
      <start>0</start>
      <end>2</end>
      <status>unmodified</status>
      <modifiedWord/>
      <trackRevisions>false</trackRevisions>
    </reviewItem>
    <reviewItem>
      <errorID>8b346c0b-c02b-4f80-8548-2d94e70f5434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50A3E7B9</paraID>
      <start>0</start>
      <end>2</end>
      <status>unmodified</status>
      <modifiedWord/>
      <trackRevisions>false</trackRevisions>
    </reviewItem>
    <reviewItem>
      <errorID>74a03392-0b8b-4d4f-9447-c5bf4ddfdeb3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3AFD871D</paraID>
      <start>0</start>
      <end>2</end>
      <status>unmodified</status>
      <modifiedWord/>
      <trackRevisions>false</trackRevisions>
    </reviewItem>
    <reviewItem>
      <errorID>f8f3335e-f9ea-4e4c-8b0a-846983ba214a</errorID>
      <errorWord>下</errorWord>
      <group>L1_Word</group>
      <groupName>字词问题</groupName>
      <ability>L2_Typo</ability>
      <abilityName>字词错误</abilityName>
      <candidateList>
        <item>下简</item>
      </candidateList>
      <explain/>
      <paraID>30CCF2F1</paraID>
      <start>6</start>
      <end>7</end>
      <status>unmodified</status>
      <modifiedWord/>
      <trackRevisions>false</trackRevisions>
    </reviewItem>
    <reviewItem>
      <errorID>533f3a03-50f1-40f8-b617-09dd0ce26657</errorID>
      <errorWord>下</errorWord>
      <group>L1_Word</group>
      <groupName>字词问题</groupName>
      <ability>L2_Typo</ability>
      <abilityName>字词错误</abilityName>
      <candidateList>
        <item>下简</item>
      </candidateList>
      <explain/>
      <paraID>54DC8ED2</paraID>
      <start>6</start>
      <end>7</end>
      <status>unmodified</status>
      <modifiedWord/>
      <trackRevisions>false</trackRevisions>
    </reviewItem>
    <reviewItem>
      <errorID>19939696-a625-48b8-be23-861a3e89daa4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B6F87C8</paraID>
      <start>0</start>
      <end>2</end>
      <status>unmodified</status>
      <modifiedWord/>
      <trackRevisions>false</trackRevisions>
    </reviewItem>
    <reviewItem>
      <errorID>8c5a25e5-5e12-458f-91e1-a736aedc21a3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A7A697B</paraID>
      <start>0</start>
      <end>2</end>
      <status>unmodified</status>
      <modifiedWord/>
      <trackRevisions>false</trackRevisions>
    </reviewItem>
    <reviewItem>
      <errorID>145ba972-ac3d-4646-8455-5f4e09b287eb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74773C28</paraID>
      <start>0</start>
      <end>2</end>
      <status>unmodified</status>
      <modifiedWord/>
      <trackRevisions>false</trackRevisions>
    </reviewItem>
    <reviewItem>
      <errorID>f2c1b386-7a28-4dc7-9e83-0b99a354ade8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20423026</paraID>
      <start>0</start>
      <end>2</end>
      <status>unmodified</status>
      <modifiedWord/>
      <trackRevisions>false</trackRevisions>
    </reviewItem>
    <reviewItem>
      <errorID>20045c39-df06-4331-962f-a6af50ab2bd0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5129D67</paraID>
      <start>0</start>
      <end>2</end>
      <status>unmodified</status>
      <modifiedWord/>
      <trackRevisions>false</trackRevisions>
    </reviewItem>
    <reviewItem>
      <errorID>4cb6459c-d5b3-4c19-ac64-24d59b6f6bf5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161EAFC5</paraID>
      <start>0</start>
      <end>2</end>
      <status>unmodified</status>
      <modifiedWord/>
      <trackRevisions>false</trackRevisions>
    </reviewItem>
    <reviewItem>
      <errorID>a3c776a7-3c62-4f5d-889b-141c0a26e6d8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3ED95DA8</paraID>
      <start>0</start>
      <end>2</end>
      <status>unmodified</status>
      <modifiedWord/>
      <trackRevisions>false</trackRevisions>
    </reviewItem>
    <reviewItem>
      <errorID>cb047b03-3941-40bd-b238-d448859b8046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33CE58CD</paraID>
      <start>0</start>
      <end>2</end>
      <status>unmodified</status>
      <modifiedWord/>
      <trackRevisions>false</trackRevisions>
    </reviewItem>
    <reviewItem>
      <errorID>81a900d0-286a-40a3-bdba-72e463a6c5fe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31AF1A5F</paraID>
      <start>0</start>
      <end>2</end>
      <status>unmodified</status>
      <modifiedWord/>
      <trackRevisions>false</trackRevisions>
    </reviewItem>
    <reviewItem>
      <errorID>42b6217a-e1e3-4ce8-a246-4f6bac6e794a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2BA5D87B</paraID>
      <start>0</start>
      <end>2</end>
      <status>unmodified</status>
      <modifiedWord/>
      <trackRevisions>false</trackRevisions>
    </reviewItem>
    <reviewItem>
      <errorID>45a2cc8d-12db-47da-94bd-c02d6d124fcc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5A45E442</paraID>
      <start>0</start>
      <end>2</end>
      <status>unmodified</status>
      <modifiedWord/>
      <trackRevisions>false</trackRevisions>
    </reviewItem>
    <reviewItem>
      <errorID>17d82432-0aa0-46f4-be9e-685de9c82c8c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5A45E442</paraID>
      <start>37</start>
      <end>47</end>
      <status>unmodified</status>
      <modifiedWord/>
      <trackRevisions>false</trackRevisions>
    </reviewItem>
    <reviewItem>
      <errorID>b6fdb837-2581-45c5-8c34-ecca19974895</errorID>
      <errorWord>，</errorWord>
      <group>L1_Word</group>
      <groupName>字词问题</groupName>
      <ability>L2_Typo</ability>
      <abilityName>字词错误</abilityName>
      <candidateList>
        <item>，除</item>
      </candidateList>
      <explain/>
      <paraID>5A45E442</paraID>
      <start>56</start>
      <end>57</end>
      <status>unmodified</status>
      <modifiedWord/>
      <trackRevisions>false</trackRevisions>
    </reviewItem>
    <reviewItem>
      <errorID>1f1ada93-1bfe-4fc8-ad49-f79d5484d695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5AEF4799</paraID>
      <start>0</start>
      <end>2</end>
      <status>unmodified</status>
      <modifiedWord/>
      <trackRevisions>false</trackRevisions>
    </reviewItem>
    <reviewItem>
      <errorID>2e7fb49f-1477-4d9e-b956-2edfe77c7810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5AEF4799</paraID>
      <start>4</start>
      <end>9</end>
      <status>unmodified</status>
      <modifiedWord/>
      <trackRevisions>false</trackRevisions>
    </reviewItem>
    <reviewItem>
      <errorID>ee6c1b80-cf52-49cb-a47b-bc2e8c711d63</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5AEF4799</paraID>
      <start>10</start>
      <end>14</end>
      <status>unmodified</status>
      <modifiedWord/>
      <trackRevisions>false</trackRevisions>
    </reviewItem>
    <reviewItem>
      <errorID>e8e567c7-0864-4809-bd1f-ab56353b2a67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33F45893</paraID>
      <start>0</start>
      <end>2</end>
      <status>unmodified</status>
      <modifiedWord/>
      <trackRevisions>false</trackRevisions>
    </reviewItem>
    <reviewItem>
      <errorID>b05062f8-5189-494d-8ba9-1c72b3735b95</errorID>
      <errorWord>权力</errorWord>
      <group>L1_Word</group>
      <groupName>字词问题</groupName>
      <ability>L2_Typo</ability>
      <abilityName>字词错误</abilityName>
      <candidateList>
        <item>权利</item>
      </candidateList>
      <explain/>
      <paraID> F2C04C1</paraID>
      <start>38</start>
      <end>40</end>
      <status>unmodified</status>
      <modifiedWord/>
      <trackRevisions>false</trackRevisions>
    </reviewItem>
    <reviewItem>
      <errorID>b40d1e40-343d-48a3-8ea5-8eede0ad9ec8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3E79F015</paraID>
      <start>0</start>
      <end>2</end>
      <status>unmodified</status>
      <modifiedWord/>
      <trackRevisions>false</trackRevisions>
    </reviewItem>
    <reviewItem>
      <errorID>2479d66e-13c3-4e92-9b81-f49275abc7f9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12588ACC</paraID>
      <start>0</start>
      <end>2</end>
      <status>unmodified</status>
      <modifiedWord/>
      <trackRevisions>false</trackRevisions>
    </reviewItem>
    <reviewItem>
      <errorID>6788d03d-e591-4181-b57e-60a39d6fba3a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7448CD00</paraID>
      <start>0</start>
      <end>2</end>
      <status>unmodified</status>
      <modifiedWord/>
      <trackRevisions>false</trackRevisions>
    </reviewItem>
    <reviewItem>
      <errorID>1a2e6d2d-08d8-4b19-be9e-f3772e905cb7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2F4EC0C4</paraID>
      <start>0</start>
      <end>2</end>
      <status>unmodified</status>
      <modifiedWord/>
      <trackRevisions>false</trackRevisions>
    </reviewItem>
    <reviewItem>
      <errorID>deac9e05-9d03-4723-928c-91d00220cd0a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3F7E24BC</paraID>
      <start>0</start>
      <end>2</end>
      <status>unmodified</status>
      <modifiedWord/>
      <trackRevisions>false</trackRevisions>
    </reviewItem>
    <reviewItem>
      <errorID>d937e85e-24dd-4f84-a632-aa888fa6cea3</errorID>
      <errorWord>肆份</errorWord>
      <group>L1_Word</group>
      <groupName>字词问题</groupName>
      <ability>L2_Typo</ability>
      <abilityName>字词错误</abilityName>
      <candidateList>
        <item>四份</item>
      </candidateList>
      <explain>存在发音相同字词的误用。</explain>
      <paraID>3F7E24BC</paraID>
      <start>7</start>
      <end>9</end>
      <status>unmodified</status>
      <modifiedWord/>
      <trackRevisions>false</trackRevisions>
    </reviewItem>
    <reviewItem>
      <errorID>40d7bd8d-819f-4144-97e5-8988d1a3c3a8</errorID>
      <errorWord>甲乙双方各执二份</errorWord>
      <group>L1_Word</group>
      <groupName>字词问题</groupName>
      <ability>L2_Typo</ability>
      <abilityName>字词错误</abilityName>
      <candidateList>
        <item>甲乙双方各执两份</item>
      </candidateList>
      <explain/>
      <paraID>3F7E24BC</paraID>
      <start>10</start>
      <end>18</end>
      <status>unmodified</status>
      <modifiedWord/>
      <trackRevisions>false</trackRevisions>
    </reviewItem>
    <reviewItem>
      <errorID>824ab435-2bbd-4a68-a006-c90a993ee133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2E24B52A</paraID>
      <start>0</start>
      <end>2</end>
      <status>unmodified</status>
      <modifiedWord/>
      <trackRevisions>false</trackRevisions>
    </reviewItem>
    <reviewItem>
      <errorID>9e46f90c-300d-44d2-915b-19d44a677986</errorID>
      <errorWord>密秘</errorWord>
      <group>L1_Word</group>
      <groupName>字词问题</groupName>
      <ability>L2_Typo</ability>
      <abilityName>字词错误</abilityName>
      <candidateList>
        <item>秘密</item>
      </candidateList>
      <explain/>
      <paraID> 10BDFBD</paraID>
      <start>35</start>
      <end>37</end>
      <status>unmodified</status>
      <modifiedWord/>
      <trackRevisions>false</trackRevisions>
    </reviewItem>
    <reviewItem>
      <errorID>9dd9969a-7998-456d-aa9f-ef0468a557e9</errorID>
      <errorWord>、</errorWord>
      <group>L1_Word</group>
      <groupName>字词问题</groupName>
      <ability>L2_Typo</ability>
      <abilityName>字词错误</abilityName>
      <candidateList>
        <item>、第</item>
      </candidateList>
      <explain/>
      <paraID>565A5968</paraID>
      <start>18</start>
      <end>19</end>
      <status>unmodified</status>
      <modifiedWord/>
      <trackRevisions>false</trackRevisions>
    </reviewItem>
    <reviewItem>
      <errorID>e18d5bb8-0d98-4e22-b22b-aec9c6f07c54</errorID>
      <errorWord>:</errorWord>
      <group>L1_Format</group>
      <groupName>格式问题</groupName>
      <ability>L2_HalfPunc_CN</ability>
      <abilityName>全半角问题</abilityName>
      <candidateList>
        <item>：</item>
      </candidateList>
      <explain>文本全半角错误。</explain>
      <paraID>16C32206</paraID>
      <start>9</start>
      <end>10</end>
      <status>unmodified</status>
      <modifiedWord/>
      <trackRevisions>false</trackRevisions>
    </reviewItem>
    <reviewItem>
      <errorID>ac3f690b-7188-4507-9f80-b8d8791ccc11</errorID>
      <errorWord>复印件加盖</errorWord>
      <group>L1_Word</group>
      <groupName>字词问题</groupName>
      <ability>L2_Typo</ability>
      <abilityName>字词错误</abilityName>
      <candidateList>
        <item>复印件并加盖</item>
      </candidateList>
      <explain/>
      <paraID>34A3ABFF</paraID>
      <start>32</start>
      <end>37</end>
      <status>unmodified</status>
      <modifiedWord/>
      <trackRevisions>false</trackRevisions>
    </reviewItem>
    <reviewItem>
      <errorID>ce5af671-3cb7-415a-a37e-3548ea45e3f5</errorID>
      <errorWord>复印件加盖</errorWord>
      <group>L1_Word</group>
      <groupName>字词问题</groupName>
      <ability>L2_Typo</ability>
      <abilityName>字词错误</abilityName>
      <candidateList>
        <item>复印件并加盖</item>
      </candidateList>
      <explain/>
      <paraID>34A3ABFF</paraID>
      <start>63</start>
      <end>68</end>
      <status>unmodified</status>
      <modifiedWord/>
      <trackRevisions>false</trackRevisions>
    </reviewItem>
    <reviewItem>
      <errorID>7d5284b8-7bf2-460a-b49e-f5ac6c99e57c</errorID>
      <errorWord>（</errorWord>
      <group>L1_Punc</group>
      <groupName>标点问题</groupName>
      <ability>L2_Punc_CN</ability>
      <abilityName>标点符号问题</abilityName>
      <candidateList/>
      <explain>同一形式括号套用。</explain>
      <paraID>64793430</paraID>
      <start>40</start>
      <end>41</end>
      <status>unmodified</status>
      <modifiedWord/>
      <trackRevisions>false</trackRevisions>
    </reviewItem>
    <reviewItem>
      <errorID>8f716130-7b1d-47c5-bc85-268386245829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64793430</paraID>
      <start>48</start>
      <end>49</end>
      <status>unmodified</status>
      <modifiedWord/>
      <trackRevisions>false</trackRevisions>
    </reviewItem>
    <reviewItem>
      <errorID>43b8a134-2673-491b-a6a3-26187742c243</errorID>
      <errorWord>）</errorWord>
      <group>L1_Punc</group>
      <groupName>标点问题</groupName>
      <ability>L2_Punc_CN</ability>
      <abilityName>标点符号问题</abilityName>
      <candidateList/>
      <explain>同一形式括号套用。</explain>
      <paraID>64793430</paraID>
      <start>56</start>
      <end>57</end>
      <status>unmodified</status>
      <modifiedWord/>
      <trackRevisions>false</trackRevisions>
    </reviewItem>
    <reviewItem>
      <errorID>273fefd7-15ea-4a95-9b80-3f4320667b92</errorID>
      <errorWord>（</errorWord>
      <group>L1_Punc</group>
      <groupName>标点问题</groupName>
      <ability>L2_Punc_CN</ability>
      <abilityName>标点符号问题</abilityName>
      <candidateList/>
      <explain>同一形式括号套用。</explain>
      <paraID>64793430</paraID>
      <start>68</start>
      <end>69</end>
      <status>unmodified</status>
      <modifiedWord/>
      <trackRevisions>false</trackRevisions>
    </reviewItem>
    <reviewItem>
      <errorID>04503412-bc7a-403e-97c7-2f7cc08b154b</errorID>
      <errorWord>）</errorWord>
      <group>L1_Punc</group>
      <groupName>标点问题</groupName>
      <ability>L2_Punc_CN</ability>
      <abilityName>标点符号问题</abilityName>
      <candidateList/>
      <explain>同一形式括号套用。</explain>
      <paraID>64793430</paraID>
      <start>82</start>
      <end>83</end>
      <status>unmodified</status>
      <modifiedWord/>
      <trackRevisions>false</trackRevisions>
    </reviewItem>
    <reviewItem>
      <errorID>81cbbc61-82ac-4cf5-aad5-83dc204e447e</errorID>
      <errorWord>（</errorWord>
      <group>L1_Punc</group>
      <groupName>标点问题</groupName>
      <ability>L2_Punc_CN</ability>
      <abilityName>标点符号问题</abilityName>
      <candidateList/>
      <explain>同一形式括号套用。</explain>
      <paraID>7BF1F17B</paraID>
      <start>40</start>
      <end>41</end>
      <status>unmodified</status>
      <modifiedWord/>
      <trackRevisions>false</trackRevisions>
    </reviewItem>
    <reviewItem>
      <errorID>cc8b90fa-5af5-4655-8c9c-7c9673eaad82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7BF1F17B</paraID>
      <start>48</start>
      <end>49</end>
      <status>unmodified</status>
      <modifiedWord/>
      <trackRevisions>false</trackRevisions>
    </reviewItem>
    <reviewItem>
      <errorID>de21babd-fc4c-4ebc-8053-44580cbd30cd</errorID>
      <errorWord>）</errorWord>
      <group>L1_Punc</group>
      <groupName>标点问题</groupName>
      <ability>L2_Punc_CN</ability>
      <abilityName>标点符号问题</abilityName>
      <candidateList/>
      <explain>同一形式括号套用。</explain>
      <paraID>7BF1F17B</paraID>
      <start>56</start>
      <end>57</end>
      <status>unmodified</status>
      <modifiedWord/>
      <trackRevisions>false</trackRevisions>
    </reviewItem>
    <reviewItem>
      <errorID>cfec937a-2739-44f7-b144-64c8597ae9fb</errorID>
      <errorWord>（</errorWord>
      <group>L1_Punc</group>
      <groupName>标点问题</groupName>
      <ability>L2_Punc_CN</ability>
      <abilityName>标点符号问题</abilityName>
      <candidateList/>
      <explain>同一形式括号套用。</explain>
      <paraID>7BF1F17B</paraID>
      <start>90</start>
      <end>91</end>
      <status>unmodified</status>
      <modifiedWord/>
      <trackRevisions>false</trackRevisions>
    </reviewItem>
    <reviewItem>
      <errorID>7e7ce5f9-74c1-449f-a006-3ae34fc45986</errorID>
      <errorWord>）</errorWord>
      <group>L1_Punc</group>
      <groupName>标点问题</groupName>
      <ability>L2_Punc_CN</ability>
      <abilityName>标点符号问题</abilityName>
      <candidateList/>
      <explain>同一形式括号套用。</explain>
      <paraID>7BF1F17B</paraID>
      <start>104</start>
      <end>105</end>
      <status>unmodified</status>
      <modifiedWord/>
      <trackRevisions>false</trackRevisions>
    </reviewItem>
    <reviewItem>
      <errorID>ba329cb6-a304-4701-9495-e98e717c14a1</errorID>
      <errorWord>复印件加盖</errorWord>
      <group>L1_Word</group>
      <groupName>字词问题</groupName>
      <ability>L2_Typo</ability>
      <abilityName>字词错误</abilityName>
      <candidateList>
        <item>复印件并加盖</item>
      </candidateList>
      <explain/>
      <paraID>7BF1F17B</paraID>
      <start>110</start>
      <end>115</end>
      <status>unmodified</status>
      <modifiedWord/>
      <trackRevisions>false</trackRevisions>
    </reviewItem>
    <reviewItem>
      <errorID>f34f190e-d2ec-4956-a008-2a878f77292d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5E2738E2</paraID>
      <start>0</start>
      <end>2</end>
      <status>unmodified</status>
      <modifiedWord/>
      <trackRevisions>false</trackRevisions>
    </reviewItem>
    <reviewItem>
      <errorID>13f428a3-31ff-4561-8aff-2c7de67e1b02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3B15A7A5</paraID>
      <start>0</start>
      <end>2</end>
      <status>unmodified</status>
      <modifiedWord/>
      <trackRevisions>false</trackRevisions>
    </reviewItem>
    <reviewItem>
      <errorID>1adda842-46aa-4f4d-91de-f9bec7e87db2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F113FDC</paraID>
      <start>0</start>
      <end>2</end>
      <status>unmodified</status>
      <modifiedWord/>
      <trackRevisions>false</trackRevisions>
    </reviewItem>
    <reviewItem>
      <errorID>7d454a3a-9177-4c37-8961-ba301df8f987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58DC0269</paraID>
      <start>0</start>
      <end>2</end>
      <status>unmodified</status>
      <modifiedWord/>
      <trackRevisions>false</trackRevisions>
    </reviewItem>
    <reviewItem>
      <errorID>1b7449cf-becc-4013-928f-e6842ec4ad56</errorID>
      <errorWord>复印件加盖</errorWord>
      <group>L1_Word</group>
      <groupName>字词问题</groupName>
      <ability>L2_Typo</ability>
      <abilityName>字词错误</abilityName>
      <candidateList>
        <item>复印件并加盖</item>
      </candidateList>
      <explain/>
      <paraID>5DA4BD00</paraID>
      <start>32</start>
      <end>37</end>
      <status>unmodified</status>
      <modifiedWord/>
      <trackRevisions>false</trackRevisions>
    </reviewItem>
    <reviewItem>
      <errorID>48628ddb-5c65-4583-8f20-58375259ecbe</errorID>
      <errorWord>复印件加盖</errorWord>
      <group>L1_Word</group>
      <groupName>字词问题</groupName>
      <ability>L2_Typo</ability>
      <abilityName>字词错误</abilityName>
      <candidateList>
        <item>复印件并加盖</item>
      </candidateList>
      <explain/>
      <paraID>5DA4BD00</paraID>
      <start>63</start>
      <end>68</end>
      <status>unmodified</status>
      <modifiedWord/>
      <trackRevisions>false</trackRevisions>
    </reviewItem>
    <reviewItem>
      <errorID>aa92f847-e33b-461a-a383-d8b083485fbb</errorID>
      <errorWord>（</errorWord>
      <group>L1_Punc</group>
      <groupName>标点问题</groupName>
      <ability>L2_Punc_CN</ability>
      <abilityName>标点符号问题</abilityName>
      <candidateList/>
      <explain>同一形式括号套用。</explain>
      <paraID> 42F23FD</paraID>
      <start>40</start>
      <end>41</end>
      <status>unmodified</status>
      <modifiedWord/>
      <trackRevisions>false</trackRevisions>
    </reviewItem>
    <reviewItem>
      <errorID>20aa3823-0f9b-407e-82a0-b7fa7377166b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42F23FD</paraID>
      <start>48</start>
      <end>49</end>
      <status>unmodified</status>
      <modifiedWord/>
      <trackRevisions>false</trackRevisions>
    </reviewItem>
    <reviewItem>
      <errorID>c0b97d84-8a2c-414b-b5f4-18c5fcbe809e</errorID>
      <errorWord>）</errorWord>
      <group>L1_Punc</group>
      <groupName>标点问题</groupName>
      <ability>L2_Punc_CN</ability>
      <abilityName>标点符号问题</abilityName>
      <candidateList/>
      <explain>同一形式括号套用。</explain>
      <paraID> 42F23FD</paraID>
      <start>56</start>
      <end>57</end>
      <status>unmodified</status>
      <modifiedWord/>
      <trackRevisions>false</trackRevisions>
    </reviewItem>
    <reviewItem>
      <errorID>0241c61d-1f89-4dc2-8ae2-761452860103</errorID>
      <errorWord>（</errorWord>
      <group>L1_Punc</group>
      <groupName>标点问题</groupName>
      <ability>L2_Punc_CN</ability>
      <abilityName>标点符号问题</abilityName>
      <candidateList/>
      <explain>同一形式括号套用。</explain>
      <paraID> 42F23FD</paraID>
      <start>68</start>
      <end>69</end>
      <status>unmodified</status>
      <modifiedWord/>
      <trackRevisions>false</trackRevisions>
    </reviewItem>
    <reviewItem>
      <errorID>b781cedf-0314-444d-9137-f866461a6b19</errorID>
      <errorWord>）</errorWord>
      <group>L1_Punc</group>
      <groupName>标点问题</groupName>
      <ability>L2_Punc_CN</ability>
      <abilityName>标点符号问题</abilityName>
      <candidateList/>
      <explain>同一形式括号套用。</explain>
      <paraID> 42F23FD</paraID>
      <start>82</start>
      <end>83</end>
      <status>unmodified</status>
      <modifiedWord/>
      <trackRevisions>false</trackRevisions>
    </reviewItem>
    <reviewItem>
      <errorID>d267e4d9-eaa6-4022-9bd6-a1e16c5d4ef7</errorID>
      <errorWord>（</errorWord>
      <group>L1_Punc</group>
      <groupName>标点问题</groupName>
      <ability>L2_Punc_CN</ability>
      <abilityName>标点符号问题</abilityName>
      <candidateList/>
      <explain>同一形式括号套用。</explain>
      <paraID>5319F1B1</paraID>
      <start>40</start>
      <end>41</end>
      <status>unmodified</status>
      <modifiedWord/>
      <trackRevisions>false</trackRevisions>
    </reviewItem>
    <reviewItem>
      <errorID>d336fb88-86f5-4b33-9819-180fab311c97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5319F1B1</paraID>
      <start>48</start>
      <end>49</end>
      <status>unmodified</status>
      <modifiedWord/>
      <trackRevisions>false</trackRevisions>
    </reviewItem>
    <reviewItem>
      <errorID>c6d976ff-5078-4da4-9fe4-2d1b7eeadeea</errorID>
      <errorWord>）</errorWord>
      <group>L1_Punc</group>
      <groupName>标点问题</groupName>
      <ability>L2_Punc_CN</ability>
      <abilityName>标点符号问题</abilityName>
      <candidateList/>
      <explain>同一形式括号套用。</explain>
      <paraID>5319F1B1</paraID>
      <start>56</start>
      <end>57</end>
      <status>unmodified</status>
      <modifiedWord/>
      <trackRevisions>false</trackRevisions>
    </reviewItem>
    <reviewItem>
      <errorID>a0dbeb8d-5e2c-46bd-9e45-40f026f91265</errorID>
      <errorWord>（</errorWord>
      <group>L1_Punc</group>
      <groupName>标点问题</groupName>
      <ability>L2_Punc_CN</ability>
      <abilityName>标点符号问题</abilityName>
      <candidateList/>
      <explain>同一形式括号套用。</explain>
      <paraID>5319F1B1</paraID>
      <start>90</start>
      <end>91</end>
      <status>unmodified</status>
      <modifiedWord/>
      <trackRevisions>false</trackRevisions>
    </reviewItem>
    <reviewItem>
      <errorID>938cf78a-d208-4e58-838c-2288b4a93c36</errorID>
      <errorWord>）</errorWord>
      <group>L1_Punc</group>
      <groupName>标点问题</groupName>
      <ability>L2_Punc_CN</ability>
      <abilityName>标点符号问题</abilityName>
      <candidateList/>
      <explain>同一形式括号套用。</explain>
      <paraID>5319F1B1</paraID>
      <start>104</start>
      <end>105</end>
      <status>unmodified</status>
      <modifiedWord/>
      <trackRevisions>false</trackRevisions>
    </reviewItem>
    <reviewItem>
      <errorID>30ca994b-a377-45b4-a812-158d34bf4b2b</errorID>
      <errorWord>复印件加盖</errorWord>
      <group>L1_Word</group>
      <groupName>字词问题</groupName>
      <ability>L2_Typo</ability>
      <abilityName>字词错误</abilityName>
      <candidateList>
        <item>复印件并加盖</item>
      </candidateList>
      <explain/>
      <paraID>5319F1B1</paraID>
      <start>110</start>
      <end>115</end>
      <status>unmodified</status>
      <modifiedWord/>
      <trackRevisions>false</trackRevisions>
    </reviewItem>
    <reviewItem>
      <errorID>dc4a8bc7-3449-4517-baa9-897e59f8537d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27936AB</paraID>
      <start>0</start>
      <end>2</end>
      <status>unmodified</status>
      <modifiedWord/>
      <trackRevisions>false</trackRevisions>
    </reviewItem>
    <reviewItem>
      <errorID>07293bba-70f8-463b-9364-9824988d3e6e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7F32E8AD</paraID>
      <start>0</start>
      <end>2</end>
      <status>unmodified</status>
      <modifiedWord/>
      <trackRevisions>false</trackRevisions>
    </reviewItem>
    <reviewItem>
      <errorID>98c178fa-1310-421c-8b72-ae060ea72821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5F153BA5</paraID>
      <start>0</start>
      <end>2</end>
      <status>unmodified</status>
      <modifiedWord/>
      <trackRevisions>false</trackRevisions>
    </reviewItem>
    <reviewItem>
      <errorID>ff5d403e-26f1-47de-aada-f688039cc017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4C9E1104</paraID>
      <start>0</start>
      <end>2</end>
      <status>unmodified</status>
      <modifiedWord/>
      <trackRevisions>false</trackRevisions>
    </reviewItem>
    <reviewItem>
      <errorID>420bb7dd-28b9-4495-9905-5a0052408555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66FFABC1</paraID>
      <start>0</start>
      <end>2</end>
      <status>unmodified</status>
      <modifiedWord/>
      <trackRevisions>false</trackRevisions>
    </reviewItem>
    <reviewItem>
      <errorID>a531fd8d-a057-4d87-98d0-209010e74277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796CFB21</paraID>
      <start>0</start>
      <end>2</end>
      <status>unmodified</status>
      <modifiedWord/>
      <trackRevisions>false</trackRevisions>
    </reviewItem>
    <reviewItem>
      <errorID>6863a23a-fb0d-4d18-801b-959768a96867</errorID>
      <errorWord>,</errorWord>
      <group>L1_Format</group>
      <groupName>格式问题</groupName>
      <ability>L2_HalfPunc_CN</ability>
      <abilityName>全半角问题</abilityName>
      <candidateList>
        <item>，</item>
      </candidateList>
      <explain>文本全半角错误。</explain>
      <paraID>796CFB21</paraID>
      <start>34</start>
      <end>35</end>
      <status>unmodified</status>
      <modifiedWord/>
      <trackRevisions>false</trackRevisions>
    </reviewItem>
    <reviewItem>
      <errorID>00df2c2c-078e-4884-b87f-3f1ff1d700b5</errorID>
      <errorWord>间</errorWord>
      <group>L1_Word</group>
      <groupName>字词问题</groupName>
      <ability>L2_Typo</ability>
      <abilityName>字词错误</abilityName>
      <candidateList>
        <item>间内</item>
      </candidateList>
      <explain/>
      <paraID>796CFB21</paraID>
      <start>47</start>
      <end>48</end>
      <status>unmodified</status>
      <modifiedWord/>
      <trackRevisions>false</trackRevisions>
    </reviewItem>
    <reviewItem>
      <errorID>0fc02d03-5da0-4965-aa1c-81f6e9b58753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64EB1008</paraID>
      <start>0</start>
      <end>2</end>
      <status>unmodified</status>
      <modifiedWord/>
      <trackRevisions>false</trackRevisions>
    </reviewItem>
    <reviewItem>
      <errorID>528ca13f-bc00-4480-b6ab-a0430c22c7b3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28D2E43D</paraID>
      <start>0</start>
      <end>2</end>
      <status>unmodified</status>
      <modifiedWord/>
      <trackRevisions>false</trackRevisions>
    </reviewItem>
    <reviewItem>
      <errorID>29c9a779-2ccc-43ac-a84f-5f70b7edbb13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6573479D</paraID>
      <start>7</start>
      <end>8</end>
      <status>unmodified</status>
      <modifiedWord/>
      <trackRevisions>false</trackRevisions>
    </reviewItem>
    <reviewItem>
      <errorID>71413c4a-5124-44d6-ad37-c0b25719bb5e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5E69F02A</paraID>
      <start>7</start>
      <end>8</end>
      <status>unmodified</status>
      <modifiedWord/>
      <trackRevisions>false</trackRevisions>
    </reviewItem>
    <reviewItem>
      <errorID>b5f3c705-c63b-4dd9-9380-7d739f1a383c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CAA8E61</paraID>
      <start>7</start>
      <end>8</end>
      <status>unmodified</status>
      <modifiedWord/>
      <trackRevisions>false</trackRevisions>
    </reviewItem>
    <reviewItem>
      <errorID>6a171799-06a0-4598-ae0e-085dd79918fb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75C952BC</paraID>
      <start>81</start>
      <end>84</end>
      <status>unmodified</status>
      <modifiedWord/>
      <trackRevisions>false</trackRevisions>
    </reviewItem>
    <reviewItem>
      <errorID>cff2f47f-ef86-4ea4-9f8a-dcb9f8285a66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20F251BB</paraID>
      <start>0</start>
      <end>2</end>
      <status>unmodified</status>
      <modifiedWord/>
      <trackRevisions>false</trackRevisions>
    </reviewItem>
    <reviewItem>
      <errorID>b9fa1bee-123e-40f8-9eca-ed3681c74855</errorID>
      <errorWord>..</errorWord>
      <group>L1_Punc</group>
      <groupName>标点问题</groupName>
      <ability>L2_Punc_CN</ability>
      <abilityName>标点符号问题</abilityName>
      <candidateList>
        <item>.</item>
      </candidateList>
      <explain/>
      <paraID>721D030E</paraID>
      <start>1</start>
      <end>3</end>
      <status>unmodified</status>
      <modifiedWord/>
      <trackRevisions>false</trackRevisions>
    </reviewItem>
    <reviewItem>
      <errorID>5180de9b-da02-4646-a5b5-2caf42779165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FE2113E</paraID>
      <start>0</start>
      <end>2</end>
      <status>unmodified</status>
      <modifiedWord/>
      <trackRevisions>false</trackRevisions>
    </reviewItem>
    <reviewItem>
      <errorID>e045d323-63ca-480c-8d85-c7cef7356af4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5F59425</paraID>
      <start>0</start>
      <end>2</end>
      <status>unmodified</status>
      <modifiedWord/>
      <trackRevisions>false</trackRevisions>
    </reviewItem>
    <reviewItem>
      <errorID>623a348d-9489-4d4d-8cb1-27a1278dd623</errorID>
      <errorWord>复印件加盖</errorWord>
      <group>L1_Word</group>
      <groupName>字词问题</groupName>
      <ability>L2_Typo</ability>
      <abilityName>字词错误</abilityName>
      <candidateList>
        <item>复印件并加盖</item>
      </candidateList>
      <explain/>
      <paraID>152E3A4E</paraID>
      <start>48</start>
      <end>53</end>
      <status>unmodified</status>
      <modifiedWord/>
      <trackRevisions>false</trackRevisions>
    </reviewItem>
    <reviewItem>
      <errorID>b90f1277-66b2-4337-b8ca-0ed471528c30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297F8E2A</paraID>
      <start>0</start>
      <end>2</end>
      <status>unmodified</status>
      <modifiedWord/>
      <trackRevisions>false</trackRevisions>
    </reviewItem>
    <reviewItem>
      <errorID>ca7d4113-b1d3-42a5-8305-cf22fb7ebfda</errorID>
      <errorWord>:</errorWord>
      <group>L1_Format</group>
      <groupName>格式问题</groupName>
      <ability>L2_HalfPunc_CN</ability>
      <abilityName>全半角问题</abilityName>
      <candidateList>
        <item>：</item>
      </candidateList>
      <explain>文本全半角错误。</explain>
      <paraID>5689A200</paraID>
      <start>11</start>
      <end>12</end>
      <status>unmodified</status>
      <modifiedWord/>
      <trackRevisions>false</trackRevisions>
    </reviewItem>
    <reviewItem>
      <errorID>9fed8d9e-8dcb-4ed9-83a7-689103abdfa1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133C02C9</paraID>
      <start>0</start>
      <end>2</end>
      <status>unmodified</status>
      <modifiedWord/>
      <trackRevisions>false</trackRevisions>
    </reviewItem>
    <reviewItem>
      <errorID>6cd3805a-1395-4496-b175-166e91061094</errorID>
      <errorWord>,</errorWord>
      <group>L1_Format</group>
      <groupName>格式问题</groupName>
      <ability>L2_HalfPunc_CN</ability>
      <abilityName>全半角问题</abilityName>
      <candidateList>
        <item>，</item>
      </candidateList>
      <explain>文本全半角错误。</explain>
      <paraID>133C02C9</paraID>
      <start>8</start>
      <end>9</end>
      <status>unmodified</status>
      <modifiedWord/>
      <trackRevisions>false</trackRevisions>
    </reviewItem>
    <reviewItem>
      <errorID>2b72508d-b862-450d-90fa-bb0caeacabc8</errorID>
      <errorWord>,</errorWord>
      <group>L1_Format</group>
      <groupName>格式问题</groupName>
      <ability>L2_HalfPunc_CN</ability>
      <abilityName>全半角问题</abilityName>
      <candidateList>
        <item>，</item>
      </candidateList>
      <explain>文本全半角错误。</explain>
      <paraID>133C02C9</paraID>
      <start>25</start>
      <end>26</end>
      <status>unmodified</status>
      <modifiedWord/>
      <trackRevisions>false</trackRevisions>
    </reviewItem>
    <reviewItem>
      <errorID>df98b4d6-0602-4321-8912-47d4ed4cc211</errorID>
      <errorWord>,</errorWord>
      <group>L1_Format</group>
      <groupName>格式问题</groupName>
      <ability>L2_HalfPunc_CN</ability>
      <abilityName>全半角问题</abilityName>
      <candidateList>
        <item>，</item>
      </candidateList>
      <explain>文本全半角错误。</explain>
      <paraID>133C02C9</paraID>
      <start>42</start>
      <end>43</end>
      <status>unmodified</status>
      <modifiedWord/>
      <trackRevisions>false</trackRevisions>
    </reviewItem>
    <reviewItem>
      <errorID>956ce5af-7488-48cc-abc5-e8000e5bc6f7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686843B9</paraID>
      <start>0</start>
      <end>2</end>
      <status>unmodified</status>
      <modifiedWord/>
      <trackRevisions>false</trackRevisions>
    </reviewItem>
    <reviewItem>
      <errorID>efea7e10-8725-4547-a4cd-a50c0cdc8242</errorID>
      <errorWord>,</errorWord>
      <group>L1_Format</group>
      <groupName>格式问题</groupName>
      <ability>L2_HalfPunc_CN</ability>
      <abilityName>全半角问题</abilityName>
      <candidateList>
        <item>，</item>
      </candidateList>
      <explain>文本全半角错误。</explain>
      <paraID>686843B9</paraID>
      <start>8</start>
      <end>9</end>
      <status>unmodified</status>
      <modifiedWord/>
      <trackRevisions>false</trackRevisions>
    </reviewItem>
    <reviewItem>
      <errorID>3cb4b112-c843-425d-83ff-c35a6eb511d1</errorID>
      <errorWord>,</errorWord>
      <group>L1_Format</group>
      <groupName>格式问题</groupName>
      <ability>L2_HalfPunc_CN</ability>
      <abilityName>全半角问题</abilityName>
      <candidateList>
        <item>，</item>
      </candidateList>
      <explain>文本全半角错误。</explain>
      <paraID>686843B9</paraID>
      <start>25</start>
      <end>26</end>
      <status>unmodified</status>
      <modifiedWord/>
      <trackRevisions>false</trackRevisions>
    </reviewItem>
    <reviewItem>
      <errorID>8ac0a0ea-8a41-411f-a144-f1c3eeb8bfbe</errorID>
      <errorWord>,</errorWord>
      <group>L1_Format</group>
      <groupName>格式问题</groupName>
      <ability>L2_HalfPunc_CN</ability>
      <abilityName>全半角问题</abilityName>
      <candidateList>
        <item>，</item>
      </candidateList>
      <explain>文本全半角错误。</explain>
      <paraID>686843B9</paraID>
      <start>42</start>
      <end>43</end>
      <status>unmodified</status>
      <modifiedWord/>
      <trackRevisions>false</trackRevisions>
    </reviewItem>
    <reviewItem>
      <errorID>9257d4ce-3fba-4ab0-b222-256287e6cc81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3A784C6F</paraID>
      <start>108</start>
      <end>113</end>
      <status>unmodified</status>
      <modifiedWord/>
      <trackRevisions>false</trackRevisions>
    </reviewItem>
    <reviewItem>
      <errorID>326e9ad5-552e-407b-b00f-2eb476ad67f6</errorID>
      <errorWord>；</errorWord>
      <group>L1_Word</group>
      <groupName>字词问题</groupName>
      <ability>L2_Typo</ability>
      <abilityName>字词错误</abilityName>
      <candidateList>
        <item>；具</item>
      </candidateList>
      <explain/>
      <paraID>3A784C6F</paraID>
      <start>161</start>
      <end>162</end>
      <status>unmodified</status>
      <modifiedWord/>
      <trackRevisions>false</trackRevisions>
    </reviewItem>
    <reviewItem>
      <errorID>33c4ca01-4d64-45f3-a66f-5e1288d7048e</errorID>
      <errorWord>，</errorWord>
      <group>L1_Word</group>
      <groupName>字词问题</groupName>
      <ability>L2_Typo</ability>
      <abilityName>字词错误</abilityName>
      <candidateList>
        <item>，自</item>
      </candidateList>
      <explain/>
      <paraID>3A784C6F</paraID>
      <start>266</start>
      <end>267</end>
      <status>unmodified</status>
      <modifiedWord/>
      <trackRevisions>false</trackRevisions>
    </reviewItem>
    <reviewItem>
      <errorID>9da0f173-a7e5-4f85-ae35-7a6232e17546</errorID>
      <errorWord>，</errorWord>
      <group>L1_Word</group>
      <groupName>字词问题</groupName>
      <ability>L2_Typo</ability>
      <abilityName>字词错误</abilityName>
      <candidateList>
        <item>，并</item>
      </candidateList>
      <explain/>
      <paraID>3A784C6F</paraID>
      <start>276</start>
      <end>277</end>
      <status>unmodified</status>
      <modifiedWord/>
      <trackRevisions>false</trackRevisions>
    </reviewItem>
    <reviewItem>
      <errorID>72cf2d81-7b0b-4523-9fb9-2f9a9a630bc2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147ED9F9</paraID>
      <start>0</start>
      <end>2</end>
      <status>unmodified</status>
      <modifiedWord/>
      <trackRevisions>false</trackRevisions>
    </reviewItem>
    <reviewItem>
      <errorID>0cdf7055-7624-4728-a80e-ddc3f07975c1</errorID>
      <errorWord>(</errorWord>
      <group>L1_Format</group>
      <groupName>格式问题</groupName>
      <ability>L2_HalfPunc_CN</ability>
      <abilityName>全半角问题</abilityName>
      <candidateList>
        <item>（</item>
      </candidateList>
      <explain>文本全半角错误。</explain>
      <paraID>372C1120</paraID>
      <start>2</start>
      <end>3</end>
      <status>unmodified</status>
      <modifiedWord/>
      <trackRevisions>false</trackRevisions>
    </reviewItem>
    <reviewItem>
      <errorID>fa24a2f1-a092-43b6-a1fd-5c8a3d6d4d6a</errorID>
      <errorWord>)</errorWord>
      <group>L1_Format</group>
      <groupName>格式问题</groupName>
      <ability>L2_HalfPunc_CN</ability>
      <abilityName>全半角问题</abilityName>
      <candidateList>
        <item>）</item>
      </candidateList>
      <explain>文本全半角错误。</explain>
      <paraID>372C1120</paraID>
      <start>5</start>
      <end>6</end>
      <status>unmodified</status>
      <modifiedWord/>
      <trackRevisions>false</trackRevisions>
    </reviewItem>
    <reviewItem>
      <errorID>7d597160-729a-4c5e-830b-6a0a868c1831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69696D08</paraID>
      <start>0</start>
      <end>2</end>
      <status>unmodified</status>
      <modifiedWord/>
      <trackRevisions>false</trackRevisions>
    </reviewItem>
    <reviewItem>
      <errorID>8321252a-892d-4f36-bef5-fa38043dfa86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C88BC74</paraID>
      <start>0</start>
      <end>2</end>
      <status>unmodified</status>
      <modifiedWord/>
      <trackRevisions>false</trackRevisions>
    </reviewItem>
    <reviewItem>
      <errorID>a6ea7f3d-3c89-49f6-8930-8130b0c5bd0b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74B25ADF</paraID>
      <start>0</start>
      <end>2</end>
      <status>unmodified</status>
      <modifiedWord/>
      <trackRevisions>false</trackRevisions>
    </reviewItem>
    <reviewItem>
      <errorID>c9c229d8-8d6d-46fa-8e42-c06c05062959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795507B5</paraID>
      <start>0</start>
      <end>2</end>
      <status>unmodified</status>
      <modifiedWord/>
      <trackRevisions>false</trackRevisions>
    </reviewItem>
    <reviewItem>
      <errorID>a3d25b31-dde3-4374-af71-885100cf5554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4E159DC5</paraID>
      <start>0</start>
      <end>2</end>
      <status>unmodified</status>
      <modifiedWord/>
      <trackRevisions>false</trackRevisions>
    </reviewItem>
    <reviewItem>
      <errorID>baa0feef-aeb7-4bbc-a42c-e98b4b53e6e7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2E526183</paraID>
      <start>0</start>
      <end>2</end>
      <status>unmodified</status>
      <modifiedWord/>
      <trackRevisions>false</trackRevisions>
    </reviewItem>
    <reviewItem>
      <errorID>386ab8f6-2e1d-4d93-8fc6-4feb7b543da9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6DE87BCB</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5b4d8048-6973-4232-9df2-9da2a9c55f64}">
  <ds:schemaRefs/>
</ds:datastoreItem>
</file>

<file path=customXml/itemProps2.xml><?xml version="1.0" encoding="utf-8"?>
<ds:datastoreItem xmlns:ds="http://schemas.openxmlformats.org/officeDocument/2006/customXml" ds:itemID="{FD68B38B-B3C2-4D5B-902F-8E738C4AC2F1}">
  <ds:schemaRefs/>
</ds:datastoreItem>
</file>

<file path=docProps/app.xml><?xml version="1.0" encoding="utf-8"?>
<Properties xmlns="http://schemas.openxmlformats.org/officeDocument/2006/extended-properties" xmlns:vt="http://schemas.openxmlformats.org/officeDocument/2006/docPropsVTypes">
  <Template>Normal</Template>
  <Pages>68</Pages>
  <Words>5840</Words>
  <Characters>6295</Characters>
  <Lines>184</Lines>
  <Paragraphs>52</Paragraphs>
  <TotalTime>20</TotalTime>
  <ScaleCrop>false</ScaleCrop>
  <LinksUpToDate>false</LinksUpToDate>
  <CharactersWithSpaces>6465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2026-04-07T16:19:00Z</dcterms:created>
  <dc:creator>赵国</dc:creator>
  <cp:lastModifiedBy>中博-李成圣</cp:lastModifiedBy>
  <cp:lastPrinted>2026-04-07T17:39:00Z</cp:lastPrinted>
  <dcterms:modified xsi:type="dcterms:W3CDTF">2026-09-07T08:01:06Z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772379CB7ED5457ABFA26245981E5113_13</vt:lpwstr>
  </property>
  <property fmtid="{D5CDD505-2E9C-101B-9397-08002B2CF9AE}" pid="4" name="KSOTemplateDocerSaveRecord">
    <vt:lpwstr>eyJoZGlkIjoiYzZkNzQ4ZWFiZmQ4NTRhOWRkZTk3YTMwMjlmMmZhYmUiLCJ1c2VySWQiOiI0NTEzMTQwNTMifQ==</vt:lpwstr>
  </property>
</Properties>
</file>