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spacing w:val="20"/>
          <w:sz w:val="44"/>
          <w:highlight w:val="none"/>
        </w:rPr>
      </w:pPr>
      <w:r>
        <w:rPr>
          <w:rFonts w:hint="eastAsia" w:ascii="方正小标宋_GBK" w:hAnsi="宋体" w:eastAsia="方正小标宋_GBK"/>
          <w:bCs/>
          <w:spacing w:val="20"/>
          <w:sz w:val="44"/>
          <w:highlight w:val="none"/>
        </w:rPr>
      </w:r>
      <w:r/>
    </w:p>
    <w:p>
      <w:pPr>
        <w:jc w:val="center"/>
        <w:spacing w:line="600" w:lineRule="exact"/>
        <w:rPr>
          <w:rFonts w:hint="eastAsia" w:ascii="方正小标宋_GBK" w:eastAsia="宋体"/>
          <w:sz w:val="52"/>
          <w:szCs w:val="52"/>
          <w:highlight w:val="none"/>
          <w:lang w:eastAsia="zh-CN"/>
        </w:rPr>
      </w:pPr>
      <w:r>
        <w:rPr>
          <w:rFonts w:hint="eastAsia" w:ascii="宋体" w:hAnsi="宋体" w:cs="宋体"/>
          <w:b/>
          <w:spacing w:val="20"/>
          <w:sz w:val="52"/>
          <w:szCs w:val="52"/>
          <w:highlight w:val="none"/>
          <w:lang w:eastAsia="zh-CN"/>
        </w:rPr>
        <w:t xml:space="preserve">启东市交通智能化监理项目</w:t>
      </w:r>
      <w:r/>
    </w:p>
    <w:p>
      <w:pPr>
        <w:pStyle w:val="690"/>
        <w:rPr>
          <w:highlight w:val="none"/>
        </w:rPr>
      </w:pPr>
      <w:r>
        <w:rPr>
          <w:highlight w:val="none"/>
        </w:rPr>
      </w:r>
      <w:r/>
    </w:p>
    <w:p>
      <w:pPr>
        <w:jc w:val="center"/>
        <w:rPr>
          <w:rFonts w:ascii="方正小标宋_GBK" w:eastAsia="方正小标宋_GBK"/>
          <w:bCs/>
          <w:sz w:val="100"/>
          <w:szCs w:val="100"/>
          <w:highlight w:val="none"/>
        </w:rPr>
      </w:pPr>
      <w:r>
        <w:rPr>
          <w:rFonts w:hint="eastAsia" w:ascii="方正小标宋_GBK" w:eastAsia="方正小标宋_GBK"/>
          <w:bCs/>
          <w:sz w:val="100"/>
          <w:szCs w:val="100"/>
          <w:highlight w:val="none"/>
        </w:rPr>
        <w:t xml:space="preserve">政府采购招标文件</w:t>
      </w:r>
      <w:r/>
    </w:p>
    <w:p>
      <w:pPr>
        <w:pStyle w:val="844"/>
        <w:spacing w:line="500" w:lineRule="exact"/>
        <w:rPr>
          <w:rFonts w:hint="eastAsia" w:ascii="方正小标宋_GBK" w:hAnsi="宋体" w:eastAsia="方正小标宋_GBK"/>
          <w:b w:val="0"/>
          <w:bCs/>
          <w:highlight w:val="none"/>
        </w:rPr>
      </w:pPr>
      <w:r>
        <w:rPr>
          <w:rFonts w:hint="eastAsia" w:ascii="方正小标宋_GBK" w:hAnsi="宋体" w:eastAsia="方正小标宋_GBK"/>
          <w:b w:val="0"/>
          <w:bCs/>
          <w:highlight w:val="none"/>
        </w:rPr>
      </w:r>
      <w:r/>
    </w:p>
    <w:p>
      <w:pPr>
        <w:pStyle w:val="844"/>
        <w:spacing w:line="500" w:lineRule="exact"/>
        <w:rPr>
          <w:rFonts w:hint="default" w:ascii="方正小标宋_GBK" w:hAnsi="宋体" w:eastAsia="方正小标宋_GBK"/>
          <w:b w:val="0"/>
          <w:bCs/>
          <w:sz w:val="36"/>
          <w:szCs w:val="36"/>
          <w:highlight w:val="none"/>
          <w:lang w:val="en-US" w:eastAsia="zh-CN"/>
        </w:rPr>
      </w:pPr>
      <w:r>
        <w:rPr>
          <w:rFonts w:hint="eastAsia" w:ascii="方正小标宋_GBK" w:hAnsi="宋体" w:eastAsia="方正小标宋_GBK"/>
          <w:b w:val="0"/>
          <w:bCs/>
          <w:sz w:val="36"/>
          <w:szCs w:val="36"/>
          <w:highlight w:val="none"/>
        </w:rPr>
        <w:t xml:space="preserve">采购文件编号：JSZC-320681-SHXP-G2026-0006</w:t>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jc w:val="center"/>
        <w:spacing w:line="500" w:lineRule="exact"/>
        <w:rPr>
          <w:rFonts w:ascii="仿宋_GB2312" w:eastAsia="仿宋_GB2312"/>
          <w:b/>
          <w:sz w:val="36"/>
          <w:highlight w:val="none"/>
        </w:rPr>
      </w:pPr>
      <w:r>
        <w:rPr>
          <w:rFonts w:ascii="仿宋_GB2312" w:eastAsia="仿宋_GB2312"/>
          <w:b/>
          <w:sz w:val="36"/>
          <w:highlight w:val="none"/>
        </w:rPr>
      </w:r>
      <w:r/>
    </w:p>
    <w:p>
      <w:pPr>
        <w:jc w:val="center"/>
        <w:spacing w:line="500" w:lineRule="exact"/>
        <w:rPr>
          <w:rFonts w:ascii="仿宋_GB2312" w:eastAsia="仿宋_GB2312"/>
          <w:b/>
          <w:bCs/>
          <w:sz w:val="36"/>
          <w:szCs w:val="36"/>
          <w:highlight w:val="none"/>
        </w:rPr>
      </w:pPr>
      <w:r>
        <w:rPr>
          <w:rFonts w:ascii="仿宋_GB2312" w:eastAsia="仿宋_GB2312"/>
          <w:b/>
          <w:bCs/>
          <w:sz w:val="36"/>
          <w:szCs w:val="36"/>
          <w:highlight w:val="none"/>
        </w:rPr>
      </w:r>
      <w:r/>
    </w:p>
    <w:p>
      <w:pPr>
        <w:jc w:val="center"/>
        <w:spacing w:line="500" w:lineRule="exact"/>
        <w:rPr>
          <w:rFonts w:ascii="仿宋_GB2312" w:eastAsia="仿宋_GB2312"/>
          <w:b/>
          <w:bCs/>
          <w:sz w:val="36"/>
          <w:szCs w:val="36"/>
          <w:highlight w:val="none"/>
        </w:rPr>
      </w:pPr>
      <w:r>
        <w:rPr>
          <w:rFonts w:ascii="仿宋_GB2312" w:eastAsia="仿宋_GB2312"/>
          <w:b/>
          <w:bCs/>
          <w:sz w:val="36"/>
          <w:szCs w:val="36"/>
          <w:highlight w:val="none"/>
        </w:rPr>
      </w:r>
      <w:r/>
    </w:p>
    <w:p>
      <w:pPr>
        <w:pStyle w:val="664"/>
        <w:rPr>
          <w:b/>
          <w:bCs/>
          <w:sz w:val="36"/>
          <w:szCs w:val="36"/>
          <w:highlight w:val="none"/>
        </w:rPr>
      </w:pPr>
      <w:r>
        <w:rPr>
          <w:b/>
          <w:bCs/>
          <w:sz w:val="36"/>
          <w:szCs w:val="36"/>
          <w:highlight w:val="none"/>
        </w:rPr>
      </w:r>
      <w:r/>
    </w:p>
    <w:p>
      <w:pPr>
        <w:rPr>
          <w:b/>
          <w:bCs/>
          <w:sz w:val="36"/>
          <w:szCs w:val="36"/>
          <w:highlight w:val="none"/>
        </w:rPr>
      </w:pPr>
      <w:r>
        <w:rPr>
          <w:b/>
          <w:bCs/>
          <w:sz w:val="36"/>
          <w:szCs w:val="36"/>
          <w:highlight w:val="none"/>
        </w:rPr>
      </w:r>
      <w:r/>
    </w:p>
    <w:p>
      <w:pPr>
        <w:rPr>
          <w:highlight w:val="none"/>
        </w:rPr>
      </w:pPr>
      <w:r>
        <w:rPr>
          <w:highlight w:val="none"/>
        </w:rPr>
      </w:r>
      <w:r/>
    </w:p>
    <w:p>
      <w:pPr>
        <w:jc w:val="center"/>
        <w:spacing w:line="500" w:lineRule="exact"/>
        <w:rPr>
          <w:rFonts w:ascii="仿宋_GB2312" w:eastAsia="仿宋_GB2312"/>
          <w:b/>
          <w:bCs/>
          <w:sz w:val="36"/>
          <w:szCs w:val="36"/>
          <w:highlight w:val="none"/>
        </w:rPr>
      </w:pPr>
      <w:r>
        <w:rPr>
          <w:rFonts w:ascii="仿宋_GB2312" w:eastAsia="仿宋_GB2312"/>
          <w:b/>
          <w:bCs/>
          <w:sz w:val="36"/>
          <w:szCs w:val="36"/>
          <w:highlight w:val="none"/>
        </w:rPr>
      </w:r>
      <w:r/>
    </w:p>
    <w:p>
      <w:pPr>
        <w:spacing w:line="500" w:lineRule="exact"/>
        <w:rPr>
          <w:rFonts w:ascii="仿宋_GB2312" w:eastAsia="仿宋_GB2312"/>
          <w:highlight w:val="none"/>
        </w:rPr>
      </w:pPr>
      <w:r>
        <w:rPr>
          <w:rFonts w:ascii="仿宋_GB2312" w:eastAsia="仿宋_GB231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pStyle w:val="690"/>
        <w:rPr>
          <w:sz w:val="32"/>
          <w:highlight w:val="none"/>
        </w:rPr>
      </w:pPr>
      <w:r>
        <w:rPr>
          <w:sz w:val="32"/>
          <w:highlight w:val="none"/>
        </w:rPr>
      </w:r>
      <w:r/>
    </w:p>
    <w:p>
      <w:pPr>
        <w:jc w:val="center"/>
        <w:spacing w:line="500" w:lineRule="exact"/>
        <w:rPr>
          <w:rFonts w:ascii="仿宋_GB2312" w:eastAsia="仿宋_GB2312"/>
          <w:sz w:val="32"/>
          <w:highlight w:val="none"/>
        </w:rPr>
      </w:pPr>
      <w:r>
        <w:rPr>
          <w:rFonts w:ascii="仿宋_GB2312" w:eastAsia="仿宋_GB2312"/>
          <w:sz w:val="32"/>
          <w:highlight w:val="none"/>
        </w:rPr>
      </w:r>
      <w:r/>
    </w:p>
    <w:p>
      <w:pPr>
        <w:ind w:left="-2" w:right="120"/>
        <w:jc w:val="center"/>
        <w:spacing w:before="120" w:after="120" w:line="500" w:lineRule="exact"/>
        <w:rPr>
          <w:rFonts w:hint="eastAsia" w:ascii="宋体" w:hAnsi="宋体" w:eastAsia="宋体" w:cs="宋体"/>
          <w:b/>
          <w:spacing w:val="20"/>
          <w:sz w:val="44"/>
          <w:highlight w:val="none"/>
          <w:lang w:eastAsia="zh-CN"/>
        </w:rPr>
      </w:pPr>
      <w:r>
        <w:rPr>
          <w:rFonts w:hint="eastAsia" w:ascii="宋体" w:hAnsi="宋体" w:cs="宋体"/>
          <w:b/>
          <w:spacing w:val="20"/>
          <w:sz w:val="44"/>
          <w:highlight w:val="none"/>
          <w:lang w:eastAsia="zh-CN"/>
        </w:rPr>
        <w:t xml:space="preserve">启东市公安局</w:t>
      </w:r>
      <w:r/>
    </w:p>
    <w:p>
      <w:pPr>
        <w:ind w:left="-2" w:right="120"/>
        <w:jc w:val="center"/>
        <w:spacing w:before="120" w:after="120" w:line="500" w:lineRule="exact"/>
        <w:rPr>
          <w:rFonts w:hint="eastAsia"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24</w:t>
      </w:r>
      <w:r>
        <w:rPr>
          <w:rFonts w:hint="eastAsia" w:ascii="宋体" w:hAnsi="宋体" w:cs="宋体"/>
          <w:b/>
          <w:bCs/>
          <w:sz w:val="32"/>
          <w:highlight w:val="none"/>
        </w:rPr>
        <w:t xml:space="preserve">日</w:t>
      </w:r>
      <w:r/>
    </w:p>
    <w:p>
      <w:pPr>
        <w:pStyle w:val="690"/>
        <w:rPr>
          <w:rFonts w:hint="eastAsia" w:ascii="宋体" w:hAnsi="宋体" w:cs="宋体"/>
          <w:highlight w:val="none"/>
        </w:rPr>
      </w:pPr>
      <w:r>
        <w:rPr>
          <w:rFonts w:hint="eastAsia" w:ascii="宋体" w:hAnsi="宋体" w:cs="宋体"/>
          <w:highlight w:val="none"/>
        </w:rPr>
      </w:r>
      <w:r/>
    </w:p>
    <w:p>
      <w:pPr>
        <w:ind w:left="-158"/>
        <w:spacing w:line="500" w:lineRule="exact"/>
        <w:rPr>
          <w:rFonts w:hint="eastAsia" w:ascii="宋体" w:hAnsi="宋体" w:cs="宋体"/>
          <w:b/>
          <w:sz w:val="26"/>
          <w:szCs w:val="28"/>
          <w:highlight w:val="none"/>
          <w:u w:val="single"/>
        </w:rPr>
      </w:pPr>
      <w:r>
        <w:rPr>
          <w:rFonts w:hint="eastAsia" w:ascii="宋体" w:hAnsi="宋体" w:cs="宋体"/>
          <w:b/>
          <w:sz w:val="26"/>
          <w:szCs w:val="28"/>
          <w:highlight w:val="none"/>
          <w:u w:val="single"/>
        </w:rPr>
        <w:t xml:space="preserve">                                                                    </w:t>
      </w:r>
      <w:r/>
    </w:p>
    <w:p>
      <w:pPr>
        <w:ind w:left="-158"/>
        <w:jc w:val="left"/>
        <w:rPr>
          <w:rFonts w:hint="eastAsia" w:ascii="宋体" w:hAnsi="宋体" w:cs="宋体"/>
          <w:sz w:val="32"/>
          <w:szCs w:val="32"/>
          <w:highlight w:val="none"/>
          <w:lang w:eastAsia="zh-CN"/>
        </w:rPr>
      </w:pPr>
      <w:r>
        <w:rPr>
          <w:rFonts w:hint="eastAsia" w:ascii="宋体" w:hAnsi="宋体" w:cs="宋体"/>
          <w:b/>
          <w:sz w:val="32"/>
          <w:szCs w:val="32"/>
          <w:highlight w:val="none"/>
        </w:rPr>
        <w:t xml:space="preserve">地址:</w:t>
      </w:r>
      <w:r>
        <w:rPr>
          <w:rFonts w:hint="eastAsia" w:ascii="宋体" w:hAnsi="宋体" w:cs="宋体"/>
          <w:sz w:val="32"/>
          <w:szCs w:val="32"/>
          <w:highlight w:val="none"/>
        </w:rPr>
        <w:t xml:space="preserve"> </w:t>
      </w:r>
      <w:r>
        <w:rPr>
          <w:rFonts w:hint="eastAsia" w:ascii="宋体" w:hAnsi="宋体" w:cs="宋体"/>
          <w:sz w:val="32"/>
          <w:szCs w:val="32"/>
          <w:highlight w:val="none"/>
          <w:lang w:eastAsia="zh-CN"/>
        </w:rPr>
        <w:t xml:space="preserve">启东市汇龙镇金沙江路668号</w:t>
      </w:r>
      <w:r/>
    </w:p>
    <w:p>
      <w:pPr>
        <w:ind w:left="-158"/>
        <w:jc w:val="left"/>
        <w:rPr>
          <w:rFonts w:hint="eastAsia" w:ascii="宋体" w:hAnsi="宋体" w:cs="宋体"/>
          <w:sz w:val="32"/>
          <w:szCs w:val="32"/>
          <w:highlight w:val="none"/>
        </w:rPr>
      </w:pPr>
      <w:r>
        <w:rPr>
          <w:rFonts w:hint="eastAsia" w:ascii="宋体" w:hAnsi="宋体" w:cs="宋体"/>
          <w:b/>
          <w:sz w:val="32"/>
          <w:szCs w:val="32"/>
          <w:highlight w:val="none"/>
        </w:rPr>
        <w:t xml:space="preserve">邮政编码：</w:t>
      </w:r>
      <w:r>
        <w:rPr>
          <w:rFonts w:hint="eastAsia" w:ascii="宋体" w:hAnsi="宋体" w:cs="宋体"/>
          <w:sz w:val="32"/>
          <w:szCs w:val="32"/>
          <w:highlight w:val="none"/>
        </w:rPr>
        <w:t xml:space="preserve">226200        </w:t>
      </w:r>
      <w:r/>
    </w:p>
    <w:p>
      <w:pPr>
        <w:ind w:left="-158" w:right="-601"/>
        <w:rPr>
          <w:rFonts w:eastAsia="方正仿宋_GBK"/>
          <w:b/>
          <w:sz w:val="32"/>
          <w:szCs w:val="32"/>
          <w:highlight w:val="none"/>
        </w:rPr>
      </w:pPr>
      <w:r>
        <w:rPr>
          <w:rFonts w:hint="eastAsia" w:ascii="宋体" w:hAnsi="宋体" w:cs="宋体"/>
          <w:b/>
          <w:sz w:val="32"/>
          <w:szCs w:val="32"/>
          <w:highlight w:val="none"/>
        </w:rPr>
        <w:t xml:space="preserve">江苏政府采购网</w:t>
      </w:r>
      <w:r/>
    </w:p>
    <w:p>
      <w:pPr>
        <w:rPr>
          <w:rFonts w:ascii="方正黑体_GBK" w:hAnsi="宋体" w:eastAsia="方正黑体_GBK"/>
          <w:sz w:val="44"/>
          <w:szCs w:val="44"/>
          <w:highlight w:val="none"/>
        </w:rPr>
      </w:pPr>
      <w:r>
        <w:rPr>
          <w:rFonts w:hint="eastAsia" w:ascii="方正黑体_GBK" w:hAnsi="宋体" w:eastAsia="方正黑体_GBK"/>
          <w:sz w:val="44"/>
          <w:szCs w:val="44"/>
          <w:highlight w:val="none"/>
        </w:rPr>
        <w:br w:type="page" w:clear="all"/>
      </w:r>
      <w:r/>
    </w:p>
    <w:p>
      <w:pPr>
        <w:jc w:val="center"/>
        <w:spacing w:line="360" w:lineRule="auto"/>
        <w:rPr>
          <w:rFonts w:ascii="方正黑体_GBK" w:hAnsi="宋体" w:eastAsia="方正黑体_GBK"/>
          <w:sz w:val="44"/>
          <w:szCs w:val="44"/>
          <w:highlight w:val="none"/>
        </w:rPr>
      </w:pPr>
      <w:r>
        <w:rPr>
          <w:rFonts w:hint="eastAsia" w:ascii="方正黑体_GBK" w:hAnsi="宋体" w:eastAsia="方正黑体_GBK"/>
          <w:sz w:val="44"/>
          <w:szCs w:val="44"/>
          <w:highlight w:val="none"/>
        </w:rPr>
        <w:t xml:space="preserve">目 录</w:t>
      </w:r>
      <w:r/>
    </w:p>
    <w:p>
      <w:pPr>
        <w:jc w:val="center"/>
        <w:spacing w:line="360" w:lineRule="auto"/>
        <w:rPr>
          <w:rFonts w:ascii="方正黑体_GBK" w:hAnsi="宋体" w:eastAsia="方正黑体_GBK"/>
          <w:sz w:val="32"/>
          <w:szCs w:val="32"/>
          <w:highlight w:val="none"/>
        </w:rPr>
      </w:pPr>
      <w:r>
        <w:rPr>
          <w:rFonts w:ascii="方正黑体_GBK" w:hAnsi="宋体" w:eastAsia="方正黑体_GBK"/>
          <w:sz w:val="32"/>
          <w:szCs w:val="32"/>
          <w:highlight w:val="none"/>
        </w:rPr>
      </w:r>
      <w:r/>
    </w:p>
    <w:p>
      <w:pPr>
        <w:jc w:val="center"/>
        <w:spacing w:line="360" w:lineRule="auto"/>
        <w:rPr>
          <w:rFonts w:ascii="方正黑体_GBK" w:hAnsi="宋体" w:eastAsia="方正黑体_GBK"/>
          <w:sz w:val="32"/>
          <w:szCs w:val="32"/>
          <w:highlight w:val="none"/>
        </w:rPr>
      </w:pPr>
      <w:r>
        <w:rPr>
          <w:rFonts w:ascii="方正黑体_GBK" w:hAnsi="宋体" w:eastAsia="方正黑体_GBK"/>
          <w:sz w:val="32"/>
          <w:szCs w:val="32"/>
          <w:highlight w:val="none"/>
        </w:rPr>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第一部分  投标邀请</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第二部分  投标须知</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第三部分  项目需求</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第四部分  开标和评标</w:t>
      </w:r>
      <w:r/>
    </w:p>
    <w:p>
      <w:pPr>
        <w:ind w:firstLine="640"/>
        <w:spacing w:line="360" w:lineRule="auto"/>
        <w:tabs>
          <w:tab w:val="left" w:pos="7740" w:leader="none"/>
        </w:tabs>
        <w:rPr>
          <w:rFonts w:hint="eastAsia" w:ascii="方正小标宋_GBK" w:hAnsi="方正小标宋_GBK" w:eastAsia="方正小标宋_GBK" w:cs="方正小标宋_GBK"/>
          <w:bCs/>
          <w:sz w:val="32"/>
          <w:szCs w:val="32"/>
          <w:highlight w:val="none"/>
        </w:rPr>
      </w:pPr>
      <w:r>
        <w:rPr>
          <w:rFonts w:hint="eastAsia" w:ascii="方正小标宋_GBK" w:hAnsi="方正小标宋_GBK" w:eastAsia="方正小标宋_GBK" w:cs="方正小标宋_GBK"/>
          <w:bCs/>
          <w:sz w:val="32"/>
          <w:szCs w:val="32"/>
          <w:highlight w:val="none"/>
        </w:rPr>
        <w:t xml:space="preserve">第五部分  投标文件格式</w:t>
      </w:r>
      <w:r/>
    </w:p>
    <w:p>
      <w:pPr>
        <w:spacing w:line="500" w:lineRule="exact"/>
        <w:rPr>
          <w:rFonts w:ascii="方正黑体_GBK" w:eastAsia="方正黑体_GBK"/>
          <w:b/>
          <w:sz w:val="32"/>
          <w:szCs w:val="32"/>
          <w:highlight w:val="none"/>
        </w:rPr>
      </w:pPr>
      <w:r>
        <w:rPr>
          <w:rFonts w:ascii="方正黑体_GBK" w:eastAsia="方正黑体_GBK"/>
          <w:b/>
          <w:sz w:val="32"/>
          <w:szCs w:val="32"/>
          <w:highlight w:val="none"/>
        </w:rPr>
      </w:r>
      <w:r/>
    </w:p>
    <w:p>
      <w:pPr>
        <w:spacing w:line="500" w:lineRule="exact"/>
        <w:tabs>
          <w:tab w:val="left" w:pos="7740" w:leader="none"/>
        </w:tabs>
        <w:rPr>
          <w:rFonts w:ascii="楷体_GB2312" w:eastAsia="楷体_GB2312"/>
          <w:b/>
          <w:spacing w:val="2"/>
          <w:sz w:val="32"/>
          <w:szCs w:val="32"/>
          <w:highlight w:val="none"/>
        </w:rPr>
      </w:pPr>
      <w:r>
        <w:rPr>
          <w:rFonts w:ascii="楷体_GB2312" w:eastAsia="楷体_GB2312"/>
          <w:b/>
          <w:spacing w:val="2"/>
          <w:sz w:val="32"/>
          <w:szCs w:val="32"/>
          <w:highlight w:val="none"/>
        </w:rPr>
      </w:r>
      <w:r/>
    </w:p>
    <w:p>
      <w:pPr>
        <w:spacing w:line="500" w:lineRule="exact"/>
        <w:tabs>
          <w:tab w:val="left" w:pos="7740" w:leader="none"/>
        </w:tabs>
        <w:rPr>
          <w:rFonts w:ascii="楷体_GB2312" w:eastAsia="楷体_GB2312"/>
          <w:b/>
          <w:spacing w:val="2"/>
          <w:sz w:val="32"/>
          <w:szCs w:val="32"/>
          <w:highlight w:val="none"/>
        </w:rPr>
      </w:pPr>
      <w:r>
        <w:rPr>
          <w:rFonts w:ascii="楷体_GB2312" w:eastAsia="楷体_GB2312"/>
          <w:b/>
          <w:spacing w:val="2"/>
          <w:sz w:val="32"/>
          <w:szCs w:val="32"/>
          <w:highlight w:val="none"/>
        </w:rPr>
      </w:r>
      <w:r/>
    </w:p>
    <w:p>
      <w:pPr>
        <w:spacing w:line="500" w:lineRule="exact"/>
        <w:tabs>
          <w:tab w:val="left" w:pos="7740" w:leader="none"/>
        </w:tabs>
        <w:rPr>
          <w:rFonts w:ascii="楷体_GB2312" w:eastAsia="楷体_GB2312"/>
          <w:b/>
          <w:bCs/>
          <w:sz w:val="32"/>
          <w:szCs w:val="32"/>
          <w:highlight w:val="none"/>
        </w:rPr>
      </w:pPr>
      <w:r>
        <w:rPr>
          <w:rFonts w:ascii="楷体_GB2312" w:eastAsia="楷体_GB2312"/>
          <w:b/>
          <w:bCs/>
          <w:sz w:val="32"/>
          <w:szCs w:val="32"/>
          <w:highlight w:val="none"/>
        </w:rPr>
      </w:r>
      <w:r/>
    </w:p>
    <w:p>
      <w:pPr>
        <w:spacing w:line="500" w:lineRule="exact"/>
        <w:rPr>
          <w:rFonts w:ascii="楷体_GB2312" w:hAnsi="宋体" w:eastAsia="楷体_GB2312"/>
          <w:b/>
          <w:sz w:val="44"/>
          <w:szCs w:val="44"/>
          <w:highlight w:val="none"/>
        </w:rPr>
        <w:outlineLvl w:val="0"/>
      </w:pPr>
      <w:r>
        <w:rPr>
          <w:rFonts w:ascii="楷体_GB2312" w:hAnsi="宋体" w:eastAsia="楷体_GB2312"/>
          <w:b/>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spacing w:line="500" w:lineRule="exact"/>
        <w:rPr>
          <w:rFonts w:hint="eastAsia" w:ascii="仿宋_GB2312" w:hAnsi="宋体" w:eastAsia="仿宋_GB2312"/>
          <w:sz w:val="44"/>
          <w:szCs w:val="44"/>
          <w:highlight w:val="none"/>
        </w:rPr>
        <w:outlineLvl w:val="0"/>
      </w:pPr>
      <w:r>
        <w:rPr>
          <w:rFonts w:hint="eastAsia" w:ascii="仿宋_GB2312" w:hAnsi="宋体" w:eastAsia="仿宋_GB2312"/>
          <w:sz w:val="44"/>
          <w:szCs w:val="44"/>
          <w:highlight w:val="none"/>
        </w:rPr>
      </w:r>
      <w:r/>
    </w:p>
    <w:p>
      <w:pPr>
        <w:jc w:val="center"/>
        <w:spacing w:line="500" w:lineRule="exact"/>
        <w:rPr>
          <w:rFonts w:hint="eastAsia" w:ascii="方正小标宋_GBK" w:hAnsi="宋体" w:eastAsia="方正小标宋_GBK"/>
          <w:bCs/>
          <w:sz w:val="36"/>
          <w:szCs w:val="36"/>
          <w:highlight w:val="none"/>
        </w:rPr>
        <w:sectPr>
          <w:headerReference w:type="default" r:id="rId9"/>
          <w:footerReference w:type="default" r:id="rId10"/>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第一部分  </w:t>
      </w:r>
      <w:bookmarkStart w:id="0" w:name="OLE_LINK5"/>
      <w:r/>
      <w:bookmarkStart w:id="1" w:name="OLE_LINK7"/>
      <w:r>
        <w:rPr>
          <w:rFonts w:hint="eastAsia" w:ascii="方正小标宋_GBK" w:hAnsi="宋体" w:eastAsia="方正小标宋_GBK"/>
          <w:bCs/>
          <w:sz w:val="36"/>
          <w:szCs w:val="36"/>
          <w:highlight w:val="none"/>
        </w:rPr>
        <w:t xml:space="preserve">投标邀请</w:t>
      </w:r>
      <w:r/>
    </w:p>
    <w:p>
      <w:pPr>
        <w:ind w:firstLine="560"/>
        <w:spacing w:line="500" w:lineRule="exact"/>
        <w:rPr>
          <w:rFonts w:eastAsia="方正仿宋_GBK"/>
          <w:sz w:val="28"/>
          <w:szCs w:val="28"/>
          <w:highlight w:val="none"/>
        </w:rPr>
      </w:pPr>
      <w:r/>
      <w:bookmarkStart w:id="2" w:name="OLE_LINK6"/>
      <w:r>
        <w:rPr>
          <w:rFonts w:hint="eastAsia" w:eastAsia="方正仿宋_GBK"/>
          <w:sz w:val="28"/>
          <w:szCs w:val="28"/>
          <w:highlight w:val="none"/>
          <w:lang w:eastAsia="zh-CN"/>
        </w:rPr>
        <w:t xml:space="preserve">启东市公安局</w:t>
      </w:r>
      <w:r>
        <w:rPr>
          <w:rFonts w:eastAsia="方正仿宋_GBK"/>
          <w:sz w:val="28"/>
          <w:szCs w:val="28"/>
          <w:highlight w:val="none"/>
        </w:rPr>
        <w:t xml:space="preserve">就</w:t>
      </w:r>
      <w:r>
        <w:rPr>
          <w:rFonts w:hint="eastAsia" w:eastAsia="方正仿宋_GBK"/>
          <w:sz w:val="28"/>
          <w:szCs w:val="28"/>
          <w:highlight w:val="none"/>
          <w:lang w:eastAsia="zh-CN"/>
        </w:rPr>
        <w:t xml:space="preserve">启东市交通智能化监理项目</w:t>
      </w:r>
      <w:r>
        <w:rPr>
          <w:rFonts w:eastAsia="方正仿宋_GBK"/>
          <w:sz w:val="28"/>
          <w:szCs w:val="28"/>
          <w:highlight w:val="none"/>
        </w:rPr>
        <w:t xml:space="preserve">进行公开招标采购，欢迎符合条件的供应商投标。</w:t>
      </w:r>
      <w:r/>
    </w:p>
    <w:p>
      <w:pPr>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eastAsia="方正仿宋_GBK"/>
          <w:sz w:val="28"/>
          <w:szCs w:val="28"/>
          <w:highlight w:val="none"/>
        </w:rPr>
        <w:t xml:space="preserve">项目概况</w:t>
      </w:r>
      <w:r/>
    </w:p>
    <w:p>
      <w:pPr>
        <w:ind w:firstLine="560"/>
        <w:spacing w:line="500" w:lineRule="exact"/>
        <w:rPr>
          <w:rFonts w:eastAsia="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eastAsia="方正仿宋_GBK"/>
          <w:sz w:val="28"/>
          <w:szCs w:val="28"/>
          <w:highlight w:val="none"/>
          <w:lang w:eastAsia="zh-CN"/>
        </w:rPr>
        <w:t xml:space="preserve">启东市交通智能化监理项目</w:t>
      </w:r>
      <w:r>
        <w:rPr>
          <w:rFonts w:eastAsia="方正仿宋_GBK"/>
          <w:sz w:val="28"/>
          <w:szCs w:val="28"/>
          <w:highlight w:val="none"/>
        </w:rPr>
        <w:t xml:space="preserve">招标项目的潜在投标人应在</w:t>
      </w:r>
      <w:r>
        <w:rPr>
          <w:rFonts w:hint="eastAsia" w:eastAsia="方正仿宋_GBK"/>
          <w:sz w:val="28"/>
          <w:szCs w:val="28"/>
          <w:highlight w:val="none"/>
        </w:rPr>
        <w:t xml:space="preserve">江苏政府采购网</w:t>
      </w:r>
      <w:r>
        <w:rPr>
          <w:rFonts w:eastAsia="方正仿宋_GBK"/>
          <w:sz w:val="28"/>
          <w:szCs w:val="28"/>
          <w:highlight w:val="none"/>
        </w:rPr>
        <w:t xml:space="preserve">获取招标文件，并于</w:t>
      </w:r>
      <w:r>
        <w:rPr>
          <w:rFonts w:hint="eastAsia" w:eastAsia="方正仿宋_GBK"/>
          <w:sz w:val="28"/>
          <w:szCs w:val="28"/>
          <w:highlight w:val="none"/>
        </w:rPr>
        <w:t xml:space="preserve">202</w:t>
      </w:r>
      <w:r>
        <w:rPr>
          <w:rFonts w:hint="eastAsia" w:eastAsia="方正仿宋_GBK"/>
          <w:sz w:val="28"/>
          <w:szCs w:val="28"/>
          <w:highlight w:val="none"/>
          <w:lang w:val="en-US" w:eastAsia="zh-CN"/>
        </w:rPr>
        <w:t xml:space="preserve">6</w:t>
      </w:r>
      <w:r>
        <w:rPr>
          <w:rFonts w:hint="eastAsia" w:eastAsia="方正仿宋_GBK"/>
          <w:sz w:val="28"/>
          <w:szCs w:val="28"/>
          <w:highlight w:val="none"/>
        </w:rPr>
        <w:t xml:space="preserve">年</w:t>
      </w:r>
      <w:r>
        <w:rPr>
          <w:rFonts w:hint="eastAsia" w:eastAsia="方正仿宋_GBK"/>
          <w:sz w:val="28"/>
          <w:szCs w:val="28"/>
          <w:highlight w:val="none"/>
          <w:lang w:val="en-US" w:eastAsia="zh-CN"/>
        </w:rPr>
        <w:t xml:space="preserve">10</w:t>
      </w:r>
      <w:r>
        <w:rPr>
          <w:rFonts w:hint="eastAsia" w:eastAsia="方正仿宋_GBK"/>
          <w:sz w:val="28"/>
          <w:szCs w:val="28"/>
          <w:highlight w:val="none"/>
        </w:rPr>
        <w:t xml:space="preserve">月</w:t>
      </w:r>
      <w:r>
        <w:rPr>
          <w:rFonts w:hint="eastAsia" w:eastAsia="方正仿宋_GBK"/>
          <w:sz w:val="28"/>
          <w:szCs w:val="28"/>
          <w:highlight w:val="none"/>
          <w:lang w:val="en-US" w:eastAsia="zh-CN"/>
        </w:rPr>
        <w:t xml:space="preserve">19</w:t>
      </w:r>
      <w:r>
        <w:rPr>
          <w:rFonts w:hint="eastAsia"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hint="eastAsia" w:eastAsia="方正仿宋_GBK"/>
          <w:sz w:val="28"/>
          <w:szCs w:val="28"/>
          <w:highlight w:val="none"/>
        </w:rPr>
        <w:t xml:space="preserve">点00分</w:t>
      </w:r>
      <w:r>
        <w:rPr>
          <w:rFonts w:eastAsia="方正仿宋_GBK"/>
          <w:sz w:val="28"/>
          <w:szCs w:val="28"/>
          <w:highlight w:val="none"/>
        </w:rPr>
        <w:t xml:space="preserve">（北京时间）前递交投标文件。</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 一、项目基本情况</w:t>
      </w:r>
      <w:r/>
    </w:p>
    <w:p>
      <w:pPr>
        <w:ind w:firstLine="560"/>
        <w:spacing w:line="500" w:lineRule="exact"/>
        <w:rPr>
          <w:rFonts w:hint="default" w:eastAsia="方正仿宋_GBK"/>
          <w:sz w:val="28"/>
          <w:szCs w:val="28"/>
          <w:highlight w:val="none"/>
          <w:lang w:val="en-US" w:eastAsia="zh-CN"/>
        </w:rPr>
      </w:pPr>
      <w:r>
        <w:rPr>
          <w:rFonts w:eastAsia="方正仿宋_GBK"/>
          <w:sz w:val="28"/>
          <w:szCs w:val="28"/>
          <w:highlight w:val="none"/>
        </w:rPr>
        <w:t xml:space="preserve">项目编号：JSZC-320681-SHXP-G2026-0006</w:t>
      </w:r>
      <w:r/>
    </w:p>
    <w:p>
      <w:pPr>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项目名称：</w:t>
      </w:r>
      <w:r>
        <w:rPr>
          <w:rFonts w:hint="eastAsia" w:eastAsia="方正仿宋_GBK"/>
          <w:spacing w:val="-6"/>
          <w:sz w:val="28"/>
          <w:szCs w:val="28"/>
          <w:highlight w:val="none"/>
          <w:lang w:eastAsia="zh-CN"/>
        </w:rPr>
        <w:t xml:space="preserve">启东市交通智能化监理项目</w:t>
      </w:r>
      <w:r/>
    </w:p>
    <w:p>
      <w:pPr>
        <w:ind w:firstLine="560"/>
        <w:spacing w:line="500" w:lineRule="exact"/>
        <w:tabs>
          <w:tab w:val="left" w:pos="3924" w:leader="none"/>
        </w:tabs>
        <w:rPr>
          <w:rFonts w:hint="eastAsia" w:eastAsia="方正仿宋_GBK"/>
          <w:sz w:val="28"/>
          <w:szCs w:val="28"/>
          <w:highlight w:val="none"/>
          <w:lang w:eastAsia="zh-CN"/>
        </w:rPr>
      </w:pPr>
      <w:r>
        <w:rPr>
          <w:rFonts w:eastAsia="方正仿宋_GBK"/>
          <w:sz w:val="28"/>
          <w:szCs w:val="28"/>
          <w:highlight w:val="none"/>
        </w:rPr>
        <w:t xml:space="preserve">项目类型：</w:t>
      </w:r>
      <w:r>
        <w:rPr>
          <w:rFonts w:hint="eastAsia" w:eastAsia="方正仿宋_GBK"/>
          <w:sz w:val="28"/>
          <w:szCs w:val="28"/>
          <w:highlight w:val="none"/>
          <w:lang w:val="en-US" w:eastAsia="zh-CN"/>
        </w:rPr>
        <w:t xml:space="preserve">服务</w:t>
      </w:r>
      <w:r/>
    </w:p>
    <w:p>
      <w:pPr>
        <w:ind w:firstLine="560"/>
        <w:spacing w:line="500" w:lineRule="exact"/>
        <w:rPr>
          <w:rFonts w:eastAsia="方正仿宋_GBK"/>
          <w:sz w:val="28"/>
          <w:szCs w:val="28"/>
          <w:highlight w:val="none"/>
        </w:rPr>
      </w:pPr>
      <w:r>
        <w:rPr>
          <w:rFonts w:eastAsia="方正仿宋_GBK"/>
          <w:sz w:val="28"/>
          <w:szCs w:val="28"/>
          <w:highlight w:val="none"/>
        </w:rPr>
        <w:t xml:space="preserve">所属行业：</w:t>
      </w:r>
      <w:r>
        <w:rPr>
          <w:rFonts w:hint="eastAsia" w:ascii="仿宋" w:hAnsi="仿宋" w:eastAsia="仿宋"/>
          <w:sz w:val="28"/>
          <w:szCs w:val="28"/>
          <w:highlight w:val="none"/>
        </w:rPr>
        <w:t xml:space="preserve">其他未列明行业</w:t>
      </w:r>
      <w:r/>
    </w:p>
    <w:p>
      <w:pPr>
        <w:ind w:firstLine="560"/>
        <w:spacing w:line="500" w:lineRule="exact"/>
        <w:rPr>
          <w:rFonts w:eastAsia="方正仿宋_GBK"/>
          <w:sz w:val="28"/>
          <w:szCs w:val="28"/>
          <w:highlight w:val="none"/>
        </w:rPr>
      </w:pPr>
      <w:r>
        <w:rPr>
          <w:rFonts w:eastAsia="方正仿宋_GBK"/>
          <w:sz w:val="28"/>
          <w:szCs w:val="28"/>
          <w:highlight w:val="none"/>
        </w:rPr>
        <w:t xml:space="preserve">预算金额：1454903</w:t>
      </w:r>
      <w:r>
        <w:rPr>
          <w:rFonts w:hint="eastAsia" w:eastAsia="方正仿宋_GBK"/>
          <w:sz w:val="28"/>
          <w:szCs w:val="28"/>
          <w:highlight w:val="none"/>
          <w:lang w:val="en-US" w:eastAsia="zh-CN"/>
        </w:rPr>
        <w:t xml:space="preserve">.</w:t>
      </w:r>
      <w:r>
        <w:rPr>
          <w:rFonts w:eastAsia="方正仿宋_GBK"/>
          <w:sz w:val="28"/>
          <w:szCs w:val="28"/>
          <w:highlight w:val="none"/>
        </w:rPr>
        <w:t xml:space="preserve">25</w:t>
      </w:r>
      <w:r>
        <w:rPr>
          <w:rFonts w:hint="eastAsia" w:eastAsia="方正仿宋_GBK"/>
          <w:sz w:val="28"/>
          <w:szCs w:val="28"/>
          <w:highlight w:val="none"/>
        </w:rPr>
        <w:t xml:space="preserve">元</w:t>
      </w:r>
      <w:r/>
    </w:p>
    <w:p>
      <w:pPr>
        <w:ind w:firstLine="560"/>
        <w:jc w:val="both"/>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rPr>
        <w:t xml:space="preserve">本项目采用优惠率报价，0%≤优惠率报价＜100.00%，否则</w:t>
      </w:r>
      <w:r>
        <w:rPr>
          <w:rFonts w:hint="eastAsia" w:eastAsia="方正仿宋_GBK"/>
          <w:sz w:val="28"/>
          <w:szCs w:val="28"/>
          <w:highlight w:val="none"/>
          <w:lang w:val="en-US" w:eastAsia="zh-CN"/>
        </w:rPr>
        <w:t xml:space="preserve">视</w:t>
      </w:r>
      <w:r>
        <w:rPr>
          <w:rFonts w:hint="eastAsia" w:eastAsia="方正仿宋_GBK"/>
          <w:sz w:val="28"/>
          <w:szCs w:val="28"/>
          <w:highlight w:val="none"/>
        </w:rPr>
        <w:t xml:space="preserve">为无效响应。〔</w:t>
      </w:r>
      <w:r>
        <w:rPr>
          <w:rFonts w:hint="eastAsia" w:eastAsia="方正仿宋_GBK"/>
          <w:sz w:val="28"/>
          <w:szCs w:val="28"/>
          <w:highlight w:val="none"/>
          <w:lang w:val="en-US" w:eastAsia="zh-CN"/>
        </w:rPr>
        <w:t xml:space="preserve">说明</w:t>
      </w:r>
      <w:r>
        <w:rPr>
          <w:rFonts w:hint="eastAsia" w:eastAsia="方正仿宋_GBK"/>
          <w:sz w:val="28"/>
          <w:szCs w:val="28"/>
          <w:highlight w:val="none"/>
        </w:rPr>
        <w:t xml:space="preserve">：最高限价费率：1.69%</w:t>
      </w:r>
      <w:r>
        <w:rPr>
          <w:rFonts w:eastAsia="方正仿宋_GBK"/>
          <w:sz w:val="28"/>
          <w:szCs w:val="28"/>
          <w:highlight w:val="none"/>
        </w:rPr>
        <w:t xml:space="preserve">，</w:t>
      </w:r>
      <w:r>
        <w:rPr>
          <w:rFonts w:hint="eastAsia" w:eastAsia="方正仿宋_GBK"/>
          <w:sz w:val="28"/>
          <w:szCs w:val="28"/>
          <w:highlight w:val="none"/>
          <w:lang w:val="en-US" w:eastAsia="zh-CN"/>
        </w:rPr>
        <w:t xml:space="preserve">中标</w:t>
      </w:r>
      <w:r>
        <w:rPr>
          <w:rFonts w:hint="eastAsia" w:eastAsia="方正仿宋_GBK"/>
          <w:sz w:val="28"/>
          <w:szCs w:val="28"/>
          <w:highlight w:val="none"/>
        </w:rPr>
        <w:t xml:space="preserve">供应商的中标费率=最高限价费率*（1-中标优惠率）</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优惠率报价保留两位小数</w:t>
      </w:r>
      <w:r>
        <w:rPr>
          <w:rFonts w:hint="eastAsia" w:eastAsia="方正仿宋_GBK"/>
          <w:sz w:val="28"/>
          <w:szCs w:val="28"/>
          <w:highlight w:val="none"/>
          <w:lang w:eastAsia="zh-CN"/>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采购需求：详见</w:t>
      </w:r>
      <w:r>
        <w:rPr>
          <w:rFonts w:hint="eastAsia" w:eastAsia="方正仿宋_GBK"/>
          <w:sz w:val="28"/>
          <w:szCs w:val="28"/>
          <w:highlight w:val="none"/>
        </w:rPr>
        <w:t xml:space="preserve">招标</w:t>
      </w:r>
      <w:r>
        <w:rPr>
          <w:rFonts w:eastAsia="方正仿宋_GBK"/>
          <w:sz w:val="28"/>
          <w:szCs w:val="28"/>
          <w:highlight w:val="none"/>
        </w:rPr>
        <w:t xml:space="preserve">文件，请仔细研究。</w:t>
      </w:r>
      <w:r/>
    </w:p>
    <w:p>
      <w:pPr>
        <w:ind w:firstLine="560"/>
        <w:spacing w:line="500" w:lineRule="exact"/>
        <w:rPr>
          <w:rFonts w:eastAsia="方正仿宋_GBK"/>
          <w:color w:val="ff0000"/>
          <w:sz w:val="28"/>
          <w:szCs w:val="28"/>
          <w:highlight w:val="none"/>
        </w:rPr>
      </w:pPr>
      <w:r>
        <w:rPr>
          <w:rFonts w:eastAsia="方正仿宋_GBK"/>
          <w:sz w:val="28"/>
          <w:szCs w:val="28"/>
          <w:highlight w:val="none"/>
        </w:rPr>
        <w:t xml:space="preserve">合同履行期限：</w:t>
      </w:r>
      <w:r>
        <w:rPr>
          <w:rFonts w:hint="eastAsia" w:eastAsia="方正仿宋_GBK"/>
          <w:sz w:val="28"/>
          <w:szCs w:val="28"/>
          <w:highlight w:val="none"/>
        </w:rPr>
        <w:t xml:space="preserve">（详见招标文件第三部分项目需求）。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接受联合体</w:t>
      </w:r>
      <w:r>
        <w:rPr>
          <w:rFonts w:hint="eastAsia" w:eastAsia="方正仿宋_GBK"/>
          <w:sz w:val="28"/>
          <w:szCs w:val="28"/>
          <w:highlight w:val="none"/>
        </w:rPr>
        <w:t xml:space="preserve">投标</w:t>
      </w:r>
      <w:r>
        <w:rPr>
          <w:rFonts w:eastAsia="方正仿宋_GBK"/>
          <w:sz w:val="28"/>
          <w:szCs w:val="28"/>
          <w:highlight w:val="none"/>
        </w:rPr>
        <w:t xml:space="preserve">。</w:t>
      </w:r>
      <w:r/>
    </w:p>
    <w:p>
      <w:pPr>
        <w:ind w:firstLine="560"/>
        <w:spacing w:line="500" w:lineRule="exact"/>
        <w:rPr>
          <w:rFonts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不</w:t>
      </w:r>
      <w:r>
        <w:rPr>
          <w:rFonts w:eastAsia="方正仿宋_GBK"/>
          <w:sz w:val="28"/>
          <w:szCs w:val="28"/>
          <w:highlight w:val="none"/>
        </w:rPr>
        <w:t xml:space="preserve">接受</w:t>
      </w:r>
      <w:r>
        <w:rPr>
          <w:rFonts w:hint="eastAsia" w:eastAsia="方正仿宋_GBK"/>
          <w:sz w:val="28"/>
          <w:szCs w:val="28"/>
          <w:highlight w:val="none"/>
        </w:rPr>
        <w:t xml:space="preserve">分包</w:t>
      </w:r>
      <w:r>
        <w:rPr>
          <w:rFonts w:eastAsia="方正仿宋_GBK"/>
          <w:sz w:val="28"/>
          <w:szCs w:val="28"/>
          <w:highlight w:val="none"/>
        </w:rPr>
        <w:t xml:space="preserve">。</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二、申请人的资格要求：</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落实政府采购政策需满足的资格要求：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3.本项目的特定资格要求：</w:t>
      </w:r>
      <w:bookmarkStart w:id="3" w:name="_Hlk212714035"/>
      <w:r/>
      <w:bookmarkEnd w:id="3"/>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（2）供应商具有国家建设部核发的通信工程专业监理乙级及以上资质或工程监理综合资质。</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三、获取招标文件</w:t>
      </w:r>
      <w:r/>
    </w:p>
    <w:p>
      <w:pPr>
        <w:ind w:firstLine="560"/>
        <w:spacing w:line="500" w:lineRule="exact"/>
        <w:rPr>
          <w:rFonts w:eastAsia="方正仿宋_GBK"/>
          <w:sz w:val="28"/>
          <w:szCs w:val="28"/>
          <w:highlight w:val="none"/>
        </w:rPr>
      </w:pPr>
      <w:r>
        <w:rPr>
          <w:rFonts w:eastAsia="方正仿宋_GBK"/>
          <w:sz w:val="28"/>
          <w:szCs w:val="28"/>
          <w:highlight w:val="none"/>
        </w:rPr>
        <w:t xml:space="preserve">时间：</w:t>
      </w:r>
      <w:r>
        <w:rPr>
          <w:rFonts w:hint="eastAsia" w:eastAsia="方正仿宋_GBK"/>
          <w:sz w:val="28"/>
          <w:szCs w:val="28"/>
          <w:highlight w:val="none"/>
        </w:rPr>
        <w:t xml:space="preserve">自本公告发布之日起</w:t>
      </w:r>
      <w:r>
        <w:rPr>
          <w:rFonts w:eastAsia="方正仿宋_GBK"/>
          <w:sz w:val="28"/>
          <w:szCs w:val="28"/>
          <w:highlight w:val="none"/>
        </w:rPr>
        <w:t xml:space="preserve">5</w:t>
      </w:r>
      <w:r>
        <w:rPr>
          <w:rFonts w:hint="eastAsia" w:eastAsia="方正仿宋_GBK"/>
          <w:sz w:val="28"/>
          <w:szCs w:val="28"/>
          <w:highlight w:val="none"/>
        </w:rPr>
        <w:t xml:space="preserve">个工作日</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江苏政府采购网（网上注册登记成功后系统内免费下载）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本项目采用网上注册登记方式。</w:t>
      </w:r>
      <w:r/>
    </w:p>
    <w:p>
      <w:pPr>
        <w:ind w:firstLine="560"/>
        <w:spacing w:line="500" w:lineRule="exact"/>
        <w:rPr>
          <w:rFonts w:eastAsia="方正仿宋_GBK"/>
          <w:sz w:val="28"/>
          <w:szCs w:val="28"/>
          <w:highlight w:val="none"/>
        </w:rPr>
      </w:pPr>
      <w:r>
        <w:rPr>
          <w:rFonts w:eastAsia="方正仿宋_GBK"/>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2.潜在供应商访问“苏采云”系统的网络地址和方法：“苏采云”系统的网址：http://jszfcg.jsczt.cn/。</w:t>
      </w:r>
      <w:r/>
    </w:p>
    <w:p>
      <w:pPr>
        <w:ind w:firstLine="560"/>
        <w:spacing w:line="500" w:lineRule="exact"/>
        <w:rPr>
          <w:rFonts w:eastAsia="方正仿宋_GBK"/>
          <w:sz w:val="28"/>
          <w:szCs w:val="28"/>
          <w:highlight w:val="none"/>
        </w:rPr>
      </w:pPr>
      <w:r>
        <w:rPr>
          <w:rFonts w:eastAsia="方正仿宋_GBK"/>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highlight w:val="none"/>
        </w:rPr>
      </w:pPr>
      <w:r>
        <w:rPr>
          <w:rFonts w:eastAsia="方正仿宋_GBK"/>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highlight w:val="none"/>
        </w:rPr>
      </w:pPr>
      <w:r>
        <w:rPr>
          <w:rFonts w:eastAsia="方正仿宋_GBK"/>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highlight w:val="none"/>
        </w:rPr>
      </w:pPr>
      <w:r>
        <w:rPr>
          <w:rFonts w:eastAsia="方正仿宋_GBK"/>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0"/>
        <w:spacing w:line="500" w:lineRule="exact"/>
        <w:rPr>
          <w:rFonts w:eastAsia="方正仿宋_GBK"/>
          <w:b/>
          <w:sz w:val="28"/>
          <w:szCs w:val="28"/>
          <w:highlight w:val="none"/>
        </w:rPr>
      </w:pPr>
      <w:r>
        <w:rPr>
          <w:rFonts w:hint="eastAsia" w:eastAsia="方正仿宋_GBK"/>
          <w:b/>
          <w:sz w:val="28"/>
          <w:szCs w:val="28"/>
          <w:highlight w:val="none"/>
        </w:rPr>
        <w:t xml:space="preserve">注：如潜在供应商未按上述要求操作，将自行承担所产生的风险。</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四、提交投标文件截止时间、开标时间和地点</w:t>
      </w:r>
      <w:r/>
    </w:p>
    <w:p>
      <w:pPr>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、202</w:t>
      </w:r>
      <w:r>
        <w:rPr>
          <w:rFonts w:hint="eastAsia" w:eastAsia="方正仿宋_GBK"/>
          <w:sz w:val="28"/>
          <w:szCs w:val="28"/>
          <w:highlight w:val="none"/>
          <w:lang w:val="en-US" w:eastAsia="zh-CN"/>
        </w:rPr>
        <w:t xml:space="preserve">6</w:t>
      </w:r>
      <w:r>
        <w:rPr>
          <w:rFonts w:hint="eastAsia" w:eastAsia="方正仿宋_GBK"/>
          <w:sz w:val="28"/>
          <w:szCs w:val="28"/>
          <w:highlight w:val="none"/>
        </w:rPr>
        <w:t xml:space="preserve">年</w:t>
      </w:r>
      <w:r>
        <w:rPr>
          <w:rFonts w:hint="eastAsia" w:eastAsia="方正仿宋_GBK"/>
          <w:sz w:val="28"/>
          <w:szCs w:val="28"/>
          <w:highlight w:val="none"/>
          <w:lang w:val="en-US" w:eastAsia="zh-CN"/>
        </w:rPr>
        <w:t xml:space="preserve">10</w:t>
      </w:r>
      <w:r>
        <w:rPr>
          <w:rFonts w:hint="eastAsia" w:eastAsia="方正仿宋_GBK"/>
          <w:sz w:val="28"/>
          <w:szCs w:val="28"/>
          <w:highlight w:val="none"/>
        </w:rPr>
        <w:t xml:space="preserve">月</w:t>
      </w:r>
      <w:r>
        <w:rPr>
          <w:rFonts w:hint="eastAsia" w:eastAsia="方正仿宋_GBK"/>
          <w:sz w:val="28"/>
          <w:szCs w:val="28"/>
          <w:highlight w:val="none"/>
          <w:lang w:val="en-US" w:eastAsia="zh-CN"/>
        </w:rPr>
        <w:t xml:space="preserve">19</w:t>
      </w:r>
      <w:r>
        <w:rPr>
          <w:rFonts w:hint="eastAsia" w:eastAsia="方正仿宋_GBK"/>
          <w:sz w:val="28"/>
          <w:szCs w:val="28"/>
          <w:highlight w:val="none"/>
        </w:rPr>
        <w:t xml:space="preserve">日</w:t>
      </w:r>
      <w:r>
        <w:rPr>
          <w:rFonts w:hint="eastAsia" w:eastAsia="方正仿宋_GBK"/>
          <w:sz w:val="28"/>
          <w:szCs w:val="28"/>
          <w:highlight w:val="none"/>
          <w:lang w:val="en-US" w:eastAsia="zh-CN"/>
        </w:rPr>
        <w:t xml:space="preserve">9</w:t>
      </w:r>
      <w:r>
        <w:rPr>
          <w:rFonts w:hint="eastAsia" w:eastAsia="方正仿宋_GBK"/>
          <w:sz w:val="28"/>
          <w:szCs w:val="28"/>
          <w:highlight w:val="none"/>
        </w:rPr>
        <w:t xml:space="preserve">点00分</w:t>
      </w:r>
      <w:r>
        <w:rPr>
          <w:rFonts w:hint="eastAsia" w:eastAsia="方正仿宋_GBK"/>
          <w:sz w:val="28"/>
          <w:szCs w:val="28"/>
          <w:highlight w:val="none"/>
        </w:rPr>
        <w:t xml:space="preserve">（北京时间）</w:t>
      </w:r>
      <w:r/>
    </w:p>
    <w:p>
      <w:pPr>
        <w:ind w:firstLine="560"/>
        <w:spacing w:line="500" w:lineRule="exact"/>
        <w:rPr>
          <w:rFonts w:eastAsia="方正仿宋_GBK"/>
          <w:sz w:val="28"/>
          <w:szCs w:val="28"/>
          <w:highlight w:val="none"/>
        </w:rPr>
      </w:pPr>
      <w:r>
        <w:rPr>
          <w:rFonts w:eastAsia="方正仿宋_GBK"/>
          <w:sz w:val="28"/>
          <w:szCs w:val="28"/>
          <w:highlight w:val="none"/>
        </w:rPr>
        <w:t xml:space="preserve">逾时，交易系统将拒绝接受上传投标文件电子文档。</w:t>
      </w:r>
      <w:r/>
    </w:p>
    <w:p>
      <w:pPr>
        <w:ind w:firstLine="560"/>
        <w:spacing w:line="500" w:lineRule="exact"/>
        <w:rPr>
          <w:rFonts w:eastAsia="方正仿宋_GBK"/>
          <w:sz w:val="28"/>
          <w:szCs w:val="28"/>
          <w:highlight w:val="none"/>
        </w:rPr>
      </w:pPr>
      <w:r>
        <w:rPr>
          <w:rFonts w:eastAsia="方正仿宋_GBK"/>
          <w:sz w:val="28"/>
          <w:szCs w:val="28"/>
          <w:highlight w:val="none"/>
        </w:rPr>
        <w:t xml:space="preserve">地点：</w:t>
      </w:r>
      <w:r>
        <w:rPr>
          <w:rFonts w:hint="eastAsia" w:eastAsia="方正仿宋_GBK"/>
          <w:sz w:val="28"/>
          <w:szCs w:val="28"/>
          <w:highlight w:val="none"/>
        </w:rPr>
        <w:t xml:space="preserve">各供应商请关注开标大厅交流区，在开标结束后，请勿离开开标大厅。</w:t>
      </w:r>
      <w:r/>
    </w:p>
    <w:p>
      <w:pPr>
        <w:ind w:firstLine="560"/>
        <w:spacing w:line="500" w:lineRule="exact"/>
        <w:rPr>
          <w:rFonts w:eastAsia="方正仿宋_GBK"/>
          <w:sz w:val="28"/>
          <w:szCs w:val="28"/>
          <w:highlight w:val="none"/>
        </w:rPr>
      </w:pPr>
      <w:r>
        <w:rPr>
          <w:rFonts w:eastAsia="方正仿宋_GBK"/>
          <w:sz w:val="28"/>
          <w:szCs w:val="28"/>
          <w:highlight w:val="none"/>
        </w:rPr>
        <w:t xml:space="preserve">2.线上开标地点：“苏采云”系统（网址：http://jszfcg.jsczt.cn/）“开标大厅”。</w:t>
      </w:r>
      <w:r/>
    </w:p>
    <w:p>
      <w:pPr>
        <w:ind w:firstLine="560"/>
        <w:spacing w:line="500" w:lineRule="exact"/>
        <w:rPr>
          <w:rFonts w:eastAsia="方正仿宋_GBK"/>
          <w:i/>
          <w:sz w:val="28"/>
          <w:szCs w:val="28"/>
          <w:highlight w:val="none"/>
        </w:rPr>
      </w:pPr>
      <w:r>
        <w:rPr>
          <w:rFonts w:eastAsia="方正仿宋_GBK"/>
          <w:sz w:val="28"/>
          <w:szCs w:val="28"/>
          <w:highlight w:val="none"/>
        </w:rPr>
        <w:t xml:space="preserve">3.响应文件的解密：开标当天各供应商及时登录不见面开标大厅，响应文件递交截止时间后，采购人将在系统内公布投标</w:t>
      </w:r>
      <w:r>
        <w:rPr>
          <w:rFonts w:eastAsia="方正仿宋_GBK"/>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五、公告期限</w:t>
      </w:r>
      <w:r/>
    </w:p>
    <w:p>
      <w:pPr>
        <w:ind w:firstLine="560"/>
        <w:spacing w:line="500" w:lineRule="exact"/>
        <w:rPr>
          <w:rFonts w:eastAsia="方正仿宋_GBK"/>
          <w:sz w:val="28"/>
          <w:szCs w:val="28"/>
          <w:highlight w:val="none"/>
        </w:rPr>
      </w:pPr>
      <w:r>
        <w:rPr>
          <w:rFonts w:eastAsia="方正仿宋_GBK"/>
          <w:sz w:val="28"/>
          <w:szCs w:val="28"/>
          <w:highlight w:val="none"/>
        </w:rPr>
        <w:t xml:space="preserve">自本公告发布之日起5个工作日。</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六、其他补充事宜</w:t>
      </w:r>
      <w:r/>
    </w:p>
    <w:p>
      <w:pPr>
        <w:ind w:firstLine="560"/>
        <w:spacing w:line="500" w:lineRule="exact"/>
        <w:rPr>
          <w:rFonts w:eastAsia="方正仿宋_GBK"/>
          <w:sz w:val="28"/>
          <w:szCs w:val="28"/>
          <w:highlight w:val="none"/>
        </w:rPr>
      </w:pPr>
      <w:r>
        <w:rPr>
          <w:rFonts w:eastAsia="方正仿宋_GBK"/>
          <w:sz w:val="28"/>
          <w:szCs w:val="28"/>
          <w:highlight w:val="none"/>
        </w:rPr>
        <w:t xml:space="preserve">1、投标保证金：免收</w:t>
      </w:r>
      <w:r/>
    </w:p>
    <w:p>
      <w:pPr>
        <w:ind w:firstLine="560"/>
        <w:spacing w:line="500" w:lineRule="exact"/>
        <w:rPr>
          <w:rFonts w:eastAsia="方正仿宋_GBK"/>
          <w:sz w:val="28"/>
          <w:szCs w:val="28"/>
          <w:highlight w:val="none"/>
        </w:rPr>
      </w:pPr>
      <w:r>
        <w:rPr>
          <w:rFonts w:eastAsia="方正仿宋_GBK"/>
          <w:sz w:val="28"/>
          <w:szCs w:val="28"/>
          <w:highlight w:val="none"/>
        </w:rPr>
        <w:t xml:space="preserve">2、项目开标活动模式：不见面远程开标模式，投标人在各自地点通过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p>
    <w:p>
      <w:pPr>
        <w:ind w:firstLine="560"/>
        <w:spacing w:line="500" w:lineRule="exact"/>
        <w:rPr>
          <w:rFonts w:eastAsia="方正仿宋_GBK"/>
          <w:sz w:val="28"/>
          <w:szCs w:val="28"/>
          <w:highlight w:val="none"/>
        </w:rPr>
      </w:pPr>
      <w:r>
        <w:rPr>
          <w:rFonts w:eastAsia="方正仿宋_GBK"/>
          <w:sz w:val="28"/>
          <w:szCs w:val="28"/>
          <w:highlight w:val="none"/>
        </w:rPr>
        <w:t xml:space="preserve">3、项目演示、样品、答辩等：</w:t>
      </w:r>
      <w:r>
        <w:rPr>
          <w:rFonts w:hint="eastAsia" w:eastAsia="方正仿宋_GBK"/>
          <w:sz w:val="28"/>
          <w:szCs w:val="28"/>
          <w:highlight w:val="none"/>
        </w:rPr>
        <w:t xml:space="preserve">无。</w:t>
      </w:r>
      <w:r/>
    </w:p>
    <w:p>
      <w:pPr>
        <w:ind w:firstLine="560"/>
        <w:spacing w:line="500" w:lineRule="exact"/>
        <w:rPr>
          <w:rFonts w:eastAsia="方正仿宋_GBK"/>
          <w:sz w:val="28"/>
          <w:szCs w:val="28"/>
          <w:highlight w:val="none"/>
        </w:rPr>
      </w:pPr>
      <w:r>
        <w:rPr>
          <w:rFonts w:eastAsia="方正仿宋_GBK"/>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highlight w:val="none"/>
        </w:rPr>
      </w:pPr>
      <w:r>
        <w:rPr>
          <w:rFonts w:eastAsia="方正仿宋_GBK"/>
          <w:sz w:val="28"/>
          <w:szCs w:val="28"/>
          <w:highlight w:val="none"/>
        </w:rPr>
        <w:t xml:space="preserve">5、</w:t>
      </w:r>
      <w:r>
        <w:rPr>
          <w:rFonts w:hint="eastAsia" w:eastAsia="方正仿宋_GBK"/>
          <w:sz w:val="28"/>
          <w:szCs w:val="28"/>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560"/>
        <w:spacing w:line="500" w:lineRule="exact"/>
        <w:rPr>
          <w:rFonts w:eastAsia="方正仿宋_GBK"/>
          <w:b/>
          <w:sz w:val="28"/>
          <w:szCs w:val="28"/>
          <w:highlight w:val="none"/>
        </w:rPr>
      </w:pPr>
      <w:r>
        <w:rPr>
          <w:rFonts w:eastAsia="方正仿宋_GBK"/>
          <w:b/>
          <w:sz w:val="28"/>
          <w:szCs w:val="28"/>
          <w:highlight w:val="none"/>
        </w:rPr>
        <w:t xml:space="preserve">七、对本次招标提出询问，请按以下方式联系。</w:t>
      </w:r>
      <w:r/>
    </w:p>
    <w:p>
      <w:pPr>
        <w:ind w:firstLine="560"/>
        <w:spacing w:line="500" w:lineRule="exact"/>
        <w:rPr>
          <w:rFonts w:eastAsia="方正仿宋_GBK"/>
          <w:sz w:val="28"/>
          <w:szCs w:val="28"/>
          <w:highlight w:val="none"/>
        </w:rPr>
      </w:pPr>
      <w:r>
        <w:rPr>
          <w:rFonts w:eastAsia="方正仿宋_GBK"/>
          <w:sz w:val="28"/>
          <w:szCs w:val="28"/>
          <w:highlight w:val="none"/>
        </w:rPr>
        <w:t xml:space="preserve">1.采购人信息</w:t>
      </w:r>
      <w:r/>
    </w:p>
    <w:p>
      <w:pPr>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名称：</w:t>
      </w:r>
      <w:r>
        <w:rPr>
          <w:rFonts w:hint="eastAsia" w:eastAsia="方正仿宋_GBK"/>
          <w:sz w:val="28"/>
          <w:szCs w:val="28"/>
          <w:highlight w:val="none"/>
          <w:lang w:eastAsia="zh-CN"/>
        </w:rPr>
        <w:t xml:space="preserve">启东市公安局</w:t>
      </w:r>
      <w:r/>
    </w:p>
    <w:p>
      <w:pPr>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地址：</w:t>
      </w:r>
      <w:r>
        <w:rPr>
          <w:rFonts w:hint="eastAsia" w:eastAsia="方正仿宋_GBK"/>
          <w:sz w:val="28"/>
          <w:szCs w:val="28"/>
          <w:highlight w:val="none"/>
          <w:lang w:eastAsia="zh-CN"/>
        </w:rPr>
        <w:t xml:space="preserve">启东市</w:t>
      </w:r>
      <w:r>
        <w:rPr>
          <w:rFonts w:hint="eastAsia" w:eastAsia="方正仿宋_GBK"/>
          <w:sz w:val="28"/>
          <w:szCs w:val="28"/>
          <w:highlight w:val="none"/>
          <w:lang w:eastAsia="zh-CN"/>
        </w:rPr>
        <w:t xml:space="preserve">汇龙镇金沙江路668号</w:t>
      </w:r>
      <w:r/>
    </w:p>
    <w:p>
      <w:pPr>
        <w:ind w:firstLine="560"/>
        <w:spacing w:line="500" w:lineRule="exact"/>
        <w:rPr>
          <w:rFonts w:hint="eastAsia" w:eastAsia="方正仿宋_GBK"/>
          <w:sz w:val="28"/>
          <w:szCs w:val="28"/>
          <w:highlight w:val="none"/>
        </w:rPr>
      </w:pPr>
      <w:r>
        <w:rPr>
          <w:rFonts w:eastAsia="方正仿宋_GBK"/>
          <w:sz w:val="28"/>
          <w:szCs w:val="28"/>
          <w:highlight w:val="none"/>
        </w:rPr>
        <w:t xml:space="preserve">联系人：</w:t>
      </w:r>
      <w:r>
        <w:rPr>
          <w:rFonts w:hint="eastAsia" w:eastAsia="方正仿宋_GBK"/>
          <w:sz w:val="28"/>
          <w:szCs w:val="28"/>
          <w:highlight w:val="none"/>
        </w:rPr>
        <w:t xml:space="preserve">李进</w:t>
      </w:r>
      <w:r/>
    </w:p>
    <w:p>
      <w:pPr>
        <w:ind w:firstLine="560"/>
        <w:spacing w:line="50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0513-83720223、0513-83720224</w:t>
      </w:r>
      <w:r/>
    </w:p>
    <w:p>
      <w:pPr>
        <w:numPr>
          <w:ilvl w:val="0"/>
          <w:numId w:val="2"/>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采购代理机构</w:t>
      </w:r>
      <w:r/>
    </w:p>
    <w:p>
      <w:pPr>
        <w:numPr>
          <w:ilvl w:val="0"/>
          <w:numId w:val="0"/>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名称：上海祥浦建设工程监理咨询有限责任公司</w:t>
      </w:r>
      <w:r/>
    </w:p>
    <w:p>
      <w:pPr>
        <w:numPr>
          <w:ilvl w:val="0"/>
          <w:numId w:val="0"/>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地址：启东市汇龙镇江海中路579号建都大厦2#3F</w:t>
      </w:r>
      <w:r/>
    </w:p>
    <w:p>
      <w:pPr>
        <w:numPr>
          <w:ilvl w:val="0"/>
          <w:numId w:val="0"/>
        </w:numPr>
        <w:ind w:firstLine="560"/>
        <w:spacing w:line="500" w:lineRule="exact"/>
        <w:rPr>
          <w:rFonts w:hint="eastAsia" w:eastAsia="方正仿宋_GBK"/>
          <w:sz w:val="28"/>
          <w:szCs w:val="28"/>
          <w:highlight w:val="none"/>
          <w:lang w:val="en-US" w:eastAsia="zh-CN"/>
        </w:rPr>
      </w:pPr>
      <w:r>
        <w:rPr>
          <w:rFonts w:hint="eastAsia" w:eastAsia="方正仿宋_GBK"/>
          <w:sz w:val="28"/>
          <w:szCs w:val="28"/>
          <w:highlight w:val="none"/>
        </w:rPr>
        <w:t xml:space="preserve">联系人：</w:t>
      </w:r>
      <w:r>
        <w:rPr>
          <w:rFonts w:hint="eastAsia" w:eastAsia="方正仿宋_GBK"/>
          <w:sz w:val="28"/>
          <w:szCs w:val="28"/>
          <w:highlight w:val="none"/>
          <w:lang w:val="en-US" w:eastAsia="zh-CN"/>
        </w:rPr>
        <w:t xml:space="preserve">俞桂银</w:t>
      </w:r>
      <w:r/>
    </w:p>
    <w:p>
      <w:pPr>
        <w:numPr>
          <w:ilvl w:val="0"/>
          <w:numId w:val="0"/>
        </w:numPr>
        <w:ind w:firstLine="560"/>
        <w:spacing w:line="500" w:lineRule="exact"/>
        <w:rPr>
          <w:rFonts w:eastAsia="方正仿宋_GBK"/>
          <w:sz w:val="28"/>
          <w:szCs w:val="28"/>
          <w:highlight w:val="none"/>
        </w:rPr>
      </w:pPr>
      <w:r>
        <w:rPr>
          <w:rFonts w:hint="eastAsia" w:eastAsia="方正仿宋_GBK"/>
          <w:sz w:val="28"/>
          <w:szCs w:val="28"/>
          <w:highlight w:val="none"/>
        </w:rPr>
        <w:t xml:space="preserve">联系方式：0513-83721688</w:t>
      </w:r>
      <w:r/>
    </w:p>
    <w:p>
      <w:pPr>
        <w:numPr>
          <w:ilvl w:val="0"/>
          <w:numId w:val="2"/>
        </w:numPr>
        <w:ind w:left="0" w:firstLine="560"/>
        <w:spacing w:line="500" w:lineRule="exact"/>
        <w:rPr>
          <w:rFonts w:eastAsia="方正仿宋_GBK"/>
          <w:sz w:val="28"/>
          <w:szCs w:val="28"/>
          <w:highlight w:val="none"/>
        </w:rPr>
      </w:pPr>
      <w:r>
        <w:rPr>
          <w:rFonts w:eastAsia="方正仿宋_GBK"/>
          <w:sz w:val="28"/>
          <w:szCs w:val="28"/>
          <w:highlight w:val="none"/>
        </w:rPr>
        <w:t xml:space="preserve">软件技术支持</w:t>
      </w:r>
      <w:r/>
    </w:p>
    <w:p>
      <w:pPr>
        <w:numPr>
          <w:ilvl w:val="0"/>
          <w:numId w:val="0"/>
        </w:numPr>
        <w:ind w:left="560"/>
        <w:spacing w:line="500" w:lineRule="exact"/>
        <w:rPr>
          <w:rFonts w:eastAsia="方正仿宋_GBK"/>
          <w:sz w:val="28"/>
          <w:szCs w:val="28"/>
          <w:highlight w:val="none"/>
        </w:rPr>
      </w:pPr>
      <w:r>
        <w:rPr>
          <w:rFonts w:eastAsia="方正仿宋_GBK"/>
          <w:sz w:val="28"/>
          <w:szCs w:val="28"/>
          <w:highlight w:val="none"/>
        </w:rPr>
        <w:t xml:space="preserve">交易系统软件维护人员：0519-86722801、0519-86722806</w:t>
      </w:r>
      <w:r/>
    </w:p>
    <w:p>
      <w:pPr>
        <w:jc w:val="center"/>
        <w:spacing w:line="500" w:lineRule="exact"/>
        <w:rPr>
          <w:rFonts w:hint="eastAsia" w:ascii="方正小标宋_GBK" w:hAnsi="宋体" w:eastAsia="方正小标宋_GBK"/>
          <w:bCs/>
          <w:sz w:val="36"/>
          <w:szCs w:val="36"/>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方正小标宋_GBK" w:hAnsi="宋体" w:eastAsia="方正小标宋_GBK"/>
          <w:bCs/>
          <w:sz w:val="36"/>
          <w:szCs w:val="36"/>
          <w:highlight w:val="none"/>
        </w:rPr>
      </w:r>
      <w:r/>
    </w:p>
    <w:p>
      <w:pPr>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t xml:space="preserve">第二部分  投标须知</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4" w:name="_Toc20823275"/>
      <w:r/>
      <w:bookmarkStart w:id="5" w:name="_Toc16938519"/>
      <w:r/>
      <w:bookmarkStart w:id="6" w:name="_Toc513029203"/>
      <w:r/>
      <w:bookmarkStart w:id="7" w:name="_Toc120614214"/>
      <w:r>
        <w:rPr>
          <w:rFonts w:ascii="方正黑体_GBK" w:hAnsi="方正黑体_GBK" w:eastAsia="方正黑体_GBK" w:cs="方正黑体_GBK"/>
          <w:bCs/>
          <w:sz w:val="28"/>
          <w:szCs w:val="28"/>
          <w:highlight w:val="none"/>
        </w:rPr>
        <w:t xml:space="preserve">一、总则</w:t>
      </w:r>
      <w:bookmarkEnd w:id="4"/>
      <w:r/>
      <w:bookmarkEnd w:id="5"/>
      <w:r/>
      <w:bookmarkEnd w:id="6"/>
      <w:r/>
      <w:bookmarkEnd w:id="7"/>
      <w:r/>
      <w:r/>
    </w:p>
    <w:p>
      <w:pPr>
        <w:pStyle w:val="654"/>
        <w:ind w:firstLine="562"/>
        <w:jc w:val="both"/>
        <w:pageBreakBefore w:val="0"/>
        <w:spacing w:before="0" w:after="0" w:line="440" w:lineRule="exact"/>
        <w:widowControl w:val="off"/>
        <w:rPr>
          <w:rFonts w:eastAsia="方正仿宋_GBK"/>
          <w:b/>
          <w:bCs/>
          <w:sz w:val="28"/>
          <w:szCs w:val="28"/>
          <w:highlight w:val="none"/>
        </w:rPr>
      </w:pPr>
      <w:r/>
      <w:bookmarkStart w:id="8" w:name="_Hlt16619475"/>
      <w:r/>
      <w:bookmarkEnd w:id="8"/>
      <w:r/>
      <w:bookmarkStart w:id="9" w:name="_Toc458694821"/>
      <w:r/>
      <w:bookmarkStart w:id="10" w:name="_Toc20823276"/>
      <w:r/>
      <w:bookmarkStart w:id="11" w:name="_Toc16938520"/>
      <w:r/>
      <w:bookmarkStart w:id="12" w:name="_Toc513029204"/>
      <w:r>
        <w:rPr>
          <w:rFonts w:eastAsia="方正仿宋_GBK"/>
          <w:sz w:val="28"/>
          <w:szCs w:val="28"/>
          <w:highlight w:val="none"/>
        </w:rPr>
        <w:t xml:space="preserve">1</w:t>
      </w:r>
      <w:bookmarkEnd w:id="9"/>
      <w:r>
        <w:rPr>
          <w:rFonts w:eastAsia="方正仿宋_GBK"/>
          <w:sz w:val="28"/>
          <w:szCs w:val="28"/>
          <w:highlight w:val="none"/>
        </w:rPr>
        <w:t xml:space="preserve">.招标方式</w:t>
      </w:r>
      <w:bookmarkEnd w:id="10"/>
      <w:r/>
      <w:bookmarkEnd w:id="11"/>
      <w:r/>
      <w:bookmarkEnd w:id="12"/>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1.1本次招标采取公开招标方式，本招标文件仅适用于招标公告中所述项目。</w:t>
      </w:r>
      <w:r/>
    </w:p>
    <w:p>
      <w:pPr>
        <w:pStyle w:val="654"/>
        <w:ind w:firstLine="562"/>
        <w:jc w:val="both"/>
        <w:pageBreakBefore w:val="0"/>
        <w:spacing w:before="0" w:after="0" w:line="440" w:lineRule="exact"/>
        <w:widowControl w:val="off"/>
        <w:rPr>
          <w:rFonts w:eastAsia="方正仿宋_GBK"/>
          <w:sz w:val="28"/>
          <w:szCs w:val="28"/>
          <w:highlight w:val="none"/>
        </w:rPr>
      </w:pPr>
      <w:r/>
      <w:bookmarkStart w:id="13" w:name="_Toc16938521"/>
      <w:r/>
      <w:bookmarkStart w:id="14" w:name="_Toc513029205"/>
      <w:r/>
      <w:bookmarkStart w:id="15" w:name="_Toc20823277"/>
      <w:r>
        <w:rPr>
          <w:rFonts w:eastAsia="方正仿宋_GBK"/>
          <w:sz w:val="28"/>
          <w:szCs w:val="28"/>
          <w:highlight w:val="none"/>
        </w:rPr>
        <w:t xml:space="preserve">2.合格的投标人</w:t>
      </w:r>
      <w:bookmarkEnd w:id="13"/>
      <w:r/>
      <w:bookmarkEnd w:id="14"/>
      <w:r/>
      <w:bookmarkEnd w:id="15"/>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2.1满足招标公告中供应商的资格要求的规定。</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2.2满足本文件实质性条款的规定。</w:t>
      </w:r>
      <w:r/>
    </w:p>
    <w:p>
      <w:pPr>
        <w:pStyle w:val="654"/>
        <w:ind w:firstLine="562"/>
        <w:jc w:val="both"/>
        <w:pageBreakBefore w:val="0"/>
        <w:spacing w:before="0" w:after="0" w:line="440" w:lineRule="exact"/>
        <w:widowControl w:val="off"/>
        <w:rPr>
          <w:rFonts w:eastAsia="方正仿宋_GBK"/>
          <w:sz w:val="28"/>
          <w:szCs w:val="28"/>
          <w:highlight w:val="none"/>
        </w:rPr>
      </w:pPr>
      <w:r/>
      <w:bookmarkStart w:id="16" w:name="_Toc20823278"/>
      <w:r/>
      <w:bookmarkStart w:id="17" w:name="_Toc513029206"/>
      <w:r/>
      <w:bookmarkStart w:id="18" w:name="_Toc16938522"/>
      <w:r>
        <w:rPr>
          <w:rFonts w:eastAsia="方正仿宋_GBK"/>
          <w:sz w:val="28"/>
          <w:szCs w:val="28"/>
          <w:highlight w:val="none"/>
        </w:rPr>
        <w:t xml:space="preserve">3.适用法律</w:t>
      </w:r>
      <w:bookmarkEnd w:id="16"/>
      <w:r/>
      <w:bookmarkEnd w:id="17"/>
      <w:r/>
      <w:bookmarkEnd w:id="18"/>
      <w:r/>
      <w:r/>
    </w:p>
    <w:p>
      <w:pPr>
        <w:ind w:firstLine="49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3.1本次招标及由此产生的合同受中华人民共和国有关的法律法规制约和保护。</w:t>
      </w:r>
      <w:r/>
    </w:p>
    <w:p>
      <w:pPr>
        <w:pStyle w:val="654"/>
        <w:ind w:firstLine="562"/>
        <w:jc w:val="both"/>
        <w:pageBreakBefore w:val="0"/>
        <w:spacing w:before="0" w:after="0" w:line="440" w:lineRule="exact"/>
        <w:widowControl w:val="off"/>
        <w:rPr>
          <w:rFonts w:eastAsia="方正仿宋_GBK"/>
          <w:sz w:val="28"/>
          <w:szCs w:val="28"/>
          <w:highlight w:val="none"/>
        </w:rPr>
      </w:pPr>
      <w:r/>
      <w:bookmarkStart w:id="19" w:name="_Toc462564067"/>
      <w:r/>
      <w:bookmarkStart w:id="20" w:name="_Toc20823279"/>
      <w:r/>
      <w:bookmarkStart w:id="21" w:name="_Toc513029207"/>
      <w:r/>
      <w:bookmarkStart w:id="22" w:name="_Toc16938523"/>
      <w:r>
        <w:rPr>
          <w:rFonts w:eastAsia="方正仿宋_GBK"/>
          <w:sz w:val="28"/>
          <w:szCs w:val="28"/>
          <w:highlight w:val="none"/>
        </w:rPr>
        <w:t xml:space="preserve">4.投标费用</w:t>
      </w:r>
      <w:bookmarkEnd w:id="19"/>
      <w:r/>
      <w:bookmarkEnd w:id="20"/>
      <w:r/>
      <w:bookmarkEnd w:id="21"/>
      <w:r/>
      <w:bookmarkEnd w:id="22"/>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投标人应自行承担所有与参加投标有关的费用，无论投标过程中的做法和结果如何，</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在任何情况下均无义务和责任承担这些费用。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4.2本次招标采购人不收取标书工本费与中标服务费。</w:t>
      </w:r>
      <w:r/>
    </w:p>
    <w:p>
      <w:pPr>
        <w:pStyle w:val="654"/>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5.招标文件的约束力</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投标人一旦参加本项目采购活动，即被认为接受了本招标文件的规定和约束。</w:t>
      </w:r>
      <w:r/>
    </w:p>
    <w:p>
      <w:pPr>
        <w:pStyle w:val="654"/>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6.招标文件的解释</w:t>
      </w:r>
      <w:r/>
    </w:p>
    <w:p>
      <w:pPr>
        <w:ind w:firstLine="560"/>
        <w:pageBreakBefore w:val="0"/>
        <w:spacing w:line="440" w:lineRule="exact"/>
        <w:widowControl w:val="off"/>
        <w:rPr>
          <w:rFonts w:eastAsia="方正仿宋_GBK"/>
          <w:color w:val="ff0000"/>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招标文件需求部分（供应商资格要求、项目需求、商务技术评分标准）由采购人解释，其他部分由</w:t>
      </w:r>
      <w:r>
        <w:rPr>
          <w:rFonts w:hint="eastAsia" w:eastAsia="方正仿宋_GBK"/>
          <w:sz w:val="28"/>
          <w:szCs w:val="28"/>
          <w:highlight w:val="none"/>
        </w:rPr>
        <w:t xml:space="preserve">采购代理机构</w:t>
      </w:r>
      <w:r>
        <w:rPr>
          <w:rFonts w:eastAsia="方正仿宋_GBK"/>
          <w:sz w:val="28"/>
          <w:szCs w:val="28"/>
          <w:highlight w:val="none"/>
        </w:rPr>
        <w:t xml:space="preserve">解释。</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23" w:name="_Toc16938525"/>
      <w:r/>
      <w:bookmarkStart w:id="24" w:name="_Toc513029209"/>
      <w:r/>
      <w:bookmarkStart w:id="25" w:name="_Toc20823281"/>
      <w:r/>
      <w:bookmarkStart w:id="26" w:name="_Toc120614215"/>
      <w:r>
        <w:rPr>
          <w:rFonts w:ascii="方正黑体_GBK" w:hAnsi="方正黑体_GBK" w:eastAsia="方正黑体_GBK" w:cs="方正黑体_GBK"/>
          <w:bCs/>
          <w:sz w:val="28"/>
          <w:szCs w:val="28"/>
          <w:highlight w:val="none"/>
        </w:rPr>
        <w:t xml:space="preserve">二、招标文件</w:t>
      </w:r>
      <w:bookmarkEnd w:id="23"/>
      <w:r/>
      <w:bookmarkEnd w:id="24"/>
      <w:r/>
      <w:bookmarkEnd w:id="25"/>
      <w:r/>
      <w:bookmarkEnd w:id="26"/>
      <w:r/>
      <w:r/>
    </w:p>
    <w:p>
      <w:pPr>
        <w:pStyle w:val="654"/>
        <w:ind w:firstLine="562"/>
        <w:jc w:val="both"/>
        <w:pageBreakBefore w:val="0"/>
        <w:spacing w:before="0" w:after="0" w:line="440" w:lineRule="exact"/>
        <w:widowControl w:val="off"/>
        <w:rPr>
          <w:rFonts w:eastAsia="方正仿宋_GBK"/>
          <w:sz w:val="28"/>
          <w:szCs w:val="28"/>
          <w:highlight w:val="none"/>
        </w:rPr>
      </w:pPr>
      <w:r/>
      <w:bookmarkStart w:id="27" w:name="_Toc20823282"/>
      <w:r/>
      <w:bookmarkStart w:id="28" w:name="_Toc16938526"/>
      <w:r/>
      <w:bookmarkStart w:id="29" w:name="_Toc513029210"/>
      <w:r>
        <w:rPr>
          <w:rFonts w:eastAsia="方正仿宋_GBK"/>
          <w:sz w:val="28"/>
          <w:szCs w:val="28"/>
          <w:highlight w:val="none"/>
        </w:rPr>
        <w:t xml:space="preserve">1.招标文件构成</w:t>
      </w:r>
      <w:bookmarkEnd w:id="27"/>
      <w:r/>
      <w:bookmarkEnd w:id="28"/>
      <w:r/>
      <w:bookmarkEnd w:id="29"/>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招标文件由以下部分组成：</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（1）投标邀请</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（2）投标须知</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（3）项目需求</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（4）开标和评标</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（5）投标文件格式</w:t>
      </w:r>
      <w:r/>
    </w:p>
    <w:p>
      <w:pPr>
        <w:ind w:firstLine="42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（6）附件（如有）</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请仔细检查招标文件是否齐全，如有缺漏请立即与</w:t>
      </w:r>
      <w:r>
        <w:rPr>
          <w:rFonts w:hint="eastAsia" w:eastAsia="方正仿宋_GBK"/>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sz w:val="28"/>
          <w:szCs w:val="28"/>
          <w:highlight w:val="none"/>
        </w:rPr>
        <w:t xml:space="preserve">联系解决。</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4"/>
        <w:ind w:firstLine="562"/>
        <w:jc w:val="both"/>
        <w:pageBreakBefore w:val="0"/>
        <w:spacing w:before="0" w:after="0" w:line="440" w:lineRule="exact"/>
        <w:widowControl w:val="off"/>
        <w:rPr>
          <w:rFonts w:eastAsia="方正仿宋_GBK"/>
          <w:sz w:val="28"/>
          <w:szCs w:val="28"/>
          <w:highlight w:val="none"/>
        </w:rPr>
      </w:pPr>
      <w:r/>
      <w:bookmarkStart w:id="30" w:name="_Toc513029211"/>
      <w:r/>
      <w:bookmarkStart w:id="31" w:name="_Toc16938527"/>
      <w:r/>
      <w:bookmarkStart w:id="32" w:name="_Toc462564070"/>
      <w:r/>
      <w:bookmarkStart w:id="33" w:name="_Toc20823283"/>
      <w:r>
        <w:rPr>
          <w:rFonts w:eastAsia="方正仿宋_GBK"/>
          <w:sz w:val="28"/>
          <w:szCs w:val="28"/>
          <w:highlight w:val="none"/>
        </w:rPr>
        <w:t xml:space="preserve">2.招标文件的澄清</w:t>
      </w:r>
      <w:bookmarkEnd w:id="30"/>
      <w:r/>
      <w:bookmarkEnd w:id="31"/>
      <w:r/>
      <w:bookmarkEnd w:id="32"/>
      <w:r/>
      <w:bookmarkEnd w:id="33"/>
      <w:r/>
      <w:r/>
    </w:p>
    <w:p>
      <w:pPr>
        <w:ind w:firstLine="560"/>
        <w:pageBreakBefore w:val="0"/>
        <w:spacing w:line="440" w:lineRule="exact"/>
        <w:widowControl w:val="off"/>
        <w:rPr>
          <w:rFonts w:hint="eastAsia" w:eastAsia="方正仿宋_GBK"/>
          <w:sz w:val="28"/>
          <w:szCs w:val="28"/>
          <w:highlight w:val="none"/>
          <w:lang w:eastAsia="zh-CN"/>
        </w:rPr>
      </w:pPr>
      <w:r>
        <w:rPr>
          <w:rFonts w:eastAsia="方正仿宋_GBK"/>
          <w:bCs/>
          <w:sz w:val="28"/>
          <w:szCs w:val="28"/>
          <w:highlight w:val="none"/>
        </w:rPr>
        <w:t xml:space="preserve">2.1</w:t>
      </w:r>
      <w:r>
        <w:rPr>
          <w:rFonts w:eastAsia="方正仿宋_GBK"/>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rPr>
          <w:rFonts w:hint="eastAsia" w:eastAsia="方正仿宋_GBK"/>
          <w:sz w:val="28"/>
          <w:szCs w:val="28"/>
          <w:highlight w:val="none"/>
          <w:lang w:eastAsia="zh-CN"/>
        </w:rPr>
        <w:t xml:space="preserve">。</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2.2采购人视情组织答疑会</w:t>
      </w:r>
      <w:r/>
    </w:p>
    <w:p>
      <w:pPr>
        <w:pStyle w:val="654"/>
        <w:ind w:firstLine="562"/>
        <w:jc w:val="both"/>
        <w:pageBreakBefore w:val="0"/>
        <w:spacing w:before="0" w:after="0" w:line="440" w:lineRule="exact"/>
        <w:widowControl w:val="off"/>
        <w:rPr>
          <w:rFonts w:eastAsia="方正仿宋_GBK"/>
          <w:sz w:val="28"/>
          <w:szCs w:val="28"/>
          <w:highlight w:val="none"/>
        </w:rPr>
      </w:pPr>
      <w:r/>
      <w:bookmarkStart w:id="34" w:name="_Toc16938528"/>
      <w:r/>
      <w:bookmarkStart w:id="35" w:name="_Toc513029212"/>
      <w:r/>
      <w:bookmarkStart w:id="36" w:name="_Toc20823284"/>
      <w:r/>
      <w:bookmarkStart w:id="37" w:name="_Toc462564071"/>
      <w:r>
        <w:rPr>
          <w:rFonts w:eastAsia="方正仿宋_GBK"/>
          <w:sz w:val="28"/>
          <w:szCs w:val="28"/>
          <w:highlight w:val="none"/>
        </w:rPr>
        <w:t xml:space="preserve">3.招标文件的修改</w:t>
      </w:r>
      <w:bookmarkEnd w:id="34"/>
      <w:r/>
      <w:bookmarkEnd w:id="35"/>
      <w:r/>
      <w:bookmarkEnd w:id="36"/>
      <w:r/>
      <w:bookmarkEnd w:id="37"/>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在投标截止时间前，</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可以对招标文件进行修改。</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3.2</w:t>
      </w:r>
      <w:r>
        <w:rPr>
          <w:rFonts w:hint="eastAsia" w:eastAsia="方正仿宋_GBK"/>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sz w:val="28"/>
          <w:szCs w:val="28"/>
          <w:highlight w:val="none"/>
        </w:rPr>
        <w:t xml:space="preserve">有权按照法定的要求推迟投标截止日期和开标日期。</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3.3</w:t>
      </w:r>
      <w:r>
        <w:rPr>
          <w:rFonts w:eastAsia="方正仿宋_GBK"/>
          <w:sz w:val="28"/>
          <w:szCs w:val="28"/>
          <w:highlight w:val="none"/>
        </w:rPr>
        <w:t xml:space="preserve">招标文件的修改将在江苏政府采购网公布，补充文件将作为招标文件的组成部分，并对投标人具有约束力。</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38" w:name="_Toc20823285"/>
      <w:r/>
      <w:bookmarkStart w:id="39" w:name="_Toc513029213"/>
      <w:r/>
      <w:bookmarkStart w:id="40" w:name="_Toc16938529"/>
      <w:r/>
      <w:bookmarkStart w:id="41" w:name="_Toc120614216"/>
      <w:r/>
      <w:bookmarkStart w:id="42" w:name="_Toc462564072"/>
      <w:r>
        <w:rPr>
          <w:rFonts w:ascii="方正黑体_GBK" w:hAnsi="方正黑体_GBK" w:eastAsia="方正黑体_GBK" w:cs="方正黑体_GBK"/>
          <w:bCs/>
          <w:sz w:val="28"/>
          <w:szCs w:val="28"/>
          <w:highlight w:val="none"/>
        </w:rPr>
        <w:t xml:space="preserve">三、投标文件的编制</w:t>
      </w:r>
      <w:bookmarkEnd w:id="38"/>
      <w:r/>
      <w:bookmarkEnd w:id="39"/>
      <w:r/>
      <w:bookmarkEnd w:id="40"/>
      <w:r/>
      <w:bookmarkEnd w:id="41"/>
      <w:r/>
      <w:bookmarkEnd w:id="42"/>
      <w:r/>
      <w:r/>
    </w:p>
    <w:p>
      <w:pPr>
        <w:pStyle w:val="654"/>
        <w:ind w:firstLine="562"/>
        <w:jc w:val="both"/>
        <w:pageBreakBefore w:val="0"/>
        <w:spacing w:before="0" w:after="0" w:line="440" w:lineRule="exact"/>
        <w:widowControl w:val="off"/>
        <w:rPr>
          <w:rFonts w:eastAsia="方正仿宋_GBK"/>
          <w:sz w:val="28"/>
          <w:szCs w:val="28"/>
          <w:highlight w:val="none"/>
        </w:rPr>
      </w:pPr>
      <w:r/>
      <w:bookmarkStart w:id="43" w:name="_Toc513029214"/>
      <w:r/>
      <w:bookmarkStart w:id="44" w:name="_Toc16938530"/>
      <w:r/>
      <w:bookmarkStart w:id="45" w:name="_Toc462564073"/>
      <w:r/>
      <w:bookmarkStart w:id="46" w:name="_Toc20823286"/>
      <w:r>
        <w:rPr>
          <w:rFonts w:eastAsia="方正仿宋_GBK"/>
          <w:sz w:val="28"/>
          <w:szCs w:val="28"/>
          <w:highlight w:val="none"/>
        </w:rPr>
        <w:t xml:space="preserve">1.投标文件的语言及度量衡单位</w:t>
      </w:r>
      <w:bookmarkEnd w:id="43"/>
      <w:r/>
      <w:bookmarkEnd w:id="44"/>
      <w:r/>
      <w:bookmarkEnd w:id="45"/>
      <w:r/>
      <w:bookmarkEnd w:id="46"/>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投标人提交的投标文件以及投标人与</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就有关投标的所有来往通知、函件和文件均应使用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除技术性能另有规定外，投标文件所使用的度量衡单位，均须采用国家法定计量单位。</w:t>
      </w:r>
      <w:r/>
    </w:p>
    <w:p>
      <w:pPr>
        <w:pStyle w:val="654"/>
        <w:ind w:firstLine="562"/>
        <w:jc w:val="both"/>
        <w:pageBreakBefore w:val="0"/>
        <w:spacing w:before="0" w:after="0" w:line="440" w:lineRule="exact"/>
        <w:widowControl w:val="off"/>
        <w:rPr>
          <w:rFonts w:eastAsia="方正仿宋_GBK"/>
          <w:sz w:val="28"/>
          <w:szCs w:val="28"/>
          <w:highlight w:val="none"/>
        </w:rPr>
      </w:pPr>
      <w:r/>
      <w:bookmarkStart w:id="47" w:name="_Toc462564074"/>
      <w:r/>
      <w:bookmarkStart w:id="48" w:name="_Toc20823287"/>
      <w:r/>
      <w:bookmarkStart w:id="49" w:name="_Toc16938531"/>
      <w:r/>
      <w:bookmarkStart w:id="50" w:name="_Toc513029215"/>
      <w:r>
        <w:rPr>
          <w:rFonts w:eastAsia="方正仿宋_GBK"/>
          <w:sz w:val="28"/>
          <w:szCs w:val="28"/>
          <w:highlight w:val="none"/>
        </w:rPr>
        <w:t xml:space="preserve">2.投标文件构成</w:t>
      </w:r>
      <w:bookmarkEnd w:id="47"/>
      <w:r/>
      <w:bookmarkEnd w:id="48"/>
      <w:r/>
      <w:bookmarkEnd w:id="49"/>
      <w:r/>
      <w:bookmarkEnd w:id="50"/>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投标人编写的投标文件应包括资格证明文件、符合性证明文件、开标一览表、分项报价</w:t>
      </w:r>
      <w:r>
        <w:rPr>
          <w:rFonts w:hint="eastAsia" w:eastAsia="方正仿宋_GBK"/>
          <w:sz w:val="28"/>
          <w:szCs w:val="28"/>
          <w:highlight w:val="none"/>
        </w:rPr>
        <w:t xml:space="preserve">明细</w:t>
      </w:r>
      <w:r>
        <w:rPr>
          <w:rFonts w:eastAsia="方正仿宋_GBK"/>
          <w:sz w:val="28"/>
          <w:szCs w:val="28"/>
          <w:highlight w:val="none"/>
        </w:rPr>
        <w:t xml:space="preserve">表、其他证明文件等部分。投标人按“第五部分 投标文件格式” 及“苏采云系统”中电子投标（响应）文件格式目录要求的内容编写投标文件。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2.2如标书制作工具中格式和内容与“江苏政府采购网”发布的招标文件不一致，请以“江苏政府采购网”发布的招标文件为准。</w:t>
      </w:r>
      <w:bookmarkStart w:id="51" w:name="_Toc513029219"/>
      <w:r/>
      <w:bookmarkStart w:id="52" w:name="_Toc49090509"/>
      <w:r/>
      <w:bookmarkStart w:id="53" w:name="_Toc14577357"/>
      <w:r/>
      <w:bookmarkStart w:id="54" w:name="_Toc49090507"/>
      <w:r/>
      <w:bookmarkStart w:id="55" w:name="_Toc513029216"/>
      <w:r/>
      <w:bookmarkStart w:id="56" w:name="_Toc14577354"/>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w:t>
      </w:r>
      <w:r>
        <w:rPr>
          <w:rFonts w:hint="eastAsia" w:eastAsia="方正仿宋_GBK"/>
          <w:sz w:val="28"/>
          <w:szCs w:val="28"/>
          <w:highlight w:val="none"/>
        </w:rPr>
        <w:t xml:space="preserve">.</w:t>
      </w:r>
      <w:r>
        <w:rPr>
          <w:rFonts w:eastAsia="方正仿宋_GBK"/>
          <w:sz w:val="28"/>
          <w:szCs w:val="28"/>
          <w:highlight w:val="none"/>
        </w:rPr>
        <w:t xml:space="preserve">证明投标人及投标标的符合招标文件规定的文件</w:t>
      </w:r>
      <w:bookmarkEnd w:id="51"/>
      <w:r/>
      <w:bookmarkEnd w:id="52"/>
      <w:r/>
      <w:bookmarkEnd w:id="53"/>
      <w:r/>
      <w:bookmarkEnd w:id="54"/>
      <w:bookmarkEnd w:id="55"/>
      <w:bookmarkEnd w:id="56"/>
      <w:r/>
    </w:p>
    <w:p>
      <w:pPr>
        <w:ind w:firstLine="560"/>
        <w:pageBreakBefore w:val="0"/>
        <w:spacing w:line="440" w:lineRule="exact"/>
        <w:widowControl w:val="off"/>
        <w:rPr>
          <w:rFonts w:eastAsia="方正仿宋_GBK"/>
          <w:sz w:val="28"/>
          <w:szCs w:val="28"/>
          <w:highlight w:val="none"/>
        </w:rPr>
      </w:pPr>
      <w:r/>
      <w:bookmarkStart w:id="57" w:name="_Toc14577355"/>
      <w:r/>
      <w:bookmarkStart w:id="58" w:name="_Toc49090508"/>
      <w:r>
        <w:rPr>
          <w:rFonts w:eastAsia="方正仿宋_GBK"/>
          <w:sz w:val="28"/>
          <w:szCs w:val="28"/>
          <w:highlight w:val="none"/>
        </w:rPr>
        <w:t xml:space="preserve">3.1投标人应按照法律、法规、规章和规范性文件以及招标文件要求提交证明文件，证明其及投标标的符合招标文件规定。</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3.2招标文件对证明文件无明确形式要求的，证明文件可以以文字资料、图纸和数据等形式提交。</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w:t>
      </w:r>
      <w:bookmarkEnd w:id="57"/>
      <w:r/>
      <w:bookmarkEnd w:id="58"/>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4.1投</w:t>
      </w:r>
      <w:bookmarkStart w:id="59" w:name="_Hlt26954840"/>
      <w:r/>
      <w:bookmarkEnd w:id="59"/>
      <w:r>
        <w:rPr>
          <w:rFonts w:eastAsia="方正仿宋_GBK"/>
          <w:sz w:val="28"/>
          <w:szCs w:val="28"/>
          <w:highlight w:val="none"/>
        </w:rPr>
        <w:t xml:space="preserve">标人应按照招标文件规定格式填报</w:t>
      </w:r>
      <w:bookmarkStart w:id="60" w:name="_Hlt26670399"/>
      <w:r/>
      <w:bookmarkEnd w:id="60"/>
      <w:r>
        <w:rPr>
          <w:rFonts w:eastAsia="方正仿宋_GBK"/>
          <w:sz w:val="28"/>
          <w:szCs w:val="28"/>
          <w:highlight w:val="none"/>
        </w:rPr>
        <w:t xml:space="preserve">分项报价</w:t>
      </w:r>
      <w:r>
        <w:rPr>
          <w:rFonts w:hint="eastAsia" w:eastAsia="方正仿宋_GBK"/>
          <w:sz w:val="28"/>
          <w:szCs w:val="28"/>
          <w:highlight w:val="none"/>
        </w:rPr>
        <w:t xml:space="preserve">明细</w:t>
      </w:r>
      <w:r>
        <w:rPr>
          <w:rFonts w:eastAsia="方正仿宋_GBK"/>
          <w:sz w:val="28"/>
          <w:szCs w:val="28"/>
          <w:highlight w:val="none"/>
        </w:rPr>
        <w:t xml:space="preserve">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4.2投标货币。投标文件中的单价和总价无特殊规定的采用人民币报价，以元为单位标注。招标文件中另有规定的按规定执行。</w:t>
      </w:r>
      <w:r/>
    </w:p>
    <w:p>
      <w:pPr>
        <w:ind w:firstLine="560"/>
        <w:pageBreakBefore w:val="0"/>
        <w:spacing w:line="440" w:lineRule="exact"/>
        <w:widowControl w:val="off"/>
        <w:rPr>
          <w:rFonts w:eastAsia="方正仿宋_GBK"/>
          <w:sz w:val="28"/>
          <w:szCs w:val="28"/>
          <w:highlight w:val="none"/>
        </w:rPr>
      </w:pPr>
      <w:r/>
      <w:bookmarkStart w:id="61" w:name="_Hlt26954842"/>
      <w:r/>
      <w:bookmarkEnd w:id="61"/>
      <w:r/>
      <w:bookmarkStart w:id="62" w:name="_Hlt26670403"/>
      <w:r/>
      <w:bookmarkEnd w:id="62"/>
      <w:r/>
      <w:bookmarkStart w:id="63" w:name="_Hlt26668983"/>
      <w:r/>
      <w:bookmarkEnd w:id="63"/>
      <w:r/>
      <w:bookmarkStart w:id="64" w:name="_Hlt26954844"/>
      <w:r/>
      <w:bookmarkEnd w:id="64"/>
      <w:r/>
      <w:bookmarkStart w:id="65" w:name="_Hlt26670486"/>
      <w:r/>
      <w:bookmarkEnd w:id="65"/>
      <w:r/>
      <w:bookmarkStart w:id="66" w:name="_Hlt26954731"/>
      <w:r/>
      <w:bookmarkEnd w:id="66"/>
      <w:r/>
      <w:bookmarkStart w:id="67" w:name="_Hlt26670425"/>
      <w:r/>
      <w:bookmarkEnd w:id="67"/>
      <w:r/>
      <w:bookmarkStart w:id="68" w:name="_Hlt26954848"/>
      <w:r/>
      <w:bookmarkEnd w:id="68"/>
      <w:r/>
      <w:bookmarkStart w:id="69" w:name="_Hlt26670482"/>
      <w:r/>
      <w:bookmarkEnd w:id="69"/>
      <w:r/>
      <w:bookmarkStart w:id="70" w:name="_Hlt26954846"/>
      <w:r/>
      <w:bookmarkEnd w:id="70"/>
      <w:r>
        <w:rPr>
          <w:rFonts w:eastAsia="方正仿宋_GBK"/>
          <w:sz w:val="28"/>
          <w:szCs w:val="28"/>
          <w:highlight w:val="none"/>
        </w:rPr>
        <w:t xml:space="preserve">5.技术</w:t>
      </w:r>
      <w:r>
        <w:rPr>
          <w:rFonts w:hint="eastAsia" w:eastAsia="方正仿宋_GBK"/>
          <w:sz w:val="28"/>
          <w:szCs w:val="28"/>
          <w:highlight w:val="none"/>
        </w:rPr>
        <w:t xml:space="preserve">部分正负</w:t>
      </w:r>
      <w:r>
        <w:rPr>
          <w:rFonts w:eastAsia="方正仿宋_GBK"/>
          <w:sz w:val="28"/>
          <w:szCs w:val="28"/>
          <w:highlight w:val="none"/>
        </w:rPr>
        <w:t xml:space="preserve">偏离表、商务</w:t>
      </w:r>
      <w:r>
        <w:rPr>
          <w:rFonts w:hint="eastAsia" w:eastAsia="方正仿宋_GBK"/>
          <w:sz w:val="28"/>
          <w:szCs w:val="28"/>
          <w:highlight w:val="none"/>
        </w:rPr>
        <w:t xml:space="preserve">部分正负</w:t>
      </w:r>
      <w:r>
        <w:rPr>
          <w:rFonts w:eastAsia="方正仿宋_GBK"/>
          <w:sz w:val="28"/>
          <w:szCs w:val="28"/>
          <w:highlight w:val="none"/>
        </w:rPr>
        <w:t xml:space="preserve">偏离表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5.1投标人需</w:t>
      </w:r>
      <w:r>
        <w:rPr>
          <w:rFonts w:hint="eastAsia" w:eastAsia="方正仿宋_GBK"/>
          <w:sz w:val="28"/>
          <w:szCs w:val="28"/>
          <w:highlight w:val="none"/>
        </w:rPr>
        <w:t xml:space="preserve">按</w:t>
      </w:r>
      <w:r>
        <w:rPr>
          <w:rFonts w:eastAsia="方正仿宋_GBK"/>
          <w:sz w:val="28"/>
          <w:szCs w:val="28"/>
          <w:highlight w:val="none"/>
        </w:rPr>
        <w:t xml:space="preserve">招标文件中的技术要求与商务要求作出响应或偏离，并说明原因。</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5.2投标人可在投标文件中提供认为需要的其他技术文件或说明。</w:t>
      </w:r>
      <w:r/>
    </w:p>
    <w:p>
      <w:pPr>
        <w:ind w:firstLine="560"/>
        <w:pageBreakBefore w:val="0"/>
        <w:spacing w:line="440" w:lineRule="exact"/>
        <w:widowControl w:val="off"/>
        <w:rPr>
          <w:rFonts w:eastAsia="方正仿宋_GBK"/>
          <w:sz w:val="28"/>
          <w:szCs w:val="28"/>
          <w:highlight w:val="none"/>
        </w:rPr>
      </w:pPr>
      <w:r/>
      <w:bookmarkStart w:id="71" w:name="_Toc49090510"/>
      <w:r/>
      <w:bookmarkStart w:id="72" w:name="_Toc14577359"/>
      <w:r>
        <w:rPr>
          <w:rFonts w:eastAsia="方正仿宋_GBK"/>
          <w:sz w:val="28"/>
          <w:szCs w:val="28"/>
          <w:highlight w:val="none"/>
        </w:rPr>
        <w:t xml:space="preserve">6.投标函和开标一览表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6.1投标人应按照招标文件中提供的格式完整、正确填写投标函、开标一览表。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6.2对于采用货币报价的项目，开标一览表中的投标总报价应与分项报价</w:t>
      </w:r>
      <w:r>
        <w:rPr>
          <w:rFonts w:hint="eastAsia" w:eastAsia="方正仿宋_GBK"/>
          <w:sz w:val="28"/>
          <w:szCs w:val="28"/>
          <w:highlight w:val="none"/>
        </w:rPr>
        <w:t xml:space="preserve">明细</w:t>
      </w:r>
      <w:r>
        <w:rPr>
          <w:rFonts w:eastAsia="方正仿宋_GBK"/>
          <w:sz w:val="28"/>
          <w:szCs w:val="28"/>
          <w:highlight w:val="none"/>
        </w:rPr>
        <w:t xml:space="preserve">表中的投标总报价一致，如不一致，不作为无效投标处理，但评标时按开标一览表中价格为准。</w:t>
      </w:r>
      <w:bookmarkEnd w:id="71"/>
      <w:bookmarkEnd w:id="72"/>
      <w:r/>
    </w:p>
    <w:p>
      <w:pPr>
        <w:pStyle w:val="654"/>
        <w:ind w:firstLine="562"/>
        <w:jc w:val="both"/>
        <w:pageBreakBefore w:val="0"/>
        <w:spacing w:before="0" w:after="0" w:line="440" w:lineRule="exact"/>
        <w:widowControl w:val="off"/>
        <w:rPr>
          <w:rFonts w:eastAsia="方正仿宋_GBK"/>
          <w:sz w:val="28"/>
          <w:szCs w:val="28"/>
          <w:highlight w:val="none"/>
        </w:rPr>
      </w:pPr>
      <w:r/>
      <w:bookmarkStart w:id="73" w:name="_Hlt26668975"/>
      <w:r/>
      <w:bookmarkEnd w:id="73"/>
      <w:r/>
      <w:bookmarkStart w:id="74" w:name="_Hlt26954838"/>
      <w:r/>
      <w:bookmarkEnd w:id="74"/>
      <w:r/>
      <w:bookmarkStart w:id="75" w:name="_Hlt26670360"/>
      <w:r/>
      <w:bookmarkEnd w:id="75"/>
      <w:r/>
      <w:bookmarkStart w:id="76" w:name="_Toc49090511"/>
      <w:r/>
      <w:bookmarkStart w:id="77" w:name="_Toc14577360"/>
      <w:r>
        <w:rPr>
          <w:rFonts w:eastAsia="方正仿宋_GBK"/>
          <w:sz w:val="28"/>
          <w:szCs w:val="28"/>
          <w:highlight w:val="none"/>
        </w:rPr>
        <w:t xml:space="preserve">7.投标有效期</w:t>
      </w:r>
      <w:bookmarkEnd w:id="76"/>
      <w:r/>
      <w:bookmarkEnd w:id="77"/>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7.1投标有效期为</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规定的开标之日后</w:t>
      </w:r>
      <w:r>
        <w:rPr>
          <w:rFonts w:eastAsia="方正仿宋_GBK"/>
          <w:b/>
          <w:sz w:val="28"/>
          <w:szCs w:val="28"/>
          <w:highlight w:val="none"/>
          <w:u w:val="single"/>
        </w:rPr>
        <w:t xml:space="preserve">六十（60）天</w:t>
      </w:r>
      <w:r>
        <w:rPr>
          <w:rFonts w:eastAsia="方正仿宋_GBK"/>
          <w:bCs/>
          <w:sz w:val="28"/>
          <w:szCs w:val="28"/>
          <w:highlight w:val="none"/>
        </w:rPr>
        <w:t xml:space="preserve">。投标有效期比规定短的将被视为非响应性投标而予以拒绝。</w:t>
      </w:r>
      <w:r/>
    </w:p>
    <w:p>
      <w:pPr>
        <w:ind w:firstLine="560"/>
        <w:pageBreakBefore w:val="0"/>
        <w:spacing w:line="440" w:lineRule="exact"/>
        <w:widowControl w:val="off"/>
        <w:rPr>
          <w:rFonts w:eastAsia="方正仿宋_GBK"/>
          <w:b/>
          <w:bCs/>
          <w:sz w:val="28"/>
          <w:szCs w:val="28"/>
          <w:highlight w:val="none"/>
        </w:rPr>
      </w:pPr>
      <w:r>
        <w:rPr>
          <w:rFonts w:eastAsia="方正仿宋_GBK"/>
          <w:sz w:val="28"/>
          <w:szCs w:val="28"/>
          <w:highlight w:val="none"/>
        </w:rPr>
        <w:t xml:space="preserve">8.投标有效期的延长</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8.1在特殊情况下，</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于原投标有效期满之前，可向投标人提出延长投标有效期的要求。这种要求与答复均应采用书面形式。投标人可以拒绝</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的这一要求而放弃投标，同意延长投标有效期的投标人既不能要求也不允许修改其投标文件。</w:t>
      </w:r>
      <w:r>
        <w:rPr>
          <w:rFonts w:eastAsia="方正仿宋_GBK"/>
          <w:sz w:val="28"/>
          <w:szCs w:val="28"/>
          <w:highlight w:val="none"/>
        </w:rPr>
        <w:t xml:space="preserve">受投标有效期约束的所有权利与义务均延长至新的有效期</w:t>
      </w:r>
      <w:r>
        <w:rPr>
          <w:rFonts w:eastAsia="方正仿宋_GBK"/>
          <w:bCs/>
          <w:sz w:val="28"/>
          <w:szCs w:val="28"/>
          <w:highlight w:val="none"/>
        </w:rPr>
        <w:t xml:space="preserve">。</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78" w:name="_Hlt26954852"/>
      <w:r/>
      <w:bookmarkEnd w:id="78"/>
      <w:r/>
      <w:bookmarkStart w:id="79" w:name="_Hlt26954739"/>
      <w:r/>
      <w:bookmarkEnd w:id="79"/>
      <w:r/>
      <w:bookmarkStart w:id="80" w:name="_Toc120614217"/>
      <w:r/>
      <w:bookmarkStart w:id="81" w:name="_Toc513029224"/>
      <w:r/>
      <w:bookmarkStart w:id="82" w:name="_Toc20823296"/>
      <w:r/>
      <w:bookmarkStart w:id="83" w:name="_Toc16938540"/>
      <w:r>
        <w:rPr>
          <w:rFonts w:ascii="方正黑体_GBK" w:hAnsi="方正黑体_GBK" w:eastAsia="方正黑体_GBK" w:cs="方正黑体_GBK"/>
          <w:bCs/>
          <w:sz w:val="28"/>
          <w:szCs w:val="28"/>
          <w:highlight w:val="none"/>
        </w:rPr>
        <w:t xml:space="preserve">四、投标文件的递交</w:t>
      </w:r>
      <w:bookmarkEnd w:id="80"/>
      <w:r/>
      <w:bookmarkEnd w:id="81"/>
      <w:r/>
      <w:bookmarkEnd w:id="82"/>
      <w:r/>
      <w:bookmarkEnd w:id="83"/>
      <w:r/>
      <w:r/>
    </w:p>
    <w:p>
      <w:pPr>
        <w:pStyle w:val="654"/>
        <w:ind w:firstLine="562"/>
        <w:jc w:val="both"/>
        <w:pageBreakBefore w:val="0"/>
        <w:spacing w:before="0" w:after="0" w:line="440" w:lineRule="exact"/>
        <w:widowControl w:val="off"/>
        <w:rPr>
          <w:rFonts w:eastAsia="方正仿宋_GBK"/>
          <w:sz w:val="28"/>
          <w:szCs w:val="28"/>
          <w:highlight w:val="none"/>
        </w:rPr>
      </w:pPr>
      <w:r/>
      <w:bookmarkStart w:id="84" w:name="_Toc462564084"/>
      <w:r/>
      <w:bookmarkStart w:id="85" w:name="_Toc513029225"/>
      <w:r/>
      <w:bookmarkStart w:id="86" w:name="_Toc16938541"/>
      <w:r/>
      <w:bookmarkStart w:id="87" w:name="_Toc20823297"/>
      <w:r>
        <w:rPr>
          <w:rFonts w:eastAsia="方正仿宋_GBK"/>
          <w:sz w:val="28"/>
          <w:szCs w:val="28"/>
          <w:highlight w:val="none"/>
        </w:rPr>
        <w:t xml:space="preserve">1.投标文件</w:t>
      </w:r>
      <w:bookmarkEnd w:id="84"/>
      <w:r/>
      <w:bookmarkEnd w:id="85"/>
      <w:r/>
      <w:bookmarkEnd w:id="86"/>
      <w:r/>
      <w:bookmarkEnd w:id="87"/>
      <w:r>
        <w:rPr>
          <w:rFonts w:eastAsia="方正仿宋_GBK"/>
          <w:sz w:val="28"/>
          <w:szCs w:val="28"/>
          <w:highlight w:val="none"/>
        </w:rPr>
        <w:t xml:space="preserve">的递交</w:t>
      </w:r>
      <w:r/>
    </w:p>
    <w:p>
      <w:pPr>
        <w:ind w:firstLine="556"/>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1.1</w:t>
      </w:r>
      <w:bookmarkStart w:id="88" w:name="_Toc20823298"/>
      <w:r/>
      <w:bookmarkStart w:id="89" w:name="_Toc513029226"/>
      <w:r/>
      <w:bookmarkStart w:id="90" w:name="_Toc16938542"/>
      <w:r>
        <w:rPr>
          <w:rFonts w:eastAsia="方正仿宋_GBK"/>
          <w:bCs/>
          <w:sz w:val="28"/>
          <w:szCs w:val="28"/>
          <w:highlight w:val="none"/>
        </w:rPr>
        <w:t xml:space="preserve">投标人应当按照江苏政府采购网—资料下载中《江苏省政府采购管理交易系统（苏采云）供应商操作指南》规定，在</w:t>
      </w:r>
      <w:r>
        <w:rPr>
          <w:rFonts w:eastAsia="方正仿宋_GBK"/>
          <w:sz w:val="28"/>
          <w:szCs w:val="28"/>
          <w:highlight w:val="none"/>
        </w:rPr>
        <w:t xml:space="preserve">响应文件提交</w:t>
      </w:r>
      <w:r>
        <w:rPr>
          <w:rFonts w:eastAsia="方正仿宋_GBK"/>
          <w:bCs/>
          <w:sz w:val="28"/>
          <w:szCs w:val="28"/>
          <w:highlight w:val="none"/>
        </w:rPr>
        <w:t xml:space="preserve">截止时间前按要求制作并上传电子响应文件。</w:t>
      </w:r>
      <w:r/>
    </w:p>
    <w:p>
      <w:pPr>
        <w:pStyle w:val="654"/>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2.投标截止日期</w:t>
      </w:r>
      <w:bookmarkEnd w:id="88"/>
      <w:r/>
      <w:bookmarkEnd w:id="89"/>
      <w:r/>
      <w:bookmarkEnd w:id="90"/>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2.1投标人上传电子投标文件的时间不得迟于招标公告中规定的投标截止时间。</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2.2</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54"/>
        <w:ind w:firstLine="562"/>
        <w:jc w:val="both"/>
        <w:pageBreakBefore w:val="0"/>
        <w:spacing w:before="0" w:after="0" w:line="440" w:lineRule="exact"/>
        <w:widowControl w:val="off"/>
        <w:rPr>
          <w:rFonts w:eastAsia="方正仿宋_GBK"/>
          <w:sz w:val="28"/>
          <w:szCs w:val="28"/>
          <w:highlight w:val="none"/>
        </w:rPr>
      </w:pPr>
      <w:r/>
      <w:bookmarkStart w:id="91" w:name="_Toc513029227"/>
      <w:r/>
      <w:bookmarkStart w:id="92" w:name="_Toc16938543"/>
      <w:r/>
      <w:bookmarkStart w:id="93" w:name="_Toc20823299"/>
      <w:r>
        <w:rPr>
          <w:rFonts w:eastAsia="方正仿宋_GBK"/>
          <w:sz w:val="28"/>
          <w:szCs w:val="28"/>
          <w:highlight w:val="none"/>
        </w:rPr>
        <w:t xml:space="preserve">3.投标文件</w:t>
      </w:r>
      <w:bookmarkEnd w:id="91"/>
      <w:r/>
      <w:bookmarkEnd w:id="92"/>
      <w:r/>
      <w:bookmarkEnd w:id="93"/>
      <w:r>
        <w:rPr>
          <w:rFonts w:eastAsia="方正仿宋_GBK"/>
          <w:sz w:val="28"/>
          <w:szCs w:val="28"/>
          <w:highlight w:val="none"/>
        </w:rPr>
        <w:t xml:space="preserve">的拒收</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3.1</w:t>
      </w:r>
      <w:r>
        <w:rPr>
          <w:rFonts w:hint="eastAsia" w:eastAsia="方正仿宋_GBK"/>
          <w:bCs/>
          <w:sz w:val="28"/>
          <w:szCs w:val="28"/>
          <w:highlight w:val="none"/>
          <w:lang w:val="en-US" w:eastAsia="zh-CN"/>
        </w:rPr>
        <w:t xml:space="preserve">采购人</w:t>
      </w:r>
      <w:r>
        <w:rPr>
          <w:rFonts w:eastAsia="方正仿宋_GBK"/>
          <w:bCs/>
          <w:sz w:val="28"/>
          <w:szCs w:val="28"/>
          <w:highlight w:val="none"/>
        </w:rPr>
        <w:t xml:space="preserve">拒绝接收在其规定的投标截止时间后上传的任何投标文件。</w:t>
      </w:r>
      <w:r/>
    </w:p>
    <w:p>
      <w:pPr>
        <w:pStyle w:val="654"/>
        <w:ind w:firstLine="562"/>
        <w:jc w:val="both"/>
        <w:pageBreakBefore w:val="0"/>
        <w:spacing w:before="0" w:after="0" w:line="440" w:lineRule="exact"/>
        <w:widowControl w:val="off"/>
        <w:rPr>
          <w:rFonts w:eastAsia="方正仿宋_GBK"/>
          <w:sz w:val="28"/>
          <w:szCs w:val="28"/>
          <w:highlight w:val="none"/>
        </w:rPr>
      </w:pPr>
      <w:r/>
      <w:bookmarkStart w:id="94" w:name="_Toc513029228"/>
      <w:r/>
      <w:bookmarkStart w:id="95" w:name="_Toc16938544"/>
      <w:r/>
      <w:bookmarkStart w:id="96" w:name="_Toc20823300"/>
      <w:r>
        <w:rPr>
          <w:rFonts w:eastAsia="方正仿宋_GBK"/>
          <w:sz w:val="28"/>
          <w:szCs w:val="28"/>
          <w:highlight w:val="none"/>
        </w:rPr>
        <w:t xml:space="preserve">4.投标文件的撤回和修改</w:t>
      </w:r>
      <w:bookmarkEnd w:id="94"/>
      <w:r/>
      <w:bookmarkEnd w:id="95"/>
      <w:r/>
      <w:bookmarkEnd w:id="96"/>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4.1投标文件的撤回</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4.1.1电子投标文件的撤回</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投标人可在投标截止时间前，撤回其电子投标文件，具体操作方法见《江苏省政府采购管理交易系统（苏采云）供应商操作指南》。</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4.1.2投标人撤回电子投标文件，则认为其不再参与本项目投标活动。</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4.2投标文件的修改</w:t>
      </w:r>
      <w:r/>
    </w:p>
    <w:p>
      <w:pPr>
        <w:ind w:firstLine="555"/>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投标人可在投标截止时间前，对其电子投标文件进行修改，具体操作方法见</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p>
    <w:p>
      <w:pPr>
        <w:ind w:firstLine="555"/>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在投标截止时间之后，投标人不得对其电子投标文件作任何修改。</w:t>
      </w:r>
      <w:r/>
    </w:p>
    <w:p>
      <w:pPr>
        <w:ind w:firstLine="555"/>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在投标截止时间至招标文件中规定的投标有效期满之间的这段时间内，投标人不得撤回其投标。</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97" w:name="_Toc513029229"/>
      <w:r/>
      <w:bookmarkStart w:id="98" w:name="_Toc120614218"/>
      <w:r/>
      <w:bookmarkStart w:id="99" w:name="_Toc20823301"/>
      <w:r/>
      <w:bookmarkStart w:id="100" w:name="_Toc16938545"/>
      <w:r>
        <w:rPr>
          <w:rFonts w:ascii="方正黑体_GBK" w:hAnsi="方正黑体_GBK" w:eastAsia="方正黑体_GBK" w:cs="方正黑体_GBK"/>
          <w:bCs/>
          <w:sz w:val="28"/>
          <w:szCs w:val="28"/>
          <w:highlight w:val="none"/>
        </w:rPr>
        <w:t xml:space="preserve">五、开标与评标</w:t>
      </w:r>
      <w:bookmarkEnd w:id="97"/>
      <w:r/>
      <w:bookmarkEnd w:id="98"/>
      <w:r/>
      <w:bookmarkEnd w:id="99"/>
      <w:r/>
      <w:bookmarkEnd w:id="100"/>
      <w:r/>
      <w:r/>
    </w:p>
    <w:p>
      <w:pPr>
        <w:pStyle w:val="654"/>
        <w:ind w:firstLine="562"/>
        <w:jc w:val="both"/>
        <w:pageBreakBefore w:val="0"/>
        <w:spacing w:before="0" w:after="0" w:line="440" w:lineRule="exact"/>
        <w:widowControl w:val="off"/>
        <w:rPr>
          <w:rFonts w:eastAsia="方正仿宋_GBK"/>
          <w:sz w:val="28"/>
          <w:szCs w:val="28"/>
          <w:highlight w:val="none"/>
        </w:rPr>
      </w:pPr>
      <w:r/>
      <w:bookmarkStart w:id="101" w:name="_Toc513029230"/>
      <w:r/>
      <w:bookmarkStart w:id="102" w:name="_Toc20823302"/>
      <w:r/>
      <w:bookmarkStart w:id="103" w:name="_Toc16938546"/>
      <w:r>
        <w:rPr>
          <w:rFonts w:eastAsia="方正仿宋_GBK"/>
          <w:sz w:val="28"/>
          <w:szCs w:val="28"/>
          <w:highlight w:val="none"/>
        </w:rPr>
        <w:t xml:space="preserve">1开标</w:t>
      </w:r>
      <w:bookmarkEnd w:id="101"/>
      <w:r/>
      <w:bookmarkEnd w:id="102"/>
      <w:r/>
      <w:bookmarkEnd w:id="103"/>
      <w:r/>
      <w:r/>
    </w:p>
    <w:p>
      <w:pPr>
        <w:ind w:firstLine="556"/>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1.1</w:t>
      </w:r>
      <w:r>
        <w:rPr>
          <w:rFonts w:hint="eastAsia" w:eastAsia="方正仿宋_GBK"/>
          <w:bCs/>
          <w:sz w:val="28"/>
          <w:szCs w:val="28"/>
          <w:highlight w:val="none"/>
          <w:lang w:val="en-US" w:eastAsia="zh-CN"/>
        </w:rPr>
        <w:t xml:space="preserve">采购人或采购代理机构</w:t>
      </w:r>
      <w:r>
        <w:rPr>
          <w:rFonts w:eastAsia="方正仿宋_GBK"/>
          <w:bCs/>
          <w:sz w:val="28"/>
          <w:szCs w:val="28"/>
          <w:highlight w:val="none"/>
        </w:rPr>
        <w:t xml:space="preserve">将在招标公告中规定的时间和地点组织公开开标。</w:t>
      </w:r>
      <w:r/>
    </w:p>
    <w:p>
      <w:pPr>
        <w:ind w:firstLine="556"/>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1.2开标仪</w:t>
      </w:r>
      <w:r>
        <w:rPr>
          <w:rFonts w:eastAsia="方正仿宋_GBK"/>
          <w:sz w:val="28"/>
          <w:szCs w:val="28"/>
          <w:highlight w:val="none"/>
        </w:rPr>
        <w:t xml:space="preserve">式由</w:t>
      </w:r>
      <w:r>
        <w:rPr>
          <w:rFonts w:hint="eastAsia" w:eastAsia="方正仿宋_GBK"/>
          <w:bCs/>
          <w:sz w:val="28"/>
          <w:szCs w:val="28"/>
          <w:highlight w:val="none"/>
          <w:lang w:val="en-US" w:eastAsia="zh-CN"/>
        </w:rPr>
        <w:t xml:space="preserve">采购人</w:t>
      </w:r>
      <w:r>
        <w:rPr>
          <w:rFonts w:eastAsia="方正仿宋_GBK"/>
          <w:sz w:val="28"/>
          <w:szCs w:val="28"/>
          <w:highlight w:val="none"/>
        </w:rPr>
        <w:t xml:space="preserve">组织，在“苏采云”系统中进行开标，并公布各投标人的报价。</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1.3投标人在开标过程中涉及的投标文件解密、开标结果确认等工作，按照《</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》执行。</w:t>
      </w:r>
      <w:r/>
    </w:p>
    <w:p>
      <w:pPr>
        <w:pStyle w:val="654"/>
        <w:ind w:firstLine="562"/>
        <w:jc w:val="both"/>
        <w:pageBreakBefore w:val="0"/>
        <w:spacing w:before="0" w:after="0" w:line="440" w:lineRule="exact"/>
        <w:widowControl w:val="off"/>
        <w:rPr>
          <w:rFonts w:eastAsia="方正仿宋_GBK"/>
          <w:sz w:val="28"/>
          <w:szCs w:val="28"/>
          <w:highlight w:val="none"/>
        </w:rPr>
      </w:pPr>
      <w:r/>
      <w:bookmarkStart w:id="104" w:name="_Toc513029231"/>
      <w:r/>
      <w:bookmarkStart w:id="105" w:name="_Toc20823303"/>
      <w:r/>
      <w:bookmarkStart w:id="106" w:name="_Toc16938547"/>
      <w:r>
        <w:rPr>
          <w:rFonts w:eastAsia="方正仿宋_GBK"/>
          <w:sz w:val="28"/>
          <w:szCs w:val="28"/>
          <w:highlight w:val="none"/>
        </w:rPr>
        <w:t xml:space="preserve">2评标委员会</w:t>
      </w:r>
      <w:r/>
    </w:p>
    <w:p>
      <w:pPr>
        <w:ind w:firstLine="560"/>
        <w:pageBreakBefore w:val="0"/>
        <w:spacing w:line="440" w:lineRule="exact"/>
        <w:widowControl w:val="off"/>
        <w:rPr>
          <w:rFonts w:eastAsia="方正仿宋_GBK"/>
          <w:b/>
          <w:sz w:val="28"/>
          <w:szCs w:val="28"/>
          <w:highlight w:val="none"/>
        </w:rPr>
      </w:pPr>
      <w:r>
        <w:rPr>
          <w:rFonts w:eastAsia="方正仿宋_GBK"/>
          <w:sz w:val="28"/>
          <w:szCs w:val="28"/>
          <w:highlight w:val="none"/>
        </w:rPr>
        <w:t xml:space="preserve">2.1开标后，</w:t>
      </w:r>
      <w:r>
        <w:rPr>
          <w:rFonts w:hint="eastAsia" w:eastAsia="方正仿宋_GBK"/>
          <w:bCs/>
          <w:sz w:val="28"/>
          <w:szCs w:val="28"/>
          <w:highlight w:val="none"/>
          <w:lang w:val="en-US" w:eastAsia="zh-CN"/>
        </w:rPr>
        <w:t xml:space="preserve">采购人</w:t>
      </w:r>
      <w:r>
        <w:rPr>
          <w:rFonts w:eastAsia="方正仿宋_GBK"/>
          <w:sz w:val="28"/>
          <w:szCs w:val="28"/>
          <w:highlight w:val="none"/>
        </w:rPr>
        <w:t xml:space="preserve">将组织评标委员会（以下简称评委会）进行</w:t>
      </w:r>
      <w:r>
        <w:rPr>
          <w:rFonts w:eastAsia="方正仿宋_GBK"/>
          <w:sz w:val="28"/>
          <w:szCs w:val="28"/>
          <w:highlight w:val="none"/>
        </w:rPr>
        <w:t xml:space="preserve">评标。</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2.2评委会由采购人代表和有关技术、经济等方面的专家组成，且人员构成符合政府采购有关规定。</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2.3评委会独立工作，负责评审所有投标文件并确定中标候选人。</w:t>
      </w:r>
      <w:r/>
    </w:p>
    <w:p>
      <w:pPr>
        <w:pStyle w:val="654"/>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3.评标过程的保密与公正</w:t>
      </w:r>
      <w:bookmarkEnd w:id="104"/>
      <w:bookmarkEnd w:id="105"/>
      <w:bookmarkEnd w:id="106"/>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3.1</w:t>
      </w:r>
      <w:r>
        <w:rPr>
          <w:rFonts w:eastAsia="方正仿宋_GBK"/>
          <w:bCs/>
          <w:sz w:val="28"/>
          <w:szCs w:val="28"/>
          <w:highlight w:val="none"/>
        </w:rPr>
        <w:t xml:space="preserve">公开开标后，直至向中标的投标人授予合同时止，凡是与审查、澄清、评价和比较投标的有关资料以及授标建议等，采购人、评委、</w:t>
      </w:r>
      <w:r>
        <w:rPr>
          <w:rFonts w:hint="eastAsia" w:eastAsia="方正仿宋_GBK"/>
          <w:sz w:val="28"/>
          <w:szCs w:val="28"/>
          <w:highlight w:val="none"/>
        </w:rPr>
        <w:t xml:space="preserve">采购代理机构</w:t>
      </w:r>
      <w:r>
        <w:rPr>
          <w:rFonts w:eastAsia="方正仿宋_GBK"/>
          <w:bCs/>
          <w:sz w:val="28"/>
          <w:szCs w:val="28"/>
          <w:highlight w:val="none"/>
        </w:rPr>
        <w:t xml:space="preserve">均不得向投标人或与评标无关的其他人员透露。</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3.2在评标过程中，投标人不得以任何行为影响评标过程，否则其投标文件将被作为无效投标文件。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3.3在评标期间，</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将设专门人员与投标人联系。</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3.4</w:t>
      </w:r>
      <w:r>
        <w:rPr>
          <w:rFonts w:hint="eastAsia" w:eastAsia="方正仿宋_GBK"/>
          <w:sz w:val="28"/>
          <w:szCs w:val="28"/>
          <w:highlight w:val="none"/>
        </w:rPr>
        <w:t xml:space="preserve">采购</w:t>
      </w:r>
      <w:r>
        <w:rPr>
          <w:rFonts w:hint="eastAsia" w:eastAsia="方正仿宋_GBK"/>
          <w:sz w:val="28"/>
          <w:szCs w:val="28"/>
          <w:highlight w:val="none"/>
          <w:lang w:eastAsia="zh-CN"/>
        </w:rPr>
        <w:t xml:space="preserve">人、</w:t>
      </w:r>
      <w:r>
        <w:rPr>
          <w:rFonts w:hint="eastAsia" w:eastAsia="方正仿宋_GBK"/>
          <w:sz w:val="28"/>
          <w:szCs w:val="28"/>
          <w:highlight w:val="none"/>
        </w:rPr>
        <w:t xml:space="preserve">采购代理机构</w:t>
      </w:r>
      <w:r>
        <w:rPr>
          <w:rFonts w:eastAsia="方正仿宋_GBK"/>
          <w:sz w:val="28"/>
          <w:szCs w:val="28"/>
          <w:highlight w:val="none"/>
        </w:rPr>
        <w:t xml:space="preserve">和评标委员会不向未中标的投标人解释未中标原因，也不公布评标过程中的相关细节。</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3.5采用综合评分法的项目，未中标的投标人可于中标结果公告期限届满之日起通过“苏采云”系统查看自己的评审得分及排序情况。</w:t>
      </w:r>
      <w:r/>
    </w:p>
    <w:p>
      <w:pPr>
        <w:pStyle w:val="654"/>
        <w:ind w:firstLine="562"/>
        <w:jc w:val="both"/>
        <w:pageBreakBefore w:val="0"/>
        <w:spacing w:before="0" w:after="0" w:line="440" w:lineRule="exact"/>
        <w:widowControl w:val="off"/>
        <w:rPr>
          <w:rFonts w:eastAsia="方正仿宋_GBK"/>
          <w:sz w:val="28"/>
          <w:szCs w:val="28"/>
          <w:highlight w:val="none"/>
        </w:rPr>
      </w:pPr>
      <w:r/>
      <w:bookmarkStart w:id="107" w:name="_Toc513029232"/>
      <w:r/>
      <w:bookmarkStart w:id="108" w:name="_Toc16938548"/>
      <w:r/>
      <w:bookmarkStart w:id="109" w:name="_Toc20823304"/>
      <w:r>
        <w:rPr>
          <w:rFonts w:eastAsia="方正仿宋_GBK"/>
          <w:sz w:val="28"/>
          <w:szCs w:val="28"/>
          <w:highlight w:val="none"/>
        </w:rPr>
        <w:t xml:space="preserve">4.投标的澄清</w:t>
      </w:r>
      <w:bookmarkEnd w:id="107"/>
      <w:r/>
      <w:bookmarkEnd w:id="108"/>
      <w:r/>
      <w:bookmarkEnd w:id="109"/>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highlight w:val="none"/>
        </w:rPr>
        <w:t xml:space="preserve">《</w:t>
      </w:r>
      <w:r>
        <w:rPr>
          <w:rFonts w:eastAsia="方正仿宋_GBK"/>
          <w:sz w:val="28"/>
          <w:szCs w:val="28"/>
          <w:highlight w:val="none"/>
        </w:rPr>
        <w:t xml:space="preserve">江苏省政府采购管理交易系统（苏采云）供应商操作指南</w:t>
      </w:r>
      <w:r>
        <w:rPr>
          <w:rFonts w:eastAsia="方正仿宋_GBK"/>
          <w:bCs/>
          <w:sz w:val="28"/>
          <w:szCs w:val="28"/>
          <w:highlight w:val="none"/>
        </w:rPr>
        <w:t xml:space="preserve">》</w:t>
      </w:r>
      <w:r>
        <w:rPr>
          <w:rFonts w:eastAsia="方正仿宋_GBK"/>
          <w:sz w:val="28"/>
          <w:szCs w:val="28"/>
          <w:highlight w:val="none"/>
        </w:rPr>
        <w:t xml:space="preserve">。</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4.3接到评委会澄清要求的投标人如未按规定作出澄清，其风险由投标人自行承担。</w:t>
      </w:r>
      <w:r/>
    </w:p>
    <w:p>
      <w:pPr>
        <w:pStyle w:val="654"/>
        <w:ind w:firstLine="562"/>
        <w:jc w:val="both"/>
        <w:pageBreakBefore w:val="0"/>
        <w:spacing w:before="0" w:after="0" w:line="440" w:lineRule="exact"/>
        <w:widowControl w:val="off"/>
        <w:rPr>
          <w:rFonts w:eastAsia="方正仿宋_GBK"/>
          <w:sz w:val="28"/>
          <w:szCs w:val="28"/>
          <w:highlight w:val="none"/>
        </w:rPr>
      </w:pPr>
      <w:r/>
      <w:bookmarkStart w:id="110" w:name="_Toc20823305"/>
      <w:r/>
      <w:bookmarkStart w:id="111" w:name="_Toc513029233"/>
      <w:r/>
      <w:bookmarkStart w:id="112" w:name="_Toc16938549"/>
      <w:r>
        <w:rPr>
          <w:rFonts w:eastAsia="方正仿宋_GBK"/>
          <w:sz w:val="28"/>
          <w:szCs w:val="28"/>
          <w:highlight w:val="none"/>
        </w:rPr>
        <w:t xml:space="preserve">5对投标文件的初审</w:t>
      </w:r>
      <w:bookmarkEnd w:id="110"/>
      <w:r/>
      <w:bookmarkEnd w:id="111"/>
      <w:r/>
      <w:bookmarkEnd w:id="112"/>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5.1</w:t>
      </w:r>
      <w:r>
        <w:rPr>
          <w:rFonts w:eastAsia="方正仿宋_GBK"/>
          <w:bCs/>
          <w:sz w:val="28"/>
          <w:szCs w:val="28"/>
          <w:highlight w:val="none"/>
        </w:rPr>
        <w:t xml:space="preserve">投标文件初审分为资格审查和符合性审查。</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5.1.2符合性审查：依据招标文件的规定，由评委会从投标文件的有效性、完整性和对招标文件的响应程度</w:t>
      </w:r>
      <w:r>
        <w:rPr>
          <w:rFonts w:hint="eastAsia" w:eastAsia="方正仿宋_GBK"/>
          <w:bCs/>
          <w:sz w:val="28"/>
          <w:szCs w:val="28"/>
          <w:highlight w:val="none"/>
        </w:rPr>
        <w:t xml:space="preserve">（包括技术部分、商务部分和其他投标材料的响应）</w:t>
      </w:r>
      <w:r>
        <w:rPr>
          <w:rFonts w:eastAsia="方正仿宋_GBK"/>
          <w:bCs/>
          <w:sz w:val="28"/>
          <w:szCs w:val="28"/>
          <w:highlight w:val="none"/>
        </w:rPr>
        <w:t xml:space="preserve">进行审查，以确定是否对招标文件的实质性要求作出响应。</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5.1.3未通过资格审查或符合性审查的投标人，</w:t>
      </w:r>
      <w:r>
        <w:rPr>
          <w:rFonts w:hint="eastAsia" w:eastAsia="方正仿宋_GBK"/>
          <w:bCs/>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bCs/>
          <w:sz w:val="28"/>
          <w:szCs w:val="28"/>
          <w:highlight w:val="none"/>
        </w:rPr>
        <w:t xml:space="preserve">将告知未通过资格审查或符合性审查的原因，评审结束后，</w:t>
      </w:r>
      <w:r>
        <w:rPr>
          <w:rFonts w:hint="eastAsia" w:eastAsia="方正仿宋_GBK"/>
          <w:bCs/>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bCs/>
          <w:sz w:val="28"/>
          <w:szCs w:val="28"/>
          <w:highlight w:val="none"/>
        </w:rPr>
        <w:t xml:space="preserve">将不再告知未通过资格审查或符合性审查的原因。</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highlight w:val="none"/>
        </w:rPr>
        <w:t xml:space="preserve">评委决定投标文件的响应性只根据投标文件本身的内容，而不寻求外部的证据。</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5.3</w:t>
      </w:r>
      <w:r>
        <w:rPr>
          <w:rFonts w:eastAsia="方正仿宋_GBK"/>
          <w:bCs/>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（1）投标文件中开标一览表内容与投标文件中相应内容不一致的，以开标一览表为准。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（3）单价金额小数点或者百分比有明显错位的，以开标一览表的总价为准，并修改单价。</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5.5</w:t>
      </w:r>
      <w:r>
        <w:rPr>
          <w:rFonts w:eastAsia="方正仿宋_GBK"/>
          <w:bCs/>
          <w:sz w:val="28"/>
          <w:szCs w:val="28"/>
          <w:highlight w:val="none"/>
        </w:rPr>
        <w:t xml:space="preserve">评委会将按上述修正错误的方法调整投标文件中的投标报价，并通过</w:t>
      </w:r>
      <w:r>
        <w:rPr>
          <w:rFonts w:eastAsia="方正仿宋_GBK"/>
          <w:sz w:val="28"/>
          <w:szCs w:val="28"/>
          <w:highlight w:val="none"/>
        </w:rPr>
        <w:t xml:space="preserve">“苏采云”</w:t>
      </w:r>
      <w:r>
        <w:rPr>
          <w:rFonts w:eastAsia="方正仿宋_GBK"/>
          <w:bCs/>
          <w:sz w:val="28"/>
          <w:szCs w:val="28"/>
          <w:highlight w:val="none"/>
        </w:rPr>
        <w:t xml:space="preserve">系统告知投标人，调整后的价格应对投标人具有约束力。如果投标人不接受修正后的价格，则其投标将被拒绝。</w:t>
      </w:r>
      <w:r/>
    </w:p>
    <w:p>
      <w:pPr>
        <w:ind w:firstLine="560"/>
        <w:pageBreakBefore w:val="0"/>
        <w:spacing w:line="440" w:lineRule="exact"/>
        <w:widowControl w:val="off"/>
        <w:rPr>
          <w:rFonts w:eastAsia="方正仿宋_GBK"/>
          <w:bCs/>
          <w:sz w:val="28"/>
          <w:szCs w:val="28"/>
          <w:highlight w:val="none"/>
        </w:rPr>
      </w:pPr>
      <w:r>
        <w:rPr>
          <w:rFonts w:eastAsia="方正仿宋_GBK"/>
          <w:sz w:val="28"/>
          <w:szCs w:val="28"/>
          <w:highlight w:val="none"/>
        </w:rPr>
        <w:t xml:space="preserve">5.6</w:t>
      </w:r>
      <w:r>
        <w:rPr>
          <w:rFonts w:eastAsia="方正仿宋_GBK"/>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pageBreakBefore w:val="0"/>
        <w:spacing w:line="440" w:lineRule="exact"/>
        <w:widowControl w:val="off"/>
        <w:rPr>
          <w:rFonts w:eastAsia="方正仿宋_GBK"/>
          <w:sz w:val="28"/>
          <w:szCs w:val="28"/>
          <w:highlight w:val="none"/>
        </w:rPr>
      </w:pPr>
      <w:r/>
      <w:bookmarkStart w:id="113" w:name="_Toc513029234"/>
      <w:r/>
      <w:bookmarkStart w:id="114" w:name="_Toc20823306"/>
      <w:r/>
      <w:bookmarkStart w:id="115" w:name="_Toc16938550"/>
      <w:r>
        <w:rPr>
          <w:rFonts w:eastAsia="方正仿宋_GBK"/>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非单一产品采购项目，招标文件中将载明其中的核心产品。多家投标人提供的核心产品品牌相同的，按前两款规定处理。</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5.8投标人在开、评标全过程中应保持通信畅通，并安排专人与</w:t>
      </w:r>
      <w:r>
        <w:rPr>
          <w:rFonts w:hint="eastAsia" w:eastAsia="方正仿宋_GBK"/>
          <w:bCs/>
          <w:sz w:val="28"/>
          <w:szCs w:val="28"/>
          <w:highlight w:val="none"/>
          <w:lang w:val="en-US" w:eastAsia="zh-CN"/>
        </w:rPr>
        <w:t xml:space="preserve">采购人、</w:t>
      </w:r>
      <w:r>
        <w:rPr>
          <w:rFonts w:hint="eastAsia" w:eastAsia="方正仿宋_GBK"/>
          <w:sz w:val="28"/>
          <w:szCs w:val="28"/>
          <w:highlight w:val="none"/>
        </w:rPr>
        <w:t xml:space="preserve">采购代理机构</w:t>
      </w:r>
      <w:r>
        <w:rPr>
          <w:rFonts w:eastAsia="方正仿宋_GBK"/>
          <w:sz w:val="28"/>
          <w:szCs w:val="28"/>
          <w:highlight w:val="none"/>
        </w:rPr>
        <w:t xml:space="preserve">及评标委员会联系。</w:t>
      </w:r>
      <w:bookmarkEnd w:id="113"/>
      <w:bookmarkEnd w:id="114"/>
      <w:bookmarkEnd w:id="115"/>
      <w:r/>
    </w:p>
    <w:p>
      <w:pPr>
        <w:pStyle w:val="654"/>
        <w:ind w:firstLine="562"/>
        <w:jc w:val="both"/>
        <w:pageBreakBefore w:val="0"/>
        <w:spacing w:before="0" w:after="0" w:line="440" w:lineRule="exact"/>
        <w:widowControl w:val="off"/>
        <w:rPr>
          <w:rFonts w:eastAsia="方正仿宋_GBK"/>
          <w:sz w:val="28"/>
          <w:szCs w:val="28"/>
          <w:highlight w:val="none"/>
        </w:rPr>
      </w:pPr>
      <w:r>
        <w:rPr>
          <w:rFonts w:eastAsia="方正仿宋_GBK"/>
          <w:sz w:val="28"/>
          <w:szCs w:val="28"/>
          <w:highlight w:val="none"/>
        </w:rPr>
        <w:t xml:space="preserve">6.无效投标条款和废标条款</w:t>
      </w:r>
      <w:r/>
    </w:p>
    <w:p>
      <w:pPr>
        <w:ind w:firstLine="560"/>
        <w:pageBreakBefore w:val="0"/>
        <w:spacing w:line="440" w:lineRule="exact"/>
        <w:widowControl w:val="off"/>
        <w:rPr>
          <w:rFonts w:eastAsia="方正仿宋_GBK"/>
          <w:bCs/>
          <w:sz w:val="28"/>
          <w:szCs w:val="28"/>
          <w:highlight w:val="none"/>
        </w:rPr>
      </w:pPr>
      <w:r/>
      <w:bookmarkStart w:id="116" w:name="_Toc20823307"/>
      <w:r/>
      <w:bookmarkStart w:id="117" w:name="_Toc513029235"/>
      <w:r/>
      <w:bookmarkStart w:id="118" w:name="_Toc16938551"/>
      <w:r>
        <w:rPr>
          <w:rFonts w:eastAsia="方正仿宋_GBK"/>
          <w:bCs/>
          <w:sz w:val="28"/>
          <w:szCs w:val="28"/>
          <w:highlight w:val="none"/>
        </w:rPr>
        <w:t xml:space="preserve">6.1无效投标条款</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6.1.1投标人在</w:t>
      </w:r>
      <w:r>
        <w:rPr>
          <w:rFonts w:eastAsia="方正仿宋_GBK"/>
          <w:sz w:val="28"/>
          <w:szCs w:val="28"/>
          <w:highlight w:val="none"/>
        </w:rPr>
        <w:t xml:space="preserve">“苏采云”</w:t>
      </w:r>
      <w:r>
        <w:rPr>
          <w:rFonts w:eastAsia="方正仿宋_GBK"/>
          <w:bCs/>
          <w:sz w:val="28"/>
          <w:szCs w:val="28"/>
          <w:highlight w:val="none"/>
        </w:rPr>
        <w:t xml:space="preserve">系统规定的时间内未成功解密电子投标文件的。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6.1.2投标人未按照招标文件要求上传电子投标文件的。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6.1.3同一投标人提交两个（含两个）以上不同的投标报价的。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6.1.4投标人不具备招标文件中规定资格要求的。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6.1.5投标人的报价超过了采购预算或最高限价的。</w:t>
      </w:r>
      <w:r/>
    </w:p>
    <w:p>
      <w:pPr>
        <w:ind w:firstLine="560"/>
        <w:pageBreakBefore w:val="0"/>
        <w:spacing w:line="440" w:lineRule="exact"/>
        <w:widowControl w:val="off"/>
        <w:rPr>
          <w:rFonts w:eastAsia="方正仿宋_GBK"/>
          <w:bCs/>
          <w:i/>
          <w:sz w:val="28"/>
          <w:szCs w:val="28"/>
          <w:highlight w:val="none"/>
          <w:u w:val="single"/>
        </w:rPr>
      </w:pPr>
      <w:r>
        <w:rPr>
          <w:rFonts w:eastAsia="方正仿宋_GBK"/>
          <w:bCs/>
          <w:sz w:val="28"/>
          <w:szCs w:val="28"/>
          <w:highlight w:val="none"/>
        </w:rPr>
        <w:t xml:space="preserve">6.1.6未通过符合性检查的。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6.1.7不符合招标文件中规定的其他实质性要求和条件的。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6.1.9投标文件含有采购人不能接受的附加条件的。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6.1.10异常低价投标（响应）审查的情形和具体要求：</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.1</w:t>
      </w:r>
      <w:r>
        <w:rPr>
          <w:rFonts w:eastAsia="方正仿宋_GBK"/>
          <w:bCs/>
          <w:sz w:val="28"/>
          <w:szCs w:val="28"/>
          <w:highlight w:val="none"/>
        </w:rPr>
        <w:t xml:space="preserve">评审过程中出现下列情形之一的，评标委员会应当启动异常低价投标（响应）审查程序：</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①投标（响应）报价低于全部通过符合性审查供应商投标（响应）报价平</w:t>
      </w:r>
      <w:r>
        <w:rPr>
          <w:rFonts w:eastAsia="方正仿宋_GBK"/>
          <w:bCs/>
          <w:sz w:val="28"/>
          <w:szCs w:val="28"/>
          <w:highlight w:val="none"/>
        </w:rPr>
        <w:t xml:space="preserve">均值50%的，即投标（响应）报价&lt;全部通过符合性审查供应商投标（响应）报价平均值×50%；</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③投标（响应）报价低于采购项目最高限价45%的，即投标（响应）报价&lt;采购项目最高限价×45%；</w:t>
      </w:r>
      <w:r/>
    </w:p>
    <w:p>
      <w:pPr>
        <w:ind w:firstLine="560"/>
        <w:pageBreakBefore w:val="0"/>
        <w:spacing w:line="440" w:lineRule="exact"/>
        <w:widowControl w:val="off"/>
        <w:rPr>
          <w:rFonts w:eastAsia="方正仿宋_GBK"/>
          <w:bCs/>
          <w:sz w:val="28"/>
          <w:szCs w:val="28"/>
          <w:highlight w:val="none"/>
        </w:rPr>
      </w:pPr>
      <w:r>
        <w:rPr>
          <w:rFonts w:hint="eastAsia" w:eastAsia="方正仿宋_GBK"/>
          <w:bCs/>
          <w:sz w:val="28"/>
          <w:szCs w:val="28"/>
          <w:highlight w:val="none"/>
        </w:rPr>
        <w:t xml:space="preserve">④</w:t>
      </w:r>
      <w:r>
        <w:rPr>
          <w:rFonts w:eastAsia="方正仿宋_GBK"/>
          <w:bCs/>
          <w:sz w:val="28"/>
          <w:szCs w:val="28"/>
          <w:highlight w:val="none"/>
        </w:rPr>
        <w:t xml:space="preserve">评标委员会基于专业判断，认为供应商报价过低，有可能影响产品质量或者不能诚信履约的其他情形。</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6.1.10</w:t>
      </w:r>
      <w:r>
        <w:rPr>
          <w:rFonts w:hint="eastAsia" w:eastAsia="方正仿宋_GBK"/>
          <w:bCs/>
          <w:sz w:val="28"/>
          <w:szCs w:val="28"/>
          <w:highlight w:val="none"/>
        </w:rPr>
        <w:t xml:space="preserve">.2</w:t>
      </w:r>
      <w:r>
        <w:rPr>
          <w:rFonts w:eastAsia="方正仿宋_GBK"/>
          <w:bCs/>
          <w:sz w:val="28"/>
          <w:szCs w:val="28"/>
          <w:highlight w:val="none"/>
        </w:rPr>
        <w:t xml:space="preserve">启动异常低价投标（响应）审查后，属于前述第①项至第</w:t>
      </w:r>
      <w:r>
        <w:rPr>
          <w:rFonts w:hint="eastAsia" w:eastAsia="方正仿宋_GBK"/>
          <w:bCs/>
          <w:sz w:val="28"/>
          <w:szCs w:val="28"/>
          <w:highlight w:val="none"/>
        </w:rPr>
        <w:t xml:space="preserve">④</w:t>
      </w:r>
      <w:r>
        <w:rPr>
          <w:rFonts w:eastAsia="方正仿宋_GBK"/>
          <w:bCs/>
          <w:sz w:val="28"/>
          <w:szCs w:val="28"/>
          <w:highlight w:val="none"/>
        </w:rPr>
        <w:t xml:space="preserve">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分钟。其中，属于第③项情形，供应商已随投标（响应）文件一并提交相关书面说明及必要的证明材料的，在评审时可不再重复提交。</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6.1.12投标文件未按照招标文件要求加盖电子签章。</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6.1.13</w:t>
      </w:r>
      <w:bookmarkStart w:id="119" w:name="_Hlk236640092"/>
      <w:r>
        <w:rPr>
          <w:rFonts w:eastAsia="方正仿宋_GBK"/>
          <w:bCs/>
          <w:sz w:val="28"/>
          <w:szCs w:val="28"/>
          <w:highlight w:val="none"/>
        </w:rPr>
        <w:t xml:space="preserve">不同投标人的投标文件经系统查询</w:t>
      </w:r>
      <w:r>
        <w:rPr>
          <w:rFonts w:hint="eastAsia" w:eastAsia="方正仿宋_GBK"/>
          <w:bCs/>
          <w:sz w:val="28"/>
          <w:szCs w:val="28"/>
          <w:highlight w:val="none"/>
        </w:rPr>
        <w:t xml:space="preserve">标书制作设备</w:t>
      </w:r>
      <w:r>
        <w:rPr>
          <w:rFonts w:eastAsia="方正仿宋_GBK"/>
          <w:bCs/>
          <w:sz w:val="28"/>
          <w:szCs w:val="28"/>
          <w:highlight w:val="none"/>
        </w:rPr>
        <w:t xml:space="preserve">Mac地址、</w:t>
      </w:r>
      <w:r>
        <w:rPr>
          <w:rFonts w:hint="eastAsia" w:eastAsia="方正仿宋_GBK"/>
          <w:bCs/>
          <w:sz w:val="28"/>
          <w:szCs w:val="28"/>
          <w:highlight w:val="none"/>
        </w:rPr>
        <w:t xml:space="preserve">标书制作客户端唯一标识码</w:t>
      </w:r>
      <w:r>
        <w:rPr>
          <w:rFonts w:eastAsia="方正仿宋_GBK"/>
          <w:bCs/>
          <w:sz w:val="28"/>
          <w:szCs w:val="28"/>
          <w:highlight w:val="none"/>
        </w:rPr>
        <w:t xml:space="preserve">一致的。</w:t>
      </w:r>
      <w:bookmarkEnd w:id="119"/>
      <w:r>
        <w:rPr>
          <w:rFonts w:eastAsia="方正仿宋_GBK"/>
          <w:bCs/>
          <w:sz w:val="28"/>
          <w:szCs w:val="28"/>
          <w:highlight w:val="none"/>
        </w:rPr>
        <w:t xml:space="preserve">（符合本条款不同的投标人不得参加本项目的后续采购事项，并移送政府采购监管部门进行处理。）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6.1.14其他法律、法规及本招标文件规定的属于无效投标的情形。</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6.2废标条款：</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6.2.1符合专业条件的供应商或者对招标文件作实质响应的供应商不足三家的。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6.2.2出现影响采购公正的违法、违规行为的。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6.2.3因重大变故，采购任务取消的。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6.2.4评标委员会认定招标文件存在歧义、重大缺陷导致评审工作无法进行。</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6.2.5因</w:t>
      </w:r>
      <w:r>
        <w:rPr>
          <w:rFonts w:eastAsia="方正仿宋_GBK"/>
          <w:sz w:val="28"/>
          <w:szCs w:val="28"/>
          <w:highlight w:val="none"/>
        </w:rPr>
        <w:t xml:space="preserve">“苏采云”系统故障</w:t>
      </w:r>
      <w:r>
        <w:rPr>
          <w:rFonts w:eastAsia="方正仿宋_GBK"/>
          <w:bCs/>
          <w:sz w:val="28"/>
          <w:szCs w:val="28"/>
          <w:highlight w:val="none"/>
        </w:rPr>
        <w:t xml:space="preserve">原因造成开评标无法继续进行的。</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6.3投标截止时间结束后参加投标的供应商不足三家的处理：</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6.3.1如出现投标截止时间结束后参加投标的供应商或者在评标期间对招标文件做出实质响应的供应商不足三家情况，按政府采购相关规定执行。</w:t>
      </w:r>
      <w:bookmarkEnd w:id="116"/>
      <w:bookmarkEnd w:id="117"/>
      <w:bookmarkEnd w:id="118"/>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120" w:name="_Toc120614219"/>
      <w:r>
        <w:rPr>
          <w:rFonts w:ascii="方正黑体_GBK" w:hAnsi="方正黑体_GBK" w:eastAsia="方正黑体_GBK" w:cs="方正黑体_GBK"/>
          <w:bCs/>
          <w:sz w:val="28"/>
          <w:szCs w:val="28"/>
          <w:highlight w:val="none"/>
        </w:rPr>
        <w:t xml:space="preserve">六、定标</w:t>
      </w:r>
      <w:bookmarkEnd w:id="120"/>
      <w:r/>
      <w:r/>
    </w:p>
    <w:p>
      <w:pPr>
        <w:ind w:firstLine="560"/>
        <w:pageBreakBefore w:val="0"/>
        <w:spacing w:line="440" w:lineRule="exact"/>
        <w:widowControl w:val="off"/>
        <w:rPr>
          <w:rFonts w:eastAsia="方正仿宋_GBK"/>
          <w:bCs/>
          <w:sz w:val="28"/>
          <w:szCs w:val="28"/>
          <w:highlight w:val="none"/>
        </w:rPr>
      </w:pPr>
      <w:r/>
      <w:bookmarkStart w:id="121" w:name="_Toc20823310"/>
      <w:r/>
      <w:bookmarkStart w:id="122" w:name="_Toc16938554"/>
      <w:r>
        <w:rPr>
          <w:rFonts w:eastAsia="方正仿宋_GBK"/>
          <w:bCs/>
          <w:sz w:val="28"/>
          <w:szCs w:val="28"/>
          <w:highlight w:val="none"/>
        </w:rPr>
        <w:t xml:space="preserve">1.确定</w:t>
      </w:r>
      <w:bookmarkEnd w:id="121"/>
      <w:r/>
      <w:bookmarkEnd w:id="122"/>
      <w:r>
        <w:rPr>
          <w:rFonts w:eastAsia="方正仿宋_GBK"/>
          <w:bCs/>
          <w:sz w:val="28"/>
          <w:szCs w:val="28"/>
          <w:highlight w:val="none"/>
        </w:rPr>
        <w:t xml:space="preserve">中标单位</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1.1中标候选人的选取原则和数量见招标文件第四部分规定。</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采购人应根据评委会推荐的中标候选人确定中标人。</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1.3</w:t>
      </w:r>
      <w:r>
        <w:rPr>
          <w:rFonts w:hint="eastAsia" w:eastAsia="方正仿宋_GBK"/>
          <w:bCs/>
          <w:sz w:val="28"/>
          <w:szCs w:val="28"/>
          <w:highlight w:val="none"/>
          <w:lang w:val="en-US" w:eastAsia="zh-CN"/>
        </w:rPr>
        <w:t xml:space="preserve">采购人或</w:t>
      </w:r>
      <w:r>
        <w:rPr>
          <w:rFonts w:hint="eastAsia" w:eastAsia="方正仿宋_GBK"/>
          <w:sz w:val="28"/>
          <w:szCs w:val="28"/>
          <w:highlight w:val="none"/>
        </w:rPr>
        <w:t xml:space="preserve">采购代理机构</w:t>
      </w:r>
      <w:r>
        <w:rPr>
          <w:rFonts w:eastAsia="方正仿宋_GBK"/>
          <w:sz w:val="28"/>
          <w:szCs w:val="28"/>
          <w:highlight w:val="none"/>
        </w:rPr>
        <w:t xml:space="preserve">将在江苏政府采购网发布中标公告，公告期限为1个工作日。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1.4若有充分证据证明，中标人出现下列情况之一的，一经查实，将被取消中标资格：</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1.4.1提供虚假材料谋取中标的。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采购代理机构</w:t>
      </w:r>
      <w:r>
        <w:rPr>
          <w:rFonts w:eastAsia="方正仿宋_GBK"/>
          <w:sz w:val="28"/>
          <w:szCs w:val="28"/>
          <w:highlight w:val="none"/>
        </w:rPr>
        <w:t xml:space="preserve">行贿或者提供其他不正当利益的。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1.4.3恶意竞争，投标总报价明显低于其自身合理成本且又无法提供证明的。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1.4.4属于本文件规定的无效条件，但在评标过程中又未被评委会发现的。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1.4.5与采购人或者其他供应商恶意串通的。</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1.4.6采取不正当手段诋毁、排挤其他供应商的。</w:t>
      </w:r>
      <w:r/>
    </w:p>
    <w:p>
      <w:pPr>
        <w:ind w:firstLine="560"/>
        <w:pageBreakBefore w:val="0"/>
        <w:spacing w:line="440" w:lineRule="exact"/>
        <w:widowControl w:val="off"/>
        <w:rPr>
          <w:rFonts w:eastAsia="方正仿宋_GBK"/>
          <w:sz w:val="28"/>
          <w:szCs w:val="28"/>
          <w:highlight w:val="none"/>
        </w:rPr>
      </w:pPr>
      <w:r/>
      <w:bookmarkStart w:id="123" w:name="_Toc200451960"/>
      <w:r>
        <w:rPr>
          <w:rFonts w:eastAsia="方正仿宋_GBK"/>
          <w:sz w:val="28"/>
          <w:szCs w:val="28"/>
          <w:highlight w:val="none"/>
        </w:rPr>
        <w:t xml:space="preserve">1.5.</w:t>
      </w:r>
      <w:r>
        <w:rPr>
          <w:rFonts w:eastAsia="方正仿宋_GBK"/>
          <w:sz w:val="28"/>
          <w:szCs w:val="28"/>
          <w:highlight w:val="none"/>
        </w:rPr>
        <w:t xml:space="preserve">有下列情形之一的，视为投标人串通投标，投标无效：</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1.5.1不同投标人的投标文件由同一单位或者个人编制；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1.5.2不同投标人委托同一单位或者个人办理投标事宜；</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1.5.3不同投标人的投标文件载明的项目管理成员或者联系人员为同一人；</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1.5.4不同投标人的投标文件异常一致或者投标报价呈规律性差异；</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1.5.5不同投标人的投标文件相互混装；</w:t>
      </w:r>
      <w:r/>
    </w:p>
    <w:p>
      <w:pPr>
        <w:ind w:firstLine="560"/>
        <w:pageBreakBefore w:val="0"/>
        <w:spacing w:line="440" w:lineRule="exact"/>
        <w:widowControl w:val="off"/>
        <w:rPr>
          <w:rFonts w:eastAsia="方正仿宋_GBK"/>
          <w:bCs/>
          <w:sz w:val="28"/>
          <w:szCs w:val="28"/>
          <w:highlight w:val="none"/>
        </w:rPr>
      </w:pPr>
      <w:r>
        <w:rPr>
          <w:rFonts w:eastAsia="方正仿宋_GBK"/>
          <w:bCs/>
          <w:sz w:val="28"/>
          <w:szCs w:val="28"/>
          <w:highlight w:val="none"/>
        </w:rPr>
        <w:t xml:space="preserve">2.质疑处理</w:t>
      </w:r>
      <w:bookmarkEnd w:id="123"/>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2.1提出质疑的供应商应当是参与所质疑项目采购活动的供应商。潜在供应商依法获取其可质疑的采购文件的，可以对采购文件提出质疑。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2.2.1</w:t>
      </w:r>
      <w:r>
        <w:rPr>
          <w:rFonts w:eastAsia="方正仿宋_GBK"/>
          <w:sz w:val="28"/>
          <w:szCs w:val="28"/>
          <w:highlight w:val="none"/>
        </w:rPr>
        <w:t xml:space="preserve">对可以质疑的采购文件提出质疑的，为收到采购文件之日或者采购文件公告期限届满之日；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对中标或者成交结果提出质疑的，为中标或者成交结果公告期限届满之日。</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40" w:lineRule="exact"/>
        <w:widowControl w:val="off"/>
        <w:rPr>
          <w:rFonts w:eastAsia="方正仿宋_GBK"/>
          <w:b/>
          <w:color w:val="ff0000"/>
          <w:sz w:val="28"/>
          <w:szCs w:val="28"/>
          <w:highlight w:val="none"/>
        </w:rPr>
      </w:pPr>
      <w:r>
        <w:rPr>
          <w:rFonts w:eastAsia="方正仿宋_GBK"/>
          <w:sz w:val="28"/>
          <w:szCs w:val="28"/>
          <w:highlight w:val="none"/>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highlight w:val="none"/>
        </w:rPr>
        <w:t xml:space="preserve">采购代理机构</w:t>
      </w:r>
      <w:r>
        <w:rPr>
          <w:rFonts w:eastAsia="方正仿宋_GBK"/>
          <w:sz w:val="28"/>
          <w:szCs w:val="28"/>
          <w:highlight w:val="none"/>
        </w:rPr>
        <w:t xml:space="preserve">提出，由</w:t>
      </w:r>
      <w:r>
        <w:rPr>
          <w:rFonts w:hint="eastAsia" w:eastAsia="方正仿宋_GBK"/>
          <w:sz w:val="28"/>
          <w:szCs w:val="28"/>
          <w:highlight w:val="none"/>
        </w:rPr>
        <w:t xml:space="preserve">采购代理机构</w:t>
      </w:r>
      <w:r>
        <w:rPr>
          <w:rFonts w:eastAsia="方正仿宋_GBK"/>
          <w:sz w:val="28"/>
          <w:szCs w:val="28"/>
          <w:highlight w:val="none"/>
        </w:rPr>
        <w:t xml:space="preserve">负责答复。</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供应商于法定期限内提起质疑，向采购人或</w:t>
      </w:r>
      <w:r>
        <w:rPr>
          <w:rFonts w:hint="eastAsia" w:eastAsia="方正仿宋_GBK"/>
          <w:sz w:val="28"/>
          <w:szCs w:val="28"/>
          <w:highlight w:val="none"/>
        </w:rPr>
        <w:t xml:space="preserve">采购代理机构</w:t>
      </w:r>
      <w:r>
        <w:rPr>
          <w:rFonts w:eastAsia="方正仿宋_GBK"/>
          <w:sz w:val="28"/>
          <w:szCs w:val="28"/>
          <w:highlight w:val="none"/>
        </w:rPr>
        <w:t xml:space="preserve">以书面形式提交质疑函。</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采购人</w:t>
      </w:r>
      <w:r>
        <w:rPr>
          <w:rFonts w:hint="eastAsia" w:eastAsia="方正仿宋_GBK"/>
          <w:sz w:val="28"/>
          <w:szCs w:val="28"/>
          <w:highlight w:val="none"/>
        </w:rPr>
        <w:t xml:space="preserve">、采购代理机构</w:t>
      </w:r>
      <w:r>
        <w:rPr>
          <w:rFonts w:eastAsia="方正仿宋_GBK"/>
          <w:sz w:val="28"/>
          <w:szCs w:val="28"/>
          <w:highlight w:val="none"/>
        </w:rPr>
        <w:t xml:space="preserve">质疑接收人及联系方式，见招标文件第一章。</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2.5以下情形的质疑不予受理</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2.5.1内容不符合《政府采购质疑和投诉办法》第十二条规定的质疑。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2.5.2超出政府采购法定期限的质疑。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2.5.3未参加投标活动的供应商或在投标活动中自身权益未受到损害的供应商所提出的质疑。</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2.5.4供应商组成联合体参加投标，联合体中任何一方或多方未按要求签字、盖章、加盖公章的质疑。</w:t>
      </w:r>
      <w:r/>
    </w:p>
    <w:p>
      <w:pPr>
        <w:ind w:firstLine="546"/>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2.6供应商提出书面质疑必须有理、有据，不得捏造事实、提供虚假材料进行恶意质疑。否则，一经查实，</w:t>
      </w:r>
      <w:r>
        <w:rPr>
          <w:rFonts w:hint="eastAsia" w:eastAsia="方正仿宋_GBK"/>
          <w:sz w:val="28"/>
          <w:szCs w:val="28"/>
          <w:highlight w:val="none"/>
          <w:lang w:val="en-US" w:eastAsia="zh-CN"/>
        </w:rPr>
        <w:t xml:space="preserve">采购人</w:t>
      </w:r>
      <w:r>
        <w:rPr>
          <w:rFonts w:eastAsia="方正仿宋_GBK"/>
          <w:sz w:val="28"/>
          <w:szCs w:val="28"/>
          <w:highlight w:val="none"/>
        </w:rPr>
        <w:t xml:space="preserve">有权依据政府采购的有关规定，报请政府采购监管部门对该供应商进行相应的行政处罚和记录该供应商的失信信息。</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3中标通知书</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3.l中标结果确定后，</w:t>
      </w:r>
      <w:r>
        <w:rPr>
          <w:rFonts w:hint="eastAsia" w:eastAsia="方正仿宋_GBK"/>
          <w:sz w:val="28"/>
          <w:szCs w:val="28"/>
          <w:highlight w:val="none"/>
          <w:lang w:val="en-US" w:eastAsia="zh-CN"/>
        </w:rPr>
        <w:t xml:space="preserve">采购人或采购代理机构</w:t>
      </w:r>
      <w:r>
        <w:rPr>
          <w:rFonts w:eastAsia="方正仿宋_GBK"/>
          <w:sz w:val="28"/>
          <w:szCs w:val="28"/>
          <w:highlight w:val="none"/>
        </w:rPr>
        <w:t xml:space="preserve">将向中标供应商发出中标通知书</w:t>
      </w:r>
      <w:r>
        <w:rPr>
          <w:rFonts w:eastAsia="方正仿宋_GBK"/>
          <w:bCs/>
          <w:sz w:val="28"/>
          <w:szCs w:val="28"/>
          <w:highlight w:val="none"/>
        </w:rPr>
        <w:t xml:space="preserve">（详见招标文件第四部分）</w:t>
      </w:r>
      <w:r>
        <w:rPr>
          <w:rFonts w:eastAsia="方正仿宋_GBK"/>
          <w:sz w:val="28"/>
          <w:szCs w:val="28"/>
          <w:highlight w:val="none"/>
        </w:rPr>
        <w:t xml:space="preserve">。</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pageBreakBefore w:val="0"/>
        <w:spacing w:line="440" w:lineRule="exact"/>
        <w:widowControl w:val="off"/>
        <w:rPr>
          <w:rFonts w:ascii="方正黑体_GBK" w:hAnsi="方正黑体_GBK" w:eastAsia="方正黑体_GBK" w:cs="方正黑体_GBK"/>
          <w:bCs/>
          <w:sz w:val="28"/>
          <w:szCs w:val="28"/>
          <w:highlight w:val="none"/>
        </w:rPr>
      </w:pPr>
      <w:r/>
      <w:bookmarkStart w:id="124" w:name="_Toc120614220"/>
      <w:r/>
      <w:bookmarkStart w:id="125" w:name="_Toc16938552"/>
      <w:r/>
      <w:bookmarkStart w:id="126" w:name="_Toc513029236"/>
      <w:r/>
      <w:bookmarkStart w:id="127" w:name="_Toc20823308"/>
      <w:r>
        <w:rPr>
          <w:rFonts w:ascii="方正黑体_GBK" w:hAnsi="方正黑体_GBK" w:eastAsia="方正黑体_GBK" w:cs="方正黑体_GBK"/>
          <w:bCs/>
          <w:sz w:val="28"/>
          <w:szCs w:val="28"/>
          <w:highlight w:val="none"/>
        </w:rPr>
        <w:t xml:space="preserve">七、授予合同</w:t>
      </w:r>
      <w:bookmarkEnd w:id="124"/>
      <w:r/>
      <w:bookmarkEnd w:id="125"/>
      <w:bookmarkEnd w:id="126"/>
      <w:bookmarkEnd w:id="127"/>
      <w:r/>
    </w:p>
    <w:p>
      <w:pPr>
        <w:ind w:firstLine="560"/>
        <w:pageBreakBefore w:val="0"/>
        <w:spacing w:line="440" w:lineRule="exact"/>
        <w:widowControl w:val="off"/>
        <w:rPr>
          <w:rFonts w:eastAsia="方正仿宋_GBK"/>
          <w:sz w:val="28"/>
          <w:szCs w:val="28"/>
          <w:highlight w:val="none"/>
        </w:rPr>
      </w:pPr>
      <w:r/>
      <w:bookmarkStart w:id="128" w:name="_Toc513029237"/>
      <w:r/>
      <w:bookmarkStart w:id="129" w:name="_Toc20823309"/>
      <w:r/>
      <w:bookmarkStart w:id="130" w:name="_Toc16938553"/>
      <w:r>
        <w:rPr>
          <w:rFonts w:eastAsia="方正仿宋_GBK"/>
          <w:sz w:val="28"/>
          <w:szCs w:val="28"/>
          <w:highlight w:val="none"/>
        </w:rPr>
        <w:t xml:space="preserve">1.签订合同</w:t>
      </w:r>
      <w:r/>
    </w:p>
    <w:p>
      <w:pPr>
        <w:ind w:firstLine="560"/>
        <w:pageBreakBefore w:val="0"/>
        <w:spacing w:line="440" w:lineRule="exact"/>
        <w:widowControl w:val="off"/>
        <w:rPr>
          <w:rFonts w:eastAsia="方正仿宋_GBK"/>
          <w:sz w:val="28"/>
          <w:szCs w:val="28"/>
          <w:highlight w:val="none"/>
        </w:rPr>
      </w:pPr>
      <w:r>
        <w:rPr>
          <w:rFonts w:eastAsia="方正仿宋_GBK"/>
          <w:bCs/>
          <w:sz w:val="28"/>
          <w:szCs w:val="28"/>
          <w:highlight w:val="none"/>
        </w:rPr>
        <w:t xml:space="preserve">1</w:t>
      </w:r>
      <w:r>
        <w:rPr>
          <w:rFonts w:eastAsia="方正仿宋_GBK"/>
          <w:sz w:val="28"/>
          <w:szCs w:val="28"/>
          <w:highlight w:val="none"/>
        </w:rPr>
        <w:t xml:space="preserve">.l中标人应当在中标通知书发出之日起三十日内，按照招标文件确定的事项与采购人签订政府采购合同。</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1.2招标文件、中标人的投标文件及招标过程中有关澄清、承诺文件均应作为合同附件。</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2.货物和服务的追加、减少和添购</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pageBreakBefore w:val="0"/>
        <w:spacing w:line="440" w:lineRule="exact"/>
        <w:widowControl w:val="off"/>
        <w:rPr>
          <w:rFonts w:eastAsia="方正仿宋_GBK"/>
          <w:b/>
          <w:sz w:val="28"/>
          <w:szCs w:val="28"/>
          <w:highlight w:val="none"/>
        </w:rPr>
      </w:pPr>
      <w:r>
        <w:rPr>
          <w:rFonts w:eastAsia="方正仿宋_GBK"/>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8"/>
      <w:bookmarkEnd w:id="129"/>
      <w:bookmarkEnd w:id="130"/>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3.合同信用融资扶持政策</w:t>
      </w:r>
      <w:r/>
    </w:p>
    <w:p>
      <w:pPr>
        <w:ind w:firstLine="560"/>
        <w:pageBreakBefore w:val="0"/>
        <w:spacing w:line="440" w:lineRule="exact"/>
        <w:widowControl w:val="off"/>
        <w:rPr>
          <w:rFonts w:eastAsia="方正仿宋_GBK"/>
          <w:sz w:val="28"/>
          <w:szCs w:val="28"/>
          <w:highlight w:val="none"/>
        </w:rPr>
      </w:pPr>
      <w:r>
        <w:rPr>
          <w:rFonts w:eastAsia="方正仿宋_GBK"/>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rPr>
          <w:rFonts w:eastAsia="方正仿宋_GBK"/>
          <w:sz w:val="28"/>
          <w:szCs w:val="28"/>
          <w:highlight w:val="none"/>
        </w:rPr>
      </w:pPr>
      <w:r>
        <w:rPr>
          <w:rFonts w:hint="eastAsia" w:ascii="方正小标宋_GBK" w:hAnsi="宋体" w:eastAsia="方正小标宋_GBK"/>
          <w:bCs/>
          <w:sz w:val="36"/>
          <w:szCs w:val="36"/>
          <w:highlight w:val="none"/>
        </w:rPr>
        <w:br w:type="page" w:clear="all"/>
      </w:r>
      <w:r/>
    </w:p>
    <w:p>
      <w:pPr>
        <w:ind w:firstLine="560"/>
        <w:jc w:val="center"/>
        <w:spacing w:line="500" w:lineRule="exact"/>
        <w:rPr>
          <w:rFonts w:hint="eastAsia" w:ascii="方正小标宋_GBK" w:hAnsi="宋体" w:eastAsia="方正小标宋_GBK"/>
          <w:sz w:val="36"/>
          <w:szCs w:val="36"/>
          <w:highlight w:val="none"/>
        </w:rPr>
      </w:pPr>
      <w:r>
        <w:rPr>
          <w:rFonts w:hint="eastAsia" w:ascii="方正小标宋_GBK" w:hAnsi="宋体" w:eastAsia="方正小标宋_GBK"/>
          <w:bCs/>
          <w:sz w:val="36"/>
          <w:szCs w:val="36"/>
          <w:highlight w:val="none"/>
        </w:rPr>
        <w:t xml:space="preserve">第三部分  项目需求</w:t>
      </w:r>
      <w:r/>
    </w:p>
    <w:p>
      <w:pPr>
        <w:ind w:firstLine="562"/>
        <w:spacing w:line="500" w:lineRule="exact"/>
        <w:rPr>
          <w:rFonts w:eastAsia="方正仿宋_GBK"/>
          <w:b/>
          <w:bCs/>
          <w:sz w:val="28"/>
          <w:szCs w:val="28"/>
          <w:highlight w:val="none"/>
        </w:rPr>
      </w:pPr>
      <w:r>
        <w:rPr>
          <w:rFonts w:eastAsia="方正仿宋_GBK"/>
          <w:b/>
          <w:bCs/>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b/>
          <w:bCs/>
          <w:sz w:val="28"/>
          <w:szCs w:val="28"/>
          <w:highlight w:val="none"/>
        </w:rPr>
      </w:pPr>
      <w:r>
        <w:rPr>
          <w:rFonts w:eastAsia="方正仿宋_GBK"/>
          <w:b/>
          <w:bCs/>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b/>
          <w:sz w:val="28"/>
          <w:szCs w:val="28"/>
          <w:highlight w:val="none"/>
        </w:rPr>
      </w:pPr>
      <w:r>
        <w:rPr>
          <w:rFonts w:hint="eastAsia" w:eastAsia="方正仿宋_GBK"/>
          <w:b/>
          <w:bCs/>
          <w:sz w:val="28"/>
          <w:szCs w:val="28"/>
          <w:highlight w:val="none"/>
        </w:rPr>
        <w:t xml:space="preserve">项目需求</w:t>
      </w:r>
      <w:r>
        <w:rPr>
          <w:rFonts w:eastAsia="方正仿宋_GBK"/>
          <w:b/>
          <w:bCs/>
          <w:sz w:val="28"/>
          <w:szCs w:val="28"/>
          <w:highlight w:val="none"/>
        </w:rPr>
        <w:t xml:space="preserve">内容：</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服务范围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1.启东市交通智能化监理项目，监理内容为启东市2026年交通智能化项目、启东市2027年交通智能化项目、启东市2028年交通智能化项目。建设项目总金额不超过8663万，以项目实际金额为准，</w:t>
      </w:r>
      <w:bookmarkStart w:id="131" w:name="_Hlk239932890"/>
      <w:r>
        <w:rPr>
          <w:rFonts w:hint="eastAsia" w:ascii="仿宋" w:hAnsi="仿宋" w:eastAsia="仿宋" w:cs="仿宋"/>
          <w:sz w:val="28"/>
          <w:szCs w:val="28"/>
          <w:highlight w:val="none"/>
        </w:rPr>
        <w:t xml:space="preserve">本次为咨询监理和软件测试费率采购，不涉及具体服务金额</w:t>
      </w:r>
      <w:bookmarkEnd w:id="131"/>
      <w:r>
        <w:rPr>
          <w:rFonts w:hint="eastAsia" w:ascii="仿宋" w:hAnsi="仿宋" w:eastAsia="仿宋" w:cs="仿宋"/>
          <w:sz w:val="28"/>
          <w:szCs w:val="28"/>
          <w:highlight w:val="none"/>
        </w:rPr>
        <w:t xml:space="preserve">。监理具体内容包括但不限于如下：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信号灯路口改造与新建，包括更换信号机及智能落地机箱372套（含现状信号机拆除及临时保通及通信网络），新建66个路口的信号机信号灯、杆件与基础以及供电通信，新建雷达视频车流检测器179套，改造路口电子警察正向抓拍254套，反向抓拍284套，新建路口信号灯电子警察正向抓拍232套，反向抓拍214套。新建交通预警系统47套，新建货车右转必停抓拍2套，新建机动车不礼让行人抓拍15套，改造行人闯红灯抓拍40套，非机动车闯红灯抓拍改造升级72套，新建区间测速电子警察56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网络等保安全建设，按照等保三级和密评三级标准，部署入侵防御IPS、日志审计、数据库审计、堡垒机、态势感知、EDR终端防护、网络准入等安全设备，建设国密VPN、服务器密码机、签名验签系统等密码安全体系，升级视频专网至公安网安全边界设备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（3）智慧应用系统建设，包括东疆交管一体化指挥平台、统一信号控制系统、交通安全隐患排查整改系统、交启东交警便民服务系统等系统开发。</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（4）应用支撑平台建设，建设包括交管大数据平台、人工智能应用平台、地理信息服务平台及统一短信通知服务等。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（5）计算及存储资源建设，包括云存储资源、通用应用计算资源、AI算力资源等。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（6）东疆交管指挥中心建设，含装修系统、LED显示系统、指挥中心网络及布线系统、控制台坐席系统、数字会议系统，以及下辖七个中队的高性能电脑及智慧会议平板等。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（7）项目招标合同中的演示功能、系统方案按每小项逐项测试，并出示测试报告。</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（8）负责对施工方提交的竣工资料进行审核，并督促、配合施工方将完整的符合相关要求的竣工资料及时提交给采购人。</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bookmarkStart w:id="132" w:name="OLE_LINK1"/>
      <w:r>
        <w:rPr>
          <w:rFonts w:hint="eastAsia" w:ascii="仿宋" w:hAnsi="仿宋" w:eastAsia="仿宋" w:cs="仿宋"/>
          <w:sz w:val="28"/>
          <w:szCs w:val="28"/>
          <w:highlight w:val="none"/>
        </w:rPr>
        <w:t xml:space="preserve">启东市公</w:t>
      </w:r>
      <w:r>
        <w:rPr>
          <w:rFonts w:hint="eastAsia" w:ascii="仿宋" w:hAnsi="仿宋" w:eastAsia="仿宋" w:cs="仿宋"/>
          <w:sz w:val="28"/>
          <w:szCs w:val="28"/>
          <w:highlight w:val="none"/>
        </w:rPr>
        <w:t xml:space="preserve">安局2027年度交通安全设施维修维护监理</w:t>
      </w:r>
      <w:bookmarkEnd w:id="132"/>
      <w:r>
        <w:rPr>
          <w:rFonts w:hint="eastAsia" w:ascii="仿宋" w:hAnsi="仿宋" w:eastAsia="仿宋" w:cs="仿宋"/>
          <w:sz w:val="28"/>
          <w:szCs w:val="28"/>
          <w:highlight w:val="none"/>
        </w:rPr>
        <w:t xml:space="preserve">，具体服务内容如下：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供应商负责维保维修164个路口的信号灯组，并同步对信号灯控制系统及杆件、电子警察和感知系统及其杆件、信号传输网络进行维修维护。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供应商负责维修维护测速、单行道及不礼让行人等智能感知点位，合计点位659个。</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供应商负责启东建城区范围内由住房和城乡建设局负责养护的道路内的标</w:t>
      </w:r>
      <w:r>
        <w:rPr>
          <w:rFonts w:hint="eastAsia" w:ascii="仿宋" w:hAnsi="仿宋" w:eastAsia="仿宋" w:cs="仿宋"/>
          <w:sz w:val="28"/>
          <w:szCs w:val="28"/>
          <w:highlight w:val="none"/>
        </w:rPr>
        <w:t xml:space="preserve">志及杆件、交通护栏、警示桩、交通标线、减速垄等道路交通安全设施的维修维护。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④整个感知网络(前端设备至机房服务器的网络),包括运营商机房、前端汇聚节点、局中心机房、公安局交管大队的网络设备维保。</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⑤卡口视频感知平台软件、电子警察违章处理软件与上级机关对接的各种软件平台接入设置的维护，保证平台设置完好，卡口图片、视频正常。</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⑥对应急处置、重大安保活动等处置的需要以及启东市公安局交管大队下达的维修工单须无条件响应处置。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⑦根据交通管理实际需要，按启东市公安局交管大队要求实施指定的零星道路交通设施新增或改造工程。因交通组织调整、应急处置的需要而调整、新增的零星道路交通设施建设（每年不少于电子类30套设备及50处安全设施零星建设，全年不超过80万元建设，应急处置中包含因第三方的原因造成的设施设备突发损坏的应急处置。具体工程范围、技术要求及造价以启东市公安局交管大队另行下达的书面通知或工单为准。</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工程概算</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启东市交通智能化项目建安费 8230 万元、启东市公安局2027年度交通安全设施维修维护项目建安费363万元。</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监理工作范围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交通智能化项目的施工前期准备阶段，施工阶段，竣工验收阶段及缺陷责任期等全过程监理，包含但不限于对工程进行进度、质量、投资、安全四控制，合同管理、信息管理，组织协调施工现场各方面关系，以及在工程实施过程中各种工程变更、索赔、验收及配合竣工结算、决算审计等。</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2.启东市公安局 2027 年度交通安全设施维修维护项目第三方全过程运维监理服务，通过引入第三方运维监理机制，构建严谨、专业、多元的外部监督体系，遵循科学方法、规范程序与技术标准，对运维承包单位的服务质量开展全面、客观评价。监理工作按照 “三控制、两管理、一协调” 原则开展，保障项目按期实施落地，实现交通安全设施运维维护工作目标。</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监理内容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按照监理及项目管理相关的标准和规范要求，控制项目在规定的时间内完成，并实现项目建设的目标。具体内容包括：</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1.项目组织及技术方案的把关：</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（1）审核项目建设过程中的各种关键技术方案；</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（2）审核承建单位的组织和实施方案和相关计划；</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（3）审核承建单位的项目质量保证计划、质量控制体系(含质量控制的关键性节点)；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（4）审核承建单位的项目进度计划和进度控制节点；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2.项目质量控制和管理：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（1）总体规划质量的控制：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a.所循规范与标准的审核和确认；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b.业务的区域特色的审核和确认；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c.组织总体规划方案的评审与验收。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（2）项目进度管理：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a.审核承建单位的进度分解计划，确认分解计划可以保证整体计划目标；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b.对项目实施进度进行实时跟踪，并要求承建单位对进度计划进行动态调整，以确保项目的阶段和总体进度目标的实现；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c.当工期目标偏离时，应及时指出，并提出对策建议，同时督促承建单位尽快采取措施。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3.项目投资控制和管理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（1）审核项目实施中的方案及设计的优化，确保投资控制在合理、性价比高的范围内；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（2）协助采购人做好项目资金支付，将付款进度与项目质量、工作进度结合起来。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4.项目进度控制和管理：按照项目制定工作计划，协调各方人员及时做好相关工作，确保项目推进进度。</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5.项目合同管理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（1）跟踪检查合同的执行情况，确保承建单位按时履约；</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（2）对合同工期的延误和延期进行审核确认；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（3）对合同变更、索赔等事宜进行审核确认；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（4）根据合同约定，审核承建单位提交的支付申请，签发付款凭证。</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6.项目文档管理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（1）做好监理日记及项目大事记；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（2）做好合同批复等各类往来文件的批复和存档；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（3）做好项目协调会、技术专题会等各项会议纪要；</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（4）管理好实施期间的各类、各方技术文档；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（5）做好项目周报；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（6）做好监理建议书和监理通知书存档；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（7）阶段性项目总结。</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供应商须按照要求及时进行信息归总及文档规整工作，及时在规定时间内向采购人反馈规范的交付物，如不按要求执行的，本监理项目合同自动延期至交付物完整交接为止。</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经项目建设方委托，负责协调本项目所涉及的各承建单位之间的工作关系，并协调解决项目建设过程中的各类纠纷。</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监理单位每周需召开监理工作例会，并向建设单位提供书面的建设质量和进度情况，其他协调事项包括但不限于。</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（1）现场会；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（2）监理交底会；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（4）监理协调会；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（5）专题讨论会；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（6）专家论证会；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（7）阶段工作总结会；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（8）问题通报会；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（9）阶段及最终验收会。</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项目变更控制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（1）协助业主建立变更控制委员会，建立项目配置管理体系。</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（2）与业主确定项目变更流程，并通知承建方。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（3）对业主和承建方的变更申请快速响应，了解变化，并撰写工程备忘录。</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（4）评估和处理变更，界定变更的目标，选择冲击最小的方案，防止变更扩大化，并征得业主批准。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（5）三方确认变更后，书面向干系人公布变更信息。督促承建方按照项目配置管理规定，调整项目相关文档。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（6）定期/分阶段进行项目变更风险的评估。</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（7）执行制定的变更程序，对变更进行严格的控制。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（8）对变更执行效果进行检查。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（9）主持业主与承建方关于工程变更、索赔、有关争议而进行的谈判。</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10、项目安全管理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（1）负责项目建设过程中所涉及的政府机密数据和资料的保护，保证不被非授权使用；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（2）负责项目建设施工过程中安全控制和施工人员安全保障措施，确保不出现安全事故；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11、其他注意事项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（1）严格按照甲方要求及信息系统监理工作方法，做好旁站监理、巡视检查、测试与验证等相关工作，做好项目全过程和结果的管理；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（2）必要时对项目重点产品及封样产品进行检测；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（3）采购人交办的其它相关工作。</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五</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实施要求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1、驻点要求(完全响应)</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（1）合同签订之日起5个工作日内，驻点人员必须到岗到位。供应商驻场人员须严格遵守采购人要求的考勤、考核等规范制度，工作中所需办公设备及用品自行准备。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提供的监理团队驻场人员需确保固定，原则上不得变动。确因特殊情况需调整的，需提前1个月向采购人提出申请，在确保工作不受影响，所调换人员资质及工作水平不低于变动人员的前提下，经采购人同意方可做人员调整。</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2、服务周期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（1）启东市交通智能化项目：三年（具体起止时间以合同约定为准）；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（2）启东市公安局2027年度交通安全设施维修维护项目：一年（2027年1月1日至2027年12月31日）。</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3、人员配置要求</w:t>
      </w:r>
      <w:r/>
    </w:p>
    <w:tbl>
      <w:tblPr>
        <w:tblStyle w:val="661"/>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1"/>
        <w:gridCol w:w="1459"/>
        <w:gridCol w:w="5777"/>
      </w:tblGrid>
      <w:tr>
        <w:trPr>
          <w:jc w:val="center"/>
          <w:trHeight w:val="525"/>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岗位名称</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人数</w:t>
            </w:r>
            <w:r/>
          </w:p>
        </w:tc>
        <w:tc>
          <w:tcPr>
            <w:tcW w:w="5777"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人员要求</w:t>
            </w:r>
            <w:r/>
          </w:p>
        </w:tc>
      </w:tr>
      <w:tr>
        <w:trPr>
          <w:jc w:val="center"/>
          <w:trHeight w:val="1038"/>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总监理工程师</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1人</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驻场，上班时间按照采购人上班作息，地点由采购人指定。需专职从事本项目工作，遇具体工作需要，应无条件同意采购人因工作需要提出的加班时间安排。</w:t>
            </w:r>
            <w:r/>
          </w:p>
        </w:tc>
      </w:tr>
      <w:tr>
        <w:trPr>
          <w:jc w:val="center"/>
          <w:trHeight w:val="1038"/>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总监理工程师代表</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1人</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驻场，上班时间按照采购人上班作息，地点由采购人指定。需专职从事本项目工作，遇具体工作需要，应无条件同意采购人因工作需要提出的加班时间安排。</w:t>
            </w:r>
            <w:r/>
          </w:p>
        </w:tc>
      </w:tr>
      <w:tr>
        <w:trPr>
          <w:jc w:val="center"/>
          <w:trHeight w:val="1038"/>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专业监理工程师</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1人</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驻场，上班时间按照采购人上班作息，地点由采购人指定。需专职从事本项目工作，遇具体工作需要，应无条件同意采购人因工作需要提出的加班时间安排。</w:t>
            </w:r>
            <w:r/>
          </w:p>
        </w:tc>
      </w:tr>
      <w:tr>
        <w:trPr>
          <w:jc w:val="center"/>
          <w:trHeight w:val="1049"/>
        </w:trPr>
        <w:tc>
          <w:tcPr>
            <w:tcW w:w="1941"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监理人员</w:t>
            </w:r>
            <w:r/>
          </w:p>
        </w:tc>
        <w:tc>
          <w:tcPr>
            <w:tcW w:w="1459" w:type="dxa"/>
            <w:vAlign w:val="center"/>
            <w:textDirection w:val="lrTb"/>
            <w:noWrap/>
          </w:tcPr>
          <w:p>
            <w:pPr>
              <w:ind w:firstLine="0"/>
              <w:jc w:val="center"/>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不少于5人（具体按投标承诺执行）</w:t>
            </w:r>
            <w:r/>
          </w:p>
        </w:tc>
        <w:tc>
          <w:tcPr>
            <w:tcW w:w="5777" w:type="dxa"/>
            <w:vAlign w:val="center"/>
            <w:textDirection w:val="lrTb"/>
            <w:noWrap/>
          </w:tcPr>
          <w:p>
            <w:pPr>
              <w:ind w:firstLine="0"/>
              <w:keepLines w:val="0"/>
              <w:keepNext w:val="0"/>
              <w:pageBreakBefore w:val="0"/>
              <w:spacing w:line="32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驻场，上班时间按照采购人上班作息，地点由采购人指定。所有参与本项目的驻场人员均需专职从事本项目工作，遇具体工作需要，应无条件同意采购人因工作需要提出的加班时间安排。</w:t>
            </w:r>
            <w:r/>
          </w:p>
        </w:tc>
      </w:tr>
    </w:tbl>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上述人员需书面承诺，不得有在监项目，并签订合同后将监理证书原件交甲方保管，驻场人员每周五天参加人脸考勤。</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rPr>
        <w:t xml:space="preserve">投标报价要求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1、投标人应根据本项目的实施范围、现场情况、监理工期、监理质量要求等因素结合相关监理收费标准自主报价。</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2、投标报价内容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本次为咨询监</w:t>
      </w:r>
      <w:r>
        <w:rPr>
          <w:rFonts w:hint="eastAsia" w:ascii="仿宋" w:hAnsi="仿宋" w:eastAsia="仿宋" w:cs="仿宋"/>
          <w:sz w:val="28"/>
          <w:szCs w:val="28"/>
          <w:highlight w:val="none"/>
        </w:rPr>
        <w:t xml:space="preserve">理和软件测试费率采购，不涉及具体服务金额，报价的费用包括完成本项目采购需求中全部监理服务和软件、方案评测所发生费用，包括但不限于启东市交通智能化项目及启东市公安局2027年度交通安全设施维修维护项目监理及软件测试、方案测评所产生的人工费、材料费、机械费、管理费、差旅费、利润、税金、保险费、咨询费等与履行本合同有关的一切费用。供应商应充分了解该项目的总体情况、各类市场风险以及影响报价的其他要素风险。在合同实施期间，合同价不随国家政策或法规、标准及市场因素的变化而进行调整，也不因实际服务周期的延长或缩短而调整。</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七、</w:t>
      </w:r>
      <w:r>
        <w:rPr>
          <w:rFonts w:hint="eastAsia" w:ascii="仿宋" w:hAnsi="仿宋" w:eastAsia="仿宋" w:cs="仿宋"/>
          <w:b/>
          <w:bCs/>
          <w:sz w:val="28"/>
          <w:szCs w:val="28"/>
          <w:highlight w:val="none"/>
        </w:rPr>
        <w:t xml:space="preserve">项目</w:t>
      </w:r>
      <w:r>
        <w:rPr>
          <w:rFonts w:hint="eastAsia" w:ascii="仿宋" w:hAnsi="仿宋" w:eastAsia="仿宋" w:cs="仿宋"/>
          <w:b/>
          <w:bCs/>
          <w:sz w:val="28"/>
          <w:szCs w:val="28"/>
          <w:highlight w:val="none"/>
          <w:lang w:val="en-US" w:eastAsia="zh-CN"/>
        </w:rPr>
        <w:t xml:space="preserve">监理</w:t>
      </w:r>
      <w:r>
        <w:rPr>
          <w:rFonts w:hint="eastAsia" w:ascii="仿宋" w:hAnsi="仿宋" w:eastAsia="仿宋" w:cs="仿宋"/>
          <w:b/>
          <w:bCs/>
          <w:sz w:val="28"/>
          <w:szCs w:val="28"/>
          <w:highlight w:val="none"/>
        </w:rPr>
        <w:t xml:space="preserve">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1.服务方案与监理目标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投标人针对项目需求内容制定明确、详细、规范、全面、可操作性强的项目理解与监理目标方案，至少包含以下内容：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（1）服务方案</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结合本项目实际情况，提供针对性服务方案，方案需至少覆盖设备安装监理（含设备进场验收、安装精度把控、安装过程合规性监督）、数据传输监理（含传输链路测试、数据安全性验证、传输稳定性监控）、系统调试监理（含单设备调试、系统联调、功能兼容性测试）、合规验收监理（含验收流程制定、验收标准落地、验收资料审核）四大核心环节，每个环节需明确监理要点、工作流程及责任人员。</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（2）监理目标</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制定清晰的监理目标，目标需包含质量目标（项目验收合格率100%）、进度目标（按期完成所有监理工作，不影响项目整体工期）、安全目标（监理期间零安全事故），且目标需与本项目实际需求匹配，具备可实现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2.监理组织架构与人员配置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投标人针对项目需求内容制定明确、详细、规范、全面、可操作性强的监理组织架构与人员配置方案，至少包含以下内容：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（1）组织架构合理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投标人需提供针对本项目的专属监理组织架构图，架构需合理分层（总监理工程师层、专业监理工程师层、监理员层），且需明确各层级间的汇报关系、协作机制，确保架构能支撑本项目全周期监理工作。</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（2）明确各岗位职责</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明确各岗位职责说明书，至少包含总监理工程师（目整体统筹、重大问题决策）、专业监理工程师（专项技术监理、过程管控）、监理员（现场执行、数据记录）的具体职责，职责需与本项目智能交通前端建设场景匹配，无职责重叠或遗漏。</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3.技术难点应对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投标人针对项目需求内容制定明确、详细、规范、全面、可操作性强的技术难点应对方案，至少包含以下内容：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（1）恶劣天气设备稳定性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针对本项目感知前端建设的特殊场景，投标人需制定恶劣天气设备稳定性应对方案，方案需包含暴雨、高温、大风等恶劣天气下的设备防护措施（设备防水加固、散热优化）、稳定性监测频率（每2小时一次现场巡检）、故障应急处理流程（故障响应时间≤2小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（2）多平台数据对接兼容性</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多平台数据对接兼容性应对方案，方案需明确本项目涉及的各平台（交通管理平台、数据存储平台、监控调度平台）的数据接口标准、对接测试步骤（先单机对接测试、再系统联调测试）、兼容性问题排查方法（日志分析、数据校验），确保数据对接无异常。</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4.监理资料管理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投标人针对项目需求内容制定明确、详细、规范、全面、可操作性强的监理资料管理方案，至少包含以下内容：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（1）明确监理资料的编制、审核</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投标人需明确监理资料的编制规范，资料类型至少包含监理规划、监理日志、验收报告、测试记录、会议纪要，编制内容需符合国家《建设工程监理规范》及本项目行业要求，无语句歧义、内容矛盾。</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监理资料的审核流程，明确各资料的审核主体（监理日志由专业监理工程师审核、验收报告由总监理工程师审核）、审核标准（内容完整性、数据准确性）、审核时限（审核需在资料提交后1个工作日内完成）。</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（2）归档流程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需制定监理资料的归档流程，明确归档资料的存储形式（电子档+纸质档）、归档时限（项目竣工验收后15个工作日内完成归档）、归档保管责任（指定专人负责，保管期限≥项目质保期）。</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5.质量控制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投标人针对项目需求内容制定明确、详细、规范、全面、可操作性强的质量控制方案，至少包含以下内容：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（1）验收标准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提供本项目的验收标准体系，标准需覆盖智能交通前端设备（如摄像头、检测器）的硬件质量（如设备参数达标率、硬件故障率）、安装质量（如安装位置偏差、固定牢固度）、系统功能（如视频采集清晰度、数据传输准确率），且标准需符合国家《智能交通系统工程质量验收规范》及本项目招标文件要求。  </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（2）系统功能测试</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需制定系统功能测试方案，方案需明确测试范围（如所有前端设备的核心功能、系统联调功能）、测试方法（如抽样测试、全量测试）、测试频次（如设备安装后 100% 测试、系统联调后再次测试）、不合格项处理流程（如返工后重新测试，直至合格）。</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6.进度控制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投标人针对项目需求内容制定明确、详细、规范、全面、可操作性强的进度控制方案，至少包含以下内容：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（1）工期要求</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明确本项目的总工期要求，且需根据总工期分解为分阶段进度计划，阶段至少包含设备进场阶段、安装阶段、调试阶段、验收阶段，每个阶段需明确起止时间、关键节点（如设备进场验收完成时间、系统联调启动时间），计划需与本项目整体建设工期匹配，无不合理延误风险。</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（2）制定分阶段进度计划及延误应对措施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需制定进度延误应对措施，措施需覆盖延误原因分析（如设备供货延迟、现场施工受阻）、应对方案（如协调供应商加急供货、调整施工顺序）、延误补救目标（如延误后 7 个工作日内追回进度），确保项目按期完成。</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7.投资控制</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投标人针对项目需求内容制定明确、详细、规范、全面、可操作性强的投资控制方案，至少包含以下内容：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（1）控制流程</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制定本项目的投资控制流程，流程需至少包含投资计划编制（根据项目预算分解各阶段投资额度）、投资动态监控（如每月核对实际支出与计划的偏差）、变更投资审核（如项目变更导致的费用调整，需审核变更合理性、费用计算准确性）、超支预警（如实际支出达到计划 90% 时触发预警，提出控费建议），确保项目投资控制在预算范围内。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8.安全与文明施工监理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投标人针对项目需求内容制定明确、详细、规范、全面、可操作性强的安全与文明施工监理方案，至少包含以下内容：</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（1）设备用电安全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需制定设备用电安全监理方案，方案需包含用电设备检测（如设备接地电阻测试、电线绝缘性检测）、用电操作规范（如电工持证上岗、带电作业防护措施）、用电故障应急处理（如漏电跳闸后的排查流程、人员触电急救措施），确保用电零事故。</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（2）道路安全</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需制定道路安全监理方案，方案需覆盖施工区域道路防护（如设置警示标志、围挡隔离）、施工人员道路安全（如穿反光服、避免占道施工）、过往车辆引导（如安排专人疏导、设置临时通行路线），符合《公路工程施工安全技术规范》要求。</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八、</w:t>
      </w:r>
      <w:r>
        <w:rPr>
          <w:rFonts w:hint="eastAsia" w:ascii="仿宋" w:hAnsi="仿宋" w:eastAsia="仿宋" w:cs="仿宋"/>
          <w:b/>
          <w:bCs/>
          <w:sz w:val="28"/>
          <w:szCs w:val="28"/>
          <w:highlight w:val="none"/>
        </w:rPr>
        <w:t xml:space="preserve">监理服务依据</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1、国家工业和信息化部和我省、我市有关信息系统项目建设和监理管理规范；</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2、采购人与项目承建单位签订的合同；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3、采购人与监理单位签订的监理合同；</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4、有关国家、省、市技术规范和标准。</w:t>
      </w:r>
      <w:r/>
    </w:p>
    <w:p>
      <w:pPr>
        <w:ind w:firstLine="562"/>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九、</w:t>
      </w:r>
      <w:r>
        <w:rPr>
          <w:rFonts w:hint="eastAsia" w:ascii="仿宋" w:hAnsi="仿宋" w:eastAsia="仿宋" w:cs="仿宋"/>
          <w:b/>
          <w:bCs/>
          <w:sz w:val="28"/>
          <w:szCs w:val="28"/>
          <w:highlight w:val="none"/>
        </w:rPr>
        <w:t xml:space="preserve">安全与保密</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本项目所产生的一切数据、资料等均需严格保密，</w:t>
      </w:r>
      <w:r>
        <w:rPr>
          <w:rFonts w:hint="eastAsia" w:ascii="仿宋" w:hAnsi="仿宋" w:eastAsia="仿宋" w:cs="仿宋"/>
          <w:sz w:val="28"/>
          <w:szCs w:val="28"/>
          <w:highlight w:val="none"/>
          <w:lang w:val="en-US" w:eastAsia="zh-CN"/>
        </w:rPr>
        <w:t xml:space="preserve">中标</w:t>
      </w:r>
      <w:r>
        <w:rPr>
          <w:rFonts w:hint="eastAsia" w:ascii="仿宋" w:hAnsi="仿宋" w:eastAsia="仿宋" w:cs="仿宋"/>
          <w:sz w:val="28"/>
          <w:szCs w:val="28"/>
          <w:highlight w:val="none"/>
        </w:rPr>
        <w:t xml:space="preserve">供应商应严格执行保密的相关规定，不得以任何方式向除采购人外的第三方提供任何与本项目相关的所有信息。</w:t>
      </w:r>
      <w:r/>
    </w:p>
    <w:p>
      <w:pPr>
        <w:ind w:firstLine="560"/>
        <w:spacing w:line="500" w:lineRule="exact"/>
        <w:rPr>
          <w:rFonts w:eastAsia="方正仿宋_GBK"/>
          <w:sz w:val="28"/>
          <w:szCs w:val="28"/>
          <w:highlight w:val="none"/>
        </w:rPr>
      </w:pPr>
      <w:r>
        <w:rPr>
          <w:rFonts w:hint="eastAsia" w:eastAsia="方正仿宋_GBK"/>
          <w:b/>
          <w:bCs/>
          <w:sz w:val="28"/>
          <w:szCs w:val="28"/>
          <w:highlight w:val="none"/>
          <w:lang w:val="en-US" w:eastAsia="zh-CN"/>
        </w:rPr>
        <w:t xml:space="preserve">十</w:t>
      </w:r>
      <w:r>
        <w:rPr>
          <w:rFonts w:hint="eastAsia" w:eastAsia="方正仿宋_GBK"/>
          <w:b/>
          <w:bCs/>
          <w:sz w:val="28"/>
          <w:szCs w:val="28"/>
          <w:highlight w:val="none"/>
        </w:rPr>
        <w:t xml:space="preserve">、采购标的的其他技术、</w:t>
      </w:r>
      <w:r>
        <w:rPr>
          <w:rFonts w:eastAsia="方正仿宋_GBK"/>
          <w:b/>
          <w:bCs/>
          <w:sz w:val="28"/>
          <w:szCs w:val="28"/>
          <w:highlight w:val="none"/>
        </w:rPr>
        <w:t xml:space="preserve">服务等要求</w:t>
      </w:r>
      <w:r/>
    </w:p>
    <w:p>
      <w:pPr>
        <w:ind w:firstLine="560"/>
        <w:spacing w:line="500" w:lineRule="exact"/>
        <w:rPr>
          <w:rFonts w:eastAsia="方正仿宋_GBK"/>
          <w:sz w:val="28"/>
          <w:szCs w:val="28"/>
          <w:highlight w:val="none"/>
        </w:rPr>
      </w:pPr>
      <w:r>
        <w:rPr>
          <w:rFonts w:eastAsia="方正仿宋_GBK"/>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highlight w:val="none"/>
        </w:rPr>
      </w:pPr>
      <w:r>
        <w:rPr>
          <w:rFonts w:eastAsia="方正仿宋_GBK"/>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none"/>
        </w:rPr>
      </w:pPr>
      <w:r>
        <w:rPr>
          <w:rFonts w:eastAsia="方正仿宋_GBK"/>
          <w:sz w:val="28"/>
          <w:szCs w:val="28"/>
          <w:highlight w:val="none"/>
        </w:rPr>
        <w:t xml:space="preserve">需求标准见《商品包装政府采购需求标准（试行）》《快递包装政府采购需求标准（试行）》（财办库〔2020〕123号）、《绿色数据中心政府采购需求标准（试行）》（财库〔2023〕7号）。</w:t>
      </w:r>
      <w:r/>
    </w:p>
    <w:p>
      <w:pPr>
        <w:numPr>
          <w:ilvl w:val="0"/>
          <w:numId w:val="3"/>
        </w:numPr>
        <w:ind w:firstLine="560"/>
        <w:spacing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付款方式</w:t>
      </w:r>
      <w:r/>
    </w:p>
    <w:p>
      <w:pPr>
        <w:numPr>
          <w:ilvl w:val="0"/>
          <w:numId w:val="0"/>
        </w:num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w:t>
      </w:r>
      <w:r>
        <w:rPr>
          <w:rFonts w:hint="eastAsia" w:eastAsia="方正仿宋_GBK"/>
          <w:sz w:val="28"/>
          <w:szCs w:val="28"/>
          <w:highlight w:val="none"/>
        </w:rPr>
        <w:t xml:space="preserve">中标</w:t>
      </w:r>
      <w:r>
        <w:rPr>
          <w:rFonts w:hint="eastAsia" w:eastAsia="方正仿宋_GBK"/>
          <w:sz w:val="28"/>
          <w:szCs w:val="28"/>
          <w:highlight w:val="none"/>
        </w:rPr>
        <w:t xml:space="preserve">费率=最高限价费率（1.69%）*（1-中标优惠率）</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2、根据项目实际情况，按实施项目分别进行付款，即：启东市2026年交通智能化项目监理、启东市2027年交通智能化项目监理、启东市2028年交通智能化项目、启东市公安局2027年度交通安全设施维修维护监理</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3、交通智能化项目监理费支付：按施工服务项目的付款节点同步结算监理费；各阶段施工服务付款节点相对应的具体支付金额*</w:t>
      </w:r>
      <w:r>
        <w:rPr>
          <w:rFonts w:hint="eastAsia" w:eastAsia="方正仿宋_GBK"/>
          <w:sz w:val="28"/>
          <w:szCs w:val="28"/>
          <w:highlight w:val="none"/>
        </w:rPr>
        <w:t xml:space="preserve">中标</w:t>
      </w:r>
      <w:r>
        <w:rPr>
          <w:rFonts w:hint="eastAsia" w:eastAsia="方正仿宋_GBK"/>
          <w:sz w:val="28"/>
          <w:szCs w:val="28"/>
          <w:highlight w:val="none"/>
        </w:rPr>
        <w:t xml:space="preserve">费率为各阶段监理费支付金额。最终以施工服务项目结算价按实计算监理费最终结算价。</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以启东市2026年交通智能化项目付款方式为例“设备进场并经市场监督管理局抽验合格后，支付至合同价格的20%。”，则启东市2026年交通智能化项目监理付款“设备进场并经市场监督管理局抽验合格后，付至合同价的20%（预设该金额为100万元</w:t>
      </w:r>
      <w:r>
        <w:rPr>
          <w:rFonts w:eastAsia="方正仿宋_GBK"/>
          <w:sz w:val="28"/>
          <w:szCs w:val="28"/>
          <w:highlight w:val="none"/>
        </w:rPr>
        <w:t xml:space="preserve">）</w:t>
      </w:r>
      <w:r>
        <w:rPr>
          <w:rFonts w:hint="eastAsia" w:eastAsia="方正仿宋_GBK"/>
          <w:sz w:val="28"/>
          <w:szCs w:val="28"/>
          <w:highlight w:val="none"/>
        </w:rPr>
        <w:t xml:space="preserve">,则监理费支付额=100万元*</w:t>
      </w:r>
      <w:r>
        <w:rPr>
          <w:rFonts w:hint="eastAsia" w:eastAsia="方正仿宋_GBK"/>
          <w:sz w:val="28"/>
          <w:szCs w:val="28"/>
          <w:highlight w:val="none"/>
        </w:rPr>
        <w:t xml:space="preserve">中标</w:t>
      </w:r>
      <w:r>
        <w:rPr>
          <w:rFonts w:hint="eastAsia" w:eastAsia="方正仿宋_GBK"/>
          <w:sz w:val="28"/>
          <w:szCs w:val="28"/>
          <w:highlight w:val="none"/>
        </w:rPr>
        <w:t xml:space="preserve">费率为1.2%（预设定值）=1.2万元</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4、启东市公安局2027年度交通安全设施维修维护监理费支付：</w:t>
      </w:r>
      <w:r/>
    </w:p>
    <w:p>
      <w:pPr>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rPr>
        <w:t xml:space="preserve">监理费=</w:t>
      </w:r>
      <w:r>
        <w:rPr>
          <w:rFonts w:hint="eastAsia" w:eastAsia="方正仿宋_GBK"/>
          <w:sz w:val="28"/>
          <w:szCs w:val="28"/>
          <w:highlight w:val="none"/>
        </w:rPr>
        <w:t xml:space="preserve">中标</w:t>
      </w:r>
      <w:r>
        <w:rPr>
          <w:rFonts w:hint="eastAsia" w:eastAsia="方正仿宋_GBK"/>
          <w:sz w:val="28"/>
          <w:szCs w:val="28"/>
          <w:highlight w:val="none"/>
        </w:rPr>
        <w:t xml:space="preserve">费率*2027年度交通安全设施维修维护合同价</w:t>
      </w:r>
      <w:r>
        <w:rPr>
          <w:rFonts w:hint="eastAsia" w:eastAsia="方正仿宋_GBK"/>
          <w:sz w:val="28"/>
          <w:szCs w:val="28"/>
          <w:highlight w:val="none"/>
          <w:lang w:eastAsia="zh-CN"/>
        </w:rPr>
        <w:t xml:space="preserve">；</w:t>
      </w:r>
      <w:r/>
    </w:p>
    <w:p>
      <w:pPr>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rPr>
        <w:t xml:space="preserve">最终监理费结算价=</w:t>
      </w:r>
      <w:r>
        <w:rPr>
          <w:rFonts w:hint="eastAsia" w:eastAsia="方正仿宋_GBK"/>
          <w:sz w:val="28"/>
          <w:szCs w:val="28"/>
          <w:highlight w:val="none"/>
        </w:rPr>
        <w:t xml:space="preserve">中标</w:t>
      </w:r>
      <w:r>
        <w:rPr>
          <w:rFonts w:hint="eastAsia" w:eastAsia="方正仿宋_GBK"/>
          <w:sz w:val="28"/>
          <w:szCs w:val="28"/>
          <w:highlight w:val="none"/>
        </w:rPr>
        <w:t xml:space="preserve">费率*2027年度交通安全设施维修维护结算价</w:t>
      </w:r>
      <w:r>
        <w:rPr>
          <w:rFonts w:hint="eastAsia" w:eastAsia="方正仿宋_GBK"/>
          <w:sz w:val="28"/>
          <w:szCs w:val="28"/>
          <w:highlight w:val="none"/>
          <w:lang w:eastAsia="zh-CN"/>
        </w:rPr>
        <w:t xml:space="preserve">。</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服务期满后30天内付至监理费的90%；余款按最终监理费结算价支付。</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注：违约罚扣款在各阶段付款时扣除后支付。</w:t>
      </w:r>
      <w:r/>
    </w:p>
    <w:p>
      <w:pPr>
        <w:ind w:firstLine="560"/>
        <w:spacing w:line="500" w:lineRule="exact"/>
        <w:rPr>
          <w:rFonts w:eastAsia="方正仿宋_GBK"/>
          <w:b/>
          <w:bCs/>
          <w:sz w:val="28"/>
          <w:szCs w:val="28"/>
          <w:highlight w:val="none"/>
        </w:rPr>
      </w:pPr>
      <w:r>
        <w:rPr>
          <w:rFonts w:hint="eastAsia" w:eastAsia="方正仿宋_GBK"/>
          <w:b/>
          <w:bCs/>
          <w:sz w:val="28"/>
          <w:szCs w:val="28"/>
          <w:highlight w:val="none"/>
          <w:lang w:val="en-US" w:eastAsia="zh-CN"/>
        </w:rPr>
        <w:t xml:space="preserve">十二</w:t>
      </w:r>
      <w:r>
        <w:rPr>
          <w:rFonts w:hint="eastAsia" w:eastAsia="方正仿宋_GBK"/>
          <w:b/>
          <w:bCs/>
          <w:sz w:val="28"/>
          <w:szCs w:val="28"/>
          <w:highlight w:val="none"/>
        </w:rPr>
        <w:t xml:space="preserve">、履约保证金：</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2.中标供应商全部履约合同义务，经采购单位验收合格无质量、进度等问题的，采购人在验收合格后一次性退还履约保证金。</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3.发生以下情况的，履约保证金不予退还或部分退还：</w:t>
      </w:r>
      <w:r/>
    </w:p>
    <w:p>
      <w:pPr>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highlight w:val="none"/>
        </w:rPr>
      </w:pPr>
      <w:r>
        <w:rPr>
          <w:rFonts w:hint="eastAsia" w:eastAsia="方正仿宋_GBK"/>
          <w:sz w:val="28"/>
          <w:szCs w:val="28"/>
          <w:highlight w:val="none"/>
        </w:rPr>
        <w:t xml:space="preserve">（2）中标供应商在履约过程中发生违约行为，给采购单位造成损失的，采购单位有权在中标供应商缴纳的履约保证金中予以扣款，以弥补采购单位经济损失，不足的部分中标供应商另外补齐。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b/>
          <w:bCs/>
          <w:color w:val="ff0000"/>
          <w:sz w:val="28"/>
          <w:szCs w:val="28"/>
          <w:highlight w:val="none"/>
        </w:rPr>
      </w:pPr>
      <w:r>
        <w:rPr>
          <w:rFonts w:hint="eastAsia" w:eastAsia="方正仿宋_GBK"/>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highlight w:val="none"/>
        </w:rPr>
      </w:pPr>
      <w:r>
        <w:rPr>
          <w:rFonts w:hint="eastAsia" w:eastAsia="方正仿宋_GBK"/>
          <w:b/>
          <w:sz w:val="28"/>
          <w:szCs w:val="28"/>
          <w:highlight w:val="none"/>
        </w:rPr>
        <w:t xml:space="preserve">十</w:t>
      </w:r>
      <w:r>
        <w:rPr>
          <w:rFonts w:hint="eastAsia" w:eastAsia="方正仿宋_GBK"/>
          <w:b/>
          <w:sz w:val="28"/>
          <w:szCs w:val="28"/>
          <w:highlight w:val="none"/>
          <w:lang w:val="en-US" w:eastAsia="zh-CN"/>
        </w:rPr>
        <w:t xml:space="preserve">三</w:t>
      </w:r>
      <w:r>
        <w:rPr>
          <w:rFonts w:hint="eastAsia" w:eastAsia="方正仿宋_GBK"/>
          <w:b/>
          <w:sz w:val="28"/>
          <w:szCs w:val="28"/>
          <w:highlight w:val="none"/>
        </w:rPr>
        <w:t xml:space="preserve">、</w:t>
      </w:r>
      <w:r>
        <w:rPr>
          <w:rFonts w:eastAsia="方正仿宋_GBK"/>
          <w:b/>
          <w:sz w:val="28"/>
          <w:szCs w:val="28"/>
          <w:highlight w:val="none"/>
        </w:rPr>
        <w:t xml:space="preserve">本项目不接受进口产品投标</w:t>
      </w:r>
      <w:bookmarkEnd w:id="0"/>
      <w:r/>
      <w:bookmarkEnd w:id="1"/>
      <w:r/>
      <w:bookmarkEnd w:id="2"/>
      <w:r>
        <w:rPr>
          <w:rFonts w:hint="eastAsia" w:eastAsia="方正仿宋_GBK"/>
          <w:b/>
          <w:bCs/>
          <w:sz w:val="28"/>
          <w:szCs w:val="28"/>
          <w:highlight w:val="none"/>
        </w:rPr>
        <w:t xml:space="preserve">。</w:t>
      </w:r>
      <w:r/>
    </w:p>
    <w:p>
      <w:pPr>
        <w:ind w:firstLine="56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
          <w:sz w:val="28"/>
          <w:szCs w:val="28"/>
          <w:highlight w:val="none"/>
        </w:rPr>
        <w:t xml:space="preserve">十</w:t>
      </w:r>
      <w:r>
        <w:rPr>
          <w:rFonts w:hint="eastAsia" w:ascii="方正仿宋_GB2312" w:hAnsi="方正仿宋_GB2312" w:eastAsia="方正仿宋_GB2312" w:cs="方正仿宋_GB2312"/>
          <w:b/>
          <w:sz w:val="28"/>
          <w:szCs w:val="28"/>
          <w:highlight w:val="none"/>
          <w:lang w:val="en-US" w:eastAsia="zh-CN"/>
        </w:rPr>
        <w:t xml:space="preserve">四</w:t>
      </w:r>
      <w:r>
        <w:rPr>
          <w:rFonts w:hint="eastAsia" w:ascii="方正仿宋_GB2312" w:hAnsi="方正仿宋_GB2312" w:eastAsia="方正仿宋_GB2312" w:cs="方正仿宋_GB2312"/>
          <w:b/>
          <w:sz w:val="28"/>
          <w:szCs w:val="28"/>
          <w:highlight w:val="none"/>
        </w:rPr>
        <w:t xml:space="preserve">、合同条款</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8"/>
          <w:szCs w:val="28"/>
          <w:highlight w:val="none"/>
        </w:rPr>
        <w:t xml:space="preserve">委托方（甲方）：</w:t>
      </w:r>
      <w:r>
        <w:rPr>
          <w:rFonts w:hint="eastAsia" w:ascii="方正仿宋_GB2312" w:hAnsi="方正仿宋_GB2312" w:eastAsia="方正仿宋_GB2312" w:cs="方正仿宋_GB2312"/>
          <w:sz w:val="28"/>
          <w:szCs w:val="28"/>
          <w:highlight w:val="none"/>
          <w:u w:val="single"/>
          <w:lang w:val="en-US" w:eastAsia="zh-CN"/>
        </w:rPr>
        <w:t xml:space="preserve">             </w:t>
      </w:r>
      <w:r/>
    </w:p>
    <w:p>
      <w:pPr>
        <w:pStyle w:val="971"/>
        <w:ind w:firstLine="560"/>
        <w:jc w:val="left"/>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rPr>
      </w:pPr>
      <w:r>
        <w:rPr>
          <w:rFonts w:hint="eastAsia" w:ascii="方正仿宋_GB2312" w:hAnsi="方正仿宋_GB2312" w:eastAsia="方正仿宋_GB2312" w:cs="方正仿宋_GB2312"/>
          <w:sz w:val="28"/>
          <w:szCs w:val="28"/>
          <w:highlight w:val="none"/>
        </w:rPr>
        <w:t xml:space="preserve">受托方（乙方）：</w:t>
      </w:r>
      <w:r>
        <w:rPr>
          <w:rFonts w:hint="eastAsia" w:ascii="方正仿宋_GB2312" w:hAnsi="方正仿宋_GB2312" w:eastAsia="方正仿宋_GB2312" w:cs="方正仿宋_GB2312"/>
          <w:sz w:val="28"/>
          <w:szCs w:val="28"/>
          <w:highlight w:val="none"/>
          <w:u w:val="single"/>
          <w:lang w:val="en-US" w:eastAsia="zh-CN"/>
        </w:rPr>
        <w:t xml:space="preserve">             </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u w:val="none"/>
          <w:lang w:val="en-US" w:eastAsia="zh-CN"/>
        </w:rPr>
        <w:t xml:space="preserve">根据</w:t>
      </w:r>
      <w:r>
        <w:rPr>
          <w:rFonts w:hint="eastAsia" w:ascii="方正仿宋_GB2312" w:hAnsi="方正仿宋_GB2312" w:eastAsia="方正仿宋_GB2312" w:cs="方正仿宋_GB2312"/>
          <w:sz w:val="28"/>
          <w:szCs w:val="28"/>
          <w:highlight w:val="none"/>
          <w:u w:val="single"/>
          <w:lang w:val="en-US" w:eastAsia="zh-CN"/>
        </w:rPr>
        <w:t xml:space="preserve"> 启东市交通智能化监理项目 </w:t>
      </w:r>
      <w:r>
        <w:rPr>
          <w:rFonts w:hint="eastAsia" w:ascii="方正仿宋_GB2312" w:hAnsi="方正仿宋_GB2312" w:eastAsia="方正仿宋_GB2312" w:cs="方正仿宋_GB2312"/>
          <w:sz w:val="28"/>
          <w:szCs w:val="28"/>
          <w:highlight w:val="none"/>
          <w:u w:val="none"/>
          <w:lang w:val="en-US" w:eastAsia="zh-CN"/>
        </w:rPr>
        <w:t xml:space="preserve">采购文件、中标人的投标文件和中标通知书，甲乙双方就此次中标结果的采购事宜签订本合同，以兹共同遵守</w:t>
      </w:r>
      <w:r>
        <w:rPr>
          <w:rFonts w:hint="eastAsia" w:ascii="方正仿宋_GB2312" w:hAnsi="方正仿宋_GB2312" w:eastAsia="方正仿宋_GB2312" w:cs="方正仿宋_GB2312"/>
          <w:sz w:val="28"/>
          <w:szCs w:val="28"/>
          <w:highlight w:val="none"/>
          <w:lang w:val="zh-CN"/>
        </w:rPr>
        <w:t xml:space="preserve">。</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一、下列文件为本合同不可分割部分：</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w:t>
      </w:r>
      <w:r>
        <w:rPr>
          <w:rFonts w:hint="eastAsia" w:ascii="方正仿宋_GB2312" w:hAnsi="方正仿宋_GB2312" w:eastAsia="方正仿宋_GB2312" w:cs="方正仿宋_GB2312"/>
          <w:sz w:val="28"/>
          <w:szCs w:val="28"/>
          <w:highlight w:val="none"/>
          <w:lang w:val="en-US" w:eastAsia="zh-CN"/>
        </w:rPr>
        <w:t xml:space="preserve">中标</w:t>
      </w:r>
      <w:r>
        <w:rPr>
          <w:rFonts w:hint="eastAsia" w:ascii="方正仿宋_GB2312" w:hAnsi="方正仿宋_GB2312" w:eastAsia="方正仿宋_GB2312" w:cs="方正仿宋_GB2312"/>
          <w:sz w:val="28"/>
          <w:szCs w:val="28"/>
          <w:highlight w:val="none"/>
        </w:rPr>
        <w:t xml:space="preserve">通知书；</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2.乙方的</w:t>
      </w:r>
      <w:r>
        <w:rPr>
          <w:rFonts w:hint="eastAsia" w:ascii="方正仿宋_GB2312" w:hAnsi="方正仿宋_GB2312" w:eastAsia="方正仿宋_GB2312" w:cs="方正仿宋_GB2312"/>
          <w:sz w:val="28"/>
          <w:szCs w:val="28"/>
          <w:highlight w:val="none"/>
          <w:lang w:val="en-US" w:eastAsia="zh-CN"/>
        </w:rPr>
        <w:t xml:space="preserve">投标</w:t>
      </w:r>
      <w:r>
        <w:rPr>
          <w:rFonts w:hint="eastAsia" w:ascii="方正仿宋_GB2312" w:hAnsi="方正仿宋_GB2312" w:eastAsia="方正仿宋_GB2312" w:cs="方正仿宋_GB2312"/>
          <w:sz w:val="28"/>
          <w:szCs w:val="28"/>
          <w:highlight w:val="none"/>
        </w:rPr>
        <w:t xml:space="preserve">文件；</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3.招标文件；</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4.乙方在招标过程中所作的其他承诺、声明、书面澄清等；</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以上与本合同具有同等法律效力。</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二、合同价款与支付：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b w:val="0"/>
          <w:bCs w:val="0"/>
          <w:sz w:val="28"/>
          <w:szCs w:val="28"/>
          <w:highlight w:val="none"/>
        </w:rPr>
      </w:pPr>
      <w:r>
        <w:rPr>
          <w:rFonts w:hint="eastAsia" w:ascii="方正仿宋_GB2312" w:hAnsi="方正仿宋_GB2312" w:eastAsia="方正仿宋_GB2312" w:cs="方正仿宋_GB2312"/>
          <w:b w:val="0"/>
          <w:bCs w:val="0"/>
          <w:sz w:val="28"/>
          <w:szCs w:val="28"/>
          <w:highlight w:val="none"/>
        </w:rPr>
        <w:t xml:space="preserve">1.</w:t>
      </w:r>
      <w:r>
        <w:rPr>
          <w:rFonts w:hint="eastAsia" w:ascii="方正仿宋_GB2312" w:hAnsi="方正仿宋_GB2312" w:eastAsia="方正仿宋_GB2312" w:cs="方正仿宋_GB2312"/>
          <w:b w:val="0"/>
          <w:bCs w:val="0"/>
          <w:sz w:val="28"/>
          <w:szCs w:val="28"/>
          <w:highlight w:val="none"/>
          <w:lang w:val="en-US" w:eastAsia="zh-CN"/>
        </w:rPr>
        <w:t xml:space="preserve">中标优惠率</w:t>
      </w:r>
      <w:r>
        <w:rPr>
          <w:rFonts w:hint="eastAsia" w:ascii="方正仿宋_GB2312" w:hAnsi="方正仿宋_GB2312" w:eastAsia="方正仿宋_GB2312" w:cs="方正仿宋_GB2312"/>
          <w:b w:val="0"/>
          <w:bCs w:val="0"/>
          <w:sz w:val="28"/>
          <w:szCs w:val="28"/>
          <w:highlight w:val="none"/>
        </w:rPr>
        <w:t xml:space="preserve">：</w:t>
      </w:r>
      <w:r>
        <w:rPr>
          <w:rFonts w:hint="eastAsia" w:ascii="方正仿宋_GB2312" w:hAnsi="方正仿宋_GB2312" w:eastAsia="方正仿宋_GB2312" w:cs="方正仿宋_GB2312"/>
          <w:b w:val="0"/>
          <w:bCs w:val="0"/>
          <w:sz w:val="28"/>
          <w:szCs w:val="28"/>
          <w:highlight w:val="none"/>
          <w:u w:val="single"/>
          <w:lang w:val="en-US" w:eastAsia="zh-CN"/>
        </w:rPr>
        <w:t xml:space="preserve">    </w:t>
      </w:r>
      <w:r>
        <w:rPr>
          <w:rFonts w:hint="eastAsia" w:ascii="方正仿宋_GB2312" w:hAnsi="方正仿宋_GB2312" w:eastAsia="方正仿宋_GB2312" w:cs="方正仿宋_GB2312"/>
          <w:b w:val="0"/>
          <w:bCs w:val="0"/>
          <w:sz w:val="28"/>
          <w:szCs w:val="28"/>
          <w:highlight w:val="none"/>
          <w:u w:val="single"/>
        </w:rPr>
        <w:t xml:space="preserve">%</w:t>
      </w:r>
      <w:r>
        <w:rPr>
          <w:rFonts w:hint="eastAsia" w:ascii="方正仿宋_GB2312" w:hAnsi="方正仿宋_GB2312" w:eastAsia="方正仿宋_GB2312" w:cs="方正仿宋_GB2312"/>
          <w:b w:val="0"/>
          <w:bCs w:val="0"/>
          <w:sz w:val="28"/>
          <w:szCs w:val="28"/>
          <w:highlight w:val="none"/>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b w:val="0"/>
          <w:bCs w:val="0"/>
          <w:sz w:val="28"/>
          <w:szCs w:val="28"/>
          <w:highlight w:val="none"/>
          <w:lang w:val="en-US" w:eastAsia="zh-CN"/>
        </w:rPr>
        <w:t xml:space="preserve">中标</w:t>
      </w:r>
      <w:r>
        <w:rPr>
          <w:rFonts w:hint="eastAsia" w:ascii="方正仿宋_GB2312" w:hAnsi="方正仿宋_GB2312" w:eastAsia="方正仿宋_GB2312" w:cs="方正仿宋_GB2312"/>
          <w:sz w:val="28"/>
          <w:szCs w:val="28"/>
          <w:highlight w:val="none"/>
        </w:rPr>
        <w:t xml:space="preserve">费率=最高限价费率（1.69%）*（1-中标优惠率）</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lang w:val="en-US" w:eastAsia="zh-CN"/>
        </w:rPr>
        <w:t xml:space="preserve">3.</w:t>
      </w:r>
      <w:r>
        <w:rPr>
          <w:rFonts w:hint="eastAsia" w:ascii="方正仿宋_GB2312" w:hAnsi="方正仿宋_GB2312" w:eastAsia="方正仿宋_GB2312" w:cs="方正仿宋_GB2312"/>
          <w:sz w:val="28"/>
          <w:szCs w:val="28"/>
          <w:highlight w:val="none"/>
        </w:rPr>
        <w:t xml:space="preserve">根据项目实际情况，按实施项目分别进行付款，即：启东市2026年交通智能化项目监理、启东市2027年交通智能化项目监理、启东市2028年交通智能化项目、启东市公安局2027年度交通安全设施维修维护监理</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4.</w:t>
      </w:r>
      <w:r>
        <w:rPr>
          <w:rFonts w:hint="eastAsia" w:ascii="方正仿宋_GB2312" w:hAnsi="方正仿宋_GB2312" w:eastAsia="方正仿宋_GB2312" w:cs="方正仿宋_GB2312"/>
          <w:sz w:val="28"/>
          <w:szCs w:val="28"/>
          <w:highlight w:val="none"/>
        </w:rPr>
        <w:t xml:space="preserve">交通智能化项目监理费支付：按施工服务项目的付款节点同步结算监理费；各阶段施工服务付款节点相对应的具体支付金额*</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费率为各阶段监理费支付金额。最终以施工服务项目结算价按实计算监理费最终结算价。</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以启东市2026年交通智能化项目付款方式为例“设备进场并经市场监督管理局抽验合格后，支付至合同价格的20%。”，则启东市2026年交通智能化项目监理付款“设备进场并经市场监督管理局抽验合格后，付至合同价的20%（预设该金额为100万元）,则监理费支付额=100万元*</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费率为1.2%（预设定值）=1.2万元</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5.</w:t>
      </w:r>
      <w:r>
        <w:rPr>
          <w:rFonts w:hint="eastAsia" w:ascii="方正仿宋_GB2312" w:hAnsi="方正仿宋_GB2312" w:eastAsia="方正仿宋_GB2312" w:cs="方正仿宋_GB2312"/>
          <w:sz w:val="28"/>
          <w:szCs w:val="28"/>
          <w:highlight w:val="none"/>
        </w:rPr>
        <w:t xml:space="preserve">启东市公安局2027年度交通安全设施维修维护监理费支付：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监理费=</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费率*2027年度交通安全设施维修维护合同价</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最终监理费结算价=</w:t>
      </w:r>
      <w:r>
        <w:rPr>
          <w:rFonts w:hint="eastAsia" w:ascii="方正仿宋_GB2312" w:hAnsi="方正仿宋_GB2312" w:eastAsia="方正仿宋_GB2312" w:cs="方正仿宋_GB2312"/>
          <w:sz w:val="28"/>
          <w:szCs w:val="28"/>
          <w:highlight w:val="none"/>
          <w:lang w:eastAsia="zh-CN"/>
        </w:rPr>
        <w:t xml:space="preserve">中标</w:t>
      </w:r>
      <w:r>
        <w:rPr>
          <w:rFonts w:hint="eastAsia" w:ascii="方正仿宋_GB2312" w:hAnsi="方正仿宋_GB2312" w:eastAsia="方正仿宋_GB2312" w:cs="方正仿宋_GB2312"/>
          <w:sz w:val="28"/>
          <w:szCs w:val="28"/>
          <w:highlight w:val="none"/>
        </w:rPr>
        <w:t xml:space="preserve">费率*2027年度交通安全设施维修维护结算价</w:t>
      </w:r>
      <w:r>
        <w:rPr>
          <w:rFonts w:hint="eastAsia" w:ascii="方正仿宋_GB2312" w:hAnsi="方正仿宋_GB2312" w:eastAsia="方正仿宋_GB2312" w:cs="方正仿宋_GB2312"/>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服务期满后30天内付至监理费的90%；余款按最终监理费结算价支付。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注：违约罚扣款在各阶段付款时扣除后支付。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 w:val="0"/>
          <w:bCs w:val="0"/>
          <w:sz w:val="28"/>
          <w:szCs w:val="28"/>
          <w:highlight w:val="none"/>
          <w:lang w:val="en-US" w:eastAsia="zh-CN"/>
        </w:rPr>
        <w:t xml:space="preserve">6.本次为咨询监</w:t>
      </w:r>
      <w:r>
        <w:rPr>
          <w:rFonts w:hint="eastAsia" w:ascii="方正仿宋_GB2312" w:hAnsi="方正仿宋_GB2312" w:eastAsia="方正仿宋_GB2312" w:cs="方正仿宋_GB2312"/>
          <w:b w:val="0"/>
          <w:bCs w:val="0"/>
          <w:sz w:val="28"/>
          <w:szCs w:val="28"/>
          <w:highlight w:val="none"/>
          <w:lang w:val="en-US" w:eastAsia="zh-CN"/>
        </w:rPr>
        <w:t xml:space="preserve">理和软件测试费率采购，不涉及具体服务金额，本项目合同价包括完成本项目采购需求中全部监理服务和软件、方案评测所发生费用，包括但不限于启东市交通智能化项目及启东市公安局2027年度交通安全设施维修维护项目监理及软件测试、方案测评所产生的人工费、材料费、机械费、管理费、差旅费、利润、税金、保险费、咨询费等与履行本合同有关的一切费用。乙方已充分了解该项目的总体情况、各类市场风险以及影响报价的其他要素风险。在合同实施期间，合同价不随国家政策或法规、标准及市场因素的变化而进行调整，也不因实际服务周期的延长或缩短而调整。</w:t>
      </w:r>
      <w:r/>
    </w:p>
    <w:p>
      <w:pPr>
        <w:ind w:firstLine="562"/>
        <w:jc w:val="both"/>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bidi="zh-TW"/>
        </w:rPr>
        <w:t xml:space="preserve">三、</w:t>
      </w:r>
      <w:r>
        <w:rPr>
          <w:rFonts w:hint="eastAsia" w:ascii="方正仿宋_GB2312" w:hAnsi="方正仿宋_GB2312" w:eastAsia="方正仿宋_GB2312" w:cs="方正仿宋_GB2312"/>
          <w:b/>
          <w:bCs/>
          <w:sz w:val="28"/>
          <w:szCs w:val="28"/>
          <w:highlight w:val="none"/>
        </w:rPr>
        <w:t xml:space="preserve">合同主要内容：</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一</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服务范围</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交通智能化监理项目，监理内容为启东市2026年交通智能化项目、启东市2027年交通智能化项目、启东市2028年交通智能化项目。建设项目总金额不超过8663万，以项目实际金额为准，本次为咨询监理和软件测试费率采购，不涉及具体服务金额。监理具体内容包括但不限于如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信号灯路口改造与新建，包括更换信号机及智能落地机箱372套（含现状信号机拆除及临时保通及通信网络），新建66个路口的信号机信号灯、杆件与基础以及供电通信，新建雷达视频车流检测器179套，改造路口电子警察正向抓拍254套，反向抓拍284套，新建路口信号灯电子警察正向抓拍232套，反向抓拍214套。新建交通预警系统47套，新建货车右转必停抓拍2套，新建机动车不礼让行人抓拍15套，改造行人闯红灯抓拍40套，非机动车闯红灯抓拍改造升级72套，新建区间测速电子警察56套。</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网络等保安全建设，按照等保三级和密评三级标准，部署入侵防御IPS、日志审计、数据库审计、堡垒机、态势感知、EDR终端防护、网络准入等安全设备，建设国密VPN、服务器密码机、签名验签系统等密码安全体系，升级视频专网至公安网安全边界设备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（3）智慧应用系统建设，包括东疆交管一体化指挥平台、统一信号控制系统、交通安全隐患排查整改系统、交启东交警便民服务系统等系统开发。</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（4）应用支撑平台建设，建设包括交管大数据平台、人工智能应用平台、地理信息服务平台及统一短信通知服务等。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（5）计算及存储资源建设，包括云存储资源、通用应用计算资源、AI算力资源等。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（6）东疆交管指挥中心建设，含装修系统、LED显示系统、指挥中心网络及布线系统、控制台坐席系统、数字会议系统，以及下辖七个中队的高性能电脑及智慧会议平板等。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（7）项目招标合同中的演示功能、系统方案按每小项逐项测试，并出示测试报告。</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（8）负责对施工方提交的竣工资料进行审核，并督促、配合施工方将完整的符合相关要求的竣工资料及时提交给</w:t>
      </w:r>
      <w:r>
        <w:rPr>
          <w:rFonts w:hint="eastAsia" w:ascii="方正仿宋_GB2312" w:hAnsi="方正仿宋_GB2312" w:eastAsia="方正仿宋_GB2312" w:cs="方正仿宋_GB2312"/>
          <w:sz w:val="28"/>
          <w:szCs w:val="28"/>
          <w:highlight w:val="none"/>
          <w:lang w:val="en-US" w:eastAsia="zh-CN"/>
        </w:rPr>
        <w:t xml:space="preserve">甲方</w:t>
      </w:r>
      <w:r>
        <w:rPr>
          <w:rFonts w:hint="eastAsia" w:ascii="方正仿宋_GB2312" w:hAnsi="方正仿宋_GB2312" w:eastAsia="方正仿宋_GB2312" w:cs="方正仿宋_GB2312"/>
          <w:sz w:val="28"/>
          <w:szCs w:val="28"/>
          <w:highlight w:val="none"/>
        </w:rPr>
        <w:t xml:space="preserve">。</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2.启东市公安局2027年度交通安全设施维修维护监理，具体服务内容如下：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负责维保维修164个路口的信号灯组，并同步对信号灯控制系统及杆件、电子警察和感知系统及其杆件、信号传输网络进行维修维护。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负责维修维护测速、单行道及不礼让行人等智能感知点位，合计点位659个。</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负责启东建城区范围内由住房和城乡建设局负责养护的道路内的标志及杆件、交通护栏、警示桩、交通标线、减速垄等道路交通安全设施的维修维护。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④整个感知网络(前端设备至机房服务器的网络),包括运营商机房、前端汇聚节点、局中心机房、公安局交管大队的网络设备维保。</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⑤卡口视频感知平台软件、电子警察违章处理软件与上级机关对接的各种软件平台接入设置的维护，保证平台设置完好，卡口图片、视频正常。</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⑥对应急处置、重大安保活动等处置的需要以及启东市公安局交管大队下达的维修工单须无条件响应处置。</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⑦根据交通管理实际需要，按启东市公安局交管大队要求实施指定的零星道路交通设施新增或改造工程。因交通组织调整、应急处置的需要而调整、新增的零星道路交通设施建设（每年不少于电子类30套设备及50处安全设施零星建设，全年不超过80万元建设，应急处置中包含因第三方的原因造成的设施设备突发损坏的应急处置。具体工程范围、技术要求及造价以启东市公安局交管大队另行下达的书面通知或工单为准。</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二</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工程概算</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启东市交通智能化项目建安费 8230 万元、启东市公安局2027年度交通安全设施维修维护项目建安费363万元。</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三</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监理工作范围</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交通智能化项目的施工前期准备阶段，施工阶段，竣工验收阶段及缺陷责任期等全过程监理，包含但不限于对工程进行进度、质量、投资、安全四控制，合同管理、信息管理，组织协调施工现场各方面关系，以及在工程实施过程中各种工程变更、索赔、验收及配合竣工结算、决算审计等。</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2.启东市公安局 2027 年度交通安全设施维修维护项目第三方全过程运维监理服务，通过引入第三方运维监理机制，构建严谨、专业、多元的外部监督体系，遵循科学方法、规范程序与技术标准，对运维承包单位的服务质量开展全面、客观评价。监理工作按照 “三控制、两管理、一协调” 原则开展，保障项目按期实施落地，实现交通安全设施运维维护工作目标。</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四</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监理内容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按照监理及项目管理相关的标准和规范要求，控制项目在规定的时间内完成，并实现项目建设的目标。具体内容包括：</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1.项目组织及技术方案的把关：</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（1）审核项目建设过程中的各种关键技术方案；</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（2）审核承建单位的组织和实施方案和相关计划；</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（3）审核承建单位的项目质量保证计划、质量控制体系(含质量控制的关键性节点)；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（4）审核承建单位的项目进度计划和进度控制节点；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2.项目质量控制和管理：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（1）总体规划质量的控制：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a.所循规范与标准的审核和确认；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b.业务的区域特色的审核和确认；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c.组织总体规划方案的评审与验收。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（2）项目进度管理：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a.审核承建单位的进度分解计划，确认分解计划可以保证整体计划目标；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b.对项目实施进度进行实时跟踪，并要求承建单位对进度计划进行动态调整，以确保项目的阶段和总体进度目标的实现；</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c.当工期目标偏离时，应及时指出，并提出对策建议，同时督促承建单位尽快采取措施。</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3.项目投资控制和管理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（1）审核项目实施中的方案及设计的优化，确保投资控制在合理、性价比高的范围内；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（2）协助</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做好项目资金支付，将付款进度与项目质量、工作进度结合起来。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4.项目进度控制和管理：按照项目制定工作计划，协调各方人员及时做好相关工作，确保项目推进进度。</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5.项目合同管理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（1）跟踪检查合同的执行情况，确保承建单位按时履约；</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（2）对合同工期的延误和延期进行审核确认；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（3）对合同变更、索赔等事宜进行审核确认；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（4）根据合同约定，审核承建单位提交的支付申请，签发付款凭证。</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6.项目文档管理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（1）做好监理日记及项目大事记；</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（2）做好合同批复等各类往来文件的批复和存档；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（3）做好项目协调会、技术专题会等各项会议纪要；</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（4）管理好实施期间的各类、各方技术文档；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（5）做好项目周报；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（6）做好监理建议书和监理通知书存档；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（7）阶段性项目总结。</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须按照要求及时进行信息归总及文档规整工作，及时在规定时间内向</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反馈规范的交付物，如不按要求执行的，本监理项目合同自动延期至交付物完整交接为止。</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7.</w:t>
      </w:r>
      <w:r>
        <w:rPr>
          <w:rFonts w:hint="eastAsia" w:ascii="方正仿宋_GB2312" w:hAnsi="方正仿宋_GB2312" w:eastAsia="方正仿宋_GB2312" w:cs="方正仿宋_GB2312"/>
          <w:sz w:val="28"/>
          <w:szCs w:val="28"/>
          <w:highlight w:val="none"/>
        </w:rPr>
        <w:t xml:space="preserve">经项目建设方委托，负责协调本项目所涉及的各承建单位之间的工作关系，并协调解决项目建设过程中的各类纠纷。</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8.</w:t>
      </w:r>
      <w:r>
        <w:rPr>
          <w:rFonts w:hint="eastAsia" w:ascii="方正仿宋_GB2312" w:hAnsi="方正仿宋_GB2312" w:eastAsia="方正仿宋_GB2312" w:cs="方正仿宋_GB2312"/>
          <w:sz w:val="28"/>
          <w:szCs w:val="28"/>
          <w:highlight w:val="none"/>
        </w:rPr>
        <w:t xml:space="preserve">监理单位每周需召开监理工作例会，并向建设单位提供书面的建设质量和进度情况，其他协调事项包括但不限于。</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（1）现场会；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（2）监理交底会；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（4）监理协调会；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（5）专题讨论会；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（6）专家论证会；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（7）阶段工作总结会；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（8）问题通报会；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（9）阶段及最终验收会。</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9.</w:t>
      </w:r>
      <w:r>
        <w:rPr>
          <w:rFonts w:hint="eastAsia" w:ascii="方正仿宋_GB2312" w:hAnsi="方正仿宋_GB2312" w:eastAsia="方正仿宋_GB2312" w:cs="方正仿宋_GB2312"/>
          <w:sz w:val="28"/>
          <w:szCs w:val="28"/>
          <w:highlight w:val="none"/>
        </w:rPr>
        <w:t xml:space="preserve">项目变更控制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（1）协助业主建立变更控制委员会，建立项目配置管理体系。</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（2）与业主确定项目变更流程，并通知承建方。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（3）对业主和承建方的变更申请快速响应，了解变化，并撰写工程备忘录。</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（4）评估和处理变更，界定变更的目标，选择冲击最小的方案，防止变更扩大化，并征得业主批准。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（5）三方确认变更后，书面向干系人公布变更信息。督促承建方按照项目配置管理规定，调整项目相关文档。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（6）定期/分阶段进行项目变更风险的评估。</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（7）执行制定的变更程序，对变更进行严格的控制。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（8）对变更执行效果进行检查。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（9）主持业主与承建方关于工程变更、索赔、有关争议而进行的谈判。</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10、项目安全管理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（1）负责项目建设过程中所涉及的政府机密数据和资料的保护，保证不被非授权使用；</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（2）负责项目建设施工过程中安全控制和施工人员安全保障措施，确保不出现安全事故；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11、其他注意事项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（1）严格按照甲方要求及信息系统监理工作方法，做好旁站监理、巡视检查、测试与验证等相关工作，做好项目全过程和结果的管理；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（2）必要时对项目重点产品及封样产品进行检测； </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交办的其它相关工作。</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lang w:val="en-US" w:eastAsia="zh-CN"/>
        </w:rPr>
        <w:t xml:space="preserve">五</w:t>
      </w:r>
      <w:r>
        <w:rPr>
          <w:rFonts w:hint="eastAsia" w:ascii="方正仿宋_GB2312" w:hAnsi="方正仿宋_GB2312" w:eastAsia="方正仿宋_GB2312" w:cs="方正仿宋_GB2312"/>
          <w:b/>
          <w:bCs/>
          <w:sz w:val="28"/>
          <w:szCs w:val="28"/>
          <w:highlight w:val="none"/>
          <w:lang w:eastAsia="zh-CN"/>
        </w:rPr>
        <w:t xml:space="preserve">）</w:t>
      </w:r>
      <w:r>
        <w:rPr>
          <w:rFonts w:hint="eastAsia" w:ascii="方正仿宋_GB2312" w:hAnsi="方正仿宋_GB2312" w:eastAsia="方正仿宋_GB2312" w:cs="方正仿宋_GB2312"/>
          <w:b/>
          <w:bCs/>
          <w:sz w:val="28"/>
          <w:szCs w:val="28"/>
          <w:highlight w:val="none"/>
        </w:rPr>
        <w:t xml:space="preserve">实施要求</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1、驻点要求(完全响应)</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（1）合同签订之日起5个工作日内，驻点人员必须到岗到位。</w:t>
      </w: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驻场人员须严格遵守</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要求的考勤、考核等规范制度，工作中所需办公设备及用品自行准备。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提供的监理团队驻场人员需确保固定，原则上不得变动。确因特殊情况需调整的，需提前1个月向</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提出申请，在确保工作不受影响，所调换人员资质及工作水平不低于变动人员的前提下，经</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同意方可做人员调整。</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2、服务周期</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（1）启东市交通智能化项目：三年（具体起止时间以合同约定为准）；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（2）启东市公安局2027年度交通安全设施维修维护项目：一年（2027年1月1日至2027年12月31日）。</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3、人员配置要求</w:t>
      </w:r>
      <w:r/>
    </w:p>
    <w:tbl>
      <w:tblPr>
        <w:tblStyle w:val="661"/>
        <w:tblW w:w="91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600"/>
        <w:gridCol w:w="5937"/>
      </w:tblGrid>
      <w:tr>
        <w:trPr>
          <w:jc w:val="center"/>
          <w:trHeight w:val="525"/>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岗位名称</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人数</w:t>
            </w:r>
            <w:r/>
          </w:p>
        </w:tc>
        <w:tc>
          <w:tcPr>
            <w:tcW w:w="5937"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人员要求</w:t>
            </w:r>
            <w:r/>
          </w:p>
        </w:tc>
      </w:tr>
      <w:tr>
        <w:trPr>
          <w:jc w:val="center"/>
          <w:trHeight w:val="1038"/>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总监理工程师</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1人</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r>
        <w:trPr>
          <w:jc w:val="center"/>
          <w:trHeight w:val="1038"/>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总监理工程师代表</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1人</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r>
        <w:trPr>
          <w:jc w:val="center"/>
          <w:trHeight w:val="1038"/>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专业监理工程师</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1人</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r>
        <w:trPr>
          <w:jc w:val="center"/>
          <w:trHeight w:val="1049"/>
        </w:trPr>
        <w:tc>
          <w:tcPr>
            <w:tcW w:w="164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监理人员</w:t>
            </w:r>
            <w:r/>
          </w:p>
        </w:tc>
        <w:tc>
          <w:tcPr>
            <w:tcW w:w="1600" w:type="dxa"/>
            <w:vAlign w:val="center"/>
            <w:textDirection w:val="lrTb"/>
            <w:noWrap/>
          </w:tcPr>
          <w:p>
            <w:pPr>
              <w:ind w:firstLine="0"/>
              <w:jc w:val="center"/>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不少于5人（具体按投标承诺执行）</w:t>
            </w:r>
            <w:r/>
          </w:p>
        </w:tc>
        <w:tc>
          <w:tcPr>
            <w:tcW w:w="5937" w:type="dxa"/>
            <w:vAlign w:val="center"/>
            <w:textDirection w:val="lrTb"/>
            <w:noWrap/>
          </w:tcPr>
          <w:p>
            <w:pPr>
              <w:ind w:firstLine="0"/>
              <w:keepLines w:val="0"/>
              <w:keepNext w:val="0"/>
              <w:pageBreakBefore w:val="0"/>
              <w:spacing w:after="0" w:line="360" w:lineRule="exact"/>
              <w:widowControl w:val="off"/>
              <w:rPr>
                <w:rFonts w:hint="eastAsia" w:ascii="方正仿宋_GB2312" w:hAnsi="方正仿宋_GB2312" w:eastAsia="方正仿宋_GB2312" w:cs="方正仿宋_GB2312"/>
                <w:sz w:val="21"/>
                <w:szCs w:val="21"/>
                <w:highlight w:val="none"/>
              </w:rPr>
            </w:pPr>
            <w:r>
              <w:rPr>
                <w:rFonts w:hint="eastAsia" w:ascii="方正仿宋_GB2312" w:hAnsi="方正仿宋_GB2312" w:eastAsia="方正仿宋_GB2312" w:cs="方正仿宋_GB2312"/>
                <w:sz w:val="21"/>
                <w:szCs w:val="21"/>
                <w:highlight w:val="none"/>
              </w:rPr>
              <w:t xml:space="preserve">驻场，上班时间按照</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上班作息，地点由</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指定。所有参与本项目的驻场人员均需专职从事本项目工作，遇具体工作需要，应无条件同意</w:t>
            </w:r>
            <w:r>
              <w:rPr>
                <w:rFonts w:hint="eastAsia" w:ascii="方正仿宋_GB2312" w:hAnsi="方正仿宋_GB2312" w:eastAsia="方正仿宋_GB2312" w:cs="方正仿宋_GB2312"/>
                <w:sz w:val="21"/>
                <w:szCs w:val="21"/>
                <w:highlight w:val="none"/>
                <w:lang w:eastAsia="zh-CN"/>
              </w:rPr>
              <w:t xml:space="preserve">甲方</w:t>
            </w:r>
            <w:r>
              <w:rPr>
                <w:rFonts w:hint="eastAsia" w:ascii="方正仿宋_GB2312" w:hAnsi="方正仿宋_GB2312" w:eastAsia="方正仿宋_GB2312" w:cs="方正仿宋_GB2312"/>
                <w:sz w:val="21"/>
                <w:szCs w:val="21"/>
                <w:highlight w:val="none"/>
              </w:rPr>
              <w:t xml:space="preserve">因工作需要提出的加班时间安排。</w:t>
            </w:r>
            <w:r/>
          </w:p>
        </w:tc>
      </w:tr>
    </w:tbl>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上述人员需书面承诺，不得有在监项目，并签订合同后将监理证书原件交甲方保管，驻场人员每周五天参加人脸考勤。</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（六）</w:t>
      </w:r>
      <w:r>
        <w:rPr>
          <w:rFonts w:hint="eastAsia" w:ascii="方正仿宋_GB2312" w:hAnsi="方正仿宋_GB2312" w:eastAsia="方正仿宋_GB2312" w:cs="方正仿宋_GB2312"/>
          <w:b/>
          <w:bCs/>
          <w:sz w:val="28"/>
          <w:szCs w:val="28"/>
          <w:highlight w:val="none"/>
        </w:rPr>
        <w:t xml:space="preserve">项目</w:t>
      </w:r>
      <w:r>
        <w:rPr>
          <w:rFonts w:hint="eastAsia" w:ascii="方正仿宋_GB2312" w:hAnsi="方正仿宋_GB2312" w:eastAsia="方正仿宋_GB2312" w:cs="方正仿宋_GB2312"/>
          <w:b/>
          <w:bCs/>
          <w:sz w:val="28"/>
          <w:szCs w:val="28"/>
          <w:highlight w:val="none"/>
          <w:lang w:val="en-US" w:eastAsia="zh-CN"/>
        </w:rPr>
        <w:t xml:space="preserve">监理</w:t>
      </w:r>
      <w:r>
        <w:rPr>
          <w:rFonts w:hint="eastAsia" w:ascii="方正仿宋_GB2312" w:hAnsi="方正仿宋_GB2312" w:eastAsia="方正仿宋_GB2312" w:cs="方正仿宋_GB2312"/>
          <w:b/>
          <w:bCs/>
          <w:sz w:val="28"/>
          <w:szCs w:val="28"/>
          <w:highlight w:val="none"/>
        </w:rPr>
        <w:t xml:space="preserve">要求</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1.服务方案与监理目标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针对项目需求内容制定明确、详细、规范、全面、可操作性强的项目理解与监理目标方案，至少包含以下内容：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（1）服务方案</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结合本项目实际情况，提供针对性服务方案，方案需至少覆盖设备安装监理（含设备进场验收、安装精度把控、安装过程合规性监督）、数据传输监理（含传输链路测试、数据安全性验证、传输稳定性监控）、系统调试监理（含单设备调试、系统联调、功能兼容性测试）、合规验收监理（含验收流程制定、验收标准落地、验收资料审核）四大核心环节，每个环节需明确监理要点、工作流程及责任人员。</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（2）监理目标</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制定清晰的监理目标，目标需包含质量目标（项目验收合格率100%）、进度目标（按期完成所有监理工作，不影响项目整体工期）、安全目标（监理期间零安全事故），且目标需与本项目实际需求匹配，具备可实现性。</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2.监理组织架构与人员配置</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针对项目需求内容制定明确、详细、规范、全面、可操作性强的监理组织架构与人员配置方案，至少包含以下内容：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（1）组织架构合理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需提供针对本项目的专属监理组织架构图，架构需合理分层（总监理工程师层、专业监理工程师层、监理员层），且需明确各层级间的汇报关系、协作机制，确保架构能支撑本项目全周期监理工作。</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（2）明确各岗位职责</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明确各岗位职责说明书，至少包含总监理工程师（目整体统筹、重大问题决策）、专业监理工程师（专项技术监理、过程管控）、监理员（现场执行、数据记录）的具体职责，职责需与本项目智能交通前端建设场景匹配，无职责重叠或遗漏。</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3.技术难点应对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针对项目需求内容制定明确、详细、规范、全面、可操作性强的技术难点应对方案，至少包含以下内容：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（1）恶劣天气设备稳定性</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针对本项目感知前端建设的特殊场景，</w:t>
      </w: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制定恶劣天气设备稳定性应对方案，方案需包含暴雨、高温、大风等恶劣天气下的设备防护措施（设备防水加固、散热优化）、稳定性监测频率（每2小时一次现场巡检）、故障应急处理流程（故障响应时间≤2小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（2）多平台数据对接兼容性</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多平台数据对接兼容性应对方案，方案需明确本项目涉及的各平台（交通管理平台、数据存储平台、监控调度平台）的数据接口标准、对接测试步骤（先单机对接测试、再系统联调测试）、兼容性问题排查方法（日志分析、数据校验），确保数据对接无异常。</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4.监理资料管理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针对项目需求内容制定明确、详细、规范、全面、可操作性强的监理资料管理方案，至少包含以下内容：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（1）明确监理资料的编制、审核</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需明确监理资料的编制规范，资料类型至少包含监理规划、监理日志、验收报告、测试记录、会议纪要，编制内容需符合国家《建设工程监理规范》及本项目行业要求，无语句歧义、内容矛盾。</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监理资料的审核流程，明确各资料的审核主体（监理日志由专业监理工程师审核、验收报告由总监理工程师审核）、审核标准（内容完整性、数据准确性）、审核时限（审核需在资料提交后1个工作日内完成）。</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（2）归档流程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需制定监理资料的归档流程，明确归档资料的存储形式（电子档+纸质档）、归档时限（项目竣工验收后15个工作日内完成归档）、归档保管责任（指定专人负责，保管期限≥项目质保期）。</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5.质量控制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针对项目需求内容制定明确、详细、规范、全面、可操作性强的质量控制方案，至少包含以下内容：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（1）验收标准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需提供本项目的验收标准体系，标准需覆盖智能交通前端设备（如摄像头、检测器）的硬件质量（如设备参数达标率、硬件故障率）、安装质量（如安装位置偏差、固定牢固度）、系统功能（如视频采集清晰度、数据传输准确率），且标准需符合国家《智能交通系统工程质量验收规范》及本项目招标文件要求。  </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（2）系统功能测试</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需制定系统功能测试方案，方案需明确测试范围（如所有前端设备的核心功能、系统联调功能）、测试方法（如抽样测试、全量测试）、测试频次（如设备安装后 100% 测试、系统联调后再次测试）、不合格项处理流程（如返工后重新测试，直至合格）。</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6.进度控制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针对项目需求内容制定明确、详细、规范、全面、可操作性强的进度控制方案，至少包含以下内容：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（1）工期要求</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需明确本项目的总工期要求，且需根据总工期分解为分阶段进度计划，阶段至少包含设备进场阶段、安装阶段、调试阶段、验收阶段，每个阶段需明确起止时间、关键节点（如设备进场验收完成时间、系统联调启动时间），计划需与本项目整体建设工期匹配，无不合理延误风险。</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（2）制定分阶段进度计划及延误应对措施</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需制定进度延误应对措施，措施需覆盖延误原因分析（如设备供货延迟、现场施工受阻）、应对方案（如协调供应商加急供货、调整施工顺序）、延误补救目标（如延误后 7 个工作日内追回进度），确保项目按期完成。</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7.投资控制</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针对项目需求内容制定明确、详细、规范、全面、可操作性强的投资控制方案，至少包含以下内容：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（1）控制流程</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需制定本项目的投资控制流程，流程需至少包含投资计划编制（根据项目预算分解各阶段投资额度）、投资动态监控（如每月核对实际支出与计划的偏差）、变更投资审核（如项目变更导致的费用调整，需审核变更合理性、费用计算准确性）、超支预警（如实际支出达到计划 90% 时触发预警，提出控费建议），确保项目投资控制在预算范围内。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8.安全与文明施工监理</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针对项目需求内容制定明确、详细、规范、全面、可操作性强的安全与文明施工监理方案，至少包含以下内容：</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（1）设备用电安全</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需制定设备用电安全监理方案，方案需包含用电设备检测（如设备接地电阻测试、电线绝缘性检测）、用电操作规范（如电工持证上岗、带电作业防护措施）、用电故障应急处理（如漏电跳闸后的排查流程、人员触电急救措施），确保用电零事故。</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（2）道路安全</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需制定道路安全监理方案，方案需覆盖施工区域道路防护（如设置警示标志、围挡隔离）、施工人员道路安全（如穿反光服、避免占道施工）、过往车辆引导（如安排专人疏导、设置临时通行路线），符合《公路工程施工安全技术规范》要求。</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（七）</w:t>
      </w:r>
      <w:r>
        <w:rPr>
          <w:rFonts w:hint="eastAsia" w:ascii="方正仿宋_GB2312" w:hAnsi="方正仿宋_GB2312" w:eastAsia="方正仿宋_GB2312" w:cs="方正仿宋_GB2312"/>
          <w:b/>
          <w:bCs/>
          <w:sz w:val="28"/>
          <w:szCs w:val="28"/>
          <w:highlight w:val="none"/>
        </w:rPr>
        <w:t xml:space="preserve">监理服务依据</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1、国家工业和信息化部和我省、我市有关信息系统项目建设和监理管理规范；</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与项目承建单位签订的合同；</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与监理单位签订的监理合同；</w:t>
      </w:r>
      <w:r/>
    </w:p>
    <w:p>
      <w:pPr>
        <w:ind w:firstLine="560"/>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4、有关国家、省、市技术规范和标准。</w:t>
      </w:r>
      <w:r/>
    </w:p>
    <w:p>
      <w:pPr>
        <w:ind w:firstLine="562"/>
        <w:keepLines w:val="0"/>
        <w:keepNext w:val="0"/>
        <w:pageBreakBefore w:val="0"/>
        <w:spacing w:after="0" w:line="500" w:lineRule="exact"/>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rPr>
        <w:t xml:space="preserve">（八）</w:t>
      </w:r>
      <w:r>
        <w:rPr>
          <w:rFonts w:hint="eastAsia" w:ascii="方正仿宋_GB2312" w:hAnsi="方正仿宋_GB2312" w:eastAsia="方正仿宋_GB2312" w:cs="方正仿宋_GB2312"/>
          <w:b/>
          <w:bCs/>
          <w:sz w:val="28"/>
          <w:szCs w:val="28"/>
          <w:highlight w:val="none"/>
        </w:rPr>
        <w:t xml:space="preserve">安全与保密</w:t>
      </w:r>
      <w:r/>
    </w:p>
    <w:p>
      <w:pPr>
        <w:pStyle w:val="664"/>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rPr>
        <w:t xml:space="preserve">本项目所产生的一切数据、资料等均需严格保密，</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应严格执行保密的相关规定，不得以任何方式向除</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外的第三方提供任何与本项目相关的所有信息。</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b/>
          <w:bCs/>
          <w:sz w:val="28"/>
          <w:szCs w:val="28"/>
          <w:highlight w:val="none"/>
          <w:lang w:val="en-US" w:eastAsia="zh-CN" w:bidi="zh-TW"/>
        </w:rPr>
        <w:t xml:space="preserve">四</w:t>
      </w:r>
      <w:r>
        <w:rPr>
          <w:rFonts w:hint="eastAsia" w:ascii="方正仿宋_GB2312" w:hAnsi="方正仿宋_GB2312" w:eastAsia="方正仿宋_GB2312" w:cs="方正仿宋_GB2312"/>
          <w:b/>
          <w:bCs/>
          <w:sz w:val="28"/>
          <w:szCs w:val="28"/>
          <w:highlight w:val="none"/>
          <w:lang w:bidi="zh-TW"/>
        </w:rPr>
        <w:t xml:space="preserve">、</w:t>
      </w:r>
      <w:r>
        <w:rPr>
          <w:rFonts w:hint="eastAsia" w:ascii="方正仿宋_GB2312" w:hAnsi="方正仿宋_GB2312" w:eastAsia="方正仿宋_GB2312" w:cs="方正仿宋_GB2312"/>
          <w:b/>
          <w:bCs/>
          <w:sz w:val="28"/>
          <w:szCs w:val="28"/>
          <w:highlight w:val="none"/>
        </w:rPr>
        <w:t xml:space="preserve">履约保证金</w:t>
      </w:r>
      <w:r>
        <w:rPr>
          <w:rFonts w:hint="eastAsia" w:ascii="方正仿宋_GB2312" w:hAnsi="方正仿宋_GB2312" w:eastAsia="方正仿宋_GB2312" w:cs="方正仿宋_GB2312"/>
          <w:b/>
          <w:bCs/>
          <w:sz w:val="28"/>
          <w:szCs w:val="28"/>
          <w:highlight w:val="none"/>
          <w:lang w:eastAsia="zh-CN"/>
        </w:rPr>
        <w:t xml:space="preserve">：</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1.</w:t>
      </w:r>
      <w:r>
        <w:rPr>
          <w:rFonts w:hint="eastAsia" w:ascii="方正仿宋_GB2312" w:hAnsi="方正仿宋_GB2312" w:eastAsia="方正仿宋_GB2312" w:cs="方正仿宋_GB2312"/>
          <w:sz w:val="28"/>
          <w:szCs w:val="28"/>
          <w:highlight w:val="none"/>
        </w:rPr>
        <w:t xml:space="preserve">本项目中标后的履约保证金为项目中标价的10%，</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的履约保证金须在中标通知书发出之日起至合同签订前汇入</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账户（应当以数字人民币、支票、汇票或者金融机构、担保机构出具的保函等非现金形式提交），</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凭中标通知书与</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签订合同。超期或未协商一致，则视为自动放弃中标资格。</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全部履约合同义务，经</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验收合格无质量、进度等问题的，</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在验收合格后一次性退还履约保证金。</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val="en-US" w:eastAsia="zh-CN"/>
        </w:rPr>
        <w:t xml:space="preserve">3.</w:t>
      </w:r>
      <w:r>
        <w:rPr>
          <w:rFonts w:hint="eastAsia" w:ascii="方正仿宋_GB2312" w:hAnsi="方正仿宋_GB2312" w:eastAsia="方正仿宋_GB2312" w:cs="方正仿宋_GB2312"/>
          <w:sz w:val="28"/>
          <w:szCs w:val="28"/>
          <w:highlight w:val="none"/>
        </w:rPr>
        <w:t xml:space="preserve">发生以下情况的，履约保证金不予退还或部分退还：</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1</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rPr>
        <w:t xml:space="preserve">签订合同后，</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不履行合同义务的，</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有权全额扣除履约保证金，全额不予退还，同时</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亦有权终止合同，</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还须承担相应的法律赔偿责任。</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lang w:bidi="zh-TW"/>
        </w:rPr>
      </w:pP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2</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在履约过程中发生违约行为，给</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造成损失的，</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有权在</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缴纳的履约保证金中予以扣款，以弥补</w:t>
      </w:r>
      <w:r>
        <w:rPr>
          <w:rFonts w:hint="eastAsia" w:ascii="方正仿宋_GB2312" w:hAnsi="方正仿宋_GB2312" w:eastAsia="方正仿宋_GB2312" w:cs="方正仿宋_GB2312"/>
          <w:sz w:val="28"/>
          <w:szCs w:val="28"/>
          <w:highlight w:val="none"/>
          <w:lang w:eastAsia="zh-CN"/>
        </w:rPr>
        <w:t xml:space="preserve">甲方</w:t>
      </w:r>
      <w:r>
        <w:rPr>
          <w:rFonts w:hint="eastAsia" w:ascii="方正仿宋_GB2312" w:hAnsi="方正仿宋_GB2312" w:eastAsia="方正仿宋_GB2312" w:cs="方正仿宋_GB2312"/>
          <w:sz w:val="28"/>
          <w:szCs w:val="28"/>
          <w:highlight w:val="none"/>
        </w:rPr>
        <w:t xml:space="preserve">经济损失，不足的部分</w:t>
      </w:r>
      <w:r>
        <w:rPr>
          <w:rFonts w:hint="eastAsia" w:ascii="方正仿宋_GB2312" w:hAnsi="方正仿宋_GB2312" w:eastAsia="方正仿宋_GB2312" w:cs="方正仿宋_GB2312"/>
          <w:sz w:val="28"/>
          <w:szCs w:val="28"/>
          <w:highlight w:val="none"/>
          <w:lang w:eastAsia="zh-CN"/>
        </w:rPr>
        <w:t xml:space="preserve">乙方</w:t>
      </w:r>
      <w:r>
        <w:rPr>
          <w:rFonts w:hint="eastAsia" w:ascii="方正仿宋_GB2312" w:hAnsi="方正仿宋_GB2312" w:eastAsia="方正仿宋_GB2312" w:cs="方正仿宋_GB2312"/>
          <w:sz w:val="28"/>
          <w:szCs w:val="28"/>
          <w:highlight w:val="none"/>
        </w:rPr>
        <w:t xml:space="preserve">另外补齐。</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
          <w:bCs/>
          <w:sz w:val="28"/>
          <w:szCs w:val="28"/>
          <w:highlight w:val="none"/>
          <w:lang w:val="en-US" w:eastAsia="zh-CN" w:bidi="zh-TW"/>
        </w:rPr>
        <w:t xml:space="preserve">五、</w:t>
      </w:r>
      <w:r>
        <w:rPr>
          <w:rFonts w:hint="eastAsia" w:ascii="方正仿宋_GB2312" w:hAnsi="方正仿宋_GB2312" w:eastAsia="方正仿宋_GB2312" w:cs="方正仿宋_GB2312"/>
          <w:b/>
          <w:bCs/>
          <w:sz w:val="28"/>
          <w:szCs w:val="28"/>
          <w:highlight w:val="none"/>
          <w:lang w:bidi="zh-TW"/>
        </w:rPr>
        <w:t xml:space="preserve">违约责任</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1.甲乙双方必须严格按照本合同执行相关事宜，均不得以本合同或法律规定以外的内容为依据解除本合同；</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2.甲乙双方因故不能履行或不能完全履行本合同时，应在5日内通知对方解除本合同；</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3.乙方单方面无故解除本合同时，</w:t>
      </w:r>
      <w:r>
        <w:rPr>
          <w:rFonts w:hint="eastAsia" w:ascii="方正仿宋_GB2312" w:hAnsi="方正仿宋_GB2312" w:eastAsia="方正仿宋_GB2312" w:cs="方正仿宋_GB2312"/>
          <w:sz w:val="28"/>
          <w:szCs w:val="28"/>
          <w:highlight w:val="none"/>
          <w:lang w:eastAsia="zh-CN"/>
        </w:rPr>
        <w:t xml:space="preserve">乙方应向甲方支付合同</w:t>
      </w:r>
      <w:r>
        <w:rPr>
          <w:rFonts w:hint="eastAsia" w:ascii="方正仿宋_GB2312" w:hAnsi="方正仿宋_GB2312" w:eastAsia="方正仿宋_GB2312" w:cs="方正仿宋_GB2312"/>
          <w:sz w:val="28"/>
          <w:szCs w:val="28"/>
          <w:highlight w:val="none"/>
          <w:lang w:val="en-US" w:eastAsia="zh-CN"/>
        </w:rPr>
        <w:t xml:space="preserve">总价款</w:t>
      </w:r>
      <w:r>
        <w:rPr>
          <w:rFonts w:hint="eastAsia" w:ascii="方正仿宋_GB2312" w:hAnsi="方正仿宋_GB2312" w:eastAsia="方正仿宋_GB2312" w:cs="方正仿宋_GB2312"/>
          <w:sz w:val="28"/>
          <w:szCs w:val="28"/>
          <w:highlight w:val="none"/>
          <w:lang w:eastAsia="zh-CN"/>
        </w:rPr>
        <w:t xml:space="preserve">5%的违约金</w:t>
      </w:r>
      <w:r>
        <w:rPr>
          <w:rFonts w:hint="eastAsia" w:ascii="方正仿宋_GB2312" w:hAnsi="方正仿宋_GB2312" w:eastAsia="方正仿宋_GB2312" w:cs="方正仿宋_GB2312"/>
          <w:sz w:val="28"/>
          <w:szCs w:val="28"/>
          <w:highlight w:val="none"/>
        </w:rPr>
        <w:t xml:space="preserve">，若该违约金不足以弥补甲方因此遭受的损失，乙方还应予以补足；</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eastAsia="zh-CN"/>
        </w:rPr>
      </w:pPr>
      <w:r>
        <w:rPr>
          <w:rFonts w:hint="eastAsia" w:ascii="方正仿宋_GB2312" w:hAnsi="方正仿宋_GB2312" w:eastAsia="方正仿宋_GB2312" w:cs="方正仿宋_GB2312"/>
          <w:sz w:val="28"/>
          <w:szCs w:val="28"/>
          <w:highlight w:val="none"/>
        </w:rPr>
        <w:t xml:space="preserve">4.甲方依据本合同约定或法律规定行使合同解除权的，无需向乙方承担违约责任。若甲方无正当理由单方解除合同，应向乙方赔偿因此造成的直接损失</w:t>
      </w:r>
      <w:r>
        <w:rPr>
          <w:rFonts w:hint="eastAsia" w:ascii="方正仿宋_GB2312" w:hAnsi="方正仿宋_GB2312" w:eastAsia="方正仿宋_GB2312" w:cs="方正仿宋_GB2312"/>
          <w:sz w:val="28"/>
          <w:szCs w:val="28"/>
          <w:highlight w:val="none"/>
          <w:lang w:eastAsia="zh-CN"/>
        </w:rPr>
        <w:t xml:space="preserve">。</w:t>
      </w:r>
      <w:r/>
    </w:p>
    <w:p>
      <w:pPr>
        <w:pStyle w:val="664"/>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lang w:val="en-US" w:eastAsia="zh-CN" w:bidi="zh-TW"/>
        </w:rPr>
      </w:pPr>
      <w:r>
        <w:rPr>
          <w:rFonts w:hint="eastAsia" w:ascii="方正仿宋_GB2312" w:hAnsi="方正仿宋_GB2312" w:eastAsia="方正仿宋_GB2312" w:cs="方正仿宋_GB2312"/>
          <w:b/>
          <w:bCs/>
          <w:sz w:val="28"/>
          <w:szCs w:val="28"/>
          <w:highlight w:val="none"/>
          <w:lang w:val="en-US" w:eastAsia="zh-CN" w:bidi="zh-TW"/>
        </w:rPr>
        <w:t xml:space="preserve">六、不可抗力</w:t>
      </w:r>
      <w:r/>
    </w:p>
    <w:p>
      <w:pPr>
        <w:pStyle w:val="664"/>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1.合同一方因不可抗力不能履行合同的，根据不可抗力的影响，部分或者全部免除责任。但合同一方迟延履行后发生不可抗力的，不能免除责任。</w:t>
      </w:r>
      <w:r/>
    </w:p>
    <w:p>
      <w:pPr>
        <w:pStyle w:val="664"/>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2.合同一方因不可抗力不能履行合同的，应当自不可抗力发生后3日内通知对方，以减轻可能给对方造成的损失，并应当在不可抗力发生后15日内提供书面证明。</w:t>
      </w:r>
      <w:r/>
    </w:p>
    <w:p>
      <w:pPr>
        <w:pStyle w:val="664"/>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3.不可抗力事由消除后，合同继续履行等相关事宜，由合同双方协商解决。</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bidi="zh-TW"/>
        </w:rPr>
        <w:t xml:space="preserve">七</w:t>
      </w:r>
      <w:r>
        <w:rPr>
          <w:rFonts w:hint="eastAsia" w:ascii="方正仿宋_GB2312" w:hAnsi="方正仿宋_GB2312" w:eastAsia="方正仿宋_GB2312" w:cs="方正仿宋_GB2312"/>
          <w:b/>
          <w:bCs/>
          <w:sz w:val="28"/>
          <w:szCs w:val="28"/>
          <w:highlight w:val="none"/>
          <w:lang w:bidi="zh-TW"/>
        </w:rPr>
        <w:t xml:space="preserve">、争议解决</w:t>
      </w:r>
      <w:r/>
    </w:p>
    <w:p>
      <w:pPr>
        <w:pStyle w:val="664"/>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bidi="ar-SA"/>
        </w:rPr>
        <w:t xml:space="preserve">甲乙双方因履行本合同或与本合同相关的一切事项发生争议的，甲乙双方应友好协商解决，协商不成的，任何一方均有权向甲方所在地人民法院提起诉讼。因乙方违约或乙方追究甲方违约但不成立，导致甲方为处理此纠纷产生的费用由乙方承担，该费用包括但不限于诉讼费、保全费、鉴定费、执行费、律师费、差旅费等。</w:t>
      </w:r>
      <w:r/>
    </w:p>
    <w:p>
      <w:pPr>
        <w:ind w:firstLine="562"/>
        <w:keepLines w:val="0"/>
        <w:keepNext w:val="0"/>
        <w:pageBreakBefore w:val="0"/>
        <w:spacing w:after="0"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lang w:val="en-US" w:eastAsia="zh-CN" w:bidi="zh-TW"/>
        </w:rPr>
        <w:t xml:space="preserve">八</w:t>
      </w:r>
      <w:r>
        <w:rPr>
          <w:rFonts w:hint="eastAsia" w:ascii="方正仿宋_GB2312" w:hAnsi="方正仿宋_GB2312" w:eastAsia="方正仿宋_GB2312" w:cs="方正仿宋_GB2312"/>
          <w:b/>
          <w:bCs/>
          <w:sz w:val="28"/>
          <w:szCs w:val="28"/>
          <w:highlight w:val="none"/>
          <w:lang w:bidi="zh-TW"/>
        </w:rPr>
        <w:t xml:space="preserve">、合同生效及其它</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1.合同经甲乙双方法定代表人（或授权代表）签字并加盖公章（或合同章）后即生效。</w:t>
      </w:r>
      <w:r/>
    </w:p>
    <w:p>
      <w:pPr>
        <w:ind w:firstLine="560"/>
        <w:keepLines w:val="0"/>
        <w:keepNext w:val="0"/>
        <w:pageBreakBefore w:val="0"/>
        <w:spacing w:after="0"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2.本合同一式</w:t>
      </w:r>
      <w:r>
        <w:rPr>
          <w:rFonts w:hint="eastAsia" w:ascii="方正仿宋_GB2312" w:hAnsi="方正仿宋_GB2312" w:eastAsia="方正仿宋_GB2312" w:cs="方正仿宋_GB2312"/>
          <w:sz w:val="28"/>
          <w:szCs w:val="28"/>
          <w:highlight w:val="none"/>
          <w:lang w:val="en-US" w:eastAsia="zh-CN"/>
        </w:rPr>
        <w:t xml:space="preserve">肆</w:t>
      </w:r>
      <w:r>
        <w:rPr>
          <w:rFonts w:hint="eastAsia" w:ascii="方正仿宋_GB2312" w:hAnsi="方正仿宋_GB2312" w:eastAsia="方正仿宋_GB2312" w:cs="方正仿宋_GB2312"/>
          <w:sz w:val="28"/>
          <w:szCs w:val="28"/>
          <w:highlight w:val="none"/>
        </w:rPr>
        <w:t xml:space="preserve">份，双方各执贰份。</w:t>
      </w:r>
      <w:r/>
    </w:p>
    <w:p>
      <w:pPr>
        <w:ind w:firstLine="480"/>
        <w:keepLines w:val="0"/>
        <w:keepNext w:val="0"/>
        <w:pageBreakBefore w:val="0"/>
        <w:spacing w:line="500" w:lineRule="exact"/>
        <w:widowControl w:val="off"/>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p>
      <w:pPr>
        <w:pStyle w:val="97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p>
      <w:pPr>
        <w:pStyle w:val="97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p>
      <w:pPr>
        <w:pStyle w:val="970"/>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r>
      <w:r/>
    </w:p>
    <w:tbl>
      <w:tblPr>
        <w:tblStyle w:val="661"/>
        <w:tblW w:w="8599" w:type="dxa"/>
        <w:jc w:val="center"/>
        <w:tblLayout w:type="autofit"/>
        <w:tblCellMar>
          <w:left w:w="108" w:type="dxa"/>
          <w:top w:w="0" w:type="dxa"/>
          <w:right w:w="108" w:type="dxa"/>
          <w:bottom w:w="0" w:type="dxa"/>
        </w:tblCellMar>
        <w:tblLook w:val="04A0" w:firstRow="1" w:lastRow="0" w:firstColumn="1" w:lastColumn="0" w:noHBand="0" w:noVBand="1"/>
      </w:tblPr>
      <w:tblGrid>
        <w:gridCol w:w="4268"/>
        <w:gridCol w:w="4331"/>
      </w:tblGrid>
      <w:tr>
        <w:trPr>
          <w:jc w:val="center"/>
          <w:trHeight w:val="498"/>
        </w:trPr>
        <w:tc>
          <w:tcPr>
            <w:tcW w:w="4268"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甲方（盖章）：</w:t>
            </w:r>
            <w:r/>
          </w:p>
        </w:tc>
        <w:tc>
          <w:tcPr>
            <w:tcW w:w="4331"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乙方（盖章）：</w:t>
            </w:r>
            <w:r/>
          </w:p>
        </w:tc>
      </w:tr>
      <w:tr>
        <w:trPr>
          <w:jc w:val="center"/>
          <w:trHeight w:val="498"/>
        </w:trPr>
        <w:tc>
          <w:tcPr>
            <w:tcW w:w="4268"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法定代表人：</w:t>
            </w:r>
            <w:r/>
          </w:p>
        </w:tc>
        <w:tc>
          <w:tcPr>
            <w:tcW w:w="4331"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法定代表人：</w:t>
            </w:r>
            <w:r/>
          </w:p>
        </w:tc>
      </w:tr>
      <w:tr>
        <w:trPr>
          <w:jc w:val="center"/>
          <w:trHeight w:val="498"/>
        </w:trPr>
        <w:tc>
          <w:tcPr>
            <w:tcW w:w="4268"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授权代表（签字或盖章）：</w:t>
            </w:r>
            <w:r/>
          </w:p>
        </w:tc>
        <w:tc>
          <w:tcPr>
            <w:tcW w:w="4331"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授权代表（签字或盖章）：</w:t>
            </w:r>
            <w:r/>
          </w:p>
        </w:tc>
      </w:tr>
      <w:tr>
        <w:trPr>
          <w:jc w:val="center"/>
          <w:trHeight w:val="498"/>
        </w:trPr>
        <w:tc>
          <w:tcPr>
            <w:tcW w:w="4268"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地址：</w:t>
            </w:r>
            <w:r/>
          </w:p>
        </w:tc>
        <w:tc>
          <w:tcPr>
            <w:tcW w:w="4331"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地址：</w:t>
            </w:r>
            <w:r/>
          </w:p>
        </w:tc>
      </w:tr>
      <w:tr>
        <w:trPr>
          <w:jc w:val="center"/>
          <w:trHeight w:val="498"/>
        </w:trPr>
        <w:tc>
          <w:tcPr>
            <w:tcW w:w="4268" w:type="dxa"/>
            <w:vAlign w:val="top"/>
            <w:textDirection w:val="lrTb"/>
            <w:noWrap w:val="false"/>
          </w:tcPr>
          <w:p>
            <w:pPr>
              <w:jc w:val="left"/>
              <w:keepLines w:val="0"/>
              <w:keepNext w:val="0"/>
              <w:pageBreakBefore w:val="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联系电话：</w:t>
            </w:r>
            <w:r/>
          </w:p>
        </w:tc>
        <w:tc>
          <w:tcPr>
            <w:tcW w:w="4331" w:type="dxa"/>
            <w:vAlign w:val="top"/>
            <w:textDirection w:val="lrTb"/>
            <w:noWrap w:val="false"/>
          </w:tcPr>
          <w:p>
            <w:pPr>
              <w:jc w:val="left"/>
              <w:keepLines w:val="0"/>
              <w:keepNext w:val="0"/>
              <w:pageBreakBefore w:val="0"/>
              <w:spacing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联系电话：</w:t>
            </w:r>
            <w:r/>
          </w:p>
        </w:tc>
      </w:tr>
      <w:tr>
        <w:trPr>
          <w:jc w:val="center"/>
          <w:trHeight w:val="498"/>
        </w:trPr>
        <w:tc>
          <w:tcPr>
            <w:tcW w:w="4268"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开户行/账号：</w:t>
            </w:r>
            <w:r/>
          </w:p>
        </w:tc>
        <w:tc>
          <w:tcPr>
            <w:tcW w:w="4331" w:type="dxa"/>
            <w:vAlign w:val="top"/>
            <w:textDirection w:val="lrTb"/>
            <w:noWrap w:val="false"/>
          </w:tcPr>
          <w:p>
            <w:pPr>
              <w:pStyle w:val="664"/>
              <w:jc w:val="left"/>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开户行/账号：</w:t>
            </w:r>
            <w:r/>
          </w:p>
        </w:tc>
      </w:tr>
      <w:tr>
        <w:trPr>
          <w:jc w:val="center"/>
          <w:trHeight w:val="996"/>
        </w:trPr>
        <w:tc>
          <w:tcPr>
            <w:tcW w:w="4268"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r>
            <w:r/>
          </w:p>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签订日期：   年   月   日</w:t>
            </w:r>
            <w:r/>
          </w:p>
        </w:tc>
        <w:tc>
          <w:tcPr>
            <w:tcW w:w="4331" w:type="dxa"/>
            <w:vAlign w:val="top"/>
            <w:textDirection w:val="lrTb"/>
            <w:noWrap w:val="false"/>
          </w:tcPr>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r>
            <w:r/>
          </w:p>
          <w:p>
            <w:pPr>
              <w:pStyle w:val="664"/>
              <w:keepLines w:val="0"/>
              <w:keepNext w:val="0"/>
              <w:pageBreakBefore w:val="0"/>
              <w:spacing w:after="0" w:line="500" w:lineRule="exact"/>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签订日期：   年   月   日</w:t>
            </w:r>
            <w:r/>
          </w:p>
        </w:tc>
      </w:tr>
    </w:tbl>
    <w:p>
      <w:pPr>
        <w:keepLines w:val="0"/>
        <w:keepNext w:val="0"/>
        <w:pageBreakBefore w:val="0"/>
        <w:spacing w:line="500" w:lineRule="exact"/>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p>
    <w:p>
      <w:pPr>
        <w:pStyle w:val="970"/>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r>
      <w:r/>
    </w:p>
    <w:p>
      <w:pPr>
        <w:jc w:val="left"/>
        <w:spacing w:line="500" w:lineRule="exact"/>
        <w:rPr>
          <w:rFonts w:hint="eastAsia" w:ascii="方正仿宋_GB2312" w:hAnsi="方正仿宋_GB2312" w:eastAsia="方正仿宋_GB2312" w:cs="方正仿宋_GB2312"/>
          <w:bCs/>
          <w:sz w:val="24"/>
          <w:highlight w:val="none"/>
        </w:rPr>
        <w:outlineLvl w:val="0"/>
      </w:pPr>
      <w:r>
        <w:rPr>
          <w:rFonts w:hint="eastAsia" w:ascii="方正仿宋_GB2312" w:hAnsi="方正仿宋_GB2312" w:eastAsia="方正仿宋_GB2312" w:cs="方正仿宋_GB2312"/>
          <w:b/>
          <w:sz w:val="24"/>
          <w:highlight w:val="none"/>
        </w:rPr>
        <w:t xml:space="preserve">注：此合同样本仅作参考，甲乙双方可根据采购项目的实际情况进行修改。</w:t>
      </w:r>
      <w:r/>
    </w:p>
    <w:p>
      <w:pPr>
        <w:jc w:val="center"/>
        <w:rPr>
          <w:rFonts w:hint="eastAsia" w:ascii="方正小标宋_GBK" w:hAnsi="宋体" w:eastAsia="方正小标宋_GBK"/>
          <w:sz w:val="36"/>
          <w:szCs w:val="36"/>
          <w:highlight w:val="none"/>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highlight w:val="none"/>
        </w:rPr>
        <w:t xml:space="preserve">第四部分  开标和评标</w:t>
      </w:r>
      <w:r/>
    </w:p>
    <w:p>
      <w:pPr>
        <w:pStyle w:val="908"/>
        <w:ind w:left="0" w:right="0" w:firstLine="560"/>
        <w:jc w:val="left"/>
        <w:spacing w:before="0" w:after="0" w:line="500" w:lineRule="exact"/>
        <w:rPr>
          <w:rFonts w:ascii="Times New Roman" w:hAnsi="Times New Roman" w:eastAsia="方正仿宋_GBK"/>
          <w:b/>
          <w:sz w:val="28"/>
          <w:szCs w:val="28"/>
          <w:highlight w:val="none"/>
        </w:rPr>
      </w:pPr>
      <w:r>
        <w:rPr>
          <w:rFonts w:ascii="Times New Roman" w:hAnsi="Times New Roman" w:eastAsia="方正仿宋_GBK"/>
          <w:b/>
          <w:sz w:val="28"/>
          <w:szCs w:val="28"/>
          <w:highlight w:val="none"/>
        </w:rPr>
        <w:t xml:space="preserve">一、开标</w:t>
      </w:r>
      <w:r/>
    </w:p>
    <w:p>
      <w:pPr>
        <w:ind w:firstLine="538"/>
        <w:spacing w:line="500" w:lineRule="exact"/>
        <w:tabs>
          <w:tab w:val="left" w:pos="3585" w:leader="none"/>
        </w:tabs>
        <w:rPr>
          <w:rFonts w:eastAsia="方正仿宋_GBK"/>
          <w:sz w:val="28"/>
          <w:szCs w:val="28"/>
          <w:highlight w:val="none"/>
        </w:rPr>
      </w:pPr>
      <w:r>
        <w:rPr>
          <w:rFonts w:eastAsia="方正仿宋_GBK"/>
          <w:sz w:val="28"/>
          <w:szCs w:val="28"/>
          <w:highlight w:val="none"/>
        </w:rPr>
        <w:t xml:space="preserve">不见面远程开标模式：投标人在各自地点通过</w:t>
      </w:r>
      <w:r>
        <w:rPr>
          <w:rFonts w:hint="eastAsia" w:eastAsia="方正仿宋_GBK"/>
          <w:sz w:val="28"/>
          <w:szCs w:val="28"/>
          <w:highlight w:val="none"/>
        </w:rPr>
        <w:t xml:space="preserve">苏采云</w:t>
      </w:r>
      <w:r>
        <w:rPr>
          <w:rFonts w:eastAsia="方正仿宋_GBK"/>
          <w:sz w:val="28"/>
          <w:szCs w:val="28"/>
          <w:highlight w:val="none"/>
        </w:rPr>
        <w:t xml:space="preserve">系统参加开标会。</w:t>
      </w:r>
      <w:r/>
    </w:p>
    <w:p>
      <w:pPr>
        <w:ind w:firstLine="538"/>
        <w:spacing w:line="500" w:lineRule="exact"/>
        <w:tabs>
          <w:tab w:val="left" w:pos="3585" w:leader="none"/>
        </w:tabs>
        <w:rPr>
          <w:rFonts w:ascii="Times New Roman" w:hAnsi="Times New Roman" w:eastAsia="方正仿宋_GBK" w:cs="Times New Roman"/>
          <w:b/>
          <w:bCs/>
          <w:sz w:val="28"/>
          <w:szCs w:val="28"/>
          <w:highlight w:val="none"/>
        </w:rPr>
      </w:pPr>
      <w:r>
        <w:rPr>
          <w:rFonts w:ascii="Times New Roman" w:hAnsi="Times New Roman" w:eastAsia="方正仿宋_GBK" w:cs="Times New Roman"/>
          <w:b/>
          <w:bCs/>
          <w:sz w:val="28"/>
          <w:szCs w:val="28"/>
          <w:highlight w:val="none"/>
        </w:rPr>
        <w:t xml:space="preserve">二、评标流程和评标标准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采用综合评分法，总分值为100分。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评委在认真审阅投标文件的基础上，根据各投标文件的响应程度独立评判，不得统一打分。</w:t>
      </w:r>
      <w:r/>
    </w:p>
    <w:p>
      <w:pPr>
        <w:ind w:firstLine="538"/>
        <w:spacing w:line="500" w:lineRule="exact"/>
        <w:tabs>
          <w:tab w:val="left" w:pos="3585" w:leader="none"/>
        </w:tabs>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（一）采购人（代表）对投标人资格进行审查</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请投标人在“苏采云”系统电子投标(响应)文件格式中的资格条件部分上传对应的材料，投标人资格不合格的，其投标文件判定为无效投标文件。</w:t>
      </w:r>
      <w:r/>
    </w:p>
    <w:p>
      <w:pPr>
        <w:ind w:firstLine="538"/>
        <w:spacing w:line="500" w:lineRule="exact"/>
        <w:tabs>
          <w:tab w:val="left" w:pos="3585" w:leader="none"/>
        </w:tabs>
        <w:rPr>
          <w:rFonts w:hint="eastAsia" w:ascii="Times New Roman" w:hAnsi="Times New Roman" w:eastAsia="方正仿宋_GBK" w:cs="Times New Roman"/>
          <w:b/>
          <w:bCs/>
          <w:spacing w:val="-6"/>
          <w:sz w:val="28"/>
          <w:szCs w:val="28"/>
          <w:highlight w:val="none"/>
        </w:rPr>
      </w:pPr>
      <w:r>
        <w:rPr>
          <w:rFonts w:hint="eastAsia" w:ascii="Times New Roman" w:hAnsi="Times New Roman" w:eastAsia="方正仿宋_GBK" w:cs="Times New Roman"/>
          <w:b/>
          <w:bCs/>
          <w:spacing w:val="-6"/>
          <w:sz w:val="28"/>
          <w:szCs w:val="28"/>
          <w:highlight w:val="none"/>
        </w:rPr>
        <w:t xml:space="preserve">（二）评标委员会对符合资格投标人的投标文件进行符合性审查</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请投标人在“苏采云”系统电子投标(响应)文件格式中的符合条件部分上传对应的材料，未通过符合性审查的投标文件，将被判为不满足招标文件实质性要求。</w:t>
      </w:r>
      <w:r/>
    </w:p>
    <w:p>
      <w:pPr>
        <w:ind w:firstLine="538"/>
        <w:spacing w:line="500" w:lineRule="exact"/>
        <w:tabs>
          <w:tab w:val="left" w:pos="3585" w:leader="none"/>
        </w:tabs>
        <w:rPr>
          <w:rFonts w:hint="eastAsia" w:ascii="Times New Roman" w:hAnsi="Times New Roman" w:eastAsia="方正仿宋_GBK" w:cs="Times New Roman"/>
          <w:b/>
          <w:bCs/>
          <w:sz w:val="28"/>
          <w:szCs w:val="28"/>
          <w:highlight w:val="none"/>
        </w:rPr>
      </w:pPr>
      <w:r>
        <w:rPr>
          <w:rFonts w:hint="eastAsia" w:ascii="Times New Roman" w:hAnsi="Times New Roman" w:eastAsia="方正仿宋_GBK" w:cs="Times New Roman"/>
          <w:b/>
          <w:bCs/>
          <w:sz w:val="28"/>
          <w:szCs w:val="28"/>
          <w:highlight w:val="none"/>
        </w:rPr>
        <w:t xml:space="preserve">（三）商务技术分：70分</w:t>
      </w:r>
      <w:r/>
    </w:p>
    <w:p>
      <w:pPr>
        <w:ind w:firstLine="538"/>
        <w:spacing w:line="500" w:lineRule="exact"/>
        <w:tabs>
          <w:tab w:val="left" w:pos="3585" w:leader="none"/>
        </w:tabs>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评标委员会对各投标人得分为评委会成员评分的算术平均分，分值保留小数点后两位。</w:t>
      </w:r>
      <w:r/>
    </w:p>
    <w:tbl>
      <w:tblPr>
        <w:tblStyle w:val="661"/>
        <w:tblpPr w:horzAnchor="margin" w:tblpXSpec="center" w:vertAnchor="text" w:tblpY="423" w:leftFromText="180" w:topFromText="0" w:rightFromText="180" w:bottomFromText="0"/>
        <w:tblW w:w="9616" w:type="dxa"/>
        <w:tblInd w:w="0" w:type="dxa"/>
        <w:tblLayout w:type="autofit"/>
        <w:tblCellMar>
          <w:left w:w="108" w:type="dxa"/>
          <w:top w:w="0" w:type="dxa"/>
          <w:right w:w="108" w:type="dxa"/>
          <w:bottom w:w="0" w:type="dxa"/>
        </w:tblCellMar>
        <w:tblLook w:val="04A0" w:firstRow="1" w:lastRow="0" w:firstColumn="1" w:lastColumn="0" w:noHBand="0" w:noVBand="1"/>
      </w:tblPr>
      <w:tblGrid>
        <w:gridCol w:w="510"/>
        <w:gridCol w:w="1239"/>
        <w:gridCol w:w="6972"/>
        <w:gridCol w:w="895"/>
      </w:tblGrid>
      <w:tr>
        <w:trPr>
          <w:trHeight w:val="502"/>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968"/>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968"/>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评分因素</w:t>
            </w:r>
            <w:r/>
          </w:p>
        </w:tc>
        <w:tc>
          <w:tcPr>
            <w:tcBorders>
              <w:top w:val="single" w:color="auto" w:sz="4" w:space="0"/>
              <w:left w:val="none" w:color="000000" w:sz="4" w:space="0"/>
              <w:bottom w:val="single" w:color="auto" w:sz="4" w:space="0"/>
              <w:right w:val="single" w:color="auto" w:sz="4" w:space="0"/>
            </w:tcBorders>
            <w:tcW w:w="6972" w:type="dxa"/>
            <w:vAlign w:val="center"/>
            <w:textDirection w:val="lrTb"/>
            <w:noWrap w:val="false"/>
          </w:tcPr>
          <w:p>
            <w:pPr>
              <w:pStyle w:val="968"/>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评审标准</w:t>
            </w:r>
            <w:r/>
          </w:p>
        </w:tc>
        <w:tc>
          <w:tcPr>
            <w:tcBorders>
              <w:top w:val="single" w:color="auto" w:sz="4" w:space="0"/>
              <w:left w:val="none" w:color="000000" w:sz="4" w:space="0"/>
              <w:bottom w:val="single" w:color="auto" w:sz="4" w:space="0"/>
              <w:right w:val="single" w:color="auto" w:sz="4" w:space="0"/>
            </w:tcBorders>
            <w:tcW w:w="895" w:type="dxa"/>
            <w:textDirection w:val="lrTb"/>
            <w:noWrap w:val="false"/>
          </w:tcPr>
          <w:p>
            <w:pPr>
              <w:pStyle w:val="968"/>
              <w:jc w:val="center"/>
              <w:spacing w:line="360" w:lineRule="exact"/>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满分分值</w:t>
            </w:r>
            <w:r/>
          </w:p>
        </w:tc>
      </w:tr>
      <w:tr>
        <w:trPr>
          <w:trHeight w:val="446"/>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供应商资质及实力</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1.企业具有涉密信息系统集成资质证书，得3分；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2.企业具有市场监督管理部门颁发的检验检测机构资质认定证书（检测能力范围包含：软件产品），得3分；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3.企业具有中国合格评定国家认可委员会（CNAS）颁发的实验室认可证书（检测能力范围包含：软件产品），得3分。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4.企业具有质量保障服务平台软件著作权证书，得3分。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注：提供相关证书。</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12分</w:t>
            </w:r>
            <w:r/>
          </w:p>
        </w:tc>
      </w:tr>
      <w:tr>
        <w:trPr>
          <w:trHeight w:val="496"/>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监理人员配备</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一、总监理工程师1人（12分）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拟派本项目的总监理工程师须具有信息系统监理师证书、信息系统项目管理师高级证书，上述为总监理工程师必备条件。不满足则“总监理工程师”整项不得分。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总监满足以上必备条件的基础上还同时具备下述条件的，有一个得3分，最多12分：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1.具有人力资源和社会保障部、工业和信息化部或人事部、信息产业部批准颁发的系统分析师高级证书，得3分；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2.具有中国信息安全测评中心颁发的注册信息安全专业人员（CISP）证书，得3分；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3.具有人力资源和社会保障部门颁发的电子信息专业信息工程高级工程师职称证书，得3分；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4.具有工业和信息化部教育与考试中心或信息产业部教育与考试中心颁发的电子政务师证书，得3分。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二、总监理工程师代表1人（9分）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拟派往本项目的总监理工程师代表须具有信息系统监理师证书，上述为总监理工程师代表必备条件。不满足则“总监理工程师代表”整项不得分。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总监理工程师代表满足以上必备条件的基础上还同时具备下述条件的，有一个得3分，最多9分：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1.具有人力资源和社会保障部、工业和信息化部或人事部、信息产业部批准颁发的系统集成项目管理工程师证书，得3分；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2.具有工业和信息化部教育与考试中心或信息产业部教育与考试中心颁发的安全防范工程师证书，得3分；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3.具有工业和信息化部教育与考试中心或信息产业部教育与考试中心颁发的智能建筑弱电工程师证书，得3分；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三、监理工程师（9分） </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拟派往本项目的监理工程师须具有信息系统监理师证书，上述为监理工程师必备条件。不满足则“监理工程师”整项不得分。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监理工程师满足以上必备条件的基础上还同时具备下述条件的，有一个得3分，最多9分，（不同监理工程师具有同一证书只计一次,同一证书不累计得分；同一监理工程师具有多个证书可累计得分）。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1.具有人力资源和社会保障部、工业和信息化部或人事部、信息产业部批准颁发的信息安全工程师证书，得3分；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2.具有工业和信息化部教育与考试中心或信息产业部教育与考试中心颁发的智能建筑弱电系统项目管理师证书，得3分；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3.具有工业和信息化部教育与考试中心或信息产业部教育与考试中心颁发的数据中心机房运维管理工程师证书，得3分。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注：提供相应人员的身份证、相应证书（包括不仅限于信息系统监理师证书）和供应商所在地社保机构出具的由供应商为上述人员缴纳的本采购文件发布之日前三个月内任意一个月的养老保险缴费证明，未提供不得分（如有分公司，可提供分公司所在地社保机构出具的社保证明并同时提供分公司营业执照）。</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30分</w:t>
            </w:r>
            <w:r/>
          </w:p>
        </w:tc>
      </w:tr>
      <w:tr>
        <w:trPr>
          <w:trHeight w:val="689"/>
        </w:trPr>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监理服务方案</w:t>
            </w:r>
            <w:r/>
          </w:p>
        </w:tc>
        <w:tc>
          <w:tcPr>
            <w:tcBorders>
              <w:top w:val="single" w:color="auto" w:sz="4" w:space="0"/>
              <w:left w:val="single" w:color="auto" w:sz="4" w:space="0"/>
              <w:bottom w:val="single" w:color="auto" w:sz="4" w:space="0"/>
              <w:right w:val="single" w:color="auto" w:sz="4" w:space="0"/>
            </w:tcBorders>
            <w:tcW w:w="6972"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1、对监理项目的情况、范围、内容的理解以及重点监理分析及应对措施等方面，最高得7分。投标人对监理项目理解全面、深入、准确，</w:t>
            </w:r>
            <w:bookmarkStart w:id="133" w:name="OLE_LINK23"/>
            <w:r>
              <w:rPr>
                <w:rFonts w:hint="eastAsia" w:ascii="方正仿宋_GB2312" w:hAnsi="方正仿宋_GB2312" w:eastAsia="方正仿宋_GB2312" w:cs="方正仿宋_GB2312"/>
                <w:color w:val="auto"/>
                <w:highlight w:val="none"/>
              </w:rPr>
              <w:t xml:space="preserve">重点监理分析及应对措施等</w:t>
            </w:r>
            <w:bookmarkEnd w:id="133"/>
            <w:r>
              <w:rPr>
                <w:rFonts w:hint="eastAsia" w:ascii="方正仿宋_GB2312" w:hAnsi="方正仿宋_GB2312" w:eastAsia="方正仿宋_GB2312" w:cs="方正仿宋_GB2312"/>
                <w:color w:val="auto"/>
                <w:highlight w:val="none"/>
              </w:rPr>
              <w:t xml:space="preserve">科学合理、可行性高，得7分；对项目理解有偏差，重点监理分析及应对措施等可行性一般，得4分；对项目理解有较大偏差，重点监理分析及应对措施等可行性较差，得1分；未提供此项不得分。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对项目监理方案的说明，包括本项目质量控制、进度控制、投资控制、变更管理、合同管理、文档管理、组织协调方案、风险控制、施工安全管理的完整性、合理性和监理程序、措施有效性等,最高得7分。方案详细、全面、科学、合理、可行性高，得7分；方案较全面、较科学、可行较高，得4分；方案有缺失、可行性较差，得1分；未提供此项不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3、对本项目监理服务质量保障措施，最高得7分。措施科学、合理、有效得7分；措施较合理得4分；措施不太合理，得1分；未提供此项不得分。</w:t>
            </w:r>
            <w:r/>
          </w:p>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4、监理工作制度的科学、完整性，最高得7分。评委视方案的监理工作制度全面性，质量标准高的得7分；制度较全面、标准较高的得4分；管理制度、标准一般的得1分；未提供的不得分。</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pStyle w:val="968"/>
              <w:spacing w:line="36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28分</w:t>
            </w:r>
            <w:r/>
          </w:p>
        </w:tc>
      </w:tr>
    </w:tbl>
    <w:p>
      <w:pPr>
        <w:ind w:firstLine="562"/>
        <w:keepLines w:val="0"/>
        <w:keepNext w:val="0"/>
        <w:pageBreakBefore w:val="0"/>
        <w:spacing w:line="500" w:lineRule="exact"/>
        <w:widowControl w:val="off"/>
        <w:rPr>
          <w:rFonts w:hint="eastAsia" w:ascii="方正仿宋_GB2312" w:hAnsi="方正仿宋_GB2312" w:eastAsia="方正仿宋_GB2312" w:cs="方正仿宋_GB2312"/>
          <w:b/>
          <w:bCs w:val="0"/>
          <w:sz w:val="28"/>
          <w:szCs w:val="28"/>
          <w:highlight w:val="none"/>
        </w:rPr>
      </w:pPr>
      <w:r>
        <w:rPr>
          <w:rFonts w:hint="eastAsia" w:ascii="方正仿宋_GB2312" w:hAnsi="方正仿宋_GB2312" w:eastAsia="方正仿宋_GB2312" w:cs="方正仿宋_GB2312"/>
          <w:b/>
          <w:bCs w:val="0"/>
          <w:sz w:val="28"/>
          <w:szCs w:val="28"/>
          <w:highlight w:val="none"/>
        </w:rPr>
        <w:t xml:space="preserve">特别提醒：供应商需对投标资料的真实性负责，如发现弄虚作假，采购人有权取消其中标资格。</w:t>
      </w:r>
      <w:r/>
    </w:p>
    <w:p>
      <w:pPr>
        <w:ind w:firstLine="562"/>
        <w:keepLines w:val="0"/>
        <w:keepNext w:val="0"/>
        <w:pageBreakBefore w:val="0"/>
        <w:spacing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（四）价格分：30分</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价格分统一采用低价优先法计算，即满足招标文件要求且投标价格</w:t>
      </w:r>
      <w:r>
        <w:rPr>
          <w:rFonts w:hint="eastAsia" w:ascii="方正仿宋_GB2312" w:hAnsi="方正仿宋_GB2312" w:eastAsia="方正仿宋_GB2312" w:cs="方正仿宋_GB2312"/>
          <w:sz w:val="28"/>
          <w:szCs w:val="28"/>
          <w:highlight w:val="none"/>
        </w:rPr>
        <w:t xml:space="preserve">〔</w:t>
      </w:r>
      <w:r>
        <w:rPr>
          <w:rFonts w:hint="eastAsia" w:ascii="方正仿宋_GB2312" w:hAnsi="方正仿宋_GB2312" w:eastAsia="方正仿宋_GB2312" w:cs="方正仿宋_GB2312"/>
          <w:sz w:val="28"/>
          <w:szCs w:val="28"/>
          <w:highlight w:val="none"/>
          <w:lang w:val="en-US" w:eastAsia="zh-CN"/>
        </w:rPr>
        <w:t xml:space="preserve">指</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1-投标优惠率</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highlight w:val="none"/>
          <w:lang w:val="en-US" w:eastAsia="zh-CN"/>
        </w:rPr>
        <w:t xml:space="preserve">，下同〕</w:t>
      </w:r>
      <w:r>
        <w:rPr>
          <w:rFonts w:hint="eastAsia" w:ascii="方正仿宋_GB2312" w:hAnsi="方正仿宋_GB2312" w:eastAsia="方正仿宋_GB2312" w:cs="方正仿宋_GB2312"/>
          <w:sz w:val="28"/>
          <w:szCs w:val="28"/>
          <w:highlight w:val="none"/>
        </w:rPr>
        <w:t xml:space="preserve">最低的投标报价为评标基准价，其价格分为满分。其他投标人的价格分统一按照下列公式计算：</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投标报价得分=（评标基准价/投标报价）×价格权值×100</w:t>
      </w:r>
      <w:r/>
    </w:p>
    <w:p>
      <w:pPr>
        <w:numPr>
          <w:ilvl w:val="0"/>
          <w:numId w:val="4"/>
        </w:numPr>
        <w:ind w:firstLine="562"/>
        <w:keepLines w:val="0"/>
        <w:keepNext w:val="0"/>
        <w:pageBreakBefore w:val="0"/>
        <w:spacing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政府采购政策功能落实</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1.非专门面向中小企业采购的项目或者采购包，执行以下价格评审优惠的扶持政策。</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（1）小微型企业价格扣除：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①对小型和微型企业产品给予10%的扣除价格，用扣除后的价格参与评审。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②供应商需按照《政府采购促进中小企业发展管理办法》（财库〔2020〕46号）的规定提供相应的《中小企业声明函》。</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③企业标准请参照《关于印发中小企业划型标准规定的通知》（工信部联企业</w:t>
      </w:r>
      <w:r>
        <w:rPr>
          <w:rFonts w:hint="eastAsia" w:ascii="方正仿宋_GB2312" w:hAnsi="方正仿宋_GB2312" w:eastAsia="方正仿宋_GB2312" w:cs="方正仿宋_GB2312"/>
          <w:sz w:val="28"/>
          <w:szCs w:val="28"/>
          <w:highlight w:val="none"/>
          <w:lang w:val="zh-CN"/>
        </w:rPr>
        <w:t xml:space="preserve">〔</w:t>
      </w:r>
      <w:r>
        <w:rPr>
          <w:rFonts w:hint="eastAsia" w:ascii="方正仿宋_GB2312" w:hAnsi="方正仿宋_GB2312" w:eastAsia="方正仿宋_GB2312" w:cs="方正仿宋_GB2312"/>
          <w:sz w:val="28"/>
          <w:szCs w:val="28"/>
          <w:highlight w:val="none"/>
        </w:rPr>
        <w:t xml:space="preserve">2011</w:t>
      </w:r>
      <w:r>
        <w:rPr>
          <w:rFonts w:hint="eastAsia" w:ascii="方正仿宋_GB2312" w:hAnsi="方正仿宋_GB2312" w:eastAsia="方正仿宋_GB2312" w:cs="方正仿宋_GB2312"/>
          <w:sz w:val="28"/>
          <w:szCs w:val="28"/>
          <w:highlight w:val="none"/>
          <w:lang w:val="zh-CN"/>
        </w:rPr>
        <w:t xml:space="preserve">〕</w:t>
      </w:r>
      <w:r>
        <w:rPr>
          <w:rFonts w:hint="eastAsia" w:ascii="方正仿宋_GB2312" w:hAnsi="方正仿宋_GB2312" w:eastAsia="方正仿宋_GB2312" w:cs="方正仿宋_GB2312"/>
          <w:sz w:val="28"/>
          <w:szCs w:val="28"/>
          <w:highlight w:val="none"/>
        </w:rPr>
        <w:t xml:space="preserve">300号）文件规定自行填写。</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（2）残疾人福利单位价格扣除：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①对残疾人福利性单位，给予10%的价格扣除，用扣除后的价格参与评审。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②残疾人福利单位需按照采购文件的要求提供《残疾人福利性单位声明函》。</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③残疾人福利单位标准请参照《关于促进残疾人就业政府采购政策的通知》（财库〔2017〕141号）。</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（3）监狱和戒毒企业价格扣除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①对监狱和戒毒企业（简称监狱企业）给予10%的价格扣除，用扣除后的价格参与评审。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③监狱企业标准请参照《关于政府采购支持监狱企业发展有关问题的通知》（财库〔2014</w:t>
      </w:r>
      <w:r>
        <w:rPr>
          <w:rFonts w:hint="eastAsia" w:ascii="方正仿宋_GB2312" w:hAnsi="方正仿宋_GB2312" w:eastAsia="方正仿宋_GB2312" w:cs="方正仿宋_GB2312"/>
          <w:sz w:val="28"/>
          <w:szCs w:val="28"/>
          <w:highlight w:val="none"/>
          <w:lang w:val="zh-CN"/>
        </w:rPr>
        <w:t xml:space="preserve">〕</w:t>
      </w:r>
      <w:r>
        <w:rPr>
          <w:rFonts w:hint="eastAsia" w:ascii="方正仿宋_GB2312" w:hAnsi="方正仿宋_GB2312" w:eastAsia="方正仿宋_GB2312" w:cs="方正仿宋_GB2312"/>
          <w:sz w:val="28"/>
          <w:szCs w:val="28"/>
          <w:highlight w:val="none"/>
        </w:rPr>
        <w:t xml:space="preserve">68号）。</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（4）残疾人福利单位、监狱企业属于小型、微型企业的，不重复享受政策。</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（6）联合体各方均为小型、微型企业（残疾人福利单位、监狱企业）的，联合体享受上述同类价格扣除，用扣除后的价格参与评审。</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2.专门面向中小企业采购的项目或者采购包，不再执行上述价格评审优惠的扶持政策。</w:t>
      </w:r>
      <w:r/>
    </w:p>
    <w:p>
      <w:pPr>
        <w:ind w:firstLine="562"/>
        <w:keepLines w:val="0"/>
        <w:keepNext w:val="0"/>
        <w:pageBreakBefore w:val="0"/>
        <w:spacing w:line="500" w:lineRule="exact"/>
        <w:widowControl w:val="off"/>
        <w:rPr>
          <w:rFonts w:hint="eastAsia" w:ascii="方正仿宋_GB2312" w:hAnsi="方正仿宋_GB2312" w:eastAsia="方正仿宋_GB2312" w:cs="方正仿宋_GB2312"/>
          <w:b/>
          <w:bCs/>
          <w:sz w:val="28"/>
          <w:szCs w:val="28"/>
          <w:highlight w:val="none"/>
        </w:rPr>
      </w:pPr>
      <w:r>
        <w:rPr>
          <w:rFonts w:hint="eastAsia" w:ascii="方正仿宋_GB2312" w:hAnsi="方正仿宋_GB2312" w:eastAsia="方正仿宋_GB2312" w:cs="方正仿宋_GB2312"/>
          <w:b/>
          <w:bCs/>
          <w:sz w:val="28"/>
          <w:szCs w:val="28"/>
          <w:highlight w:val="none"/>
        </w:rPr>
        <w:t xml:space="preserve">（六）中标人的确定</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本项目（每标段）选取1名中标候选人，并编写评标报告。采购人应根据评委会推荐的中标候选人确定中标人。</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若中标人毁标或在中标结果公告期间被查证确实存在影响中标结果的违法违规行为等情形，不符合中标条件的，记不良记录一次，同时，采购人将依法重新采购。</w:t>
      </w:r>
      <w:r/>
    </w:p>
    <w:p>
      <w:pPr>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sz w:val="28"/>
          <w:szCs w:val="28"/>
          <w:highlight w:val="none"/>
        </w:rPr>
        <w:t xml:space="preserve">本办法未尽事宜，由评标委员会依据相关法规研究确定。</w:t>
      </w:r>
      <w:r/>
    </w:p>
    <w:p>
      <w:pPr>
        <w:ind w:firstLine="557"/>
        <w:spacing w:line="500" w:lineRule="exact"/>
        <w:rPr>
          <w:rFonts w:eastAsia="方正仿宋_GBK"/>
          <w:b/>
          <w:sz w:val="28"/>
          <w:szCs w:val="28"/>
          <w:highlight w:val="none"/>
        </w:rPr>
      </w:pPr>
      <w:r>
        <w:rPr>
          <w:rFonts w:eastAsia="方正仿宋_GBK"/>
          <w:b/>
          <w:sz w:val="28"/>
          <w:szCs w:val="28"/>
          <w:highlight w:val="none"/>
        </w:rPr>
        <w:t xml:space="preserve">（七）公告中标结果</w:t>
      </w:r>
      <w:r/>
    </w:p>
    <w:p>
      <w:pPr>
        <w:ind w:firstLine="570"/>
        <w:spacing w:line="500" w:lineRule="exact"/>
        <w:rPr>
          <w:rFonts w:eastAsia="方正仿宋_GBK"/>
          <w:sz w:val="28"/>
          <w:szCs w:val="28"/>
          <w:highlight w:val="none"/>
        </w:rPr>
      </w:pPr>
      <w:r>
        <w:rPr>
          <w:rFonts w:eastAsia="方正仿宋_GBK"/>
          <w:sz w:val="28"/>
          <w:szCs w:val="28"/>
          <w:highlight w:val="none"/>
        </w:rPr>
        <w:t xml:space="preserve">自确定中标人之日起2个工作日内，在</w:t>
      </w:r>
      <w:r>
        <w:rPr>
          <w:rFonts w:hint="eastAsia" w:eastAsia="方正仿宋_GBK"/>
          <w:sz w:val="28"/>
          <w:szCs w:val="28"/>
          <w:highlight w:val="none"/>
        </w:rPr>
        <w:t xml:space="preserve">江苏政府</w:t>
      </w:r>
      <w:r>
        <w:rPr>
          <w:rFonts w:eastAsia="方正仿宋_GBK"/>
          <w:sz w:val="28"/>
          <w:szCs w:val="28"/>
          <w:highlight w:val="none"/>
        </w:rPr>
        <w:t xml:space="preserve">采购网公告中标结果，公告期限为1个工作日。</w:t>
      </w:r>
      <w:r/>
    </w:p>
    <w:p>
      <w:pPr>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hint="eastAsia" w:eastAsia="方正仿宋_GBK"/>
          <w:b/>
          <w:bCs/>
          <w:sz w:val="28"/>
          <w:szCs w:val="28"/>
          <w:highlight w:val="none"/>
        </w:rPr>
        <w:t xml:space="preserve">八</w:t>
      </w:r>
      <w:r>
        <w:rPr>
          <w:rFonts w:eastAsia="方正仿宋_GBK"/>
          <w:b/>
          <w:sz w:val="28"/>
          <w:szCs w:val="28"/>
          <w:highlight w:val="none"/>
        </w:rPr>
        <w:t xml:space="preserve">）</w:t>
      </w:r>
      <w:r>
        <w:rPr>
          <w:rFonts w:eastAsia="方正仿宋_GBK"/>
          <w:b/>
          <w:bCs/>
          <w:sz w:val="28"/>
          <w:szCs w:val="28"/>
          <w:highlight w:val="none"/>
        </w:rPr>
        <w:t xml:space="preserve">发放中标通知书</w:t>
      </w:r>
      <w:r/>
    </w:p>
    <w:p>
      <w:pPr>
        <w:ind w:firstLine="560"/>
        <w:spacing w:line="500" w:lineRule="exact"/>
        <w:rPr>
          <w:rFonts w:eastAsia="方正仿宋_GBK"/>
          <w:sz w:val="28"/>
          <w:szCs w:val="28"/>
          <w:highlight w:val="none"/>
        </w:rPr>
      </w:pPr>
      <w:r>
        <w:rPr>
          <w:rFonts w:eastAsia="方正仿宋_GBK"/>
          <w:sz w:val="28"/>
          <w:szCs w:val="28"/>
          <w:highlight w:val="none"/>
        </w:rPr>
        <w:t xml:space="preserve">公告中标结果的同时，</w:t>
      </w:r>
      <w:r>
        <w:rPr>
          <w:rFonts w:hint="eastAsia" w:eastAsia="方正仿宋_GBK"/>
          <w:sz w:val="28"/>
          <w:szCs w:val="28"/>
          <w:highlight w:val="none"/>
        </w:rPr>
        <w:t xml:space="preserve">采购代理机构</w:t>
      </w:r>
      <w:r>
        <w:rPr>
          <w:rFonts w:eastAsia="方正仿宋_GBK"/>
          <w:bCs/>
          <w:sz w:val="28"/>
          <w:szCs w:val="28"/>
          <w:highlight w:val="none"/>
        </w:rPr>
        <w:t xml:space="preserve">向中标供应商发放中标通知书</w:t>
      </w:r>
      <w:r>
        <w:rPr>
          <w:rFonts w:hint="eastAsia" w:eastAsia="方正仿宋_GBK"/>
          <w:bCs/>
          <w:sz w:val="28"/>
          <w:szCs w:val="28"/>
          <w:highlight w:val="none"/>
        </w:rPr>
        <w:t xml:space="preserve">。</w:t>
      </w:r>
      <w:r>
        <w:rPr>
          <w:rFonts w:hint="eastAsia" w:eastAsia="方正仿宋_GBK"/>
          <w:sz w:val="28"/>
          <w:szCs w:val="28"/>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highlight w:val="none"/>
        </w:rPr>
      </w:pPr>
      <w:r>
        <w:rPr>
          <w:rFonts w:eastAsia="方正仿宋_GBK"/>
          <w:sz w:val="28"/>
          <w:szCs w:val="28"/>
          <w:highlight w:val="none"/>
        </w:rPr>
        <w:t xml:space="preserve">中标通知书发出后，采购人不得违法改变中标结果，中标供应商无正当理由不得放弃中标。</w:t>
      </w:r>
      <w:r/>
    </w:p>
    <w:p>
      <w:pPr>
        <w:ind w:firstLine="570"/>
        <w:spacing w:line="500" w:lineRule="exact"/>
        <w:rPr>
          <w:rFonts w:eastAsia="方正仿宋_GBK"/>
          <w:sz w:val="28"/>
          <w:szCs w:val="28"/>
          <w:highlight w:val="none"/>
        </w:rPr>
      </w:pPr>
      <w:r>
        <w:rPr>
          <w:rFonts w:eastAsia="方正仿宋_GBK"/>
          <w:b/>
          <w:sz w:val="28"/>
          <w:szCs w:val="28"/>
          <w:highlight w:val="none"/>
        </w:rPr>
        <w:t xml:space="preserve">中标供应商须提供</w:t>
      </w:r>
      <w:r>
        <w:rPr>
          <w:rFonts w:hint="eastAsia" w:eastAsia="方正仿宋_GBK"/>
          <w:b/>
          <w:sz w:val="28"/>
          <w:szCs w:val="28"/>
          <w:highlight w:val="none"/>
        </w:rPr>
        <w:t xml:space="preserve">一正四副</w:t>
      </w:r>
      <w:r>
        <w:rPr>
          <w:rFonts w:eastAsia="方正仿宋_GBK"/>
          <w:b/>
          <w:sz w:val="28"/>
          <w:szCs w:val="28"/>
          <w:highlight w:val="none"/>
        </w:rPr>
        <w:t xml:space="preserve">纸质版投标文件至</w:t>
      </w:r>
      <w:r>
        <w:rPr>
          <w:rFonts w:hint="eastAsia" w:eastAsia="方正仿宋_GBK"/>
          <w:b/>
          <w:sz w:val="28"/>
          <w:szCs w:val="28"/>
          <w:highlight w:val="none"/>
        </w:rPr>
        <w:t xml:space="preserve">采购人处</w:t>
      </w:r>
      <w:r>
        <w:rPr>
          <w:rFonts w:eastAsia="方正仿宋_GBK"/>
          <w:b/>
          <w:sz w:val="28"/>
          <w:szCs w:val="28"/>
          <w:highlight w:val="none"/>
        </w:rPr>
        <w:t xml:space="preserve">，否则不予</w:t>
      </w:r>
      <w:r>
        <w:rPr>
          <w:rFonts w:hint="eastAsia" w:eastAsia="方正仿宋_GBK"/>
          <w:b/>
          <w:sz w:val="28"/>
          <w:szCs w:val="28"/>
          <w:highlight w:val="none"/>
        </w:rPr>
        <w:t xml:space="preserve">签订合同</w:t>
      </w:r>
      <w:r>
        <w:rPr>
          <w:rFonts w:eastAsia="方正仿宋_GBK"/>
          <w:b/>
          <w:sz w:val="28"/>
          <w:szCs w:val="28"/>
          <w:highlight w:val="none"/>
        </w:rPr>
        <w:t xml:space="preserve">。</w:t>
      </w:r>
      <w:r/>
    </w:p>
    <w:p>
      <w:pPr>
        <w:jc w:val="center"/>
        <w:spacing w:line="500" w:lineRule="exact"/>
        <w:rPr>
          <w:rFonts w:hint="eastAsia" w:ascii="方正小标宋_GBK" w:hAnsi="宋体" w:eastAsia="方正小标宋_GBK"/>
          <w:bCs/>
          <w:sz w:val="36"/>
          <w:szCs w:val="36"/>
          <w:highlight w:val="none"/>
        </w:rPr>
        <w:outlineLvl w:val="0"/>
      </w:pPr>
      <w:r>
        <w:rPr>
          <w:rFonts w:hint="eastAsia" w:ascii="仿宋_GB2312" w:hAnsi="宋体" w:eastAsia="仿宋_GB2312"/>
          <w:b/>
          <w:sz w:val="36"/>
          <w:szCs w:val="36"/>
          <w:highlight w:val="none"/>
        </w:rPr>
        <w:br w:type="page" w:clear="all"/>
      </w:r>
      <w:r>
        <w:rPr>
          <w:rFonts w:hint="eastAsia" w:ascii="方正小标宋_GBK" w:hAnsi="宋体" w:eastAsia="方正小标宋_GBK"/>
          <w:bCs/>
          <w:sz w:val="36"/>
          <w:szCs w:val="36"/>
          <w:highlight w:val="none"/>
        </w:rPr>
        <w:t xml:space="preserve">第五部分  投标文件格式</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1.</w:t>
      </w:r>
      <w:r>
        <w:rPr>
          <w:rFonts w:hint="eastAsia" w:eastAsia="方正仿宋_GBK"/>
          <w:bCs/>
          <w:sz w:val="28"/>
          <w:szCs w:val="28"/>
          <w:highlight w:val="none"/>
        </w:rPr>
        <w:t xml:space="preserve">投标人符合《中华人民共和国政府采购法》第二十二条规定条件的声明函</w:t>
      </w:r>
      <w:r>
        <w:rPr>
          <w:rFonts w:hint="eastAsia" w:eastAsia="方正仿宋_GBK"/>
          <w:bCs/>
          <w:sz w:val="28"/>
          <w:szCs w:val="28"/>
          <w:highlight w:val="none"/>
          <w:lang w:val="zh-CN"/>
        </w:rPr>
        <w:t xml:space="preserve">（格式见附件1）（如分公司参加投标的，另需提供总公司的授权证明）；</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2.法人或者其他组织的</w:t>
      </w:r>
      <w:r>
        <w:rPr>
          <w:rFonts w:hint="eastAsia" w:eastAsia="方正仿宋_GBK"/>
          <w:b/>
          <w:bCs w:val="0"/>
          <w:sz w:val="28"/>
          <w:szCs w:val="28"/>
          <w:highlight w:val="none"/>
          <w:lang w:val="zh-CN"/>
        </w:rPr>
        <w:t xml:space="preserve">营业执照</w:t>
      </w:r>
      <w:r>
        <w:rPr>
          <w:rFonts w:hint="eastAsia" w:eastAsia="方正仿宋_GBK"/>
          <w:bCs/>
          <w:sz w:val="28"/>
          <w:szCs w:val="28"/>
          <w:highlight w:val="none"/>
          <w:lang w:val="zh-CN"/>
        </w:rPr>
        <w:t xml:space="preserve">等证明文件，自然人参加的提供身份证明；</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rPr>
        <w:t xml:space="preserve">4.</w:t>
      </w:r>
      <w:r>
        <w:rPr>
          <w:rFonts w:hint="eastAsia" w:eastAsia="方正仿宋_GBK"/>
          <w:bCs/>
          <w:sz w:val="28"/>
          <w:szCs w:val="28"/>
          <w:highlight w:val="none"/>
          <w:lang w:val="zh-CN"/>
        </w:rPr>
        <w:t xml:space="preserve">供应商信用承诺书（格式见附件</w:t>
      </w:r>
      <w:r>
        <w:rPr>
          <w:rFonts w:hint="eastAsia" w:eastAsia="方正仿宋_GBK"/>
          <w:bCs/>
          <w:sz w:val="28"/>
          <w:szCs w:val="28"/>
          <w:highlight w:val="none"/>
        </w:rPr>
        <w:t xml:space="preserve">4</w:t>
      </w:r>
      <w:r>
        <w:rPr>
          <w:rFonts w:hint="eastAsia" w:eastAsia="方正仿宋_GBK"/>
          <w:bCs/>
          <w:sz w:val="28"/>
          <w:szCs w:val="28"/>
          <w:highlight w:val="none"/>
          <w:lang w:val="zh-CN"/>
        </w:rPr>
        <w:t xml:space="preserve">）；</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5.投标函（格式见附件5）；</w:t>
      </w:r>
      <w:r/>
    </w:p>
    <w:p>
      <w:pPr>
        <w:ind w:firstLine="560"/>
        <w:keepLines w:val="0"/>
        <w:keepNext w:val="0"/>
        <w:pageBreakBefore w:val="0"/>
        <w:spacing w:line="500" w:lineRule="exact"/>
        <w:widowControl w:val="off"/>
        <w:rPr>
          <w:rFonts w:hint="default" w:eastAsia="方正仿宋_GBK"/>
          <w:bCs/>
          <w:sz w:val="28"/>
          <w:szCs w:val="28"/>
          <w:highlight w:val="none"/>
          <w:lang w:val="en-US" w:eastAsia="zh-CN"/>
        </w:rPr>
      </w:pPr>
      <w:r>
        <w:rPr>
          <w:rFonts w:hint="eastAsia" w:eastAsia="方正仿宋_GBK"/>
          <w:bCs/>
          <w:sz w:val="28"/>
          <w:szCs w:val="28"/>
          <w:highlight w:val="none"/>
        </w:rPr>
        <w:t xml:space="preserve">6</w:t>
      </w:r>
      <w:r>
        <w:rPr>
          <w:rFonts w:hint="eastAsia" w:eastAsia="方正仿宋_GBK"/>
          <w:bCs/>
          <w:sz w:val="28"/>
          <w:szCs w:val="28"/>
          <w:highlight w:val="none"/>
          <w:lang w:val="zh-CN"/>
        </w:rPr>
        <w:t xml:space="preserve">.供应商具有国家建设部核发的通信工程专业监理乙级及以上资质或工程监理综合资质，</w:t>
      </w:r>
      <w:r>
        <w:rPr>
          <w:rFonts w:hint="eastAsia" w:eastAsia="方正仿宋_GBK"/>
          <w:bCs/>
          <w:sz w:val="28"/>
          <w:szCs w:val="28"/>
          <w:highlight w:val="none"/>
          <w:lang w:val="en-US" w:eastAsia="zh-CN"/>
        </w:rPr>
        <w:t xml:space="preserve">提供有效的资质证书原件扫描件；</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7.</w:t>
      </w:r>
      <w:r>
        <w:rPr>
          <w:rFonts w:hint="eastAsia" w:eastAsia="方正仿宋_GBK"/>
          <w:bCs/>
          <w:sz w:val="28"/>
          <w:szCs w:val="28"/>
          <w:highlight w:val="none"/>
          <w:lang w:val="zh-CN"/>
        </w:rPr>
        <w:t xml:space="preserve">商务部分正负偏离表（格式见附件6）、技术部分正负偏离表（格式见附件7）；</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zh-CN"/>
        </w:rPr>
        <w:t xml:space="preserve">填制正负偏离表，完全响应的，请以空白表列示。不完全响应的，必须在偏离表中列示；列示不全的，视同故意隐瞒。</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8</w:t>
      </w:r>
      <w:r>
        <w:rPr>
          <w:rFonts w:hint="eastAsia" w:eastAsia="方正仿宋_GBK"/>
          <w:bCs/>
          <w:sz w:val="28"/>
          <w:szCs w:val="28"/>
          <w:highlight w:val="none"/>
          <w:lang w:val="zh-CN"/>
        </w:rPr>
        <w:t xml:space="preserve">.开标一览表[格式见“苏采云”系统内电子投标（响应）文件中表式]；</w:t>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9</w:t>
      </w:r>
      <w:r>
        <w:rPr>
          <w:rFonts w:hint="eastAsia" w:eastAsia="方正仿宋_GBK"/>
          <w:bCs/>
          <w:sz w:val="28"/>
          <w:szCs w:val="28"/>
          <w:highlight w:val="none"/>
          <w:lang w:val="zh-CN"/>
        </w:rPr>
        <w:t xml:space="preserve">.分项报价明细表（格式见附件8）；</w:t>
      </w:r>
      <w:bookmarkStart w:id="134" w:name="_GoBack"/>
      <w:r/>
      <w:bookmarkEnd w:id="134"/>
      <w:r/>
      <w:r/>
    </w:p>
    <w:p>
      <w:pPr>
        <w:ind w:firstLine="560"/>
        <w:keepLines w:val="0"/>
        <w:keepNext w:val="0"/>
        <w:pageBreakBefore w:val="0"/>
        <w:spacing w:line="500" w:lineRule="exact"/>
        <w:widowControl w:val="off"/>
        <w:rPr>
          <w:rFonts w:hint="eastAsia" w:eastAsia="方正仿宋_GBK"/>
          <w:bCs/>
          <w:sz w:val="28"/>
          <w:szCs w:val="28"/>
          <w:highlight w:val="none"/>
          <w:lang w:val="zh-CN"/>
        </w:rPr>
      </w:pPr>
      <w:r>
        <w:rPr>
          <w:rFonts w:hint="eastAsia" w:eastAsia="方正仿宋_GBK"/>
          <w:bCs/>
          <w:sz w:val="28"/>
          <w:szCs w:val="28"/>
          <w:highlight w:val="none"/>
          <w:lang w:val="en-US" w:eastAsia="zh-CN"/>
        </w:rPr>
        <w:t xml:space="preserve">10</w:t>
      </w:r>
      <w:r>
        <w:rPr>
          <w:rFonts w:hint="eastAsia" w:eastAsia="方正仿宋_GBK"/>
          <w:bCs/>
          <w:sz w:val="28"/>
          <w:szCs w:val="28"/>
          <w:highlight w:val="none"/>
          <w:lang w:val="zh-CN"/>
        </w:rPr>
        <w:t xml:space="preserve">.</w:t>
      </w:r>
      <w:r>
        <w:rPr>
          <w:rFonts w:hint="eastAsia" w:eastAsia="方正仿宋_GBK"/>
          <w:bCs/>
          <w:sz w:val="28"/>
          <w:szCs w:val="28"/>
          <w:highlight w:val="none"/>
        </w:rPr>
        <w:t xml:space="preserve">中小企业声明函（格式见附件9）</w:t>
      </w:r>
      <w:r>
        <w:rPr>
          <w:rFonts w:hint="eastAsia" w:eastAsia="方正仿宋_GBK"/>
          <w:bCs/>
          <w:sz w:val="28"/>
          <w:szCs w:val="28"/>
          <w:highlight w:val="none"/>
          <w:lang w:val="zh-CN"/>
        </w:rPr>
        <w:t xml:space="preserve">；</w:t>
      </w:r>
      <w:r/>
    </w:p>
    <w:p>
      <w:pPr>
        <w:ind w:firstLine="560"/>
        <w:keepLines w:val="0"/>
        <w:keepNext w:val="0"/>
        <w:pageBreakBefore w:val="0"/>
        <w:spacing w:line="500" w:lineRule="exact"/>
        <w:widowControl w:val="off"/>
        <w:rPr>
          <w:rFonts w:hint="eastAsia" w:eastAsia="方正仿宋_GBK"/>
          <w:bCs/>
          <w:sz w:val="28"/>
          <w:szCs w:val="28"/>
          <w:highlight w:val="none"/>
        </w:rPr>
      </w:pPr>
      <w:r>
        <w:rPr>
          <w:rFonts w:hint="eastAsia" w:eastAsia="方正仿宋_GBK"/>
          <w:bCs/>
          <w:sz w:val="28"/>
          <w:szCs w:val="28"/>
          <w:highlight w:val="none"/>
          <w:lang w:val="zh-CN"/>
        </w:rPr>
        <w:t xml:space="preserve">1</w:t>
      </w:r>
      <w:r>
        <w:rPr>
          <w:rFonts w:hint="eastAsia" w:eastAsia="方正仿宋_GBK"/>
          <w:bCs/>
          <w:sz w:val="28"/>
          <w:szCs w:val="28"/>
          <w:highlight w:val="none"/>
          <w:lang w:val="en-US" w:eastAsia="zh-CN"/>
        </w:rPr>
        <w:t xml:space="preserve">1</w:t>
      </w:r>
      <w:r>
        <w:rPr>
          <w:rFonts w:hint="eastAsia" w:eastAsia="方正仿宋_GBK"/>
          <w:bCs/>
          <w:sz w:val="28"/>
          <w:szCs w:val="28"/>
          <w:highlight w:val="none"/>
          <w:lang w:val="zh-CN"/>
        </w:rPr>
        <w:t xml:space="preserve">.</w:t>
      </w:r>
      <w:r>
        <w:rPr>
          <w:rFonts w:hint="eastAsia" w:eastAsia="方正仿宋_GBK"/>
          <w:bCs/>
          <w:sz w:val="28"/>
          <w:szCs w:val="28"/>
          <w:highlight w:val="none"/>
        </w:rPr>
        <w:t xml:space="preserve">残疾人福利性单位声明函（格式见附件10）</w:t>
      </w:r>
      <w:r>
        <w:rPr>
          <w:rFonts w:hint="eastAsia" w:eastAsia="方正仿宋_GBK"/>
          <w:bCs/>
          <w:sz w:val="28"/>
          <w:szCs w:val="28"/>
          <w:highlight w:val="none"/>
          <w:lang w:val="zh-CN"/>
        </w:rPr>
        <w:t xml:space="preserve">；</w:t>
      </w:r>
      <w:r/>
    </w:p>
    <w:p>
      <w:pPr>
        <w:ind w:firstLine="560"/>
        <w:keepLines w:val="0"/>
        <w:keepNext w:val="0"/>
        <w:pageBreakBefore w:val="0"/>
        <w:spacing w:line="500" w:lineRule="exact"/>
        <w:widowControl w:val="off"/>
        <w:rPr>
          <w:rFonts w:eastAsia="方正仿宋_GBK"/>
          <w:sz w:val="28"/>
          <w:szCs w:val="28"/>
          <w:highlight w:val="none"/>
          <w:lang w:val="zh-CN"/>
        </w:rPr>
      </w:pPr>
      <w:r>
        <w:rPr>
          <w:rFonts w:hint="eastAsia" w:eastAsia="方正仿宋_GBK"/>
          <w:bCs/>
          <w:sz w:val="28"/>
          <w:szCs w:val="28"/>
          <w:highlight w:val="none"/>
        </w:rPr>
        <w:t xml:space="preserve">1</w:t>
      </w:r>
      <w:r>
        <w:rPr>
          <w:rFonts w:hint="eastAsia" w:eastAsia="方正仿宋_GBK"/>
          <w:bCs/>
          <w:sz w:val="28"/>
          <w:szCs w:val="28"/>
          <w:highlight w:val="none"/>
          <w:lang w:val="en-US" w:eastAsia="zh-CN"/>
        </w:rPr>
        <w:t xml:space="preserve">2</w:t>
      </w:r>
      <w:r>
        <w:rPr>
          <w:rFonts w:hint="eastAsia" w:eastAsia="方正仿宋_GBK"/>
          <w:bCs/>
          <w:sz w:val="28"/>
          <w:szCs w:val="28"/>
          <w:highlight w:val="none"/>
        </w:rPr>
        <w:t xml:space="preserve">.监狱和戒毒企业证明材料（格式见附件11）。</w:t>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contextualSpacing/>
        <w:ind w:firstLine="540"/>
        <w:spacing w:line="400" w:lineRule="exact"/>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r>
      <w:r/>
    </w:p>
    <w:p>
      <w:pPr>
        <w:jc w:val="left"/>
        <w:widowControl/>
        <w:rPr>
          <w:rFonts w:eastAsia="方正黑体_GBK"/>
          <w:sz w:val="32"/>
          <w:szCs w:val="32"/>
          <w:highlight w:val="none"/>
          <w:lang w:val="zh-CN"/>
        </w:rPr>
      </w:pPr>
      <w:r>
        <w:rPr>
          <w:rFonts w:eastAsia="方正黑体_GBK"/>
          <w:sz w:val="32"/>
          <w:szCs w:val="32"/>
          <w:highlight w:val="none"/>
          <w:lang w:val="zh-CN"/>
        </w:rPr>
        <w:t xml:space="preserve">附件1</w:t>
      </w:r>
      <w:r/>
    </w:p>
    <w:p>
      <w:pPr>
        <w:jc w:val="center"/>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投标人符合《中华人民共和国政府采购法》第二十二条规定条件的声明函</w:t>
      </w:r>
      <w:r/>
    </w:p>
    <w:p>
      <w:pPr>
        <w:ind w:firstLine="482"/>
        <w:spacing w:line="520" w:lineRule="exact"/>
        <w:rPr>
          <w:rFonts w:ascii="宋体" w:hAnsi="宋体"/>
          <w:b/>
          <w:bCs/>
          <w:color w:val="000000"/>
          <w:sz w:val="24"/>
          <w:szCs w:val="21"/>
          <w:highlight w:val="none"/>
        </w:rPr>
      </w:pPr>
      <w:r>
        <w:rPr>
          <w:rFonts w:ascii="宋体" w:hAnsi="宋体"/>
          <w:b/>
          <w:bCs/>
          <w:color w:val="000000"/>
          <w:sz w:val="24"/>
          <w:szCs w:val="21"/>
          <w:highlight w:val="none"/>
        </w:rPr>
      </w:r>
      <w:r/>
    </w:p>
    <w:p>
      <w:pPr>
        <w:ind w:firstLine="560"/>
        <w:spacing w:line="520" w:lineRule="exact"/>
        <w:rPr>
          <w:rFonts w:eastAsia="仿宋"/>
          <w:b/>
          <w:bCs/>
          <w:color w:val="000000"/>
          <w:sz w:val="28"/>
          <w:szCs w:val="28"/>
          <w:highlight w:val="none"/>
        </w:rPr>
      </w:pPr>
      <w:r>
        <w:rPr>
          <w:rFonts w:eastAsia="仿宋"/>
          <w:bCs/>
          <w:color w:val="000000"/>
          <w:sz w:val="28"/>
          <w:szCs w:val="28"/>
          <w:highlight w:val="none"/>
        </w:rPr>
        <w:t xml:space="preserve">我单位参加</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w:t>
      </w:r>
      <w:r>
        <w:rPr>
          <w:rFonts w:eastAsia="仿宋"/>
          <w:bCs/>
          <w:color w:val="000000"/>
          <w:sz w:val="28"/>
          <w:szCs w:val="28"/>
          <w:highlight w:val="none"/>
        </w:rPr>
        <w:t xml:space="preserve">投标活动。针对《中华人民共和国政府采购法》第二十二条规定做出如下声明：</w:t>
      </w:r>
      <w:r/>
    </w:p>
    <w:p>
      <w:pPr>
        <w:ind w:firstLine="482"/>
        <w:spacing w:line="520" w:lineRule="exact"/>
        <w:rPr>
          <w:rFonts w:eastAsia="仿宋"/>
          <w:color w:val="000000"/>
          <w:sz w:val="28"/>
          <w:szCs w:val="28"/>
          <w:highlight w:val="none"/>
        </w:rPr>
      </w:pPr>
      <w:r>
        <w:rPr>
          <w:rFonts w:eastAsia="仿宋"/>
          <w:bCs/>
          <w:color w:val="000000"/>
          <w:sz w:val="28"/>
          <w:szCs w:val="28"/>
          <w:highlight w:val="none"/>
        </w:rPr>
        <w:t xml:space="preserve">1.我单位具有独立承担民事责任的能力；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2.我单位具有良好的商业信誉和健全的财务会计制度；</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3.我单位具有履行合同所必需的设备和专业技术能力；</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4.我单位有依法缴纳税收和社会保障资金的良好记录；</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5.我单位参加政府采购活动前三年内，</w:t>
      </w:r>
      <w:r>
        <w:rPr>
          <w:rFonts w:hint="eastAsia" w:eastAsia="仿宋"/>
          <w:color w:val="000000"/>
          <w:sz w:val="28"/>
          <w:szCs w:val="28"/>
          <w:highlight w:val="none"/>
        </w:rPr>
        <w:t xml:space="preserve">没有</w:t>
      </w:r>
      <w:r>
        <w:rPr>
          <w:rFonts w:eastAsia="仿宋"/>
          <w:color w:val="000000"/>
          <w:sz w:val="28"/>
          <w:szCs w:val="28"/>
          <w:highlight w:val="none"/>
        </w:rPr>
        <w:t xml:space="preserve">因违法经营受到刑事处罚或者责令停产停业、吊销许可证或者执照、较大数额罚款等行政处罚</w:t>
      </w:r>
      <w:r>
        <w:rPr>
          <w:rFonts w:hint="eastAsia" w:eastAsia="仿宋"/>
          <w:color w:val="000000"/>
          <w:sz w:val="28"/>
          <w:szCs w:val="28"/>
          <w:highlight w:val="none"/>
        </w:rPr>
        <w:t xml:space="preserve">；</w:t>
      </w:r>
      <w:r>
        <w:rPr>
          <w:rFonts w:eastAsia="仿宋"/>
          <w:color w:val="000000"/>
          <w:sz w:val="28"/>
          <w:szCs w:val="28"/>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highlight w:val="none"/>
        </w:rPr>
      </w:pPr>
      <w:r>
        <w:rPr>
          <w:rFonts w:eastAsia="仿宋"/>
          <w:color w:val="000000"/>
          <w:sz w:val="28"/>
          <w:szCs w:val="28"/>
          <w:highlight w:val="none"/>
        </w:rPr>
        <w:t xml:space="preserve">6.我单位满足法律、行政法规规定的其他条件。</w:t>
      </w:r>
      <w:r/>
    </w:p>
    <w:p>
      <w:pPr>
        <w:spacing w:line="500" w:lineRule="exact"/>
        <w:rPr>
          <w:rFonts w:eastAsia="仿宋"/>
          <w:bCs/>
          <w:color w:val="000000"/>
          <w:sz w:val="28"/>
          <w:szCs w:val="28"/>
          <w:highlight w:val="none"/>
        </w:rPr>
      </w:pPr>
      <w:r>
        <w:rPr>
          <w:rFonts w:eastAsia="仿宋"/>
          <w:bCs/>
          <w:color w:val="000000"/>
          <w:sz w:val="28"/>
          <w:szCs w:val="28"/>
          <w:highlight w:val="none"/>
        </w:rPr>
      </w:r>
      <w:r/>
    </w:p>
    <w:p>
      <w:pPr>
        <w:spacing w:line="500" w:lineRule="exact"/>
        <w:rPr>
          <w:rFonts w:eastAsia="仿宋"/>
          <w:bCs/>
          <w:color w:val="000000"/>
          <w:sz w:val="28"/>
          <w:szCs w:val="28"/>
          <w:highlight w:val="none"/>
        </w:rPr>
      </w:pPr>
      <w:r>
        <w:rPr>
          <w:rFonts w:eastAsia="仿宋"/>
          <w:bCs/>
          <w:color w:val="000000"/>
          <w:sz w:val="28"/>
          <w:szCs w:val="28"/>
          <w:highlight w:val="none"/>
        </w:rPr>
      </w:r>
      <w:r/>
    </w:p>
    <w:p>
      <w:pPr>
        <w:jc w:val="center"/>
        <w:spacing w:line="460" w:lineRule="exact"/>
        <w:rPr>
          <w:rFonts w:eastAsia="仿宋"/>
          <w:bCs/>
          <w:color w:val="000000"/>
          <w:sz w:val="28"/>
          <w:szCs w:val="28"/>
          <w:highlight w:val="none"/>
        </w:rPr>
      </w:pPr>
      <w:r>
        <w:rPr>
          <w:rFonts w:eastAsia="仿宋"/>
          <w:bCs/>
          <w:color w:val="000000"/>
          <w:sz w:val="28"/>
          <w:szCs w:val="28"/>
          <w:highlight w:val="none"/>
        </w:rPr>
        <w:t xml:space="preserve"> 承诺人名称（</w:t>
      </w:r>
      <w:r>
        <w:rPr>
          <w:rFonts w:hint="eastAsia" w:eastAsia="仿宋"/>
          <w:bCs/>
          <w:color w:val="000000"/>
          <w:sz w:val="28"/>
          <w:szCs w:val="28"/>
          <w:highlight w:val="none"/>
        </w:rPr>
        <w:t xml:space="preserve">加盖</w:t>
      </w:r>
      <w:r>
        <w:rPr>
          <w:rFonts w:eastAsia="仿宋"/>
          <w:bCs/>
          <w:color w:val="000000"/>
          <w:sz w:val="28"/>
          <w:szCs w:val="28"/>
          <w:highlight w:val="none"/>
        </w:rPr>
        <w:t xml:space="preserve">公章）：</w:t>
      </w:r>
      <w:r>
        <w:rPr>
          <w:rFonts w:eastAsia="仿宋"/>
          <w:sz w:val="28"/>
          <w:szCs w:val="28"/>
          <w:highlight w:val="none"/>
          <w:u w:val="singl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w:t>
      </w:r>
      <w:r/>
    </w:p>
    <w:p>
      <w:pPr>
        <w:jc w:val="right"/>
        <w:spacing w:line="460" w:lineRule="exact"/>
        <w:rPr>
          <w:rFonts w:eastAsia="仿宋"/>
          <w:bCs/>
          <w:color w:val="000000"/>
          <w:sz w:val="28"/>
          <w:szCs w:val="28"/>
          <w:highlight w:val="none"/>
        </w:rPr>
      </w:pPr>
      <w:r>
        <w:rPr>
          <w:rFonts w:eastAsia="仿宋"/>
          <w:bCs/>
          <w:color w:val="000000"/>
          <w:sz w:val="28"/>
          <w:szCs w:val="28"/>
          <w:highlight w:val="none"/>
        </w:rPr>
        <w:t xml:space="preserve">                                日期：</w:t>
      </w:r>
      <w:r>
        <w:rPr>
          <w:rFonts w:eastAsia="仿宋"/>
          <w:bCs/>
          <w:color w:val="000000"/>
          <w:sz w:val="28"/>
          <w:szCs w:val="28"/>
          <w:highlight w:val="none"/>
          <w:u w:val="single"/>
        </w:rPr>
        <w:t xml:space="preserve">    </w:t>
      </w:r>
      <w:r>
        <w:rPr>
          <w:rFonts w:eastAsia="仿宋"/>
          <w:bCs/>
          <w:color w:val="000000"/>
          <w:sz w:val="28"/>
          <w:szCs w:val="28"/>
          <w:highlight w:val="none"/>
        </w:rPr>
        <w:t xml:space="preserve">年</w:t>
      </w:r>
      <w:r>
        <w:rPr>
          <w:rFonts w:eastAsia="仿宋"/>
          <w:bCs/>
          <w:color w:val="000000"/>
          <w:sz w:val="28"/>
          <w:szCs w:val="28"/>
          <w:highlight w:val="none"/>
          <w:u w:val="single"/>
        </w:rPr>
        <w:t xml:space="preserve">   </w:t>
      </w:r>
      <w:r>
        <w:rPr>
          <w:rFonts w:eastAsia="仿宋"/>
          <w:bCs/>
          <w:color w:val="000000"/>
          <w:sz w:val="28"/>
          <w:szCs w:val="28"/>
          <w:highlight w:val="none"/>
        </w:rPr>
        <w:t xml:space="preserve">月</w:t>
      </w:r>
      <w:r>
        <w:rPr>
          <w:rFonts w:eastAsia="仿宋"/>
          <w:bCs/>
          <w:color w:val="000000"/>
          <w:sz w:val="28"/>
          <w:szCs w:val="28"/>
          <w:highlight w:val="none"/>
          <w:u w:val="single"/>
        </w:rPr>
        <w:t xml:space="preserve">   </w:t>
      </w:r>
      <w:r>
        <w:rPr>
          <w:rFonts w:eastAsia="仿宋"/>
          <w:bCs/>
          <w:color w:val="000000"/>
          <w:sz w:val="28"/>
          <w:szCs w:val="28"/>
          <w:highlight w:val="none"/>
        </w:rPr>
        <w:t xml:space="preserve">日</w:t>
      </w:r>
      <w:r/>
    </w:p>
    <w:p>
      <w:pPr>
        <w:contextualSpacing/>
        <w:spacing w:line="400" w:lineRule="exact"/>
        <w:rPr>
          <w:rFonts w:eastAsia="方正黑体_GBK"/>
          <w:sz w:val="32"/>
          <w:szCs w:val="32"/>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附件2</w:t>
      </w:r>
      <w:r/>
    </w:p>
    <w:p>
      <w:pPr>
        <w:jc w:val="center"/>
        <w:rPr>
          <w:rFonts w:ascii="宋体" w:hAnsi="宋体"/>
          <w:sz w:val="28"/>
          <w:szCs w:val="28"/>
          <w:highlight w:val="none"/>
        </w:rPr>
      </w:pPr>
      <w:r>
        <w:rPr>
          <w:rFonts w:hint="eastAsia" w:ascii="Arial Unicode MS" w:hAnsi="Arial Unicode MS" w:eastAsia="Arial Unicode MS" w:cs="Arial Unicode MS"/>
          <w:bCs/>
          <w:color w:val="000000"/>
          <w:sz w:val="30"/>
          <w:szCs w:val="30"/>
          <w:highlight w:val="none"/>
        </w:rPr>
        <w:t xml:space="preserve">法定代表人身份证明</w:t>
      </w:r>
      <w:r/>
    </w:p>
    <w:p>
      <w:pPr>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先生/女士，身份证号码：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，现任我单位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职务，为我单位法定代表人，特此证明。</w:t>
      </w:r>
      <w:r/>
    </w:p>
    <w:p>
      <w:pPr>
        <w:ind w:firstLine="560"/>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本证明用于参加</w:t>
      </w:r>
      <w:r>
        <w:rPr>
          <w:rFonts w:hint="eastAsia" w:ascii="仿宋" w:hAnsi="仿宋" w:eastAsia="仿宋" w:cs="仿宋"/>
          <w:sz w:val="28"/>
          <w:szCs w:val="28"/>
          <w:highlight w:val="none"/>
          <w:u w:val="single"/>
        </w:rPr>
        <w:t xml:space="preserve">          </w:t>
      </w:r>
      <w:r>
        <w:rPr>
          <w:rFonts w:eastAsia="仿宋"/>
          <w:sz w:val="28"/>
          <w:szCs w:val="28"/>
          <w:highlight w:val="none"/>
          <w:u w:val="single"/>
        </w:rPr>
        <w:t xml:space="preserve">    </w:t>
      </w:r>
      <w:r>
        <w:rPr>
          <w:rFonts w:hint="eastAsia" w:eastAsia="仿宋"/>
          <w:sz w:val="28"/>
          <w:szCs w:val="28"/>
          <w:highlight w:val="none"/>
          <w:u w:val="single"/>
          <w:lang w:val="en-US" w:eastAsia="zh-CN"/>
        </w:rPr>
        <w:t xml:space="preserve">     </w:t>
      </w:r>
      <w:r>
        <w:rPr>
          <w:rFonts w:eastAsia="仿宋"/>
          <w:sz w:val="28"/>
          <w:szCs w:val="28"/>
          <w:highlight w:val="none"/>
          <w:u w:val="single"/>
        </w:rPr>
        <w:t xml:space="preserve">    </w:t>
      </w:r>
      <w:r>
        <w:rPr>
          <w:rFonts w:eastAsia="仿宋"/>
          <w:bCs/>
          <w:color w:val="000000"/>
          <w:sz w:val="28"/>
          <w:szCs w:val="28"/>
          <w:highlight w:val="none"/>
        </w:rPr>
        <w:t xml:space="preserve">（项目名称）（</w:t>
      </w:r>
      <w:r>
        <w:rPr>
          <w:rFonts w:hint="eastAsia" w:ascii="仿宋" w:hAnsi="仿宋" w:eastAsia="仿宋" w:cs="仿宋"/>
          <w:sz w:val="28"/>
          <w:szCs w:val="28"/>
          <w:highlight w:val="none"/>
          <w:u w:val="single"/>
        </w:rPr>
        <w:t xml:space="preserve">项目编号：         </w:t>
      </w:r>
      <w:r>
        <w:rPr>
          <w:rFonts w:eastAsia="仿宋"/>
          <w:bCs/>
          <w:color w:val="000000"/>
          <w:sz w:val="28"/>
          <w:szCs w:val="28"/>
          <w:highlight w:val="none"/>
        </w:rPr>
        <w:t xml:space="preserve">）</w:t>
      </w:r>
      <w:r>
        <w:rPr>
          <w:rFonts w:hint="eastAsia" w:ascii="仿宋" w:hAnsi="仿宋" w:eastAsia="仿宋" w:cs="仿宋"/>
          <w:bCs/>
          <w:color w:val="000000"/>
          <w:sz w:val="28"/>
          <w:szCs w:val="28"/>
          <w:highlight w:val="none"/>
        </w:rPr>
        <w:t xml:space="preserve">投标活动。</w:t>
      </w:r>
      <w:r/>
    </w:p>
    <w:p>
      <w:pPr>
        <w:ind w:firstLine="480"/>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480"/>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left="3255" w:firstLine="280"/>
        <w:spacing w:line="480" w:lineRule="auto"/>
        <w:rPr>
          <w:rFonts w:ascii="仿宋" w:hAnsi="仿宋" w:eastAsia="仿宋" w:cs="仿宋"/>
          <w:sz w:val="28"/>
          <w:szCs w:val="28"/>
          <w:highlight w:val="none"/>
        </w:rPr>
      </w:pPr>
      <w:r>
        <w:rPr>
          <w:rFonts w:ascii="仿宋" w:hAnsi="仿宋" w:eastAsia="仿宋" w:cs="仿宋"/>
          <w:sz w:val="28"/>
          <w:szCs w:val="28"/>
          <w:highlight w:val="none"/>
        </w:rPr>
      </w:r>
      <w:r/>
    </w:p>
    <w:p>
      <w:pPr>
        <w:ind w:left="3255" w:firstLine="280"/>
        <w:jc w:val="left"/>
        <w:spacing w:line="48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单位名称（加盖公章）：</w:t>
      </w:r>
      <w:r>
        <w:rPr>
          <w:rFonts w:hint="eastAsia" w:ascii="仿宋" w:hAnsi="仿宋" w:eastAsia="仿宋" w:cs="仿宋"/>
          <w:sz w:val="28"/>
          <w:szCs w:val="28"/>
          <w:highlight w:val="none"/>
          <w:u w:val="single"/>
        </w:rPr>
        <w:t xml:space="preserve">                 </w:t>
      </w:r>
      <w:r/>
    </w:p>
    <w:p>
      <w:pPr>
        <w:ind w:left="3255" w:firstLine="280"/>
        <w:jc w:val="left"/>
        <w:spacing w:line="48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jc w:val="left"/>
        <w:spacing w:line="48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widowControl/>
        <w:rPr>
          <w:rFonts w:ascii="仿宋" w:hAnsi="仿宋" w:eastAsia="仿宋" w:cs="仿宋"/>
          <w:b/>
          <w:bCs/>
          <w:sz w:val="28"/>
          <w:szCs w:val="28"/>
          <w:highlight w:val="none"/>
        </w:rPr>
      </w:pPr>
      <w:r>
        <w:rPr>
          <w:rFonts w:hint="eastAsia" w:ascii="仿宋" w:hAnsi="仿宋" w:eastAsia="仿宋" w:cs="仿宋"/>
          <w:b/>
          <w:sz w:val="28"/>
          <w:szCs w:val="28"/>
          <w:highlight w:val="none"/>
        </w:rPr>
        <w:t xml:space="preserve">附：法定代表人的身份证复印件加盖单位公章</w:t>
      </w:r>
      <w:r/>
    </w:p>
    <w:p>
      <w:pPr>
        <w:rPr>
          <w:highlight w:val="none"/>
        </w:rPr>
      </w:pPr>
      <w:r>
        <w:rPr>
          <w:highlight w:val="none"/>
        </w:rPr>
        <w:t xml:space="preserve">     </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ind w:firstLine="540"/>
        <w:spacing w:line="400" w:lineRule="exact"/>
        <w:rPr>
          <w:b/>
          <w:sz w:val="28"/>
          <w:szCs w:val="28"/>
          <w:highlight w:val="none"/>
          <w:lang w:val="zh-CN"/>
        </w:rPr>
      </w:pPr>
      <w:r>
        <w:rPr>
          <w:b/>
          <w:sz w:val="28"/>
          <w:szCs w:val="28"/>
          <w:highlight w:val="none"/>
          <w:lang w:val="zh-CN"/>
        </w:rPr>
      </w:r>
      <w:r/>
    </w:p>
    <w:p>
      <w:pPr>
        <w:contextualSpacing/>
        <w:spacing w:line="400" w:lineRule="exact"/>
        <w:rPr>
          <w:rFonts w:eastAsia="方正黑体_GBK"/>
          <w:sz w:val="32"/>
          <w:szCs w:val="32"/>
          <w:highlight w:val="none"/>
          <w:lang w:val="zh-CN"/>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lang w:val="zh-CN"/>
        </w:rPr>
      </w:r>
      <w:r/>
    </w:p>
    <w:p>
      <w:pPr>
        <w:contextualSpacing/>
        <w:spacing w:line="400" w:lineRule="exact"/>
        <w:rPr>
          <w:rFonts w:eastAsia="方正黑体_GBK"/>
          <w:sz w:val="32"/>
          <w:szCs w:val="32"/>
          <w:highlight w:val="none"/>
          <w:lang w:val="zh-CN"/>
        </w:rPr>
      </w:pPr>
      <w:r>
        <w:rPr>
          <w:rFonts w:eastAsia="方正黑体_GBK"/>
          <w:sz w:val="32"/>
          <w:szCs w:val="32"/>
          <w:highlight w:val="none"/>
          <w:lang w:val="zh-CN"/>
        </w:rPr>
        <w:t xml:space="preserve">附件3</w:t>
      </w:r>
      <w:r/>
    </w:p>
    <w:p>
      <w:pPr>
        <w:jc w:val="center"/>
        <w:rPr>
          <w:rFonts w:ascii="Calibri" w:hAnsi="Calibri"/>
          <w:sz w:val="32"/>
          <w:szCs w:val="32"/>
          <w:highlight w:val="none"/>
        </w:rPr>
      </w:pPr>
      <w:r>
        <w:rPr>
          <w:rFonts w:hint="eastAsia" w:ascii="Arial Unicode MS" w:hAnsi="Arial Unicode MS" w:eastAsia="Arial Unicode MS" w:cs="Arial Unicode MS"/>
          <w:bCs/>
          <w:color w:val="000000"/>
          <w:sz w:val="30"/>
          <w:szCs w:val="30"/>
          <w:highlight w:val="none"/>
        </w:rPr>
        <w:t xml:space="preserve">法定代表人授权委托书</w:t>
      </w:r>
      <w:r/>
    </w:p>
    <w:p>
      <w:pPr>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（授权单位名称）的法定代表人，现委托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（姓名）（身份证号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）为我方代理人，以我方名义全权处理与</w:t>
      </w:r>
      <w:r>
        <w:rPr>
          <w:rFonts w:hint="eastAsia" w:ascii="仿宋" w:hAnsi="仿宋" w:eastAsia="仿宋" w:cs="仿宋"/>
          <w:sz w:val="28"/>
          <w:szCs w:val="28"/>
          <w:highlight w:val="none"/>
          <w:u w:val="single"/>
        </w:rPr>
        <w:t xml:space="preserve">                       （项目名称）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u w:val="single"/>
        </w:rPr>
        <w:t xml:space="preserve">项目编号：                    </w:t>
      </w:r>
      <w:r>
        <w:rPr>
          <w:rFonts w:hint="eastAsia" w:ascii="仿宋" w:hAnsi="仿宋" w:eastAsia="仿宋" w:cs="仿宋"/>
          <w:sz w:val="28"/>
          <w:szCs w:val="28"/>
          <w:highlight w:val="none"/>
        </w:rPr>
        <w:t xml:space="preserve">）有关的一切事务，其法律后果由我方承担。</w:t>
      </w:r>
      <w:r/>
    </w:p>
    <w:p>
      <w:pPr>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本授权书于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日起生效。代理人无转委托权。</w:t>
      </w:r>
      <w:r/>
    </w:p>
    <w:p>
      <w:pPr>
        <w:ind w:firstLine="420"/>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代理人（被授权人）签字：</w:t>
      </w:r>
      <w:r>
        <w:rPr>
          <w:rFonts w:hint="eastAsia" w:ascii="仿宋" w:hAnsi="仿宋" w:eastAsia="仿宋" w:cs="仿宋"/>
          <w:sz w:val="28"/>
          <w:szCs w:val="28"/>
          <w:highlight w:val="none"/>
          <w:u w:val="single"/>
        </w:rPr>
        <w:t xml:space="preserve">                                </w:t>
      </w:r>
      <w:r/>
    </w:p>
    <w:p>
      <w:pPr>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授权单位名称（加盖公章）：</w:t>
      </w:r>
      <w:r>
        <w:rPr>
          <w:rFonts w:hint="eastAsia" w:ascii="仿宋" w:hAnsi="仿宋" w:eastAsia="仿宋" w:cs="仿宋"/>
          <w:sz w:val="28"/>
          <w:szCs w:val="28"/>
          <w:highlight w:val="none"/>
          <w:u w:val="single"/>
        </w:rPr>
        <w:t xml:space="preserve">                              </w:t>
      </w:r>
      <w:r/>
    </w:p>
    <w:p>
      <w:pPr>
        <w:ind w:firstLine="42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授权单位法定代表人（签字或盖章）：</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p>
    <w:p>
      <w:pPr>
        <w:jc w:val="right"/>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contextualSpacing/>
        <w:ind w:firstLine="3897"/>
        <w:spacing w:line="400" w:lineRule="exact"/>
        <w:rPr>
          <w:rFonts w:ascii="宋体" w:hAnsi="宋体" w:cs="宋体"/>
          <w:b/>
          <w:sz w:val="28"/>
          <w:szCs w:val="28"/>
          <w:highlight w:val="none"/>
        </w:rPr>
      </w:pPr>
      <w:r>
        <w:rPr>
          <w:rFonts w:hint="eastAsia" w:ascii="仿宋" w:hAnsi="仿宋" w:eastAsia="仿宋" w:cs="仿宋"/>
          <w:sz w:val="28"/>
          <w:szCs w:val="28"/>
          <w:highlight w:val="none"/>
        </w:rPr>
        <w:t xml:space="preserve">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ind w:firstLine="540"/>
        <w:spacing w:line="400" w:lineRule="exact"/>
        <w:rPr>
          <w:rFonts w:ascii="仿宋" w:hAnsi="仿宋" w:eastAsia="仿宋" w:cs="仿宋"/>
          <w:b/>
          <w:sz w:val="28"/>
          <w:szCs w:val="28"/>
          <w:highlight w:val="none"/>
        </w:rPr>
      </w:pPr>
      <w:r>
        <w:rPr>
          <w:rFonts w:ascii="仿宋" w:hAnsi="仿宋" w:eastAsia="仿宋" w:cs="仿宋"/>
          <w:b/>
          <w:sz w:val="28"/>
          <w:szCs w:val="28"/>
          <w:highlight w:val="none"/>
        </w:rPr>
      </w:r>
      <w:r/>
    </w:p>
    <w:p>
      <w:pPr>
        <w:contextualSpacing/>
        <w:ind w:firstLine="540"/>
        <w:spacing w:line="4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附：代理人（被授权人）身份证复印件加盖单位公章</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附件4</w:t>
      </w:r>
      <w:r/>
    </w:p>
    <w:p>
      <w:pPr>
        <w:jc w:val="center"/>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供应商信用承诺书</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highlight w:val="none"/>
          <w:lang w:val="zh-CN"/>
        </w:rPr>
      </w:pPr>
      <w:r>
        <w:rPr>
          <w:rFonts w:hint="eastAsia" w:ascii="仿宋" w:hAnsi="仿宋" w:eastAsia="仿宋" w:cs="仿宋"/>
          <w:sz w:val="28"/>
          <w:szCs w:val="28"/>
          <w:highlight w:val="none"/>
          <w:lang w:val="zh-CN" w:bidi="ar"/>
        </w:rPr>
        <w:t xml:space="preserve">七、上述承诺已向本单位员工作了宣传教育。</w:t>
      </w:r>
      <w:r/>
    </w:p>
    <w:p>
      <w:pPr>
        <w:ind w:firstLine="562"/>
        <w:spacing w:line="480" w:lineRule="exact"/>
        <w:rPr>
          <w:rFonts w:ascii="仿宋" w:hAnsi="仿宋" w:eastAsia="仿宋" w:cs="仿宋"/>
          <w:b/>
          <w:sz w:val="28"/>
          <w:szCs w:val="28"/>
          <w:highlight w:val="none"/>
          <w:lang w:val="zh-CN"/>
        </w:rPr>
      </w:pPr>
      <w:r>
        <w:rPr>
          <w:rFonts w:hint="eastAsia" w:ascii="仿宋" w:hAnsi="仿宋" w:eastAsia="仿宋" w:cs="仿宋"/>
          <w:b/>
          <w:sz w:val="28"/>
          <w:szCs w:val="28"/>
          <w:highlight w:val="none"/>
          <w:lang w:val="zh-CN" w:bidi="ar"/>
        </w:rPr>
        <w:t xml:space="preserve">如有违反上述承诺的不良行为，本单位同意将其予以上网公示。</w:t>
      </w:r>
      <w:r/>
    </w:p>
    <w:p>
      <w:pPr>
        <w:spacing w:line="480" w:lineRule="exact"/>
        <w:rPr>
          <w:rFonts w:ascii="仿宋" w:hAnsi="仿宋" w:eastAsia="仿宋" w:cs="仿宋"/>
          <w:sz w:val="28"/>
          <w:szCs w:val="28"/>
          <w:highlight w:val="none"/>
          <w:lang w:val="zh-CN"/>
        </w:rPr>
      </w:pPr>
      <w:r>
        <w:rPr>
          <w:rFonts w:ascii="仿宋" w:hAnsi="仿宋" w:eastAsia="仿宋" w:cs="仿宋"/>
          <w:sz w:val="28"/>
          <w:szCs w:val="28"/>
          <w:highlight w:val="none"/>
          <w:lang w:val="zh-CN"/>
        </w:rPr>
      </w:r>
      <w:r/>
    </w:p>
    <w:p>
      <w:pPr>
        <w:ind w:firstLine="2800"/>
        <w:spacing w:line="480" w:lineRule="exact"/>
        <w:rPr>
          <w:rFonts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投标供应商名称（加盖公章）：</w:t>
      </w:r>
      <w:r>
        <w:rPr>
          <w:rFonts w:hint="eastAsia" w:ascii="仿宋" w:hAnsi="仿宋" w:eastAsia="仿宋" w:cs="仿宋"/>
          <w:sz w:val="28"/>
          <w:szCs w:val="28"/>
          <w:highlight w:val="none"/>
          <w:u w:val="single"/>
        </w:rPr>
        <w:t xml:space="preserve">                </w:t>
      </w:r>
      <w:r/>
    </w:p>
    <w:p>
      <w:pPr>
        <w:ind w:firstLine="3080"/>
        <w:spacing w:line="480" w:lineRule="exact"/>
        <w:rPr>
          <w:rFonts w:ascii="仿宋" w:hAnsi="仿宋" w:eastAsia="仿宋" w:cs="仿宋"/>
          <w:sz w:val="28"/>
          <w:szCs w:val="28"/>
          <w:highlight w:val="none"/>
          <w:lang w:val="zh-CN" w:bidi="ar"/>
        </w:rPr>
      </w:pPr>
      <w:r>
        <w:rPr>
          <w:rFonts w:hint="eastAsia" w:ascii="仿宋" w:hAnsi="仿宋" w:eastAsia="仿宋" w:cs="仿宋"/>
          <w:sz w:val="28"/>
          <w:szCs w:val="28"/>
          <w:highlight w:val="none"/>
          <w:lang w:val="zh-CN" w:bidi="ar"/>
        </w:rPr>
        <w:t xml:space="preserve">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lang w:val="zh-CN" w:bidi="ar"/>
        </w:rPr>
        <w:t xml:space="preserve">日</w:t>
      </w:r>
      <w:r/>
    </w:p>
    <w:p>
      <w:pPr>
        <w:keepLines/>
        <w:keepNext/>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1"/>
      </w:pPr>
      <w:r>
        <w:rPr>
          <w:rFonts w:eastAsia="方正黑体_GBK"/>
          <w:sz w:val="32"/>
          <w:szCs w:val="32"/>
          <w:highlight w:val="none"/>
        </w:rPr>
      </w:r>
      <w:r/>
    </w:p>
    <w:p>
      <w:pPr>
        <w:keepLines/>
        <w:keepNext/>
        <w:spacing w:line="400" w:lineRule="exact"/>
        <w:rPr>
          <w:rFonts w:eastAsia="方正黑体_GBK"/>
          <w:sz w:val="32"/>
          <w:szCs w:val="32"/>
          <w:highlight w:val="none"/>
        </w:rPr>
        <w:outlineLvl w:val="1"/>
      </w:pPr>
      <w:r>
        <w:rPr>
          <w:rFonts w:eastAsia="方正黑体_GBK"/>
          <w:sz w:val="32"/>
          <w:szCs w:val="32"/>
          <w:highlight w:val="none"/>
        </w:rPr>
        <w:t xml:space="preserve">附件5</w:t>
      </w:r>
      <w:r/>
    </w:p>
    <w:p>
      <w:pPr>
        <w:jc w:val="center"/>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投标函</w:t>
      </w:r>
      <w:r/>
    </w:p>
    <w:p>
      <w:pPr>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（采购人名称）</w:t>
      </w:r>
      <w:r/>
    </w:p>
    <w:p>
      <w:pPr>
        <w:ind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根据贵方项目编号为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的招标文件，我方正式提交投标函，并宣布同意如下内容：</w:t>
      </w:r>
      <w:r/>
    </w:p>
    <w:p>
      <w:pPr>
        <w:ind w:firstLine="560"/>
        <w:jc w:val="left"/>
        <w:spacing w:line="480" w:lineRule="exact"/>
        <w:rPr>
          <w:rFonts w:eastAsia="仿宋"/>
          <w:sz w:val="28"/>
          <w:szCs w:val="28"/>
          <w:highlight w:val="none"/>
        </w:rPr>
      </w:pPr>
      <w:r>
        <w:rPr>
          <w:rFonts w:eastAsia="仿宋"/>
          <w:sz w:val="28"/>
          <w:szCs w:val="28"/>
          <w:highlight w:val="none"/>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highlight w:val="none"/>
        </w:rPr>
      </w:pPr>
      <w:r>
        <w:rPr>
          <w:rFonts w:eastAsia="仿宋"/>
          <w:sz w:val="28"/>
          <w:szCs w:val="28"/>
          <w:highlight w:val="none"/>
        </w:rPr>
        <w:t xml:space="preserve">2.我们完全理解贵方不一定将合同授予最低报价的投标人。</w:t>
      </w:r>
      <w:r/>
    </w:p>
    <w:p>
      <w:pPr>
        <w:ind w:firstLine="560"/>
        <w:jc w:val="left"/>
        <w:spacing w:line="480" w:lineRule="exact"/>
        <w:rPr>
          <w:rFonts w:eastAsia="仿宋"/>
          <w:sz w:val="28"/>
          <w:szCs w:val="28"/>
          <w:highlight w:val="none"/>
        </w:rPr>
      </w:pPr>
      <w:r>
        <w:rPr>
          <w:rFonts w:eastAsia="仿宋"/>
          <w:sz w:val="28"/>
          <w:szCs w:val="28"/>
          <w:highlight w:val="none"/>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highlight w:val="none"/>
        </w:rPr>
      </w:pPr>
      <w:r>
        <w:rPr>
          <w:rFonts w:eastAsia="仿宋"/>
          <w:sz w:val="28"/>
          <w:szCs w:val="28"/>
          <w:highlight w:val="none"/>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highlight w:val="none"/>
        </w:rPr>
      </w:pPr>
      <w:r>
        <w:rPr>
          <w:rFonts w:eastAsia="仿宋"/>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highlight w:val="none"/>
        </w:rPr>
      </w:pPr>
      <w:r>
        <w:rPr>
          <w:rFonts w:eastAsia="仿宋"/>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highlight w:val="none"/>
        </w:rPr>
      </w:pPr>
      <w:r>
        <w:rPr>
          <w:rFonts w:eastAsia="仿宋"/>
          <w:sz w:val="28"/>
          <w:szCs w:val="28"/>
          <w:highlight w:val="none"/>
        </w:rPr>
        <w:t xml:space="preserve">7.与本</w:t>
      </w:r>
      <w:r>
        <w:rPr>
          <w:rFonts w:hint="eastAsia" w:eastAsia="仿宋"/>
          <w:sz w:val="28"/>
          <w:szCs w:val="28"/>
          <w:highlight w:val="none"/>
        </w:rPr>
        <w:t xml:space="preserve">次</w:t>
      </w:r>
      <w:r>
        <w:rPr>
          <w:rFonts w:eastAsia="仿宋"/>
          <w:sz w:val="28"/>
          <w:szCs w:val="28"/>
          <w:highlight w:val="none"/>
        </w:rPr>
        <w:t xml:space="preserve">投标有关的正式通讯地址为：</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邮          编：</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  子  邮  箱：</w:t>
      </w:r>
      <w:r>
        <w:rPr>
          <w:rFonts w:hint="eastAsia" w:ascii="仿宋" w:hAnsi="仿宋" w:eastAsia="仿宋" w:cs="仿宋"/>
          <w:sz w:val="28"/>
          <w:szCs w:val="28"/>
          <w:highlight w:val="none"/>
          <w:u w:val="single"/>
        </w:rPr>
        <w:t xml:space="preserve">                  </w:t>
      </w:r>
      <w:r/>
    </w:p>
    <w:p>
      <w:pPr>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right="181" w:firstLine="980"/>
        <w:spacing w:line="48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投标人名称（加盖公章）：</w:t>
      </w:r>
      <w:r>
        <w:rPr>
          <w:rFonts w:hint="eastAsia" w:ascii="仿宋" w:hAnsi="仿宋" w:eastAsia="仿宋" w:cs="仿宋"/>
          <w:sz w:val="28"/>
          <w:szCs w:val="28"/>
          <w:highlight w:val="none"/>
          <w:u w:val="single"/>
        </w:rPr>
        <w:t xml:space="preserve">                  </w:t>
      </w:r>
      <w:r/>
    </w:p>
    <w:p>
      <w:pPr>
        <w:ind w:left="420" w:firstLine="560"/>
        <w:jc w:val="left"/>
        <w:spacing w:line="480" w:lineRule="exact"/>
        <w:rPr>
          <w:rFonts w:ascii="仿宋" w:hAnsi="仿宋" w:eastAsia="仿宋" w:cs="仿宋"/>
          <w:sz w:val="28"/>
          <w:szCs w:val="28"/>
          <w:highlight w:val="none"/>
        </w:rPr>
      </w:pPr>
      <w:r>
        <w:rPr>
          <w:rFonts w:ascii="仿宋" w:hAnsi="仿宋" w:eastAsia="仿宋" w:cs="仿宋"/>
          <w:sz w:val="28"/>
          <w:szCs w:val="28"/>
          <w:highlight w:val="none"/>
        </w:rPr>
      </w:r>
      <w:r/>
    </w:p>
    <w:p>
      <w:pPr>
        <w:ind w:left="420" w:firstLine="560"/>
        <w:jc w:val="left"/>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附件6</w:t>
      </w:r>
      <w:r/>
    </w:p>
    <w:p>
      <w:pPr>
        <w:jc w:val="center"/>
        <w:rPr>
          <w:rFonts w:eastAsia="Arial Unicode MS"/>
          <w:bCs/>
          <w:color w:val="000000"/>
          <w:sz w:val="30"/>
          <w:szCs w:val="30"/>
          <w:highlight w:val="none"/>
        </w:rPr>
      </w:pPr>
      <w:r>
        <w:rPr>
          <w:rFonts w:eastAsia="Arial Unicode MS"/>
          <w:bCs/>
          <w:color w:val="000000"/>
          <w:sz w:val="30"/>
          <w:szCs w:val="30"/>
          <w:highlight w:val="none"/>
        </w:rPr>
        <w:t xml:space="preserve">商务部分正负偏离表</w:t>
      </w:r>
      <w:r/>
    </w:p>
    <w:p>
      <w:pPr>
        <w:spacing w:line="520" w:lineRule="exact"/>
        <w:rPr>
          <w:rFonts w:eastAsia="仿宋"/>
          <w:bCs/>
          <w:color w:val="000000"/>
          <w:sz w:val="28"/>
          <w:szCs w:val="28"/>
          <w:highlight w:val="none"/>
          <w:u w:val="single"/>
        </w:rPr>
      </w:pPr>
      <w:r>
        <w:rPr>
          <w:rFonts w:eastAsia="仿宋"/>
          <w:bCs/>
          <w:color w:val="000000"/>
          <w:sz w:val="28"/>
          <w:szCs w:val="28"/>
          <w:highlight w:val="none"/>
        </w:rPr>
        <w:t xml:space="preserve">项目编号：</w:t>
      </w:r>
      <w:r>
        <w:rPr>
          <w:rFonts w:eastAsia="仿宋"/>
          <w:bCs/>
          <w:color w:val="000000"/>
          <w:sz w:val="28"/>
          <w:szCs w:val="28"/>
          <w:highlight w:val="none"/>
          <w:u w:val="single"/>
        </w:rPr>
        <w:t xml:space="preserve">      </w:t>
      </w:r>
      <w:r>
        <w:rPr>
          <w:rFonts w:hint="eastAsia" w:eastAsia="仿宋"/>
          <w:bCs/>
          <w:color w:val="000000"/>
          <w:sz w:val="28"/>
          <w:szCs w:val="28"/>
          <w:highlight w:val="none"/>
          <w:u w:val="single"/>
        </w:rPr>
        <w:t xml:space="preserve">   </w:t>
      </w:r>
      <w:r>
        <w:rPr>
          <w:rFonts w:eastAsia="仿宋"/>
          <w:bCs/>
          <w:color w:val="000000"/>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66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w:t>
      </w:r>
      <w:r>
        <w:rPr>
          <w:rFonts w:eastAsia="仿宋"/>
          <w:color w:val="000000"/>
          <w:sz w:val="28"/>
          <w:szCs w:val="28"/>
          <w:highlight w:val="none"/>
        </w:rPr>
        <w:t xml:space="preserve">负偏离的是否响应招标文件，由评标委员会认定。</w:t>
      </w:r>
      <w:r/>
    </w:p>
    <w:p>
      <w:pPr>
        <w:contextualSpacing/>
        <w:ind w:firstLine="560"/>
        <w:spacing w:line="300" w:lineRule="auto"/>
        <w:rPr>
          <w:rFonts w:eastAsia="仿宋"/>
          <w:bCs/>
          <w:sz w:val="28"/>
          <w:szCs w:val="28"/>
          <w:highlight w:val="none"/>
        </w:rPr>
      </w:pPr>
      <w:r>
        <w:rPr>
          <w:rFonts w:eastAsia="仿宋"/>
          <w:bCs/>
          <w:sz w:val="28"/>
          <w:szCs w:val="28"/>
          <w:highlight w:val="none"/>
        </w:rPr>
        <w:t xml:space="preserve">3.投标人若提供其他增值服务，可以在表中自行据实填写。</w:t>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40"/>
        <w:spacing w:line="400" w:lineRule="exact"/>
        <w:rPr>
          <w:rFonts w:eastAsia="仿宋"/>
          <w:b/>
          <w:sz w:val="28"/>
          <w:szCs w:val="28"/>
          <w:highlight w:val="none"/>
        </w:rPr>
      </w:pPr>
      <w:r>
        <w:rPr>
          <w:rFonts w:eastAsia="仿宋"/>
          <w:b/>
          <w:sz w:val="28"/>
          <w:szCs w:val="28"/>
          <w:highlight w:val="none"/>
        </w:rPr>
      </w:r>
      <w:r/>
    </w:p>
    <w:p>
      <w:pPr>
        <w:contextualSpacing/>
        <w:ind w:firstLine="560"/>
        <w:spacing w:line="300" w:lineRule="auto"/>
        <w:rPr>
          <w:rFonts w:eastAsia="仿宋"/>
          <w:sz w:val="28"/>
          <w:szCs w:val="28"/>
          <w:highlight w:val="none"/>
        </w:rPr>
      </w:pPr>
      <w:r>
        <w:rPr>
          <w:rFonts w:eastAsia="仿宋"/>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300" w:lineRule="auto"/>
        <w:rPr>
          <w:rFonts w:eastAsia="仿宋"/>
          <w:sz w:val="28"/>
          <w:szCs w:val="28"/>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480"/>
        <w:spacing w:line="300" w:lineRule="auto"/>
        <w:rPr>
          <w:sz w:val="24"/>
          <w:highlight w:val="none"/>
        </w:rPr>
      </w:pPr>
      <w:r>
        <w:rPr>
          <w:sz w:val="24"/>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spacing w:line="400" w:lineRule="exact"/>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方正黑体_GBK"/>
          <w:sz w:val="32"/>
          <w:szCs w:val="32"/>
          <w:highlight w:val="none"/>
        </w:rPr>
      </w:r>
      <w:r/>
    </w:p>
    <w:p>
      <w:pPr>
        <w:contextualSpacing/>
        <w:spacing w:line="400" w:lineRule="exact"/>
        <w:rPr>
          <w:rFonts w:eastAsia="方正黑体_GBK"/>
          <w:sz w:val="32"/>
          <w:szCs w:val="32"/>
          <w:highlight w:val="none"/>
        </w:rPr>
      </w:pPr>
      <w:r>
        <w:rPr>
          <w:rFonts w:eastAsia="方正黑体_GBK"/>
          <w:sz w:val="32"/>
          <w:szCs w:val="32"/>
          <w:highlight w:val="none"/>
        </w:rPr>
        <w:t xml:space="preserve">附件7</w:t>
      </w:r>
      <w:r/>
    </w:p>
    <w:p>
      <w:pPr>
        <w:jc w:val="center"/>
        <w:rPr>
          <w:rFonts w:eastAsia="Arial Unicode MS"/>
          <w:bCs/>
          <w:color w:val="000000"/>
          <w:sz w:val="30"/>
          <w:szCs w:val="30"/>
          <w:highlight w:val="none"/>
        </w:rPr>
      </w:pPr>
      <w:r>
        <w:rPr>
          <w:rFonts w:eastAsia="Arial Unicode MS"/>
          <w:bCs/>
          <w:color w:val="000000"/>
          <w:sz w:val="30"/>
          <w:szCs w:val="30"/>
          <w:highlight w:val="none"/>
        </w:rPr>
        <w:t xml:space="preserve">技术部分正负偏离表</w:t>
      </w:r>
      <w:r/>
    </w:p>
    <w:p>
      <w:pPr>
        <w:spacing w:line="520" w:lineRule="exact"/>
        <w:rPr>
          <w:rFonts w:eastAsia="仿宋"/>
          <w:sz w:val="28"/>
          <w:szCs w:val="28"/>
          <w:highlight w:val="none"/>
        </w:rPr>
      </w:pPr>
      <w:r>
        <w:rPr>
          <w:rFonts w:eastAsia="仿宋"/>
          <w:bCs/>
          <w:color w:val="000000"/>
          <w:sz w:val="28"/>
          <w:szCs w:val="28"/>
          <w:highlight w:val="none"/>
        </w:rPr>
        <w:t xml:space="preserve">项目</w:t>
      </w:r>
      <w:r>
        <w:rPr>
          <w:rFonts w:hint="eastAsia" w:eastAsia="仿宋"/>
          <w:bCs/>
          <w:color w:val="000000"/>
          <w:sz w:val="28"/>
          <w:szCs w:val="28"/>
          <w:highlight w:val="none"/>
        </w:rPr>
        <w:t xml:space="preserve">编号：</w:t>
      </w:r>
      <w:r>
        <w:rPr>
          <w:rFonts w:eastAsia="仿宋"/>
          <w:sz w:val="28"/>
          <w:szCs w:val="28"/>
          <w:highlight w:val="none"/>
          <w:u w:val="single"/>
        </w:rPr>
        <w:t xml:space="preserve">                    </w:t>
      </w:r>
      <w:r/>
    </w:p>
    <w:p>
      <w:pPr>
        <w:ind w:firstLine="560"/>
        <w:jc w:val="center"/>
        <w:spacing w:line="520" w:lineRule="exact"/>
        <w:rPr>
          <w:rFonts w:eastAsia="仿宋"/>
          <w:sz w:val="28"/>
          <w:szCs w:val="28"/>
          <w:highlight w:val="none"/>
        </w:rPr>
      </w:pPr>
      <w:r>
        <w:rPr>
          <w:rFonts w:eastAsia="仿宋"/>
          <w:sz w:val="28"/>
          <w:szCs w:val="28"/>
          <w:highlight w:val="none"/>
        </w:rPr>
        <w:t xml:space="preserve">（由投标人据实填写，表格不够自行添加）</w:t>
      </w:r>
      <w:r/>
    </w:p>
    <w:tbl>
      <w:tblPr>
        <w:tblStyle w:val="66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highlight w:val="none"/>
              </w:rPr>
            </w:pPr>
            <w:r>
              <w:rPr>
                <w:rFonts w:eastAsia="黑体"/>
                <w:sz w:val="24"/>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highlight w:val="none"/>
              </w:rPr>
            </w:pPr>
            <w:r>
              <w:rPr>
                <w:rFonts w:eastAsia="黑体"/>
                <w:sz w:val="24"/>
                <w:highlight w:val="none"/>
              </w:rPr>
            </w:r>
            <w:r/>
          </w:p>
          <w:p>
            <w:pPr>
              <w:jc w:val="center"/>
              <w:spacing w:line="340" w:lineRule="exact"/>
              <w:rPr>
                <w:rFonts w:eastAsia="黑体"/>
                <w:sz w:val="24"/>
                <w:highlight w:val="none"/>
              </w:rPr>
            </w:pPr>
            <w:r>
              <w:rPr>
                <w:rFonts w:eastAsia="黑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highlight w:val="none"/>
              </w:rPr>
            </w:pPr>
            <w:r>
              <w:rPr>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highlight w:val="none"/>
              </w:rPr>
            </w:pPr>
            <w:r>
              <w:rPr>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highlight w:val="none"/>
              </w:rPr>
            </w:pPr>
            <w:r>
              <w:rPr>
                <w:sz w:val="24"/>
                <w:highlight w:val="none"/>
              </w:rPr>
            </w:r>
            <w:r/>
          </w:p>
        </w:tc>
      </w:tr>
    </w:tbl>
    <w:p>
      <w:pPr>
        <w:contextualSpacing/>
        <w:spacing w:line="300" w:lineRule="auto"/>
        <w:rPr>
          <w:rFonts w:eastAsia="仿宋"/>
          <w:b/>
          <w:bCs/>
          <w:sz w:val="28"/>
          <w:szCs w:val="28"/>
          <w:highlight w:val="none"/>
        </w:rPr>
      </w:pPr>
      <w:r>
        <w:rPr>
          <w:rFonts w:eastAsia="仿宋"/>
          <w:b/>
          <w:bCs/>
          <w:sz w:val="28"/>
          <w:szCs w:val="28"/>
          <w:highlight w:val="none"/>
        </w:rPr>
        <w:t xml:space="preserve">注：</w:t>
      </w:r>
      <w:r/>
    </w:p>
    <w:p>
      <w:pPr>
        <w:contextualSpacing/>
        <w:ind w:firstLine="560"/>
        <w:spacing w:line="300" w:lineRule="auto"/>
        <w:rPr>
          <w:rFonts w:eastAsia="仿宋"/>
          <w:sz w:val="28"/>
          <w:szCs w:val="28"/>
          <w:highlight w:val="none"/>
        </w:rPr>
      </w:pPr>
      <w:r>
        <w:rPr>
          <w:rFonts w:eastAsia="仿宋"/>
          <w:sz w:val="28"/>
          <w:szCs w:val="28"/>
          <w:highlight w:val="none"/>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highlight w:val="none"/>
        </w:rPr>
      </w:pPr>
      <w:r>
        <w:rPr>
          <w:rFonts w:eastAsia="仿宋"/>
          <w:sz w:val="28"/>
          <w:szCs w:val="28"/>
          <w:highlight w:val="none"/>
        </w:rPr>
        <w:t xml:space="preserve">2. 如有偏离的，在“偏离说明”一栏选择“正偏离</w:t>
      </w:r>
      <w:r>
        <w:rPr>
          <w:rFonts w:hint="eastAsia" w:eastAsia="仿宋"/>
          <w:sz w:val="28"/>
          <w:szCs w:val="28"/>
          <w:highlight w:val="none"/>
        </w:rPr>
        <w:t xml:space="preserve">”“</w:t>
      </w:r>
      <w:r>
        <w:rPr>
          <w:rFonts w:eastAsia="仿宋"/>
          <w:sz w:val="28"/>
          <w:szCs w:val="28"/>
          <w:highlight w:val="none"/>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highlight w:val="none"/>
        </w:rPr>
      </w:pPr>
      <w:r>
        <w:rPr>
          <w:rFonts w:eastAsia="仿宋"/>
          <w:sz w:val="28"/>
          <w:szCs w:val="28"/>
          <w:highlight w:val="none"/>
        </w:rPr>
        <w:t xml:space="preserve">3.投标人若提供其他增值服务，可以在表中自行据实填写。</w:t>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540"/>
        <w:spacing w:line="400" w:lineRule="exact"/>
        <w:rPr>
          <w:b/>
          <w:sz w:val="28"/>
          <w:szCs w:val="28"/>
          <w:highlight w:val="none"/>
        </w:rPr>
      </w:pPr>
      <w:r>
        <w:rPr>
          <w:b/>
          <w:sz w:val="28"/>
          <w:szCs w:val="28"/>
          <w:highlight w:val="none"/>
        </w:rPr>
      </w:r>
      <w:r/>
    </w:p>
    <w:p>
      <w:pPr>
        <w:contextualSpacing/>
        <w:ind w:firstLine="3080"/>
        <w:spacing w:line="300" w:lineRule="auto"/>
        <w:rPr>
          <w:rFonts w:eastAsia="仿宋"/>
          <w:sz w:val="28"/>
          <w:szCs w:val="28"/>
          <w:highlight w:val="none"/>
        </w:rPr>
      </w:pPr>
      <w:r>
        <w:rPr>
          <w:rFonts w:eastAsia="仿宋"/>
          <w:sz w:val="28"/>
          <w:szCs w:val="28"/>
          <w:highlight w:val="none"/>
        </w:rPr>
        <w:t xml:space="preserve">投标人名称（</w:t>
      </w:r>
      <w:r>
        <w:rPr>
          <w:rFonts w:hint="eastAsia" w:eastAsia="仿宋"/>
          <w:sz w:val="28"/>
          <w:szCs w:val="28"/>
          <w:highlight w:val="none"/>
        </w:rPr>
        <w:t xml:space="preserve">加</w:t>
      </w:r>
      <w:r>
        <w:rPr>
          <w:rFonts w:eastAsia="仿宋"/>
          <w:sz w:val="28"/>
          <w:szCs w:val="28"/>
          <w:highlight w:val="none"/>
        </w:rPr>
        <w:t xml:space="preserve">盖公章）：</w:t>
      </w:r>
      <w:r>
        <w:rPr>
          <w:rFonts w:eastAsia="仿宋"/>
          <w:sz w:val="28"/>
          <w:szCs w:val="28"/>
          <w:highlight w:val="none"/>
          <w:u w:val="single"/>
        </w:rPr>
        <w:t xml:space="preserve">                  </w:t>
      </w:r>
      <w:r/>
    </w:p>
    <w:p>
      <w:pPr>
        <w:contextualSpacing/>
        <w:ind w:firstLine="3080"/>
        <w:spacing w:line="400" w:lineRule="exact"/>
        <w:rPr>
          <w:rFonts w:eastAsia="仿宋"/>
          <w:sz w:val="28"/>
          <w:szCs w:val="28"/>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contextualSpacing/>
        <w:spacing w:line="400" w:lineRule="exact"/>
        <w:rPr>
          <w:rFonts w:eastAsia="方正黑体_GBK"/>
          <w:sz w:val="32"/>
          <w:szCs w:val="32"/>
          <w:highlight w:val="none"/>
        </w:rPr>
      </w:pPr>
      <w:r>
        <w:rPr>
          <w:rFonts w:eastAsia="方正黑体_GBK"/>
          <w:sz w:val="32"/>
          <w:szCs w:val="32"/>
          <w:highlight w:val="none"/>
        </w:rPr>
        <w:t xml:space="preserve">附件8</w:t>
      </w:r>
      <w:r/>
    </w:p>
    <w:p>
      <w:pPr>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jc w:val="center"/>
        <w:spacing w:line="400" w:lineRule="exact"/>
        <w:rPr>
          <w:rFonts w:hint="eastAsia" w:ascii="Calibri" w:hAnsi="Calibri"/>
          <w:b/>
          <w:bCs/>
          <w:sz w:val="32"/>
          <w:szCs w:val="32"/>
          <w:highlight w:val="none"/>
        </w:rPr>
      </w:pPr>
      <w:r>
        <w:rPr>
          <w:rFonts w:hint="eastAsia" w:ascii="Calibri" w:hAnsi="Calibri"/>
          <w:b/>
          <w:bCs/>
          <w:sz w:val="32"/>
          <w:szCs w:val="32"/>
          <w:highlight w:val="none"/>
        </w:rPr>
        <w:t xml:space="preserve">分项报价明细表</w:t>
      </w:r>
      <w:r/>
    </w:p>
    <w:p>
      <w:pPr>
        <w:jc w:val="center"/>
        <w:rPr>
          <w:rFonts w:ascii="黑体" w:eastAsia="黑体"/>
          <w:bCs/>
          <w:color w:val="000000"/>
          <w:sz w:val="24"/>
          <w:highlight w:val="none"/>
        </w:rPr>
        <w:outlineLvl w:val="0"/>
      </w:pPr>
      <w:r>
        <w:rPr>
          <w:rFonts w:ascii="黑体" w:eastAsia="黑体"/>
          <w:bCs/>
          <w:color w:val="000000"/>
          <w:sz w:val="24"/>
          <w:highlight w:val="none"/>
        </w:rPr>
      </w:r>
      <w:r/>
    </w:p>
    <w:p>
      <w:pPr>
        <w:jc w:val="both"/>
        <w:keepLines w:val="0"/>
        <w:keepNext w:val="0"/>
        <w:pageBreakBefore w:val="0"/>
        <w:spacing w:line="360" w:lineRule="exact"/>
        <w:widowControl w:val="off"/>
        <w:rPr>
          <w:rFonts w:hint="default" w:ascii="宋体" w:hAnsi="宋体" w:eastAsia="宋体" w:cs="宋体"/>
          <w:bCs/>
          <w:color w:val="000000"/>
          <w:sz w:val="24"/>
          <w:highlight w:val="none"/>
          <w:u w:val="none"/>
          <w:lang w:val="en-US" w:eastAsia="zh-CN"/>
        </w:rPr>
      </w:pPr>
      <w:r>
        <w:rPr>
          <w:rFonts w:hint="eastAsia" w:ascii="宋体" w:hAnsi="宋体" w:eastAsia="宋体" w:cs="宋体"/>
          <w:bCs/>
          <w:color w:val="000000"/>
          <w:sz w:val="24"/>
          <w:highlight w:val="none"/>
          <w:u w:val="none"/>
          <w:lang w:val="en-US" w:eastAsia="zh-CN"/>
        </w:rPr>
        <w:t xml:space="preserve">项目名称：启东市交通智能化监理项目</w:t>
      </w:r>
      <w:r/>
    </w:p>
    <w:tbl>
      <w:tblPr>
        <w:tblStyle w:val="661"/>
        <w:tblW w:w="8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6"/>
        <w:gridCol w:w="1612"/>
        <w:gridCol w:w="4827"/>
      </w:tblGrid>
      <w:tr>
        <w:trPr>
          <w:jc w:val="center"/>
          <w:trHeight w:val="977"/>
        </w:trPr>
        <w:tc>
          <w:tcPr>
            <w:shd w:val="clear" w:color="auto" w:fill="auto"/>
            <w:tcW w:w="1876" w:type="dxa"/>
            <w:vAlign w:val="center"/>
            <w:textDirection w:val="lrTb"/>
            <w:noWrap w:val="false"/>
          </w:tcPr>
          <w:p>
            <w:pPr>
              <w:pStyle w:val="968"/>
              <w:jc w:val="center"/>
              <w:keepLines w:val="0"/>
              <w:keepNext w:val="0"/>
              <w:pageBreakBefore w:val="0"/>
              <w:spacing w:line="360" w:lineRule="exact"/>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highlight w:val="none"/>
                <w:u w:val="none"/>
              </w:rPr>
              <w:t xml:space="preserve">项目名称</w:t>
            </w:r>
            <w:r/>
          </w:p>
        </w:tc>
        <w:tc>
          <w:tcPr>
            <w:shd w:val="clear" w:color="auto" w:fill="auto"/>
            <w:tcW w:w="16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u w:val="none"/>
                <w:lang w:val="en-US" w:eastAsia="zh-CN" w:bidi="ar-SA"/>
              </w:rPr>
            </w:pPr>
            <w:r>
              <w:rPr>
                <w:rFonts w:hint="eastAsia" w:ascii="宋体" w:hAnsi="宋体" w:cs="宋体"/>
                <w:b/>
                <w:bCs/>
                <w:color w:val="000000"/>
                <w:sz w:val="24"/>
                <w:highlight w:val="none"/>
                <w:u w:val="none"/>
              </w:rPr>
              <w:t xml:space="preserve">投标报价（</w:t>
            </w:r>
            <w:r>
              <w:rPr>
                <w:rFonts w:hint="eastAsia" w:ascii="宋体" w:hAnsi="宋体" w:cs="宋体"/>
                <w:b/>
                <w:bCs/>
                <w:sz w:val="24"/>
                <w:highlight w:val="none"/>
                <w:u w:val="none"/>
              </w:rPr>
              <w:t xml:space="preserve">优惠率%</w:t>
            </w:r>
            <w:r>
              <w:rPr>
                <w:rFonts w:hint="eastAsia" w:ascii="宋体" w:hAnsi="宋体" w:cs="宋体"/>
                <w:b/>
                <w:bCs/>
                <w:color w:val="000000"/>
                <w:sz w:val="24"/>
                <w:highlight w:val="none"/>
                <w:u w:val="none"/>
              </w:rPr>
              <w:t xml:space="preserve">）</w:t>
            </w:r>
            <w:r/>
          </w:p>
        </w:tc>
        <w:tc>
          <w:tcPr>
            <w:tcW w:w="482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highlight w:val="none"/>
                <w:u w:val="none"/>
                <w:lang w:val="en-US" w:eastAsia="zh-CN"/>
              </w:rPr>
            </w:pPr>
            <w:r>
              <w:rPr>
                <w:rFonts w:hint="eastAsia" w:ascii="宋体" w:hAnsi="宋体" w:cs="宋体"/>
                <w:b/>
                <w:bCs/>
                <w:color w:val="000000"/>
                <w:sz w:val="24"/>
                <w:highlight w:val="none"/>
                <w:u w:val="none"/>
                <w:lang w:val="en-US" w:eastAsia="zh-CN"/>
              </w:rPr>
              <w:t xml:space="preserve">备注</w:t>
            </w:r>
            <w:r/>
          </w:p>
        </w:tc>
      </w:tr>
      <w:tr>
        <w:trPr>
          <w:jc w:val="center"/>
          <w:trHeight w:val="578"/>
        </w:trPr>
        <w:tc>
          <w:tcPr>
            <w:tcW w:w="1876"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cs="宋体"/>
                <w:bCs/>
                <w:color w:val="000000"/>
                <w:sz w:val="24"/>
                <w:highlight w:val="none"/>
                <w:u w:val="none"/>
              </w:rPr>
            </w:pPr>
            <w:r>
              <w:rPr>
                <w:rFonts w:hint="eastAsia" w:ascii="宋体" w:hAnsi="宋体" w:cs="宋体"/>
                <w:bCs/>
                <w:color w:val="000000"/>
                <w:sz w:val="24"/>
                <w:highlight w:val="none"/>
                <w:u w:val="none"/>
                <w:lang w:val="en-US" w:eastAsia="zh-CN"/>
              </w:rPr>
              <w:t xml:space="preserve">启东市交通智能化监理项目</w:t>
            </w:r>
            <w:r/>
          </w:p>
        </w:tc>
        <w:tc>
          <w:tcPr>
            <w:shd w:val="clear" w:color="auto" w:fill="auto"/>
            <w:tcW w:w="1612"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u w:val="none"/>
                <w:lang w:val="en-US" w:eastAsia="zh-CN"/>
              </w:rPr>
              <w:t xml:space="preserve">%</w:t>
            </w:r>
            <w:r/>
          </w:p>
        </w:tc>
        <w:tc>
          <w:tcPr>
            <w:tcW w:w="4827" w:type="dxa"/>
            <w:vAlign w:val="center"/>
            <w:vMerge w:val="restart"/>
            <w:textDirection w:val="lrTb"/>
            <w:noWrap w:val="false"/>
          </w:tcPr>
          <w:p>
            <w:pPr>
              <w:jc w:val="both"/>
              <w:keepLines w:val="0"/>
              <w:keepNext w:val="0"/>
              <w:pageBreakBefore w:val="0"/>
              <w:spacing w:line="360" w:lineRule="exact"/>
              <w:widowControl w:val="off"/>
              <w:rPr>
                <w:rFonts w:hint="default" w:ascii="宋体" w:hAnsi="宋体" w:eastAsia="宋体" w:cs="宋体"/>
                <w:bCs/>
                <w:color w:val="000000"/>
                <w:sz w:val="24"/>
                <w:highlight w:val="none"/>
                <w:u w:val="none"/>
                <w:lang w:val="en-US" w:eastAsia="zh-CN"/>
              </w:rPr>
            </w:pPr>
            <w:r>
              <w:rPr>
                <w:rFonts w:hint="default" w:ascii="宋体" w:hAnsi="宋体" w:eastAsia="宋体" w:cs="宋体"/>
                <w:bCs/>
                <w:color w:val="000000"/>
                <w:sz w:val="24"/>
                <w:highlight w:val="none"/>
                <w:u w:val="none"/>
                <w:lang w:val="en-US" w:eastAsia="zh-CN"/>
              </w:rPr>
              <w:t xml:space="preserve">本项目采用优惠率报价，0%≤优惠率报价＜100.00%，否则视为无效响应。〔说明：最高限价费率：1.69%，中标供应商的中标费率=最高限价费率*（1-中标优惠率），优惠率报价保留两位小数。〕</w:t>
            </w:r>
            <w:r/>
          </w:p>
        </w:tc>
      </w:tr>
    </w:tbl>
    <w:p>
      <w:pPr>
        <w:jc w:val="left"/>
        <w:spacing w:line="360" w:lineRule="auto"/>
        <w:rPr>
          <w:rFonts w:hint="eastAsia" w:ascii="宋体" w:hAnsi="宋体" w:cs="宋体"/>
          <w:sz w:val="24"/>
          <w:szCs w:val="24"/>
          <w:highlight w:val="none"/>
          <w:lang w:val="zh-CN" w:bidi="ar"/>
        </w:rPr>
      </w:pPr>
      <w:r>
        <w:rPr>
          <w:rFonts w:hint="eastAsia" w:ascii="宋体" w:hAnsi="宋体" w:cs="宋体"/>
          <w:sz w:val="24"/>
          <w:szCs w:val="24"/>
          <w:highlight w:val="none"/>
          <w:lang w:val="zh-CN" w:bidi="ar"/>
        </w:rPr>
      </w:r>
      <w:r/>
    </w:p>
    <w:p>
      <w:pPr>
        <w:jc w:val="left"/>
        <w:spacing w:line="360" w:lineRule="auto"/>
        <w:rPr>
          <w:rFonts w:hint="eastAsia" w:ascii="宋体" w:hAnsi="宋体" w:cs="宋体"/>
          <w:sz w:val="24"/>
          <w:szCs w:val="24"/>
          <w:highlight w:val="none"/>
          <w:lang w:val="zh-CN" w:bidi="ar"/>
        </w:rPr>
      </w:pPr>
      <w:r>
        <w:rPr>
          <w:rFonts w:hint="eastAsia" w:ascii="宋体" w:hAnsi="宋体" w:cs="宋体"/>
          <w:sz w:val="24"/>
          <w:szCs w:val="24"/>
          <w:highlight w:val="none"/>
          <w:lang w:val="zh-CN" w:bidi="ar"/>
        </w:rPr>
      </w:r>
      <w:r/>
    </w:p>
    <w:p>
      <w:pPr>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投标供应商全称(盖公章)：</w:t>
      </w:r>
      <w:r/>
    </w:p>
    <w:p>
      <w:pPr>
        <w:jc w:val="left"/>
        <w:spacing w:line="360" w:lineRule="auto"/>
        <w:rPr>
          <w:rFonts w:hint="eastAsia" w:ascii="宋体" w:hAnsi="宋体" w:cs="宋体"/>
          <w:sz w:val="28"/>
          <w:szCs w:val="28"/>
          <w:highlight w:val="none"/>
          <w:u w:val="single"/>
          <w:lang w:val="zh-CN"/>
        </w:rPr>
      </w:pPr>
      <w:r>
        <w:rPr>
          <w:rFonts w:hint="eastAsia" w:ascii="宋体" w:hAnsi="宋体" w:cs="宋体"/>
          <w:sz w:val="28"/>
          <w:szCs w:val="28"/>
          <w:highlight w:val="none"/>
          <w:lang w:val="zh-CN" w:bidi="ar"/>
        </w:rPr>
        <w:t xml:space="preserve">法定代表人（签字或盖章）：</w:t>
      </w:r>
      <w:r/>
    </w:p>
    <w:p>
      <w:pPr>
        <w:rPr>
          <w:highlight w:val="none"/>
        </w:rPr>
      </w:pPr>
      <w:r>
        <w:rPr>
          <w:rFonts w:hint="eastAsia" w:ascii="宋体" w:hAnsi="宋体" w:cs="宋体"/>
          <w:sz w:val="28"/>
          <w:szCs w:val="28"/>
          <w:highlight w:val="none"/>
          <w:lang w:val="zh-CN" w:bidi="ar"/>
        </w:rPr>
        <w:t xml:space="preserve">时间：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年 </w:t>
      </w:r>
      <w:r>
        <w:rPr>
          <w:rFonts w:hint="eastAsia" w:ascii="宋体" w:hAnsi="宋体" w:cs="宋体"/>
          <w:sz w:val="28"/>
          <w:szCs w:val="28"/>
          <w:highlight w:val="none"/>
          <w:lang w:bidi="ar"/>
        </w:rPr>
        <w:t xml:space="preserve"> </w:t>
      </w:r>
      <w:r>
        <w:rPr>
          <w:rFonts w:hint="eastAsia" w:ascii="宋体" w:hAnsi="宋体" w:cs="宋体"/>
          <w:sz w:val="28"/>
          <w:szCs w:val="28"/>
          <w:highlight w:val="none"/>
          <w:lang w:val="zh-CN" w:bidi="ar"/>
        </w:rPr>
        <w:t xml:space="preserve"> 月   日</w:t>
      </w:r>
      <w:r/>
    </w:p>
    <w:p>
      <w:pPr>
        <w:jc w:val="center"/>
        <w:spacing w:line="400" w:lineRule="exact"/>
        <w:rPr>
          <w:rFonts w:hint="eastAsia" w:ascii="Calibri" w:hAnsi="Calibri"/>
          <w:b/>
          <w:bCs/>
          <w:sz w:val="32"/>
          <w:szCs w:val="32"/>
          <w:highlight w:val="none"/>
        </w:rPr>
      </w:pPr>
      <w:r>
        <w:rPr>
          <w:rFonts w:hint="eastAsia" w:ascii="Calibri" w:hAnsi="Calibri"/>
          <w:b/>
          <w:bCs/>
          <w:sz w:val="32"/>
          <w:szCs w:val="32"/>
          <w:highlight w:val="none"/>
        </w:rPr>
      </w:r>
      <w:r/>
    </w:p>
    <w:p>
      <w:pPr>
        <w:spacing w:line="300" w:lineRule="auto"/>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附件9</w:t>
      </w:r>
      <w:r/>
    </w:p>
    <w:p>
      <w:pPr>
        <w:rPr>
          <w:rFonts w:eastAsia="方正黑体_GBK"/>
          <w:bCs/>
          <w:sz w:val="32"/>
          <w:szCs w:val="32"/>
          <w:highlight w:val="none"/>
          <w:lang w:bidi="ar"/>
        </w:rPr>
      </w:pPr>
      <w:r>
        <w:rPr>
          <w:rFonts w:eastAsia="方正黑体_GBK"/>
          <w:bCs/>
          <w:sz w:val="32"/>
          <w:szCs w:val="32"/>
          <w:highlight w:val="none"/>
          <w:lang w:bidi="ar"/>
        </w:rPr>
      </w:r>
      <w:r/>
    </w:p>
    <w:p>
      <w:pPr>
        <w:jc w:val="center"/>
        <w:spacing w:line="400" w:lineRule="exact"/>
        <w:rPr>
          <w:rFonts w:ascii="Arial Unicode MS" w:hAnsi="Arial Unicode MS" w:eastAsia="Arial Unicode MS" w:cs="Arial Unicode MS"/>
          <w:bCs/>
          <w:color w:val="000000"/>
          <w:sz w:val="30"/>
          <w:szCs w:val="30"/>
          <w:highlight w:val="none"/>
        </w:rPr>
      </w:pPr>
      <w:r>
        <w:rPr>
          <w:rFonts w:ascii="Arial Unicode MS" w:hAnsi="Arial Unicode MS" w:eastAsia="Arial Unicode MS" w:cs="Arial Unicode MS"/>
          <w:bCs/>
          <w:color w:val="000000"/>
          <w:sz w:val="30"/>
          <w:szCs w:val="30"/>
          <w:highlight w:val="none"/>
        </w:rPr>
        <w:t xml:space="preserve">中小微企业声明函（货物类项目）（采购包号：**）</w:t>
      </w:r>
      <w:r/>
    </w:p>
    <w:p>
      <w:pPr>
        <w:ind w:firstLine="240"/>
        <w:rPr>
          <w:sz w:val="24"/>
          <w:highlight w:val="none"/>
        </w:rPr>
      </w:pPr>
      <w:r>
        <w:rPr>
          <w:sz w:val="24"/>
          <w:highlight w:val="none"/>
        </w:rPr>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highlight w:val="none"/>
        </w:rPr>
      </w:pPr>
      <w:r>
        <w:rPr>
          <w:rFonts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i/>
          <w:iCs/>
          <w:color w:val="000000"/>
          <w:sz w:val="24"/>
          <w:highlight w:val="none"/>
        </w:rPr>
        <w:t xml:space="preserve">，</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行业；投标产品制造商为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right="720"/>
        <w:spacing w:line="38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ind w:right="180" w:firstLine="257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企业名称（加盖CA电子公章）：</w:t>
      </w:r>
      <w:r/>
    </w:p>
    <w:p>
      <w:pPr>
        <w:contextualSpacing/>
        <w:ind w:firstLine="2640"/>
        <w:spacing w:line="300" w:lineRule="auto"/>
        <w:rPr>
          <w:rFonts w:eastAsia="方正黑体_GBK"/>
          <w:sz w:val="24"/>
          <w:highlight w:val="none"/>
        </w:rPr>
      </w:pP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spacing w:line="38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ind w:firstLine="480"/>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备注：</w:t>
      </w:r>
      <w:r/>
    </w:p>
    <w:p>
      <w:pPr>
        <w:ind w:firstLine="480"/>
        <w:spacing w:line="380" w:lineRule="exact"/>
        <w:rPr>
          <w:rFonts w:ascii="仿宋" w:hAnsi="仿宋" w:eastAsia="仿宋" w:cs="仿宋"/>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highlight w:val="none"/>
        </w:rPr>
      </w:pPr>
      <w:r>
        <w:rPr>
          <w:rFonts w:hint="eastAsia" w:eastAsia="仿宋"/>
          <w:color w:val="000000"/>
          <w:sz w:val="24"/>
          <w:highlight w:val="none"/>
        </w:rPr>
        <w:t xml:space="preserve">3.</w:t>
      </w:r>
      <w:r>
        <w:rPr>
          <w:rFonts w:hint="eastAsia" w:ascii="仿宋" w:hAnsi="仿宋" w:eastAsia="仿宋" w:cs="仿宋"/>
          <w:color w:val="000000"/>
          <w:sz w:val="24"/>
          <w:highlight w:val="none"/>
        </w:rPr>
        <w:t xml:space="preserve">供应商应对照《工业和信息化部、国家统计局、国家发展和改革委员会、</w:t>
      </w:r>
      <w:r/>
    </w:p>
    <w:p>
      <w:pPr>
        <w:spacing w:line="380" w:lineRule="exact"/>
        <w:rPr>
          <w:rFonts w:ascii="仿宋" w:hAnsi="仿宋" w:eastAsia="仿宋" w:cs="仿宋"/>
          <w:sz w:val="24"/>
          <w:highlight w:val="none"/>
        </w:rPr>
      </w:pPr>
      <w:r>
        <w:rPr>
          <w:rFonts w:hint="eastAsia" w:ascii="仿宋" w:hAnsi="仿宋" w:eastAsia="仿宋" w:cs="仿宋"/>
          <w:color w:val="000000"/>
          <w:sz w:val="24"/>
          <w:highlight w:val="none"/>
        </w:rPr>
        <w:t xml:space="preserve">财政部关于印发中小企业划型标准规定的通知》</w:t>
      </w:r>
      <w:r>
        <w:rPr>
          <w:rFonts w:eastAsia="仿宋"/>
          <w:color w:val="000000"/>
          <w:sz w:val="24"/>
          <w:highlight w:val="none"/>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highlight w:val="none"/>
          <w:lang w:bidi="zh-CN"/>
        </w:rPr>
        <w:outlineLvl w:val="0"/>
      </w:pPr>
      <w:r>
        <w:rPr>
          <w:b/>
          <w:bCs/>
          <w:sz w:val="28"/>
          <w:szCs w:val="28"/>
          <w:highlight w:val="none"/>
          <w:lang w:bidi="zh-CN"/>
        </w:rPr>
      </w:r>
      <w:r/>
    </w:p>
    <w:p>
      <w:pPr>
        <w:pStyle w:val="682"/>
        <w:ind w:firstLine="1446"/>
        <w:jc w:val="both"/>
        <w:spacing w:before="0" w:beforeAutospacing="0" w:after="0" w:afterAutospacing="0" w:line="380" w:lineRule="exact"/>
        <w:rPr>
          <w:rFonts w:ascii="Times New Roman" w:hAnsi="Times New Roman"/>
          <w:b/>
          <w:bCs/>
          <w:highlight w:val="none"/>
        </w:rPr>
      </w:pPr>
      <w:r>
        <w:rPr>
          <w:rFonts w:ascii="Times New Roman" w:hAnsi="Times New Roman"/>
          <w:b/>
          <w:bCs/>
          <w:highlight w:val="none"/>
        </w:rPr>
      </w:r>
      <w:r/>
    </w:p>
    <w:p>
      <w:pPr>
        <w:jc w:val="center"/>
        <w:spacing w:line="400" w:lineRule="exact"/>
        <w:rPr>
          <w:rFonts w:ascii="Arial Unicode MS" w:hAnsi="Arial Unicode MS" w:eastAsia="Arial Unicode MS" w:cs="Arial Unicode MS"/>
          <w:bCs/>
          <w:color w:val="000000"/>
          <w:sz w:val="30"/>
          <w:szCs w:val="30"/>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Arial Unicode MS" w:hAnsi="Arial Unicode MS" w:eastAsia="Arial Unicode MS" w:cs="Arial Unicode MS"/>
          <w:bCs/>
          <w:color w:val="000000"/>
          <w:sz w:val="30"/>
          <w:szCs w:val="30"/>
          <w:highlight w:val="none"/>
        </w:rPr>
      </w:r>
      <w:r/>
    </w:p>
    <w:p>
      <w:pPr>
        <w:jc w:val="center"/>
        <w:spacing w:line="400" w:lineRule="exact"/>
        <w:rPr>
          <w:rFonts w:ascii="Arial Unicode MS" w:hAnsi="Arial Unicode MS" w:eastAsia="Arial Unicode MS" w:cs="Arial Unicode MS"/>
          <w:bCs/>
          <w:color w:val="000000"/>
          <w:sz w:val="30"/>
          <w:szCs w:val="30"/>
          <w:highlight w:val="none"/>
        </w:rPr>
      </w:pPr>
      <w:r>
        <w:rPr>
          <w:rFonts w:ascii="Arial Unicode MS" w:hAnsi="Arial Unicode MS" w:eastAsia="Arial Unicode MS" w:cs="Arial Unicode MS"/>
          <w:bCs/>
          <w:color w:val="000000"/>
          <w:sz w:val="30"/>
          <w:szCs w:val="30"/>
          <w:highlight w:val="none"/>
        </w:rPr>
        <w:t xml:space="preserve">中小微企业声明函（服务类项目）（采购包号：**）</w:t>
      </w:r>
      <w:r/>
    </w:p>
    <w:p>
      <w:pPr>
        <w:ind w:firstLine="360"/>
        <w:jc w:val="center"/>
        <w:spacing w:line="380" w:lineRule="exact"/>
        <w:rPr>
          <w:color w:val="000000"/>
          <w:sz w:val="24"/>
          <w:highlight w:val="none"/>
        </w:rPr>
      </w:pPr>
      <w:r>
        <w:rPr>
          <w:color w:val="000000"/>
          <w:sz w:val="24"/>
          <w:highlight w:val="none"/>
        </w:rPr>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w:t>
      </w:r>
      <w:r>
        <w:rPr>
          <w:rFonts w:hint="eastAsia" w:eastAsia="仿宋"/>
          <w:color w:val="000000"/>
          <w:sz w:val="24"/>
          <w:highlight w:val="none"/>
        </w:rPr>
        <w:t xml:space="preserve">〔2020〕46号</w:t>
      </w:r>
      <w:r>
        <w:rPr>
          <w:rFonts w:hint="eastAsia" w:ascii="仿宋" w:hAnsi="仿宋" w:eastAsia="仿宋" w:cs="仿宋"/>
          <w:color w:val="000000"/>
          <w:sz w:val="24"/>
          <w:highlight w:val="none"/>
        </w:rPr>
        <w:t xml:space="preserve">）的规定，本公司（联合体）参加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采购编号为</w:t>
      </w:r>
      <w:r>
        <w:rPr>
          <w:rFonts w:hint="eastAsia" w:ascii="仿宋" w:hAnsi="仿宋" w:eastAsia="仿宋" w:cs="仿宋"/>
          <w:color w:val="000000"/>
          <w:sz w:val="24"/>
          <w:highlight w:val="none"/>
          <w:u w:val="single"/>
        </w:rPr>
        <w:t xml:space="preserve">（采购编号）</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highlight w:val="none"/>
        </w:rPr>
      </w:pPr>
      <w:r>
        <w:rPr>
          <w:rFonts w:hint="eastAsia" w:eastAsia="仿宋"/>
          <w:color w:val="000000"/>
          <w:sz w:val="24"/>
          <w:highlight w:val="none"/>
        </w:rPr>
        <w:t xml:space="preserve">1.</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万元，属于（□中型企业 □小型企业 □微型企业）；</w:t>
      </w:r>
      <w:r/>
    </w:p>
    <w:p>
      <w:pPr>
        <w:ind w:firstLine="480"/>
        <w:spacing w:line="380" w:lineRule="exact"/>
        <w:rPr>
          <w:rFonts w:ascii="仿宋" w:hAnsi="仿宋" w:eastAsia="仿宋" w:cs="仿宋"/>
          <w:color w:val="000000"/>
          <w:sz w:val="24"/>
          <w:highlight w:val="none"/>
        </w:rPr>
      </w:pPr>
      <w:r>
        <w:rPr>
          <w:rFonts w:hint="eastAsia" w:eastAsia="仿宋"/>
          <w:color w:val="000000"/>
          <w:sz w:val="24"/>
          <w:highlight w:val="none"/>
        </w:rPr>
        <w:t xml:space="preserve">2.</w:t>
      </w:r>
      <w:r>
        <w:rPr>
          <w:rFonts w:hint="eastAsia" w:ascii="仿宋" w:hAnsi="仿宋" w:eastAsia="仿宋" w:cs="仿宋"/>
          <w:color w:val="000000"/>
          <w:sz w:val="24"/>
          <w:highlight w:val="none"/>
          <w:u w:val="single"/>
        </w:rPr>
        <w:t xml:space="preserve">（标的名称）</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（供应商填写招标文件中明确的所属行业）</w:t>
      </w:r>
      <w:r>
        <w:rPr>
          <w:rFonts w:hint="eastAsia" w:ascii="仿宋" w:hAnsi="仿宋" w:eastAsia="仿宋" w:cs="仿宋"/>
          <w:color w:val="000000"/>
          <w:sz w:val="24"/>
          <w:highlight w:val="none"/>
        </w:rPr>
        <w:t xml:space="preserve">行业；承接企业为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人，营业收入为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万元，资产总额为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万元，属于</w:t>
      </w:r>
      <w:r>
        <w:rPr>
          <w:rFonts w:hint="eastAsia" w:ascii="仿宋" w:hAnsi="仿宋" w:eastAsia="仿宋" w:cs="仿宋"/>
          <w:color w:val="000000"/>
          <w:sz w:val="24"/>
          <w:highlight w:val="none"/>
          <w:u w:val="single"/>
        </w:rPr>
        <w:t xml:space="preserve">（□中型企业 □小型企业 □微型企业）；</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w:t>
      </w:r>
      <w:r/>
    </w:p>
    <w:p>
      <w:pPr>
        <w:ind w:firstLine="360"/>
        <w:spacing w:line="38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p>
    <w:p>
      <w:pPr>
        <w:pStyle w:val="682"/>
        <w:ind w:right="180" w:firstLine="360"/>
        <w:jc w:val="center"/>
        <w:spacing w:before="0" w:beforeAutospacing="0" w:after="0" w:afterAutospacing="0" w:line="380" w:lineRule="exact"/>
        <w:rPr>
          <w:rFonts w:ascii="仿宋" w:hAnsi="仿宋" w:eastAsia="仿宋" w:cs="仿宋"/>
          <w:highlight w:val="none"/>
        </w:rPr>
      </w:pPr>
      <w:r>
        <w:rPr>
          <w:rFonts w:hint="eastAsia" w:ascii="仿宋" w:hAnsi="仿宋" w:eastAsia="仿宋" w:cs="仿宋"/>
          <w:highlight w:val="none"/>
        </w:rPr>
        <w:t xml:space="preserve">               企业名称（加盖CA电子公章）：</w:t>
      </w:r>
      <w:r/>
    </w:p>
    <w:p>
      <w:pPr>
        <w:contextualSpacing/>
        <w:ind w:firstLine="2310"/>
        <w:spacing w:line="300" w:lineRule="auto"/>
        <w:rPr>
          <w:rFonts w:ascii="仿宋" w:hAnsi="仿宋" w:eastAsia="仿宋" w:cs="仿宋"/>
          <w:highlight w:val="none"/>
        </w:rPr>
      </w:pPr>
      <w:r>
        <w:rPr>
          <w:rFonts w:hint="eastAsia" w:ascii="仿宋" w:hAnsi="仿宋" w:eastAsia="仿宋" w:cs="仿宋"/>
          <w:highlight w:val="none"/>
          <w:shd w:val="clear" w:color="auto" w:fill="ffffff"/>
        </w:rPr>
        <w:t xml:space="preserve">            </w:t>
      </w:r>
      <w:r>
        <w:rPr>
          <w:rFonts w:eastAsia="仿宋"/>
          <w:sz w:val="24"/>
          <w:highlight w:val="none"/>
        </w:rPr>
        <w:t xml:space="preserve">日期：</w:t>
      </w:r>
      <w:r>
        <w:rPr>
          <w:rFonts w:eastAsia="仿宋"/>
          <w:sz w:val="24"/>
          <w:highlight w:val="none"/>
          <w:u w:val="single"/>
        </w:rPr>
        <w:t xml:space="preserve">       </w:t>
      </w:r>
      <w:r>
        <w:rPr>
          <w:rFonts w:eastAsia="仿宋"/>
          <w:sz w:val="24"/>
          <w:highlight w:val="none"/>
        </w:rPr>
        <w:t xml:space="preserve">年</w:t>
      </w:r>
      <w:r>
        <w:rPr>
          <w:rFonts w:eastAsia="仿宋"/>
          <w:sz w:val="24"/>
          <w:highlight w:val="none"/>
          <w:u w:val="single"/>
        </w:rPr>
        <w:t xml:space="preserve">   </w:t>
      </w:r>
      <w:r>
        <w:rPr>
          <w:rFonts w:eastAsia="仿宋"/>
          <w:sz w:val="24"/>
          <w:highlight w:val="none"/>
        </w:rPr>
        <w:t xml:space="preserve">月</w:t>
      </w:r>
      <w:r>
        <w:rPr>
          <w:rFonts w:eastAsia="仿宋"/>
          <w:sz w:val="24"/>
          <w:highlight w:val="none"/>
          <w:u w:val="single"/>
        </w:rPr>
        <w:t xml:space="preserve">    </w:t>
      </w:r>
      <w:r>
        <w:rPr>
          <w:rFonts w:eastAsia="仿宋"/>
          <w:sz w:val="24"/>
          <w:highlight w:val="none"/>
        </w:rPr>
        <w:t xml:space="preserve">日</w:t>
      </w:r>
      <w:r/>
    </w:p>
    <w:p>
      <w:pPr>
        <w:pStyle w:val="682"/>
        <w:ind w:firstLine="480"/>
        <w:jc w:val="both"/>
        <w:spacing w:before="0" w:beforeAutospacing="0" w:after="0" w:afterAutospacing="0" w:line="380" w:lineRule="exact"/>
        <w:widowControl w:val="off"/>
        <w:rPr>
          <w:rFonts w:ascii="仿宋" w:hAnsi="仿宋" w:eastAsia="仿宋" w:cs="仿宋"/>
          <w:highlight w:val="none"/>
        </w:rPr>
      </w:pPr>
      <w:r>
        <w:rPr>
          <w:rFonts w:ascii="仿宋" w:hAnsi="仿宋" w:eastAsia="仿宋" w:cs="仿宋"/>
          <w:highlight w:val="none"/>
        </w:rPr>
      </w:r>
      <w:r/>
    </w:p>
    <w:p>
      <w:pPr>
        <w:pStyle w:val="682"/>
        <w:ind w:firstLine="480"/>
        <w:jc w:val="both"/>
        <w:spacing w:before="0" w:beforeAutospacing="0" w:after="0" w:afterAutospacing="0" w:line="380" w:lineRule="exact"/>
        <w:widowControl w:val="off"/>
        <w:rPr>
          <w:rFonts w:ascii="仿宋" w:hAnsi="仿宋" w:eastAsia="仿宋" w:cs="仿宋"/>
          <w:highlight w:val="none"/>
        </w:rPr>
      </w:pPr>
      <w:r>
        <w:rPr>
          <w:rFonts w:hint="eastAsia" w:ascii="仿宋" w:hAnsi="仿宋" w:eastAsia="仿宋" w:cs="仿宋"/>
          <w:highlight w:val="none"/>
        </w:rPr>
        <w:t xml:space="preserve">备注：</w:t>
      </w:r>
      <w:r/>
    </w:p>
    <w:p>
      <w:pPr>
        <w:pStyle w:val="682"/>
        <w:ind w:firstLine="480"/>
        <w:jc w:val="both"/>
        <w:spacing w:before="0" w:beforeAutospacing="0" w:after="0" w:afterAutospacing="0" w:line="380" w:lineRule="exact"/>
        <w:widowControl w:val="off"/>
        <w:rPr>
          <w:rFonts w:ascii="仿宋" w:hAnsi="仿宋" w:eastAsia="仿宋" w:cs="仿宋"/>
          <w:highlight w:val="none"/>
        </w:rPr>
      </w:pPr>
      <w:r>
        <w:rPr>
          <w:rFonts w:hint="eastAsia" w:ascii="Times New Roman" w:hAnsi="Times New Roman" w:eastAsia="仿宋"/>
          <w:highlight w:val="none"/>
        </w:rPr>
        <w:t xml:space="preserve">1.</w:t>
      </w:r>
      <w:r>
        <w:rPr>
          <w:rFonts w:hint="eastAsia" w:ascii="仿宋" w:hAnsi="仿宋" w:eastAsia="仿宋" w:cs="仿宋"/>
          <w:highlight w:val="none"/>
        </w:rPr>
        <w:t xml:space="preserve">从业人员、营业收入、资产总额填报上一年度数据，无上一年度数据的新成立企业可不填报。</w:t>
      </w:r>
      <w:r/>
    </w:p>
    <w:p>
      <w:pPr>
        <w:pStyle w:val="682"/>
        <w:ind w:firstLine="480"/>
        <w:jc w:val="both"/>
        <w:spacing w:before="0" w:beforeAutospacing="0" w:after="0" w:afterAutospacing="0" w:line="380" w:lineRule="exact"/>
        <w:widowControl w:val="off"/>
        <w:rPr>
          <w:rFonts w:ascii="仿宋" w:hAnsi="仿宋" w:eastAsia="仿宋" w:cs="仿宋"/>
          <w:highlight w:val="none"/>
        </w:rPr>
      </w:pPr>
      <w:r>
        <w:rPr>
          <w:rFonts w:hint="eastAsia" w:ascii="Times New Roman" w:hAnsi="Times New Roman" w:eastAsia="仿宋"/>
          <w:highlight w:val="none"/>
        </w:rPr>
        <w:t xml:space="preserve">2.</w:t>
      </w:r>
      <w:r>
        <w:rPr>
          <w:rFonts w:hint="eastAsia" w:ascii="仿宋" w:hAnsi="仿宋" w:eastAsia="仿宋" w:cs="仿宋"/>
          <w:highlight w:val="none"/>
        </w:rPr>
        <w:t xml:space="preserve">专门面向中小微型企业采购的项目，供应商如不提供此声明函，则不能通过资格审查；非专门面向中小微型企业采购的项目，供应商如不提供此声明函，价格将不做相应扣除。</w:t>
      </w:r>
      <w:r/>
    </w:p>
    <w:p>
      <w:pPr>
        <w:pStyle w:val="682"/>
        <w:ind w:firstLine="480"/>
        <w:jc w:val="both"/>
        <w:spacing w:before="0" w:beforeAutospacing="0" w:after="0" w:afterAutospacing="0" w:line="380" w:lineRule="exact"/>
        <w:widowControl w:val="off"/>
        <w:rPr>
          <w:rFonts w:ascii="仿宋" w:hAnsi="仿宋" w:eastAsia="仿宋" w:cs="仿宋"/>
          <w:highlight w:val="none"/>
        </w:rPr>
      </w:pPr>
      <w:r>
        <w:rPr>
          <w:rFonts w:hint="eastAsia" w:ascii="Times New Roman" w:hAnsi="Times New Roman" w:eastAsia="仿宋"/>
          <w:highlight w:val="none"/>
        </w:rPr>
        <w:t xml:space="preserve">3.</w:t>
      </w:r>
      <w:r>
        <w:rPr>
          <w:rFonts w:hint="eastAsia" w:ascii="仿宋" w:hAnsi="仿宋" w:eastAsia="仿宋" w:cs="仿宋"/>
          <w:highlight w:val="none"/>
        </w:rPr>
        <w:t xml:space="preserve">供应商应对照《工业和信息化部、国家统计局、国家发展和改革委员会、财政部关于印发中小企业划型标准规定的通</w:t>
      </w:r>
      <w:r>
        <w:rPr>
          <w:rFonts w:ascii="Times New Roman" w:hAnsi="Times New Roman" w:eastAsia="仿宋"/>
          <w:highlight w:val="none"/>
        </w:rPr>
        <w:t xml:space="preserve">知》（工信部联企业〔2011〕300号)和《国家统计局关于印发〈统计上大中小微型企业划分办法（2017）〉的通知》（国统字〔2017〕213号）的规定，自行勾选承接企业的企业规模类型。</w:t>
      </w:r>
      <w:r/>
    </w:p>
    <w:p>
      <w:pPr>
        <w:spacing w:line="300" w:lineRule="auto"/>
        <w:rPr>
          <w:rFonts w:eastAsia="方正黑体_GBK"/>
          <w:sz w:val="32"/>
          <w:szCs w:val="32"/>
          <w:highlight w:val="none"/>
        </w:rPr>
        <w:outlineLvl w:val="0"/>
      </w:pPr>
      <w:r>
        <w:rPr>
          <w:rFonts w:eastAsia="方正黑体_GBK"/>
          <w:sz w:val="32"/>
          <w:szCs w:val="32"/>
          <w:highlight w:val="none"/>
        </w:rPr>
      </w:r>
      <w:r/>
    </w:p>
    <w:p>
      <w:pPr>
        <w:spacing w:line="300" w:lineRule="auto"/>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附件10</w:t>
      </w:r>
      <w:r/>
    </w:p>
    <w:p>
      <w:pPr>
        <w:jc w:val="center"/>
        <w:spacing w:line="400" w:lineRule="exact"/>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残疾人福利性单位声明函</w:t>
      </w:r>
      <w:r>
        <w:rPr>
          <w:rFonts w:ascii="Arial Unicode MS" w:hAnsi="Arial Unicode MS" w:eastAsia="Arial Unicode MS" w:cs="Arial Unicode MS"/>
          <w:bCs/>
          <w:color w:val="000000"/>
          <w:sz w:val="30"/>
          <w:szCs w:val="30"/>
          <w:highlight w:val="none"/>
        </w:rPr>
        <w:t xml:space="preserve">（采购包号：**）</w:t>
      </w:r>
      <w:r>
        <w:rPr>
          <w:rFonts w:hint="eastAsia" w:ascii="Arial Unicode MS" w:hAnsi="Arial Unicode MS" w:eastAsia="Arial Unicode MS" w:cs="Arial Unicode MS"/>
          <w:bCs/>
          <w:color w:val="000000"/>
          <w:sz w:val="30"/>
          <w:szCs w:val="30"/>
          <w:highlight w:val="none"/>
        </w:rPr>
        <w:t xml:space="preserve">（货物类项目）</w:t>
      </w:r>
      <w:r/>
    </w:p>
    <w:p>
      <w:pPr>
        <w:pStyle w:val="682"/>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w:t>
      </w:r>
      <w:r>
        <w:rPr>
          <w:rFonts w:ascii="仿宋" w:hAnsi="仿宋" w:eastAsia="仿宋" w:cs="仿宋"/>
          <w:sz w:val="28"/>
          <w:szCs w:val="28"/>
          <w:highlight w:val="none"/>
        </w:rPr>
        <w:t xml:space="preserve">财库〔2017〕141号</w:t>
      </w:r>
      <w:r>
        <w:rPr>
          <w:rFonts w:hint="eastAsia" w:ascii="仿宋" w:hAnsi="仿宋" w:eastAsia="仿宋" w:cs="仿宋"/>
          <w:sz w:val="28"/>
          <w:szCs w:val="28"/>
          <w:highlight w:val="none"/>
        </w:rPr>
        <w:t xml:space="preserve">）的规定，本单位为符合条件的残疾人福利性单位，且本单位参加（单位名称）采购编号为</w:t>
      </w:r>
      <w:r>
        <w:rPr>
          <w:rFonts w:hint="eastAsia" w:ascii="仿宋" w:hAnsi="仿宋" w:eastAsia="仿宋" w:cs="仿宋"/>
          <w:sz w:val="28"/>
          <w:szCs w:val="28"/>
          <w:highlight w:val="none"/>
          <w:u w:val="single"/>
        </w:rPr>
        <w:t xml:space="preserve">（采购编号）</w:t>
      </w:r>
      <w:r>
        <w:rPr>
          <w:rFonts w:hint="eastAsia" w:ascii="仿宋" w:hAnsi="仿宋" w:eastAsia="仿宋" w:cs="仿宋"/>
          <w:sz w:val="28"/>
          <w:szCs w:val="28"/>
          <w:highlight w:val="none"/>
        </w:rPr>
        <w:t xml:space="preserve">，</w:t>
      </w:r>
      <w:r>
        <w:rPr>
          <w:rFonts w:eastAsia="仿宋"/>
          <w:highlight w:val="none"/>
          <w:u w:val="single"/>
        </w:rPr>
        <w:t xml:space="preserve">    </w:t>
      </w:r>
      <w:r>
        <w:rPr>
          <w:rFonts w:hint="eastAsia" w:eastAsia="仿宋"/>
          <w:highlight w:val="none"/>
          <w:u w:val="single"/>
        </w:rPr>
        <w:t xml:space="preserve">     </w:t>
      </w:r>
      <w:r>
        <w:rPr>
          <w:rFonts w:eastAsia="仿宋"/>
          <w:highlight w:val="none"/>
          <w:u w:val="single"/>
        </w:rPr>
        <w:t xml:space="preserve">   </w:t>
      </w:r>
      <w:r>
        <w:rPr>
          <w:rFonts w:hint="eastAsia" w:ascii="仿宋" w:hAnsi="仿宋" w:eastAsia="仿宋" w:cs="仿宋"/>
          <w:sz w:val="28"/>
          <w:szCs w:val="28"/>
          <w:highlight w:val="none"/>
        </w:rPr>
        <w:t xml:space="preserve">项目（项目名称）（采购包号：**）采购活动提供本单位制造的货物，或者提供其他残疾人福利性单位制造的货物（不包括使用非残疾人福利性单位注册商标的货物）。</w:t>
      </w:r>
      <w:r/>
    </w:p>
    <w:p>
      <w:pPr>
        <w:pStyle w:val="682"/>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pStyle w:val="682"/>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1</w:t>
      </w:r>
      <w:r>
        <w:rPr>
          <w:rFonts w:ascii="Times New Roman" w:hAnsi="Times New Roman" w:eastAsia="仿宋"/>
          <w:sz w:val="28"/>
          <w:szCs w:val="28"/>
          <w:highlight w:val="none"/>
        </w:rPr>
        <w:t xml:space="preserve">.</w:t>
      </w:r>
      <w:r>
        <w:rPr>
          <w:rFonts w:hint="eastAsia" w:ascii="Times New Roman" w:hAnsi="Times New Roman" w:eastAsia="仿宋"/>
          <w:sz w:val="28"/>
          <w:szCs w:val="28"/>
          <w:highlight w:val="none"/>
        </w:rPr>
        <w:t xml:space="preserve">专门面向中小微型企业采购的</w:t>
      </w:r>
      <w:r>
        <w:rPr>
          <w:rFonts w:ascii="Times New Roman" w:hAnsi="Times New Roman" w:eastAsia="仿宋"/>
          <w:sz w:val="28"/>
          <w:szCs w:val="28"/>
          <w:highlight w:val="none"/>
        </w:rPr>
        <w:t xml:space="preserve">项目</w:t>
      </w:r>
      <w:r>
        <w:rPr>
          <w:rFonts w:hint="eastAsia" w:ascii="Times New Roman" w:hAnsi="Times New Roman" w:eastAsia="仿宋"/>
          <w:sz w:val="28"/>
          <w:szCs w:val="28"/>
          <w:highlight w:val="none"/>
        </w:rPr>
        <w:t xml:space="preserve">，供应商为残疾人福利性单位并提供本单位制造的货物，或者提供其他残疾人福利性单位制造的货物，必须提供此</w:t>
      </w:r>
      <w:r>
        <w:rPr>
          <w:rFonts w:ascii="Times New Roman" w:hAnsi="Times New Roman" w:eastAsia="仿宋"/>
          <w:sz w:val="28"/>
          <w:szCs w:val="28"/>
          <w:highlight w:val="none"/>
        </w:rPr>
        <w:t xml:space="preserve">声明函</w:t>
      </w:r>
      <w:r>
        <w:rPr>
          <w:rFonts w:hint="eastAsia" w:ascii="Times New Roman" w:hAnsi="Times New Roman" w:eastAsia="仿宋"/>
          <w:sz w:val="28"/>
          <w:szCs w:val="28"/>
          <w:highlight w:val="none"/>
        </w:rPr>
        <w:t xml:space="preserve">，</w:t>
      </w:r>
      <w:r>
        <w:rPr>
          <w:rFonts w:ascii="Times New Roman" w:hAnsi="Times New Roman" w:eastAsia="仿宋"/>
          <w:sz w:val="28"/>
          <w:szCs w:val="28"/>
          <w:highlight w:val="none"/>
        </w:rPr>
        <w:t xml:space="preserve">否则将</w:t>
      </w:r>
      <w:r>
        <w:rPr>
          <w:rFonts w:hint="eastAsia" w:ascii="Times New Roman" w:hAnsi="Times New Roman" w:eastAsia="仿宋"/>
          <w:sz w:val="28"/>
          <w:szCs w:val="28"/>
          <w:highlight w:val="none"/>
        </w:rPr>
        <w:t xml:space="preserve">不能</w:t>
      </w:r>
      <w:r>
        <w:rPr>
          <w:rFonts w:ascii="Times New Roman" w:hAnsi="Times New Roman" w:eastAsia="仿宋"/>
          <w:sz w:val="28"/>
          <w:szCs w:val="28"/>
          <w:highlight w:val="none"/>
        </w:rPr>
        <w:t xml:space="preserve">通过资格审查</w:t>
      </w:r>
      <w:r>
        <w:rPr>
          <w:rFonts w:hint="eastAsia" w:ascii="Times New Roman" w:hAnsi="Times New Roman" w:eastAsia="仿宋"/>
          <w:sz w:val="28"/>
          <w:szCs w:val="28"/>
          <w:highlight w:val="none"/>
        </w:rPr>
        <w:t xml:space="preserve">。</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2. 非专门面向中小微型企业采购的</w:t>
      </w:r>
      <w:r>
        <w:rPr>
          <w:rFonts w:ascii="Times New Roman" w:hAnsi="Times New Roman" w:eastAsia="仿宋"/>
          <w:sz w:val="28"/>
          <w:szCs w:val="28"/>
          <w:highlight w:val="none"/>
        </w:rPr>
        <w:t xml:space="preserve">项目</w:t>
      </w:r>
      <w:r>
        <w:rPr>
          <w:rFonts w:hint="eastAsia" w:ascii="Times New Roman" w:hAnsi="Times New Roman" w:eastAsia="仿宋"/>
          <w:sz w:val="28"/>
          <w:szCs w:val="28"/>
          <w:highlight w:val="none"/>
        </w:rPr>
        <w:t xml:space="preserve">，供应商如不提供此声明函，价格将不做相应扣除。</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3</w:t>
      </w:r>
      <w:r>
        <w:rPr>
          <w:rFonts w:hint="eastAsia" w:ascii="Times New Roman" w:hAnsi="Times New Roman" w:eastAsia="仿宋"/>
          <w:sz w:val="28"/>
          <w:szCs w:val="28"/>
          <w:highlight w:val="none"/>
        </w:rPr>
        <w:t xml:space="preserve">.中标/成交供应商为残疾人福利性单位的，此声明函将随中标/成交结果同时公告，接受社会监督。</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             </w:t>
      </w:r>
      <w:r>
        <w:rPr>
          <w:rFonts w:ascii="Times New Roman" w:hAnsi="Times New Roman" w:eastAsia="仿宋"/>
          <w:sz w:val="28"/>
          <w:szCs w:val="28"/>
          <w:highlight w:val="none"/>
        </w:rPr>
        <w:t xml:space="preserve">  </w:t>
      </w:r>
      <w:r>
        <w:rPr>
          <w:rFonts w:hint="eastAsia" w:ascii="Times New Roman" w:hAnsi="Times New Roman" w:eastAsia="仿宋"/>
          <w:sz w:val="28"/>
          <w:szCs w:val="28"/>
          <w:highlight w:val="none"/>
        </w:rPr>
        <w:t xml:space="preserve"> 供应商全称（加盖CA电子公章）：</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hint="eastAsia" w:ascii="Times New Roman" w:hAnsi="Times New Roman" w:eastAsia="仿宋"/>
          <w:sz w:val="28"/>
          <w:szCs w:val="28"/>
          <w:highlight w:val="none"/>
        </w:rPr>
        <w:t xml:space="preserve">        </w:t>
      </w:r>
      <w:r>
        <w:rPr>
          <w:rFonts w:ascii="Times New Roman" w:hAnsi="Times New Roman" w:eastAsia="仿宋"/>
          <w:sz w:val="28"/>
          <w:szCs w:val="28"/>
          <w:highlight w:val="none"/>
        </w:rPr>
        <w:t xml:space="preserve">         </w:t>
      </w:r>
      <w:r>
        <w:rPr>
          <w:rFonts w:hint="eastAsia" w:ascii="Times New Roman" w:hAnsi="Times New Roman" w:eastAsia="仿宋"/>
          <w:sz w:val="28"/>
          <w:szCs w:val="28"/>
          <w:highlight w:val="none"/>
        </w:rPr>
        <w:t xml:space="preserve">日  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jc w:val="center"/>
        <w:spacing w:line="400" w:lineRule="exact"/>
        <w:rPr>
          <w:rFonts w:ascii="Arial Unicode MS" w:hAnsi="Arial Unicode MS" w:eastAsia="Arial Unicode MS" w:cs="Arial Unicode MS"/>
          <w:bCs/>
          <w:color w:val="000000"/>
          <w:sz w:val="30"/>
          <w:szCs w:val="30"/>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Arial Unicode MS" w:hAnsi="Arial Unicode MS" w:eastAsia="Arial Unicode MS" w:cs="Arial Unicode MS"/>
          <w:bCs/>
          <w:color w:val="000000"/>
          <w:sz w:val="30"/>
          <w:szCs w:val="30"/>
          <w:highlight w:val="none"/>
        </w:rPr>
      </w:r>
      <w:r/>
    </w:p>
    <w:p>
      <w:pPr>
        <w:jc w:val="center"/>
        <w:spacing w:line="400" w:lineRule="exact"/>
        <w:rPr>
          <w:rFonts w:ascii="Arial Unicode MS" w:hAnsi="Arial Unicode MS" w:eastAsia="Arial Unicode MS" w:cs="Arial Unicode MS"/>
          <w:bCs/>
          <w:color w:val="000000"/>
          <w:sz w:val="30"/>
          <w:szCs w:val="30"/>
          <w:highlight w:val="none"/>
        </w:rPr>
      </w:pPr>
      <w:r>
        <w:rPr>
          <w:rFonts w:ascii="Arial Unicode MS" w:hAnsi="Arial Unicode MS" w:eastAsia="Arial Unicode MS" w:cs="Arial Unicode MS"/>
          <w:bCs/>
          <w:color w:val="000000"/>
          <w:sz w:val="30"/>
          <w:szCs w:val="30"/>
          <w:highlight w:val="none"/>
        </w:rPr>
        <w:t xml:space="preserve">残疾人福利性单位声明函（采购包号：**）</w:t>
      </w:r>
      <w:r>
        <w:rPr>
          <w:rFonts w:ascii="Cambria" w:hAnsi="Cambria" w:eastAsia="Arial Unicode MS" w:cs="Cambria"/>
          <w:bCs/>
          <w:color w:val="000000"/>
          <w:sz w:val="30"/>
          <w:szCs w:val="30"/>
          <w:highlight w:val="none"/>
        </w:rPr>
        <w:t xml:space="preserve"> </w:t>
      </w:r>
      <w:r>
        <w:rPr>
          <w:rFonts w:hint="eastAsia" w:ascii="Arial Unicode MS" w:hAnsi="Arial Unicode MS" w:eastAsia="Arial Unicode MS" w:cs="Arial Unicode MS"/>
          <w:bCs/>
          <w:color w:val="000000"/>
          <w:sz w:val="30"/>
          <w:szCs w:val="30"/>
          <w:highlight w:val="none"/>
        </w:rPr>
        <w:t xml:space="preserve">（服务类项目）</w:t>
      </w:r>
      <w:r/>
    </w:p>
    <w:p>
      <w:pPr>
        <w:pStyle w:val="682"/>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本单位郑重声明，根据《财政部 民政部 中国残疾人联合会关于促进残疾人就业政府采购政策的通知》（</w:t>
      </w:r>
      <w:r>
        <w:rPr>
          <w:rFonts w:ascii="Times New Roman" w:hAnsi="Times New Roman" w:eastAsia="仿宋"/>
          <w:sz w:val="28"/>
          <w:szCs w:val="28"/>
          <w:highlight w:val="none"/>
        </w:rPr>
        <w:t xml:space="preserve">财库〔2017〕141号</w:t>
      </w:r>
      <w:r>
        <w:rPr>
          <w:rFonts w:hint="eastAsia" w:ascii="仿宋" w:hAnsi="仿宋" w:eastAsia="仿宋" w:cs="仿宋"/>
          <w:sz w:val="28"/>
          <w:szCs w:val="28"/>
          <w:highlight w:val="none"/>
        </w:rPr>
        <w:t xml:space="preserve">）的规定，本单位为符合条件的残疾人福利性单位，且本单位参加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采购编号为</w:t>
      </w:r>
      <w:r>
        <w:rPr>
          <w:rFonts w:hint="eastAsia" w:ascii="仿宋" w:hAnsi="仿宋" w:eastAsia="仿宋" w:cs="仿宋"/>
          <w:sz w:val="28"/>
          <w:szCs w:val="28"/>
          <w:highlight w:val="none"/>
          <w:u w:val="single"/>
        </w:rPr>
        <w:t xml:space="preserve">（采购编号）</w:t>
      </w:r>
      <w:r>
        <w:rPr>
          <w:rFonts w:hint="eastAsia" w:ascii="仿宋" w:hAnsi="仿宋" w:eastAsia="仿宋" w:cs="仿宋"/>
          <w:sz w:val="28"/>
          <w:szCs w:val="28"/>
          <w:highlight w:val="none"/>
        </w:rPr>
        <w:t xml:space="preserve">， </w:t>
      </w:r>
      <w:r>
        <w:rPr>
          <w:rFonts w:eastAsia="仿宋"/>
          <w:highlight w:val="none"/>
          <w:u w:val="single"/>
        </w:rPr>
        <w:t xml:space="preserve">    </w:t>
      </w:r>
      <w:r>
        <w:rPr>
          <w:rFonts w:hint="eastAsia" w:eastAsia="仿宋"/>
          <w:highlight w:val="none"/>
          <w:u w:val="single"/>
        </w:rPr>
        <w:t xml:space="preserve">     </w:t>
      </w:r>
      <w:r>
        <w:rPr>
          <w:rFonts w:eastAsia="仿宋"/>
          <w:highlight w:val="none"/>
          <w:u w:val="single"/>
        </w:rPr>
        <w:t xml:space="preserve">   </w:t>
      </w:r>
      <w:r>
        <w:rPr>
          <w:rFonts w:hint="eastAsia" w:ascii="仿宋" w:hAnsi="仿宋" w:eastAsia="仿宋" w:cs="仿宋"/>
          <w:sz w:val="28"/>
          <w:szCs w:val="28"/>
          <w:highlight w:val="none"/>
        </w:rPr>
        <w:t xml:space="preserve">项目（项目名称）（采购包号：**）采购活动由本单位提供服务。</w:t>
      </w:r>
      <w:r/>
    </w:p>
    <w:p>
      <w:pPr>
        <w:pStyle w:val="682"/>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本单位对上述声明的真实性负责。如有虚假，将依法承担相应责任。</w:t>
      </w:r>
      <w:r/>
    </w:p>
    <w:p>
      <w:pPr>
        <w:pStyle w:val="682"/>
        <w:ind w:firstLine="480"/>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备注：</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1.专门面向中小微型企业采购的项目，供应商为残疾人福利性单位并提供服务的必须提供此声明函，否则将不能通过资格审查。</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2.非专门面向中小微型企业采购的项目，供应商如不提供此声明函，价格将不做相应扣除。</w:t>
      </w:r>
      <w:r/>
    </w:p>
    <w:p>
      <w:pPr>
        <w:pStyle w:val="682"/>
        <w:ind w:firstLine="480"/>
        <w:jc w:val="both"/>
        <w:spacing w:beforeAutospacing="0" w:afterAutospacing="0" w:line="360" w:lineRule="auto"/>
        <w:rPr>
          <w:rFonts w:ascii="Times New Roman" w:hAnsi="Times New Roman" w:eastAsia="仿宋"/>
          <w:sz w:val="28"/>
          <w:szCs w:val="28"/>
          <w:highlight w:val="none"/>
        </w:rPr>
      </w:pPr>
      <w:r>
        <w:rPr>
          <w:rFonts w:ascii="Times New Roman" w:hAnsi="Times New Roman" w:eastAsia="仿宋"/>
          <w:sz w:val="28"/>
          <w:szCs w:val="28"/>
          <w:highlight w:val="none"/>
        </w:rPr>
        <w:t xml:space="preserve">3.中标/成交供应商为残疾人福利性单位的，此声明函将随中标/成交结果同时公告，接受社会监督。</w:t>
      </w:r>
      <w:r/>
    </w:p>
    <w:p>
      <w:pPr>
        <w:pStyle w:val="682"/>
        <w:ind w:firstLine="624"/>
        <w:jc w:val="both"/>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w:t>
      </w:r>
      <w:r/>
    </w:p>
    <w:p>
      <w:pPr>
        <w:pStyle w:val="682"/>
        <w:ind w:right="1559" w:firstLine="624"/>
        <w:jc w:val="center"/>
        <w:spacing w:beforeAutospacing="0" w:afterAutospacing="0" w:line="360" w:lineRule="auto"/>
        <w:tabs>
          <w:tab w:val="left" w:pos="4864" w:leader="none"/>
        </w:tabs>
        <w:rPr>
          <w:rFonts w:ascii="仿宋" w:hAnsi="仿宋" w:eastAsia="仿宋" w:cs="仿宋"/>
          <w:sz w:val="28"/>
          <w:szCs w:val="28"/>
          <w:highlight w:val="none"/>
        </w:rPr>
      </w:pPr>
      <w:r>
        <w:rPr>
          <w:rFonts w:hint="eastAsia" w:ascii="仿宋" w:hAnsi="仿宋" w:eastAsia="仿宋" w:cs="仿宋"/>
          <w:sz w:val="28"/>
          <w:szCs w:val="28"/>
          <w:highlight w:val="none"/>
        </w:rPr>
        <w:t xml:space="preserve">      供应商全称（加盖CA电子公章）：</w:t>
      </w:r>
      <w:r/>
    </w:p>
    <w:p>
      <w:pPr>
        <w:contextualSpacing/>
        <w:ind w:firstLine="2800"/>
        <w:spacing w:line="300" w:lineRule="auto"/>
        <w:rPr>
          <w:rFonts w:eastAsia="方正黑体_GBK"/>
          <w:sz w:val="32"/>
          <w:szCs w:val="32"/>
          <w:highlight w:val="none"/>
        </w:rPr>
      </w:pPr>
      <w:r>
        <w:rPr>
          <w:rFonts w:eastAsia="仿宋"/>
          <w:sz w:val="28"/>
          <w:szCs w:val="28"/>
          <w:highlight w:val="none"/>
        </w:rPr>
        <w:t xml:space="preserve">日期：</w:t>
      </w:r>
      <w:r>
        <w:rPr>
          <w:rFonts w:eastAsia="仿宋"/>
          <w:sz w:val="28"/>
          <w:szCs w:val="28"/>
          <w:highlight w:val="none"/>
          <w:u w:val="single"/>
        </w:rPr>
        <w:t xml:space="preserve">       </w:t>
      </w:r>
      <w:r>
        <w:rPr>
          <w:rFonts w:eastAsia="仿宋"/>
          <w:sz w:val="28"/>
          <w:szCs w:val="28"/>
          <w:highlight w:val="none"/>
        </w:rPr>
        <w:t xml:space="preserve">年</w:t>
      </w:r>
      <w:r>
        <w:rPr>
          <w:rFonts w:eastAsia="仿宋"/>
          <w:sz w:val="28"/>
          <w:szCs w:val="28"/>
          <w:highlight w:val="none"/>
          <w:u w:val="single"/>
        </w:rPr>
        <w:t xml:space="preserve">   </w:t>
      </w:r>
      <w:r>
        <w:rPr>
          <w:rFonts w:eastAsia="仿宋"/>
          <w:sz w:val="28"/>
          <w:szCs w:val="28"/>
          <w:highlight w:val="none"/>
        </w:rPr>
        <w:t xml:space="preserve">月</w:t>
      </w:r>
      <w:r>
        <w:rPr>
          <w:rFonts w:eastAsia="仿宋"/>
          <w:sz w:val="28"/>
          <w:szCs w:val="28"/>
          <w:highlight w:val="none"/>
          <w:u w:val="single"/>
        </w:rPr>
        <w:t xml:space="preserve">    </w:t>
      </w:r>
      <w:r>
        <w:rPr>
          <w:rFonts w:eastAsia="仿宋"/>
          <w:sz w:val="28"/>
          <w:szCs w:val="28"/>
          <w:highlight w:val="none"/>
        </w:rPr>
        <w:t xml:space="preserve">日</w:t>
      </w:r>
      <w:r/>
    </w:p>
    <w:p>
      <w:pPr>
        <w:pStyle w:val="682"/>
        <w:ind w:right="1559" w:firstLine="480"/>
        <w:jc w:val="center"/>
        <w:spacing w:beforeAutospacing="0" w:afterAutospacing="0" w:line="360" w:lineRule="auto"/>
        <w:tabs>
          <w:tab w:val="left" w:pos="4864" w:leader="none"/>
        </w:tabs>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  </w:t>
      </w:r>
      <w:r/>
    </w:p>
    <w:p>
      <w:pPr>
        <w:pStyle w:val="682"/>
        <w:ind w:right="1559" w:firstLine="480"/>
        <w:jc w:val="center"/>
        <w:spacing w:beforeAutospacing="0" w:afterAutospacing="0" w:line="360" w:lineRule="auto"/>
        <w:tabs>
          <w:tab w:val="left" w:pos="4864" w:leader="none"/>
        </w:tabs>
        <w:rPr>
          <w:rFonts w:ascii="仿宋" w:hAnsi="仿宋" w:eastAsia="仿宋" w:cs="仿宋"/>
          <w:sz w:val="28"/>
          <w:szCs w:val="28"/>
          <w:highlight w:val="none"/>
        </w:rPr>
      </w:pPr>
      <w:r>
        <w:rPr>
          <w:rFonts w:ascii="仿宋" w:hAnsi="仿宋" w:eastAsia="仿宋" w:cs="仿宋"/>
          <w:sz w:val="28"/>
          <w:szCs w:val="28"/>
          <w:highlight w:val="none"/>
        </w:rPr>
      </w:r>
      <w:r/>
    </w:p>
    <w:p>
      <w:pPr>
        <w:spacing w:line="300" w:lineRule="auto"/>
        <w:rPr>
          <w:rFonts w:eastAsia="方正黑体_GBK"/>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0"/>
      </w:pPr>
      <w:r>
        <w:rPr>
          <w:rFonts w:eastAsia="方正黑体_GBK"/>
          <w:sz w:val="32"/>
          <w:szCs w:val="32"/>
          <w:highlight w:val="none"/>
        </w:rPr>
      </w:r>
      <w:r/>
    </w:p>
    <w:p>
      <w:pPr>
        <w:spacing w:line="300" w:lineRule="auto"/>
        <w:rPr>
          <w:rFonts w:eastAsia="方正黑体_GBK"/>
          <w:sz w:val="32"/>
          <w:szCs w:val="32"/>
          <w:highlight w:val="none"/>
        </w:rPr>
        <w:outlineLvl w:val="0"/>
      </w:pPr>
      <w:r>
        <w:rPr>
          <w:rFonts w:eastAsia="方正黑体_GBK"/>
          <w:sz w:val="32"/>
          <w:szCs w:val="32"/>
          <w:highlight w:val="none"/>
        </w:rPr>
        <w:t xml:space="preserve">附件11</w:t>
      </w:r>
      <w:r/>
    </w:p>
    <w:p>
      <w:pPr>
        <w:jc w:val="center"/>
        <w:spacing w:line="400" w:lineRule="exact"/>
        <w:rPr>
          <w:rFonts w:ascii="Arial Unicode MS" w:hAnsi="Arial Unicode MS" w:eastAsia="Arial Unicode MS" w:cs="Arial Unicode MS"/>
          <w:bCs/>
          <w:color w:val="000000"/>
          <w:sz w:val="30"/>
          <w:szCs w:val="30"/>
          <w:highlight w:val="none"/>
        </w:rPr>
      </w:pPr>
      <w:r>
        <w:rPr>
          <w:rFonts w:hint="eastAsia" w:ascii="Arial Unicode MS" w:hAnsi="Arial Unicode MS" w:eastAsia="Arial Unicode MS" w:cs="Arial Unicode MS"/>
          <w:bCs/>
          <w:color w:val="000000"/>
          <w:sz w:val="30"/>
          <w:szCs w:val="30"/>
          <w:highlight w:val="none"/>
        </w:rPr>
        <w:t xml:space="preserve">监狱和戒毒企业证明材料</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498"/>
        <w:spacing w:line="42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p>
    <w:p>
      <w:pPr>
        <w:ind w:firstLine="495"/>
        <w:spacing w:line="420" w:lineRule="exact"/>
        <w:rPr>
          <w:rFonts w:ascii="宋体" w:hAnsi="宋体" w:cs="宋体"/>
          <w:sz w:val="28"/>
          <w:szCs w:val="28"/>
          <w:highlight w:val="none"/>
        </w:rPr>
      </w:pPr>
      <w:r>
        <w:rPr>
          <w:rFonts w:ascii="宋体" w:hAnsi="宋体" w:cs="宋体"/>
          <w:sz w:val="28"/>
          <w:szCs w:val="28"/>
          <w:highlight w:val="none"/>
        </w:rPr>
      </w:r>
      <w:r/>
    </w:p>
    <w:p>
      <w:pPr>
        <w:ind w:firstLine="660"/>
        <w:spacing w:line="420" w:lineRule="exact"/>
        <w:rPr>
          <w:rFonts w:eastAsia="仿宋"/>
          <w:sz w:val="28"/>
          <w:szCs w:val="28"/>
          <w:highlight w:val="none"/>
        </w:rPr>
      </w:pPr>
      <w:r>
        <w:rPr>
          <w:rFonts w:eastAsia="仿宋"/>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rPr>
        <w:outlineLvl w:val="0"/>
      </w:pPr>
      <w:r>
        <w:rPr>
          <w:rFonts w:eastAsia="仿宋"/>
          <w:sz w:val="28"/>
          <w:szCs w:val="28"/>
          <w:highlight w:val="none"/>
        </w:rPr>
      </w:r>
      <w:r/>
    </w:p>
    <w:p>
      <w:pPr>
        <w:spacing w:line="300" w:lineRule="auto"/>
        <w:rPr>
          <w:rFonts w:eastAsia="仿宋"/>
          <w:sz w:val="28"/>
          <w:szCs w:val="28"/>
          <w:highlight w:val="none"/>
          <w:lang w:bidi="zh-CN"/>
        </w:rPr>
        <w:outlineLvl w:val="0"/>
      </w:pPr>
      <w:r>
        <w:rPr>
          <w:rFonts w:eastAsia="仿宋"/>
          <w:sz w:val="28"/>
          <w:szCs w:val="28"/>
          <w:highlight w:val="none"/>
          <w:lang w:bidi="zh-CN"/>
        </w:rPr>
        <w:t xml:space="preserve">注：1.供应商如不提供此声明函，价格将不做相应扣除。</w:t>
      </w:r>
      <w:r/>
    </w:p>
    <w:p>
      <w:pPr>
        <w:rPr>
          <w:rFonts w:eastAsia="方正黑体_GBK"/>
          <w:bCs/>
          <w:sz w:val="32"/>
          <w:szCs w:val="32"/>
          <w:highlight w:val="none"/>
          <w:lang w:bidi="ar"/>
        </w:rPr>
        <w:sectPr>
          <w:footnotePr/>
          <w:endnotePr/>
          <w:type w:val="nextPage"/>
          <w:pgSz w:w="11906" w:h="16838" w:orient="portrait"/>
          <w:pgMar w:top="1440" w:right="1797" w:bottom="1440" w:left="1797" w:header="851" w:footer="992" w:gutter="0"/>
          <w:cols w:num="1" w:sep="0" w:space="720" w:equalWidth="1"/>
          <w:docGrid w:linePitch="360"/>
        </w:sectPr>
      </w:pPr>
      <w:r>
        <w:rPr>
          <w:rFonts w:eastAsia="仿宋"/>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rPr>
          <w:rFonts w:hint="eastAsia" w:eastAsia="方正黑体_GBK"/>
          <w:bCs/>
          <w:sz w:val="32"/>
          <w:szCs w:val="32"/>
          <w:highlight w:val="none"/>
          <w:lang w:eastAsia="zh-CN" w:bidi="ar"/>
        </w:rPr>
      </w:pPr>
      <w:r>
        <w:rPr>
          <w:rFonts w:eastAsia="方正黑体_GBK"/>
          <w:bCs/>
          <w:sz w:val="32"/>
          <w:szCs w:val="32"/>
          <w:highlight w:val="none"/>
          <w:lang w:bidi="ar"/>
        </w:rPr>
        <w:t xml:space="preserve">附件1</w:t>
      </w:r>
      <w:r>
        <w:rPr>
          <w:rFonts w:hint="eastAsia" w:eastAsia="方正黑体_GBK"/>
          <w:bCs/>
          <w:sz w:val="32"/>
          <w:szCs w:val="32"/>
          <w:highlight w:val="none"/>
          <w:lang w:val="en-US" w:eastAsia="zh-CN" w:bidi="ar"/>
        </w:rPr>
        <w:t xml:space="preserve">2</w:t>
      </w:r>
      <w:r/>
    </w:p>
    <w:p>
      <w:pPr>
        <w:jc w:val="center"/>
        <w:rPr>
          <w:rFonts w:hint="eastAsia" w:ascii="黑体" w:hAnsi="黑体" w:eastAsia="黑体" w:cs="仿宋"/>
          <w:bCs/>
          <w:sz w:val="44"/>
          <w:szCs w:val="44"/>
          <w:highlight w:val="none"/>
        </w:rPr>
      </w:pPr>
      <w:r>
        <w:rPr>
          <w:rFonts w:hint="eastAsia" w:ascii="黑体" w:hAnsi="黑体" w:eastAsia="黑体" w:cs="仿宋"/>
          <w:bCs/>
          <w:sz w:val="44"/>
          <w:szCs w:val="44"/>
          <w:highlight w:val="none"/>
        </w:rPr>
        <w:t xml:space="preserve">质疑函范本</w:t>
      </w:r>
      <w:r/>
    </w:p>
    <w:p>
      <w:pPr>
        <w:spacing w:before="312"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一、质疑供应商基本信息</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质疑供应商：</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地址：邮编：</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联系人：联系电话：</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授权代表：</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联系电话：</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地址：邮编：</w:t>
      </w:r>
      <w:r/>
    </w:p>
    <w:p>
      <w:pPr>
        <w:spacing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二、质疑项目基本情况</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质疑项目的名称：</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质疑项目的编号：包号：</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采购人名称：</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采购文件获取日期：</w:t>
      </w:r>
      <w:r/>
    </w:p>
    <w:p>
      <w:pPr>
        <w:spacing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三、质疑事项具体内容</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质疑事项1：</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事实依据：</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法律依据：</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u w:val="single"/>
        </w:rPr>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质疑事项2</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t xml:space="preserve">……</w:t>
      </w:r>
      <w:r/>
    </w:p>
    <w:p>
      <w:pPr>
        <w:spacing w:line="360" w:lineRule="auto"/>
        <w:rPr>
          <w:rFonts w:hint="eastAsia" w:ascii="黑体" w:hAnsi="黑体" w:eastAsia="黑体" w:cs="仿宋"/>
          <w:bCs/>
          <w:sz w:val="32"/>
          <w:szCs w:val="32"/>
          <w:highlight w:val="none"/>
        </w:rPr>
      </w:pPr>
      <w:r>
        <w:rPr>
          <w:rFonts w:hint="eastAsia" w:ascii="黑体" w:hAnsi="黑体" w:eastAsia="黑体" w:cs="仿宋"/>
          <w:bCs/>
          <w:sz w:val="32"/>
          <w:szCs w:val="32"/>
          <w:highlight w:val="none"/>
        </w:rPr>
        <w:t xml:space="preserve">四、与质疑事项相关的质疑请求</w:t>
      </w:r>
      <w:r/>
    </w:p>
    <w:p>
      <w:pPr>
        <w:spacing w:line="360" w:lineRule="auto"/>
        <w:rPr>
          <w:rFonts w:hint="eastAsia" w:ascii="仿宋" w:hAnsi="仿宋" w:eastAsia="仿宋" w:cs="仿宋"/>
          <w:sz w:val="32"/>
          <w:szCs w:val="32"/>
          <w:highlight w:val="none"/>
          <w:u w:val="single"/>
        </w:rPr>
      </w:pPr>
      <w:r>
        <w:rPr>
          <w:rFonts w:hint="eastAsia" w:ascii="仿宋" w:hAnsi="仿宋" w:eastAsia="仿宋" w:cs="仿宋"/>
          <w:sz w:val="32"/>
          <w:szCs w:val="32"/>
          <w:highlight w:val="none"/>
        </w:rPr>
        <w:t xml:space="preserve">请求：</w:t>
      </w:r>
      <w:r/>
    </w:p>
    <w:p>
      <w:pPr>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签字(签章)：                   公章：                      </w:t>
      </w:r>
      <w:r/>
    </w:p>
    <w:p>
      <w:pPr>
        <w:rPr>
          <w:rFonts w:ascii="仿宋_GB2312" w:hAnsi="Calibri" w:eastAsia="仿宋_GB2312"/>
          <w:sz w:val="30"/>
          <w:szCs w:val="30"/>
          <w:highlight w:val="none"/>
        </w:rPr>
      </w:pPr>
      <w:r>
        <w:rPr>
          <w:rFonts w:hint="eastAsia" w:ascii="仿宋_GB2312" w:hAnsi="Calibri" w:eastAsia="仿宋_GB2312"/>
          <w:sz w:val="30"/>
          <w:szCs w:val="30"/>
          <w:highlight w:val="none"/>
        </w:rPr>
        <w:t xml:space="preserve">日期：    </w:t>
      </w:r>
      <w:r/>
    </w:p>
    <w:p>
      <w:pPr>
        <w:spacing w:line="360" w:lineRule="auto"/>
        <w:rPr>
          <w:rFonts w:hint="eastAsia" w:ascii="仿宋" w:hAnsi="仿宋" w:eastAsia="仿宋" w:cs="仿宋"/>
          <w:sz w:val="32"/>
          <w:szCs w:val="32"/>
          <w:highlight w:val="none"/>
        </w:rPr>
      </w:pPr>
      <w:r>
        <w:rPr>
          <w:rFonts w:hint="eastAsia" w:ascii="仿宋" w:hAnsi="仿宋" w:eastAsia="仿宋" w:cs="仿宋"/>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r>
      <w:r/>
    </w:p>
    <w:p>
      <w:pPr>
        <w:rPr>
          <w:rFonts w:hint="eastAsia" w:ascii="黑体" w:hAnsi="黑体" w:eastAsia="黑体"/>
          <w:b/>
          <w:sz w:val="32"/>
          <w:szCs w:val="32"/>
          <w:highlight w:val="none"/>
        </w:rPr>
      </w:pPr>
      <w:r>
        <w:rPr>
          <w:rFonts w:hint="eastAsia" w:ascii="黑体" w:hAnsi="黑体" w:eastAsia="黑体"/>
          <w:b/>
          <w:sz w:val="32"/>
          <w:szCs w:val="32"/>
          <w:highlight w:val="none"/>
        </w:rPr>
        <w:t xml:space="preserve">质疑函制作说明：</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1.供应商提出质疑时，应提交质疑函和必要的证明材料。</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highlight w:val="none"/>
        </w:rPr>
        <w:t xml:space="preserve">供应商签署的授权委托书。授权委托书应载明代理人的姓名或者名称、代理事项、具体权限、期限和相关事项。</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3.质疑供应商若对项目的某一分包进行质疑，质疑函中应列明具体分包号。</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4.质疑函的质疑事项应具体、明确，并有必要的事实依据和法律依据。</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5.质疑函的质疑请求应与质疑事项相关。</w:t>
      </w:r>
      <w:r/>
    </w:p>
    <w:p>
      <w:pPr>
        <w:ind w:firstLine="640"/>
        <w:jc w:val="left"/>
        <w:widowControl/>
        <w:rPr>
          <w:rFonts w:ascii="仿宋_GB2312" w:hAnsi="Calibri" w:eastAsia="仿宋_GB2312"/>
          <w:sz w:val="32"/>
          <w:szCs w:val="32"/>
          <w:highlight w:val="none"/>
        </w:rPr>
      </w:pPr>
      <w:r>
        <w:rPr>
          <w:rFonts w:hint="eastAsia" w:ascii="仿宋_GB2312" w:hAnsi="Calibri" w:eastAsia="仿宋_GB2312"/>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Arial Unicode MS">
    <w:panose1 w:val="020B0604020202020204"/>
  </w:font>
  <w:font w:name="方正仿宋_GB2312">
    <w:panose1 w:val="020B0503020202020204"/>
  </w:font>
  <w:font w:name="方正黑体_GBK">
    <w:panose1 w:val="020B0503020202020204"/>
  </w:font>
  <w:font w:name="方正仿宋_GBK">
    <w:panose1 w:val="020B0503020202020204"/>
  </w:font>
  <w:font w:name="Wingdings">
    <w:panose1 w:val="05000000000000000000"/>
  </w:font>
  <w:font w:name="New Baskerville">
    <w:panose1 w:val="020B0503020202020204"/>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6154"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56154" cy="153339"/>
                      </a:xfrm>
                      <a:prstGeom prst="rect">
                        <a:avLst/>
                      </a:prstGeom>
                      <a:noFill/>
                      <a:ln>
                        <a:noFill/>
                        <a:miter/>
                      </a:ln>
                    </wps:spPr>
                    <wps:txbx>
                      <w:txbxContent>
                        <w:p>
                          <w:pPr>
                            <w:pStyle w:val="672"/>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3pt;height:12.1pt;mso-wrap-distance-left:9.0pt;mso-wrap-distance-top:0.0pt;mso-wrap-distance-right:9.0pt;mso-wrap-distance-bottom:0.0pt;visibility:visible;" filled="f" stroked="f">
              <v:textbox inset="0,0,0,0">
                <w:txbxContent>
                  <w:p>
                    <w:pPr>
                      <w:pStyle w:val="6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0"/>
    <w:link w:val="651"/>
    <w:uiPriority w:val="9"/>
    <w:rPr>
      <w:rFonts w:ascii="Arial" w:hAnsi="Arial" w:eastAsia="Arial" w:cs="Arial"/>
      <w:sz w:val="40"/>
      <w:szCs w:val="40"/>
    </w:rPr>
  </w:style>
  <w:style w:type="character" w:styleId="15">
    <w:name w:val="Heading 2 Char"/>
    <w:basedOn w:val="660"/>
    <w:link w:val="652"/>
    <w:uiPriority w:val="9"/>
    <w:rPr>
      <w:rFonts w:ascii="Arial" w:hAnsi="Arial" w:eastAsia="Arial" w:cs="Arial"/>
      <w:sz w:val="34"/>
    </w:rPr>
  </w:style>
  <w:style w:type="character" w:styleId="17">
    <w:name w:val="Heading 3 Char"/>
    <w:basedOn w:val="660"/>
    <w:link w:val="653"/>
    <w:uiPriority w:val="9"/>
    <w:rPr>
      <w:rFonts w:ascii="Arial" w:hAnsi="Arial" w:eastAsia="Arial" w:cs="Arial"/>
      <w:sz w:val="30"/>
      <w:szCs w:val="30"/>
    </w:rPr>
  </w:style>
  <w:style w:type="character" w:styleId="19">
    <w:name w:val="Heading 4 Char"/>
    <w:basedOn w:val="660"/>
    <w:link w:val="654"/>
    <w:uiPriority w:val="9"/>
    <w:rPr>
      <w:rFonts w:ascii="Arial" w:hAnsi="Arial" w:eastAsia="Arial" w:cs="Arial"/>
      <w:b/>
      <w:bCs/>
      <w:sz w:val="26"/>
      <w:szCs w:val="26"/>
    </w:rPr>
  </w:style>
  <w:style w:type="character" w:styleId="21">
    <w:name w:val="Heading 5 Char"/>
    <w:basedOn w:val="660"/>
    <w:link w:val="655"/>
    <w:uiPriority w:val="9"/>
    <w:rPr>
      <w:rFonts w:ascii="Arial" w:hAnsi="Arial" w:eastAsia="Arial" w:cs="Arial"/>
      <w:b/>
      <w:bCs/>
      <w:sz w:val="24"/>
      <w:szCs w:val="24"/>
    </w:rPr>
  </w:style>
  <w:style w:type="character" w:styleId="23">
    <w:name w:val="Heading 6 Char"/>
    <w:basedOn w:val="660"/>
    <w:link w:val="656"/>
    <w:uiPriority w:val="9"/>
    <w:rPr>
      <w:rFonts w:ascii="Arial" w:hAnsi="Arial" w:eastAsia="Arial" w:cs="Arial"/>
      <w:b/>
      <w:bCs/>
      <w:sz w:val="22"/>
      <w:szCs w:val="22"/>
    </w:rPr>
  </w:style>
  <w:style w:type="character" w:styleId="25">
    <w:name w:val="Heading 7 Char"/>
    <w:basedOn w:val="660"/>
    <w:link w:val="657"/>
    <w:uiPriority w:val="9"/>
    <w:rPr>
      <w:rFonts w:ascii="Arial" w:hAnsi="Arial" w:eastAsia="Arial" w:cs="Arial"/>
      <w:b/>
      <w:bCs/>
      <w:i/>
      <w:iCs/>
      <w:sz w:val="22"/>
      <w:szCs w:val="22"/>
    </w:rPr>
  </w:style>
  <w:style w:type="character" w:styleId="27">
    <w:name w:val="Heading 8 Char"/>
    <w:basedOn w:val="660"/>
    <w:link w:val="658"/>
    <w:uiPriority w:val="9"/>
    <w:rPr>
      <w:rFonts w:ascii="Arial" w:hAnsi="Arial" w:eastAsia="Arial" w:cs="Arial"/>
      <w:i/>
      <w:iCs/>
      <w:sz w:val="22"/>
      <w:szCs w:val="22"/>
    </w:rPr>
  </w:style>
  <w:style w:type="character" w:styleId="29">
    <w:name w:val="Heading 9 Char"/>
    <w:basedOn w:val="660"/>
    <w:link w:val="659"/>
    <w:uiPriority w:val="9"/>
    <w:rPr>
      <w:rFonts w:ascii="Arial" w:hAnsi="Arial" w:eastAsia="Arial" w:cs="Arial"/>
      <w:i/>
      <w:iCs/>
      <w:sz w:val="21"/>
      <w:szCs w:val="21"/>
    </w:rPr>
  </w:style>
  <w:style w:type="character" w:styleId="34">
    <w:name w:val="Title Char"/>
    <w:basedOn w:val="660"/>
    <w:link w:val="683"/>
    <w:uiPriority w:val="10"/>
    <w:rPr>
      <w:sz w:val="48"/>
      <w:szCs w:val="48"/>
    </w:rPr>
  </w:style>
  <w:style w:type="character" w:styleId="36">
    <w:name w:val="Subtitle Char"/>
    <w:basedOn w:val="660"/>
    <w:link w:val="676"/>
    <w:uiPriority w:val="11"/>
    <w:rPr>
      <w:sz w:val="24"/>
      <w:szCs w:val="24"/>
    </w:rPr>
  </w:style>
  <w:style w:type="character" w:styleId="38">
    <w:name w:val="Quote Char"/>
    <w:link w:val="704"/>
    <w:uiPriority w:val="29"/>
    <w:rPr>
      <w:i/>
    </w:rPr>
  </w:style>
  <w:style w:type="character" w:styleId="40">
    <w:name w:val="Intense Quote Char"/>
    <w:link w:val="706"/>
    <w:uiPriority w:val="30"/>
    <w:rPr>
      <w:i/>
    </w:rPr>
  </w:style>
  <w:style w:type="character" w:styleId="42">
    <w:name w:val="Header Char"/>
    <w:basedOn w:val="660"/>
    <w:link w:val="673"/>
    <w:uiPriority w:val="99"/>
  </w:style>
  <w:style w:type="character" w:styleId="46">
    <w:name w:val="Caption Char"/>
    <w:basedOn w:val="663"/>
    <w:link w:val="672"/>
    <w:uiPriority w:val="99"/>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7"/>
    <w:uiPriority w:val="99"/>
    <w:rPr>
      <w:sz w:val="18"/>
    </w:rPr>
  </w:style>
  <w:style w:type="character" w:styleId="178">
    <w:name w:val="Endnote Text Char"/>
    <w:link w:val="671"/>
    <w:uiPriority w:val="99"/>
    <w:rPr>
      <w:sz w:val="20"/>
    </w:rPr>
  </w:style>
  <w:style w:type="paragraph" w:styleId="189">
    <w:name w:val="TOC Heading"/>
    <w:uiPriority w:val="39"/>
    <w:unhideWhenUsed/>
  </w:style>
  <w:style w:type="paragraph" w:styleId="6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1">
    <w:name w:val="Heading 1"/>
    <w:basedOn w:val="650"/>
    <w:next w:val="650"/>
    <w:link w:val="691"/>
    <w:uiPriority w:val="9"/>
    <w:qFormat/>
    <w:pPr>
      <w:keepLines/>
      <w:keepNext/>
      <w:spacing w:before="480" w:after="200"/>
      <w:outlineLvl w:val="0"/>
    </w:pPr>
    <w:rPr>
      <w:rFonts w:ascii="Arial" w:hAnsi="Arial" w:eastAsia="Arial" w:cs="Arial"/>
      <w:sz w:val="40"/>
      <w:szCs w:val="40"/>
    </w:rPr>
  </w:style>
  <w:style w:type="paragraph" w:styleId="652">
    <w:name w:val="Heading 2"/>
    <w:basedOn w:val="650"/>
    <w:next w:val="650"/>
    <w:link w:val="692"/>
    <w:uiPriority w:val="9"/>
    <w:unhideWhenUsed/>
    <w:qFormat/>
    <w:pPr>
      <w:keepLines/>
      <w:keepNext/>
      <w:spacing w:before="360" w:after="200"/>
      <w:outlineLvl w:val="1"/>
    </w:pPr>
    <w:rPr>
      <w:rFonts w:ascii="Arial" w:hAnsi="Arial" w:eastAsia="Arial" w:cs="Arial"/>
      <w:sz w:val="34"/>
    </w:rPr>
  </w:style>
  <w:style w:type="paragraph" w:styleId="653">
    <w:name w:val="Heading 3"/>
    <w:basedOn w:val="650"/>
    <w:next w:val="650"/>
    <w:link w:val="693"/>
    <w:uiPriority w:val="9"/>
    <w:unhideWhenUsed/>
    <w:qFormat/>
    <w:pPr>
      <w:keepLines/>
      <w:keepNext/>
      <w:spacing w:before="320" w:after="200"/>
      <w:outlineLvl w:val="2"/>
    </w:pPr>
    <w:rPr>
      <w:rFonts w:ascii="Arial" w:hAnsi="Arial" w:eastAsia="Arial" w:cs="Arial"/>
      <w:sz w:val="30"/>
      <w:szCs w:val="30"/>
    </w:rPr>
  </w:style>
  <w:style w:type="paragraph" w:styleId="654">
    <w:name w:val="Heading 4"/>
    <w:basedOn w:val="650"/>
    <w:next w:val="650"/>
    <w:link w:val="694"/>
    <w:uiPriority w:val="9"/>
    <w:unhideWhenUsed/>
    <w:qFormat/>
    <w:pPr>
      <w:keepLines/>
      <w:keepNext/>
      <w:spacing w:before="320" w:after="200"/>
      <w:outlineLvl w:val="3"/>
    </w:pPr>
    <w:rPr>
      <w:rFonts w:ascii="Arial" w:hAnsi="Arial" w:eastAsia="Arial" w:cs="Arial"/>
      <w:b/>
      <w:bCs/>
      <w:sz w:val="26"/>
      <w:szCs w:val="26"/>
    </w:rPr>
  </w:style>
  <w:style w:type="paragraph" w:styleId="655">
    <w:name w:val="Heading 5"/>
    <w:basedOn w:val="650"/>
    <w:next w:val="650"/>
    <w:link w:val="695"/>
    <w:uiPriority w:val="9"/>
    <w:unhideWhenUsed/>
    <w:qFormat/>
    <w:pPr>
      <w:keepLines/>
      <w:keepNext/>
      <w:spacing w:before="320" w:after="200"/>
      <w:outlineLvl w:val="4"/>
    </w:pPr>
    <w:rPr>
      <w:rFonts w:ascii="Arial" w:hAnsi="Arial" w:eastAsia="Arial" w:cs="Arial"/>
      <w:b/>
      <w:bCs/>
      <w:sz w:val="24"/>
    </w:rPr>
  </w:style>
  <w:style w:type="paragraph" w:styleId="656">
    <w:name w:val="Heading 6"/>
    <w:basedOn w:val="650"/>
    <w:next w:val="650"/>
    <w:link w:val="696"/>
    <w:uiPriority w:val="9"/>
    <w:unhideWhenUsed/>
    <w:qFormat/>
    <w:pPr>
      <w:keepLines/>
      <w:keepNext/>
      <w:spacing w:before="320" w:after="200"/>
      <w:outlineLvl w:val="5"/>
    </w:pPr>
    <w:rPr>
      <w:rFonts w:ascii="Arial" w:hAnsi="Arial" w:eastAsia="Arial" w:cs="Arial"/>
      <w:b/>
      <w:bCs/>
      <w:sz w:val="22"/>
      <w:szCs w:val="22"/>
    </w:rPr>
  </w:style>
  <w:style w:type="paragraph" w:styleId="657">
    <w:name w:val="Heading 7"/>
    <w:basedOn w:val="650"/>
    <w:next w:val="650"/>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58">
    <w:name w:val="Heading 8"/>
    <w:basedOn w:val="650"/>
    <w:next w:val="650"/>
    <w:link w:val="698"/>
    <w:uiPriority w:val="9"/>
    <w:unhideWhenUsed/>
    <w:qFormat/>
    <w:pPr>
      <w:keepLines/>
      <w:keepNext/>
      <w:spacing w:before="320" w:after="200"/>
      <w:outlineLvl w:val="7"/>
    </w:pPr>
    <w:rPr>
      <w:rFonts w:ascii="Arial" w:hAnsi="Arial" w:eastAsia="Arial" w:cs="Arial"/>
      <w:i/>
      <w:iCs/>
      <w:sz w:val="22"/>
      <w:szCs w:val="22"/>
    </w:rPr>
  </w:style>
  <w:style w:type="paragraph" w:styleId="659">
    <w:name w:val="Heading 9"/>
    <w:basedOn w:val="650"/>
    <w:next w:val="650"/>
    <w:link w:val="699"/>
    <w:uiPriority w:val="9"/>
    <w:unhideWhenUsed/>
    <w:qFormat/>
    <w:pPr>
      <w:keepLines/>
      <w:keepNext/>
      <w:spacing w:before="320" w:after="200"/>
      <w:outlineLvl w:val="8"/>
    </w:pPr>
    <w:rPr>
      <w:rFonts w:ascii="Arial" w:hAnsi="Arial" w:eastAsia="Arial" w:cs="Arial"/>
      <w:i/>
      <w:iCs/>
      <w:szCs w:val="21"/>
    </w:rPr>
  </w:style>
  <w:style w:type="character" w:styleId="660" w:default="1">
    <w:name w:val="Default Paragraph Font"/>
    <w:uiPriority w:val="1"/>
    <w:semiHidden/>
    <w:unhideWhenUsed/>
    <w:qFormat/>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toc 7"/>
    <w:basedOn w:val="650"/>
    <w:next w:val="650"/>
    <w:uiPriority w:val="39"/>
    <w:unhideWhenUsed/>
    <w:qFormat/>
    <w:pPr>
      <w:ind w:left="1701"/>
      <w:spacing w:after="57"/>
    </w:pPr>
  </w:style>
  <w:style w:type="paragraph" w:styleId="663">
    <w:name w:val="Caption"/>
    <w:basedOn w:val="650"/>
    <w:next w:val="650"/>
    <w:uiPriority w:val="35"/>
    <w:semiHidden/>
    <w:unhideWhenUsed/>
    <w:qFormat/>
    <w:pPr>
      <w:spacing w:line="276" w:lineRule="auto"/>
    </w:pPr>
    <w:rPr>
      <w:b/>
      <w:bCs/>
      <w:color w:val="4f81bd"/>
      <w:sz w:val="18"/>
      <w:szCs w:val="18"/>
    </w:rPr>
  </w:style>
  <w:style w:type="paragraph" w:styleId="664">
    <w:name w:val="Body Text"/>
    <w:basedOn w:val="650"/>
    <w:next w:val="650"/>
    <w:uiPriority w:val="0"/>
    <w:qFormat/>
    <w:rPr>
      <w:rFonts w:ascii="仿宋_GB2312" w:eastAsia="仿宋_GB2312"/>
      <w:sz w:val="24"/>
      <w:szCs w:val="20"/>
    </w:rPr>
  </w:style>
  <w:style w:type="paragraph" w:styleId="665">
    <w:name w:val="Body Text Indent"/>
    <w:basedOn w:val="650"/>
    <w:next w:val="666"/>
    <w:uiPriority w:val="0"/>
    <w:qFormat/>
    <w:pPr>
      <w:ind w:left="420"/>
      <w:jc w:val="left"/>
      <w:widowControl/>
    </w:pPr>
    <w:rPr>
      <w:rFonts w:ascii="宋体" w:hAnsi="宋体"/>
      <w:sz w:val="24"/>
    </w:rPr>
  </w:style>
  <w:style w:type="paragraph" w:styleId="666">
    <w:name w:val="envelope return"/>
    <w:basedOn w:val="650"/>
    <w:uiPriority w:val="0"/>
    <w:qFormat/>
    <w:rPr>
      <w:rFonts w:ascii="Arial" w:hAnsi="Arial"/>
    </w:rPr>
  </w:style>
  <w:style w:type="paragraph" w:styleId="667">
    <w:name w:val="index 4"/>
    <w:basedOn w:val="650"/>
    <w:next w:val="650"/>
    <w:uiPriority w:val="99"/>
    <w:qFormat/>
    <w:pPr>
      <w:ind w:left="1260"/>
    </w:pPr>
    <w:rPr>
      <w:szCs w:val="20"/>
    </w:rPr>
  </w:style>
  <w:style w:type="paragraph" w:styleId="668">
    <w:name w:val="toc 5"/>
    <w:basedOn w:val="650"/>
    <w:next w:val="650"/>
    <w:uiPriority w:val="39"/>
    <w:unhideWhenUsed/>
    <w:qFormat/>
    <w:pPr>
      <w:ind w:left="1134"/>
      <w:spacing w:after="57"/>
    </w:pPr>
  </w:style>
  <w:style w:type="paragraph" w:styleId="669">
    <w:name w:val="toc 3"/>
    <w:basedOn w:val="650"/>
    <w:next w:val="650"/>
    <w:uiPriority w:val="39"/>
    <w:unhideWhenUsed/>
    <w:qFormat/>
    <w:pPr>
      <w:ind w:left="567"/>
      <w:spacing w:after="57"/>
    </w:pPr>
  </w:style>
  <w:style w:type="paragraph" w:styleId="670">
    <w:name w:val="toc 8"/>
    <w:basedOn w:val="650"/>
    <w:next w:val="650"/>
    <w:uiPriority w:val="39"/>
    <w:unhideWhenUsed/>
    <w:qFormat/>
    <w:pPr>
      <w:ind w:left="1984"/>
      <w:spacing w:after="57"/>
    </w:pPr>
  </w:style>
  <w:style w:type="paragraph" w:styleId="671">
    <w:name w:val="endnote text"/>
    <w:basedOn w:val="650"/>
    <w:link w:val="837"/>
    <w:uiPriority w:val="99"/>
    <w:semiHidden/>
    <w:unhideWhenUsed/>
    <w:qFormat/>
    <w:rPr>
      <w:sz w:val="20"/>
    </w:rPr>
  </w:style>
  <w:style w:type="paragraph" w:styleId="672">
    <w:name w:val="Footer"/>
    <w:basedOn w:val="650"/>
    <w:link w:val="710"/>
    <w:uiPriority w:val="99"/>
    <w:unhideWhenUsed/>
    <w:qFormat/>
    <w:pPr>
      <w:tabs>
        <w:tab w:val="center" w:pos="7143" w:leader="none"/>
        <w:tab w:val="right" w:pos="14287" w:leader="none"/>
      </w:tabs>
    </w:pPr>
  </w:style>
  <w:style w:type="paragraph" w:styleId="673">
    <w:name w:val="Header"/>
    <w:basedOn w:val="650"/>
    <w:link w:val="708"/>
    <w:uiPriority w:val="99"/>
    <w:unhideWhenUsed/>
    <w:qFormat/>
    <w:pPr>
      <w:tabs>
        <w:tab w:val="center" w:pos="7143" w:leader="none"/>
        <w:tab w:val="right" w:pos="14287" w:leader="none"/>
      </w:tabs>
    </w:pPr>
  </w:style>
  <w:style w:type="paragraph" w:styleId="674">
    <w:name w:val="toc 1"/>
    <w:basedOn w:val="650"/>
    <w:next w:val="650"/>
    <w:uiPriority w:val="39"/>
    <w:unhideWhenUsed/>
    <w:qFormat/>
    <w:pPr>
      <w:spacing w:after="57"/>
    </w:pPr>
  </w:style>
  <w:style w:type="paragraph" w:styleId="675">
    <w:name w:val="toc 4"/>
    <w:basedOn w:val="650"/>
    <w:next w:val="650"/>
    <w:uiPriority w:val="39"/>
    <w:unhideWhenUsed/>
    <w:qFormat/>
    <w:pPr>
      <w:ind w:left="850"/>
      <w:spacing w:after="57"/>
    </w:pPr>
  </w:style>
  <w:style w:type="paragraph" w:styleId="676">
    <w:name w:val="Subtitle"/>
    <w:basedOn w:val="650"/>
    <w:next w:val="650"/>
    <w:link w:val="703"/>
    <w:uiPriority w:val="11"/>
    <w:qFormat/>
    <w:pPr>
      <w:spacing w:before="200" w:after="200"/>
    </w:pPr>
    <w:rPr>
      <w:sz w:val="24"/>
    </w:rPr>
  </w:style>
  <w:style w:type="paragraph" w:styleId="677">
    <w:name w:val="footnote text"/>
    <w:basedOn w:val="650"/>
    <w:link w:val="836"/>
    <w:uiPriority w:val="99"/>
    <w:semiHidden/>
    <w:unhideWhenUsed/>
    <w:qFormat/>
    <w:pPr>
      <w:spacing w:after="40"/>
    </w:pPr>
    <w:rPr>
      <w:sz w:val="18"/>
    </w:rPr>
  </w:style>
  <w:style w:type="paragraph" w:styleId="678">
    <w:name w:val="toc 6"/>
    <w:basedOn w:val="650"/>
    <w:next w:val="650"/>
    <w:uiPriority w:val="39"/>
    <w:unhideWhenUsed/>
    <w:qFormat/>
    <w:pPr>
      <w:ind w:left="1417"/>
      <w:spacing w:after="57"/>
    </w:pPr>
  </w:style>
  <w:style w:type="paragraph" w:styleId="679">
    <w:name w:val="table of figures"/>
    <w:basedOn w:val="650"/>
    <w:next w:val="650"/>
    <w:uiPriority w:val="99"/>
    <w:unhideWhenUsed/>
    <w:qFormat/>
  </w:style>
  <w:style w:type="paragraph" w:styleId="680">
    <w:name w:val="toc 2"/>
    <w:basedOn w:val="650"/>
    <w:next w:val="650"/>
    <w:uiPriority w:val="39"/>
    <w:unhideWhenUsed/>
    <w:qFormat/>
    <w:pPr>
      <w:ind w:left="283"/>
      <w:spacing w:after="57"/>
    </w:pPr>
  </w:style>
  <w:style w:type="paragraph" w:styleId="681">
    <w:name w:val="toc 9"/>
    <w:basedOn w:val="650"/>
    <w:next w:val="650"/>
    <w:uiPriority w:val="39"/>
    <w:unhideWhenUsed/>
    <w:qFormat/>
    <w:pPr>
      <w:ind w:left="2268"/>
      <w:spacing w:after="57"/>
    </w:pPr>
  </w:style>
  <w:style w:type="paragraph" w:styleId="682">
    <w:name w:val="Normal (Web)"/>
    <w:basedOn w:val="650"/>
    <w:uiPriority w:val="0"/>
    <w:qFormat/>
    <w:pPr>
      <w:jc w:val="left"/>
      <w:spacing w:before="100" w:beforeAutospacing="1" w:after="100" w:afterAutospacing="1"/>
      <w:widowControl/>
    </w:pPr>
    <w:rPr>
      <w:rFonts w:ascii="宋体" w:hAnsi="宋体"/>
      <w:color w:val="000000"/>
      <w:sz w:val="24"/>
    </w:rPr>
  </w:style>
  <w:style w:type="paragraph" w:styleId="683">
    <w:name w:val="Title"/>
    <w:basedOn w:val="650"/>
    <w:next w:val="650"/>
    <w:link w:val="702"/>
    <w:uiPriority w:val="10"/>
    <w:qFormat/>
    <w:pPr>
      <w:contextualSpacing/>
      <w:spacing w:before="300" w:after="200"/>
    </w:pPr>
    <w:rPr>
      <w:sz w:val="48"/>
      <w:szCs w:val="48"/>
    </w:rPr>
  </w:style>
  <w:style w:type="paragraph" w:styleId="684">
    <w:name w:val="Body Text First Indent"/>
    <w:basedOn w:val="664"/>
    <w:next w:val="685"/>
    <w:uiPriority w:val="0"/>
    <w:qFormat/>
    <w:pPr>
      <w:ind w:firstLine="420"/>
      <w:spacing w:after="120"/>
    </w:pPr>
    <w:rPr>
      <w:rFonts w:ascii="Times New Roman"/>
      <w:szCs w:val="24"/>
    </w:rPr>
  </w:style>
  <w:style w:type="paragraph" w:styleId="685">
    <w:name w:val="Body Text First Indent 2"/>
    <w:basedOn w:val="665"/>
    <w:next w:val="650"/>
    <w:uiPriority w:val="99"/>
    <w:unhideWhenUsed/>
    <w:qFormat/>
    <w:pPr>
      <w:ind w:firstLine="420"/>
    </w:pPr>
  </w:style>
  <w:style w:type="table" w:styleId="6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u w:val="single"/>
    </w:rPr>
  </w:style>
  <w:style w:type="character" w:styleId="689">
    <w:name w:val="footnote reference"/>
    <w:uiPriority w:val="99"/>
    <w:unhideWhenUsed/>
    <w:qFormat/>
    <w:rPr>
      <w:vertAlign w:val="superscript"/>
    </w:rPr>
  </w:style>
  <w:style w:type="paragraph" w:styleId="690" w:customStyle="1">
    <w:name w:val="正文文本1"/>
    <w:basedOn w:val="650"/>
    <w:next w:val="650"/>
    <w:link w:val="860"/>
    <w:uiPriority w:val="0"/>
    <w:qFormat/>
    <w:rPr>
      <w:rFonts w:ascii="仿宋_GB2312" w:eastAsia="仿宋_GB2312"/>
      <w:sz w:val="24"/>
      <w:szCs w:val="20"/>
    </w:rPr>
  </w:style>
  <w:style w:type="character" w:styleId="691" w:customStyle="1">
    <w:name w:val="标题 1 字符"/>
    <w:link w:val="651"/>
    <w:uiPriority w:val="9"/>
    <w:qFormat/>
    <w:rPr>
      <w:rFonts w:ascii="Arial" w:hAnsi="Arial" w:eastAsia="Arial" w:cs="Arial"/>
      <w:sz w:val="40"/>
      <w:szCs w:val="40"/>
    </w:rPr>
  </w:style>
  <w:style w:type="character" w:styleId="692" w:customStyle="1">
    <w:name w:val="标题 2 字符"/>
    <w:link w:val="652"/>
    <w:uiPriority w:val="9"/>
    <w:qFormat/>
    <w:rPr>
      <w:rFonts w:ascii="Arial" w:hAnsi="Arial" w:eastAsia="Arial" w:cs="Arial"/>
      <w:sz w:val="34"/>
    </w:rPr>
  </w:style>
  <w:style w:type="character" w:styleId="693" w:customStyle="1">
    <w:name w:val="标题 3 字符"/>
    <w:link w:val="653"/>
    <w:uiPriority w:val="9"/>
    <w:qFormat/>
    <w:rPr>
      <w:rFonts w:ascii="Arial" w:hAnsi="Arial" w:eastAsia="Arial" w:cs="Arial"/>
      <w:sz w:val="30"/>
      <w:szCs w:val="30"/>
    </w:rPr>
  </w:style>
  <w:style w:type="character" w:styleId="694" w:customStyle="1">
    <w:name w:val="标题 4 字符"/>
    <w:link w:val="654"/>
    <w:uiPriority w:val="9"/>
    <w:qFormat/>
    <w:rPr>
      <w:rFonts w:ascii="Arial" w:hAnsi="Arial" w:eastAsia="Arial" w:cs="Arial"/>
      <w:b/>
      <w:bCs/>
      <w:sz w:val="26"/>
      <w:szCs w:val="26"/>
    </w:rPr>
  </w:style>
  <w:style w:type="character" w:styleId="695" w:customStyle="1">
    <w:name w:val="标题 5 字符"/>
    <w:link w:val="655"/>
    <w:uiPriority w:val="9"/>
    <w:qFormat/>
    <w:rPr>
      <w:rFonts w:ascii="Arial" w:hAnsi="Arial" w:eastAsia="Arial" w:cs="Arial"/>
      <w:b/>
      <w:bCs/>
      <w:sz w:val="24"/>
      <w:szCs w:val="24"/>
    </w:rPr>
  </w:style>
  <w:style w:type="character" w:styleId="696" w:customStyle="1">
    <w:name w:val="标题 6 字符"/>
    <w:link w:val="656"/>
    <w:uiPriority w:val="9"/>
    <w:qFormat/>
    <w:rPr>
      <w:rFonts w:ascii="Arial" w:hAnsi="Arial" w:eastAsia="Arial" w:cs="Arial"/>
      <w:b/>
      <w:bCs/>
      <w:sz w:val="22"/>
      <w:szCs w:val="22"/>
    </w:rPr>
  </w:style>
  <w:style w:type="character" w:styleId="697" w:customStyle="1">
    <w:name w:val="标题 7 字符"/>
    <w:link w:val="657"/>
    <w:uiPriority w:val="9"/>
    <w:qFormat/>
    <w:rPr>
      <w:rFonts w:ascii="Arial" w:hAnsi="Arial" w:eastAsia="Arial" w:cs="Arial"/>
      <w:b/>
      <w:bCs/>
      <w:i/>
      <w:iCs/>
      <w:sz w:val="22"/>
      <w:szCs w:val="22"/>
    </w:rPr>
  </w:style>
  <w:style w:type="character" w:styleId="698" w:customStyle="1">
    <w:name w:val="标题 8 字符"/>
    <w:link w:val="658"/>
    <w:uiPriority w:val="9"/>
    <w:qFormat/>
    <w:rPr>
      <w:rFonts w:ascii="Arial" w:hAnsi="Arial" w:eastAsia="Arial" w:cs="Arial"/>
      <w:i/>
      <w:iCs/>
      <w:sz w:val="22"/>
      <w:szCs w:val="22"/>
    </w:rPr>
  </w:style>
  <w:style w:type="character" w:styleId="699" w:customStyle="1">
    <w:name w:val="标题 9 字符"/>
    <w:link w:val="659"/>
    <w:uiPriority w:val="9"/>
    <w:qFormat/>
    <w:rPr>
      <w:rFonts w:ascii="Arial" w:hAnsi="Arial" w:eastAsia="Arial" w:cs="Arial"/>
      <w:i/>
      <w:iCs/>
      <w:sz w:val="21"/>
      <w:szCs w:val="21"/>
    </w:rPr>
  </w:style>
  <w:style w:type="paragraph" w:styleId="700">
    <w:name w:val="List Paragraph"/>
    <w:basedOn w:val="650"/>
    <w:uiPriority w:val="34"/>
    <w:qFormat/>
    <w:pPr>
      <w:contextualSpacing/>
      <w:ind w:left="720"/>
    </w:pPr>
  </w:style>
  <w:style w:type="paragraph" w:styleId="701">
    <w:name w:val="No Spacing"/>
    <w:uiPriority w:val="1"/>
    <w:qFormat/>
    <w:rPr>
      <w:rFonts w:ascii="Times New Roman" w:hAnsi="Times New Roman" w:eastAsia="宋体" w:cs="Times New Roman"/>
      <w:lang w:val="en-US" w:eastAsia="zh-CN" w:bidi="ar-SA"/>
    </w:rPr>
  </w:style>
  <w:style w:type="character" w:styleId="702" w:customStyle="1">
    <w:name w:val="标题 字符"/>
    <w:link w:val="683"/>
    <w:uiPriority w:val="10"/>
    <w:qFormat/>
    <w:rPr>
      <w:sz w:val="48"/>
      <w:szCs w:val="48"/>
    </w:rPr>
  </w:style>
  <w:style w:type="character" w:styleId="703" w:customStyle="1">
    <w:name w:val="副标题 字符"/>
    <w:link w:val="676"/>
    <w:uiPriority w:val="11"/>
    <w:qFormat/>
    <w:rPr>
      <w:sz w:val="24"/>
      <w:szCs w:val="24"/>
    </w:rPr>
  </w:style>
  <w:style w:type="paragraph" w:styleId="704">
    <w:name w:val="Quote"/>
    <w:basedOn w:val="650"/>
    <w:next w:val="650"/>
    <w:link w:val="705"/>
    <w:uiPriority w:val="29"/>
    <w:qFormat/>
    <w:pPr>
      <w:ind w:left="720" w:right="720"/>
    </w:pPr>
    <w:rPr>
      <w:i/>
    </w:rPr>
  </w:style>
  <w:style w:type="character" w:styleId="705" w:customStyle="1">
    <w:name w:val="引用 字符"/>
    <w:link w:val="704"/>
    <w:uiPriority w:val="29"/>
    <w:qFormat/>
    <w:rPr>
      <w:i/>
    </w:rPr>
  </w:style>
  <w:style w:type="paragraph" w:styleId="706">
    <w:name w:val="Intense Quote"/>
    <w:basedOn w:val="650"/>
    <w:next w:val="650"/>
    <w:link w:val="7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明显引用 字符"/>
    <w:link w:val="706"/>
    <w:uiPriority w:val="30"/>
    <w:qFormat/>
    <w:rPr>
      <w:i/>
    </w:rPr>
  </w:style>
  <w:style w:type="character" w:styleId="708" w:customStyle="1">
    <w:name w:val="页眉 字符"/>
    <w:link w:val="673"/>
    <w:uiPriority w:val="99"/>
    <w:qFormat/>
  </w:style>
  <w:style w:type="character" w:styleId="709" w:customStyle="1">
    <w:name w:val="Footer Char"/>
    <w:uiPriority w:val="99"/>
    <w:qFormat/>
  </w:style>
  <w:style w:type="character" w:styleId="710" w:customStyle="1">
    <w:name w:val="页脚 字符"/>
    <w:link w:val="672"/>
    <w:uiPriority w:val="99"/>
    <w:qFormat/>
  </w:style>
  <w:style w:type="table" w:styleId="7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14" w:customStyle="1">
    <w:name w:val="无格式表格 31"/>
    <w:uiPriority w:val="99"/>
    <w:qFormat/>
    <w:tblPr>
      <w:tblCellMar>
        <w:left w:w="0" w:type="dxa"/>
        <w:top w:w="0" w:type="dxa"/>
        <w:right w:w="0" w:type="dxa"/>
        <w:bottom w:w="0" w:type="dxa"/>
      </w:tblCellMar>
    </w:tblPr>
  </w:style>
  <w:style w:type="table" w:styleId="715" w:customStyle="1">
    <w:name w:val="无格式表格 41"/>
    <w:uiPriority w:val="99"/>
    <w:qFormat/>
    <w:tblPr>
      <w:tblCellMar>
        <w:left w:w="0" w:type="dxa"/>
        <w:top w:w="0" w:type="dxa"/>
        <w:right w:w="0" w:type="dxa"/>
        <w:bottom w:w="0" w:type="dxa"/>
      </w:tblCellMar>
    </w:tblPr>
  </w:style>
  <w:style w:type="table" w:styleId="716" w:customStyle="1">
    <w:name w:val="无格式表格 51"/>
    <w:uiPriority w:val="99"/>
    <w:qFormat/>
    <w:tblPr>
      <w:tblCellMar>
        <w:left w:w="0" w:type="dxa"/>
        <w:top w:w="0" w:type="dxa"/>
        <w:right w:w="0" w:type="dxa"/>
        <w:bottom w:w="0" w:type="dxa"/>
      </w:tblCellMar>
    </w:tblPr>
  </w:style>
  <w:style w:type="table" w:styleId="7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6" w:customStyle="1">
    <w:name w:val="清单表 1 浅色1"/>
    <w:uiPriority w:val="99"/>
    <w:qFormat/>
    <w:tblPr>
      <w:tblCellMar>
        <w:left w:w="0" w:type="dxa"/>
        <w:top w:w="0" w:type="dxa"/>
        <w:right w:w="0" w:type="dxa"/>
        <w:bottom w:w="0" w:type="dxa"/>
      </w:tblCellMar>
    </w:tblPr>
  </w:style>
  <w:style w:type="table" w:styleId="767" w:customStyle="1">
    <w:name w:val="List Table 1 Light - Accent 1"/>
    <w:uiPriority w:val="99"/>
    <w:qFormat/>
    <w:tblPr>
      <w:tblCellMar>
        <w:left w:w="0" w:type="dxa"/>
        <w:top w:w="0" w:type="dxa"/>
        <w:right w:w="0" w:type="dxa"/>
        <w:bottom w:w="0" w:type="dxa"/>
      </w:tblCellMar>
    </w:tblPr>
  </w:style>
  <w:style w:type="table" w:styleId="768" w:customStyle="1">
    <w:name w:val="List Table 1 Light - Accent 2"/>
    <w:uiPriority w:val="99"/>
    <w:qFormat/>
    <w:tblPr>
      <w:tblCellMar>
        <w:left w:w="0" w:type="dxa"/>
        <w:top w:w="0" w:type="dxa"/>
        <w:right w:w="0" w:type="dxa"/>
        <w:bottom w:w="0" w:type="dxa"/>
      </w:tblCellMar>
    </w:tblPr>
  </w:style>
  <w:style w:type="table" w:styleId="769" w:customStyle="1">
    <w:name w:val="List Table 1 Light - Accent 3"/>
    <w:uiPriority w:val="99"/>
    <w:qFormat/>
    <w:tblPr>
      <w:tblCellMar>
        <w:left w:w="0" w:type="dxa"/>
        <w:top w:w="0" w:type="dxa"/>
        <w:right w:w="0" w:type="dxa"/>
        <w:bottom w:w="0" w:type="dxa"/>
      </w:tblCellMar>
    </w:tblPr>
  </w:style>
  <w:style w:type="table" w:styleId="770" w:customStyle="1">
    <w:name w:val="List Table 1 Light - Accent 4"/>
    <w:uiPriority w:val="99"/>
    <w:qFormat/>
    <w:tblPr>
      <w:tblCellMar>
        <w:left w:w="0" w:type="dxa"/>
        <w:top w:w="0" w:type="dxa"/>
        <w:right w:w="0" w:type="dxa"/>
        <w:bottom w:w="0" w:type="dxa"/>
      </w:tblCellMar>
    </w:tblPr>
  </w:style>
  <w:style w:type="table" w:styleId="771" w:customStyle="1">
    <w:name w:val="List Table 1 Light - Accent 5"/>
    <w:uiPriority w:val="99"/>
    <w:qFormat/>
    <w:tblPr>
      <w:tblCellMar>
        <w:left w:w="0" w:type="dxa"/>
        <w:top w:w="0" w:type="dxa"/>
        <w:right w:w="0" w:type="dxa"/>
        <w:bottom w:w="0" w:type="dxa"/>
      </w:tblCellMar>
    </w:tblPr>
  </w:style>
  <w:style w:type="table" w:styleId="772" w:customStyle="1">
    <w:name w:val="List Table 1 Light - Accent 6"/>
    <w:uiPriority w:val="99"/>
    <w:qFormat/>
    <w:tblPr>
      <w:tblCellMar>
        <w:left w:w="0" w:type="dxa"/>
        <w:top w:w="0" w:type="dxa"/>
        <w:right w:w="0" w:type="dxa"/>
        <w:bottom w:w="0" w:type="dxa"/>
      </w:tblCellMar>
    </w:tblPr>
  </w:style>
  <w:style w:type="table" w:styleId="7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7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7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15" w:customStyle="1">
    <w:name w:val="Lined - Accent"/>
    <w:uiPriority w:val="99"/>
    <w:qFormat/>
    <w:rPr>
      <w:color w:val="404040"/>
    </w:rPr>
    <w:tblPr>
      <w:tblCellMar>
        <w:left w:w="0" w:type="dxa"/>
        <w:top w:w="0" w:type="dxa"/>
        <w:right w:w="0" w:type="dxa"/>
        <w:bottom w:w="0" w:type="dxa"/>
      </w:tblCellMar>
    </w:tblPr>
  </w:style>
  <w:style w:type="table" w:styleId="816" w:customStyle="1">
    <w:name w:val="Lined - Accent 1"/>
    <w:uiPriority w:val="99"/>
    <w:qFormat/>
    <w:rPr>
      <w:color w:val="404040"/>
    </w:rPr>
    <w:tblPr>
      <w:tblCellMar>
        <w:left w:w="0" w:type="dxa"/>
        <w:top w:w="0" w:type="dxa"/>
        <w:right w:w="0" w:type="dxa"/>
        <w:bottom w:w="0" w:type="dxa"/>
      </w:tblCellMar>
    </w:tblPr>
  </w:style>
  <w:style w:type="table" w:styleId="817" w:customStyle="1">
    <w:name w:val="Lined - Accent 2"/>
    <w:uiPriority w:val="99"/>
    <w:qFormat/>
    <w:rPr>
      <w:color w:val="404040"/>
    </w:rPr>
    <w:tblPr>
      <w:tblCellMar>
        <w:left w:w="0" w:type="dxa"/>
        <w:top w:w="0" w:type="dxa"/>
        <w:right w:w="0" w:type="dxa"/>
        <w:bottom w:w="0" w:type="dxa"/>
      </w:tblCellMar>
    </w:tblPr>
  </w:style>
  <w:style w:type="table" w:styleId="818" w:customStyle="1">
    <w:name w:val="Lined - Accent 3"/>
    <w:uiPriority w:val="99"/>
    <w:qFormat/>
    <w:rPr>
      <w:color w:val="404040"/>
    </w:rPr>
    <w:tblPr>
      <w:tblCellMar>
        <w:left w:w="0" w:type="dxa"/>
        <w:top w:w="0" w:type="dxa"/>
        <w:right w:w="0" w:type="dxa"/>
        <w:bottom w:w="0" w:type="dxa"/>
      </w:tblCellMar>
    </w:tblPr>
  </w:style>
  <w:style w:type="table" w:styleId="819" w:customStyle="1">
    <w:name w:val="Lined - Accent 4"/>
    <w:uiPriority w:val="99"/>
    <w:qFormat/>
    <w:rPr>
      <w:color w:val="404040"/>
    </w:rPr>
    <w:tblPr>
      <w:tblCellMar>
        <w:left w:w="0" w:type="dxa"/>
        <w:top w:w="0" w:type="dxa"/>
        <w:right w:w="0" w:type="dxa"/>
        <w:bottom w:w="0" w:type="dxa"/>
      </w:tblCellMar>
    </w:tblPr>
  </w:style>
  <w:style w:type="table" w:styleId="820" w:customStyle="1">
    <w:name w:val="Lined - Accent 5"/>
    <w:uiPriority w:val="99"/>
    <w:qFormat/>
    <w:rPr>
      <w:color w:val="404040"/>
    </w:rPr>
    <w:tblPr>
      <w:tblCellMar>
        <w:left w:w="0" w:type="dxa"/>
        <w:top w:w="0" w:type="dxa"/>
        <w:right w:w="0" w:type="dxa"/>
        <w:bottom w:w="0" w:type="dxa"/>
      </w:tblCellMar>
    </w:tblPr>
  </w:style>
  <w:style w:type="table" w:styleId="821" w:customStyle="1">
    <w:name w:val="Lined - Accent 6"/>
    <w:uiPriority w:val="99"/>
    <w:qFormat/>
    <w:rPr>
      <w:color w:val="404040"/>
    </w:rPr>
    <w:tblPr>
      <w:tblCellMar>
        <w:left w:w="0" w:type="dxa"/>
        <w:top w:w="0" w:type="dxa"/>
        <w:right w:w="0" w:type="dxa"/>
        <w:bottom w:w="0" w:type="dxa"/>
      </w:tblCellMar>
    </w:tblPr>
  </w:style>
  <w:style w:type="table" w:styleId="8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36" w:customStyle="1">
    <w:name w:val="脚注文本 字符"/>
    <w:link w:val="677"/>
    <w:uiPriority w:val="99"/>
    <w:qFormat/>
    <w:rPr>
      <w:sz w:val="18"/>
    </w:rPr>
  </w:style>
  <w:style w:type="character" w:styleId="837" w:customStyle="1">
    <w:name w:val="尾注文本 字符"/>
    <w:link w:val="671"/>
    <w:uiPriority w:val="99"/>
    <w:qFormat/>
    <w:rPr>
      <w:sz w:val="20"/>
    </w:rPr>
  </w:style>
  <w:style w:type="paragraph" w:styleId="838" w:customStyle="1">
    <w:name w:val="TOC 标题1"/>
    <w:uiPriority w:val="39"/>
    <w:unhideWhenUsed/>
    <w:qFormat/>
    <w:rPr>
      <w:rFonts w:ascii="Times New Roman" w:hAnsi="Times New Roman" w:eastAsia="宋体" w:cs="Times New Roman"/>
      <w:lang w:val="en-US" w:eastAsia="zh-CN" w:bidi="ar-SA"/>
    </w:rPr>
  </w:style>
  <w:style w:type="paragraph" w:styleId="839" w:customStyle="1">
    <w:name w:val="标题 11"/>
    <w:basedOn w:val="650"/>
    <w:next w:val="650"/>
    <w:link w:val="861"/>
    <w:uiPriority w:val="0"/>
    <w:qFormat/>
    <w:pPr>
      <w:keepLines/>
      <w:keepNext/>
      <w:spacing w:before="340" w:after="330" w:line="578" w:lineRule="auto"/>
      <w:outlineLvl w:val="0"/>
    </w:pPr>
    <w:rPr>
      <w:b/>
      <w:bCs/>
      <w:sz w:val="44"/>
      <w:szCs w:val="44"/>
    </w:rPr>
  </w:style>
  <w:style w:type="paragraph" w:styleId="840" w:customStyle="1">
    <w:name w:val="标题 21"/>
    <w:basedOn w:val="650"/>
    <w:next w:val="650"/>
    <w:link w:val="862"/>
    <w:uiPriority w:val="0"/>
    <w:qFormat/>
    <w:pPr>
      <w:keepLines/>
      <w:keepNext/>
      <w:spacing w:before="260" w:after="260" w:line="416" w:lineRule="auto"/>
      <w:outlineLvl w:val="1"/>
    </w:pPr>
    <w:rPr>
      <w:rFonts w:ascii="Arial" w:hAnsi="Arial" w:eastAsia="黑体"/>
      <w:b/>
      <w:bCs/>
      <w:sz w:val="32"/>
      <w:szCs w:val="32"/>
    </w:rPr>
  </w:style>
  <w:style w:type="paragraph" w:styleId="841" w:customStyle="1">
    <w:name w:val="标题 31"/>
    <w:basedOn w:val="650"/>
    <w:next w:val="650"/>
    <w:link w:val="863"/>
    <w:uiPriority w:val="0"/>
    <w:qFormat/>
    <w:pPr>
      <w:keepLines/>
      <w:keepNext/>
      <w:spacing w:before="260" w:after="260" w:line="416" w:lineRule="auto"/>
      <w:outlineLvl w:val="2"/>
    </w:pPr>
    <w:rPr>
      <w:b/>
      <w:bCs/>
      <w:sz w:val="32"/>
      <w:szCs w:val="32"/>
    </w:rPr>
  </w:style>
  <w:style w:type="paragraph" w:styleId="842" w:customStyle="1">
    <w:name w:val="标题 41"/>
    <w:basedOn w:val="650"/>
    <w:next w:val="650"/>
    <w:link w:val="864"/>
    <w:uiPriority w:val="0"/>
    <w:qFormat/>
    <w:pPr>
      <w:jc w:val="center"/>
      <w:keepNext/>
      <w:outlineLvl w:val="3"/>
    </w:pPr>
    <w:rPr>
      <w:rFonts w:eastAsia="新宋体"/>
      <w:sz w:val="30"/>
      <w:szCs w:val="21"/>
    </w:rPr>
  </w:style>
  <w:style w:type="paragraph" w:styleId="843" w:customStyle="1">
    <w:name w:val="标题 51"/>
    <w:basedOn w:val="650"/>
    <w:next w:val="650"/>
    <w:link w:val="865"/>
    <w:uiPriority w:val="0"/>
    <w:qFormat/>
    <w:pPr>
      <w:keepLines/>
      <w:keepNext/>
      <w:spacing w:before="280" w:after="290" w:line="376" w:lineRule="auto"/>
      <w:outlineLvl w:val="4"/>
    </w:pPr>
    <w:rPr>
      <w:b/>
      <w:bCs/>
      <w:sz w:val="28"/>
      <w:szCs w:val="28"/>
    </w:rPr>
  </w:style>
  <w:style w:type="paragraph" w:styleId="844" w:customStyle="1">
    <w:name w:val="标题 61"/>
    <w:basedOn w:val="650"/>
    <w:next w:val="845"/>
    <w:link w:val="866"/>
    <w:uiPriority w:val="0"/>
    <w:qFormat/>
    <w:pPr>
      <w:jc w:val="center"/>
      <w:keepNext/>
      <w:outlineLvl w:val="5"/>
    </w:pPr>
    <w:rPr>
      <w:b/>
      <w:sz w:val="44"/>
      <w:szCs w:val="20"/>
    </w:rPr>
  </w:style>
  <w:style w:type="paragraph" w:styleId="845" w:customStyle="1">
    <w:name w:val="正文缩进1"/>
    <w:basedOn w:val="846"/>
    <w:link w:val="867"/>
    <w:uiPriority w:val="0"/>
    <w:qFormat/>
    <w:pPr>
      <w:ind w:firstLine="420"/>
    </w:pPr>
    <w:rPr>
      <w:sz w:val="20"/>
      <w:szCs w:val="20"/>
    </w:rPr>
  </w:style>
  <w:style w:type="paragraph" w:styleId="846" w:customStyle="1">
    <w:name w:val="正文12"/>
    <w:next w:val="847"/>
    <w:uiPriority w:val="0"/>
    <w:qFormat/>
    <w:pPr>
      <w:jc w:val="both"/>
      <w:widowControl w:val="off"/>
    </w:pPr>
    <w:rPr>
      <w:rFonts w:ascii="Times New Roman" w:hAnsi="Times New Roman" w:eastAsia="宋体" w:cs="Times New Roman"/>
      <w:sz w:val="21"/>
      <w:szCs w:val="21"/>
      <w:lang w:val="en-US" w:eastAsia="zh-CN" w:bidi="ar-SA"/>
    </w:rPr>
  </w:style>
  <w:style w:type="paragraph" w:styleId="847" w:customStyle="1">
    <w:name w:val="文本块1"/>
    <w:basedOn w:val="848"/>
    <w:uiPriority w:val="99"/>
    <w:qFormat/>
    <w:pPr>
      <w:ind w:left="1440" w:right="1440"/>
      <w:spacing w:after="120"/>
    </w:pPr>
  </w:style>
  <w:style w:type="paragraph" w:styleId="848" w:customStyle="1">
    <w:name w:val="正文11"/>
    <w:next w:val="849"/>
    <w:uiPriority w:val="0"/>
    <w:qFormat/>
    <w:pPr>
      <w:jc w:val="both"/>
      <w:widowControl w:val="off"/>
    </w:pPr>
    <w:rPr>
      <w:rFonts w:ascii="Times New Roman" w:hAnsi="Times New Roman" w:eastAsia="宋体" w:cs="Times New Roman"/>
      <w:sz w:val="21"/>
      <w:szCs w:val="24"/>
      <w:lang w:val="en-US" w:eastAsia="zh-CN" w:bidi="ar-SA"/>
    </w:rPr>
  </w:style>
  <w:style w:type="paragraph" w:styleId="849" w:customStyle="1">
    <w:name w:val="正文首行缩进11"/>
    <w:basedOn w:val="850"/>
    <w:next w:val="852"/>
    <w:uiPriority w:val="0"/>
    <w:qFormat/>
    <w:pPr>
      <w:ind w:firstLine="420"/>
    </w:pPr>
    <w:rPr>
      <w:sz w:val="24"/>
    </w:rPr>
  </w:style>
  <w:style w:type="paragraph" w:styleId="850" w:customStyle="1">
    <w:name w:val="正文文本11"/>
    <w:basedOn w:val="851"/>
    <w:next w:val="848"/>
    <w:uiPriority w:val="0"/>
    <w:qFormat/>
    <w:pPr>
      <w:spacing w:after="120"/>
    </w:pPr>
  </w:style>
  <w:style w:type="paragraph" w:styleId="851" w:customStyle="1">
    <w:name w:val="正文112"/>
    <w:next w:val="850"/>
    <w:uiPriority w:val="0"/>
    <w:qFormat/>
    <w:pPr>
      <w:jc w:val="both"/>
      <w:widowControl w:val="off"/>
    </w:pPr>
    <w:rPr>
      <w:rFonts w:ascii="Times New Roman" w:hAnsi="Times New Roman" w:eastAsia="宋体" w:cs="Times New Roman"/>
      <w:sz w:val="21"/>
      <w:szCs w:val="24"/>
      <w:lang w:val="en-US" w:eastAsia="zh-CN" w:bidi="ar-SA"/>
    </w:rPr>
  </w:style>
  <w:style w:type="paragraph" w:styleId="852" w:customStyle="1">
    <w:name w:val="正文首行缩进 211"/>
    <w:basedOn w:val="853"/>
    <w:next w:val="851"/>
    <w:uiPriority w:val="0"/>
    <w:qFormat/>
    <w:pPr>
      <w:ind w:firstLine="420"/>
    </w:pPr>
    <w:rPr>
      <w:sz w:val="24"/>
    </w:rPr>
  </w:style>
  <w:style w:type="paragraph" w:styleId="853" w:customStyle="1">
    <w:name w:val="正文文本缩进11"/>
    <w:basedOn w:val="851"/>
    <w:next w:val="854"/>
    <w:uiPriority w:val="0"/>
    <w:qFormat/>
    <w:pPr>
      <w:ind w:firstLine="538"/>
    </w:pPr>
    <w:rPr>
      <w:sz w:val="28"/>
    </w:rPr>
  </w:style>
  <w:style w:type="paragraph" w:styleId="854" w:customStyle="1">
    <w:name w:val="寄信人地址11"/>
    <w:basedOn w:val="848"/>
    <w:uiPriority w:val="0"/>
    <w:qFormat/>
    <w:rPr>
      <w:rFonts w:ascii="Arial" w:hAnsi="Arial"/>
    </w:rPr>
  </w:style>
  <w:style w:type="paragraph" w:styleId="855" w:customStyle="1">
    <w:name w:val="标题 71"/>
    <w:basedOn w:val="650"/>
    <w:next w:val="650"/>
    <w:link w:val="868"/>
    <w:uiPriority w:val="0"/>
    <w:qFormat/>
    <w:pPr>
      <w:keepLines/>
      <w:keepNext/>
      <w:spacing w:before="240" w:after="64" w:line="320" w:lineRule="auto"/>
      <w:outlineLvl w:val="6"/>
    </w:pPr>
    <w:rPr>
      <w:b/>
      <w:bCs/>
      <w:sz w:val="24"/>
    </w:rPr>
  </w:style>
  <w:style w:type="paragraph" w:styleId="856" w:customStyle="1">
    <w:name w:val="标题 81"/>
    <w:basedOn w:val="650"/>
    <w:link w:val="869"/>
    <w:uiPriority w:val="0"/>
    <w:qFormat/>
    <w:pPr>
      <w:keepLines/>
      <w:keepNext/>
      <w:spacing w:before="240" w:after="64" w:line="320" w:lineRule="auto"/>
      <w:outlineLvl w:val="7"/>
    </w:pPr>
    <w:rPr>
      <w:rFonts w:ascii="Arial" w:hAnsi="Arial" w:eastAsia="黑体"/>
      <w:sz w:val="24"/>
    </w:rPr>
  </w:style>
  <w:style w:type="paragraph" w:styleId="857" w:customStyle="1">
    <w:name w:val="标题 91"/>
    <w:basedOn w:val="650"/>
    <w:next w:val="650"/>
    <w:link w:val="870"/>
    <w:uiPriority w:val="0"/>
    <w:qFormat/>
    <w:pPr>
      <w:keepLines/>
      <w:keepNext/>
      <w:spacing w:before="240" w:after="64" w:line="320" w:lineRule="auto"/>
      <w:outlineLvl w:val="8"/>
    </w:pPr>
    <w:rPr>
      <w:rFonts w:ascii="Arial" w:hAnsi="Arial" w:eastAsia="黑体"/>
      <w:sz w:val="24"/>
      <w:szCs w:val="21"/>
    </w:rPr>
  </w:style>
  <w:style w:type="character" w:styleId="858" w:customStyle="1">
    <w:name w:val="默认段落字体1"/>
    <w:uiPriority w:val="1"/>
    <w:unhideWhenUsed/>
    <w:qFormat/>
  </w:style>
  <w:style w:type="table" w:styleId="859" w:customStyle="1">
    <w:name w:val="普通表格1"/>
    <w:uiPriority w:val="99"/>
    <w:unhideWhenUsed/>
    <w:qFormat/>
    <w:tblPr>
      <w:tblCellMar>
        <w:left w:w="0" w:type="dxa"/>
        <w:top w:w="0" w:type="dxa"/>
        <w:right w:w="0" w:type="dxa"/>
        <w:bottom w:w="0" w:type="dxa"/>
      </w:tblCellMar>
    </w:tblPr>
  </w:style>
  <w:style w:type="character" w:styleId="860" w:customStyle="1">
    <w:name w:val="正文文本 Char"/>
    <w:link w:val="690"/>
    <w:uiPriority w:val="0"/>
    <w:qFormat/>
    <w:rPr>
      <w:rFonts w:ascii="仿宋_GB2312" w:hAnsi="Times New Roman" w:eastAsia="仿宋_GB2312" w:cs="Times New Roman"/>
      <w:sz w:val="24"/>
      <w:szCs w:val="20"/>
    </w:rPr>
  </w:style>
  <w:style w:type="character" w:styleId="861" w:customStyle="1">
    <w:name w:val="标题 1 Char"/>
    <w:link w:val="839"/>
    <w:uiPriority w:val="0"/>
    <w:qFormat/>
    <w:rPr>
      <w:rFonts w:ascii="Times New Roman" w:hAnsi="Times New Roman" w:eastAsia="宋体" w:cs="Times New Roman"/>
      <w:b/>
      <w:bCs/>
      <w:sz w:val="44"/>
      <w:szCs w:val="44"/>
    </w:rPr>
  </w:style>
  <w:style w:type="character" w:styleId="862" w:customStyle="1">
    <w:name w:val="标题 2 Char"/>
    <w:link w:val="840"/>
    <w:uiPriority w:val="0"/>
    <w:qFormat/>
    <w:rPr>
      <w:rFonts w:ascii="Arial" w:hAnsi="Arial" w:eastAsia="黑体" w:cs="Times New Roman"/>
      <w:b/>
      <w:bCs/>
      <w:sz w:val="32"/>
      <w:szCs w:val="32"/>
    </w:rPr>
  </w:style>
  <w:style w:type="character" w:styleId="863" w:customStyle="1">
    <w:name w:val="标题 3 Char"/>
    <w:link w:val="841"/>
    <w:uiPriority w:val="0"/>
    <w:qFormat/>
    <w:rPr>
      <w:rFonts w:ascii="Times New Roman" w:hAnsi="Times New Roman" w:eastAsia="宋体" w:cs="Times New Roman"/>
      <w:b/>
      <w:bCs/>
      <w:sz w:val="32"/>
      <w:szCs w:val="32"/>
    </w:rPr>
  </w:style>
  <w:style w:type="character" w:styleId="864" w:customStyle="1">
    <w:name w:val="标题 4 Char"/>
    <w:link w:val="842"/>
    <w:uiPriority w:val="0"/>
    <w:qFormat/>
    <w:rPr>
      <w:rFonts w:ascii="Times New Roman" w:hAnsi="Times New Roman" w:eastAsia="新宋体" w:cs="Times New Roman"/>
      <w:sz w:val="30"/>
      <w:szCs w:val="21"/>
    </w:rPr>
  </w:style>
  <w:style w:type="character" w:styleId="865" w:customStyle="1">
    <w:name w:val="标题 5 Char"/>
    <w:link w:val="843"/>
    <w:uiPriority w:val="0"/>
    <w:qFormat/>
    <w:rPr>
      <w:rFonts w:ascii="Times New Roman" w:hAnsi="Times New Roman" w:eastAsia="宋体" w:cs="Times New Roman"/>
      <w:b/>
      <w:bCs/>
      <w:sz w:val="28"/>
      <w:szCs w:val="28"/>
    </w:rPr>
  </w:style>
  <w:style w:type="character" w:styleId="866" w:customStyle="1">
    <w:name w:val="标题 6 Char"/>
    <w:link w:val="844"/>
    <w:uiPriority w:val="0"/>
    <w:qFormat/>
    <w:rPr>
      <w:rFonts w:ascii="Times New Roman" w:hAnsi="Times New Roman" w:eastAsia="宋体" w:cs="Times New Roman"/>
      <w:b/>
      <w:sz w:val="44"/>
      <w:szCs w:val="20"/>
    </w:rPr>
  </w:style>
  <w:style w:type="character" w:styleId="867" w:customStyle="1">
    <w:name w:val="正文缩进 Char"/>
    <w:link w:val="845"/>
    <w:uiPriority w:val="0"/>
    <w:qFormat/>
    <w:rPr>
      <w:rFonts w:ascii="Times New Roman" w:hAnsi="Times New Roman" w:eastAsia="宋体" w:cs="Times New Roman"/>
      <w:sz w:val="20"/>
      <w:szCs w:val="20"/>
    </w:rPr>
  </w:style>
  <w:style w:type="character" w:styleId="868" w:customStyle="1">
    <w:name w:val="标题 7 Char"/>
    <w:link w:val="855"/>
    <w:uiPriority w:val="0"/>
    <w:qFormat/>
    <w:rPr>
      <w:rFonts w:ascii="Times New Roman" w:hAnsi="Times New Roman" w:eastAsia="宋体" w:cs="Times New Roman"/>
      <w:b/>
      <w:bCs/>
      <w:sz w:val="24"/>
      <w:szCs w:val="24"/>
    </w:rPr>
  </w:style>
  <w:style w:type="character" w:styleId="869" w:customStyle="1">
    <w:name w:val="标题 8 Char"/>
    <w:link w:val="856"/>
    <w:uiPriority w:val="0"/>
    <w:qFormat/>
    <w:rPr>
      <w:rFonts w:ascii="Arial" w:hAnsi="Arial" w:eastAsia="黑体" w:cs="Times New Roman"/>
      <w:sz w:val="24"/>
      <w:szCs w:val="24"/>
    </w:rPr>
  </w:style>
  <w:style w:type="character" w:styleId="870" w:customStyle="1">
    <w:name w:val="标题 9 Char"/>
    <w:link w:val="857"/>
    <w:uiPriority w:val="0"/>
    <w:qFormat/>
    <w:rPr>
      <w:rFonts w:ascii="Arial" w:hAnsi="Arial" w:eastAsia="黑体" w:cs="Times New Roman"/>
      <w:sz w:val="24"/>
      <w:szCs w:val="21"/>
    </w:rPr>
  </w:style>
  <w:style w:type="paragraph" w:styleId="871" w:customStyle="1">
    <w:name w:val="文档结构图1"/>
    <w:basedOn w:val="650"/>
    <w:link w:val="872"/>
    <w:uiPriority w:val="0"/>
    <w:semiHidden/>
    <w:qFormat/>
    <w:pPr>
      <w:shd w:val="clear" w:color="auto" w:fill="000080"/>
    </w:pPr>
    <w:rPr>
      <w:sz w:val="20"/>
    </w:rPr>
  </w:style>
  <w:style w:type="character" w:styleId="872" w:customStyle="1">
    <w:name w:val="文档结构图 Char"/>
    <w:link w:val="871"/>
    <w:uiPriority w:val="0"/>
    <w:semiHidden/>
    <w:qFormat/>
    <w:rPr>
      <w:szCs w:val="24"/>
      <w:shd w:val="clear" w:color="auto" w:fill="000080"/>
    </w:rPr>
  </w:style>
  <w:style w:type="paragraph" w:styleId="873" w:customStyle="1">
    <w:name w:val="正文文本 31"/>
    <w:basedOn w:val="650"/>
    <w:link w:val="874"/>
    <w:uiPriority w:val="0"/>
    <w:qFormat/>
    <w:pPr>
      <w:spacing w:after="120"/>
    </w:pPr>
    <w:rPr>
      <w:sz w:val="16"/>
      <w:szCs w:val="16"/>
    </w:rPr>
  </w:style>
  <w:style w:type="character" w:styleId="874" w:customStyle="1">
    <w:name w:val="正文文本 3 Char"/>
    <w:link w:val="873"/>
    <w:uiPriority w:val="0"/>
    <w:qFormat/>
    <w:rPr>
      <w:rFonts w:ascii="Times New Roman" w:hAnsi="Times New Roman" w:eastAsia="宋体" w:cs="Times New Roman"/>
      <w:sz w:val="16"/>
      <w:szCs w:val="16"/>
    </w:rPr>
  </w:style>
  <w:style w:type="paragraph" w:styleId="875" w:customStyle="1">
    <w:name w:val="正文文本缩进1"/>
    <w:basedOn w:val="650"/>
    <w:link w:val="876"/>
    <w:uiPriority w:val="0"/>
    <w:qFormat/>
    <w:pPr>
      <w:ind w:left="765"/>
    </w:pPr>
    <w:rPr>
      <w:rFonts w:ascii="仿宋_GB2312" w:eastAsia="仿宋_GB2312"/>
      <w:sz w:val="28"/>
      <w:szCs w:val="20"/>
    </w:rPr>
  </w:style>
  <w:style w:type="character" w:styleId="876" w:customStyle="1">
    <w:name w:val="正文文本缩进 Char"/>
    <w:link w:val="875"/>
    <w:uiPriority w:val="0"/>
    <w:qFormat/>
    <w:rPr>
      <w:rFonts w:ascii="仿宋_GB2312" w:hAnsi="Times New Roman" w:eastAsia="仿宋_GB2312" w:cs="Times New Roman"/>
      <w:sz w:val="28"/>
      <w:szCs w:val="20"/>
    </w:rPr>
  </w:style>
  <w:style w:type="paragraph" w:styleId="877" w:customStyle="1">
    <w:name w:val="索引 41"/>
    <w:basedOn w:val="650"/>
    <w:next w:val="650"/>
    <w:uiPriority w:val="99"/>
    <w:qFormat/>
    <w:pPr>
      <w:ind w:left="1260"/>
    </w:pPr>
    <w:rPr>
      <w:szCs w:val="20"/>
    </w:rPr>
  </w:style>
  <w:style w:type="paragraph" w:styleId="878" w:customStyle="1">
    <w:name w:val="纯文本1"/>
    <w:basedOn w:val="650"/>
    <w:next w:val="650"/>
    <w:link w:val="879"/>
    <w:uiPriority w:val="0"/>
    <w:qFormat/>
    <w:rPr>
      <w:rFonts w:ascii="宋体" w:hAnsi="Courier New"/>
      <w:sz w:val="20"/>
      <w:szCs w:val="21"/>
    </w:rPr>
  </w:style>
  <w:style w:type="character" w:styleId="879" w:customStyle="1">
    <w:name w:val="纯文本 Char"/>
    <w:link w:val="878"/>
    <w:uiPriority w:val="0"/>
    <w:qFormat/>
    <w:rPr>
      <w:rFonts w:ascii="宋体" w:hAnsi="Courier New" w:eastAsia="宋体" w:cs="Courier New"/>
      <w:szCs w:val="21"/>
    </w:rPr>
  </w:style>
  <w:style w:type="paragraph" w:styleId="880" w:customStyle="1">
    <w:name w:val="日期1"/>
    <w:basedOn w:val="650"/>
    <w:next w:val="650"/>
    <w:link w:val="881"/>
    <w:uiPriority w:val="0"/>
    <w:qFormat/>
    <w:rPr>
      <w:sz w:val="24"/>
      <w:szCs w:val="20"/>
    </w:rPr>
  </w:style>
  <w:style w:type="character" w:styleId="881" w:customStyle="1">
    <w:name w:val="日期 Char"/>
    <w:link w:val="880"/>
    <w:uiPriority w:val="0"/>
    <w:qFormat/>
    <w:rPr>
      <w:rFonts w:ascii="Times New Roman" w:hAnsi="Times New Roman" w:eastAsia="宋体" w:cs="Times New Roman"/>
      <w:sz w:val="24"/>
      <w:szCs w:val="20"/>
    </w:rPr>
  </w:style>
  <w:style w:type="paragraph" w:styleId="882" w:customStyle="1">
    <w:name w:val="正文文本缩进 21"/>
    <w:basedOn w:val="650"/>
    <w:link w:val="883"/>
    <w:uiPriority w:val="0"/>
    <w:qFormat/>
    <w:pPr>
      <w:ind w:firstLine="560"/>
      <w:spacing w:line="500" w:lineRule="exact"/>
    </w:pPr>
    <w:rPr>
      <w:rFonts w:eastAsia="仿宋_GB2312"/>
      <w:sz w:val="28"/>
      <w:szCs w:val="20"/>
    </w:rPr>
  </w:style>
  <w:style w:type="character" w:styleId="883" w:customStyle="1">
    <w:name w:val="正文文本缩进 2 Char"/>
    <w:link w:val="882"/>
    <w:uiPriority w:val="0"/>
    <w:qFormat/>
    <w:rPr>
      <w:rFonts w:ascii="Times New Roman" w:hAnsi="Times New Roman" w:eastAsia="仿宋_GB2312" w:cs="Times New Roman"/>
      <w:sz w:val="28"/>
      <w:szCs w:val="20"/>
    </w:rPr>
  </w:style>
  <w:style w:type="paragraph" w:styleId="884" w:customStyle="1">
    <w:name w:val="批注框文本1"/>
    <w:basedOn w:val="650"/>
    <w:link w:val="885"/>
    <w:uiPriority w:val="0"/>
    <w:semiHidden/>
    <w:qFormat/>
    <w:rPr>
      <w:sz w:val="18"/>
      <w:szCs w:val="18"/>
    </w:rPr>
  </w:style>
  <w:style w:type="character" w:styleId="885" w:customStyle="1">
    <w:name w:val="批注框文本 Char"/>
    <w:link w:val="884"/>
    <w:uiPriority w:val="0"/>
    <w:semiHidden/>
    <w:qFormat/>
    <w:rPr>
      <w:sz w:val="18"/>
      <w:szCs w:val="18"/>
    </w:rPr>
  </w:style>
  <w:style w:type="paragraph" w:styleId="886" w:customStyle="1">
    <w:name w:val="页脚1"/>
    <w:basedOn w:val="650"/>
    <w:link w:val="887"/>
    <w:uiPriority w:val="99"/>
    <w:qFormat/>
    <w:pPr>
      <w:jc w:val="left"/>
      <w:tabs>
        <w:tab w:val="center" w:pos="4153" w:leader="none"/>
        <w:tab w:val="right" w:pos="8306" w:leader="none"/>
      </w:tabs>
    </w:pPr>
    <w:rPr>
      <w:sz w:val="18"/>
      <w:szCs w:val="20"/>
    </w:rPr>
  </w:style>
  <w:style w:type="character" w:styleId="887" w:customStyle="1">
    <w:name w:val="页脚 Char"/>
    <w:link w:val="886"/>
    <w:uiPriority w:val="99"/>
    <w:qFormat/>
    <w:rPr>
      <w:rFonts w:ascii="Times New Roman" w:hAnsi="Times New Roman" w:eastAsia="宋体" w:cs="Times New Roman"/>
      <w:sz w:val="18"/>
      <w:szCs w:val="20"/>
    </w:rPr>
  </w:style>
  <w:style w:type="paragraph" w:styleId="888" w:customStyle="1">
    <w:name w:val="页眉1"/>
    <w:basedOn w:val="650"/>
    <w:link w:val="889"/>
    <w:uiPriority w:val="0"/>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Char"/>
    <w:link w:val="888"/>
    <w:uiPriority w:val="0"/>
    <w:qFormat/>
    <w:rPr>
      <w:rFonts w:ascii="Times New Roman" w:hAnsi="Times New Roman" w:eastAsia="宋体" w:cs="Times New Roman"/>
      <w:sz w:val="18"/>
      <w:szCs w:val="18"/>
    </w:rPr>
  </w:style>
  <w:style w:type="paragraph" w:styleId="890" w:customStyle="1">
    <w:name w:val="目录 11"/>
    <w:basedOn w:val="650"/>
    <w:next w:val="650"/>
    <w:uiPriority w:val="0"/>
    <w:semiHidden/>
    <w:qFormat/>
    <w:rPr>
      <w:sz w:val="24"/>
    </w:rPr>
  </w:style>
  <w:style w:type="paragraph" w:styleId="891" w:customStyle="1">
    <w:name w:val="列表1"/>
    <w:basedOn w:val="650"/>
    <w:uiPriority w:val="0"/>
    <w:qFormat/>
    <w:pPr>
      <w:ind w:left="200" w:hanging="200"/>
    </w:pPr>
  </w:style>
  <w:style w:type="paragraph" w:styleId="892" w:customStyle="1">
    <w:name w:val="正文文本缩进 31"/>
    <w:basedOn w:val="650"/>
    <w:link w:val="893"/>
    <w:uiPriority w:val="0"/>
    <w:qFormat/>
    <w:pPr>
      <w:ind w:left="420"/>
      <w:spacing w:after="120"/>
    </w:pPr>
    <w:rPr>
      <w:sz w:val="16"/>
      <w:szCs w:val="16"/>
    </w:rPr>
  </w:style>
  <w:style w:type="character" w:styleId="893" w:customStyle="1">
    <w:name w:val="正文文本缩进 3 Char"/>
    <w:link w:val="892"/>
    <w:uiPriority w:val="0"/>
    <w:qFormat/>
    <w:rPr>
      <w:rFonts w:ascii="Times New Roman" w:hAnsi="Times New Roman" w:eastAsia="宋体" w:cs="Times New Roman"/>
      <w:sz w:val="16"/>
      <w:szCs w:val="16"/>
    </w:rPr>
  </w:style>
  <w:style w:type="paragraph" w:styleId="894" w:customStyle="1">
    <w:name w:val="正文文本 21"/>
    <w:basedOn w:val="650"/>
    <w:link w:val="895"/>
    <w:uiPriority w:val="0"/>
    <w:qFormat/>
    <w:rPr>
      <w:b/>
      <w:bCs/>
      <w:sz w:val="18"/>
    </w:rPr>
  </w:style>
  <w:style w:type="character" w:styleId="895" w:customStyle="1">
    <w:name w:val="正文文本 2 Char"/>
    <w:link w:val="894"/>
    <w:uiPriority w:val="0"/>
    <w:qFormat/>
    <w:rPr>
      <w:rFonts w:ascii="Times New Roman" w:hAnsi="Times New Roman" w:eastAsia="宋体" w:cs="Times New Roman"/>
      <w:b/>
      <w:bCs/>
      <w:sz w:val="18"/>
      <w:szCs w:val="24"/>
    </w:rPr>
  </w:style>
  <w:style w:type="paragraph" w:styleId="896" w:customStyle="1">
    <w:name w:val="普通(网站)1"/>
    <w:basedOn w:val="650"/>
    <w:uiPriority w:val="0"/>
    <w:qFormat/>
    <w:pPr>
      <w:jc w:val="left"/>
      <w:spacing w:before="100" w:beforeAutospacing="1" w:after="100" w:afterAutospacing="1"/>
      <w:widowControl/>
    </w:pPr>
    <w:rPr>
      <w:rFonts w:ascii="宋体" w:hAnsi="宋体"/>
      <w:color w:val="000000"/>
      <w:sz w:val="24"/>
    </w:rPr>
  </w:style>
  <w:style w:type="paragraph" w:styleId="897" w:customStyle="1">
    <w:name w:val="正文首行缩进1"/>
    <w:basedOn w:val="690"/>
    <w:next w:val="650"/>
    <w:link w:val="898"/>
    <w:uiPriority w:val="0"/>
    <w:qFormat/>
    <w:pPr>
      <w:ind w:firstLine="420"/>
      <w:spacing w:after="120"/>
    </w:pPr>
    <w:rPr>
      <w:rFonts w:ascii="Times New Roman" w:eastAsia="宋体"/>
      <w:szCs w:val="24"/>
    </w:rPr>
  </w:style>
  <w:style w:type="character" w:styleId="898" w:customStyle="1">
    <w:name w:val="正文首行缩进 Char"/>
    <w:link w:val="897"/>
    <w:uiPriority w:val="0"/>
    <w:qFormat/>
    <w:rPr>
      <w:rFonts w:ascii="Times New Roman" w:hAnsi="Times New Roman" w:eastAsia="宋体" w:cs="Times New Roman"/>
      <w:sz w:val="24"/>
      <w:szCs w:val="24"/>
    </w:rPr>
  </w:style>
  <w:style w:type="table" w:styleId="899" w:customStyle="1">
    <w:name w:val="网格型11"/>
    <w:basedOn w:val="859"/>
    <w:uiPriority w:val="59"/>
    <w:qFormat/>
    <w:tblPr/>
  </w:style>
  <w:style w:type="character" w:styleId="900" w:customStyle="1">
    <w:name w:val="要点1"/>
    <w:uiPriority w:val="0"/>
    <w:qFormat/>
    <w:rPr>
      <w:b/>
      <w:bCs/>
    </w:rPr>
  </w:style>
  <w:style w:type="character" w:styleId="901" w:customStyle="1">
    <w:name w:val="页码1"/>
    <w:uiPriority w:val="0"/>
    <w:qFormat/>
  </w:style>
  <w:style w:type="character" w:styleId="902" w:customStyle="1">
    <w:name w:val="访问过的超链接1"/>
    <w:uiPriority w:val="0"/>
    <w:qFormat/>
    <w:rPr>
      <w:color w:val="800080"/>
      <w:u w:val="single"/>
    </w:rPr>
  </w:style>
  <w:style w:type="character" w:styleId="903" w:customStyle="1">
    <w:name w:val="超链接1"/>
    <w:uiPriority w:val="0"/>
    <w:qFormat/>
    <w:rPr>
      <w:color w:val="0000ff"/>
      <w:u w:val="single"/>
    </w:rPr>
  </w:style>
  <w:style w:type="character" w:styleId="904" w:customStyle="1">
    <w:name w:val="列出段落 Char"/>
    <w:link w:val="905"/>
    <w:uiPriority w:val="99"/>
    <w:qFormat/>
  </w:style>
  <w:style w:type="paragraph" w:styleId="905" w:customStyle="1">
    <w:name w:val="列出段落"/>
    <w:basedOn w:val="650"/>
    <w:link w:val="904"/>
    <w:uiPriority w:val="99"/>
    <w:qFormat/>
    <w:pPr>
      <w:ind w:firstLine="420"/>
    </w:pPr>
    <w:rPr>
      <w:sz w:val="20"/>
      <w:szCs w:val="20"/>
    </w:rPr>
  </w:style>
  <w:style w:type="character" w:styleId="906" w:customStyle="1">
    <w:name w:val="文档结构图 Char1"/>
    <w:uiPriority w:val="99"/>
    <w:semiHidden/>
    <w:qFormat/>
    <w:rPr>
      <w:rFonts w:ascii="宋体" w:hAnsi="Times New Roman" w:eastAsia="宋体" w:cs="Times New Roman"/>
      <w:sz w:val="18"/>
      <w:szCs w:val="18"/>
    </w:rPr>
  </w:style>
  <w:style w:type="character" w:styleId="907" w:customStyle="1">
    <w:name w:val="普通正文 Char"/>
    <w:link w:val="908"/>
    <w:uiPriority w:val="0"/>
    <w:qFormat/>
    <w:rPr>
      <w:rFonts w:ascii="Arial" w:hAnsi="Arial"/>
      <w:sz w:val="24"/>
      <w:szCs w:val="24"/>
    </w:rPr>
  </w:style>
  <w:style w:type="paragraph" w:styleId="908" w:customStyle="1">
    <w:name w:val="普通正文"/>
    <w:basedOn w:val="650"/>
    <w:link w:val="907"/>
    <w:uiPriority w:val="0"/>
    <w:qFormat/>
    <w:pPr>
      <w:ind w:left="-2" w:right="120" w:firstLine="480"/>
      <w:jc w:val="center"/>
      <w:spacing w:before="120" w:after="120" w:line="360" w:lineRule="auto"/>
    </w:pPr>
    <w:rPr>
      <w:rFonts w:ascii="Arial" w:hAnsi="Arial"/>
      <w:sz w:val="24"/>
    </w:rPr>
  </w:style>
  <w:style w:type="character" w:styleId="909" w:customStyle="1">
    <w:name w:val="FA正文 Char"/>
    <w:link w:val="910"/>
    <w:uiPriority w:val="0"/>
    <w:qFormat/>
    <w:rPr>
      <w:rFonts w:ascii="宋体" w:hAnsi="宋体" w:eastAsia="宋体" w:cs="Times New Roman"/>
      <w:sz w:val="28"/>
      <w:szCs w:val="28"/>
    </w:rPr>
  </w:style>
  <w:style w:type="paragraph" w:styleId="910" w:customStyle="1">
    <w:name w:val="FA正文"/>
    <w:basedOn w:val="650"/>
    <w:link w:val="909"/>
    <w:uiPriority w:val="0"/>
    <w:qFormat/>
    <w:pPr>
      <w:ind w:firstLine="538"/>
      <w:spacing w:line="440" w:lineRule="atLeast"/>
      <w:tabs>
        <w:tab w:val="left" w:pos="3375" w:leader="none"/>
      </w:tabs>
    </w:pPr>
    <w:rPr>
      <w:rFonts w:ascii="宋体" w:hAnsi="宋体"/>
      <w:sz w:val="28"/>
      <w:szCs w:val="28"/>
    </w:rPr>
  </w:style>
  <w:style w:type="character" w:styleId="911" w:customStyle="1">
    <w:name w:val="正文缩进2格 Char"/>
    <w:link w:val="912"/>
    <w:uiPriority w:val="0"/>
    <w:qFormat/>
    <w:rPr>
      <w:rFonts w:ascii="仿宋_GB2312" w:hAnsi="宋体" w:eastAsia="仿宋_GB2312" w:cs="Times New Roman"/>
      <w:sz w:val="31"/>
      <w:szCs w:val="28"/>
    </w:rPr>
  </w:style>
  <w:style w:type="paragraph" w:styleId="912" w:customStyle="1">
    <w:name w:val="正文缩进2格"/>
    <w:basedOn w:val="650"/>
    <w:link w:val="911"/>
    <w:uiPriority w:val="0"/>
    <w:qFormat/>
    <w:pPr>
      <w:ind w:firstLine="639"/>
      <w:spacing w:line="600" w:lineRule="exact"/>
    </w:pPr>
    <w:rPr>
      <w:rFonts w:ascii="仿宋_GB2312" w:hAnsi="宋体" w:eastAsia="仿宋_GB2312"/>
      <w:sz w:val="31"/>
      <w:szCs w:val="28"/>
    </w:rPr>
  </w:style>
  <w:style w:type="character" w:styleId="913" w:customStyle="1">
    <w:name w:val="cn_text1"/>
    <w:uiPriority w:val="0"/>
    <w:qFormat/>
    <w:rPr>
      <w:rFonts w:ascii="ˎ̥" w:hAnsi="ˎ̥"/>
      <w:color w:val="003399"/>
      <w:spacing w:val="15"/>
      <w:sz w:val="18"/>
      <w:szCs w:val="18"/>
    </w:rPr>
  </w:style>
  <w:style w:type="character" w:styleId="914" w:customStyle="1">
    <w:name w:val="ssss Char"/>
    <w:uiPriority w:val="0"/>
    <w:qFormat/>
    <w:rPr>
      <w:rFonts w:eastAsia="宋体"/>
      <w:sz w:val="24"/>
      <w:szCs w:val="24"/>
      <w:lang w:val="en-US" w:eastAsia="zh-CN" w:bidi="ar-SA"/>
    </w:rPr>
  </w:style>
  <w:style w:type="character" w:styleId="915" w:customStyle="1">
    <w:name w:val="ssss Char1"/>
    <w:link w:val="916"/>
    <w:uiPriority w:val="0"/>
    <w:qFormat/>
    <w:rPr>
      <w:rFonts w:ascii="Times New Roman" w:hAnsi="Times New Roman" w:eastAsia="宋体" w:cs="Times New Roman"/>
      <w:sz w:val="24"/>
      <w:szCs w:val="24"/>
    </w:rPr>
  </w:style>
  <w:style w:type="paragraph" w:styleId="916" w:customStyle="1">
    <w:name w:val="ssss"/>
    <w:basedOn w:val="650"/>
    <w:link w:val="915"/>
    <w:uiPriority w:val="0"/>
    <w:qFormat/>
    <w:pPr>
      <w:ind w:firstLine="480"/>
      <w:spacing w:line="360" w:lineRule="auto"/>
    </w:pPr>
    <w:rPr>
      <w:sz w:val="24"/>
    </w:rPr>
  </w:style>
  <w:style w:type="character" w:styleId="917" w:customStyle="1">
    <w:name w:val="标题 4 Char1"/>
    <w:uiPriority w:val="0"/>
    <w:qFormat/>
    <w:rPr>
      <w:rFonts w:ascii="Arial" w:hAnsi="Arial" w:eastAsia="黑体"/>
      <w:b/>
      <w:bCs/>
      <w:sz w:val="28"/>
      <w:szCs w:val="28"/>
      <w:lang w:val="en-US" w:eastAsia="zh-CN" w:bidi="ar-SA"/>
    </w:rPr>
  </w:style>
  <w:style w:type="character" w:styleId="918" w:customStyle="1">
    <w:name w:val="列表段落 字符"/>
    <w:uiPriority w:val="34"/>
    <w:qFormat/>
    <w:rPr>
      <w:rFonts w:ascii="Calibri" w:hAnsi="Calibri"/>
      <w:sz w:val="21"/>
      <w:szCs w:val="22"/>
    </w:rPr>
  </w:style>
  <w:style w:type="character" w:styleId="919" w:customStyle="1">
    <w:name w:val="批注框文本 Char1"/>
    <w:uiPriority w:val="99"/>
    <w:semiHidden/>
    <w:qFormat/>
    <w:rPr>
      <w:rFonts w:ascii="Times New Roman" w:hAnsi="Times New Roman" w:eastAsia="宋体" w:cs="Times New Roman"/>
      <w:sz w:val="18"/>
      <w:szCs w:val="18"/>
    </w:rPr>
  </w:style>
  <w:style w:type="character" w:styleId="920" w:customStyle="1">
    <w:name w:val="样式 ssss + 宋体 五号1 Char"/>
    <w:link w:val="921"/>
    <w:uiPriority w:val="0"/>
    <w:qFormat/>
    <w:rPr>
      <w:rFonts w:ascii="宋体" w:hAnsi="宋体" w:eastAsia="宋体" w:cs="Times New Roman"/>
      <w:sz w:val="24"/>
      <w:szCs w:val="24"/>
    </w:rPr>
  </w:style>
  <w:style w:type="paragraph" w:styleId="921" w:customStyle="1">
    <w:name w:val="样式 ssss + 宋体 五号1"/>
    <w:basedOn w:val="916"/>
    <w:link w:val="920"/>
    <w:uiPriority w:val="0"/>
    <w:qFormat/>
    <w:rPr>
      <w:rFonts w:ascii="宋体" w:hAnsi="宋体"/>
    </w:rPr>
  </w:style>
  <w:style w:type="character" w:styleId="922" w:customStyle="1">
    <w:name w:val="point_normal1"/>
    <w:uiPriority w:val="0"/>
    <w:qFormat/>
    <w:rPr>
      <w:rFonts w:ascii="Arial" w:hAnsi="Arial" w:cs="Arial"/>
      <w:sz w:val="16"/>
      <w:szCs w:val="16"/>
    </w:rPr>
  </w:style>
  <w:style w:type="paragraph" w:styleId="923" w:customStyle="1">
    <w:name w:val="样式 正文文本缩进 3 + 四号"/>
    <w:basedOn w:val="892"/>
    <w:uiPriority w:val="0"/>
    <w:qFormat/>
    <w:pPr>
      <w:ind w:left="0" w:firstLine="437"/>
      <w:spacing w:after="0" w:line="360" w:lineRule="auto"/>
    </w:pPr>
    <w:rPr>
      <w:sz w:val="24"/>
      <w:szCs w:val="21"/>
    </w:rPr>
  </w:style>
  <w:style w:type="paragraph" w:styleId="924" w:customStyle="1">
    <w:name w:val="2cxsplast"/>
    <w:basedOn w:val="650"/>
    <w:uiPriority w:val="0"/>
    <w:qFormat/>
    <w:pPr>
      <w:jc w:val="left"/>
      <w:spacing w:before="100" w:beforeAutospacing="1" w:after="100" w:afterAutospacing="1"/>
      <w:widowControl/>
    </w:pPr>
    <w:rPr>
      <w:rFonts w:ascii="宋体" w:hAnsi="宋体" w:cs="宋体"/>
      <w:sz w:val="24"/>
    </w:rPr>
  </w:style>
  <w:style w:type="paragraph" w:styleId="925" w:customStyle="1">
    <w:name w:val="ec_msonormal"/>
    <w:basedOn w:val="650"/>
    <w:uiPriority w:val="0"/>
    <w:qFormat/>
    <w:pPr>
      <w:jc w:val="left"/>
      <w:spacing w:before="100" w:beforeAutospacing="1" w:after="100" w:afterAutospacing="1"/>
      <w:widowControl/>
    </w:pPr>
    <w:rPr>
      <w:rFonts w:ascii="宋体" w:hAnsi="宋体"/>
      <w:sz w:val="24"/>
    </w:rPr>
  </w:style>
  <w:style w:type="paragraph" w:styleId="926" w:customStyle="1">
    <w:name w:val="Char Char Char Char"/>
    <w:basedOn w:val="650"/>
    <w:uiPriority w:val="0"/>
    <w:qFormat/>
    <w:rPr>
      <w:rFonts w:ascii="Tahoma" w:hAnsi="Tahoma"/>
      <w:sz w:val="24"/>
      <w:szCs w:val="20"/>
    </w:rPr>
  </w:style>
  <w:style w:type="paragraph" w:styleId="927" w:customStyle="1">
    <w:name w:val="Char Char Char Char Char Char Char Char Char Char Char Char Char"/>
    <w:basedOn w:val="650"/>
    <w:uiPriority w:val="0"/>
    <w:qFormat/>
  </w:style>
  <w:style w:type="paragraph" w:styleId="928" w:customStyle="1">
    <w:name w:val="表格正文"/>
    <w:basedOn w:val="650"/>
    <w:uiPriority w:val="0"/>
    <w:qFormat/>
    <w:pPr>
      <w:jc w:val="left"/>
      <w:spacing w:line="360" w:lineRule="auto"/>
    </w:pPr>
    <w:rPr>
      <w:rFonts w:ascii="Calibri" w:hAnsi="Calibri"/>
      <w:color w:val="000000"/>
      <w:szCs w:val="28"/>
    </w:rPr>
  </w:style>
  <w:style w:type="paragraph" w:styleId="929"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0" w:customStyle="1">
    <w:name w:val="Char Char Char Char1"/>
    <w:basedOn w:val="650"/>
    <w:uiPriority w:val="0"/>
    <w:qFormat/>
    <w:rPr>
      <w:rFonts w:ascii="Tahoma" w:hAnsi="Tahoma"/>
      <w:sz w:val="24"/>
      <w:szCs w:val="20"/>
    </w:rPr>
  </w:style>
  <w:style w:type="paragraph" w:styleId="931" w:customStyle="1">
    <w:name w:val="Char Char Char"/>
    <w:basedOn w:val="650"/>
    <w:uiPriority w:val="0"/>
    <w:qFormat/>
    <w:rPr>
      <w:rFonts w:ascii="Tahoma" w:hAnsi="Tahoma"/>
      <w:sz w:val="24"/>
      <w:szCs w:val="20"/>
    </w:rPr>
  </w:style>
  <w:style w:type="paragraph" w:styleId="932" w:customStyle="1">
    <w:name w:val="标题-----3"/>
    <w:basedOn w:val="841"/>
    <w:uiPriority w:val="0"/>
    <w:qFormat/>
    <w:pPr>
      <w:spacing w:before="0" w:after="0" w:line="240" w:lineRule="auto"/>
      <w:outlineLvl w:val="0"/>
    </w:pPr>
    <w:rPr>
      <w:rFonts w:ascii="宋体" w:hAnsi="宋体"/>
      <w:b w:val="0"/>
      <w:bCs w:val="0"/>
      <w:sz w:val="28"/>
      <w:szCs w:val="28"/>
    </w:rPr>
  </w:style>
  <w:style w:type="paragraph" w:styleId="933" w:customStyle="1">
    <w:name w:val="样式 ssss + 居中"/>
    <w:basedOn w:val="916"/>
    <w:uiPriority w:val="0"/>
    <w:qFormat/>
    <w:pPr>
      <w:jc w:val="center"/>
    </w:pPr>
    <w:rPr>
      <w:rFonts w:cs="宋体"/>
      <w:szCs w:val="20"/>
    </w:rPr>
  </w:style>
  <w:style w:type="paragraph" w:styleId="934" w:customStyle="1">
    <w:name w:val="样式 宋体 四号 黑色 左侧:  0.74 厘米 首行缩进:  0.74 厘米 行距: 1.5 倍行距"/>
    <w:basedOn w:val="650"/>
    <w:uiPriority w:val="0"/>
    <w:qFormat/>
    <w:pPr>
      <w:ind w:firstLine="420"/>
      <w:spacing w:line="360" w:lineRule="auto"/>
    </w:pPr>
    <w:rPr>
      <w:rFonts w:ascii="宋体"/>
      <w:color w:val="000000"/>
      <w:sz w:val="24"/>
      <w:szCs w:val="21"/>
    </w:rPr>
  </w:style>
  <w:style w:type="paragraph" w:styleId="935" w:customStyle="1">
    <w:name w:val="样式 样式 ssss + 宋体 五号 + 首行缩进:  2 字符"/>
    <w:basedOn w:val="936"/>
    <w:uiPriority w:val="0"/>
    <w:qFormat/>
    <w:pPr>
      <w:ind w:firstLine="480"/>
    </w:pPr>
  </w:style>
  <w:style w:type="paragraph" w:styleId="936" w:customStyle="1">
    <w:name w:val="样式 ssss + 宋体 五号"/>
    <w:basedOn w:val="916"/>
    <w:uiPriority w:val="0"/>
    <w:qFormat/>
    <w:pPr>
      <w:ind w:firstLine="420"/>
    </w:pPr>
    <w:rPr>
      <w:rFonts w:ascii="宋体" w:hAnsi="宋体" w:cs="宋体"/>
      <w:szCs w:val="20"/>
    </w:rPr>
  </w:style>
  <w:style w:type="paragraph" w:styleId="937" w:customStyle="1">
    <w:name w:val="msonormalcxsplast"/>
    <w:basedOn w:val="650"/>
    <w:uiPriority w:val="0"/>
    <w:qFormat/>
    <w:pPr>
      <w:jc w:val="left"/>
      <w:spacing w:before="100" w:beforeAutospacing="1" w:after="100" w:afterAutospacing="1"/>
      <w:widowControl/>
    </w:pPr>
    <w:rPr>
      <w:rFonts w:ascii="宋体" w:hAnsi="宋体" w:cs="宋体"/>
      <w:sz w:val="24"/>
    </w:rPr>
  </w:style>
  <w:style w:type="paragraph" w:styleId="938" w:customStyle="1">
    <w:name w:val="Char"/>
    <w:basedOn w:val="650"/>
    <w:uiPriority w:val="0"/>
    <w:qFormat/>
    <w:rPr>
      <w:rFonts w:ascii="Tahoma" w:hAnsi="Tahoma"/>
      <w:sz w:val="24"/>
      <w:szCs w:val="20"/>
    </w:rPr>
  </w:style>
  <w:style w:type="paragraph" w:styleId="939" w:customStyle="1">
    <w:name w:val="xl25"/>
    <w:basedOn w:val="65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40" w:customStyle="1">
    <w:name w:val="标题------4"/>
    <w:basedOn w:val="84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1" w:customStyle="1">
    <w:name w:val="msonormalcxspmiddle"/>
    <w:basedOn w:val="650"/>
    <w:uiPriority w:val="0"/>
    <w:qFormat/>
    <w:pPr>
      <w:jc w:val="left"/>
      <w:spacing w:before="100" w:beforeAutospacing="1" w:after="100" w:afterAutospacing="1"/>
      <w:widowControl/>
    </w:pPr>
    <w:rPr>
      <w:rFonts w:ascii="宋体" w:hAnsi="宋体" w:cs="宋体"/>
      <w:sz w:val="24"/>
    </w:rPr>
  </w:style>
  <w:style w:type="paragraph" w:styleId="942" w:customStyle="1">
    <w:name w:val="Char Char Char Char Char Char Char Char Char Char Char Char Char1"/>
    <w:basedOn w:val="650"/>
    <w:uiPriority w:val="0"/>
    <w:qFormat/>
    <w:rPr>
      <w:sz w:val="24"/>
    </w:rPr>
  </w:style>
  <w:style w:type="paragraph" w:styleId="943" w:customStyle="1">
    <w:name w:val="表格"/>
    <w:basedOn w:val="650"/>
    <w:uiPriority w:val="0"/>
    <w:qFormat/>
    <w:rPr>
      <w:rFonts w:ascii="Arial" w:hAnsi="Arial"/>
      <w:sz w:val="24"/>
    </w:rPr>
  </w:style>
  <w:style w:type="paragraph" w:styleId="944" w:customStyle="1">
    <w:name w:val="正文样式1"/>
    <w:basedOn w:val="650"/>
    <w:uiPriority w:val="0"/>
    <w:qFormat/>
    <w:pPr>
      <w:ind w:firstLine="480"/>
      <w:spacing w:before="120" w:after="120" w:line="360" w:lineRule="auto"/>
    </w:pPr>
    <w:rPr>
      <w:sz w:val="24"/>
      <w:szCs w:val="20"/>
    </w:rPr>
  </w:style>
  <w:style w:type="paragraph" w:styleId="945" w:customStyle="1">
    <w:name w:val="Char Char1 Char Char Char Char Char Char"/>
    <w:basedOn w:val="650"/>
    <w:uiPriority w:val="0"/>
    <w:qFormat/>
    <w:pPr>
      <w:jc w:val="left"/>
      <w:spacing w:after="160" w:line="240" w:lineRule="exact"/>
      <w:widowControl/>
    </w:pPr>
    <w:rPr>
      <w:rFonts w:ascii="Verdana" w:hAnsi="Verdana" w:eastAsia="仿宋_GB2312"/>
      <w:sz w:val="24"/>
      <w:szCs w:val="20"/>
      <w:lang w:eastAsia="en-US"/>
    </w:rPr>
  </w:style>
  <w:style w:type="paragraph" w:styleId="946" w:customStyle="1">
    <w:name w:val="Char Char Char Char Char Char Char Char Char Char"/>
    <w:basedOn w:val="650"/>
    <w:uiPriority w:val="0"/>
    <w:qFormat/>
    <w:rPr>
      <w:rFonts w:ascii="Tahoma" w:hAnsi="Tahoma"/>
      <w:sz w:val="24"/>
      <w:szCs w:val="20"/>
    </w:rPr>
  </w:style>
  <w:style w:type="paragraph" w:styleId="947" w:customStyle="1">
    <w:name w:val="Char1"/>
    <w:basedOn w:val="650"/>
    <w:uiPriority w:val="0"/>
    <w:qFormat/>
    <w:pPr>
      <w:tabs>
        <w:tab w:val="left" w:pos="360" w:leader="none"/>
      </w:tabs>
    </w:pPr>
    <w:rPr>
      <w:sz w:val="24"/>
    </w:rPr>
  </w:style>
  <w:style w:type="paragraph" w:styleId="948" w:customStyle="1">
    <w:name w:val="标题1"/>
    <w:basedOn w:val="650"/>
    <w:next w:val="65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9" w:customStyle="1">
    <w:name w:val="Header2"/>
    <w:basedOn w:val="650"/>
    <w:uiPriority w:val="0"/>
    <w:qFormat/>
    <w:pPr>
      <w:numPr>
        <w:ilvl w:val="0"/>
        <w:numId w:val="1"/>
      </w:numPr>
    </w:pPr>
  </w:style>
  <w:style w:type="paragraph" w:styleId="950" w:customStyle="1">
    <w:name w:val="Char Char 字元 字元 字元 Char Char Char Char"/>
    <w:basedOn w:val="650"/>
    <w:uiPriority w:val="0"/>
    <w:qFormat/>
    <w:pPr>
      <w:spacing w:line="360" w:lineRule="auto"/>
    </w:pPr>
    <w:rPr>
      <w:sz w:val="24"/>
      <w:szCs w:val="20"/>
    </w:rPr>
  </w:style>
  <w:style w:type="paragraph" w:styleId="951" w:customStyle="1">
    <w:name w:val="2cxspmiddle"/>
    <w:basedOn w:val="650"/>
    <w:uiPriority w:val="0"/>
    <w:qFormat/>
    <w:pPr>
      <w:jc w:val="left"/>
      <w:spacing w:before="100" w:beforeAutospacing="1" w:after="100" w:afterAutospacing="1"/>
      <w:widowControl/>
    </w:pPr>
    <w:rPr>
      <w:rFonts w:ascii="宋体" w:hAnsi="宋体" w:cs="宋体"/>
      <w:sz w:val="24"/>
    </w:rPr>
  </w:style>
  <w:style w:type="paragraph" w:styleId="95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54" w:customStyle="1">
    <w:name w:val="网格型1"/>
    <w:basedOn w:val="859"/>
    <w:uiPriority w:val="39"/>
    <w:qFormat/>
    <w:rPr>
      <w:rFonts w:ascii="等线" w:hAnsi="等线" w:eastAsia="等线"/>
      <w:sz w:val="21"/>
      <w:szCs w:val="22"/>
    </w:rPr>
    <w:tblPr/>
  </w:style>
  <w:style w:type="paragraph" w:styleId="955" w:customStyle="1">
    <w:name w:val="样式 首行缩进:  2 字符"/>
    <w:basedOn w:val="650"/>
    <w:uiPriority w:val="99"/>
    <w:qFormat/>
    <w:pPr>
      <w:ind w:firstLine="560"/>
    </w:pPr>
    <w:rPr>
      <w:rFonts w:cs="宋体"/>
      <w:sz w:val="24"/>
    </w:rPr>
  </w:style>
  <w:style w:type="paragraph" w:styleId="956" w:customStyle="1">
    <w:name w:val="无间隔1"/>
    <w:uiPriority w:val="0"/>
    <w:qFormat/>
    <w:pPr>
      <w:jc w:val="both"/>
      <w:widowControl w:val="off"/>
    </w:pPr>
    <w:rPr>
      <w:rFonts w:ascii="Times New Roman" w:hAnsi="Times New Roman" w:eastAsia="宋体" w:cs="Calibri"/>
      <w:sz w:val="21"/>
      <w:szCs w:val="22"/>
      <w:lang w:val="en-US" w:eastAsia="zh-CN" w:bidi="ar-SA"/>
    </w:rPr>
  </w:style>
  <w:style w:type="character" w:styleId="957" w:customStyle="1">
    <w:name w:val="font181"/>
    <w:uiPriority w:val="0"/>
    <w:qFormat/>
    <w:rPr>
      <w:rFonts w:ascii="微软雅黑" w:hAnsi="微软雅黑" w:eastAsia="微软雅黑" w:cs="微软雅黑"/>
      <w:color w:val="000000"/>
      <w:sz w:val="16"/>
      <w:szCs w:val="16"/>
      <w:u w:val="none"/>
    </w:rPr>
  </w:style>
  <w:style w:type="paragraph" w:styleId="958" w:customStyle="1">
    <w:name w:val="正文（缩进）"/>
    <w:basedOn w:val="650"/>
    <w:uiPriority w:val="0"/>
    <w:qFormat/>
    <w:pPr>
      <w:ind w:firstLine="480"/>
      <w:spacing w:before="156" w:after="156"/>
    </w:pPr>
  </w:style>
  <w:style w:type="character" w:styleId="959" w:customStyle="1">
    <w:name w:val="font41"/>
    <w:uiPriority w:val="0"/>
    <w:qFormat/>
    <w:rPr>
      <w:rFonts w:hint="eastAsia" w:ascii="宋体" w:hAnsi="宋体" w:eastAsia="宋体" w:cs="宋体"/>
      <w:b/>
      <w:bCs/>
      <w:color w:val="000000"/>
      <w:sz w:val="22"/>
      <w:szCs w:val="22"/>
      <w:u w:val="none"/>
    </w:rPr>
  </w:style>
  <w:style w:type="character" w:styleId="960" w:customStyle="1">
    <w:name w:val="NormalCharacter1"/>
    <w:uiPriority w:val="99"/>
    <w:qFormat/>
  </w:style>
  <w:style w:type="paragraph" w:styleId="961" w:customStyle="1">
    <w:name w:val="Table Paragraph"/>
    <w:basedOn w:val="650"/>
    <w:uiPriority w:val="1"/>
    <w:qFormat/>
    <w:rPr>
      <w:rFonts w:ascii="宋体" w:hAnsi="宋体" w:cs="宋体"/>
      <w:lang w:val="zh-CN" w:bidi="zh-CN"/>
    </w:rPr>
  </w:style>
  <w:style w:type="character" w:styleId="962" w:customStyle="1">
    <w:name w:val="font131"/>
    <w:uiPriority w:val="0"/>
    <w:qFormat/>
    <w:rPr>
      <w:rFonts w:hint="eastAsia" w:ascii="宋体" w:hAnsi="宋体" w:eastAsia="宋体" w:cs="宋体"/>
      <w:color w:val="000000"/>
      <w:sz w:val="22"/>
      <w:szCs w:val="22"/>
      <w:u w:val="none"/>
    </w:rPr>
  </w:style>
  <w:style w:type="character" w:styleId="963" w:customStyle="1">
    <w:name w:val="font71"/>
    <w:uiPriority w:val="0"/>
    <w:qFormat/>
    <w:rPr>
      <w:rFonts w:ascii="宋体" w:hAnsi="宋体" w:eastAsia="宋体" w:cs="宋体"/>
      <w:color w:val="000000"/>
      <w:sz w:val="18"/>
      <w:szCs w:val="18"/>
      <w:u w:val="none"/>
    </w:rPr>
  </w:style>
  <w:style w:type="character" w:styleId="964" w:customStyle="1">
    <w:name w:val="font81"/>
    <w:uiPriority w:val="0"/>
    <w:qFormat/>
    <w:rPr>
      <w:rFonts w:ascii="宋体" w:hAnsi="宋体" w:eastAsia="宋体" w:cs="宋体"/>
      <w:color w:val="000000"/>
      <w:sz w:val="18"/>
      <w:szCs w:val="18"/>
      <w:u w:val="none"/>
    </w:rPr>
  </w:style>
  <w:style w:type="paragraph" w:styleId="965" w:customStyle="1">
    <w:name w:val="_Style 3"/>
    <w:next w:val="892"/>
    <w:uiPriority w:val="99"/>
    <w:qFormat/>
    <w:pPr>
      <w:jc w:val="both"/>
      <w:widowControl w:val="off"/>
    </w:pPr>
    <w:rPr>
      <w:rFonts w:ascii="Times New Roman" w:hAnsi="Times New Roman" w:eastAsia="宋体" w:cs="Times New Roman"/>
      <w:sz w:val="21"/>
      <w:szCs w:val="22"/>
      <w:lang w:val="en-US" w:eastAsia="zh-CN" w:bidi="ar-SA"/>
    </w:rPr>
  </w:style>
  <w:style w:type="character" w:styleId="966" w:customStyle="1">
    <w:name w:val="font51"/>
    <w:uiPriority w:val="0"/>
    <w:qFormat/>
    <w:rPr>
      <w:rFonts w:hint="eastAsia" w:ascii="宋体" w:hAnsi="宋体" w:eastAsia="宋体" w:cs="宋体"/>
      <w:color w:val="000000"/>
      <w:sz w:val="22"/>
      <w:szCs w:val="22"/>
      <w:u w:val="none"/>
    </w:rPr>
  </w:style>
  <w:style w:type="character" w:styleId="967" w:customStyle="1">
    <w:name w:val="NormalCharacter"/>
    <w:uiPriority w:val="99"/>
    <w:qFormat/>
  </w:style>
  <w:style w:type="paragraph" w:styleId="968" w:customStyle="1">
    <w:name w:val="Default"/>
    <w:uiPriority w:val="0"/>
    <w:qFormat/>
    <w:pPr>
      <w:widowControl w:val="off"/>
    </w:pPr>
    <w:rPr>
      <w:rFonts w:ascii="New Baskerville" w:hAnsi="Times New Roman" w:eastAsia="New Baskerville" w:cs="New Baskerville"/>
      <w:color w:val="000000"/>
      <w:sz w:val="24"/>
      <w:szCs w:val="24"/>
      <w:lang w:val="en-US" w:eastAsia="zh-CN" w:bidi="ar-SA"/>
    </w:rPr>
  </w:style>
  <w:style w:type="paragraph" w:styleId="969" w:customStyle="1">
    <w:name w:val="Itemomschrijving"/>
    <w:basedOn w:val="650"/>
    <w:uiPriority w:val="0"/>
    <w:qFormat/>
    <w:pPr>
      <w:jc w:val="left"/>
      <w:keepLines/>
      <w:spacing w:after="80"/>
    </w:pPr>
    <w:rPr>
      <w:rFonts w:ascii="Arial" w:hAnsi="Arial"/>
      <w:sz w:val="20"/>
      <w:szCs w:val="20"/>
      <w:lang w:val="en-GB"/>
    </w:rPr>
  </w:style>
  <w:style w:type="paragraph" w:styleId="970" w:customStyle="1">
    <w:name w:val="正文1"/>
    <w:basedOn w:val="669"/>
    <w:uiPriority w:val="0"/>
    <w:qFormat/>
    <w:pPr>
      <w:ind w:left="306" w:hanging="360"/>
      <w:jc w:val="left"/>
      <w:spacing w:line="360" w:lineRule="auto"/>
      <w:tabs>
        <w:tab w:val="left" w:pos="306" w:leader="none"/>
      </w:tabs>
    </w:pPr>
    <w:rPr>
      <w:spacing w:val="4"/>
      <w:sz w:val="18"/>
    </w:rPr>
  </w:style>
  <w:style w:type="paragraph" w:styleId="971" w:customStyle="1">
    <w:name w:val="Body text|1"/>
    <w:basedOn w:val="650"/>
    <w:uiPriority w:val="0"/>
    <w:qFormat/>
    <w:pPr>
      <w:ind w:firstLine="280"/>
      <w:spacing w:line="432" w:lineRule="auto"/>
    </w:pPr>
    <w:rPr>
      <w:rFonts w:ascii="宋体" w:hAnsi="宋体" w:cs="宋体"/>
      <w:sz w:val="17"/>
      <w:szCs w:val="17"/>
      <w:lang w:val="zh-CN" w:bidi="zh-CN"/>
    </w:rPr>
  </w:style>
  <w:style w:type="numbering" w:styleId="76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俞桂银</cp:lastModifiedBy>
  <cp:revision>18</cp:revision>
  <dcterms:created xsi:type="dcterms:W3CDTF">2021-09-01T06:48:00Z</dcterms:created>
  <dcterms:modified xsi:type="dcterms:W3CDTF">2026-09-24T04:17:29Z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eyJoZGlkIjoiMzVkN2E3MzAyNjU0NjQ4ODE5YWUwZjJiN2U0MDhiMjAiLCJ1c2VySWQiOiI1MTkyNzEzMTgifQ==</vt:lpwstr>
  </property>
  <property fmtid="{D5CDD505-2E9C-101B-9397-08002B2CF9AE}" pid="3" name="KSOProductBuildVer">
    <vt:lpwstr>2052-12.1.0.28505</vt:lpwstr>
  </property>
  <property fmtid="{D5CDD505-2E9C-101B-9397-08002B2CF9AE}" pid="4" name="ICV">
    <vt:lpwstr>C66908612C534F099E057CA0447879CB_12</vt:lpwstr>
  </property>
</Properties>
</file>