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Style w:val="1095"/>
          <w:rFonts w:ascii="黑体" w:hAnsi="华文中宋" w:eastAsia="黑体" w:cs="黑体"/>
          <w:spacing w:val="20"/>
          <w:sz w:val="72"/>
          <w:szCs w:val="72"/>
        </w:rPr>
      </w:pPr>
      <w:r>
        <w:rPr>
          <w:rFonts w:ascii="黑体" w:hAnsi="华文中宋" w:eastAsia="黑体" w:cs="黑体"/>
          <w:spacing w:val="20"/>
          <w:sz w:val="72"/>
          <w:szCs w:val="72"/>
        </w:rPr>
      </w:r>
      <w:r/>
    </w:p>
    <w:p>
      <w:pPr>
        <w:jc w:val="center"/>
        <w:rPr>
          <w:rStyle w:val="1095"/>
          <w:rFonts w:ascii="黑体" w:hAnsi="华文中宋" w:eastAsia="黑体"/>
          <w:spacing w:val="20"/>
          <w:sz w:val="72"/>
          <w:szCs w:val="72"/>
        </w:rPr>
      </w:pPr>
      <w:r>
        <w:rPr>
          <w:rStyle w:val="1095"/>
          <w:rFonts w:hint="eastAsia" w:ascii="黑体" w:hAnsi="华文中宋" w:eastAsia="黑体" w:cs="黑体"/>
          <w:spacing w:val="20"/>
          <w:sz w:val="72"/>
          <w:szCs w:val="72"/>
        </w:rPr>
        <w:t xml:space="preserve">无锡市政府采购</w:t>
      </w:r>
      <w:r/>
    </w:p>
    <w:p>
      <w:pPr>
        <w:rPr>
          <w:rStyle w:val="1095"/>
          <w:rFonts w:ascii="华文中宋" w:hAnsi="华文中宋" w:eastAsia="Times New Roman"/>
          <w:sz w:val="30"/>
          <w:szCs w:val="30"/>
        </w:rPr>
      </w:pPr>
      <w:r>
        <w:rPr>
          <w:rFonts w:ascii="华文中宋" w:hAnsi="华文中宋" w:eastAsia="Times New Roman"/>
          <w:sz w:val="30"/>
          <w:szCs w:val="30"/>
        </w:rPr>
      </w:r>
      <w:r/>
    </w:p>
    <w:p>
      <w:pPr>
        <w:rPr>
          <w:rStyle w:val="1095"/>
          <w:rFonts w:ascii="华文中宋" w:hAnsi="华文中宋" w:eastAsia="Times New Roman"/>
          <w:sz w:val="30"/>
          <w:szCs w:val="30"/>
        </w:rPr>
      </w:pPr>
      <w:r>
        <w:rPr>
          <w:rFonts w:ascii="华文中宋" w:hAnsi="华文中宋" w:eastAsia="Times New Roman"/>
          <w:sz w:val="30"/>
          <w:szCs w:val="30"/>
        </w:rPr>
      </w:r>
      <w:r/>
    </w:p>
    <w:p>
      <w:pPr>
        <w:jc w:val="center"/>
        <w:rPr>
          <w:rStyle w:val="1095"/>
          <w:rFonts w:ascii="黑体" w:hAnsi="华文中宋" w:eastAsia="黑体"/>
          <w:spacing w:val="20"/>
          <w:sz w:val="52"/>
          <w:szCs w:val="52"/>
        </w:rPr>
      </w:pPr>
      <w:r>
        <w:rPr>
          <w:rFonts w:ascii="黑体" w:hAnsi="华文中宋" w:eastAsia="黑体"/>
          <w:spacing w:val="20"/>
          <w:sz w:val="52"/>
          <w:szCs w:val="52"/>
        </w:rPr>
      </w:r>
      <w:r/>
    </w:p>
    <w:p>
      <w:pPr>
        <w:jc w:val="center"/>
        <w:rPr>
          <w:rStyle w:val="1095"/>
          <w:rFonts w:ascii="黑体" w:hAnsi="华文中宋" w:eastAsia="黑体"/>
          <w:spacing w:val="20"/>
          <w:sz w:val="52"/>
          <w:szCs w:val="52"/>
        </w:rPr>
      </w:pPr>
      <w:r>
        <w:rPr>
          <w:rFonts w:ascii="黑体" w:hAnsi="华文中宋" w:eastAsia="黑体"/>
          <w:spacing w:val="20"/>
          <w:sz w:val="52"/>
          <w:szCs w:val="52"/>
        </w:rPr>
      </w:r>
      <w:r/>
    </w:p>
    <w:p>
      <w:pPr>
        <w:jc w:val="center"/>
        <w:rPr>
          <w:rStyle w:val="1095"/>
          <w:rFonts w:ascii="黑体" w:hAnsi="黑体" w:eastAsia="黑体" w:cs="黑体"/>
          <w:spacing w:val="20"/>
          <w:sz w:val="52"/>
          <w:szCs w:val="52"/>
        </w:rPr>
      </w:pPr>
      <w:r>
        <w:rPr>
          <w:rFonts w:hint="eastAsia" w:ascii="黑体" w:hAnsi="黑体" w:eastAsia="黑体" w:cs="黑体"/>
          <w:b/>
          <w:sz w:val="72"/>
          <w:szCs w:val="72"/>
        </w:rPr>
        <w:t xml:space="preserve">公开招标文件</w:t>
      </w:r>
      <w:r/>
    </w:p>
    <w:p>
      <w:pPr>
        <w:jc w:val="center"/>
        <w:rPr>
          <w:rStyle w:val="1095"/>
          <w:rFonts w:ascii="宋体"/>
          <w:sz w:val="30"/>
          <w:szCs w:val="30"/>
        </w:rPr>
      </w:pPr>
      <w:r>
        <w:rPr>
          <w:rFonts w:hint="eastAsia" w:eastAsia="黑体"/>
          <w:b/>
          <w:sz w:val="28"/>
          <w:szCs w:val="28"/>
        </w:rPr>
        <w:t xml:space="preserve">（全流程电子化）</w:t>
      </w:r>
      <w:r/>
    </w:p>
    <w:p>
      <w:pPr>
        <w:jc w:val="center"/>
        <w:rPr>
          <w:rFonts w:eastAsia="黑体"/>
          <w:b/>
          <w:sz w:val="28"/>
          <w:szCs w:val="28"/>
        </w:rPr>
      </w:pPr>
      <w:r>
        <w:rPr>
          <w:rFonts w:eastAsia="黑体"/>
          <w:b/>
          <w:sz w:val="28"/>
          <w:szCs w:val="28"/>
        </w:rPr>
      </w:r>
      <w:r/>
    </w:p>
    <w:p>
      <w:pPr>
        <w:rPr>
          <w:rStyle w:val="1095"/>
          <w:rFonts w:ascii="宋体"/>
          <w:sz w:val="30"/>
          <w:szCs w:val="30"/>
        </w:rPr>
      </w:pPr>
      <w:r>
        <w:rPr>
          <w:rFonts w:ascii="宋体"/>
          <w:sz w:val="30"/>
          <w:szCs w:val="30"/>
        </w:rPr>
      </w:r>
      <w:r/>
    </w:p>
    <w:p>
      <w:pPr>
        <w:spacing w:line="360" w:lineRule="auto"/>
        <w:rPr>
          <w:rStyle w:val="1095"/>
          <w:rFonts w:ascii="宋体"/>
          <w:sz w:val="30"/>
          <w:szCs w:val="30"/>
        </w:rPr>
      </w:pPr>
      <w:r>
        <w:rPr>
          <w:rFonts w:ascii="宋体"/>
          <w:sz w:val="30"/>
          <w:szCs w:val="30"/>
        </w:rPr>
      </w:r>
      <w:r/>
    </w:p>
    <w:p>
      <w:pPr>
        <w:ind w:firstLine="412"/>
        <w:jc w:val="left"/>
        <w:spacing w:line="480" w:lineRule="auto"/>
        <w:rPr>
          <w:rStyle w:val="1095"/>
          <w:rFonts w:ascii="宋体" w:hAnsi="宋体" w:cs="宋体"/>
          <w:b/>
          <w:bCs/>
          <w:sz w:val="28"/>
          <w:szCs w:val="28"/>
        </w:rPr>
      </w:pPr>
      <w:r>
        <w:rPr>
          <w:rStyle w:val="1095"/>
          <w:rFonts w:hint="eastAsia" w:ascii="宋体" w:hAnsi="宋体" w:cs="宋体"/>
          <w:b/>
          <w:bCs/>
          <w:sz w:val="28"/>
          <w:szCs w:val="28"/>
        </w:rPr>
        <w:t xml:space="preserve">采购项目编号：</w:t>
      </w:r>
      <w:r>
        <w:rPr>
          <w:rStyle w:val="1095"/>
          <w:rFonts w:hint="eastAsia" w:cs="宋体"/>
          <w:b/>
          <w:sz w:val="28"/>
          <w:szCs w:val="28"/>
        </w:rPr>
        <w:t xml:space="preserve">JSZC-320200-HYFW-G2026-0011</w:t>
      </w:r>
      <w:r>
        <w:rPr>
          <w:rStyle w:val="1095"/>
          <w:rFonts w:hint="eastAsia" w:cs="宋体"/>
          <w:b/>
          <w:sz w:val="28"/>
          <w:szCs w:val="28"/>
        </w:rPr>
        <w:tab/>
      </w:r>
      <w:r/>
    </w:p>
    <w:p>
      <w:pPr>
        <w:ind w:firstLine="412"/>
        <w:jc w:val="left"/>
        <w:spacing w:line="480" w:lineRule="auto"/>
        <w:rPr>
          <w:rStyle w:val="1095"/>
          <w:rFonts w:ascii="宋体" w:hAnsi="宋体" w:cs="宋体"/>
          <w:b/>
          <w:bCs/>
          <w:sz w:val="28"/>
          <w:szCs w:val="28"/>
        </w:rPr>
      </w:pPr>
      <w:r>
        <w:rPr>
          <w:rStyle w:val="1095"/>
          <w:rFonts w:hint="eastAsia" w:ascii="宋体" w:hAnsi="宋体" w:cs="宋体"/>
          <w:b/>
          <w:bCs/>
          <w:sz w:val="28"/>
          <w:szCs w:val="28"/>
        </w:rPr>
        <w:t xml:space="preserve">采购项目名称：液相色谱-质谱联用仪采购项目</w:t>
      </w:r>
      <w:r/>
    </w:p>
    <w:p>
      <w:pPr>
        <w:ind w:firstLine="412"/>
        <w:jc w:val="left"/>
        <w:spacing w:line="480" w:lineRule="auto"/>
        <w:rPr>
          <w:rStyle w:val="1095"/>
          <w:rFonts w:cs="宋体"/>
          <w:b/>
          <w:sz w:val="28"/>
          <w:szCs w:val="28"/>
        </w:rPr>
      </w:pPr>
      <w:r>
        <w:rPr>
          <w:rStyle w:val="1095"/>
          <w:rFonts w:hint="eastAsia" w:ascii="宋体" w:hAnsi="宋体" w:cs="宋体"/>
          <w:b/>
          <w:bCs/>
          <w:sz w:val="28"/>
          <w:szCs w:val="28"/>
        </w:rPr>
        <w:t xml:space="preserve">采购单位：</w:t>
      </w:r>
      <w:r>
        <w:rPr>
          <w:rStyle w:val="1095"/>
          <w:rFonts w:hint="eastAsia" w:cs="宋体"/>
          <w:b/>
          <w:sz w:val="28"/>
          <w:szCs w:val="28"/>
        </w:rPr>
        <w:t xml:space="preserve">无锡市农产品质量监测中心</w:t>
      </w:r>
      <w:r/>
    </w:p>
    <w:p>
      <w:pPr>
        <w:ind w:firstLine="412"/>
        <w:jc w:val="left"/>
        <w:spacing w:line="480" w:lineRule="auto"/>
        <w:rPr>
          <w:rStyle w:val="1095"/>
          <w:rFonts w:ascii="宋体" w:hAnsi="宋体" w:cs="宋体"/>
          <w:b/>
          <w:bCs/>
          <w:sz w:val="28"/>
          <w:szCs w:val="28"/>
        </w:rPr>
      </w:pPr>
      <w:r>
        <w:rPr>
          <w:rStyle w:val="1095"/>
          <w:rFonts w:hint="eastAsia" w:ascii="宋体" w:hAnsi="宋体" w:cs="宋体"/>
          <w:b/>
          <w:bCs/>
          <w:sz w:val="28"/>
          <w:szCs w:val="28"/>
        </w:rPr>
        <w:t xml:space="preserve">代理机构：无锡浩源招投标咨询服务有限公司 </w:t>
      </w:r>
      <w:r/>
    </w:p>
    <w:p>
      <w:pPr>
        <w:spacing w:line="360" w:lineRule="auto"/>
        <w:rPr>
          <w:rStyle w:val="1095"/>
          <w:rFonts w:ascii="宋体"/>
          <w:sz w:val="30"/>
          <w:szCs w:val="30"/>
        </w:rPr>
      </w:pPr>
      <w:r>
        <w:rPr>
          <w:rFonts w:ascii="宋体"/>
          <w:sz w:val="30"/>
          <w:szCs w:val="30"/>
        </w:rPr>
      </w:r>
      <w:r/>
    </w:p>
    <w:p>
      <w:pPr>
        <w:rPr>
          <w:rStyle w:val="1095"/>
          <w:rFonts w:ascii="宋体"/>
          <w:sz w:val="30"/>
          <w:szCs w:val="30"/>
        </w:rPr>
      </w:pPr>
      <w:r>
        <w:rPr>
          <w:rFonts w:ascii="宋体"/>
          <w:sz w:val="30"/>
          <w:szCs w:val="30"/>
        </w:rPr>
      </w:r>
      <w:r/>
    </w:p>
    <w:p>
      <w:pPr>
        <w:jc w:val="center"/>
        <w:spacing w:before="156" w:after="156" w:line="480" w:lineRule="auto"/>
        <w:rPr>
          <w:rFonts w:ascii="华文中宋" w:hAnsi="华文中宋" w:eastAsia="华文中宋"/>
          <w:b/>
          <w:bCs/>
          <w:sz w:val="32"/>
          <w:szCs w:val="32"/>
        </w:rPr>
      </w:pPr>
      <w:r>
        <w:rPr>
          <w:rStyle w:val="1095"/>
          <w:rFonts w:hint="eastAsia" w:ascii="宋体" w:hAnsi="宋体" w:cs="宋体"/>
          <w:b/>
          <w:bCs/>
          <w:sz w:val="44"/>
          <w:szCs w:val="44"/>
        </w:rPr>
        <w:t xml:space="preserve">二〇二六年九月</w:t>
      </w:r>
      <w:r/>
    </w:p>
    <w:p>
      <w:pPr>
        <w:jc w:val="center"/>
        <w:rPr>
          <w:rStyle w:val="811"/>
          <w:rFonts w:eastAsia="黑体"/>
          <w:bCs/>
          <w:color w:val="auto"/>
          <w:sz w:val="48"/>
        </w:rPr>
      </w:pPr>
      <w:r>
        <w:rPr>
          <w:rFonts w:eastAsia="黑体"/>
          <w:bCs/>
          <w:color w:val="auto"/>
          <w:sz w:val="48"/>
        </w:rPr>
      </w:r>
      <w:r/>
    </w:p>
    <w:p>
      <w:pPr>
        <w:rPr>
          <w:rStyle w:val="811"/>
          <w:rFonts w:eastAsia="黑体"/>
          <w:bCs/>
          <w:color w:val="auto"/>
          <w:sz w:val="48"/>
        </w:rPr>
      </w:pPr>
      <w:r>
        <w:rPr>
          <w:rFonts w:eastAsia="黑体"/>
          <w:bCs/>
          <w:color w:val="auto"/>
          <w:sz w:val="48"/>
        </w:rPr>
      </w:r>
      <w:r/>
    </w:p>
    <w:p>
      <w:pPr>
        <w:rPr>
          <w:rStyle w:val="811"/>
          <w:rFonts w:eastAsia="黑体"/>
          <w:bCs/>
          <w:color w:val="auto"/>
          <w:sz w:val="48"/>
        </w:rPr>
      </w:pPr>
      <w:r>
        <w:rPr>
          <w:rFonts w:eastAsia="黑体"/>
          <w:bCs/>
          <w:color w:val="auto"/>
          <w:sz w:val="48"/>
        </w:rPr>
      </w:r>
      <w:r/>
    </w:p>
    <w:p>
      <w:pPr>
        <w:rPr>
          <w:rStyle w:val="811"/>
          <w:rFonts w:eastAsia="黑体"/>
          <w:bCs/>
          <w:color w:val="auto"/>
          <w:sz w:val="48"/>
        </w:rPr>
      </w:pPr>
      <w:r>
        <w:rPr>
          <w:rFonts w:eastAsia="黑体"/>
          <w:bCs/>
          <w:color w:val="auto"/>
          <w:sz w:val="48"/>
        </w:rPr>
      </w:r>
      <w:r/>
    </w:p>
    <w:p>
      <w:pPr>
        <w:rPr>
          <w:rStyle w:val="811"/>
          <w:rFonts w:eastAsia="黑体"/>
          <w:bCs/>
          <w:color w:val="auto"/>
          <w:sz w:val="48"/>
        </w:rPr>
      </w:pPr>
      <w:r>
        <w:rPr>
          <w:rFonts w:eastAsia="黑体"/>
          <w:bCs/>
          <w:color w:val="auto"/>
          <w:sz w:val="48"/>
        </w:rPr>
      </w:r>
      <w:r/>
    </w:p>
    <w:p>
      <w:pPr>
        <w:jc w:val="center"/>
        <w:rPr>
          <w:rStyle w:val="811"/>
          <w:rFonts w:eastAsia="黑体"/>
          <w:bCs/>
          <w:color w:val="auto"/>
          <w:sz w:val="48"/>
        </w:rPr>
      </w:pPr>
      <w:r>
        <w:rPr>
          <w:rFonts w:eastAsia="黑体"/>
          <w:bCs/>
          <w:color w:val="auto"/>
          <w:sz w:val="48"/>
        </w:rPr>
      </w:r>
      <w:r/>
    </w:p>
    <w:p>
      <w:pPr>
        <w:jc w:val="center"/>
        <w:rPr>
          <w:rStyle w:val="811"/>
          <w:rFonts w:eastAsia="黑体"/>
          <w:bCs/>
          <w:color w:val="auto"/>
          <w:sz w:val="48"/>
        </w:rPr>
      </w:pPr>
      <w:r>
        <w:rPr>
          <w:rStyle w:val="811"/>
          <w:rFonts w:hint="eastAsia" w:eastAsia="黑体"/>
          <w:bCs/>
          <w:color w:val="auto"/>
          <w:sz w:val="48"/>
        </w:rPr>
        <w:t xml:space="preserve">目     录</w:t>
      </w:r>
      <w:r/>
    </w:p>
    <w:p>
      <w:pPr>
        <w:jc w:val="center"/>
        <w:rPr>
          <w:rFonts w:ascii="黑体" w:eastAsia="黑体"/>
          <w:bCs/>
          <w:sz w:val="30"/>
        </w:rPr>
      </w:pPr>
      <w:r>
        <w:rPr>
          <w:rFonts w:ascii="黑体" w:eastAsia="黑体"/>
          <w:bCs/>
          <w:sz w:val="30"/>
        </w:rPr>
      </w:r>
      <w:r/>
    </w:p>
    <w:p>
      <w:pPr>
        <w:ind w:firstLine="450"/>
        <w:spacing w:line="720" w:lineRule="auto"/>
        <w:rPr>
          <w:rFonts w:ascii="宋体" w:hAnsi="宋体"/>
          <w:bCs/>
          <w:sz w:val="30"/>
          <w:szCs w:val="30"/>
        </w:rPr>
      </w:pPr>
      <w:r>
        <w:rPr>
          <w:rFonts w:hint="eastAsia" w:ascii="宋体" w:hAnsi="宋体"/>
          <w:bCs/>
          <w:sz w:val="30"/>
          <w:szCs w:val="30"/>
        </w:rPr>
        <w:t xml:space="preserve">一、投标邀请函-----------------------------------------(2)</w:t>
      </w:r>
      <w:r/>
    </w:p>
    <w:p>
      <w:pPr>
        <w:ind w:firstLine="450"/>
        <w:spacing w:line="720" w:lineRule="auto"/>
        <w:rPr>
          <w:rFonts w:ascii="宋体" w:hAnsi="宋体"/>
          <w:bCs/>
          <w:sz w:val="30"/>
          <w:szCs w:val="30"/>
        </w:rPr>
      </w:pPr>
      <w:r>
        <w:rPr>
          <w:rFonts w:hint="eastAsia" w:ascii="宋体" w:hAnsi="宋体"/>
          <w:bCs/>
          <w:sz w:val="30"/>
          <w:szCs w:val="30"/>
        </w:rPr>
        <w:t xml:space="preserve">二、投标人须知-----------------------------------------(4)</w:t>
      </w:r>
      <w:r/>
    </w:p>
    <w:p>
      <w:pPr>
        <w:ind w:firstLine="450"/>
        <w:spacing w:line="720" w:lineRule="auto"/>
        <w:rPr>
          <w:rFonts w:ascii="宋体" w:hAnsi="宋体"/>
          <w:bCs/>
          <w:sz w:val="30"/>
          <w:szCs w:val="30"/>
        </w:rPr>
      </w:pPr>
      <w:r>
        <w:rPr>
          <w:rFonts w:hint="eastAsia" w:ascii="宋体" w:hAnsi="宋体"/>
          <w:bCs/>
          <w:sz w:val="30"/>
          <w:szCs w:val="30"/>
        </w:rPr>
        <w:t xml:space="preserve">三、项目需求及有关说明--------------------------------(21)</w:t>
      </w:r>
      <w:r/>
    </w:p>
    <w:p>
      <w:pPr>
        <w:ind w:firstLine="450"/>
        <w:spacing w:line="720" w:lineRule="auto"/>
        <w:rPr>
          <w:rFonts w:ascii="宋体" w:hAnsi="宋体"/>
          <w:bCs/>
          <w:sz w:val="30"/>
          <w:szCs w:val="30"/>
        </w:rPr>
      </w:pPr>
      <w:r>
        <w:rPr>
          <w:rFonts w:hint="eastAsia" w:ascii="宋体" w:hAnsi="宋体"/>
          <w:bCs/>
          <w:sz w:val="30"/>
          <w:szCs w:val="30"/>
        </w:rPr>
        <w:t xml:space="preserve">四、合同书（格式文本）--------------------------------(29)</w:t>
      </w:r>
      <w:r/>
    </w:p>
    <w:p>
      <w:pPr>
        <w:ind w:firstLine="450"/>
        <w:spacing w:line="720" w:lineRule="auto"/>
        <w:rPr>
          <w:rFonts w:ascii="宋体" w:hAnsi="宋体"/>
          <w:bCs/>
          <w:sz w:val="30"/>
          <w:szCs w:val="30"/>
        </w:rPr>
      </w:pPr>
      <w:r>
        <w:rPr>
          <w:rFonts w:hint="eastAsia" w:ascii="宋体" w:hAnsi="宋体"/>
          <w:bCs/>
          <w:sz w:val="30"/>
          <w:szCs w:val="30"/>
        </w:rPr>
        <w:t xml:space="preserve">五、投标文件格式--------------------------------------(38)</w:t>
      </w:r>
      <w:r/>
    </w:p>
    <w:p>
      <w:pPr>
        <w:spacing w:line="720" w:lineRule="auto"/>
        <w:rPr>
          <w:rFonts w:ascii="宋体" w:hAnsi="宋体"/>
          <w:bCs/>
          <w:sz w:val="30"/>
        </w:rPr>
      </w:pPr>
      <w:r>
        <w:rPr>
          <w:rFonts w:ascii="宋体" w:hAnsi="宋体"/>
          <w:bCs/>
          <w:sz w:val="30"/>
        </w:rPr>
      </w:r>
      <w:r/>
    </w:p>
    <w:p>
      <w:pPr>
        <w:spacing w:line="480" w:lineRule="auto"/>
        <w:rPr>
          <w:rFonts w:ascii="宋体" w:hAnsi="宋体"/>
          <w:bCs/>
          <w:sz w:val="30"/>
        </w:rPr>
      </w:pPr>
      <w:r>
        <w:rPr>
          <w:rFonts w:ascii="宋体" w:hAnsi="宋体"/>
          <w:bCs/>
          <w:sz w:val="30"/>
        </w:rPr>
      </w:r>
      <w:r/>
    </w:p>
    <w:p>
      <w:pPr>
        <w:rPr>
          <w:rFonts w:ascii="宋体" w:hAnsi="宋体"/>
          <w:bCs/>
          <w:sz w:val="28"/>
        </w:rPr>
      </w:pPr>
      <w:r>
        <w:rPr>
          <w:rFonts w:ascii="宋体" w:hAnsi="宋体"/>
          <w:bCs/>
          <w:sz w:val="28"/>
        </w:rPr>
      </w:r>
      <w:r/>
    </w:p>
    <w:p>
      <w:pPr>
        <w:rPr>
          <w:rFonts w:ascii="宋体" w:hAnsi="宋体"/>
          <w:bCs/>
          <w:sz w:val="32"/>
        </w:rPr>
      </w:pPr>
      <w:r>
        <w:rPr>
          <w:rFonts w:ascii="宋体" w:hAnsi="宋体"/>
          <w:bCs/>
          <w:sz w:val="32"/>
        </w:rPr>
      </w:r>
      <w:r/>
    </w:p>
    <w:p>
      <w:pPr>
        <w:jc w:val="center"/>
        <w:rPr>
          <w:rFonts w:ascii="宋体" w:hAnsi="宋体"/>
          <w:bCs/>
          <w:sz w:val="32"/>
        </w:rPr>
        <w:sectPr>
          <w:headerReference w:type="default" r:id="rId9"/>
          <w:footerReference w:type="default" r:id="rId10"/>
          <w:footerReference w:type="first" r:id="rId11"/>
          <w:footnotePr/>
          <w:endnotePr/>
          <w:type w:val="nextPage"/>
          <w:pgSz w:w="11906" w:h="16838" w:orient="portrait"/>
          <w:pgMar w:top="1134" w:right="1133" w:bottom="993" w:left="1418" w:header="624" w:footer="907" w:gutter="0"/>
          <w:pgNumType w:start="0"/>
          <w:cols w:num="1" w:sep="0" w:space="720" w:equalWidth="1"/>
          <w:docGrid w:linePitch="360"/>
          <w:titlePg/>
        </w:sectPr>
      </w:pPr>
      <w:r/>
      <w:bookmarkStart w:id="0" w:name="报价方须知前附表"/>
      <w:r/>
      <w:bookmarkEnd w:id="0"/>
      <w:r/>
      <w:r/>
    </w:p>
    <w:p>
      <w:pPr>
        <w:jc w:val="center"/>
        <w:rPr>
          <w:rFonts w:ascii="黑体" w:eastAsia="黑体"/>
          <w:bCs/>
          <w:sz w:val="28"/>
          <w:szCs w:val="28"/>
        </w:rPr>
      </w:pPr>
      <w:r>
        <w:rPr>
          <w:rFonts w:hint="eastAsia" w:ascii="黑体" w:eastAsia="黑体"/>
          <w:bCs/>
          <w:sz w:val="28"/>
          <w:szCs w:val="28"/>
        </w:rPr>
        <w:t xml:space="preserve">一、投标邀请函</w:t>
      </w:r>
      <w:r/>
    </w:p>
    <w:p>
      <w:pPr>
        <w:ind w:firstLine="480"/>
        <w:rPr>
          <w:rFonts w:ascii="宋体" w:hAnsi="宋体"/>
          <w:bCs/>
          <w:sz w:val="24"/>
          <w:szCs w:val="24"/>
        </w:rPr>
      </w:pPr>
      <w:r>
        <w:rPr>
          <w:rFonts w:hint="eastAsia" w:ascii="宋体" w:hAnsi="宋体"/>
          <w:bCs/>
          <w:sz w:val="24"/>
          <w:szCs w:val="24"/>
        </w:rPr>
        <w:t xml:space="preserve">我公司受无锡市农产品质量监测中心委托，对液相色谱-质谱联用仪采购项目进行公开招标，欢迎你单位参加投标并请注意下表中的相关事项：</w:t>
      </w:r>
      <w:r/>
    </w:p>
    <w:tbl>
      <w:tblPr>
        <w:tblStyle w:val="771"/>
        <w:tblW w:w="9792" w:type="dxa"/>
        <w:tblInd w:w="44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87"/>
        <w:gridCol w:w="9105"/>
      </w:tblGrid>
      <w:tr>
        <w:trPr>
          <w:trHeight w:val="729"/>
        </w:trPr>
        <w:tc>
          <w:tcPr>
            <w:tcW w:w="687" w:type="dxa"/>
            <w:textDirection w:val="lrTb"/>
            <w:noWrap w:val="false"/>
          </w:tcPr>
          <w:p>
            <w:pPr>
              <w:jc w:val="center"/>
              <w:spacing w:line="360" w:lineRule="exact"/>
              <w:rPr>
                <w:rFonts w:ascii="宋体" w:hAnsi="宋体"/>
                <w:bCs/>
                <w:sz w:val="24"/>
                <w:szCs w:val="24"/>
              </w:rPr>
            </w:pPr>
            <w:r>
              <w:rPr>
                <w:rFonts w:hint="eastAsia" w:ascii="宋体" w:hAnsi="宋体"/>
                <w:bCs/>
                <w:sz w:val="24"/>
                <w:szCs w:val="24"/>
              </w:rPr>
              <w:t xml:space="preserve">序号</w:t>
            </w:r>
            <w:r/>
          </w:p>
        </w:tc>
        <w:tc>
          <w:tcPr>
            <w:tcW w:w="9105" w:type="dxa"/>
            <w:vAlign w:val="center"/>
            <w:textDirection w:val="lrTb"/>
            <w:noWrap w:val="false"/>
          </w:tcPr>
          <w:p>
            <w:pPr>
              <w:jc w:val="center"/>
              <w:spacing w:line="360" w:lineRule="exact"/>
              <w:rPr>
                <w:rFonts w:ascii="宋体" w:hAnsi="宋体"/>
                <w:bCs/>
                <w:sz w:val="24"/>
                <w:szCs w:val="24"/>
              </w:rPr>
            </w:pPr>
            <w:r>
              <w:rPr>
                <w:rFonts w:hint="eastAsia" w:ascii="宋体" w:hAnsi="宋体"/>
                <w:bCs/>
                <w:sz w:val="24"/>
                <w:szCs w:val="24"/>
              </w:rPr>
              <w:t xml:space="preserve">内    容</w:t>
            </w:r>
            <w:r/>
          </w:p>
        </w:tc>
      </w:tr>
      <w:tr>
        <w:trPr>
          <w:trHeight w:val="542"/>
        </w:trPr>
        <w:tc>
          <w:tcPr>
            <w:tcW w:w="687" w:type="dxa"/>
            <w:vAlign w:val="center"/>
            <w:textDirection w:val="lrTb"/>
            <w:noWrap w:val="false"/>
          </w:tcPr>
          <w:p>
            <w:pPr>
              <w:jc w:val="center"/>
              <w:spacing w:line="276" w:lineRule="auto"/>
              <w:rPr>
                <w:rFonts w:ascii="宋体" w:hAnsi="宋体"/>
                <w:bCs/>
                <w:szCs w:val="21"/>
              </w:rPr>
            </w:pPr>
            <w:r>
              <w:rPr>
                <w:rFonts w:hint="eastAsia" w:ascii="宋体" w:hAnsi="宋体"/>
                <w:bCs/>
                <w:szCs w:val="21"/>
              </w:rPr>
              <w:t xml:space="preserve">1</w:t>
            </w:r>
            <w:r/>
          </w:p>
        </w:tc>
        <w:tc>
          <w:tcPr>
            <w:tcW w:w="9105" w:type="dxa"/>
            <w:vAlign w:val="center"/>
            <w:textDirection w:val="lrTb"/>
            <w:noWrap w:val="false"/>
          </w:tcPr>
          <w:p>
            <w:pPr>
              <w:spacing w:line="276" w:lineRule="auto"/>
              <w:rPr>
                <w:rFonts w:ascii="宋体" w:hAnsi="宋体"/>
                <w:bCs/>
                <w:szCs w:val="21"/>
              </w:rPr>
            </w:pPr>
            <w:r>
              <w:rPr>
                <w:rFonts w:hint="eastAsia" w:ascii="宋体" w:hAnsi="宋体"/>
                <w:bCs/>
                <w:szCs w:val="21"/>
              </w:rPr>
              <w:t xml:space="preserve">项目名称：液相色谱-质谱联用仪采购项目</w:t>
            </w:r>
            <w:r/>
          </w:p>
          <w:p>
            <w:pPr>
              <w:spacing w:line="276" w:lineRule="auto"/>
              <w:rPr>
                <w:rFonts w:ascii="宋体" w:hAnsi="宋体"/>
                <w:bCs/>
                <w:szCs w:val="21"/>
              </w:rPr>
            </w:pPr>
            <w:r>
              <w:rPr>
                <w:rFonts w:hint="eastAsia" w:ascii="宋体" w:hAnsi="宋体"/>
                <w:bCs/>
                <w:szCs w:val="21"/>
              </w:rPr>
              <w:t xml:space="preserve">编    号：JSZC-320200-HYFW-G2026-0011</w:t>
            </w:r>
            <w:r>
              <w:rPr>
                <w:rFonts w:hint="eastAsia" w:ascii="宋体" w:hAnsi="宋体"/>
                <w:bCs/>
                <w:szCs w:val="21"/>
              </w:rPr>
              <w:tab/>
            </w:r>
            <w:r/>
          </w:p>
          <w:p>
            <w:pPr>
              <w:spacing w:line="276" w:lineRule="auto"/>
              <w:rPr>
                <w:rFonts w:ascii="宋体" w:hAnsi="宋体"/>
                <w:bCs/>
                <w:szCs w:val="21"/>
              </w:rPr>
            </w:pPr>
            <w:r>
              <w:rPr>
                <w:rFonts w:hint="eastAsia" w:ascii="宋体" w:hAnsi="宋体"/>
                <w:bCs/>
                <w:szCs w:val="21"/>
              </w:rPr>
              <w:t xml:space="preserve">采 购 人：无锡市农产品质量监测中心</w:t>
            </w:r>
            <w:r/>
          </w:p>
          <w:p>
            <w:pPr>
              <w:spacing w:line="276" w:lineRule="auto"/>
              <w:rPr>
                <w:rFonts w:ascii="宋体" w:hAnsi="宋体"/>
                <w:bCs/>
                <w:szCs w:val="21"/>
              </w:rPr>
            </w:pPr>
            <w:r>
              <w:rPr>
                <w:rFonts w:hint="eastAsia" w:ascii="宋体" w:hAnsi="宋体"/>
                <w:bCs/>
                <w:szCs w:val="21"/>
              </w:rPr>
              <w:t xml:space="preserve">采购方式：公开招标</w:t>
            </w:r>
            <w:r/>
          </w:p>
          <w:p>
            <w:pPr>
              <w:spacing w:line="276" w:lineRule="auto"/>
              <w:rPr>
                <w:rFonts w:ascii="宋体" w:hAnsi="宋体"/>
                <w:bCs/>
                <w:szCs w:val="21"/>
              </w:rPr>
            </w:pPr>
            <w:r>
              <w:rPr>
                <w:rFonts w:hint="eastAsia" w:ascii="宋体" w:hAnsi="宋体"/>
                <w:bCs/>
                <w:szCs w:val="21"/>
              </w:rPr>
              <w:t xml:space="preserve">供货期：自合同签订之日起45个日历日内供货并安装调试到位。</w:t>
            </w:r>
            <w:r/>
          </w:p>
          <w:p>
            <w:pPr>
              <w:spacing w:line="276" w:lineRule="auto"/>
              <w:rPr>
                <w:rFonts w:ascii="宋体" w:hAnsi="宋体"/>
                <w:bCs/>
                <w:szCs w:val="21"/>
              </w:rPr>
            </w:pPr>
            <w:r>
              <w:rPr>
                <w:rFonts w:hint="eastAsia" w:ascii="宋体" w:hAnsi="宋体"/>
                <w:bCs/>
                <w:szCs w:val="21"/>
              </w:rPr>
              <w:t xml:space="preserve">采购预算：260万元</w:t>
            </w:r>
            <w:r/>
          </w:p>
          <w:p>
            <w:pPr>
              <w:spacing w:line="276" w:lineRule="auto"/>
              <w:rPr>
                <w:rFonts w:ascii="宋体" w:hAnsi="宋体"/>
                <w:bCs/>
                <w:szCs w:val="21"/>
              </w:rPr>
            </w:pPr>
            <w:r>
              <w:rPr>
                <w:rFonts w:hint="eastAsia" w:ascii="宋体" w:hAnsi="宋体"/>
                <w:bCs/>
                <w:szCs w:val="21"/>
              </w:rPr>
              <w:t xml:space="preserve">采购限价：260万元</w:t>
            </w:r>
            <w:r/>
          </w:p>
          <w:p>
            <w:pPr>
              <w:spacing w:line="276" w:lineRule="auto"/>
              <w:rPr>
                <w:rFonts w:ascii="宋体" w:hAnsi="宋体"/>
                <w:bCs/>
                <w:szCs w:val="21"/>
              </w:rPr>
            </w:pPr>
            <w:r>
              <w:rPr>
                <w:rFonts w:hint="eastAsia" w:ascii="宋体" w:hAnsi="宋体"/>
                <w:bCs/>
                <w:szCs w:val="21"/>
              </w:rPr>
              <w:t xml:space="preserve">本项目是否专门面向中小企业：否</w:t>
            </w:r>
            <w:r/>
          </w:p>
          <w:p>
            <w:pPr>
              <w:jc w:val="left"/>
              <w:widowControl/>
              <w:rPr>
                <w:rFonts w:ascii="宋体" w:hAnsi="宋体"/>
                <w:bCs/>
                <w:szCs w:val="21"/>
              </w:rPr>
            </w:pPr>
            <w:r>
              <w:rPr>
                <w:rFonts w:hint="eastAsia" w:ascii="宋体" w:hAnsi="宋体"/>
                <w:bCs/>
                <w:szCs w:val="21"/>
              </w:rPr>
              <w:t xml:space="preserve">标的行业：工业（制造业）</w:t>
            </w:r>
            <w:r/>
          </w:p>
          <w:p>
            <w:pPr>
              <w:jc w:val="left"/>
              <w:widowControl/>
              <w:rPr>
                <w:rFonts w:ascii="宋体" w:hAnsi="宋体"/>
                <w:bCs/>
                <w:szCs w:val="21"/>
              </w:rPr>
            </w:pPr>
            <w:r>
              <w:rPr>
                <w:rFonts w:hint="eastAsia" w:ascii="宋体" w:hAnsi="宋体"/>
                <w:bCs/>
                <w:szCs w:val="21"/>
              </w:rPr>
              <w:t xml:space="preserve">根据《中小企业划型标准规定》（工信部联企业〔2011〕300号）规定，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tc>
      </w:tr>
      <w:tr>
        <w:trPr>
          <w:trHeight w:val="633"/>
        </w:trPr>
        <w:tc>
          <w:tcPr>
            <w:tcW w:w="687" w:type="dxa"/>
            <w:vAlign w:val="center"/>
            <w:textDirection w:val="lrTb"/>
            <w:noWrap w:val="false"/>
          </w:tcPr>
          <w:p>
            <w:pPr>
              <w:jc w:val="center"/>
              <w:spacing w:line="276" w:lineRule="auto"/>
              <w:rPr>
                <w:rFonts w:ascii="宋体" w:hAnsi="宋体"/>
                <w:bCs/>
                <w:sz w:val="24"/>
                <w:szCs w:val="24"/>
              </w:rPr>
            </w:pPr>
            <w:r>
              <w:rPr>
                <w:rFonts w:hint="eastAsia" w:ascii="宋体" w:hAnsi="宋体"/>
                <w:bCs/>
                <w:sz w:val="24"/>
                <w:szCs w:val="24"/>
              </w:rPr>
              <w:t xml:space="preserve">2</w:t>
            </w:r>
            <w:r/>
          </w:p>
        </w:tc>
        <w:tc>
          <w:tcPr>
            <w:tcW w:w="9105" w:type="dxa"/>
            <w:vAlign w:val="center"/>
            <w:textDirection w:val="lrTb"/>
            <w:noWrap w:val="false"/>
          </w:tcPr>
          <w:p>
            <w:pPr>
              <w:jc w:val="left"/>
              <w:widowControl/>
              <w:rPr>
                <w:rFonts w:ascii="宋体" w:hAnsi="宋体"/>
                <w:bCs/>
                <w:szCs w:val="21"/>
              </w:rPr>
            </w:pPr>
            <w:r>
              <w:rPr>
                <w:rFonts w:hint="eastAsia" w:ascii="宋体" w:hAnsi="宋体"/>
                <w:bCs/>
                <w:szCs w:val="21"/>
              </w:rPr>
              <w:t xml:space="preserve">采购代理机构：无锡浩源招投标咨询服务有限公司</w:t>
            </w:r>
            <w:r/>
          </w:p>
          <w:p>
            <w:pPr>
              <w:jc w:val="left"/>
              <w:widowControl/>
              <w:rPr>
                <w:rFonts w:ascii="宋体" w:hAnsi="宋体"/>
                <w:bCs/>
                <w:szCs w:val="21"/>
              </w:rPr>
            </w:pPr>
            <w:r>
              <w:rPr>
                <w:rFonts w:hint="eastAsia" w:ascii="宋体" w:hAnsi="宋体"/>
                <w:bCs/>
                <w:szCs w:val="21"/>
              </w:rPr>
              <w:t xml:space="preserve">地址：无锡市太湖西大道2188号901-902室</w:t>
            </w:r>
            <w:r/>
          </w:p>
        </w:tc>
      </w:tr>
      <w:tr>
        <w:trPr>
          <w:trHeight w:val="1012"/>
        </w:trPr>
        <w:tc>
          <w:tcPr>
            <w:tcW w:w="687" w:type="dxa"/>
            <w:vAlign w:val="center"/>
            <w:textDirection w:val="lrTb"/>
            <w:noWrap w:val="false"/>
          </w:tcPr>
          <w:p>
            <w:pPr>
              <w:jc w:val="center"/>
              <w:spacing w:line="276" w:lineRule="auto"/>
              <w:rPr>
                <w:rFonts w:ascii="宋体" w:hAnsi="宋体"/>
                <w:bCs/>
                <w:sz w:val="24"/>
                <w:szCs w:val="24"/>
              </w:rPr>
            </w:pPr>
            <w:r>
              <w:rPr>
                <w:rFonts w:hint="eastAsia" w:ascii="宋体" w:hAnsi="宋体"/>
                <w:bCs/>
                <w:sz w:val="24"/>
                <w:szCs w:val="24"/>
              </w:rPr>
              <w:t xml:space="preserve">3</w:t>
            </w:r>
            <w:r/>
          </w:p>
        </w:tc>
        <w:tc>
          <w:tcPr>
            <w:tcW w:w="9105" w:type="dxa"/>
            <w:vAlign w:val="center"/>
            <w:textDirection w:val="lrTb"/>
            <w:noWrap w:val="false"/>
          </w:tcPr>
          <w:p>
            <w:pPr>
              <w:rPr>
                <w:rFonts w:ascii="宋体" w:hAnsi="宋体"/>
                <w:bCs/>
                <w:szCs w:val="21"/>
              </w:rPr>
            </w:pPr>
            <w:r>
              <w:rPr>
                <w:rFonts w:hint="eastAsia" w:ascii="宋体" w:hAnsi="宋体"/>
                <w:bCs/>
                <w:szCs w:val="21"/>
              </w:rPr>
              <w:t xml:space="preserve">投标人资格要求：</w:t>
            </w:r>
            <w:r/>
          </w:p>
          <w:p>
            <w:pPr>
              <w:rPr>
                <w:rFonts w:ascii="宋体" w:hAnsi="宋体"/>
                <w:bCs/>
                <w:szCs w:val="21"/>
              </w:rPr>
            </w:pPr>
            <w:r>
              <w:rPr>
                <w:rFonts w:hint="eastAsia" w:ascii="宋体" w:hAnsi="宋体"/>
                <w:bCs/>
                <w:szCs w:val="21"/>
              </w:rPr>
              <w:t xml:space="preserve">（1）投标人应当符合《中华人民共和国政府采购法》第二十二条的规定。</w:t>
            </w:r>
            <w:r/>
          </w:p>
          <w:p>
            <w:pPr>
              <w:rPr>
                <w:rFonts w:ascii="宋体" w:hAnsi="宋体"/>
                <w:bCs/>
                <w:szCs w:val="21"/>
                <w:lang w:bidi="ar"/>
              </w:rPr>
            </w:pPr>
            <w:r>
              <w:rPr>
                <w:rFonts w:hint="eastAsia" w:ascii="宋体" w:hAnsi="宋体"/>
                <w:bCs/>
                <w:szCs w:val="21"/>
              </w:rPr>
              <w:t xml:space="preserve">（2）</w:t>
            </w:r>
            <w:r>
              <w:rPr>
                <w:rFonts w:hint="eastAsia" w:ascii="宋体" w:hAnsi="宋体"/>
                <w:bCs/>
                <w:szCs w:val="21"/>
                <w:lang w:bidi="ar"/>
              </w:rPr>
              <w:t xml:space="preserve">本项目不接受联合体投标。</w:t>
            </w:r>
            <w:r/>
          </w:p>
          <w:p>
            <w:pPr>
              <w:rPr>
                <w:rFonts w:ascii="宋体" w:hAnsi="宋体"/>
                <w:bCs/>
                <w:szCs w:val="21"/>
                <w:lang w:bidi="ar"/>
              </w:rPr>
            </w:pPr>
            <w:r>
              <w:rPr>
                <w:rFonts w:hint="eastAsia" w:ascii="宋体" w:hAnsi="宋体"/>
                <w:bCs/>
                <w:szCs w:val="21"/>
                <w:lang w:bidi="ar"/>
              </w:rPr>
              <w:t xml:space="preserve">（3）本项目不接受进口产品。</w:t>
            </w:r>
            <w:r/>
          </w:p>
        </w:tc>
      </w:tr>
      <w:tr>
        <w:trPr>
          <w:trHeight w:val="2584"/>
        </w:trPr>
        <w:tc>
          <w:tcPr>
            <w:tcW w:w="687" w:type="dxa"/>
            <w:vAlign w:val="center"/>
            <w:textDirection w:val="lrTb"/>
            <w:noWrap w:val="false"/>
          </w:tcPr>
          <w:p>
            <w:pPr>
              <w:jc w:val="center"/>
              <w:spacing w:line="360" w:lineRule="exact"/>
              <w:rPr>
                <w:rFonts w:ascii="宋体" w:hAnsi="宋体"/>
                <w:bCs/>
                <w:sz w:val="24"/>
                <w:szCs w:val="24"/>
              </w:rPr>
            </w:pPr>
            <w:r>
              <w:rPr>
                <w:rFonts w:hint="eastAsia" w:ascii="宋体" w:hAnsi="宋体"/>
                <w:bCs/>
                <w:sz w:val="24"/>
                <w:szCs w:val="24"/>
              </w:rPr>
              <w:t xml:space="preserve">4</w:t>
            </w:r>
            <w:r/>
          </w:p>
        </w:tc>
        <w:tc>
          <w:tcPr>
            <w:tcW w:w="9105" w:type="dxa"/>
            <w:vAlign w:val="center"/>
            <w:textDirection w:val="lrTb"/>
            <w:noWrap w:val="false"/>
          </w:tcPr>
          <w:p>
            <w:pPr>
              <w:spacing w:line="276" w:lineRule="auto"/>
              <w:rPr>
                <w:rFonts w:hAnsi="宋体"/>
                <w:bCs/>
                <w:szCs w:val="21"/>
              </w:rPr>
            </w:pPr>
            <w:r>
              <w:rPr>
                <w:rFonts w:hint="eastAsia"/>
                <w:bCs/>
                <w:szCs w:val="21"/>
              </w:rPr>
              <w:t xml:space="preserve">招标文件获取信息：</w:t>
            </w:r>
            <w:r/>
          </w:p>
          <w:p>
            <w:pPr>
              <w:spacing w:line="276" w:lineRule="auto"/>
              <w:widowControl/>
              <w:rPr>
                <w:bCs/>
                <w:szCs w:val="21"/>
              </w:rPr>
            </w:pPr>
            <w:r>
              <w:rPr>
                <w:rFonts w:hint="eastAsia"/>
                <w:bCs/>
                <w:szCs w:val="21"/>
              </w:rPr>
              <w:t xml:space="preserve">（1）获取招标文件方式：投标人登录苏采云平台（http://jszfcg.jsczt.cn/jszc/login?）中免费下载公开招标文件（“项目参与”——“采购项目”找到需要获取采购文件的项目，点击“我要参与”——“参与投标”——“下载文件”</w:t>
            </w:r>
            <w:r>
              <w:rPr>
                <w:bCs/>
                <w:szCs w:val="21"/>
              </w:rPr>
              <w:t xml:space="preserve">，完成项目参与</w:t>
            </w:r>
            <w:r>
              <w:rPr>
                <w:rFonts w:hint="eastAsia" w:ascii="宋体" w:hAnsi="宋体"/>
                <w:bCs/>
                <w:szCs w:val="21"/>
              </w:rPr>
              <w:t xml:space="preserve">，</w:t>
            </w:r>
            <w:r>
              <w:rPr>
                <w:rFonts w:ascii="宋体" w:hAnsi="宋体"/>
                <w:bCs/>
                <w:szCs w:val="21"/>
              </w:rPr>
              <w:t xml:space="preserve">将苏采云平台中下载的采购文件（后缀名为</w:t>
            </w:r>
            <w:r>
              <w:rPr>
                <w:rFonts w:hint="eastAsia" w:ascii="宋体" w:hAnsi="宋体"/>
                <w:bCs/>
                <w:szCs w:val="21"/>
              </w:rPr>
              <w:t xml:space="preserve">“</w:t>
            </w:r>
            <w:r>
              <w:rPr>
                <w:rFonts w:ascii="宋体" w:hAnsi="宋体"/>
                <w:bCs/>
                <w:szCs w:val="21"/>
              </w:rPr>
              <w:t xml:space="preserve">kedt”）导入到“政府采购客户端”，离线按要求编制并加密响应文件（使用“CA数字证书”），导出加密的投标文件（后缀名为zip，不得超过150M）并在苏采云平台上传该加密的响应文件，对</w:t>
            </w:r>
            <w:r>
              <w:rPr>
                <w:rFonts w:hint="eastAsia" w:ascii="宋体" w:hAnsi="宋体"/>
                <w:bCs/>
                <w:szCs w:val="21"/>
              </w:rPr>
              <w:t xml:space="preserve">招</w:t>
            </w:r>
            <w:r>
              <w:rPr>
                <w:rFonts w:ascii="宋体" w:hAnsi="宋体"/>
                <w:bCs/>
                <w:szCs w:val="21"/>
              </w:rPr>
              <w:t xml:space="preserve">标文件各项内容作出实质性响应，否则其响应文件无效。</w:t>
            </w:r>
            <w:r/>
          </w:p>
          <w:p>
            <w:pPr>
              <w:spacing w:line="276" w:lineRule="auto"/>
              <w:rPr>
                <w:bCs/>
                <w:szCs w:val="21"/>
              </w:rPr>
            </w:pPr>
            <w:r>
              <w:rPr>
                <w:rFonts w:hint="eastAsia"/>
                <w:bCs/>
                <w:szCs w:val="21"/>
              </w:rPr>
              <w:t xml:space="preserve">（</w:t>
            </w:r>
            <w:r>
              <w:rPr>
                <w:bCs/>
                <w:szCs w:val="21"/>
              </w:rPr>
              <w:t xml:space="preserve">2</w:t>
            </w:r>
            <w:r>
              <w:rPr>
                <w:rFonts w:hint="eastAsia"/>
                <w:bCs/>
                <w:szCs w:val="21"/>
              </w:rPr>
              <w:t xml:space="preserve">）招标文件获取时间：自招标文件公告发布之日起5个工作日。</w:t>
            </w:r>
            <w:r/>
          </w:p>
          <w:p>
            <w:pPr>
              <w:spacing w:line="276" w:lineRule="auto"/>
              <w:rPr>
                <w:bCs/>
                <w:szCs w:val="21"/>
              </w:rPr>
            </w:pPr>
            <w:r>
              <w:rPr>
                <w:rFonts w:hint="eastAsia"/>
                <w:bCs/>
                <w:szCs w:val="21"/>
              </w:rPr>
              <w:t xml:space="preserve">（3）招标文件获取地点：网上获取（</w:t>
            </w:r>
            <w:r>
              <w:fldChar w:fldCharType="begin"/>
            </w:r>
            <w:r>
              <w:instrText xml:space="preserve"> HYPERLINK "http://jszfcg.jsczt.cn/jszc/login" \o "http://jszfcg.jsczt.cn/jszc/login" </w:instrText>
            </w:r>
            <w:r>
              <w:fldChar w:fldCharType="separate"/>
            </w:r>
            <w:r>
              <w:rPr>
                <w:rStyle w:val="814"/>
                <w:rFonts w:hint="eastAsia"/>
                <w:bCs/>
                <w:color w:val="auto"/>
                <w:szCs w:val="21"/>
              </w:rPr>
              <w:t xml:space="preserve">http://jszfcg.jsczt.cn/jszc/login</w:t>
            </w:r>
            <w:r>
              <w:rPr>
                <w:rStyle w:val="814"/>
                <w:rFonts w:hint="eastAsia"/>
                <w:bCs/>
                <w:color w:val="auto"/>
                <w:szCs w:val="21"/>
              </w:rPr>
              <w:fldChar w:fldCharType="end"/>
            </w:r>
            <w:r>
              <w:rPr>
                <w:rFonts w:hint="eastAsia"/>
                <w:bCs/>
                <w:szCs w:val="21"/>
              </w:rPr>
              <w:t xml:space="preserve">?）</w:t>
            </w:r>
            <w:r/>
          </w:p>
          <w:p>
            <w:pPr>
              <w:spacing w:line="276" w:lineRule="auto"/>
              <w:widowControl/>
              <w:rPr>
                <w:rFonts w:ascii="宋体" w:hAnsi="宋体"/>
                <w:bCs/>
                <w:szCs w:val="21"/>
              </w:rPr>
            </w:pPr>
            <w:r>
              <w:rPr>
                <w:rFonts w:hint="eastAsia" w:ascii="宋体" w:hAnsi="宋体"/>
                <w:bCs/>
                <w:szCs w:val="21"/>
              </w:rPr>
              <w:t xml:space="preserve">投标人应承担其编制投标文件以及递交投标文件所涉及的一切费用，采购人对上述费用不负任何责任。</w:t>
            </w:r>
            <w:r/>
          </w:p>
          <w:p>
            <w:pPr>
              <w:spacing w:line="276" w:lineRule="auto"/>
              <w:widowControl/>
              <w:rPr>
                <w:rFonts w:ascii="宋体" w:hAnsi="宋体"/>
                <w:bCs/>
                <w:szCs w:val="21"/>
              </w:rPr>
            </w:pPr>
            <w:r>
              <w:rPr>
                <w:rFonts w:hint="eastAsia" w:ascii="宋体" w:hAnsi="宋体"/>
                <w:bCs/>
                <w:szCs w:val="21"/>
              </w:rPr>
              <w:t xml:space="preserve">说明：投标人须完成</w:t>
            </w:r>
            <w:r>
              <w:rPr>
                <w:rFonts w:hint="eastAsia"/>
                <w:bCs/>
                <w:szCs w:val="21"/>
              </w:rPr>
              <w:t xml:space="preserve">主体信息库注册和网上</w:t>
            </w:r>
            <w:r>
              <w:rPr>
                <w:rFonts w:hint="eastAsia" w:ascii="宋体" w:hAnsi="宋体"/>
                <w:bCs/>
                <w:szCs w:val="21"/>
              </w:rPr>
              <w:t xml:space="preserve">报名，方可按要求制作、上传投标文件，对投标文件各项内容作出实质性响应，否则投标无效。</w:t>
            </w:r>
            <w:r/>
          </w:p>
        </w:tc>
      </w:tr>
      <w:tr>
        <w:trPr>
          <w:trHeight w:val="78"/>
        </w:trPr>
        <w:tc>
          <w:tcPr>
            <w:tcW w:w="687" w:type="dxa"/>
            <w:vAlign w:val="center"/>
            <w:textDirection w:val="lrTb"/>
            <w:noWrap w:val="false"/>
          </w:tcPr>
          <w:p>
            <w:pPr>
              <w:jc w:val="center"/>
              <w:spacing w:line="360" w:lineRule="exact"/>
              <w:rPr>
                <w:rFonts w:ascii="宋体" w:hAnsi="宋体"/>
                <w:bCs/>
                <w:sz w:val="24"/>
                <w:szCs w:val="24"/>
              </w:rPr>
            </w:pPr>
            <w:r>
              <w:rPr>
                <w:rFonts w:hint="eastAsia" w:ascii="宋体" w:hAnsi="宋体"/>
                <w:bCs/>
                <w:sz w:val="24"/>
                <w:szCs w:val="24"/>
              </w:rPr>
              <w:t xml:space="preserve">5</w:t>
            </w:r>
            <w:r/>
          </w:p>
        </w:tc>
        <w:tc>
          <w:tcPr>
            <w:tcW w:w="9105" w:type="dxa"/>
            <w:vAlign w:val="center"/>
            <w:textDirection w:val="lrTb"/>
            <w:noWrap w:val="false"/>
          </w:tcPr>
          <w:p>
            <w:pPr>
              <w:spacing w:line="276" w:lineRule="auto"/>
              <w:widowControl/>
              <w:rPr>
                <w:bCs/>
                <w:szCs w:val="21"/>
              </w:rPr>
            </w:pPr>
            <w:r>
              <w:rPr>
                <w:rFonts w:hint="eastAsia"/>
                <w:bCs/>
                <w:szCs w:val="21"/>
              </w:rPr>
              <w:t xml:space="preserve">本项目不组织现场答疑会</w:t>
            </w:r>
            <w:r/>
          </w:p>
          <w:p>
            <w:pPr>
              <w:spacing w:line="276" w:lineRule="auto"/>
              <w:widowControl/>
              <w:rPr>
                <w:bCs/>
                <w:szCs w:val="21"/>
              </w:rPr>
            </w:pPr>
            <w:r>
              <w:rPr>
                <w:rFonts w:hint="eastAsia"/>
                <w:bCs/>
                <w:szCs w:val="21"/>
              </w:rPr>
              <w:t xml:space="preserve">投标人对招标文件提出澄清问题的截止时间：于20</w:t>
            </w:r>
            <w:r>
              <w:rPr>
                <w:bCs/>
                <w:szCs w:val="21"/>
              </w:rPr>
              <w:t xml:space="preserve">2</w:t>
            </w:r>
            <w:r>
              <w:rPr>
                <w:rFonts w:hint="eastAsia"/>
                <w:bCs/>
                <w:szCs w:val="21"/>
              </w:rPr>
              <w:t xml:space="preserve">6年9月21日</w:t>
            </w:r>
            <w:r>
              <w:rPr>
                <w:bCs/>
                <w:szCs w:val="21"/>
              </w:rPr>
              <w:t xml:space="preserve">17</w:t>
            </w:r>
            <w:r>
              <w:rPr>
                <w:rFonts w:hint="eastAsia"/>
                <w:bCs/>
                <w:szCs w:val="21"/>
              </w:rPr>
              <w:t xml:space="preserve">:00前，以书面传真形式和电子邮件形式提出“</w:t>
            </w:r>
            <w:r>
              <w:rPr>
                <w:rFonts w:hint="eastAsia" w:ascii="宋体" w:hAnsi="宋体"/>
                <w:bCs/>
                <w:szCs w:val="21"/>
              </w:rPr>
              <w:t xml:space="preserve">JSZC-320200-HYFW-G2026-0011</w:t>
            </w:r>
            <w:r>
              <w:rPr>
                <w:rFonts w:hint="eastAsia" w:ascii="宋体" w:hAnsi="宋体"/>
                <w:bCs/>
                <w:szCs w:val="21"/>
              </w:rPr>
              <w:tab/>
            </w:r>
            <w:r>
              <w:rPr>
                <w:rFonts w:hint="eastAsia"/>
                <w:bCs/>
                <w:szCs w:val="21"/>
              </w:rPr>
              <w:t xml:space="preserve">项目需澄清问题”发送给采购代理机构。</w:t>
            </w:r>
            <w:r/>
          </w:p>
        </w:tc>
      </w:tr>
      <w:tr>
        <w:trPr>
          <w:trHeight w:val="304"/>
        </w:trPr>
        <w:tc>
          <w:tcPr>
            <w:tcW w:w="687" w:type="dxa"/>
            <w:vAlign w:val="center"/>
            <w:textDirection w:val="lrTb"/>
            <w:noWrap w:val="false"/>
          </w:tcPr>
          <w:p>
            <w:pPr>
              <w:jc w:val="center"/>
              <w:spacing w:line="360" w:lineRule="exact"/>
              <w:rPr>
                <w:rFonts w:ascii="宋体" w:hAnsi="宋体"/>
                <w:bCs/>
                <w:sz w:val="24"/>
                <w:szCs w:val="24"/>
              </w:rPr>
            </w:pPr>
            <w:r>
              <w:rPr>
                <w:rFonts w:hint="eastAsia" w:ascii="宋体" w:hAnsi="宋体"/>
                <w:bCs/>
                <w:sz w:val="24"/>
                <w:szCs w:val="24"/>
              </w:rPr>
              <w:t xml:space="preserve">6</w:t>
            </w:r>
            <w:r/>
          </w:p>
        </w:tc>
        <w:tc>
          <w:tcPr>
            <w:tcW w:w="9105" w:type="dxa"/>
            <w:vAlign w:val="center"/>
            <w:textDirection w:val="lrTb"/>
            <w:noWrap w:val="false"/>
          </w:tcPr>
          <w:p>
            <w:pPr>
              <w:spacing w:line="276" w:lineRule="auto"/>
              <w:rPr>
                <w:rFonts w:ascii="宋体" w:hAnsi="宋体"/>
                <w:bCs/>
                <w:szCs w:val="21"/>
              </w:rPr>
            </w:pPr>
            <w:r>
              <w:rPr>
                <w:rFonts w:hint="eastAsia" w:ascii="宋体" w:hAnsi="宋体"/>
                <w:bCs/>
                <w:szCs w:val="21"/>
              </w:rPr>
              <w:t xml:space="preserve">投标保证金：无</w:t>
            </w:r>
            <w:r/>
          </w:p>
        </w:tc>
      </w:tr>
      <w:tr>
        <w:trPr>
          <w:trHeight w:val="160"/>
        </w:trPr>
        <w:tc>
          <w:tcPr>
            <w:tcW w:w="687" w:type="dxa"/>
            <w:vAlign w:val="center"/>
            <w:textDirection w:val="lrTb"/>
            <w:noWrap w:val="false"/>
          </w:tcPr>
          <w:p>
            <w:pPr>
              <w:jc w:val="center"/>
              <w:spacing w:line="360" w:lineRule="exact"/>
              <w:rPr>
                <w:rFonts w:ascii="宋体" w:hAnsi="宋体"/>
                <w:bCs/>
                <w:sz w:val="24"/>
                <w:szCs w:val="24"/>
              </w:rPr>
            </w:pPr>
            <w:r>
              <w:rPr>
                <w:rFonts w:hint="eastAsia" w:ascii="宋体" w:hAnsi="宋体"/>
                <w:bCs/>
                <w:sz w:val="24"/>
                <w:szCs w:val="24"/>
              </w:rPr>
              <w:t xml:space="preserve">7</w:t>
            </w:r>
            <w:r/>
          </w:p>
        </w:tc>
        <w:tc>
          <w:tcPr>
            <w:tcW w:w="9105" w:type="dxa"/>
            <w:vAlign w:val="center"/>
            <w:textDirection w:val="lrTb"/>
            <w:noWrap w:val="false"/>
          </w:tcPr>
          <w:p>
            <w:pPr>
              <w:spacing w:line="276" w:lineRule="auto"/>
              <w:rPr>
                <w:rFonts w:ascii="宋体" w:hAnsi="宋体"/>
                <w:bCs/>
                <w:szCs w:val="21"/>
              </w:rPr>
            </w:pPr>
            <w:r>
              <w:rPr>
                <w:rFonts w:hint="eastAsia" w:ascii="宋体" w:hAnsi="宋体"/>
                <w:bCs/>
                <w:szCs w:val="21"/>
              </w:rPr>
              <w:t xml:space="preserve">投标有效期：提交投标文件截止之日起90天</w:t>
            </w:r>
            <w:r/>
          </w:p>
        </w:tc>
      </w:tr>
      <w:tr>
        <w:trPr>
          <w:trHeight w:val="564"/>
        </w:trPr>
        <w:tc>
          <w:tcPr>
            <w:tcW w:w="687" w:type="dxa"/>
            <w:vAlign w:val="center"/>
            <w:textDirection w:val="lrTb"/>
            <w:noWrap w:val="false"/>
          </w:tcPr>
          <w:p>
            <w:pPr>
              <w:jc w:val="center"/>
              <w:spacing w:line="360" w:lineRule="exact"/>
              <w:rPr>
                <w:rFonts w:ascii="宋体" w:hAnsi="宋体"/>
                <w:bCs/>
                <w:sz w:val="24"/>
                <w:szCs w:val="24"/>
              </w:rPr>
            </w:pPr>
            <w:r>
              <w:rPr>
                <w:rFonts w:hint="eastAsia" w:ascii="宋体" w:hAnsi="宋体"/>
                <w:bCs/>
                <w:sz w:val="24"/>
                <w:szCs w:val="24"/>
              </w:rPr>
              <w:t xml:space="preserve">8</w:t>
            </w:r>
            <w:r/>
          </w:p>
        </w:tc>
        <w:tc>
          <w:tcPr>
            <w:tcW w:w="9105" w:type="dxa"/>
            <w:vAlign w:val="center"/>
            <w:textDirection w:val="lrTb"/>
            <w:noWrap w:val="false"/>
          </w:tcPr>
          <w:p>
            <w:pPr>
              <w:spacing w:line="276" w:lineRule="auto"/>
              <w:widowControl/>
              <w:rPr>
                <w:bCs/>
                <w:szCs w:val="21"/>
              </w:rPr>
            </w:pPr>
            <w:r>
              <w:rPr>
                <w:rFonts w:hint="eastAsia"/>
                <w:bCs/>
                <w:szCs w:val="21"/>
              </w:rPr>
              <w:t xml:space="preserve">本项目进行线上不见面采购活动，投标人准备好制作标书的笔记本电脑、CA锁（政务CA），登录苏采云网上开标大厅，等待开标流程进入“解锁环境”，点击“点击立即解密”进行标书解密，解锁完成后及时关注开标大厅，等待后续报价、答疑澄清等提示，请在规定时间内登录网上开标大厅参与采购活动（具体操作流程详见《“苏采云”系统供应商操作手册》）。</w:t>
            </w:r>
            <w:r/>
          </w:p>
          <w:p>
            <w:pPr>
              <w:spacing w:line="276" w:lineRule="auto"/>
              <w:widowControl/>
              <w:rPr>
                <w:bCs/>
                <w:szCs w:val="21"/>
              </w:rPr>
            </w:pPr>
            <w:r>
              <w:rPr>
                <w:rFonts w:hint="eastAsia"/>
                <w:bCs/>
                <w:szCs w:val="21"/>
              </w:rPr>
              <w:t xml:space="preserve">投标文件的提交方式和地点：投标人通过苏采云平台提交数据电文形式的投标文件。</w:t>
            </w:r>
            <w:r/>
          </w:p>
          <w:p>
            <w:pPr>
              <w:spacing w:line="276" w:lineRule="auto"/>
              <w:widowControl/>
              <w:rPr>
                <w:bCs/>
                <w:szCs w:val="21"/>
              </w:rPr>
            </w:pPr>
            <w:r>
              <w:rPr>
                <w:rFonts w:hint="eastAsia"/>
                <w:bCs/>
                <w:szCs w:val="21"/>
              </w:rPr>
              <w:t xml:space="preserve">投标文件的开启方式和地点：投标人通过苏采云平台进入“开标大厅”开启（解密）投标文件。推荐使用谷歌浏览器，参与苏采云平台线上不见面开标。</w:t>
            </w:r>
            <w:r/>
          </w:p>
          <w:p>
            <w:pPr>
              <w:spacing w:line="276" w:lineRule="auto"/>
              <w:widowControl/>
              <w:rPr>
                <w:bCs/>
                <w:szCs w:val="21"/>
              </w:rPr>
            </w:pPr>
            <w:r>
              <w:rPr>
                <w:rFonts w:hint="eastAsia"/>
                <w:bCs/>
                <w:szCs w:val="21"/>
              </w:rPr>
              <w:t xml:space="preserve">网上投标截止时间：</w:t>
            </w:r>
            <w:bookmarkStart w:id="1" w:name="OLE_LINK17"/>
            <w:r>
              <w:rPr>
                <w:rFonts w:hint="eastAsia"/>
                <w:bCs/>
                <w:szCs w:val="21"/>
              </w:rPr>
              <w:t xml:space="preserve">2026年10月9日</w:t>
            </w:r>
            <w:bookmarkEnd w:id="1"/>
            <w:r>
              <w:rPr>
                <w:rFonts w:hint="eastAsia"/>
                <w:bCs/>
                <w:szCs w:val="21"/>
              </w:rPr>
              <w:t xml:space="preserve">14:00截止（截止期后的投标文件恕不接受）；</w:t>
            </w:r>
            <w:r/>
          </w:p>
          <w:p>
            <w:pPr>
              <w:spacing w:line="276" w:lineRule="auto"/>
              <w:widowControl/>
              <w:rPr>
                <w:bCs/>
                <w:szCs w:val="21"/>
              </w:rPr>
            </w:pPr>
            <w:r>
              <w:rPr>
                <w:rFonts w:hint="eastAsia"/>
                <w:bCs/>
                <w:szCs w:val="21"/>
              </w:rPr>
              <w:t xml:space="preserve">网上投标解密时间：2026年10月9日开启解密后半小时。</w:t>
            </w:r>
            <w:r/>
          </w:p>
        </w:tc>
      </w:tr>
      <w:tr>
        <w:trPr>
          <w:trHeight w:val="78"/>
        </w:trPr>
        <w:tc>
          <w:tcPr>
            <w:tcW w:w="687" w:type="dxa"/>
            <w:vAlign w:val="center"/>
            <w:textDirection w:val="lrTb"/>
            <w:noWrap w:val="false"/>
          </w:tcPr>
          <w:p>
            <w:pPr>
              <w:jc w:val="center"/>
              <w:spacing w:line="360" w:lineRule="exact"/>
              <w:rPr>
                <w:rFonts w:ascii="宋体" w:hAnsi="宋体"/>
                <w:bCs/>
                <w:sz w:val="24"/>
                <w:szCs w:val="24"/>
              </w:rPr>
            </w:pPr>
            <w:r>
              <w:rPr>
                <w:rFonts w:hint="eastAsia" w:ascii="宋体" w:hAnsi="宋体"/>
                <w:bCs/>
                <w:sz w:val="24"/>
                <w:szCs w:val="24"/>
              </w:rPr>
              <w:t xml:space="preserve">9</w:t>
            </w:r>
            <w:r/>
          </w:p>
        </w:tc>
        <w:tc>
          <w:tcPr>
            <w:tcW w:w="9105" w:type="dxa"/>
            <w:vAlign w:val="center"/>
            <w:textDirection w:val="lrTb"/>
            <w:noWrap w:val="false"/>
          </w:tcPr>
          <w:p>
            <w:pPr>
              <w:spacing w:line="276" w:lineRule="auto"/>
              <w:widowControl/>
              <w:rPr>
                <w:bCs/>
                <w:szCs w:val="21"/>
              </w:rPr>
            </w:pPr>
            <w:r>
              <w:rPr>
                <w:rFonts w:hint="eastAsia"/>
                <w:bCs/>
                <w:szCs w:val="21"/>
              </w:rPr>
              <w:t xml:space="preserve">开标有关信息：</w:t>
            </w:r>
            <w:r/>
          </w:p>
          <w:p>
            <w:pPr>
              <w:spacing w:line="276" w:lineRule="auto"/>
              <w:widowControl/>
              <w:rPr>
                <w:bCs/>
                <w:szCs w:val="21"/>
              </w:rPr>
            </w:pPr>
            <w:r>
              <w:rPr>
                <w:rFonts w:hint="eastAsia"/>
                <w:bCs/>
                <w:szCs w:val="21"/>
              </w:rPr>
              <w:t xml:space="preserve">开标时间：</w:t>
            </w:r>
            <w:bookmarkStart w:id="2" w:name="OLE_LINK12"/>
            <w:r>
              <w:rPr>
                <w:rFonts w:hint="eastAsia"/>
                <w:bCs/>
                <w:szCs w:val="21"/>
              </w:rPr>
              <w:t xml:space="preserve">2026年10月9日</w:t>
            </w:r>
            <w:bookmarkEnd w:id="2"/>
            <w:r>
              <w:rPr>
                <w:rFonts w:hint="eastAsia"/>
                <w:bCs/>
                <w:szCs w:val="21"/>
              </w:rPr>
              <w:t xml:space="preserve">14:00</w:t>
            </w:r>
            <w:r/>
          </w:p>
          <w:p>
            <w:pPr>
              <w:spacing w:line="276" w:lineRule="auto"/>
              <w:widowControl/>
              <w:rPr>
                <w:bCs/>
                <w:szCs w:val="21"/>
              </w:rPr>
            </w:pPr>
            <w:r>
              <w:rPr>
                <w:rFonts w:hint="eastAsia"/>
                <w:bCs/>
                <w:szCs w:val="21"/>
              </w:rPr>
              <w:t xml:space="preserve">开标地点：</w:t>
            </w:r>
            <w:r>
              <w:rPr>
                <w:rFonts w:hint="eastAsia"/>
                <w:bCs/>
                <w:szCs w:val="21"/>
                <w:lang w:bidi="ar"/>
              </w:rPr>
              <w:t xml:space="preserve">无锡市太湖西大道</w:t>
            </w:r>
            <w:r>
              <w:rPr>
                <w:bCs/>
                <w:szCs w:val="21"/>
                <w:lang w:bidi="ar"/>
              </w:rPr>
              <w:t xml:space="preserve">2188</w:t>
            </w:r>
            <w:r>
              <w:rPr>
                <w:rFonts w:hint="eastAsia"/>
                <w:bCs/>
                <w:szCs w:val="21"/>
                <w:lang w:bidi="ar"/>
              </w:rPr>
              <w:t xml:space="preserve">号</w:t>
            </w:r>
            <w:r>
              <w:rPr>
                <w:bCs/>
                <w:szCs w:val="21"/>
                <w:lang w:bidi="ar"/>
              </w:rPr>
              <w:t xml:space="preserve">902</w:t>
            </w:r>
            <w:r>
              <w:rPr>
                <w:rFonts w:hint="eastAsia"/>
                <w:bCs/>
                <w:szCs w:val="21"/>
                <w:lang w:bidi="ar"/>
              </w:rPr>
              <w:t xml:space="preserve">室</w:t>
            </w:r>
            <w:r/>
          </w:p>
        </w:tc>
      </w:tr>
      <w:tr>
        <w:trPr>
          <w:trHeight w:val="78"/>
        </w:trPr>
        <w:tc>
          <w:tcPr>
            <w:tcW w:w="687" w:type="dxa"/>
            <w:vAlign w:val="center"/>
            <w:textDirection w:val="lrTb"/>
            <w:noWrap w:val="false"/>
          </w:tcPr>
          <w:p>
            <w:pPr>
              <w:jc w:val="center"/>
              <w:spacing w:line="360" w:lineRule="exact"/>
              <w:rPr>
                <w:rFonts w:ascii="宋体" w:hAnsi="宋体"/>
                <w:bCs/>
                <w:sz w:val="24"/>
                <w:szCs w:val="24"/>
              </w:rPr>
            </w:pPr>
            <w:r>
              <w:rPr>
                <w:rFonts w:hint="eastAsia" w:ascii="宋体" w:hAnsi="宋体"/>
                <w:bCs/>
                <w:sz w:val="24"/>
                <w:szCs w:val="24"/>
              </w:rPr>
              <w:t xml:space="preserve">10</w:t>
            </w:r>
            <w:r/>
          </w:p>
        </w:tc>
        <w:tc>
          <w:tcPr>
            <w:tcW w:w="9105" w:type="dxa"/>
            <w:vAlign w:val="center"/>
            <w:textDirection w:val="lrTb"/>
            <w:noWrap w:val="false"/>
          </w:tcPr>
          <w:p>
            <w:pPr>
              <w:spacing w:line="276" w:lineRule="auto"/>
              <w:widowControl/>
              <w:rPr>
                <w:bCs/>
                <w:szCs w:val="21"/>
              </w:rPr>
            </w:pPr>
            <w:r>
              <w:rPr>
                <w:rFonts w:hint="eastAsia"/>
                <w:bCs/>
                <w:szCs w:val="21"/>
              </w:rPr>
              <w:t xml:space="preserve">评标有关信息：</w:t>
            </w:r>
            <w:r/>
          </w:p>
          <w:p>
            <w:pPr>
              <w:spacing w:line="276" w:lineRule="auto"/>
              <w:widowControl/>
              <w:rPr>
                <w:bCs/>
                <w:szCs w:val="21"/>
              </w:rPr>
            </w:pPr>
            <w:r>
              <w:rPr>
                <w:rFonts w:hint="eastAsia"/>
                <w:bCs/>
                <w:szCs w:val="21"/>
              </w:rPr>
              <w:t xml:space="preserve">评标时间：2026年10月9日14:00</w:t>
            </w:r>
            <w:r/>
          </w:p>
          <w:p>
            <w:pPr>
              <w:spacing w:line="276" w:lineRule="auto"/>
              <w:widowControl/>
              <w:rPr>
                <w:bCs/>
                <w:szCs w:val="21"/>
              </w:rPr>
            </w:pPr>
            <w:r>
              <w:rPr>
                <w:rFonts w:hint="eastAsia"/>
                <w:bCs/>
                <w:szCs w:val="21"/>
              </w:rPr>
              <w:t xml:space="preserve">评标地点：</w:t>
            </w:r>
            <w:r>
              <w:rPr>
                <w:rFonts w:hint="eastAsia"/>
                <w:bCs/>
                <w:szCs w:val="21"/>
                <w:lang w:bidi="ar"/>
              </w:rPr>
              <w:t xml:space="preserve">无锡市太湖西大道</w:t>
            </w:r>
            <w:r>
              <w:rPr>
                <w:bCs/>
                <w:szCs w:val="21"/>
                <w:lang w:bidi="ar"/>
              </w:rPr>
              <w:t xml:space="preserve">2188</w:t>
            </w:r>
            <w:r>
              <w:rPr>
                <w:rFonts w:hint="eastAsia"/>
                <w:bCs/>
                <w:szCs w:val="21"/>
                <w:lang w:bidi="ar"/>
              </w:rPr>
              <w:t xml:space="preserve">号</w:t>
            </w:r>
            <w:r>
              <w:rPr>
                <w:bCs/>
                <w:szCs w:val="21"/>
                <w:lang w:bidi="ar"/>
              </w:rPr>
              <w:t xml:space="preserve">901</w:t>
            </w:r>
            <w:r>
              <w:rPr>
                <w:rFonts w:hint="eastAsia"/>
                <w:bCs/>
                <w:szCs w:val="21"/>
                <w:lang w:bidi="ar"/>
              </w:rPr>
              <w:t xml:space="preserve">室</w:t>
            </w:r>
            <w:r/>
          </w:p>
        </w:tc>
      </w:tr>
      <w:tr>
        <w:trPr>
          <w:trHeight w:val="78"/>
        </w:trPr>
        <w:tc>
          <w:tcPr>
            <w:tcW w:w="687" w:type="dxa"/>
            <w:vAlign w:val="center"/>
            <w:textDirection w:val="lrTb"/>
            <w:noWrap w:val="false"/>
          </w:tcPr>
          <w:p>
            <w:pPr>
              <w:jc w:val="center"/>
              <w:spacing w:line="360" w:lineRule="exact"/>
              <w:rPr>
                <w:rFonts w:ascii="宋体" w:hAnsi="宋体"/>
                <w:bCs/>
                <w:sz w:val="24"/>
                <w:szCs w:val="24"/>
              </w:rPr>
            </w:pPr>
            <w:r>
              <w:rPr>
                <w:rFonts w:hint="eastAsia" w:ascii="宋体" w:hAnsi="宋体"/>
                <w:bCs/>
                <w:sz w:val="24"/>
                <w:szCs w:val="24"/>
              </w:rPr>
              <w:t xml:space="preserve">11</w:t>
            </w:r>
            <w:r/>
          </w:p>
        </w:tc>
        <w:tc>
          <w:tcPr>
            <w:tcW w:w="9105" w:type="dxa"/>
            <w:vAlign w:val="center"/>
            <w:textDirection w:val="lrTb"/>
            <w:noWrap w:val="false"/>
          </w:tcPr>
          <w:p>
            <w:pPr>
              <w:spacing w:line="276" w:lineRule="auto"/>
              <w:widowControl/>
              <w:rPr>
                <w:bCs/>
                <w:szCs w:val="21"/>
              </w:rPr>
            </w:pPr>
            <w:r>
              <w:rPr>
                <w:rFonts w:hint="eastAsia"/>
                <w:bCs/>
                <w:szCs w:val="21"/>
              </w:rPr>
              <w:t xml:space="preserve">1.本项目为线上不见面采购，投标人无需到开标现场及递交纸质投标文件。投标人需仔细阅读投标人注册流程和投标文件中关于电子开评标等相关事宜，如有问题请及时联系软件公司。</w:t>
            </w:r>
            <w:r/>
          </w:p>
          <w:p>
            <w:pPr>
              <w:spacing w:line="276" w:lineRule="auto"/>
              <w:widowControl/>
              <w:rPr>
                <w:bCs/>
                <w:szCs w:val="21"/>
              </w:rPr>
            </w:pPr>
            <w:r>
              <w:rPr>
                <w:rFonts w:hint="eastAsia"/>
                <w:bCs/>
                <w:szCs w:val="21"/>
              </w:rPr>
              <w:t xml:space="preserve">2.本次采购采用“江苏省政府采购（苏采云）平台”进行采购活动，采购文件发布、报价、评审和中标结果发布全程电子化。</w:t>
            </w:r>
            <w:r/>
          </w:p>
          <w:p>
            <w:pPr>
              <w:spacing w:line="276" w:lineRule="auto"/>
              <w:widowControl/>
              <w:rPr>
                <w:bCs/>
                <w:szCs w:val="21"/>
              </w:rPr>
            </w:pPr>
            <w:r>
              <w:rPr>
                <w:rFonts w:hint="eastAsia"/>
                <w:bCs/>
                <w:szCs w:val="21"/>
              </w:rPr>
              <w:t xml:space="preserve">3.开标当天投标人无须到达开标现场，请被授权代表保持通信畅通。</w:t>
            </w:r>
            <w:r/>
          </w:p>
        </w:tc>
      </w:tr>
      <w:tr>
        <w:trPr>
          <w:cantSplit/>
          <w:trHeight w:val="630"/>
        </w:trPr>
        <w:tc>
          <w:tcPr>
            <w:tcW w:w="687" w:type="dxa"/>
            <w:vAlign w:val="center"/>
            <w:textDirection w:val="lrTb"/>
            <w:noWrap w:val="false"/>
          </w:tcPr>
          <w:p>
            <w:pPr>
              <w:jc w:val="center"/>
              <w:spacing w:line="360" w:lineRule="exact"/>
              <w:rPr>
                <w:rFonts w:ascii="宋体" w:hAnsi="宋体"/>
                <w:bCs/>
                <w:sz w:val="24"/>
                <w:szCs w:val="24"/>
              </w:rPr>
            </w:pPr>
            <w:r>
              <w:rPr>
                <w:rFonts w:hint="eastAsia" w:ascii="宋体" w:hAnsi="宋体"/>
                <w:bCs/>
                <w:sz w:val="24"/>
                <w:szCs w:val="24"/>
              </w:rPr>
              <w:t xml:space="preserve">12</w:t>
            </w:r>
            <w:r/>
          </w:p>
        </w:tc>
        <w:tc>
          <w:tcPr>
            <w:tcW w:w="9105" w:type="dxa"/>
            <w:vAlign w:val="center"/>
            <w:textDirection w:val="lrTb"/>
            <w:noWrap w:val="false"/>
          </w:tcPr>
          <w:p>
            <w:pPr>
              <w:spacing w:line="276" w:lineRule="auto"/>
              <w:widowControl/>
              <w:rPr>
                <w:bCs/>
                <w:szCs w:val="21"/>
              </w:rPr>
            </w:pPr>
            <w:r>
              <w:rPr>
                <w:rFonts w:hint="eastAsia"/>
                <w:bCs/>
                <w:szCs w:val="21"/>
              </w:rPr>
              <w:t xml:space="preserve">有关本次政府采购活动程序方面的问题，可来人、来函（传真）或电话联系。</w:t>
            </w:r>
            <w:r/>
          </w:p>
          <w:p>
            <w:pPr>
              <w:jc w:val="left"/>
              <w:widowControl/>
              <w:rPr>
                <w:bCs/>
                <w:szCs w:val="21"/>
              </w:rPr>
            </w:pPr>
            <w:r>
              <w:rPr>
                <w:rFonts w:hint="eastAsia"/>
                <w:bCs/>
                <w:szCs w:val="21"/>
              </w:rPr>
              <w:t xml:space="preserve">采购人：无锡市农产品质量监测中心</w:t>
            </w:r>
            <w:r/>
          </w:p>
          <w:p>
            <w:pPr>
              <w:spacing w:line="276" w:lineRule="auto"/>
              <w:widowControl/>
              <w:rPr>
                <w:bCs/>
                <w:szCs w:val="21"/>
              </w:rPr>
            </w:pPr>
            <w:r>
              <w:rPr>
                <w:rFonts w:hint="eastAsia"/>
                <w:bCs/>
                <w:szCs w:val="21"/>
              </w:rPr>
              <w:t xml:space="preserve">联系地址：</w:t>
            </w:r>
            <w:bookmarkStart w:id="3" w:name="_Hlk21622344"/>
            <w:r>
              <w:rPr>
                <w:rFonts w:hint="eastAsia"/>
                <w:bCs/>
                <w:szCs w:val="21"/>
              </w:rPr>
              <w:t xml:space="preserve">无锡市梁溪区永丰路石子街63号</w:t>
            </w:r>
            <w:r/>
          </w:p>
          <w:p>
            <w:pPr>
              <w:spacing w:line="276" w:lineRule="auto"/>
              <w:widowControl/>
              <w:rPr>
                <w:bCs/>
                <w:szCs w:val="21"/>
              </w:rPr>
            </w:pPr>
            <w:r>
              <w:rPr>
                <w:rFonts w:hint="eastAsia"/>
                <w:bCs/>
                <w:szCs w:val="21"/>
              </w:rPr>
              <w:t xml:space="preserve">联系人：孙超斌</w:t>
            </w:r>
            <w:r/>
          </w:p>
          <w:p>
            <w:pPr>
              <w:spacing w:line="276" w:lineRule="auto"/>
              <w:widowControl/>
              <w:rPr>
                <w:bCs/>
                <w:szCs w:val="21"/>
              </w:rPr>
            </w:pPr>
            <w:r>
              <w:rPr>
                <w:rFonts w:hint="eastAsia"/>
                <w:bCs/>
                <w:szCs w:val="21"/>
              </w:rPr>
              <w:t xml:space="preserve">联系电话：</w:t>
            </w:r>
            <w:bookmarkEnd w:id="3"/>
            <w:r>
              <w:rPr>
                <w:rFonts w:hint="eastAsia"/>
                <w:bCs/>
                <w:szCs w:val="21"/>
              </w:rPr>
              <w:t xml:space="preserve">0510-85017741</w:t>
            </w:r>
            <w:r/>
          </w:p>
          <w:p>
            <w:pPr>
              <w:spacing w:line="276" w:lineRule="auto"/>
              <w:widowControl/>
              <w:rPr>
                <w:bCs/>
                <w:szCs w:val="21"/>
              </w:rPr>
            </w:pPr>
            <w:r>
              <w:rPr>
                <w:rFonts w:hint="eastAsia"/>
                <w:bCs/>
                <w:szCs w:val="21"/>
              </w:rPr>
              <w:t xml:space="preserve">采购代理机构：无锡浩源招投标咨询服务有限公司 </w:t>
            </w:r>
            <w:r/>
          </w:p>
          <w:p>
            <w:pPr>
              <w:spacing w:line="276" w:lineRule="auto"/>
              <w:widowControl/>
              <w:rPr>
                <w:bCs/>
                <w:szCs w:val="21"/>
              </w:rPr>
            </w:pPr>
            <w:r>
              <w:rPr>
                <w:rFonts w:hint="eastAsia"/>
                <w:bCs/>
                <w:szCs w:val="21"/>
              </w:rPr>
              <w:t xml:space="preserve">联系地址：无锡市太湖西大道2188号901-902室</w:t>
            </w:r>
            <w:r/>
          </w:p>
          <w:p>
            <w:pPr>
              <w:spacing w:line="276" w:lineRule="auto"/>
              <w:widowControl/>
              <w:rPr>
                <w:bCs/>
                <w:szCs w:val="21"/>
              </w:rPr>
            </w:pPr>
            <w:r>
              <w:rPr>
                <w:rFonts w:hint="eastAsia"/>
                <w:bCs/>
                <w:szCs w:val="21"/>
              </w:rPr>
              <w:t xml:space="preserve">联系人：封维苑、孙加琛</w:t>
            </w:r>
            <w:r/>
          </w:p>
          <w:p>
            <w:pPr>
              <w:spacing w:line="276" w:lineRule="auto"/>
              <w:widowControl/>
              <w:rPr>
                <w:bCs/>
                <w:szCs w:val="21"/>
              </w:rPr>
            </w:pPr>
            <w:r>
              <w:rPr>
                <w:rFonts w:hint="eastAsia"/>
                <w:bCs/>
                <w:szCs w:val="21"/>
              </w:rPr>
              <w:t xml:space="preserve">联系电话：0510-85011990、18051937382</w:t>
            </w:r>
            <w:r/>
          </w:p>
          <w:p>
            <w:pPr>
              <w:spacing w:line="276" w:lineRule="auto"/>
              <w:widowControl/>
              <w:rPr>
                <w:bCs/>
                <w:szCs w:val="21"/>
              </w:rPr>
            </w:pPr>
            <w:r>
              <w:rPr>
                <w:rFonts w:hint="eastAsia"/>
                <w:bCs/>
                <w:szCs w:val="21"/>
              </w:rPr>
              <w:t xml:space="preserve">电子邮件地址：htztb2016@163.com</w:t>
            </w:r>
            <w:r/>
          </w:p>
        </w:tc>
      </w:tr>
      <w:tr>
        <w:trPr>
          <w:cantSplit/>
          <w:trHeight w:val="630"/>
        </w:trPr>
        <w:tc>
          <w:tcPr>
            <w:tcW w:w="687" w:type="dxa"/>
            <w:vAlign w:val="center"/>
            <w:textDirection w:val="lrTb"/>
            <w:noWrap w:val="false"/>
          </w:tcPr>
          <w:p>
            <w:pPr>
              <w:jc w:val="center"/>
              <w:spacing w:line="360" w:lineRule="exact"/>
              <w:rPr>
                <w:rFonts w:ascii="宋体" w:hAnsi="宋体"/>
                <w:bCs/>
                <w:sz w:val="24"/>
                <w:szCs w:val="24"/>
              </w:rPr>
            </w:pPr>
            <w:r>
              <w:rPr>
                <w:rFonts w:hint="eastAsia" w:ascii="宋体" w:hAnsi="宋体"/>
                <w:bCs/>
                <w:sz w:val="24"/>
                <w:szCs w:val="24"/>
              </w:rPr>
              <w:t xml:space="preserve">13</w:t>
            </w:r>
            <w:r/>
          </w:p>
        </w:tc>
        <w:tc>
          <w:tcPr>
            <w:tcW w:w="9105" w:type="dxa"/>
            <w:vAlign w:val="center"/>
            <w:textDirection w:val="lrTb"/>
            <w:noWrap w:val="false"/>
          </w:tcPr>
          <w:p>
            <w:pPr>
              <w:spacing w:line="276" w:lineRule="auto"/>
              <w:widowControl/>
              <w:rPr>
                <w:bCs/>
                <w:szCs w:val="21"/>
              </w:rPr>
            </w:pPr>
            <w:r>
              <w:rPr>
                <w:rFonts w:hint="eastAsia"/>
                <w:bCs/>
                <w:szCs w:val="21"/>
              </w:rPr>
              <w:t xml:space="preserve">投标人主体信息库注册：</w:t>
            </w:r>
            <w:r/>
          </w:p>
          <w:p>
            <w:pPr>
              <w:spacing w:line="276" w:lineRule="auto"/>
              <w:widowControl/>
              <w:rPr>
                <w:bCs/>
                <w:szCs w:val="21"/>
              </w:rPr>
            </w:pPr>
            <w:r>
              <w:rPr>
                <w:rFonts w:hint="eastAsia"/>
                <w:bCs/>
                <w:szCs w:val="21"/>
              </w:rPr>
              <w:t xml:space="preserve">1.请有意参加本项目投标的供应商按以下流程进行操作：</w:t>
            </w:r>
            <w:r/>
          </w:p>
          <w:p>
            <w:pPr>
              <w:spacing w:line="276" w:lineRule="auto"/>
              <w:widowControl/>
              <w:rPr>
                <w:bCs/>
                <w:szCs w:val="21"/>
              </w:rPr>
            </w:pPr>
            <w:r>
              <w:rPr>
                <w:rFonts w:hint="eastAsia"/>
                <w:bCs/>
                <w:szCs w:val="21"/>
              </w:rPr>
              <w:t xml:space="preserve">（1）访问“无锡政府采购网”点击“江苏省政府采购（苏采云）平台”—“用户注册”按钮进入注册界面，也可以直接通过http://jszfcg.jsczt.cn/jszc/login？进入注册界面。</w:t>
            </w:r>
            <w:r/>
          </w:p>
          <w:p>
            <w:pPr>
              <w:spacing w:line="276" w:lineRule="auto"/>
              <w:widowControl/>
              <w:rPr>
                <w:bCs/>
                <w:szCs w:val="21"/>
              </w:rPr>
            </w:pPr>
            <w:r>
              <w:rPr>
                <w:rFonts w:hint="eastAsia"/>
                <w:bCs/>
                <w:szCs w:val="21"/>
              </w:rPr>
              <w:t xml:space="preserve">（2）办理并领取CA和电子签章（办理地址：</w:t>
            </w:r>
            <w:r>
              <w:rPr>
                <w:bCs/>
                <w:szCs w:val="21"/>
              </w:rPr>
              <w:t xml:space="preserve">无锡市观山路市民中心12号楼2楼公共资源交易大厅9号10号窗口</w:t>
            </w:r>
            <w:r>
              <w:rPr>
                <w:rFonts w:hint="eastAsia"/>
                <w:bCs/>
                <w:szCs w:val="21"/>
              </w:rPr>
              <w:t xml:space="preserve">）。</w:t>
            </w:r>
            <w:r/>
          </w:p>
          <w:p>
            <w:pPr>
              <w:spacing w:line="276" w:lineRule="auto"/>
              <w:widowControl/>
              <w:rPr>
                <w:bCs/>
                <w:szCs w:val="21"/>
              </w:rPr>
            </w:pPr>
            <w:r>
              <w:rPr>
                <w:rFonts w:hint="eastAsia"/>
                <w:bCs/>
                <w:szCs w:val="21"/>
              </w:rPr>
              <w:t xml:space="preserve">（3）“苏采云”系统供应商操作手册链接：</w:t>
            </w:r>
            <w:r/>
          </w:p>
          <w:p>
            <w:pPr>
              <w:spacing w:line="276" w:lineRule="auto"/>
              <w:widowControl/>
              <w:rPr>
                <w:bCs/>
                <w:szCs w:val="21"/>
              </w:rPr>
            </w:pPr>
            <w:r>
              <w:rPr>
                <w:rFonts w:hint="eastAsia"/>
                <w:bCs/>
                <w:szCs w:val="21"/>
              </w:rPr>
              <w:t xml:space="preserve">http://cz.wuxi.gov.cn/ztzl/zfcg/zlxz/scy/index.shtml  </w:t>
            </w:r>
            <w:r/>
          </w:p>
          <w:p>
            <w:pPr>
              <w:spacing w:line="276" w:lineRule="auto"/>
              <w:widowControl/>
              <w:rPr>
                <w:bCs/>
                <w:szCs w:val="21"/>
              </w:rPr>
            </w:pPr>
            <w:r>
              <w:rPr>
                <w:rFonts w:hint="eastAsia"/>
                <w:bCs/>
                <w:szCs w:val="21"/>
              </w:rPr>
              <w:t xml:space="preserve">（4）CA驱动下载链接（政务CA方正签章控件驱动）：</w:t>
            </w:r>
            <w:r/>
          </w:p>
          <w:p>
            <w:pPr>
              <w:spacing w:line="276" w:lineRule="auto"/>
              <w:widowControl/>
              <w:rPr>
                <w:bCs/>
                <w:szCs w:val="21"/>
              </w:rPr>
            </w:pPr>
            <w:r>
              <w:rPr>
                <w:rFonts w:hint="eastAsia"/>
                <w:bCs/>
                <w:szCs w:val="21"/>
              </w:rPr>
              <w:t xml:space="preserve">http://cz.wuxi.gov.cn/ztzl/zfcg/zlxz/scy/index.shtml </w:t>
            </w:r>
            <w:r/>
          </w:p>
          <w:p>
            <w:pPr>
              <w:spacing w:line="276" w:lineRule="auto"/>
              <w:widowControl/>
              <w:rPr>
                <w:bCs/>
                <w:szCs w:val="21"/>
              </w:rPr>
            </w:pPr>
            <w:r>
              <w:rPr>
                <w:rFonts w:hint="eastAsia"/>
                <w:bCs/>
                <w:szCs w:val="21"/>
              </w:rPr>
              <w:t xml:space="preserve">技术服务QQ：3071474382（服务时间：工作日9:00-17:00）</w:t>
            </w:r>
            <w:r/>
          </w:p>
          <w:p>
            <w:pPr>
              <w:spacing w:line="276" w:lineRule="auto"/>
              <w:widowControl/>
              <w:rPr>
                <w:bCs/>
                <w:szCs w:val="21"/>
              </w:rPr>
            </w:pPr>
            <w:r>
              <w:rPr>
                <w:rFonts w:hint="eastAsia"/>
                <w:bCs/>
                <w:szCs w:val="21"/>
              </w:rPr>
              <w:t xml:space="preserve">2. 完成注册的供应商方可绑定CA，并使用CA登录苏采云平台，参与项目，上传投标文件，进行投标。</w:t>
            </w:r>
            <w:r/>
          </w:p>
          <w:p>
            <w:pPr>
              <w:spacing w:line="276" w:lineRule="auto"/>
              <w:widowControl/>
              <w:rPr>
                <w:bCs/>
                <w:szCs w:val="21"/>
              </w:rPr>
            </w:pPr>
            <w:r>
              <w:rPr>
                <w:rFonts w:hint="eastAsia"/>
                <w:bCs/>
                <w:szCs w:val="21"/>
              </w:rPr>
              <w:t xml:space="preserve">3.如投标人未按上述要求操作，由此所产生的损失及风险由投标人自行承担。</w:t>
            </w:r>
            <w:r/>
          </w:p>
          <w:p>
            <w:pPr>
              <w:spacing w:line="276" w:lineRule="auto"/>
              <w:widowControl/>
              <w:rPr>
                <w:bCs/>
                <w:szCs w:val="21"/>
              </w:rPr>
            </w:pPr>
            <w:r>
              <w:rPr>
                <w:rFonts w:hint="eastAsia"/>
                <w:bCs/>
                <w:szCs w:val="21"/>
              </w:rPr>
              <w:t xml:space="preserve">4.有关本次招标的事项若存在变动或修改，敬请及时关注江苏政府采购网发布的信息更正公告。如潜在投标人未按上述要求操作，由此所产生的损失及风险由潜在投标人自行承担。</w:t>
            </w:r>
            <w:r/>
          </w:p>
        </w:tc>
      </w:tr>
    </w:tbl>
    <w:p>
      <w:pPr>
        <w:jc w:val="center"/>
        <w:spacing w:line="490" w:lineRule="exact"/>
        <w:rPr>
          <w:rFonts w:ascii="黑体" w:eastAsia="黑体"/>
          <w:bCs/>
          <w:sz w:val="28"/>
          <w:szCs w:val="28"/>
        </w:rPr>
      </w:pPr>
      <w:r/>
      <w:bookmarkStart w:id="4" w:name="二．报价方须知"/>
      <w:r/>
      <w:bookmarkEnd w:id="4"/>
      <w:r/>
      <w:r/>
    </w:p>
    <w:p>
      <w:pPr>
        <w:jc w:val="center"/>
        <w:spacing w:line="490" w:lineRule="exact"/>
        <w:rPr>
          <w:rFonts w:ascii="黑体" w:eastAsia="黑体"/>
          <w:bCs/>
          <w:sz w:val="28"/>
          <w:szCs w:val="28"/>
        </w:rPr>
      </w:pPr>
      <w:r>
        <w:rPr>
          <w:rFonts w:ascii="黑体" w:eastAsia="黑体"/>
          <w:bCs/>
          <w:sz w:val="28"/>
          <w:szCs w:val="28"/>
        </w:rPr>
      </w:r>
      <w:r/>
    </w:p>
    <w:p>
      <w:pPr>
        <w:jc w:val="center"/>
        <w:spacing w:line="490" w:lineRule="exact"/>
        <w:rPr>
          <w:rFonts w:ascii="黑体" w:eastAsia="黑体"/>
          <w:bCs/>
          <w:sz w:val="28"/>
          <w:szCs w:val="28"/>
        </w:rPr>
      </w:pPr>
      <w:r>
        <w:rPr>
          <w:rFonts w:ascii="黑体" w:eastAsia="黑体"/>
          <w:bCs/>
          <w:sz w:val="28"/>
          <w:szCs w:val="28"/>
        </w:rPr>
      </w:r>
      <w:r/>
    </w:p>
    <w:p>
      <w:pPr>
        <w:jc w:val="center"/>
        <w:spacing w:line="490" w:lineRule="exact"/>
        <w:rPr>
          <w:rFonts w:ascii="黑体" w:eastAsia="黑体"/>
          <w:bCs/>
          <w:sz w:val="28"/>
          <w:szCs w:val="28"/>
        </w:rPr>
      </w:pPr>
      <w:r>
        <w:rPr>
          <w:rFonts w:hint="eastAsia" w:ascii="黑体" w:eastAsia="黑体"/>
          <w:bCs/>
          <w:sz w:val="28"/>
          <w:szCs w:val="28"/>
        </w:rPr>
        <w:t xml:space="preserve">二、投标人须知</w:t>
      </w:r>
      <w:r/>
    </w:p>
    <w:p>
      <w:pPr>
        <w:ind w:left="420"/>
        <w:spacing w:line="360" w:lineRule="auto"/>
        <w:tabs>
          <w:tab w:val="left" w:pos="735" w:leader="none"/>
        </w:tabs>
        <w:rPr>
          <w:rFonts w:ascii="黑体" w:hAnsi="宋体" w:eastAsia="黑体"/>
          <w:bCs/>
          <w:sz w:val="24"/>
          <w:szCs w:val="24"/>
        </w:rPr>
      </w:pPr>
      <w:r/>
      <w:bookmarkStart w:id="5" w:name="四．合同书"/>
      <w:r/>
      <w:bookmarkEnd w:id="5"/>
      <w:r/>
      <w:bookmarkStart w:id="6" w:name="三．项目技术配置和有关说明"/>
      <w:r/>
      <w:bookmarkEnd w:id="6"/>
      <w:r>
        <w:rPr>
          <w:rFonts w:hint="eastAsia" w:ascii="黑体" w:hAnsi="宋体" w:eastAsia="黑体"/>
          <w:bCs/>
          <w:sz w:val="24"/>
          <w:szCs w:val="24"/>
        </w:rPr>
        <w:t xml:space="preserve">（一）遵循原则</w:t>
      </w:r>
      <w:r/>
    </w:p>
    <w:p>
      <w:pPr>
        <w:ind w:firstLine="523"/>
        <w:spacing w:line="360" w:lineRule="auto"/>
        <w:rPr>
          <w:rFonts w:ascii="宋体" w:hAnsi="宋体"/>
          <w:bCs/>
          <w:sz w:val="24"/>
          <w:szCs w:val="24"/>
        </w:rPr>
      </w:pPr>
      <w:r>
        <w:rPr>
          <w:rFonts w:hint="eastAsia" w:ascii="宋体" w:hAnsi="宋体"/>
          <w:bCs/>
          <w:sz w:val="24"/>
          <w:szCs w:val="24"/>
        </w:rPr>
        <w:t xml:space="preserve">公开透明原则、公平竞争原则、公正原则和诚实信用原则。</w:t>
      </w:r>
      <w:r/>
    </w:p>
    <w:p>
      <w:pPr>
        <w:ind w:left="420"/>
        <w:spacing w:line="360" w:lineRule="auto"/>
        <w:tabs>
          <w:tab w:val="left" w:pos="735" w:leader="none"/>
        </w:tabs>
        <w:rPr>
          <w:rFonts w:ascii="黑体" w:hAnsi="宋体" w:eastAsia="黑体"/>
          <w:bCs/>
          <w:sz w:val="24"/>
          <w:szCs w:val="24"/>
        </w:rPr>
      </w:pPr>
      <w:r>
        <w:rPr>
          <w:rFonts w:hint="eastAsia" w:ascii="黑体" w:hAnsi="宋体" w:eastAsia="黑体"/>
          <w:bCs/>
          <w:sz w:val="24"/>
          <w:szCs w:val="24"/>
        </w:rPr>
        <w:t xml:space="preserve">（二）招标文件</w:t>
      </w:r>
      <w:r/>
    </w:p>
    <w:p>
      <w:pPr>
        <w:ind w:firstLine="480"/>
        <w:spacing w:line="360" w:lineRule="auto"/>
        <w:tabs>
          <w:tab w:val="left" w:pos="1050" w:leader="none"/>
        </w:tabs>
        <w:rPr>
          <w:rFonts w:ascii="宋体" w:hAnsi="宋体"/>
          <w:bCs/>
          <w:sz w:val="24"/>
          <w:szCs w:val="24"/>
        </w:rPr>
      </w:pPr>
      <w:r>
        <w:rPr>
          <w:rFonts w:hint="eastAsia" w:ascii="宋体" w:hAnsi="宋体"/>
          <w:bCs/>
          <w:sz w:val="24"/>
          <w:szCs w:val="24"/>
        </w:rPr>
        <w:t xml:space="preserve">1.招标文件包括本文件目录所列全部内容，投标人应仔细阅读，并在投标文件中充分反映招标文件的所有要求；</w:t>
      </w:r>
      <w:r/>
    </w:p>
    <w:p>
      <w:pPr>
        <w:ind w:firstLine="480"/>
        <w:spacing w:line="360" w:lineRule="auto"/>
        <w:tabs>
          <w:tab w:val="left" w:pos="1050" w:leader="none"/>
        </w:tabs>
        <w:rPr>
          <w:rFonts w:ascii="宋体" w:hAnsi="宋体"/>
          <w:bCs/>
          <w:sz w:val="24"/>
          <w:szCs w:val="24"/>
        </w:rPr>
      </w:pPr>
      <w:r>
        <w:rPr>
          <w:rFonts w:hint="eastAsia" w:ascii="宋体" w:hAnsi="宋体"/>
          <w:bCs/>
          <w:sz w:val="24"/>
          <w:szCs w:val="24"/>
        </w:rPr>
        <w:t xml:space="preserve">2.投标人应在投标邀请函规定的地点及方式获取招标文件及有关资料，按要求制作、上传投标文件，对招标文件各项内容作出实质性响应，否则投标无效；</w:t>
      </w:r>
      <w:r/>
    </w:p>
    <w:p>
      <w:pPr>
        <w:ind w:firstLine="480"/>
        <w:spacing w:line="360" w:lineRule="auto"/>
        <w:tabs>
          <w:tab w:val="left" w:pos="525" w:leader="none"/>
          <w:tab w:val="left" w:pos="1050" w:leader="none"/>
        </w:tabs>
        <w:rPr>
          <w:rFonts w:ascii="宋体" w:hAnsi="宋体"/>
          <w:bCs/>
          <w:sz w:val="24"/>
          <w:szCs w:val="24"/>
        </w:rPr>
      </w:pPr>
      <w:r>
        <w:rPr>
          <w:rFonts w:hint="eastAsia" w:ascii="宋体" w:hAnsi="宋体"/>
          <w:bCs/>
          <w:sz w:val="24"/>
          <w:szCs w:val="24"/>
        </w:rPr>
        <w:t xml:space="preserve">3.投标人一旦参加本项目投标，即表明承诺接受了本招标文件中的所有条件和规定；</w:t>
      </w:r>
      <w:r/>
    </w:p>
    <w:p>
      <w:pPr>
        <w:ind w:firstLine="480"/>
        <w:spacing w:line="360" w:lineRule="auto"/>
        <w:tabs>
          <w:tab w:val="left" w:pos="1050" w:leader="none"/>
        </w:tabs>
        <w:rPr>
          <w:rFonts w:ascii="宋体" w:hAnsi="宋体"/>
          <w:bCs/>
          <w:sz w:val="24"/>
          <w:szCs w:val="24"/>
        </w:rPr>
      </w:pPr>
      <w:r>
        <w:rPr>
          <w:rFonts w:hint="eastAsia" w:ascii="宋体" w:hAnsi="宋体"/>
          <w:bCs/>
          <w:sz w:val="24"/>
          <w:szCs w:val="24"/>
        </w:rPr>
        <w:t xml:space="preserve">4.招标文件仅作为本次采购使用。</w:t>
      </w:r>
      <w:r/>
    </w:p>
    <w:p>
      <w:pPr>
        <w:ind w:left="-2" w:firstLine="420"/>
        <w:spacing w:line="360" w:lineRule="auto"/>
        <w:tabs>
          <w:tab w:val="left" w:pos="630" w:leader="none"/>
        </w:tabs>
        <w:rPr>
          <w:rFonts w:ascii="黑体" w:hAnsi="宋体" w:eastAsia="黑体"/>
          <w:bCs/>
          <w:sz w:val="24"/>
          <w:szCs w:val="24"/>
        </w:rPr>
      </w:pPr>
      <w:r>
        <w:rPr>
          <w:rFonts w:hint="eastAsia" w:ascii="黑体" w:hAnsi="宋体" w:eastAsia="黑体"/>
          <w:bCs/>
          <w:sz w:val="24"/>
          <w:szCs w:val="24"/>
        </w:rPr>
        <w:t xml:space="preserve">（三）招标文件的解释</w:t>
      </w:r>
      <w:r/>
    </w:p>
    <w:p>
      <w:pPr>
        <w:ind w:firstLine="480"/>
        <w:spacing w:line="360" w:lineRule="auto"/>
        <w:tabs>
          <w:tab w:val="left" w:pos="1050" w:leader="none"/>
        </w:tabs>
        <w:rPr>
          <w:rFonts w:ascii="宋体" w:hAnsi="宋体"/>
          <w:bCs/>
          <w:sz w:val="24"/>
          <w:szCs w:val="24"/>
        </w:rPr>
      </w:pPr>
      <w:r>
        <w:rPr>
          <w:rFonts w:hint="eastAsia" w:ascii="宋体" w:hAnsi="宋体"/>
          <w:bCs/>
          <w:sz w:val="24"/>
          <w:szCs w:val="24"/>
        </w:rPr>
        <w:t xml:space="preserve">1.投标人如有需要对投标文件要求澄清的问题，于“投标邀请函”第5项规定的时间前以电子邮件形式（</w:t>
      </w:r>
      <w:r>
        <w:t xml:space="preserve">htztb2016@163.com</w:t>
      </w:r>
      <w:r>
        <w:rPr>
          <w:rFonts w:hint="eastAsia" w:ascii="宋体" w:hAnsi="宋体"/>
          <w:bCs/>
          <w:sz w:val="24"/>
          <w:szCs w:val="24"/>
        </w:rPr>
        <w:t xml:space="preserve">）发送至无锡浩源招投标咨询服务有限公司 。</w:t>
      </w:r>
      <w:r/>
    </w:p>
    <w:p>
      <w:pPr>
        <w:ind w:firstLine="480"/>
        <w:spacing w:line="360" w:lineRule="auto"/>
        <w:tabs>
          <w:tab w:val="left" w:pos="1050" w:leader="none"/>
        </w:tabs>
        <w:rPr>
          <w:rFonts w:ascii="宋体" w:hAnsi="宋体"/>
          <w:bCs/>
          <w:sz w:val="24"/>
          <w:szCs w:val="24"/>
        </w:rPr>
      </w:pPr>
      <w:r>
        <w:rPr>
          <w:rFonts w:hint="eastAsia" w:ascii="宋体" w:hAnsi="宋体"/>
          <w:bCs/>
          <w:sz w:val="24"/>
          <w:szCs w:val="24"/>
        </w:rPr>
        <w:t xml:space="preserve">2.本文件的最终解释权归采购人。</w:t>
      </w:r>
      <w:r/>
    </w:p>
    <w:p>
      <w:pPr>
        <w:ind w:left="-2" w:firstLine="420"/>
        <w:spacing w:line="360" w:lineRule="auto"/>
        <w:rPr>
          <w:rFonts w:ascii="黑体" w:hAnsi="宋体" w:eastAsia="黑体"/>
          <w:bCs/>
          <w:sz w:val="24"/>
          <w:szCs w:val="24"/>
        </w:rPr>
      </w:pPr>
      <w:r>
        <w:rPr>
          <w:rFonts w:hint="eastAsia" w:ascii="黑体" w:hAnsi="宋体" w:eastAsia="黑体"/>
          <w:bCs/>
          <w:sz w:val="24"/>
          <w:szCs w:val="24"/>
        </w:rPr>
        <w:t xml:space="preserve">（四）招标文件的</w:t>
      </w:r>
      <w:r>
        <w:rPr>
          <w:rFonts w:hint="eastAsia" w:ascii="黑体" w:hAnsi="黑体" w:eastAsia="黑体"/>
          <w:bCs/>
          <w:sz w:val="24"/>
          <w:szCs w:val="24"/>
        </w:rPr>
        <w:t xml:space="preserve">澄清或修改</w:t>
      </w:r>
      <w:r/>
    </w:p>
    <w:p>
      <w:pPr>
        <w:ind w:firstLine="523"/>
        <w:spacing w:line="360" w:lineRule="auto"/>
        <w:rPr>
          <w:bCs/>
          <w:sz w:val="24"/>
          <w:szCs w:val="24"/>
        </w:rPr>
      </w:pPr>
      <w:r>
        <w:rPr>
          <w:bCs/>
          <w:sz w:val="24"/>
          <w:szCs w:val="24"/>
        </w:rPr>
        <w:t xml:space="preserve">1.采购人或者采购代理机构可以对已发出的招标文件进行必要的澄清或者修改，</w:t>
      </w:r>
      <w:r>
        <w:rPr>
          <w:rStyle w:val="1095"/>
          <w:rFonts w:hint="eastAsia" w:ascii="宋体" w:hAnsi="宋体" w:cs="宋体"/>
          <w:sz w:val="24"/>
          <w:szCs w:val="24"/>
        </w:rPr>
        <w:t xml:space="preserve">澄清或者修改将在原公告发布媒体上</w:t>
      </w:r>
      <w:r>
        <w:rPr>
          <w:rFonts w:hint="eastAsia" w:ascii="宋体" w:hAnsi="宋体"/>
          <w:bCs/>
          <w:sz w:val="24"/>
          <w:szCs w:val="24"/>
        </w:rPr>
        <w:t xml:space="preserve">（江苏政府采购网）发布更正公告</w:t>
      </w:r>
      <w:r>
        <w:rPr>
          <w:rStyle w:val="1095"/>
          <w:rFonts w:hint="eastAsia" w:ascii="宋体" w:hAnsi="宋体" w:cs="宋体"/>
          <w:sz w:val="24"/>
          <w:szCs w:val="24"/>
        </w:rPr>
        <w:t xml:space="preserve">。</w:t>
      </w:r>
      <w:r>
        <w:rPr>
          <w:bCs/>
          <w:sz w:val="24"/>
          <w:szCs w:val="24"/>
        </w:rPr>
        <w:t xml:space="preserve">澄清或者修改的内容为招标文件的组成部分</w:t>
      </w:r>
      <w:r>
        <w:rPr>
          <w:rFonts w:hint="eastAsia"/>
          <w:bCs/>
          <w:sz w:val="24"/>
          <w:szCs w:val="24"/>
        </w:rPr>
        <w:t xml:space="preserve">；</w:t>
      </w:r>
      <w:r/>
    </w:p>
    <w:p>
      <w:pPr>
        <w:ind w:firstLine="523"/>
        <w:spacing w:line="360" w:lineRule="auto"/>
        <w:rPr>
          <w:bCs/>
          <w:sz w:val="24"/>
          <w:szCs w:val="24"/>
        </w:rPr>
      </w:pPr>
      <w:r>
        <w:rPr>
          <w:bCs/>
          <w:sz w:val="24"/>
          <w:szCs w:val="24"/>
        </w:rPr>
        <w:t xml:space="preserve">2.澄清或者修改的内容如果影响投标文件编制的，采购代理机构将在投标截止时间至少15日前发布公告，并以书面形式通知所有获取招标文件的潜在投标</w:t>
      </w:r>
      <w:r>
        <w:rPr>
          <w:rFonts w:hint="eastAsia"/>
          <w:bCs/>
          <w:sz w:val="24"/>
          <w:szCs w:val="24"/>
        </w:rPr>
        <w:t xml:space="preserve">人</w:t>
      </w:r>
      <w:r>
        <w:rPr>
          <w:bCs/>
          <w:sz w:val="24"/>
          <w:szCs w:val="24"/>
        </w:rPr>
        <w:t xml:space="preserve">；不足15日的，采购代理机构将顺延提交投标文件的截止时间；</w:t>
      </w:r>
      <w:r/>
    </w:p>
    <w:p>
      <w:pPr>
        <w:ind w:firstLine="523"/>
        <w:spacing w:line="360" w:lineRule="auto"/>
        <w:rPr>
          <w:bCs/>
          <w:sz w:val="24"/>
          <w:szCs w:val="24"/>
        </w:rPr>
      </w:pPr>
      <w:r>
        <w:rPr>
          <w:bCs/>
          <w:sz w:val="24"/>
          <w:szCs w:val="24"/>
        </w:rPr>
        <w:t xml:space="preserve">3.请招标文件的收受人收到采购代理机构的书面通知后，于投标截止日前书面回函（传真件）</w:t>
      </w:r>
      <w:r>
        <w:rPr>
          <w:rFonts w:hint="eastAsia"/>
          <w:bCs/>
          <w:sz w:val="24"/>
          <w:szCs w:val="24"/>
        </w:rPr>
        <w:t xml:space="preserve">采购代理机构确认收到该书面通知</w:t>
      </w:r>
      <w:r>
        <w:rPr>
          <w:bCs/>
          <w:sz w:val="24"/>
          <w:szCs w:val="24"/>
        </w:rPr>
        <w:t xml:space="preserve">，传真：0510-</w:t>
      </w:r>
      <w:r>
        <w:rPr>
          <w:rFonts w:hint="eastAsia"/>
          <w:bCs/>
          <w:sz w:val="24"/>
          <w:szCs w:val="24"/>
        </w:rPr>
        <w:t xml:space="preserve">85011990</w:t>
      </w:r>
      <w:r>
        <w:rPr>
          <w:bCs/>
          <w:sz w:val="24"/>
          <w:szCs w:val="24"/>
        </w:rPr>
        <w:t xml:space="preserve">，逾期不回视同收到此书面通知。因投标</w:t>
      </w:r>
      <w:r>
        <w:rPr>
          <w:rFonts w:hint="eastAsia"/>
          <w:bCs/>
          <w:sz w:val="24"/>
          <w:szCs w:val="24"/>
        </w:rPr>
        <w:t xml:space="preserve">人</w:t>
      </w:r>
      <w:r>
        <w:rPr>
          <w:bCs/>
          <w:sz w:val="24"/>
          <w:szCs w:val="24"/>
        </w:rPr>
        <w:t xml:space="preserve">未尽注意义务，未及时全面地关注澄清或修改</w:t>
      </w:r>
      <w:r>
        <w:rPr>
          <w:rFonts w:hint="eastAsia"/>
          <w:bCs/>
          <w:sz w:val="24"/>
          <w:szCs w:val="24"/>
        </w:rPr>
        <w:t xml:space="preserve">内容及澄清公告而</w:t>
      </w:r>
      <w:r>
        <w:rPr>
          <w:bCs/>
          <w:sz w:val="24"/>
          <w:szCs w:val="24"/>
        </w:rPr>
        <w:t xml:space="preserve">导致其提交的投标材料不符合</w:t>
      </w:r>
      <w:r>
        <w:rPr>
          <w:rFonts w:hint="eastAsia"/>
          <w:bCs/>
          <w:sz w:val="24"/>
          <w:szCs w:val="24"/>
        </w:rPr>
        <w:t xml:space="preserve">招标</w:t>
      </w:r>
      <w:r>
        <w:rPr>
          <w:bCs/>
          <w:sz w:val="24"/>
          <w:szCs w:val="24"/>
        </w:rPr>
        <w:t xml:space="preserve">要求，而造成的损失及风险（包括但不限于未中标）由投标</w:t>
      </w:r>
      <w:r>
        <w:rPr>
          <w:rFonts w:hint="eastAsia"/>
          <w:bCs/>
          <w:sz w:val="24"/>
          <w:szCs w:val="24"/>
        </w:rPr>
        <w:t xml:space="preserve">人</w:t>
      </w:r>
      <w:r>
        <w:rPr>
          <w:bCs/>
          <w:sz w:val="24"/>
          <w:szCs w:val="24"/>
        </w:rPr>
        <w:t xml:space="preserve">自行承担。</w:t>
      </w:r>
      <w:r/>
    </w:p>
    <w:p>
      <w:pPr>
        <w:ind w:firstLine="480"/>
        <w:spacing w:line="360" w:lineRule="auto"/>
        <w:tabs>
          <w:tab w:val="left" w:pos="525" w:leader="none"/>
        </w:tabs>
        <w:rPr>
          <w:rFonts w:ascii="黑体" w:hAnsi="宋体" w:eastAsia="黑体"/>
          <w:bCs/>
          <w:sz w:val="24"/>
          <w:szCs w:val="24"/>
        </w:rPr>
      </w:pPr>
      <w:r>
        <w:rPr>
          <w:rFonts w:hint="eastAsia" w:ascii="黑体" w:hAnsi="宋体" w:eastAsia="黑体"/>
          <w:bCs/>
          <w:sz w:val="24"/>
          <w:szCs w:val="24"/>
        </w:rPr>
        <w:t xml:space="preserve">（五）投标文件的组成（相应内容以数据电文形式上传至苏采云平台）</w:t>
      </w:r>
      <w:r/>
    </w:p>
    <w:p>
      <w:pPr>
        <w:ind w:firstLine="480"/>
        <w:jc w:val="left"/>
        <w:spacing w:line="360" w:lineRule="auto"/>
      </w:pPr>
      <w:r>
        <w:rPr>
          <w:rStyle w:val="1095"/>
          <w:rFonts w:hint="eastAsia" w:ascii="宋体" w:hAnsi="宋体" w:cs="宋体"/>
          <w:sz w:val="24"/>
          <w:szCs w:val="24"/>
        </w:rPr>
        <w:t xml:space="preserve">1.投标函（</w:t>
      </w:r>
      <w:r>
        <w:rPr>
          <w:rStyle w:val="1095"/>
          <w:rFonts w:hint="eastAsia" w:ascii="宋体" w:hAnsi="宋体" w:cs="宋体"/>
          <w:b/>
          <w:sz w:val="24"/>
          <w:szCs w:val="24"/>
        </w:rPr>
        <w:t xml:space="preserve">格式见附件</w:t>
      </w:r>
      <w:r>
        <w:rPr>
          <w:rStyle w:val="1095"/>
          <w:rFonts w:hint="eastAsia" w:ascii="宋体" w:hAnsi="宋体" w:cs="宋体"/>
          <w:sz w:val="24"/>
          <w:szCs w:val="24"/>
        </w:rPr>
        <w:t xml:space="preserve">）；</w:t>
      </w:r>
      <w:r/>
    </w:p>
    <w:p>
      <w:pPr>
        <w:ind w:firstLine="480"/>
        <w:spacing w:line="360" w:lineRule="auto"/>
        <w:rPr>
          <w:rStyle w:val="1095"/>
          <w:rFonts w:ascii="宋体"/>
          <w:sz w:val="24"/>
          <w:szCs w:val="24"/>
        </w:rPr>
      </w:pPr>
      <w:r>
        <w:rPr>
          <w:rStyle w:val="1095"/>
          <w:rFonts w:hint="eastAsia" w:ascii="宋体" w:hAnsi="宋体" w:cs="宋体"/>
          <w:sz w:val="24"/>
          <w:szCs w:val="24"/>
        </w:rPr>
        <w:t xml:space="preserve">2.资格、资信证明文件</w:t>
      </w:r>
      <w:r/>
    </w:p>
    <w:p>
      <w:pPr>
        <w:ind w:firstLine="480"/>
        <w:jc w:val="left"/>
        <w:spacing w:line="360" w:lineRule="auto"/>
        <w:rPr>
          <w:rStyle w:val="1095"/>
          <w:rFonts w:ascii="宋体" w:hAnsi="宋体" w:cs="宋体"/>
          <w:sz w:val="24"/>
          <w:szCs w:val="24"/>
        </w:rPr>
      </w:pPr>
      <w:r>
        <w:rPr>
          <w:rStyle w:val="1095"/>
          <w:rFonts w:hint="eastAsia" w:ascii="宋体" w:hAnsi="宋体" w:cs="宋体"/>
          <w:sz w:val="24"/>
          <w:szCs w:val="24"/>
        </w:rPr>
        <w:t xml:space="preserve">（1）关于资格的声明函（</w:t>
      </w:r>
      <w:r>
        <w:rPr>
          <w:rStyle w:val="1095"/>
          <w:rFonts w:hint="eastAsia" w:ascii="宋体" w:hAnsi="宋体" w:cs="宋体"/>
          <w:b/>
          <w:sz w:val="24"/>
          <w:szCs w:val="24"/>
        </w:rPr>
        <w:t xml:space="preserve">格式见附件</w:t>
      </w:r>
      <w:r>
        <w:rPr>
          <w:rStyle w:val="1095"/>
          <w:rFonts w:hint="eastAsia" w:ascii="宋体" w:hAnsi="宋体" w:cs="宋体"/>
          <w:sz w:val="24"/>
          <w:szCs w:val="24"/>
        </w:rPr>
        <w:t xml:space="preserve">）；</w:t>
      </w:r>
      <w:r/>
    </w:p>
    <w:p>
      <w:pPr>
        <w:ind w:firstLine="480"/>
        <w:jc w:val="left"/>
        <w:spacing w:line="360" w:lineRule="auto"/>
        <w:rPr>
          <w:rFonts w:ascii="宋体" w:hAnsi="宋体" w:cs="宋体"/>
          <w:bCs/>
          <w:sz w:val="24"/>
          <w:szCs w:val="24"/>
        </w:rPr>
      </w:pPr>
      <w:r>
        <w:rPr>
          <w:rStyle w:val="1095"/>
          <w:rFonts w:hint="eastAsia" w:ascii="宋体" w:hAnsi="宋体" w:cs="宋体"/>
          <w:sz w:val="24"/>
          <w:szCs w:val="24"/>
        </w:rPr>
        <w:t xml:space="preserve">（2）</w:t>
      </w:r>
      <w:r>
        <w:rPr>
          <w:rFonts w:hint="eastAsia" w:ascii="宋体" w:hAnsi="宋体"/>
          <w:bCs/>
          <w:sz w:val="24"/>
          <w:szCs w:val="24"/>
        </w:rPr>
        <w:t xml:space="preserve">投标人有效期内的营业执照</w:t>
      </w:r>
      <w:r>
        <w:rPr>
          <w:rFonts w:hint="eastAsia" w:ascii="宋体" w:hAnsi="宋体"/>
          <w:b/>
          <w:sz w:val="24"/>
          <w:szCs w:val="24"/>
        </w:rPr>
        <w:t xml:space="preserve">复印件和扫描件</w:t>
      </w:r>
      <w:r>
        <w:rPr>
          <w:rFonts w:hint="eastAsia" w:ascii="宋体" w:hAnsi="宋体"/>
          <w:bCs/>
          <w:sz w:val="24"/>
          <w:szCs w:val="24"/>
        </w:rPr>
        <w:t xml:space="preserve">，如投标人是被授权的分支机构还须另行提供出具授权书的企业法人有效期内营业执照复印件或扫描件；</w:t>
      </w:r>
      <w:r/>
    </w:p>
    <w:p>
      <w:pPr>
        <w:spacing w:line="360" w:lineRule="auto"/>
        <w:tabs>
          <w:tab w:val="left" w:pos="525" w:leader="none"/>
        </w:tabs>
        <w:rPr>
          <w:rFonts w:ascii="宋体" w:hAnsi="宋体"/>
          <w:bCs/>
          <w:sz w:val="24"/>
          <w:szCs w:val="24"/>
        </w:rPr>
      </w:pPr>
      <w:r>
        <w:rPr>
          <w:rFonts w:hint="eastAsia" w:ascii="宋体" w:hAnsi="宋体"/>
          <w:bCs/>
          <w:sz w:val="24"/>
          <w:szCs w:val="24"/>
        </w:rPr>
        <w:t xml:space="preserve">    （3）委托投标授权书并</w:t>
      </w:r>
      <w:r>
        <w:rPr>
          <w:rFonts w:hint="eastAsia" w:ascii="宋体" w:hAnsi="宋体"/>
          <w:b/>
          <w:bCs/>
          <w:sz w:val="24"/>
          <w:szCs w:val="24"/>
        </w:rPr>
        <w:t xml:space="preserve">加盖公章</w:t>
      </w:r>
      <w:r>
        <w:rPr>
          <w:rFonts w:hint="eastAsia" w:ascii="宋体" w:hAnsi="宋体"/>
          <w:bCs/>
          <w:sz w:val="24"/>
          <w:szCs w:val="24"/>
        </w:rPr>
        <w:t xml:space="preserve">（投标人为企业法人的除外，</w:t>
      </w:r>
      <w:r>
        <w:rPr>
          <w:rFonts w:hint="eastAsia" w:ascii="宋体" w:hAnsi="宋体"/>
          <w:b/>
          <w:bCs/>
          <w:sz w:val="24"/>
          <w:szCs w:val="24"/>
        </w:rPr>
        <w:t xml:space="preserve">格式见附件</w:t>
      </w:r>
      <w:r>
        <w:rPr>
          <w:rFonts w:hint="eastAsia" w:ascii="宋体" w:hAnsi="宋体"/>
          <w:bCs/>
          <w:sz w:val="24"/>
          <w:szCs w:val="24"/>
        </w:rPr>
        <w:t xml:space="preserve">）；</w:t>
      </w:r>
      <w:r/>
    </w:p>
    <w:p>
      <w:pPr>
        <w:ind w:firstLine="480"/>
        <w:jc w:val="left"/>
        <w:spacing w:line="360" w:lineRule="auto"/>
        <w:rPr>
          <w:rStyle w:val="1095"/>
          <w:rFonts w:ascii="宋体" w:hAnsi="宋体"/>
          <w:b/>
          <w:bCs/>
          <w:sz w:val="24"/>
          <w:szCs w:val="24"/>
        </w:rPr>
      </w:pPr>
      <w:r>
        <w:rPr>
          <w:rStyle w:val="1095"/>
          <w:rFonts w:hint="eastAsia" w:ascii="宋体" w:hAnsi="宋体" w:cs="宋体"/>
          <w:sz w:val="24"/>
          <w:szCs w:val="24"/>
        </w:rPr>
        <w:t xml:space="preserve">（4）</w:t>
      </w:r>
      <w:r>
        <w:rPr>
          <w:rFonts w:hint="eastAsia" w:ascii="宋体" w:hAnsi="宋体"/>
          <w:bCs/>
          <w:sz w:val="24"/>
          <w:szCs w:val="24"/>
        </w:rPr>
        <w:t xml:space="preserve">投标人法定代表人授权委托书并</w:t>
      </w:r>
      <w:r>
        <w:rPr>
          <w:rFonts w:hint="eastAsia" w:ascii="宋体" w:hAnsi="宋体"/>
          <w:b/>
          <w:bCs/>
          <w:sz w:val="24"/>
          <w:szCs w:val="24"/>
        </w:rPr>
        <w:t xml:space="preserve">加盖公章</w:t>
      </w:r>
      <w:r>
        <w:rPr>
          <w:rFonts w:hint="eastAsia" w:ascii="宋体" w:hAnsi="宋体"/>
          <w:bCs/>
          <w:sz w:val="24"/>
          <w:szCs w:val="24"/>
        </w:rPr>
        <w:t xml:space="preserve">（法定代表人亲自参与投标的除外，</w:t>
      </w:r>
      <w:r>
        <w:rPr>
          <w:rFonts w:hint="eastAsia" w:ascii="宋体" w:hAnsi="宋体"/>
          <w:b/>
          <w:bCs/>
          <w:sz w:val="24"/>
          <w:szCs w:val="24"/>
        </w:rPr>
        <w:t xml:space="preserve">格式见附件，</w:t>
      </w:r>
      <w:r>
        <w:rPr>
          <w:rFonts w:hint="eastAsia" w:ascii="宋体" w:hAnsi="宋体"/>
          <w:bCs/>
          <w:sz w:val="24"/>
          <w:szCs w:val="24"/>
        </w:rPr>
        <w:t xml:space="preserve">投标人如为分支机构的，请自行将</w:t>
      </w:r>
      <w:r>
        <w:rPr>
          <w:rFonts w:ascii="宋体" w:hAnsi="宋体"/>
          <w:bCs/>
          <w:sz w:val="24"/>
          <w:szCs w:val="24"/>
        </w:rPr>
        <w:t xml:space="preserve"> </w:t>
      </w:r>
      <w:r>
        <w:rPr>
          <w:rFonts w:hint="eastAsia" w:ascii="宋体" w:hAnsi="宋体"/>
          <w:bCs/>
          <w:sz w:val="24"/>
          <w:szCs w:val="24"/>
        </w:rPr>
        <w:t xml:space="preserve">“法定代表人”更改为“负责人”，如分支机构投标时涉及招标文件中“法定代表人”要求的部分，其具体要求视同本条规定）</w:t>
      </w:r>
      <w:r>
        <w:rPr>
          <w:rStyle w:val="1095"/>
          <w:rFonts w:hint="eastAsia" w:ascii="宋体" w:hAnsi="宋体" w:cs="宋体"/>
          <w:sz w:val="24"/>
          <w:szCs w:val="24"/>
        </w:rPr>
        <w:t xml:space="preserve">；</w:t>
      </w:r>
      <w:r/>
    </w:p>
    <w:p>
      <w:pPr>
        <w:ind w:firstLine="480"/>
        <w:spacing w:line="360" w:lineRule="auto"/>
        <w:tabs>
          <w:tab w:val="left" w:pos="525" w:leader="none"/>
          <w:tab w:val="left" w:pos="1050" w:leader="none"/>
          <w:tab w:val="left" w:pos="1650" w:leader="none"/>
        </w:tabs>
        <w:rPr>
          <w:rFonts w:ascii="宋体" w:hAnsi="宋体"/>
          <w:b/>
          <w:sz w:val="24"/>
          <w:szCs w:val="24"/>
        </w:rPr>
      </w:pPr>
      <w:r>
        <w:rPr>
          <w:rStyle w:val="1095"/>
          <w:rFonts w:hint="eastAsia" w:ascii="宋体" w:hAnsi="宋体" w:cs="宋体"/>
          <w:sz w:val="24"/>
          <w:szCs w:val="24"/>
        </w:rPr>
        <w:t xml:space="preserve">（5）</w:t>
      </w:r>
      <w:r>
        <w:rPr>
          <w:rFonts w:hint="eastAsia" w:ascii="宋体" w:hAnsi="宋体"/>
          <w:bCs/>
          <w:sz w:val="24"/>
          <w:szCs w:val="24"/>
        </w:rPr>
        <w:t xml:space="preserve">投标人法定代表人身份证及被授权代表的身份证正反面复印件或扫描件；</w:t>
      </w:r>
      <w:r>
        <w:rPr>
          <w:rFonts w:hint="eastAsia" w:ascii="宋体" w:hAnsi="宋体"/>
          <w:b/>
          <w:sz w:val="24"/>
          <w:szCs w:val="24"/>
        </w:rPr>
        <w:t xml:space="preserve">（</w:t>
      </w:r>
      <w:r>
        <w:rPr>
          <w:rFonts w:hint="eastAsia" w:ascii="宋体" w:hAnsi="宋体"/>
          <w:b/>
          <w:bCs/>
          <w:sz w:val="24"/>
        </w:rPr>
        <w:t xml:space="preserve">投标时必须提交有效身份证明，</w:t>
      </w:r>
      <w:r>
        <w:rPr>
          <w:rFonts w:hint="eastAsia" w:ascii="宋体" w:hAnsi="宋体"/>
          <w:b/>
          <w:sz w:val="24"/>
          <w:szCs w:val="24"/>
        </w:rPr>
        <w:t xml:space="preserve">法定代表人亲自参与报价的不用提供被授权代表的身份证复印件）；</w:t>
      </w:r>
      <w:r/>
    </w:p>
    <w:p>
      <w:pPr>
        <w:ind w:firstLine="480"/>
        <w:jc w:val="left"/>
        <w:spacing w:line="360" w:lineRule="auto"/>
        <w:rPr>
          <w:rStyle w:val="1095"/>
          <w:rFonts w:ascii="宋体" w:hAnsi="宋体" w:cs="宋体"/>
          <w:sz w:val="24"/>
          <w:szCs w:val="24"/>
        </w:rPr>
      </w:pPr>
      <w:r>
        <w:rPr>
          <w:rStyle w:val="1095"/>
          <w:rFonts w:hint="eastAsia" w:ascii="宋体" w:hAnsi="宋体" w:cs="宋体"/>
          <w:sz w:val="24"/>
          <w:szCs w:val="24"/>
        </w:rPr>
        <w:t xml:space="preserve">（6）</w:t>
      </w:r>
      <w:r>
        <w:rPr>
          <w:rFonts w:ascii="Arial" w:hAnsi="Arial" w:cs="Arial"/>
          <w:bCs/>
          <w:sz w:val="24"/>
          <w:szCs w:val="24"/>
        </w:rPr>
        <w:t xml:space="preserve">投标人投标前近</w:t>
      </w:r>
      <w:r>
        <w:rPr>
          <w:rFonts w:hint="eastAsia" w:ascii="Arial" w:hAnsi="Arial" w:cs="Arial"/>
          <w:bCs/>
          <w:sz w:val="24"/>
          <w:szCs w:val="24"/>
        </w:rPr>
        <w:t xml:space="preserve">一年</w:t>
      </w:r>
      <w:r>
        <w:rPr>
          <w:rFonts w:ascii="Arial" w:hAnsi="Arial" w:cs="Arial"/>
          <w:bCs/>
          <w:sz w:val="24"/>
          <w:szCs w:val="24"/>
        </w:rPr>
        <w:t xml:space="preserve">中任</w:t>
      </w:r>
      <w:r>
        <w:rPr>
          <w:rFonts w:hint="eastAsia" w:ascii="Arial" w:hAnsi="Arial" w:cs="Arial"/>
          <w:bCs/>
          <w:sz w:val="24"/>
          <w:szCs w:val="24"/>
        </w:rPr>
        <w:t xml:space="preserve">意</w:t>
      </w:r>
      <w:r>
        <w:rPr>
          <w:rFonts w:ascii="Arial" w:hAnsi="Arial" w:cs="Arial"/>
          <w:bCs/>
          <w:sz w:val="24"/>
          <w:szCs w:val="24"/>
        </w:rPr>
        <w:t xml:space="preserve">一个月（不含投标当月）的纳税情况</w:t>
      </w:r>
      <w:bookmarkStart w:id="7" w:name="OLE_LINK10"/>
      <w:r/>
      <w:bookmarkStart w:id="8" w:name="OLE_LINK11"/>
      <w:r>
        <w:rPr>
          <w:rFonts w:hint="eastAsia" w:ascii="宋体" w:hAnsi="宋体"/>
          <w:bCs/>
          <w:sz w:val="24"/>
          <w:szCs w:val="24"/>
        </w:rPr>
        <w:t xml:space="preserve">（不包括个人所得税、社会保险费）</w:t>
      </w:r>
      <w:bookmarkEnd w:id="7"/>
      <w:r/>
      <w:bookmarkEnd w:id="8"/>
      <w:r>
        <w:rPr>
          <w:rFonts w:ascii="Arial" w:hAnsi="Arial" w:cs="Arial"/>
          <w:bCs/>
          <w:sz w:val="24"/>
          <w:szCs w:val="24"/>
        </w:rPr>
        <w:t xml:space="preserve">证明复印件或扫描件（</w:t>
      </w:r>
      <w:r>
        <w:rPr>
          <w:rFonts w:hint="eastAsia" w:ascii="宋体" w:hAnsi="宋体"/>
          <w:sz w:val="24"/>
          <w:szCs w:val="24"/>
        </w:rPr>
        <w:t xml:space="preserve">提供相关主管部门证明或银行代扣证明</w:t>
      </w:r>
      <w:r>
        <w:rPr>
          <w:rFonts w:ascii="Arial" w:hAnsi="Arial" w:cs="Arial"/>
          <w:bCs/>
          <w:sz w:val="24"/>
          <w:szCs w:val="24"/>
        </w:rPr>
        <w:t xml:space="preserve">）</w:t>
      </w:r>
      <w:r>
        <w:rPr>
          <w:rFonts w:hint="eastAsia" w:ascii="宋体" w:hAnsi="宋体"/>
          <w:bCs/>
          <w:sz w:val="24"/>
          <w:szCs w:val="24"/>
        </w:rPr>
        <w:t xml:space="preserve">；</w:t>
      </w:r>
      <w:r>
        <w:rPr>
          <w:rStyle w:val="1095"/>
          <w:rFonts w:hint="eastAsia" w:ascii="宋体" w:hAnsi="宋体" w:cs="宋体"/>
          <w:sz w:val="24"/>
          <w:szCs w:val="24"/>
        </w:rPr>
        <w:t xml:space="preserve"> </w:t>
      </w:r>
      <w:r/>
    </w:p>
    <w:p>
      <w:pPr>
        <w:ind w:firstLine="480"/>
        <w:jc w:val="left"/>
        <w:spacing w:line="360" w:lineRule="auto"/>
        <w:rPr>
          <w:rStyle w:val="1095"/>
          <w:rFonts w:ascii="宋体" w:hAnsi="宋体" w:cs="宋体"/>
          <w:sz w:val="24"/>
          <w:szCs w:val="24"/>
        </w:rPr>
      </w:pPr>
      <w:r>
        <w:rPr>
          <w:rStyle w:val="1095"/>
          <w:rFonts w:hint="eastAsia" w:ascii="宋体" w:hAnsi="宋体" w:cs="宋体"/>
          <w:sz w:val="24"/>
          <w:szCs w:val="24"/>
        </w:rPr>
        <w:t xml:space="preserve">（7）</w:t>
      </w:r>
      <w:r>
        <w:rPr>
          <w:rFonts w:hint="eastAsia" w:ascii="宋体" w:hAnsi="宋体"/>
          <w:bCs/>
          <w:sz w:val="24"/>
          <w:szCs w:val="24"/>
        </w:rPr>
        <w:t xml:space="preserve">投标人</w:t>
      </w:r>
      <w:r>
        <w:rPr>
          <w:rFonts w:ascii="Arial" w:hAnsi="Arial" w:cs="Arial"/>
          <w:bCs/>
          <w:sz w:val="24"/>
          <w:szCs w:val="24"/>
        </w:rPr>
        <w:t xml:space="preserve">投标前</w:t>
      </w:r>
      <w:r>
        <w:rPr>
          <w:rFonts w:hint="eastAsia" w:ascii="宋体" w:hAnsi="宋体"/>
          <w:bCs/>
          <w:sz w:val="24"/>
          <w:szCs w:val="24"/>
        </w:rPr>
        <w:t xml:space="preserve">近一年中任意一个月（不含投标当月）的社会保险缴纳证明复印件或扫描件</w:t>
      </w:r>
      <w:r>
        <w:rPr>
          <w:rFonts w:hint="eastAsia" w:ascii="宋体" w:hAnsi="宋体"/>
          <w:b/>
          <w:bCs/>
          <w:sz w:val="24"/>
          <w:szCs w:val="24"/>
        </w:rPr>
        <w:t xml:space="preserve">（提供相关主管部门证明或银行代扣证明）</w:t>
      </w:r>
      <w:r>
        <w:rPr>
          <w:rFonts w:hint="eastAsia" w:ascii="宋体" w:hAnsi="宋体"/>
          <w:bCs/>
          <w:sz w:val="24"/>
          <w:szCs w:val="24"/>
        </w:rPr>
        <w:t xml:space="preserve">；</w:t>
      </w:r>
      <w:r/>
    </w:p>
    <w:p>
      <w:pPr>
        <w:ind w:firstLine="480"/>
        <w:jc w:val="left"/>
        <w:spacing w:line="360" w:lineRule="auto"/>
        <w:rPr>
          <w:rStyle w:val="1095"/>
          <w:rFonts w:ascii="宋体" w:hAnsi="宋体" w:cs="宋体"/>
          <w:sz w:val="24"/>
          <w:szCs w:val="24"/>
        </w:rPr>
      </w:pPr>
      <w:r>
        <w:rPr>
          <w:rStyle w:val="1095"/>
          <w:rFonts w:hint="eastAsia" w:ascii="宋体" w:hAnsi="宋体" w:cs="宋体"/>
          <w:sz w:val="24"/>
          <w:szCs w:val="24"/>
        </w:rPr>
        <w:t xml:space="preserve">（8）</w:t>
      </w:r>
      <w:r>
        <w:rPr>
          <w:rFonts w:hint="eastAsia" w:ascii="宋体" w:hAnsi="宋体"/>
          <w:bCs/>
          <w:sz w:val="24"/>
          <w:szCs w:val="24"/>
        </w:rPr>
        <w:t xml:space="preserve">被授权代表由本企业缴纳的近一年中任意一个月（不含投标当月）的社会保险缴纳证明复印件或扫描件</w:t>
      </w:r>
      <w:r>
        <w:rPr>
          <w:rFonts w:hint="eastAsia" w:ascii="宋体" w:hAnsi="宋体"/>
          <w:b/>
          <w:bCs/>
          <w:sz w:val="24"/>
          <w:szCs w:val="24"/>
        </w:rPr>
        <w:t xml:space="preserve">（提供相关主管部门证明或银行代扣证明</w:t>
      </w:r>
      <w:r>
        <w:rPr>
          <w:rFonts w:ascii="Arial" w:hAnsi="Arial" w:cs="Arial"/>
          <w:b/>
          <w:bCs/>
          <w:sz w:val="24"/>
          <w:szCs w:val="24"/>
        </w:rPr>
        <w:t xml:space="preserve">，</w:t>
      </w:r>
      <w:r>
        <w:rPr>
          <w:rFonts w:hint="eastAsia" w:ascii="宋体" w:hAnsi="宋体"/>
          <w:b/>
          <w:bCs/>
          <w:sz w:val="24"/>
          <w:szCs w:val="24"/>
        </w:rPr>
        <w:t xml:space="preserve">法定代表人亲自参加投标的除外）</w:t>
      </w:r>
      <w:r>
        <w:rPr>
          <w:rStyle w:val="1095"/>
          <w:rFonts w:hint="eastAsia" w:ascii="宋体" w:hAnsi="宋体" w:cs="宋体"/>
          <w:sz w:val="24"/>
          <w:szCs w:val="24"/>
        </w:rPr>
        <w:t xml:space="preserve">；</w:t>
      </w:r>
      <w:r/>
    </w:p>
    <w:p>
      <w:pPr>
        <w:ind w:firstLine="480"/>
        <w:jc w:val="left"/>
        <w:spacing w:line="360" w:lineRule="auto"/>
        <w:rPr>
          <w:rFonts w:ascii="宋体" w:hAnsi="宋体"/>
          <w:bCs/>
          <w:sz w:val="24"/>
          <w:szCs w:val="24"/>
        </w:rPr>
      </w:pPr>
      <w:r>
        <w:rPr>
          <w:rFonts w:hint="eastAsia" w:ascii="宋体" w:hAnsi="宋体"/>
          <w:bCs/>
          <w:sz w:val="24"/>
          <w:szCs w:val="24"/>
        </w:rPr>
        <w:t xml:space="preserve">（9）投标人经第三方专业机构审计的2025年度的审计报告（含所附的资产负债表、利润表），或投标前近一年中任意一个月的财务报告（资产负债表和利润表）复印件或扫描件；</w:t>
      </w:r>
      <w:r/>
    </w:p>
    <w:p>
      <w:pPr>
        <w:ind w:firstLine="480"/>
        <w:jc w:val="left"/>
        <w:spacing w:line="360" w:lineRule="auto"/>
        <w:rPr>
          <w:rStyle w:val="1095"/>
          <w:rFonts w:ascii="宋体" w:hAnsi="宋体" w:cs="宋体"/>
          <w:sz w:val="24"/>
          <w:szCs w:val="24"/>
        </w:rPr>
      </w:pPr>
      <w:r>
        <w:rPr>
          <w:rStyle w:val="1095"/>
          <w:rFonts w:hint="eastAsia" w:ascii="宋体" w:hAnsi="宋体" w:cs="宋体"/>
          <w:sz w:val="24"/>
          <w:szCs w:val="24"/>
        </w:rPr>
        <w:t xml:space="preserve">（10）承诺书（</w:t>
      </w:r>
      <w:r>
        <w:rPr>
          <w:rStyle w:val="1095"/>
          <w:rFonts w:hint="eastAsia" w:ascii="宋体" w:hAnsi="宋体" w:cs="宋体"/>
          <w:b/>
          <w:sz w:val="24"/>
          <w:szCs w:val="24"/>
        </w:rPr>
        <w:t xml:space="preserve">格式见附件</w:t>
      </w:r>
      <w:r>
        <w:rPr>
          <w:rStyle w:val="1095"/>
          <w:rFonts w:hint="eastAsia" w:ascii="宋体" w:hAnsi="宋体" w:cs="宋体"/>
          <w:sz w:val="24"/>
          <w:szCs w:val="24"/>
        </w:rPr>
        <w:t xml:space="preserve">）。</w:t>
      </w:r>
      <w:r/>
    </w:p>
    <w:p>
      <w:pPr>
        <w:ind w:left="142" w:firstLine="379"/>
        <w:spacing w:line="360" w:lineRule="auto"/>
        <w:tabs>
          <w:tab w:val="left" w:pos="585" w:leader="none"/>
          <w:tab w:val="left" w:pos="709" w:leader="none"/>
        </w:tabs>
        <w:rPr>
          <w:rFonts w:ascii="宋体" w:hAnsi="宋体"/>
          <w:bCs/>
          <w:sz w:val="24"/>
          <w:szCs w:val="24"/>
        </w:rPr>
      </w:pPr>
      <w:r>
        <w:rPr>
          <w:rFonts w:hint="eastAsia" w:ascii="宋体" w:hAnsi="宋体"/>
          <w:b/>
          <w:bCs/>
          <w:sz w:val="24"/>
          <w:szCs w:val="24"/>
        </w:rPr>
        <w:t xml:space="preserve">上述证明文件中的资格、资信文件必须全部提供。</w:t>
      </w:r>
      <w:r>
        <w:rPr>
          <w:rFonts w:hint="eastAsia" w:ascii="宋体" w:hAnsi="宋体"/>
          <w:bCs/>
          <w:sz w:val="24"/>
          <w:szCs w:val="24"/>
        </w:rPr>
        <w:t xml:space="preserve">其中第（6）（7）（8）（9）项如遇有国家相关政策规定可不具备的（如依法享受缓缴、免缴税收、社会保障资金等</w:t>
      </w:r>
      <w:r>
        <w:rPr>
          <w:rFonts w:hint="eastAsia" w:ascii="宋体" w:hAnsi="宋体"/>
          <w:bCs/>
          <w:sz w:val="24"/>
          <w:szCs w:val="24"/>
        </w:rPr>
        <w:t xml:space="preserve">），必须提供相关政策规定或相关单位出具的有效证明扫描件。否则投标文件无效。如上述资格证明文件遇年检、换证，则必须提供法定年检、换证单位出具的有效证明复印件。如上述资格证明文件遇有国家相关政策规定可不具备的，必须提供相关政策规定或相关单位出具的有效证明复印件。投标人法定代表人或法定代表人授权代表为外籍、港、澳、台地区人士的，其身份证明须提供有效的护照或港澳同胞来往内地通行证、台湾同胞来往大陆通行证，或其他可以在中国大陆有效居留的许可证明。投标人所提交的证明文件的完整与否，将直接影响其报价文件的审核和评分结果。</w:t>
      </w:r>
      <w:r/>
    </w:p>
    <w:p>
      <w:pPr>
        <w:ind w:left="142" w:firstLine="379"/>
        <w:spacing w:line="360" w:lineRule="auto"/>
        <w:tabs>
          <w:tab w:val="left" w:pos="585" w:leader="none"/>
          <w:tab w:val="left" w:pos="709" w:leader="none"/>
        </w:tabs>
        <w:rPr>
          <w:rStyle w:val="1095"/>
          <w:rFonts w:ascii="宋体" w:hAnsi="宋体" w:cs="宋体"/>
          <w:sz w:val="24"/>
          <w:szCs w:val="24"/>
        </w:rPr>
      </w:pPr>
      <w:r>
        <w:rPr>
          <w:rFonts w:hint="eastAsia" w:ascii="宋体" w:hAnsi="宋体" w:cs="宋体"/>
          <w:sz w:val="24"/>
          <w:szCs w:val="24"/>
        </w:rPr>
        <w:t xml:space="preserve">3.</w:t>
      </w:r>
      <w:r>
        <w:rPr>
          <w:rStyle w:val="1095"/>
          <w:rFonts w:hint="eastAsia" w:ascii="宋体" w:hAnsi="宋体" w:cs="宋体"/>
          <w:sz w:val="24"/>
          <w:szCs w:val="24"/>
        </w:rPr>
        <w:t xml:space="preserve">开标一览表（格式见附件）</w:t>
      </w:r>
      <w:r/>
    </w:p>
    <w:p>
      <w:pPr>
        <w:ind w:left="142" w:firstLine="379"/>
        <w:spacing w:line="360" w:lineRule="auto"/>
        <w:tabs>
          <w:tab w:val="left" w:pos="585" w:leader="none"/>
          <w:tab w:val="left" w:pos="709" w:leader="none"/>
        </w:tabs>
        <w:rPr>
          <w:rFonts w:ascii="宋体" w:hAnsi="宋体"/>
          <w:bCs/>
          <w:sz w:val="24"/>
          <w:szCs w:val="24"/>
        </w:rPr>
      </w:pPr>
      <w:r>
        <w:rPr>
          <w:rFonts w:hint="eastAsia" w:ascii="宋体" w:hAnsi="宋体"/>
          <w:bCs/>
          <w:sz w:val="24"/>
          <w:szCs w:val="24"/>
        </w:rPr>
        <w:t xml:space="preserve">4.明细报价表（格式见附件）</w:t>
      </w:r>
      <w:r/>
    </w:p>
    <w:p>
      <w:pPr>
        <w:ind w:left="142" w:firstLine="379"/>
        <w:spacing w:line="360" w:lineRule="auto"/>
        <w:tabs>
          <w:tab w:val="left" w:pos="585" w:leader="none"/>
          <w:tab w:val="left" w:pos="709" w:leader="none"/>
        </w:tabs>
        <w:rPr>
          <w:rStyle w:val="1095"/>
          <w:rFonts w:ascii="宋体" w:hAnsi="宋体" w:cs="宋体"/>
          <w:sz w:val="24"/>
          <w:szCs w:val="24"/>
        </w:rPr>
      </w:pPr>
      <w:r>
        <w:rPr>
          <w:rStyle w:val="1095"/>
          <w:rFonts w:hint="eastAsia" w:ascii="宋体" w:hAnsi="宋体" w:cs="宋体"/>
          <w:sz w:val="24"/>
          <w:szCs w:val="24"/>
        </w:rPr>
        <w:t xml:space="preserve">5.投标人情况表（格式见附件）</w:t>
      </w:r>
      <w:r/>
    </w:p>
    <w:p>
      <w:pPr>
        <w:ind w:left="142" w:firstLine="379"/>
        <w:spacing w:line="360" w:lineRule="auto"/>
        <w:tabs>
          <w:tab w:val="left" w:pos="585" w:leader="none"/>
          <w:tab w:val="left" w:pos="709" w:leader="none"/>
        </w:tabs>
        <w:rPr>
          <w:rStyle w:val="1095"/>
          <w:rFonts w:ascii="宋体" w:hAnsi="宋体" w:cs="宋体"/>
          <w:sz w:val="24"/>
          <w:szCs w:val="24"/>
        </w:rPr>
      </w:pPr>
      <w:r>
        <w:rPr>
          <w:rStyle w:val="1095"/>
          <w:rFonts w:hint="eastAsia" w:ascii="宋体" w:hAnsi="宋体" w:cs="宋体"/>
          <w:sz w:val="24"/>
          <w:szCs w:val="24"/>
        </w:rPr>
        <w:t xml:space="preserve">6.人员配置表（格式见附件）</w:t>
      </w:r>
      <w:r/>
    </w:p>
    <w:p>
      <w:pPr>
        <w:ind w:left="142" w:firstLine="379"/>
        <w:spacing w:line="360" w:lineRule="auto"/>
        <w:tabs>
          <w:tab w:val="left" w:pos="585" w:leader="none"/>
          <w:tab w:val="left" w:pos="709" w:leader="none"/>
        </w:tabs>
        <w:rPr>
          <w:rStyle w:val="1095"/>
          <w:rFonts w:ascii="宋体" w:hAnsi="宋体" w:cs="宋体"/>
          <w:sz w:val="24"/>
          <w:szCs w:val="24"/>
        </w:rPr>
      </w:pPr>
      <w:r>
        <w:rPr>
          <w:rStyle w:val="1095"/>
          <w:rFonts w:hint="eastAsia" w:ascii="宋体" w:hAnsi="宋体" w:cs="宋体"/>
          <w:sz w:val="24"/>
          <w:szCs w:val="24"/>
        </w:rPr>
        <w:t xml:space="preserve">7.</w:t>
      </w:r>
      <w:bookmarkStart w:id="9" w:name="OLE_LINK8"/>
      <w:r>
        <w:rPr>
          <w:rStyle w:val="1095"/>
          <w:rFonts w:hint="eastAsia" w:ascii="宋体" w:hAnsi="宋体" w:cs="宋体"/>
          <w:sz w:val="24"/>
          <w:szCs w:val="24"/>
        </w:rPr>
        <w:t xml:space="preserve">技术参数差异表</w:t>
      </w:r>
      <w:bookmarkEnd w:id="9"/>
      <w:r>
        <w:rPr>
          <w:rStyle w:val="1095"/>
          <w:rFonts w:hint="eastAsia" w:ascii="宋体" w:hAnsi="宋体" w:cs="宋体"/>
          <w:sz w:val="24"/>
          <w:szCs w:val="24"/>
        </w:rPr>
        <w:t xml:space="preserve">（格式见附件）</w:t>
      </w:r>
      <w:r/>
    </w:p>
    <w:p>
      <w:pPr>
        <w:ind w:left="142" w:firstLine="379"/>
        <w:spacing w:line="360" w:lineRule="auto"/>
        <w:tabs>
          <w:tab w:val="left" w:pos="585" w:leader="none"/>
          <w:tab w:val="left" w:pos="709" w:leader="none"/>
        </w:tabs>
        <w:rPr>
          <w:rStyle w:val="1095"/>
          <w:rFonts w:ascii="宋体" w:hAnsi="宋体" w:cs="宋体"/>
          <w:sz w:val="24"/>
          <w:szCs w:val="24"/>
        </w:rPr>
      </w:pPr>
      <w:r>
        <w:rPr>
          <w:rStyle w:val="1095"/>
          <w:rFonts w:hint="eastAsia" w:ascii="宋体" w:hAnsi="宋体" w:cs="宋体"/>
          <w:sz w:val="24"/>
          <w:szCs w:val="24"/>
        </w:rPr>
        <w:t xml:space="preserve">8.补充性文件</w:t>
      </w:r>
      <w:r>
        <w:rPr>
          <w:rFonts w:hint="eastAsia" w:ascii="宋体" w:hAnsi="宋体"/>
          <w:bCs/>
          <w:sz w:val="24"/>
          <w:szCs w:val="24"/>
        </w:rPr>
        <w:t xml:space="preserve">（</w:t>
      </w:r>
      <w:r>
        <w:rPr>
          <w:rFonts w:hint="eastAsia" w:ascii="宋体" w:hAnsi="宋体"/>
          <w:b/>
          <w:bCs/>
          <w:sz w:val="24"/>
          <w:szCs w:val="24"/>
        </w:rPr>
        <w:t xml:space="preserve">如有自行添加</w:t>
      </w:r>
      <w:r>
        <w:rPr>
          <w:rFonts w:hint="eastAsia" w:ascii="宋体" w:hAnsi="宋体"/>
          <w:bCs/>
          <w:sz w:val="24"/>
          <w:szCs w:val="24"/>
        </w:rPr>
        <w:t xml:space="preserve">）</w:t>
      </w:r>
      <w:r/>
    </w:p>
    <w:p>
      <w:pPr>
        <w:ind w:left="142" w:firstLine="379"/>
        <w:spacing w:line="360" w:lineRule="auto"/>
        <w:tabs>
          <w:tab w:val="left" w:pos="585" w:leader="none"/>
          <w:tab w:val="left" w:pos="709" w:leader="none"/>
        </w:tabs>
        <w:rPr>
          <w:rStyle w:val="1095"/>
          <w:rFonts w:ascii="宋体" w:hAnsi="宋体" w:cs="宋体"/>
          <w:sz w:val="24"/>
          <w:szCs w:val="24"/>
        </w:rPr>
      </w:pPr>
      <w:r>
        <w:rPr>
          <w:rStyle w:val="1095"/>
          <w:rFonts w:hint="eastAsia" w:ascii="宋体" w:hAnsi="宋体" w:cs="宋体"/>
          <w:sz w:val="24"/>
          <w:szCs w:val="24"/>
        </w:rPr>
        <w:t xml:space="preserve">（1）中小企业声明函（格式见附件）</w:t>
      </w:r>
      <w:r/>
    </w:p>
    <w:p>
      <w:pPr>
        <w:ind w:left="142" w:firstLine="379"/>
        <w:spacing w:line="360" w:lineRule="auto"/>
        <w:tabs>
          <w:tab w:val="left" w:pos="585" w:leader="none"/>
          <w:tab w:val="left" w:pos="709" w:leader="none"/>
        </w:tabs>
        <w:rPr>
          <w:rStyle w:val="1095"/>
          <w:rFonts w:ascii="宋体" w:hAnsi="宋体" w:cs="宋体"/>
          <w:sz w:val="24"/>
          <w:szCs w:val="24"/>
        </w:rPr>
      </w:pPr>
      <w:r>
        <w:rPr>
          <w:rStyle w:val="1095"/>
          <w:rFonts w:hint="eastAsia" w:ascii="宋体" w:hAnsi="宋体" w:cs="宋体"/>
          <w:sz w:val="24"/>
          <w:szCs w:val="24"/>
        </w:rPr>
        <w:t xml:space="preserve">（2）残疾人福利性单位声明函（格式见附件）</w:t>
      </w:r>
      <w:r/>
    </w:p>
    <w:p>
      <w:pPr>
        <w:ind w:left="142" w:firstLine="379"/>
        <w:spacing w:line="360" w:lineRule="auto"/>
        <w:tabs>
          <w:tab w:val="left" w:pos="585" w:leader="none"/>
          <w:tab w:val="left" w:pos="709" w:leader="none"/>
        </w:tabs>
        <w:rPr>
          <w:rStyle w:val="1095"/>
          <w:rFonts w:ascii="宋体" w:hAnsi="宋体" w:cs="宋体"/>
          <w:sz w:val="24"/>
          <w:szCs w:val="24"/>
        </w:rPr>
      </w:pPr>
      <w:r>
        <w:rPr>
          <w:rStyle w:val="1095"/>
          <w:rFonts w:hint="eastAsia" w:ascii="宋体" w:hAnsi="宋体" w:cs="宋体"/>
          <w:sz w:val="24"/>
          <w:szCs w:val="24"/>
        </w:rPr>
        <w:t xml:space="preserve">（3）由省级以上监狱管理局、戒毒管理局（含新疆生产建设兵团）出具的属于监狱企业的证明文件复印件（投标人如是监狱企业的提供）</w:t>
      </w:r>
      <w:r/>
    </w:p>
    <w:p>
      <w:pPr>
        <w:ind w:left="142" w:firstLine="379"/>
        <w:spacing w:line="360" w:lineRule="auto"/>
        <w:tabs>
          <w:tab w:val="left" w:pos="585" w:leader="none"/>
          <w:tab w:val="left" w:pos="709" w:leader="none"/>
        </w:tabs>
        <w:rPr>
          <w:rStyle w:val="1095"/>
          <w:rFonts w:ascii="宋体" w:hAnsi="宋体" w:cs="宋体"/>
          <w:sz w:val="24"/>
          <w:szCs w:val="24"/>
        </w:rPr>
      </w:pPr>
      <w:r>
        <w:rPr>
          <w:rStyle w:val="1095"/>
          <w:rFonts w:hint="eastAsia" w:ascii="宋体" w:hAnsi="宋体" w:cs="宋体"/>
          <w:sz w:val="24"/>
          <w:szCs w:val="24"/>
        </w:rPr>
        <w:t xml:space="preserve">（4）关于符合本国产品标准的声明函（格式见附件）</w:t>
      </w:r>
      <w:r/>
    </w:p>
    <w:p>
      <w:pPr>
        <w:ind w:left="142" w:firstLine="379"/>
        <w:spacing w:line="360" w:lineRule="auto"/>
        <w:tabs>
          <w:tab w:val="left" w:pos="585" w:leader="none"/>
          <w:tab w:val="left" w:pos="709" w:leader="none"/>
        </w:tabs>
        <w:rPr>
          <w:rFonts w:ascii="宋体" w:hAnsi="宋体"/>
          <w:bCs/>
          <w:sz w:val="24"/>
          <w:szCs w:val="24"/>
        </w:rPr>
      </w:pPr>
      <w:r>
        <w:rPr>
          <w:rFonts w:hint="eastAsia" w:ascii="宋体" w:hAnsi="宋体"/>
          <w:bCs/>
          <w:sz w:val="24"/>
          <w:szCs w:val="24"/>
        </w:rPr>
        <w:t xml:space="preserve">9.评分标准中对应的其他所需证明材料（</w:t>
      </w:r>
      <w:r>
        <w:rPr>
          <w:rFonts w:hint="eastAsia" w:ascii="宋体" w:hAnsi="宋体"/>
          <w:b/>
          <w:bCs/>
          <w:sz w:val="24"/>
          <w:szCs w:val="24"/>
        </w:rPr>
        <w:t xml:space="preserve">如有自行添加</w:t>
      </w:r>
      <w:r>
        <w:rPr>
          <w:rFonts w:hint="eastAsia" w:ascii="宋体" w:hAnsi="宋体"/>
          <w:bCs/>
          <w:sz w:val="24"/>
          <w:szCs w:val="24"/>
        </w:rPr>
        <w:t xml:space="preserve">）</w:t>
      </w:r>
      <w:r/>
    </w:p>
    <w:p>
      <w:pPr>
        <w:ind w:left="142" w:firstLine="379"/>
        <w:spacing w:line="360" w:lineRule="auto"/>
        <w:tabs>
          <w:tab w:val="left" w:pos="585" w:leader="none"/>
          <w:tab w:val="left" w:pos="709" w:leader="none"/>
        </w:tabs>
        <w:rPr>
          <w:rFonts w:ascii="宋体" w:hAnsi="宋体"/>
          <w:bCs/>
          <w:sz w:val="24"/>
          <w:szCs w:val="24"/>
        </w:rPr>
      </w:pPr>
      <w:r>
        <w:rPr>
          <w:rFonts w:hint="eastAsia" w:ascii="宋体" w:hAnsi="宋体"/>
          <w:bCs/>
          <w:sz w:val="24"/>
          <w:szCs w:val="24"/>
        </w:rPr>
        <w:t xml:space="preserve">10.技术标（服务方案）</w:t>
      </w:r>
      <w:r/>
    </w:p>
    <w:p>
      <w:pPr>
        <w:ind w:left="142" w:firstLine="379"/>
        <w:spacing w:line="360" w:lineRule="auto"/>
        <w:tabs>
          <w:tab w:val="left" w:pos="585" w:leader="none"/>
          <w:tab w:val="left" w:pos="709" w:leader="none"/>
        </w:tabs>
        <w:rPr>
          <w:rFonts w:ascii="黑体" w:hAnsi="宋体" w:eastAsia="黑体"/>
          <w:bCs/>
          <w:sz w:val="24"/>
          <w:szCs w:val="24"/>
        </w:rPr>
      </w:pPr>
      <w:r>
        <w:rPr>
          <w:rFonts w:hint="eastAsia" w:ascii="黑体" w:hAnsi="宋体" w:eastAsia="黑体"/>
          <w:bCs/>
          <w:sz w:val="24"/>
          <w:szCs w:val="24"/>
        </w:rPr>
        <w:t xml:space="preserve">（六）投标文件的要求</w:t>
      </w:r>
      <w:r/>
    </w:p>
    <w:p>
      <w:pPr>
        <w:ind w:left="142" w:firstLine="379"/>
        <w:spacing w:line="360" w:lineRule="auto"/>
        <w:tabs>
          <w:tab w:val="left" w:pos="585" w:leader="none"/>
          <w:tab w:val="left" w:pos="709" w:leader="none"/>
        </w:tabs>
        <w:rPr>
          <w:rStyle w:val="1095"/>
          <w:rFonts w:ascii="宋体" w:hAnsi="宋体" w:cs="宋体"/>
          <w:sz w:val="24"/>
          <w:szCs w:val="24"/>
        </w:rPr>
      </w:pPr>
      <w:r>
        <w:rPr>
          <w:rStyle w:val="1095"/>
          <w:rFonts w:hint="eastAsia" w:ascii="宋体" w:hAnsi="宋体" w:cs="宋体"/>
          <w:sz w:val="24"/>
          <w:szCs w:val="24"/>
        </w:rPr>
        <w:t xml:space="preserve">1.所有文件、往来函件均应使用简体中文（规格、型号辅助符号除外）。</w:t>
      </w:r>
      <w:r/>
    </w:p>
    <w:p>
      <w:pPr>
        <w:ind w:left="142" w:firstLine="379"/>
        <w:spacing w:line="360" w:lineRule="auto"/>
        <w:tabs>
          <w:tab w:val="left" w:pos="585" w:leader="none"/>
          <w:tab w:val="left" w:pos="709" w:leader="none"/>
        </w:tabs>
        <w:rPr>
          <w:rStyle w:val="1095"/>
          <w:rFonts w:ascii="宋体" w:hAnsi="宋体" w:cs="宋体"/>
          <w:sz w:val="24"/>
          <w:szCs w:val="24"/>
        </w:rPr>
      </w:pPr>
      <w:r>
        <w:rPr>
          <w:rStyle w:val="1095"/>
          <w:rFonts w:hint="eastAsia" w:ascii="宋体" w:hAnsi="宋体" w:cs="宋体"/>
          <w:sz w:val="24"/>
          <w:szCs w:val="24"/>
        </w:rPr>
        <w:t xml:space="preserve">2.投标</w:t>
      </w:r>
      <w:r>
        <w:rPr>
          <w:rStyle w:val="1095"/>
          <w:rFonts w:ascii="宋体" w:hAnsi="宋体" w:cs="宋体"/>
          <w:sz w:val="24"/>
          <w:szCs w:val="24"/>
        </w:rPr>
        <w:t xml:space="preserve">文件由</w:t>
      </w:r>
      <w:r>
        <w:rPr>
          <w:rStyle w:val="1095"/>
          <w:rFonts w:hint="eastAsia" w:ascii="宋体" w:hAnsi="宋体" w:cs="宋体"/>
          <w:sz w:val="24"/>
          <w:szCs w:val="24"/>
        </w:rPr>
        <w:t xml:space="preserve">投标人</w:t>
      </w:r>
      <w:r>
        <w:rPr>
          <w:rStyle w:val="1095"/>
          <w:rFonts w:ascii="宋体" w:hAnsi="宋体" w:cs="宋体"/>
          <w:sz w:val="24"/>
          <w:szCs w:val="24"/>
        </w:rPr>
        <w:t xml:space="preserve">按给定格式如实填写（编写），须有法人（盖章）、法定代表人或法定代表人授权代表签字或盖章，方为有效，未尽事宜可自行补充。</w:t>
      </w:r>
      <w:r/>
    </w:p>
    <w:p>
      <w:pPr>
        <w:ind w:left="142" w:firstLine="379"/>
        <w:spacing w:line="360" w:lineRule="auto"/>
        <w:tabs>
          <w:tab w:val="left" w:pos="585" w:leader="none"/>
          <w:tab w:val="left" w:pos="709" w:leader="none"/>
        </w:tabs>
        <w:rPr>
          <w:rStyle w:val="1095"/>
          <w:rFonts w:ascii="宋体" w:hAnsi="宋体" w:cs="宋体"/>
          <w:sz w:val="24"/>
          <w:szCs w:val="24"/>
        </w:rPr>
      </w:pPr>
      <w:r>
        <w:rPr>
          <w:rStyle w:val="1095"/>
          <w:rFonts w:hint="eastAsia" w:ascii="宋体" w:hAnsi="宋体" w:cs="宋体"/>
          <w:sz w:val="24"/>
          <w:szCs w:val="24"/>
        </w:rPr>
        <w:t xml:space="preserve">3.如无特别说明，投标人</w:t>
      </w:r>
      <w:r>
        <w:rPr>
          <w:rStyle w:val="1095"/>
          <w:rFonts w:ascii="宋体" w:hAnsi="宋体" w:cs="宋体"/>
          <w:sz w:val="24"/>
          <w:szCs w:val="24"/>
        </w:rPr>
        <w:t xml:space="preserve">报价一律以人民币为报价结算货币，结算单位为“元”。</w:t>
      </w:r>
      <w:r/>
    </w:p>
    <w:p>
      <w:pPr>
        <w:ind w:left="142" w:firstLine="379"/>
        <w:spacing w:line="360" w:lineRule="auto"/>
        <w:tabs>
          <w:tab w:val="left" w:pos="585" w:leader="none"/>
          <w:tab w:val="left" w:pos="709" w:leader="none"/>
        </w:tabs>
        <w:rPr>
          <w:rStyle w:val="1095"/>
          <w:rFonts w:ascii="宋体" w:hAnsi="宋体" w:cs="宋体"/>
          <w:sz w:val="24"/>
          <w:szCs w:val="24"/>
        </w:rPr>
      </w:pPr>
      <w:r>
        <w:rPr>
          <w:rStyle w:val="1095"/>
          <w:rFonts w:hint="eastAsia" w:ascii="宋体" w:hAnsi="宋体" w:cs="宋体"/>
          <w:sz w:val="24"/>
          <w:szCs w:val="24"/>
        </w:rPr>
        <w:t xml:space="preserve">4.投标</w:t>
      </w:r>
      <w:r>
        <w:rPr>
          <w:rStyle w:val="1095"/>
          <w:rFonts w:ascii="宋体" w:hAnsi="宋体" w:cs="宋体"/>
          <w:sz w:val="24"/>
          <w:szCs w:val="24"/>
        </w:rPr>
        <w:t xml:space="preserve">文件格式部分，应由</w:t>
      </w:r>
      <w:r>
        <w:rPr>
          <w:rStyle w:val="1095"/>
          <w:rFonts w:hint="eastAsia" w:ascii="宋体" w:hAnsi="宋体" w:cs="宋体"/>
          <w:sz w:val="24"/>
          <w:szCs w:val="24"/>
        </w:rPr>
        <w:t xml:space="preserve">投标人</w:t>
      </w:r>
      <w:r>
        <w:rPr>
          <w:rStyle w:val="1095"/>
          <w:rFonts w:ascii="宋体" w:hAnsi="宋体" w:cs="宋体"/>
          <w:sz w:val="24"/>
          <w:szCs w:val="24"/>
        </w:rPr>
        <w:t xml:space="preserve">按给定格式提供，不得更改。</w:t>
      </w:r>
      <w:r/>
    </w:p>
    <w:p>
      <w:pPr>
        <w:ind w:left="142" w:firstLine="379"/>
        <w:spacing w:line="360" w:lineRule="auto"/>
        <w:tabs>
          <w:tab w:val="left" w:pos="585" w:leader="none"/>
          <w:tab w:val="left" w:pos="709" w:leader="none"/>
        </w:tabs>
        <w:rPr>
          <w:rStyle w:val="1095"/>
          <w:rFonts w:ascii="宋体" w:hAnsi="宋体" w:cs="宋体"/>
          <w:sz w:val="24"/>
          <w:szCs w:val="24"/>
        </w:rPr>
      </w:pPr>
      <w:r>
        <w:rPr>
          <w:rStyle w:val="1095"/>
          <w:rFonts w:hint="eastAsia" w:ascii="宋体" w:hAnsi="宋体" w:cs="宋体"/>
          <w:sz w:val="24"/>
          <w:szCs w:val="24"/>
        </w:rPr>
        <w:t xml:space="preserve">5.响应及投标费用自理。</w:t>
      </w:r>
      <w:r/>
    </w:p>
    <w:p>
      <w:pPr>
        <w:ind w:firstLine="480"/>
        <w:spacing w:line="360" w:lineRule="auto"/>
        <w:tabs>
          <w:tab w:val="left" w:pos="525" w:leader="none"/>
        </w:tabs>
        <w:rPr>
          <w:rFonts w:ascii="黑体" w:hAnsi="宋体" w:eastAsia="黑体"/>
          <w:bCs/>
          <w:sz w:val="24"/>
          <w:szCs w:val="24"/>
        </w:rPr>
      </w:pPr>
      <w:r>
        <w:rPr>
          <w:rFonts w:hint="eastAsia" w:ascii="黑体" w:hAnsi="宋体" w:eastAsia="黑体"/>
          <w:bCs/>
          <w:sz w:val="24"/>
          <w:szCs w:val="24"/>
        </w:rPr>
        <w:t xml:space="preserve">（七）网上投标</w:t>
      </w:r>
      <w:r/>
    </w:p>
    <w:p>
      <w:pPr>
        <w:ind w:firstLine="480"/>
        <w:spacing w:line="360" w:lineRule="auto"/>
        <w:tabs>
          <w:tab w:val="left" w:pos="525" w:leader="none"/>
        </w:tabs>
        <w:rPr>
          <w:rFonts w:ascii="宋体" w:hAnsi="宋体" w:cs="宋体"/>
          <w:bCs/>
          <w:sz w:val="24"/>
          <w:szCs w:val="24"/>
        </w:rPr>
      </w:pPr>
      <w:r>
        <w:rPr>
          <w:rFonts w:hint="eastAsia" w:ascii="宋体" w:hAnsi="宋体" w:cs="宋体"/>
          <w:bCs/>
          <w:sz w:val="24"/>
          <w:szCs w:val="24"/>
        </w:rPr>
        <w:t xml:space="preserve">1.投标人应由其法定代表人或法定代表人授权代表在规定的网上投标时间内，凭CA数字证书登录江苏省政府采购（苏采云）平台获取招标文件，在苏采云投标客户端制作投标文件（电子数据），并在投标截止时间之前上传投标文件。</w:t>
      </w:r>
      <w:r/>
    </w:p>
    <w:p>
      <w:pPr>
        <w:ind w:firstLine="480"/>
        <w:spacing w:line="360" w:lineRule="auto"/>
        <w:tabs>
          <w:tab w:val="left" w:pos="525" w:leader="none"/>
        </w:tabs>
        <w:rPr>
          <w:rFonts w:ascii="宋体" w:hAnsi="宋体" w:cs="宋体"/>
          <w:bCs/>
          <w:sz w:val="24"/>
          <w:szCs w:val="24"/>
        </w:rPr>
      </w:pPr>
      <w:r>
        <w:rPr>
          <w:rFonts w:hint="eastAsia" w:ascii="宋体" w:hAnsi="宋体" w:cs="宋体"/>
          <w:bCs/>
          <w:sz w:val="24"/>
          <w:szCs w:val="24"/>
        </w:rPr>
        <w:t xml:space="preserve">2.投标人应对CA数字证书妥善保管，如被他人盗用投标，后果自负。</w:t>
      </w:r>
      <w:r/>
    </w:p>
    <w:p>
      <w:pPr>
        <w:ind w:firstLine="480"/>
        <w:spacing w:line="360" w:lineRule="auto"/>
        <w:tabs>
          <w:tab w:val="left" w:pos="525" w:leader="none"/>
        </w:tabs>
        <w:rPr>
          <w:rFonts w:ascii="宋体" w:hAnsi="宋体" w:cs="宋体"/>
          <w:bCs/>
          <w:sz w:val="24"/>
          <w:szCs w:val="24"/>
        </w:rPr>
      </w:pPr>
      <w:r>
        <w:rPr>
          <w:rFonts w:hint="eastAsia" w:ascii="宋体" w:hAnsi="宋体" w:cs="宋体"/>
          <w:bCs/>
          <w:sz w:val="24"/>
          <w:szCs w:val="24"/>
        </w:rPr>
        <w:t xml:space="preserve">3.投标人按招标文件规定的网上解密时间进行解密，如未按时解密后果自负。</w:t>
      </w:r>
      <w:r/>
    </w:p>
    <w:p>
      <w:pPr>
        <w:ind w:firstLine="480"/>
        <w:spacing w:line="360" w:lineRule="auto"/>
        <w:tabs>
          <w:tab w:val="left" w:pos="525" w:leader="none"/>
        </w:tabs>
        <w:rPr>
          <w:rFonts w:ascii="宋体" w:hAnsi="宋体" w:cs="宋体"/>
          <w:bCs/>
          <w:sz w:val="24"/>
          <w:szCs w:val="24"/>
        </w:rPr>
      </w:pPr>
      <w:r>
        <w:rPr>
          <w:rFonts w:hint="eastAsia" w:ascii="宋体" w:hAnsi="宋体" w:cs="宋体"/>
          <w:bCs/>
          <w:sz w:val="24"/>
          <w:szCs w:val="24"/>
        </w:rPr>
        <w:t xml:space="preserve">4.投标人应当对招标文件提出的要求和条件作出实质性响应，并在电子投标系统逐条应答。</w:t>
      </w:r>
      <w:r/>
    </w:p>
    <w:p>
      <w:pPr>
        <w:ind w:firstLine="480"/>
        <w:spacing w:line="360" w:lineRule="auto"/>
        <w:rPr>
          <w:rFonts w:ascii="宋体" w:hAnsi="宋体" w:cs="宋体"/>
          <w:bCs/>
          <w:sz w:val="24"/>
          <w:szCs w:val="24"/>
        </w:rPr>
      </w:pPr>
      <w:r>
        <w:rPr>
          <w:rFonts w:hint="eastAsia" w:ascii="宋体" w:hAnsi="宋体" w:cs="宋体"/>
          <w:bCs/>
          <w:sz w:val="24"/>
          <w:szCs w:val="24"/>
        </w:rPr>
        <w:t xml:space="preserve">5.投标人应对要求提供的资格证明文件（如资质证书、资格证书）、技术资料（如白皮书、彩页、手册、检测报告等）扫描上传至投标系统。</w:t>
      </w:r>
      <w:r/>
    </w:p>
    <w:p>
      <w:pPr>
        <w:ind w:firstLine="480"/>
        <w:spacing w:line="360" w:lineRule="auto"/>
        <w:rPr>
          <w:rFonts w:ascii="宋体" w:hAnsi="宋体" w:cs="宋体"/>
          <w:bCs/>
          <w:sz w:val="24"/>
          <w:szCs w:val="24"/>
        </w:rPr>
      </w:pPr>
      <w:r>
        <w:rPr>
          <w:rFonts w:hint="eastAsia" w:ascii="宋体" w:hAnsi="宋体" w:cs="宋体"/>
          <w:bCs/>
          <w:sz w:val="24"/>
          <w:szCs w:val="24"/>
        </w:rPr>
        <w:t xml:space="preserve">6.投标人进行网上投标请参照《政府采购项目电子交易管理操作指南－供应商》。</w:t>
      </w:r>
      <w:r/>
    </w:p>
    <w:p>
      <w:pPr>
        <w:ind w:firstLine="480"/>
        <w:spacing w:line="360" w:lineRule="auto"/>
        <w:rPr>
          <w:rFonts w:ascii="宋体" w:hAnsi="宋体" w:cs="宋体"/>
          <w:sz w:val="24"/>
          <w:szCs w:val="24"/>
        </w:rPr>
      </w:pPr>
      <w:r>
        <w:rPr>
          <w:rFonts w:hint="eastAsia" w:ascii="宋体" w:hAnsi="宋体" w:cs="宋体"/>
          <w:b/>
          <w:bCs/>
          <w:sz w:val="24"/>
          <w:szCs w:val="24"/>
        </w:rPr>
        <w:t xml:space="preserve">特别提醒 ：开标后，投标人须自行准备设备（包括但不限于笔记本电脑、无线网络）登录“江苏省政府采购（苏采云）平台”，按招标文件规定时间解密后，在评标过程中保持在线，等待评标委员会的询标和评标结果，中途不得离开。投标人如未按要求应答，由此所产生的损失及风险由投标人自行承担。</w:t>
      </w:r>
      <w:r/>
    </w:p>
    <w:p>
      <w:pPr>
        <w:ind w:firstLine="480"/>
        <w:spacing w:line="360" w:lineRule="auto"/>
        <w:rPr>
          <w:rFonts w:ascii="黑体" w:hAnsi="宋体" w:eastAsia="黑体"/>
          <w:bCs/>
          <w:sz w:val="24"/>
          <w:szCs w:val="24"/>
        </w:rPr>
      </w:pPr>
      <w:r>
        <w:rPr>
          <w:rFonts w:hint="eastAsia" w:ascii="黑体" w:hAnsi="宋体" w:eastAsia="黑体"/>
          <w:bCs/>
          <w:sz w:val="24"/>
          <w:szCs w:val="24"/>
        </w:rPr>
        <w:t xml:space="preserve">（八）无效投标文件的确认</w:t>
      </w:r>
      <w:r/>
    </w:p>
    <w:p>
      <w:pPr>
        <w:ind w:firstLine="480"/>
        <w:spacing w:line="360" w:lineRule="auto"/>
        <w:tabs>
          <w:tab w:val="left" w:pos="945" w:leader="none"/>
        </w:tabs>
        <w:rPr>
          <w:rStyle w:val="1095"/>
          <w:rFonts w:ascii="宋体"/>
          <w:sz w:val="24"/>
          <w:szCs w:val="24"/>
        </w:rPr>
      </w:pPr>
      <w:r>
        <w:rPr>
          <w:rStyle w:val="1095"/>
          <w:rFonts w:hint="eastAsia" w:ascii="宋体" w:hAnsi="宋体" w:cs="宋体"/>
          <w:sz w:val="24"/>
          <w:szCs w:val="24"/>
        </w:rPr>
        <w:t xml:space="preserve">投标单位有下列情况之一者，投标文件无效：</w:t>
      </w:r>
      <w:r/>
    </w:p>
    <w:p>
      <w:pPr>
        <w:ind w:left="480"/>
        <w:spacing w:line="360" w:lineRule="auto"/>
        <w:widowControl/>
        <w:rPr>
          <w:rStyle w:val="1095"/>
          <w:rFonts w:ascii="宋体"/>
          <w:sz w:val="24"/>
          <w:szCs w:val="24"/>
        </w:rPr>
      </w:pPr>
      <w:r>
        <w:rPr>
          <w:rStyle w:val="1095"/>
          <w:rFonts w:hint="eastAsia" w:ascii="宋体" w:hAnsi="宋体" w:cs="宋体"/>
          <w:sz w:val="24"/>
          <w:szCs w:val="24"/>
        </w:rPr>
        <w:t xml:space="preserve">1.</w:t>
      </w:r>
      <w:r>
        <w:rPr>
          <w:rFonts w:hint="eastAsia" w:ascii="宋体" w:hAnsi="宋体" w:cs="宋体"/>
          <w:sz w:val="24"/>
          <w:szCs w:val="24"/>
        </w:rPr>
        <w:t xml:space="preserve">未按规定在“江苏政府采购云平台”注册的</w:t>
      </w:r>
      <w:r>
        <w:rPr>
          <w:rStyle w:val="1095"/>
          <w:rFonts w:hint="eastAsia" w:ascii="宋体" w:hAnsi="宋体" w:cs="宋体"/>
          <w:sz w:val="24"/>
          <w:szCs w:val="24"/>
        </w:rPr>
        <w:t xml:space="preserve">；</w:t>
      </w:r>
      <w:r/>
    </w:p>
    <w:p>
      <w:pPr>
        <w:ind w:left="480"/>
        <w:spacing w:line="360" w:lineRule="auto"/>
        <w:widowControl/>
        <w:rPr>
          <w:rStyle w:val="1095"/>
          <w:rFonts w:ascii="宋体"/>
          <w:sz w:val="24"/>
          <w:szCs w:val="24"/>
        </w:rPr>
      </w:pPr>
      <w:r>
        <w:rPr>
          <w:rStyle w:val="1095"/>
          <w:rFonts w:hint="eastAsia" w:ascii="宋体" w:hAnsi="宋体" w:cs="宋体"/>
          <w:sz w:val="24"/>
          <w:szCs w:val="24"/>
        </w:rPr>
        <w:t xml:space="preserve">2.电子投标文件未按规定的期限报价的；</w:t>
      </w:r>
      <w:r/>
    </w:p>
    <w:p>
      <w:pPr>
        <w:ind w:left="480"/>
        <w:spacing w:line="360" w:lineRule="auto"/>
        <w:widowControl/>
        <w:rPr>
          <w:rStyle w:val="1095"/>
          <w:rFonts w:ascii="宋体"/>
          <w:sz w:val="24"/>
          <w:szCs w:val="24"/>
        </w:rPr>
      </w:pPr>
      <w:r>
        <w:rPr>
          <w:rStyle w:val="1095"/>
          <w:rFonts w:hint="eastAsia" w:ascii="宋体" w:hAnsi="宋体" w:cs="宋体"/>
          <w:sz w:val="24"/>
          <w:szCs w:val="24"/>
        </w:rPr>
        <w:t xml:space="preserve">3.电子投标文件未按要求签署、盖章的；</w:t>
      </w:r>
      <w:r/>
    </w:p>
    <w:p>
      <w:pPr>
        <w:ind w:left="480"/>
        <w:spacing w:line="360" w:lineRule="auto"/>
        <w:widowControl/>
        <w:rPr>
          <w:rStyle w:val="1095"/>
          <w:rFonts w:ascii="宋体"/>
          <w:sz w:val="24"/>
          <w:szCs w:val="24"/>
        </w:rPr>
      </w:pPr>
      <w:r>
        <w:rPr>
          <w:rStyle w:val="1095"/>
          <w:rFonts w:hint="eastAsia" w:ascii="宋体" w:hAnsi="宋体" w:cs="宋体"/>
          <w:sz w:val="24"/>
          <w:szCs w:val="24"/>
        </w:rPr>
        <w:t xml:space="preserve">4.投标人未按招标文件要求解密投标文件的；</w:t>
      </w:r>
      <w:r/>
    </w:p>
    <w:p>
      <w:pPr>
        <w:ind w:left="480"/>
        <w:spacing w:line="360" w:lineRule="auto"/>
        <w:widowControl/>
        <w:rPr>
          <w:rStyle w:val="1095"/>
          <w:rFonts w:ascii="宋体"/>
          <w:sz w:val="24"/>
          <w:szCs w:val="24"/>
        </w:rPr>
      </w:pPr>
      <w:r>
        <w:rPr>
          <w:rStyle w:val="1095"/>
          <w:rFonts w:hint="eastAsia" w:ascii="宋体" w:hAnsi="宋体" w:cs="宋体"/>
          <w:sz w:val="24"/>
          <w:szCs w:val="24"/>
        </w:rPr>
        <w:t xml:space="preserve">5.投标人的法定代表人授权代表，无法定代表人授权委托书的；</w:t>
      </w:r>
      <w:r/>
    </w:p>
    <w:p>
      <w:pPr>
        <w:ind w:firstLine="480"/>
        <w:spacing w:line="360" w:lineRule="auto"/>
        <w:widowControl/>
        <w:rPr>
          <w:rStyle w:val="1095"/>
          <w:rFonts w:ascii="宋体" w:hAnsi="宋体" w:cs="宋体"/>
          <w:sz w:val="24"/>
          <w:szCs w:val="24"/>
        </w:rPr>
      </w:pPr>
      <w:r>
        <w:rPr>
          <w:rStyle w:val="1095"/>
          <w:rFonts w:hint="eastAsia" w:ascii="宋体" w:hAnsi="宋体" w:cs="宋体"/>
          <w:sz w:val="24"/>
          <w:szCs w:val="24"/>
        </w:rPr>
        <w:t xml:space="preserve">6.不具备招标文件中规定的资格要求及未按招标文件规定的要求提供资格证明文件的；</w:t>
      </w:r>
      <w:r/>
    </w:p>
    <w:p>
      <w:pPr>
        <w:ind w:firstLine="480"/>
        <w:spacing w:line="360" w:lineRule="auto"/>
        <w:widowControl/>
        <w:rPr>
          <w:rStyle w:val="1095"/>
          <w:rFonts w:ascii="宋体" w:hAnsi="宋体" w:cs="宋体"/>
          <w:sz w:val="24"/>
          <w:szCs w:val="24"/>
        </w:rPr>
      </w:pPr>
      <w:r>
        <w:rPr>
          <w:rStyle w:val="1095"/>
          <w:rFonts w:hint="eastAsia" w:ascii="宋体" w:hAnsi="宋体" w:cs="宋体"/>
          <w:sz w:val="24"/>
          <w:szCs w:val="24"/>
        </w:rPr>
        <w:t xml:space="preserve">7.投标文件未按招标文件规定的内容和要求填写的；没有在投标系统指定位置上传对应文件、材料的；投标文件含有采购人不能接受的附加条件的；</w:t>
      </w:r>
      <w:r/>
    </w:p>
    <w:p>
      <w:pPr>
        <w:ind w:left="480"/>
        <w:spacing w:line="360" w:lineRule="auto"/>
        <w:widowControl/>
        <w:rPr>
          <w:rStyle w:val="1095"/>
          <w:rFonts w:ascii="宋体"/>
          <w:sz w:val="24"/>
          <w:szCs w:val="24"/>
        </w:rPr>
      </w:pPr>
      <w:r>
        <w:rPr>
          <w:rStyle w:val="1095"/>
          <w:rFonts w:hint="eastAsia" w:ascii="宋体" w:hAnsi="宋体" w:cs="宋体"/>
          <w:sz w:val="24"/>
          <w:szCs w:val="24"/>
        </w:rPr>
        <w:t xml:space="preserve">8.投标文件未按招标文件规定的格式、内容和要求填写、制作的；</w:t>
      </w:r>
      <w:r/>
    </w:p>
    <w:p>
      <w:pPr>
        <w:ind w:left="480"/>
        <w:spacing w:line="360" w:lineRule="auto"/>
        <w:widowControl/>
        <w:rPr>
          <w:rStyle w:val="1095"/>
          <w:rFonts w:ascii="宋体"/>
          <w:sz w:val="24"/>
          <w:szCs w:val="24"/>
        </w:rPr>
      </w:pPr>
      <w:r>
        <w:rPr>
          <w:rStyle w:val="1095"/>
          <w:rFonts w:hint="eastAsia" w:ascii="宋体" w:hAnsi="宋体" w:cs="宋体"/>
          <w:sz w:val="24"/>
          <w:szCs w:val="24"/>
        </w:rPr>
        <w:t xml:space="preserve">9.投标文件图片、字迹模糊不清、无法辨认的；</w:t>
      </w:r>
      <w:r/>
    </w:p>
    <w:p>
      <w:pPr>
        <w:ind w:left="480"/>
        <w:spacing w:line="360" w:lineRule="auto"/>
        <w:widowControl/>
        <w:rPr>
          <w:rStyle w:val="1095"/>
          <w:rFonts w:ascii="宋体"/>
          <w:sz w:val="24"/>
          <w:szCs w:val="24"/>
        </w:rPr>
      </w:pPr>
      <w:r>
        <w:rPr>
          <w:rStyle w:val="1095"/>
          <w:rFonts w:hint="eastAsia" w:ascii="宋体" w:hAnsi="宋体" w:cs="宋体"/>
          <w:sz w:val="24"/>
          <w:szCs w:val="24"/>
        </w:rPr>
        <w:t xml:space="preserve">10.投标文件中有招标文件未允许提供的选择性内容的；</w:t>
      </w:r>
      <w:r/>
    </w:p>
    <w:p>
      <w:pPr>
        <w:ind w:left="480"/>
        <w:spacing w:line="360" w:lineRule="auto"/>
        <w:widowControl/>
        <w:rPr>
          <w:rStyle w:val="1095"/>
          <w:rFonts w:ascii="宋体" w:hAnsi="宋体" w:cs="宋体"/>
          <w:sz w:val="24"/>
          <w:szCs w:val="24"/>
        </w:rPr>
      </w:pPr>
      <w:r>
        <w:rPr>
          <w:rStyle w:val="1095"/>
          <w:rFonts w:hint="eastAsia" w:ascii="宋体" w:hAnsi="宋体" w:cs="宋体"/>
          <w:sz w:val="24"/>
          <w:szCs w:val="24"/>
        </w:rPr>
        <w:t xml:space="preserve">11.不同投标人的投标文件载明的项目管理成员或者联系人员为同一人；</w:t>
      </w:r>
      <w:r/>
    </w:p>
    <w:p>
      <w:pPr>
        <w:ind w:left="480"/>
        <w:spacing w:line="360" w:lineRule="auto"/>
        <w:widowControl/>
        <w:rPr>
          <w:rStyle w:val="1095"/>
          <w:rFonts w:ascii="宋体" w:hAnsi="宋体" w:cs="宋体"/>
          <w:sz w:val="24"/>
          <w:szCs w:val="24"/>
        </w:rPr>
      </w:pPr>
      <w:r>
        <w:rPr>
          <w:rStyle w:val="1095"/>
          <w:rFonts w:hint="eastAsia" w:ascii="宋体" w:hAnsi="宋体" w:cs="宋体"/>
          <w:sz w:val="24"/>
          <w:szCs w:val="24"/>
        </w:rPr>
        <w:t xml:space="preserve">12.不同投标人的投标文件异常一致或者投标报价呈规律性差异；</w:t>
      </w:r>
      <w:r/>
    </w:p>
    <w:p>
      <w:pPr>
        <w:ind w:left="480"/>
        <w:spacing w:line="360" w:lineRule="auto"/>
        <w:widowControl/>
        <w:rPr>
          <w:rStyle w:val="1095"/>
          <w:rFonts w:ascii="宋体"/>
          <w:sz w:val="24"/>
          <w:szCs w:val="24"/>
        </w:rPr>
      </w:pPr>
      <w:r>
        <w:rPr>
          <w:rStyle w:val="1095"/>
          <w:rFonts w:hint="eastAsia" w:ascii="宋体" w:hAnsi="宋体" w:cs="宋体"/>
          <w:sz w:val="24"/>
          <w:szCs w:val="24"/>
        </w:rPr>
        <w:t xml:space="preserve">13.恶意串通其他投标单位，故意哄抬价格或压价的；</w:t>
      </w:r>
      <w:r/>
    </w:p>
    <w:p>
      <w:pPr>
        <w:ind w:left="480"/>
        <w:spacing w:line="360" w:lineRule="auto"/>
        <w:widowControl/>
        <w:rPr>
          <w:rStyle w:val="1095"/>
          <w:rFonts w:ascii="宋体"/>
          <w:sz w:val="24"/>
          <w:szCs w:val="24"/>
        </w:rPr>
      </w:pPr>
      <w:r>
        <w:rPr>
          <w:rStyle w:val="1095"/>
          <w:rFonts w:hint="eastAsia" w:ascii="宋体" w:hAnsi="宋体" w:cs="宋体"/>
          <w:sz w:val="24"/>
          <w:szCs w:val="24"/>
        </w:rPr>
        <w:t xml:space="preserve">14.提供虚假材料的（包括营业执照、财务报表、资格证明文件等）；</w:t>
      </w:r>
      <w:r/>
    </w:p>
    <w:p>
      <w:pPr>
        <w:ind w:firstLine="480"/>
        <w:spacing w:line="360" w:lineRule="auto"/>
        <w:widowControl/>
        <w:rPr>
          <w:rStyle w:val="1095"/>
          <w:rFonts w:ascii="宋体"/>
          <w:sz w:val="24"/>
          <w:szCs w:val="24"/>
        </w:rPr>
      </w:pPr>
      <w:r>
        <w:rPr>
          <w:rStyle w:val="1095"/>
          <w:rFonts w:hint="eastAsia" w:ascii="宋体" w:hAnsi="宋体" w:cs="宋体"/>
          <w:sz w:val="24"/>
          <w:szCs w:val="24"/>
        </w:rPr>
        <w:t xml:space="preserve">15.投标文件未按招标文件格式加盖投标人公章及法定代表人或授权代表签字或盖章的；</w:t>
      </w:r>
      <w:r/>
    </w:p>
    <w:p>
      <w:pPr>
        <w:ind w:left="480"/>
        <w:spacing w:line="360" w:lineRule="auto"/>
        <w:widowControl/>
        <w:rPr>
          <w:rStyle w:val="1095"/>
          <w:rFonts w:ascii="宋体" w:hAnsi="宋体" w:cs="宋体"/>
          <w:sz w:val="24"/>
          <w:szCs w:val="24"/>
        </w:rPr>
      </w:pPr>
      <w:r>
        <w:rPr>
          <w:rStyle w:val="1095"/>
          <w:rFonts w:hint="eastAsia" w:ascii="宋体" w:hAnsi="宋体" w:cs="宋体"/>
          <w:sz w:val="24"/>
          <w:szCs w:val="24"/>
        </w:rPr>
        <w:t xml:space="preserve">16.不同投标人投标文件中的项目相关人员出现同一人的；</w:t>
      </w:r>
      <w:r/>
    </w:p>
    <w:p>
      <w:pPr>
        <w:ind w:firstLine="480"/>
        <w:spacing w:line="360" w:lineRule="auto"/>
        <w:widowControl/>
        <w:rPr>
          <w:rStyle w:val="1095"/>
          <w:rFonts w:ascii="宋体" w:hAnsi="宋体" w:cs="宋体"/>
          <w:sz w:val="24"/>
          <w:szCs w:val="24"/>
        </w:rPr>
      </w:pPr>
      <w:r>
        <w:rPr>
          <w:rStyle w:val="1095"/>
          <w:rFonts w:hint="eastAsia" w:ascii="宋体" w:hAnsi="宋体" w:cs="宋体"/>
          <w:sz w:val="24"/>
          <w:szCs w:val="24"/>
        </w:rPr>
        <w:t xml:space="preserve">17.投标系统中不同投标人上传或编制电子投标（响应）文件的IP地址（与MAC地址一致的；或标书制作工具客户端标识码信息一致的），或MAC地址一致，或标书制作工具客户端标识码信息一致的； </w:t>
      </w:r>
      <w:r/>
    </w:p>
    <w:p>
      <w:pPr>
        <w:ind w:left="480"/>
        <w:spacing w:line="360" w:lineRule="auto"/>
        <w:widowControl/>
        <w:rPr>
          <w:rStyle w:val="1095"/>
          <w:rFonts w:ascii="宋体"/>
          <w:sz w:val="24"/>
          <w:szCs w:val="24"/>
        </w:rPr>
      </w:pPr>
      <w:r>
        <w:rPr>
          <w:rStyle w:val="1095"/>
          <w:rFonts w:hint="eastAsia" w:ascii="宋体" w:hAnsi="宋体" w:cs="宋体"/>
          <w:sz w:val="24"/>
          <w:szCs w:val="24"/>
        </w:rPr>
        <w:t xml:space="preserve">18.不同投标人聘请同一人为其报价提供技术或经济咨询服务的；</w:t>
      </w:r>
      <w:r/>
    </w:p>
    <w:p>
      <w:pPr>
        <w:ind w:left="480"/>
        <w:spacing w:line="360" w:lineRule="auto"/>
        <w:widowControl/>
        <w:rPr>
          <w:rStyle w:val="1095"/>
          <w:rFonts w:ascii="宋体"/>
          <w:sz w:val="24"/>
          <w:szCs w:val="24"/>
        </w:rPr>
      </w:pPr>
      <w:r>
        <w:rPr>
          <w:rStyle w:val="1095"/>
          <w:rFonts w:hint="eastAsia" w:ascii="宋体" w:hAnsi="宋体" w:cs="宋体"/>
          <w:sz w:val="24"/>
          <w:szCs w:val="24"/>
        </w:rPr>
        <w:t xml:space="preserve">19.不同投标人的单位负责人为同一人或者存在直接控股、管理关系的</w:t>
      </w:r>
      <w:r>
        <w:rPr>
          <w:rFonts w:hint="eastAsia" w:ascii="宋体" w:hAnsi="宋体" w:cs="宋体"/>
          <w:sz w:val="24"/>
          <w:szCs w:val="24"/>
        </w:rPr>
        <w:t xml:space="preserve">不同供应商</w:t>
      </w:r>
      <w:r>
        <w:rPr>
          <w:rStyle w:val="1095"/>
          <w:rFonts w:hint="eastAsia" w:ascii="宋体" w:hAnsi="宋体" w:cs="宋体"/>
          <w:sz w:val="24"/>
          <w:szCs w:val="24"/>
        </w:rPr>
        <w:t xml:space="preserve">；</w:t>
      </w:r>
      <w:r/>
    </w:p>
    <w:p>
      <w:pPr>
        <w:ind w:left="480"/>
        <w:spacing w:line="360" w:lineRule="auto"/>
        <w:widowControl/>
        <w:rPr>
          <w:rStyle w:val="1095"/>
          <w:rFonts w:ascii="宋体"/>
          <w:sz w:val="24"/>
          <w:szCs w:val="24"/>
        </w:rPr>
      </w:pPr>
      <w:r>
        <w:rPr>
          <w:rStyle w:val="1095"/>
          <w:rFonts w:hint="eastAsia" w:ascii="宋体" w:hAnsi="宋体" w:cs="宋体"/>
          <w:sz w:val="24"/>
          <w:szCs w:val="24"/>
        </w:rPr>
        <w:t xml:space="preserve">20.不同投标人的投标文件异常一致或者投标报价呈规律性差异；</w:t>
      </w:r>
      <w:r/>
    </w:p>
    <w:p>
      <w:pPr>
        <w:ind w:firstLine="480"/>
        <w:spacing w:line="360" w:lineRule="auto"/>
        <w:widowControl/>
        <w:rPr>
          <w:rStyle w:val="1095"/>
          <w:rFonts w:ascii="宋体" w:hAnsi="宋体" w:cs="宋体"/>
          <w:sz w:val="24"/>
          <w:szCs w:val="24"/>
        </w:rPr>
      </w:pPr>
      <w:r>
        <w:rPr>
          <w:rStyle w:val="1095"/>
          <w:rFonts w:hint="eastAsia" w:ascii="宋体" w:hAnsi="宋体" w:cs="宋体"/>
          <w:sz w:val="24"/>
          <w:szCs w:val="24"/>
        </w:rPr>
        <w:t xml:space="preserve">21.评标委员会认为投标人的报价明显低于其他通过符合性审查的投标人的报价，有可能影响产品质量或者不能诚信履约的，要求其在评标现场合理的时间内提供书面说明，必要时提交相关证明材料；投标人不能证明其报价合理性的；</w:t>
      </w:r>
      <w:r/>
    </w:p>
    <w:p>
      <w:pPr>
        <w:ind w:firstLine="480"/>
        <w:spacing w:line="360" w:lineRule="auto"/>
        <w:widowControl/>
        <w:rPr>
          <w:rStyle w:val="1095"/>
          <w:rFonts w:ascii="宋体"/>
          <w:sz w:val="24"/>
          <w:szCs w:val="24"/>
        </w:rPr>
      </w:pPr>
      <w:r>
        <w:rPr>
          <w:rStyle w:val="1095"/>
          <w:rFonts w:hint="eastAsia" w:ascii="宋体" w:hAnsi="宋体" w:cs="宋体"/>
          <w:sz w:val="24"/>
          <w:szCs w:val="24"/>
        </w:rPr>
        <w:t xml:space="preserve">22.未通过初步资格性审查、投标文件资格性检查、投标文件符合性检查的；</w:t>
      </w:r>
      <w:r/>
    </w:p>
    <w:p>
      <w:pPr>
        <w:ind w:firstLine="480"/>
        <w:spacing w:line="360" w:lineRule="auto"/>
        <w:widowControl/>
        <w:rPr>
          <w:rStyle w:val="1095"/>
          <w:rFonts w:ascii="宋体"/>
          <w:sz w:val="24"/>
          <w:szCs w:val="24"/>
        </w:rPr>
      </w:pPr>
      <w:r>
        <w:rPr>
          <w:rStyle w:val="1095"/>
          <w:rFonts w:hint="eastAsia" w:ascii="宋体" w:hAnsi="宋体" w:cs="宋体"/>
          <w:sz w:val="24"/>
          <w:szCs w:val="24"/>
        </w:rPr>
        <w:t xml:space="preserve">23.列入失信被执行人、重大税收违法案件当事人名单、政府采购严重违法失信行为记录名单及其他不符合《中华人民共和国政府采购法》第二十二条规定条件的；</w:t>
      </w:r>
      <w:r/>
    </w:p>
    <w:p>
      <w:pPr>
        <w:ind w:left="480"/>
        <w:spacing w:line="360" w:lineRule="auto"/>
        <w:widowControl/>
        <w:rPr>
          <w:rStyle w:val="1095"/>
          <w:rFonts w:ascii="宋体" w:hAnsi="宋体" w:cs="宋体"/>
          <w:sz w:val="24"/>
          <w:szCs w:val="24"/>
        </w:rPr>
      </w:pPr>
      <w:r>
        <w:rPr>
          <w:rStyle w:val="1095"/>
          <w:rFonts w:hint="eastAsia" w:ascii="宋体" w:hAnsi="宋体" w:cs="宋体"/>
          <w:sz w:val="24"/>
          <w:szCs w:val="24"/>
        </w:rPr>
        <w:t xml:space="preserve">24.同一投标文件中单位名称落款与公章不是同一单位的；</w:t>
      </w:r>
      <w:r/>
    </w:p>
    <w:p>
      <w:pPr>
        <w:ind w:left="480"/>
        <w:spacing w:line="360" w:lineRule="auto"/>
        <w:widowControl/>
        <w:rPr>
          <w:rStyle w:val="1095"/>
          <w:rFonts w:ascii="宋体" w:hAnsi="宋体" w:cs="宋体"/>
          <w:sz w:val="24"/>
          <w:szCs w:val="24"/>
        </w:rPr>
      </w:pPr>
      <w:r>
        <w:rPr>
          <w:rStyle w:val="1095"/>
          <w:rFonts w:hint="eastAsia" w:ascii="宋体" w:hAnsi="宋体" w:cs="宋体"/>
          <w:sz w:val="24"/>
          <w:szCs w:val="24"/>
        </w:rPr>
        <w:t xml:space="preserve">25.技术参数若出现负偏离时，作无效投标；</w:t>
      </w:r>
      <w:r/>
    </w:p>
    <w:p>
      <w:pPr>
        <w:ind w:left="480"/>
        <w:spacing w:line="360" w:lineRule="auto"/>
        <w:widowControl/>
        <w:rPr>
          <w:rStyle w:val="1095"/>
          <w:rFonts w:ascii="宋体" w:hAnsi="宋体" w:cs="宋体"/>
          <w:sz w:val="24"/>
          <w:szCs w:val="24"/>
        </w:rPr>
      </w:pPr>
      <w:r>
        <w:rPr>
          <w:rStyle w:val="1095"/>
          <w:rFonts w:hint="eastAsia" w:ascii="宋体" w:hAnsi="宋体" w:cs="宋体"/>
          <w:sz w:val="24"/>
          <w:szCs w:val="24"/>
        </w:rPr>
        <w:t xml:space="preserve">26.不同投标人委托同一单位或者个人办理报价事宜的；</w:t>
      </w:r>
      <w:r/>
    </w:p>
    <w:p>
      <w:pPr>
        <w:ind w:left="480"/>
        <w:spacing w:line="360" w:lineRule="auto"/>
        <w:widowControl/>
        <w:rPr>
          <w:rStyle w:val="1095"/>
          <w:rFonts w:ascii="宋体" w:hAnsi="宋体" w:cs="宋体"/>
          <w:sz w:val="24"/>
          <w:szCs w:val="24"/>
        </w:rPr>
      </w:pPr>
      <w:r>
        <w:rPr>
          <w:rStyle w:val="1095"/>
          <w:rFonts w:hint="eastAsia" w:ascii="宋体" w:hAnsi="宋体" w:cs="宋体"/>
          <w:sz w:val="24"/>
          <w:szCs w:val="24"/>
        </w:rPr>
        <w:t xml:space="preserve">27.法律法规和招标文件规定的其他无效情形。</w:t>
      </w:r>
      <w:r/>
    </w:p>
    <w:p>
      <w:pPr>
        <w:ind w:firstLine="480"/>
        <w:spacing w:line="360" w:lineRule="auto"/>
        <w:rPr>
          <w:rFonts w:ascii="黑体" w:hAnsi="宋体" w:eastAsia="黑体"/>
          <w:bCs/>
          <w:sz w:val="24"/>
          <w:szCs w:val="24"/>
        </w:rPr>
      </w:pPr>
      <w:r>
        <w:rPr>
          <w:rFonts w:hint="eastAsia" w:ascii="黑体" w:hAnsi="宋体" w:eastAsia="黑体"/>
          <w:bCs/>
          <w:sz w:val="24"/>
          <w:szCs w:val="24"/>
        </w:rPr>
        <w:t xml:space="preserve">（九）开标、评标</w:t>
      </w:r>
      <w:r/>
    </w:p>
    <w:p>
      <w:pPr>
        <w:ind w:firstLine="593"/>
        <w:spacing w:line="360" w:lineRule="auto"/>
        <w:tabs>
          <w:tab w:val="left" w:pos="525" w:leader="none"/>
        </w:tabs>
        <w:rPr>
          <w:rFonts w:ascii="宋体" w:hAnsi="宋体"/>
          <w:b/>
          <w:bCs/>
          <w:sz w:val="24"/>
          <w:szCs w:val="24"/>
        </w:rPr>
      </w:pPr>
      <w:r>
        <w:rPr>
          <w:rFonts w:hint="eastAsia" w:ascii="宋体" w:hAnsi="宋体"/>
          <w:b/>
          <w:bCs/>
          <w:sz w:val="24"/>
          <w:szCs w:val="24"/>
        </w:rPr>
        <w:t xml:space="preserve">1.开标相关规定</w:t>
      </w:r>
      <w:r/>
    </w:p>
    <w:p>
      <w:pPr>
        <w:ind w:firstLine="480"/>
        <w:spacing w:line="360" w:lineRule="auto"/>
        <w:rPr>
          <w:rFonts w:ascii="黑体" w:hAnsi="宋体" w:eastAsia="黑体"/>
          <w:bCs/>
          <w:sz w:val="24"/>
          <w:szCs w:val="24"/>
        </w:rPr>
      </w:pPr>
      <w:r>
        <w:rPr>
          <w:rFonts w:hint="eastAsia" w:ascii="宋体" w:hAnsi="宋体"/>
          <w:bCs/>
          <w:sz w:val="24"/>
          <w:szCs w:val="24"/>
        </w:rPr>
        <w:t xml:space="preserve">（1）</w:t>
      </w:r>
      <w:r>
        <w:rPr>
          <w:rFonts w:hint="eastAsia" w:ascii="宋体" w:hAnsi="宋体" w:cs="宋体"/>
          <w:bCs/>
          <w:sz w:val="24"/>
        </w:rPr>
        <w:t xml:space="preserve">由专家组成评标委员会，并实行回避制度。</w:t>
      </w:r>
      <w:r/>
    </w:p>
    <w:p>
      <w:pPr>
        <w:ind w:firstLine="480"/>
        <w:spacing w:line="360" w:lineRule="auto"/>
        <w:tabs>
          <w:tab w:val="left" w:pos="525" w:leader="none"/>
        </w:tabs>
        <w:rPr>
          <w:rFonts w:ascii="宋体" w:hAnsi="宋体"/>
          <w:bCs/>
          <w:sz w:val="24"/>
          <w:szCs w:val="24"/>
        </w:rPr>
      </w:pPr>
      <w:r>
        <w:rPr>
          <w:rFonts w:hint="eastAsia" w:ascii="宋体" w:hAnsi="宋体"/>
          <w:bCs/>
          <w:sz w:val="24"/>
          <w:szCs w:val="24"/>
        </w:rPr>
        <w:t xml:space="preserve">（2）所有投标人在招标文件规定的时间内解密各自投标文件。解密后，投标人须自行准备设备（包括但不限于笔记本电脑、无线网络），按招标文件规定时间解密后，在评审过程中保持在线，等待评标委员会的询问，并等待评审结果，中途不得离开。如未按要求应答，由此所产生的损失及风险由投标人自行承担；</w:t>
      </w:r>
      <w:r/>
    </w:p>
    <w:p>
      <w:pPr>
        <w:ind w:firstLine="480"/>
        <w:spacing w:line="360" w:lineRule="auto"/>
        <w:tabs>
          <w:tab w:val="left" w:pos="525" w:leader="none"/>
        </w:tabs>
        <w:rPr>
          <w:rFonts w:ascii="宋体" w:hAnsi="宋体"/>
          <w:bCs/>
          <w:sz w:val="24"/>
          <w:szCs w:val="24"/>
        </w:rPr>
      </w:pPr>
      <w:r>
        <w:rPr>
          <w:rFonts w:hint="eastAsia" w:ascii="宋体" w:hAnsi="宋体"/>
          <w:bCs/>
          <w:sz w:val="24"/>
          <w:szCs w:val="24"/>
        </w:rPr>
        <w:t xml:space="preserve">（3）</w:t>
      </w:r>
      <w:r>
        <w:rPr>
          <w:rFonts w:ascii="宋体" w:hAnsi="宋体"/>
          <w:bCs/>
          <w:sz w:val="24"/>
          <w:szCs w:val="24"/>
        </w:rPr>
        <w:t xml:space="preserve">开标在提交投标文件截止时间的同一时间进行</w:t>
      </w:r>
      <w:r>
        <w:rPr>
          <w:rFonts w:hint="eastAsia" w:ascii="宋体" w:hAnsi="宋体"/>
          <w:bCs/>
          <w:sz w:val="24"/>
          <w:szCs w:val="24"/>
        </w:rPr>
        <w:t xml:space="preserve">；</w:t>
      </w:r>
      <w:r/>
    </w:p>
    <w:p>
      <w:pPr>
        <w:ind w:firstLine="480"/>
        <w:spacing w:line="360" w:lineRule="auto"/>
        <w:tabs>
          <w:tab w:val="left" w:pos="525" w:leader="none"/>
        </w:tabs>
        <w:rPr>
          <w:rFonts w:ascii="宋体" w:hAnsi="宋体"/>
          <w:bCs/>
          <w:sz w:val="24"/>
          <w:szCs w:val="24"/>
        </w:rPr>
      </w:pPr>
      <w:r>
        <w:rPr>
          <w:rFonts w:hint="eastAsia" w:ascii="宋体" w:hAnsi="宋体"/>
          <w:bCs/>
          <w:sz w:val="24"/>
          <w:szCs w:val="24"/>
        </w:rPr>
        <w:t xml:space="preserve">（4）开标过程由采购代理机构主持并负责记录；</w:t>
      </w:r>
      <w:r/>
    </w:p>
    <w:p>
      <w:pPr>
        <w:ind w:firstLine="480"/>
        <w:spacing w:line="360" w:lineRule="auto"/>
        <w:tabs>
          <w:tab w:val="left" w:pos="525" w:leader="none"/>
        </w:tabs>
        <w:rPr>
          <w:rFonts w:ascii="宋体" w:hAnsi="宋体"/>
          <w:bCs/>
          <w:sz w:val="24"/>
          <w:szCs w:val="24"/>
        </w:rPr>
      </w:pPr>
      <w:r>
        <w:rPr>
          <w:rFonts w:hint="eastAsia" w:ascii="宋体" w:hAnsi="宋体"/>
          <w:bCs/>
          <w:sz w:val="24"/>
          <w:szCs w:val="24"/>
        </w:rPr>
        <w:t xml:space="preserve">（5）投标人对开标过程和开标记录如有疑义，或认为采购代理机构相关工作人员有需要回避的，应当场提出询问或者回避申请，采购代理机构对投标人提出的询问或者回避申请将及时处理；</w:t>
      </w:r>
      <w:r/>
    </w:p>
    <w:p>
      <w:pPr>
        <w:ind w:firstLine="480"/>
        <w:spacing w:line="360" w:lineRule="auto"/>
        <w:tabs>
          <w:tab w:val="left" w:pos="525" w:leader="none"/>
        </w:tabs>
        <w:rPr>
          <w:rFonts w:ascii="宋体" w:hAnsi="宋体"/>
          <w:bCs/>
          <w:sz w:val="24"/>
          <w:szCs w:val="24"/>
        </w:rPr>
      </w:pPr>
      <w:r>
        <w:rPr>
          <w:rFonts w:hint="eastAsia" w:ascii="宋体" w:hAnsi="宋体"/>
          <w:bCs/>
          <w:sz w:val="24"/>
          <w:szCs w:val="24"/>
        </w:rPr>
        <w:t xml:space="preserve">（6）开标时，投标文件报价出现前后不一致的，按照下列规定修正：</w:t>
      </w:r>
      <w:r/>
    </w:p>
    <w:p>
      <w:pPr>
        <w:ind w:firstLine="480"/>
        <w:spacing w:line="360" w:lineRule="auto"/>
        <w:tabs>
          <w:tab w:val="left" w:pos="525" w:leader="none"/>
        </w:tabs>
        <w:rPr>
          <w:rFonts w:ascii="宋体" w:hAnsi="宋体"/>
          <w:bCs/>
          <w:sz w:val="24"/>
          <w:szCs w:val="24"/>
        </w:rPr>
      </w:pPr>
      <w:r>
        <w:rPr>
          <w:rFonts w:hint="eastAsia" w:ascii="宋体" w:hAnsi="宋体"/>
          <w:bCs/>
          <w:sz w:val="24"/>
          <w:szCs w:val="24"/>
        </w:rPr>
        <w:t xml:space="preserve">1）投标文件中开标一览表（报价表）内容与投标文件中相应内容不一致的，以开标一览表（报价表）为准；</w:t>
      </w:r>
      <w:r/>
    </w:p>
    <w:p>
      <w:pPr>
        <w:ind w:firstLine="480"/>
        <w:spacing w:line="360" w:lineRule="auto"/>
        <w:tabs>
          <w:tab w:val="left" w:pos="525" w:leader="none"/>
        </w:tabs>
        <w:rPr>
          <w:rFonts w:ascii="宋体" w:hAnsi="宋体"/>
          <w:bCs/>
          <w:sz w:val="24"/>
          <w:szCs w:val="24"/>
        </w:rPr>
      </w:pPr>
      <w:r>
        <w:rPr>
          <w:rFonts w:hint="eastAsia" w:ascii="宋体" w:hAnsi="宋体"/>
          <w:bCs/>
          <w:sz w:val="24"/>
          <w:szCs w:val="24"/>
        </w:rPr>
        <w:t xml:space="preserve">2）大写金额和小写金额不一致的，以大写金额为准；</w:t>
      </w:r>
      <w:r/>
    </w:p>
    <w:p>
      <w:pPr>
        <w:ind w:firstLine="480"/>
        <w:spacing w:line="360" w:lineRule="auto"/>
        <w:tabs>
          <w:tab w:val="left" w:pos="525" w:leader="none"/>
        </w:tabs>
        <w:rPr>
          <w:rFonts w:ascii="宋体" w:hAnsi="宋体"/>
          <w:bCs/>
          <w:sz w:val="24"/>
          <w:szCs w:val="24"/>
        </w:rPr>
      </w:pPr>
      <w:r>
        <w:rPr>
          <w:rFonts w:hint="eastAsia" w:ascii="宋体" w:hAnsi="宋体"/>
          <w:bCs/>
          <w:sz w:val="24"/>
          <w:szCs w:val="24"/>
        </w:rPr>
        <w:t xml:space="preserve">3）单价金额小数点或者百分比有明显错位的，以价格响应表的总价为准，并修改单价；</w:t>
      </w:r>
      <w:r/>
    </w:p>
    <w:p>
      <w:pPr>
        <w:ind w:firstLine="480"/>
        <w:spacing w:line="360" w:lineRule="auto"/>
        <w:tabs>
          <w:tab w:val="left" w:pos="525" w:leader="none"/>
        </w:tabs>
        <w:rPr>
          <w:rFonts w:ascii="宋体" w:hAnsi="宋体"/>
          <w:bCs/>
          <w:sz w:val="24"/>
          <w:szCs w:val="24"/>
        </w:rPr>
      </w:pPr>
      <w:r>
        <w:rPr>
          <w:rFonts w:hint="eastAsia" w:ascii="宋体" w:hAnsi="宋体"/>
          <w:bCs/>
          <w:sz w:val="24"/>
          <w:szCs w:val="24"/>
        </w:rPr>
        <w:t xml:space="preserve">4）总价金额与按单价汇总金额不一致的，以单价金额计算结果为准。</w:t>
      </w:r>
      <w:r/>
    </w:p>
    <w:p>
      <w:pPr>
        <w:ind w:firstLine="480"/>
        <w:spacing w:line="360" w:lineRule="auto"/>
        <w:tabs>
          <w:tab w:val="left" w:pos="525" w:leader="none"/>
        </w:tabs>
        <w:rPr>
          <w:rFonts w:ascii="宋体" w:hAnsi="宋体"/>
          <w:bCs/>
          <w:sz w:val="24"/>
          <w:szCs w:val="24"/>
        </w:rPr>
      </w:pPr>
      <w:r>
        <w:rPr>
          <w:rFonts w:hint="eastAsia" w:ascii="宋体" w:hAnsi="宋体"/>
          <w:bCs/>
          <w:sz w:val="24"/>
          <w:szCs w:val="24"/>
        </w:rPr>
        <w:t xml:space="preserve">同时出现两种以上不一致的，按照前款规定的顺序修正。修正后的报价评标委员会应当以书面形式要求投标人作出必要的澄清、说明或者补正，经投标人确认后产生约束力，投标人不确认的，其投标无效。</w:t>
      </w:r>
      <w:r/>
    </w:p>
    <w:p>
      <w:pPr>
        <w:ind w:firstLine="480"/>
        <w:spacing w:line="360" w:lineRule="auto"/>
        <w:tabs>
          <w:tab w:val="left" w:pos="525" w:leader="none"/>
        </w:tabs>
        <w:rPr>
          <w:rFonts w:ascii="宋体" w:hAnsi="宋体"/>
          <w:bCs/>
          <w:sz w:val="24"/>
          <w:szCs w:val="24"/>
        </w:rPr>
      </w:pPr>
      <w:r>
        <w:rPr>
          <w:rFonts w:hint="eastAsia" w:ascii="宋体" w:hAnsi="宋体"/>
          <w:bCs/>
          <w:sz w:val="24"/>
          <w:szCs w:val="24"/>
        </w:rPr>
        <w:t xml:space="preserve">（7）电子投标文件正常解密后，电子投标文件与纸质投标文件（如有）不符的，以电子投标文件为准；</w:t>
      </w:r>
      <w:r/>
    </w:p>
    <w:p>
      <w:pPr>
        <w:ind w:firstLine="480"/>
        <w:spacing w:line="360" w:lineRule="auto"/>
        <w:tabs>
          <w:tab w:val="left" w:pos="525" w:leader="none"/>
        </w:tabs>
        <w:rPr>
          <w:rFonts w:ascii="宋体" w:hAnsi="宋体"/>
          <w:bCs/>
          <w:sz w:val="24"/>
          <w:szCs w:val="24"/>
        </w:rPr>
      </w:pPr>
      <w:r>
        <w:rPr>
          <w:rFonts w:hint="eastAsia" w:ascii="宋体" w:hAnsi="宋体"/>
          <w:bCs/>
          <w:sz w:val="24"/>
          <w:szCs w:val="24"/>
        </w:rPr>
        <w:t xml:space="preserve">（8）投标人未参加开标的，视同认可开标结果。</w:t>
      </w:r>
      <w:r/>
    </w:p>
    <w:p>
      <w:pPr>
        <w:ind w:firstLine="480"/>
        <w:spacing w:line="360" w:lineRule="auto"/>
        <w:tabs>
          <w:tab w:val="left" w:pos="525" w:leader="none"/>
        </w:tabs>
        <w:rPr>
          <w:rFonts w:ascii="宋体" w:hAnsi="宋体"/>
          <w:bCs/>
          <w:sz w:val="24"/>
          <w:szCs w:val="24"/>
        </w:rPr>
      </w:pPr>
      <w:r>
        <w:rPr>
          <w:rFonts w:hint="eastAsia" w:ascii="宋体" w:hAnsi="宋体"/>
          <w:b/>
          <w:bCs/>
          <w:sz w:val="24"/>
          <w:szCs w:val="24"/>
        </w:rPr>
        <w:t xml:space="preserve">（9）唱标</w:t>
      </w:r>
      <w:r/>
    </w:p>
    <w:p>
      <w:pPr>
        <w:ind w:firstLine="480"/>
        <w:spacing w:line="360" w:lineRule="auto"/>
        <w:tabs>
          <w:tab w:val="left" w:pos="840" w:leader="none"/>
          <w:tab w:val="left" w:pos="1050" w:leader="none"/>
        </w:tabs>
        <w:rPr>
          <w:rFonts w:ascii="宋体" w:hAnsi="宋体"/>
          <w:bCs/>
          <w:sz w:val="24"/>
          <w:szCs w:val="24"/>
        </w:rPr>
      </w:pPr>
      <w:r>
        <w:rPr>
          <w:rFonts w:hint="eastAsia" w:ascii="宋体" w:hAnsi="宋体"/>
          <w:bCs/>
          <w:sz w:val="24"/>
          <w:szCs w:val="24"/>
        </w:rPr>
        <w:t xml:space="preserve">1）开标后，宣读各投标人的《开标一览表》；</w:t>
      </w:r>
      <w:r/>
    </w:p>
    <w:p>
      <w:pPr>
        <w:ind w:firstLine="480"/>
        <w:spacing w:line="360" w:lineRule="auto"/>
        <w:tabs>
          <w:tab w:val="left" w:pos="840" w:leader="none"/>
          <w:tab w:val="left" w:pos="1050" w:leader="none"/>
        </w:tabs>
        <w:rPr>
          <w:rFonts w:ascii="宋体" w:hAnsi="宋体"/>
          <w:bCs/>
          <w:sz w:val="24"/>
          <w:szCs w:val="24"/>
        </w:rPr>
      </w:pPr>
      <w:r>
        <w:rPr>
          <w:rFonts w:hint="eastAsia" w:ascii="宋体" w:hAnsi="宋体"/>
          <w:bCs/>
          <w:sz w:val="24"/>
          <w:szCs w:val="24"/>
        </w:rPr>
        <w:t xml:space="preserve">2）唱标内容仅涉及《开标一览表》。</w:t>
      </w:r>
      <w:r/>
    </w:p>
    <w:p>
      <w:pPr>
        <w:ind w:firstLine="593"/>
        <w:spacing w:line="360" w:lineRule="auto"/>
        <w:tabs>
          <w:tab w:val="left" w:pos="840" w:leader="none"/>
          <w:tab w:val="left" w:pos="1050" w:leader="none"/>
        </w:tabs>
        <w:rPr>
          <w:rFonts w:ascii="宋体" w:hAnsi="宋体"/>
          <w:b/>
          <w:bCs/>
          <w:sz w:val="24"/>
          <w:szCs w:val="24"/>
        </w:rPr>
      </w:pPr>
      <w:r>
        <w:rPr>
          <w:rFonts w:hint="eastAsia" w:ascii="宋体" w:hAnsi="宋体"/>
          <w:b/>
          <w:bCs/>
          <w:sz w:val="24"/>
          <w:szCs w:val="24"/>
        </w:rPr>
        <w:t xml:space="preserve">（10）信用证明审查</w:t>
      </w:r>
      <w:r/>
    </w:p>
    <w:p>
      <w:pPr>
        <w:ind w:firstLine="480"/>
        <w:spacing w:line="360" w:lineRule="auto"/>
        <w:tabs>
          <w:tab w:val="left" w:pos="840" w:leader="none"/>
          <w:tab w:val="left" w:pos="1050" w:leader="none"/>
        </w:tabs>
        <w:rPr>
          <w:rFonts w:ascii="宋体" w:hAnsi="宋体"/>
          <w:bCs/>
          <w:sz w:val="24"/>
          <w:szCs w:val="24"/>
        </w:rPr>
      </w:pPr>
      <w:r>
        <w:rPr>
          <w:rFonts w:hint="eastAsia" w:ascii="宋体" w:hAnsi="宋体"/>
          <w:bCs/>
          <w:sz w:val="24"/>
          <w:szCs w:val="24"/>
        </w:rPr>
        <w:t xml:space="preserve">1）采购人或采购代理机构通过信用中国网站（www.creditchina.gov.cn）、中国政府采购网（</w:t>
      </w:r>
      <w:r>
        <w:fldChar w:fldCharType="begin"/>
      </w:r>
      <w:r>
        <w:instrText xml:space="preserve"> HYPERLINK "http://www.ccgp.gov.cn" </w:instrText>
      </w:r>
      <w:r>
        <w:fldChar w:fldCharType="separate"/>
      </w:r>
      <w:r>
        <w:rPr>
          <w:rFonts w:hint="eastAsia" w:ascii="宋体" w:hAnsi="宋体"/>
          <w:bCs/>
          <w:sz w:val="24"/>
          <w:szCs w:val="24"/>
        </w:rPr>
        <w:t xml:space="preserve">www.ccgp.gov.cn</w:t>
      </w:r>
      <w:r>
        <w:rPr>
          <w:rFonts w:hint="eastAsia" w:ascii="宋体" w:hAnsi="宋体"/>
          <w:bCs/>
          <w:sz w:val="24"/>
          <w:szCs w:val="24"/>
        </w:rPr>
        <w:fldChar w:fldCharType="end"/>
      </w:r>
      <w:r>
        <w:rPr>
          <w:rFonts w:hint="eastAsia" w:ascii="宋体" w:hAnsi="宋体"/>
          <w:bCs/>
          <w:sz w:val="24"/>
          <w:szCs w:val="24"/>
        </w:rPr>
        <w:t xml:space="preserve">）等渠道查询相关供应商主体信用记录，对列入失信被执行人、重大税收违法案件当事人名单、政府采购严重违法失信行为记录名单及其他不符合《中华人民共和国政府采购法》第二十二条规定条件的供应商，拒绝其参与政府采购活动；</w:t>
      </w:r>
      <w:r/>
    </w:p>
    <w:p>
      <w:pPr>
        <w:ind w:firstLine="480"/>
        <w:spacing w:line="360" w:lineRule="auto"/>
        <w:tabs>
          <w:tab w:val="left" w:pos="840" w:leader="none"/>
          <w:tab w:val="left" w:pos="1050" w:leader="none"/>
        </w:tabs>
        <w:rPr>
          <w:rFonts w:ascii="宋体" w:hAnsi="宋体"/>
          <w:bCs/>
          <w:sz w:val="24"/>
          <w:szCs w:val="24"/>
        </w:rPr>
      </w:pPr>
      <w:r>
        <w:rPr>
          <w:rFonts w:hint="eastAsia" w:ascii="宋体" w:hAnsi="宋体"/>
          <w:bCs/>
          <w:sz w:val="24"/>
          <w:szCs w:val="24"/>
        </w:rPr>
        <w:t xml:space="preserve">2）采购人或采购代理机构通过相关渠道查询的投标人主体信用记录，与项目其他采购资料一并保存。</w:t>
      </w:r>
      <w:r/>
    </w:p>
    <w:p>
      <w:pPr>
        <w:ind w:firstLine="480"/>
        <w:spacing w:line="360" w:lineRule="auto"/>
        <w:tabs>
          <w:tab w:val="left" w:pos="840" w:leader="none"/>
          <w:tab w:val="left" w:pos="1050" w:leader="none"/>
        </w:tabs>
        <w:rPr>
          <w:rFonts w:ascii="宋体" w:hAnsi="宋体"/>
          <w:bCs/>
          <w:sz w:val="24"/>
          <w:szCs w:val="24"/>
        </w:rPr>
      </w:pPr>
      <w:r>
        <w:rPr>
          <w:rFonts w:hint="eastAsia" w:ascii="宋体" w:hAnsi="宋体"/>
          <w:b/>
          <w:bCs/>
          <w:sz w:val="24"/>
          <w:szCs w:val="24"/>
        </w:rPr>
        <w:t xml:space="preserve">（11）资格性审查：</w:t>
      </w:r>
      <w:r>
        <w:rPr>
          <w:rFonts w:ascii="宋体" w:hAnsi="宋体"/>
          <w:b/>
          <w:bCs/>
          <w:sz w:val="24"/>
        </w:rPr>
        <w:t xml:space="preserve">投标文件资格</w:t>
      </w:r>
      <w:r>
        <w:rPr>
          <w:rFonts w:hint="eastAsia" w:ascii="宋体" w:hAnsi="宋体"/>
          <w:b/>
          <w:bCs/>
          <w:sz w:val="24"/>
        </w:rPr>
        <w:t xml:space="preserve">性审</w:t>
      </w:r>
      <w:r>
        <w:rPr>
          <w:rFonts w:ascii="宋体" w:hAnsi="宋体"/>
          <w:b/>
          <w:bCs/>
          <w:sz w:val="24"/>
        </w:rPr>
        <w:t xml:space="preserve">查</w:t>
      </w:r>
      <w:r>
        <w:rPr>
          <w:rFonts w:hint="eastAsia" w:ascii="宋体" w:hAnsi="宋体"/>
          <w:b/>
          <w:bCs/>
          <w:sz w:val="24"/>
        </w:rPr>
        <w:t xml:space="preserve">由</w:t>
      </w:r>
      <w:r>
        <w:rPr>
          <w:rFonts w:hint="eastAsia" w:ascii="宋体" w:hAnsi="宋体"/>
          <w:b/>
          <w:bCs/>
          <w:sz w:val="24"/>
          <w:szCs w:val="24"/>
        </w:rPr>
        <w:t xml:space="preserve">采购代理机构或采购人负责，对投标人投标文件中的资格、资信证明文件进行审查。</w:t>
      </w:r>
      <w:r/>
    </w:p>
    <w:p>
      <w:pPr>
        <w:ind w:firstLine="480"/>
        <w:spacing w:line="360" w:lineRule="auto"/>
        <w:tabs>
          <w:tab w:val="left" w:pos="840" w:leader="none"/>
          <w:tab w:val="left" w:pos="1050" w:leader="none"/>
        </w:tabs>
        <w:rPr>
          <w:rFonts w:ascii="宋体" w:hAnsi="宋体"/>
          <w:b/>
          <w:bCs/>
          <w:sz w:val="24"/>
        </w:rPr>
      </w:pPr>
      <w:r>
        <w:rPr>
          <w:rFonts w:hint="eastAsia" w:ascii="宋体" w:hAnsi="宋体"/>
          <w:b/>
          <w:bCs/>
          <w:sz w:val="24"/>
        </w:rPr>
        <w:t xml:space="preserve">2.</w:t>
      </w:r>
      <w:r>
        <w:rPr>
          <w:rFonts w:ascii="宋体" w:hAnsi="宋体"/>
          <w:b/>
          <w:bCs/>
          <w:sz w:val="24"/>
        </w:rPr>
        <w:t xml:space="preserve">评标</w:t>
      </w:r>
      <w:r/>
    </w:p>
    <w:p>
      <w:pPr>
        <w:ind w:firstLine="353"/>
        <w:spacing w:line="360" w:lineRule="auto"/>
        <w:tabs>
          <w:tab w:val="left" w:pos="1365" w:leader="none"/>
        </w:tabs>
        <w:rPr>
          <w:rFonts w:ascii="宋体" w:hAnsi="宋体"/>
          <w:b/>
          <w:bCs/>
          <w:sz w:val="24"/>
          <w:szCs w:val="24"/>
        </w:rPr>
      </w:pPr>
      <w:r>
        <w:rPr>
          <w:rFonts w:hint="eastAsia" w:ascii="宋体" w:hAnsi="宋体"/>
          <w:b/>
          <w:bCs/>
          <w:sz w:val="24"/>
          <w:szCs w:val="24"/>
        </w:rPr>
        <w:t xml:space="preserve">（1）投标文件符合性审查</w:t>
      </w:r>
      <w:r/>
    </w:p>
    <w:p>
      <w:pPr>
        <w:ind w:firstLine="480"/>
        <w:spacing w:line="360" w:lineRule="auto"/>
        <w:tabs>
          <w:tab w:val="left" w:pos="525" w:leader="none"/>
        </w:tabs>
        <w:rPr>
          <w:rFonts w:ascii="宋体" w:hAnsi="宋体"/>
          <w:bCs/>
          <w:sz w:val="24"/>
          <w:szCs w:val="24"/>
        </w:rPr>
      </w:pPr>
      <w:r>
        <w:rPr>
          <w:rFonts w:hint="eastAsia" w:ascii="宋体" w:hAnsi="宋体"/>
          <w:bCs/>
          <w:sz w:val="24"/>
          <w:szCs w:val="24"/>
        </w:rPr>
        <w:t xml:space="preserve">评标委员会对符合资格的投标人的投标文件进行符合性审查，以确定其是否满足招标文件的实质性要求。</w:t>
      </w:r>
      <w:r/>
    </w:p>
    <w:p>
      <w:pPr>
        <w:jc w:val="center"/>
        <w:spacing w:line="440" w:lineRule="exact"/>
        <w:tabs>
          <w:tab w:val="left" w:pos="480" w:leader="none"/>
        </w:tabs>
        <w:rPr>
          <w:rFonts w:ascii="宋体" w:hAnsi="宋体" w:cs="宋体"/>
          <w:b/>
          <w:sz w:val="24"/>
          <w:szCs w:val="21"/>
        </w:rPr>
        <w:outlineLvl w:val="0"/>
      </w:pPr>
      <w:r/>
      <w:bookmarkStart w:id="10" w:name="_Toc116946315"/>
      <w:r>
        <w:rPr>
          <w:rFonts w:hint="eastAsia" w:ascii="宋体" w:hAnsi="宋体" w:cs="宋体"/>
          <w:b/>
          <w:sz w:val="24"/>
          <w:szCs w:val="21"/>
          <w:lang w:bidi="ar"/>
        </w:rPr>
        <w:t xml:space="preserve">符合性审查表</w:t>
      </w:r>
      <w:bookmarkEnd w:id="10"/>
      <w:r/>
      <w:r/>
    </w:p>
    <w:tbl>
      <w:tblPr>
        <w:tblStyle w:val="771"/>
        <w:tblW w:w="4997" w:type="pct"/>
        <w:jc w:val="center"/>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Layout w:type="autofit"/>
        <w:tblCellMar>
          <w:left w:w="108" w:type="dxa"/>
          <w:top w:w="0" w:type="dxa"/>
          <w:right w:w="108" w:type="dxa"/>
          <w:bottom w:w="0" w:type="dxa"/>
        </w:tblCellMar>
        <w:tblLook w:val="04A0" w:firstRow="1" w:lastRow="0" w:firstColumn="1" w:lastColumn="0" w:noHBand="0" w:noVBand="1"/>
      </w:tblPr>
      <w:tblGrid>
        <w:gridCol w:w="766"/>
        <w:gridCol w:w="1978"/>
        <w:gridCol w:w="6926"/>
      </w:tblGrid>
      <w:tr>
        <w:trPr>
          <w:jc w:val="center"/>
          <w:trHeight w:val="426"/>
        </w:trPr>
        <w:tc>
          <w:tcPr>
            <w:tcBorders>
              <w:top w:val="single" w:color="auto" w:sz="2" w:space="0"/>
              <w:left w:val="single" w:color="auto" w:sz="2" w:space="0"/>
              <w:bottom w:val="single" w:color="auto" w:sz="2" w:space="0"/>
              <w:right w:val="single" w:color="auto" w:sz="2" w:space="0"/>
            </w:tcBorders>
            <w:tcW w:w="396" w:type="pct"/>
            <w:vAlign w:val="center"/>
            <w:textDirection w:val="lrTb"/>
            <w:noWrap w:val="false"/>
          </w:tcPr>
          <w:p>
            <w:pPr>
              <w:jc w:val="center"/>
              <w:rPr>
                <w:rFonts w:ascii="宋体" w:hAnsi="宋体" w:cs="宋体"/>
                <w:b/>
                <w:bCs/>
                <w:szCs w:val="24"/>
              </w:rPr>
            </w:pPr>
            <w:r>
              <w:rPr>
                <w:rFonts w:hint="eastAsia" w:ascii="宋体" w:hAnsi="宋体" w:cs="宋体"/>
                <w:b/>
                <w:bCs/>
                <w:szCs w:val="24"/>
                <w:lang w:bidi="ar"/>
              </w:rPr>
              <w:t xml:space="preserve">序号</w:t>
            </w:r>
            <w:r/>
          </w:p>
        </w:tc>
        <w:tc>
          <w:tcPr>
            <w:tcBorders>
              <w:top w:val="single" w:color="auto" w:sz="2" w:space="0"/>
              <w:left w:val="single" w:color="auto" w:sz="2" w:space="0"/>
              <w:bottom w:val="single" w:color="auto" w:sz="2" w:space="0"/>
              <w:right w:val="single" w:color="auto" w:sz="2" w:space="0"/>
            </w:tcBorders>
            <w:tcW w:w="1023" w:type="pct"/>
            <w:vAlign w:val="center"/>
            <w:textDirection w:val="lrTb"/>
            <w:noWrap w:val="false"/>
          </w:tcPr>
          <w:p>
            <w:pPr>
              <w:jc w:val="center"/>
              <w:rPr>
                <w:rFonts w:ascii="宋体" w:hAnsi="宋体" w:cs="宋体"/>
                <w:b/>
                <w:bCs/>
                <w:szCs w:val="24"/>
              </w:rPr>
            </w:pPr>
            <w:r>
              <w:rPr>
                <w:rFonts w:hint="eastAsia" w:ascii="宋体" w:hAnsi="宋体" w:cs="宋体"/>
                <w:b/>
                <w:bCs/>
                <w:szCs w:val="24"/>
                <w:lang w:bidi="ar"/>
              </w:rPr>
              <w:t xml:space="preserve">评审点要求概况</w:t>
            </w:r>
            <w:r/>
          </w:p>
        </w:tc>
        <w:tc>
          <w:tcPr>
            <w:tcBorders>
              <w:top w:val="single" w:color="auto" w:sz="2" w:space="0"/>
              <w:left w:val="single" w:color="auto" w:sz="2" w:space="0"/>
              <w:bottom w:val="single" w:color="auto" w:sz="2" w:space="0"/>
              <w:right w:val="single" w:color="auto" w:sz="2" w:space="0"/>
            </w:tcBorders>
            <w:tcW w:w="3581" w:type="pct"/>
            <w:vAlign w:val="center"/>
            <w:textDirection w:val="lrTb"/>
            <w:noWrap w:val="false"/>
          </w:tcPr>
          <w:p>
            <w:pPr>
              <w:jc w:val="center"/>
              <w:rPr>
                <w:rFonts w:ascii="宋体" w:hAnsi="宋体" w:cs="宋体"/>
                <w:b/>
                <w:bCs/>
                <w:szCs w:val="24"/>
              </w:rPr>
            </w:pPr>
            <w:r>
              <w:rPr>
                <w:rFonts w:hint="eastAsia" w:ascii="宋体" w:hAnsi="宋体" w:cs="宋体"/>
                <w:b/>
                <w:bCs/>
                <w:szCs w:val="24"/>
                <w:lang w:bidi="ar"/>
              </w:rPr>
              <w:t xml:space="preserve">评审点具体描述</w:t>
            </w:r>
            <w:r/>
          </w:p>
        </w:tc>
      </w:tr>
      <w:tr>
        <w:trPr>
          <w:jc w:val="center"/>
          <w:trHeight w:val="281"/>
        </w:trPr>
        <w:tc>
          <w:tcPr>
            <w:gridSpan w:val="3"/>
            <w:tcBorders>
              <w:top w:val="single" w:color="auto" w:sz="2" w:space="0"/>
              <w:left w:val="single" w:color="auto" w:sz="2" w:space="0"/>
              <w:bottom w:val="single" w:color="auto" w:sz="2" w:space="0"/>
              <w:right w:val="single" w:color="auto" w:sz="2" w:space="0"/>
            </w:tcBorders>
            <w:tcW w:w="5000" w:type="pct"/>
            <w:vAlign w:val="center"/>
            <w:textDirection w:val="lrTb"/>
            <w:noWrap w:val="false"/>
          </w:tcPr>
          <w:p>
            <w:pPr>
              <w:jc w:val="center"/>
              <w:rPr>
                <w:rFonts w:ascii="宋体" w:hAnsi="宋体" w:cs="宋体"/>
                <w:b/>
                <w:bCs/>
                <w:szCs w:val="24"/>
              </w:rPr>
            </w:pPr>
            <w:r>
              <w:rPr>
                <w:rFonts w:hint="eastAsia" w:ascii="宋体" w:hAnsi="宋体" w:cs="宋体"/>
                <w:b/>
                <w:bCs/>
                <w:szCs w:val="24"/>
                <w:lang w:bidi="ar"/>
              </w:rPr>
              <w:t xml:space="preserve">（一）报价要求</w:t>
            </w:r>
            <w:r/>
          </w:p>
        </w:tc>
      </w:tr>
      <w:tr>
        <w:trPr>
          <w:jc w:val="center"/>
          <w:trHeight w:val="454"/>
        </w:trPr>
        <w:tc>
          <w:tcPr>
            <w:tcBorders>
              <w:top w:val="single" w:color="auto" w:sz="2" w:space="0"/>
              <w:left w:val="single" w:color="auto" w:sz="2" w:space="0"/>
              <w:bottom w:val="single" w:color="auto" w:sz="2" w:space="0"/>
              <w:right w:val="single" w:color="auto" w:sz="2" w:space="0"/>
            </w:tcBorders>
            <w:tcW w:w="396" w:type="pct"/>
            <w:vAlign w:val="center"/>
            <w:textDirection w:val="lrTb"/>
            <w:noWrap w:val="false"/>
          </w:tcPr>
          <w:p>
            <w:pPr>
              <w:jc w:val="center"/>
              <w:rPr>
                <w:rFonts w:ascii="宋体" w:hAnsi="宋体" w:cs="宋体"/>
                <w:szCs w:val="24"/>
              </w:rPr>
            </w:pPr>
            <w:r>
              <w:rPr>
                <w:rFonts w:hint="eastAsia" w:ascii="宋体" w:hAnsi="宋体" w:cs="宋体"/>
                <w:szCs w:val="24"/>
                <w:lang w:bidi="ar"/>
              </w:rPr>
              <w:t xml:space="preserve">1</w:t>
            </w:r>
            <w:r/>
          </w:p>
        </w:tc>
        <w:tc>
          <w:tcPr>
            <w:tcBorders>
              <w:top w:val="single" w:color="auto" w:sz="2" w:space="0"/>
              <w:left w:val="single" w:color="auto" w:sz="2" w:space="0"/>
              <w:bottom w:val="single" w:color="auto" w:sz="2" w:space="0"/>
              <w:right w:val="single" w:color="auto" w:sz="2" w:space="0"/>
            </w:tcBorders>
            <w:tcW w:w="1023" w:type="pct"/>
            <w:vAlign w:val="center"/>
            <w:textDirection w:val="lrTb"/>
            <w:noWrap w:val="false"/>
          </w:tcPr>
          <w:p>
            <w:pPr>
              <w:jc w:val="center"/>
              <w:rPr>
                <w:rFonts w:ascii="宋体" w:hAnsi="宋体" w:cs="宋体"/>
                <w:szCs w:val="24"/>
              </w:rPr>
            </w:pPr>
            <w:r>
              <w:rPr>
                <w:rFonts w:hint="eastAsia" w:ascii="宋体" w:hAnsi="宋体" w:cs="宋体"/>
                <w:szCs w:val="24"/>
                <w:lang w:bidi="ar"/>
              </w:rPr>
              <w:t xml:space="preserve">投标报价</w:t>
            </w:r>
            <w:r/>
          </w:p>
        </w:tc>
        <w:tc>
          <w:tcPr>
            <w:tcBorders>
              <w:top w:val="single" w:color="auto" w:sz="2" w:space="0"/>
              <w:left w:val="single" w:color="auto" w:sz="2" w:space="0"/>
              <w:bottom w:val="single" w:color="auto" w:sz="2" w:space="0"/>
              <w:right w:val="single" w:color="auto" w:sz="2" w:space="0"/>
            </w:tcBorders>
            <w:tcW w:w="3581" w:type="pct"/>
            <w:vAlign w:val="center"/>
            <w:textDirection w:val="lrTb"/>
            <w:noWrap w:val="false"/>
          </w:tcPr>
          <w:p>
            <w:pPr>
              <w:rPr>
                <w:rFonts w:ascii="宋体" w:hAnsi="宋体" w:cs="宋体"/>
                <w:szCs w:val="24"/>
              </w:rPr>
            </w:pPr>
            <w:r>
              <w:rPr>
                <w:rFonts w:hint="eastAsia" w:ascii="宋体" w:hAnsi="宋体" w:cs="宋体"/>
                <w:szCs w:val="24"/>
                <w:lang w:bidi="ar"/>
              </w:rPr>
              <w:t xml:space="preserve">投标报价是固定唯一价，且没有超过本项目预算金额</w:t>
            </w:r>
            <w:r/>
          </w:p>
        </w:tc>
      </w:tr>
      <w:tr>
        <w:trPr>
          <w:jc w:val="center"/>
          <w:trHeight w:val="702"/>
        </w:trPr>
        <w:tc>
          <w:tcPr>
            <w:tcBorders>
              <w:top w:val="single" w:color="auto" w:sz="2" w:space="0"/>
              <w:left w:val="single" w:color="auto" w:sz="2" w:space="0"/>
              <w:bottom w:val="single" w:color="auto" w:sz="2" w:space="0"/>
              <w:right w:val="single" w:color="auto" w:sz="2" w:space="0"/>
            </w:tcBorders>
            <w:tcW w:w="396" w:type="pct"/>
            <w:vAlign w:val="center"/>
            <w:textDirection w:val="lrTb"/>
            <w:noWrap w:val="false"/>
          </w:tcPr>
          <w:p>
            <w:pPr>
              <w:jc w:val="center"/>
              <w:rPr>
                <w:rFonts w:ascii="宋体" w:hAnsi="宋体" w:cs="宋体"/>
                <w:szCs w:val="24"/>
              </w:rPr>
            </w:pPr>
            <w:r>
              <w:rPr>
                <w:rFonts w:hint="eastAsia" w:ascii="宋体" w:hAnsi="宋体" w:cs="宋体"/>
                <w:szCs w:val="24"/>
                <w:lang w:bidi="ar"/>
              </w:rPr>
              <w:t xml:space="preserve">2</w:t>
            </w:r>
            <w:r/>
          </w:p>
        </w:tc>
        <w:tc>
          <w:tcPr>
            <w:tcBorders>
              <w:top w:val="single" w:color="auto" w:sz="2" w:space="0"/>
              <w:left w:val="single" w:color="auto" w:sz="2" w:space="0"/>
              <w:bottom w:val="single" w:color="auto" w:sz="2" w:space="0"/>
              <w:right w:val="single" w:color="auto" w:sz="2" w:space="0"/>
            </w:tcBorders>
            <w:tcW w:w="1023" w:type="pct"/>
            <w:vAlign w:val="center"/>
            <w:textDirection w:val="lrTb"/>
            <w:noWrap w:val="false"/>
          </w:tcPr>
          <w:p>
            <w:pPr>
              <w:jc w:val="center"/>
              <w:rPr>
                <w:rFonts w:ascii="宋体" w:hAnsi="宋体" w:cs="宋体"/>
                <w:szCs w:val="24"/>
              </w:rPr>
            </w:pPr>
            <w:r>
              <w:rPr>
                <w:rFonts w:hint="eastAsia" w:ascii="宋体" w:hAnsi="宋体" w:cs="宋体"/>
                <w:szCs w:val="24"/>
                <w:lang w:bidi="ar"/>
              </w:rPr>
              <w:t xml:space="preserve">报价修正</w:t>
            </w:r>
            <w:r/>
          </w:p>
        </w:tc>
        <w:tc>
          <w:tcPr>
            <w:tcBorders>
              <w:top w:val="single" w:color="auto" w:sz="2" w:space="0"/>
              <w:left w:val="single" w:color="auto" w:sz="2" w:space="0"/>
              <w:bottom w:val="single" w:color="auto" w:sz="2" w:space="0"/>
              <w:right w:val="single" w:color="auto" w:sz="2" w:space="0"/>
            </w:tcBorders>
            <w:tcW w:w="3581" w:type="pct"/>
            <w:vAlign w:val="center"/>
            <w:textDirection w:val="lrTb"/>
            <w:noWrap w:val="false"/>
          </w:tcPr>
          <w:p>
            <w:pPr>
              <w:rPr>
                <w:rFonts w:ascii="宋体" w:hAnsi="宋体" w:cs="宋体"/>
                <w:szCs w:val="24"/>
              </w:rPr>
            </w:pPr>
            <w:r>
              <w:rPr>
                <w:rFonts w:hint="eastAsia" w:ascii="宋体" w:hAnsi="宋体" w:cs="宋体"/>
                <w:szCs w:val="24"/>
                <w:lang w:bidi="ar"/>
              </w:rPr>
              <w:t xml:space="preserve">如出现投标报价错误的，按照处理原则修正后的报价，投标人须按规定进行在线确认。</w:t>
            </w:r>
            <w:r/>
          </w:p>
        </w:tc>
      </w:tr>
      <w:tr>
        <w:trPr>
          <w:jc w:val="center"/>
          <w:trHeight w:val="1593"/>
        </w:trPr>
        <w:tc>
          <w:tcPr>
            <w:tcBorders>
              <w:top w:val="single" w:color="auto" w:sz="2" w:space="0"/>
              <w:left w:val="single" w:color="auto" w:sz="2" w:space="0"/>
              <w:bottom w:val="single" w:color="auto" w:sz="2" w:space="0"/>
              <w:right w:val="single" w:color="auto" w:sz="2" w:space="0"/>
            </w:tcBorders>
            <w:tcW w:w="396" w:type="pct"/>
            <w:vAlign w:val="center"/>
            <w:textDirection w:val="lrTb"/>
            <w:noWrap w:val="false"/>
          </w:tcPr>
          <w:p>
            <w:pPr>
              <w:jc w:val="center"/>
              <w:rPr>
                <w:rFonts w:ascii="宋体" w:hAnsi="宋体" w:cs="宋体"/>
                <w:szCs w:val="24"/>
              </w:rPr>
            </w:pPr>
            <w:r>
              <w:rPr>
                <w:rFonts w:hint="eastAsia" w:ascii="宋体" w:hAnsi="宋体" w:cs="宋体"/>
                <w:szCs w:val="24"/>
                <w:lang w:bidi="ar"/>
              </w:rPr>
              <w:t xml:space="preserve">3</w:t>
            </w:r>
            <w:r/>
          </w:p>
        </w:tc>
        <w:tc>
          <w:tcPr>
            <w:tcBorders>
              <w:top w:val="single" w:color="auto" w:sz="2" w:space="0"/>
              <w:left w:val="single" w:color="auto" w:sz="2" w:space="0"/>
              <w:bottom w:val="single" w:color="auto" w:sz="2" w:space="0"/>
              <w:right w:val="single" w:color="auto" w:sz="2" w:space="0"/>
            </w:tcBorders>
            <w:tcW w:w="1023" w:type="pct"/>
            <w:vAlign w:val="center"/>
            <w:textDirection w:val="lrTb"/>
            <w:noWrap w:val="false"/>
          </w:tcPr>
          <w:p>
            <w:pPr>
              <w:jc w:val="center"/>
              <w:rPr>
                <w:rFonts w:ascii="宋体" w:hAnsi="宋体" w:cs="宋体"/>
                <w:szCs w:val="24"/>
              </w:rPr>
            </w:pPr>
            <w:r>
              <w:rPr>
                <w:rFonts w:hint="eastAsia" w:ascii="宋体" w:hAnsi="宋体" w:cs="宋体"/>
                <w:szCs w:val="24"/>
                <w:lang w:bidi="ar"/>
              </w:rPr>
              <w:t xml:space="preserve">报价合理性</w:t>
            </w:r>
            <w:r/>
          </w:p>
        </w:tc>
        <w:tc>
          <w:tcPr>
            <w:tcBorders>
              <w:top w:val="single" w:color="auto" w:sz="2" w:space="0"/>
              <w:left w:val="single" w:color="auto" w:sz="2" w:space="0"/>
              <w:bottom w:val="single" w:color="auto" w:sz="2" w:space="0"/>
              <w:right w:val="single" w:color="auto" w:sz="2" w:space="0"/>
            </w:tcBorders>
            <w:tcW w:w="3581" w:type="pct"/>
            <w:vAlign w:val="center"/>
            <w:textDirection w:val="lrTb"/>
            <w:noWrap w:val="false"/>
          </w:tcPr>
          <w:p>
            <w:pPr>
              <w:rPr>
                <w:rFonts w:ascii="宋体" w:hAnsi="宋体" w:cs="宋体"/>
                <w:szCs w:val="24"/>
              </w:rPr>
            </w:pPr>
            <w:r>
              <w:rPr>
                <w:rFonts w:hint="eastAsia" w:ascii="宋体" w:hAnsi="宋体" w:cs="宋体"/>
                <w:szCs w:val="24"/>
                <w:lang w:bidi="ar"/>
              </w:rPr>
              <w:t xml:space="preserve">评标委员会认为投标人的投标总报价或者分项报价明显低于其他通过符合性审查投标供应商的报价的，有可能影响货物质量或者不能诚信履约的，将要求其在合理的时间内（1小时内）提供书面说明，必要时提交相关证明材料；投标供应商不能证明其报价合理性的，评标委员会将其作为无效投标处理。</w:t>
            </w:r>
            <w:r/>
          </w:p>
        </w:tc>
      </w:tr>
      <w:tr>
        <w:trPr>
          <w:jc w:val="center"/>
          <w:trHeight w:val="2083"/>
        </w:trPr>
        <w:tc>
          <w:tcPr>
            <w:tcBorders>
              <w:top w:val="single" w:color="auto" w:sz="2" w:space="0"/>
              <w:left w:val="single" w:color="auto" w:sz="2" w:space="0"/>
              <w:bottom w:val="single" w:color="auto" w:sz="2" w:space="0"/>
              <w:right w:val="single" w:color="auto" w:sz="2" w:space="0"/>
            </w:tcBorders>
            <w:tcW w:w="396" w:type="pct"/>
            <w:vAlign w:val="center"/>
            <w:textDirection w:val="lrTb"/>
            <w:noWrap w:val="false"/>
          </w:tcPr>
          <w:p>
            <w:pPr>
              <w:jc w:val="center"/>
              <w:rPr>
                <w:rFonts w:ascii="宋体" w:hAnsi="宋体" w:cs="宋体"/>
                <w:szCs w:val="24"/>
                <w:lang w:bidi="ar"/>
              </w:rPr>
            </w:pPr>
            <w:r>
              <w:rPr>
                <w:rFonts w:hint="eastAsia" w:ascii="宋体" w:hAnsi="宋体" w:cs="宋体"/>
                <w:szCs w:val="24"/>
                <w:lang w:bidi="ar"/>
              </w:rPr>
              <w:t xml:space="preserve">4</w:t>
            </w:r>
            <w:r/>
          </w:p>
        </w:tc>
        <w:tc>
          <w:tcPr>
            <w:tcBorders>
              <w:top w:val="single" w:color="auto" w:sz="2" w:space="0"/>
              <w:left w:val="single" w:color="auto" w:sz="2" w:space="0"/>
              <w:bottom w:val="single" w:color="auto" w:sz="2" w:space="0"/>
              <w:right w:val="single" w:color="auto" w:sz="2" w:space="0"/>
            </w:tcBorders>
            <w:tcW w:w="1023" w:type="pct"/>
            <w:vAlign w:val="center"/>
            <w:textDirection w:val="lrTb"/>
            <w:noWrap w:val="false"/>
          </w:tcPr>
          <w:p>
            <w:pPr>
              <w:jc w:val="center"/>
              <w:rPr>
                <w:rFonts w:ascii="宋体" w:hAnsi="宋体" w:cs="宋体"/>
                <w:szCs w:val="24"/>
                <w:lang w:bidi="ar"/>
              </w:rPr>
            </w:pPr>
            <w:r>
              <w:rPr>
                <w:rFonts w:hint="eastAsia" w:ascii="宋体" w:hAnsi="宋体" w:cs="宋体"/>
                <w:szCs w:val="24"/>
                <w:lang w:bidi="ar"/>
              </w:rPr>
              <w:t xml:space="preserve">异常低价审查</w:t>
            </w:r>
            <w:r/>
          </w:p>
        </w:tc>
        <w:tc>
          <w:tcPr>
            <w:tcBorders>
              <w:top w:val="single" w:color="auto" w:sz="2" w:space="0"/>
              <w:left w:val="single" w:color="auto" w:sz="2" w:space="0"/>
              <w:bottom w:val="single" w:color="auto" w:sz="2" w:space="0"/>
              <w:right w:val="single" w:color="auto" w:sz="2" w:space="0"/>
            </w:tcBorders>
            <w:tcW w:w="3581" w:type="pct"/>
            <w:vAlign w:val="center"/>
            <w:textDirection w:val="lrTb"/>
            <w:noWrap w:val="false"/>
          </w:tcPr>
          <w:p>
            <w:pPr>
              <w:rPr>
                <w:rFonts w:ascii="宋体" w:hAnsi="宋体" w:cs="宋体"/>
                <w:szCs w:val="24"/>
                <w:lang w:bidi="ar"/>
              </w:rPr>
            </w:pPr>
            <w:r>
              <w:rPr>
                <w:rFonts w:hint="eastAsia" w:ascii="宋体" w:hAnsi="宋体" w:cs="宋体"/>
                <w:szCs w:val="24"/>
                <w:lang w:bidi="ar"/>
              </w:rPr>
              <w:t xml:space="preserve">根据《关于推动解决政府采购异常低价问题的通知》（财库〔2026〕2号）要求，政府采购评审中出现下列情形之一的，评审委员会应当启动异常低价投标（响应）审查程序：</w:t>
            </w:r>
            <w:r/>
          </w:p>
          <w:p>
            <w:pPr>
              <w:rPr>
                <w:rFonts w:ascii="宋体" w:hAnsi="宋体" w:cs="宋体"/>
                <w:szCs w:val="24"/>
                <w:lang w:bidi="ar"/>
              </w:rPr>
            </w:pPr>
            <w:r>
              <w:rPr>
                <w:rFonts w:hint="eastAsia" w:ascii="宋体" w:hAnsi="宋体" w:cs="宋体"/>
                <w:szCs w:val="24"/>
                <w:lang w:bidi="ar"/>
              </w:rPr>
              <w:t xml:space="preserve">①投标（响应）报价低于全部通过符合性审查供应商投标（响应）报价平均值50%的，即投标（响应）报价＜全部通过符合性审查供应商投标（响应）报价平均值×50%；</w:t>
            </w:r>
            <w:r/>
          </w:p>
          <w:p>
            <w:pPr>
              <w:rPr>
                <w:rFonts w:ascii="宋体" w:hAnsi="宋体" w:cs="宋体"/>
                <w:szCs w:val="24"/>
                <w:lang w:bidi="ar"/>
              </w:rPr>
            </w:pPr>
            <w:r>
              <w:rPr>
                <w:rFonts w:hint="eastAsia" w:ascii="宋体" w:hAnsi="宋体" w:cs="宋体"/>
                <w:szCs w:val="24"/>
                <w:lang w:bidi="ar"/>
              </w:rPr>
              <w:t xml:space="preserve">②投标（响应）报价低于通过符合性审查的次低报价供应商投标（响应）报价50%的，即投标（响应）报价＜通过符合性审查的次低报价供应商投标（响应）报价×50%；</w:t>
            </w:r>
            <w:r/>
          </w:p>
          <w:p>
            <w:pPr>
              <w:rPr>
                <w:rFonts w:ascii="宋体" w:hAnsi="宋体" w:cs="宋体"/>
                <w:szCs w:val="24"/>
                <w:lang w:bidi="ar"/>
              </w:rPr>
            </w:pPr>
            <w:r>
              <w:rPr>
                <w:rFonts w:hint="eastAsia" w:ascii="宋体" w:hAnsi="宋体" w:cs="宋体"/>
                <w:szCs w:val="24"/>
                <w:lang w:bidi="ar"/>
              </w:rPr>
              <w:t xml:space="preserve">③投标（响应）报价低于采购项目最高限价45%的，即投标（响应）报价＜采购项目最高限价×45%；</w:t>
            </w:r>
            <w:r/>
          </w:p>
          <w:p>
            <w:pPr>
              <w:rPr>
                <w:rFonts w:ascii="宋体" w:hAnsi="宋体" w:cs="宋体"/>
                <w:szCs w:val="24"/>
                <w:lang w:bidi="ar"/>
              </w:rPr>
            </w:pPr>
            <w:r>
              <w:rPr>
                <w:rFonts w:hint="eastAsia" w:ascii="宋体" w:hAnsi="宋体" w:cs="宋体"/>
                <w:szCs w:val="24"/>
                <w:lang w:bidi="ar"/>
              </w:rPr>
              <w:t xml:space="preserve">④评审委员会基于专业判断，认为供应商报价过低，有可能影响产品质量或者不能诚信履约的其他情形。</w:t>
            </w:r>
            <w:r/>
          </w:p>
          <w:p>
            <w:pPr>
              <w:rPr>
                <w:rFonts w:ascii="宋体" w:hAnsi="宋体" w:cs="宋体"/>
                <w:szCs w:val="24"/>
                <w:lang w:bidi="ar"/>
              </w:rPr>
            </w:pPr>
            <w:r>
              <w:rPr>
                <w:rFonts w:hint="eastAsia" w:ascii="宋体" w:hAnsi="宋体" w:cs="宋体"/>
                <w:szCs w:val="24"/>
                <w:lang w:bidi="ar"/>
              </w:rPr>
              <w:t xml:space="preserve">相关法律法规对供应商报价有规定的，从其规定。</w:t>
            </w:r>
            <w:r/>
          </w:p>
          <w:p>
            <w:pPr>
              <w:rPr>
                <w:rFonts w:ascii="宋体" w:hAnsi="宋体" w:cs="宋体"/>
                <w:szCs w:val="24"/>
                <w:lang w:bidi="ar"/>
              </w:rPr>
            </w:pPr>
            <w:r>
              <w:rPr>
                <w:rFonts w:hint="eastAsia" w:ascii="宋体" w:hAnsi="宋体" w:cs="宋体"/>
                <w:szCs w:val="24"/>
                <w:lang w:bidi="ar"/>
              </w:rPr>
              <w:t xml:space="preserve">如果项目或采购包存在有分项价格最高限价要求或单价最高限价（最高限制单价）要求时，有上述第③项情形的，应当启动异常低价投标（响应）审查程序。</w:t>
            </w:r>
            <w:r/>
          </w:p>
          <w:p>
            <w:pPr>
              <w:rPr>
                <w:rFonts w:ascii="宋体" w:hAnsi="宋体" w:cs="宋体"/>
                <w:szCs w:val="24"/>
                <w:lang w:bidi="ar"/>
              </w:rPr>
            </w:pPr>
            <w:r>
              <w:rPr>
                <w:rFonts w:hint="eastAsia" w:ascii="宋体" w:hAnsi="宋体" w:cs="宋体"/>
                <w:szCs w:val="24"/>
                <w:lang w:bidi="ar"/>
              </w:rPr>
              <w:t xml:space="preserve">评审委员会启动异常低价投标（响应）审查后，属于前述第①项至第④项情形的，应当要求相关供应商在评审现场合理的时间内对投标（响应）价格作出解释，并提供项目具体成本测算等与报价合理性相关的书面说明及必要的证明材料，包括但不限于原材料成本、人工成本、制造费用等，给予相关供应商的合理时间一般不少于30分钟。其中，属于第③项情形，供应商已随投标（响应）文件一并提交相关书面说明及必要的证明材料的，在评审现场可不再重复提交。</w:t>
            </w:r>
            <w:r/>
          </w:p>
          <w:p>
            <w:pPr>
              <w:rPr>
                <w:rFonts w:ascii="宋体" w:hAnsi="宋体" w:cs="宋体"/>
                <w:szCs w:val="24"/>
                <w:lang w:bidi="ar"/>
              </w:rPr>
            </w:pPr>
            <w:r>
              <w:rPr>
                <w:rFonts w:hint="eastAsia" w:ascii="宋体" w:hAnsi="宋体" w:cs="宋体"/>
                <w:szCs w:val="24"/>
                <w:lang w:bidi="ar"/>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rPr>
                <w:rFonts w:ascii="宋体" w:hAnsi="宋体" w:cs="宋体"/>
                <w:szCs w:val="24"/>
                <w:lang w:bidi="ar"/>
              </w:rPr>
            </w:pPr>
            <w:r>
              <w:rPr>
                <w:rFonts w:hint="eastAsia" w:ascii="宋体" w:hAnsi="宋体" w:cs="宋体"/>
                <w:szCs w:val="24"/>
                <w:lang w:bidi="ar"/>
              </w:rPr>
              <w:t xml:space="preserve">异常低价投标（响应）审查的启动原因、审查意见和审查结果应当在评审报告中记录，并随供应商提供的相关书面说明及证明材料，以及评审委员会有关互联网浏览、查询历史一并归档。</w:t>
            </w:r>
            <w:r/>
          </w:p>
        </w:tc>
      </w:tr>
      <w:tr>
        <w:trPr>
          <w:jc w:val="center"/>
          <w:trHeight w:val="957"/>
        </w:trPr>
        <w:tc>
          <w:tcPr>
            <w:gridSpan w:val="3"/>
            <w:tcBorders>
              <w:top w:val="single" w:color="auto" w:sz="2" w:space="0"/>
              <w:left w:val="single" w:color="auto" w:sz="2" w:space="0"/>
              <w:bottom w:val="single" w:color="auto" w:sz="2" w:space="0"/>
              <w:right w:val="single" w:color="auto" w:sz="2" w:space="0"/>
            </w:tcBorders>
            <w:tcW w:w="5000" w:type="pct"/>
            <w:vAlign w:val="center"/>
            <w:textDirection w:val="lrTb"/>
            <w:noWrap w:val="false"/>
          </w:tcPr>
          <w:p>
            <w:pPr>
              <w:rPr>
                <w:b/>
                <w:bCs/>
              </w:rPr>
            </w:pPr>
            <w:r>
              <w:rPr>
                <w:rFonts w:hint="eastAsia" w:cs="宋体"/>
                <w:b/>
                <w:bCs/>
                <w:szCs w:val="21"/>
                <w:lang w:bidi="ar"/>
              </w:rPr>
              <w:t xml:space="preserve">特别说明：以上报价符合性审查无需投标供应商另外提供资料上传，由评标委员会在投标报价评审阶段进行审查，以确定是否满足符合性审查的要求。投标文件制作过程中，投标文件内容在制作工具中无对应模块的，可统一上传在符合性审查的商务模块中。</w:t>
            </w:r>
            <w:r/>
          </w:p>
        </w:tc>
      </w:tr>
      <w:tr>
        <w:trPr>
          <w:jc w:val="center"/>
          <w:trHeight w:val="321"/>
        </w:trPr>
        <w:tc>
          <w:tcPr>
            <w:gridSpan w:val="3"/>
            <w:tcBorders>
              <w:top w:val="single" w:color="auto" w:sz="2" w:space="0"/>
              <w:left w:val="single" w:color="auto" w:sz="2" w:space="0"/>
              <w:bottom w:val="single" w:color="auto" w:sz="2" w:space="0"/>
              <w:right w:val="single" w:color="auto" w:sz="2" w:space="0"/>
            </w:tcBorders>
            <w:tcW w:w="5000" w:type="pct"/>
            <w:vAlign w:val="center"/>
            <w:textDirection w:val="lrTb"/>
            <w:noWrap w:val="false"/>
          </w:tcPr>
          <w:p>
            <w:pPr>
              <w:jc w:val="center"/>
              <w:rPr>
                <w:rFonts w:ascii="宋体" w:hAnsi="宋体" w:cs="宋体"/>
                <w:szCs w:val="24"/>
              </w:rPr>
            </w:pPr>
            <w:r>
              <w:rPr>
                <w:rFonts w:hint="eastAsia" w:ascii="宋体" w:hAnsi="宋体" w:cs="宋体"/>
                <w:b/>
                <w:bCs/>
                <w:szCs w:val="24"/>
                <w:lang w:bidi="ar"/>
              </w:rPr>
              <w:t xml:space="preserve">（二）商务、技术要求</w:t>
            </w:r>
            <w:r/>
          </w:p>
        </w:tc>
      </w:tr>
      <w:tr>
        <w:trPr>
          <w:jc w:val="center"/>
          <w:trHeight w:val="407"/>
        </w:trPr>
        <w:tc>
          <w:tcPr>
            <w:tcBorders>
              <w:top w:val="single" w:color="auto" w:sz="2" w:space="0"/>
              <w:left w:val="single" w:color="auto" w:sz="2" w:space="0"/>
              <w:bottom w:val="single" w:color="auto" w:sz="2" w:space="0"/>
              <w:right w:val="single" w:color="auto" w:sz="2" w:space="0"/>
            </w:tcBorders>
            <w:tcW w:w="396" w:type="pct"/>
            <w:vAlign w:val="center"/>
            <w:textDirection w:val="lrTb"/>
            <w:noWrap w:val="false"/>
          </w:tcPr>
          <w:p>
            <w:pPr>
              <w:jc w:val="center"/>
              <w:rPr>
                <w:rFonts w:ascii="宋体" w:hAnsi="宋体" w:cs="宋体"/>
                <w:szCs w:val="24"/>
              </w:rPr>
            </w:pPr>
            <w:r>
              <w:rPr>
                <w:rFonts w:hint="eastAsia" w:ascii="宋体" w:hAnsi="宋体" w:cs="宋体"/>
                <w:szCs w:val="24"/>
                <w:lang w:bidi="ar"/>
              </w:rPr>
              <w:t xml:space="preserve">4</w:t>
            </w:r>
            <w:r/>
          </w:p>
        </w:tc>
        <w:tc>
          <w:tcPr>
            <w:tcBorders>
              <w:top w:val="single" w:color="auto" w:sz="2" w:space="0"/>
              <w:left w:val="single" w:color="auto" w:sz="2" w:space="0"/>
              <w:bottom w:val="single" w:color="auto" w:sz="2" w:space="0"/>
              <w:right w:val="single" w:color="auto" w:sz="2" w:space="0"/>
            </w:tcBorders>
            <w:tcW w:w="1023" w:type="pct"/>
            <w:vAlign w:val="center"/>
            <w:textDirection w:val="lrTb"/>
            <w:noWrap w:val="false"/>
          </w:tcPr>
          <w:p>
            <w:pPr>
              <w:jc w:val="center"/>
              <w:rPr>
                <w:rFonts w:ascii="宋体" w:hAnsi="宋体" w:cs="宋体"/>
                <w:szCs w:val="24"/>
              </w:rPr>
            </w:pPr>
            <w:r>
              <w:rPr>
                <w:rFonts w:hint="eastAsia" w:ascii="宋体" w:hAnsi="宋体" w:cs="宋体"/>
                <w:szCs w:val="24"/>
                <w:lang w:bidi="ar"/>
              </w:rPr>
              <w:t xml:space="preserve">投标有效期</w:t>
            </w:r>
            <w:r/>
          </w:p>
        </w:tc>
        <w:tc>
          <w:tcPr>
            <w:tcBorders>
              <w:top w:val="single" w:color="auto" w:sz="2" w:space="0"/>
              <w:left w:val="single" w:color="auto" w:sz="2" w:space="0"/>
              <w:bottom w:val="single" w:color="auto" w:sz="2" w:space="0"/>
              <w:right w:val="single" w:color="auto" w:sz="2" w:space="0"/>
            </w:tcBorders>
            <w:tcW w:w="3581" w:type="pct"/>
            <w:vAlign w:val="center"/>
            <w:textDirection w:val="lrTb"/>
            <w:noWrap w:val="false"/>
          </w:tcPr>
          <w:p>
            <w:pPr>
              <w:rPr>
                <w:rFonts w:ascii="宋体" w:hAnsi="宋体" w:cs="宋体"/>
                <w:szCs w:val="24"/>
              </w:rPr>
            </w:pPr>
            <w:r>
              <w:rPr>
                <w:rFonts w:hint="eastAsia" w:ascii="宋体" w:hAnsi="宋体" w:cs="宋体"/>
                <w:szCs w:val="24"/>
                <w:lang w:bidi="ar"/>
              </w:rPr>
              <w:t xml:space="preserve">投标有效期满足招标文件要求（90天）。</w:t>
            </w:r>
            <w:r/>
          </w:p>
        </w:tc>
      </w:tr>
      <w:tr>
        <w:trPr>
          <w:jc w:val="center"/>
          <w:trHeight w:val="454"/>
        </w:trPr>
        <w:tc>
          <w:tcPr>
            <w:tcBorders>
              <w:top w:val="single" w:color="auto" w:sz="2" w:space="0"/>
              <w:left w:val="single" w:color="auto" w:sz="2" w:space="0"/>
              <w:bottom w:val="single" w:color="auto" w:sz="2" w:space="0"/>
              <w:right w:val="single" w:color="auto" w:sz="2" w:space="0"/>
            </w:tcBorders>
            <w:tcW w:w="396" w:type="pct"/>
            <w:vAlign w:val="center"/>
            <w:textDirection w:val="lrTb"/>
            <w:noWrap w:val="false"/>
          </w:tcPr>
          <w:p>
            <w:pPr>
              <w:jc w:val="center"/>
              <w:rPr>
                <w:rFonts w:ascii="宋体" w:hAnsi="宋体" w:cs="宋体"/>
                <w:szCs w:val="24"/>
              </w:rPr>
            </w:pPr>
            <w:r>
              <w:rPr>
                <w:rFonts w:hint="eastAsia" w:ascii="宋体" w:hAnsi="宋体" w:cs="宋体"/>
                <w:szCs w:val="24"/>
                <w:lang w:bidi="ar"/>
              </w:rPr>
              <w:t xml:space="preserve">5</w:t>
            </w:r>
            <w:r/>
          </w:p>
        </w:tc>
        <w:tc>
          <w:tcPr>
            <w:tcBorders>
              <w:top w:val="single" w:color="auto" w:sz="2" w:space="0"/>
              <w:left w:val="single" w:color="auto" w:sz="2" w:space="0"/>
              <w:bottom w:val="single" w:color="auto" w:sz="2" w:space="0"/>
              <w:right w:val="single" w:color="auto" w:sz="2" w:space="0"/>
            </w:tcBorders>
            <w:tcW w:w="1023" w:type="pct"/>
            <w:vAlign w:val="center"/>
            <w:textDirection w:val="lrTb"/>
            <w:noWrap w:val="false"/>
          </w:tcPr>
          <w:p>
            <w:pPr>
              <w:jc w:val="center"/>
              <w:rPr>
                <w:rFonts w:ascii="宋体" w:hAnsi="宋体" w:cs="宋体"/>
                <w:szCs w:val="24"/>
              </w:rPr>
            </w:pPr>
            <w:r>
              <w:rPr>
                <w:rFonts w:hint="eastAsia" w:ascii="宋体" w:hAnsi="宋体" w:cs="宋体"/>
                <w:szCs w:val="24"/>
                <w:lang w:bidi="ar"/>
              </w:rPr>
              <w:t xml:space="preserve">投标文件的签署和盖章</w:t>
            </w:r>
            <w:r/>
          </w:p>
        </w:tc>
        <w:tc>
          <w:tcPr>
            <w:tcBorders>
              <w:top w:val="single" w:color="auto" w:sz="2" w:space="0"/>
              <w:left w:val="single" w:color="auto" w:sz="2" w:space="0"/>
              <w:bottom w:val="single" w:color="auto" w:sz="2" w:space="0"/>
              <w:right w:val="single" w:color="auto" w:sz="2" w:space="0"/>
            </w:tcBorders>
            <w:tcW w:w="3581" w:type="pct"/>
            <w:vAlign w:val="center"/>
            <w:textDirection w:val="lrTb"/>
            <w:noWrap w:val="false"/>
          </w:tcPr>
          <w:p>
            <w:pPr>
              <w:rPr>
                <w:rFonts w:ascii="宋体" w:hAnsi="宋体" w:cs="宋体"/>
                <w:szCs w:val="24"/>
              </w:rPr>
            </w:pPr>
            <w:r>
              <w:rPr>
                <w:rFonts w:hint="eastAsia" w:ascii="宋体" w:hAnsi="宋体" w:cs="宋体"/>
                <w:szCs w:val="24"/>
                <w:lang w:bidi="ar"/>
              </w:rPr>
              <w:t xml:space="preserve">投标文件符合招标文件的签署和签章要求。</w:t>
            </w:r>
            <w:r/>
          </w:p>
        </w:tc>
      </w:tr>
      <w:tr>
        <w:trPr>
          <w:jc w:val="center"/>
          <w:trHeight w:val="454"/>
        </w:trPr>
        <w:tc>
          <w:tcPr>
            <w:tcBorders>
              <w:top w:val="single" w:color="auto" w:sz="2" w:space="0"/>
              <w:left w:val="single" w:color="auto" w:sz="2" w:space="0"/>
              <w:bottom w:val="single" w:color="auto" w:sz="2" w:space="0"/>
              <w:right w:val="single" w:color="auto" w:sz="2" w:space="0"/>
            </w:tcBorders>
            <w:tcW w:w="396" w:type="pct"/>
            <w:vAlign w:val="center"/>
            <w:textDirection w:val="lrTb"/>
            <w:noWrap w:val="false"/>
          </w:tcPr>
          <w:p>
            <w:pPr>
              <w:jc w:val="center"/>
              <w:rPr>
                <w:rFonts w:ascii="宋体" w:hAnsi="宋体" w:cs="宋体"/>
                <w:szCs w:val="24"/>
              </w:rPr>
            </w:pPr>
            <w:r>
              <w:rPr>
                <w:rFonts w:hint="eastAsia" w:ascii="宋体" w:hAnsi="宋体" w:cs="宋体"/>
                <w:szCs w:val="24"/>
                <w:lang w:bidi="ar"/>
              </w:rPr>
              <w:t xml:space="preserve">6</w:t>
            </w:r>
            <w:r/>
          </w:p>
        </w:tc>
        <w:tc>
          <w:tcPr>
            <w:tcBorders>
              <w:top w:val="single" w:color="auto" w:sz="2" w:space="0"/>
              <w:left w:val="single" w:color="auto" w:sz="2" w:space="0"/>
              <w:bottom w:val="single" w:color="auto" w:sz="2" w:space="0"/>
              <w:right w:val="single" w:color="auto" w:sz="2" w:space="0"/>
            </w:tcBorders>
            <w:tcW w:w="1023" w:type="pct"/>
            <w:vAlign w:val="center"/>
            <w:textDirection w:val="lrTb"/>
            <w:noWrap w:val="false"/>
          </w:tcPr>
          <w:p>
            <w:pPr>
              <w:jc w:val="center"/>
              <w:rPr>
                <w:rFonts w:ascii="宋体" w:hAnsi="宋体" w:cs="宋体"/>
                <w:szCs w:val="24"/>
              </w:rPr>
            </w:pPr>
            <w:r>
              <w:rPr>
                <w:rFonts w:hint="eastAsia" w:cs="宋体"/>
                <w:szCs w:val="21"/>
                <w:lang w:bidi="ar"/>
              </w:rPr>
              <w:t xml:space="preserve">投标文件内容</w:t>
            </w:r>
            <w:r/>
          </w:p>
        </w:tc>
        <w:tc>
          <w:tcPr>
            <w:tcBorders>
              <w:top w:val="single" w:color="auto" w:sz="2" w:space="0"/>
              <w:left w:val="single" w:color="auto" w:sz="2" w:space="0"/>
              <w:bottom w:val="single" w:color="auto" w:sz="2" w:space="0"/>
              <w:right w:val="single" w:color="auto" w:sz="2" w:space="0"/>
            </w:tcBorders>
            <w:tcW w:w="3581" w:type="pct"/>
            <w:vAlign w:val="center"/>
            <w:textDirection w:val="lrTb"/>
            <w:noWrap w:val="false"/>
          </w:tcPr>
          <w:p>
            <w:pPr>
              <w:rPr>
                <w:rFonts w:ascii="宋体" w:hAnsi="宋体" w:cs="宋体"/>
                <w:szCs w:val="24"/>
              </w:rPr>
            </w:pPr>
            <w:r>
              <w:rPr>
                <w:rFonts w:hint="eastAsia" w:cs="宋体"/>
                <w:szCs w:val="21"/>
                <w:lang w:bidi="ar"/>
              </w:rPr>
              <w:t xml:space="preserve">投标文件内容完整，无重大错漏，并已按招标文件要求签字、签章。</w:t>
            </w:r>
            <w:r/>
          </w:p>
        </w:tc>
      </w:tr>
      <w:tr>
        <w:trPr>
          <w:jc w:val="center"/>
          <w:trHeight w:val="454"/>
        </w:trPr>
        <w:tc>
          <w:tcPr>
            <w:tcBorders>
              <w:top w:val="single" w:color="auto" w:sz="2" w:space="0"/>
              <w:left w:val="single" w:color="auto" w:sz="2" w:space="0"/>
              <w:bottom w:val="single" w:color="auto" w:sz="2" w:space="0"/>
              <w:right w:val="single" w:color="auto" w:sz="2" w:space="0"/>
            </w:tcBorders>
            <w:tcW w:w="396" w:type="pct"/>
            <w:vAlign w:val="center"/>
            <w:textDirection w:val="lrTb"/>
            <w:noWrap w:val="false"/>
          </w:tcPr>
          <w:p>
            <w:pPr>
              <w:jc w:val="center"/>
              <w:rPr>
                <w:rFonts w:ascii="宋体" w:hAnsi="宋体" w:cs="宋体"/>
                <w:szCs w:val="24"/>
              </w:rPr>
            </w:pPr>
            <w:r>
              <w:rPr>
                <w:rFonts w:hint="eastAsia" w:ascii="宋体" w:hAnsi="宋体" w:cs="宋体"/>
                <w:szCs w:val="24"/>
                <w:lang w:bidi="ar"/>
              </w:rPr>
              <w:t xml:space="preserve">7</w:t>
            </w:r>
            <w:r/>
          </w:p>
        </w:tc>
        <w:tc>
          <w:tcPr>
            <w:tcBorders>
              <w:top w:val="single" w:color="auto" w:sz="2" w:space="0"/>
              <w:left w:val="single" w:color="auto" w:sz="2" w:space="0"/>
              <w:bottom w:val="single" w:color="auto" w:sz="2" w:space="0"/>
              <w:right w:val="single" w:color="auto" w:sz="2" w:space="0"/>
            </w:tcBorders>
            <w:tcW w:w="1023" w:type="pct"/>
            <w:vAlign w:val="center"/>
            <w:textDirection w:val="lrTb"/>
            <w:noWrap w:val="false"/>
          </w:tcPr>
          <w:p>
            <w:pPr>
              <w:jc w:val="center"/>
              <w:rPr>
                <w:rFonts w:ascii="宋体" w:hAnsi="宋体" w:cs="宋体"/>
                <w:szCs w:val="24"/>
              </w:rPr>
            </w:pPr>
            <w:r>
              <w:rPr>
                <w:rFonts w:hint="eastAsia" w:ascii="宋体" w:hAnsi="宋体" w:cs="宋体"/>
                <w:szCs w:val="24"/>
                <w:lang w:bidi="ar"/>
              </w:rPr>
              <w:t xml:space="preserve">附加条件</w:t>
            </w:r>
            <w:r/>
          </w:p>
        </w:tc>
        <w:tc>
          <w:tcPr>
            <w:tcBorders>
              <w:top w:val="single" w:color="auto" w:sz="2" w:space="0"/>
              <w:left w:val="single" w:color="auto" w:sz="2" w:space="0"/>
              <w:bottom w:val="single" w:color="auto" w:sz="2" w:space="0"/>
              <w:right w:val="single" w:color="auto" w:sz="2" w:space="0"/>
            </w:tcBorders>
            <w:tcW w:w="3581" w:type="pct"/>
            <w:vAlign w:val="center"/>
            <w:textDirection w:val="lrTb"/>
            <w:noWrap w:val="false"/>
          </w:tcPr>
          <w:p>
            <w:pPr>
              <w:rPr>
                <w:rFonts w:ascii="宋体" w:hAnsi="宋体" w:cs="宋体"/>
                <w:szCs w:val="24"/>
              </w:rPr>
            </w:pPr>
            <w:r>
              <w:rPr>
                <w:rFonts w:hint="eastAsia" w:ascii="宋体" w:hAnsi="宋体" w:cs="宋体"/>
                <w:szCs w:val="24"/>
                <w:lang w:bidi="ar"/>
              </w:rPr>
              <w:t xml:space="preserve">投标文件未含有采购人不能接受的附加条件。</w:t>
            </w:r>
            <w:r/>
          </w:p>
        </w:tc>
      </w:tr>
      <w:tr>
        <w:trPr>
          <w:jc w:val="center"/>
          <w:trHeight w:val="337"/>
        </w:trPr>
        <w:tc>
          <w:tcPr>
            <w:tcBorders>
              <w:top w:val="single" w:color="auto" w:sz="2" w:space="0"/>
              <w:left w:val="single" w:color="auto" w:sz="2" w:space="0"/>
              <w:bottom w:val="single" w:color="auto" w:sz="2" w:space="0"/>
              <w:right w:val="single" w:color="auto" w:sz="2" w:space="0"/>
            </w:tcBorders>
            <w:tcW w:w="396" w:type="pct"/>
            <w:vAlign w:val="center"/>
            <w:textDirection w:val="lrTb"/>
            <w:noWrap w:val="false"/>
          </w:tcPr>
          <w:p>
            <w:pPr>
              <w:jc w:val="center"/>
              <w:rPr>
                <w:rFonts w:ascii="宋体" w:hAnsi="宋体" w:cs="宋体"/>
                <w:szCs w:val="24"/>
              </w:rPr>
            </w:pPr>
            <w:r>
              <w:rPr>
                <w:rFonts w:hint="eastAsia" w:ascii="宋体" w:hAnsi="宋体" w:cs="宋体"/>
                <w:szCs w:val="24"/>
                <w:lang w:bidi="ar"/>
              </w:rPr>
              <w:t xml:space="preserve">8</w:t>
            </w:r>
            <w:r/>
          </w:p>
        </w:tc>
        <w:tc>
          <w:tcPr>
            <w:tcBorders>
              <w:top w:val="single" w:color="auto" w:sz="2" w:space="0"/>
              <w:left w:val="single" w:color="auto" w:sz="2" w:space="0"/>
              <w:bottom w:val="single" w:color="auto" w:sz="2" w:space="0"/>
              <w:right w:val="single" w:color="auto" w:sz="2" w:space="0"/>
            </w:tcBorders>
            <w:tcW w:w="1023" w:type="pct"/>
            <w:vAlign w:val="center"/>
            <w:textDirection w:val="lrTb"/>
            <w:noWrap w:val="false"/>
          </w:tcPr>
          <w:p>
            <w:pPr>
              <w:jc w:val="center"/>
              <w:rPr>
                <w:rFonts w:ascii="宋体" w:hAnsi="宋体" w:cs="宋体"/>
                <w:szCs w:val="24"/>
              </w:rPr>
            </w:pPr>
            <w:r>
              <w:rPr>
                <w:rFonts w:hint="eastAsia" w:cs="宋体"/>
                <w:szCs w:val="21"/>
                <w:lang w:bidi="ar"/>
              </w:rPr>
              <w:t xml:space="preserve">无效情形</w:t>
            </w:r>
            <w:r/>
          </w:p>
        </w:tc>
        <w:tc>
          <w:tcPr>
            <w:tcBorders>
              <w:top w:val="single" w:color="auto" w:sz="2" w:space="0"/>
              <w:left w:val="single" w:color="auto" w:sz="2" w:space="0"/>
              <w:bottom w:val="single" w:color="auto" w:sz="2" w:space="0"/>
              <w:right w:val="single" w:color="auto" w:sz="2" w:space="0"/>
            </w:tcBorders>
            <w:tcW w:w="3581" w:type="pct"/>
            <w:vAlign w:val="center"/>
            <w:textDirection w:val="lrTb"/>
            <w:noWrap w:val="false"/>
          </w:tcPr>
          <w:p>
            <w:pPr>
              <w:rPr>
                <w:rFonts w:ascii="宋体" w:hAnsi="宋体" w:cs="宋体"/>
                <w:szCs w:val="24"/>
              </w:rPr>
            </w:pPr>
            <w:r>
              <w:rPr>
                <w:rFonts w:hint="eastAsia" w:cs="宋体"/>
                <w:szCs w:val="21"/>
                <w:lang w:bidi="ar"/>
              </w:rPr>
              <w:t xml:space="preserve">投标文件中未有法律法规和招标文件规定的其他无效情形。</w:t>
            </w:r>
            <w:r/>
          </w:p>
        </w:tc>
      </w:tr>
      <w:tr>
        <w:trPr>
          <w:jc w:val="center"/>
          <w:trHeight w:val="327"/>
        </w:trPr>
        <w:tc>
          <w:tcPr>
            <w:tcBorders>
              <w:top w:val="single" w:color="auto" w:sz="2" w:space="0"/>
              <w:left w:val="single" w:color="auto" w:sz="2" w:space="0"/>
              <w:bottom w:val="single" w:color="auto" w:sz="2" w:space="0"/>
              <w:right w:val="single" w:color="auto" w:sz="2" w:space="0"/>
            </w:tcBorders>
            <w:tcW w:w="396" w:type="pct"/>
            <w:vAlign w:val="center"/>
            <w:textDirection w:val="lrTb"/>
            <w:noWrap w:val="false"/>
          </w:tcPr>
          <w:p>
            <w:pPr>
              <w:jc w:val="center"/>
              <w:rPr>
                <w:rFonts w:ascii="宋体" w:hAnsi="宋体" w:cs="宋体"/>
                <w:szCs w:val="24"/>
              </w:rPr>
            </w:pPr>
            <w:r>
              <w:rPr>
                <w:rFonts w:hint="eastAsia" w:ascii="宋体" w:hAnsi="宋体" w:cs="宋体"/>
                <w:szCs w:val="24"/>
                <w:lang w:bidi="ar"/>
              </w:rPr>
              <w:t xml:space="preserve">9</w:t>
            </w:r>
            <w:r/>
          </w:p>
        </w:tc>
        <w:tc>
          <w:tcPr>
            <w:tcBorders>
              <w:top w:val="single" w:color="auto" w:sz="2" w:space="0"/>
              <w:left w:val="single" w:color="auto" w:sz="2" w:space="0"/>
              <w:bottom w:val="single" w:color="auto" w:sz="2" w:space="0"/>
              <w:right w:val="single" w:color="auto" w:sz="2" w:space="0"/>
            </w:tcBorders>
            <w:tcW w:w="1023" w:type="pct"/>
            <w:vAlign w:val="center"/>
            <w:textDirection w:val="lrTb"/>
            <w:noWrap w:val="false"/>
          </w:tcPr>
          <w:p>
            <w:pPr>
              <w:jc w:val="center"/>
              <w:rPr>
                <w:rFonts w:ascii="宋体" w:hAnsi="宋体" w:cs="宋体"/>
                <w:szCs w:val="24"/>
              </w:rPr>
            </w:pPr>
            <w:r>
              <w:rPr>
                <w:rFonts w:hint="eastAsia" w:ascii="宋体" w:hAnsi="宋体" w:cs="宋体"/>
                <w:szCs w:val="24"/>
                <w:lang w:bidi="ar"/>
              </w:rPr>
              <w:t xml:space="preserve">投标方案</w:t>
            </w:r>
            <w:r/>
          </w:p>
        </w:tc>
        <w:tc>
          <w:tcPr>
            <w:tcBorders>
              <w:top w:val="single" w:color="auto" w:sz="2" w:space="0"/>
              <w:left w:val="single" w:color="auto" w:sz="2" w:space="0"/>
              <w:bottom w:val="single" w:color="auto" w:sz="2" w:space="0"/>
              <w:right w:val="single" w:color="auto" w:sz="2" w:space="0"/>
            </w:tcBorders>
            <w:tcW w:w="3581" w:type="pct"/>
            <w:vAlign w:val="center"/>
            <w:textDirection w:val="lrTb"/>
            <w:noWrap w:val="false"/>
          </w:tcPr>
          <w:p>
            <w:pPr>
              <w:rPr>
                <w:rFonts w:ascii="宋体" w:hAnsi="宋体" w:cs="宋体"/>
                <w:szCs w:val="24"/>
              </w:rPr>
            </w:pPr>
            <w:r>
              <w:rPr>
                <w:rFonts w:hint="eastAsia" w:ascii="宋体" w:hAnsi="宋体" w:cs="宋体"/>
                <w:szCs w:val="24"/>
                <w:lang w:bidi="ar"/>
              </w:rPr>
              <w:t xml:space="preserve">投标供应商提供的投标方案及报价方案固定。</w:t>
            </w:r>
            <w:r/>
          </w:p>
        </w:tc>
      </w:tr>
      <w:tr>
        <w:trPr>
          <w:jc w:val="center"/>
          <w:trHeight w:val="697"/>
        </w:trPr>
        <w:tc>
          <w:tcPr>
            <w:gridSpan w:val="3"/>
            <w:tcBorders>
              <w:top w:val="single" w:color="auto" w:sz="2" w:space="0"/>
              <w:left w:val="single" w:color="auto" w:sz="2" w:space="0"/>
              <w:bottom w:val="single" w:color="auto" w:sz="2" w:space="0"/>
              <w:right w:val="single" w:color="auto" w:sz="2" w:space="0"/>
            </w:tcBorders>
            <w:tcW w:w="5000" w:type="pct"/>
            <w:vAlign w:val="center"/>
            <w:textDirection w:val="lrTb"/>
            <w:noWrap w:val="false"/>
          </w:tcPr>
          <w:p>
            <w:pPr>
              <w:rPr>
                <w:b/>
                <w:bCs/>
              </w:rPr>
            </w:pPr>
            <w:r>
              <w:rPr>
                <w:rFonts w:hint="eastAsia" w:cs="宋体"/>
                <w:b/>
                <w:bCs/>
                <w:szCs w:val="21"/>
                <w:lang w:bidi="ar"/>
              </w:rPr>
              <w:t xml:space="preserve">特别说明：以上符合性审查无需投标供应商另外提供资料上传，由评标委员会依据上述符合性审查的相应要求，对投标文件的有效性、完整性和具体响应情况进行整体性审查，以确定是否满足符合性审查的要求。投标文件制作过程中，投标文件内容在制作工具中无对应模块的，可统一上传在符合性审查的商务模块中。</w:t>
            </w:r>
            <w:r/>
          </w:p>
        </w:tc>
      </w:tr>
    </w:tbl>
    <w:p>
      <w:pPr>
        <w:ind w:firstLine="353"/>
        <w:spacing w:line="360" w:lineRule="auto"/>
        <w:tabs>
          <w:tab w:val="left" w:pos="525" w:leader="none"/>
        </w:tabs>
        <w:rPr>
          <w:rFonts w:ascii="宋体" w:hAnsi="宋体"/>
          <w:b/>
          <w:bCs/>
          <w:sz w:val="24"/>
          <w:szCs w:val="24"/>
        </w:rPr>
      </w:pPr>
      <w:r>
        <w:rPr>
          <w:rFonts w:hint="eastAsia" w:ascii="宋体" w:hAnsi="宋体"/>
          <w:b/>
          <w:bCs/>
          <w:sz w:val="24"/>
          <w:szCs w:val="24"/>
        </w:rPr>
        <w:t xml:space="preserve">（2）询标</w:t>
      </w:r>
      <w:r/>
    </w:p>
    <w:p>
      <w:pPr>
        <w:ind w:firstLine="480"/>
        <w:spacing w:line="360" w:lineRule="auto"/>
        <w:tabs>
          <w:tab w:val="left" w:pos="525" w:leader="none"/>
        </w:tabs>
        <w:rPr>
          <w:rFonts w:ascii="宋体" w:hAnsi="宋体"/>
          <w:bCs/>
          <w:sz w:val="24"/>
          <w:szCs w:val="24"/>
        </w:rPr>
      </w:pPr>
      <w:r>
        <w:rPr>
          <w:rFonts w:hint="eastAsia" w:ascii="宋体" w:hAnsi="宋体"/>
          <w:bCs/>
          <w:sz w:val="24"/>
          <w:szCs w:val="24"/>
        </w:rPr>
        <w:t xml:space="preserve">评标委员会认为投标文件中有含义不明确、同类问题表述不一致或者有明显文字和计算错误的，评标委员会可以通过“苏采云”系统发起 “澄清要求函”，要求投标人作出必要的澄清、说明或者纠正。接到“澄清要求函”的投标人应当通过“苏采云”系统中提交“澄清响应函”，并加盖CA电子公章。澄清、说明或补正的内容作为投标文件的补充部分，且不得超出投标文件的范围或者改变投标文件的实质性内容，具体操作方式见《操作手册》。接到评委会澄清、说明和补正要求的投标人如未按规定及时作出澄清、说明和补正，其风险由投标人自行承担。</w:t>
      </w:r>
      <w:r/>
    </w:p>
    <w:p>
      <w:pPr>
        <w:ind w:firstLine="353"/>
        <w:spacing w:line="360" w:lineRule="auto"/>
        <w:tabs>
          <w:tab w:val="left" w:pos="1365" w:leader="none"/>
        </w:tabs>
        <w:rPr>
          <w:rFonts w:ascii="宋体" w:hAnsi="宋体"/>
          <w:b/>
          <w:bCs/>
          <w:sz w:val="24"/>
        </w:rPr>
      </w:pPr>
      <w:r>
        <w:rPr>
          <w:rFonts w:ascii="宋体" w:hAnsi="宋体"/>
          <w:b/>
          <w:bCs/>
          <w:sz w:val="24"/>
        </w:rPr>
        <w:t xml:space="preserve">（</w:t>
      </w:r>
      <w:r>
        <w:rPr>
          <w:rFonts w:hint="eastAsia" w:ascii="宋体" w:hAnsi="宋体"/>
          <w:b/>
          <w:bCs/>
          <w:sz w:val="24"/>
        </w:rPr>
        <w:t xml:space="preserve">3</w:t>
      </w:r>
      <w:r>
        <w:rPr>
          <w:rFonts w:ascii="宋体" w:hAnsi="宋体"/>
          <w:b/>
          <w:bCs/>
          <w:sz w:val="24"/>
        </w:rPr>
        <w:t xml:space="preserve">）比较与评价</w:t>
      </w:r>
      <w:r/>
    </w:p>
    <w:p>
      <w:pPr>
        <w:ind w:firstLine="480"/>
        <w:spacing w:line="360" w:lineRule="auto"/>
        <w:tabs>
          <w:tab w:val="left" w:pos="1365" w:leader="none"/>
        </w:tabs>
        <w:rPr>
          <w:rFonts w:ascii="宋体" w:hAnsi="宋体"/>
          <w:bCs/>
          <w:sz w:val="24"/>
        </w:rPr>
      </w:pPr>
      <w:r>
        <w:rPr>
          <w:rFonts w:hint="eastAsia" w:ascii="宋体" w:hAnsi="宋体"/>
          <w:bCs/>
          <w:sz w:val="24"/>
        </w:rPr>
        <w:t xml:space="preserve">1）</w:t>
      </w:r>
      <w:r>
        <w:rPr>
          <w:rFonts w:ascii="宋体" w:hAnsi="宋体"/>
          <w:bCs/>
          <w:sz w:val="24"/>
        </w:rPr>
        <w:t xml:space="preserve">投标文件资格性</w:t>
      </w:r>
      <w:r>
        <w:rPr>
          <w:rFonts w:hint="eastAsia" w:ascii="宋体" w:hAnsi="宋体"/>
          <w:bCs/>
          <w:sz w:val="24"/>
        </w:rPr>
        <w:t xml:space="preserve">、</w:t>
      </w:r>
      <w:r>
        <w:rPr>
          <w:rFonts w:hint="eastAsia" w:ascii="宋体" w:hAnsi="宋体"/>
          <w:bCs/>
          <w:sz w:val="24"/>
          <w:szCs w:val="24"/>
        </w:rPr>
        <w:t xml:space="preserve">符合性检</w:t>
      </w:r>
      <w:r>
        <w:rPr>
          <w:rFonts w:ascii="宋体" w:hAnsi="宋体"/>
          <w:bCs/>
          <w:sz w:val="24"/>
          <w:szCs w:val="24"/>
        </w:rPr>
        <w:t xml:space="preserve">查</w:t>
      </w:r>
      <w:r>
        <w:rPr>
          <w:rFonts w:hint="eastAsia" w:ascii="宋体" w:hAnsi="宋体"/>
          <w:bCs/>
          <w:sz w:val="24"/>
          <w:szCs w:val="24"/>
        </w:rPr>
        <w:t xml:space="preserve">结束后，评标委员会</w:t>
      </w:r>
      <w:r>
        <w:rPr>
          <w:rFonts w:ascii="宋体" w:hAnsi="宋体"/>
          <w:bCs/>
          <w:sz w:val="24"/>
        </w:rPr>
        <w:t xml:space="preserve">按招标文件中规定的评标方法和标准，对</w:t>
      </w:r>
      <w:r>
        <w:rPr>
          <w:rFonts w:hint="eastAsia" w:ascii="宋体" w:hAnsi="宋体"/>
          <w:bCs/>
          <w:sz w:val="24"/>
        </w:rPr>
        <w:t xml:space="preserve">资格性检查和符合性检查合格的投标文件进行</w:t>
      </w:r>
      <w:r>
        <w:rPr>
          <w:rFonts w:ascii="宋体" w:hAnsi="宋体"/>
          <w:bCs/>
          <w:sz w:val="24"/>
        </w:rPr>
        <w:t xml:space="preserve">比较与评价</w:t>
      </w:r>
      <w:r>
        <w:rPr>
          <w:rFonts w:hint="eastAsia" w:ascii="宋体" w:hAnsi="宋体"/>
          <w:bCs/>
          <w:sz w:val="24"/>
        </w:rPr>
        <w:t xml:space="preserve">。</w:t>
      </w:r>
      <w:r/>
    </w:p>
    <w:p>
      <w:pPr>
        <w:ind w:firstLine="480"/>
        <w:spacing w:line="360" w:lineRule="auto"/>
        <w:rPr>
          <w:rFonts w:ascii="宋体" w:hAnsi="宋体"/>
          <w:bCs/>
          <w:sz w:val="24"/>
        </w:rPr>
      </w:pPr>
      <w:r>
        <w:rPr>
          <w:rFonts w:hint="eastAsia" w:ascii="宋体" w:hAnsi="宋体"/>
          <w:bCs/>
          <w:sz w:val="24"/>
        </w:rPr>
        <w:t xml:space="preserve">2）评标方法与评审标准</w:t>
      </w:r>
      <w:r/>
    </w:p>
    <w:p>
      <w:pPr>
        <w:ind w:firstLine="480"/>
        <w:spacing w:line="360" w:lineRule="auto"/>
        <w:rPr>
          <w:rFonts w:ascii="宋体" w:hAnsi="宋体"/>
          <w:bCs/>
          <w:sz w:val="24"/>
        </w:rPr>
      </w:pPr>
      <w:r>
        <w:rPr>
          <w:rFonts w:hint="eastAsia" w:ascii="宋体" w:hAnsi="宋体"/>
          <w:bCs/>
          <w:sz w:val="24"/>
        </w:rPr>
        <w:t xml:space="preserve">本次评标采用综合评分法，即在最大限度地满足招标文件实质性要求前提下，按照招标文件中规定的各项评审因素进行综合评审，评标结果按评审后得分由高到低顺序排列。得分相同的，按投标报价由低到高顺序排列。得分相同且投标报价相同的并列。投标文件满足招标文件全部实质性要求，且</w:t>
      </w:r>
      <w:r>
        <w:rPr>
          <w:rFonts w:hint="eastAsia" w:ascii="宋体" w:hAnsi="宋体" w:cs="宋体"/>
          <w:bCs/>
          <w:sz w:val="24"/>
        </w:rPr>
        <w:t xml:space="preserve">按照评审因素的量化指标评审得分最高的投标人为排名第一的中标候选人</w:t>
      </w:r>
      <w:r>
        <w:rPr>
          <w:rFonts w:hint="eastAsia" w:ascii="宋体" w:hAnsi="宋体"/>
          <w:bCs/>
          <w:sz w:val="24"/>
        </w:rPr>
        <w:t xml:space="preserve">。本次评标评分保留小数点后两位。</w:t>
      </w:r>
      <w:r/>
    </w:p>
    <w:p>
      <w:pPr>
        <w:ind w:firstLine="480"/>
        <w:spacing w:line="360" w:lineRule="auto"/>
        <w:rPr>
          <w:rFonts w:ascii="宋体" w:hAnsi="宋体"/>
          <w:bCs/>
          <w:sz w:val="24"/>
        </w:rPr>
      </w:pPr>
      <w:r>
        <w:rPr>
          <w:rFonts w:hint="eastAsia" w:ascii="宋体" w:hAnsi="宋体"/>
          <w:b/>
          <w:bCs/>
          <w:sz w:val="24"/>
          <w:szCs w:val="24"/>
        </w:rPr>
        <w:t xml:space="preserve">提供相同品牌产品且通过资格审查、符合性审查的不同供应商参加本项目投标的，按一家供应商计算，评审后得分最高的同品牌供应商获得评审排名资格；评审得分相同的，由评审小组确定最终投标总报价最低的同品牌供应商获得评审排名资格；最终投标总报价相同的，由采购人委托评审小组确定一个该品牌提供更优售后服务的供应商获得评审排名资格，其他同品牌供应商无评审排名资格。非单一产品采购项目，多家供应商提供的核心产品品牌相同的，同上处理。</w:t>
      </w:r>
      <w:r/>
    </w:p>
    <w:p>
      <w:pPr>
        <w:ind w:firstLine="480"/>
        <w:spacing w:line="360" w:lineRule="auto"/>
        <w:rPr>
          <w:rFonts w:ascii="宋体" w:hAnsi="宋体"/>
          <w:b/>
          <w:bCs/>
          <w:sz w:val="24"/>
          <w:szCs w:val="24"/>
        </w:rPr>
      </w:pPr>
      <w:r>
        <w:rPr>
          <w:rFonts w:hint="eastAsia" w:ascii="宋体" w:hAnsi="宋体"/>
          <w:b/>
          <w:bCs/>
          <w:sz w:val="24"/>
          <w:szCs w:val="24"/>
        </w:rPr>
        <w:t xml:space="preserve">3.评分标准</w:t>
      </w:r>
      <w:r/>
    </w:p>
    <w:p>
      <w:pPr>
        <w:ind w:firstLine="480"/>
        <w:spacing w:line="360" w:lineRule="auto"/>
        <w:rPr>
          <w:rFonts w:ascii="宋体" w:hAnsi="宋体"/>
          <w:b/>
          <w:bCs/>
          <w:sz w:val="24"/>
          <w:szCs w:val="24"/>
        </w:rPr>
      </w:pPr>
      <w:r>
        <w:rPr>
          <w:rFonts w:hint="eastAsia" w:ascii="宋体" w:hAnsi="宋体"/>
          <w:b/>
          <w:bCs/>
          <w:sz w:val="24"/>
          <w:szCs w:val="24"/>
        </w:rPr>
        <w:t xml:space="preserve">本项目评标分值为100分，其中价格分30分，综合实力30分，技术方案40分。</w:t>
      </w:r>
      <w:r/>
    </w:p>
    <w:p>
      <w:pPr>
        <w:ind w:firstLine="482"/>
        <w:spacing w:line="360" w:lineRule="auto"/>
        <w:tabs>
          <w:tab w:val="left" w:pos="945" w:leader="none"/>
          <w:tab w:val="left" w:pos="1155" w:leader="none"/>
          <w:tab w:val="left" w:pos="3823" w:leader="none"/>
        </w:tabs>
        <w:rPr>
          <w:rFonts w:ascii="宋体" w:hAnsi="宋体"/>
          <w:b/>
          <w:bCs/>
          <w:sz w:val="24"/>
          <w:szCs w:val="24"/>
        </w:rPr>
      </w:pPr>
      <w:r>
        <w:rPr>
          <w:rFonts w:hint="eastAsia" w:ascii="宋体" w:hAnsi="宋体"/>
          <w:b/>
          <w:bCs/>
          <w:sz w:val="24"/>
          <w:szCs w:val="24"/>
        </w:rPr>
        <w:t xml:space="preserve">（1）价格分（30分）</w:t>
      </w:r>
      <w:r/>
    </w:p>
    <w:p>
      <w:pPr>
        <w:numPr>
          <w:ilvl w:val="255"/>
          <w:numId w:val="0"/>
        </w:numPr>
        <w:ind w:firstLine="480"/>
        <w:spacing w:line="360" w:lineRule="auto"/>
        <w:tabs>
          <w:tab w:val="left" w:pos="945" w:leader="none"/>
          <w:tab w:val="left" w:pos="1155" w:leader="none"/>
          <w:tab w:val="left" w:pos="3823" w:leader="none"/>
        </w:tabs>
        <w:rPr>
          <w:rFonts w:ascii="宋体" w:hAnsi="宋体" w:cs="黑体"/>
          <w:bCs/>
          <w:sz w:val="24"/>
          <w:szCs w:val="24"/>
        </w:rPr>
      </w:pPr>
      <w:r>
        <w:rPr>
          <w:rFonts w:hint="eastAsia" w:ascii="宋体" w:hAnsi="宋体" w:cs="黑体"/>
          <w:bCs/>
          <w:sz w:val="24"/>
          <w:szCs w:val="24"/>
        </w:rPr>
        <w:t xml:space="preserve">1）最高限价为</w:t>
      </w:r>
      <w:r>
        <w:rPr>
          <w:rFonts w:hint="eastAsia" w:ascii="宋体" w:hAnsi="宋体" w:cs="宋体"/>
          <w:bCs/>
          <w:sz w:val="24"/>
          <w:szCs w:val="24"/>
        </w:rPr>
        <w:t xml:space="preserve">260</w:t>
      </w:r>
      <w:r>
        <w:rPr>
          <w:rFonts w:hint="eastAsia" w:ascii="宋体" w:hAnsi="宋体" w:cs="黑体"/>
          <w:bCs/>
          <w:sz w:val="24"/>
          <w:szCs w:val="24"/>
        </w:rPr>
        <w:t xml:space="preserve">万元，投标人报价高于最高限价的，投标无效；</w:t>
      </w:r>
      <w:r/>
    </w:p>
    <w:p>
      <w:pPr>
        <w:numPr>
          <w:ilvl w:val="255"/>
          <w:numId w:val="0"/>
        </w:numPr>
        <w:ind w:firstLine="480"/>
        <w:spacing w:line="360" w:lineRule="auto"/>
        <w:tabs>
          <w:tab w:val="left" w:pos="945" w:leader="none"/>
          <w:tab w:val="left" w:pos="1155" w:leader="none"/>
          <w:tab w:val="left" w:pos="3823" w:leader="none"/>
        </w:tabs>
        <w:rPr>
          <w:rFonts w:ascii="宋体" w:hAnsi="宋体" w:cs="黑体"/>
          <w:bCs/>
          <w:sz w:val="24"/>
          <w:szCs w:val="24"/>
        </w:rPr>
      </w:pPr>
      <w:r>
        <w:rPr>
          <w:rFonts w:hint="eastAsia" w:ascii="宋体" w:hAnsi="宋体" w:cs="黑体"/>
          <w:bCs/>
          <w:sz w:val="24"/>
          <w:szCs w:val="24"/>
        </w:rPr>
        <w:t xml:space="preserve">2）采用低价优先法计算，即满足招标文件要求且投标价格最低的投标报价为评标基准价，其价格分为满分。其他投标人的价格分统一按照下列公式计算：</w:t>
      </w:r>
      <w:r/>
    </w:p>
    <w:p>
      <w:pPr>
        <w:numPr>
          <w:ilvl w:val="255"/>
          <w:numId w:val="0"/>
        </w:numPr>
        <w:ind w:firstLine="480"/>
        <w:spacing w:line="360" w:lineRule="auto"/>
        <w:tabs>
          <w:tab w:val="left" w:pos="945" w:leader="none"/>
          <w:tab w:val="left" w:pos="1155" w:leader="none"/>
          <w:tab w:val="left" w:pos="3823" w:leader="none"/>
        </w:tabs>
        <w:rPr>
          <w:rFonts w:ascii="宋体" w:hAnsi="宋体" w:cs="黑体"/>
          <w:bCs/>
          <w:sz w:val="24"/>
          <w:szCs w:val="24"/>
        </w:rPr>
      </w:pPr>
      <w:r>
        <w:rPr>
          <w:rFonts w:hint="eastAsia" w:ascii="宋体" w:hAnsi="宋体" w:cs="黑体"/>
          <w:bCs/>
          <w:sz w:val="24"/>
          <w:szCs w:val="24"/>
        </w:rPr>
        <w:t xml:space="preserve">投标报价得分</w:t>
      </w:r>
      <w:r>
        <w:rPr>
          <w:rFonts w:ascii="宋体" w:hAnsi="宋体" w:cs="黑体"/>
          <w:bCs/>
          <w:sz w:val="24"/>
          <w:szCs w:val="24"/>
        </w:rPr>
        <w:t xml:space="preserve">=</w:t>
      </w:r>
      <w:r>
        <w:rPr>
          <w:rFonts w:hint="eastAsia" w:ascii="宋体" w:hAnsi="宋体" w:cs="黑体"/>
          <w:bCs/>
          <w:sz w:val="24"/>
          <w:szCs w:val="24"/>
        </w:rPr>
        <w:t xml:space="preserve">（评标基准价／投标报价）×价格权值×</w:t>
      </w:r>
      <w:r>
        <w:rPr>
          <w:rFonts w:ascii="宋体" w:hAnsi="宋体" w:cs="黑体"/>
          <w:bCs/>
          <w:sz w:val="24"/>
          <w:szCs w:val="24"/>
        </w:rPr>
        <w:t xml:space="preserve">100</w:t>
      </w:r>
      <w:r>
        <w:rPr>
          <w:rFonts w:hint="eastAsia" w:ascii="宋体" w:hAnsi="宋体" w:cs="黑体"/>
          <w:bCs/>
          <w:sz w:val="24"/>
          <w:szCs w:val="24"/>
        </w:rPr>
        <w:t xml:space="preserve">。</w:t>
      </w:r>
      <w:r/>
    </w:p>
    <w:p>
      <w:pPr>
        <w:numPr>
          <w:ilvl w:val="255"/>
          <w:numId w:val="0"/>
        </w:numPr>
        <w:ind w:firstLine="480"/>
        <w:spacing w:line="360" w:lineRule="auto"/>
        <w:tabs>
          <w:tab w:val="left" w:pos="945" w:leader="none"/>
          <w:tab w:val="left" w:pos="1155" w:leader="none"/>
          <w:tab w:val="left" w:pos="3823" w:leader="none"/>
        </w:tabs>
        <w:rPr>
          <w:rFonts w:ascii="宋体" w:hAnsi="宋体" w:cs="黑体"/>
          <w:bCs/>
          <w:sz w:val="24"/>
          <w:szCs w:val="24"/>
        </w:rPr>
      </w:pPr>
      <w:r>
        <w:rPr>
          <w:rFonts w:hint="eastAsia" w:ascii="宋体" w:hAnsi="宋体" w:cs="黑体"/>
          <w:bCs/>
          <w:sz w:val="24"/>
          <w:szCs w:val="24"/>
        </w:rPr>
        <w:t xml:space="preserve">3）对小型和微型企业、残疾人福利性单位、监狱企业产品的价格给予10%的扣除，对扣除后的价格进行评审，同一供应商，以上三项价格扣除优惠不得重复享受。</w:t>
      </w:r>
      <w:r/>
    </w:p>
    <w:p>
      <w:pPr>
        <w:numPr>
          <w:ilvl w:val="255"/>
          <w:numId w:val="0"/>
        </w:numPr>
        <w:ind w:firstLine="480"/>
        <w:spacing w:line="360" w:lineRule="auto"/>
        <w:tabs>
          <w:tab w:val="left" w:pos="945" w:leader="none"/>
          <w:tab w:val="left" w:pos="1155" w:leader="none"/>
          <w:tab w:val="left" w:pos="3823" w:leader="none"/>
        </w:tabs>
        <w:rPr>
          <w:rFonts w:ascii="宋体" w:hAnsi="宋体" w:cs="黑体"/>
          <w:bCs/>
          <w:sz w:val="24"/>
          <w:szCs w:val="24"/>
        </w:rPr>
      </w:pPr>
      <w:r>
        <w:rPr>
          <w:rFonts w:hint="eastAsia" w:ascii="宋体" w:hAnsi="宋体" w:cs="黑体"/>
          <w:bCs/>
          <w:sz w:val="24"/>
          <w:szCs w:val="24"/>
        </w:rPr>
        <w:t xml:space="preserve">参与政府采购活动的供应商对其企业规模实行承诺制，由企业自行对照国家《关于印发中小企业划型标准规定的通知》工信部联企业〔2011〕300号文件内容诚信确定自身企业规模，按照《政府采购促进中小企业发展管理办法》（财库〔2020〕46号）的规定提供《中小企业声明函》（格式见附件），对其声明的真实性承担法律责任，在资格性审查和评审过程中无需提供证明其企业规模的其他材料。</w:t>
      </w:r>
      <w:r/>
    </w:p>
    <w:p>
      <w:pPr>
        <w:ind w:firstLine="480"/>
        <w:spacing w:line="360" w:lineRule="auto"/>
        <w:tabs>
          <w:tab w:val="left" w:pos="1365" w:leader="none"/>
        </w:tabs>
        <w:rPr>
          <w:rFonts w:ascii="宋体" w:hAnsi="宋体"/>
          <w:bCs/>
          <w:sz w:val="24"/>
          <w:szCs w:val="24"/>
        </w:rPr>
      </w:pPr>
      <w:r>
        <w:rPr>
          <w:rFonts w:hint="eastAsia" w:ascii="宋体" w:hAnsi="宋体"/>
          <w:bCs/>
          <w:sz w:val="24"/>
          <w:szCs w:val="24"/>
        </w:rPr>
        <w:t xml:space="preserve">参加投标的残疾人福利性单位，应当按照《财政部、民政部、中国残疾人联合会关于促进残疾人就业政府采购政策的通知》（财库〔2017〕141号）的规定填写《残疾人福利性单位声明函》。</w:t>
      </w:r>
      <w:r/>
    </w:p>
    <w:p>
      <w:pPr>
        <w:ind w:firstLine="480"/>
        <w:spacing w:line="360" w:lineRule="auto"/>
        <w:tabs>
          <w:tab w:val="left" w:pos="1365" w:leader="none"/>
        </w:tabs>
        <w:rPr>
          <w:rFonts w:ascii="宋体" w:hAnsi="宋体"/>
          <w:bCs/>
          <w:sz w:val="24"/>
          <w:szCs w:val="24"/>
        </w:rPr>
      </w:pPr>
      <w:r>
        <w:rPr>
          <w:rFonts w:hint="eastAsia" w:ascii="宋体" w:hAnsi="宋体"/>
          <w:bCs/>
          <w:sz w:val="24"/>
          <w:szCs w:val="24"/>
        </w:rPr>
        <w:t xml:space="preserve">参加投标的监狱企业，应当按照《关于政府采购支持监狱企业发展有关问题的通知》（财库〔2014〕68号）的规定提供由省级以上监狱管理局、戒毒管理局（含新疆生产建设兵团）出具的属于监狱企业的证明文件复印件。</w:t>
      </w:r>
      <w:r/>
    </w:p>
    <w:p>
      <w:pPr>
        <w:ind w:firstLine="480"/>
        <w:spacing w:line="360" w:lineRule="auto"/>
        <w:rPr>
          <w:rFonts w:ascii="宋体"/>
          <w:sz w:val="24"/>
          <w:szCs w:val="24"/>
        </w:rPr>
      </w:pPr>
      <w:r>
        <w:rPr>
          <w:rFonts w:hint="eastAsia" w:ascii="宋体" w:hAnsi="宋体"/>
          <w:bCs/>
          <w:sz w:val="24"/>
          <w:szCs w:val="24"/>
        </w:rPr>
        <w:t xml:space="preserve">按属于小、微型企业、监狱企业、残疾人福利性单位产品细目报价表认真填写，如未按要求填写和提供有效证明或相关内容表述不清的，不得享受价格扣除。</w:t>
      </w:r>
      <w:r/>
    </w:p>
    <w:p>
      <w:pPr>
        <w:ind w:firstLine="566"/>
        <w:spacing w:line="360" w:lineRule="auto"/>
        <w:tabs>
          <w:tab w:val="left" w:pos="945" w:leader="none"/>
          <w:tab w:val="left" w:pos="1155" w:leader="none"/>
        </w:tabs>
        <w:rPr>
          <w:rFonts w:ascii="宋体" w:hAnsi="宋体"/>
          <w:b/>
          <w:sz w:val="24"/>
          <w:szCs w:val="24"/>
        </w:rPr>
      </w:pPr>
      <w:r>
        <w:rPr>
          <w:rFonts w:hint="eastAsia" w:ascii="宋体" w:hAnsi="宋体"/>
          <w:b/>
          <w:sz w:val="24"/>
          <w:szCs w:val="24"/>
        </w:rPr>
        <w:t xml:space="preserve">4）对本国产品的支持政策：根据《</w:t>
      </w:r>
      <w:bookmarkStart w:id="11" w:name="OLE_LINK22"/>
      <w:r/>
      <w:bookmarkStart w:id="12" w:name="OLE_LINK21"/>
      <w:r>
        <w:rPr>
          <w:rFonts w:hint="eastAsia" w:ascii="宋体" w:hAnsi="宋体"/>
          <w:b/>
          <w:sz w:val="24"/>
          <w:szCs w:val="24"/>
        </w:rPr>
        <w:t xml:space="preserve">国务院办公厅关于在政府采购中实施本国产品标准及相关政策的通知</w:t>
      </w:r>
      <w:bookmarkEnd w:id="11"/>
      <w:r/>
      <w:bookmarkEnd w:id="12"/>
      <w:r>
        <w:rPr>
          <w:rFonts w:hint="eastAsia" w:ascii="宋体" w:hAnsi="宋体"/>
          <w:b/>
          <w:sz w:val="24"/>
          <w:szCs w:val="24"/>
        </w:rPr>
        <w:t xml:space="preserve">》（国办发〔2025〕34号）要求，本项目对采购本国产品给与政策支持。关于本国产品标准和本国产品标准的适用范围详见《国务院办公厅关于在政府采购中实施本国产品标准及相关政策的通知》（国办发〔2025〕34号）。</w:t>
      </w:r>
      <w:r/>
    </w:p>
    <w:p>
      <w:pPr>
        <w:ind w:firstLine="480"/>
        <w:spacing w:line="360" w:lineRule="auto"/>
        <w:rPr>
          <w:rFonts w:ascii="宋体" w:hAnsi="宋体"/>
          <w:sz w:val="24"/>
          <w:szCs w:val="24"/>
        </w:rPr>
      </w:pPr>
      <w:r>
        <w:rPr>
          <w:rFonts w:hint="eastAsia" w:ascii="宋体" w:hAnsi="宋体"/>
          <w:sz w:val="24"/>
          <w:szCs w:val="24"/>
        </w:rPr>
        <w:t xml:space="preserve">①本国产品价格扣除政策</w:t>
      </w:r>
      <w:r/>
    </w:p>
    <w:p>
      <w:pPr>
        <w:ind w:firstLine="480"/>
        <w:spacing w:line="360" w:lineRule="auto"/>
        <w:rPr>
          <w:rFonts w:ascii="宋体" w:hAnsi="宋体"/>
          <w:sz w:val="24"/>
          <w:szCs w:val="24"/>
        </w:rPr>
      </w:pPr>
      <w:r>
        <w:rPr>
          <w:rFonts w:hint="eastAsia" w:ascii="宋体" w:hAnsi="宋体"/>
          <w:sz w:val="24"/>
          <w:szCs w:val="24"/>
        </w:rPr>
        <w:t xml:space="preserve">a.当采购项目或者采购包的采购标的仅包含单一产品时，政府采购活动中既有本国产品又有非本国产品参与竞争的，依法对本国产品给予价格评审优惠，对本国产品的报价给予20%的价格扣除，用扣除后的价格参与评审。</w:t>
      </w:r>
      <w:r/>
    </w:p>
    <w:p>
      <w:pPr>
        <w:ind w:firstLine="480"/>
        <w:spacing w:line="360" w:lineRule="auto"/>
        <w:rPr>
          <w:rFonts w:ascii="宋体" w:hAnsi="宋体"/>
          <w:sz w:val="24"/>
          <w:szCs w:val="24"/>
        </w:rPr>
      </w:pPr>
      <w:r>
        <w:rPr>
          <w:rFonts w:hint="eastAsia" w:ascii="宋体" w:hAnsi="宋体"/>
          <w:sz w:val="24"/>
          <w:szCs w:val="24"/>
        </w:rPr>
        <w:t xml:space="preserve">b.当采购项目或者采购包的采购标的中含有多种产品，供应商为该采购项目或者采购包提供的符合本国产品标准的产品成本之和占该供应商提供的全部产品成本之和的比例达到80%以上时，且供应商在投标（响应）文件中对此做出承诺的，则依法对该供应商提供的全部产品给予价格评审优惠，即对该供应商提供的全部产品的总报价给予20%的价格扣除，用扣除后的价格参与评审。</w:t>
      </w:r>
      <w:r/>
    </w:p>
    <w:p>
      <w:pPr>
        <w:ind w:firstLine="480"/>
        <w:spacing w:line="360" w:lineRule="auto"/>
        <w:rPr>
          <w:rFonts w:ascii="宋体" w:hAnsi="宋体"/>
          <w:sz w:val="24"/>
          <w:szCs w:val="24"/>
        </w:rPr>
      </w:pPr>
      <w:r>
        <w:rPr>
          <w:rFonts w:hint="eastAsia" w:ascii="宋体" w:hAnsi="宋体"/>
          <w:sz w:val="24"/>
          <w:szCs w:val="24"/>
        </w:rPr>
        <w:t xml:space="preserve">注：当采购项目或者采购包中，所有通过资格和符合性审查的有效供应商均被认定满足本国产品价格扣除政策要求时，则本项目或采购包视为仅有本国产品参与竞争的政府采购项目或采购包，对于仅有本国产品参与竞争的政府采购项目或采购包，本国产品不享受价格扣除评审优惠。</w:t>
      </w:r>
      <w:r/>
    </w:p>
    <w:p>
      <w:pPr>
        <w:ind w:firstLine="480"/>
        <w:spacing w:line="360" w:lineRule="auto"/>
        <w:rPr>
          <w:rFonts w:ascii="宋体" w:hAnsi="宋体"/>
          <w:sz w:val="24"/>
          <w:szCs w:val="24"/>
        </w:rPr>
      </w:pPr>
      <w:r>
        <w:rPr>
          <w:rFonts w:hint="eastAsia" w:ascii="宋体" w:hAnsi="宋体"/>
          <w:sz w:val="24"/>
          <w:szCs w:val="24"/>
        </w:rPr>
        <w:t xml:space="preserve">②注意事项</w:t>
      </w:r>
      <w:r/>
    </w:p>
    <w:p>
      <w:pPr>
        <w:ind w:firstLine="480"/>
        <w:spacing w:line="360" w:lineRule="auto"/>
        <w:rPr>
          <w:rFonts w:ascii="宋体" w:hAnsi="宋体"/>
          <w:sz w:val="24"/>
          <w:szCs w:val="24"/>
        </w:rPr>
      </w:pPr>
      <w:r>
        <w:rPr>
          <w:rFonts w:hint="eastAsia" w:ascii="宋体" w:hAnsi="宋体"/>
          <w:sz w:val="24"/>
          <w:szCs w:val="24"/>
        </w:rPr>
        <w:t xml:space="preserve">a.提供本国产品进行投标（报价）的供应商需在</w:t>
      </w:r>
      <w:r>
        <w:rPr>
          <w:rFonts w:hint="eastAsia" w:ascii="宋体" w:hAnsi="宋体"/>
          <w:sz w:val="24"/>
          <w:szCs w:val="24"/>
        </w:rPr>
        <w:t xml:space="preserve">其投标（响应）文件中提供《关于符合本国产品标准的声明函》（格式见第六章）或财政部门会同有关部门规定的有关证明文件。供应商提供的《关于符合本国产品标准的声明函》应按要求逐一、准确填写“产品名称”“厂名”“生产厂址”三项信息（划删除线的地方可不用填写）。中标（成交）供应商提供的《关于符合本国产品标准的声明函》或有关证明文件将随中标（成交）结果公告进行公布。投标（响应）文件中未提供《关于符合本国产品标准的声明函》或财政部门会同有关部门规定的有关证明文件的，将被视同提供了非本国产品，将不得享受本国产品价格扣除政策。</w:t>
      </w:r>
      <w:r/>
    </w:p>
    <w:p>
      <w:pPr>
        <w:ind w:firstLine="480"/>
        <w:spacing w:line="360" w:lineRule="auto"/>
        <w:rPr>
          <w:rFonts w:ascii="宋体" w:hAnsi="宋体"/>
          <w:sz w:val="24"/>
          <w:szCs w:val="24"/>
        </w:rPr>
      </w:pPr>
      <w:r>
        <w:rPr>
          <w:rFonts w:hint="eastAsia" w:ascii="宋体" w:hAnsi="宋体"/>
          <w:sz w:val="24"/>
          <w:szCs w:val="24"/>
        </w:rPr>
        <w:t xml:space="preserve">b.评标（评审）过程中，如发现供应商在《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国务院办公厅关于在政府采购中实施本国产品标准及相关政策的通知》（国办发〔2025〕34号）规定和招标（采购）文件要求的，供应商提供的相关产品视为不符合本国产品标准。将不得享受本国产品价格扣除政策。</w:t>
      </w:r>
      <w:r/>
    </w:p>
    <w:p>
      <w:pPr>
        <w:ind w:firstLine="480"/>
        <w:spacing w:line="360" w:lineRule="auto"/>
        <w:rPr>
          <w:rFonts w:ascii="宋体" w:hAnsi="宋体"/>
          <w:sz w:val="24"/>
          <w:szCs w:val="24"/>
        </w:rPr>
      </w:pPr>
      <w:r>
        <w:rPr>
          <w:rFonts w:hint="eastAsia" w:ascii="宋体" w:hAnsi="宋体"/>
          <w:sz w:val="24"/>
          <w:szCs w:val="24"/>
        </w:rPr>
        <w:t xml:space="preserve">c.当采购项目或者采购包中含有多种产品，除按上述要求提供《关于符合本国产品标准的声明函》外，供应商还应在《明细分项报价表》中进行承诺（格式见附件），本项目或采购包中提供的符合本国产品标准的产品成本之和占提供的全部产品成本之和的比例数值。比例达到80%以上时根据相应要求进行价格扣除，比例数值未达到80%，或供应商未填写比例数值的，将被视同提供了非本国产品，将不得享受本国产品价格扣除政策。</w:t>
      </w:r>
      <w:r/>
    </w:p>
    <w:p>
      <w:pPr>
        <w:ind w:firstLine="480"/>
        <w:spacing w:line="360" w:lineRule="auto"/>
        <w:rPr>
          <w:rFonts w:ascii="宋体" w:hAnsi="宋体"/>
          <w:sz w:val="24"/>
          <w:szCs w:val="24"/>
        </w:rPr>
      </w:pPr>
      <w:r>
        <w:rPr>
          <w:rFonts w:hint="eastAsia" w:ascii="宋体" w:hAnsi="宋体"/>
          <w:sz w:val="24"/>
          <w:szCs w:val="24"/>
        </w:rPr>
        <w:t xml:space="preserve">其中，“符合本国产品标准的产品成本之和”是指本项目或采购包中符合本国产品标准的货物成本之和；“全部产品成本之和”是指货物或服务项目（或者采购包）中包含的全部货物、服务产品的成本之和。</w:t>
      </w:r>
      <w:r/>
    </w:p>
    <w:p>
      <w:pPr>
        <w:ind w:firstLine="480"/>
        <w:spacing w:line="360" w:lineRule="auto"/>
        <w:rPr>
          <w:rFonts w:ascii="宋体" w:hAnsi="宋体"/>
          <w:sz w:val="24"/>
          <w:szCs w:val="24"/>
        </w:rPr>
      </w:pPr>
      <w:r>
        <w:rPr>
          <w:rFonts w:hint="eastAsia" w:ascii="宋体" w:hAnsi="宋体"/>
          <w:sz w:val="24"/>
          <w:szCs w:val="24"/>
        </w:rPr>
        <w:t xml:space="preserve">d.对于非专门面向中小企业的采购项目或采购包，既有本国产品也有非本国产品参与竞争，且提供本国产品的供应商同时为小微企业的，应按照《国务院办公厅关于在政府采购中实施本国产品标准及相关政策的通知》（国办发〔2025〕34号）、《政府采购促进中小企业发展管理办法》和《财政部关于进一步加大政府采购支持中小企业力度的通知》等规定，对该供应商的产品同时给予支持本国产品和小微企业产品的价格评审优惠。相关价格评审扣除优惠，均应该在供应商原始报价基础上计算，用扣除后的价格参与评审。</w:t>
      </w:r>
      <w:r/>
    </w:p>
    <w:p>
      <w:pPr>
        <w:ind w:firstLine="480"/>
        <w:spacing w:line="360" w:lineRule="auto"/>
        <w:rPr>
          <w:rFonts w:ascii="宋体" w:hAnsi="宋体"/>
          <w:sz w:val="24"/>
          <w:szCs w:val="24"/>
        </w:rPr>
      </w:pPr>
      <w:r>
        <w:rPr>
          <w:rFonts w:hint="eastAsia" w:ascii="宋体" w:hAnsi="宋体"/>
          <w:sz w:val="24"/>
          <w:szCs w:val="24"/>
        </w:rPr>
        <w:t xml:space="preserve">即，当小微型企业价格扣除政策和本国产品价格扣除政策同时享受时，按以下计算方式进行计算：供应商参与评审的报价=供应商投标总报价×[1-（小微型企业价格扣除+本国产品价格扣除）]</w:t>
      </w:r>
      <w:r/>
    </w:p>
    <w:p>
      <w:pPr>
        <w:ind w:firstLine="480"/>
        <w:spacing w:line="360" w:lineRule="auto"/>
        <w:rPr>
          <w:rFonts w:ascii="宋体" w:hAnsi="宋体"/>
          <w:sz w:val="24"/>
          <w:szCs w:val="24"/>
        </w:rPr>
      </w:pPr>
      <w:r>
        <w:rPr>
          <w:rFonts w:hint="eastAsia" w:ascii="宋体" w:hAnsi="宋体"/>
          <w:sz w:val="24"/>
          <w:szCs w:val="24"/>
        </w:rPr>
        <w:t xml:space="preserve">例如，供应商总报价100000元，经认定可以享受小微型企业价格扣除政策以及本国产品价格扣除政策的，则该供应商参与评审的报价为：100000×[1-（10%+20%）]=70000元。</w:t>
      </w:r>
      <w:r/>
    </w:p>
    <w:p>
      <w:pPr>
        <w:ind w:firstLine="482"/>
        <w:spacing w:line="360" w:lineRule="auto"/>
        <w:rPr>
          <w:rFonts w:ascii="宋体" w:hAnsi="宋体" w:cs="宋体"/>
          <w:sz w:val="24"/>
          <w:szCs w:val="24"/>
        </w:rPr>
      </w:pPr>
      <w:r>
        <w:rPr>
          <w:rFonts w:hint="eastAsia" w:ascii="宋体" w:hAnsi="宋体"/>
          <w:b/>
          <w:bCs/>
          <w:sz w:val="24"/>
          <w:szCs w:val="24"/>
        </w:rPr>
        <w:t xml:space="preserve">（2）综合情况（30分）</w:t>
      </w:r>
      <w:r/>
    </w:p>
    <w:p>
      <w:pPr>
        <w:ind w:firstLine="480"/>
        <w:jc w:val="left"/>
        <w:spacing w:line="360" w:lineRule="auto"/>
        <w:rPr>
          <w:rFonts w:ascii="宋体" w:hAnsi="宋体"/>
          <w:bCs/>
          <w:sz w:val="24"/>
          <w:szCs w:val="24"/>
        </w:rPr>
      </w:pPr>
      <w:r>
        <w:rPr>
          <w:rFonts w:hint="eastAsia" w:ascii="宋体" w:hAnsi="宋体"/>
          <w:bCs/>
          <w:sz w:val="24"/>
          <w:szCs w:val="24"/>
        </w:rPr>
        <w:t xml:space="preserve">1）业绩（3分）</w:t>
      </w:r>
      <w:r/>
    </w:p>
    <w:p>
      <w:pPr>
        <w:ind w:firstLine="480"/>
        <w:jc w:val="left"/>
        <w:spacing w:line="360" w:lineRule="auto"/>
        <w:rPr>
          <w:rFonts w:ascii="宋体" w:hAnsi="宋体"/>
          <w:bCs/>
          <w:sz w:val="24"/>
          <w:szCs w:val="24"/>
        </w:rPr>
      </w:pPr>
      <w:r>
        <w:rPr>
          <w:rFonts w:hint="eastAsia" w:ascii="宋体" w:hAnsi="宋体"/>
          <w:sz w:val="24"/>
          <w:szCs w:val="22"/>
        </w:rPr>
        <w:t xml:space="preserve">自2023年1月1日以来，投标人具有类似项目案例的，有一个得1.5分，本项最高得3分；（须提供签订的合同或协议或中标通知书扫描件，否则不得分）。</w:t>
      </w:r>
      <w:r/>
    </w:p>
    <w:p>
      <w:pPr>
        <w:ind w:firstLine="480"/>
        <w:jc w:val="left"/>
        <w:spacing w:line="360" w:lineRule="auto"/>
        <w:rPr>
          <w:rFonts w:ascii="宋体" w:hAnsi="宋体"/>
          <w:sz w:val="24"/>
          <w:szCs w:val="22"/>
        </w:rPr>
      </w:pPr>
      <w:r>
        <w:rPr>
          <w:rFonts w:ascii="宋体" w:hAnsi="宋体"/>
          <w:sz w:val="24"/>
          <w:szCs w:val="22"/>
        </w:rPr>
        <w:t xml:space="preserve">2</w:t>
      </w:r>
      <w:r>
        <w:rPr>
          <w:rFonts w:hint="eastAsia" w:ascii="宋体" w:hAnsi="宋体"/>
          <w:sz w:val="24"/>
          <w:szCs w:val="22"/>
        </w:rPr>
        <w:t xml:space="preserve">）技术响应程度（26分）（填写</w:t>
      </w:r>
      <w:r>
        <w:rPr>
          <w:rFonts w:hint="eastAsia" w:ascii="宋体" w:hAnsi="宋体"/>
          <w:bCs/>
          <w:sz w:val="24"/>
          <w:szCs w:val="24"/>
        </w:rPr>
        <w:t xml:space="preserve">技术偏离表</w:t>
      </w:r>
      <w:r>
        <w:rPr>
          <w:rFonts w:hint="eastAsia" w:ascii="宋体" w:hAnsi="宋体"/>
          <w:sz w:val="24"/>
          <w:szCs w:val="22"/>
        </w:rPr>
        <w:t xml:space="preserve">）</w:t>
      </w:r>
      <w:r/>
    </w:p>
    <w:p>
      <w:pPr>
        <w:ind w:firstLine="480"/>
        <w:spacing w:line="360" w:lineRule="auto"/>
        <w:rPr>
          <w:sz w:val="24"/>
        </w:rPr>
      </w:pPr>
      <w:r>
        <w:rPr>
          <w:sz w:val="24"/>
        </w:rPr>
        <w:t xml:space="preserve">①离子源离子化效率高（</w:t>
      </w:r>
      <w:r>
        <w:rPr>
          <w:rFonts w:hint="eastAsia"/>
          <w:sz w:val="24"/>
        </w:rPr>
        <w:t xml:space="preserve">2</w:t>
      </w:r>
      <w:r>
        <w:rPr>
          <w:sz w:val="24"/>
        </w:rPr>
        <w:t xml:space="preserve">分）</w:t>
      </w:r>
      <w:r/>
    </w:p>
    <w:p>
      <w:pPr>
        <w:ind w:firstLine="480"/>
        <w:spacing w:line="360" w:lineRule="auto"/>
        <w:rPr>
          <w:sz w:val="24"/>
        </w:rPr>
      </w:pPr>
      <w:r>
        <w:rPr>
          <w:sz w:val="24"/>
        </w:rPr>
        <w:t xml:space="preserve">在不同流速下，也可保证离子化效率和稳定性：最大耐受2 mL/min流速以上的100％水相流动相。使用硝苯咪唑类杀菌剂如多菌灵（carbendazim），在不同流速0.4、0.8、1.0、2.0、2.8 mL/min下分别进样1µL，分别测定峰高值（多重反应监测 192/160），计算{（最高值峰高值-最低值峰高值）/最高值峰高值}（即色谱峰峰高偏差），如偏差≤5%，得</w:t>
      </w:r>
      <w:r>
        <w:rPr>
          <w:rFonts w:hint="eastAsia"/>
          <w:sz w:val="24"/>
        </w:rPr>
        <w:t xml:space="preserve">2</w:t>
      </w:r>
      <w:r>
        <w:rPr>
          <w:sz w:val="24"/>
        </w:rPr>
        <w:t xml:space="preserve">分；如5%＜偏差≤8%，得</w:t>
      </w:r>
      <w:r>
        <w:rPr>
          <w:rFonts w:hint="eastAsia"/>
          <w:sz w:val="24"/>
        </w:rPr>
        <w:t xml:space="preserve">1</w:t>
      </w:r>
      <w:r>
        <w:rPr>
          <w:sz w:val="24"/>
        </w:rPr>
        <w:t xml:space="preserve">分；其他情况不得分。</w:t>
      </w:r>
      <w:r/>
    </w:p>
    <w:p>
      <w:pPr>
        <w:ind w:firstLine="480"/>
        <w:spacing w:line="360" w:lineRule="auto"/>
        <w:rPr>
          <w:sz w:val="24"/>
        </w:rPr>
      </w:pPr>
      <w:r>
        <w:rPr>
          <w:sz w:val="24"/>
        </w:rPr>
        <w:t xml:space="preserve">（</w:t>
      </w:r>
      <w:r>
        <w:rPr>
          <w:rFonts w:hint="eastAsia"/>
          <w:sz w:val="24"/>
        </w:rPr>
        <w:t xml:space="preserve">投标文件中提供软件界面全屏的截图，界面上显示多重反应监测离子对及峰高信息并加盖制造商公章，或者提供公开发表的应用文章并加盖</w:t>
      </w:r>
      <w:r>
        <w:rPr>
          <w:sz w:val="24"/>
        </w:rPr>
        <w:t xml:space="preserve">制造商</w:t>
      </w:r>
      <w:r>
        <w:rPr>
          <w:rFonts w:hint="eastAsia"/>
          <w:sz w:val="24"/>
        </w:rPr>
        <w:t xml:space="preserve">公章，或者提供具有CMA/CNAS资质的计量机构出具的检测报告</w:t>
      </w:r>
      <w:r>
        <w:rPr>
          <w:sz w:val="24"/>
        </w:rPr>
        <w:t xml:space="preserve">）</w:t>
      </w:r>
      <w:r/>
    </w:p>
    <w:p>
      <w:pPr>
        <w:spacing w:line="360" w:lineRule="auto"/>
        <w:rPr>
          <w:sz w:val="24"/>
        </w:rPr>
      </w:pPr>
      <w:r>
        <w:rPr>
          <w:rFonts w:hint="eastAsia"/>
          <w:sz w:val="24"/>
        </w:rPr>
        <w:t xml:space="preserve">   </w:t>
      </w:r>
      <w:r>
        <w:rPr>
          <w:sz w:val="24"/>
        </w:rPr>
        <w:t xml:space="preserve">②离子源基质效应低（6分）</w:t>
      </w:r>
      <w:r/>
    </w:p>
    <w:p>
      <w:pPr>
        <w:ind w:firstLine="480"/>
        <w:spacing w:line="360" w:lineRule="auto"/>
        <w:rPr>
          <w:sz w:val="24"/>
        </w:rPr>
      </w:pPr>
      <w:r>
        <w:rPr>
          <w:sz w:val="24"/>
        </w:rPr>
        <w:t xml:space="preserve">奶粉基质中氯霉素残留，前处理采用液-液萃取和不同的固相萃取柱（如HLB、MCX、MIP等），基质效应偏差≤2%，得6分；2%＜基质效应偏差≤5%，得</w:t>
      </w:r>
      <w:r>
        <w:rPr>
          <w:rFonts w:hint="eastAsia"/>
          <w:sz w:val="24"/>
        </w:rPr>
        <w:t xml:space="preserve">2</w:t>
      </w:r>
      <w:r>
        <w:rPr>
          <w:sz w:val="24"/>
        </w:rPr>
        <w:t xml:space="preserve">分；其他情况不得分。</w:t>
      </w:r>
      <w:r/>
    </w:p>
    <w:p>
      <w:pPr>
        <w:ind w:firstLine="480"/>
        <w:spacing w:line="360" w:lineRule="auto"/>
        <w:rPr>
          <w:sz w:val="24"/>
        </w:rPr>
      </w:pPr>
      <w:r>
        <w:rPr>
          <w:sz w:val="24"/>
        </w:rPr>
        <w:t xml:space="preserve">（投标文件中提供公开发表的应用文献加盖制造商公章</w:t>
      </w:r>
      <w:r>
        <w:rPr>
          <w:rFonts w:hint="eastAsia"/>
          <w:sz w:val="24"/>
        </w:rPr>
        <w:t xml:space="preserve">，或者</w:t>
      </w:r>
      <w:r>
        <w:rPr>
          <w:sz w:val="24"/>
        </w:rPr>
        <w:t xml:space="preserve">提供具有CMA/CNAS资质的计量机构出具的检测报告）</w:t>
      </w:r>
      <w:r/>
    </w:p>
    <w:p>
      <w:pPr>
        <w:ind w:firstLine="480"/>
        <w:spacing w:line="360" w:lineRule="auto"/>
        <w:rPr>
          <w:b/>
          <w:bCs/>
          <w:sz w:val="24"/>
        </w:rPr>
      </w:pPr>
      <w:r>
        <w:rPr>
          <w:sz w:val="24"/>
        </w:rPr>
        <w:t xml:space="preserve">③APCI源性能优（</w:t>
      </w:r>
      <w:r>
        <w:rPr>
          <w:rFonts w:hint="eastAsia"/>
          <w:sz w:val="24"/>
        </w:rPr>
        <w:t xml:space="preserve">4</w:t>
      </w:r>
      <w:r>
        <w:rPr>
          <w:sz w:val="24"/>
        </w:rPr>
        <w:t xml:space="preserve">分）</w:t>
      </w:r>
      <w:r/>
    </w:p>
    <w:p>
      <w:pPr>
        <w:ind w:firstLine="480"/>
        <w:spacing w:line="360" w:lineRule="auto"/>
        <w:rPr>
          <w:sz w:val="24"/>
        </w:rPr>
      </w:pPr>
      <w:r>
        <w:rPr>
          <w:sz w:val="24"/>
        </w:rPr>
        <w:t xml:space="preserve">一针进样分析，采用APCI电离源对双酚类物质如双酚S（BPS）进行检测，在浓度为0.005 μg/L、进样体积为5 μL和连续进样10针的条件下：</w:t>
      </w:r>
      <w:r/>
    </w:p>
    <w:p>
      <w:pPr>
        <w:ind w:firstLine="480"/>
        <w:spacing w:line="360" w:lineRule="auto"/>
        <w:rPr>
          <w:sz w:val="24"/>
        </w:rPr>
      </w:pPr>
      <w:r>
        <w:rPr>
          <w:sz w:val="24"/>
        </w:rPr>
        <w:t xml:space="preserve">a.7＜信噪比（S/N）≤10，峰面积的变异系数5%＜（CV）≤8%，得</w:t>
      </w:r>
      <w:r>
        <w:rPr>
          <w:rFonts w:hint="eastAsia"/>
          <w:sz w:val="24"/>
        </w:rPr>
        <w:t xml:space="preserve">2</w:t>
      </w:r>
      <w:r>
        <w:rPr>
          <w:sz w:val="24"/>
        </w:rPr>
        <w:t xml:space="preserve">分；</w:t>
      </w:r>
      <w:r/>
    </w:p>
    <w:p>
      <w:pPr>
        <w:ind w:firstLine="480"/>
        <w:spacing w:line="360" w:lineRule="auto"/>
        <w:rPr>
          <w:sz w:val="24"/>
        </w:rPr>
      </w:pPr>
      <w:r>
        <w:rPr>
          <w:sz w:val="24"/>
        </w:rPr>
        <w:t xml:space="preserve">b.信噪比（S/N）&gt;10，峰面积的变异系数（CV）≤5%，得</w:t>
      </w:r>
      <w:r>
        <w:rPr>
          <w:rFonts w:hint="eastAsia"/>
          <w:sz w:val="24"/>
        </w:rPr>
        <w:t xml:space="preserve">4</w:t>
      </w:r>
      <w:r>
        <w:rPr>
          <w:sz w:val="24"/>
        </w:rPr>
        <w:t xml:space="preserve">分；其他情况不得分。</w:t>
      </w:r>
      <w:r/>
    </w:p>
    <w:p>
      <w:pPr>
        <w:ind w:firstLine="480"/>
        <w:spacing w:line="360" w:lineRule="auto"/>
        <w:rPr>
          <w:rFonts w:eastAsiaTheme="minorEastAsia"/>
          <w:sz w:val="24"/>
        </w:rPr>
      </w:pPr>
      <w:r>
        <w:rPr>
          <w:sz w:val="24"/>
        </w:rPr>
        <w:t xml:space="preserve">（</w:t>
      </w:r>
      <w:r>
        <w:rPr>
          <w:rFonts w:hint="eastAsia"/>
          <w:sz w:val="24"/>
        </w:rPr>
        <w:t xml:space="preserve">投标文件中提供软件界面截图证明并加盖制造商公章，或者提供公开发表的应用文章并加盖制造商公章，或者提供具有CMA/CNAS资质的计量机构出具的检测报告）</w:t>
      </w:r>
      <w:r/>
    </w:p>
    <w:p>
      <w:pPr>
        <w:ind w:firstLine="480"/>
        <w:spacing w:line="360" w:lineRule="auto"/>
        <w:rPr>
          <w:sz w:val="24"/>
        </w:rPr>
      </w:pPr>
      <w:r>
        <w:rPr>
          <w:sz w:val="24"/>
        </w:rPr>
        <w:t xml:space="preserve">④离子源温度设置对灵敏度的要求（2分）</w:t>
      </w:r>
      <w:r/>
    </w:p>
    <w:p>
      <w:pPr>
        <w:ind w:firstLine="480"/>
        <w:spacing w:line="360" w:lineRule="auto"/>
        <w:rPr>
          <w:sz w:val="24"/>
        </w:rPr>
      </w:pPr>
      <w:r>
        <w:rPr>
          <w:sz w:val="24"/>
        </w:rPr>
        <w:t xml:space="preserve">其他条件不变的前提下，300~750℃范围内，随着离子源温度升高，多反应监测模式下测定喹噁啉类物质如喹乙醇（Olaquindox）谱峰峰高随之升高，即灵敏度升高。</w:t>
      </w:r>
      <w:r/>
    </w:p>
    <w:p>
      <w:pPr>
        <w:ind w:firstLine="480"/>
        <w:spacing w:line="360" w:lineRule="auto"/>
        <w:rPr>
          <w:sz w:val="24"/>
        </w:rPr>
      </w:pPr>
      <w:r>
        <w:rPr>
          <w:sz w:val="24"/>
        </w:rPr>
        <w:t xml:space="preserve">（</w:t>
      </w:r>
      <w:r>
        <w:rPr>
          <w:rFonts w:hint="eastAsia"/>
          <w:sz w:val="24"/>
        </w:rPr>
        <w:t xml:space="preserve">投标文件中提供至少三个温度点下的谱图截图，温度点要分布在300-450℃、450-650℃、650-750℃三个区间内并加盖制造商公章，或者提供公开发表的应用文章并加盖制造商公章，或者提供具有CMA/CNAS资质的计量机构出具的检测报告。满足以上要求得2分</w:t>
      </w:r>
      <w:r>
        <w:rPr>
          <w:sz w:val="24"/>
        </w:rPr>
        <w:t xml:space="preserve">）</w:t>
      </w:r>
      <w:r/>
    </w:p>
    <w:p>
      <w:pPr>
        <w:ind w:firstLine="480"/>
        <w:spacing w:line="360" w:lineRule="auto"/>
        <w:rPr>
          <w:b/>
          <w:bCs/>
          <w:sz w:val="24"/>
        </w:rPr>
      </w:pPr>
      <w:r>
        <w:rPr>
          <w:sz w:val="24"/>
        </w:rPr>
        <w:t xml:space="preserve">⑤正负离子切换速度快，能实现正负离子同时采集多种物质（</w:t>
      </w:r>
      <w:r>
        <w:rPr>
          <w:rFonts w:hint="eastAsia"/>
          <w:sz w:val="24"/>
        </w:rPr>
        <w:t xml:space="preserve">6</w:t>
      </w:r>
      <w:r>
        <w:rPr>
          <w:sz w:val="24"/>
        </w:rPr>
        <w:t xml:space="preserve">分）</w:t>
      </w:r>
      <w:r/>
    </w:p>
    <w:p>
      <w:pPr>
        <w:ind w:firstLine="480"/>
        <w:spacing w:line="360" w:lineRule="auto"/>
        <w:rPr>
          <w:sz w:val="24"/>
        </w:rPr>
      </w:pPr>
      <w:r>
        <w:rPr>
          <w:sz w:val="24"/>
        </w:rPr>
        <w:t xml:space="preserve">5ms＜切换时间≤10ms且一针进样可同时正负检测超过400种物质（如农药、兽药、真菌毒素等），得</w:t>
      </w:r>
      <w:r>
        <w:rPr>
          <w:rFonts w:hint="eastAsia"/>
          <w:sz w:val="24"/>
        </w:rPr>
        <w:t xml:space="preserve">2</w:t>
      </w:r>
      <w:r>
        <w:rPr>
          <w:sz w:val="24"/>
        </w:rPr>
        <w:t xml:space="preserve">分；切换时间≤5ms且一针进样可同时正负检测超过500种物质（如农药、兽药、真菌毒素等），得</w:t>
      </w:r>
      <w:r>
        <w:rPr>
          <w:rFonts w:hint="eastAsia"/>
          <w:sz w:val="24"/>
        </w:rPr>
        <w:t xml:space="preserve">6</w:t>
      </w:r>
      <w:r>
        <w:rPr>
          <w:sz w:val="24"/>
        </w:rPr>
        <w:t xml:space="preserve">分；其他情况不得分。</w:t>
      </w:r>
      <w:r/>
    </w:p>
    <w:p>
      <w:pPr>
        <w:ind w:firstLine="480"/>
        <w:spacing w:line="360" w:lineRule="auto"/>
        <w:rPr>
          <w:b/>
          <w:bCs/>
          <w:sz w:val="24"/>
        </w:rPr>
      </w:pPr>
      <w:r>
        <w:rPr>
          <w:sz w:val="24"/>
        </w:rPr>
        <w:t xml:space="preserve">（投标文件中提供软件截图和公开发表的应用文献并加盖制造商公章</w:t>
      </w:r>
      <w:r>
        <w:rPr>
          <w:rFonts w:hint="eastAsia"/>
          <w:sz w:val="24"/>
        </w:rPr>
        <w:t xml:space="preserve">，</w:t>
      </w:r>
      <w:r>
        <w:rPr>
          <w:sz w:val="24"/>
        </w:rPr>
        <w:t xml:space="preserve">或者提供具有CMA/CNAS资质的计量机构出具的检测报告）</w:t>
      </w:r>
      <w:r/>
    </w:p>
    <w:p>
      <w:pPr>
        <w:ind w:firstLine="480"/>
        <w:spacing w:line="360" w:lineRule="auto"/>
        <w:rPr>
          <w:sz w:val="24"/>
        </w:rPr>
      </w:pPr>
      <w:r>
        <w:rPr>
          <w:sz w:val="24"/>
        </w:rPr>
        <w:t xml:space="preserve">⑥标准品灵敏度高（2分）</w:t>
      </w:r>
      <w:r/>
    </w:p>
    <w:p>
      <w:pPr>
        <w:ind w:firstLine="480"/>
        <w:spacing w:line="360" w:lineRule="auto"/>
        <w:rPr>
          <w:sz w:val="24"/>
        </w:rPr>
      </w:pPr>
      <w:r>
        <w:rPr>
          <w:sz w:val="24"/>
        </w:rPr>
        <w:t xml:space="preserve">a.ESI源正离子模式下，实际柱上量2fg利血平，MRM（609＞195），0.3fg≤仪器检出限（IDL）＜0.5fg，得0.5分；仪器检出限（IDL）≤0.3fg，得1分；其他情况不得分。</w:t>
      </w:r>
      <w:r/>
    </w:p>
    <w:p>
      <w:pPr>
        <w:ind w:firstLine="480"/>
        <w:spacing w:line="360" w:lineRule="auto"/>
        <w:rPr>
          <w:sz w:val="24"/>
        </w:rPr>
      </w:pPr>
      <w:r>
        <w:rPr>
          <w:sz w:val="24"/>
        </w:rPr>
        <w:t xml:space="preserve">b.ESI源负离子模式下，实际柱上量 2fg氯霉素，MRM（321＞152），0.3fg≤仪器检出限（IDL）＜0.5fg，得0.5分；仪器检出限（IDL）≤0.3fg，得1分；其他情况不得分。</w:t>
      </w:r>
      <w:r/>
    </w:p>
    <w:p>
      <w:pPr>
        <w:ind w:firstLine="480"/>
        <w:spacing w:line="360" w:lineRule="auto"/>
        <w:rPr>
          <w:sz w:val="24"/>
        </w:rPr>
      </w:pPr>
      <w:r>
        <w:rPr>
          <w:rFonts w:hint="eastAsia"/>
          <w:sz w:val="24"/>
        </w:rPr>
        <w:t xml:space="preserve">（在</w:t>
      </w:r>
      <w:r>
        <w:rPr>
          <w:sz w:val="24"/>
        </w:rPr>
        <w:t xml:space="preserve">投标文件中提供原始数据证明文件并加盖制造商公章</w:t>
      </w:r>
      <w:r>
        <w:rPr>
          <w:rFonts w:hint="eastAsia"/>
          <w:sz w:val="24"/>
        </w:rPr>
        <w:t xml:space="preserve">，或者</w:t>
      </w:r>
      <w:r>
        <w:rPr>
          <w:sz w:val="24"/>
        </w:rPr>
        <w:t xml:space="preserve">提供具有CMA/CNAS资质的计量机构出具的检测报告）</w:t>
      </w:r>
      <w:r/>
    </w:p>
    <w:p>
      <w:pPr>
        <w:ind w:firstLine="480"/>
        <w:spacing w:line="360" w:lineRule="auto"/>
        <w:rPr>
          <w:sz w:val="24"/>
        </w:rPr>
      </w:pPr>
      <w:r>
        <w:rPr>
          <w:sz w:val="24"/>
        </w:rPr>
        <w:t xml:space="preserve">⑦数据库化合物丰富（</w:t>
      </w:r>
      <w:r>
        <w:rPr>
          <w:rFonts w:hint="eastAsia"/>
          <w:sz w:val="24"/>
        </w:rPr>
        <w:t xml:space="preserve">4</w:t>
      </w:r>
      <w:r>
        <w:rPr>
          <w:sz w:val="24"/>
        </w:rPr>
        <w:t xml:space="preserve">分）</w:t>
      </w:r>
      <w:r/>
    </w:p>
    <w:p>
      <w:pPr>
        <w:ind w:firstLine="480"/>
        <w:spacing w:line="360" w:lineRule="auto"/>
        <w:rPr>
          <w:sz w:val="24"/>
        </w:rPr>
      </w:pPr>
      <w:r>
        <w:rPr>
          <w:sz w:val="24"/>
        </w:rPr>
        <w:t xml:space="preserve">MRM离子对数据库收录≥5000种化合物。其中：正离子模式≥3500种、负离子模式≥1000种，得</w:t>
      </w:r>
      <w:r>
        <w:rPr>
          <w:rFonts w:hint="eastAsia"/>
          <w:sz w:val="24"/>
        </w:rPr>
        <w:t xml:space="preserve">4</w:t>
      </w:r>
      <w:r>
        <w:rPr>
          <w:sz w:val="24"/>
        </w:rPr>
        <w:t xml:space="preserve">分；</w:t>
      </w:r>
      <w:r/>
    </w:p>
    <w:p>
      <w:pPr>
        <w:ind w:firstLine="480"/>
        <w:spacing w:line="360" w:lineRule="auto"/>
        <w:rPr>
          <w:sz w:val="24"/>
        </w:rPr>
      </w:pPr>
      <w:r>
        <w:rPr>
          <w:sz w:val="24"/>
        </w:rPr>
        <w:t xml:space="preserve">5000种化合物＞MRM离子对数据库收录≥4000种化合物。其中：3000种≤正离子模式＜3500种、1000种≤负离子模式＜1500种，得</w:t>
      </w:r>
      <w:r>
        <w:rPr>
          <w:rFonts w:hint="eastAsia"/>
          <w:sz w:val="24"/>
        </w:rPr>
        <w:t xml:space="preserve">2</w:t>
      </w:r>
      <w:r>
        <w:rPr>
          <w:sz w:val="24"/>
        </w:rPr>
        <w:t xml:space="preserve">分；其他情况不得分。</w:t>
      </w:r>
      <w:r/>
    </w:p>
    <w:p>
      <w:pPr>
        <w:ind w:firstLine="480"/>
        <w:spacing w:line="360" w:lineRule="auto"/>
        <w:rPr>
          <w:sz w:val="24"/>
        </w:rPr>
      </w:pPr>
      <w:r>
        <w:rPr>
          <w:sz w:val="24"/>
        </w:rPr>
        <w:t xml:space="preserve">（投标文件中提供数据库截图，数据库信息至少包含化合物CAS号、分子式、MRM离子对参数、中英文名称、加和方式、源内裂解信息以及正/负离子模式等关键信息并加盖制造商公章</w:t>
      </w:r>
      <w:r>
        <w:rPr>
          <w:rFonts w:hint="eastAsia"/>
          <w:sz w:val="24"/>
        </w:rPr>
        <w:t xml:space="preserve">，或者</w:t>
      </w:r>
      <w:r>
        <w:rPr>
          <w:sz w:val="24"/>
        </w:rPr>
        <w:t xml:space="preserve">提供具有CMA/CNAS资质的计量机构出具的检测报告）</w:t>
      </w:r>
      <w:r/>
    </w:p>
    <w:p>
      <w:pPr>
        <w:numPr>
          <w:ilvl w:val="0"/>
          <w:numId w:val="2"/>
        </w:numPr>
        <w:ind w:firstLine="480"/>
        <w:jc w:val="left"/>
        <w:spacing w:line="360" w:lineRule="auto"/>
        <w:rPr>
          <w:rFonts w:ascii="宋体" w:hAnsi="宋体"/>
          <w:sz w:val="24"/>
          <w:szCs w:val="22"/>
        </w:rPr>
      </w:pPr>
      <w:r>
        <w:rPr>
          <w:rFonts w:hint="eastAsia" w:ascii="宋体" w:hAnsi="宋体"/>
          <w:sz w:val="24"/>
          <w:szCs w:val="22"/>
        </w:rPr>
        <w:t xml:space="preserve">加分因素（1分）</w:t>
      </w:r>
      <w:r/>
    </w:p>
    <w:p>
      <w:pPr>
        <w:ind w:firstLine="480"/>
        <w:jc w:val="left"/>
        <w:spacing w:line="360" w:lineRule="auto"/>
        <w:rPr>
          <w:rFonts w:ascii="宋体" w:hAnsi="宋体"/>
          <w:sz w:val="24"/>
          <w:szCs w:val="22"/>
        </w:rPr>
      </w:pPr>
      <w:r>
        <w:rPr>
          <w:rFonts w:ascii="宋体" w:hAnsi="宋体"/>
          <w:sz w:val="24"/>
          <w:szCs w:val="22"/>
        </w:rPr>
        <w:t xml:space="preserve">依据财政部、发展改革委发布的《节能产品政府采购品目清单》和财政部、生态环境部发布的《环境标志产品政府采购品目清单》，投标人能够提供所投产品为政府采购节能（政府强制采购节能产品除外）产品的得0.5分、能够提供所投产品为环保产品的得0.5分（投标时须提供所投产品由国家确定的认证机构出具的、处于有效期之内的节能产品认证证书复印件、环境标志产品认证证书复印件，否则不得分）。</w:t>
      </w:r>
      <w:r/>
    </w:p>
    <w:p>
      <w:pPr>
        <w:ind w:firstLine="482"/>
        <w:spacing w:line="360" w:lineRule="auto"/>
        <w:rPr>
          <w:rFonts w:ascii="宋体" w:hAnsi="宋体"/>
          <w:b/>
          <w:bCs/>
          <w:sz w:val="24"/>
          <w:szCs w:val="24"/>
        </w:rPr>
      </w:pPr>
      <w:r>
        <w:rPr>
          <w:rFonts w:hint="eastAsia" w:ascii="宋体" w:hAnsi="宋体"/>
          <w:b/>
          <w:bCs/>
          <w:sz w:val="24"/>
          <w:szCs w:val="24"/>
        </w:rPr>
        <w:t xml:space="preserve">（3）技术方案（40分）</w:t>
      </w:r>
      <w:r/>
    </w:p>
    <w:p>
      <w:pPr>
        <w:ind w:firstLine="480"/>
        <w:spacing w:line="360" w:lineRule="auto"/>
        <w:rPr>
          <w:rFonts w:ascii="宋体" w:hAnsi="宋体" w:cs="宋体"/>
          <w:sz w:val="24"/>
          <w:szCs w:val="24"/>
          <w:lang w:bidi="ar"/>
        </w:rPr>
      </w:pPr>
      <w:r>
        <w:rPr>
          <w:rFonts w:hint="eastAsia" w:ascii="宋体" w:hAnsi="宋体" w:cs="宋体"/>
          <w:sz w:val="24"/>
          <w:szCs w:val="24"/>
        </w:rPr>
        <w:t xml:space="preserve">1）</w:t>
      </w:r>
      <w:r>
        <w:rPr>
          <w:rFonts w:hint="eastAsia" w:ascii="宋体" w:hAnsi="宋体" w:cs="宋体"/>
          <w:sz w:val="24"/>
          <w:szCs w:val="24"/>
          <w:lang w:bidi="ar"/>
        </w:rPr>
        <w:t xml:space="preserve">货物质量保障方案（9分）</w:t>
      </w:r>
      <w:r/>
    </w:p>
    <w:p>
      <w:pPr>
        <w:ind w:firstLine="480"/>
        <w:spacing w:line="360" w:lineRule="auto"/>
        <w:rPr>
          <w:rFonts w:ascii="宋体" w:hAnsi="宋体" w:cs="宋体"/>
          <w:sz w:val="24"/>
          <w:szCs w:val="24"/>
          <w:lang w:bidi="ar"/>
        </w:rPr>
      </w:pPr>
      <w:r>
        <w:rPr>
          <w:rFonts w:hint="eastAsia" w:ascii="宋体" w:hAnsi="宋体" w:cs="宋体"/>
          <w:sz w:val="24"/>
          <w:szCs w:val="24"/>
          <w:lang w:bidi="ar"/>
        </w:rPr>
        <w:t xml:space="preserve">①原厂质量标准与出厂检验（3分）</w:t>
      </w:r>
      <w:r/>
    </w:p>
    <w:p>
      <w:pPr>
        <w:ind w:firstLine="480"/>
        <w:spacing w:line="360" w:lineRule="auto"/>
        <w:rPr>
          <w:rFonts w:ascii="宋体" w:hAnsi="宋体" w:cs="宋体"/>
          <w:sz w:val="24"/>
          <w:szCs w:val="24"/>
          <w:lang w:bidi="ar"/>
        </w:rPr>
      </w:pPr>
      <w:r>
        <w:rPr>
          <w:rFonts w:hint="eastAsia" w:ascii="宋体" w:hAnsi="宋体" w:cs="宋体"/>
          <w:sz w:val="24"/>
          <w:szCs w:val="24"/>
          <w:lang w:bidi="ar"/>
        </w:rPr>
        <w:t xml:space="preserve">②产品质量溯源体系（3分）</w:t>
      </w:r>
      <w:r/>
    </w:p>
    <w:p>
      <w:pPr>
        <w:ind w:firstLine="480"/>
        <w:spacing w:line="360" w:lineRule="auto"/>
        <w:rPr>
          <w:rFonts w:ascii="宋体" w:hAnsi="宋体" w:cs="宋体"/>
          <w:sz w:val="24"/>
          <w:szCs w:val="24"/>
          <w:lang w:bidi="ar"/>
        </w:rPr>
      </w:pPr>
      <w:r>
        <w:rPr>
          <w:rFonts w:hint="eastAsia" w:ascii="宋体" w:hAnsi="宋体" w:cs="宋体"/>
          <w:sz w:val="24"/>
          <w:szCs w:val="24"/>
          <w:lang w:bidi="ar"/>
        </w:rPr>
        <w:t xml:space="preserve">③质保期内质量控制体系（3分）</w:t>
      </w:r>
      <w:r/>
    </w:p>
    <w:p>
      <w:pPr>
        <w:ind w:firstLine="480"/>
        <w:spacing w:line="360" w:lineRule="auto"/>
        <w:rPr>
          <w:rFonts w:ascii="宋体" w:hAnsi="宋体" w:cs="黑体"/>
          <w:sz w:val="24"/>
          <w:szCs w:val="24"/>
        </w:rPr>
      </w:pPr>
      <w:r>
        <w:rPr>
          <w:rFonts w:hint="eastAsia" w:ascii="宋体" w:hAnsi="宋体" w:cs="黑体"/>
          <w:sz w:val="24"/>
          <w:szCs w:val="24"/>
        </w:rPr>
        <w:t xml:space="preserve">投标人须针对每条内容进行阐述，阐述内容须满足采购需求。方案完整、内容详尽、针对性很强的，每条最高得3分；方案较完整、内容较详尽、针对性较强的，每条最高得2分；方案较完整、内容较详尽、但针对性一般的，每条最高得1分；每缺少一条内容或内容存在不能满足采购需求，或存在逻辑错误、前后矛盾，或存在违反现行相关规范的，该条不得分。本项最高得9分。</w:t>
      </w:r>
      <w:r/>
    </w:p>
    <w:p>
      <w:pPr>
        <w:ind w:firstLine="480"/>
        <w:spacing w:line="360" w:lineRule="auto"/>
        <w:rPr>
          <w:rFonts w:ascii="宋体" w:hAnsi="宋体" w:cs="宋体"/>
          <w:sz w:val="24"/>
          <w:szCs w:val="24"/>
        </w:rPr>
      </w:pPr>
      <w:r>
        <w:rPr>
          <w:rFonts w:hint="eastAsia" w:ascii="宋体" w:hAnsi="宋体" w:cs="宋体"/>
          <w:sz w:val="24"/>
          <w:szCs w:val="24"/>
        </w:rPr>
        <w:t xml:space="preserve">2）设备进场布置方案（12分）</w:t>
      </w:r>
      <w:r/>
    </w:p>
    <w:p>
      <w:pPr>
        <w:ind w:firstLine="480"/>
        <w:spacing w:line="360" w:lineRule="auto"/>
        <w:rPr>
          <w:rFonts w:ascii="宋体" w:hAnsi="宋体" w:cs="宋体"/>
          <w:sz w:val="24"/>
          <w:szCs w:val="24"/>
        </w:rPr>
      </w:pPr>
      <w:r>
        <w:rPr>
          <w:rFonts w:hint="eastAsia" w:ascii="宋体" w:hAnsi="宋体" w:cs="宋体"/>
          <w:sz w:val="24"/>
          <w:szCs w:val="24"/>
        </w:rPr>
        <w:t xml:space="preserve">①设备摆放布局方案（3分）</w:t>
      </w:r>
      <w:r/>
    </w:p>
    <w:p>
      <w:pPr>
        <w:ind w:firstLine="480"/>
        <w:spacing w:line="360" w:lineRule="auto"/>
        <w:rPr>
          <w:rFonts w:ascii="宋体" w:hAnsi="宋体" w:cs="宋体"/>
          <w:sz w:val="24"/>
          <w:szCs w:val="24"/>
        </w:rPr>
      </w:pPr>
      <w:r>
        <w:rPr>
          <w:rFonts w:hint="eastAsia" w:ascii="宋体" w:hAnsi="宋体" w:cs="宋体"/>
          <w:sz w:val="24"/>
          <w:szCs w:val="24"/>
        </w:rPr>
        <w:t xml:space="preserve">②供电布线和氮气管路铺设方案（3分）</w:t>
      </w:r>
      <w:r/>
    </w:p>
    <w:p>
      <w:pPr>
        <w:ind w:firstLine="480"/>
        <w:spacing w:line="360" w:lineRule="auto"/>
        <w:rPr>
          <w:rFonts w:ascii="宋体" w:hAnsi="宋体" w:cs="宋体"/>
          <w:sz w:val="24"/>
          <w:szCs w:val="24"/>
        </w:rPr>
      </w:pPr>
      <w:r>
        <w:rPr>
          <w:rFonts w:hint="eastAsia" w:ascii="宋体" w:hAnsi="宋体" w:cs="宋体"/>
          <w:sz w:val="24"/>
          <w:szCs w:val="24"/>
        </w:rPr>
        <w:t xml:space="preserve">③废液收集和通风排风方案（3分）</w:t>
      </w:r>
      <w:r/>
    </w:p>
    <w:p>
      <w:pPr>
        <w:ind w:firstLine="480"/>
        <w:spacing w:line="360" w:lineRule="auto"/>
        <w:rPr>
          <w:rFonts w:ascii="宋体" w:hAnsi="宋体" w:cs="宋体"/>
          <w:sz w:val="24"/>
          <w:szCs w:val="24"/>
        </w:rPr>
      </w:pPr>
      <w:r>
        <w:rPr>
          <w:rFonts w:hint="eastAsia" w:ascii="宋体" w:hAnsi="宋体" w:cs="宋体"/>
          <w:sz w:val="24"/>
          <w:szCs w:val="24"/>
        </w:rPr>
        <w:t xml:space="preserve">④设备长期稳定运行防护方案（3分）</w:t>
      </w:r>
      <w:r/>
    </w:p>
    <w:p>
      <w:pPr>
        <w:ind w:firstLine="480"/>
        <w:spacing w:line="360" w:lineRule="auto"/>
        <w:rPr>
          <w:rFonts w:ascii="宋体" w:hAnsi="宋体" w:cs="宋体"/>
          <w:sz w:val="24"/>
          <w:szCs w:val="24"/>
        </w:rPr>
      </w:pPr>
      <w:r>
        <w:rPr>
          <w:rFonts w:hint="eastAsia" w:ascii="宋体" w:hAnsi="宋体" w:cs="宋体"/>
          <w:sz w:val="24"/>
          <w:szCs w:val="24"/>
        </w:rPr>
        <w:t xml:space="preserve">投标人须针对以上每条内容进行阐述，阐述内容须满足采购需求。方案完整、内容详尽、针对性很强的，该条最高得3分；方案较完整、内容较详尽、针对性较强的，该条最高得2分；方案较完整、内容较详尽、但针对性一般的，该条最高得1分；每缺少一条内容或内容存在不能满足采购需求，或存在逻辑错误、前后矛盾，或存在违反现行相关规范的，该条不得分。本项最高得12分。</w:t>
      </w:r>
      <w:r/>
    </w:p>
    <w:p>
      <w:pPr>
        <w:ind w:firstLine="480"/>
        <w:spacing w:line="360" w:lineRule="auto"/>
        <w:rPr>
          <w:rFonts w:ascii="宋体" w:hAnsi="宋体" w:cs="宋体"/>
          <w:sz w:val="24"/>
          <w:szCs w:val="24"/>
        </w:rPr>
      </w:pPr>
      <w:r>
        <w:rPr>
          <w:rFonts w:hint="eastAsia" w:ascii="宋体" w:hAnsi="宋体" w:cs="宋体"/>
          <w:sz w:val="24"/>
          <w:szCs w:val="24"/>
        </w:rPr>
        <w:t xml:space="preserve">3）项目组织方案（4分）</w:t>
      </w:r>
      <w:r/>
    </w:p>
    <w:p>
      <w:pPr>
        <w:ind w:firstLine="480"/>
        <w:spacing w:line="360" w:lineRule="auto"/>
        <w:rPr>
          <w:rFonts w:ascii="宋体" w:hAnsi="宋体" w:cs="宋体"/>
          <w:sz w:val="24"/>
          <w:szCs w:val="24"/>
        </w:rPr>
      </w:pPr>
      <w:r>
        <w:rPr>
          <w:rFonts w:hint="eastAsia" w:ascii="宋体" w:hAnsi="宋体" w:cs="宋体"/>
          <w:sz w:val="24"/>
          <w:szCs w:val="24"/>
        </w:rPr>
        <w:t xml:space="preserve">①内部制度、人员配置计划（2分）</w:t>
      </w:r>
      <w:r/>
    </w:p>
    <w:p>
      <w:pPr>
        <w:ind w:firstLine="480"/>
        <w:spacing w:line="360" w:lineRule="auto"/>
        <w:rPr>
          <w:rFonts w:ascii="宋体" w:hAnsi="宋体" w:cs="宋体"/>
          <w:sz w:val="24"/>
          <w:szCs w:val="24"/>
        </w:rPr>
      </w:pPr>
      <w:r>
        <w:rPr>
          <w:rFonts w:hint="eastAsia" w:ascii="宋体" w:hAnsi="宋体" w:cs="宋体"/>
          <w:sz w:val="24"/>
          <w:szCs w:val="24"/>
        </w:rPr>
        <w:t xml:space="preserve">②机械设备投入计划等（2分）</w:t>
      </w:r>
      <w:r/>
    </w:p>
    <w:p>
      <w:pPr>
        <w:ind w:firstLine="480"/>
        <w:spacing w:line="360" w:lineRule="auto"/>
        <w:rPr>
          <w:rFonts w:ascii="宋体" w:hAnsi="宋体" w:cs="宋体"/>
          <w:sz w:val="24"/>
          <w:szCs w:val="24"/>
        </w:rPr>
      </w:pPr>
      <w:r>
        <w:rPr>
          <w:rFonts w:hint="eastAsia" w:ascii="宋体" w:hAnsi="宋体" w:cs="宋体"/>
          <w:sz w:val="24"/>
          <w:szCs w:val="24"/>
        </w:rPr>
        <w:t xml:space="preserve">供应商须针对每条内容进行阐述，阐述内容须满足采购需求。方案完整、内容详尽、针对性很强的，每条最高得2分；方案较完整、内容较详尽、针对性较强的，每条最高得1分；方案不完整、内容简略、针对性不强的，每条最高得0.5分；每缺少一条内容或内容存在不能满足采购需求，或存在逻辑错误、前后矛盾，或存在违反现行相关规范的，该条不得分。本项最高得4分。</w:t>
      </w:r>
      <w:r/>
    </w:p>
    <w:p>
      <w:pPr>
        <w:ind w:firstLine="480"/>
        <w:spacing w:line="360" w:lineRule="auto"/>
        <w:rPr>
          <w:rFonts w:ascii="宋体" w:hAnsi="宋体" w:cs="宋体"/>
          <w:sz w:val="24"/>
          <w:szCs w:val="24"/>
        </w:rPr>
      </w:pPr>
      <w:r>
        <w:rPr>
          <w:rFonts w:hint="eastAsia" w:ascii="宋体" w:hAnsi="宋体" w:cs="宋体"/>
          <w:sz w:val="24"/>
          <w:szCs w:val="24"/>
        </w:rPr>
        <w:t xml:space="preserve">4）售后服务方案（9分）</w:t>
      </w:r>
      <w:r/>
    </w:p>
    <w:p>
      <w:pPr>
        <w:ind w:firstLine="480"/>
        <w:spacing w:line="360" w:lineRule="auto"/>
        <w:rPr>
          <w:rFonts w:ascii="宋体" w:hAnsi="宋体" w:cs="宋体"/>
          <w:sz w:val="24"/>
          <w:szCs w:val="24"/>
        </w:rPr>
      </w:pPr>
      <w:r>
        <w:rPr>
          <w:rFonts w:hint="eastAsia" w:ascii="宋体" w:hAnsi="宋体" w:cs="宋体"/>
          <w:sz w:val="24"/>
          <w:szCs w:val="24"/>
        </w:rPr>
        <w:t xml:space="preserve">①维修响应时间（3分）</w:t>
      </w:r>
      <w:r/>
    </w:p>
    <w:p>
      <w:pPr>
        <w:ind w:firstLine="480"/>
        <w:spacing w:line="360" w:lineRule="auto"/>
        <w:rPr>
          <w:rFonts w:ascii="宋体" w:hAnsi="宋体" w:cs="宋体"/>
          <w:sz w:val="24"/>
          <w:szCs w:val="24"/>
        </w:rPr>
      </w:pPr>
      <w:r>
        <w:rPr>
          <w:rFonts w:hint="eastAsia" w:ascii="宋体" w:hAnsi="宋体" w:cs="宋体"/>
          <w:sz w:val="24"/>
          <w:szCs w:val="24"/>
        </w:rPr>
        <w:t xml:space="preserve">②质保期承诺及服务方案（3分）</w:t>
      </w:r>
      <w:r/>
    </w:p>
    <w:p>
      <w:pPr>
        <w:ind w:firstLine="480"/>
        <w:spacing w:line="360" w:lineRule="auto"/>
        <w:rPr>
          <w:rFonts w:ascii="宋体" w:hAnsi="宋体" w:cs="宋体"/>
          <w:sz w:val="24"/>
          <w:szCs w:val="24"/>
        </w:rPr>
      </w:pPr>
      <w:r>
        <w:rPr>
          <w:rFonts w:hint="eastAsia" w:ascii="宋体" w:hAnsi="宋体" w:cs="宋体"/>
          <w:sz w:val="24"/>
          <w:szCs w:val="24"/>
        </w:rPr>
        <w:t xml:space="preserve">③质保期以后的服务方案（3分）</w:t>
      </w:r>
      <w:r/>
    </w:p>
    <w:p>
      <w:pPr>
        <w:ind w:firstLine="480"/>
        <w:spacing w:line="360" w:lineRule="auto"/>
        <w:rPr>
          <w:rFonts w:ascii="宋体" w:hAnsi="宋体" w:cs="宋体"/>
          <w:sz w:val="24"/>
          <w:szCs w:val="24"/>
        </w:rPr>
      </w:pPr>
      <w:r>
        <w:rPr>
          <w:rFonts w:hint="eastAsia" w:ascii="宋体" w:hAnsi="宋体" w:cs="宋体"/>
          <w:sz w:val="24"/>
          <w:szCs w:val="24"/>
        </w:rPr>
        <w:t xml:space="preserve">投标人须针对以上每条内容进行阐述，阐述内容须满足采购需求。方案完整、内容详尽、针对性很强的，该条最高得3分；方案较完整、内容较详尽、针对性较强的，该条最高得2分；方案较完整、内容较详尽、但针对性一般的，该条最高得1分；方案不完整、内容简略、针对性不强的，该条最高得0.5分。每缺少一条内容或内容存在不能满足采购需求，或存在逻辑错误、前后矛盾，或存在违反现行相关规范的，该条不得分。本项最高得9分。</w:t>
      </w:r>
      <w:r/>
    </w:p>
    <w:p>
      <w:pPr>
        <w:ind w:firstLine="480"/>
        <w:spacing w:line="360" w:lineRule="auto"/>
        <w:rPr>
          <w:rFonts w:ascii="宋体" w:hAnsi="宋体" w:cs="宋体"/>
          <w:sz w:val="24"/>
          <w:szCs w:val="24"/>
        </w:rPr>
      </w:pPr>
      <w:r>
        <w:rPr>
          <w:rFonts w:hint="eastAsia" w:ascii="宋体" w:hAnsi="宋体" w:cs="宋体"/>
          <w:sz w:val="24"/>
          <w:szCs w:val="24"/>
        </w:rPr>
        <w:t xml:space="preserve">5）人员培训方案（6分）</w:t>
      </w:r>
      <w:r/>
    </w:p>
    <w:p>
      <w:pPr>
        <w:ind w:firstLine="480"/>
        <w:spacing w:line="360" w:lineRule="auto"/>
        <w:rPr>
          <w:rFonts w:ascii="宋体" w:hAnsi="宋体" w:cs="宋体"/>
          <w:sz w:val="24"/>
          <w:szCs w:val="24"/>
        </w:rPr>
      </w:pPr>
      <w:r>
        <w:rPr>
          <w:rFonts w:hint="eastAsia" w:ascii="宋体" w:hAnsi="宋体" w:cs="宋体"/>
          <w:sz w:val="24"/>
          <w:szCs w:val="24"/>
        </w:rPr>
        <w:t xml:space="preserve">①培训课程体系与培训内容设计（3分）</w:t>
      </w:r>
      <w:r/>
    </w:p>
    <w:p>
      <w:pPr>
        <w:ind w:firstLine="480"/>
        <w:spacing w:line="360" w:lineRule="auto"/>
        <w:rPr>
          <w:rFonts w:ascii="宋体" w:hAnsi="宋体" w:cs="宋体"/>
          <w:sz w:val="24"/>
          <w:szCs w:val="24"/>
        </w:rPr>
      </w:pPr>
      <w:r>
        <w:rPr>
          <w:rFonts w:hint="eastAsia" w:ascii="宋体" w:hAnsi="宋体" w:cs="宋体"/>
          <w:sz w:val="24"/>
          <w:szCs w:val="24"/>
        </w:rPr>
        <w:t xml:space="preserve">②培训实施计划与长效辅导机制（3分）</w:t>
      </w:r>
      <w:r/>
    </w:p>
    <w:p>
      <w:pPr>
        <w:ind w:firstLine="480"/>
        <w:spacing w:line="360" w:lineRule="auto"/>
        <w:rPr>
          <w:rFonts w:ascii="宋体" w:hAnsi="宋体" w:cs="宋体"/>
          <w:sz w:val="24"/>
          <w:szCs w:val="24"/>
        </w:rPr>
      </w:pPr>
      <w:r>
        <w:rPr>
          <w:rFonts w:hint="eastAsia" w:ascii="宋体" w:hAnsi="宋体" w:cs="宋体"/>
          <w:sz w:val="24"/>
          <w:szCs w:val="24"/>
        </w:rPr>
        <w:t xml:space="preserve">投标人须针对以上每条内容进行阐述，阐述内容须满足采购需求。方案完整、内容详尽、针对性很强的，该条最高得3分；方案较完整、内容较详尽、针对性较强的，该条最高得2分；方案较完整、内容较详尽、但针对性一般的，该条最高得1分；方案不完整、内容简略、针对性不强的，该条最高得0.5分。每缺少一条内容或内容存在不能满足采购需求，或存在逻辑错误、前后矛盾，或存在违反现行相关规范的，该条不得分。本项最高得6分。</w:t>
      </w:r>
      <w:r/>
    </w:p>
    <w:p>
      <w:pPr>
        <w:ind w:firstLine="480"/>
        <w:spacing w:line="360" w:lineRule="auto"/>
        <w:rPr>
          <w:rFonts w:ascii="黑体" w:hAnsi="宋体" w:eastAsia="黑体"/>
          <w:bCs/>
          <w:sz w:val="24"/>
          <w:szCs w:val="24"/>
        </w:rPr>
      </w:pPr>
      <w:r>
        <w:rPr>
          <w:rFonts w:hint="eastAsia" w:ascii="黑体" w:hAnsi="宋体" w:eastAsia="黑体"/>
          <w:bCs/>
          <w:sz w:val="24"/>
          <w:szCs w:val="24"/>
        </w:rPr>
        <w:t xml:space="preserve">（十）定标</w:t>
      </w:r>
      <w:r/>
    </w:p>
    <w:p>
      <w:pPr>
        <w:ind w:firstLine="480"/>
        <w:spacing w:line="360" w:lineRule="auto"/>
        <w:tabs>
          <w:tab w:val="left" w:pos="709" w:leader="none"/>
          <w:tab w:val="left" w:pos="1050" w:leader="none"/>
          <w:tab w:val="left" w:pos="1418" w:leader="none"/>
        </w:tabs>
        <w:rPr>
          <w:rFonts w:ascii="宋体" w:hAnsi="宋体"/>
          <w:bCs/>
          <w:sz w:val="24"/>
          <w:szCs w:val="24"/>
        </w:rPr>
      </w:pPr>
      <w:r>
        <w:rPr>
          <w:rFonts w:hint="eastAsia" w:ascii="宋体" w:hAnsi="宋体"/>
          <w:bCs/>
          <w:sz w:val="24"/>
          <w:szCs w:val="24"/>
        </w:rPr>
        <w:t xml:space="preserve">1.采购代理机构在评标结束后2个工作日内将评标报告送达采购人，采购人在收到评标报告5个工作日内，在评标报告推荐的中标候选人名单中按排名先后顺序</w:t>
      </w:r>
      <w:r>
        <w:rPr>
          <w:rFonts w:hint="eastAsia" w:ascii="宋体" w:hAnsi="宋体"/>
          <w:b/>
          <w:bCs/>
          <w:sz w:val="24"/>
          <w:szCs w:val="24"/>
        </w:rPr>
        <w:t xml:space="preserve">确定1家中标单位</w:t>
      </w:r>
      <w:r>
        <w:rPr>
          <w:rFonts w:hint="eastAsia" w:ascii="宋体" w:hAnsi="宋体"/>
          <w:bCs/>
          <w:sz w:val="24"/>
          <w:szCs w:val="24"/>
        </w:rPr>
        <w:t xml:space="preserve">；</w:t>
      </w:r>
      <w:r/>
    </w:p>
    <w:p>
      <w:pPr>
        <w:ind w:firstLine="480"/>
        <w:spacing w:line="360" w:lineRule="auto"/>
        <w:rPr>
          <w:rFonts w:ascii="宋体" w:hAnsi="宋体"/>
          <w:bCs/>
          <w:sz w:val="24"/>
          <w:szCs w:val="24"/>
        </w:rPr>
      </w:pPr>
      <w:r>
        <w:rPr>
          <w:rFonts w:hint="eastAsia" w:ascii="宋体" w:hAnsi="宋体"/>
          <w:bCs/>
          <w:sz w:val="24"/>
          <w:szCs w:val="24"/>
        </w:rPr>
        <w:t xml:space="preserve">2.采购代理机构在财政部门指定的政府采购信息发布媒体（江苏政府采购网）上发布中标公告的同时，采购代理机构将向中标单位发出中标通知书； </w:t>
      </w:r>
      <w:r/>
    </w:p>
    <w:p>
      <w:pPr>
        <w:ind w:right="211" w:firstLine="480"/>
        <w:spacing w:line="360" w:lineRule="auto"/>
        <w:rPr>
          <w:rFonts w:ascii="宋体" w:hAnsi="宋体"/>
          <w:bCs/>
          <w:sz w:val="24"/>
          <w:szCs w:val="24"/>
        </w:rPr>
      </w:pPr>
      <w:r>
        <w:rPr>
          <w:rFonts w:hint="eastAsia" w:ascii="宋体" w:hAnsi="宋体"/>
          <w:bCs/>
          <w:sz w:val="24"/>
          <w:szCs w:val="24"/>
        </w:rPr>
        <w:t xml:space="preserve">3.投标人如有质疑，按《政府采购质疑和投诉办法》（中华人民共和国财政部令第94号）等有关法规处</w:t>
      </w:r>
      <w:r>
        <w:rPr>
          <w:rFonts w:hint="eastAsia" w:ascii="宋体" w:hAnsi="宋体"/>
          <w:bCs/>
          <w:sz w:val="24"/>
          <w:szCs w:val="24"/>
        </w:rPr>
        <w:t xml:space="preserve">理。投标人应在法定质疑期限内，即中标公告期限届满之日起7个工作日内，以书面形式（原件）送达采购人和无锡浩源招投标咨询服务有限公司，并且针对同一采购程序环节的质疑，须在法定质疑期内一次性提出。质疑函的质疑事项应具体、明确，并有必要的事实依据和法律依据（格式详见中国政府采购网《政府采购供应商质疑函范本》）。采购人和无锡浩源招投标咨询服务有限公司将在收到符合上述要求的书面质疑后七个工作日内，对质疑内容作出答复。在法定质疑期限外送达的质疑函或法定质疑期限内送达的质疑函不符合上述要求的均为无效质疑，无效质疑不予受理。</w:t>
      </w:r>
      <w:r/>
    </w:p>
    <w:p>
      <w:pPr>
        <w:ind w:right="211" w:firstLine="480"/>
        <w:spacing w:line="360" w:lineRule="auto"/>
        <w:rPr>
          <w:rFonts w:ascii="宋体" w:hAnsi="宋体"/>
          <w:bCs/>
          <w:sz w:val="24"/>
          <w:szCs w:val="24"/>
        </w:rPr>
      </w:pPr>
      <w:r>
        <w:rPr>
          <w:rFonts w:hint="eastAsia" w:ascii="宋体" w:hAnsi="宋体"/>
          <w:bCs/>
          <w:sz w:val="24"/>
          <w:szCs w:val="24"/>
        </w:rPr>
        <w:t xml:space="preserve">4.投标、开标及定标的整个过程均由监督人员进行现场监督，并同时接受无锡市政府采购监督管理部门的监督。</w:t>
      </w:r>
      <w:r/>
    </w:p>
    <w:p>
      <w:pPr>
        <w:ind w:firstLine="360"/>
        <w:spacing w:line="360" w:lineRule="auto"/>
        <w:rPr>
          <w:rFonts w:ascii="黑体" w:hAnsi="宋体" w:eastAsia="黑体"/>
          <w:bCs/>
          <w:sz w:val="24"/>
          <w:szCs w:val="24"/>
        </w:rPr>
      </w:pPr>
      <w:r>
        <w:rPr>
          <w:rFonts w:hint="eastAsia" w:ascii="黑体" w:hAnsi="宋体" w:eastAsia="黑体"/>
          <w:bCs/>
          <w:sz w:val="24"/>
          <w:szCs w:val="24"/>
        </w:rPr>
        <w:t xml:space="preserve">（十一）签订、履行合同</w:t>
      </w:r>
      <w:r/>
    </w:p>
    <w:p>
      <w:pPr>
        <w:ind w:firstLine="480"/>
        <w:spacing w:line="360" w:lineRule="auto"/>
        <w:tabs>
          <w:tab w:val="left" w:pos="780" w:leader="none"/>
          <w:tab w:val="left" w:pos="1050" w:leader="none"/>
          <w:tab w:val="left" w:pos="1140" w:leader="none"/>
        </w:tabs>
        <w:rPr>
          <w:rFonts w:ascii="宋体" w:hAnsi="宋体"/>
          <w:bCs/>
          <w:sz w:val="24"/>
          <w:szCs w:val="24"/>
        </w:rPr>
        <w:outlineLvl w:val="0"/>
      </w:pPr>
      <w:r>
        <w:rPr>
          <w:rFonts w:hint="eastAsia" w:ascii="宋体" w:hAnsi="宋体"/>
          <w:bCs/>
          <w:sz w:val="24"/>
          <w:szCs w:val="24"/>
        </w:rPr>
        <w:t xml:space="preserve">1.采购代理机构宣布中标结果，按照本招标文件和中标单位投标文件的约定，采购人应当自中标通知书发出之日起30日内，按照招标文件确定的事项与中标、成交供应商签订政府采购合同。采购人因不可抗力原因迟延签订合同的，应当自不可抗力事由消除之日起7日内完成合同签订事宜。与中标单位所签订的合同不得对招标文件确定的事项和中标单位投标文件作实质性修改；</w:t>
      </w:r>
      <w:r/>
    </w:p>
    <w:p>
      <w:pPr>
        <w:ind w:firstLine="480"/>
        <w:spacing w:line="360" w:lineRule="auto"/>
        <w:tabs>
          <w:tab w:val="left" w:pos="780" w:leader="none"/>
          <w:tab w:val="left" w:pos="1050" w:leader="none"/>
          <w:tab w:val="left" w:pos="1140" w:leader="none"/>
        </w:tabs>
        <w:rPr>
          <w:rFonts w:ascii="宋体" w:hAnsi="宋体"/>
          <w:bCs/>
          <w:sz w:val="24"/>
          <w:szCs w:val="24"/>
        </w:rPr>
        <w:outlineLvl w:val="0"/>
      </w:pPr>
      <w:r>
        <w:rPr>
          <w:rFonts w:hint="eastAsia" w:ascii="宋体" w:hAnsi="宋体"/>
          <w:bCs/>
          <w:sz w:val="24"/>
          <w:szCs w:val="24"/>
        </w:rPr>
        <w:t xml:space="preserve">2.履约保证金：中标单位须自合同签订生效后十日内，向采购人提交合同金额的2%履约保证金。履约保证金以支票、汇票、本票或保函的方式向采购人出具。在本项目经验收合格后二个月内不计利息退回。</w:t>
      </w:r>
      <w:r/>
    </w:p>
    <w:p>
      <w:pPr>
        <w:ind w:firstLine="283"/>
        <w:spacing w:line="360" w:lineRule="auto"/>
        <w:tabs>
          <w:tab w:val="left" w:pos="780" w:leader="none"/>
          <w:tab w:val="left" w:pos="1050" w:leader="none"/>
          <w:tab w:val="left" w:pos="1140" w:leader="none"/>
        </w:tabs>
        <w:rPr>
          <w:rFonts w:ascii="宋体" w:hAnsi="宋体"/>
          <w:bCs/>
          <w:sz w:val="24"/>
          <w:szCs w:val="24"/>
        </w:rPr>
        <w:outlineLvl w:val="0"/>
      </w:pPr>
      <w:r>
        <w:rPr>
          <w:rFonts w:hint="eastAsia" w:ascii="黑体" w:hAnsi="宋体" w:eastAsia="黑体"/>
          <w:bCs/>
          <w:sz w:val="24"/>
          <w:szCs w:val="24"/>
        </w:rPr>
        <w:t xml:space="preserve">（十二）废标的确认</w:t>
      </w:r>
      <w:r/>
    </w:p>
    <w:p>
      <w:pPr>
        <w:ind w:firstLine="480"/>
        <w:spacing w:line="360" w:lineRule="auto"/>
        <w:rPr>
          <w:rFonts w:ascii="宋体" w:hAnsi="宋体"/>
          <w:bCs/>
          <w:sz w:val="24"/>
          <w:szCs w:val="24"/>
        </w:rPr>
      </w:pPr>
      <w:r>
        <w:rPr>
          <w:rFonts w:hint="eastAsia" w:ascii="宋体" w:hAnsi="宋体"/>
          <w:bCs/>
          <w:sz w:val="24"/>
          <w:szCs w:val="24"/>
        </w:rPr>
        <w:t xml:space="preserve">在招标采购中，出现下列情况之一的，应予废标：</w:t>
      </w:r>
      <w:r/>
    </w:p>
    <w:p>
      <w:pPr>
        <w:ind w:firstLine="480"/>
        <w:spacing w:line="360" w:lineRule="auto"/>
        <w:tabs>
          <w:tab w:val="left" w:pos="1155" w:leader="none"/>
          <w:tab w:val="left" w:pos="1260" w:leader="none"/>
        </w:tabs>
        <w:rPr>
          <w:rFonts w:ascii="宋体" w:hAnsi="宋体"/>
          <w:bCs/>
          <w:sz w:val="24"/>
          <w:szCs w:val="24"/>
        </w:rPr>
      </w:pPr>
      <w:r>
        <w:rPr>
          <w:rFonts w:hint="eastAsia" w:ascii="宋体" w:hAnsi="宋体"/>
          <w:bCs/>
          <w:sz w:val="24"/>
          <w:szCs w:val="24"/>
        </w:rPr>
        <w:t xml:space="preserve">1.符合条件的投标</w:t>
      </w:r>
      <w:r>
        <w:rPr>
          <w:rFonts w:hint="eastAsia" w:ascii="宋体" w:hAnsi="宋体"/>
          <w:bCs/>
          <w:sz w:val="24"/>
        </w:rPr>
        <w:t xml:space="preserve">人</w:t>
      </w:r>
      <w:r>
        <w:rPr>
          <w:rFonts w:hint="eastAsia" w:ascii="宋体" w:hAnsi="宋体"/>
          <w:bCs/>
          <w:sz w:val="24"/>
          <w:szCs w:val="24"/>
        </w:rPr>
        <w:t xml:space="preserve">或者对招标文件作出实质性响应的投标</w:t>
      </w:r>
      <w:r>
        <w:rPr>
          <w:rFonts w:hint="eastAsia" w:ascii="宋体" w:hAnsi="宋体"/>
          <w:bCs/>
          <w:sz w:val="24"/>
        </w:rPr>
        <w:t xml:space="preserve">人</w:t>
      </w:r>
      <w:r>
        <w:rPr>
          <w:rFonts w:hint="eastAsia" w:ascii="宋体" w:hAnsi="宋体"/>
          <w:bCs/>
          <w:sz w:val="24"/>
          <w:szCs w:val="24"/>
        </w:rPr>
        <w:t xml:space="preserve">不足三家；</w:t>
      </w:r>
      <w:r/>
    </w:p>
    <w:p>
      <w:pPr>
        <w:ind w:firstLine="480"/>
        <w:spacing w:line="360" w:lineRule="auto"/>
        <w:tabs>
          <w:tab w:val="left" w:pos="1155" w:leader="none"/>
          <w:tab w:val="left" w:pos="1260" w:leader="none"/>
        </w:tabs>
        <w:rPr>
          <w:rFonts w:ascii="宋体" w:hAnsi="宋体"/>
          <w:bCs/>
          <w:sz w:val="24"/>
          <w:szCs w:val="24"/>
        </w:rPr>
      </w:pPr>
      <w:r>
        <w:rPr>
          <w:rFonts w:hint="eastAsia" w:ascii="宋体" w:hAnsi="宋体"/>
          <w:bCs/>
          <w:sz w:val="24"/>
          <w:szCs w:val="24"/>
        </w:rPr>
        <w:t xml:space="preserve">2.出现影响采购公正的违法、违规行为；</w:t>
      </w:r>
      <w:r/>
    </w:p>
    <w:p>
      <w:pPr>
        <w:ind w:firstLine="480"/>
        <w:spacing w:line="360" w:lineRule="auto"/>
        <w:rPr>
          <w:rFonts w:ascii="宋体" w:hAnsi="宋体"/>
          <w:bCs/>
          <w:sz w:val="24"/>
          <w:szCs w:val="24"/>
        </w:rPr>
      </w:pPr>
      <w:r>
        <w:rPr>
          <w:rFonts w:hint="eastAsia" w:ascii="宋体" w:hAnsi="宋体"/>
          <w:bCs/>
          <w:sz w:val="24"/>
          <w:szCs w:val="24"/>
        </w:rPr>
        <w:t xml:space="preserve">3.因重大变故，采购任务取消。 </w:t>
      </w:r>
      <w:r/>
    </w:p>
    <w:p>
      <w:pPr>
        <w:ind w:firstLine="360"/>
        <w:spacing w:line="360" w:lineRule="auto"/>
        <w:rPr>
          <w:rFonts w:ascii="黑体" w:hAnsi="宋体" w:eastAsia="黑体"/>
          <w:bCs/>
          <w:sz w:val="24"/>
          <w:szCs w:val="24"/>
        </w:rPr>
      </w:pPr>
      <w:r>
        <w:rPr>
          <w:rFonts w:hint="eastAsia" w:ascii="黑体" w:hAnsi="宋体" w:eastAsia="黑体"/>
          <w:bCs/>
          <w:sz w:val="24"/>
          <w:szCs w:val="24"/>
        </w:rPr>
        <w:t xml:space="preserve">（十三）中标无效的确认</w:t>
      </w:r>
      <w:r/>
    </w:p>
    <w:p>
      <w:pPr>
        <w:ind w:left="-2" w:firstLine="480"/>
        <w:spacing w:line="360" w:lineRule="auto"/>
        <w:rPr>
          <w:rFonts w:ascii="宋体"/>
          <w:bCs/>
          <w:sz w:val="24"/>
          <w:szCs w:val="24"/>
        </w:rPr>
        <w:outlineLvl w:val="0"/>
      </w:pPr>
      <w:r>
        <w:rPr>
          <w:rFonts w:ascii="宋体" w:hAnsi="宋体"/>
          <w:bCs/>
          <w:sz w:val="24"/>
          <w:szCs w:val="24"/>
        </w:rPr>
        <w:t xml:space="preserve">1.</w:t>
      </w:r>
      <w:r>
        <w:rPr>
          <w:rFonts w:hint="eastAsia" w:ascii="宋体" w:hAnsi="宋体"/>
          <w:bCs/>
          <w:sz w:val="24"/>
          <w:szCs w:val="24"/>
        </w:rPr>
        <w:t xml:space="preserve">提供虚假材料谋取中标的；</w:t>
      </w:r>
      <w:r/>
    </w:p>
    <w:p>
      <w:pPr>
        <w:ind w:left="-2" w:firstLine="480"/>
        <w:spacing w:line="360" w:lineRule="auto"/>
        <w:rPr>
          <w:rFonts w:ascii="宋体"/>
          <w:bCs/>
          <w:sz w:val="24"/>
          <w:szCs w:val="24"/>
        </w:rPr>
        <w:outlineLvl w:val="0"/>
      </w:pPr>
      <w:r>
        <w:rPr>
          <w:rFonts w:ascii="宋体" w:hAnsi="宋体"/>
          <w:bCs/>
          <w:sz w:val="24"/>
          <w:szCs w:val="24"/>
        </w:rPr>
        <w:t xml:space="preserve">2.</w:t>
      </w:r>
      <w:r>
        <w:rPr>
          <w:rFonts w:hint="eastAsia" w:ascii="宋体" w:hAnsi="宋体"/>
          <w:bCs/>
          <w:sz w:val="24"/>
          <w:szCs w:val="24"/>
        </w:rPr>
        <w:t xml:space="preserve">采取不正当手段诋毁、排挤其他投标人的；</w:t>
      </w:r>
      <w:r/>
    </w:p>
    <w:p>
      <w:pPr>
        <w:ind w:left="-2" w:firstLine="480"/>
        <w:spacing w:line="360" w:lineRule="auto"/>
        <w:rPr>
          <w:rFonts w:ascii="宋体"/>
          <w:bCs/>
          <w:sz w:val="24"/>
          <w:szCs w:val="24"/>
        </w:rPr>
        <w:outlineLvl w:val="0"/>
      </w:pPr>
      <w:r>
        <w:rPr>
          <w:rFonts w:ascii="宋体" w:hAnsi="宋体"/>
          <w:bCs/>
          <w:sz w:val="24"/>
          <w:szCs w:val="24"/>
        </w:rPr>
        <w:t xml:space="preserve">3.</w:t>
      </w:r>
      <w:r>
        <w:rPr>
          <w:rFonts w:hint="eastAsia" w:ascii="宋体" w:hAnsi="宋体"/>
          <w:bCs/>
          <w:sz w:val="24"/>
          <w:szCs w:val="24"/>
        </w:rPr>
        <w:t xml:space="preserve">与招标采购单位、其他投标人恶意串通的；</w:t>
      </w:r>
      <w:r/>
    </w:p>
    <w:p>
      <w:pPr>
        <w:ind w:left="-2" w:firstLine="480"/>
        <w:spacing w:line="360" w:lineRule="auto"/>
        <w:rPr>
          <w:rFonts w:ascii="宋体"/>
          <w:bCs/>
          <w:sz w:val="24"/>
          <w:szCs w:val="24"/>
        </w:rPr>
        <w:outlineLvl w:val="0"/>
      </w:pPr>
      <w:r>
        <w:rPr>
          <w:rFonts w:ascii="宋体" w:hAnsi="宋体"/>
          <w:bCs/>
          <w:sz w:val="24"/>
          <w:szCs w:val="24"/>
        </w:rPr>
        <w:t xml:space="preserve">4.</w:t>
      </w:r>
      <w:r>
        <w:rPr>
          <w:rFonts w:hint="eastAsia" w:ascii="宋体" w:hAnsi="宋体"/>
          <w:bCs/>
          <w:sz w:val="24"/>
          <w:szCs w:val="24"/>
        </w:rPr>
        <w:t xml:space="preserve">向招标采购单位行贿或者提供其他不正当利益的；</w:t>
      </w:r>
      <w:r/>
    </w:p>
    <w:p>
      <w:pPr>
        <w:ind w:left="-2" w:firstLine="480"/>
        <w:spacing w:line="360" w:lineRule="auto"/>
        <w:rPr>
          <w:rFonts w:ascii="宋体"/>
          <w:bCs/>
          <w:sz w:val="24"/>
          <w:szCs w:val="24"/>
        </w:rPr>
        <w:outlineLvl w:val="0"/>
      </w:pPr>
      <w:r>
        <w:rPr>
          <w:rFonts w:ascii="宋体" w:hAnsi="宋体"/>
          <w:bCs/>
          <w:sz w:val="24"/>
          <w:szCs w:val="24"/>
        </w:rPr>
        <w:t xml:space="preserve">5.</w:t>
      </w:r>
      <w:r>
        <w:rPr>
          <w:rFonts w:hint="eastAsia" w:ascii="宋体" w:hAnsi="宋体"/>
          <w:bCs/>
          <w:sz w:val="24"/>
          <w:szCs w:val="24"/>
        </w:rPr>
        <w:t xml:space="preserve">在招标过程中与招标采购单位进行协商谈判、不按照招标文件和中标单位的投标文件订立合同，或者与采购单位另行订立背离合同实质性内容的协议的；</w:t>
      </w:r>
      <w:r/>
    </w:p>
    <w:p>
      <w:pPr>
        <w:ind w:left="-2" w:firstLine="480"/>
        <w:spacing w:line="360" w:lineRule="auto"/>
        <w:rPr>
          <w:rFonts w:ascii="宋体" w:hAnsi="宋体"/>
          <w:bCs/>
          <w:sz w:val="24"/>
          <w:szCs w:val="24"/>
        </w:rPr>
        <w:outlineLvl w:val="0"/>
      </w:pPr>
      <w:r>
        <w:rPr>
          <w:rFonts w:ascii="宋体" w:hAnsi="宋体"/>
          <w:bCs/>
          <w:sz w:val="24"/>
          <w:szCs w:val="24"/>
        </w:rPr>
        <w:t xml:space="preserve">6.</w:t>
      </w:r>
      <w:r>
        <w:rPr>
          <w:rFonts w:hint="eastAsia" w:ascii="宋体" w:hAnsi="宋体"/>
          <w:bCs/>
          <w:sz w:val="24"/>
          <w:szCs w:val="24"/>
        </w:rPr>
        <w:t xml:space="preserve">拒绝有关部门监督检查或者提供虚假情况的。</w:t>
      </w:r>
      <w:r/>
    </w:p>
    <w:p>
      <w:pPr>
        <w:ind w:firstLine="480"/>
        <w:spacing w:line="360" w:lineRule="auto"/>
        <w:tabs>
          <w:tab w:val="left" w:pos="1155" w:leader="none"/>
          <w:tab w:val="left" w:pos="1260" w:leader="none"/>
        </w:tabs>
        <w:rPr>
          <w:rFonts w:ascii="宋体" w:hAnsi="宋体"/>
          <w:bCs/>
          <w:sz w:val="24"/>
          <w:szCs w:val="24"/>
        </w:rPr>
      </w:pPr>
      <w:r>
        <w:rPr>
          <w:rFonts w:hint="eastAsia" w:ascii="宋体" w:hAnsi="宋体"/>
          <w:bCs/>
          <w:sz w:val="24"/>
          <w:szCs w:val="24"/>
        </w:rPr>
        <w:t xml:space="preserve">投标人有上述1至5项情形之一的，中标无效。有上述1至6项情形之一的，处以政府采购项目中标金额千分之五以上千分之十以下的罚款，列入不良行为记录名单，在一至三年内禁止参加政府采购活动，并予以公告，有违法所得的，并处没收违法所得，情节严重的，由行政管理机构吊销营业执照；构成犯罪的，依法追究刑事责任。</w:t>
      </w:r>
      <w:r/>
    </w:p>
    <w:p>
      <w:pPr>
        <w:ind w:firstLine="360"/>
        <w:spacing w:line="360" w:lineRule="auto"/>
        <w:rPr>
          <w:rFonts w:ascii="黑体" w:hAnsi="宋体" w:eastAsia="黑体"/>
          <w:bCs/>
          <w:sz w:val="24"/>
          <w:szCs w:val="24"/>
        </w:rPr>
      </w:pPr>
      <w:r>
        <w:rPr>
          <w:rFonts w:hint="eastAsia" w:ascii="黑体" w:hAnsi="宋体" w:eastAsia="黑体"/>
          <w:bCs/>
          <w:sz w:val="24"/>
          <w:szCs w:val="24"/>
        </w:rPr>
        <w:t xml:space="preserve">（十四）其他</w:t>
      </w:r>
      <w:r/>
    </w:p>
    <w:p>
      <w:pPr>
        <w:ind w:firstLine="425"/>
        <w:spacing w:line="360" w:lineRule="auto"/>
        <w:rPr>
          <w:bCs/>
          <w:sz w:val="24"/>
          <w:szCs w:val="24"/>
        </w:rPr>
        <w:outlineLvl w:val="0"/>
      </w:pPr>
      <w:r>
        <w:rPr>
          <w:rFonts w:hint="eastAsia"/>
          <w:bCs/>
          <w:sz w:val="24"/>
          <w:szCs w:val="24"/>
        </w:rPr>
        <w:t xml:space="preserve">招标文件的条款必须认真审阅，投标人应自行检查投标文件页数是否齐全。若有遗漏、重复或不清楚，需立刻通知采购人予以更正；凡属对条款的误解所造成的投标价格失误，由投标人负责。</w:t>
      </w:r>
      <w:r/>
    </w:p>
    <w:p>
      <w:pPr>
        <w:ind w:firstLine="360"/>
        <w:spacing w:line="360" w:lineRule="auto"/>
        <w:rPr>
          <w:rFonts w:ascii="黑体" w:hAnsi="宋体" w:eastAsia="黑体"/>
          <w:bCs/>
          <w:sz w:val="24"/>
          <w:szCs w:val="24"/>
        </w:rPr>
      </w:pPr>
      <w:r>
        <w:rPr>
          <w:rFonts w:hint="eastAsia" w:ascii="黑体" w:hAnsi="宋体" w:eastAsia="黑体"/>
          <w:bCs/>
          <w:sz w:val="24"/>
          <w:szCs w:val="24"/>
        </w:rPr>
        <w:t xml:space="preserve">（十五）关于招标代理服务费</w:t>
      </w:r>
      <w:r/>
    </w:p>
    <w:p>
      <w:pPr>
        <w:ind w:firstLine="480"/>
        <w:spacing w:line="360" w:lineRule="auto"/>
        <w:rPr>
          <w:bCs/>
          <w:sz w:val="24"/>
          <w:szCs w:val="24"/>
        </w:rPr>
        <w:outlineLvl w:val="0"/>
      </w:pPr>
      <w:r>
        <w:rPr>
          <w:rFonts w:hint="eastAsia" w:ascii="宋体" w:hAnsi="宋体"/>
          <w:sz w:val="24"/>
          <w:szCs w:val="24"/>
        </w:rPr>
        <w:t xml:space="preserve">1.</w:t>
      </w:r>
      <w:r>
        <w:rPr>
          <w:rFonts w:hint="eastAsia" w:ascii="宋体" w:hAnsi="宋体"/>
          <w:bCs/>
          <w:sz w:val="24"/>
        </w:rPr>
        <w:t xml:space="preserve">招标代理服务费按本项目的中标金额为计算基数，按（100万元以内1.5%，100万元-500万元1.1%）的费率差额定率累进法计算服务费，七五折收取。</w:t>
      </w:r>
      <w:r>
        <w:rPr>
          <w:rFonts w:hint="eastAsia"/>
          <w:bCs/>
          <w:sz w:val="24"/>
          <w:szCs w:val="24"/>
        </w:rPr>
        <w:t xml:space="preserve">由采购人</w:t>
      </w:r>
      <w:r>
        <w:rPr>
          <w:rFonts w:hint="eastAsia" w:ascii="宋体" w:hAnsi="宋体"/>
          <w:bCs/>
          <w:sz w:val="24"/>
        </w:rPr>
        <w:t xml:space="preserve">在该项目中标合同签订完成后</w:t>
      </w:r>
      <w:r>
        <w:rPr>
          <w:rFonts w:hint="eastAsia"/>
          <w:bCs/>
          <w:sz w:val="24"/>
          <w:szCs w:val="24"/>
        </w:rPr>
        <w:t xml:space="preserve">支付。</w:t>
      </w:r>
      <w:r/>
    </w:p>
    <w:p>
      <w:pPr>
        <w:ind w:firstLine="425"/>
        <w:spacing w:line="360" w:lineRule="auto"/>
        <w:rPr>
          <w:rFonts w:ascii="宋体" w:hAnsi="宋体"/>
          <w:sz w:val="24"/>
          <w:szCs w:val="24"/>
        </w:rPr>
        <w:outlineLvl w:val="0"/>
      </w:pPr>
      <w:r>
        <w:rPr>
          <w:rFonts w:hint="eastAsia" w:ascii="宋体" w:hAnsi="宋体"/>
          <w:sz w:val="24"/>
          <w:szCs w:val="24"/>
        </w:rPr>
        <w:t xml:space="preserve">2.招标代理机构出具全额发票。</w:t>
      </w:r>
      <w:r/>
    </w:p>
    <w:p>
      <w:pPr>
        <w:ind w:firstLine="480"/>
        <w:spacing w:line="360" w:lineRule="auto"/>
        <w:rPr>
          <w:rFonts w:ascii="黑体" w:hAnsi="宋体" w:eastAsia="黑体"/>
          <w:bCs/>
          <w:sz w:val="24"/>
          <w:szCs w:val="24"/>
        </w:rPr>
      </w:pPr>
      <w:r>
        <w:rPr>
          <w:rFonts w:hint="eastAsia" w:ascii="黑体" w:hAnsi="宋体" w:eastAsia="黑体"/>
          <w:bCs/>
          <w:sz w:val="24"/>
          <w:szCs w:val="24"/>
        </w:rPr>
        <w:t xml:space="preserve">（十六）政府采购合同融资</w:t>
      </w:r>
      <w:r/>
    </w:p>
    <w:p>
      <w:pPr>
        <w:ind w:firstLine="480"/>
        <w:spacing w:line="360" w:lineRule="auto"/>
        <w:rPr>
          <w:rFonts w:ascii="宋体" w:hAnsi="宋体" w:cs="宋体"/>
          <w:sz w:val="24"/>
        </w:rPr>
      </w:pPr>
      <w:r>
        <w:rPr>
          <w:rFonts w:hint="eastAsia" w:ascii="宋体" w:hAnsi="宋体"/>
          <w:bCs/>
          <w:sz w:val="24"/>
          <w:szCs w:val="24"/>
        </w:rPr>
        <w:t xml:space="preserve">根据无锡市《关于开展政府采购合同融资工作的通知》（锡财购〔2020〕17号）要求：合同融资，是指参与政府</w:t>
      </w:r>
      <w:r>
        <w:rPr>
          <w:rFonts w:hint="eastAsia" w:ascii="宋体" w:hAnsi="宋体"/>
          <w:bCs/>
          <w:sz w:val="24"/>
          <w:szCs w:val="24"/>
        </w:rPr>
        <w:t xml:space="preserve">采购的供应商，凭借中标、成交通知书或政府采购合同向金融机构申请融资，金融机构以供应商信用审查和政府采购信誉为基础，按便捷贷款程序和优惠利率，为其发放无财产抵押贷款的一种融资模式。供应商与金融机构按照“银企自愿，风险共担”的原则开展融资活动，有融资需求的中标、成交供应商可根据自身情况，在苏采云系统凭政府采购中标、成交通知书或政府采购合同在线提出融资申请，自主选择金融机构及其融资产品，由金融机构进行融资信息审查决定是否为其提供融资，做好预授信。双方达成融资意向后签订融资协议，确定融资成交信息并约定融资回款账户。</w:t>
      </w:r>
      <w:r/>
    </w:p>
    <w:p>
      <w:pPr>
        <w:ind w:firstLine="482"/>
        <w:spacing w:line="360" w:lineRule="auto"/>
        <w:rPr>
          <w:rFonts w:ascii="黑体" w:hAnsi="宋体" w:eastAsia="黑体"/>
          <w:bCs/>
          <w:sz w:val="24"/>
          <w:szCs w:val="24"/>
        </w:rPr>
      </w:pPr>
      <w:r>
        <w:rPr>
          <w:rFonts w:hint="eastAsia" w:ascii="黑体" w:hAnsi="宋体" w:eastAsia="黑体"/>
          <w:bCs/>
          <w:sz w:val="24"/>
          <w:szCs w:val="24"/>
        </w:rPr>
        <w:t xml:space="preserve">（十七）政府采购信用担保</w:t>
      </w:r>
      <w:r/>
    </w:p>
    <w:p>
      <w:pPr>
        <w:ind w:firstLine="482"/>
        <w:spacing w:line="360" w:lineRule="auto"/>
        <w:tabs>
          <w:tab w:val="left" w:pos="525" w:leader="none"/>
          <w:tab w:val="left" w:pos="630" w:leader="none"/>
          <w:tab w:val="left" w:pos="735" w:leader="none"/>
          <w:tab w:val="left" w:pos="945" w:leader="none"/>
          <w:tab w:val="left" w:pos="1080" w:leader="none"/>
        </w:tabs>
        <w:rPr>
          <w:rFonts w:ascii="宋体" w:hAnsi="宋体"/>
          <w:bCs/>
          <w:sz w:val="24"/>
          <w:szCs w:val="24"/>
        </w:rPr>
      </w:pPr>
      <w:r>
        <w:rPr>
          <w:rFonts w:hint="eastAsia" w:ascii="宋体" w:hAnsi="宋体"/>
          <w:bCs/>
          <w:sz w:val="24"/>
          <w:szCs w:val="24"/>
        </w:rPr>
        <w:t xml:space="preserve">履约担保，是指由专业担保机构为中标供应商支付履约保证金的义务向采购人提供的保函担保。专业担保机构根据中标供应商的中标通知书为凭据，进行资信审查后出具保函， 中标供应商以保函形式缴纳履约保证金；供应商未按政府采购合同履行约定义务而应实际支付保证金的，由专业担保机构按照担保函约定履行担保责任。供应商可以自愿选择是否采取履约担保函的形式交纳履约保证金。</w:t>
      </w:r>
      <w:r/>
    </w:p>
    <w:p>
      <w:pPr>
        <w:ind w:firstLine="480"/>
        <w:spacing w:line="360" w:lineRule="auto"/>
        <w:tabs>
          <w:tab w:val="left" w:pos="525" w:leader="none"/>
          <w:tab w:val="left" w:pos="630" w:leader="none"/>
          <w:tab w:val="left" w:pos="735" w:leader="none"/>
          <w:tab w:val="left" w:pos="945" w:leader="none"/>
          <w:tab w:val="left" w:pos="1080" w:leader="none"/>
        </w:tabs>
        <w:rPr>
          <w:rFonts w:ascii="宋体" w:hAnsi="宋体"/>
          <w:bCs/>
          <w:sz w:val="24"/>
          <w:szCs w:val="24"/>
        </w:rPr>
      </w:pPr>
      <w:r>
        <w:rPr>
          <w:rFonts w:hint="eastAsia" w:ascii="宋体" w:hAnsi="宋体"/>
          <w:bCs/>
          <w:sz w:val="24"/>
          <w:szCs w:val="24"/>
        </w:rPr>
        <w:t xml:space="preserve">中标供应商可以根据自身情况，自行决定是否选择采用履约担保形式，自主选择合作银行。除江苏省财政厅确定的江苏省再担保有限公司和无锡市财政局确定的科发投资担保有限公司为无锡市政府采购信用担保合作担保机构外，民生银行南京分行、江苏银行和中信银行南京分行、浙商银行无锡分行可以在无锡市范围内开展政府采购履约担保业务。</w:t>
      </w:r>
      <w:r/>
    </w:p>
    <w:p>
      <w:pPr>
        <w:ind w:firstLine="480"/>
        <w:spacing w:line="420" w:lineRule="exact"/>
        <w:rPr>
          <w:rFonts w:ascii="宋体" w:hAnsi="宋体"/>
          <w:bCs/>
          <w:sz w:val="24"/>
          <w:szCs w:val="24"/>
        </w:rPr>
      </w:pPr>
      <w:r>
        <w:rPr>
          <w:rFonts w:hint="eastAsia" w:ascii="黑体" w:hAnsi="黑体" w:eastAsia="黑体"/>
          <w:bCs/>
          <w:sz w:val="24"/>
          <w:szCs w:val="24"/>
        </w:rPr>
        <w:t xml:space="preserve">（十八）各方无条件遵守中华人民共和国法律。</w:t>
      </w:r>
      <w:r/>
    </w:p>
    <w:p>
      <w:pPr>
        <w:jc w:val="center"/>
        <w:widowControl/>
        <w:rPr>
          <w:rFonts w:ascii="黑体" w:eastAsia="黑体"/>
          <w:bCs/>
          <w:sz w:val="28"/>
          <w:szCs w:val="28"/>
        </w:rPr>
      </w:pPr>
      <w:r>
        <w:rPr>
          <w:rFonts w:ascii="黑体" w:eastAsia="黑体"/>
          <w:bCs/>
          <w:sz w:val="28"/>
          <w:szCs w:val="28"/>
        </w:rPr>
      </w:r>
      <w:r/>
    </w:p>
    <w:p>
      <w:pPr>
        <w:rPr>
          <w:rFonts w:ascii="黑体" w:eastAsia="黑体"/>
          <w:bCs/>
          <w:sz w:val="28"/>
          <w:szCs w:val="28"/>
        </w:rPr>
      </w:pPr>
      <w:r>
        <w:rPr>
          <w:rFonts w:hint="eastAsia" w:ascii="黑体" w:eastAsia="黑体"/>
          <w:bCs/>
          <w:sz w:val="28"/>
          <w:szCs w:val="28"/>
        </w:rPr>
        <w:br w:type="page" w:clear="all"/>
      </w:r>
      <w:r/>
    </w:p>
    <w:p>
      <w:pPr>
        <w:jc w:val="center"/>
        <w:widowControl/>
        <w:rPr>
          <w:rFonts w:ascii="黑体" w:eastAsia="黑体"/>
          <w:bCs/>
          <w:sz w:val="28"/>
          <w:szCs w:val="28"/>
        </w:rPr>
      </w:pPr>
      <w:r/>
      <w:bookmarkStart w:id="13" w:name="OLE_LINK3"/>
      <w:r>
        <w:rPr>
          <w:rFonts w:hint="eastAsia" w:ascii="黑体" w:eastAsia="黑体"/>
          <w:bCs/>
          <w:sz w:val="28"/>
          <w:szCs w:val="28"/>
        </w:rPr>
        <w:t xml:space="preserve">三、项目需求及有关说明</w:t>
      </w:r>
      <w:bookmarkEnd w:id="13"/>
      <w:r/>
    </w:p>
    <w:p>
      <w:pPr>
        <w:jc w:val="center"/>
        <w:widowControl/>
        <w:rPr>
          <w:rFonts w:ascii="黑体" w:eastAsia="黑体"/>
          <w:bCs/>
          <w:sz w:val="28"/>
          <w:szCs w:val="28"/>
        </w:rPr>
      </w:pPr>
      <w:r>
        <w:rPr>
          <w:rFonts w:ascii="黑体" w:eastAsia="黑体"/>
          <w:bCs/>
          <w:sz w:val="28"/>
          <w:szCs w:val="28"/>
        </w:rPr>
      </w:r>
      <w:r/>
    </w:p>
    <w:p>
      <w:pPr>
        <w:ind w:left="-2" w:firstLine="480"/>
        <w:spacing w:line="360" w:lineRule="auto"/>
        <w:rPr>
          <w:rFonts w:ascii="黑体" w:hAnsi="宋体" w:eastAsia="黑体"/>
          <w:bCs/>
          <w:sz w:val="24"/>
        </w:rPr>
        <w:outlineLvl w:val="0"/>
      </w:pPr>
      <w:r/>
      <w:bookmarkStart w:id="14" w:name="OLE_LINK31"/>
      <w:r/>
      <w:bookmarkStart w:id="15" w:name="OLE_LINK32"/>
      <w:r/>
      <w:bookmarkStart w:id="16" w:name="heading_0"/>
      <w:r>
        <w:rPr>
          <w:rFonts w:hint="eastAsia" w:ascii="黑体" w:hAnsi="宋体" w:eastAsia="黑体"/>
          <w:bCs/>
          <w:sz w:val="24"/>
        </w:rPr>
        <w:t xml:space="preserve">（一）</w:t>
      </w:r>
      <w:bookmarkEnd w:id="14"/>
      <w:r/>
      <w:bookmarkEnd w:id="15"/>
      <w:r>
        <w:rPr>
          <w:rFonts w:hint="eastAsia" w:ascii="黑体" w:hAnsi="宋体" w:eastAsia="黑体"/>
          <w:bCs/>
          <w:sz w:val="24"/>
        </w:rPr>
        <w:t xml:space="preserve">项目概况</w:t>
      </w:r>
      <w:bookmarkEnd w:id="16"/>
      <w:r/>
      <w:r/>
    </w:p>
    <w:p>
      <w:pPr>
        <w:ind w:left="-2" w:firstLine="480"/>
        <w:spacing w:line="360" w:lineRule="auto"/>
        <w:rPr>
          <w:rFonts w:ascii="宋体" w:hAnsi="宋体"/>
          <w:bCs/>
          <w:sz w:val="24"/>
        </w:rPr>
        <w:outlineLvl w:val="0"/>
      </w:pPr>
      <w:r>
        <w:rPr>
          <w:rFonts w:hint="eastAsia" w:ascii="宋体" w:hAnsi="宋体"/>
          <w:bCs/>
          <w:sz w:val="24"/>
        </w:rPr>
        <w:t xml:space="preserve">1.</w:t>
      </w:r>
      <w:r>
        <w:rPr>
          <w:rFonts w:hint="eastAsia" w:ascii="宋体" w:hAnsi="宋体" w:cs="宋体"/>
          <w:sz w:val="24"/>
        </w:rPr>
        <w:t xml:space="preserve">项目名称：</w:t>
      </w:r>
      <w:r>
        <w:rPr>
          <w:rFonts w:hint="eastAsia" w:ascii="宋体" w:hAnsi="宋体"/>
          <w:bCs/>
          <w:sz w:val="24"/>
        </w:rPr>
        <w:t xml:space="preserve">液相色谱-质谱联用仪采购项目</w:t>
      </w:r>
      <w:r/>
    </w:p>
    <w:p>
      <w:pPr>
        <w:ind w:left="-2" w:firstLine="480"/>
        <w:spacing w:line="360" w:lineRule="auto"/>
        <w:rPr>
          <w:rFonts w:ascii="宋体" w:hAnsi="宋体"/>
          <w:bCs/>
          <w:sz w:val="24"/>
        </w:rPr>
        <w:outlineLvl w:val="0"/>
      </w:pPr>
      <w:r>
        <w:rPr>
          <w:rFonts w:hint="eastAsia" w:ascii="宋体" w:hAnsi="宋体"/>
          <w:bCs/>
          <w:sz w:val="24"/>
        </w:rPr>
        <w:t xml:space="preserve">2.</w:t>
      </w:r>
      <w:r>
        <w:rPr>
          <w:rFonts w:hint="eastAsia" w:ascii="宋体" w:hAnsi="宋体" w:cs="宋体"/>
          <w:sz w:val="24"/>
        </w:rPr>
        <w:t xml:space="preserve">预算金额：</w:t>
      </w:r>
      <w:r>
        <w:rPr>
          <w:rFonts w:hint="eastAsia" w:ascii="宋体" w:hAnsi="宋体"/>
          <w:bCs/>
          <w:sz w:val="24"/>
        </w:rPr>
        <w:t xml:space="preserve">260万元</w:t>
      </w:r>
      <w:r/>
    </w:p>
    <w:p>
      <w:pPr>
        <w:ind w:left="-2" w:firstLine="480"/>
        <w:spacing w:line="360" w:lineRule="auto"/>
        <w:rPr>
          <w:rFonts w:ascii="宋体" w:hAnsi="宋体"/>
          <w:bCs/>
          <w:sz w:val="24"/>
        </w:rPr>
        <w:outlineLvl w:val="0"/>
      </w:pPr>
      <w:r>
        <w:rPr>
          <w:rFonts w:hint="eastAsia" w:ascii="宋体" w:hAnsi="宋体"/>
          <w:bCs/>
          <w:sz w:val="24"/>
        </w:rPr>
        <w:t xml:space="preserve">3.最高限价：260万元</w:t>
      </w:r>
      <w:r/>
    </w:p>
    <w:p>
      <w:pPr>
        <w:ind w:left="-2" w:firstLine="480"/>
        <w:spacing w:line="360" w:lineRule="auto"/>
        <w:rPr>
          <w:rFonts w:ascii="宋体" w:hAnsi="宋体"/>
          <w:bCs/>
          <w:sz w:val="24"/>
        </w:rPr>
        <w:outlineLvl w:val="0"/>
      </w:pPr>
      <w:r>
        <w:rPr>
          <w:rFonts w:hint="eastAsia" w:ascii="宋体" w:hAnsi="宋体"/>
          <w:bCs/>
          <w:sz w:val="24"/>
        </w:rPr>
        <w:t xml:space="preserve">4.</w:t>
      </w:r>
      <w:r>
        <w:rPr>
          <w:rFonts w:hint="eastAsia" w:ascii="宋体" w:hAnsi="宋体" w:cs="宋体"/>
          <w:sz w:val="24"/>
        </w:rPr>
        <w:t xml:space="preserve">采购需求（简介）：</w:t>
      </w:r>
      <w:r>
        <w:rPr>
          <w:rFonts w:hint="eastAsia" w:ascii="宋体" w:hAnsi="宋体"/>
          <w:bCs/>
          <w:sz w:val="24"/>
        </w:rPr>
        <w:t xml:space="preserve">本项目采购</w:t>
      </w:r>
      <w:bookmarkStart w:id="17" w:name="OLE_LINK55"/>
      <w:r/>
      <w:bookmarkStart w:id="18" w:name="OLE_LINK56"/>
      <w:r>
        <w:rPr>
          <w:rFonts w:hint="eastAsia" w:ascii="宋体" w:hAnsi="宋体"/>
          <w:bCs/>
          <w:sz w:val="24"/>
        </w:rPr>
        <w:t xml:space="preserve">液相色谱-质谱联用仪</w:t>
      </w:r>
      <w:bookmarkEnd w:id="17"/>
      <w:r/>
      <w:bookmarkEnd w:id="18"/>
      <w:r>
        <w:rPr>
          <w:rFonts w:hint="eastAsia" w:ascii="宋体" w:hAnsi="宋体"/>
          <w:bCs/>
          <w:sz w:val="24"/>
        </w:rPr>
        <w:t xml:space="preserve">一套，用于食品、农产品、环境样品中农药、兽药、非法添加等微量、痕量物质定性定量检测，满足国标检测、风险筛查、日常监督抽检、实验室扩项及科研分析需求。</w:t>
      </w:r>
      <w:r/>
    </w:p>
    <w:p>
      <w:pPr>
        <w:ind w:left="-2" w:firstLine="480"/>
        <w:spacing w:line="360" w:lineRule="auto"/>
        <w:rPr>
          <w:rFonts w:ascii="宋体" w:hAnsi="宋体"/>
          <w:bCs/>
          <w:sz w:val="24"/>
        </w:rPr>
        <w:outlineLvl w:val="0"/>
      </w:pPr>
      <w:r>
        <w:rPr>
          <w:rFonts w:hint="eastAsia" w:ascii="宋体" w:hAnsi="宋体"/>
          <w:bCs/>
          <w:sz w:val="24"/>
        </w:rPr>
        <w:t xml:space="preserve">5.供货期：自合同签订之日起45个日历日内供货并安装调试到位；逾期交付按采购合同约定计取误期违约金。</w:t>
      </w:r>
      <w:r/>
    </w:p>
    <w:p>
      <w:pPr>
        <w:ind w:left="-2" w:firstLine="480"/>
        <w:spacing w:line="360" w:lineRule="auto"/>
        <w:rPr>
          <w:rFonts w:ascii="宋体" w:hAnsi="宋体"/>
          <w:bCs/>
          <w:sz w:val="24"/>
        </w:rPr>
        <w:outlineLvl w:val="0"/>
      </w:pPr>
      <w:r>
        <w:rPr>
          <w:rFonts w:hint="eastAsia" w:ascii="宋体" w:hAnsi="宋体"/>
          <w:bCs/>
          <w:sz w:val="24"/>
        </w:rPr>
        <w:t xml:space="preserve">6.设备供货及安装地点：采购人指定地点</w:t>
      </w:r>
      <w:r/>
    </w:p>
    <w:p>
      <w:pPr>
        <w:ind w:left="-2" w:firstLine="480"/>
        <w:spacing w:line="360" w:lineRule="auto"/>
        <w:rPr>
          <w:rFonts w:ascii="宋体" w:hAnsi="宋体"/>
          <w:bCs/>
          <w:sz w:val="24"/>
        </w:rPr>
        <w:outlineLvl w:val="0"/>
      </w:pPr>
      <w:r>
        <w:rPr>
          <w:rFonts w:hint="eastAsia" w:ascii="宋体" w:hAnsi="宋体"/>
          <w:bCs/>
          <w:sz w:val="24"/>
        </w:rPr>
        <w:t xml:space="preserve">7.质量要求：100%原厂全新合格整机，</w:t>
      </w:r>
      <w:bookmarkStart w:id="19" w:name="OLE_LINK7"/>
      <w:r/>
      <w:bookmarkStart w:id="20" w:name="OLE_LINK5"/>
      <w:r>
        <w:rPr>
          <w:rFonts w:hint="eastAsia" w:ascii="宋体" w:hAnsi="宋体"/>
          <w:bCs/>
          <w:sz w:val="24"/>
        </w:rPr>
        <w:t xml:space="preserve">设备无翻新和改装情形，非样机和非二手设备。投标人提供的所有设备、耗材、配件均为原厂全新未曾使用。</w:t>
      </w:r>
      <w:bookmarkEnd w:id="19"/>
      <w:bookmarkEnd w:id="20"/>
      <w:r/>
    </w:p>
    <w:p>
      <w:pPr>
        <w:ind w:left="-2" w:firstLine="480"/>
        <w:spacing w:line="360" w:lineRule="auto"/>
        <w:rPr>
          <w:rFonts w:ascii="黑体" w:hAnsi="宋体" w:eastAsia="黑体"/>
          <w:bCs/>
          <w:sz w:val="24"/>
        </w:rPr>
        <w:outlineLvl w:val="0"/>
      </w:pPr>
      <w:r/>
      <w:bookmarkStart w:id="21" w:name="heading_1"/>
      <w:r>
        <w:rPr>
          <w:rFonts w:hint="eastAsia" w:ascii="黑体" w:hAnsi="宋体" w:eastAsia="黑体"/>
          <w:bCs/>
          <w:sz w:val="24"/>
        </w:rPr>
        <w:t xml:space="preserve">（二）</w:t>
      </w:r>
      <w:bookmarkEnd w:id="21"/>
      <w:r>
        <w:rPr>
          <w:rFonts w:hint="eastAsia" w:ascii="黑体" w:hAnsi="宋体" w:eastAsia="黑体"/>
          <w:bCs/>
          <w:sz w:val="24"/>
        </w:rPr>
        <w:t xml:space="preserve">采购清单</w:t>
      </w:r>
      <w:r/>
    </w:p>
    <w:p>
      <w:pPr>
        <w:ind w:left="-2" w:firstLine="480"/>
        <w:jc w:val="center"/>
        <w:spacing w:line="360" w:lineRule="auto"/>
        <w:rPr>
          <w:rFonts w:ascii="宋体" w:hAnsi="宋体"/>
          <w:bCs/>
          <w:sz w:val="24"/>
        </w:rPr>
        <w:outlineLvl w:val="0"/>
      </w:pPr>
      <w:r>
        <w:rPr>
          <w:rFonts w:hint="eastAsia" w:ascii="宋体" w:hAnsi="宋体"/>
          <w:bCs/>
          <w:sz w:val="24"/>
        </w:rPr>
        <w:t xml:space="preserve">整套设备完整配置清单</w:t>
      </w:r>
      <w:r/>
    </w:p>
    <w:tbl>
      <w:tblPr>
        <w:tblStyle w:val="771"/>
        <w:tblpPr w:horzAnchor="page" w:tblpX="1950" w:vertAnchor="text" w:tblpY="232" w:leftFromText="180" w:topFromText="0" w:rightFromText="180" w:bottomFromText="0"/>
        <w:tblW w:w="828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 w:type="dxa"/>
          <w:top w:w="0" w:type="dxa"/>
          <w:right w:w="10" w:type="dxa"/>
          <w:bottom w:w="0" w:type="dxa"/>
        </w:tblCellMar>
        <w:tblLook w:val="04A0" w:firstRow="1" w:lastRow="0" w:firstColumn="1" w:lastColumn="0" w:noHBand="0" w:noVBand="1"/>
      </w:tblPr>
      <w:tblGrid>
        <w:gridCol w:w="812"/>
        <w:gridCol w:w="5844"/>
        <w:gridCol w:w="812"/>
        <w:gridCol w:w="812"/>
      </w:tblGrid>
      <w:tr>
        <w:trPr>
          <w:tblHeader/>
        </w:trPr>
        <w:tc>
          <w:tcPr>
            <w:tcMar>
              <w:left w:w="120" w:type="dxa"/>
              <w:top w:w="60" w:type="dxa"/>
              <w:right w:w="120" w:type="dxa"/>
              <w:bottom w:w="30" w:type="dxa"/>
            </w:tcMar>
            <w:tcW w:w="812" w:type="dxa"/>
            <w:vAlign w:val="center"/>
            <w:textDirection w:val="lrTb"/>
            <w:noWrap w:val="false"/>
          </w:tcPr>
          <w:p>
            <w:pPr>
              <w:jc w:val="center"/>
              <w:keepNext/>
              <w:widowControl/>
              <w:rPr>
                <w:rFonts w:ascii="宋体" w:hAnsi="宋体" w:cs="宋体"/>
                <w:b/>
                <w:sz w:val="24"/>
                <w:szCs w:val="24"/>
                <w:lang w:bidi="ar"/>
              </w:rPr>
            </w:pPr>
            <w:r>
              <w:rPr>
                <w:rFonts w:hint="eastAsia" w:ascii="宋体" w:hAnsi="宋体" w:cs="宋体"/>
                <w:b/>
                <w:sz w:val="24"/>
                <w:szCs w:val="24"/>
                <w:lang w:bidi="ar"/>
              </w:rPr>
              <w:t xml:space="preserve">序号</w:t>
            </w:r>
            <w:r/>
          </w:p>
        </w:tc>
        <w:tc>
          <w:tcPr>
            <w:tcMar>
              <w:left w:w="120" w:type="dxa"/>
              <w:top w:w="60" w:type="dxa"/>
              <w:right w:w="120" w:type="dxa"/>
              <w:bottom w:w="30" w:type="dxa"/>
            </w:tcMar>
            <w:tcW w:w="5844" w:type="dxa"/>
            <w:vAlign w:val="center"/>
            <w:textDirection w:val="lrTb"/>
            <w:noWrap w:val="false"/>
          </w:tcPr>
          <w:p>
            <w:pPr>
              <w:jc w:val="center"/>
              <w:keepNext/>
              <w:widowControl/>
              <w:rPr>
                <w:rFonts w:ascii="宋体" w:hAnsi="宋体" w:cs="宋体"/>
                <w:b/>
                <w:sz w:val="24"/>
                <w:szCs w:val="24"/>
                <w:lang w:bidi="ar"/>
              </w:rPr>
            </w:pPr>
            <w:r>
              <w:rPr>
                <w:rFonts w:hint="eastAsia" w:ascii="宋体" w:hAnsi="宋体" w:cs="宋体"/>
                <w:b/>
                <w:sz w:val="24"/>
                <w:szCs w:val="24"/>
                <w:lang w:bidi="ar"/>
              </w:rPr>
              <w:t xml:space="preserve">成套设备名称</w:t>
            </w:r>
            <w:r/>
          </w:p>
        </w:tc>
        <w:tc>
          <w:tcPr>
            <w:tcMar>
              <w:left w:w="120" w:type="dxa"/>
              <w:top w:w="60" w:type="dxa"/>
              <w:right w:w="120" w:type="dxa"/>
              <w:bottom w:w="30" w:type="dxa"/>
            </w:tcMar>
            <w:tcW w:w="812" w:type="dxa"/>
            <w:vAlign w:val="center"/>
            <w:textDirection w:val="lrTb"/>
            <w:noWrap w:val="false"/>
          </w:tcPr>
          <w:p>
            <w:pPr>
              <w:jc w:val="center"/>
              <w:keepNext/>
              <w:widowControl/>
              <w:rPr>
                <w:rFonts w:ascii="宋体" w:hAnsi="宋体" w:cs="宋体"/>
                <w:b/>
                <w:sz w:val="24"/>
                <w:szCs w:val="24"/>
                <w:lang w:bidi="ar"/>
              </w:rPr>
            </w:pPr>
            <w:r>
              <w:rPr>
                <w:rFonts w:hint="eastAsia" w:ascii="宋体" w:hAnsi="宋体" w:cs="宋体"/>
                <w:b/>
                <w:sz w:val="24"/>
                <w:szCs w:val="24"/>
                <w:lang w:bidi="ar"/>
              </w:rPr>
              <w:t xml:space="preserve">数量</w:t>
            </w:r>
            <w:r/>
          </w:p>
        </w:tc>
        <w:tc>
          <w:tcPr>
            <w:tcMar>
              <w:left w:w="120" w:type="dxa"/>
              <w:top w:w="60" w:type="dxa"/>
              <w:right w:w="120" w:type="dxa"/>
              <w:bottom w:w="30" w:type="dxa"/>
            </w:tcMar>
            <w:tcW w:w="812" w:type="dxa"/>
            <w:vAlign w:val="center"/>
            <w:textDirection w:val="lrTb"/>
            <w:noWrap w:val="false"/>
          </w:tcPr>
          <w:p>
            <w:pPr>
              <w:jc w:val="center"/>
              <w:keepNext/>
              <w:widowControl/>
              <w:rPr>
                <w:rFonts w:ascii="宋体" w:hAnsi="宋体" w:cs="宋体"/>
                <w:b/>
                <w:sz w:val="24"/>
                <w:szCs w:val="24"/>
                <w:lang w:bidi="ar"/>
              </w:rPr>
            </w:pPr>
            <w:r>
              <w:rPr>
                <w:rFonts w:hint="eastAsia" w:ascii="宋体" w:hAnsi="宋体" w:cs="宋体"/>
                <w:b/>
                <w:sz w:val="24"/>
                <w:szCs w:val="24"/>
                <w:lang w:bidi="ar"/>
              </w:rPr>
              <w:t xml:space="preserve">单位</w:t>
            </w:r>
            <w:r/>
          </w:p>
        </w:tc>
      </w:tr>
      <w:tr>
        <w:trPr/>
        <w:tc>
          <w:tcPr>
            <w:tcMar>
              <w:left w:w="120" w:type="dxa"/>
              <w:top w:w="60" w:type="dxa"/>
              <w:right w:w="120" w:type="dxa"/>
              <w:bottom w:w="30" w:type="dxa"/>
            </w:tcMar>
            <w:tcW w:w="812" w:type="dxa"/>
            <w:vAlign w:val="center"/>
            <w:textDirection w:val="lrTb"/>
            <w:noWrap w:val="false"/>
          </w:tcPr>
          <w:p>
            <w:pPr>
              <w:jc w:val="center"/>
              <w:keepNext/>
              <w:widowControl/>
              <w:rPr>
                <w:rFonts w:ascii="宋体" w:hAnsi="宋体" w:cs="宋体"/>
                <w:sz w:val="24"/>
                <w:szCs w:val="24"/>
                <w:lang w:bidi="ar"/>
              </w:rPr>
            </w:pPr>
            <w:r>
              <w:rPr>
                <w:rFonts w:hint="eastAsia" w:ascii="宋体" w:hAnsi="宋体" w:cs="宋体"/>
                <w:sz w:val="24"/>
                <w:szCs w:val="24"/>
                <w:lang w:bidi="ar"/>
              </w:rPr>
              <w:t xml:space="preserve">1</w:t>
            </w:r>
            <w:r/>
          </w:p>
        </w:tc>
        <w:tc>
          <w:tcPr>
            <w:tcMar>
              <w:left w:w="120" w:type="dxa"/>
              <w:top w:w="60" w:type="dxa"/>
              <w:right w:w="120" w:type="dxa"/>
              <w:bottom w:w="30" w:type="dxa"/>
            </w:tcMar>
            <w:tcW w:w="5844" w:type="dxa"/>
            <w:vAlign w:val="center"/>
            <w:textDirection w:val="lrTb"/>
            <w:noWrap w:val="false"/>
          </w:tcPr>
          <w:p>
            <w:pPr>
              <w:jc w:val="left"/>
              <w:keepNext/>
              <w:widowControl/>
              <w:rPr>
                <w:rFonts w:ascii="宋体" w:hAnsi="宋体" w:cs="宋体"/>
                <w:sz w:val="24"/>
                <w:szCs w:val="24"/>
                <w:lang w:bidi="ar"/>
              </w:rPr>
            </w:pPr>
            <w:r>
              <w:rPr>
                <w:rFonts w:hint="eastAsia" w:ascii="宋体" w:hAnsi="宋体" w:cs="宋体"/>
                <w:sz w:val="24"/>
                <w:szCs w:val="24"/>
                <w:lang w:bidi="ar"/>
              </w:rPr>
              <w:t xml:space="preserve">超高压液相色谱系统</w:t>
            </w:r>
            <w:r/>
          </w:p>
        </w:tc>
        <w:tc>
          <w:tcPr>
            <w:tcMar>
              <w:left w:w="120" w:type="dxa"/>
              <w:top w:w="60" w:type="dxa"/>
              <w:right w:w="120" w:type="dxa"/>
              <w:bottom w:w="30" w:type="dxa"/>
            </w:tcMar>
            <w:tcW w:w="812" w:type="dxa"/>
            <w:vAlign w:val="center"/>
            <w:textDirection w:val="lrTb"/>
            <w:noWrap w:val="false"/>
          </w:tcPr>
          <w:p>
            <w:pPr>
              <w:jc w:val="center"/>
              <w:keepNext/>
              <w:widowControl/>
              <w:rPr>
                <w:rFonts w:ascii="宋体" w:hAnsi="宋体" w:cs="宋体"/>
                <w:sz w:val="24"/>
                <w:szCs w:val="24"/>
                <w:lang w:bidi="ar"/>
              </w:rPr>
            </w:pPr>
            <w:r>
              <w:rPr>
                <w:rFonts w:hint="eastAsia" w:ascii="宋体" w:hAnsi="宋体" w:cs="宋体"/>
                <w:sz w:val="24"/>
                <w:szCs w:val="24"/>
                <w:lang w:bidi="ar"/>
              </w:rPr>
              <w:t xml:space="preserve">1</w:t>
            </w:r>
            <w:r/>
          </w:p>
        </w:tc>
        <w:tc>
          <w:tcPr>
            <w:tcMar>
              <w:left w:w="120" w:type="dxa"/>
              <w:top w:w="60" w:type="dxa"/>
              <w:right w:w="120" w:type="dxa"/>
              <w:bottom w:w="30" w:type="dxa"/>
            </w:tcMar>
            <w:tcW w:w="812" w:type="dxa"/>
            <w:vAlign w:val="center"/>
            <w:textDirection w:val="lrTb"/>
            <w:noWrap w:val="false"/>
          </w:tcPr>
          <w:p>
            <w:pPr>
              <w:jc w:val="center"/>
              <w:keepNext/>
              <w:widowControl/>
              <w:rPr>
                <w:rFonts w:ascii="宋体" w:hAnsi="宋体" w:cs="宋体"/>
                <w:sz w:val="24"/>
                <w:szCs w:val="24"/>
                <w:lang w:bidi="ar"/>
              </w:rPr>
            </w:pPr>
            <w:r>
              <w:rPr>
                <w:rFonts w:hint="eastAsia" w:ascii="宋体" w:hAnsi="宋体" w:cs="宋体"/>
                <w:sz w:val="24"/>
                <w:szCs w:val="24"/>
                <w:lang w:bidi="ar"/>
              </w:rPr>
              <w:t xml:space="preserve">套</w:t>
            </w:r>
            <w:r/>
          </w:p>
        </w:tc>
      </w:tr>
      <w:tr>
        <w:trPr/>
        <w:tc>
          <w:tcPr>
            <w:tcMar>
              <w:left w:w="120" w:type="dxa"/>
              <w:top w:w="60" w:type="dxa"/>
              <w:right w:w="120" w:type="dxa"/>
              <w:bottom w:w="30" w:type="dxa"/>
            </w:tcMar>
            <w:tcW w:w="812" w:type="dxa"/>
            <w:vAlign w:val="center"/>
            <w:textDirection w:val="lrTb"/>
            <w:noWrap w:val="false"/>
          </w:tcPr>
          <w:p>
            <w:pPr>
              <w:jc w:val="center"/>
              <w:keepNext/>
              <w:widowControl/>
              <w:rPr>
                <w:rFonts w:ascii="宋体" w:hAnsi="宋体" w:cs="宋体"/>
                <w:sz w:val="24"/>
                <w:szCs w:val="24"/>
                <w:lang w:bidi="ar"/>
              </w:rPr>
            </w:pPr>
            <w:r>
              <w:rPr>
                <w:rFonts w:hint="eastAsia" w:ascii="宋体" w:hAnsi="宋体" w:cs="宋体"/>
                <w:sz w:val="24"/>
                <w:szCs w:val="24"/>
                <w:lang w:bidi="ar"/>
              </w:rPr>
              <w:t xml:space="preserve">2</w:t>
            </w:r>
            <w:r/>
          </w:p>
        </w:tc>
        <w:tc>
          <w:tcPr>
            <w:tcMar>
              <w:left w:w="120" w:type="dxa"/>
              <w:top w:w="60" w:type="dxa"/>
              <w:right w:w="120" w:type="dxa"/>
              <w:bottom w:w="30" w:type="dxa"/>
            </w:tcMar>
            <w:tcW w:w="5844" w:type="dxa"/>
            <w:vAlign w:val="center"/>
            <w:textDirection w:val="lrTb"/>
            <w:noWrap w:val="false"/>
          </w:tcPr>
          <w:p>
            <w:pPr>
              <w:jc w:val="left"/>
              <w:keepNext/>
              <w:widowControl/>
              <w:rPr>
                <w:rFonts w:ascii="宋体" w:hAnsi="宋体" w:cs="宋体"/>
                <w:sz w:val="24"/>
                <w:szCs w:val="24"/>
                <w:lang w:bidi="ar"/>
              </w:rPr>
            </w:pPr>
            <w:r>
              <w:rPr>
                <w:rFonts w:hint="eastAsia" w:ascii="宋体" w:hAnsi="宋体" w:cs="宋体"/>
                <w:sz w:val="24"/>
                <w:szCs w:val="24"/>
                <w:lang w:bidi="ar"/>
              </w:rPr>
              <w:t xml:space="preserve">三重串联四极杆质谱主机系统</w:t>
            </w:r>
            <w:r>
              <w:rPr>
                <w:rFonts w:hint="eastAsia"/>
                <w:sz w:val="24"/>
              </w:rPr>
              <w:t xml:space="preserve">（配备独立的</w:t>
            </w:r>
            <w:r>
              <w:rPr>
                <w:sz w:val="24"/>
              </w:rPr>
              <w:t xml:space="preserve">ESI</w:t>
            </w:r>
            <w:r>
              <w:rPr>
                <w:rFonts w:hint="eastAsia"/>
                <w:sz w:val="24"/>
              </w:rPr>
              <w:t xml:space="preserve">和</w:t>
            </w:r>
            <w:r>
              <w:rPr>
                <w:sz w:val="24"/>
              </w:rPr>
              <w:t xml:space="preserve">APCI离子源</w:t>
            </w:r>
            <w:r>
              <w:rPr>
                <w:rFonts w:hint="eastAsia"/>
                <w:sz w:val="24"/>
              </w:rPr>
              <w:t xml:space="preserve">）</w:t>
            </w:r>
            <w:r/>
          </w:p>
        </w:tc>
        <w:tc>
          <w:tcPr>
            <w:tcMar>
              <w:left w:w="120" w:type="dxa"/>
              <w:top w:w="60" w:type="dxa"/>
              <w:right w:w="120" w:type="dxa"/>
              <w:bottom w:w="30" w:type="dxa"/>
            </w:tcMar>
            <w:tcW w:w="812" w:type="dxa"/>
            <w:vAlign w:val="center"/>
            <w:textDirection w:val="lrTb"/>
            <w:noWrap w:val="false"/>
          </w:tcPr>
          <w:p>
            <w:pPr>
              <w:jc w:val="center"/>
              <w:keepNext/>
              <w:widowControl/>
              <w:rPr>
                <w:rFonts w:ascii="宋体" w:hAnsi="宋体" w:cs="宋体"/>
                <w:sz w:val="24"/>
                <w:szCs w:val="24"/>
                <w:lang w:bidi="ar"/>
              </w:rPr>
            </w:pPr>
            <w:r>
              <w:rPr>
                <w:rFonts w:hint="eastAsia" w:ascii="宋体" w:hAnsi="宋体" w:cs="宋体"/>
                <w:sz w:val="24"/>
                <w:szCs w:val="24"/>
                <w:lang w:bidi="ar"/>
              </w:rPr>
              <w:t xml:space="preserve">1</w:t>
            </w:r>
            <w:r/>
          </w:p>
        </w:tc>
        <w:tc>
          <w:tcPr>
            <w:tcMar>
              <w:left w:w="120" w:type="dxa"/>
              <w:top w:w="60" w:type="dxa"/>
              <w:right w:w="120" w:type="dxa"/>
              <w:bottom w:w="30" w:type="dxa"/>
            </w:tcMar>
            <w:tcW w:w="812" w:type="dxa"/>
            <w:vAlign w:val="center"/>
            <w:textDirection w:val="lrTb"/>
            <w:noWrap w:val="false"/>
          </w:tcPr>
          <w:p>
            <w:pPr>
              <w:jc w:val="center"/>
              <w:keepNext/>
              <w:widowControl/>
              <w:rPr>
                <w:rFonts w:ascii="宋体" w:hAnsi="宋体" w:cs="宋体"/>
                <w:sz w:val="24"/>
                <w:szCs w:val="24"/>
                <w:lang w:bidi="ar"/>
              </w:rPr>
            </w:pPr>
            <w:r>
              <w:rPr>
                <w:rFonts w:hint="eastAsia" w:ascii="宋体" w:hAnsi="宋体" w:cs="宋体"/>
                <w:sz w:val="24"/>
                <w:szCs w:val="24"/>
                <w:lang w:bidi="ar"/>
              </w:rPr>
              <w:t xml:space="preserve">套</w:t>
            </w:r>
            <w:r/>
          </w:p>
        </w:tc>
      </w:tr>
      <w:tr>
        <w:trPr/>
        <w:tc>
          <w:tcPr>
            <w:tcMar>
              <w:left w:w="120" w:type="dxa"/>
              <w:top w:w="60" w:type="dxa"/>
              <w:right w:w="120" w:type="dxa"/>
              <w:bottom w:w="30" w:type="dxa"/>
            </w:tcMar>
            <w:tcW w:w="812" w:type="dxa"/>
            <w:vAlign w:val="center"/>
            <w:textDirection w:val="lrTb"/>
            <w:noWrap w:val="false"/>
          </w:tcPr>
          <w:p>
            <w:pPr>
              <w:jc w:val="center"/>
              <w:keepNext/>
              <w:widowControl/>
              <w:rPr>
                <w:rFonts w:ascii="宋体" w:hAnsi="宋体" w:cs="宋体"/>
                <w:sz w:val="24"/>
                <w:szCs w:val="24"/>
                <w:lang w:bidi="ar"/>
              </w:rPr>
            </w:pPr>
            <w:r>
              <w:rPr>
                <w:rFonts w:hint="eastAsia" w:ascii="宋体" w:hAnsi="宋体" w:cs="宋体"/>
                <w:sz w:val="24"/>
                <w:szCs w:val="24"/>
                <w:lang w:bidi="ar"/>
              </w:rPr>
              <w:t xml:space="preserve">3</w:t>
            </w:r>
            <w:r/>
          </w:p>
        </w:tc>
        <w:tc>
          <w:tcPr>
            <w:tcMar>
              <w:left w:w="120" w:type="dxa"/>
              <w:top w:w="60" w:type="dxa"/>
              <w:right w:w="120" w:type="dxa"/>
              <w:bottom w:w="30" w:type="dxa"/>
            </w:tcMar>
            <w:tcW w:w="5844" w:type="dxa"/>
            <w:vAlign w:val="center"/>
            <w:textDirection w:val="lrTb"/>
            <w:noWrap w:val="false"/>
          </w:tcPr>
          <w:p>
            <w:pPr>
              <w:jc w:val="left"/>
              <w:keepNext/>
              <w:widowControl/>
              <w:rPr>
                <w:rFonts w:ascii="宋体" w:hAnsi="宋体" w:cs="宋体"/>
                <w:sz w:val="24"/>
                <w:szCs w:val="24"/>
                <w:lang w:bidi="ar"/>
              </w:rPr>
            </w:pPr>
            <w:r>
              <w:rPr>
                <w:rFonts w:hint="eastAsia"/>
                <w:sz w:val="24"/>
              </w:rPr>
              <w:t xml:space="preserve">（8核处理器，</w:t>
            </w:r>
            <w:r>
              <w:rPr>
                <w:sz w:val="24"/>
              </w:rPr>
              <w:t xml:space="preserve"> 32GB </w:t>
            </w:r>
            <w:r>
              <w:rPr>
                <w:rFonts w:hint="eastAsia"/>
                <w:sz w:val="24"/>
              </w:rPr>
              <w:t xml:space="preserve">内存，</w:t>
            </w:r>
            <w:r>
              <w:rPr>
                <w:sz w:val="24"/>
              </w:rPr>
              <w:t xml:space="preserve"> 2</w:t>
            </w:r>
            <w:r>
              <w:rPr>
                <w:rFonts w:hint="eastAsia"/>
                <w:sz w:val="24"/>
              </w:rPr>
              <w:t xml:space="preserve">×</w:t>
            </w:r>
            <w:r>
              <w:rPr>
                <w:sz w:val="24"/>
              </w:rPr>
              <w:t xml:space="preserve">1 TB </w:t>
            </w:r>
            <w:r>
              <w:rPr>
                <w:rFonts w:hint="eastAsia"/>
                <w:sz w:val="24"/>
              </w:rPr>
              <w:t xml:space="preserve">固态硬盘，</w:t>
            </w:r>
            <w:r>
              <w:rPr>
                <w:sz w:val="24"/>
              </w:rPr>
              <w:t xml:space="preserve"> Windows 1</w:t>
            </w:r>
            <w:r>
              <w:rPr>
                <w:rFonts w:hint="eastAsia"/>
                <w:sz w:val="24"/>
              </w:rPr>
              <w:t xml:space="preserve">1操作系统（</w:t>
            </w:r>
            <w:r>
              <w:rPr>
                <w:sz w:val="24"/>
              </w:rPr>
              <w:t xml:space="preserve">64 bit</w:t>
            </w:r>
            <w:r>
              <w:rPr>
                <w:rFonts w:hint="eastAsia"/>
                <w:sz w:val="24"/>
              </w:rPr>
              <w:t xml:space="preserve">），24英寸电脑显示器）及</w:t>
            </w:r>
            <w:r>
              <w:rPr>
                <w:sz w:val="24"/>
              </w:rPr>
              <w:t xml:space="preserve">正版office</w:t>
            </w:r>
            <w:r/>
          </w:p>
        </w:tc>
        <w:tc>
          <w:tcPr>
            <w:tcMar>
              <w:left w:w="120" w:type="dxa"/>
              <w:top w:w="60" w:type="dxa"/>
              <w:right w:w="120" w:type="dxa"/>
              <w:bottom w:w="30" w:type="dxa"/>
            </w:tcMar>
            <w:tcW w:w="812" w:type="dxa"/>
            <w:vAlign w:val="center"/>
            <w:textDirection w:val="lrTb"/>
            <w:noWrap w:val="false"/>
          </w:tcPr>
          <w:p>
            <w:pPr>
              <w:jc w:val="center"/>
              <w:keepNext/>
              <w:widowControl/>
              <w:rPr>
                <w:rFonts w:ascii="宋体" w:hAnsi="宋体" w:cs="宋体"/>
                <w:sz w:val="24"/>
                <w:szCs w:val="24"/>
                <w:lang w:bidi="ar"/>
              </w:rPr>
            </w:pPr>
            <w:r>
              <w:rPr>
                <w:rFonts w:hint="eastAsia" w:ascii="宋体" w:hAnsi="宋体" w:cs="宋体"/>
                <w:sz w:val="24"/>
                <w:szCs w:val="24"/>
                <w:lang w:bidi="ar"/>
              </w:rPr>
              <w:t xml:space="preserve">1</w:t>
            </w:r>
            <w:r/>
          </w:p>
        </w:tc>
        <w:tc>
          <w:tcPr>
            <w:tcMar>
              <w:left w:w="120" w:type="dxa"/>
              <w:top w:w="60" w:type="dxa"/>
              <w:right w:w="120" w:type="dxa"/>
              <w:bottom w:w="30" w:type="dxa"/>
            </w:tcMar>
            <w:tcW w:w="812" w:type="dxa"/>
            <w:vAlign w:val="center"/>
            <w:textDirection w:val="lrTb"/>
            <w:noWrap w:val="false"/>
          </w:tcPr>
          <w:p>
            <w:pPr>
              <w:jc w:val="center"/>
              <w:keepNext/>
              <w:widowControl/>
              <w:rPr>
                <w:rFonts w:ascii="宋体" w:hAnsi="宋体" w:cs="宋体"/>
                <w:sz w:val="24"/>
                <w:szCs w:val="24"/>
                <w:lang w:bidi="ar"/>
              </w:rPr>
            </w:pPr>
            <w:r>
              <w:rPr>
                <w:rFonts w:hint="eastAsia" w:ascii="宋体" w:hAnsi="宋体" w:cs="宋体"/>
                <w:sz w:val="24"/>
                <w:szCs w:val="24"/>
                <w:lang w:bidi="ar"/>
              </w:rPr>
              <w:t xml:space="preserve">套</w:t>
            </w:r>
            <w:r/>
          </w:p>
        </w:tc>
      </w:tr>
      <w:tr>
        <w:trPr/>
        <w:tc>
          <w:tcPr>
            <w:tcMar>
              <w:left w:w="120" w:type="dxa"/>
              <w:top w:w="60" w:type="dxa"/>
              <w:right w:w="120" w:type="dxa"/>
              <w:bottom w:w="30" w:type="dxa"/>
            </w:tcMar>
            <w:tcW w:w="812" w:type="dxa"/>
            <w:vAlign w:val="center"/>
            <w:textDirection w:val="lrTb"/>
            <w:noWrap w:val="false"/>
          </w:tcPr>
          <w:p>
            <w:pPr>
              <w:jc w:val="center"/>
              <w:keepNext/>
              <w:widowControl/>
              <w:rPr>
                <w:rFonts w:ascii="宋体" w:hAnsi="宋体" w:cs="宋体"/>
                <w:sz w:val="24"/>
                <w:szCs w:val="24"/>
                <w:lang w:bidi="ar"/>
              </w:rPr>
            </w:pPr>
            <w:r>
              <w:rPr>
                <w:rFonts w:hint="eastAsia" w:ascii="宋体" w:hAnsi="宋体" w:cs="宋体"/>
                <w:sz w:val="24"/>
                <w:szCs w:val="24"/>
                <w:lang w:bidi="ar"/>
              </w:rPr>
              <w:t xml:space="preserve">4</w:t>
            </w:r>
            <w:r/>
          </w:p>
        </w:tc>
        <w:tc>
          <w:tcPr>
            <w:tcMar>
              <w:left w:w="120" w:type="dxa"/>
              <w:top w:w="60" w:type="dxa"/>
              <w:right w:w="120" w:type="dxa"/>
              <w:bottom w:w="30" w:type="dxa"/>
            </w:tcMar>
            <w:tcW w:w="5844" w:type="dxa"/>
            <w:vAlign w:val="center"/>
            <w:textDirection w:val="lrTb"/>
            <w:noWrap w:val="false"/>
          </w:tcPr>
          <w:p>
            <w:pPr>
              <w:spacing w:line="360" w:lineRule="exact"/>
              <w:rPr>
                <w:rFonts w:ascii="宋体" w:hAnsi="宋体" w:cs="宋体"/>
                <w:sz w:val="24"/>
                <w:szCs w:val="24"/>
                <w:lang w:bidi="ar"/>
              </w:rPr>
            </w:pPr>
            <w:r>
              <w:rPr>
                <w:rFonts w:hint="eastAsia" w:ascii="宋体" w:hAnsi="宋体" w:cs="宋体"/>
                <w:sz w:val="24"/>
                <w:szCs w:val="24"/>
                <w:lang w:bidi="ar"/>
              </w:rPr>
              <w:t xml:space="preserve">高纯氮气发生器（</w:t>
            </w:r>
            <w:r>
              <w:rPr>
                <w:rFonts w:hint="eastAsia"/>
                <w:sz w:val="24"/>
              </w:rPr>
              <w:t xml:space="preserve">满足整套液质所有用气要求</w:t>
            </w:r>
            <w:r>
              <w:rPr>
                <w:rFonts w:hint="eastAsia" w:ascii="宋体" w:hAnsi="宋体" w:cs="宋体"/>
                <w:sz w:val="24"/>
                <w:szCs w:val="24"/>
                <w:lang w:bidi="ar"/>
              </w:rPr>
              <w:t xml:space="preserve">）</w:t>
            </w:r>
            <w:r/>
          </w:p>
        </w:tc>
        <w:tc>
          <w:tcPr>
            <w:tcMar>
              <w:left w:w="120" w:type="dxa"/>
              <w:top w:w="60" w:type="dxa"/>
              <w:right w:w="120" w:type="dxa"/>
              <w:bottom w:w="30" w:type="dxa"/>
            </w:tcMar>
            <w:tcW w:w="812" w:type="dxa"/>
            <w:vAlign w:val="center"/>
            <w:textDirection w:val="lrTb"/>
            <w:noWrap w:val="false"/>
          </w:tcPr>
          <w:p>
            <w:pPr>
              <w:jc w:val="center"/>
              <w:keepNext/>
              <w:widowControl/>
              <w:rPr>
                <w:rFonts w:ascii="宋体" w:hAnsi="宋体" w:cs="宋体"/>
                <w:sz w:val="24"/>
                <w:szCs w:val="24"/>
                <w:lang w:bidi="ar"/>
              </w:rPr>
            </w:pPr>
            <w:r>
              <w:rPr>
                <w:rFonts w:hint="eastAsia" w:ascii="宋体" w:hAnsi="宋体" w:cs="宋体"/>
                <w:sz w:val="24"/>
                <w:szCs w:val="24"/>
                <w:lang w:bidi="ar"/>
              </w:rPr>
              <w:t xml:space="preserve">1</w:t>
            </w:r>
            <w:r/>
          </w:p>
        </w:tc>
        <w:tc>
          <w:tcPr>
            <w:tcMar>
              <w:left w:w="120" w:type="dxa"/>
              <w:top w:w="60" w:type="dxa"/>
              <w:right w:w="120" w:type="dxa"/>
              <w:bottom w:w="30" w:type="dxa"/>
            </w:tcMar>
            <w:tcW w:w="812" w:type="dxa"/>
            <w:vAlign w:val="center"/>
            <w:textDirection w:val="lrTb"/>
            <w:noWrap w:val="false"/>
          </w:tcPr>
          <w:p>
            <w:pPr>
              <w:jc w:val="center"/>
              <w:keepNext/>
              <w:widowControl/>
              <w:rPr>
                <w:rFonts w:ascii="宋体" w:hAnsi="宋体" w:cs="宋体"/>
                <w:sz w:val="24"/>
                <w:szCs w:val="24"/>
                <w:lang w:bidi="ar"/>
              </w:rPr>
            </w:pPr>
            <w:r>
              <w:rPr>
                <w:rFonts w:hint="eastAsia" w:ascii="宋体" w:hAnsi="宋体" w:cs="宋体"/>
                <w:sz w:val="24"/>
                <w:szCs w:val="24"/>
                <w:lang w:bidi="ar"/>
              </w:rPr>
              <w:t xml:space="preserve">套</w:t>
            </w:r>
            <w:r/>
          </w:p>
        </w:tc>
      </w:tr>
      <w:tr>
        <w:trPr/>
        <w:tc>
          <w:tcPr>
            <w:tcMar>
              <w:left w:w="120" w:type="dxa"/>
              <w:top w:w="60" w:type="dxa"/>
              <w:right w:w="120" w:type="dxa"/>
              <w:bottom w:w="30" w:type="dxa"/>
            </w:tcMar>
            <w:tcW w:w="812" w:type="dxa"/>
            <w:vAlign w:val="center"/>
            <w:textDirection w:val="lrTb"/>
            <w:noWrap w:val="false"/>
          </w:tcPr>
          <w:p>
            <w:pPr>
              <w:jc w:val="center"/>
              <w:keepNext/>
              <w:widowControl/>
              <w:rPr>
                <w:rFonts w:ascii="宋体" w:hAnsi="宋体" w:cs="宋体"/>
                <w:sz w:val="24"/>
                <w:szCs w:val="24"/>
                <w:lang w:bidi="ar"/>
              </w:rPr>
            </w:pPr>
            <w:r>
              <w:rPr>
                <w:rFonts w:hint="eastAsia" w:ascii="宋体" w:hAnsi="宋体" w:cs="宋体"/>
                <w:sz w:val="24"/>
                <w:szCs w:val="24"/>
                <w:lang w:bidi="ar"/>
              </w:rPr>
              <w:t xml:space="preserve">5</w:t>
            </w:r>
            <w:r/>
          </w:p>
        </w:tc>
        <w:tc>
          <w:tcPr>
            <w:tcMar>
              <w:left w:w="120" w:type="dxa"/>
              <w:top w:w="60" w:type="dxa"/>
              <w:right w:w="120" w:type="dxa"/>
              <w:bottom w:w="30" w:type="dxa"/>
            </w:tcMar>
            <w:tcW w:w="5844" w:type="dxa"/>
            <w:vAlign w:val="center"/>
            <w:textDirection w:val="lrTb"/>
            <w:noWrap w:val="false"/>
          </w:tcPr>
          <w:p>
            <w:pPr>
              <w:spacing w:line="360" w:lineRule="exact"/>
              <w:rPr>
                <w:rFonts w:ascii="宋体" w:hAnsi="宋体" w:cs="宋体"/>
                <w:sz w:val="24"/>
                <w:szCs w:val="24"/>
                <w:lang w:bidi="ar"/>
              </w:rPr>
            </w:pPr>
            <w:r>
              <w:rPr>
                <w:rFonts w:hint="eastAsia" w:ascii="宋体" w:hAnsi="宋体" w:cs="宋体"/>
                <w:sz w:val="24"/>
                <w:szCs w:val="24"/>
                <w:lang w:bidi="ar"/>
              </w:rPr>
              <w:t xml:space="preserve">不间断电源</w:t>
            </w:r>
            <w:r>
              <w:rPr>
                <w:sz w:val="24"/>
              </w:rPr>
              <w:t xml:space="preserve">（功率不低于10kVA，延时时间</w:t>
            </w:r>
            <w:r>
              <w:rPr>
                <w:rFonts w:hint="eastAsia"/>
                <w:sz w:val="24"/>
              </w:rPr>
              <w:t xml:space="preserve">2</w:t>
            </w:r>
            <w:r>
              <w:rPr>
                <w:sz w:val="24"/>
              </w:rPr>
              <w:t xml:space="preserve">小时）</w:t>
            </w:r>
            <w:r/>
          </w:p>
        </w:tc>
        <w:tc>
          <w:tcPr>
            <w:tcMar>
              <w:left w:w="120" w:type="dxa"/>
              <w:top w:w="60" w:type="dxa"/>
              <w:right w:w="120" w:type="dxa"/>
              <w:bottom w:w="30" w:type="dxa"/>
            </w:tcMar>
            <w:tcW w:w="812" w:type="dxa"/>
            <w:vAlign w:val="center"/>
            <w:textDirection w:val="lrTb"/>
            <w:noWrap w:val="false"/>
          </w:tcPr>
          <w:p>
            <w:pPr>
              <w:jc w:val="center"/>
              <w:keepNext/>
              <w:widowControl/>
              <w:rPr>
                <w:rFonts w:ascii="宋体" w:hAnsi="宋体" w:cs="宋体"/>
                <w:sz w:val="24"/>
                <w:szCs w:val="24"/>
                <w:lang w:bidi="ar"/>
              </w:rPr>
            </w:pPr>
            <w:r>
              <w:rPr>
                <w:rFonts w:hint="eastAsia" w:ascii="宋体" w:hAnsi="宋体" w:cs="宋体"/>
                <w:sz w:val="24"/>
                <w:szCs w:val="24"/>
                <w:lang w:bidi="ar"/>
              </w:rPr>
              <w:t xml:space="preserve">1</w:t>
            </w:r>
            <w:r/>
          </w:p>
        </w:tc>
        <w:tc>
          <w:tcPr>
            <w:tcMar>
              <w:left w:w="120" w:type="dxa"/>
              <w:top w:w="60" w:type="dxa"/>
              <w:right w:w="120" w:type="dxa"/>
              <w:bottom w:w="30" w:type="dxa"/>
            </w:tcMar>
            <w:tcW w:w="812" w:type="dxa"/>
            <w:vAlign w:val="center"/>
            <w:textDirection w:val="lrTb"/>
            <w:noWrap w:val="false"/>
          </w:tcPr>
          <w:p>
            <w:pPr>
              <w:jc w:val="center"/>
              <w:keepNext/>
              <w:widowControl/>
              <w:rPr>
                <w:rFonts w:ascii="宋体" w:hAnsi="宋体" w:cs="宋体"/>
                <w:sz w:val="24"/>
                <w:szCs w:val="24"/>
                <w:lang w:bidi="ar"/>
              </w:rPr>
            </w:pPr>
            <w:r>
              <w:rPr>
                <w:rFonts w:hint="eastAsia" w:ascii="宋体" w:hAnsi="宋体" w:cs="宋体"/>
                <w:sz w:val="24"/>
                <w:szCs w:val="24"/>
                <w:lang w:bidi="ar"/>
              </w:rPr>
              <w:t xml:space="preserve">套</w:t>
            </w:r>
            <w:r/>
          </w:p>
        </w:tc>
      </w:tr>
      <w:tr>
        <w:trPr/>
        <w:tc>
          <w:tcPr>
            <w:tcMar>
              <w:left w:w="120" w:type="dxa"/>
              <w:top w:w="60" w:type="dxa"/>
              <w:right w:w="120" w:type="dxa"/>
              <w:bottom w:w="30" w:type="dxa"/>
            </w:tcMar>
            <w:tcW w:w="812" w:type="dxa"/>
            <w:vAlign w:val="center"/>
            <w:textDirection w:val="lrTb"/>
            <w:noWrap w:val="false"/>
          </w:tcPr>
          <w:p>
            <w:pPr>
              <w:jc w:val="center"/>
              <w:keepNext/>
              <w:widowControl/>
              <w:rPr>
                <w:rFonts w:ascii="宋体" w:hAnsi="宋体" w:cs="宋体"/>
                <w:sz w:val="24"/>
                <w:szCs w:val="24"/>
                <w:lang w:bidi="ar"/>
              </w:rPr>
            </w:pPr>
            <w:r>
              <w:rPr>
                <w:rFonts w:hint="eastAsia" w:ascii="宋体" w:hAnsi="宋体" w:cs="宋体"/>
                <w:sz w:val="24"/>
                <w:szCs w:val="24"/>
                <w:lang w:bidi="ar"/>
              </w:rPr>
              <w:t xml:space="preserve">6</w:t>
            </w:r>
            <w:r/>
          </w:p>
        </w:tc>
        <w:tc>
          <w:tcPr>
            <w:tcMar>
              <w:left w:w="120" w:type="dxa"/>
              <w:top w:w="60" w:type="dxa"/>
              <w:right w:w="120" w:type="dxa"/>
              <w:bottom w:w="30" w:type="dxa"/>
            </w:tcMar>
            <w:tcW w:w="5844" w:type="dxa"/>
            <w:vAlign w:val="center"/>
            <w:textDirection w:val="lrTb"/>
            <w:noWrap w:val="false"/>
          </w:tcPr>
          <w:p>
            <w:pPr>
              <w:spacing w:line="360" w:lineRule="exact"/>
              <w:rPr>
                <w:rFonts w:ascii="宋体" w:hAnsi="宋体" w:cs="宋体"/>
                <w:sz w:val="24"/>
                <w:szCs w:val="24"/>
                <w:lang w:bidi="ar"/>
              </w:rPr>
            </w:pPr>
            <w:r>
              <w:rPr>
                <w:sz w:val="24"/>
              </w:rPr>
              <w:t xml:space="preserve">常用耗材</w:t>
            </w:r>
            <w:r>
              <w:rPr>
                <w:rFonts w:hint="eastAsia"/>
                <w:sz w:val="24"/>
              </w:rPr>
              <w:t xml:space="preserve">（</w:t>
            </w:r>
            <w:r>
              <w:rPr>
                <w:sz w:val="24"/>
              </w:rPr>
              <w:t xml:space="preserve">泵油</w:t>
            </w:r>
            <w:r>
              <w:rPr>
                <w:rFonts w:hint="eastAsia"/>
                <w:sz w:val="24"/>
              </w:rPr>
              <w:t xml:space="preserve">（1L） 2</w:t>
            </w:r>
            <w:r>
              <w:rPr>
                <w:sz w:val="24"/>
              </w:rPr>
              <w:t xml:space="preserve">瓶</w:t>
            </w:r>
            <w:r>
              <w:rPr>
                <w:rFonts w:hint="eastAsia"/>
                <w:sz w:val="24"/>
              </w:rPr>
              <w:t xml:space="preserve">、 ESI喷针5根、 APCI喷针5根、</w:t>
            </w:r>
            <w:r>
              <w:rPr>
                <w:sz w:val="24"/>
              </w:rPr>
              <w:t xml:space="preserve">2mL样品瓶</w:t>
            </w:r>
            <w:r>
              <w:rPr>
                <w:rFonts w:hint="eastAsia"/>
                <w:sz w:val="24"/>
              </w:rPr>
              <w:t xml:space="preserve">2</w:t>
            </w:r>
            <w:r>
              <w:rPr>
                <w:sz w:val="24"/>
              </w:rPr>
              <w:t xml:space="preserve">00个</w:t>
            </w:r>
            <w:r>
              <w:rPr>
                <w:rFonts w:hint="eastAsia"/>
                <w:sz w:val="24"/>
              </w:rPr>
              <w:t xml:space="preserve">、</w:t>
            </w:r>
            <w:r>
              <w:rPr>
                <w:sz w:val="24"/>
              </w:rPr>
              <w:t xml:space="preserve">溶剂瓶</w:t>
            </w:r>
            <w:r>
              <w:rPr>
                <w:rFonts w:hint="eastAsia"/>
                <w:sz w:val="24"/>
              </w:rPr>
              <w:t xml:space="preserve">5</w:t>
            </w:r>
            <w:r>
              <w:rPr>
                <w:sz w:val="24"/>
              </w:rPr>
              <w:t xml:space="preserve">个</w:t>
            </w:r>
            <w:r>
              <w:rPr>
                <w:rFonts w:hint="eastAsia"/>
                <w:sz w:val="24"/>
              </w:rPr>
              <w:t xml:space="preserve">、 C18色谱柱及保护柱分别3根、安装调谐液3套）</w:t>
            </w:r>
            <w:r/>
          </w:p>
        </w:tc>
        <w:tc>
          <w:tcPr>
            <w:tcMar>
              <w:left w:w="120" w:type="dxa"/>
              <w:top w:w="60" w:type="dxa"/>
              <w:right w:w="120" w:type="dxa"/>
              <w:bottom w:w="30" w:type="dxa"/>
            </w:tcMar>
            <w:tcW w:w="812" w:type="dxa"/>
            <w:vAlign w:val="center"/>
            <w:textDirection w:val="lrTb"/>
            <w:noWrap w:val="false"/>
          </w:tcPr>
          <w:p>
            <w:pPr>
              <w:jc w:val="center"/>
              <w:keepNext/>
              <w:widowControl/>
              <w:rPr>
                <w:rFonts w:ascii="宋体" w:hAnsi="宋体" w:cs="宋体"/>
                <w:sz w:val="24"/>
                <w:szCs w:val="24"/>
                <w:lang w:bidi="ar"/>
              </w:rPr>
            </w:pPr>
            <w:r>
              <w:rPr>
                <w:rFonts w:hint="eastAsia" w:ascii="宋体" w:hAnsi="宋体" w:cs="宋体"/>
                <w:sz w:val="24"/>
                <w:szCs w:val="24"/>
                <w:lang w:bidi="ar"/>
              </w:rPr>
              <w:t xml:space="preserve">1</w:t>
            </w:r>
            <w:r/>
          </w:p>
        </w:tc>
        <w:tc>
          <w:tcPr>
            <w:tcMar>
              <w:left w:w="120" w:type="dxa"/>
              <w:top w:w="60" w:type="dxa"/>
              <w:right w:w="120" w:type="dxa"/>
              <w:bottom w:w="30" w:type="dxa"/>
            </w:tcMar>
            <w:tcW w:w="812" w:type="dxa"/>
            <w:vAlign w:val="center"/>
            <w:textDirection w:val="lrTb"/>
            <w:noWrap w:val="false"/>
          </w:tcPr>
          <w:p>
            <w:pPr>
              <w:jc w:val="center"/>
              <w:keepNext/>
              <w:widowControl/>
              <w:rPr>
                <w:rFonts w:ascii="宋体" w:hAnsi="宋体" w:cs="宋体"/>
                <w:sz w:val="24"/>
                <w:szCs w:val="24"/>
                <w:lang w:bidi="ar"/>
              </w:rPr>
            </w:pPr>
            <w:r>
              <w:rPr>
                <w:rFonts w:hint="eastAsia" w:ascii="宋体" w:hAnsi="宋体" w:cs="宋体"/>
                <w:sz w:val="24"/>
                <w:szCs w:val="24"/>
                <w:lang w:bidi="ar"/>
              </w:rPr>
              <w:t xml:space="preserve">套</w:t>
            </w:r>
            <w:r/>
          </w:p>
        </w:tc>
      </w:tr>
      <w:tr>
        <w:trPr/>
        <w:tc>
          <w:tcPr>
            <w:tcMar>
              <w:left w:w="120" w:type="dxa"/>
              <w:top w:w="60" w:type="dxa"/>
              <w:right w:w="120" w:type="dxa"/>
              <w:bottom w:w="30" w:type="dxa"/>
            </w:tcMar>
            <w:tcW w:w="812" w:type="dxa"/>
            <w:vAlign w:val="center"/>
            <w:textDirection w:val="lrTb"/>
            <w:noWrap w:val="false"/>
          </w:tcPr>
          <w:p>
            <w:pPr>
              <w:jc w:val="center"/>
              <w:keepNext/>
              <w:widowControl/>
              <w:rPr>
                <w:rFonts w:ascii="宋体" w:hAnsi="宋体" w:cs="宋体"/>
                <w:sz w:val="24"/>
                <w:szCs w:val="24"/>
                <w:lang w:bidi="ar"/>
              </w:rPr>
            </w:pPr>
            <w:r>
              <w:rPr>
                <w:rFonts w:hint="eastAsia" w:ascii="宋体" w:hAnsi="宋体" w:cs="宋体"/>
                <w:sz w:val="24"/>
                <w:szCs w:val="24"/>
                <w:lang w:bidi="ar"/>
              </w:rPr>
              <w:t xml:space="preserve">7</w:t>
            </w:r>
            <w:r/>
          </w:p>
        </w:tc>
        <w:tc>
          <w:tcPr>
            <w:tcMar>
              <w:left w:w="120" w:type="dxa"/>
              <w:top w:w="60" w:type="dxa"/>
              <w:right w:w="120" w:type="dxa"/>
              <w:bottom w:w="30" w:type="dxa"/>
            </w:tcMar>
            <w:tcW w:w="5844" w:type="dxa"/>
            <w:vAlign w:val="center"/>
            <w:textDirection w:val="lrTb"/>
            <w:noWrap w:val="false"/>
          </w:tcPr>
          <w:p>
            <w:pPr>
              <w:jc w:val="left"/>
              <w:keepNext/>
              <w:widowControl/>
              <w:rPr>
                <w:rFonts w:ascii="宋体" w:hAnsi="宋体" w:cs="宋体"/>
                <w:sz w:val="24"/>
                <w:szCs w:val="24"/>
                <w:lang w:bidi="ar"/>
              </w:rPr>
            </w:pPr>
            <w:r>
              <w:rPr>
                <w:rFonts w:hint="eastAsia"/>
                <w:sz w:val="24"/>
              </w:rPr>
              <w:t xml:space="preserve">原厂开发的三重四极杆MRM质谱方法包</w:t>
            </w:r>
            <w:r/>
          </w:p>
        </w:tc>
        <w:tc>
          <w:tcPr>
            <w:tcMar>
              <w:left w:w="120" w:type="dxa"/>
              <w:top w:w="60" w:type="dxa"/>
              <w:right w:w="120" w:type="dxa"/>
              <w:bottom w:w="30" w:type="dxa"/>
            </w:tcMar>
            <w:tcW w:w="812" w:type="dxa"/>
            <w:vAlign w:val="center"/>
            <w:textDirection w:val="lrTb"/>
            <w:noWrap w:val="false"/>
          </w:tcPr>
          <w:p>
            <w:pPr>
              <w:jc w:val="center"/>
              <w:keepNext/>
              <w:widowControl/>
              <w:rPr>
                <w:rFonts w:ascii="宋体" w:hAnsi="宋体" w:cs="宋体"/>
                <w:sz w:val="24"/>
                <w:szCs w:val="24"/>
                <w:lang w:bidi="ar"/>
              </w:rPr>
            </w:pPr>
            <w:r>
              <w:rPr>
                <w:rFonts w:hint="eastAsia" w:ascii="宋体" w:hAnsi="宋体" w:cs="宋体"/>
                <w:sz w:val="24"/>
                <w:szCs w:val="24"/>
                <w:lang w:bidi="ar"/>
              </w:rPr>
              <w:t xml:space="preserve">1</w:t>
            </w:r>
            <w:r/>
          </w:p>
        </w:tc>
        <w:tc>
          <w:tcPr>
            <w:tcMar>
              <w:left w:w="120" w:type="dxa"/>
              <w:top w:w="60" w:type="dxa"/>
              <w:right w:w="120" w:type="dxa"/>
              <w:bottom w:w="30" w:type="dxa"/>
            </w:tcMar>
            <w:tcW w:w="812" w:type="dxa"/>
            <w:vAlign w:val="center"/>
            <w:textDirection w:val="lrTb"/>
            <w:noWrap w:val="false"/>
          </w:tcPr>
          <w:p>
            <w:pPr>
              <w:jc w:val="center"/>
              <w:keepNext/>
              <w:widowControl/>
              <w:rPr>
                <w:rFonts w:ascii="宋体" w:hAnsi="宋体" w:cs="宋体"/>
                <w:sz w:val="24"/>
                <w:szCs w:val="24"/>
                <w:lang w:bidi="ar"/>
              </w:rPr>
            </w:pPr>
            <w:r>
              <w:rPr>
                <w:rFonts w:hint="eastAsia" w:ascii="宋体" w:hAnsi="宋体" w:cs="宋体"/>
                <w:sz w:val="24"/>
                <w:szCs w:val="24"/>
                <w:lang w:bidi="ar"/>
              </w:rPr>
              <w:t xml:space="preserve">套</w:t>
            </w:r>
            <w:r/>
          </w:p>
        </w:tc>
      </w:tr>
      <w:tr>
        <w:trPr/>
        <w:tc>
          <w:tcPr>
            <w:tcMar>
              <w:left w:w="120" w:type="dxa"/>
              <w:top w:w="60" w:type="dxa"/>
              <w:right w:w="120" w:type="dxa"/>
              <w:bottom w:w="30" w:type="dxa"/>
            </w:tcMar>
            <w:tcW w:w="812" w:type="dxa"/>
            <w:vAlign w:val="center"/>
            <w:textDirection w:val="lrTb"/>
            <w:noWrap w:val="false"/>
          </w:tcPr>
          <w:p>
            <w:pPr>
              <w:jc w:val="center"/>
              <w:keepNext/>
              <w:widowControl/>
              <w:rPr>
                <w:rFonts w:ascii="宋体" w:hAnsi="宋体" w:cs="宋体"/>
                <w:sz w:val="24"/>
                <w:szCs w:val="24"/>
                <w:lang w:bidi="ar"/>
              </w:rPr>
            </w:pPr>
            <w:r>
              <w:rPr>
                <w:rFonts w:hint="eastAsia" w:ascii="宋体" w:hAnsi="宋体" w:cs="宋体"/>
                <w:sz w:val="24"/>
                <w:szCs w:val="24"/>
                <w:lang w:bidi="ar"/>
              </w:rPr>
              <w:t xml:space="preserve">8</w:t>
            </w:r>
            <w:r/>
          </w:p>
        </w:tc>
        <w:tc>
          <w:tcPr>
            <w:tcMar>
              <w:left w:w="120" w:type="dxa"/>
              <w:top w:w="60" w:type="dxa"/>
              <w:right w:w="120" w:type="dxa"/>
              <w:bottom w:w="30" w:type="dxa"/>
            </w:tcMar>
            <w:tcW w:w="5844" w:type="dxa"/>
            <w:vAlign w:val="center"/>
            <w:textDirection w:val="lrTb"/>
            <w:noWrap w:val="false"/>
          </w:tcPr>
          <w:p>
            <w:pPr>
              <w:spacing w:line="360" w:lineRule="exact"/>
              <w:rPr>
                <w:rFonts w:ascii="宋体" w:hAnsi="宋体" w:cs="宋体"/>
                <w:sz w:val="24"/>
                <w:szCs w:val="24"/>
                <w:lang w:bidi="ar"/>
              </w:rPr>
            </w:pPr>
            <w:r>
              <w:rPr>
                <w:rFonts w:hint="eastAsia"/>
                <w:sz w:val="24"/>
              </w:rPr>
              <w:t xml:space="preserve">厂商高级</w:t>
            </w:r>
            <w:r>
              <w:rPr>
                <w:sz w:val="24"/>
              </w:rPr>
              <w:t xml:space="preserve">培训名额</w:t>
            </w:r>
            <w:r>
              <w:rPr>
                <w:rFonts w:hint="eastAsia"/>
                <w:sz w:val="24"/>
              </w:rPr>
              <w:t xml:space="preserve">（</w:t>
            </w:r>
            <w:r>
              <w:rPr>
                <w:sz w:val="24"/>
              </w:rPr>
              <w:t xml:space="preserve">培训内容包括仪器原理、软硬件操作、日常维护</w:t>
            </w:r>
            <w:r>
              <w:rPr>
                <w:rFonts w:hint="eastAsia"/>
                <w:sz w:val="24"/>
              </w:rPr>
              <w:t xml:space="preserve">）</w:t>
            </w:r>
            <w:r/>
          </w:p>
        </w:tc>
        <w:tc>
          <w:tcPr>
            <w:tcMar>
              <w:left w:w="120" w:type="dxa"/>
              <w:top w:w="60" w:type="dxa"/>
              <w:right w:w="120" w:type="dxa"/>
              <w:bottom w:w="30" w:type="dxa"/>
            </w:tcMar>
            <w:tcW w:w="812" w:type="dxa"/>
            <w:vAlign w:val="center"/>
            <w:textDirection w:val="lrTb"/>
            <w:noWrap w:val="false"/>
          </w:tcPr>
          <w:p>
            <w:pPr>
              <w:jc w:val="center"/>
              <w:keepNext/>
              <w:widowControl/>
              <w:rPr>
                <w:rFonts w:ascii="宋体" w:hAnsi="宋体" w:cs="宋体"/>
                <w:sz w:val="24"/>
                <w:szCs w:val="24"/>
                <w:lang w:bidi="ar"/>
              </w:rPr>
            </w:pPr>
            <w:r>
              <w:rPr>
                <w:rFonts w:hint="eastAsia" w:ascii="宋体" w:hAnsi="宋体" w:cs="宋体"/>
                <w:sz w:val="24"/>
                <w:szCs w:val="24"/>
                <w:lang w:bidi="ar"/>
              </w:rPr>
              <w:t xml:space="preserve">4</w:t>
            </w:r>
            <w:r/>
          </w:p>
        </w:tc>
        <w:tc>
          <w:tcPr>
            <w:tcMar>
              <w:left w:w="120" w:type="dxa"/>
              <w:top w:w="60" w:type="dxa"/>
              <w:right w:w="120" w:type="dxa"/>
              <w:bottom w:w="30" w:type="dxa"/>
            </w:tcMar>
            <w:tcW w:w="812" w:type="dxa"/>
            <w:vAlign w:val="center"/>
            <w:textDirection w:val="lrTb"/>
            <w:noWrap w:val="false"/>
          </w:tcPr>
          <w:p>
            <w:pPr>
              <w:jc w:val="center"/>
              <w:keepNext/>
              <w:widowControl/>
              <w:rPr>
                <w:rFonts w:ascii="宋体" w:hAnsi="宋体" w:cs="宋体"/>
                <w:sz w:val="24"/>
                <w:szCs w:val="24"/>
                <w:lang w:bidi="ar"/>
              </w:rPr>
            </w:pPr>
            <w:r>
              <w:rPr>
                <w:rFonts w:hint="eastAsia" w:ascii="宋体" w:hAnsi="宋体" w:cs="宋体"/>
                <w:sz w:val="24"/>
                <w:szCs w:val="24"/>
                <w:lang w:bidi="ar"/>
              </w:rPr>
              <w:t xml:space="preserve">名</w:t>
            </w:r>
            <w:r/>
          </w:p>
        </w:tc>
      </w:tr>
    </w:tbl>
    <w:p>
      <w:pPr>
        <w:ind w:firstLine="480"/>
        <w:jc w:val="left"/>
        <w:spacing w:line="360" w:lineRule="auto"/>
        <w:widowControl/>
        <w:rPr>
          <w:rFonts w:ascii="宋体" w:hAnsi="宋体" w:cs="宋体"/>
          <w:sz w:val="24"/>
          <w:szCs w:val="24"/>
          <w:lang w:bidi="ar"/>
        </w:rPr>
      </w:pPr>
      <w:r>
        <w:rPr>
          <w:rFonts w:ascii="宋体" w:hAnsi="宋体" w:cs="宋体"/>
          <w:sz w:val="24"/>
          <w:szCs w:val="24"/>
          <w:lang w:bidi="ar"/>
        </w:rPr>
      </w:r>
      <w:r/>
    </w:p>
    <w:p>
      <w:pPr>
        <w:ind w:firstLine="480"/>
        <w:jc w:val="left"/>
        <w:spacing w:line="360" w:lineRule="auto"/>
        <w:widowControl/>
        <w:rPr>
          <w:rFonts w:ascii="宋体" w:hAnsi="宋体" w:cs="宋体"/>
          <w:sz w:val="24"/>
          <w:szCs w:val="24"/>
          <w:lang w:bidi="ar"/>
        </w:rPr>
      </w:pPr>
      <w:r>
        <w:rPr>
          <w:rFonts w:ascii="宋体" w:hAnsi="宋体" w:cs="宋体"/>
          <w:sz w:val="24"/>
          <w:szCs w:val="24"/>
          <w:lang w:bidi="ar"/>
        </w:rPr>
      </w:r>
      <w:r/>
    </w:p>
    <w:p>
      <w:pPr>
        <w:ind w:left="-2" w:firstLine="480"/>
        <w:spacing w:line="360" w:lineRule="auto"/>
        <w:rPr>
          <w:rFonts w:ascii="黑体" w:hAnsi="宋体" w:eastAsia="黑体"/>
          <w:bCs/>
          <w:sz w:val="24"/>
        </w:rPr>
        <w:outlineLvl w:val="0"/>
      </w:pPr>
      <w:r>
        <w:rPr>
          <w:rFonts w:hint="eastAsia" w:ascii="宋体" w:hAnsi="宋体" w:cs="宋体"/>
          <w:sz w:val="24"/>
          <w:szCs w:val="24"/>
          <w:lang w:bidi="ar"/>
        </w:rPr>
        <w:t xml:space="preserve">注：本项目中的液相色谱-质谱联用仪为核心产品</w:t>
      </w:r>
      <w:r/>
    </w:p>
    <w:p>
      <w:pPr>
        <w:ind w:left="-2" w:firstLine="480"/>
        <w:spacing w:line="360" w:lineRule="auto"/>
        <w:rPr>
          <w:rFonts w:ascii="黑体" w:hAnsi="宋体" w:eastAsia="黑体"/>
          <w:bCs/>
          <w:sz w:val="24"/>
        </w:rPr>
        <w:outlineLvl w:val="0"/>
      </w:pPr>
      <w:r>
        <w:rPr>
          <w:rFonts w:ascii="黑体" w:hAnsi="宋体" w:eastAsia="黑体"/>
          <w:bCs/>
          <w:sz w:val="24"/>
        </w:rPr>
      </w:r>
      <w:r/>
    </w:p>
    <w:p>
      <w:pPr>
        <w:ind w:left="-2" w:firstLine="480"/>
        <w:spacing w:line="360" w:lineRule="auto"/>
        <w:rPr>
          <w:rFonts w:ascii="黑体" w:hAnsi="宋体" w:eastAsia="黑体"/>
          <w:bCs/>
          <w:sz w:val="24"/>
        </w:rPr>
        <w:outlineLvl w:val="0"/>
      </w:pPr>
      <w:r/>
      <w:bookmarkStart w:id="22" w:name="OLE_LINK9"/>
      <w:r>
        <w:rPr>
          <w:rFonts w:hint="eastAsia" w:ascii="黑体" w:hAnsi="宋体" w:eastAsia="黑体"/>
          <w:bCs/>
          <w:sz w:val="24"/>
        </w:rPr>
        <w:t xml:space="preserve">（三）技术参数要求</w:t>
      </w:r>
      <w:bookmarkEnd w:id="22"/>
      <w:r/>
    </w:p>
    <w:p>
      <w:pPr>
        <w:ind w:left="-2" w:firstLine="480"/>
        <w:spacing w:line="360" w:lineRule="auto"/>
        <w:rPr>
          <w:rFonts w:ascii="宋体" w:hAnsi="宋体"/>
          <w:bCs/>
          <w:sz w:val="24"/>
        </w:rPr>
        <w:outlineLvl w:val="0"/>
      </w:pPr>
      <w:r>
        <w:rPr>
          <w:rFonts w:hint="eastAsia" w:ascii="宋体" w:hAnsi="宋体"/>
          <w:bCs/>
          <w:sz w:val="24"/>
        </w:rPr>
        <w:t xml:space="preserve">1.实验室工作环境条件</w:t>
      </w:r>
      <w:r/>
    </w:p>
    <w:p>
      <w:pPr>
        <w:ind w:left="-2" w:firstLine="480"/>
        <w:spacing w:line="360" w:lineRule="auto"/>
        <w:rPr>
          <w:rFonts w:ascii="宋体" w:hAnsi="宋体"/>
          <w:bCs/>
          <w:sz w:val="24"/>
        </w:rPr>
        <w:outlineLvl w:val="0"/>
      </w:pPr>
      <w:r>
        <w:rPr>
          <w:rFonts w:hint="eastAsia" w:ascii="宋体" w:hAnsi="宋体"/>
          <w:bCs/>
          <w:sz w:val="24"/>
        </w:rPr>
        <w:t xml:space="preserve">（1）工作电压：220±10% V；</w:t>
      </w:r>
      <w:r/>
    </w:p>
    <w:p>
      <w:pPr>
        <w:ind w:left="-2" w:firstLine="480"/>
        <w:spacing w:line="360" w:lineRule="auto"/>
        <w:rPr>
          <w:rFonts w:ascii="宋体" w:hAnsi="宋体"/>
          <w:bCs/>
          <w:sz w:val="24"/>
        </w:rPr>
        <w:outlineLvl w:val="0"/>
      </w:pPr>
      <w:r>
        <w:rPr>
          <w:rFonts w:hint="eastAsia" w:ascii="宋体" w:hAnsi="宋体"/>
          <w:bCs/>
          <w:sz w:val="24"/>
        </w:rPr>
        <w:t xml:space="preserve">（2）操作环境温度：15–30℃；</w:t>
      </w:r>
      <w:r/>
    </w:p>
    <w:p>
      <w:pPr>
        <w:ind w:left="-2" w:firstLine="480"/>
        <w:spacing w:line="360" w:lineRule="auto"/>
        <w:rPr>
          <w:rFonts w:ascii="宋体" w:hAnsi="宋体"/>
          <w:bCs/>
          <w:sz w:val="24"/>
        </w:rPr>
        <w:outlineLvl w:val="0"/>
      </w:pPr>
      <w:r>
        <w:rPr>
          <w:rFonts w:hint="eastAsia" w:ascii="宋体" w:hAnsi="宋体"/>
          <w:bCs/>
          <w:sz w:val="24"/>
        </w:rPr>
        <w:t xml:space="preserve">（3）环境湿度：＜75 %；</w:t>
      </w:r>
      <w:r/>
    </w:p>
    <w:p>
      <w:pPr>
        <w:ind w:firstLine="480"/>
        <w:jc w:val="left"/>
        <w:spacing w:line="360" w:lineRule="auto"/>
        <w:widowControl/>
        <w:rPr>
          <w:rFonts w:ascii="宋体" w:hAnsi="宋体" w:cs="宋体"/>
          <w:sz w:val="24"/>
          <w:szCs w:val="24"/>
          <w:lang w:bidi="ar"/>
        </w:rPr>
      </w:pPr>
      <w:r/>
      <w:bookmarkStart w:id="23" w:name="heading_5"/>
      <w:r>
        <w:rPr>
          <w:rFonts w:hint="eastAsia" w:ascii="宋体" w:hAnsi="宋体" w:cs="宋体"/>
          <w:sz w:val="24"/>
          <w:szCs w:val="24"/>
          <w:lang w:bidi="ar"/>
        </w:rPr>
        <w:t xml:space="preserve">2.设备分项详细技术参数要求</w:t>
      </w:r>
      <w:bookmarkEnd w:id="23"/>
      <w:r/>
      <w:bookmarkStart w:id="24" w:name="heading_6"/>
      <w:r>
        <w:rPr>
          <w:rFonts w:hint="eastAsia" w:ascii="宋体" w:hAnsi="宋体" w:cs="宋体"/>
          <w:sz w:val="24"/>
          <w:szCs w:val="24"/>
          <w:lang w:bidi="ar"/>
        </w:rPr>
        <w:t xml:space="preserve">（质谱仪部分核心参数</w:t>
      </w:r>
      <w:bookmarkEnd w:id="24"/>
      <w:r>
        <w:rPr>
          <w:rFonts w:hint="eastAsia" w:ascii="宋体" w:hAnsi="宋体" w:cs="宋体"/>
          <w:sz w:val="24"/>
          <w:szCs w:val="24"/>
          <w:lang w:bidi="ar"/>
        </w:rPr>
        <w:t xml:space="preserve">）</w:t>
      </w:r>
      <w:r/>
    </w:p>
    <w:tbl>
      <w:tblPr>
        <w:tblStyle w:val="771"/>
        <w:tblpPr w:horzAnchor="page" w:tblpX="1814" w:vertAnchor="text" w:tblpY="459" w:leftFromText="180" w:topFromText="0" w:rightFromText="180" w:bottomFromText="0"/>
        <w:tblW w:w="4991"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 w:type="dxa"/>
          <w:top w:w="0" w:type="dxa"/>
          <w:right w:w="10" w:type="dxa"/>
          <w:bottom w:w="0" w:type="dxa"/>
        </w:tblCellMar>
        <w:tblLook w:val="04A0" w:firstRow="1" w:lastRow="0" w:firstColumn="1" w:lastColumn="0" w:noHBand="0" w:noVBand="1"/>
      </w:tblPr>
      <w:tblGrid>
        <w:gridCol w:w="1635"/>
        <w:gridCol w:w="2888"/>
        <w:gridCol w:w="5160"/>
      </w:tblGrid>
      <w:tr>
        <w:trPr/>
        <w:tc>
          <w:tcPr>
            <w:tcMar>
              <w:left w:w="120" w:type="dxa"/>
              <w:top w:w="60" w:type="dxa"/>
              <w:right w:w="120" w:type="dxa"/>
              <w:bottom w:w="30" w:type="dxa"/>
            </w:tcMar>
            <w:tcW w:w="844" w:type="pct"/>
            <w:vAlign w:val="center"/>
            <w:textDirection w:val="lrTb"/>
            <w:noWrap w:val="false"/>
          </w:tcPr>
          <w:p>
            <w:pPr>
              <w:jc w:val="center"/>
              <w:widowControl/>
              <w:rPr>
                <w:b/>
                <w:sz w:val="24"/>
                <w:szCs w:val="24"/>
                <w:lang w:bidi="ar"/>
              </w:rPr>
            </w:pPr>
            <w:r>
              <w:rPr>
                <w:b/>
                <w:sz w:val="24"/>
                <w:szCs w:val="24"/>
                <w:lang w:bidi="ar"/>
              </w:rPr>
              <w:t xml:space="preserve">序号</w:t>
            </w:r>
            <w:r/>
          </w:p>
        </w:tc>
        <w:tc>
          <w:tcPr>
            <w:tcMar>
              <w:left w:w="120" w:type="dxa"/>
              <w:top w:w="60" w:type="dxa"/>
              <w:right w:w="120" w:type="dxa"/>
              <w:bottom w:w="30" w:type="dxa"/>
            </w:tcMar>
            <w:tcW w:w="1491" w:type="pct"/>
            <w:vAlign w:val="center"/>
            <w:textDirection w:val="lrTb"/>
            <w:noWrap w:val="false"/>
          </w:tcPr>
          <w:p>
            <w:pPr>
              <w:jc w:val="center"/>
              <w:widowControl/>
              <w:rPr>
                <w:b/>
                <w:sz w:val="24"/>
                <w:szCs w:val="24"/>
                <w:lang w:bidi="ar"/>
              </w:rPr>
            </w:pPr>
            <w:r>
              <w:rPr>
                <w:b/>
                <w:sz w:val="24"/>
                <w:szCs w:val="24"/>
                <w:lang w:bidi="ar"/>
              </w:rPr>
              <w:t xml:space="preserve">性能参数项</w:t>
            </w:r>
            <w:r/>
          </w:p>
        </w:tc>
        <w:tc>
          <w:tcPr>
            <w:tcMar>
              <w:left w:w="120" w:type="dxa"/>
              <w:top w:w="60" w:type="dxa"/>
              <w:right w:w="120" w:type="dxa"/>
              <w:bottom w:w="30" w:type="dxa"/>
            </w:tcMar>
            <w:tcW w:w="2664" w:type="pct"/>
            <w:vAlign w:val="center"/>
            <w:textDirection w:val="lrTb"/>
            <w:noWrap w:val="false"/>
          </w:tcPr>
          <w:p>
            <w:pPr>
              <w:jc w:val="center"/>
              <w:widowControl/>
              <w:rPr>
                <w:b/>
                <w:sz w:val="24"/>
                <w:szCs w:val="24"/>
                <w:lang w:bidi="ar"/>
              </w:rPr>
            </w:pPr>
            <w:r>
              <w:rPr>
                <w:b/>
                <w:sz w:val="24"/>
                <w:szCs w:val="24"/>
                <w:lang w:bidi="ar"/>
              </w:rPr>
              <w:t xml:space="preserve">技术指标要求</w:t>
            </w:r>
            <w:r/>
          </w:p>
        </w:tc>
      </w:tr>
      <w:tr>
        <w:trPr/>
        <w:tc>
          <w:tcPr>
            <w:tcMar>
              <w:left w:w="120" w:type="dxa"/>
              <w:top w:w="60" w:type="dxa"/>
              <w:right w:w="120" w:type="dxa"/>
              <w:bottom w:w="30" w:type="dxa"/>
            </w:tcMar>
            <w:tcW w:w="844" w:type="pct"/>
            <w:vAlign w:val="center"/>
            <w:textDirection w:val="lrTb"/>
            <w:noWrap w:val="false"/>
          </w:tcPr>
          <w:p>
            <w:pPr>
              <w:jc w:val="center"/>
              <w:widowControl/>
              <w:rPr>
                <w:sz w:val="24"/>
                <w:szCs w:val="24"/>
                <w:lang w:bidi="ar"/>
              </w:rPr>
            </w:pPr>
            <w:r>
              <w:rPr>
                <w:sz w:val="24"/>
                <w:szCs w:val="24"/>
                <w:lang w:bidi="ar"/>
              </w:rPr>
              <w:t xml:space="preserve">1</w:t>
            </w:r>
            <w:r/>
          </w:p>
        </w:tc>
        <w:tc>
          <w:tcPr>
            <w:tcMar>
              <w:left w:w="120" w:type="dxa"/>
              <w:top w:w="60" w:type="dxa"/>
              <w:right w:w="120" w:type="dxa"/>
              <w:bottom w:w="30" w:type="dxa"/>
            </w:tcMar>
            <w:tcW w:w="1491" w:type="pct"/>
            <w:vAlign w:val="center"/>
            <w:textDirection w:val="lrTb"/>
            <w:noWrap w:val="false"/>
          </w:tcPr>
          <w:p>
            <w:pPr>
              <w:jc w:val="left"/>
              <w:widowControl/>
              <w:rPr>
                <w:sz w:val="24"/>
                <w:szCs w:val="24"/>
                <w:lang w:bidi="ar"/>
              </w:rPr>
            </w:pPr>
            <w:r>
              <w:rPr>
                <w:sz w:val="24"/>
                <w:szCs w:val="24"/>
                <w:lang w:bidi="ar"/>
              </w:rPr>
              <w:t xml:space="preserve">离子源配置</w:t>
            </w:r>
            <w:r/>
          </w:p>
        </w:tc>
        <w:tc>
          <w:tcPr>
            <w:tcMar>
              <w:left w:w="120" w:type="dxa"/>
              <w:top w:w="60" w:type="dxa"/>
              <w:right w:w="120" w:type="dxa"/>
              <w:bottom w:w="30" w:type="dxa"/>
            </w:tcMar>
            <w:tcW w:w="2664" w:type="pct"/>
            <w:vAlign w:val="center"/>
            <w:textDirection w:val="lrTb"/>
            <w:noWrap w:val="false"/>
          </w:tcPr>
          <w:p>
            <w:pPr>
              <w:jc w:val="left"/>
              <w:widowControl/>
              <w:rPr>
                <w:sz w:val="24"/>
                <w:szCs w:val="24"/>
                <w:lang w:bidi="ar"/>
              </w:rPr>
            </w:pPr>
            <w:r>
              <w:rPr>
                <w:sz w:val="24"/>
                <w:szCs w:val="24"/>
                <w:lang w:bidi="ar"/>
              </w:rPr>
              <w:t xml:space="preserve">配备独立电喷雾离子源（ESI）、大气压化学电离源（APCI），为不牺牲APCI源电离效率，</w:t>
            </w:r>
            <w:r>
              <w:rPr>
                <w:sz w:val="24"/>
              </w:rPr>
              <w:t xml:space="preserve">必须为</w:t>
            </w:r>
            <w:r>
              <w:rPr>
                <w:sz w:val="24"/>
                <w:szCs w:val="24"/>
                <w:lang w:bidi="ar"/>
              </w:rPr>
              <w:t xml:space="preserve">非复合共用源；无需破坏真空即可快速切换两种离子源。</w:t>
            </w:r>
            <w:r/>
          </w:p>
        </w:tc>
      </w:tr>
      <w:tr>
        <w:trPr/>
        <w:tc>
          <w:tcPr>
            <w:tcMar>
              <w:left w:w="120" w:type="dxa"/>
              <w:top w:w="60" w:type="dxa"/>
              <w:right w:w="120" w:type="dxa"/>
              <w:bottom w:w="30" w:type="dxa"/>
            </w:tcMar>
            <w:tcW w:w="844" w:type="pct"/>
            <w:vAlign w:val="center"/>
            <w:textDirection w:val="lrTb"/>
            <w:noWrap w:val="false"/>
          </w:tcPr>
          <w:p>
            <w:pPr>
              <w:jc w:val="center"/>
              <w:widowControl/>
              <w:rPr>
                <w:sz w:val="24"/>
                <w:szCs w:val="24"/>
                <w:lang w:bidi="ar"/>
              </w:rPr>
            </w:pPr>
            <w:r>
              <w:rPr>
                <w:sz w:val="24"/>
                <w:szCs w:val="24"/>
                <w:lang w:bidi="ar"/>
              </w:rPr>
              <w:t xml:space="preserve">2</w:t>
            </w:r>
            <w:r/>
          </w:p>
        </w:tc>
        <w:tc>
          <w:tcPr>
            <w:tcMar>
              <w:left w:w="120" w:type="dxa"/>
              <w:top w:w="60" w:type="dxa"/>
              <w:right w:w="120" w:type="dxa"/>
              <w:bottom w:w="30" w:type="dxa"/>
            </w:tcMar>
            <w:tcW w:w="1491" w:type="pct"/>
            <w:vAlign w:val="center"/>
            <w:textDirection w:val="lrTb"/>
            <w:noWrap w:val="false"/>
          </w:tcPr>
          <w:p>
            <w:pPr>
              <w:jc w:val="left"/>
              <w:widowControl/>
              <w:rPr>
                <w:sz w:val="24"/>
                <w:szCs w:val="24"/>
                <w:lang w:bidi="ar"/>
              </w:rPr>
            </w:pPr>
            <w:r>
              <w:rPr>
                <w:sz w:val="24"/>
                <w:szCs w:val="24"/>
                <w:lang w:bidi="ar"/>
              </w:rPr>
              <w:t xml:space="preserve">离子源工作模式更换</w:t>
            </w:r>
            <w:r/>
          </w:p>
        </w:tc>
        <w:tc>
          <w:tcPr>
            <w:tcMar>
              <w:left w:w="120" w:type="dxa"/>
              <w:top w:w="60" w:type="dxa"/>
              <w:right w:w="120" w:type="dxa"/>
              <w:bottom w:w="30" w:type="dxa"/>
            </w:tcMar>
            <w:tcW w:w="2664" w:type="pct"/>
            <w:vAlign w:val="center"/>
            <w:textDirection w:val="lrTb"/>
            <w:noWrap w:val="false"/>
          </w:tcPr>
          <w:p>
            <w:pPr>
              <w:jc w:val="left"/>
              <w:widowControl/>
              <w:rPr>
                <w:sz w:val="24"/>
                <w:szCs w:val="24"/>
                <w:lang w:bidi="ar"/>
              </w:rPr>
            </w:pPr>
            <w:r>
              <w:rPr>
                <w:sz w:val="24"/>
                <w:szCs w:val="24"/>
                <w:lang w:bidi="ar"/>
              </w:rPr>
              <w:t xml:space="preserve">仅互换ESI及APCI喷针便可实现ESI源及APCI源的更换，无需反复插拔ESI离子源及APCI离子源。同时ESI及APCI源的供电电源插口为同一个插口无需反复插拔，软件可以自动切换到相应的工作模式。</w:t>
            </w:r>
            <w:r/>
          </w:p>
        </w:tc>
      </w:tr>
      <w:tr>
        <w:trPr/>
        <w:tc>
          <w:tcPr>
            <w:tcMar>
              <w:left w:w="120" w:type="dxa"/>
              <w:top w:w="60" w:type="dxa"/>
              <w:right w:w="120" w:type="dxa"/>
              <w:bottom w:w="30" w:type="dxa"/>
            </w:tcMar>
            <w:tcW w:w="844" w:type="pct"/>
            <w:vAlign w:val="center"/>
            <w:textDirection w:val="lrTb"/>
            <w:noWrap w:val="false"/>
          </w:tcPr>
          <w:p>
            <w:pPr>
              <w:jc w:val="center"/>
              <w:widowControl/>
              <w:rPr>
                <w:sz w:val="24"/>
                <w:szCs w:val="24"/>
                <w:lang w:bidi="ar"/>
              </w:rPr>
            </w:pPr>
            <w:r>
              <w:rPr>
                <w:sz w:val="24"/>
                <w:szCs w:val="24"/>
                <w:lang w:bidi="ar"/>
              </w:rPr>
              <w:t xml:space="preserve">3</w:t>
            </w:r>
            <w:r/>
          </w:p>
        </w:tc>
        <w:tc>
          <w:tcPr>
            <w:tcMar>
              <w:left w:w="120" w:type="dxa"/>
              <w:top w:w="60" w:type="dxa"/>
              <w:right w:w="120" w:type="dxa"/>
              <w:bottom w:w="30" w:type="dxa"/>
            </w:tcMar>
            <w:tcW w:w="1491" w:type="pct"/>
            <w:vAlign w:val="center"/>
            <w:textDirection w:val="lrTb"/>
            <w:noWrap w:val="false"/>
          </w:tcPr>
          <w:p>
            <w:pPr>
              <w:jc w:val="left"/>
              <w:widowControl/>
              <w:rPr>
                <w:sz w:val="24"/>
                <w:szCs w:val="24"/>
                <w:lang w:bidi="ar"/>
              </w:rPr>
            </w:pPr>
            <w:r>
              <w:rPr>
                <w:sz w:val="24"/>
              </w:rPr>
              <w:t xml:space="preserve">离子源离子化效率</w:t>
            </w:r>
            <w:r/>
          </w:p>
        </w:tc>
        <w:tc>
          <w:tcPr>
            <w:tcMar>
              <w:left w:w="120" w:type="dxa"/>
              <w:top w:w="60" w:type="dxa"/>
              <w:right w:w="120" w:type="dxa"/>
              <w:bottom w:w="30" w:type="dxa"/>
            </w:tcMar>
            <w:tcW w:w="2664" w:type="pct"/>
            <w:vAlign w:val="center"/>
            <w:textDirection w:val="lrTb"/>
            <w:noWrap w:val="false"/>
          </w:tcPr>
          <w:p>
            <w:pPr>
              <w:ind w:firstLine="480"/>
              <w:jc w:val="left"/>
              <w:spacing w:line="360" w:lineRule="auto"/>
              <w:widowControl/>
              <w:rPr>
                <w:sz w:val="24"/>
                <w:szCs w:val="24"/>
                <w:lang w:bidi="ar"/>
              </w:rPr>
            </w:pPr>
            <w:r>
              <w:rPr>
                <w:sz w:val="24"/>
                <w:szCs w:val="24"/>
                <w:lang w:bidi="ar"/>
              </w:rPr>
              <w:t xml:space="preserve">离子源离子化效率高，在不同流速下，也可保证离子化效率和稳定性：最大耐受2.0 mL/min流速以上的100％水相流动相。</w:t>
            </w:r>
            <w:r/>
          </w:p>
        </w:tc>
      </w:tr>
      <w:tr>
        <w:trPr/>
        <w:tc>
          <w:tcPr>
            <w:tcMar>
              <w:left w:w="120" w:type="dxa"/>
              <w:top w:w="60" w:type="dxa"/>
              <w:right w:w="120" w:type="dxa"/>
              <w:bottom w:w="30" w:type="dxa"/>
            </w:tcMar>
            <w:tcW w:w="844" w:type="pct"/>
            <w:vAlign w:val="center"/>
            <w:textDirection w:val="lrTb"/>
            <w:noWrap w:val="false"/>
          </w:tcPr>
          <w:p>
            <w:pPr>
              <w:jc w:val="center"/>
              <w:widowControl/>
              <w:rPr>
                <w:sz w:val="24"/>
                <w:szCs w:val="24"/>
                <w:lang w:bidi="ar"/>
              </w:rPr>
            </w:pPr>
            <w:r>
              <w:rPr>
                <w:sz w:val="24"/>
                <w:szCs w:val="24"/>
                <w:lang w:bidi="ar"/>
              </w:rPr>
              <w:t xml:space="preserve">4</w:t>
            </w:r>
            <w:r/>
          </w:p>
        </w:tc>
        <w:tc>
          <w:tcPr>
            <w:tcMar>
              <w:left w:w="120" w:type="dxa"/>
              <w:top w:w="60" w:type="dxa"/>
              <w:right w:w="120" w:type="dxa"/>
              <w:bottom w:w="30" w:type="dxa"/>
            </w:tcMar>
            <w:tcW w:w="1491" w:type="pct"/>
            <w:vAlign w:val="center"/>
            <w:textDirection w:val="lrTb"/>
            <w:noWrap w:val="false"/>
          </w:tcPr>
          <w:p>
            <w:pPr>
              <w:jc w:val="left"/>
              <w:widowControl/>
              <w:rPr>
                <w:sz w:val="24"/>
              </w:rPr>
            </w:pPr>
            <w:r>
              <w:rPr>
                <w:sz w:val="24"/>
              </w:rPr>
              <w:t xml:space="preserve">离子源基质效应</w:t>
            </w:r>
            <w:r/>
          </w:p>
        </w:tc>
        <w:tc>
          <w:tcPr>
            <w:tcMar>
              <w:left w:w="120" w:type="dxa"/>
              <w:top w:w="60" w:type="dxa"/>
              <w:right w:w="120" w:type="dxa"/>
              <w:bottom w:w="30" w:type="dxa"/>
            </w:tcMar>
            <w:tcW w:w="2664" w:type="pct"/>
            <w:vAlign w:val="center"/>
            <w:textDirection w:val="lrTb"/>
            <w:noWrap w:val="false"/>
          </w:tcPr>
          <w:p>
            <w:pPr>
              <w:ind w:firstLine="480"/>
              <w:jc w:val="left"/>
              <w:spacing w:line="360" w:lineRule="auto"/>
              <w:widowControl/>
              <w:rPr>
                <w:sz w:val="24"/>
              </w:rPr>
            </w:pPr>
            <w:r>
              <w:rPr>
                <w:sz w:val="24"/>
              </w:rPr>
              <w:t xml:space="preserve">离子源基质效应低，奶粉基质中氯霉素残留，前处理采用液</w:t>
            </w:r>
            <w:r>
              <w:rPr>
                <w:rFonts w:hint="eastAsia"/>
                <w:sz w:val="24"/>
              </w:rPr>
              <w:t xml:space="preserve">-</w:t>
            </w:r>
            <w:r>
              <w:rPr>
                <w:sz w:val="24"/>
              </w:rPr>
              <w:t xml:space="preserve">液萃取和不同的固相</w:t>
            </w:r>
            <w:r>
              <w:rPr>
                <w:rFonts w:hint="eastAsia"/>
                <w:sz w:val="24"/>
              </w:rPr>
              <w:t xml:space="preserve">萃</w:t>
            </w:r>
            <w:r>
              <w:rPr>
                <w:sz w:val="24"/>
              </w:rPr>
              <w:t xml:space="preserve">取柱</w:t>
            </w:r>
            <w:r>
              <w:rPr>
                <w:rFonts w:hint="eastAsia"/>
                <w:sz w:val="24"/>
              </w:rPr>
              <w:t xml:space="preserve">（</w:t>
            </w:r>
            <w:r>
              <w:rPr>
                <w:sz w:val="24"/>
              </w:rPr>
              <w:t xml:space="preserve">如HLB、MCX、MIP等</w:t>
            </w:r>
            <w:r>
              <w:rPr>
                <w:rFonts w:hint="eastAsia"/>
                <w:sz w:val="24"/>
              </w:rPr>
              <w:t xml:space="preserve">）</w:t>
            </w:r>
            <w:r>
              <w:rPr>
                <w:sz w:val="24"/>
              </w:rPr>
              <w:t xml:space="preserve">，基质效应偏差</w:t>
            </w:r>
            <w:r>
              <w:rPr>
                <w:rFonts w:hint="eastAsia"/>
              </w:rPr>
              <w:t xml:space="preserve">≤5</w:t>
            </w:r>
            <w:r>
              <w:rPr>
                <w:sz w:val="24"/>
              </w:rPr>
              <w:t xml:space="preserve">%。</w:t>
            </w:r>
            <w:r/>
          </w:p>
        </w:tc>
      </w:tr>
      <w:tr>
        <w:trPr>
          <w:trHeight w:val="471"/>
        </w:trPr>
        <w:tc>
          <w:tcPr>
            <w:tcMar>
              <w:left w:w="120" w:type="dxa"/>
              <w:top w:w="60" w:type="dxa"/>
              <w:right w:w="120" w:type="dxa"/>
              <w:bottom w:w="30" w:type="dxa"/>
            </w:tcMar>
            <w:tcW w:w="844" w:type="pct"/>
            <w:vAlign w:val="center"/>
            <w:textDirection w:val="lrTb"/>
            <w:noWrap w:val="false"/>
          </w:tcPr>
          <w:p>
            <w:pPr>
              <w:jc w:val="center"/>
              <w:widowControl/>
              <w:rPr>
                <w:sz w:val="24"/>
                <w:szCs w:val="24"/>
                <w:lang w:bidi="ar"/>
              </w:rPr>
            </w:pPr>
            <w:r>
              <w:rPr>
                <w:sz w:val="24"/>
                <w:szCs w:val="24"/>
                <w:lang w:bidi="ar"/>
              </w:rPr>
              <w:t xml:space="preserve">5</w:t>
            </w:r>
            <w:r/>
          </w:p>
        </w:tc>
        <w:tc>
          <w:tcPr>
            <w:tcMar>
              <w:left w:w="120" w:type="dxa"/>
              <w:top w:w="60" w:type="dxa"/>
              <w:right w:w="120" w:type="dxa"/>
              <w:bottom w:w="30" w:type="dxa"/>
            </w:tcMar>
            <w:tcW w:w="1491" w:type="pct"/>
            <w:vAlign w:val="center"/>
            <w:textDirection w:val="lrTb"/>
            <w:noWrap w:val="false"/>
          </w:tcPr>
          <w:p>
            <w:pPr>
              <w:jc w:val="left"/>
              <w:widowControl/>
              <w:rPr>
                <w:sz w:val="24"/>
              </w:rPr>
            </w:pPr>
            <w:r>
              <w:rPr>
                <w:sz w:val="24"/>
              </w:rPr>
              <w:t xml:space="preserve">APCI大气压化学离子源流速范围</w:t>
            </w:r>
            <w:r/>
          </w:p>
        </w:tc>
        <w:tc>
          <w:tcPr>
            <w:tcMar>
              <w:left w:w="120" w:type="dxa"/>
              <w:top w:w="60" w:type="dxa"/>
              <w:right w:w="120" w:type="dxa"/>
              <w:bottom w:w="30" w:type="dxa"/>
            </w:tcMar>
            <w:tcW w:w="2664" w:type="pct"/>
            <w:vAlign w:val="center"/>
            <w:textDirection w:val="lrTb"/>
            <w:noWrap w:val="false"/>
          </w:tcPr>
          <w:p>
            <w:pPr>
              <w:jc w:val="left"/>
              <w:widowControl/>
              <w:rPr>
                <w:sz w:val="24"/>
                <w:szCs w:val="24"/>
                <w:lang w:bidi="ar"/>
              </w:rPr>
            </w:pPr>
            <w:r>
              <w:rPr>
                <w:sz w:val="24"/>
                <w:szCs w:val="24"/>
                <w:lang w:bidi="ar"/>
              </w:rPr>
              <w:t xml:space="preserve">不分流条件下不低于3</w:t>
            </w:r>
            <w:r>
              <w:rPr>
                <w:rFonts w:hint="eastAsia"/>
                <w:sz w:val="24"/>
                <w:szCs w:val="24"/>
                <w:lang w:bidi="ar"/>
              </w:rPr>
              <w:t xml:space="preserve">.0 </w:t>
            </w:r>
            <w:r>
              <w:rPr>
                <w:sz w:val="24"/>
                <w:szCs w:val="24"/>
                <w:lang w:bidi="ar"/>
              </w:rPr>
              <w:t xml:space="preserve">mL/min。</w:t>
            </w:r>
            <w:r/>
          </w:p>
        </w:tc>
      </w:tr>
      <w:tr>
        <w:trPr/>
        <w:tc>
          <w:tcPr>
            <w:tcMar>
              <w:left w:w="120" w:type="dxa"/>
              <w:top w:w="60" w:type="dxa"/>
              <w:right w:w="120" w:type="dxa"/>
              <w:bottom w:w="30" w:type="dxa"/>
            </w:tcMar>
            <w:tcW w:w="844" w:type="pct"/>
            <w:vAlign w:val="center"/>
            <w:textDirection w:val="lrTb"/>
            <w:noWrap w:val="false"/>
          </w:tcPr>
          <w:p>
            <w:pPr>
              <w:jc w:val="center"/>
              <w:widowControl/>
              <w:rPr>
                <w:sz w:val="24"/>
                <w:szCs w:val="24"/>
                <w:lang w:bidi="ar"/>
              </w:rPr>
            </w:pPr>
            <w:r>
              <w:rPr>
                <w:sz w:val="24"/>
                <w:szCs w:val="24"/>
                <w:lang w:bidi="ar"/>
              </w:rPr>
              <w:t xml:space="preserve">6</w:t>
            </w:r>
            <w:r/>
          </w:p>
        </w:tc>
        <w:tc>
          <w:tcPr>
            <w:tcMar>
              <w:left w:w="120" w:type="dxa"/>
              <w:top w:w="60" w:type="dxa"/>
              <w:right w:w="120" w:type="dxa"/>
              <w:bottom w:w="30" w:type="dxa"/>
            </w:tcMar>
            <w:tcW w:w="1491" w:type="pct"/>
            <w:vAlign w:val="center"/>
            <w:textDirection w:val="lrTb"/>
            <w:noWrap w:val="false"/>
          </w:tcPr>
          <w:p>
            <w:pPr>
              <w:jc w:val="left"/>
              <w:widowControl/>
              <w:rPr>
                <w:sz w:val="24"/>
                <w:szCs w:val="24"/>
                <w:lang w:bidi="ar"/>
              </w:rPr>
            </w:pPr>
            <w:r>
              <w:rPr>
                <w:sz w:val="24"/>
                <w:szCs w:val="24"/>
                <w:lang w:bidi="ar"/>
              </w:rPr>
              <w:t xml:space="preserve">APCI源性能要求</w:t>
            </w:r>
            <w:r/>
          </w:p>
        </w:tc>
        <w:tc>
          <w:tcPr>
            <w:tcMar>
              <w:left w:w="120" w:type="dxa"/>
              <w:top w:w="60" w:type="dxa"/>
              <w:right w:w="120" w:type="dxa"/>
              <w:bottom w:w="30" w:type="dxa"/>
            </w:tcMar>
            <w:tcW w:w="2664" w:type="pct"/>
            <w:vAlign w:val="center"/>
            <w:textDirection w:val="lrTb"/>
            <w:noWrap w:val="false"/>
          </w:tcPr>
          <w:p>
            <w:pPr>
              <w:jc w:val="left"/>
              <w:widowControl/>
              <w:rPr>
                <w:sz w:val="24"/>
                <w:szCs w:val="24"/>
                <w:lang w:bidi="ar"/>
              </w:rPr>
            </w:pPr>
            <w:r>
              <w:rPr>
                <w:sz w:val="24"/>
                <w:szCs w:val="24"/>
                <w:lang w:bidi="ar"/>
              </w:rPr>
              <w:t xml:space="preserve">一针进样分析，采用APCI电离源对</w:t>
            </w:r>
            <w:r>
              <w:rPr>
                <w:sz w:val="24"/>
                <w:szCs w:val="24"/>
              </w:rPr>
              <w:t xml:space="preserve">双酚类物质</w:t>
            </w:r>
            <w:r>
              <w:rPr>
                <w:rFonts w:hint="eastAsia"/>
                <w:sz w:val="24"/>
                <w:szCs w:val="24"/>
              </w:rPr>
              <w:t xml:space="preserve">如</w:t>
            </w:r>
            <w:r>
              <w:rPr>
                <w:sz w:val="24"/>
                <w:szCs w:val="24"/>
                <w:lang w:bidi="ar"/>
              </w:rPr>
              <w:t xml:space="preserve">双酚S（BPS）进行检测，在浓度为0.005 </w:t>
            </w:r>
            <w:r>
              <w:rPr>
                <w:sz w:val="24"/>
                <w:szCs w:val="24"/>
                <w:lang w:val="el-GR" w:bidi="ar"/>
              </w:rPr>
              <w:t xml:space="preserve">μ</w:t>
            </w:r>
            <w:r>
              <w:rPr>
                <w:sz w:val="24"/>
                <w:szCs w:val="24"/>
                <w:lang w:bidi="ar"/>
              </w:rPr>
              <w:t xml:space="preserve">g/L、进样体积为5 </w:t>
            </w:r>
            <w:r>
              <w:rPr>
                <w:sz w:val="24"/>
                <w:szCs w:val="24"/>
                <w:lang w:val="el-GR" w:bidi="ar"/>
              </w:rPr>
              <w:t xml:space="preserve">μ</w:t>
            </w:r>
            <w:r>
              <w:rPr>
                <w:sz w:val="24"/>
                <w:szCs w:val="24"/>
                <w:lang w:bidi="ar"/>
              </w:rPr>
              <w:t xml:space="preserve">L条件下，信噪比（S/N）&gt;</w:t>
            </w:r>
            <w:r>
              <w:rPr>
                <w:rFonts w:hint="eastAsia"/>
                <w:sz w:val="24"/>
                <w:szCs w:val="24"/>
                <w:lang w:bidi="ar"/>
              </w:rPr>
              <w:t xml:space="preserve">7</w:t>
            </w:r>
            <w:r>
              <w:rPr>
                <w:sz w:val="24"/>
                <w:szCs w:val="24"/>
                <w:lang w:bidi="ar"/>
              </w:rPr>
              <w:t xml:space="preserve">；连续进样10针，峰面积的变异系数（CV）≤8%。</w:t>
            </w:r>
            <w:r/>
          </w:p>
        </w:tc>
      </w:tr>
      <w:tr>
        <w:trPr/>
        <w:tc>
          <w:tcPr>
            <w:tcMar>
              <w:left w:w="120" w:type="dxa"/>
              <w:top w:w="60" w:type="dxa"/>
              <w:right w:w="120" w:type="dxa"/>
              <w:bottom w:w="30" w:type="dxa"/>
            </w:tcMar>
            <w:tcW w:w="844" w:type="pct"/>
            <w:vAlign w:val="center"/>
            <w:textDirection w:val="lrTb"/>
            <w:noWrap w:val="false"/>
          </w:tcPr>
          <w:p>
            <w:pPr>
              <w:jc w:val="center"/>
              <w:widowControl/>
              <w:rPr>
                <w:rFonts w:eastAsia="方正仿宋_GBK"/>
                <w:bCs/>
                <w:sz w:val="28"/>
                <w:szCs w:val="28"/>
              </w:rPr>
            </w:pPr>
            <w:r>
              <w:rPr>
                <w:sz w:val="24"/>
                <w:szCs w:val="24"/>
                <w:lang w:bidi="ar"/>
              </w:rPr>
              <w:t xml:space="preserve">7</w:t>
            </w:r>
            <w:r/>
          </w:p>
        </w:tc>
        <w:tc>
          <w:tcPr>
            <w:tcMar>
              <w:left w:w="120" w:type="dxa"/>
              <w:top w:w="60" w:type="dxa"/>
              <w:right w:w="120" w:type="dxa"/>
              <w:bottom w:w="30" w:type="dxa"/>
            </w:tcMar>
            <w:tcW w:w="1491" w:type="pct"/>
            <w:vAlign w:val="center"/>
            <w:textDirection w:val="lrTb"/>
            <w:noWrap w:val="false"/>
          </w:tcPr>
          <w:p>
            <w:pPr>
              <w:jc w:val="left"/>
              <w:widowControl/>
              <w:rPr>
                <w:sz w:val="24"/>
                <w:szCs w:val="24"/>
                <w:lang w:bidi="ar"/>
              </w:rPr>
            </w:pPr>
            <w:r>
              <w:rPr>
                <w:sz w:val="24"/>
              </w:rPr>
              <w:t xml:space="preserve">离子源加热辅助气设计</w:t>
            </w:r>
            <w:r/>
          </w:p>
        </w:tc>
        <w:tc>
          <w:tcPr>
            <w:tcMar>
              <w:left w:w="120" w:type="dxa"/>
              <w:top w:w="60" w:type="dxa"/>
              <w:right w:w="120" w:type="dxa"/>
              <w:bottom w:w="30" w:type="dxa"/>
            </w:tcMar>
            <w:tcW w:w="2664" w:type="pct"/>
            <w:vAlign w:val="center"/>
            <w:textDirection w:val="lrTb"/>
            <w:noWrap w:val="false"/>
          </w:tcPr>
          <w:p>
            <w:pPr>
              <w:jc w:val="left"/>
              <w:spacing w:line="360" w:lineRule="exact"/>
              <w:widowControl/>
              <w:rPr>
                <w:sz w:val="24"/>
              </w:rPr>
            </w:pPr>
            <w:r>
              <w:rPr>
                <w:sz w:val="24"/>
              </w:rPr>
              <w:t xml:space="preserve">先喷雾后加热，</w:t>
            </w:r>
            <w:r>
              <w:rPr>
                <w:rFonts w:hint="eastAsia" w:ascii="宋体" w:hAnsi="宋体" w:cs="宋体"/>
                <w:sz w:val="24"/>
                <w:szCs w:val="24"/>
              </w:rPr>
              <w:t xml:space="preserve">辅助加热气温度≥720℃</w:t>
            </w:r>
            <w:r>
              <w:rPr>
                <w:sz w:val="24"/>
                <w:szCs w:val="24"/>
                <w:lang w:bidi="ar"/>
              </w:rPr>
              <w:t xml:space="preserve">。</w:t>
            </w:r>
            <w:r>
              <w:rPr>
                <w:b/>
                <w:bCs/>
                <w:sz w:val="24"/>
              </w:rPr>
              <w:t xml:space="preserve">（投标文件中提供温度设置720℃及以上的软件界面截图证明</w:t>
            </w:r>
            <w:r>
              <w:rPr>
                <w:rFonts w:hint="eastAsia"/>
                <w:b/>
                <w:bCs/>
                <w:sz w:val="24"/>
              </w:rPr>
              <w:t xml:space="preserve">并加盖制造商公章</w:t>
            </w:r>
            <w:r>
              <w:rPr>
                <w:b/>
                <w:bCs/>
                <w:sz w:val="24"/>
              </w:rPr>
              <w:t xml:space="preserve">）</w:t>
            </w:r>
            <w:r/>
          </w:p>
        </w:tc>
      </w:tr>
      <w:tr>
        <w:trPr>
          <w:trHeight w:val="90"/>
        </w:trPr>
        <w:tc>
          <w:tcPr>
            <w:tcMar>
              <w:left w:w="120" w:type="dxa"/>
              <w:top w:w="60" w:type="dxa"/>
              <w:right w:w="120" w:type="dxa"/>
              <w:bottom w:w="30" w:type="dxa"/>
            </w:tcMar>
            <w:tcW w:w="844" w:type="pct"/>
            <w:vAlign w:val="center"/>
            <w:textDirection w:val="lrTb"/>
            <w:noWrap w:val="false"/>
          </w:tcPr>
          <w:p>
            <w:pPr>
              <w:jc w:val="center"/>
              <w:widowControl/>
              <w:rPr>
                <w:rFonts w:eastAsia="方正仿宋_GBK"/>
                <w:sz w:val="24"/>
                <w:szCs w:val="24"/>
                <w:lang w:bidi="ar"/>
              </w:rPr>
            </w:pPr>
            <w:r>
              <w:rPr>
                <w:sz w:val="24"/>
                <w:szCs w:val="24"/>
                <w:lang w:bidi="ar"/>
              </w:rPr>
              <w:t xml:space="preserve">8</w:t>
            </w:r>
            <w:r/>
          </w:p>
        </w:tc>
        <w:tc>
          <w:tcPr>
            <w:tcMar>
              <w:left w:w="120" w:type="dxa"/>
              <w:top w:w="60" w:type="dxa"/>
              <w:right w:w="120" w:type="dxa"/>
              <w:bottom w:w="30" w:type="dxa"/>
            </w:tcMar>
            <w:tcW w:w="1491" w:type="pct"/>
            <w:vAlign w:val="center"/>
            <w:textDirection w:val="lrTb"/>
            <w:noWrap w:val="false"/>
          </w:tcPr>
          <w:p>
            <w:pPr>
              <w:jc w:val="left"/>
              <w:widowControl/>
              <w:rPr>
                <w:sz w:val="24"/>
              </w:rPr>
            </w:pPr>
            <w:r>
              <w:rPr>
                <w:sz w:val="24"/>
              </w:rPr>
              <w:t xml:space="preserve">离子源温度设置对灵敏度的要求</w:t>
            </w:r>
            <w:r/>
          </w:p>
        </w:tc>
        <w:tc>
          <w:tcPr>
            <w:tcMar>
              <w:left w:w="120" w:type="dxa"/>
              <w:top w:w="60" w:type="dxa"/>
              <w:right w:w="120" w:type="dxa"/>
              <w:bottom w:w="30" w:type="dxa"/>
            </w:tcMar>
            <w:tcW w:w="2664" w:type="pct"/>
            <w:vAlign w:val="center"/>
            <w:textDirection w:val="lrTb"/>
            <w:noWrap w:val="false"/>
          </w:tcPr>
          <w:p>
            <w:pPr>
              <w:jc w:val="left"/>
              <w:spacing w:line="360" w:lineRule="exact"/>
              <w:widowControl/>
              <w:rPr>
                <w:sz w:val="24"/>
              </w:rPr>
            </w:pPr>
            <w:r>
              <w:rPr>
                <w:sz w:val="24"/>
              </w:rPr>
              <w:t xml:space="preserve">其他条件不变的前提下，300~750℃范围内，随着离子源温度升高，多反应监测模式下测定</w:t>
            </w:r>
            <w:r>
              <w:rPr>
                <w:sz w:val="24"/>
                <w:szCs w:val="24"/>
              </w:rPr>
              <w:t xml:space="preserve">喹噁啉类物质</w:t>
            </w:r>
            <w:r>
              <w:rPr>
                <w:rFonts w:hint="eastAsia"/>
                <w:sz w:val="24"/>
                <w:szCs w:val="24"/>
              </w:rPr>
              <w:t xml:space="preserve">如</w:t>
            </w:r>
            <w:r>
              <w:rPr>
                <w:sz w:val="24"/>
              </w:rPr>
              <w:t xml:space="preserve">喹乙醇灵敏度升高</w:t>
            </w:r>
            <w:r>
              <w:rPr>
                <w:rFonts w:hint="eastAsia"/>
                <w:sz w:val="24"/>
              </w:rPr>
              <w:t xml:space="preserve">的情况</w:t>
            </w:r>
            <w:r>
              <w:rPr>
                <w:sz w:val="24"/>
              </w:rPr>
              <w:t xml:space="preserve">。</w:t>
            </w:r>
            <w:r/>
          </w:p>
        </w:tc>
      </w:tr>
      <w:tr>
        <w:trPr>
          <w:trHeight w:val="745"/>
        </w:trPr>
        <w:tc>
          <w:tcPr>
            <w:tcMar>
              <w:left w:w="120" w:type="dxa"/>
              <w:top w:w="60" w:type="dxa"/>
              <w:right w:w="120" w:type="dxa"/>
              <w:bottom w:w="30" w:type="dxa"/>
            </w:tcMar>
            <w:tcW w:w="844" w:type="pct"/>
            <w:vAlign w:val="center"/>
            <w:textDirection w:val="lrTb"/>
            <w:noWrap w:val="false"/>
          </w:tcPr>
          <w:p>
            <w:pPr>
              <w:jc w:val="center"/>
              <w:widowControl/>
              <w:rPr>
                <w:sz w:val="24"/>
                <w:szCs w:val="24"/>
                <w:lang w:bidi="ar"/>
              </w:rPr>
            </w:pPr>
            <w:r>
              <w:rPr>
                <w:sz w:val="24"/>
                <w:szCs w:val="24"/>
                <w:lang w:bidi="ar"/>
              </w:rPr>
              <w:t xml:space="preserve">9</w:t>
            </w:r>
            <w:r/>
          </w:p>
        </w:tc>
        <w:tc>
          <w:tcPr>
            <w:tcMar>
              <w:left w:w="120" w:type="dxa"/>
              <w:top w:w="60" w:type="dxa"/>
              <w:right w:w="120" w:type="dxa"/>
              <w:bottom w:w="30" w:type="dxa"/>
            </w:tcMar>
            <w:tcW w:w="1491" w:type="pct"/>
            <w:vAlign w:val="center"/>
            <w:textDirection w:val="lrTb"/>
            <w:noWrap w:val="false"/>
          </w:tcPr>
          <w:p>
            <w:pPr>
              <w:jc w:val="left"/>
              <w:widowControl/>
              <w:rPr>
                <w:sz w:val="24"/>
                <w:szCs w:val="24"/>
                <w:lang w:bidi="ar"/>
              </w:rPr>
            </w:pPr>
            <w:r>
              <w:rPr>
                <w:sz w:val="24"/>
              </w:rPr>
              <w:t xml:space="preserve">离子源</w:t>
            </w:r>
            <w:r>
              <w:rPr>
                <w:sz w:val="24"/>
                <w:szCs w:val="24"/>
                <w:lang w:bidi="ar"/>
              </w:rPr>
              <w:t xml:space="preserve">废气排放功能</w:t>
            </w:r>
            <w:r/>
          </w:p>
        </w:tc>
        <w:tc>
          <w:tcPr>
            <w:tcMar>
              <w:left w:w="120" w:type="dxa"/>
              <w:top w:w="60" w:type="dxa"/>
              <w:right w:w="120" w:type="dxa"/>
              <w:bottom w:w="30" w:type="dxa"/>
            </w:tcMar>
            <w:tcW w:w="2664" w:type="pct"/>
            <w:vAlign w:val="center"/>
            <w:textDirection w:val="lrTb"/>
            <w:noWrap w:val="false"/>
          </w:tcPr>
          <w:p>
            <w:pPr>
              <w:jc w:val="left"/>
              <w:spacing w:line="360" w:lineRule="exact"/>
              <w:widowControl/>
              <w:rPr>
                <w:sz w:val="24"/>
              </w:rPr>
            </w:pPr>
            <w:r>
              <w:rPr>
                <w:sz w:val="24"/>
              </w:rPr>
              <w:t xml:space="preserve">离子源具有废气主动排放功能，最大流速10</w:t>
            </w:r>
            <w:r>
              <w:rPr>
                <w:rFonts w:hint="eastAsia"/>
                <w:sz w:val="24"/>
              </w:rPr>
              <w:t xml:space="preserve">.0 </w:t>
            </w:r>
            <w:r>
              <w:rPr>
                <w:sz w:val="24"/>
              </w:rPr>
              <w:t xml:space="preserve">L/min</w:t>
            </w:r>
            <w:r>
              <w:rPr>
                <w:rFonts w:hint="eastAsia"/>
                <w:sz w:val="24"/>
              </w:rPr>
              <w:t xml:space="preserve">。</w:t>
            </w:r>
            <w:r/>
          </w:p>
        </w:tc>
      </w:tr>
      <w:tr>
        <w:trPr/>
        <w:tc>
          <w:tcPr>
            <w:tcMar>
              <w:left w:w="120" w:type="dxa"/>
              <w:top w:w="60" w:type="dxa"/>
              <w:right w:w="120" w:type="dxa"/>
              <w:bottom w:w="30" w:type="dxa"/>
            </w:tcMar>
            <w:tcW w:w="844" w:type="pct"/>
            <w:vAlign w:val="center"/>
            <w:textDirection w:val="lrTb"/>
            <w:noWrap w:val="false"/>
          </w:tcPr>
          <w:p>
            <w:pPr>
              <w:jc w:val="center"/>
              <w:widowControl/>
              <w:rPr>
                <w:sz w:val="24"/>
                <w:szCs w:val="24"/>
                <w:lang w:bidi="ar"/>
              </w:rPr>
            </w:pPr>
            <w:r>
              <w:rPr>
                <w:sz w:val="24"/>
                <w:szCs w:val="24"/>
                <w:lang w:bidi="ar"/>
              </w:rPr>
              <w:t xml:space="preserve">10</w:t>
            </w:r>
            <w:r/>
          </w:p>
        </w:tc>
        <w:tc>
          <w:tcPr>
            <w:tcMar>
              <w:left w:w="120" w:type="dxa"/>
              <w:top w:w="60" w:type="dxa"/>
              <w:right w:w="120" w:type="dxa"/>
              <w:bottom w:w="30" w:type="dxa"/>
            </w:tcMar>
            <w:tcW w:w="1491" w:type="pct"/>
            <w:vAlign w:val="center"/>
            <w:textDirection w:val="lrTb"/>
            <w:noWrap w:val="false"/>
          </w:tcPr>
          <w:p>
            <w:pPr>
              <w:jc w:val="left"/>
              <w:widowControl/>
              <w:rPr>
                <w:sz w:val="24"/>
                <w:szCs w:val="24"/>
                <w:lang w:bidi="ar"/>
              </w:rPr>
            </w:pPr>
            <w:r>
              <w:rPr>
                <w:sz w:val="24"/>
                <w:szCs w:val="24"/>
                <w:lang w:bidi="ar"/>
              </w:rPr>
              <w:t xml:space="preserve">离子源接口</w:t>
            </w:r>
            <w:r/>
          </w:p>
        </w:tc>
        <w:tc>
          <w:tcPr>
            <w:tcMar>
              <w:left w:w="120" w:type="dxa"/>
              <w:top w:w="60" w:type="dxa"/>
              <w:right w:w="120" w:type="dxa"/>
              <w:bottom w:w="30" w:type="dxa"/>
            </w:tcMar>
            <w:tcW w:w="2664" w:type="pct"/>
            <w:vAlign w:val="center"/>
            <w:textDirection w:val="lrTb"/>
            <w:noWrap w:val="false"/>
          </w:tcPr>
          <w:p>
            <w:pPr>
              <w:jc w:val="left"/>
              <w:widowControl/>
              <w:rPr>
                <w:sz w:val="24"/>
                <w:szCs w:val="24"/>
                <w:lang w:bidi="ar"/>
              </w:rPr>
            </w:pPr>
            <w:r>
              <w:rPr>
                <w:sz w:val="24"/>
                <w:szCs w:val="24"/>
                <w:lang w:bidi="ar"/>
              </w:rPr>
              <w:t xml:space="preserve">采用锥孔结构，避免采用毛细管类组件（毛细管组件如加热毛细管、非加热毛细管、DL管等均视为毛细管），无需作为耗材更换，减少仪器维护频率同时保持高灵敏度和优异的抗污染能力。</w:t>
            </w:r>
            <w:r>
              <w:rPr>
                <w:b/>
                <w:bCs/>
                <w:sz w:val="24"/>
                <w:szCs w:val="24"/>
                <w:lang w:bidi="ar"/>
              </w:rPr>
              <w:t xml:space="preserve">（投标文件中需提供离子源接口硬件结构图作为证明材料，清</w:t>
            </w:r>
            <w:r>
              <w:rPr>
                <w:rFonts w:hint="eastAsia"/>
                <w:b/>
                <w:bCs/>
                <w:sz w:val="24"/>
                <w:szCs w:val="24"/>
                <w:lang w:bidi="ar"/>
              </w:rPr>
              <w:t xml:space="preserve">晰地</w:t>
            </w:r>
            <w:r>
              <w:rPr>
                <w:b/>
                <w:bCs/>
                <w:sz w:val="24"/>
                <w:szCs w:val="24"/>
                <w:lang w:bidi="ar"/>
              </w:rPr>
              <w:t xml:space="preserve">证明其结构</w:t>
            </w:r>
            <w:r>
              <w:rPr>
                <w:rFonts w:hint="eastAsia"/>
                <w:b/>
                <w:bCs/>
                <w:sz w:val="24"/>
                <w:szCs w:val="24"/>
                <w:lang w:bidi="ar"/>
              </w:rPr>
              <w:t xml:space="preserve">并加盖制造商公章</w:t>
            </w:r>
            <w:r>
              <w:rPr>
                <w:b/>
                <w:bCs/>
                <w:sz w:val="24"/>
                <w:szCs w:val="24"/>
                <w:lang w:bidi="ar"/>
              </w:rPr>
              <w:t xml:space="preserve">）</w:t>
            </w:r>
            <w:r/>
          </w:p>
        </w:tc>
      </w:tr>
      <w:tr>
        <w:trPr/>
        <w:tc>
          <w:tcPr>
            <w:tcMar>
              <w:left w:w="120" w:type="dxa"/>
              <w:top w:w="60" w:type="dxa"/>
              <w:right w:w="120" w:type="dxa"/>
              <w:bottom w:w="30" w:type="dxa"/>
            </w:tcMar>
            <w:tcW w:w="844" w:type="pct"/>
            <w:vAlign w:val="center"/>
            <w:textDirection w:val="lrTb"/>
            <w:noWrap w:val="false"/>
          </w:tcPr>
          <w:p>
            <w:pPr>
              <w:jc w:val="center"/>
              <w:widowControl/>
              <w:rPr>
                <w:sz w:val="24"/>
                <w:szCs w:val="24"/>
                <w:lang w:bidi="ar"/>
              </w:rPr>
            </w:pPr>
            <w:r>
              <w:rPr>
                <w:sz w:val="24"/>
                <w:szCs w:val="24"/>
                <w:lang w:bidi="ar"/>
              </w:rPr>
              <w:t xml:space="preserve">11</w:t>
            </w:r>
            <w:r/>
          </w:p>
        </w:tc>
        <w:tc>
          <w:tcPr>
            <w:tcMar>
              <w:left w:w="120" w:type="dxa"/>
              <w:top w:w="60" w:type="dxa"/>
              <w:right w:w="120" w:type="dxa"/>
              <w:bottom w:w="30" w:type="dxa"/>
            </w:tcMar>
            <w:tcW w:w="1491" w:type="pct"/>
            <w:vAlign w:val="center"/>
            <w:textDirection w:val="lrTb"/>
            <w:noWrap w:val="false"/>
          </w:tcPr>
          <w:p>
            <w:pPr>
              <w:jc w:val="left"/>
              <w:widowControl/>
              <w:rPr>
                <w:sz w:val="24"/>
                <w:szCs w:val="24"/>
                <w:lang w:bidi="ar"/>
              </w:rPr>
            </w:pPr>
            <w:r>
              <w:rPr>
                <w:sz w:val="24"/>
                <w:szCs w:val="24"/>
                <w:lang w:bidi="ar"/>
              </w:rPr>
              <w:t xml:space="preserve">碰撞室结构</w:t>
            </w:r>
            <w:r/>
          </w:p>
        </w:tc>
        <w:tc>
          <w:tcPr>
            <w:tcMar>
              <w:left w:w="120" w:type="dxa"/>
              <w:top w:w="60" w:type="dxa"/>
              <w:right w:w="120" w:type="dxa"/>
              <w:bottom w:w="30" w:type="dxa"/>
            </w:tcMar>
            <w:tcW w:w="2664" w:type="pct"/>
            <w:vAlign w:val="center"/>
            <w:textDirection w:val="lrTb"/>
            <w:noWrap w:val="false"/>
          </w:tcPr>
          <w:p>
            <w:pPr>
              <w:jc w:val="left"/>
              <w:widowControl/>
              <w:rPr>
                <w:sz w:val="24"/>
                <w:szCs w:val="24"/>
                <w:lang w:bidi="ar"/>
              </w:rPr>
            </w:pPr>
            <w:r>
              <w:rPr>
                <w:sz w:val="24"/>
                <w:szCs w:val="24"/>
                <w:lang w:bidi="ar"/>
              </w:rPr>
              <w:t xml:space="preserve">碰撞池弯曲度</w:t>
            </w:r>
            <w:r>
              <w:rPr>
                <w:rFonts w:hint="eastAsia"/>
                <w:sz w:val="24"/>
                <w:szCs w:val="24"/>
                <w:lang w:bidi="ar"/>
              </w:rPr>
              <w:t xml:space="preserve">≥</w:t>
            </w:r>
            <w:r>
              <w:rPr>
                <w:sz w:val="24"/>
                <w:szCs w:val="24"/>
                <w:lang w:bidi="ar"/>
              </w:rPr>
              <w:t xml:space="preserve">90度，</w:t>
            </w:r>
            <w:r>
              <w:rPr>
                <w:rFonts w:hint="eastAsia"/>
                <w:sz w:val="24"/>
                <w:szCs w:val="24"/>
                <w:lang w:bidi="ar"/>
              </w:rPr>
              <w:t xml:space="preserve">去除中性粒子的干扰</w:t>
            </w:r>
            <w:r>
              <w:rPr>
                <w:sz w:val="24"/>
                <w:szCs w:val="24"/>
                <w:lang w:bidi="ar"/>
              </w:rPr>
              <w:t xml:space="preserve">。</w:t>
            </w:r>
            <w:r/>
          </w:p>
        </w:tc>
      </w:tr>
      <w:tr>
        <w:trPr>
          <w:trHeight w:val="404"/>
        </w:trPr>
        <w:tc>
          <w:tcPr>
            <w:tcMar>
              <w:left w:w="120" w:type="dxa"/>
              <w:top w:w="60" w:type="dxa"/>
              <w:right w:w="120" w:type="dxa"/>
              <w:bottom w:w="30" w:type="dxa"/>
            </w:tcMar>
            <w:tcW w:w="844" w:type="pct"/>
            <w:vAlign w:val="center"/>
            <w:textDirection w:val="lrTb"/>
            <w:noWrap w:val="false"/>
          </w:tcPr>
          <w:p>
            <w:pPr>
              <w:jc w:val="center"/>
              <w:widowControl/>
              <w:rPr>
                <w:sz w:val="24"/>
                <w:szCs w:val="24"/>
                <w:lang w:bidi="ar"/>
              </w:rPr>
            </w:pPr>
            <w:r>
              <w:rPr>
                <w:sz w:val="24"/>
                <w:szCs w:val="24"/>
                <w:lang w:bidi="ar"/>
              </w:rPr>
              <w:t xml:space="preserve">12</w:t>
            </w:r>
            <w:r/>
          </w:p>
        </w:tc>
        <w:tc>
          <w:tcPr>
            <w:tcMar>
              <w:left w:w="120" w:type="dxa"/>
              <w:top w:w="60" w:type="dxa"/>
              <w:right w:w="120" w:type="dxa"/>
              <w:bottom w:w="30" w:type="dxa"/>
            </w:tcMar>
            <w:tcW w:w="1491" w:type="pct"/>
            <w:vAlign w:val="center"/>
            <w:textDirection w:val="lrTb"/>
            <w:noWrap w:val="false"/>
          </w:tcPr>
          <w:p>
            <w:pPr>
              <w:jc w:val="left"/>
              <w:widowControl/>
              <w:rPr>
                <w:sz w:val="24"/>
                <w:szCs w:val="24"/>
                <w:lang w:bidi="ar"/>
              </w:rPr>
            </w:pPr>
            <w:r>
              <w:rPr>
                <w:sz w:val="24"/>
                <w:szCs w:val="24"/>
                <w:lang w:bidi="ar"/>
              </w:rPr>
              <w:t xml:space="preserve">气源要求</w:t>
            </w:r>
            <w:r/>
          </w:p>
        </w:tc>
        <w:tc>
          <w:tcPr>
            <w:tcMar>
              <w:left w:w="120" w:type="dxa"/>
              <w:top w:w="60" w:type="dxa"/>
              <w:right w:w="120" w:type="dxa"/>
              <w:bottom w:w="30" w:type="dxa"/>
            </w:tcMar>
            <w:tcW w:w="2664" w:type="pct"/>
            <w:vAlign w:val="center"/>
            <w:textDirection w:val="lrTb"/>
            <w:noWrap w:val="false"/>
          </w:tcPr>
          <w:p>
            <w:pPr>
              <w:spacing w:line="276" w:lineRule="auto"/>
              <w:rPr>
                <w:sz w:val="24"/>
                <w:szCs w:val="24"/>
                <w:lang w:bidi="ar"/>
              </w:rPr>
              <w:outlineLvl w:val="0"/>
            </w:pPr>
            <w:r>
              <w:rPr>
                <w:sz w:val="24"/>
                <w:szCs w:val="24"/>
                <w:lang w:bidi="ar"/>
              </w:rPr>
              <w:t xml:space="preserve">为节约成本，方便用户管理气体，一台氮气发生器即可满足所投产品所有气源（包括雾化气、辅助加热气、碰撞气等）要求，无需高压钢瓶、液氮罐及额外发生器等其他辅助设备再提供气源。（</w:t>
            </w:r>
            <w:r>
              <w:rPr>
                <w:b/>
                <w:bCs/>
                <w:sz w:val="24"/>
                <w:szCs w:val="24"/>
                <w:lang w:bidi="ar"/>
              </w:rPr>
              <w:t xml:space="preserve">在投标文件中提供产品彩页或产品技术说明书作为证明材料</w:t>
            </w:r>
            <w:r>
              <w:rPr>
                <w:rFonts w:hint="eastAsia"/>
                <w:b/>
                <w:bCs/>
                <w:sz w:val="24"/>
                <w:szCs w:val="24"/>
                <w:lang w:bidi="ar"/>
              </w:rPr>
              <w:t xml:space="preserve">并加盖制造商公章</w:t>
            </w:r>
            <w:r>
              <w:rPr>
                <w:sz w:val="24"/>
                <w:szCs w:val="24"/>
                <w:lang w:bidi="ar"/>
              </w:rPr>
              <w:t xml:space="preserve">）</w:t>
            </w:r>
            <w:r/>
          </w:p>
        </w:tc>
      </w:tr>
      <w:tr>
        <w:trPr/>
        <w:tc>
          <w:tcPr>
            <w:tcMar>
              <w:left w:w="120" w:type="dxa"/>
              <w:top w:w="60" w:type="dxa"/>
              <w:right w:w="120" w:type="dxa"/>
              <w:bottom w:w="30" w:type="dxa"/>
            </w:tcMar>
            <w:tcW w:w="844" w:type="pct"/>
            <w:vAlign w:val="center"/>
            <w:textDirection w:val="lrTb"/>
            <w:noWrap w:val="false"/>
          </w:tcPr>
          <w:p>
            <w:pPr>
              <w:jc w:val="center"/>
              <w:widowControl/>
              <w:rPr>
                <w:sz w:val="24"/>
                <w:szCs w:val="24"/>
                <w:lang w:bidi="ar"/>
              </w:rPr>
            </w:pPr>
            <w:r>
              <w:rPr>
                <w:sz w:val="24"/>
                <w:szCs w:val="24"/>
                <w:lang w:bidi="ar"/>
              </w:rPr>
              <w:t xml:space="preserve">13</w:t>
            </w:r>
            <w:r/>
          </w:p>
        </w:tc>
        <w:tc>
          <w:tcPr>
            <w:tcMar>
              <w:left w:w="120" w:type="dxa"/>
              <w:top w:w="60" w:type="dxa"/>
              <w:right w:w="120" w:type="dxa"/>
              <w:bottom w:w="30" w:type="dxa"/>
            </w:tcMar>
            <w:tcW w:w="1491" w:type="pct"/>
            <w:vAlign w:val="center"/>
            <w:textDirection w:val="lrTb"/>
            <w:noWrap w:val="false"/>
          </w:tcPr>
          <w:p>
            <w:pPr>
              <w:jc w:val="left"/>
              <w:widowControl/>
              <w:rPr>
                <w:sz w:val="24"/>
                <w:szCs w:val="24"/>
                <w:lang w:bidi="ar"/>
              </w:rPr>
            </w:pPr>
            <w:r>
              <w:rPr>
                <w:sz w:val="24"/>
                <w:szCs w:val="24"/>
                <w:lang w:bidi="ar"/>
              </w:rPr>
              <w:t xml:space="preserve">四极杆材质</w:t>
            </w:r>
            <w:r/>
          </w:p>
        </w:tc>
        <w:tc>
          <w:tcPr>
            <w:tcMar>
              <w:left w:w="120" w:type="dxa"/>
              <w:top w:w="60" w:type="dxa"/>
              <w:right w:w="120" w:type="dxa"/>
              <w:bottom w:w="30" w:type="dxa"/>
            </w:tcMar>
            <w:tcW w:w="2664" w:type="pct"/>
            <w:vAlign w:val="center"/>
            <w:textDirection w:val="lrTb"/>
            <w:noWrap w:val="false"/>
          </w:tcPr>
          <w:p>
            <w:pPr>
              <w:jc w:val="left"/>
              <w:widowControl/>
              <w:rPr>
                <w:sz w:val="24"/>
                <w:szCs w:val="24"/>
                <w:lang w:bidi="ar"/>
              </w:rPr>
            </w:pPr>
            <w:r>
              <w:rPr>
                <w:sz w:val="24"/>
                <w:szCs w:val="24"/>
                <w:lang w:bidi="ar"/>
              </w:rPr>
              <w:t xml:space="preserve">四极杆采用陶瓷镀金技术，具有良好的热稳定性、导电性和惰性，无需额外加热来维持稳定性，减少因温度变化等外来的不稳定因素而造成实验结果的不确定性。</w:t>
            </w:r>
            <w:r/>
          </w:p>
        </w:tc>
      </w:tr>
      <w:tr>
        <w:trPr/>
        <w:tc>
          <w:tcPr>
            <w:tcMar>
              <w:left w:w="120" w:type="dxa"/>
              <w:top w:w="60" w:type="dxa"/>
              <w:right w:w="120" w:type="dxa"/>
              <w:bottom w:w="30" w:type="dxa"/>
            </w:tcMar>
            <w:tcW w:w="844" w:type="pct"/>
            <w:vAlign w:val="center"/>
            <w:textDirection w:val="lrTb"/>
            <w:noWrap w:val="false"/>
          </w:tcPr>
          <w:p>
            <w:pPr>
              <w:jc w:val="center"/>
              <w:widowControl/>
              <w:rPr>
                <w:sz w:val="24"/>
                <w:szCs w:val="24"/>
                <w:lang w:bidi="ar"/>
              </w:rPr>
            </w:pPr>
            <w:r>
              <w:rPr>
                <w:sz w:val="24"/>
                <w:szCs w:val="24"/>
                <w:lang w:bidi="ar"/>
              </w:rPr>
              <w:t xml:space="preserve">14</w:t>
            </w:r>
            <w:r/>
          </w:p>
        </w:tc>
        <w:tc>
          <w:tcPr>
            <w:tcMar>
              <w:left w:w="120" w:type="dxa"/>
              <w:top w:w="60" w:type="dxa"/>
              <w:right w:w="120" w:type="dxa"/>
              <w:bottom w:w="30" w:type="dxa"/>
            </w:tcMar>
            <w:tcW w:w="1491" w:type="pct"/>
            <w:vAlign w:val="center"/>
            <w:textDirection w:val="lrTb"/>
            <w:noWrap w:val="false"/>
          </w:tcPr>
          <w:p>
            <w:pPr>
              <w:jc w:val="left"/>
              <w:widowControl/>
              <w:rPr>
                <w:sz w:val="24"/>
                <w:szCs w:val="24"/>
                <w:lang w:bidi="ar"/>
              </w:rPr>
            </w:pPr>
            <w:r>
              <w:rPr>
                <w:sz w:val="24"/>
                <w:szCs w:val="24"/>
                <w:lang w:bidi="ar"/>
              </w:rPr>
              <w:t xml:space="preserve">检测器</w:t>
            </w:r>
            <w:r>
              <w:rPr>
                <w:sz w:val="24"/>
              </w:rPr>
              <w:t xml:space="preserve">系统</w:t>
            </w:r>
            <w:r/>
          </w:p>
        </w:tc>
        <w:tc>
          <w:tcPr>
            <w:tcMar>
              <w:left w:w="120" w:type="dxa"/>
              <w:top w:w="60" w:type="dxa"/>
              <w:right w:w="120" w:type="dxa"/>
              <w:bottom w:w="30" w:type="dxa"/>
            </w:tcMar>
            <w:tcW w:w="2664" w:type="pct"/>
            <w:vAlign w:val="center"/>
            <w:textDirection w:val="lrTb"/>
            <w:noWrap w:val="false"/>
          </w:tcPr>
          <w:p>
            <w:pPr>
              <w:jc w:val="left"/>
              <w:widowControl/>
              <w:rPr>
                <w:sz w:val="24"/>
                <w:szCs w:val="24"/>
                <w:lang w:bidi="ar"/>
              </w:rPr>
            </w:pPr>
            <w:r>
              <w:rPr>
                <w:sz w:val="24"/>
                <w:szCs w:val="24"/>
                <w:lang w:bidi="ar"/>
              </w:rPr>
              <w:t xml:space="preserve">采用电子倍增检测器（非光电倍增检测器），能够满足长期大量脏样品定量分析的数据可靠性和重复性，无负离子歧视效应。（</w:t>
            </w:r>
            <w:r>
              <w:rPr>
                <w:b/>
                <w:bCs/>
                <w:sz w:val="24"/>
                <w:szCs w:val="24"/>
                <w:lang w:bidi="ar"/>
              </w:rPr>
              <w:t xml:space="preserve">在投标文件中提供产品彩页或产品技术说明书作为证明材料</w:t>
            </w:r>
            <w:r>
              <w:rPr>
                <w:rFonts w:hint="eastAsia"/>
                <w:b/>
                <w:bCs/>
                <w:sz w:val="24"/>
                <w:szCs w:val="24"/>
                <w:lang w:bidi="ar"/>
              </w:rPr>
              <w:t xml:space="preserve">并加盖制造商公章</w:t>
            </w:r>
            <w:r>
              <w:rPr>
                <w:b/>
                <w:bCs/>
                <w:sz w:val="24"/>
                <w:szCs w:val="24"/>
                <w:lang w:bidi="ar"/>
              </w:rPr>
              <w:t xml:space="preserve">）</w:t>
            </w:r>
            <w:r/>
          </w:p>
        </w:tc>
      </w:tr>
      <w:tr>
        <w:trPr/>
        <w:tc>
          <w:tcPr>
            <w:tcMar>
              <w:left w:w="120" w:type="dxa"/>
              <w:top w:w="60" w:type="dxa"/>
              <w:right w:w="120" w:type="dxa"/>
              <w:bottom w:w="30" w:type="dxa"/>
            </w:tcMar>
            <w:tcW w:w="844" w:type="pct"/>
            <w:vAlign w:val="center"/>
            <w:textDirection w:val="lrTb"/>
            <w:noWrap w:val="false"/>
          </w:tcPr>
          <w:p>
            <w:pPr>
              <w:jc w:val="center"/>
              <w:widowControl/>
              <w:rPr>
                <w:sz w:val="24"/>
                <w:szCs w:val="24"/>
                <w:lang w:bidi="ar"/>
              </w:rPr>
            </w:pPr>
            <w:r>
              <w:rPr>
                <w:sz w:val="24"/>
                <w:szCs w:val="24"/>
                <w:lang w:bidi="ar"/>
              </w:rPr>
              <w:t xml:space="preserve">15</w:t>
            </w:r>
            <w:r/>
          </w:p>
        </w:tc>
        <w:tc>
          <w:tcPr>
            <w:tcMar>
              <w:left w:w="120" w:type="dxa"/>
              <w:top w:w="60" w:type="dxa"/>
              <w:right w:w="120" w:type="dxa"/>
              <w:bottom w:w="30" w:type="dxa"/>
            </w:tcMar>
            <w:tcW w:w="1491" w:type="pct"/>
            <w:vAlign w:val="center"/>
            <w:textDirection w:val="lrTb"/>
            <w:noWrap w:val="false"/>
          </w:tcPr>
          <w:p>
            <w:pPr>
              <w:jc w:val="left"/>
              <w:widowControl/>
              <w:rPr>
                <w:sz w:val="24"/>
                <w:szCs w:val="24"/>
                <w:lang w:bidi="ar"/>
              </w:rPr>
            </w:pPr>
            <w:r>
              <w:rPr>
                <w:sz w:val="24"/>
                <w:szCs w:val="24"/>
                <w:lang w:bidi="ar"/>
              </w:rPr>
              <w:t xml:space="preserve">真空系统</w:t>
            </w:r>
            <w:r/>
          </w:p>
        </w:tc>
        <w:tc>
          <w:tcPr>
            <w:tcMar>
              <w:left w:w="120" w:type="dxa"/>
              <w:top w:w="60" w:type="dxa"/>
              <w:right w:w="120" w:type="dxa"/>
              <w:bottom w:w="30" w:type="dxa"/>
            </w:tcMar>
            <w:tcW w:w="2664" w:type="pct"/>
            <w:vAlign w:val="center"/>
            <w:textDirection w:val="lrTb"/>
            <w:noWrap w:val="false"/>
          </w:tcPr>
          <w:p>
            <w:pPr>
              <w:spacing w:line="360" w:lineRule="exact"/>
              <w:rPr>
                <w:sz w:val="24"/>
              </w:rPr>
            </w:pPr>
            <w:r>
              <w:rPr>
                <w:sz w:val="24"/>
              </w:rPr>
              <w:t xml:space="preserve">抽溶剂大抽速机械泵和长寿命涡轮分子泵组合差分抽气高真空系统，无需额外水冷却系统，自动断电保护功能。</w:t>
            </w:r>
            <w:r/>
          </w:p>
        </w:tc>
      </w:tr>
      <w:tr>
        <w:trPr/>
        <w:tc>
          <w:tcPr>
            <w:tcMar>
              <w:left w:w="120" w:type="dxa"/>
              <w:top w:w="60" w:type="dxa"/>
              <w:right w:w="120" w:type="dxa"/>
              <w:bottom w:w="30" w:type="dxa"/>
            </w:tcMar>
            <w:tcW w:w="844" w:type="pct"/>
            <w:vAlign w:val="center"/>
            <w:textDirection w:val="lrTb"/>
            <w:noWrap w:val="false"/>
          </w:tcPr>
          <w:p>
            <w:pPr>
              <w:jc w:val="center"/>
              <w:widowControl/>
              <w:rPr>
                <w:sz w:val="24"/>
                <w:szCs w:val="24"/>
                <w:lang w:bidi="ar"/>
              </w:rPr>
            </w:pPr>
            <w:r>
              <w:rPr>
                <w:sz w:val="24"/>
                <w:szCs w:val="24"/>
                <w:lang w:bidi="ar"/>
              </w:rPr>
              <w:t xml:space="preserve">16</w:t>
            </w:r>
            <w:r/>
          </w:p>
        </w:tc>
        <w:tc>
          <w:tcPr>
            <w:tcMar>
              <w:left w:w="120" w:type="dxa"/>
              <w:top w:w="60" w:type="dxa"/>
              <w:right w:w="120" w:type="dxa"/>
              <w:bottom w:w="30" w:type="dxa"/>
            </w:tcMar>
            <w:tcW w:w="1491" w:type="pct"/>
            <w:vAlign w:val="center"/>
            <w:textDirection w:val="lrTb"/>
            <w:noWrap w:val="false"/>
          </w:tcPr>
          <w:p>
            <w:pPr>
              <w:jc w:val="left"/>
              <w:widowControl/>
              <w:rPr>
                <w:sz w:val="24"/>
                <w:szCs w:val="24"/>
                <w:lang w:bidi="ar"/>
              </w:rPr>
            </w:pPr>
            <w:r>
              <w:rPr>
                <w:sz w:val="24"/>
                <w:szCs w:val="24"/>
                <w:lang w:bidi="ar"/>
              </w:rPr>
              <w:t xml:space="preserve">扫描速度</w:t>
            </w:r>
            <w:r/>
          </w:p>
        </w:tc>
        <w:tc>
          <w:tcPr>
            <w:tcMar>
              <w:left w:w="120" w:type="dxa"/>
              <w:top w:w="60" w:type="dxa"/>
              <w:right w:w="120" w:type="dxa"/>
              <w:bottom w:w="30" w:type="dxa"/>
            </w:tcMar>
            <w:tcW w:w="2664" w:type="pct"/>
            <w:vAlign w:val="center"/>
            <w:textDirection w:val="lrTb"/>
            <w:noWrap w:val="false"/>
          </w:tcPr>
          <w:p>
            <w:pPr>
              <w:jc w:val="left"/>
              <w:widowControl/>
              <w:rPr>
                <w:sz w:val="24"/>
              </w:rPr>
            </w:pPr>
            <w:r>
              <w:rPr>
                <w:sz w:val="24"/>
              </w:rPr>
              <w:t xml:space="preserve">不小于</w:t>
            </w:r>
            <w:r>
              <w:rPr>
                <w:sz w:val="24"/>
                <w:szCs w:val="24"/>
                <w:lang w:bidi="ar"/>
              </w:rPr>
              <w:t xml:space="preserve">12000 amu/sec</w:t>
            </w:r>
            <w:r/>
          </w:p>
        </w:tc>
      </w:tr>
      <w:tr>
        <w:trPr/>
        <w:tc>
          <w:tcPr>
            <w:tcMar>
              <w:left w:w="120" w:type="dxa"/>
              <w:top w:w="60" w:type="dxa"/>
              <w:right w:w="120" w:type="dxa"/>
              <w:bottom w:w="30" w:type="dxa"/>
            </w:tcMar>
            <w:tcW w:w="844" w:type="pct"/>
            <w:vAlign w:val="center"/>
            <w:textDirection w:val="lrTb"/>
            <w:noWrap w:val="false"/>
          </w:tcPr>
          <w:p>
            <w:pPr>
              <w:jc w:val="center"/>
              <w:widowControl/>
              <w:rPr>
                <w:sz w:val="24"/>
                <w:szCs w:val="24"/>
                <w:lang w:bidi="ar"/>
              </w:rPr>
            </w:pPr>
            <w:r>
              <w:rPr>
                <w:sz w:val="24"/>
                <w:szCs w:val="24"/>
                <w:lang w:bidi="ar"/>
              </w:rPr>
              <w:t xml:space="preserve">17</w:t>
            </w:r>
            <w:r/>
          </w:p>
        </w:tc>
        <w:tc>
          <w:tcPr>
            <w:tcMar>
              <w:left w:w="120" w:type="dxa"/>
              <w:top w:w="60" w:type="dxa"/>
              <w:right w:w="120" w:type="dxa"/>
              <w:bottom w:w="30" w:type="dxa"/>
            </w:tcMar>
            <w:tcW w:w="1491" w:type="pct"/>
            <w:vAlign w:val="center"/>
            <w:textDirection w:val="lrTb"/>
            <w:noWrap w:val="false"/>
          </w:tcPr>
          <w:p>
            <w:pPr>
              <w:jc w:val="left"/>
              <w:widowControl/>
              <w:rPr>
                <w:sz w:val="24"/>
                <w:szCs w:val="24"/>
                <w:lang w:bidi="ar"/>
              </w:rPr>
            </w:pPr>
            <w:r>
              <w:rPr>
                <w:sz w:val="24"/>
                <w:szCs w:val="24"/>
                <w:lang w:bidi="ar"/>
              </w:rPr>
              <w:t xml:space="preserve">正负</w:t>
            </w:r>
            <w:r>
              <w:rPr>
                <w:rFonts w:hint="eastAsia"/>
                <w:sz w:val="24"/>
                <w:szCs w:val="24"/>
                <w:lang w:bidi="ar"/>
              </w:rPr>
              <w:t xml:space="preserve">离子</w:t>
            </w:r>
            <w:r>
              <w:rPr>
                <w:sz w:val="24"/>
                <w:szCs w:val="24"/>
                <w:lang w:bidi="ar"/>
              </w:rPr>
              <w:t xml:space="preserve">切换速度</w:t>
            </w:r>
            <w:r/>
          </w:p>
        </w:tc>
        <w:tc>
          <w:tcPr>
            <w:tcMar>
              <w:left w:w="120" w:type="dxa"/>
              <w:top w:w="60" w:type="dxa"/>
              <w:right w:w="120" w:type="dxa"/>
              <w:bottom w:w="30" w:type="dxa"/>
            </w:tcMar>
            <w:tcW w:w="2664" w:type="pct"/>
            <w:vAlign w:val="center"/>
            <w:textDirection w:val="lrTb"/>
            <w:noWrap w:val="false"/>
          </w:tcPr>
          <w:p>
            <w:pPr>
              <w:ind w:firstLine="480"/>
              <w:spacing w:line="360" w:lineRule="auto"/>
              <w:rPr>
                <w:rFonts w:ascii="宋体" w:hAnsi="宋体" w:cs="宋体"/>
                <w:sz w:val="24"/>
                <w:szCs w:val="24"/>
                <w:lang w:bidi="ar"/>
              </w:rPr>
            </w:pPr>
            <w:r>
              <w:rPr>
                <w:sz w:val="24"/>
              </w:rPr>
              <w:t xml:space="preserve">切换时间</w:t>
            </w:r>
            <w:r>
              <w:rPr>
                <w:rFonts w:hint="eastAsia" w:ascii="宋体" w:hAnsi="宋体" w:cs="宋体"/>
                <w:sz w:val="24"/>
              </w:rPr>
              <w:t xml:space="preserve">≤</w:t>
            </w:r>
            <w:r>
              <w:rPr>
                <w:rFonts w:hint="eastAsia"/>
                <w:sz w:val="24"/>
              </w:rPr>
              <w:t xml:space="preserve">10</w:t>
            </w:r>
            <w:r>
              <w:rPr>
                <w:sz w:val="24"/>
              </w:rPr>
              <w:t xml:space="preserve">ms，实现正、负离子同时采集</w:t>
            </w:r>
            <w:r>
              <w:rPr>
                <w:rFonts w:hint="eastAsia"/>
                <w:sz w:val="24"/>
              </w:rPr>
              <w:t xml:space="preserve">多种物质</w:t>
            </w:r>
            <w:r>
              <w:rPr>
                <w:sz w:val="24"/>
              </w:rPr>
              <w:t xml:space="preserve">。</w:t>
            </w:r>
            <w:r/>
          </w:p>
        </w:tc>
      </w:tr>
      <w:tr>
        <w:trPr/>
        <w:tc>
          <w:tcPr>
            <w:tcMar>
              <w:left w:w="120" w:type="dxa"/>
              <w:top w:w="60" w:type="dxa"/>
              <w:right w:w="120" w:type="dxa"/>
              <w:bottom w:w="30" w:type="dxa"/>
            </w:tcMar>
            <w:tcW w:w="844" w:type="pct"/>
            <w:vAlign w:val="center"/>
            <w:textDirection w:val="lrTb"/>
            <w:noWrap w:val="false"/>
          </w:tcPr>
          <w:p>
            <w:pPr>
              <w:jc w:val="center"/>
              <w:widowControl/>
              <w:rPr>
                <w:sz w:val="24"/>
                <w:szCs w:val="24"/>
                <w:lang w:bidi="ar"/>
              </w:rPr>
            </w:pPr>
            <w:r>
              <w:rPr>
                <w:sz w:val="24"/>
                <w:szCs w:val="24"/>
                <w:lang w:bidi="ar"/>
              </w:rPr>
              <w:t xml:space="preserve">18</w:t>
            </w:r>
            <w:r/>
          </w:p>
        </w:tc>
        <w:tc>
          <w:tcPr>
            <w:tcMar>
              <w:left w:w="120" w:type="dxa"/>
              <w:top w:w="60" w:type="dxa"/>
              <w:right w:w="120" w:type="dxa"/>
              <w:bottom w:w="30" w:type="dxa"/>
            </w:tcMar>
            <w:tcW w:w="1491" w:type="pct"/>
            <w:vAlign w:val="center"/>
            <w:textDirection w:val="lrTb"/>
            <w:noWrap w:val="false"/>
          </w:tcPr>
          <w:p>
            <w:pPr>
              <w:jc w:val="left"/>
              <w:widowControl/>
              <w:rPr>
                <w:sz w:val="24"/>
                <w:szCs w:val="24"/>
                <w:lang w:bidi="ar"/>
              </w:rPr>
            </w:pPr>
            <w:r>
              <w:rPr>
                <w:sz w:val="24"/>
                <w:szCs w:val="24"/>
                <w:lang w:bidi="ar"/>
              </w:rPr>
              <w:t xml:space="preserve">MRM 最小驻留时间</w:t>
            </w:r>
            <w:r/>
          </w:p>
        </w:tc>
        <w:tc>
          <w:tcPr>
            <w:tcMar>
              <w:left w:w="120" w:type="dxa"/>
              <w:top w:w="60" w:type="dxa"/>
              <w:right w:w="120" w:type="dxa"/>
              <w:bottom w:w="30" w:type="dxa"/>
            </w:tcMar>
            <w:tcW w:w="2664" w:type="pct"/>
            <w:vAlign w:val="center"/>
            <w:textDirection w:val="lrTb"/>
            <w:noWrap w:val="false"/>
          </w:tcPr>
          <w:p>
            <w:pPr>
              <w:jc w:val="left"/>
              <w:widowControl/>
              <w:rPr>
                <w:sz w:val="24"/>
              </w:rPr>
            </w:pPr>
            <w:r>
              <w:rPr>
                <w:sz w:val="24"/>
              </w:rPr>
              <w:t xml:space="preserve">（dwell time）≤1ms</w:t>
            </w:r>
            <w:r/>
          </w:p>
        </w:tc>
      </w:tr>
      <w:tr>
        <w:trPr/>
        <w:tc>
          <w:tcPr>
            <w:tcMar>
              <w:left w:w="120" w:type="dxa"/>
              <w:top w:w="60" w:type="dxa"/>
              <w:right w:w="120" w:type="dxa"/>
              <w:bottom w:w="30" w:type="dxa"/>
            </w:tcMar>
            <w:tcW w:w="844" w:type="pct"/>
            <w:vAlign w:val="center"/>
            <w:textDirection w:val="lrTb"/>
            <w:noWrap w:val="false"/>
          </w:tcPr>
          <w:p>
            <w:pPr>
              <w:jc w:val="center"/>
              <w:widowControl/>
              <w:rPr>
                <w:sz w:val="24"/>
                <w:szCs w:val="24"/>
                <w:lang w:bidi="ar"/>
              </w:rPr>
            </w:pPr>
            <w:r>
              <w:rPr>
                <w:sz w:val="24"/>
                <w:szCs w:val="24"/>
                <w:lang w:bidi="ar"/>
              </w:rPr>
              <w:t xml:space="preserve">19</w:t>
            </w:r>
            <w:r/>
          </w:p>
        </w:tc>
        <w:tc>
          <w:tcPr>
            <w:tcMar>
              <w:left w:w="120" w:type="dxa"/>
              <w:top w:w="60" w:type="dxa"/>
              <w:right w:w="120" w:type="dxa"/>
              <w:bottom w:w="30" w:type="dxa"/>
            </w:tcMar>
            <w:tcW w:w="1491" w:type="pct"/>
            <w:vAlign w:val="center"/>
            <w:textDirection w:val="lrTb"/>
            <w:noWrap w:val="false"/>
          </w:tcPr>
          <w:p>
            <w:pPr>
              <w:jc w:val="left"/>
              <w:widowControl/>
              <w:rPr>
                <w:sz w:val="24"/>
                <w:szCs w:val="24"/>
                <w:lang w:bidi="ar"/>
              </w:rPr>
            </w:pPr>
            <w:r>
              <w:rPr>
                <w:sz w:val="24"/>
                <w:szCs w:val="24"/>
                <w:lang w:bidi="ar"/>
              </w:rPr>
              <w:t xml:space="preserve">线性范围</w:t>
            </w:r>
            <w:r/>
          </w:p>
        </w:tc>
        <w:tc>
          <w:tcPr>
            <w:tcMar>
              <w:left w:w="120" w:type="dxa"/>
              <w:top w:w="60" w:type="dxa"/>
              <w:right w:w="120" w:type="dxa"/>
              <w:bottom w:w="30" w:type="dxa"/>
            </w:tcMar>
            <w:tcW w:w="2664" w:type="pct"/>
            <w:vAlign w:val="center"/>
            <w:textDirection w:val="lrTb"/>
            <w:noWrap w:val="false"/>
          </w:tcPr>
          <w:p>
            <w:pPr>
              <w:widowControl/>
              <w:rPr>
                <w:sz w:val="24"/>
              </w:rPr>
            </w:pPr>
            <w:r>
              <w:rPr>
                <w:sz w:val="24"/>
              </w:rPr>
              <w:t xml:space="preserve">定量≥6个数量级</w:t>
            </w:r>
            <w:r/>
          </w:p>
        </w:tc>
      </w:tr>
      <w:tr>
        <w:trPr/>
        <w:tc>
          <w:tcPr>
            <w:tcMar>
              <w:left w:w="120" w:type="dxa"/>
              <w:top w:w="60" w:type="dxa"/>
              <w:right w:w="120" w:type="dxa"/>
              <w:bottom w:w="30" w:type="dxa"/>
            </w:tcMar>
            <w:tcW w:w="844" w:type="pct"/>
            <w:vAlign w:val="center"/>
            <w:textDirection w:val="lrTb"/>
            <w:noWrap w:val="false"/>
          </w:tcPr>
          <w:p>
            <w:pPr>
              <w:jc w:val="center"/>
              <w:widowControl/>
              <w:rPr>
                <w:sz w:val="24"/>
                <w:szCs w:val="24"/>
                <w:lang w:bidi="ar"/>
              </w:rPr>
            </w:pPr>
            <w:r>
              <w:rPr>
                <w:sz w:val="24"/>
                <w:szCs w:val="24"/>
                <w:lang w:bidi="ar"/>
              </w:rPr>
              <w:t xml:space="preserve">20</w:t>
            </w:r>
            <w:r/>
          </w:p>
        </w:tc>
        <w:tc>
          <w:tcPr>
            <w:tcMar>
              <w:left w:w="120" w:type="dxa"/>
              <w:top w:w="60" w:type="dxa"/>
              <w:right w:w="120" w:type="dxa"/>
              <w:bottom w:w="30" w:type="dxa"/>
            </w:tcMar>
            <w:tcW w:w="1491" w:type="pct"/>
            <w:vAlign w:val="center"/>
            <w:textDirection w:val="lrTb"/>
            <w:noWrap w:val="false"/>
          </w:tcPr>
          <w:p>
            <w:pPr>
              <w:jc w:val="left"/>
              <w:widowControl/>
              <w:rPr>
                <w:sz w:val="24"/>
                <w:szCs w:val="24"/>
                <w:lang w:bidi="ar"/>
              </w:rPr>
            </w:pPr>
            <w:r>
              <w:rPr>
                <w:sz w:val="24"/>
                <w:szCs w:val="24"/>
                <w:lang w:bidi="ar"/>
              </w:rPr>
              <w:t xml:space="preserve">质量稳定性</w:t>
            </w:r>
            <w:r/>
          </w:p>
        </w:tc>
        <w:tc>
          <w:tcPr>
            <w:tcMar>
              <w:left w:w="120" w:type="dxa"/>
              <w:top w:w="60" w:type="dxa"/>
              <w:right w:w="120" w:type="dxa"/>
              <w:bottom w:w="30" w:type="dxa"/>
            </w:tcMar>
            <w:tcW w:w="2664" w:type="pct"/>
            <w:vAlign w:val="center"/>
            <w:textDirection w:val="lrTb"/>
            <w:noWrap w:val="false"/>
          </w:tcPr>
          <w:p>
            <w:pPr>
              <w:spacing w:line="360" w:lineRule="exact"/>
              <w:rPr>
                <w:sz w:val="24"/>
              </w:rPr>
            </w:pPr>
            <w:r>
              <w:rPr>
                <w:sz w:val="24"/>
              </w:rPr>
              <w:t xml:space="preserve">±0.1 amu/24hr.</w:t>
            </w:r>
            <w:r/>
          </w:p>
        </w:tc>
      </w:tr>
      <w:tr>
        <w:trPr/>
        <w:tc>
          <w:tcPr>
            <w:tcMar>
              <w:left w:w="120" w:type="dxa"/>
              <w:top w:w="60" w:type="dxa"/>
              <w:right w:w="120" w:type="dxa"/>
              <w:bottom w:w="30" w:type="dxa"/>
            </w:tcMar>
            <w:tcW w:w="844" w:type="pct"/>
            <w:vAlign w:val="center"/>
            <w:textDirection w:val="lrTb"/>
            <w:noWrap w:val="false"/>
          </w:tcPr>
          <w:p>
            <w:pPr>
              <w:jc w:val="center"/>
              <w:widowControl/>
              <w:rPr>
                <w:sz w:val="24"/>
                <w:szCs w:val="24"/>
                <w:lang w:bidi="ar"/>
              </w:rPr>
            </w:pPr>
            <w:r>
              <w:rPr>
                <w:sz w:val="24"/>
                <w:szCs w:val="24"/>
                <w:lang w:bidi="ar"/>
              </w:rPr>
              <w:t xml:space="preserve">2</w:t>
            </w:r>
            <w:r>
              <w:rPr>
                <w:rFonts w:hint="eastAsia"/>
                <w:sz w:val="24"/>
                <w:szCs w:val="24"/>
                <w:lang w:bidi="ar"/>
              </w:rPr>
              <w:t xml:space="preserve">1</w:t>
            </w:r>
            <w:r/>
          </w:p>
        </w:tc>
        <w:tc>
          <w:tcPr>
            <w:tcMar>
              <w:left w:w="120" w:type="dxa"/>
              <w:top w:w="60" w:type="dxa"/>
              <w:right w:w="120" w:type="dxa"/>
              <w:bottom w:w="30" w:type="dxa"/>
            </w:tcMar>
            <w:tcW w:w="1491" w:type="pct"/>
            <w:vAlign w:val="center"/>
            <w:textDirection w:val="lrTb"/>
            <w:noWrap w:val="false"/>
          </w:tcPr>
          <w:p>
            <w:pPr>
              <w:jc w:val="left"/>
              <w:widowControl/>
              <w:rPr>
                <w:sz w:val="24"/>
                <w:szCs w:val="24"/>
                <w:lang w:bidi="ar"/>
              </w:rPr>
            </w:pPr>
            <w:r>
              <w:rPr>
                <w:sz w:val="24"/>
              </w:rPr>
              <w:t xml:space="preserve">标准品灵敏度</w:t>
            </w:r>
            <w:r>
              <w:rPr>
                <w:rFonts w:hint="eastAsia"/>
                <w:sz w:val="24"/>
              </w:rPr>
              <w:t xml:space="preserve">指标</w:t>
            </w:r>
            <w:r/>
          </w:p>
        </w:tc>
        <w:tc>
          <w:tcPr>
            <w:tcMar>
              <w:left w:w="120" w:type="dxa"/>
              <w:top w:w="60" w:type="dxa"/>
              <w:right w:w="120" w:type="dxa"/>
              <w:bottom w:w="30" w:type="dxa"/>
            </w:tcMar>
            <w:tcW w:w="2664" w:type="pct"/>
            <w:vAlign w:val="center"/>
            <w:textDirection w:val="lrTb"/>
            <w:noWrap w:val="false"/>
          </w:tcPr>
          <w:p>
            <w:pPr>
              <w:ind w:firstLine="480"/>
              <w:spacing w:line="360" w:lineRule="auto"/>
              <w:rPr>
                <w:sz w:val="24"/>
              </w:rPr>
            </w:pPr>
            <w:r>
              <w:rPr>
                <w:sz w:val="24"/>
              </w:rPr>
              <w:t xml:space="preserve">ESI+模式下，实际柱上量2fg利血平，仪器检出限（IDL）＜0.5fg；ESI-模式下，实际柱上量 2fg氯霉素，检出限（IDL）＜0.5fg</w:t>
            </w:r>
            <w:r/>
          </w:p>
        </w:tc>
      </w:tr>
      <w:tr>
        <w:trPr/>
        <w:tc>
          <w:tcPr>
            <w:tcMar>
              <w:left w:w="120" w:type="dxa"/>
              <w:top w:w="60" w:type="dxa"/>
              <w:right w:w="120" w:type="dxa"/>
              <w:bottom w:w="30" w:type="dxa"/>
            </w:tcMar>
            <w:tcW w:w="844" w:type="pct"/>
            <w:vAlign w:val="center"/>
            <w:textDirection w:val="lrTb"/>
            <w:noWrap w:val="false"/>
          </w:tcPr>
          <w:p>
            <w:pPr>
              <w:jc w:val="center"/>
              <w:widowControl/>
              <w:rPr>
                <w:sz w:val="24"/>
                <w:szCs w:val="24"/>
                <w:lang w:bidi="ar"/>
              </w:rPr>
            </w:pPr>
            <w:r>
              <w:rPr>
                <w:sz w:val="24"/>
              </w:rPr>
              <w:t xml:space="preserve">2</w:t>
            </w:r>
            <w:r>
              <w:rPr>
                <w:rFonts w:hint="eastAsia"/>
                <w:sz w:val="24"/>
              </w:rPr>
              <w:t xml:space="preserve">2</w:t>
            </w:r>
            <w:r/>
          </w:p>
        </w:tc>
        <w:tc>
          <w:tcPr>
            <w:gridSpan w:val="2"/>
            <w:tcMar>
              <w:left w:w="120" w:type="dxa"/>
              <w:top w:w="60" w:type="dxa"/>
              <w:right w:w="120" w:type="dxa"/>
              <w:bottom w:w="30" w:type="dxa"/>
            </w:tcMar>
            <w:tcW w:w="4155" w:type="pct"/>
            <w:vAlign w:val="center"/>
            <w:textDirection w:val="lrTb"/>
            <w:noWrap w:val="false"/>
          </w:tcPr>
          <w:p>
            <w:pPr>
              <w:spacing w:line="360" w:lineRule="exact"/>
              <w:rPr>
                <w:sz w:val="24"/>
                <w:szCs w:val="24"/>
                <w:lang w:bidi="ar"/>
              </w:rPr>
            </w:pPr>
            <w:r>
              <w:rPr>
                <w:sz w:val="24"/>
              </w:rPr>
              <w:t xml:space="preserve">在数据采集过程中具有动态背景扣除功能，保证低含量化合物也能采集到有效的二级谱图。</w:t>
            </w:r>
            <w:r/>
          </w:p>
        </w:tc>
      </w:tr>
      <w:tr>
        <w:trPr/>
        <w:tc>
          <w:tcPr>
            <w:tcMar>
              <w:left w:w="120" w:type="dxa"/>
              <w:top w:w="60" w:type="dxa"/>
              <w:right w:w="120" w:type="dxa"/>
              <w:bottom w:w="30" w:type="dxa"/>
            </w:tcMar>
            <w:tcW w:w="844" w:type="pct"/>
            <w:vAlign w:val="center"/>
            <w:textDirection w:val="lrTb"/>
            <w:noWrap w:val="false"/>
          </w:tcPr>
          <w:p>
            <w:pPr>
              <w:jc w:val="center"/>
              <w:widowControl/>
              <w:rPr>
                <w:sz w:val="24"/>
                <w:szCs w:val="24"/>
                <w:lang w:bidi="ar"/>
              </w:rPr>
            </w:pPr>
            <w:r>
              <w:rPr>
                <w:sz w:val="24"/>
              </w:rPr>
              <w:t xml:space="preserve">2</w:t>
            </w:r>
            <w:r>
              <w:rPr>
                <w:rFonts w:hint="eastAsia"/>
                <w:sz w:val="24"/>
              </w:rPr>
              <w:t xml:space="preserve">3</w:t>
            </w:r>
            <w:r/>
          </w:p>
        </w:tc>
        <w:tc>
          <w:tcPr>
            <w:gridSpan w:val="2"/>
            <w:tcMar>
              <w:left w:w="120" w:type="dxa"/>
              <w:top w:w="60" w:type="dxa"/>
              <w:right w:w="120" w:type="dxa"/>
              <w:bottom w:w="30" w:type="dxa"/>
            </w:tcMar>
            <w:tcW w:w="4155" w:type="pct"/>
            <w:vAlign w:val="center"/>
            <w:textDirection w:val="lrTb"/>
            <w:noWrap w:val="false"/>
          </w:tcPr>
          <w:p>
            <w:pPr>
              <w:spacing w:line="360" w:lineRule="exact"/>
              <w:rPr>
                <w:sz w:val="24"/>
                <w:szCs w:val="24"/>
                <w:lang w:bidi="ar"/>
              </w:rPr>
            </w:pPr>
            <w:r>
              <w:rPr>
                <w:sz w:val="24"/>
              </w:rPr>
              <w:t xml:space="preserve">软件可以编程自动反控6通阀</w:t>
            </w:r>
            <w:r>
              <w:rPr>
                <w:rFonts w:hint="eastAsia"/>
                <w:sz w:val="24"/>
              </w:rPr>
              <w:t xml:space="preserve">，</w:t>
            </w:r>
            <w:r>
              <w:rPr>
                <w:sz w:val="24"/>
              </w:rPr>
              <w:t xml:space="preserve">对高盐组分或者复杂机体可以进行自动化切割分离，避免进入质谱端。</w:t>
            </w:r>
            <w:r/>
          </w:p>
        </w:tc>
      </w:tr>
      <w:tr>
        <w:trPr/>
        <w:tc>
          <w:tcPr>
            <w:tcMar>
              <w:left w:w="120" w:type="dxa"/>
              <w:top w:w="60" w:type="dxa"/>
              <w:right w:w="120" w:type="dxa"/>
              <w:bottom w:w="30" w:type="dxa"/>
            </w:tcMar>
            <w:tcW w:w="844" w:type="pct"/>
            <w:vAlign w:val="center"/>
            <w:textDirection w:val="lrTb"/>
            <w:noWrap w:val="false"/>
          </w:tcPr>
          <w:p>
            <w:pPr>
              <w:jc w:val="center"/>
              <w:widowControl/>
              <w:rPr>
                <w:sz w:val="24"/>
                <w:szCs w:val="24"/>
                <w:lang w:bidi="ar"/>
              </w:rPr>
            </w:pPr>
            <w:r>
              <w:rPr>
                <w:sz w:val="24"/>
                <w:szCs w:val="24"/>
                <w:lang w:bidi="ar"/>
              </w:rPr>
              <w:t xml:space="preserve">2</w:t>
            </w:r>
            <w:r>
              <w:rPr>
                <w:rFonts w:hint="eastAsia"/>
                <w:sz w:val="24"/>
                <w:szCs w:val="24"/>
                <w:lang w:bidi="ar"/>
              </w:rPr>
              <w:t xml:space="preserve">4</w:t>
            </w:r>
            <w:r>
              <w:rPr>
                <w:sz w:val="24"/>
                <w:szCs w:val="24"/>
                <w:lang w:bidi="ar"/>
              </w:rPr>
              <w:t xml:space="preserve">.</w:t>
            </w:r>
            <w:r>
              <w:rPr>
                <w:rFonts w:hint="eastAsia"/>
                <w:sz w:val="24"/>
                <w:szCs w:val="24"/>
                <w:lang w:bidi="ar"/>
              </w:rPr>
              <w:t xml:space="preserve">1</w:t>
            </w:r>
            <w:r/>
          </w:p>
        </w:tc>
        <w:tc>
          <w:tcPr>
            <w:gridSpan w:val="2"/>
            <w:tcBorders>
              <w:bottom w:val="single" w:color="auto" w:sz="4" w:space="0"/>
            </w:tcBorders>
            <w:tcMar>
              <w:left w:w="120" w:type="dxa"/>
              <w:top w:w="60" w:type="dxa"/>
              <w:right w:w="120" w:type="dxa"/>
              <w:bottom w:w="30" w:type="dxa"/>
            </w:tcMar>
            <w:tcW w:w="4155" w:type="pct"/>
            <w:vAlign w:val="center"/>
            <w:textDirection w:val="lrTb"/>
            <w:noWrap w:val="false"/>
          </w:tcPr>
          <w:p>
            <w:pPr>
              <w:spacing w:line="360" w:lineRule="exact"/>
              <w:rPr>
                <w:sz w:val="24"/>
                <w:szCs w:val="24"/>
                <w:lang w:bidi="ar"/>
              </w:rPr>
            </w:pPr>
            <w:r>
              <w:rPr>
                <w:sz w:val="24"/>
              </w:rPr>
              <w:t xml:space="preserve">自动实现仪器的功能配置、条件优化、数据采集、数据处理和快速定量。软件能同时控制液相和质谱系统。能自动地确保系统待用，进行质量校正和设置质谱分辨率；能通过监测系统参数和解析系统报警使系统的运行时间最大化。</w:t>
            </w:r>
            <w:r/>
          </w:p>
        </w:tc>
      </w:tr>
      <w:tr>
        <w:trPr/>
        <w:tc>
          <w:tcPr>
            <w:tcBorders>
              <w:right w:val="single" w:color="auto" w:sz="4" w:space="0"/>
            </w:tcBorders>
            <w:tcMar>
              <w:left w:w="120" w:type="dxa"/>
              <w:top w:w="60" w:type="dxa"/>
              <w:right w:w="120" w:type="dxa"/>
              <w:bottom w:w="30" w:type="dxa"/>
            </w:tcMar>
            <w:tcW w:w="844" w:type="pct"/>
            <w:vAlign w:val="center"/>
            <w:textDirection w:val="lrTb"/>
            <w:noWrap w:val="false"/>
          </w:tcPr>
          <w:p>
            <w:pPr>
              <w:jc w:val="center"/>
              <w:widowControl/>
              <w:rPr>
                <w:sz w:val="24"/>
                <w:szCs w:val="24"/>
                <w:lang w:bidi="ar"/>
              </w:rPr>
            </w:pPr>
            <w:r>
              <w:rPr>
                <w:sz w:val="24"/>
                <w:szCs w:val="24"/>
                <w:lang w:bidi="ar"/>
              </w:rPr>
              <w:t xml:space="preserve">2</w:t>
            </w:r>
            <w:r>
              <w:rPr>
                <w:rFonts w:hint="eastAsia"/>
                <w:sz w:val="24"/>
                <w:szCs w:val="24"/>
                <w:lang w:bidi="ar"/>
              </w:rPr>
              <w:t xml:space="preserve">4</w:t>
            </w:r>
            <w:r>
              <w:rPr>
                <w:sz w:val="24"/>
                <w:szCs w:val="24"/>
                <w:lang w:bidi="ar"/>
              </w:rPr>
              <w:t xml:space="preserve">.</w:t>
            </w:r>
            <w:r>
              <w:rPr>
                <w:rFonts w:hint="eastAsia"/>
                <w:sz w:val="24"/>
                <w:szCs w:val="24"/>
                <w:lang w:bidi="ar"/>
              </w:rPr>
              <w:t xml:space="preserve">2</w:t>
            </w:r>
            <w:r/>
          </w:p>
        </w:tc>
        <w:tc>
          <w:tcPr>
            <w:gridSpan w:val="2"/>
            <w:tcBorders>
              <w:top w:val="single" w:color="auto" w:sz="4" w:space="0"/>
              <w:left w:val="single" w:color="auto" w:sz="4" w:space="0"/>
              <w:bottom w:val="single" w:color="auto" w:sz="4" w:space="0"/>
              <w:right w:val="single" w:color="auto" w:sz="4" w:space="0"/>
            </w:tcBorders>
            <w:tcMar>
              <w:left w:w="120" w:type="dxa"/>
              <w:top w:w="60" w:type="dxa"/>
              <w:right w:w="120" w:type="dxa"/>
              <w:bottom w:w="30" w:type="dxa"/>
            </w:tcMar>
            <w:tcW w:w="4155" w:type="pct"/>
            <w:vAlign w:val="center"/>
            <w:textDirection w:val="lrTb"/>
            <w:noWrap w:val="false"/>
          </w:tcPr>
          <w:p>
            <w:pPr>
              <w:spacing w:line="360" w:lineRule="exact"/>
              <w:rPr>
                <w:sz w:val="24"/>
                <w:szCs w:val="24"/>
                <w:lang w:bidi="ar"/>
              </w:rPr>
            </w:pPr>
            <w:r>
              <w:rPr>
                <w:sz w:val="24"/>
              </w:rPr>
              <w:t xml:space="preserve">质谱工作站软件具备高通量定量功能，可处理大批量样品，同时分析上千种化合物。要求能自动标识离子比率、异常值等。积分可靠，减少积分误差。智能的多化合物多重反应监测方法设置，可根据每个多重反应监测目标物的保留时间自动设置多重反应监测窗口，无需手动设置多重反应监测采集窗口的起止时间段。</w:t>
            </w:r>
            <w:r/>
          </w:p>
        </w:tc>
      </w:tr>
      <w:tr>
        <w:trPr/>
        <w:tc>
          <w:tcPr>
            <w:tcMar>
              <w:left w:w="120" w:type="dxa"/>
              <w:top w:w="60" w:type="dxa"/>
              <w:right w:w="120" w:type="dxa"/>
              <w:bottom w:w="30" w:type="dxa"/>
            </w:tcMar>
            <w:tcW w:w="844" w:type="pct"/>
            <w:vAlign w:val="center"/>
            <w:textDirection w:val="lrTb"/>
            <w:noWrap w:val="false"/>
          </w:tcPr>
          <w:p>
            <w:pPr>
              <w:jc w:val="center"/>
              <w:widowControl/>
              <w:rPr>
                <w:sz w:val="24"/>
                <w:szCs w:val="24"/>
                <w:lang w:bidi="ar"/>
              </w:rPr>
            </w:pPr>
            <w:r>
              <w:rPr>
                <w:sz w:val="24"/>
                <w:szCs w:val="24"/>
                <w:lang w:bidi="ar"/>
              </w:rPr>
              <w:t xml:space="preserve">2</w:t>
            </w:r>
            <w:r>
              <w:rPr>
                <w:rFonts w:hint="eastAsia"/>
                <w:sz w:val="24"/>
                <w:szCs w:val="24"/>
                <w:lang w:bidi="ar"/>
              </w:rPr>
              <w:t xml:space="preserve">4</w:t>
            </w:r>
            <w:r>
              <w:rPr>
                <w:sz w:val="24"/>
                <w:szCs w:val="24"/>
                <w:lang w:bidi="ar"/>
              </w:rPr>
              <w:t xml:space="preserve">.</w:t>
            </w:r>
            <w:r>
              <w:rPr>
                <w:rFonts w:hint="eastAsia"/>
                <w:sz w:val="24"/>
                <w:szCs w:val="24"/>
                <w:lang w:bidi="ar"/>
              </w:rPr>
              <w:t xml:space="preserve">3</w:t>
            </w:r>
            <w:r/>
          </w:p>
        </w:tc>
        <w:tc>
          <w:tcPr>
            <w:gridSpan w:val="2"/>
            <w:tcBorders>
              <w:top w:val="single" w:color="auto" w:sz="4" w:space="0"/>
            </w:tcBorders>
            <w:tcMar>
              <w:left w:w="120" w:type="dxa"/>
              <w:top w:w="60" w:type="dxa"/>
              <w:right w:w="120" w:type="dxa"/>
              <w:bottom w:w="30" w:type="dxa"/>
            </w:tcMar>
            <w:tcW w:w="4155" w:type="pct"/>
            <w:vAlign w:val="center"/>
            <w:textDirection w:val="lrTb"/>
            <w:noWrap w:val="false"/>
          </w:tcPr>
          <w:p>
            <w:pPr>
              <w:spacing w:line="360" w:lineRule="exact"/>
              <w:rPr>
                <w:sz w:val="24"/>
                <w:szCs w:val="24"/>
                <w:lang w:bidi="ar"/>
              </w:rPr>
            </w:pPr>
            <w:r>
              <w:rPr>
                <w:sz w:val="24"/>
              </w:rPr>
              <w:t xml:space="preserve">自动化分析与智能质量控制功能：软件应支持全自动化分析流程，用户完成样品序列提交后，无需人为操作，同一个软件可全自动完成数据采集、定量数据处理及报告生成。软件应具备智能判定与采集干预功能，在样品序列运行过程中可自动监控系统状态与数据质量。软件应能够对以下情况进行自动识别并执行预设规则干预（包括但不限于）：污染或残留异常、保留时间偏移、信号强度降低。软件应支持根据以上判定结果自动执行重进样、重复采集或异常标记，以保证数据采集质量与结果可靠性。</w:t>
            </w:r>
            <w:r/>
          </w:p>
        </w:tc>
      </w:tr>
      <w:tr>
        <w:trPr/>
        <w:tc>
          <w:tcPr>
            <w:tcMar>
              <w:left w:w="120" w:type="dxa"/>
              <w:top w:w="60" w:type="dxa"/>
              <w:right w:w="120" w:type="dxa"/>
              <w:bottom w:w="30" w:type="dxa"/>
            </w:tcMar>
            <w:tcW w:w="844" w:type="pct"/>
            <w:vAlign w:val="center"/>
            <w:textDirection w:val="lrTb"/>
            <w:noWrap w:val="false"/>
          </w:tcPr>
          <w:p>
            <w:pPr>
              <w:jc w:val="center"/>
              <w:widowControl/>
              <w:rPr>
                <w:sz w:val="24"/>
                <w:szCs w:val="24"/>
                <w:lang w:bidi="ar"/>
              </w:rPr>
            </w:pPr>
            <w:r>
              <w:rPr>
                <w:sz w:val="24"/>
                <w:szCs w:val="24"/>
                <w:lang w:bidi="ar"/>
              </w:rPr>
              <w:t xml:space="preserve">2</w:t>
            </w:r>
            <w:r>
              <w:rPr>
                <w:rFonts w:hint="eastAsia"/>
                <w:sz w:val="24"/>
                <w:szCs w:val="24"/>
                <w:lang w:bidi="ar"/>
              </w:rPr>
              <w:t xml:space="preserve">4</w:t>
            </w:r>
            <w:r>
              <w:rPr>
                <w:sz w:val="24"/>
                <w:szCs w:val="24"/>
                <w:lang w:bidi="ar"/>
              </w:rPr>
              <w:t xml:space="preserve">.</w:t>
            </w:r>
            <w:r>
              <w:rPr>
                <w:rFonts w:hint="eastAsia"/>
                <w:sz w:val="24"/>
                <w:szCs w:val="24"/>
                <w:lang w:bidi="ar"/>
              </w:rPr>
              <w:t xml:space="preserve">4</w:t>
            </w:r>
            <w:r/>
          </w:p>
        </w:tc>
        <w:tc>
          <w:tcPr>
            <w:gridSpan w:val="2"/>
            <w:tcMar>
              <w:left w:w="120" w:type="dxa"/>
              <w:top w:w="60" w:type="dxa"/>
              <w:right w:w="120" w:type="dxa"/>
              <w:bottom w:w="30" w:type="dxa"/>
            </w:tcMar>
            <w:tcW w:w="4155" w:type="pct"/>
            <w:vAlign w:val="center"/>
            <w:textDirection w:val="lrTb"/>
            <w:noWrap w:val="false"/>
          </w:tcPr>
          <w:p>
            <w:pPr>
              <w:spacing w:line="360" w:lineRule="exact"/>
              <w:rPr>
                <w:sz w:val="24"/>
                <w:szCs w:val="24"/>
                <w:lang w:bidi="ar"/>
              </w:rPr>
            </w:pPr>
            <w:r>
              <w:rPr>
                <w:sz w:val="24"/>
              </w:rPr>
              <w:t xml:space="preserve">个性化数据处理功能：软件应内置公式编辑与计算功能，支持在软件内部直接进行自定义数学运算与逻辑计算，软件可实现与 Excel 类似的计算功能，数据计算、处理及结果输出均在同一软件平台内完成，无需将数据导出至第三方软件进行二次处理，以满足实验室对数据处理个性化和流程规范化及数据完整性方面的要求。</w:t>
            </w:r>
            <w:r/>
          </w:p>
        </w:tc>
      </w:tr>
      <w:tr>
        <w:trPr/>
        <w:tc>
          <w:tcPr>
            <w:tcMar>
              <w:left w:w="120" w:type="dxa"/>
              <w:top w:w="60" w:type="dxa"/>
              <w:right w:w="120" w:type="dxa"/>
              <w:bottom w:w="30" w:type="dxa"/>
            </w:tcMar>
            <w:tcW w:w="844" w:type="pct"/>
            <w:vAlign w:val="center"/>
            <w:textDirection w:val="lrTb"/>
            <w:noWrap w:val="false"/>
          </w:tcPr>
          <w:p>
            <w:pPr>
              <w:jc w:val="center"/>
              <w:widowControl/>
              <w:rPr>
                <w:sz w:val="24"/>
              </w:rPr>
            </w:pPr>
            <w:r>
              <w:rPr>
                <w:sz w:val="24"/>
              </w:rPr>
              <w:t xml:space="preserve">2</w:t>
            </w:r>
            <w:r>
              <w:rPr>
                <w:rFonts w:hint="eastAsia"/>
                <w:sz w:val="24"/>
              </w:rPr>
              <w:t xml:space="preserve">5</w:t>
            </w:r>
            <w:r/>
          </w:p>
        </w:tc>
        <w:tc>
          <w:tcPr>
            <w:gridSpan w:val="2"/>
            <w:tcMar>
              <w:left w:w="120" w:type="dxa"/>
              <w:top w:w="60" w:type="dxa"/>
              <w:right w:w="120" w:type="dxa"/>
              <w:bottom w:w="30" w:type="dxa"/>
            </w:tcMar>
            <w:tcW w:w="4155" w:type="pct"/>
            <w:vAlign w:val="center"/>
            <w:textDirection w:val="lrTb"/>
            <w:noWrap w:val="false"/>
          </w:tcPr>
          <w:p>
            <w:pPr>
              <w:spacing w:line="360" w:lineRule="exact"/>
              <w:rPr>
                <w:sz w:val="24"/>
              </w:rPr>
            </w:pPr>
            <w:r>
              <w:rPr>
                <w:rFonts w:hint="eastAsia"/>
                <w:sz w:val="24"/>
              </w:rPr>
              <w:t xml:space="preserve">MRM离子对数据库收录不少于4000种化合物。其中：正离子模式不少于3000种、负离子模式不少于1000种。数据库信息至少包含化合物CAS号、分子式、MRM离子对参数、中英文名称、加和方式、源内裂解信息以及正/负离子模式等关键信息。数据库至少覆盖农药、兽药、非法添加物、食品添加剂、天然产物、毒物及环境污染物等多个类别。该数据库支持直接调用，可快速导入化合物参数生成检测方法，适用于日常检测与风险评估等多种应用场景。</w:t>
            </w:r>
            <w:r/>
          </w:p>
        </w:tc>
      </w:tr>
    </w:tbl>
    <w:p>
      <w:pPr>
        <w:ind w:firstLine="480"/>
        <w:spacing w:line="360" w:lineRule="auto"/>
        <w:rPr>
          <w:rFonts w:ascii="黑体" w:hAnsi="宋体" w:eastAsia="黑体"/>
          <w:bCs/>
          <w:sz w:val="24"/>
        </w:rPr>
        <w:outlineLvl w:val="0"/>
      </w:pPr>
      <w:r/>
      <w:bookmarkStart w:id="25" w:name="heading_10"/>
      <w:r>
        <w:rPr>
          <w:rFonts w:hint="eastAsia" w:ascii="黑体" w:hAnsi="宋体" w:eastAsia="黑体"/>
          <w:bCs/>
          <w:sz w:val="24"/>
        </w:rPr>
        <w:t xml:space="preserve">注：</w:t>
      </w:r>
      <w:r>
        <w:rPr>
          <w:rFonts w:hint="eastAsia" w:ascii="宋体" w:hAnsi="宋体" w:cs="宋体"/>
          <w:b/>
          <w:bCs/>
          <w:sz w:val="24"/>
          <w:szCs w:val="24"/>
        </w:rPr>
        <w:t xml:space="preserve">以上技术参数均需满足，</w:t>
      </w:r>
      <w:r>
        <w:rPr>
          <w:rFonts w:ascii="宋体" w:hAnsi="宋体" w:cs="宋体"/>
          <w:b/>
          <w:bCs/>
          <w:sz w:val="24"/>
          <w:szCs w:val="24"/>
        </w:rPr>
        <w:t xml:space="preserve">必须在投标文件中提供</w:t>
      </w:r>
      <w:r>
        <w:rPr>
          <w:rFonts w:hint="eastAsia" w:ascii="宋体" w:hAnsi="宋体" w:cs="宋体"/>
          <w:b/>
          <w:bCs/>
          <w:sz w:val="24"/>
          <w:szCs w:val="24"/>
        </w:rPr>
        <w:t xml:space="preserve">权威第三方机构出具的检验报告或</w:t>
      </w:r>
      <w:r>
        <w:rPr>
          <w:rFonts w:ascii="宋体" w:hAnsi="宋体" w:cs="宋体"/>
          <w:b/>
          <w:bCs/>
          <w:sz w:val="24"/>
          <w:szCs w:val="24"/>
        </w:rPr>
        <w:t xml:space="preserve">原厂的产品说明书或产品彩页等佐证材料</w:t>
      </w:r>
      <w:r>
        <w:rPr>
          <w:rFonts w:hint="eastAsia" w:ascii="宋体" w:hAnsi="宋体" w:cs="宋体"/>
          <w:b/>
          <w:bCs/>
          <w:sz w:val="24"/>
          <w:szCs w:val="24"/>
        </w:rPr>
        <w:t xml:space="preserve">；</w:t>
      </w:r>
      <w:r>
        <w:rPr>
          <w:rFonts w:ascii="宋体" w:hAnsi="宋体" w:cs="宋体"/>
          <w:b/>
          <w:bCs/>
          <w:sz w:val="24"/>
          <w:szCs w:val="24"/>
        </w:rPr>
        <w:t xml:space="preserve">如技术参数项</w:t>
      </w:r>
      <w:r>
        <w:rPr>
          <w:rFonts w:hint="eastAsia" w:ascii="宋体" w:hAnsi="宋体" w:cs="宋体"/>
          <w:b/>
          <w:bCs/>
          <w:sz w:val="24"/>
          <w:szCs w:val="24"/>
        </w:rPr>
        <w:t xml:space="preserve">指定</w:t>
      </w:r>
      <w:r>
        <w:rPr>
          <w:rFonts w:ascii="宋体" w:hAnsi="宋体" w:cs="宋体"/>
          <w:b/>
          <w:bCs/>
          <w:sz w:val="24"/>
          <w:szCs w:val="24"/>
        </w:rPr>
        <w:t xml:space="preserve">证明材料，则</w:t>
      </w:r>
      <w:r>
        <w:rPr>
          <w:rFonts w:hint="eastAsia" w:ascii="宋体" w:hAnsi="宋体" w:cs="宋体"/>
          <w:b/>
          <w:bCs/>
          <w:sz w:val="24"/>
          <w:szCs w:val="24"/>
        </w:rPr>
        <w:t xml:space="preserve">需按要求提供</w:t>
      </w:r>
      <w:r>
        <w:rPr>
          <w:rFonts w:ascii="宋体" w:hAnsi="宋体" w:cs="宋体"/>
          <w:b/>
          <w:bCs/>
          <w:sz w:val="24"/>
          <w:szCs w:val="24"/>
        </w:rPr>
        <w:t xml:space="preserve">技术参数</w:t>
      </w:r>
      <w:r>
        <w:rPr>
          <w:rFonts w:hint="eastAsia" w:ascii="宋体" w:hAnsi="宋体" w:cs="宋体"/>
          <w:b/>
          <w:bCs/>
          <w:sz w:val="24"/>
          <w:szCs w:val="24"/>
        </w:rPr>
        <w:t xml:space="preserve">指定的</w:t>
      </w:r>
      <w:r>
        <w:rPr>
          <w:rFonts w:ascii="宋体" w:hAnsi="宋体" w:cs="宋体"/>
          <w:b/>
          <w:bCs/>
          <w:sz w:val="24"/>
          <w:szCs w:val="24"/>
        </w:rPr>
        <w:t xml:space="preserve">证明材料</w:t>
      </w:r>
      <w:r>
        <w:rPr>
          <w:rFonts w:hint="eastAsia" w:ascii="宋体" w:hAnsi="宋体" w:cs="宋体"/>
          <w:b/>
          <w:bCs/>
          <w:sz w:val="24"/>
          <w:szCs w:val="24"/>
        </w:rPr>
        <w:t xml:space="preserve">，有任何负偏离将导致无效投标。</w:t>
      </w:r>
      <w:r/>
    </w:p>
    <w:p>
      <w:pPr>
        <w:ind w:left="-2" w:firstLine="480"/>
        <w:spacing w:line="360" w:lineRule="auto"/>
        <w:rPr>
          <w:rFonts w:ascii="黑体" w:hAnsi="宋体" w:eastAsia="黑体"/>
          <w:bCs/>
          <w:sz w:val="24"/>
        </w:rPr>
        <w:outlineLvl w:val="0"/>
      </w:pPr>
      <w:r>
        <w:rPr>
          <w:rFonts w:hint="eastAsia" w:ascii="黑体" w:hAnsi="宋体" w:eastAsia="黑体"/>
          <w:bCs/>
          <w:sz w:val="24"/>
        </w:rPr>
        <w:t xml:space="preserve">（四）</w:t>
      </w:r>
      <w:bookmarkEnd w:id="25"/>
      <w:r>
        <w:rPr>
          <w:rFonts w:hint="eastAsia" w:ascii="黑体" w:hAnsi="宋体" w:eastAsia="黑体"/>
          <w:bCs/>
          <w:sz w:val="24"/>
        </w:rPr>
        <w:t xml:space="preserve">服务要求及说明</w:t>
      </w:r>
      <w:r/>
    </w:p>
    <w:p>
      <w:pPr>
        <w:ind w:left="-2" w:firstLine="480"/>
        <w:spacing w:line="360" w:lineRule="auto"/>
        <w:rPr>
          <w:rFonts w:ascii="宋体" w:hAnsi="宋体"/>
          <w:bCs/>
          <w:sz w:val="24"/>
        </w:rPr>
        <w:outlineLvl w:val="0"/>
      </w:pPr>
      <w:r>
        <w:rPr>
          <w:rFonts w:hint="eastAsia" w:ascii="宋体" w:hAnsi="宋体"/>
          <w:bCs/>
          <w:sz w:val="24"/>
        </w:rPr>
        <w:t xml:space="preserve">1.进场布置</w:t>
      </w:r>
      <w:r/>
    </w:p>
    <w:p>
      <w:pPr>
        <w:ind w:left="-2" w:firstLine="480"/>
        <w:spacing w:line="360" w:lineRule="auto"/>
        <w:rPr>
          <w:rFonts w:ascii="宋体" w:hAnsi="宋体"/>
          <w:bCs/>
          <w:sz w:val="24"/>
        </w:rPr>
        <w:outlineLvl w:val="0"/>
      </w:pPr>
      <w:r>
        <w:rPr>
          <w:rFonts w:hint="eastAsia" w:ascii="宋体" w:hAnsi="宋体"/>
          <w:bCs/>
          <w:sz w:val="24"/>
        </w:rPr>
        <w:t xml:space="preserve">投标人投标时须提供详细设备进场布置方案，方案包含设备摆放布局、供电布线、氮气管路铺设、废液收集、通风排风、承重、温湿度保障、设备长期稳定运行防护方案。</w:t>
      </w:r>
      <w:r/>
    </w:p>
    <w:p>
      <w:pPr>
        <w:ind w:firstLine="480"/>
        <w:spacing w:line="360" w:lineRule="auto"/>
        <w:rPr>
          <w:rFonts w:ascii="宋体" w:hAnsi="宋体"/>
          <w:bCs/>
          <w:sz w:val="24"/>
        </w:rPr>
      </w:pPr>
      <w:r>
        <w:rPr>
          <w:rFonts w:hint="eastAsia" w:ascii="宋体" w:hAnsi="宋体"/>
          <w:bCs/>
          <w:sz w:val="24"/>
        </w:rPr>
        <w:t xml:space="preserve">2.包装和运输</w:t>
      </w:r>
      <w:r/>
    </w:p>
    <w:p>
      <w:pPr>
        <w:ind w:firstLine="480"/>
        <w:spacing w:line="360" w:lineRule="auto"/>
        <w:rPr>
          <w:sz w:val="24"/>
        </w:rPr>
      </w:pPr>
      <w:r>
        <w:rPr>
          <w:rFonts w:hint="eastAsia"/>
          <w:sz w:val="24"/>
        </w:rPr>
        <w:t xml:space="preserve">（1）必须</w:t>
      </w:r>
      <w:r>
        <w:rPr>
          <w:sz w:val="24"/>
        </w:rPr>
        <w:t xml:space="preserve">满足《关于印发〈商品包装政府采购需求标准（试行）〉、〈快递包装政府采购需求标准（试行）〉的通知》（财办库﹝2020﹞123号））</w:t>
      </w:r>
      <w:r>
        <w:rPr>
          <w:rFonts w:hint="eastAsia"/>
          <w:sz w:val="24"/>
        </w:rPr>
        <w:t xml:space="preserve">的规定。</w:t>
      </w:r>
      <w:r/>
    </w:p>
    <w:p>
      <w:pPr>
        <w:ind w:firstLine="480"/>
        <w:spacing w:line="360" w:lineRule="auto"/>
        <w:rPr>
          <w:rFonts w:ascii="宋体" w:hAnsi="宋体" w:cs="宋体"/>
          <w:sz w:val="24"/>
          <w:lang w:bidi="ar"/>
        </w:rPr>
      </w:pPr>
      <w:r>
        <w:rPr>
          <w:rFonts w:hint="eastAsia" w:ascii="宋体" w:hAnsi="宋体" w:cs="宋体"/>
          <w:sz w:val="24"/>
          <w:lang w:bidi="ar"/>
        </w:rPr>
        <w:t xml:space="preserve">（2）该包装应适应于远距离运输、防潮、防震、防锈和防野蛮装卸，以确保货物安全无损运抵指定地点。由于包装不善所引起的货物损失均由中标单位承担。</w:t>
      </w:r>
      <w:r/>
    </w:p>
    <w:p>
      <w:pPr>
        <w:ind w:left="-2" w:firstLine="482"/>
        <w:spacing w:line="360" w:lineRule="auto"/>
        <w:rPr>
          <w:rFonts w:ascii="宋体" w:hAnsi="宋体"/>
          <w:b/>
          <w:sz w:val="24"/>
        </w:rPr>
        <w:outlineLvl w:val="0"/>
      </w:pPr>
      <w:r>
        <w:rPr>
          <w:rFonts w:hint="eastAsia" w:ascii="宋体" w:hAnsi="宋体"/>
          <w:b/>
          <w:sz w:val="24"/>
        </w:rPr>
        <w:t xml:space="preserve">3.交货要求</w:t>
      </w:r>
      <w:r/>
    </w:p>
    <w:p>
      <w:pPr>
        <w:ind w:left="-2" w:firstLine="480"/>
        <w:spacing w:line="360" w:lineRule="auto"/>
        <w:rPr>
          <w:rFonts w:ascii="宋体" w:hAnsi="宋体"/>
          <w:bCs/>
          <w:sz w:val="24"/>
        </w:rPr>
        <w:outlineLvl w:val="0"/>
      </w:pPr>
      <w:r>
        <w:rPr>
          <w:rFonts w:hint="eastAsia" w:ascii="宋体" w:hAnsi="宋体"/>
          <w:bCs/>
          <w:sz w:val="24"/>
        </w:rPr>
        <w:t xml:space="preserve">合同履行期限</w:t>
      </w:r>
      <w:r>
        <w:rPr>
          <w:rFonts w:hint="eastAsia" w:ascii="宋体" w:hAnsi="宋体"/>
          <w:bCs/>
          <w:sz w:val="24"/>
          <w:lang w:eastAsia="zh-CN"/>
        </w:rPr>
        <w:t xml:space="preserve">：</w:t>
      </w:r>
      <w:r>
        <w:rPr>
          <w:rFonts w:hint="eastAsia" w:ascii="宋体" w:hAnsi="宋体"/>
          <w:bCs/>
          <w:sz w:val="24"/>
        </w:rPr>
        <w:t xml:space="preserve">合同签订生效后45日历天内完成供货及安装调试。地点由客户指定。投标人应予以特别注意：如出现未能到期供货的情况，采购人有权单方终止合同的执行，所有的经济损失由逾期投标人单方承担。</w:t>
      </w:r>
      <w:r>
        <w:rPr>
          <w:rFonts w:hint="eastAsia" w:ascii="宋体" w:hAnsi="宋体"/>
          <w:bCs/>
          <w:sz w:val="24"/>
        </w:rPr>
        <w:br/>
      </w:r>
      <w:r>
        <w:rPr>
          <w:rFonts w:hint="eastAsia" w:ascii="宋体" w:hAnsi="宋体"/>
          <w:bCs/>
          <w:sz w:val="24"/>
        </w:rPr>
        <w:t xml:space="preserve">    4.验收要求</w:t>
      </w:r>
      <w:r/>
    </w:p>
    <w:p>
      <w:pPr>
        <w:ind w:left="-2" w:firstLine="482"/>
        <w:spacing w:line="360" w:lineRule="auto"/>
        <w:rPr>
          <w:rFonts w:ascii="宋体" w:hAnsi="宋体"/>
          <w:b/>
          <w:sz w:val="24"/>
        </w:rPr>
        <w:outlineLvl w:val="0"/>
      </w:pPr>
      <w:r>
        <w:rPr>
          <w:rFonts w:hint="eastAsia" w:ascii="宋体" w:hAnsi="宋体"/>
          <w:b/>
          <w:sz w:val="24"/>
        </w:rPr>
        <w:t xml:space="preserve">（1）签订合同前采购人有权要求按中标单位投标文件功能技术参数要求进行产品测试，若实际功能不满足招标文件要求，按虚假应标处理，追究法律责任。</w:t>
      </w:r>
      <w:r/>
    </w:p>
    <w:p>
      <w:pPr>
        <w:ind w:left="-2" w:firstLine="482"/>
        <w:spacing w:line="360" w:lineRule="auto"/>
        <w:rPr>
          <w:rFonts w:ascii="宋体" w:hAnsi="宋体"/>
          <w:b/>
          <w:sz w:val="24"/>
        </w:rPr>
        <w:outlineLvl w:val="0"/>
      </w:pPr>
      <w:r>
        <w:rPr>
          <w:rFonts w:hint="eastAsia" w:ascii="宋体" w:hAnsi="宋体"/>
          <w:b/>
          <w:sz w:val="24"/>
        </w:rPr>
        <w:t xml:space="preserve">（2）合同签订后，经安装验收调试，投标人在投标文件中承诺的技术参数满足的项次均应符合其性能，如有不符合的，采购人有权要求退货处理，并终止合同。</w:t>
      </w:r>
      <w:r/>
    </w:p>
    <w:p>
      <w:pPr>
        <w:ind w:left="-2" w:firstLine="480"/>
        <w:spacing w:line="360" w:lineRule="auto"/>
        <w:rPr>
          <w:b/>
          <w:bCs/>
          <w:sz w:val="24"/>
        </w:rPr>
        <w:outlineLvl w:val="0"/>
      </w:pPr>
      <w:r>
        <w:rPr>
          <w:rFonts w:hint="eastAsia" w:ascii="宋体" w:hAnsi="宋体"/>
          <w:bCs/>
          <w:sz w:val="24"/>
        </w:rPr>
        <w:t xml:space="preserve">5.仪器安装调试后现场验收实验要求</w:t>
      </w:r>
      <w:r/>
    </w:p>
    <w:p>
      <w:pPr>
        <w:ind w:left="-2" w:firstLine="480"/>
        <w:spacing w:line="360" w:lineRule="auto"/>
        <w:rPr>
          <w:rFonts w:ascii="宋体" w:hAnsi="宋体"/>
          <w:bCs/>
          <w:sz w:val="24"/>
        </w:rPr>
        <w:outlineLvl w:val="0"/>
      </w:pPr>
      <w:r>
        <w:rPr>
          <w:rFonts w:hint="eastAsia" w:ascii="宋体" w:hAnsi="宋体"/>
          <w:bCs/>
          <w:sz w:val="24"/>
        </w:rPr>
        <w:t xml:space="preserve">（1）灵敏度稳定性：多菌灵 </w:t>
      </w:r>
      <w:r>
        <w:rPr>
          <w:rFonts w:hint="eastAsia" w:ascii="宋体" w:hAnsi="宋体"/>
          <w:bCs/>
          <w:sz w:val="24"/>
          <w:lang w:eastAsia="zh-CN"/>
        </w:rPr>
        <w:t xml:space="preserve">（</w:t>
      </w:r>
      <w:r>
        <w:rPr>
          <w:rFonts w:hint="eastAsia" w:ascii="宋体" w:hAnsi="宋体"/>
          <w:bCs/>
          <w:sz w:val="24"/>
        </w:rPr>
        <w:t xml:space="preserve">carbendazim）甲醇溶液，不接色谱柱仅接二通的情况下，使用80%的乙腈水溶液作为流动相，不同流速0.4、0.8、1、2、2.8mL/min下分别进样1µL，分别测定峰高值（多重反应监测 192/160），计算（最高值峰高值-最低值峰高值）/最高值峰高值）≤5%。</w:t>
      </w:r>
      <w:r/>
    </w:p>
    <w:p>
      <w:pPr>
        <w:ind w:left="-2" w:firstLine="480"/>
        <w:spacing w:line="360" w:lineRule="auto"/>
        <w:rPr>
          <w:rFonts w:ascii="宋体" w:hAnsi="宋体"/>
          <w:bCs/>
          <w:sz w:val="24"/>
        </w:rPr>
        <w:outlineLvl w:val="0"/>
      </w:pPr>
      <w:r>
        <w:rPr>
          <w:rFonts w:hint="eastAsia" w:ascii="宋体" w:hAnsi="宋体"/>
          <w:bCs/>
          <w:sz w:val="24"/>
        </w:rPr>
        <w:t xml:space="preserve">（2）植物源性农药残留：按照GB 23200.121-2026标准要求，以茶叶为基质，配置标准中352种农药及其代谢物的基质匹配标准溶液（浓度≤0.05 mg/L），按照标准进行检测，连续进样≥6次，RSD＜10%，信噪比≥10。按照GB 23200.121-2026，配置茶叶基质匹配标准曲线，不少于5个浓度点，最低点与最高点浓度须相差20倍或以上，要求线性R2＞0.99。</w:t>
      </w:r>
      <w:r/>
    </w:p>
    <w:p>
      <w:pPr>
        <w:ind w:left="-2" w:firstLine="480"/>
        <w:spacing w:line="360" w:lineRule="auto"/>
        <w:rPr>
          <w:rFonts w:ascii="宋体" w:hAnsi="宋体"/>
          <w:bCs/>
          <w:sz w:val="24"/>
        </w:rPr>
        <w:outlineLvl w:val="0"/>
      </w:pPr>
      <w:r>
        <w:rPr>
          <w:rFonts w:hint="eastAsia" w:ascii="宋体" w:hAnsi="宋体"/>
          <w:bCs/>
          <w:sz w:val="24"/>
        </w:rPr>
        <w:t xml:space="preserve">（3）按GB 31656.14-2022进行检测，在鳗鱼基质中添加雌二醇标准品，质量浓度达到2μg/kg，进行样品制备后分析，配置鳗鱼基质标准曲线，不少于6个浓度点，定量离子对为m/z 271.2/183.2，定性离子对为m/z 271.2/145.1，在流动相不添加氟化铵的条件下，连续进样6针，RSD≤10%，信噪比≥500，按内标法定量计算。</w:t>
      </w:r>
      <w:r/>
    </w:p>
    <w:p>
      <w:pPr>
        <w:ind w:left="-2" w:firstLine="480"/>
        <w:spacing w:line="360" w:lineRule="auto"/>
        <w:rPr>
          <w:rFonts w:ascii="宋体" w:hAnsi="宋体"/>
          <w:bCs/>
          <w:sz w:val="24"/>
        </w:rPr>
        <w:outlineLvl w:val="0"/>
      </w:pPr>
      <w:r>
        <w:rPr>
          <w:rFonts w:hint="eastAsia" w:ascii="宋体" w:hAnsi="宋体"/>
          <w:bCs/>
          <w:sz w:val="24"/>
        </w:rPr>
        <w:t xml:space="preserve">（4）</w:t>
      </w:r>
      <w:r>
        <w:rPr>
          <w:sz w:val="24"/>
        </w:rPr>
        <w:t xml:space="preserve">按照 GB 23200.122-2026 规定的色谱条件进行分析，色谱柱规格为4.0 mm × 150 mm × 5 </w:t>
      </w:r>
      <w:r>
        <w:rPr>
          <w:sz w:val="24"/>
          <w:lang w:val="el-GR"/>
        </w:rPr>
        <w:t xml:space="preserve">μ</w:t>
      </w:r>
      <w:r>
        <w:rPr>
          <w:sz w:val="24"/>
        </w:rPr>
        <w:t xml:space="preserve">m，流动相 A 为水，流动相 B 为含 200 mmol/L 碳酸氢铵及 0.05% 氨水的水溶液。草甘膦柱上进样量1pg，信噪比（S/N）＞</w:t>
      </w:r>
      <w:r>
        <w:rPr>
          <w:rFonts w:hint="eastAsia"/>
          <w:sz w:val="24"/>
        </w:rPr>
        <w:t xml:space="preserve">10</w:t>
      </w:r>
      <w:r>
        <w:rPr>
          <w:sz w:val="24"/>
        </w:rPr>
        <w:t xml:space="preserve">，峰峰比（peak to peak数据，无平滑）。同时，此条件下连续进样至少 8 针的峰面积相对标准偏差（RSD）≤</w:t>
      </w:r>
      <w:r>
        <w:rPr>
          <w:rFonts w:hint="eastAsia"/>
          <w:sz w:val="24"/>
        </w:rPr>
        <w:t xml:space="preserve">3</w:t>
      </w:r>
      <w:r>
        <w:rPr>
          <w:sz w:val="24"/>
        </w:rPr>
        <w:t xml:space="preserve">%。</w:t>
      </w:r>
      <w:r/>
    </w:p>
    <w:p>
      <w:pPr>
        <w:ind w:left="-2" w:firstLine="480"/>
        <w:spacing w:line="360" w:lineRule="auto"/>
        <w:rPr>
          <w:rFonts w:ascii="宋体" w:hAnsi="宋体"/>
          <w:bCs/>
          <w:sz w:val="24"/>
        </w:rPr>
        <w:outlineLvl w:val="0"/>
      </w:pPr>
      <w:r>
        <w:rPr>
          <w:rFonts w:ascii="宋体" w:hAnsi="宋体"/>
          <w:bCs/>
          <w:sz w:val="24"/>
        </w:rPr>
        <w:t xml:space="preserve">（5）</w:t>
      </w:r>
      <w:r>
        <w:rPr>
          <w:sz w:val="24"/>
          <w:szCs w:val="24"/>
        </w:rPr>
        <w:t xml:space="preserve">全氟-2,5-二甲基-3,6-二氧杂庚酸在柱上进样量3fg，MRM离子对为395/85，信噪比（S/N）＞</w:t>
      </w:r>
      <w:r>
        <w:rPr>
          <w:rFonts w:hint="eastAsia"/>
          <w:sz w:val="24"/>
          <w:szCs w:val="24"/>
        </w:rPr>
        <w:t xml:space="preserve">3</w:t>
      </w:r>
      <w:r>
        <w:rPr>
          <w:sz w:val="24"/>
          <w:szCs w:val="24"/>
        </w:rPr>
        <w:t xml:space="preserve">0，峰峰比（peak to peak数据，无平滑）。3fg 柱上进样连续10针，RSD＜</w:t>
      </w:r>
      <w:r>
        <w:rPr>
          <w:rFonts w:hint="eastAsia"/>
          <w:sz w:val="24"/>
          <w:szCs w:val="24"/>
        </w:rPr>
        <w:t xml:space="preserve">5</w:t>
      </w:r>
      <w:r>
        <w:rPr>
          <w:sz w:val="24"/>
          <w:szCs w:val="24"/>
        </w:rPr>
        <w:t xml:space="preserve">%</w:t>
      </w:r>
      <w:r>
        <w:rPr>
          <w:b/>
          <w:bCs/>
          <w:sz w:val="24"/>
          <w:szCs w:val="24"/>
        </w:rPr>
        <w:t xml:space="preserve">。 </w:t>
      </w:r>
      <w:r/>
    </w:p>
    <w:p>
      <w:pPr>
        <w:ind w:left="-2" w:firstLine="480"/>
        <w:spacing w:line="360" w:lineRule="auto"/>
        <w:rPr>
          <w:rFonts w:ascii="宋体" w:hAnsi="宋体"/>
          <w:bCs/>
          <w:sz w:val="24"/>
        </w:rPr>
        <w:outlineLvl w:val="0"/>
      </w:pPr>
      <w:r>
        <w:rPr>
          <w:rFonts w:hint="eastAsia" w:ascii="宋体" w:hAnsi="宋体"/>
          <w:bCs/>
          <w:sz w:val="24"/>
        </w:rPr>
        <w:t xml:space="preserve">（6）</w:t>
      </w:r>
      <w:r>
        <w:rPr>
          <w:sz w:val="24"/>
        </w:rPr>
        <w:t xml:space="preserve">提供原厂开发（非第三方开发）完整、标准化的实验方法包：≥1</w:t>
      </w:r>
      <w:r>
        <w:rPr>
          <w:rFonts w:hint="eastAsia"/>
          <w:sz w:val="24"/>
        </w:rPr>
        <w:t xml:space="preserve">6</w:t>
      </w:r>
      <w:r>
        <w:rPr>
          <w:sz w:val="24"/>
        </w:rPr>
        <w:t xml:space="preserve">50种化合物（其中：农药≥</w:t>
      </w:r>
      <w:r>
        <w:rPr>
          <w:rFonts w:hint="eastAsia"/>
          <w:sz w:val="24"/>
        </w:rPr>
        <w:t xml:space="preserve">7</w:t>
      </w:r>
      <w:r>
        <w:rPr>
          <w:sz w:val="24"/>
        </w:rPr>
        <w:t xml:space="preserve">50种</w:t>
      </w:r>
      <w:r>
        <w:rPr>
          <w:rFonts w:hint="eastAsia" w:ascii="微软雅黑" w:hAnsi="微软雅黑" w:eastAsia="微软雅黑" w:cs="微软雅黑"/>
          <w:szCs w:val="21"/>
          <w:shd w:val="clear" w:color="auto" w:fill="ffffff"/>
        </w:rPr>
        <w:t xml:space="preserve">〔</w:t>
      </w:r>
      <w:r>
        <w:rPr>
          <w:rFonts w:hint="eastAsia"/>
          <w:sz w:val="24"/>
        </w:rPr>
        <w:t xml:space="preserve">包含</w:t>
      </w:r>
      <w:r>
        <w:rPr>
          <w:sz w:val="24"/>
        </w:rPr>
        <w:t xml:space="preserve">GB 23200.121-2026、GB</w:t>
      </w:r>
      <w:r>
        <w:rPr>
          <w:rFonts w:hint="eastAsia"/>
          <w:sz w:val="24"/>
        </w:rPr>
        <w:t xml:space="preserve">23200.113-2026、</w:t>
      </w:r>
      <w:r>
        <w:rPr>
          <w:sz w:val="24"/>
        </w:rPr>
        <w:t xml:space="preserve">GB 2763-2026</w:t>
      </w:r>
      <w:r>
        <w:rPr>
          <w:rFonts w:hint="eastAsia"/>
          <w:sz w:val="24"/>
        </w:rPr>
        <w:t xml:space="preserve">等国家标准中涉及的农药种类</w:t>
      </w:r>
      <w:r>
        <w:rPr>
          <w:rFonts w:hint="eastAsia" w:ascii="微软雅黑" w:hAnsi="微软雅黑" w:eastAsia="微软雅黑" w:cs="微软雅黑"/>
          <w:szCs w:val="21"/>
          <w:shd w:val="clear" w:color="auto" w:fill="ffffff"/>
        </w:rPr>
        <w:t xml:space="preserve">〕</w:t>
      </w:r>
      <w:r>
        <w:rPr>
          <w:sz w:val="24"/>
        </w:rPr>
        <w:t xml:space="preserve">，兽药≥</w:t>
      </w:r>
      <w:r>
        <w:rPr>
          <w:rFonts w:hint="eastAsia"/>
          <w:sz w:val="24"/>
        </w:rPr>
        <w:t xml:space="preserve">5</w:t>
      </w:r>
      <w:r>
        <w:rPr>
          <w:sz w:val="24"/>
        </w:rPr>
        <w:t xml:space="preserve">00种</w:t>
      </w:r>
      <w:r>
        <w:rPr>
          <w:rFonts w:hint="eastAsia" w:ascii="微软雅黑" w:hAnsi="微软雅黑" w:eastAsia="微软雅黑" w:cs="微软雅黑"/>
          <w:szCs w:val="21"/>
          <w:shd w:val="clear" w:color="auto" w:fill="ffffff"/>
        </w:rPr>
        <w:t xml:space="preserve">〔</w:t>
      </w:r>
      <w:r>
        <w:rPr>
          <w:rFonts w:hint="eastAsia"/>
          <w:sz w:val="24"/>
        </w:rPr>
        <w:t xml:space="preserve">包含</w:t>
      </w:r>
      <w:r>
        <w:rPr>
          <w:sz w:val="24"/>
        </w:rPr>
        <w:t xml:space="preserve">GB 31650</w:t>
      </w:r>
      <w:r>
        <w:rPr>
          <w:rFonts w:hint="eastAsia"/>
          <w:sz w:val="24"/>
        </w:rPr>
        <w:t xml:space="preserve">-2019、GB 31650.1-2022等国家标准中涉及的兽药种类</w:t>
      </w:r>
      <w:r>
        <w:rPr>
          <w:rFonts w:hint="eastAsia" w:ascii="微软雅黑" w:hAnsi="微软雅黑" w:eastAsia="微软雅黑" w:cs="微软雅黑"/>
          <w:szCs w:val="21"/>
          <w:shd w:val="clear" w:color="auto" w:fill="ffffff"/>
        </w:rPr>
        <w:t xml:space="preserve">〕</w:t>
      </w:r>
      <w:r>
        <w:rPr>
          <w:sz w:val="24"/>
        </w:rPr>
        <w:t xml:space="preserve">，新污染物≥</w:t>
      </w:r>
      <w:r>
        <w:rPr>
          <w:rFonts w:hint="eastAsia"/>
          <w:sz w:val="24"/>
        </w:rPr>
        <w:t xml:space="preserve">4</w:t>
      </w:r>
      <w:r>
        <w:rPr>
          <w:sz w:val="24"/>
        </w:rPr>
        <w:t xml:space="preserve">00种</w:t>
      </w:r>
      <w:r>
        <w:rPr>
          <w:rFonts w:hint="eastAsia" w:ascii="微软雅黑" w:hAnsi="微软雅黑" w:eastAsia="微软雅黑" w:cs="微软雅黑"/>
          <w:szCs w:val="21"/>
          <w:shd w:val="clear" w:color="auto" w:fill="ffffff"/>
        </w:rPr>
        <w:t xml:space="preserve">〔</w:t>
      </w:r>
      <w:r>
        <w:rPr>
          <w:rFonts w:hint="eastAsia"/>
          <w:sz w:val="24"/>
        </w:rPr>
        <w:t xml:space="preserve">包含</w:t>
      </w:r>
      <w:r>
        <w:rPr>
          <w:sz w:val="24"/>
        </w:rPr>
        <w:t xml:space="preserve">《重点管控新污染物清单（2023年版）》</w:t>
      </w:r>
      <w:r>
        <w:rPr>
          <w:rFonts w:hint="eastAsia" w:ascii="微软雅黑" w:hAnsi="微软雅黑" w:eastAsia="微软雅黑" w:cs="微软雅黑"/>
          <w:szCs w:val="21"/>
          <w:shd w:val="clear" w:color="auto" w:fill="ffffff"/>
        </w:rPr>
        <w:t xml:space="preserve">〕</w:t>
      </w:r>
      <w:r>
        <w:rPr>
          <w:sz w:val="24"/>
        </w:rPr>
        <w:t xml:space="preserve">），涵盖MRM离子对及其保留时间信息、离子源参数、色谱柱配置、液相梯度及流动相条件等关键要素</w:t>
      </w:r>
      <w:r>
        <w:rPr>
          <w:rFonts w:hint="eastAsia"/>
          <w:sz w:val="24"/>
        </w:rPr>
        <w:t xml:space="preserve">。</w:t>
      </w:r>
      <w:r/>
    </w:p>
    <w:p>
      <w:pPr>
        <w:ind w:left="-2" w:firstLine="480"/>
        <w:spacing w:line="360" w:lineRule="auto"/>
        <w:rPr>
          <w:rFonts w:ascii="宋体" w:hAnsi="宋体"/>
          <w:bCs/>
          <w:sz w:val="24"/>
        </w:rPr>
        <w:outlineLvl w:val="0"/>
      </w:pPr>
      <w:r>
        <w:rPr>
          <w:rFonts w:hint="eastAsia" w:ascii="宋体" w:hAnsi="宋体"/>
          <w:bCs/>
          <w:sz w:val="24"/>
        </w:rPr>
        <w:t xml:space="preserve">（7）招标文件中所有技术参数均作为验收标准，仪器到货后限15个工作日内完成安装验收，如超期无法完成验收，采购人有权要求投标人立刻退货并赔偿相关损失；安装验收期间，原厂工程师负责对用户进行仪器的基本操作和日常维护的现场培训，内容包括仪器原理，使用方法和维护方法等。</w:t>
      </w:r>
      <w:r/>
    </w:p>
    <w:p>
      <w:pPr>
        <w:ind w:left="-2" w:firstLine="480"/>
        <w:spacing w:line="360" w:lineRule="auto"/>
        <w:rPr>
          <w:rFonts w:ascii="宋体" w:hAnsi="宋体" w:cs="宋体"/>
          <w:sz w:val="24"/>
          <w:szCs w:val="24"/>
        </w:rPr>
        <w:outlineLvl w:val="0"/>
      </w:pPr>
      <w:r>
        <w:rPr>
          <w:rFonts w:hint="eastAsia" w:ascii="宋体" w:hAnsi="宋体"/>
          <w:bCs/>
          <w:sz w:val="24"/>
        </w:rPr>
        <w:t xml:space="preserve">（8）验收工作由投标人协助采购人完成，所有试剂、标准品、耗材等相关材料均由投标人提供。采购人有权利委托权威第三方机构进行验收工作，相关费用由投标人支付。投标人</w:t>
      </w:r>
      <w:r>
        <w:rPr>
          <w:rFonts w:hint="eastAsia" w:ascii="宋体" w:hAnsi="宋体" w:cs="宋体"/>
          <w:sz w:val="24"/>
          <w:szCs w:val="24"/>
        </w:rPr>
        <w:t xml:space="preserve">承担设备初次计量检定/校准费用。</w:t>
      </w:r>
      <w:r/>
    </w:p>
    <w:p>
      <w:pPr>
        <w:ind w:left="-2" w:firstLine="480"/>
        <w:spacing w:line="360" w:lineRule="auto"/>
        <w:rPr>
          <w:rFonts w:ascii="宋体" w:hAnsi="宋体"/>
          <w:bCs/>
          <w:sz w:val="24"/>
        </w:rPr>
        <w:outlineLvl w:val="0"/>
      </w:pPr>
      <w:r>
        <w:rPr>
          <w:rFonts w:hint="eastAsia" w:ascii="宋体" w:hAnsi="宋体"/>
          <w:bCs/>
          <w:sz w:val="24"/>
        </w:rPr>
        <w:t xml:space="preserve">6.质保期及售后服务</w:t>
      </w:r>
      <w:r/>
    </w:p>
    <w:p>
      <w:pPr>
        <w:ind w:left="-2" w:firstLine="480"/>
        <w:spacing w:line="360" w:lineRule="auto"/>
        <w:rPr>
          <w:rFonts w:ascii="宋体" w:hAnsi="宋体"/>
          <w:bCs/>
          <w:sz w:val="24"/>
        </w:rPr>
        <w:outlineLvl w:val="0"/>
      </w:pPr>
      <w:r>
        <w:rPr>
          <w:rFonts w:hint="eastAsia" w:ascii="宋体" w:hAnsi="宋体"/>
          <w:bCs/>
          <w:sz w:val="24"/>
        </w:rPr>
        <w:t xml:space="preserve">（1）免费质保期</w:t>
      </w:r>
      <w:r/>
    </w:p>
    <w:p>
      <w:pPr>
        <w:ind w:left="-2" w:firstLine="480"/>
        <w:spacing w:line="360" w:lineRule="auto"/>
        <w:rPr>
          <w:rFonts w:ascii="宋体" w:hAnsi="宋体"/>
          <w:bCs/>
          <w:sz w:val="24"/>
        </w:rPr>
        <w:outlineLvl w:val="0"/>
      </w:pPr>
      <w:r>
        <w:rPr>
          <w:rFonts w:hint="eastAsia" w:ascii="宋体" w:hAnsi="宋体"/>
          <w:bCs/>
          <w:sz w:val="24"/>
        </w:rPr>
        <w:t xml:space="preserve">投标人报价时须承诺所供货物免费质保期不少于1年，（自验收合格之日起，开始进入质保期）。投标人对质保期内所发生的设备维护、维修、更换等一切费用负责。</w:t>
      </w:r>
      <w:r/>
    </w:p>
    <w:p>
      <w:pPr>
        <w:ind w:left="-2" w:firstLine="480"/>
        <w:spacing w:line="360" w:lineRule="auto"/>
        <w:rPr>
          <w:rFonts w:ascii="宋体" w:hAnsi="宋体"/>
          <w:bCs/>
          <w:sz w:val="24"/>
        </w:rPr>
        <w:outlineLvl w:val="0"/>
      </w:pPr>
      <w:r>
        <w:rPr>
          <w:rFonts w:hint="eastAsia" w:ascii="宋体" w:hAnsi="宋体"/>
          <w:bCs/>
          <w:sz w:val="24"/>
        </w:rPr>
        <w:t xml:space="preserve">（2）售后服务要求</w:t>
      </w:r>
      <w:r/>
    </w:p>
    <w:p>
      <w:pPr>
        <w:pStyle w:val="802"/>
        <w:ind w:firstLine="480"/>
        <w:jc w:val="both"/>
        <w:spacing w:before="0" w:beforeAutospacing="0" w:after="0" w:afterAutospacing="0" w:line="360" w:lineRule="auto"/>
        <w:widowControl w:val="off"/>
        <w:rPr>
          <w:color w:val="auto"/>
          <w:lang w:eastAsia="zh-CN"/>
        </w:rPr>
      </w:pPr>
      <w:r/>
      <w:bookmarkStart w:id="26" w:name="heading_18"/>
      <w:r>
        <w:rPr>
          <w:rFonts w:hint="eastAsia" w:ascii="宋体" w:hAnsi="宋体" w:eastAsia="宋体" w:cs="宋体"/>
          <w:color w:val="auto"/>
          <w:lang w:eastAsia="zh-CN"/>
        </w:rPr>
        <w:t xml:space="preserve">1）质保期内免费更换零配件（人为损坏除外）。投标人接到报修请求，维修应在2小时内响应，24小时内维修人员到达现场，排除故障；48小时内解决故障问题，恢复设备正常使用。如果不能修复完成，必要时应向招标人提供应急备用设备。质保期后，投标人提供终身服务，保证零配件的供给。</w:t>
      </w:r>
      <w:r/>
    </w:p>
    <w:p>
      <w:pPr>
        <w:pStyle w:val="802"/>
        <w:ind w:right="210" w:firstLine="480"/>
        <w:spacing w:before="0" w:beforeAutospacing="0" w:after="0" w:afterAutospacing="0" w:line="360" w:lineRule="auto"/>
        <w:widowControl w:val="off"/>
        <w:rPr>
          <w:color w:val="auto"/>
          <w:lang w:eastAsia="zh-CN"/>
        </w:rPr>
      </w:pPr>
      <w:r>
        <w:rPr>
          <w:rFonts w:hint="eastAsia" w:ascii="宋体" w:hAnsi="宋体" w:eastAsia="宋体" w:cs="宋体"/>
          <w:color w:val="auto"/>
          <w:lang w:eastAsia="zh-CN"/>
        </w:rPr>
        <w:t xml:space="preserve">2）投标人应按照国家有关法律法规和“三包”规定以及投标文件中的“售后服务承诺”提供服务。</w:t>
      </w:r>
      <w:r/>
    </w:p>
    <w:p>
      <w:pPr>
        <w:pStyle w:val="802"/>
        <w:ind w:right="210" w:firstLine="480"/>
        <w:spacing w:before="0" w:beforeAutospacing="0" w:after="0" w:afterAutospacing="0" w:line="360" w:lineRule="auto"/>
        <w:widowControl w:val="off"/>
        <w:rPr>
          <w:color w:val="auto"/>
          <w:lang w:eastAsia="zh-CN"/>
        </w:rPr>
      </w:pPr>
      <w:r>
        <w:rPr>
          <w:rFonts w:hint="eastAsia" w:ascii="宋体" w:hAnsi="宋体" w:eastAsia="宋体" w:cs="宋体"/>
          <w:color w:val="auto"/>
          <w:lang w:eastAsia="zh-CN"/>
        </w:rPr>
        <w:t xml:space="preserve">3）因投标人所提供的产品，造成采购人设备损坏或其他损失，以及其他第三方损失的，一经核实，投标人必须赔偿采购人或第三方因此造成的所有损失。</w:t>
      </w:r>
      <w:r/>
    </w:p>
    <w:p>
      <w:pPr>
        <w:pStyle w:val="802"/>
        <w:ind w:right="210" w:firstLine="480"/>
        <w:spacing w:before="0" w:beforeAutospacing="0" w:after="0" w:afterAutospacing="0" w:line="360" w:lineRule="auto"/>
        <w:widowControl w:val="off"/>
        <w:rPr>
          <w:color w:val="auto"/>
          <w:lang w:eastAsia="zh-CN"/>
        </w:rPr>
      </w:pPr>
      <w:r>
        <w:rPr>
          <w:rFonts w:hint="eastAsia" w:ascii="宋体" w:hAnsi="宋体" w:eastAsia="宋体" w:cs="宋体"/>
          <w:color w:val="auto"/>
          <w:lang w:eastAsia="zh-CN"/>
        </w:rPr>
        <w:t xml:space="preserve">4）投标人所提供货物必须是全新未使用的并符合国家有关技术标准。</w:t>
      </w:r>
      <w:r/>
    </w:p>
    <w:p>
      <w:pPr>
        <w:pStyle w:val="802"/>
        <w:ind w:right="210" w:firstLine="480"/>
        <w:spacing w:before="0" w:beforeAutospacing="0" w:after="0" w:afterAutospacing="0" w:line="360" w:lineRule="auto"/>
        <w:widowControl w:val="off"/>
        <w:rPr>
          <w:color w:val="auto"/>
          <w:lang w:eastAsia="zh-CN"/>
        </w:rPr>
      </w:pPr>
      <w:r>
        <w:rPr>
          <w:rFonts w:hint="eastAsia" w:ascii="宋体" w:hAnsi="宋体" w:eastAsia="宋体" w:cs="宋体"/>
          <w:color w:val="auto"/>
          <w:lang w:eastAsia="zh-CN"/>
        </w:rPr>
        <w:t xml:space="preserve">5）投标人应在交付货物的同时向采购人提供产品全套随机资料一套（包括但不限于含产品合格证书、使用维护说明书、验收报告书、原厂保修单等）。根据用户要求免费提供并安装操作应用软件。</w:t>
      </w:r>
      <w:r/>
    </w:p>
    <w:p>
      <w:pPr>
        <w:pStyle w:val="802"/>
        <w:ind w:right="210" w:firstLine="480"/>
        <w:spacing w:before="0" w:beforeAutospacing="0" w:after="0" w:afterAutospacing="0" w:line="360" w:lineRule="auto"/>
        <w:widowControl w:val="off"/>
        <w:rPr>
          <w:color w:val="auto"/>
          <w:lang w:eastAsia="zh-CN"/>
        </w:rPr>
      </w:pPr>
      <w:r>
        <w:rPr>
          <w:rFonts w:hint="eastAsia" w:ascii="宋体" w:hAnsi="宋体" w:eastAsia="宋体" w:cs="宋体"/>
          <w:color w:val="auto"/>
          <w:lang w:eastAsia="zh-CN"/>
        </w:rPr>
        <w:t xml:space="preserve">6）备件要求：</w:t>
      </w:r>
      <w:r/>
    </w:p>
    <w:p>
      <w:pPr>
        <w:pStyle w:val="802"/>
        <w:ind w:right="210" w:firstLine="480"/>
        <w:spacing w:before="0" w:beforeAutospacing="0" w:after="0" w:afterAutospacing="0" w:line="360" w:lineRule="auto"/>
        <w:widowControl w:val="off"/>
        <w:rPr>
          <w:color w:val="auto"/>
          <w:lang w:eastAsia="zh-CN"/>
        </w:rPr>
      </w:pPr>
      <w:r>
        <w:rPr>
          <w:rFonts w:hint="eastAsia" w:ascii="宋体" w:hAnsi="宋体" w:eastAsia="宋体" w:cs="宋体"/>
          <w:color w:val="auto"/>
          <w:lang w:eastAsia="zh-CN"/>
        </w:rPr>
        <w:t xml:space="preserve">① 投标人应设置备件库，存入所有必需的备件，保证必要时可以及时供应技术及维修服务。</w:t>
      </w:r>
      <w:r/>
    </w:p>
    <w:p>
      <w:pPr>
        <w:pStyle w:val="802"/>
        <w:ind w:firstLine="480"/>
        <w:spacing w:before="0" w:beforeAutospacing="0" w:after="0" w:afterAutospacing="0" w:line="360" w:lineRule="auto"/>
        <w:widowControl w:val="off"/>
        <w:rPr>
          <w:color w:val="auto"/>
          <w:lang w:eastAsia="zh-CN"/>
        </w:rPr>
      </w:pPr>
      <w:r>
        <w:rPr>
          <w:rFonts w:hint="eastAsia" w:ascii="宋体" w:hAnsi="宋体" w:eastAsia="宋体" w:cs="宋体"/>
          <w:color w:val="auto"/>
          <w:lang w:eastAsia="zh-CN"/>
        </w:rPr>
        <w:t xml:space="preserve">② 投标人应配置工程技术人员，随时提供开箱验货、安装、调试或维修等服务。 </w:t>
      </w:r>
      <w:r/>
    </w:p>
    <w:p>
      <w:pPr>
        <w:ind w:left="-2" w:firstLine="480"/>
        <w:spacing w:line="360" w:lineRule="auto"/>
        <w:rPr>
          <w:rFonts w:ascii="宋体" w:hAnsi="宋体"/>
          <w:bCs/>
          <w:sz w:val="24"/>
        </w:rPr>
        <w:outlineLvl w:val="0"/>
      </w:pPr>
      <w:r>
        <w:rPr>
          <w:rFonts w:hint="eastAsia" w:ascii="宋体" w:hAnsi="宋体"/>
          <w:bCs/>
          <w:sz w:val="24"/>
        </w:rPr>
        <w:t xml:space="preserve">7.培训服务</w:t>
      </w:r>
      <w:r/>
    </w:p>
    <w:p>
      <w:pPr>
        <w:ind w:left="-2" w:firstLine="480"/>
        <w:spacing w:line="360" w:lineRule="auto"/>
        <w:rPr>
          <w:rFonts w:ascii="宋体" w:hAnsi="宋体"/>
          <w:bCs/>
          <w:sz w:val="24"/>
        </w:rPr>
        <w:outlineLvl w:val="0"/>
      </w:pPr>
      <w:r>
        <w:rPr>
          <w:rFonts w:hint="eastAsia" w:ascii="宋体" w:hAnsi="宋体"/>
          <w:bCs/>
          <w:sz w:val="24"/>
        </w:rPr>
        <w:t xml:space="preserve">（1</w:t>
      </w:r>
      <w:r>
        <w:rPr>
          <w:rFonts w:hint="eastAsia" w:ascii="宋体" w:hAnsi="宋体" w:cs="宋体"/>
          <w:sz w:val="24"/>
          <w:szCs w:val="24"/>
        </w:rPr>
        <w:t xml:space="preserve">）</w:t>
      </w:r>
      <w:r>
        <w:rPr>
          <w:rFonts w:hint="eastAsia" w:ascii="宋体" w:hAnsi="宋体"/>
          <w:bCs/>
          <w:sz w:val="24"/>
        </w:rPr>
        <w:t xml:space="preserve">能终身免费提供上门培训和应用技术支持和方法开发服务。</w:t>
      </w:r>
      <w:r/>
    </w:p>
    <w:p>
      <w:pPr>
        <w:ind w:left="-2" w:firstLine="480"/>
        <w:spacing w:line="360" w:lineRule="auto"/>
        <w:rPr>
          <w:rFonts w:ascii="宋体" w:hAnsi="宋体"/>
          <w:bCs/>
          <w:sz w:val="24"/>
        </w:rPr>
        <w:outlineLvl w:val="0"/>
      </w:pPr>
      <w:r>
        <w:rPr>
          <w:rFonts w:hint="eastAsia" w:ascii="宋体" w:hAnsi="宋体"/>
          <w:bCs/>
          <w:sz w:val="24"/>
        </w:rPr>
        <w:t xml:space="preserve">（2）提供2个厂家高级实验室培训名额，培训时间不少于3天。</w:t>
      </w:r>
      <w:r/>
    </w:p>
    <w:p>
      <w:pPr>
        <w:ind w:left="-2" w:firstLine="480"/>
        <w:spacing w:line="360" w:lineRule="auto"/>
        <w:rPr>
          <w:rFonts w:ascii="黑体" w:hAnsi="宋体" w:eastAsia="黑体"/>
          <w:bCs/>
          <w:sz w:val="24"/>
        </w:rPr>
        <w:outlineLvl w:val="0"/>
      </w:pPr>
      <w:r>
        <w:rPr>
          <w:rFonts w:hint="eastAsia" w:ascii="黑体" w:hAnsi="宋体" w:eastAsia="黑体"/>
          <w:bCs/>
          <w:sz w:val="24"/>
        </w:rPr>
        <w:t xml:space="preserve">（五）综合说明及其他</w:t>
      </w:r>
      <w:bookmarkEnd w:id="26"/>
      <w:r>
        <w:rPr>
          <w:rFonts w:hint="eastAsia" w:ascii="黑体" w:hAnsi="宋体" w:eastAsia="黑体"/>
          <w:bCs/>
          <w:sz w:val="24"/>
        </w:rPr>
        <w:t xml:space="preserve">要求</w:t>
      </w:r>
      <w:r/>
    </w:p>
    <w:p>
      <w:pPr>
        <w:ind w:left="-2" w:firstLine="480"/>
        <w:spacing w:line="360" w:lineRule="auto"/>
        <w:rPr>
          <w:rFonts w:ascii="宋体" w:hAnsi="宋体"/>
          <w:b/>
          <w:bCs/>
          <w:sz w:val="24"/>
        </w:rPr>
        <w:outlineLvl w:val="0"/>
      </w:pPr>
      <w:r>
        <w:rPr>
          <w:rFonts w:hint="eastAsia" w:ascii="宋体" w:hAnsi="宋体"/>
          <w:bCs/>
          <w:sz w:val="24"/>
        </w:rPr>
        <w:t xml:space="preserve">1.</w:t>
      </w:r>
      <w:r>
        <w:rPr>
          <w:rFonts w:hint="eastAsia" w:ascii="宋体" w:hAnsi="宋体"/>
          <w:b/>
          <w:bCs/>
          <w:sz w:val="24"/>
        </w:rPr>
        <w:t xml:space="preserve">报价要求</w:t>
      </w:r>
      <w:r/>
    </w:p>
    <w:p>
      <w:pPr>
        <w:ind w:left="-2" w:firstLine="480"/>
        <w:spacing w:line="360" w:lineRule="auto"/>
        <w:rPr>
          <w:rFonts w:ascii="宋体" w:hAnsi="宋体"/>
          <w:bCs/>
          <w:sz w:val="24"/>
        </w:rPr>
        <w:outlineLvl w:val="0"/>
      </w:pPr>
      <w:r>
        <w:rPr>
          <w:rFonts w:hint="eastAsia" w:ascii="宋体" w:hAnsi="宋体"/>
          <w:bCs/>
          <w:sz w:val="24"/>
        </w:rPr>
        <w:t xml:space="preserve">本项目投标报价为固定总价，投标报价应包括招标文件所确定的采购范围相应货物和服务的供货、包装、运输、保险、辅助设备、安装调试、管理、维护（包括质保期内的一切维修、保养、更换零部件、人工等）、劳务、培训、验收、办公设备、设备、工具、耗材、运送工具及耗材、利润、风险、税金及政策性文件规定的各项应有费用，以及为完成该项货物或者服务项目所涉及的一切相关费用，采购人不再支付其他任何费用。安装、调试、验收过程中，如发现有漏项、缺件，中标人应无条件、无偿补齐，所发生的一切费用，视为已包含在投标人的报价之中。</w:t>
      </w:r>
      <w:r/>
    </w:p>
    <w:p>
      <w:pPr>
        <w:ind w:left="-2" w:firstLine="480"/>
        <w:spacing w:line="360" w:lineRule="auto"/>
        <w:rPr>
          <w:rFonts w:ascii="宋体" w:hAnsi="宋体"/>
          <w:b/>
          <w:sz w:val="24"/>
        </w:rPr>
        <w:outlineLvl w:val="0"/>
      </w:pPr>
      <w:r>
        <w:rPr>
          <w:rFonts w:hint="eastAsia" w:ascii="宋体" w:hAnsi="宋体"/>
          <w:bCs/>
          <w:sz w:val="24"/>
        </w:rPr>
        <w:t xml:space="preserve">2.</w:t>
      </w:r>
      <w:r>
        <w:rPr>
          <w:rFonts w:hint="eastAsia" w:ascii="宋体" w:hAnsi="宋体"/>
          <w:b/>
          <w:sz w:val="24"/>
        </w:rPr>
        <w:t xml:space="preserve">投标文件必须注明品牌。多家投标人提供的本项目核心产品品牌相同的，以其中通过资格审查、符合性审查且</w:t>
      </w:r>
      <w:r>
        <w:rPr>
          <w:rFonts w:hint="eastAsia" w:ascii="宋体" w:hAnsi="宋体"/>
          <w:b/>
          <w:bCs/>
          <w:sz w:val="24"/>
          <w:szCs w:val="24"/>
        </w:rPr>
        <w:t xml:space="preserve">评审后得分最高的</w:t>
      </w:r>
      <w:r>
        <w:rPr>
          <w:rFonts w:hint="eastAsia" w:ascii="宋体" w:hAnsi="宋体"/>
          <w:b/>
          <w:sz w:val="24"/>
        </w:rPr>
        <w:t xml:space="preserve">参加评审；</w:t>
      </w:r>
      <w:r>
        <w:rPr>
          <w:rFonts w:hint="eastAsia" w:ascii="宋体" w:hAnsi="宋体"/>
          <w:b/>
          <w:bCs/>
          <w:sz w:val="24"/>
          <w:szCs w:val="24"/>
        </w:rPr>
        <w:t xml:space="preserve">评审得分相同的，以投标总报价最低的</w:t>
      </w:r>
      <w:r>
        <w:rPr>
          <w:rFonts w:hint="eastAsia" w:ascii="宋体" w:hAnsi="宋体"/>
          <w:b/>
          <w:sz w:val="24"/>
        </w:rPr>
        <w:t xml:space="preserve">参加评审；</w:t>
      </w:r>
      <w:r>
        <w:rPr>
          <w:rFonts w:hint="eastAsia" w:ascii="宋体" w:hAnsi="宋体"/>
          <w:b/>
          <w:bCs/>
          <w:sz w:val="24"/>
          <w:szCs w:val="24"/>
        </w:rPr>
        <w:t xml:space="preserve">评审得分相同且</w:t>
      </w:r>
      <w:r>
        <w:rPr>
          <w:rFonts w:hint="eastAsia" w:ascii="宋体" w:hAnsi="宋体"/>
          <w:b/>
          <w:sz w:val="24"/>
        </w:rPr>
        <w:t xml:space="preserve">报价相同的，由采购人或者评标委员会按照招标文件规定的方式确定一家参加评审的投标人（以服务较优者参加评审；若报价、服务一致，则以报价的时间最早的投标人参加评审）。其他投标人报价无效。</w:t>
      </w:r>
      <w:r/>
    </w:p>
    <w:p>
      <w:pPr>
        <w:ind w:left="-2" w:firstLine="480"/>
        <w:spacing w:line="360" w:lineRule="auto"/>
        <w:rPr>
          <w:rFonts w:ascii="宋体" w:hAnsi="宋体"/>
          <w:bCs/>
          <w:sz w:val="24"/>
        </w:rPr>
        <w:outlineLvl w:val="0"/>
      </w:pPr>
      <w:r>
        <w:rPr>
          <w:rFonts w:hint="eastAsia" w:ascii="宋体" w:hAnsi="宋体"/>
          <w:bCs/>
          <w:sz w:val="24"/>
        </w:rPr>
        <w:t xml:space="preserve">3.产品质量必须符合《中华人民共和国国家标准》及我国最新颁布的与之相关的技术规范与正宗合格产品标准，同时必须满足招标文件中所列全部规格、型号、具体配置、技术条件及功能要求和供方承诺的其他指标；产品质量出现问题，投标人负责包退、包换、包修，其费用由投标人负责。</w:t>
      </w:r>
      <w:r/>
    </w:p>
    <w:p>
      <w:pPr>
        <w:ind w:left="-2" w:firstLine="480"/>
        <w:spacing w:line="360" w:lineRule="auto"/>
        <w:rPr>
          <w:rFonts w:ascii="宋体" w:hAnsi="宋体"/>
          <w:bCs/>
          <w:sz w:val="24"/>
        </w:rPr>
        <w:outlineLvl w:val="0"/>
      </w:pPr>
      <w:r>
        <w:rPr>
          <w:rFonts w:hint="eastAsia" w:ascii="宋体" w:hAnsi="宋体"/>
          <w:bCs/>
          <w:sz w:val="24"/>
        </w:rPr>
        <w:t xml:space="preserve">4.中标单位不得对该项目进行转包或分包，若出现此类情况，采购人有权终止合同且所产生的一切经济损失、后果和法律责任均由中标单位全部承担。</w:t>
      </w:r>
      <w:r/>
    </w:p>
    <w:p>
      <w:pPr>
        <w:ind w:left="-2" w:firstLine="480"/>
        <w:spacing w:line="360" w:lineRule="auto"/>
        <w:rPr>
          <w:rFonts w:ascii="宋体" w:hAnsi="宋体"/>
          <w:bCs/>
          <w:sz w:val="24"/>
        </w:rPr>
        <w:outlineLvl w:val="0"/>
      </w:pPr>
      <w:r>
        <w:rPr>
          <w:rFonts w:hint="eastAsia" w:ascii="宋体" w:hAnsi="宋体"/>
          <w:bCs/>
          <w:sz w:val="24"/>
        </w:rPr>
        <w:t xml:space="preserve">5.中标单位应严格遵守招标文件中承诺的供货安装时间，不得延误。若因不可抗力的原因，不能按时交货和提供服务的，应及时以书面形式将拖延情况与采购人协商。</w:t>
      </w:r>
      <w:r/>
    </w:p>
    <w:p>
      <w:pPr>
        <w:ind w:firstLine="480"/>
        <w:spacing w:line="360" w:lineRule="auto"/>
        <w:rPr>
          <w:rFonts w:ascii="宋体" w:hAnsi="宋体"/>
          <w:bCs/>
          <w:sz w:val="24"/>
        </w:rPr>
      </w:pPr>
      <w:r>
        <w:rPr>
          <w:rFonts w:hint="eastAsia" w:ascii="宋体" w:hAnsi="宋体"/>
          <w:bCs/>
          <w:sz w:val="24"/>
        </w:rPr>
        <w:t xml:space="preserve">6.货物保管：货物到达需方地址至验收合格期间，由投标人负责保管，若因保管不当造成的质量问题，投标人应负责修理，同时有关费用由投标人承担。</w:t>
      </w:r>
      <w:r/>
    </w:p>
    <w:p>
      <w:pPr>
        <w:ind w:firstLine="480"/>
        <w:spacing w:line="360" w:lineRule="auto"/>
        <w:rPr>
          <w:rFonts w:ascii="宋体" w:hAnsi="宋体" w:cs="宋体"/>
          <w:sz w:val="24"/>
          <w:szCs w:val="24"/>
        </w:rPr>
      </w:pPr>
      <w:r>
        <w:rPr>
          <w:rFonts w:hint="eastAsia" w:ascii="宋体" w:hAnsi="宋体" w:cs="宋体"/>
          <w:sz w:val="24"/>
          <w:szCs w:val="24"/>
        </w:rPr>
        <w:t xml:space="preserve">7.付款方式</w:t>
      </w:r>
      <w:r/>
    </w:p>
    <w:p>
      <w:pPr>
        <w:ind w:firstLine="480"/>
        <w:spacing w:line="360" w:lineRule="auto"/>
        <w:rPr>
          <w:rFonts w:ascii="宋体" w:hAnsi="宋体" w:cs="宋体"/>
          <w:sz w:val="24"/>
          <w:szCs w:val="24"/>
        </w:rPr>
      </w:pPr>
      <w:r>
        <w:rPr>
          <w:rFonts w:hint="eastAsia" w:ascii="宋体" w:hAnsi="宋体" w:cs="宋体"/>
          <w:sz w:val="24"/>
          <w:szCs w:val="24"/>
        </w:rPr>
        <w:t xml:space="preserve">（1）全部货物到达指定现场，经采购人、中标人当面开箱，共同清点、检查外观，双方签字确认后，采购人支付合同总价的30%；</w:t>
      </w:r>
      <w:r/>
    </w:p>
    <w:p>
      <w:pPr>
        <w:ind w:firstLine="480"/>
        <w:spacing w:line="360" w:lineRule="auto"/>
        <w:rPr>
          <w:rFonts w:ascii="宋体" w:hAnsi="宋体" w:cs="宋体"/>
          <w:sz w:val="24"/>
          <w:szCs w:val="24"/>
        </w:rPr>
      </w:pPr>
      <w:r>
        <w:rPr>
          <w:rFonts w:hint="eastAsia" w:ascii="宋体" w:hAnsi="宋体" w:cs="宋体"/>
          <w:sz w:val="24"/>
          <w:szCs w:val="24"/>
        </w:rPr>
        <w:t xml:space="preserve">（2）设备全部安装调试完毕，经采购人验收合格后，采购人支付至合同总价的70%。</w:t>
      </w:r>
      <w:r/>
    </w:p>
    <w:p>
      <w:pPr>
        <w:pStyle w:val="805"/>
        <w:rPr>
          <w:rFonts w:ascii="宋体" w:hAnsi="宋体" w:cs="宋体"/>
          <w:sz w:val="24"/>
          <w:szCs w:val="24"/>
          <w:lang w:eastAsia="zh-CN"/>
        </w:rPr>
      </w:pPr>
      <w:r>
        <w:rPr>
          <w:rFonts w:hint="eastAsia" w:ascii="宋体" w:hAnsi="宋体" w:cs="宋体"/>
          <w:sz w:val="24"/>
          <w:szCs w:val="24"/>
          <w:lang w:eastAsia="zh-CN"/>
        </w:rPr>
        <w:t xml:space="preserve">（3）设备稳定运行后，采购人支付合同余款；</w:t>
      </w:r>
      <w:r/>
    </w:p>
    <w:p>
      <w:pPr>
        <w:pStyle w:val="805"/>
        <w:rPr>
          <w:lang w:eastAsia="zh-CN"/>
        </w:rPr>
      </w:pPr>
      <w:r>
        <w:rPr>
          <w:rFonts w:hint="eastAsia" w:ascii="宋体" w:hAnsi="宋体" w:cs="宋体"/>
          <w:sz w:val="24"/>
          <w:szCs w:val="24"/>
          <w:lang w:eastAsia="zh-CN"/>
        </w:rPr>
        <w:t xml:space="preserve">（4）采购人在支付合同款项时，中标人应提供相应金额税务发票。</w:t>
      </w:r>
      <w:r/>
    </w:p>
    <w:p>
      <w:pPr>
        <w:ind w:firstLine="480"/>
        <w:spacing w:line="360" w:lineRule="auto"/>
        <w:rPr>
          <w:rFonts w:ascii="宋体" w:hAnsi="宋体" w:cs="宋体"/>
          <w:sz w:val="24"/>
          <w:szCs w:val="24"/>
        </w:rPr>
      </w:pPr>
      <w:r>
        <w:rPr>
          <w:rFonts w:hint="eastAsia" w:ascii="宋体" w:hAnsi="宋体" w:cs="宋体"/>
          <w:sz w:val="24"/>
          <w:szCs w:val="24"/>
        </w:rPr>
        <w:t xml:space="preserve">8.中标单位有责任配合采购人接受上级领导部门的监督、检查，提供必需的资料。</w:t>
      </w:r>
      <w:r/>
    </w:p>
    <w:p>
      <w:pPr>
        <w:jc w:val="center"/>
        <w:spacing w:line="360" w:lineRule="auto"/>
        <w:rPr>
          <w:rFonts w:ascii="宋体" w:hAnsi="宋体" w:cs="宋体"/>
          <w:sz w:val="24"/>
          <w:szCs w:val="24"/>
        </w:rPr>
        <w:outlineLvl w:val="0"/>
      </w:pPr>
      <w:r>
        <w:rPr>
          <w:rFonts w:ascii="宋体" w:hAnsi="宋体" w:cs="宋体"/>
          <w:sz w:val="24"/>
          <w:szCs w:val="24"/>
        </w:rPr>
      </w:r>
      <w:r/>
    </w:p>
    <w:p>
      <w:pPr>
        <w:jc w:val="center"/>
        <w:spacing w:line="360" w:lineRule="auto"/>
        <w:rPr>
          <w:rFonts w:ascii="黑体" w:eastAsia="黑体"/>
          <w:bCs/>
          <w:sz w:val="28"/>
          <w:szCs w:val="28"/>
        </w:rPr>
        <w:outlineLvl w:val="0"/>
      </w:pPr>
      <w:r>
        <w:rPr>
          <w:rFonts w:ascii="黑体" w:eastAsia="黑体"/>
          <w:bCs/>
          <w:sz w:val="28"/>
          <w:szCs w:val="28"/>
        </w:rPr>
      </w:r>
      <w:r/>
    </w:p>
    <w:p>
      <w:pPr>
        <w:jc w:val="center"/>
        <w:spacing w:line="360" w:lineRule="auto"/>
        <w:rPr>
          <w:rFonts w:ascii="黑体" w:eastAsia="黑体"/>
          <w:bCs/>
          <w:sz w:val="28"/>
          <w:szCs w:val="28"/>
        </w:rPr>
        <w:outlineLvl w:val="0"/>
      </w:pPr>
      <w:r>
        <w:rPr>
          <w:rFonts w:ascii="黑体" w:eastAsia="黑体"/>
          <w:bCs/>
          <w:sz w:val="28"/>
          <w:szCs w:val="28"/>
        </w:rPr>
      </w:r>
      <w:r/>
    </w:p>
    <w:p>
      <w:pPr>
        <w:jc w:val="center"/>
        <w:spacing w:line="360" w:lineRule="auto"/>
        <w:rPr>
          <w:rFonts w:ascii="黑体" w:eastAsia="黑体"/>
          <w:bCs/>
          <w:sz w:val="28"/>
          <w:szCs w:val="28"/>
        </w:rPr>
        <w:outlineLvl w:val="0"/>
      </w:pPr>
      <w:r>
        <w:rPr>
          <w:rFonts w:ascii="黑体" w:eastAsia="黑体"/>
          <w:bCs/>
          <w:sz w:val="28"/>
          <w:szCs w:val="28"/>
        </w:rPr>
      </w:r>
      <w:r/>
    </w:p>
    <w:p>
      <w:pPr>
        <w:jc w:val="center"/>
        <w:spacing w:line="360" w:lineRule="auto"/>
        <w:rPr>
          <w:rFonts w:ascii="黑体" w:eastAsia="黑体"/>
          <w:bCs/>
          <w:sz w:val="28"/>
          <w:szCs w:val="28"/>
        </w:rPr>
        <w:outlineLvl w:val="0"/>
      </w:pPr>
      <w:r>
        <w:rPr>
          <w:rFonts w:ascii="黑体" w:eastAsia="黑体"/>
          <w:bCs/>
          <w:sz w:val="28"/>
          <w:szCs w:val="28"/>
        </w:rPr>
      </w:r>
      <w:r/>
    </w:p>
    <w:p>
      <w:pPr>
        <w:jc w:val="center"/>
        <w:spacing w:line="360" w:lineRule="auto"/>
        <w:rPr>
          <w:rFonts w:ascii="黑体" w:eastAsia="黑体"/>
          <w:bCs/>
          <w:sz w:val="28"/>
          <w:szCs w:val="28"/>
        </w:rPr>
        <w:outlineLvl w:val="0"/>
      </w:pPr>
      <w:r>
        <w:rPr>
          <w:rFonts w:ascii="黑体" w:eastAsia="黑体"/>
          <w:bCs/>
          <w:sz w:val="28"/>
          <w:szCs w:val="28"/>
        </w:rPr>
      </w:r>
      <w:r/>
    </w:p>
    <w:p>
      <w:pPr>
        <w:jc w:val="center"/>
        <w:spacing w:line="360" w:lineRule="auto"/>
        <w:rPr>
          <w:rFonts w:ascii="黑体" w:eastAsia="黑体"/>
          <w:bCs/>
          <w:sz w:val="28"/>
          <w:szCs w:val="28"/>
        </w:rPr>
        <w:outlineLvl w:val="0"/>
      </w:pPr>
      <w:r>
        <w:rPr>
          <w:rFonts w:ascii="黑体" w:eastAsia="黑体"/>
          <w:bCs/>
          <w:sz w:val="28"/>
          <w:szCs w:val="28"/>
        </w:rPr>
      </w:r>
      <w:r/>
    </w:p>
    <w:p>
      <w:pPr>
        <w:jc w:val="center"/>
        <w:spacing w:line="360" w:lineRule="auto"/>
        <w:rPr>
          <w:rFonts w:ascii="黑体" w:eastAsia="黑体"/>
          <w:bCs/>
          <w:sz w:val="28"/>
          <w:szCs w:val="28"/>
        </w:rPr>
        <w:outlineLvl w:val="0"/>
      </w:pPr>
      <w:r>
        <w:rPr>
          <w:rFonts w:ascii="黑体" w:eastAsia="黑体"/>
          <w:bCs/>
          <w:sz w:val="28"/>
          <w:szCs w:val="28"/>
        </w:rPr>
      </w:r>
      <w:r/>
    </w:p>
    <w:p>
      <w:pPr>
        <w:jc w:val="center"/>
        <w:spacing w:line="360" w:lineRule="auto"/>
        <w:rPr>
          <w:rFonts w:ascii="黑体" w:eastAsia="黑体"/>
          <w:bCs/>
          <w:sz w:val="28"/>
          <w:szCs w:val="28"/>
        </w:rPr>
        <w:outlineLvl w:val="0"/>
      </w:pPr>
      <w:r>
        <w:rPr>
          <w:rFonts w:ascii="黑体" w:eastAsia="黑体"/>
          <w:bCs/>
          <w:sz w:val="28"/>
          <w:szCs w:val="28"/>
        </w:rPr>
      </w:r>
      <w:r/>
    </w:p>
    <w:p>
      <w:pPr>
        <w:jc w:val="center"/>
        <w:spacing w:line="360" w:lineRule="auto"/>
        <w:rPr>
          <w:rFonts w:ascii="黑体" w:eastAsia="黑体"/>
          <w:bCs/>
          <w:sz w:val="28"/>
          <w:szCs w:val="28"/>
        </w:rPr>
        <w:outlineLvl w:val="0"/>
      </w:pPr>
      <w:r>
        <w:rPr>
          <w:rFonts w:ascii="黑体" w:eastAsia="黑体"/>
          <w:bCs/>
          <w:sz w:val="28"/>
          <w:szCs w:val="28"/>
        </w:rPr>
      </w:r>
      <w:r/>
    </w:p>
    <w:p>
      <w:pPr>
        <w:jc w:val="center"/>
        <w:spacing w:line="360" w:lineRule="auto"/>
        <w:rPr>
          <w:rFonts w:ascii="黑体" w:eastAsia="黑体"/>
          <w:bCs/>
          <w:sz w:val="28"/>
          <w:szCs w:val="28"/>
        </w:rPr>
        <w:outlineLvl w:val="0"/>
      </w:pPr>
      <w:r>
        <w:rPr>
          <w:rFonts w:ascii="黑体" w:eastAsia="黑体"/>
          <w:bCs/>
          <w:sz w:val="28"/>
          <w:szCs w:val="28"/>
        </w:rPr>
      </w:r>
      <w:r/>
    </w:p>
    <w:p>
      <w:pPr>
        <w:jc w:val="left"/>
        <w:spacing w:line="360" w:lineRule="auto"/>
        <w:rPr>
          <w:rFonts w:ascii="黑体" w:eastAsia="黑体"/>
          <w:bCs/>
          <w:sz w:val="28"/>
          <w:szCs w:val="28"/>
        </w:rPr>
        <w:outlineLvl w:val="0"/>
      </w:pPr>
      <w:r>
        <w:rPr>
          <w:rFonts w:ascii="黑体" w:eastAsia="黑体"/>
          <w:bCs/>
          <w:sz w:val="28"/>
          <w:szCs w:val="28"/>
        </w:rPr>
      </w:r>
      <w:r/>
    </w:p>
    <w:p>
      <w:pPr>
        <w:jc w:val="center"/>
        <w:spacing w:line="360" w:lineRule="auto"/>
        <w:rPr>
          <w:rFonts w:ascii="黑体" w:eastAsia="黑体"/>
          <w:bCs/>
          <w:sz w:val="28"/>
          <w:szCs w:val="28"/>
        </w:rPr>
        <w:outlineLvl w:val="0"/>
      </w:pPr>
      <w:r>
        <w:rPr>
          <w:rFonts w:hint="eastAsia" w:ascii="黑体" w:eastAsia="黑体"/>
          <w:bCs/>
          <w:sz w:val="28"/>
          <w:szCs w:val="28"/>
        </w:rPr>
        <w:t xml:space="preserve">四、</w:t>
      </w:r>
      <w:r>
        <w:rPr>
          <w:rFonts w:ascii="黑体" w:eastAsia="黑体"/>
          <w:bCs/>
          <w:sz w:val="28"/>
          <w:szCs w:val="28"/>
        </w:rPr>
        <w:t xml:space="preserve">合同</w:t>
      </w:r>
      <w:r>
        <w:rPr>
          <w:rFonts w:hint="eastAsia" w:ascii="黑体" w:eastAsia="黑体"/>
          <w:bCs/>
          <w:sz w:val="28"/>
          <w:szCs w:val="28"/>
        </w:rPr>
        <w:t xml:space="preserve">书</w:t>
      </w:r>
      <w:r/>
    </w:p>
    <w:p>
      <w:pPr>
        <w:ind w:firstLine="420"/>
        <w:jc w:val="center"/>
        <w:spacing w:line="360" w:lineRule="auto"/>
        <w:rPr>
          <w:rFonts w:ascii="黑体" w:hAnsi="黑体" w:eastAsia="黑体"/>
          <w:sz w:val="24"/>
          <w:szCs w:val="24"/>
        </w:rPr>
      </w:pPr>
      <w:r>
        <w:rPr>
          <w:rFonts w:hint="eastAsia" w:ascii="黑体" w:hAnsi="黑体" w:eastAsia="黑体"/>
          <w:sz w:val="24"/>
          <w:szCs w:val="24"/>
        </w:rPr>
        <w:t xml:space="preserve">（本合同为基本格式，正式内容待公开招标后填制）</w:t>
      </w:r>
      <w:r/>
    </w:p>
    <w:p>
      <w:pPr>
        <w:ind w:firstLine="1440"/>
        <w:spacing w:line="440" w:lineRule="exact"/>
        <w:rPr>
          <w:rFonts w:ascii="宋体" w:hAnsi="宋体" w:cs="宋体"/>
          <w:bCs/>
          <w:sz w:val="24"/>
          <w:szCs w:val="22"/>
        </w:rPr>
      </w:pPr>
      <w:r>
        <w:rPr>
          <w:rFonts w:ascii="宋体" w:hAnsi="宋体" w:cs="宋体"/>
          <w:bCs/>
          <w:sz w:val="24"/>
          <w:szCs w:val="22"/>
        </w:rPr>
      </w:r>
      <w:r/>
    </w:p>
    <w:p>
      <w:pPr>
        <w:ind w:firstLine="480"/>
        <w:spacing w:line="360" w:lineRule="auto"/>
        <w:rPr>
          <w:rFonts w:ascii="宋体" w:hAnsi="宋体" w:cs="宋体"/>
          <w:sz w:val="24"/>
          <w:szCs w:val="24"/>
          <w:lang w:bidi="ar"/>
        </w:rPr>
      </w:pPr>
      <w:r>
        <w:rPr>
          <w:rFonts w:hint="eastAsia" w:ascii="宋体" w:hAnsi="宋体" w:cs="宋体"/>
          <w:sz w:val="24"/>
          <w:szCs w:val="24"/>
          <w:lang w:bidi="ar"/>
        </w:rPr>
        <w:t xml:space="preserve">甲方：无锡市农产品质量监测中心</w:t>
      </w:r>
      <w:r/>
    </w:p>
    <w:p>
      <w:pPr>
        <w:ind w:firstLine="480"/>
        <w:spacing w:line="360" w:lineRule="auto"/>
        <w:rPr>
          <w:rFonts w:ascii="宋体" w:hAnsi="宋体" w:cs="宋体"/>
          <w:sz w:val="24"/>
          <w:szCs w:val="24"/>
          <w:lang w:bidi="ar"/>
        </w:rPr>
      </w:pPr>
      <w:r>
        <w:rPr>
          <w:rFonts w:hint="eastAsia" w:ascii="宋体" w:hAnsi="宋体" w:cs="宋体"/>
          <w:sz w:val="24"/>
          <w:szCs w:val="24"/>
          <w:lang w:bidi="ar"/>
        </w:rPr>
        <w:t xml:space="preserve">地址：</w:t>
      </w:r>
      <w:r/>
    </w:p>
    <w:p>
      <w:pPr>
        <w:ind w:firstLine="480"/>
        <w:spacing w:line="360" w:lineRule="auto"/>
        <w:rPr>
          <w:rFonts w:ascii="宋体" w:hAnsi="宋体" w:cs="宋体"/>
          <w:sz w:val="24"/>
          <w:szCs w:val="24"/>
          <w:lang w:bidi="ar"/>
        </w:rPr>
      </w:pPr>
      <w:r>
        <w:rPr>
          <w:rFonts w:hint="eastAsia" w:ascii="宋体" w:hAnsi="宋体" w:cs="宋体"/>
          <w:sz w:val="24"/>
          <w:szCs w:val="24"/>
          <w:lang w:bidi="ar"/>
        </w:rPr>
        <w:t xml:space="preserve">乙方：</w:t>
      </w:r>
      <w:r/>
    </w:p>
    <w:p>
      <w:pPr>
        <w:ind w:firstLine="480"/>
        <w:spacing w:line="360" w:lineRule="auto"/>
        <w:rPr>
          <w:rFonts w:ascii="宋体" w:hAnsi="宋体" w:cs="宋体"/>
          <w:sz w:val="24"/>
          <w:szCs w:val="24"/>
          <w:lang w:bidi="ar"/>
        </w:rPr>
      </w:pPr>
      <w:r>
        <w:rPr>
          <w:rFonts w:hint="eastAsia" w:ascii="宋体" w:hAnsi="宋体" w:cs="宋体"/>
          <w:sz w:val="24"/>
          <w:szCs w:val="24"/>
          <w:lang w:bidi="ar"/>
        </w:rPr>
        <w:t xml:space="preserve">地址：</w:t>
      </w:r>
      <w:r/>
    </w:p>
    <w:p>
      <w:pPr>
        <w:ind w:firstLine="480"/>
        <w:spacing w:line="360" w:lineRule="auto"/>
        <w:rPr>
          <w:rFonts w:ascii="宋体" w:hAnsi="宋体" w:cs="宋体"/>
          <w:sz w:val="24"/>
          <w:szCs w:val="24"/>
          <w:lang w:bidi="ar"/>
        </w:rPr>
      </w:pPr>
      <w:r>
        <w:rPr>
          <w:rFonts w:hint="eastAsia" w:ascii="宋体" w:hAnsi="宋体" w:cs="宋体"/>
          <w:sz w:val="24"/>
          <w:szCs w:val="24"/>
          <w:lang w:bidi="ar"/>
        </w:rPr>
        <w:t xml:space="preserve">丙方：无锡浩源招投标咨询服务有限公司</w:t>
      </w:r>
      <w:r/>
    </w:p>
    <w:p>
      <w:pPr>
        <w:ind w:firstLine="480"/>
        <w:spacing w:line="360" w:lineRule="auto"/>
        <w:rPr>
          <w:rFonts w:ascii="宋体" w:hAnsi="宋体" w:cs="宋体"/>
          <w:sz w:val="24"/>
          <w:szCs w:val="24"/>
          <w:lang w:bidi="ar"/>
        </w:rPr>
      </w:pPr>
      <w:r>
        <w:rPr>
          <w:rFonts w:hint="eastAsia" w:ascii="宋体" w:hAnsi="宋体" w:cs="宋体"/>
          <w:sz w:val="24"/>
          <w:szCs w:val="24"/>
          <w:lang w:bidi="ar"/>
        </w:rPr>
        <w:t xml:space="preserve">地址：</w:t>
      </w:r>
      <w:r/>
    </w:p>
    <w:p>
      <w:pPr>
        <w:ind w:firstLine="480"/>
        <w:spacing w:line="360" w:lineRule="auto"/>
        <w:rPr>
          <w:rFonts w:ascii="宋体" w:hAnsi="宋体" w:cs="宋体"/>
          <w:sz w:val="24"/>
          <w:szCs w:val="24"/>
          <w:lang w:bidi="ar"/>
        </w:rPr>
      </w:pPr>
      <w:r>
        <w:rPr>
          <w:rFonts w:ascii="宋体" w:hAnsi="宋体" w:cs="宋体"/>
          <w:sz w:val="24"/>
          <w:szCs w:val="24"/>
          <w:lang w:bidi="ar"/>
        </w:rPr>
      </w:r>
      <w:r/>
    </w:p>
    <w:p>
      <w:pPr>
        <w:ind w:firstLine="480"/>
        <w:spacing w:line="360" w:lineRule="auto"/>
        <w:rPr>
          <w:rFonts w:ascii="宋体" w:hAnsi="宋体" w:cs="宋体"/>
          <w:sz w:val="24"/>
          <w:szCs w:val="24"/>
          <w:lang w:bidi="ar"/>
        </w:rPr>
      </w:pPr>
      <w:r>
        <w:rPr>
          <w:rFonts w:hint="eastAsia" w:ascii="宋体" w:hAnsi="宋体" w:cs="宋体"/>
          <w:sz w:val="24"/>
          <w:szCs w:val="24"/>
          <w:lang w:bidi="ar"/>
        </w:rPr>
        <w:t xml:space="preserve">根据《中华人民共和国民法典》和《中华人民共和国政府采购法》的相关规定及液相色谱-质谱联用仪采购项目（采购编号：</w:t>
      </w:r>
      <w:r>
        <w:rPr>
          <w:rFonts w:hint="eastAsia" w:ascii="宋体" w:hAnsi="宋体" w:cs="宋体"/>
          <w:sz w:val="24"/>
          <w:szCs w:val="24"/>
          <w:u w:val="single"/>
          <w:lang w:bidi="ar"/>
        </w:rPr>
        <w:t xml:space="preserve">    </w:t>
      </w:r>
      <w:r>
        <w:rPr>
          <w:rFonts w:hint="eastAsia" w:ascii="宋体" w:hAnsi="宋体" w:cs="宋体"/>
          <w:sz w:val="24"/>
          <w:szCs w:val="24"/>
          <w:lang w:bidi="ar"/>
        </w:rPr>
        <w:t xml:space="preserve"> ，以下简称“本项目”）的公开招标文件及乙方投标文件和成交通知书的相关约定，经甲乙双方友好协商一致，本着公平、自愿、诚实信用的原则，就本项目签订本合同。</w:t>
      </w:r>
      <w:r/>
    </w:p>
    <w:p>
      <w:pPr>
        <w:ind w:firstLine="480"/>
        <w:spacing w:line="360" w:lineRule="auto"/>
        <w:rPr>
          <w:rFonts w:ascii="宋体" w:hAnsi="宋体" w:cs="宋体"/>
          <w:sz w:val="24"/>
          <w:szCs w:val="24"/>
          <w:lang w:bidi="ar"/>
        </w:rPr>
      </w:pPr>
      <w:r>
        <w:rPr>
          <w:rFonts w:hint="eastAsia" w:ascii="宋体" w:hAnsi="宋体" w:cs="宋体"/>
          <w:sz w:val="24"/>
          <w:szCs w:val="24"/>
          <w:lang w:bidi="ar"/>
        </w:rPr>
        <w:t xml:space="preserve">一、采购内容</w:t>
      </w:r>
      <w:r/>
    </w:p>
    <w:p>
      <w:pPr>
        <w:ind w:firstLine="480"/>
        <w:spacing w:line="360" w:lineRule="auto"/>
        <w:rPr>
          <w:rFonts w:ascii="宋体" w:hAnsi="宋体" w:cs="宋体"/>
          <w:sz w:val="24"/>
          <w:szCs w:val="24"/>
          <w:lang w:bidi="ar"/>
        </w:rPr>
      </w:pPr>
      <w:r>
        <w:rPr>
          <w:rFonts w:hint="eastAsia" w:ascii="宋体" w:hAnsi="宋体" w:cs="宋体"/>
          <w:sz w:val="24"/>
          <w:szCs w:val="24"/>
          <w:lang w:bidi="ar"/>
        </w:rPr>
        <w:t xml:space="preserve">1.标的名称：</w:t>
      </w:r>
      <w:r/>
    </w:p>
    <w:p>
      <w:pPr>
        <w:ind w:firstLine="480"/>
        <w:spacing w:line="360" w:lineRule="auto"/>
        <w:rPr>
          <w:rFonts w:ascii="宋体" w:hAnsi="宋体" w:cs="宋体"/>
          <w:sz w:val="24"/>
          <w:szCs w:val="24"/>
          <w:lang w:bidi="ar"/>
        </w:rPr>
      </w:pPr>
      <w:r>
        <w:rPr>
          <w:rFonts w:hint="eastAsia" w:ascii="宋体" w:hAnsi="宋体" w:cs="宋体"/>
          <w:sz w:val="24"/>
          <w:szCs w:val="24"/>
          <w:lang w:bidi="ar"/>
        </w:rPr>
        <w:t xml:space="preserve">2.标的质量：</w:t>
      </w:r>
      <w:r/>
    </w:p>
    <w:p>
      <w:pPr>
        <w:ind w:firstLine="480"/>
        <w:spacing w:line="360" w:lineRule="auto"/>
        <w:rPr>
          <w:rFonts w:ascii="宋体" w:hAnsi="宋体" w:cs="宋体"/>
          <w:sz w:val="24"/>
          <w:szCs w:val="24"/>
          <w:lang w:bidi="ar"/>
        </w:rPr>
      </w:pPr>
      <w:r>
        <w:rPr>
          <w:rFonts w:hint="eastAsia" w:ascii="宋体" w:hAnsi="宋体" w:cs="宋体"/>
          <w:sz w:val="24"/>
          <w:szCs w:val="24"/>
          <w:lang w:bidi="ar"/>
        </w:rPr>
        <w:t xml:space="preserve">3.货物明细及技术参数</w:t>
      </w:r>
      <w:r/>
    </w:p>
    <w:p>
      <w:pPr>
        <w:ind w:firstLine="480"/>
        <w:spacing w:line="360" w:lineRule="auto"/>
        <w:rPr>
          <w:rFonts w:ascii="宋体" w:hAnsi="宋体"/>
          <w:bCs/>
          <w:sz w:val="24"/>
          <w:szCs w:val="24"/>
        </w:rPr>
      </w:pPr>
      <w:r>
        <w:rPr>
          <w:rFonts w:hint="eastAsia" w:ascii="宋体" w:hAnsi="宋体"/>
          <w:bCs/>
          <w:sz w:val="24"/>
          <w:szCs w:val="24"/>
        </w:rPr>
        <w:t xml:space="preserve">二、供货方案</w:t>
      </w:r>
      <w:r/>
    </w:p>
    <w:p>
      <w:pPr>
        <w:ind w:firstLine="480"/>
        <w:spacing w:line="360" w:lineRule="auto"/>
        <w:rPr>
          <w:rFonts w:ascii="宋体" w:hAnsi="宋体"/>
          <w:bCs/>
          <w:sz w:val="24"/>
          <w:szCs w:val="24"/>
        </w:rPr>
      </w:pPr>
      <w:r>
        <w:rPr>
          <w:rFonts w:hint="eastAsia" w:ascii="宋体" w:hAnsi="宋体"/>
          <w:bCs/>
          <w:sz w:val="24"/>
          <w:szCs w:val="24"/>
        </w:rPr>
        <w:t xml:space="preserve">1.供货时间（期限）：自合同签订之日起45个日历日内供货并安装调试到位；逾期交付按采购合同约定计取误期违约金。</w:t>
      </w:r>
      <w:r/>
    </w:p>
    <w:p>
      <w:pPr>
        <w:ind w:firstLine="480"/>
        <w:spacing w:line="360" w:lineRule="auto"/>
        <w:rPr>
          <w:rFonts w:ascii="宋体" w:hAnsi="宋体"/>
          <w:bCs/>
          <w:sz w:val="24"/>
          <w:szCs w:val="24"/>
        </w:rPr>
      </w:pPr>
      <w:r>
        <w:rPr>
          <w:rFonts w:hint="eastAsia" w:ascii="宋体" w:hAnsi="宋体"/>
          <w:bCs/>
          <w:sz w:val="24"/>
          <w:szCs w:val="24"/>
        </w:rPr>
        <w:t xml:space="preserve">2.供货地点：甲方指定地点</w:t>
      </w:r>
      <w:r/>
    </w:p>
    <w:p>
      <w:pPr>
        <w:ind w:firstLine="480"/>
        <w:spacing w:line="360" w:lineRule="auto"/>
        <w:rPr>
          <w:rFonts w:ascii="宋体" w:hAnsi="宋体"/>
          <w:bCs/>
          <w:sz w:val="24"/>
          <w:szCs w:val="24"/>
        </w:rPr>
      </w:pPr>
      <w:r>
        <w:rPr>
          <w:rFonts w:hint="eastAsia" w:ascii="宋体" w:hAnsi="宋体"/>
          <w:bCs/>
          <w:sz w:val="24"/>
          <w:szCs w:val="24"/>
        </w:rPr>
        <w:t xml:space="preserve">3.</w:t>
      </w:r>
      <w:bookmarkStart w:id="27" w:name="OLE_LINK38"/>
      <w:r>
        <w:rPr>
          <w:rFonts w:hint="eastAsia" w:ascii="宋体" w:hAnsi="宋体"/>
          <w:bCs/>
          <w:sz w:val="24"/>
          <w:szCs w:val="24"/>
        </w:rPr>
        <w:t xml:space="preserve">货物的包装</w:t>
      </w:r>
      <w:bookmarkEnd w:id="27"/>
      <w:r>
        <w:rPr>
          <w:rFonts w:hint="eastAsia" w:ascii="宋体" w:hAnsi="宋体"/>
          <w:bCs/>
          <w:sz w:val="24"/>
          <w:szCs w:val="24"/>
        </w:rPr>
        <w:t xml:space="preserve">、发运及运输</w:t>
      </w:r>
      <w:r/>
    </w:p>
    <w:p>
      <w:pPr>
        <w:ind w:firstLine="480"/>
        <w:spacing w:line="360" w:lineRule="auto"/>
        <w:rPr>
          <w:rFonts w:ascii="宋体" w:hAnsi="宋体"/>
          <w:bCs/>
          <w:sz w:val="24"/>
          <w:szCs w:val="24"/>
        </w:rPr>
      </w:pPr>
      <w:r>
        <w:rPr>
          <w:rFonts w:hint="eastAsia" w:ascii="宋体" w:hAnsi="宋体"/>
          <w:bCs/>
          <w:sz w:val="24"/>
          <w:szCs w:val="24"/>
        </w:rPr>
        <w:t xml:space="preserve">（1）乙方应在货物发运前对其进行满足运输距离、防潮、防震、防锈和防破损装卸等要求包装，以保证货物安全运达甲方指定地点。乙方对货物的包装应符合《商品包装政府采购需求标准（试行）》《快递包装政府采购需求标准（试行）》的规定。</w:t>
      </w:r>
      <w:r/>
    </w:p>
    <w:p>
      <w:pPr>
        <w:ind w:firstLine="480"/>
        <w:spacing w:line="360" w:lineRule="auto"/>
        <w:rPr>
          <w:rFonts w:ascii="宋体" w:hAnsi="宋体"/>
          <w:bCs/>
          <w:sz w:val="24"/>
          <w:szCs w:val="24"/>
        </w:rPr>
      </w:pPr>
      <w:r>
        <w:rPr>
          <w:rFonts w:hint="eastAsia" w:ascii="宋体" w:hAnsi="宋体"/>
          <w:bCs/>
          <w:sz w:val="24"/>
          <w:szCs w:val="24"/>
        </w:rPr>
        <w:t xml:space="preserve">（2）使用说明书、质量检验证明书、随配附件和工具以及清单一并附于货物内。</w:t>
      </w:r>
      <w:r/>
    </w:p>
    <w:p>
      <w:pPr>
        <w:ind w:firstLine="480"/>
        <w:spacing w:line="360" w:lineRule="auto"/>
        <w:rPr>
          <w:rFonts w:ascii="宋体" w:hAnsi="宋体"/>
          <w:bCs/>
          <w:sz w:val="24"/>
          <w:szCs w:val="24"/>
        </w:rPr>
      </w:pPr>
      <w:r>
        <w:rPr>
          <w:rFonts w:hint="eastAsia" w:ascii="宋体" w:hAnsi="宋体"/>
          <w:bCs/>
          <w:sz w:val="24"/>
          <w:szCs w:val="24"/>
        </w:rPr>
        <w:t xml:space="preserve">（3）乙方在货物发运手续办理完毕后24小时内或货到甲方48小时前通知甲方，以准备接货。</w:t>
      </w:r>
      <w:r/>
    </w:p>
    <w:p>
      <w:pPr>
        <w:ind w:firstLine="480"/>
        <w:spacing w:line="360" w:lineRule="auto"/>
        <w:rPr>
          <w:rFonts w:ascii="宋体" w:hAnsi="宋体"/>
          <w:bCs/>
          <w:sz w:val="24"/>
          <w:szCs w:val="24"/>
        </w:rPr>
      </w:pPr>
      <w:r>
        <w:rPr>
          <w:rFonts w:hint="eastAsia" w:ascii="宋体" w:hAnsi="宋体"/>
          <w:bCs/>
          <w:sz w:val="24"/>
          <w:szCs w:val="24"/>
        </w:rPr>
        <w:t xml:space="preserve">（4）货物在交付甲方前发生的风险均由乙方负责。</w:t>
      </w:r>
      <w:r/>
    </w:p>
    <w:p>
      <w:pPr>
        <w:ind w:firstLine="480"/>
        <w:spacing w:line="360" w:lineRule="auto"/>
        <w:rPr>
          <w:rFonts w:ascii="宋体" w:hAnsi="宋体"/>
          <w:bCs/>
          <w:sz w:val="24"/>
          <w:szCs w:val="24"/>
        </w:rPr>
      </w:pPr>
      <w:r>
        <w:rPr>
          <w:rFonts w:hint="eastAsia" w:ascii="宋体" w:hAnsi="宋体"/>
          <w:bCs/>
          <w:sz w:val="24"/>
          <w:szCs w:val="24"/>
        </w:rPr>
        <w:t xml:space="preserve">（5）货物在规定的交付期限内由乙方送达甲方指定的地点视为交付，乙方同时需通知甲方货物已送达。</w:t>
      </w:r>
      <w:r/>
    </w:p>
    <w:p>
      <w:pPr>
        <w:ind w:firstLine="480"/>
        <w:spacing w:line="360" w:lineRule="auto"/>
        <w:rPr>
          <w:rFonts w:ascii="宋体" w:hAnsi="宋体"/>
          <w:bCs/>
          <w:sz w:val="24"/>
          <w:szCs w:val="24"/>
        </w:rPr>
      </w:pPr>
      <w:r>
        <w:rPr>
          <w:rFonts w:hint="eastAsia" w:ascii="宋体" w:hAnsi="宋体"/>
          <w:bCs/>
          <w:sz w:val="24"/>
          <w:szCs w:val="24"/>
        </w:rPr>
        <w:t xml:space="preserve">（6）货物送达甲方地址至验收确认期间，由乙方负责保管，若因保管不当造成的质量问题，乙方应负责修理或更换，同时有关费用由乙方承担；货物经验收确认后即由甲方负责管理，若因管理不当造成的质量问题，乙方应负责维修，有关费用由甲方承担。</w:t>
      </w:r>
      <w:r/>
    </w:p>
    <w:p>
      <w:pPr>
        <w:ind w:firstLine="480"/>
        <w:spacing w:line="360" w:lineRule="auto"/>
        <w:rPr>
          <w:rFonts w:ascii="宋体" w:hAnsi="宋体"/>
          <w:bCs/>
          <w:sz w:val="24"/>
          <w:szCs w:val="24"/>
        </w:rPr>
      </w:pPr>
      <w:r>
        <w:rPr>
          <w:rFonts w:hint="eastAsia" w:ascii="宋体" w:hAnsi="宋体"/>
          <w:bCs/>
          <w:sz w:val="24"/>
          <w:szCs w:val="24"/>
        </w:rPr>
        <w:t xml:space="preserve">4.乙方应按招标文件规定的时间向甲方提供使用货物（包含与货物相关的服务）的有关技术资料。</w:t>
      </w:r>
      <w:r/>
    </w:p>
    <w:p>
      <w:pPr>
        <w:ind w:firstLine="480"/>
        <w:spacing w:line="360" w:lineRule="auto"/>
        <w:rPr>
          <w:rFonts w:ascii="宋体" w:hAnsi="宋体"/>
          <w:bCs/>
          <w:sz w:val="24"/>
          <w:szCs w:val="24"/>
        </w:rPr>
      </w:pPr>
      <w:r>
        <w:rPr>
          <w:rFonts w:hint="eastAsia" w:ascii="宋体" w:hAnsi="宋体"/>
          <w:bCs/>
          <w:sz w:val="24"/>
          <w:szCs w:val="24"/>
        </w:rPr>
        <w:t xml:space="preserve">三、质保期及售后服务</w:t>
      </w:r>
      <w:r/>
    </w:p>
    <w:p>
      <w:pPr>
        <w:ind w:firstLine="480"/>
        <w:spacing w:line="360" w:lineRule="auto"/>
        <w:rPr>
          <w:rFonts w:ascii="宋体" w:hAnsi="宋体"/>
          <w:bCs/>
          <w:sz w:val="24"/>
          <w:szCs w:val="24"/>
        </w:rPr>
      </w:pPr>
      <w:r>
        <w:rPr>
          <w:rFonts w:hint="eastAsia" w:ascii="宋体" w:hAnsi="宋体"/>
          <w:bCs/>
          <w:sz w:val="24"/>
          <w:szCs w:val="24"/>
        </w:rPr>
        <w:t xml:space="preserve">1.免费质保期</w:t>
      </w:r>
      <w:r/>
    </w:p>
    <w:p>
      <w:pPr>
        <w:ind w:firstLine="480"/>
        <w:spacing w:line="360" w:lineRule="auto"/>
        <w:rPr>
          <w:rFonts w:ascii="宋体" w:hAnsi="宋体"/>
          <w:bCs/>
          <w:sz w:val="24"/>
          <w:szCs w:val="24"/>
        </w:rPr>
      </w:pPr>
      <w:r>
        <w:rPr>
          <w:rFonts w:hint="eastAsia" w:ascii="宋体" w:hAnsi="宋体"/>
          <w:bCs/>
          <w:sz w:val="24"/>
          <w:szCs w:val="24"/>
        </w:rPr>
        <w:t xml:space="preserve">免费质保期不少于1年，（自验收合格之日起，开始进入质保期）。</w:t>
      </w:r>
      <w:bookmarkStart w:id="28" w:name="OLE_LINK47"/>
      <w:r>
        <w:rPr>
          <w:rFonts w:hint="eastAsia" w:ascii="宋体" w:hAnsi="宋体"/>
          <w:bCs/>
          <w:sz w:val="24"/>
          <w:szCs w:val="24"/>
        </w:rPr>
        <w:t xml:space="preserve">乙方</w:t>
      </w:r>
      <w:bookmarkEnd w:id="28"/>
      <w:r>
        <w:rPr>
          <w:rFonts w:hint="eastAsia" w:ascii="宋体" w:hAnsi="宋体"/>
          <w:bCs/>
          <w:sz w:val="24"/>
          <w:szCs w:val="24"/>
        </w:rPr>
        <w:t xml:space="preserve">对质保期内所发生的设备维护、维修、更换等一切费用负责。</w:t>
      </w:r>
      <w:r/>
    </w:p>
    <w:p>
      <w:pPr>
        <w:ind w:firstLine="480"/>
        <w:spacing w:line="360" w:lineRule="auto"/>
        <w:rPr>
          <w:rFonts w:ascii="宋体" w:hAnsi="宋体"/>
          <w:bCs/>
          <w:sz w:val="24"/>
          <w:szCs w:val="24"/>
        </w:rPr>
      </w:pPr>
      <w:r>
        <w:rPr>
          <w:rFonts w:hint="eastAsia" w:ascii="宋体" w:hAnsi="宋体"/>
          <w:bCs/>
          <w:sz w:val="24"/>
          <w:szCs w:val="24"/>
        </w:rPr>
        <w:t xml:space="preserve">2.售后服务要求</w:t>
      </w:r>
      <w:r/>
    </w:p>
    <w:p>
      <w:pPr>
        <w:ind w:firstLine="480"/>
        <w:spacing w:line="360" w:lineRule="auto"/>
        <w:rPr>
          <w:rFonts w:ascii="宋体" w:hAnsi="宋体"/>
          <w:bCs/>
          <w:sz w:val="24"/>
          <w:szCs w:val="24"/>
        </w:rPr>
      </w:pPr>
      <w:r/>
      <w:bookmarkStart w:id="29" w:name="OLE_LINK46"/>
      <w:r/>
      <w:bookmarkStart w:id="30" w:name="OLE_LINK45"/>
      <w:r>
        <w:rPr>
          <w:rFonts w:hint="eastAsia" w:ascii="宋体" w:hAnsi="宋体"/>
          <w:bCs/>
          <w:sz w:val="24"/>
          <w:szCs w:val="24"/>
        </w:rPr>
        <w:t xml:space="preserve">（</w:t>
      </w:r>
      <w:bookmarkEnd w:id="29"/>
      <w:r/>
      <w:bookmarkEnd w:id="30"/>
      <w:r>
        <w:rPr>
          <w:rFonts w:hint="eastAsia" w:ascii="宋体" w:hAnsi="宋体"/>
          <w:bCs/>
          <w:sz w:val="24"/>
          <w:szCs w:val="24"/>
        </w:rPr>
        <w:t xml:space="preserve">1）质保期内免费更换零配件（人为损坏除外）。乙方接到报修请求，维修应在2小时内响应，24小时内维修人员到达现场，排除故障；48小时内解决故障问题，恢复设备正常使用。如果不能修复完成，必要时应向甲方提供应急备用设备。质保期后，乙方提供终身服务，保证零配件的供给。</w:t>
      </w:r>
      <w:r/>
    </w:p>
    <w:p>
      <w:pPr>
        <w:ind w:firstLine="480"/>
        <w:spacing w:line="360" w:lineRule="auto"/>
        <w:rPr>
          <w:rFonts w:ascii="宋体" w:hAnsi="宋体"/>
          <w:bCs/>
          <w:sz w:val="24"/>
          <w:szCs w:val="24"/>
        </w:rPr>
      </w:pPr>
      <w:r>
        <w:rPr>
          <w:rFonts w:hint="eastAsia" w:ascii="宋体" w:hAnsi="宋体"/>
          <w:bCs/>
          <w:sz w:val="24"/>
          <w:szCs w:val="24"/>
        </w:rPr>
        <w:t xml:space="preserve">（2）质保期结束，不能视为乙方对合同货物中存在的可能引起货物损坏的潜在缺陷所应负责任的解除。潜在缺陷指货物在制造过程中未被发现的隐患，乙方对纠正潜在缺陷应负责任，其时间应延续至质保期终止后壹年。当发现这类潜在缺陷时（经双方确认），乙方应立即予以无偿修复或更换。</w:t>
      </w:r>
      <w:r/>
    </w:p>
    <w:p>
      <w:pPr>
        <w:ind w:firstLine="480"/>
        <w:spacing w:line="360" w:lineRule="auto"/>
        <w:rPr>
          <w:rFonts w:ascii="宋体" w:hAnsi="宋体"/>
          <w:bCs/>
          <w:sz w:val="24"/>
          <w:szCs w:val="24"/>
        </w:rPr>
      </w:pPr>
      <w:r>
        <w:rPr>
          <w:rFonts w:hint="eastAsia" w:ascii="宋体" w:hAnsi="宋体"/>
          <w:bCs/>
          <w:sz w:val="24"/>
          <w:szCs w:val="24"/>
        </w:rPr>
        <w:t xml:space="preserve">（3）乙方应按照国家有关法律法规和“三包”规定以及投标文件中的“售后服务承诺”提供服务。</w:t>
      </w:r>
      <w:r/>
    </w:p>
    <w:p>
      <w:pPr>
        <w:ind w:firstLine="480"/>
        <w:spacing w:line="360" w:lineRule="auto"/>
        <w:rPr>
          <w:rFonts w:ascii="宋体" w:hAnsi="宋体"/>
          <w:bCs/>
          <w:sz w:val="24"/>
          <w:szCs w:val="24"/>
        </w:rPr>
      </w:pPr>
      <w:r>
        <w:rPr>
          <w:rFonts w:hint="eastAsia" w:ascii="宋体" w:hAnsi="宋体"/>
          <w:bCs/>
          <w:sz w:val="24"/>
          <w:szCs w:val="24"/>
        </w:rPr>
        <w:t xml:space="preserve">（4）因</w:t>
      </w:r>
      <w:bookmarkStart w:id="31" w:name="OLE_LINK48"/>
      <w:r>
        <w:rPr>
          <w:rFonts w:hint="eastAsia" w:ascii="宋体" w:hAnsi="宋体"/>
          <w:bCs/>
          <w:sz w:val="24"/>
          <w:szCs w:val="24"/>
        </w:rPr>
        <w:t xml:space="preserve">乙方</w:t>
      </w:r>
      <w:bookmarkEnd w:id="31"/>
      <w:r>
        <w:rPr>
          <w:rFonts w:hint="eastAsia" w:ascii="宋体" w:hAnsi="宋体"/>
          <w:bCs/>
          <w:sz w:val="24"/>
          <w:szCs w:val="24"/>
        </w:rPr>
        <w:t xml:space="preserve">所提供的产品，造成甲方设备损坏或其他损失，以及其他第三方损失的，一经核实，乙方必须赔偿采购人或第三方因此造成的所有损失。</w:t>
      </w:r>
      <w:r/>
    </w:p>
    <w:p>
      <w:pPr>
        <w:ind w:firstLine="480"/>
        <w:spacing w:line="360" w:lineRule="auto"/>
        <w:rPr>
          <w:rFonts w:ascii="宋体" w:hAnsi="宋体"/>
          <w:bCs/>
          <w:sz w:val="24"/>
          <w:szCs w:val="24"/>
        </w:rPr>
      </w:pPr>
      <w:r>
        <w:rPr>
          <w:rFonts w:hint="eastAsia" w:ascii="宋体" w:hAnsi="宋体"/>
          <w:bCs/>
          <w:sz w:val="24"/>
          <w:szCs w:val="24"/>
        </w:rPr>
        <w:t xml:space="preserve">（5）乙方所提供货物必须是全新未使用的并符合国家有关技术标准。</w:t>
      </w:r>
      <w:r/>
    </w:p>
    <w:p>
      <w:pPr>
        <w:ind w:firstLine="480"/>
        <w:spacing w:line="360" w:lineRule="auto"/>
        <w:rPr>
          <w:rFonts w:ascii="宋体" w:hAnsi="宋体"/>
          <w:bCs/>
          <w:sz w:val="24"/>
          <w:szCs w:val="24"/>
        </w:rPr>
      </w:pPr>
      <w:r>
        <w:rPr>
          <w:rFonts w:hint="eastAsia" w:ascii="宋体" w:hAnsi="宋体"/>
          <w:bCs/>
          <w:sz w:val="24"/>
          <w:szCs w:val="24"/>
        </w:rPr>
        <w:t xml:space="preserve">（6）乙方应在交付货物的同时向甲方提供产品全套随机资料一套（包括但不限于含产品合格证书、使用维护说明书、验收报告书、原厂保修单等）。根据甲方要求免费提供并安装操作应用软件。</w:t>
      </w:r>
      <w:r/>
    </w:p>
    <w:p>
      <w:pPr>
        <w:ind w:firstLine="480"/>
        <w:spacing w:line="360" w:lineRule="auto"/>
        <w:rPr>
          <w:rFonts w:ascii="宋体" w:hAnsi="宋体"/>
          <w:bCs/>
          <w:sz w:val="24"/>
          <w:szCs w:val="24"/>
        </w:rPr>
      </w:pPr>
      <w:r>
        <w:rPr>
          <w:rFonts w:hint="eastAsia" w:ascii="宋体" w:hAnsi="宋体"/>
          <w:bCs/>
          <w:sz w:val="24"/>
          <w:szCs w:val="24"/>
        </w:rPr>
        <w:t xml:space="preserve">（7）备件要求：</w:t>
      </w:r>
      <w:r/>
    </w:p>
    <w:p>
      <w:pPr>
        <w:ind w:firstLine="480"/>
        <w:spacing w:line="360" w:lineRule="auto"/>
        <w:rPr>
          <w:rFonts w:ascii="宋体" w:hAnsi="宋体"/>
          <w:bCs/>
          <w:sz w:val="24"/>
          <w:szCs w:val="24"/>
        </w:rPr>
      </w:pPr>
      <w:r>
        <w:rPr>
          <w:rFonts w:hint="eastAsia" w:ascii="宋体" w:hAnsi="宋体"/>
          <w:bCs/>
          <w:sz w:val="24"/>
          <w:szCs w:val="24"/>
        </w:rPr>
        <w:t xml:space="preserve">① 乙方应设置备件库，存入所有必需的备件，保证必要时可以及时供应技术及维修服务。</w:t>
      </w:r>
      <w:r/>
    </w:p>
    <w:p>
      <w:pPr>
        <w:ind w:firstLine="480"/>
        <w:spacing w:line="360" w:lineRule="auto"/>
        <w:rPr>
          <w:rFonts w:ascii="宋体" w:hAnsi="宋体"/>
          <w:bCs/>
          <w:sz w:val="24"/>
          <w:szCs w:val="24"/>
        </w:rPr>
      </w:pPr>
      <w:r>
        <w:rPr>
          <w:rFonts w:hint="eastAsia" w:ascii="宋体" w:hAnsi="宋体"/>
          <w:bCs/>
          <w:sz w:val="24"/>
          <w:szCs w:val="24"/>
        </w:rPr>
        <w:t xml:space="preserve">② 乙方应配置工程技术人员，随时提供开箱验货、安装、调试或维修等服务。</w:t>
      </w:r>
      <w:r/>
    </w:p>
    <w:p>
      <w:pPr>
        <w:ind w:firstLine="480"/>
        <w:spacing w:line="360" w:lineRule="auto"/>
        <w:rPr>
          <w:rFonts w:ascii="宋体" w:hAnsi="宋体"/>
          <w:bCs/>
          <w:sz w:val="24"/>
          <w:szCs w:val="24"/>
        </w:rPr>
      </w:pPr>
      <w:r>
        <w:rPr>
          <w:rFonts w:hint="eastAsia" w:ascii="宋体" w:hAnsi="宋体"/>
          <w:bCs/>
          <w:sz w:val="24"/>
          <w:szCs w:val="24"/>
        </w:rPr>
        <w:t xml:space="preserve">四、合同金额及支付方式</w:t>
      </w:r>
      <w:r/>
    </w:p>
    <w:p>
      <w:pPr>
        <w:ind w:firstLine="480"/>
        <w:spacing w:line="360" w:lineRule="auto"/>
        <w:rPr>
          <w:rFonts w:ascii="宋体" w:hAnsi="宋体"/>
          <w:bCs/>
          <w:sz w:val="24"/>
          <w:szCs w:val="24"/>
        </w:rPr>
      </w:pPr>
      <w:r>
        <w:rPr>
          <w:rFonts w:hint="eastAsia" w:ascii="宋体" w:hAnsi="宋体"/>
          <w:bCs/>
          <w:sz w:val="24"/>
          <w:szCs w:val="24"/>
        </w:rPr>
        <w:t xml:space="preserve">五、履约保证金</w:t>
      </w:r>
      <w:r/>
    </w:p>
    <w:p>
      <w:pPr>
        <w:ind w:firstLine="480"/>
        <w:spacing w:line="360" w:lineRule="auto"/>
        <w:rPr>
          <w:rFonts w:ascii="宋体" w:hAnsi="宋体"/>
          <w:bCs/>
          <w:sz w:val="24"/>
          <w:szCs w:val="24"/>
        </w:rPr>
      </w:pPr>
      <w:r>
        <w:rPr>
          <w:rFonts w:hint="eastAsia" w:ascii="宋体" w:hAnsi="宋体"/>
          <w:bCs/>
          <w:sz w:val="24"/>
          <w:szCs w:val="24"/>
        </w:rPr>
        <w:t xml:space="preserve">1.乙方应按合同约定的方式，以支票、汇票、本票或者金融机构、担保机构出具的保函等非现金形式，提交不超过合同价</w:t>
      </w:r>
      <w:r>
        <w:rPr>
          <w:rFonts w:hint="eastAsia" w:ascii="宋体" w:hAnsi="宋体"/>
          <w:bCs/>
          <w:sz w:val="24"/>
          <w:szCs w:val="24"/>
          <w:u w:val="single"/>
        </w:rPr>
        <w:t xml:space="preserve">     </w:t>
      </w:r>
      <w:r>
        <w:rPr>
          <w:rFonts w:hint="eastAsia" w:ascii="宋体" w:hAnsi="宋体"/>
          <w:bCs/>
          <w:sz w:val="24"/>
          <w:szCs w:val="24"/>
        </w:rPr>
        <w:t xml:space="preserve">%的履约保证金。</w:t>
      </w:r>
      <w:r/>
    </w:p>
    <w:p>
      <w:pPr>
        <w:ind w:firstLine="480"/>
        <w:spacing w:line="360" w:lineRule="auto"/>
        <w:rPr>
          <w:rFonts w:ascii="宋体" w:hAnsi="宋体"/>
          <w:bCs/>
          <w:sz w:val="24"/>
          <w:szCs w:val="24"/>
        </w:rPr>
      </w:pPr>
      <w:r>
        <w:rPr>
          <w:rFonts w:hint="eastAsia" w:ascii="宋体" w:hAnsi="宋体"/>
          <w:bCs/>
          <w:sz w:val="24"/>
          <w:szCs w:val="24"/>
        </w:rPr>
        <w:t xml:space="preserve">2.履约保证金在合同条款约定期间内不予退还或者应完全有效，前述约定期间届满之日起</w:t>
      </w:r>
      <w:r>
        <w:rPr>
          <w:rFonts w:hint="eastAsia" w:ascii="宋体" w:hAnsi="宋体"/>
          <w:bCs/>
          <w:sz w:val="24"/>
          <w:szCs w:val="24"/>
          <w:u w:val="single"/>
        </w:rPr>
        <w:t xml:space="preserve">    </w:t>
      </w:r>
      <w:r>
        <w:rPr>
          <w:rFonts w:hint="eastAsia" w:ascii="宋体" w:hAnsi="宋体"/>
          <w:bCs/>
          <w:sz w:val="24"/>
          <w:szCs w:val="24"/>
        </w:rPr>
        <w:t xml:space="preserve">个工作日内，甲方应将履约保证金无息退还乙方。</w:t>
      </w:r>
      <w:r/>
    </w:p>
    <w:p>
      <w:pPr>
        <w:ind w:firstLine="480"/>
        <w:spacing w:line="360" w:lineRule="auto"/>
        <w:rPr>
          <w:rFonts w:ascii="宋体" w:hAnsi="宋体"/>
          <w:bCs/>
          <w:sz w:val="24"/>
          <w:szCs w:val="24"/>
        </w:rPr>
      </w:pPr>
      <w:r>
        <w:rPr>
          <w:rFonts w:hint="eastAsia" w:ascii="宋体" w:hAnsi="宋体"/>
          <w:bCs/>
          <w:sz w:val="24"/>
          <w:szCs w:val="24"/>
        </w:rPr>
        <w:t xml:space="preserve">3.如果乙方不履行合同，履约保证金不予退还；如果乙方未能按合同约定全面履行义务，那么甲方有权从履约保证金中取得补偿或赔偿，同时不影响甲方要求乙方承担合同约定的超过履约保证金的违约责任的权利。</w:t>
      </w:r>
      <w:r/>
    </w:p>
    <w:p>
      <w:pPr>
        <w:ind w:firstLine="480"/>
        <w:spacing w:line="360" w:lineRule="auto"/>
        <w:rPr>
          <w:rFonts w:ascii="宋体" w:hAnsi="宋体"/>
          <w:bCs/>
          <w:sz w:val="24"/>
          <w:szCs w:val="24"/>
        </w:rPr>
      </w:pPr>
      <w:r>
        <w:rPr>
          <w:rFonts w:hint="eastAsia" w:ascii="宋体" w:hAnsi="宋体"/>
          <w:bCs/>
          <w:sz w:val="24"/>
          <w:szCs w:val="24"/>
        </w:rPr>
        <w:t xml:space="preserve">六、甲乙双方的权利义务</w:t>
      </w:r>
      <w:r/>
    </w:p>
    <w:p>
      <w:pPr>
        <w:ind w:firstLine="480"/>
        <w:spacing w:line="360" w:lineRule="auto"/>
        <w:rPr>
          <w:rFonts w:ascii="宋体" w:hAnsi="宋体"/>
          <w:bCs/>
          <w:sz w:val="24"/>
          <w:szCs w:val="24"/>
        </w:rPr>
      </w:pPr>
      <w:r>
        <w:rPr>
          <w:rFonts w:hint="eastAsia" w:ascii="宋体" w:hAnsi="宋体"/>
          <w:bCs/>
          <w:sz w:val="24"/>
          <w:szCs w:val="24"/>
        </w:rPr>
        <w:t xml:space="preserve">1.甲方的权利义务</w:t>
      </w:r>
      <w:r/>
    </w:p>
    <w:p>
      <w:pPr>
        <w:ind w:firstLine="480"/>
        <w:spacing w:line="360" w:lineRule="auto"/>
        <w:rPr>
          <w:rFonts w:ascii="宋体" w:hAnsi="宋体"/>
          <w:bCs/>
          <w:sz w:val="24"/>
          <w:szCs w:val="24"/>
        </w:rPr>
      </w:pPr>
      <w:r>
        <w:rPr>
          <w:rFonts w:hint="eastAsia" w:ascii="宋体" w:hAnsi="宋体"/>
          <w:bCs/>
          <w:sz w:val="24"/>
          <w:szCs w:val="24"/>
        </w:rPr>
        <w:t xml:space="preserve">2.乙方的权利义务</w:t>
      </w:r>
      <w:r/>
    </w:p>
    <w:p>
      <w:pPr>
        <w:ind w:firstLine="480"/>
        <w:spacing w:line="360" w:lineRule="auto"/>
        <w:rPr>
          <w:rFonts w:ascii="宋体" w:hAnsi="宋体"/>
          <w:bCs/>
          <w:sz w:val="24"/>
          <w:szCs w:val="24"/>
        </w:rPr>
      </w:pPr>
      <w:r>
        <w:rPr>
          <w:rFonts w:hint="eastAsia" w:ascii="宋体" w:hAnsi="宋体"/>
          <w:bCs/>
          <w:sz w:val="24"/>
          <w:szCs w:val="24"/>
        </w:rPr>
        <w:t xml:space="preserve">七、知识产权</w:t>
      </w:r>
      <w:r/>
    </w:p>
    <w:p>
      <w:pPr>
        <w:ind w:firstLine="480"/>
        <w:spacing w:line="360" w:lineRule="auto"/>
        <w:rPr>
          <w:rFonts w:ascii="宋体" w:hAnsi="宋体"/>
          <w:bCs/>
          <w:sz w:val="24"/>
          <w:szCs w:val="24"/>
        </w:rPr>
      </w:pPr>
      <w:r>
        <w:rPr>
          <w:rFonts w:hint="eastAsia" w:ascii="宋体" w:hAnsi="宋体"/>
          <w:bCs/>
          <w:sz w:val="24"/>
          <w:szCs w:val="24"/>
        </w:rPr>
        <w:t xml:space="preserve">乙方应保证甲方在使用、接受本合同货物（包含与货物相关的服务）或其任何一部分时不受第三方提出侵犯其专利权、版权、商标权和工业设计权等知识产权的起诉。一旦出现侵权，由乙方负全部责任。</w:t>
      </w:r>
      <w:r/>
    </w:p>
    <w:p>
      <w:pPr>
        <w:ind w:firstLine="480"/>
        <w:spacing w:line="360" w:lineRule="auto"/>
        <w:rPr>
          <w:rFonts w:ascii="宋体" w:hAnsi="宋体"/>
          <w:bCs/>
          <w:sz w:val="24"/>
          <w:szCs w:val="24"/>
        </w:rPr>
      </w:pPr>
      <w:r>
        <w:rPr>
          <w:rFonts w:hint="eastAsia" w:ascii="宋体" w:hAnsi="宋体"/>
          <w:bCs/>
          <w:sz w:val="24"/>
          <w:szCs w:val="24"/>
        </w:rPr>
        <w:t xml:space="preserve">八、产权担保</w:t>
      </w:r>
      <w:r/>
    </w:p>
    <w:p>
      <w:pPr>
        <w:ind w:firstLine="480"/>
        <w:spacing w:line="360" w:lineRule="auto"/>
        <w:rPr>
          <w:rFonts w:ascii="宋体" w:hAnsi="宋体"/>
          <w:bCs/>
          <w:sz w:val="24"/>
          <w:szCs w:val="24"/>
        </w:rPr>
      </w:pPr>
      <w:r>
        <w:rPr>
          <w:rFonts w:hint="eastAsia" w:ascii="宋体" w:hAnsi="宋体"/>
          <w:bCs/>
          <w:sz w:val="24"/>
          <w:szCs w:val="24"/>
        </w:rPr>
        <w:t xml:space="preserve">乙方保证所交付的货物（包含与货物相关的服务）的所有权完全属于乙方且无任何抵押、查封等产权瑕疵。</w:t>
      </w:r>
      <w:r/>
    </w:p>
    <w:p>
      <w:pPr>
        <w:ind w:firstLine="480"/>
        <w:spacing w:line="360" w:lineRule="auto"/>
        <w:rPr>
          <w:rFonts w:ascii="宋体" w:hAnsi="宋体"/>
          <w:bCs/>
          <w:sz w:val="24"/>
          <w:szCs w:val="24"/>
        </w:rPr>
      </w:pPr>
      <w:r>
        <w:rPr>
          <w:rFonts w:hint="eastAsia" w:ascii="宋体" w:hAnsi="宋体"/>
          <w:bCs/>
          <w:sz w:val="24"/>
          <w:szCs w:val="24"/>
        </w:rPr>
        <w:t xml:space="preserve">九、违约责任</w:t>
      </w:r>
      <w:r/>
    </w:p>
    <w:p>
      <w:pPr>
        <w:ind w:firstLine="480"/>
        <w:spacing w:line="360" w:lineRule="auto"/>
        <w:rPr>
          <w:rFonts w:ascii="宋体" w:hAnsi="宋体"/>
          <w:bCs/>
          <w:sz w:val="24"/>
          <w:szCs w:val="24"/>
        </w:rPr>
      </w:pPr>
      <w:r>
        <w:rPr>
          <w:rFonts w:hint="eastAsia" w:ascii="宋体" w:hAnsi="宋体"/>
          <w:bCs/>
          <w:sz w:val="24"/>
          <w:szCs w:val="24"/>
        </w:rPr>
        <w:t xml:space="preserve">1.质量瑕疵的违约责任</w:t>
      </w:r>
      <w:r/>
    </w:p>
    <w:p>
      <w:pPr>
        <w:ind w:firstLine="480"/>
        <w:spacing w:line="360" w:lineRule="auto"/>
        <w:rPr>
          <w:rFonts w:ascii="宋体" w:hAnsi="宋体"/>
          <w:bCs/>
          <w:sz w:val="24"/>
          <w:szCs w:val="24"/>
        </w:rPr>
      </w:pPr>
      <w:r>
        <w:rPr>
          <w:rFonts w:hint="eastAsia" w:ascii="宋体" w:hAnsi="宋体"/>
          <w:bCs/>
          <w:sz w:val="24"/>
          <w:szCs w:val="24"/>
        </w:rPr>
        <w:t xml:space="preserve">乙方提供的产品不符合合同约定的质量标准或存在产品质量缺陷，甲方有权要求乙方及时修理、重作、更换，并承担由此给甲方造成的损失。</w:t>
      </w:r>
      <w:r/>
    </w:p>
    <w:p>
      <w:pPr>
        <w:ind w:firstLine="480"/>
        <w:spacing w:line="360" w:lineRule="auto"/>
        <w:rPr>
          <w:rFonts w:ascii="宋体" w:hAnsi="宋体"/>
          <w:bCs/>
          <w:sz w:val="24"/>
          <w:szCs w:val="24"/>
        </w:rPr>
      </w:pPr>
      <w:r>
        <w:rPr>
          <w:rFonts w:hint="eastAsia" w:ascii="宋体" w:hAnsi="宋体"/>
          <w:bCs/>
          <w:sz w:val="24"/>
          <w:szCs w:val="24"/>
        </w:rPr>
        <w:t xml:space="preserve">2.迟延交货的违约责任</w:t>
      </w:r>
      <w:r/>
    </w:p>
    <w:p>
      <w:pPr>
        <w:ind w:firstLine="480"/>
        <w:spacing w:line="360" w:lineRule="auto"/>
        <w:rPr>
          <w:rFonts w:ascii="宋体" w:hAnsi="宋体"/>
          <w:bCs/>
          <w:sz w:val="24"/>
          <w:szCs w:val="24"/>
        </w:rPr>
      </w:pPr>
      <w:r>
        <w:rPr>
          <w:rFonts w:hint="eastAsia" w:ascii="宋体" w:hAnsi="宋体"/>
          <w:bCs/>
          <w:sz w:val="24"/>
          <w:szCs w:val="24"/>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firstLine="480"/>
        <w:spacing w:line="360" w:lineRule="auto"/>
        <w:rPr>
          <w:rFonts w:ascii="宋体" w:hAnsi="宋体" w:cs="Courier New"/>
          <w:sz w:val="24"/>
          <w:szCs w:val="24"/>
        </w:rPr>
      </w:pPr>
      <w:r>
        <w:rPr>
          <w:rFonts w:hint="eastAsia" w:ascii="宋体" w:hAnsi="宋体"/>
          <w:bCs/>
          <w:sz w:val="24"/>
          <w:szCs w:val="24"/>
        </w:rPr>
        <w:t xml:space="preserve">（2）如果乙方没有按照合同规定的时间交货和提供相关服务。</w:t>
      </w:r>
      <w:r>
        <w:rPr>
          <w:rFonts w:ascii="宋体" w:hAnsi="宋体" w:cs="Courier New"/>
          <w:sz w:val="24"/>
          <w:szCs w:val="24"/>
        </w:rPr>
        <w:t xml:space="preserve">乙方逾期交付货物的，乙方应按逾期交货总额每日千分之</w:t>
      </w:r>
      <w:r>
        <w:rPr>
          <w:rFonts w:hint="eastAsia" w:ascii="宋体" w:hAnsi="宋体" w:cs="Courier New"/>
          <w:sz w:val="24"/>
          <w:szCs w:val="24"/>
        </w:rPr>
        <w:t xml:space="preserve">二</w:t>
      </w:r>
      <w:r>
        <w:rPr>
          <w:rFonts w:ascii="宋体" w:hAnsi="宋体" w:cs="Courier New"/>
          <w:sz w:val="24"/>
          <w:szCs w:val="24"/>
        </w:rPr>
        <w:t xml:space="preserve">向甲方支付违约金，由甲方从待付货款中扣除。逾期超过约定日期10个工作日不能交货的，甲方可解除本合同。乙方因逾期交货或因其他违约行为导致甲方解除合同的，乙方应向甲方支付合同总</w:t>
      </w:r>
      <w:r>
        <w:rPr>
          <w:rFonts w:hint="eastAsia" w:ascii="宋体" w:hAnsi="宋体" w:cs="Courier New"/>
          <w:sz w:val="24"/>
          <w:szCs w:val="24"/>
        </w:rPr>
        <w:t xml:space="preserve">金额</w:t>
      </w:r>
      <w:r>
        <w:rPr>
          <w:rFonts w:hint="eastAsia" w:ascii="宋体" w:hAnsi="宋体" w:cs="Courier New"/>
          <w:sz w:val="24"/>
          <w:szCs w:val="24"/>
          <w:u w:val="single"/>
        </w:rPr>
        <w:t xml:space="preserve">30%</w:t>
      </w:r>
      <w:r>
        <w:rPr>
          <w:rFonts w:ascii="宋体" w:hAnsi="宋体" w:cs="Courier New"/>
          <w:sz w:val="24"/>
          <w:szCs w:val="24"/>
        </w:rPr>
        <w:t xml:space="preserve">的违约金，如造成甲方损失超过违约金的，超出部分由乙方继续承担赔偿责任。 </w:t>
      </w:r>
      <w:r/>
    </w:p>
    <w:p>
      <w:pPr>
        <w:ind w:firstLine="480"/>
        <w:spacing w:line="360" w:lineRule="auto"/>
        <w:rPr>
          <w:rFonts w:ascii="宋体" w:hAnsi="宋体" w:cs="Courier New"/>
          <w:sz w:val="24"/>
          <w:szCs w:val="24"/>
        </w:rPr>
      </w:pPr>
      <w:r>
        <w:rPr>
          <w:rFonts w:hint="eastAsia" w:ascii="宋体" w:hAnsi="宋体" w:cs="Courier New"/>
          <w:sz w:val="24"/>
          <w:szCs w:val="24"/>
        </w:rPr>
        <w:t xml:space="preserve">3.</w:t>
      </w:r>
      <w:r>
        <w:rPr>
          <w:rFonts w:ascii="宋体" w:hAnsi="宋体" w:cs="Courier New"/>
          <w:sz w:val="24"/>
          <w:szCs w:val="24"/>
        </w:rPr>
        <w:t xml:space="preserve">乙方所交的货物品种、型号、规格、技术参数、质量不符合合同规定及招标文件规定标准的，甲方有权拒收该货物，乙方愿意更换货物但逾期交货的，按乙方逾期交货处理。乙方拒绝更换货物的，甲方可单方面解除合同。</w:t>
      </w:r>
      <w:r/>
    </w:p>
    <w:p>
      <w:pPr>
        <w:ind w:firstLine="480"/>
        <w:spacing w:line="360" w:lineRule="auto"/>
        <w:rPr>
          <w:rFonts w:ascii="宋体" w:hAnsi="宋体" w:cs="Courier New"/>
          <w:sz w:val="24"/>
          <w:szCs w:val="24"/>
        </w:rPr>
      </w:pPr>
      <w:r>
        <w:rPr>
          <w:rFonts w:hint="eastAsia" w:ascii="宋体" w:hAnsi="宋体" w:cs="Courier New"/>
          <w:sz w:val="24"/>
          <w:szCs w:val="24"/>
        </w:rPr>
        <w:t xml:space="preserve">4.质保期内，乙方未能按约履行质保义务，每发生一次，应当向甲方支付违约金1000元，质保期内供应商违约情形达到2（含）次以上，甲方有权终止合同执行，如有剩余未付款项甲方有权不予支付并有权要求乙方赔偿另行采购质保期内的质保服务所发生的费用。</w:t>
      </w:r>
      <w:r/>
    </w:p>
    <w:p>
      <w:pPr>
        <w:ind w:firstLine="480"/>
        <w:spacing w:line="360" w:lineRule="auto"/>
        <w:rPr>
          <w:rFonts w:ascii="宋体" w:hAnsi="宋体"/>
          <w:bCs/>
          <w:sz w:val="24"/>
          <w:szCs w:val="24"/>
        </w:rPr>
      </w:pPr>
      <w:r>
        <w:rPr>
          <w:rFonts w:hint="eastAsia" w:ascii="宋体" w:hAnsi="宋体"/>
          <w:bCs/>
          <w:sz w:val="24"/>
          <w:szCs w:val="24"/>
        </w:rPr>
        <w:t xml:space="preserve">5.乙方不得将合同标的转包或分包。乙方如有转包或未经甲方同意的分包行为，甲方有权给予终止合同。</w:t>
      </w:r>
      <w:r/>
    </w:p>
    <w:p>
      <w:pPr>
        <w:ind w:firstLine="480"/>
        <w:spacing w:line="360" w:lineRule="auto"/>
        <w:rPr>
          <w:rFonts w:ascii="宋体" w:hAnsi="宋体"/>
          <w:bCs/>
          <w:sz w:val="24"/>
          <w:szCs w:val="24"/>
        </w:rPr>
      </w:pPr>
      <w:r>
        <w:rPr>
          <w:rFonts w:hint="eastAsia" w:ascii="宋体" w:hAnsi="宋体"/>
          <w:bCs/>
          <w:sz w:val="24"/>
          <w:szCs w:val="24"/>
        </w:rPr>
        <w:t xml:space="preserve">6.不可抗力</w:t>
      </w:r>
      <w:r/>
    </w:p>
    <w:p>
      <w:pPr>
        <w:ind w:firstLine="480"/>
        <w:spacing w:line="360" w:lineRule="auto"/>
        <w:rPr>
          <w:rFonts w:ascii="宋体" w:hAnsi="宋体"/>
          <w:bCs/>
          <w:sz w:val="24"/>
          <w:szCs w:val="24"/>
        </w:rPr>
      </w:pPr>
      <w:r>
        <w:rPr>
          <w:rFonts w:hint="eastAsia" w:ascii="宋体" w:hAnsi="宋体"/>
          <w:bCs/>
          <w:sz w:val="24"/>
          <w:szCs w:val="24"/>
        </w:rPr>
        <w:t xml:space="preserve">（1）因不可抗力不能履行合同的，根据不可抗力的影响，部分或者全部免除责任。但合同一方迟延履行后发生不可抗力的，不能免除责任。</w:t>
      </w:r>
      <w:r/>
    </w:p>
    <w:p>
      <w:pPr>
        <w:ind w:firstLine="480"/>
        <w:spacing w:line="360" w:lineRule="auto"/>
        <w:rPr>
          <w:rFonts w:ascii="宋体" w:hAnsi="宋体" w:cs="宋体"/>
          <w:b/>
          <w:sz w:val="24"/>
          <w:szCs w:val="24"/>
        </w:rPr>
      </w:pPr>
      <w:r>
        <w:rPr>
          <w:rFonts w:hint="eastAsia" w:ascii="宋体" w:hAnsi="宋体"/>
          <w:bCs/>
          <w:sz w:val="24"/>
          <w:szCs w:val="24"/>
        </w:rPr>
        <w:t xml:space="preserve">（2）合同一方因不可抗力不能履行合同的，应当及时通知对方，以减轻可能给对方造成的损失，并应当在合理期限内提供证明。</w:t>
      </w:r>
      <w:r/>
    </w:p>
    <w:p>
      <w:pPr>
        <w:ind w:firstLine="480"/>
        <w:spacing w:line="360" w:lineRule="auto"/>
        <w:rPr>
          <w:rFonts w:ascii="宋体" w:hAnsi="宋体"/>
          <w:bCs/>
          <w:sz w:val="24"/>
          <w:szCs w:val="24"/>
        </w:rPr>
      </w:pPr>
      <w:r>
        <w:rPr>
          <w:rFonts w:hint="eastAsia" w:ascii="宋体" w:hAnsi="宋体"/>
          <w:bCs/>
          <w:sz w:val="24"/>
          <w:szCs w:val="24"/>
        </w:rPr>
        <w:t xml:space="preserve">十、</w:t>
      </w:r>
      <w:bookmarkStart w:id="32" w:name="OLE_LINK51"/>
      <w:r>
        <w:rPr>
          <w:rFonts w:hint="eastAsia" w:ascii="宋体" w:hAnsi="宋体"/>
          <w:bCs/>
          <w:sz w:val="24"/>
          <w:szCs w:val="24"/>
        </w:rPr>
        <w:t xml:space="preserve">验收方案</w:t>
      </w:r>
      <w:bookmarkEnd w:id="32"/>
      <w:r/>
      <w:r/>
    </w:p>
    <w:p>
      <w:pPr>
        <w:ind w:firstLine="480"/>
        <w:spacing w:line="360" w:lineRule="auto"/>
        <w:rPr>
          <w:rFonts w:ascii="宋体" w:hAnsi="宋体"/>
          <w:bCs/>
          <w:sz w:val="24"/>
          <w:szCs w:val="24"/>
        </w:rPr>
      </w:pPr>
      <w:r>
        <w:rPr>
          <w:rFonts w:hint="eastAsia" w:ascii="宋体" w:hAnsi="宋体"/>
          <w:bCs/>
          <w:sz w:val="24"/>
          <w:szCs w:val="24"/>
        </w:rPr>
        <w:t xml:space="preserve">1.甲方依法组织履约验收工作。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firstLine="480"/>
        <w:spacing w:line="360" w:lineRule="auto"/>
        <w:rPr>
          <w:rFonts w:ascii="宋体" w:hAnsi="宋体"/>
          <w:bCs/>
          <w:sz w:val="24"/>
          <w:szCs w:val="24"/>
        </w:rPr>
      </w:pPr>
      <w:r>
        <w:rPr>
          <w:rFonts w:hint="eastAsia" w:ascii="宋体" w:hAnsi="宋体"/>
          <w:bCs/>
          <w:sz w:val="24"/>
          <w:szCs w:val="24"/>
        </w:rPr>
        <w:t xml:space="preserve">2.验收工作由乙方协助甲方完成，所有试剂、标准品、耗材等相关材料均由乙方提供。甲方有权利委托权威第三方机构进行验收工作，相关费用由乙方支付。乙方承担设备初次计量检定/校准费用。</w:t>
      </w:r>
      <w:r/>
    </w:p>
    <w:p>
      <w:pPr>
        <w:ind w:firstLine="480"/>
        <w:spacing w:line="360" w:lineRule="auto"/>
        <w:rPr>
          <w:rFonts w:ascii="宋体" w:hAnsi="宋体"/>
          <w:bCs/>
          <w:sz w:val="24"/>
          <w:szCs w:val="24"/>
        </w:rPr>
      </w:pPr>
      <w:r>
        <w:rPr>
          <w:rFonts w:hint="eastAsia" w:ascii="宋体" w:hAnsi="宋体"/>
          <w:bCs/>
          <w:sz w:val="24"/>
          <w:szCs w:val="24"/>
        </w:rPr>
        <w:t xml:space="preserve">3.对于实际使用人和甲方分离的项目，甲方邀请实际使用人参与验收。</w:t>
      </w:r>
      <w:r/>
    </w:p>
    <w:p>
      <w:pPr>
        <w:ind w:firstLine="480"/>
        <w:spacing w:line="360" w:lineRule="auto"/>
        <w:rPr>
          <w:rFonts w:ascii="宋体" w:hAnsi="宋体"/>
          <w:bCs/>
          <w:sz w:val="24"/>
          <w:szCs w:val="24"/>
        </w:rPr>
      </w:pPr>
      <w:r>
        <w:rPr>
          <w:rFonts w:hint="eastAsia" w:ascii="宋体" w:hAnsi="宋体"/>
          <w:bCs/>
          <w:sz w:val="24"/>
          <w:szCs w:val="24"/>
        </w:rPr>
        <w:t xml:space="preserve">4.如有必要，甲方邀请参加本项目的其他供应商或第三方专业机构及专家参与验收，相关意见将作为验收书的参考资料。</w:t>
      </w:r>
      <w:r/>
    </w:p>
    <w:p>
      <w:pPr>
        <w:ind w:firstLine="480"/>
        <w:spacing w:line="360" w:lineRule="auto"/>
        <w:rPr>
          <w:rFonts w:ascii="宋体" w:hAnsi="宋体"/>
          <w:bCs/>
          <w:sz w:val="24"/>
          <w:szCs w:val="24"/>
        </w:rPr>
      </w:pPr>
      <w:r>
        <w:rPr>
          <w:rFonts w:hint="eastAsia" w:ascii="宋体" w:hAnsi="宋体"/>
          <w:bCs/>
          <w:sz w:val="24"/>
          <w:szCs w:val="24"/>
        </w:rPr>
        <w:t xml:space="preserve">5.甲方成立验收小组，按照采购合同的约定对乙方的履约情况进行验收。验收时，甲方按照采购合同的约定对每一项技术、商务要求的履约情况进行确认。验收结束后，验收小组出具验收书。验收结果与采购合同约定的资金支付挂钩。履约验收的各项资料存档备查。</w:t>
      </w:r>
      <w:r/>
    </w:p>
    <w:p>
      <w:pPr>
        <w:ind w:firstLine="480"/>
        <w:spacing w:line="360" w:lineRule="auto"/>
        <w:rPr>
          <w:rFonts w:ascii="宋体" w:hAnsi="宋体"/>
          <w:bCs/>
          <w:sz w:val="24"/>
          <w:szCs w:val="24"/>
        </w:rPr>
      </w:pPr>
      <w:r>
        <w:rPr>
          <w:rFonts w:hint="eastAsia" w:ascii="宋体" w:hAnsi="宋体"/>
          <w:bCs/>
          <w:sz w:val="24"/>
          <w:szCs w:val="24"/>
        </w:rPr>
        <w:t xml:space="preserve">6.验收合格的项目，甲方根据采购合同的约定及时向乙方支付合同款项。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ind w:firstLine="480"/>
        <w:spacing w:line="360" w:lineRule="auto"/>
        <w:rPr>
          <w:rFonts w:ascii="宋体" w:hAnsi="宋体"/>
          <w:bCs/>
          <w:sz w:val="24"/>
          <w:szCs w:val="24"/>
        </w:rPr>
      </w:pPr>
      <w:r>
        <w:rPr>
          <w:rFonts w:hint="eastAsia" w:ascii="宋体" w:hAnsi="宋体"/>
          <w:bCs/>
          <w:sz w:val="24"/>
          <w:szCs w:val="24"/>
        </w:rPr>
        <w:t xml:space="preserve">十一、争议的解决</w:t>
      </w:r>
      <w:r/>
    </w:p>
    <w:p>
      <w:pPr>
        <w:ind w:firstLine="480"/>
        <w:spacing w:line="360" w:lineRule="auto"/>
        <w:rPr>
          <w:rFonts w:ascii="宋体" w:hAnsi="宋体"/>
          <w:bCs/>
          <w:sz w:val="24"/>
          <w:szCs w:val="24"/>
        </w:rPr>
      </w:pPr>
      <w:r>
        <w:rPr>
          <w:rFonts w:hint="eastAsia" w:ascii="宋体" w:hAnsi="宋体"/>
          <w:bCs/>
          <w:sz w:val="24"/>
          <w:szCs w:val="24"/>
        </w:rPr>
        <w:t xml:space="preserve">甲乙双方之间的一切有关本合同的争议应通过友好协商解决，若协商不成的，可向甲方所在地人民法院起诉。</w:t>
      </w:r>
      <w:r/>
    </w:p>
    <w:p>
      <w:pPr>
        <w:ind w:firstLine="480"/>
        <w:spacing w:line="360" w:lineRule="auto"/>
        <w:rPr>
          <w:rFonts w:ascii="宋体" w:hAnsi="宋体"/>
          <w:bCs/>
          <w:sz w:val="24"/>
          <w:szCs w:val="24"/>
        </w:rPr>
      </w:pPr>
      <w:r>
        <w:rPr>
          <w:rFonts w:hint="eastAsia" w:ascii="宋体" w:hAnsi="宋体"/>
          <w:bCs/>
          <w:sz w:val="24"/>
          <w:szCs w:val="24"/>
        </w:rPr>
        <w:t xml:space="preserve">十二、其他约定</w:t>
      </w:r>
      <w:r/>
    </w:p>
    <w:p>
      <w:pPr>
        <w:ind w:firstLine="480"/>
        <w:spacing w:line="360" w:lineRule="auto"/>
        <w:rPr>
          <w:rFonts w:ascii="宋体" w:hAnsi="宋体"/>
          <w:bCs/>
          <w:sz w:val="24"/>
          <w:szCs w:val="24"/>
        </w:rPr>
      </w:pPr>
      <w:r>
        <w:rPr>
          <w:rFonts w:hint="eastAsia" w:ascii="宋体" w:hAnsi="宋体"/>
          <w:bCs/>
          <w:sz w:val="24"/>
          <w:szCs w:val="24"/>
        </w:rPr>
        <w:t xml:space="preserve">1.本合同如有未尽事宜，经甲乙双方协商后可随时以书面形式修改或补充，并作为本合同的组成部分，修改或补充部分的效力优于本合同相关内容。</w:t>
      </w:r>
      <w:r/>
    </w:p>
    <w:p>
      <w:pPr>
        <w:ind w:firstLine="480"/>
        <w:spacing w:line="360" w:lineRule="auto"/>
        <w:rPr>
          <w:rFonts w:ascii="宋体" w:hAnsi="宋体"/>
          <w:bCs/>
          <w:sz w:val="24"/>
          <w:szCs w:val="24"/>
        </w:rPr>
      </w:pPr>
      <w:r>
        <w:rPr>
          <w:rFonts w:hint="eastAsia" w:ascii="宋体" w:hAnsi="宋体"/>
          <w:bCs/>
          <w:sz w:val="24"/>
          <w:szCs w:val="24"/>
        </w:rPr>
        <w:t xml:space="preserve">2.合同终止</w:t>
      </w:r>
      <w:r/>
    </w:p>
    <w:p>
      <w:pPr>
        <w:ind w:firstLine="480"/>
        <w:spacing w:line="360" w:lineRule="auto"/>
        <w:rPr>
          <w:rFonts w:ascii="宋体" w:hAnsi="宋体"/>
          <w:bCs/>
          <w:sz w:val="24"/>
          <w:szCs w:val="24"/>
        </w:rPr>
      </w:pPr>
      <w:r>
        <w:rPr>
          <w:rFonts w:hint="eastAsia" w:ascii="宋体" w:hAnsi="宋体"/>
          <w:bCs/>
          <w:sz w:val="24"/>
          <w:szCs w:val="24"/>
        </w:rPr>
        <w:t xml:space="preserve">（1）甲方或乙方如要提前终止本合同，应提前30天正式书面通知对方，双方应在结清所有费用及承担相应责任后本合同才能终止。</w:t>
      </w:r>
      <w:r/>
    </w:p>
    <w:p>
      <w:pPr>
        <w:ind w:firstLine="480"/>
        <w:spacing w:line="360" w:lineRule="auto"/>
        <w:rPr>
          <w:rFonts w:ascii="宋体" w:hAnsi="宋体"/>
          <w:bCs/>
          <w:sz w:val="24"/>
          <w:szCs w:val="24"/>
        </w:rPr>
      </w:pPr>
      <w:r>
        <w:rPr>
          <w:rFonts w:hint="eastAsia" w:ascii="宋体" w:hAnsi="宋体"/>
          <w:bCs/>
          <w:sz w:val="24"/>
          <w:szCs w:val="24"/>
        </w:rPr>
        <w:t xml:space="preserve">（2）合同终止前，甲、乙双方仍应当承担原合同内所约定的双方应履行而尚未执行完毕的义务与责任。</w:t>
      </w:r>
      <w:r/>
    </w:p>
    <w:p>
      <w:pPr>
        <w:ind w:firstLine="480"/>
        <w:spacing w:line="360" w:lineRule="auto"/>
        <w:rPr>
          <w:rFonts w:ascii="宋体" w:hAnsi="宋体"/>
          <w:bCs/>
          <w:sz w:val="24"/>
          <w:szCs w:val="24"/>
        </w:rPr>
      </w:pPr>
      <w:r>
        <w:rPr>
          <w:rFonts w:hint="eastAsia" w:ascii="宋体" w:hAnsi="宋体"/>
          <w:bCs/>
          <w:sz w:val="24"/>
          <w:szCs w:val="24"/>
        </w:rPr>
        <w:t xml:space="preserve">（3）任何一方因不可抗力致使全部或部分不能履行本合同或迟延履行本合同，应自不可抗力事件发生之日起3日内，将事件情况以书面形式通知另一方。</w:t>
      </w:r>
      <w:r/>
    </w:p>
    <w:p>
      <w:pPr>
        <w:ind w:firstLine="480"/>
        <w:spacing w:line="360" w:lineRule="auto"/>
        <w:rPr>
          <w:rFonts w:ascii="宋体" w:hAnsi="宋体"/>
          <w:bCs/>
          <w:sz w:val="24"/>
          <w:szCs w:val="24"/>
        </w:rPr>
      </w:pPr>
      <w:r>
        <w:rPr>
          <w:rFonts w:hint="eastAsia" w:ascii="宋体" w:hAnsi="宋体"/>
          <w:bCs/>
          <w:sz w:val="24"/>
          <w:szCs w:val="24"/>
        </w:rPr>
        <w:t xml:space="preserve">3.本合同壹式陆份，甲乙双方各执贰份，丙方贰份，本合同经双方签字盖章后，并经丙方见证后生效。</w:t>
      </w:r>
      <w:r/>
    </w:p>
    <w:p>
      <w:pPr>
        <w:ind w:firstLine="480"/>
        <w:spacing w:line="360" w:lineRule="auto"/>
        <w:rPr>
          <w:rFonts w:ascii="宋体" w:hAnsi="宋体"/>
          <w:sz w:val="24"/>
          <w:szCs w:val="24"/>
        </w:rPr>
      </w:pPr>
      <w:r>
        <w:rPr>
          <w:rFonts w:hint="eastAsia" w:ascii="宋体" w:hAnsi="宋体"/>
          <w:sz w:val="24"/>
          <w:szCs w:val="24"/>
        </w:rPr>
        <w:t xml:space="preserve">（以下无正文）</w:t>
      </w:r>
      <w:r/>
      <w:r>
        <w:rPr>
          <w:rFonts w:ascii="宋体" w:hAnsi="宋体" w:cs="宋体"/>
          <w:sz w:val="24"/>
          <w:szCs w:val="24"/>
        </w:rPr>
      </w:r>
      <w:r/>
      <w:r>
        <w:rPr>
          <w:rFonts w:ascii="宋体" w:hAnsi="宋体"/>
          <w:sz w:val="24"/>
          <w:szCs w:val="24"/>
        </w:rPr>
      </w:r>
    </w:p>
    <w:p>
      <w:pPr>
        <w:ind w:firstLine="470"/>
        <w:spacing w:line="360" w:lineRule="auto"/>
        <w:rPr>
          <w:rFonts w:ascii="宋体" w:hAnsi="宋体" w:cs="宋体"/>
          <w:sz w:val="24"/>
          <w:szCs w:val="24"/>
        </w:rPr>
      </w:pPr>
      <w:r>
        <w:rPr>
          <w:rFonts w:hint="eastAsia" w:ascii="宋体" w:hAnsi="宋体" w:cs="宋体"/>
          <w:sz w:val="24"/>
          <w:szCs w:val="24"/>
        </w:rPr>
        <w:t xml:space="preserve">甲方：</w:t>
      </w:r>
      <w:r>
        <w:rPr>
          <w:rFonts w:hint="eastAsia" w:ascii="宋体" w:hAnsi="宋体"/>
          <w:sz w:val="24"/>
          <w:szCs w:val="24"/>
        </w:rPr>
        <w:t xml:space="preserve">无锡市农产品质量监测中心（</w:t>
      </w:r>
      <w:r>
        <w:rPr>
          <w:rFonts w:hint="eastAsia" w:ascii="宋体" w:hAnsi="宋体" w:cs="宋体"/>
          <w:sz w:val="24"/>
          <w:szCs w:val="24"/>
        </w:rPr>
        <w:t xml:space="preserve">盖章）　　　</w:t>
      </w:r>
      <w:r/>
    </w:p>
    <w:p>
      <w:pPr>
        <w:ind w:firstLine="470"/>
        <w:spacing w:line="360" w:lineRule="auto"/>
        <w:rPr>
          <w:rFonts w:ascii="宋体" w:hAnsi="宋体" w:cs="宋体"/>
          <w:sz w:val="24"/>
          <w:szCs w:val="24"/>
        </w:rPr>
      </w:pPr>
      <w:r>
        <w:rPr>
          <w:rFonts w:hint="eastAsia" w:ascii="宋体" w:hAnsi="宋体" w:cs="宋体"/>
          <w:sz w:val="24"/>
          <w:szCs w:val="24"/>
        </w:rPr>
        <w:t xml:space="preserve">代表（签字）：</w:t>
      </w:r>
      <w:r/>
    </w:p>
    <w:p>
      <w:pPr>
        <w:ind w:firstLine="470"/>
        <w:spacing w:line="360" w:lineRule="auto"/>
        <w:rPr>
          <w:rFonts w:ascii="宋体" w:hAnsi="宋体" w:cs="宋体"/>
          <w:sz w:val="24"/>
          <w:szCs w:val="24"/>
        </w:rPr>
      </w:pPr>
      <w:r>
        <w:rPr>
          <w:rFonts w:hint="eastAsia" w:ascii="宋体" w:hAnsi="宋体" w:cs="宋体"/>
          <w:sz w:val="24"/>
          <w:szCs w:val="24"/>
        </w:rPr>
        <w:t xml:space="preserve">年    月    日　         </w:t>
      </w:r>
      <w:r/>
    </w:p>
    <w:p>
      <w:pPr>
        <w:ind w:firstLine="470"/>
        <w:spacing w:line="360" w:lineRule="auto"/>
        <w:rPr>
          <w:rFonts w:ascii="宋体" w:hAnsi="宋体" w:cs="宋体"/>
          <w:sz w:val="24"/>
          <w:szCs w:val="24"/>
        </w:rPr>
      </w:pPr>
      <w:r>
        <w:rPr>
          <w:rFonts w:ascii="宋体" w:hAnsi="宋体" w:cs="宋体"/>
          <w:sz w:val="24"/>
          <w:szCs w:val="24"/>
        </w:rPr>
      </w:r>
      <w:r/>
    </w:p>
    <w:p>
      <w:pPr>
        <w:ind w:firstLine="470"/>
        <w:spacing w:line="360" w:lineRule="auto"/>
        <w:rPr>
          <w:rFonts w:ascii="宋体" w:hAnsi="宋体" w:cs="宋体"/>
          <w:sz w:val="24"/>
          <w:szCs w:val="24"/>
        </w:rPr>
      </w:pPr>
      <w:r>
        <w:rPr>
          <w:rFonts w:hint="eastAsia" w:ascii="宋体" w:hAnsi="宋体" w:cs="宋体"/>
          <w:sz w:val="24"/>
          <w:szCs w:val="24"/>
        </w:rPr>
        <w:t xml:space="preserve">乙方：（盖章）</w:t>
      </w:r>
      <w:r/>
    </w:p>
    <w:p>
      <w:pPr>
        <w:ind w:firstLine="470"/>
        <w:spacing w:line="360" w:lineRule="auto"/>
        <w:rPr>
          <w:rFonts w:ascii="宋体" w:hAnsi="宋体" w:cs="宋体"/>
          <w:sz w:val="24"/>
          <w:szCs w:val="24"/>
        </w:rPr>
      </w:pPr>
      <w:r>
        <w:rPr>
          <w:rFonts w:hint="eastAsia" w:ascii="宋体" w:hAnsi="宋体" w:cs="宋体"/>
          <w:sz w:val="24"/>
          <w:szCs w:val="24"/>
        </w:rPr>
        <w:t xml:space="preserve">代表（签字）：</w:t>
      </w:r>
      <w:r/>
    </w:p>
    <w:p>
      <w:pPr>
        <w:ind w:firstLine="470"/>
        <w:spacing w:line="360" w:lineRule="auto"/>
        <w:rPr>
          <w:rFonts w:ascii="宋体" w:hAnsi="宋体" w:cs="宋体"/>
          <w:sz w:val="24"/>
          <w:szCs w:val="24"/>
        </w:rPr>
      </w:pPr>
      <w:r>
        <w:rPr>
          <w:rFonts w:hint="eastAsia" w:ascii="宋体" w:hAnsi="宋体" w:cs="宋体"/>
          <w:sz w:val="24"/>
          <w:szCs w:val="24"/>
        </w:rPr>
        <w:t xml:space="preserve">年  　 月 　  日</w:t>
      </w:r>
      <w:r/>
    </w:p>
    <w:p>
      <w:pPr>
        <w:ind w:firstLine="470"/>
        <w:spacing w:line="360" w:lineRule="auto"/>
        <w:rPr>
          <w:rFonts w:ascii="宋体" w:hAnsi="宋体" w:cs="宋体"/>
          <w:sz w:val="24"/>
          <w:szCs w:val="24"/>
        </w:rPr>
      </w:pPr>
      <w:r>
        <w:rPr>
          <w:rFonts w:ascii="宋体" w:hAnsi="宋体" w:cs="宋体"/>
          <w:sz w:val="24"/>
          <w:szCs w:val="24"/>
        </w:rPr>
      </w:r>
      <w:r/>
    </w:p>
    <w:p>
      <w:pPr>
        <w:ind w:firstLine="470"/>
        <w:spacing w:line="360" w:lineRule="auto"/>
        <w:rPr>
          <w:rFonts w:ascii="宋体" w:hAnsi="宋体" w:cs="宋体"/>
          <w:sz w:val="24"/>
          <w:szCs w:val="24"/>
        </w:rPr>
      </w:pPr>
      <w:r>
        <w:rPr>
          <w:rFonts w:hint="eastAsia" w:ascii="宋体" w:hAnsi="宋体" w:cs="宋体"/>
          <w:sz w:val="24"/>
          <w:szCs w:val="24"/>
        </w:rPr>
        <w:t xml:space="preserve">丙方：</w:t>
      </w:r>
      <w:r>
        <w:rPr>
          <w:rFonts w:hint="eastAsia"/>
          <w:bCs/>
          <w:sz w:val="24"/>
          <w:szCs w:val="24"/>
        </w:rPr>
        <w:t xml:space="preserve">无锡浩源招投标咨询服务有限公司</w:t>
      </w:r>
      <w:r>
        <w:rPr>
          <w:rFonts w:hint="eastAsia" w:ascii="宋体" w:hAnsi="宋体"/>
          <w:sz w:val="24"/>
          <w:szCs w:val="24"/>
        </w:rPr>
        <w:t xml:space="preserve">（</w:t>
      </w:r>
      <w:r>
        <w:rPr>
          <w:rFonts w:hint="eastAsia" w:ascii="宋体" w:hAnsi="宋体" w:cs="宋体"/>
          <w:sz w:val="24"/>
          <w:szCs w:val="24"/>
        </w:rPr>
        <w:t xml:space="preserve">盖章）</w:t>
      </w:r>
      <w:r/>
    </w:p>
    <w:p>
      <w:pPr>
        <w:ind w:firstLine="470"/>
        <w:spacing w:line="360" w:lineRule="auto"/>
        <w:rPr>
          <w:rFonts w:ascii="宋体" w:hAnsi="宋体" w:cs="宋体"/>
          <w:sz w:val="24"/>
          <w:szCs w:val="24"/>
        </w:rPr>
      </w:pPr>
      <w:r>
        <w:rPr>
          <w:rFonts w:hint="eastAsia" w:ascii="宋体" w:hAnsi="宋体" w:cs="宋体"/>
          <w:sz w:val="24"/>
          <w:szCs w:val="24"/>
        </w:rPr>
        <w:t xml:space="preserve">代表（签字）：</w:t>
      </w:r>
      <w:r/>
    </w:p>
    <w:p>
      <w:pPr>
        <w:ind w:firstLine="470"/>
        <w:spacing w:line="360" w:lineRule="auto"/>
        <w:rPr>
          <w:rFonts w:ascii="宋体" w:hAnsi="宋体" w:cs="宋体"/>
          <w:sz w:val="24"/>
          <w:szCs w:val="24"/>
        </w:rPr>
      </w:pPr>
      <w:r>
        <w:rPr>
          <w:rFonts w:hint="eastAsia" w:ascii="宋体" w:hAnsi="宋体" w:cs="宋体"/>
          <w:sz w:val="24"/>
          <w:szCs w:val="24"/>
        </w:rPr>
        <w:t xml:space="preserve">年   　月  　 日</w:t>
      </w:r>
      <w:r/>
    </w:p>
    <w:p>
      <w:pPr>
        <w:ind w:firstLine="480"/>
        <w:spacing w:line="440" w:lineRule="exact"/>
        <w:rPr>
          <w:rFonts w:ascii="宋体" w:hAnsi="宋体"/>
          <w:bCs/>
          <w:sz w:val="24"/>
          <w:szCs w:val="24"/>
          <w:u w:val="single"/>
        </w:rPr>
      </w:pPr>
      <w:r>
        <w:rPr>
          <w:rFonts w:hint="eastAsia" w:ascii="宋体" w:hAnsi="宋体"/>
          <w:bCs/>
          <w:sz w:val="24"/>
          <w:szCs w:val="24"/>
        </w:rPr>
        <w:t xml:space="preserve">   </w:t>
      </w:r>
      <w:r/>
    </w:p>
    <w:p>
      <w:pPr>
        <w:jc w:val="center"/>
      </w:pPr>
      <w:r>
        <w:rPr>
          <w:rFonts w:ascii="黑体" w:eastAsia="黑体"/>
          <w:b/>
          <w:sz w:val="30"/>
          <w:szCs w:val="30"/>
        </w:rPr>
        <w:t xml:space="preserve">廉政合同</w:t>
      </w:r>
      <w:r>
        <w:br/>
      </w:r>
      <w:r/>
    </w:p>
    <w:p>
      <w:pPr>
        <w:ind w:firstLine="315"/>
        <w:jc w:val="left"/>
        <w:spacing w:line="360" w:lineRule="auto"/>
        <w:rPr>
          <w:rFonts w:ascii="宋体" w:hAnsi="宋体"/>
          <w:bCs/>
          <w:sz w:val="24"/>
          <w:szCs w:val="24"/>
        </w:rPr>
      </w:pPr>
      <w:r>
        <w:br/>
      </w:r>
      <w:r>
        <w:rPr>
          <w:rFonts w:ascii="宋体" w:hAnsi="宋体"/>
          <w:bCs/>
          <w:sz w:val="24"/>
          <w:szCs w:val="24"/>
        </w:rPr>
        <w:t xml:space="preserve">采购项目：</w:t>
      </w:r>
      <w:r>
        <w:rPr>
          <w:rFonts w:ascii="宋体" w:hAnsi="宋体"/>
          <w:bCs/>
          <w:sz w:val="24"/>
          <w:szCs w:val="24"/>
        </w:rPr>
        <w:br/>
      </w:r>
      <w:r>
        <w:rPr>
          <w:rFonts w:ascii="宋体" w:hAnsi="宋体"/>
          <w:bCs/>
          <w:sz w:val="24"/>
          <w:szCs w:val="24"/>
        </w:rPr>
        <w:t xml:space="preserve">采购时间：</w:t>
      </w:r>
      <w:r>
        <w:rPr>
          <w:rFonts w:ascii="宋体" w:hAnsi="宋体"/>
          <w:bCs/>
          <w:sz w:val="24"/>
          <w:szCs w:val="24"/>
        </w:rPr>
        <w:br/>
      </w:r>
      <w:r>
        <w:rPr>
          <w:rFonts w:ascii="宋体" w:hAnsi="宋体"/>
          <w:bCs/>
          <w:sz w:val="24"/>
          <w:szCs w:val="24"/>
        </w:rPr>
        <w:t xml:space="preserve">采购单位（甲方）：</w:t>
      </w:r>
      <w:r>
        <w:rPr>
          <w:rFonts w:ascii="宋体" w:hAnsi="宋体"/>
          <w:bCs/>
          <w:sz w:val="24"/>
          <w:szCs w:val="24"/>
        </w:rPr>
        <w:br/>
      </w:r>
      <w:r>
        <w:rPr>
          <w:rFonts w:ascii="宋体" w:hAnsi="宋体"/>
          <w:bCs/>
          <w:sz w:val="24"/>
          <w:szCs w:val="24"/>
        </w:rPr>
        <w:t xml:space="preserve">供应单位（乙方）：</w:t>
      </w:r>
      <w:r>
        <w:rPr>
          <w:rFonts w:ascii="宋体" w:hAnsi="宋体"/>
          <w:bCs/>
          <w:sz w:val="24"/>
          <w:szCs w:val="24"/>
        </w:rPr>
        <w:br/>
      </w:r>
      <w:r>
        <w:rPr>
          <w:rFonts w:ascii="宋体" w:hAnsi="宋体"/>
          <w:bCs/>
          <w:sz w:val="24"/>
          <w:szCs w:val="24"/>
        </w:rPr>
        <w:br/>
      </w:r>
      <w:r>
        <w:rPr>
          <w:rFonts w:hint="eastAsia" w:ascii="宋体" w:hAnsi="宋体"/>
          <w:bCs/>
          <w:sz w:val="24"/>
          <w:szCs w:val="24"/>
        </w:rPr>
        <w:t xml:space="preserve">    </w:t>
      </w:r>
      <w:r>
        <w:rPr>
          <w:rFonts w:ascii="宋体" w:hAnsi="宋体"/>
          <w:bCs/>
          <w:sz w:val="24"/>
          <w:szCs w:val="24"/>
        </w:rPr>
        <w:t xml:space="preserve">为加强货物、工程和服务采购中的廉政建设，规范采购及供应双方的各项活动，防止发生各种谋取不正当利益的违法违纪行为，保护国家、集体和当事人的合法权益，根据国家、省市有关采购的法律法规和廉政建设责任制规定，特订立本廉政合同。</w:t>
      </w:r>
      <w:r>
        <w:rPr>
          <w:rFonts w:ascii="宋体" w:hAnsi="宋体"/>
          <w:bCs/>
          <w:sz w:val="24"/>
          <w:szCs w:val="24"/>
        </w:rPr>
        <w:br/>
      </w:r>
      <w:r>
        <w:rPr>
          <w:rFonts w:hint="eastAsia" w:ascii="宋体" w:hAnsi="宋体"/>
          <w:bCs/>
          <w:sz w:val="24"/>
          <w:szCs w:val="24"/>
        </w:rPr>
        <w:t xml:space="preserve">    </w:t>
      </w:r>
      <w:r>
        <w:rPr>
          <w:rFonts w:ascii="宋体" w:hAnsi="宋体"/>
          <w:bCs/>
          <w:sz w:val="24"/>
          <w:szCs w:val="24"/>
        </w:rPr>
        <w:t xml:space="preserve">第一条</w:t>
      </w:r>
      <w:r>
        <w:rPr>
          <w:rFonts w:hint="eastAsia" w:ascii="宋体" w:hAnsi="宋体"/>
          <w:bCs/>
          <w:sz w:val="24"/>
          <w:szCs w:val="24"/>
        </w:rPr>
        <w:t xml:space="preserve"> </w:t>
      </w:r>
      <w:r>
        <w:rPr>
          <w:rFonts w:ascii="宋体" w:hAnsi="宋体"/>
          <w:bCs/>
          <w:sz w:val="24"/>
          <w:szCs w:val="24"/>
        </w:rPr>
        <w:t xml:space="preserve">甲乙双方的责任</w:t>
      </w:r>
      <w:r>
        <w:rPr>
          <w:rFonts w:ascii="宋体" w:hAnsi="宋体"/>
          <w:bCs/>
          <w:sz w:val="24"/>
          <w:szCs w:val="24"/>
        </w:rPr>
        <w:br/>
      </w:r>
      <w:r>
        <w:rPr>
          <w:rFonts w:hint="eastAsia" w:ascii="宋体" w:hAnsi="宋体"/>
          <w:bCs/>
          <w:sz w:val="24"/>
          <w:szCs w:val="24"/>
        </w:rPr>
        <w:t xml:space="preserve">   </w:t>
      </w:r>
      <w:r>
        <w:rPr>
          <w:rFonts w:ascii="宋体" w:hAnsi="宋体"/>
          <w:bCs/>
          <w:sz w:val="24"/>
          <w:szCs w:val="24"/>
        </w:rPr>
        <w:t xml:space="preserve">（一）应严格遵守国家关于货物、工程和服务采购有关</w:t>
      </w:r>
      <w:r>
        <w:rPr>
          <w:rFonts w:hint="eastAsia" w:ascii="宋体" w:hAnsi="宋体"/>
          <w:bCs/>
          <w:sz w:val="24"/>
          <w:szCs w:val="24"/>
        </w:rPr>
        <w:t xml:space="preserve">法律法规</w:t>
      </w:r>
      <w:r>
        <w:rPr>
          <w:rFonts w:ascii="宋体" w:hAnsi="宋体"/>
          <w:bCs/>
          <w:sz w:val="24"/>
          <w:szCs w:val="24"/>
        </w:rPr>
        <w:t xml:space="preserve">、政策，以及廉政建设的各项规定。</w:t>
      </w:r>
      <w:r>
        <w:rPr>
          <w:rFonts w:ascii="宋体" w:hAnsi="宋体"/>
          <w:bCs/>
          <w:sz w:val="24"/>
          <w:szCs w:val="24"/>
        </w:rPr>
        <w:br/>
      </w:r>
      <w:r>
        <w:rPr>
          <w:rFonts w:hint="eastAsia" w:ascii="宋体" w:hAnsi="宋体"/>
          <w:bCs/>
          <w:sz w:val="24"/>
          <w:szCs w:val="24"/>
        </w:rPr>
        <w:t xml:space="preserve">   </w:t>
      </w:r>
      <w:r>
        <w:rPr>
          <w:rFonts w:ascii="宋体" w:hAnsi="宋体"/>
          <w:bCs/>
          <w:sz w:val="24"/>
          <w:szCs w:val="24"/>
        </w:rPr>
        <w:t xml:space="preserve">（二）严格执行货物、工程和服务采购合同文件，自觉按合同办事。</w:t>
      </w:r>
      <w:r>
        <w:rPr>
          <w:rFonts w:ascii="宋体" w:hAnsi="宋体"/>
          <w:bCs/>
          <w:sz w:val="24"/>
          <w:szCs w:val="24"/>
        </w:rPr>
        <w:br/>
      </w:r>
      <w:r>
        <w:rPr>
          <w:rFonts w:hint="eastAsia" w:ascii="宋体" w:hAnsi="宋体"/>
          <w:bCs/>
          <w:sz w:val="24"/>
          <w:szCs w:val="24"/>
        </w:rPr>
        <w:t xml:space="preserve">   </w:t>
      </w:r>
      <w:r>
        <w:rPr>
          <w:rFonts w:ascii="宋体" w:hAnsi="宋体"/>
          <w:bCs/>
          <w:sz w:val="24"/>
          <w:szCs w:val="24"/>
        </w:rPr>
        <w:t xml:space="preserve">（三）业务活动必须坚持公开、公平、诚信、透明的原则（除法律法规另有规定外），甲乙双方不得为获取不正当利益，就货物、工程和服务采购、使用、维护、管理等问题私下达成协议。</w:t>
      </w:r>
      <w:r>
        <w:rPr>
          <w:rFonts w:ascii="宋体" w:hAnsi="宋体"/>
          <w:bCs/>
          <w:sz w:val="24"/>
          <w:szCs w:val="24"/>
        </w:rPr>
        <w:br/>
      </w:r>
      <w:r>
        <w:rPr>
          <w:rFonts w:hint="eastAsia" w:ascii="宋体" w:hAnsi="宋体"/>
          <w:bCs/>
          <w:sz w:val="24"/>
          <w:szCs w:val="24"/>
        </w:rPr>
        <w:t xml:space="preserve">   </w:t>
      </w:r>
      <w:r>
        <w:rPr>
          <w:rFonts w:ascii="宋体" w:hAnsi="宋体"/>
          <w:bCs/>
          <w:sz w:val="24"/>
          <w:szCs w:val="24"/>
        </w:rPr>
        <w:t xml:space="preserve">（四）发现对方在业务活动中有违规违纪违法行为的，应及时提醒对方，情节严重的，应向其上级主管部门或纪检监察、司法等有关机关举报。</w:t>
      </w:r>
      <w:r>
        <w:rPr>
          <w:rFonts w:ascii="宋体" w:hAnsi="宋体"/>
          <w:bCs/>
          <w:sz w:val="24"/>
          <w:szCs w:val="24"/>
        </w:rPr>
        <w:br/>
      </w:r>
      <w:r>
        <w:rPr>
          <w:rFonts w:hint="eastAsia" w:ascii="宋体" w:hAnsi="宋体"/>
          <w:bCs/>
          <w:sz w:val="24"/>
          <w:szCs w:val="24"/>
        </w:rPr>
        <w:t xml:space="preserve">    </w:t>
      </w:r>
      <w:r>
        <w:rPr>
          <w:rFonts w:ascii="宋体" w:hAnsi="宋体"/>
          <w:bCs/>
          <w:sz w:val="24"/>
          <w:szCs w:val="24"/>
        </w:rPr>
        <w:t xml:space="preserve">第二条</w:t>
      </w:r>
      <w:r>
        <w:rPr>
          <w:rFonts w:hint="eastAsia" w:ascii="宋体" w:hAnsi="宋体"/>
          <w:bCs/>
          <w:sz w:val="24"/>
          <w:szCs w:val="24"/>
        </w:rPr>
        <w:t xml:space="preserve"> </w:t>
      </w:r>
      <w:r>
        <w:rPr>
          <w:rFonts w:ascii="宋体" w:hAnsi="宋体"/>
          <w:bCs/>
          <w:sz w:val="24"/>
          <w:szCs w:val="24"/>
        </w:rPr>
        <w:t xml:space="preserve">甲方的责任</w:t>
      </w:r>
      <w:r>
        <w:rPr>
          <w:rFonts w:ascii="宋体" w:hAnsi="宋体"/>
          <w:bCs/>
          <w:sz w:val="24"/>
          <w:szCs w:val="24"/>
        </w:rPr>
        <w:br/>
      </w:r>
      <w:r>
        <w:rPr>
          <w:rFonts w:hint="eastAsia" w:ascii="宋体" w:hAnsi="宋体"/>
          <w:bCs/>
          <w:sz w:val="24"/>
          <w:szCs w:val="24"/>
        </w:rPr>
        <w:t xml:space="preserve">    </w:t>
      </w:r>
      <w:r>
        <w:rPr>
          <w:rFonts w:ascii="宋体" w:hAnsi="宋体"/>
          <w:bCs/>
          <w:sz w:val="24"/>
          <w:szCs w:val="24"/>
        </w:rPr>
        <w:t xml:space="preserve">甲方的领导和从事该货物、工程和服务采购、使用、维护、管理的工作人员，在采购的事前、事中、事后应遵守以下规定：</w:t>
      </w:r>
      <w:r>
        <w:rPr>
          <w:rFonts w:ascii="宋体" w:hAnsi="宋体"/>
          <w:bCs/>
          <w:sz w:val="24"/>
          <w:szCs w:val="24"/>
        </w:rPr>
        <w:br/>
      </w:r>
      <w:r>
        <w:rPr>
          <w:rFonts w:hint="eastAsia" w:ascii="宋体" w:hAnsi="宋体"/>
          <w:bCs/>
          <w:sz w:val="24"/>
          <w:szCs w:val="24"/>
        </w:rPr>
        <w:t xml:space="preserve">   </w:t>
      </w:r>
      <w:r>
        <w:rPr>
          <w:rFonts w:ascii="宋体" w:hAnsi="宋体"/>
          <w:bCs/>
          <w:sz w:val="24"/>
          <w:szCs w:val="24"/>
        </w:rPr>
        <w:t xml:space="preserve">（一）不准向乙方和相关单位索要或接受回扣、礼金、有价证券、贵重物品和好处费、感谢费等。</w:t>
      </w:r>
      <w:r>
        <w:rPr>
          <w:rFonts w:ascii="宋体" w:hAnsi="宋体"/>
          <w:bCs/>
          <w:sz w:val="24"/>
          <w:szCs w:val="24"/>
        </w:rPr>
        <w:br/>
      </w:r>
      <w:r>
        <w:rPr>
          <w:rFonts w:hint="eastAsia" w:ascii="宋体" w:hAnsi="宋体"/>
          <w:bCs/>
          <w:sz w:val="24"/>
          <w:szCs w:val="24"/>
        </w:rPr>
        <w:t xml:space="preserve">   </w:t>
      </w:r>
      <w:r>
        <w:rPr>
          <w:rFonts w:ascii="宋体" w:hAnsi="宋体"/>
          <w:bCs/>
          <w:sz w:val="24"/>
          <w:szCs w:val="24"/>
        </w:rPr>
        <w:t xml:space="preserve">（二）不准在乙方和相关单位报销任何应由甲方或个人支付的费用。</w:t>
      </w:r>
      <w:r>
        <w:rPr>
          <w:rFonts w:ascii="宋体" w:hAnsi="宋体"/>
          <w:bCs/>
          <w:sz w:val="24"/>
          <w:szCs w:val="24"/>
        </w:rPr>
        <w:br/>
      </w:r>
      <w:r>
        <w:rPr>
          <w:rFonts w:hint="eastAsia" w:ascii="宋体" w:hAnsi="宋体"/>
          <w:bCs/>
          <w:sz w:val="24"/>
          <w:szCs w:val="24"/>
        </w:rPr>
        <w:t xml:space="preserve">   </w:t>
      </w:r>
      <w:r>
        <w:rPr>
          <w:rFonts w:ascii="宋体" w:hAnsi="宋体"/>
          <w:bCs/>
          <w:sz w:val="24"/>
          <w:szCs w:val="24"/>
        </w:rPr>
        <w:t xml:space="preserve">（三）不准参加有可能影响公正执行公务的乙方和相关单位的宴请和健身、娱乐等活动。</w:t>
      </w:r>
      <w:r>
        <w:rPr>
          <w:rFonts w:ascii="宋体" w:hAnsi="宋体"/>
          <w:bCs/>
          <w:sz w:val="24"/>
          <w:szCs w:val="24"/>
        </w:rPr>
        <w:br/>
      </w:r>
      <w:r>
        <w:rPr>
          <w:rFonts w:hint="eastAsia" w:ascii="宋体" w:hAnsi="宋体"/>
          <w:bCs/>
          <w:sz w:val="24"/>
          <w:szCs w:val="24"/>
        </w:rPr>
        <w:t xml:space="preserve">   </w:t>
      </w:r>
      <w:r>
        <w:rPr>
          <w:rFonts w:ascii="宋体" w:hAnsi="宋体"/>
          <w:bCs/>
          <w:sz w:val="24"/>
          <w:szCs w:val="24"/>
        </w:rPr>
        <w:t xml:space="preserve">（四）不得以任何理由向乙方提出其他涉及个人利益的不合理要求。</w:t>
      </w:r>
      <w:r>
        <w:rPr>
          <w:rFonts w:ascii="宋体" w:hAnsi="宋体"/>
          <w:bCs/>
          <w:sz w:val="24"/>
          <w:szCs w:val="24"/>
        </w:rPr>
        <w:br/>
      </w:r>
      <w:r>
        <w:rPr>
          <w:rFonts w:hint="eastAsia" w:ascii="宋体" w:hAnsi="宋体"/>
          <w:bCs/>
          <w:sz w:val="24"/>
          <w:szCs w:val="24"/>
        </w:rPr>
        <w:t xml:space="preserve">    </w:t>
      </w:r>
      <w:r>
        <w:rPr>
          <w:rFonts w:ascii="宋体" w:hAnsi="宋体"/>
          <w:bCs/>
          <w:sz w:val="24"/>
          <w:szCs w:val="24"/>
        </w:rPr>
        <w:t xml:space="preserve">第三条</w:t>
      </w:r>
      <w:r>
        <w:rPr>
          <w:rFonts w:hint="eastAsia" w:ascii="宋体" w:hAnsi="宋体"/>
          <w:bCs/>
          <w:sz w:val="24"/>
          <w:szCs w:val="24"/>
        </w:rPr>
        <w:t xml:space="preserve"> </w:t>
      </w:r>
      <w:r>
        <w:rPr>
          <w:rFonts w:ascii="宋体" w:hAnsi="宋体"/>
          <w:bCs/>
          <w:sz w:val="24"/>
          <w:szCs w:val="24"/>
        </w:rPr>
        <w:t xml:space="preserve">乙方的责任</w:t>
      </w:r>
      <w:r>
        <w:rPr>
          <w:rFonts w:ascii="宋体" w:hAnsi="宋体"/>
          <w:bCs/>
          <w:sz w:val="24"/>
          <w:szCs w:val="24"/>
        </w:rPr>
        <w:br/>
      </w:r>
      <w:r>
        <w:rPr>
          <w:rFonts w:hint="eastAsia" w:ascii="宋体" w:hAnsi="宋体"/>
          <w:bCs/>
          <w:sz w:val="24"/>
          <w:szCs w:val="24"/>
        </w:rPr>
        <w:t xml:space="preserve">    </w:t>
      </w:r>
      <w:r>
        <w:rPr>
          <w:rFonts w:ascii="宋体" w:hAnsi="宋体"/>
          <w:bCs/>
          <w:sz w:val="24"/>
          <w:szCs w:val="24"/>
        </w:rPr>
        <w:t xml:space="preserve">乙方应与甲方保持正常的业务交往，按照有关法律法规和程序开展业务工作，并遵守以下规定：</w:t>
      </w:r>
      <w:r>
        <w:rPr>
          <w:rFonts w:ascii="宋体" w:hAnsi="宋体"/>
          <w:bCs/>
          <w:sz w:val="24"/>
          <w:szCs w:val="24"/>
        </w:rPr>
        <w:br/>
      </w:r>
      <w:r>
        <w:rPr>
          <w:rFonts w:hint="eastAsia" w:ascii="宋体" w:hAnsi="宋体"/>
          <w:bCs/>
          <w:sz w:val="24"/>
          <w:szCs w:val="24"/>
        </w:rPr>
        <w:t xml:space="preserve">   </w:t>
      </w:r>
      <w:r>
        <w:rPr>
          <w:rFonts w:ascii="宋体" w:hAnsi="宋体"/>
          <w:bCs/>
          <w:sz w:val="24"/>
          <w:szCs w:val="24"/>
        </w:rPr>
        <w:t xml:space="preserve">（一）不准以任何理由向甲方、相关单位及其工作人员赠送礼金、有价证券、贵重物品和回扣、好处费、感谢费等。</w:t>
      </w:r>
      <w:r>
        <w:rPr>
          <w:rFonts w:ascii="宋体" w:hAnsi="宋体"/>
          <w:bCs/>
          <w:sz w:val="24"/>
          <w:szCs w:val="24"/>
        </w:rPr>
        <w:br/>
      </w:r>
      <w:r>
        <w:rPr>
          <w:rFonts w:hint="eastAsia" w:ascii="宋体" w:hAnsi="宋体"/>
          <w:bCs/>
          <w:sz w:val="24"/>
          <w:szCs w:val="24"/>
        </w:rPr>
        <w:t xml:space="preserve">   </w:t>
      </w:r>
      <w:r>
        <w:rPr>
          <w:rFonts w:ascii="宋体" w:hAnsi="宋体"/>
          <w:bCs/>
          <w:sz w:val="24"/>
          <w:szCs w:val="24"/>
        </w:rPr>
        <w:t xml:space="preserve">（二）不准以任何名义为甲方、相关单位或个人报销应由对方或个人支付的费用。</w:t>
      </w:r>
      <w:r>
        <w:rPr>
          <w:rFonts w:ascii="宋体" w:hAnsi="宋体"/>
          <w:bCs/>
          <w:sz w:val="24"/>
          <w:szCs w:val="24"/>
        </w:rPr>
        <w:br/>
      </w:r>
      <w:r>
        <w:rPr>
          <w:rFonts w:hint="eastAsia" w:ascii="宋体" w:hAnsi="宋体"/>
          <w:bCs/>
          <w:sz w:val="24"/>
          <w:szCs w:val="24"/>
        </w:rPr>
        <w:t xml:space="preserve">   </w:t>
      </w:r>
      <w:r>
        <w:rPr>
          <w:rFonts w:ascii="宋体" w:hAnsi="宋体"/>
          <w:bCs/>
          <w:sz w:val="24"/>
          <w:szCs w:val="24"/>
        </w:rPr>
        <w:t xml:space="preserve">（三）不准以任何理由为甲方、相关单位或个人组织有可能影响公正执行公务的宴请、健身、娱乐等活动。</w:t>
      </w:r>
      <w:r>
        <w:rPr>
          <w:rFonts w:ascii="宋体" w:hAnsi="宋体"/>
          <w:bCs/>
          <w:sz w:val="24"/>
          <w:szCs w:val="24"/>
        </w:rPr>
        <w:br/>
      </w:r>
      <w:r>
        <w:rPr>
          <w:rFonts w:hint="eastAsia" w:ascii="宋体" w:hAnsi="宋体"/>
          <w:bCs/>
          <w:sz w:val="24"/>
          <w:szCs w:val="24"/>
        </w:rPr>
        <w:t xml:space="preserve">   </w:t>
      </w:r>
      <w:r>
        <w:rPr>
          <w:rFonts w:ascii="宋体" w:hAnsi="宋体"/>
          <w:bCs/>
          <w:sz w:val="24"/>
          <w:szCs w:val="24"/>
        </w:rPr>
        <w:t xml:space="preserve">（四）不得为甲方单位和工作人员安排其他涉及个人利益的活动。</w:t>
      </w:r>
      <w:r>
        <w:rPr>
          <w:rFonts w:ascii="宋体" w:hAnsi="宋体"/>
          <w:bCs/>
          <w:sz w:val="24"/>
          <w:szCs w:val="24"/>
        </w:rPr>
        <w:br/>
      </w:r>
      <w:r>
        <w:rPr>
          <w:rFonts w:hint="eastAsia" w:ascii="宋体" w:hAnsi="宋体"/>
          <w:bCs/>
          <w:sz w:val="24"/>
          <w:szCs w:val="24"/>
        </w:rPr>
        <w:t xml:space="preserve">    </w:t>
      </w:r>
      <w:r>
        <w:rPr>
          <w:rFonts w:ascii="宋体" w:hAnsi="宋体"/>
          <w:bCs/>
          <w:sz w:val="24"/>
          <w:szCs w:val="24"/>
        </w:rPr>
        <w:t xml:space="preserve">第四条</w:t>
      </w:r>
      <w:r>
        <w:rPr>
          <w:rFonts w:hint="eastAsia" w:ascii="宋体" w:hAnsi="宋体"/>
          <w:bCs/>
          <w:sz w:val="24"/>
          <w:szCs w:val="24"/>
        </w:rPr>
        <w:t xml:space="preserve"> </w:t>
      </w:r>
      <w:r>
        <w:rPr>
          <w:rFonts w:ascii="宋体" w:hAnsi="宋体"/>
          <w:bCs/>
          <w:sz w:val="24"/>
          <w:szCs w:val="24"/>
        </w:rPr>
        <w:t xml:space="preserve">违约责任</w:t>
      </w:r>
      <w:r>
        <w:rPr>
          <w:rFonts w:ascii="宋体" w:hAnsi="宋体"/>
          <w:bCs/>
          <w:sz w:val="24"/>
          <w:szCs w:val="24"/>
        </w:rPr>
        <w:br/>
      </w:r>
      <w:r>
        <w:rPr>
          <w:rFonts w:hint="eastAsia" w:ascii="宋体" w:hAnsi="宋体"/>
          <w:bCs/>
          <w:sz w:val="24"/>
          <w:szCs w:val="24"/>
        </w:rPr>
        <w:t xml:space="preserve">   </w:t>
      </w:r>
      <w:r>
        <w:rPr>
          <w:rFonts w:ascii="宋体" w:hAnsi="宋体"/>
          <w:bCs/>
          <w:sz w:val="24"/>
          <w:szCs w:val="24"/>
        </w:rPr>
        <w:t xml:space="preserve">（一）甲方工作人员有违反本责任书第一</w:t>
      </w:r>
      <w:r>
        <w:rPr>
          <w:rFonts w:hint="eastAsia" w:ascii="宋体" w:hAnsi="宋体"/>
          <w:bCs/>
          <w:sz w:val="24"/>
          <w:szCs w:val="24"/>
        </w:rPr>
        <w:t xml:space="preserve">、第</w:t>
      </w:r>
      <w:r>
        <w:rPr>
          <w:rFonts w:ascii="宋体" w:hAnsi="宋体"/>
          <w:bCs/>
          <w:sz w:val="24"/>
          <w:szCs w:val="24"/>
        </w:rPr>
        <w:t xml:space="preserve">二条责任行为的，按照管理权限，依据有关法律法规和规定给予党纪、政纪处分或组织处理；涉嫌犯罪的，移交司法机关追究刑事责任。</w:t>
      </w:r>
      <w:r>
        <w:rPr>
          <w:rFonts w:ascii="宋体" w:hAnsi="宋体"/>
          <w:bCs/>
          <w:sz w:val="24"/>
          <w:szCs w:val="24"/>
        </w:rPr>
        <w:br/>
      </w:r>
      <w:r>
        <w:rPr>
          <w:rFonts w:hint="eastAsia" w:ascii="宋体" w:hAnsi="宋体"/>
          <w:bCs/>
          <w:sz w:val="24"/>
          <w:szCs w:val="24"/>
        </w:rPr>
        <w:t xml:space="preserve">   </w:t>
      </w:r>
      <w:r>
        <w:rPr>
          <w:rFonts w:ascii="宋体" w:hAnsi="宋体"/>
          <w:bCs/>
          <w:sz w:val="24"/>
          <w:szCs w:val="24"/>
        </w:rPr>
        <w:t xml:space="preserve">（二）乙方工作人员有违反本合同第一、三条责任行为的，一经发现将取消供货资格、终止供货合同、列入供应商黑名单，乙方向甲方按照采购金额的20%支付违约金，并将有关线索移交给相关部门。</w:t>
      </w:r>
      <w:r>
        <w:rPr>
          <w:rFonts w:ascii="宋体" w:hAnsi="宋体"/>
          <w:bCs/>
          <w:sz w:val="24"/>
          <w:szCs w:val="24"/>
        </w:rPr>
        <w:br/>
      </w:r>
      <w:r>
        <w:rPr>
          <w:rFonts w:hint="eastAsia" w:ascii="宋体" w:hAnsi="宋体"/>
          <w:bCs/>
          <w:sz w:val="24"/>
          <w:szCs w:val="24"/>
        </w:rPr>
        <w:t xml:space="preserve">    </w:t>
      </w:r>
      <w:r>
        <w:rPr>
          <w:rFonts w:ascii="宋体" w:hAnsi="宋体"/>
          <w:bCs/>
          <w:sz w:val="24"/>
          <w:szCs w:val="24"/>
        </w:rPr>
        <w:t xml:space="preserve">第五条</w:t>
      </w:r>
      <w:r>
        <w:rPr>
          <w:rFonts w:hint="eastAsia" w:ascii="宋体" w:hAnsi="宋体"/>
          <w:bCs/>
          <w:sz w:val="24"/>
          <w:szCs w:val="24"/>
        </w:rPr>
        <w:t xml:space="preserve"> </w:t>
      </w:r>
      <w:r>
        <w:rPr>
          <w:rFonts w:ascii="宋体" w:hAnsi="宋体"/>
          <w:bCs/>
          <w:sz w:val="24"/>
          <w:szCs w:val="24"/>
        </w:rPr>
        <w:t xml:space="preserve">本合同作为货物、工程和服务采购合同的附件，与采购合同具有同等法律效力。经双方签署后立即生效。</w:t>
      </w:r>
      <w:r>
        <w:rPr>
          <w:rFonts w:ascii="宋体" w:hAnsi="宋体"/>
          <w:bCs/>
          <w:sz w:val="24"/>
          <w:szCs w:val="24"/>
        </w:rPr>
        <w:br/>
      </w:r>
      <w:r>
        <w:rPr>
          <w:rFonts w:hint="eastAsia" w:ascii="宋体" w:hAnsi="宋体"/>
          <w:bCs/>
          <w:sz w:val="24"/>
          <w:szCs w:val="24"/>
        </w:rPr>
        <w:t xml:space="preserve">    </w:t>
      </w:r>
      <w:r>
        <w:rPr>
          <w:rFonts w:ascii="宋体" w:hAnsi="宋体"/>
          <w:bCs/>
          <w:sz w:val="24"/>
          <w:szCs w:val="24"/>
        </w:rPr>
        <w:t xml:space="preserve">第六条</w:t>
      </w:r>
      <w:r>
        <w:rPr>
          <w:rFonts w:hint="eastAsia" w:ascii="宋体" w:hAnsi="宋体"/>
          <w:bCs/>
          <w:sz w:val="24"/>
          <w:szCs w:val="24"/>
        </w:rPr>
        <w:t xml:space="preserve"> </w:t>
      </w:r>
      <w:r>
        <w:rPr>
          <w:rFonts w:ascii="宋体" w:hAnsi="宋体"/>
          <w:bCs/>
          <w:sz w:val="24"/>
          <w:szCs w:val="24"/>
        </w:rPr>
        <w:t xml:space="preserve">本责任书</w:t>
      </w:r>
      <w:r>
        <w:rPr>
          <w:rFonts w:hint="eastAsia" w:ascii="宋体" w:hAnsi="宋体"/>
          <w:bCs/>
          <w:sz w:val="24"/>
          <w:szCs w:val="24"/>
        </w:rPr>
        <w:t xml:space="preserve">壹</w:t>
      </w:r>
      <w:r>
        <w:rPr>
          <w:rFonts w:ascii="宋体" w:hAnsi="宋体"/>
          <w:bCs/>
          <w:sz w:val="24"/>
          <w:szCs w:val="24"/>
        </w:rPr>
        <w:t xml:space="preserve">式</w:t>
      </w:r>
      <w:r>
        <w:rPr>
          <w:rFonts w:hint="eastAsia" w:ascii="宋体" w:hAnsi="宋体"/>
          <w:bCs/>
          <w:sz w:val="24"/>
          <w:szCs w:val="24"/>
        </w:rPr>
        <w:t xml:space="preserve">叁</w:t>
      </w:r>
      <w:r>
        <w:rPr>
          <w:rFonts w:ascii="宋体" w:hAnsi="宋体"/>
          <w:bCs/>
          <w:sz w:val="24"/>
          <w:szCs w:val="24"/>
        </w:rPr>
        <w:t xml:space="preserve">份，甲乙双方、监督部门各</w:t>
      </w:r>
      <w:r>
        <w:rPr>
          <w:rFonts w:hint="eastAsia" w:ascii="宋体" w:hAnsi="宋体"/>
          <w:bCs/>
          <w:sz w:val="24"/>
          <w:szCs w:val="24"/>
        </w:rPr>
        <w:t xml:space="preserve">壹</w:t>
      </w:r>
      <w:r>
        <w:rPr>
          <w:rFonts w:ascii="宋体" w:hAnsi="宋体"/>
          <w:bCs/>
          <w:sz w:val="24"/>
          <w:szCs w:val="24"/>
        </w:rPr>
        <w:t xml:space="preserve">份。</w:t>
      </w:r>
      <w:r>
        <w:rPr>
          <w:rFonts w:ascii="宋体" w:hAnsi="宋体"/>
          <w:bCs/>
          <w:sz w:val="24"/>
          <w:szCs w:val="24"/>
        </w:rPr>
        <w:br/>
      </w:r>
      <w:r>
        <w:rPr>
          <w:rFonts w:ascii="宋体" w:hAnsi="宋体"/>
          <w:bCs/>
          <w:sz w:val="24"/>
          <w:szCs w:val="24"/>
        </w:rPr>
        <w:br/>
      </w:r>
      <w:r>
        <w:rPr>
          <w:rFonts w:hint="eastAsia" w:ascii="宋体" w:hAnsi="宋体"/>
          <w:bCs/>
          <w:sz w:val="24"/>
          <w:szCs w:val="24"/>
        </w:rPr>
        <w:t xml:space="preserve">   </w:t>
      </w:r>
      <w:r>
        <w:rPr>
          <w:rFonts w:ascii="宋体" w:hAnsi="宋体"/>
          <w:bCs/>
          <w:sz w:val="24"/>
          <w:szCs w:val="24"/>
        </w:rPr>
        <w:t xml:space="preserve">甲方单位（盖章）：             乙方单位（盖</w:t>
      </w:r>
      <w:r>
        <w:rPr>
          <w:rFonts w:hint="eastAsia" w:ascii="宋体" w:hAnsi="宋体"/>
          <w:bCs/>
          <w:sz w:val="24"/>
          <w:szCs w:val="24"/>
        </w:rPr>
        <w:t xml:space="preserve">章）：</w:t>
      </w:r>
      <w:r/>
    </w:p>
    <w:p>
      <w:pPr>
        <w:ind w:firstLine="360"/>
        <w:jc w:val="left"/>
        <w:spacing w:line="360" w:lineRule="auto"/>
        <w:rPr>
          <w:rFonts w:ascii="宋体" w:hAnsi="宋体"/>
          <w:bCs/>
          <w:sz w:val="24"/>
          <w:szCs w:val="24"/>
        </w:rPr>
      </w:pPr>
      <w:r>
        <w:rPr>
          <w:rFonts w:ascii="宋体" w:hAnsi="宋体"/>
          <w:bCs/>
          <w:sz w:val="24"/>
          <w:szCs w:val="24"/>
        </w:rPr>
        <w:t xml:space="preserve">单位负责人：</w:t>
      </w:r>
      <w:r>
        <w:rPr>
          <w:rFonts w:hint="eastAsia" w:ascii="宋体" w:hAnsi="宋体"/>
          <w:bCs/>
          <w:sz w:val="24"/>
          <w:szCs w:val="24"/>
        </w:rPr>
        <w:t xml:space="preserve"> </w:t>
      </w:r>
      <w:r>
        <w:rPr>
          <w:rFonts w:ascii="宋体" w:hAnsi="宋体"/>
          <w:bCs/>
          <w:sz w:val="24"/>
          <w:szCs w:val="24"/>
        </w:rPr>
        <w:t xml:space="preserve">                              </w:t>
      </w:r>
      <w:r>
        <w:rPr>
          <w:rFonts w:hint="eastAsia" w:ascii="宋体" w:hAnsi="宋体"/>
          <w:bCs/>
          <w:sz w:val="24"/>
          <w:szCs w:val="24"/>
        </w:rPr>
        <w:t xml:space="preserve"> 法定代表人：</w:t>
      </w:r>
      <w:r/>
    </w:p>
    <w:p>
      <w:pPr>
        <w:ind w:firstLine="360"/>
        <w:jc w:val="left"/>
        <w:spacing w:line="360" w:lineRule="auto"/>
        <w:rPr>
          <w:rFonts w:ascii="宋体" w:hAnsi="宋体"/>
          <w:bCs/>
          <w:sz w:val="24"/>
          <w:szCs w:val="24"/>
        </w:rPr>
      </w:pPr>
      <w:r>
        <w:rPr>
          <w:rFonts w:hint="eastAsia" w:ascii="宋体" w:hAnsi="宋体"/>
          <w:bCs/>
          <w:sz w:val="24"/>
          <w:szCs w:val="24"/>
        </w:rPr>
        <w:t xml:space="preserve"> </w:t>
      </w:r>
      <w:r>
        <w:rPr>
          <w:rFonts w:ascii="宋体" w:hAnsi="宋体"/>
          <w:bCs/>
          <w:sz w:val="24"/>
          <w:szCs w:val="24"/>
        </w:rPr>
        <w:t xml:space="preserve">                              </w:t>
      </w:r>
      <w:r/>
    </w:p>
    <w:p>
      <w:pPr>
        <w:ind w:firstLine="360"/>
        <w:jc w:val="left"/>
        <w:spacing w:line="360" w:lineRule="auto"/>
        <w:rPr>
          <w:rFonts w:ascii="宋体" w:hAnsi="宋体"/>
          <w:bCs/>
          <w:sz w:val="24"/>
          <w:szCs w:val="24"/>
        </w:rPr>
      </w:pPr>
      <w:r>
        <w:rPr>
          <w:rFonts w:ascii="宋体" w:hAnsi="宋体"/>
          <w:bCs/>
          <w:sz w:val="24"/>
          <w:szCs w:val="24"/>
        </w:rPr>
        <w:t xml:space="preserve">联系电话：</w:t>
      </w:r>
      <w:r>
        <w:rPr>
          <w:rFonts w:hint="eastAsia" w:ascii="宋体" w:hAnsi="宋体"/>
          <w:bCs/>
          <w:sz w:val="24"/>
          <w:szCs w:val="24"/>
        </w:rPr>
        <w:t xml:space="preserve"> </w:t>
      </w:r>
      <w:r>
        <w:rPr>
          <w:rFonts w:ascii="宋体" w:hAnsi="宋体"/>
          <w:bCs/>
          <w:sz w:val="24"/>
          <w:szCs w:val="24"/>
        </w:rPr>
        <w:t xml:space="preserve">                                联系电话：</w:t>
      </w:r>
      <w:r/>
    </w:p>
    <w:p>
      <w:pPr>
        <w:ind w:firstLine="840"/>
        <w:jc w:val="left"/>
        <w:spacing w:line="360" w:lineRule="auto"/>
        <w:rPr>
          <w:rFonts w:ascii="宋体" w:hAnsi="宋体"/>
          <w:bCs/>
          <w:sz w:val="24"/>
          <w:szCs w:val="24"/>
        </w:rPr>
      </w:pPr>
      <w:r>
        <w:rPr>
          <w:rFonts w:ascii="宋体" w:hAnsi="宋体"/>
          <w:bCs/>
          <w:sz w:val="24"/>
          <w:szCs w:val="24"/>
        </w:rPr>
        <w:t xml:space="preserve">年  月  日</w:t>
      </w:r>
      <w:r>
        <w:rPr>
          <w:rFonts w:hint="eastAsia" w:ascii="宋体" w:hAnsi="宋体"/>
          <w:bCs/>
          <w:sz w:val="24"/>
          <w:szCs w:val="24"/>
        </w:rPr>
        <w:t xml:space="preserve">  </w:t>
      </w:r>
      <w:r>
        <w:rPr>
          <w:rFonts w:ascii="宋体" w:hAnsi="宋体"/>
          <w:bCs/>
          <w:sz w:val="24"/>
          <w:szCs w:val="24"/>
        </w:rPr>
        <w:t xml:space="preserve">                           年  月  日</w:t>
      </w:r>
      <w:r>
        <w:rPr>
          <w:rFonts w:ascii="宋体" w:hAnsi="宋体"/>
          <w:bCs/>
          <w:sz w:val="24"/>
          <w:szCs w:val="24"/>
        </w:rPr>
        <w:br/>
      </w:r>
      <w:r>
        <w:rPr>
          <w:rFonts w:ascii="宋体" w:hAnsi="宋体"/>
          <w:bCs/>
          <w:sz w:val="24"/>
          <w:szCs w:val="24"/>
        </w:rPr>
        <w:t xml:space="preserve">                       </w:t>
      </w:r>
      <w:r>
        <w:rPr>
          <w:rFonts w:hint="eastAsia" w:ascii="宋体" w:hAnsi="宋体"/>
          <w:bCs/>
          <w:sz w:val="24"/>
          <w:szCs w:val="24"/>
        </w:rPr>
        <w:t xml:space="preserve">                   </w:t>
      </w:r>
      <w:r>
        <w:rPr>
          <w:rFonts w:ascii="宋体" w:hAnsi="宋体"/>
          <w:bCs/>
          <w:sz w:val="24"/>
          <w:szCs w:val="24"/>
        </w:rPr>
        <w:t xml:space="preserve"> </w:t>
      </w:r>
      <w:r>
        <w:rPr>
          <w:rFonts w:hint="eastAsia" w:ascii="宋体" w:hAnsi="宋体"/>
          <w:bCs/>
          <w:sz w:val="24"/>
          <w:szCs w:val="24"/>
        </w:rPr>
        <w:t xml:space="preserve">      </w:t>
      </w:r>
      <w:r>
        <w:rPr>
          <w:rFonts w:ascii="宋体" w:hAnsi="宋体"/>
          <w:bCs/>
          <w:sz w:val="24"/>
          <w:szCs w:val="24"/>
        </w:rPr>
        <w:br/>
      </w:r>
      <w:r>
        <w:rPr>
          <w:rFonts w:ascii="宋体" w:hAnsi="宋体"/>
          <w:bCs/>
          <w:sz w:val="24"/>
          <w:szCs w:val="24"/>
        </w:rPr>
        <w:t xml:space="preserve"> </w:t>
      </w:r>
      <w:r>
        <w:rPr>
          <w:rFonts w:hint="eastAsia" w:ascii="宋体" w:hAnsi="宋体"/>
          <w:bCs/>
          <w:sz w:val="24"/>
          <w:szCs w:val="24"/>
        </w:rPr>
        <w:t xml:space="preserve"> </w:t>
      </w:r>
      <w:r>
        <w:rPr>
          <w:rFonts w:ascii="宋体" w:hAnsi="宋体"/>
          <w:bCs/>
          <w:sz w:val="24"/>
          <w:szCs w:val="24"/>
        </w:rPr>
        <w:t xml:space="preserve">监督部门（盖章）   </w:t>
      </w:r>
      <w:r>
        <w:rPr>
          <w:rFonts w:ascii="宋体" w:hAnsi="宋体"/>
          <w:bCs/>
          <w:sz w:val="24"/>
          <w:szCs w:val="24"/>
        </w:rPr>
        <w:br/>
      </w:r>
      <w:r>
        <w:rPr>
          <w:rFonts w:hint="eastAsia" w:ascii="宋体" w:hAnsi="宋体"/>
          <w:bCs/>
          <w:sz w:val="24"/>
          <w:szCs w:val="24"/>
        </w:rPr>
        <w:t xml:space="preserve">        </w:t>
      </w:r>
      <w:r>
        <w:rPr>
          <w:rFonts w:ascii="宋体" w:hAnsi="宋体"/>
          <w:bCs/>
          <w:sz w:val="24"/>
          <w:szCs w:val="24"/>
        </w:rPr>
        <w:t xml:space="preserve">年  月  日</w:t>
      </w:r>
      <w:r/>
    </w:p>
    <w:p>
      <w:pPr>
        <w:jc w:val="center"/>
        <w:rPr>
          <w:rFonts w:ascii="黑体" w:eastAsia="黑体"/>
          <w:b/>
          <w:sz w:val="30"/>
          <w:szCs w:val="30"/>
        </w:rPr>
      </w:pPr>
      <w:r>
        <w:rPr>
          <w:rFonts w:ascii="黑体" w:eastAsia="黑体"/>
          <w:b/>
          <w:sz w:val="30"/>
          <w:szCs w:val="30"/>
        </w:rPr>
      </w:r>
      <w:r/>
    </w:p>
    <w:p>
      <w:pPr>
        <w:jc w:val="center"/>
        <w:rPr>
          <w:rFonts w:ascii="黑体" w:eastAsia="黑体"/>
          <w:b/>
          <w:sz w:val="30"/>
          <w:szCs w:val="30"/>
        </w:rPr>
      </w:pPr>
      <w:r>
        <w:rPr>
          <w:rFonts w:ascii="黑体" w:eastAsia="黑体"/>
          <w:b/>
          <w:sz w:val="30"/>
          <w:szCs w:val="30"/>
        </w:rPr>
      </w:r>
      <w:r/>
    </w:p>
    <w:p>
      <w:pPr>
        <w:jc w:val="center"/>
        <w:rPr>
          <w:rFonts w:ascii="黑体" w:eastAsia="黑体"/>
          <w:b/>
          <w:sz w:val="30"/>
          <w:szCs w:val="30"/>
        </w:rPr>
      </w:pPr>
      <w:r>
        <w:rPr>
          <w:rFonts w:ascii="黑体" w:eastAsia="黑体"/>
          <w:b/>
          <w:sz w:val="30"/>
          <w:szCs w:val="30"/>
        </w:rPr>
      </w:r>
      <w:r/>
    </w:p>
    <w:p>
      <w:pPr>
        <w:jc w:val="center"/>
        <w:rPr>
          <w:rFonts w:ascii="黑体" w:eastAsia="黑体"/>
          <w:b/>
          <w:sz w:val="30"/>
          <w:szCs w:val="30"/>
        </w:rPr>
      </w:pPr>
      <w:r>
        <w:rPr>
          <w:rFonts w:ascii="黑体" w:eastAsia="黑体"/>
          <w:b/>
          <w:sz w:val="30"/>
          <w:szCs w:val="30"/>
        </w:rPr>
      </w:r>
      <w:r/>
    </w:p>
    <w:p>
      <w:pPr>
        <w:jc w:val="center"/>
        <w:rPr>
          <w:rFonts w:ascii="黑体" w:eastAsia="黑体"/>
          <w:b/>
          <w:sz w:val="30"/>
          <w:szCs w:val="30"/>
        </w:rPr>
      </w:pPr>
      <w:r>
        <w:rPr>
          <w:rFonts w:ascii="黑体" w:eastAsia="黑体"/>
          <w:b/>
          <w:sz w:val="30"/>
          <w:szCs w:val="30"/>
        </w:rPr>
      </w:r>
      <w:r/>
    </w:p>
    <w:p>
      <w:pPr>
        <w:jc w:val="center"/>
        <w:rPr>
          <w:rFonts w:ascii="黑体" w:eastAsia="黑体"/>
          <w:b/>
          <w:sz w:val="30"/>
          <w:szCs w:val="30"/>
        </w:rPr>
      </w:pPr>
      <w:r>
        <w:rPr>
          <w:rFonts w:ascii="黑体" w:eastAsia="黑体"/>
          <w:b/>
          <w:sz w:val="30"/>
          <w:szCs w:val="30"/>
        </w:rPr>
      </w:r>
      <w:r/>
    </w:p>
    <w:p>
      <w:pPr>
        <w:jc w:val="center"/>
        <w:rPr>
          <w:rFonts w:ascii="黑体" w:eastAsia="黑体"/>
          <w:b/>
          <w:sz w:val="30"/>
          <w:szCs w:val="30"/>
        </w:rPr>
      </w:pPr>
      <w:r>
        <w:rPr>
          <w:rFonts w:ascii="黑体" w:eastAsia="黑体"/>
          <w:b/>
          <w:sz w:val="30"/>
          <w:szCs w:val="30"/>
        </w:rPr>
      </w:r>
      <w:r/>
    </w:p>
    <w:p>
      <w:pPr>
        <w:jc w:val="center"/>
        <w:rPr>
          <w:rFonts w:ascii="黑体" w:eastAsia="黑体"/>
          <w:b/>
          <w:sz w:val="30"/>
          <w:szCs w:val="30"/>
        </w:rPr>
      </w:pPr>
      <w:r>
        <w:rPr>
          <w:rFonts w:hint="eastAsia" w:ascii="黑体" w:eastAsia="黑体"/>
          <w:b/>
          <w:sz w:val="30"/>
          <w:szCs w:val="30"/>
        </w:rPr>
        <w:t xml:space="preserve">保密协议书</w:t>
      </w:r>
      <w:r/>
    </w:p>
    <w:p>
      <w:pPr>
        <w:ind w:firstLine="840"/>
        <w:jc w:val="left"/>
        <w:spacing w:line="360" w:lineRule="auto"/>
        <w:rPr>
          <w:rFonts w:ascii="宋体" w:hAnsi="宋体"/>
          <w:bCs/>
          <w:sz w:val="24"/>
          <w:szCs w:val="24"/>
        </w:rPr>
      </w:pPr>
      <w:r>
        <w:rPr>
          <w:rFonts w:ascii="宋体" w:hAnsi="宋体"/>
          <w:bCs/>
          <w:sz w:val="24"/>
          <w:szCs w:val="24"/>
        </w:rPr>
      </w:r>
      <w:r/>
    </w:p>
    <w:p>
      <w:pPr>
        <w:ind w:firstLine="360"/>
        <w:jc w:val="left"/>
        <w:spacing w:line="360" w:lineRule="auto"/>
        <w:rPr>
          <w:rFonts w:ascii="宋体" w:hAnsi="宋体"/>
          <w:bCs/>
          <w:sz w:val="24"/>
          <w:szCs w:val="24"/>
        </w:rPr>
      </w:pPr>
      <w:r>
        <w:rPr>
          <w:rFonts w:hint="eastAsia" w:ascii="宋体" w:hAnsi="宋体"/>
          <w:bCs/>
          <w:sz w:val="24"/>
          <w:szCs w:val="24"/>
        </w:rPr>
        <w:t xml:space="preserve">甲方：无锡市农产品质量监测中心</w:t>
      </w:r>
      <w:r/>
    </w:p>
    <w:p>
      <w:pPr>
        <w:ind w:firstLine="360"/>
        <w:jc w:val="left"/>
        <w:spacing w:line="360" w:lineRule="auto"/>
        <w:rPr>
          <w:rFonts w:ascii="宋体" w:hAnsi="宋体"/>
          <w:bCs/>
          <w:sz w:val="24"/>
          <w:szCs w:val="24"/>
        </w:rPr>
      </w:pPr>
      <w:r>
        <w:rPr>
          <w:rFonts w:hint="eastAsia" w:ascii="宋体" w:hAnsi="宋体"/>
          <w:bCs/>
          <w:sz w:val="24"/>
          <w:szCs w:val="24"/>
        </w:rPr>
        <w:t xml:space="preserve">乙方：</w:t>
      </w:r>
      <w:r/>
    </w:p>
    <w:p>
      <w:pPr>
        <w:ind w:firstLine="360"/>
        <w:jc w:val="left"/>
        <w:spacing w:line="360" w:lineRule="auto"/>
        <w:rPr>
          <w:rFonts w:ascii="宋体" w:hAnsi="宋体"/>
          <w:bCs/>
          <w:sz w:val="24"/>
          <w:szCs w:val="24"/>
        </w:rPr>
      </w:pPr>
      <w:r>
        <w:rPr>
          <w:rFonts w:hint="eastAsia" w:ascii="宋体" w:hAnsi="宋体"/>
          <w:bCs/>
          <w:sz w:val="24"/>
          <w:szCs w:val="24"/>
        </w:rPr>
        <w:t xml:space="preserve">根据国家相关法律规定，甲乙双方本着诚信、友好协商的原则，签订如下保密协议：</w:t>
      </w:r>
      <w:r/>
    </w:p>
    <w:p>
      <w:pPr>
        <w:ind w:firstLine="360"/>
        <w:jc w:val="left"/>
        <w:spacing w:line="360" w:lineRule="auto"/>
        <w:rPr>
          <w:rFonts w:ascii="宋体" w:hAnsi="宋体"/>
          <w:bCs/>
          <w:sz w:val="24"/>
          <w:szCs w:val="24"/>
        </w:rPr>
      </w:pPr>
      <w:r>
        <w:rPr>
          <w:rFonts w:ascii="宋体" w:hAnsi="宋体"/>
          <w:bCs/>
          <w:sz w:val="24"/>
          <w:szCs w:val="24"/>
        </w:rPr>
        <w:t xml:space="preserve">1.</w:t>
      </w:r>
      <w:r>
        <w:rPr>
          <w:rFonts w:hint="eastAsia" w:ascii="宋体" w:hAnsi="宋体"/>
          <w:bCs/>
          <w:sz w:val="24"/>
          <w:szCs w:val="24"/>
        </w:rPr>
        <w:t xml:space="preserve">保密信息：</w:t>
      </w:r>
      <w:r/>
    </w:p>
    <w:p>
      <w:pPr>
        <w:ind w:firstLine="360"/>
        <w:jc w:val="left"/>
        <w:spacing w:line="360" w:lineRule="auto"/>
        <w:rPr>
          <w:rFonts w:ascii="宋体" w:hAnsi="宋体"/>
          <w:bCs/>
          <w:sz w:val="24"/>
          <w:szCs w:val="24"/>
        </w:rPr>
      </w:pPr>
      <w:r>
        <w:rPr>
          <w:rFonts w:hint="eastAsia" w:ascii="宋体" w:hAnsi="宋体"/>
          <w:bCs/>
          <w:sz w:val="24"/>
          <w:szCs w:val="24"/>
        </w:rPr>
        <w:t xml:space="preserve">（</w:t>
      </w:r>
      <w:r>
        <w:rPr>
          <w:rFonts w:ascii="宋体" w:hAnsi="宋体"/>
          <w:bCs/>
          <w:sz w:val="24"/>
          <w:szCs w:val="24"/>
        </w:rPr>
        <w:t xml:space="preserve">1</w:t>
      </w:r>
      <w:r>
        <w:rPr>
          <w:rFonts w:hint="eastAsia" w:ascii="宋体" w:hAnsi="宋体"/>
          <w:bCs/>
          <w:sz w:val="24"/>
          <w:szCs w:val="24"/>
        </w:rPr>
        <w:t xml:space="preserve">）甲方提供给乙方的液相色谱-质谱联用仪采购项目相关信息；</w:t>
      </w:r>
      <w:r/>
    </w:p>
    <w:p>
      <w:pPr>
        <w:ind w:firstLine="360"/>
        <w:jc w:val="left"/>
        <w:spacing w:line="360" w:lineRule="auto"/>
        <w:rPr>
          <w:rFonts w:ascii="宋体" w:hAnsi="宋体"/>
          <w:bCs/>
          <w:sz w:val="24"/>
          <w:szCs w:val="24"/>
        </w:rPr>
      </w:pPr>
      <w:r>
        <w:rPr>
          <w:rFonts w:hint="eastAsia" w:ascii="宋体" w:hAnsi="宋体"/>
          <w:bCs/>
          <w:sz w:val="24"/>
          <w:szCs w:val="24"/>
        </w:rPr>
        <w:t xml:space="preserve">（</w:t>
      </w:r>
      <w:r>
        <w:rPr>
          <w:rFonts w:ascii="宋体" w:hAnsi="宋体"/>
          <w:bCs/>
          <w:sz w:val="24"/>
          <w:szCs w:val="24"/>
        </w:rPr>
        <w:t xml:space="preserve">2</w:t>
      </w:r>
      <w:r>
        <w:rPr>
          <w:rFonts w:hint="eastAsia" w:ascii="宋体" w:hAnsi="宋体"/>
          <w:bCs/>
          <w:sz w:val="24"/>
          <w:szCs w:val="24"/>
        </w:rPr>
        <w:t xml:space="preserve">）乙方在项目进行中形成的数据信息及项目结束后的汇总报告；</w:t>
      </w:r>
      <w:r/>
    </w:p>
    <w:p>
      <w:pPr>
        <w:ind w:firstLine="360"/>
        <w:jc w:val="left"/>
        <w:spacing w:line="360" w:lineRule="auto"/>
        <w:rPr>
          <w:rFonts w:ascii="宋体" w:hAnsi="宋体"/>
          <w:bCs/>
          <w:sz w:val="24"/>
          <w:szCs w:val="24"/>
        </w:rPr>
      </w:pPr>
      <w:r>
        <w:rPr>
          <w:rFonts w:hint="eastAsia" w:ascii="宋体" w:hAnsi="宋体"/>
          <w:bCs/>
          <w:sz w:val="24"/>
          <w:szCs w:val="24"/>
        </w:rPr>
        <w:t xml:space="preserve">（</w:t>
      </w:r>
      <w:r>
        <w:rPr>
          <w:rFonts w:ascii="宋体" w:hAnsi="宋体"/>
          <w:bCs/>
          <w:sz w:val="24"/>
          <w:szCs w:val="24"/>
        </w:rPr>
        <w:t xml:space="preserve">3</w:t>
      </w:r>
      <w:r>
        <w:rPr>
          <w:rFonts w:hint="eastAsia" w:ascii="宋体" w:hAnsi="宋体"/>
          <w:bCs/>
          <w:sz w:val="24"/>
          <w:szCs w:val="24"/>
        </w:rPr>
        <w:t xml:space="preserve">）其他法律法规规定的内容。</w:t>
      </w:r>
      <w:r/>
    </w:p>
    <w:p>
      <w:pPr>
        <w:ind w:firstLine="360"/>
        <w:jc w:val="left"/>
        <w:spacing w:line="360" w:lineRule="auto"/>
        <w:rPr>
          <w:rFonts w:ascii="宋体" w:hAnsi="宋体"/>
          <w:bCs/>
          <w:sz w:val="24"/>
          <w:szCs w:val="24"/>
        </w:rPr>
      </w:pPr>
      <w:r>
        <w:rPr>
          <w:rFonts w:hint="eastAsia" w:ascii="宋体" w:hAnsi="宋体"/>
          <w:bCs/>
          <w:sz w:val="24"/>
          <w:szCs w:val="24"/>
        </w:rPr>
        <w:t xml:space="preserve">2.乙方不应使用甲方的保密信息也不应在自己的组织内流通，除非是为与甲方人员或授权代表商谈、讨论和协商之需或在本协议签署后经甲方书面授权的任何目的。</w:t>
      </w:r>
      <w:r/>
    </w:p>
    <w:p>
      <w:pPr>
        <w:ind w:firstLine="360"/>
        <w:jc w:val="left"/>
        <w:spacing w:line="360" w:lineRule="auto"/>
        <w:rPr>
          <w:rFonts w:ascii="宋体" w:hAnsi="宋体"/>
          <w:bCs/>
          <w:sz w:val="24"/>
          <w:szCs w:val="24"/>
        </w:rPr>
      </w:pPr>
      <w:r>
        <w:rPr>
          <w:rFonts w:hint="eastAsia" w:ascii="宋体" w:hAnsi="宋体"/>
          <w:bCs/>
          <w:sz w:val="24"/>
          <w:szCs w:val="24"/>
        </w:rPr>
        <w:t xml:space="preserve">3.乙方不应为除本协议规定的目的以外的自身利益或任何其他方的利益而使用任何甲方的保密信息。</w:t>
      </w:r>
      <w:r/>
    </w:p>
    <w:p>
      <w:pPr>
        <w:ind w:firstLine="360"/>
        <w:jc w:val="left"/>
        <w:spacing w:line="360" w:lineRule="auto"/>
        <w:rPr>
          <w:rFonts w:ascii="宋体" w:hAnsi="宋体"/>
          <w:bCs/>
          <w:sz w:val="24"/>
          <w:szCs w:val="24"/>
        </w:rPr>
      </w:pPr>
      <w:r>
        <w:rPr>
          <w:rFonts w:hint="eastAsia" w:ascii="宋体" w:hAnsi="宋体"/>
          <w:bCs/>
          <w:sz w:val="24"/>
          <w:szCs w:val="24"/>
        </w:rPr>
        <w:t xml:space="preserve">4.乙方对以下方面的信息没有义务：</w:t>
      </w:r>
      <w:r/>
    </w:p>
    <w:p>
      <w:pPr>
        <w:ind w:firstLine="360"/>
        <w:jc w:val="left"/>
        <w:spacing w:line="360" w:lineRule="auto"/>
        <w:rPr>
          <w:rFonts w:ascii="宋体" w:hAnsi="宋体"/>
          <w:bCs/>
          <w:sz w:val="24"/>
          <w:szCs w:val="24"/>
        </w:rPr>
      </w:pPr>
      <w:r>
        <w:rPr>
          <w:rFonts w:hint="eastAsia" w:ascii="宋体" w:hAnsi="宋体"/>
          <w:bCs/>
          <w:sz w:val="24"/>
          <w:szCs w:val="24"/>
        </w:rPr>
        <w:t xml:space="preserve">（</w:t>
      </w:r>
      <w:r>
        <w:rPr>
          <w:rFonts w:ascii="宋体" w:hAnsi="宋体"/>
          <w:bCs/>
          <w:sz w:val="24"/>
          <w:szCs w:val="24"/>
        </w:rPr>
        <w:t xml:space="preserve">1</w:t>
      </w:r>
      <w:r>
        <w:rPr>
          <w:rFonts w:hint="eastAsia" w:ascii="宋体" w:hAnsi="宋体"/>
          <w:bCs/>
          <w:sz w:val="24"/>
          <w:szCs w:val="24"/>
        </w:rPr>
        <w:t xml:space="preserve">）在甲方向乙方告知信息时，该信息已处于公众领域中；</w:t>
      </w:r>
      <w:r/>
    </w:p>
    <w:p>
      <w:pPr>
        <w:ind w:firstLine="360"/>
        <w:jc w:val="left"/>
        <w:spacing w:line="360" w:lineRule="auto"/>
        <w:rPr>
          <w:rFonts w:ascii="宋体" w:hAnsi="宋体"/>
          <w:bCs/>
          <w:sz w:val="24"/>
          <w:szCs w:val="24"/>
        </w:rPr>
      </w:pPr>
      <w:r>
        <w:rPr>
          <w:rFonts w:hint="eastAsia" w:ascii="宋体" w:hAnsi="宋体"/>
          <w:bCs/>
          <w:sz w:val="24"/>
          <w:szCs w:val="24"/>
        </w:rPr>
        <w:t xml:space="preserve">（</w:t>
      </w:r>
      <w:r>
        <w:rPr>
          <w:rFonts w:ascii="宋体" w:hAnsi="宋体"/>
          <w:bCs/>
          <w:sz w:val="24"/>
          <w:szCs w:val="24"/>
        </w:rPr>
        <w:t xml:space="preserve">2</w:t>
      </w:r>
      <w:r>
        <w:rPr>
          <w:rFonts w:hint="eastAsia" w:ascii="宋体" w:hAnsi="宋体"/>
          <w:bCs/>
          <w:sz w:val="24"/>
          <w:szCs w:val="24"/>
        </w:rPr>
        <w:t xml:space="preserve">）在甲方向乙方告知信息后，该信息非因乙方过错而进入公众领域；</w:t>
      </w:r>
      <w:r/>
    </w:p>
    <w:p>
      <w:pPr>
        <w:ind w:firstLine="360"/>
        <w:jc w:val="left"/>
        <w:spacing w:line="360" w:lineRule="auto"/>
        <w:rPr>
          <w:rFonts w:ascii="宋体" w:hAnsi="宋体"/>
          <w:bCs/>
          <w:sz w:val="24"/>
          <w:szCs w:val="24"/>
        </w:rPr>
      </w:pPr>
      <w:r>
        <w:rPr>
          <w:rFonts w:hint="eastAsia" w:ascii="宋体" w:hAnsi="宋体"/>
          <w:bCs/>
          <w:sz w:val="24"/>
          <w:szCs w:val="24"/>
        </w:rPr>
        <w:t xml:space="preserve">（</w:t>
      </w:r>
      <w:r>
        <w:rPr>
          <w:rFonts w:ascii="宋体" w:hAnsi="宋体"/>
          <w:bCs/>
          <w:sz w:val="24"/>
          <w:szCs w:val="24"/>
        </w:rPr>
        <w:t xml:space="preserve">3</w:t>
      </w:r>
      <w:r>
        <w:rPr>
          <w:rFonts w:hint="eastAsia" w:ascii="宋体" w:hAnsi="宋体"/>
          <w:bCs/>
          <w:sz w:val="24"/>
          <w:szCs w:val="24"/>
        </w:rPr>
        <w:t xml:space="preserve">）在甲方向乙方告知信息时，该信息系乙方拥有且无任何保密义务的信息；</w:t>
      </w:r>
      <w:r/>
    </w:p>
    <w:p>
      <w:pPr>
        <w:ind w:firstLine="360"/>
        <w:jc w:val="left"/>
        <w:spacing w:line="360" w:lineRule="auto"/>
        <w:rPr>
          <w:rFonts w:ascii="宋体" w:hAnsi="宋体"/>
          <w:bCs/>
          <w:sz w:val="24"/>
          <w:szCs w:val="24"/>
        </w:rPr>
      </w:pPr>
      <w:r>
        <w:rPr>
          <w:rFonts w:hint="eastAsia" w:ascii="宋体" w:hAnsi="宋体"/>
          <w:bCs/>
          <w:sz w:val="24"/>
          <w:szCs w:val="24"/>
        </w:rPr>
        <w:t xml:space="preserve">（</w:t>
      </w:r>
      <w:r>
        <w:rPr>
          <w:rFonts w:ascii="宋体" w:hAnsi="宋体"/>
          <w:bCs/>
          <w:sz w:val="24"/>
          <w:szCs w:val="24"/>
        </w:rPr>
        <w:t xml:space="preserve">4</w:t>
      </w:r>
      <w:r>
        <w:rPr>
          <w:rFonts w:hint="eastAsia" w:ascii="宋体" w:hAnsi="宋体"/>
          <w:bCs/>
          <w:sz w:val="24"/>
          <w:szCs w:val="24"/>
        </w:rPr>
        <w:t xml:space="preserve">）根据书面记录证明，该信息系由乙方独立开发，没有借助于任何保密信息；</w:t>
      </w:r>
      <w:r/>
    </w:p>
    <w:p>
      <w:pPr>
        <w:ind w:firstLine="360"/>
        <w:jc w:val="left"/>
        <w:spacing w:line="360" w:lineRule="auto"/>
        <w:rPr>
          <w:rFonts w:ascii="宋体" w:hAnsi="宋体"/>
          <w:bCs/>
          <w:sz w:val="24"/>
          <w:szCs w:val="24"/>
        </w:rPr>
      </w:pPr>
      <w:r>
        <w:rPr>
          <w:rFonts w:hint="eastAsia" w:ascii="宋体" w:hAnsi="宋体"/>
          <w:bCs/>
          <w:sz w:val="24"/>
          <w:szCs w:val="24"/>
        </w:rPr>
        <w:t xml:space="preserve">（</w:t>
      </w:r>
      <w:r>
        <w:rPr>
          <w:rFonts w:ascii="宋体" w:hAnsi="宋体"/>
          <w:bCs/>
          <w:sz w:val="24"/>
          <w:szCs w:val="24"/>
        </w:rPr>
        <w:t xml:space="preserve">5</w:t>
      </w:r>
      <w:r>
        <w:rPr>
          <w:rFonts w:hint="eastAsia" w:ascii="宋体" w:hAnsi="宋体"/>
          <w:bCs/>
          <w:sz w:val="24"/>
          <w:szCs w:val="24"/>
        </w:rPr>
        <w:t xml:space="preserve">）该信息被法院或政府命令要求披露，且已将规定或命令通知甲方从而使其可申请保护令或其他合适的救济。</w:t>
      </w:r>
      <w:r/>
    </w:p>
    <w:p>
      <w:pPr>
        <w:ind w:firstLine="360"/>
        <w:jc w:val="left"/>
        <w:spacing w:line="360" w:lineRule="auto"/>
        <w:rPr>
          <w:rFonts w:ascii="宋体" w:hAnsi="宋体"/>
          <w:bCs/>
          <w:sz w:val="24"/>
          <w:szCs w:val="24"/>
        </w:rPr>
      </w:pPr>
      <w:r>
        <w:rPr>
          <w:rFonts w:hint="eastAsia" w:ascii="宋体" w:hAnsi="宋体"/>
          <w:bCs/>
          <w:sz w:val="24"/>
          <w:szCs w:val="24"/>
        </w:rPr>
        <w:t xml:space="preserve">5.本保密协议保密信息的披露和双方之间其后的商讨并不产生除本协议规定以外的义务。本协议或向乙方披露的保密信息均不得视为向乙方授予任何知识产权或与之有关的任何性质的权利。</w:t>
      </w:r>
      <w:r/>
    </w:p>
    <w:p>
      <w:pPr>
        <w:ind w:firstLine="360"/>
        <w:jc w:val="left"/>
        <w:spacing w:line="360" w:lineRule="auto"/>
        <w:rPr>
          <w:rFonts w:ascii="宋体" w:hAnsi="宋体"/>
          <w:bCs/>
          <w:sz w:val="24"/>
          <w:szCs w:val="24"/>
        </w:rPr>
      </w:pPr>
      <w:r>
        <w:rPr>
          <w:rFonts w:hint="eastAsia" w:ascii="宋体" w:hAnsi="宋体"/>
          <w:bCs/>
          <w:sz w:val="24"/>
          <w:szCs w:val="24"/>
        </w:rPr>
        <w:t xml:space="preserve">6.乙方的保密义务不因双方主合同的变更、解除、终止、履行完毕而免除。本协议有效期内任何时间双方可通过相互同意后终止协议；但提前终止本协议不应豁免乙方在本协议下就终止生效日前提供给乙方保密信息所应履行的义务。</w:t>
      </w:r>
      <w:r/>
    </w:p>
    <w:p>
      <w:pPr>
        <w:ind w:firstLine="360"/>
        <w:jc w:val="left"/>
        <w:spacing w:line="360" w:lineRule="auto"/>
        <w:rPr>
          <w:rFonts w:ascii="宋体" w:hAnsi="宋体"/>
          <w:bCs/>
          <w:sz w:val="24"/>
          <w:szCs w:val="24"/>
        </w:rPr>
      </w:pPr>
      <w:r>
        <w:rPr>
          <w:rFonts w:hint="eastAsia" w:ascii="宋体" w:hAnsi="宋体"/>
          <w:bCs/>
          <w:sz w:val="24"/>
          <w:szCs w:val="24"/>
        </w:rPr>
        <w:t xml:space="preserve">8</w:t>
      </w:r>
      <w:r>
        <w:rPr>
          <w:rFonts w:ascii="宋体" w:hAnsi="宋体"/>
          <w:bCs/>
          <w:sz w:val="24"/>
          <w:szCs w:val="24"/>
        </w:rPr>
        <w:t xml:space="preserve">.</w:t>
      </w:r>
      <w:r>
        <w:rPr>
          <w:rFonts w:hint="eastAsia" w:ascii="宋体" w:hAnsi="宋体"/>
          <w:bCs/>
          <w:sz w:val="24"/>
          <w:szCs w:val="24"/>
        </w:rPr>
        <w:t xml:space="preserve">乙方违反本协议条款规定的保密义务，应向甲方支付违约金，违约金按中标金额的10%计算。</w:t>
      </w:r>
      <w:r/>
    </w:p>
    <w:p>
      <w:pPr>
        <w:ind w:firstLine="360"/>
        <w:jc w:val="left"/>
        <w:spacing w:line="360" w:lineRule="auto"/>
        <w:rPr>
          <w:rFonts w:ascii="宋体" w:hAnsi="宋体"/>
          <w:bCs/>
          <w:sz w:val="24"/>
          <w:szCs w:val="24"/>
        </w:rPr>
      </w:pPr>
      <w:r>
        <w:rPr>
          <w:rFonts w:hint="eastAsia" w:ascii="宋体" w:hAnsi="宋体"/>
          <w:bCs/>
          <w:sz w:val="24"/>
          <w:szCs w:val="24"/>
        </w:rPr>
        <w:t xml:space="preserve">甲方：无锡市农产品质量监测中心（盖章）</w:t>
      </w:r>
      <w:r/>
    </w:p>
    <w:p>
      <w:pPr>
        <w:ind w:firstLine="360"/>
        <w:jc w:val="left"/>
        <w:spacing w:line="360" w:lineRule="auto"/>
        <w:rPr>
          <w:rFonts w:ascii="宋体" w:hAnsi="宋体"/>
          <w:bCs/>
          <w:sz w:val="24"/>
          <w:szCs w:val="24"/>
        </w:rPr>
      </w:pPr>
      <w:r>
        <w:rPr>
          <w:rFonts w:ascii="宋体" w:hAnsi="宋体"/>
          <w:bCs/>
          <w:sz w:val="24"/>
          <w:szCs w:val="24"/>
        </w:rPr>
        <w:t xml:space="preserve">___</w:t>
      </w:r>
      <w:r>
        <w:rPr>
          <w:rFonts w:hint="eastAsia" w:ascii="宋体" w:hAnsi="宋体"/>
          <w:bCs/>
          <w:sz w:val="24"/>
          <w:szCs w:val="24"/>
        </w:rPr>
        <w:t xml:space="preserve">年</w:t>
      </w:r>
      <w:r>
        <w:rPr>
          <w:rFonts w:ascii="宋体" w:hAnsi="宋体"/>
          <w:bCs/>
          <w:sz w:val="24"/>
          <w:szCs w:val="24"/>
        </w:rPr>
        <w:t xml:space="preserve">___</w:t>
      </w:r>
      <w:r>
        <w:rPr>
          <w:rFonts w:hint="eastAsia" w:ascii="宋体" w:hAnsi="宋体"/>
          <w:bCs/>
          <w:sz w:val="24"/>
          <w:szCs w:val="24"/>
        </w:rPr>
        <w:t xml:space="preserve">月</w:t>
      </w:r>
      <w:r>
        <w:rPr>
          <w:rFonts w:ascii="宋体" w:hAnsi="宋体"/>
          <w:bCs/>
          <w:sz w:val="24"/>
          <w:szCs w:val="24"/>
        </w:rPr>
        <w:t xml:space="preserve">___</w:t>
      </w:r>
      <w:r>
        <w:rPr>
          <w:rFonts w:hint="eastAsia" w:ascii="宋体" w:hAnsi="宋体"/>
          <w:bCs/>
          <w:sz w:val="24"/>
          <w:szCs w:val="24"/>
        </w:rPr>
        <w:t xml:space="preserve">日</w:t>
      </w:r>
      <w:r/>
    </w:p>
    <w:p>
      <w:pPr>
        <w:ind w:firstLine="360"/>
        <w:jc w:val="left"/>
        <w:spacing w:line="360" w:lineRule="auto"/>
        <w:rPr>
          <w:rFonts w:ascii="宋体" w:hAnsi="宋体"/>
          <w:bCs/>
          <w:sz w:val="24"/>
          <w:szCs w:val="24"/>
        </w:rPr>
      </w:pPr>
      <w:r>
        <w:rPr>
          <w:rFonts w:ascii="宋体" w:hAnsi="宋体"/>
          <w:bCs/>
          <w:sz w:val="24"/>
          <w:szCs w:val="24"/>
        </w:rPr>
      </w:r>
      <w:r/>
    </w:p>
    <w:p>
      <w:pPr>
        <w:ind w:firstLine="360"/>
        <w:jc w:val="left"/>
        <w:spacing w:line="360" w:lineRule="auto"/>
        <w:rPr>
          <w:rFonts w:ascii="宋体" w:hAnsi="宋体"/>
          <w:bCs/>
          <w:sz w:val="24"/>
          <w:szCs w:val="24"/>
        </w:rPr>
      </w:pPr>
      <w:r>
        <w:rPr>
          <w:rFonts w:hint="eastAsia" w:ascii="宋体" w:hAnsi="宋体"/>
          <w:bCs/>
          <w:sz w:val="24"/>
          <w:szCs w:val="24"/>
        </w:rPr>
        <w:t xml:space="preserve">乙方：（盖章）</w:t>
      </w:r>
      <w:r/>
    </w:p>
    <w:p>
      <w:pPr>
        <w:ind w:firstLine="360"/>
        <w:jc w:val="left"/>
        <w:spacing w:line="360" w:lineRule="auto"/>
        <w:rPr>
          <w:rFonts w:ascii="宋体" w:hAnsi="宋体"/>
          <w:bCs/>
          <w:sz w:val="24"/>
          <w:szCs w:val="24"/>
        </w:rPr>
      </w:pPr>
      <w:r>
        <w:rPr>
          <w:rFonts w:ascii="宋体" w:hAnsi="宋体"/>
          <w:bCs/>
          <w:sz w:val="24"/>
          <w:szCs w:val="24"/>
        </w:rPr>
        <w:t xml:space="preserve">___</w:t>
      </w:r>
      <w:r>
        <w:rPr>
          <w:rFonts w:hint="eastAsia" w:ascii="宋体" w:hAnsi="宋体"/>
          <w:bCs/>
          <w:sz w:val="24"/>
          <w:szCs w:val="24"/>
        </w:rPr>
        <w:t xml:space="preserve">年</w:t>
      </w:r>
      <w:r>
        <w:rPr>
          <w:rFonts w:ascii="宋体" w:hAnsi="宋体"/>
          <w:bCs/>
          <w:sz w:val="24"/>
          <w:szCs w:val="24"/>
        </w:rPr>
        <w:t xml:space="preserve">___</w:t>
      </w:r>
      <w:r>
        <w:rPr>
          <w:rFonts w:hint="eastAsia" w:ascii="宋体" w:hAnsi="宋体"/>
          <w:bCs/>
          <w:sz w:val="24"/>
          <w:szCs w:val="24"/>
        </w:rPr>
        <w:t xml:space="preserve">月</w:t>
      </w:r>
      <w:r>
        <w:rPr>
          <w:rFonts w:ascii="宋体" w:hAnsi="宋体"/>
          <w:bCs/>
          <w:sz w:val="24"/>
          <w:szCs w:val="24"/>
        </w:rPr>
        <w:t xml:space="preserve">__</w:t>
      </w:r>
      <w:r>
        <w:rPr>
          <w:rFonts w:hint="eastAsia" w:ascii="宋体" w:hAnsi="宋体"/>
          <w:bCs/>
          <w:sz w:val="24"/>
          <w:szCs w:val="24"/>
        </w:rPr>
        <w:t xml:space="preserve">日</w:t>
      </w:r>
      <w:r/>
    </w:p>
    <w:p>
      <w:pPr>
        <w:ind w:firstLine="240"/>
        <w:rPr>
          <w:rFonts w:ascii="黑体" w:hAnsi="黑体" w:eastAsia="黑体"/>
          <w:sz w:val="28"/>
          <w:szCs w:val="28"/>
        </w:rPr>
      </w:pPr>
      <w:r>
        <w:rPr>
          <w:rFonts w:ascii="宋体" w:hAnsi="宋体"/>
          <w:bCs/>
          <w:sz w:val="24"/>
          <w:szCs w:val="24"/>
        </w:rPr>
        <w:br w:type="page" w:clear="all"/>
      </w:r>
      <w:r/>
    </w:p>
    <w:p>
      <w:pPr>
        <w:ind w:firstLine="280"/>
        <w:rPr>
          <w:rFonts w:ascii="黑体" w:hAnsi="黑体" w:eastAsia="黑体"/>
          <w:sz w:val="28"/>
          <w:szCs w:val="28"/>
        </w:rPr>
      </w:pPr>
      <w:r>
        <w:rPr>
          <w:rFonts w:hint="eastAsia" w:ascii="黑体" w:hAnsi="黑体" w:eastAsia="黑体"/>
          <w:sz w:val="28"/>
          <w:szCs w:val="28"/>
        </w:rPr>
        <w:t xml:space="preserve">五、投标文件格式</w:t>
      </w:r>
      <w:r/>
    </w:p>
    <w:p>
      <w:pPr>
        <w:spacing w:line="360" w:lineRule="auto"/>
        <w:rPr>
          <w:rFonts w:ascii="黑体" w:hAnsi="黑体" w:eastAsia="黑体"/>
          <w:sz w:val="28"/>
          <w:szCs w:val="28"/>
        </w:rPr>
      </w:pPr>
      <w:r>
        <w:rPr>
          <w:rFonts w:ascii="黑体" w:hAnsi="黑体" w:eastAsia="黑体"/>
          <w:sz w:val="28"/>
          <w:szCs w:val="28"/>
        </w:rPr>
      </w:r>
      <w:r/>
    </w:p>
    <w:p>
      <w:pPr>
        <w:spacing w:line="360" w:lineRule="auto"/>
        <w:rPr>
          <w:rFonts w:ascii="黑体" w:hAnsi="黑体" w:eastAsia="黑体"/>
          <w:sz w:val="28"/>
          <w:szCs w:val="28"/>
        </w:rPr>
      </w:pPr>
      <w:r>
        <w:rPr>
          <w:rFonts w:ascii="黑体" w:hAnsi="黑体" w:eastAsia="黑体"/>
          <w:sz w:val="28"/>
          <w:szCs w:val="28"/>
        </w:rPr>
      </w:r>
      <w:r/>
    </w:p>
    <w:p>
      <w:pPr>
        <w:ind w:left="1676"/>
        <w:spacing w:line="400" w:lineRule="exact"/>
        <w:rPr>
          <w:rFonts w:ascii="宋体" w:hAnsi="宋体"/>
          <w:bCs/>
          <w:sz w:val="24"/>
          <w:szCs w:val="24"/>
        </w:rPr>
      </w:pPr>
      <w:r>
        <w:rPr>
          <w:rFonts w:ascii="宋体" w:hAnsi="宋体"/>
          <w:bCs/>
          <w:sz w:val="24"/>
          <w:szCs w:val="24"/>
        </w:rPr>
      </w:r>
      <w:r/>
    </w:p>
    <w:p>
      <w:pPr>
        <w:jc w:val="center"/>
        <w:rPr>
          <w:rFonts w:ascii="黑体" w:hAnsi="华文中宋" w:eastAsia="黑体"/>
          <w:bCs/>
          <w:sz w:val="52"/>
          <w:szCs w:val="52"/>
        </w:rPr>
      </w:pPr>
      <w:r>
        <w:rPr>
          <w:rFonts w:ascii="黑体" w:hAnsi="华文中宋" w:eastAsia="黑体"/>
          <w:bCs/>
          <w:sz w:val="52"/>
          <w:szCs w:val="52"/>
        </w:rPr>
      </w:r>
      <w:r/>
    </w:p>
    <w:p>
      <w:pPr>
        <w:jc w:val="center"/>
        <w:rPr>
          <w:rFonts w:ascii="黑体" w:eastAsia="黑体"/>
          <w:bCs/>
          <w:sz w:val="52"/>
          <w:szCs w:val="52"/>
        </w:rPr>
      </w:pPr>
      <w:r>
        <w:rPr>
          <w:rFonts w:hint="eastAsia" w:ascii="黑体" w:hAnsi="黑体" w:eastAsia="黑体"/>
          <w:bCs/>
          <w:spacing w:val="20"/>
          <w:sz w:val="44"/>
          <w:szCs w:val="44"/>
        </w:rPr>
        <w:t xml:space="preserve">液相色谱-质谱联用仪采购项目</w:t>
      </w:r>
      <w:r/>
    </w:p>
    <w:p>
      <w:pPr>
        <w:jc w:val="center"/>
        <w:spacing w:line="360" w:lineRule="auto"/>
        <w:rPr>
          <w:rFonts w:ascii="黑体" w:hAnsi="黑体" w:eastAsia="黑体"/>
          <w:bCs/>
          <w:sz w:val="52"/>
          <w:szCs w:val="52"/>
        </w:rPr>
      </w:pPr>
      <w:r>
        <w:rPr>
          <w:rFonts w:ascii="黑体" w:hAnsi="黑体" w:eastAsia="黑体"/>
          <w:bCs/>
          <w:sz w:val="52"/>
          <w:szCs w:val="52"/>
        </w:rPr>
      </w:r>
      <w:r/>
    </w:p>
    <w:p>
      <w:pPr>
        <w:jc w:val="center"/>
        <w:spacing w:line="360" w:lineRule="auto"/>
        <w:rPr>
          <w:rFonts w:ascii="黑体" w:hAnsi="黑体" w:eastAsia="黑体"/>
          <w:bCs/>
          <w:sz w:val="52"/>
          <w:szCs w:val="52"/>
        </w:rPr>
      </w:pPr>
      <w:r>
        <w:rPr>
          <w:rFonts w:hint="eastAsia" w:ascii="黑体" w:hAnsi="黑体" w:eastAsia="黑体"/>
          <w:bCs/>
          <w:sz w:val="52"/>
          <w:szCs w:val="52"/>
        </w:rPr>
        <w:t xml:space="preserve">投标文件</w:t>
      </w:r>
      <w:r/>
    </w:p>
    <w:p>
      <w:pPr>
        <w:rPr>
          <w:rFonts w:ascii="黑体" w:eastAsia="黑体"/>
          <w:bCs/>
          <w:sz w:val="28"/>
          <w:szCs w:val="28"/>
        </w:rPr>
      </w:pPr>
      <w:r>
        <w:rPr>
          <w:rFonts w:ascii="黑体" w:eastAsia="黑体"/>
          <w:bCs/>
          <w:sz w:val="28"/>
          <w:szCs w:val="28"/>
        </w:rPr>
      </w:r>
      <w:r/>
    </w:p>
    <w:p>
      <w:pPr>
        <w:rPr>
          <w:rFonts w:ascii="黑体" w:eastAsia="黑体"/>
          <w:bCs/>
          <w:sz w:val="28"/>
          <w:szCs w:val="28"/>
        </w:rPr>
      </w:pPr>
      <w:r>
        <w:rPr>
          <w:rFonts w:ascii="黑体" w:eastAsia="黑体"/>
          <w:bCs/>
          <w:sz w:val="28"/>
          <w:szCs w:val="28"/>
        </w:rPr>
      </w:r>
      <w:r/>
    </w:p>
    <w:p>
      <w:pPr>
        <w:rPr>
          <w:rFonts w:ascii="黑体" w:eastAsia="黑体"/>
          <w:bCs/>
          <w:sz w:val="28"/>
          <w:szCs w:val="28"/>
        </w:rPr>
      </w:pPr>
      <w:r>
        <w:rPr>
          <w:rFonts w:ascii="黑体" w:eastAsia="黑体"/>
          <w:bCs/>
          <w:sz w:val="28"/>
          <w:szCs w:val="28"/>
        </w:rPr>
      </w:r>
      <w:r/>
    </w:p>
    <w:p>
      <w:pPr>
        <w:ind w:firstLine="1320"/>
        <w:spacing w:line="360" w:lineRule="auto"/>
        <w:rPr>
          <w:rFonts w:ascii="黑体" w:hAnsi="黑体" w:eastAsia="黑体"/>
          <w:bCs/>
          <w:sz w:val="44"/>
          <w:szCs w:val="44"/>
        </w:rPr>
      </w:pPr>
      <w:r>
        <w:rPr>
          <w:rFonts w:hint="eastAsia" w:ascii="黑体" w:hAnsi="黑体" w:eastAsia="黑体"/>
          <w:bCs/>
          <w:sz w:val="44"/>
          <w:szCs w:val="44"/>
        </w:rPr>
        <w:t xml:space="preserve">编  号：JSZC-320200-HYFW-G2026-0011</w:t>
      </w:r>
      <w:r>
        <w:rPr>
          <w:rFonts w:hint="eastAsia" w:ascii="黑体" w:hAnsi="黑体" w:eastAsia="黑体"/>
          <w:bCs/>
          <w:sz w:val="44"/>
          <w:szCs w:val="44"/>
        </w:rPr>
        <w:tab/>
      </w:r>
      <w:r/>
    </w:p>
    <w:p>
      <w:pPr>
        <w:ind w:firstLine="1320"/>
        <w:spacing w:line="360" w:lineRule="auto"/>
        <w:rPr>
          <w:rFonts w:ascii="黑体" w:hAnsi="黑体" w:eastAsia="黑体"/>
          <w:bCs/>
          <w:sz w:val="44"/>
          <w:szCs w:val="44"/>
        </w:rPr>
      </w:pPr>
      <w:r>
        <w:rPr>
          <w:rFonts w:hint="eastAsia" w:ascii="黑体" w:hAnsi="黑体" w:eastAsia="黑体"/>
          <w:bCs/>
          <w:sz w:val="44"/>
          <w:szCs w:val="44"/>
        </w:rPr>
        <w:t xml:space="preserve">投标人：</w:t>
      </w:r>
      <w:r>
        <w:rPr>
          <w:rFonts w:ascii="黑体" w:hAnsi="黑体" w:eastAsia="黑体"/>
          <w:bCs/>
          <w:sz w:val="44"/>
          <w:szCs w:val="44"/>
        </w:rPr>
        <w:t xml:space="preserve"> </w:t>
      </w:r>
      <w:r/>
    </w:p>
    <w:p>
      <w:pPr>
        <w:rPr>
          <w:rFonts w:ascii="黑体" w:eastAsia="黑体"/>
          <w:bCs/>
          <w:sz w:val="32"/>
        </w:rPr>
      </w:pPr>
      <w:r>
        <w:rPr>
          <w:rFonts w:ascii="黑体" w:eastAsia="黑体"/>
          <w:bCs/>
          <w:sz w:val="32"/>
        </w:rPr>
      </w:r>
      <w:r/>
    </w:p>
    <w:p>
      <w:pPr>
        <w:rPr>
          <w:rFonts w:ascii="黑体" w:eastAsia="黑体"/>
          <w:bCs/>
          <w:sz w:val="32"/>
        </w:rPr>
      </w:pPr>
      <w:r>
        <w:rPr>
          <w:rFonts w:ascii="黑体" w:eastAsia="黑体"/>
          <w:bCs/>
          <w:sz w:val="32"/>
        </w:rPr>
      </w:r>
      <w:r/>
    </w:p>
    <w:p>
      <w:pPr>
        <w:rPr>
          <w:rFonts w:ascii="黑体" w:eastAsia="黑体"/>
          <w:bCs/>
          <w:sz w:val="32"/>
        </w:rPr>
      </w:pPr>
      <w:r>
        <w:rPr>
          <w:rFonts w:ascii="黑体" w:eastAsia="黑体"/>
          <w:bCs/>
          <w:sz w:val="32"/>
        </w:rPr>
      </w:r>
      <w:r/>
    </w:p>
    <w:p>
      <w:pPr>
        <w:rPr>
          <w:rFonts w:ascii="黑体" w:eastAsia="黑体"/>
          <w:bCs/>
          <w:sz w:val="32"/>
        </w:rPr>
      </w:pPr>
      <w:r>
        <w:rPr>
          <w:rFonts w:ascii="黑体" w:eastAsia="黑体"/>
          <w:bCs/>
          <w:sz w:val="32"/>
        </w:rPr>
      </w:r>
      <w:r/>
    </w:p>
    <w:p>
      <w:pPr>
        <w:rPr>
          <w:rFonts w:ascii="黑体" w:eastAsia="黑体"/>
          <w:bCs/>
          <w:sz w:val="32"/>
        </w:rPr>
      </w:pPr>
      <w:r>
        <w:rPr>
          <w:rFonts w:ascii="黑体" w:eastAsia="黑体"/>
          <w:bCs/>
          <w:sz w:val="32"/>
        </w:rPr>
      </w:r>
      <w:r/>
    </w:p>
    <w:p>
      <w:pPr>
        <w:jc w:val="center"/>
        <w:rPr>
          <w:rFonts w:ascii="黑体" w:hAnsi="黑体" w:eastAsia="黑体"/>
          <w:bCs/>
          <w:sz w:val="44"/>
          <w:szCs w:val="44"/>
        </w:rPr>
      </w:pPr>
      <w:r>
        <w:rPr>
          <w:rFonts w:hint="eastAsia" w:ascii="黑体" w:hAnsi="黑体" w:eastAsia="黑体"/>
          <w:bCs/>
          <w:sz w:val="44"/>
          <w:szCs w:val="44"/>
        </w:rPr>
        <w:t xml:space="preserve">二〇二六年 月</w:t>
      </w:r>
      <w:r/>
    </w:p>
    <w:p>
      <w:pPr>
        <w:rPr>
          <w:rFonts w:ascii="黑体" w:hAnsi="宋体" w:eastAsia="黑体"/>
          <w:bCs/>
          <w:sz w:val="24"/>
          <w:szCs w:val="24"/>
        </w:rPr>
      </w:pPr>
      <w:r>
        <w:rPr>
          <w:rFonts w:ascii="黑体" w:hAnsi="宋体" w:eastAsia="黑体"/>
          <w:bCs/>
          <w:sz w:val="24"/>
          <w:szCs w:val="24"/>
        </w:rPr>
      </w:r>
      <w:r/>
    </w:p>
    <w:p>
      <w:pPr>
        <w:rPr>
          <w:rFonts w:ascii="黑体" w:hAnsi="宋体" w:eastAsia="黑体"/>
          <w:bCs/>
          <w:sz w:val="24"/>
          <w:szCs w:val="24"/>
        </w:rPr>
      </w:pPr>
      <w:r>
        <w:rPr>
          <w:rFonts w:ascii="黑体" w:hAnsi="宋体" w:eastAsia="黑体"/>
          <w:bCs/>
          <w:sz w:val="24"/>
          <w:szCs w:val="24"/>
        </w:rPr>
      </w:r>
      <w:r/>
    </w:p>
    <w:p>
      <w:pPr>
        <w:rPr>
          <w:rFonts w:ascii="黑体" w:hAnsi="宋体" w:eastAsia="黑体"/>
          <w:bCs/>
          <w:sz w:val="24"/>
          <w:szCs w:val="24"/>
        </w:rPr>
      </w:pPr>
      <w:r>
        <w:rPr>
          <w:rFonts w:ascii="黑体" w:hAnsi="宋体" w:eastAsia="黑体"/>
          <w:bCs/>
          <w:sz w:val="24"/>
          <w:szCs w:val="24"/>
        </w:rPr>
      </w:r>
      <w:r/>
    </w:p>
    <w:p>
      <w:pPr>
        <w:rPr>
          <w:rFonts w:ascii="黑体" w:hAnsi="宋体" w:eastAsia="黑体"/>
          <w:bCs/>
          <w:sz w:val="24"/>
          <w:szCs w:val="24"/>
        </w:rPr>
      </w:pPr>
      <w:r>
        <w:rPr>
          <w:rFonts w:ascii="黑体" w:hAnsi="宋体" w:eastAsia="黑体"/>
          <w:bCs/>
          <w:sz w:val="24"/>
          <w:szCs w:val="24"/>
        </w:rPr>
      </w:r>
      <w:r/>
    </w:p>
    <w:p>
      <w:pPr>
        <w:rPr>
          <w:rFonts w:ascii="黑体" w:hAnsi="宋体" w:eastAsia="黑体"/>
          <w:bCs/>
          <w:sz w:val="24"/>
          <w:szCs w:val="24"/>
        </w:rPr>
      </w:pPr>
      <w:r>
        <w:rPr>
          <w:rFonts w:ascii="黑体" w:hAnsi="宋体" w:eastAsia="黑体"/>
          <w:bCs/>
          <w:sz w:val="24"/>
          <w:szCs w:val="24"/>
        </w:rPr>
      </w:r>
      <w:r/>
    </w:p>
    <w:p>
      <w:pPr>
        <w:rPr>
          <w:rFonts w:ascii="黑体" w:hAnsi="宋体" w:eastAsia="黑体"/>
          <w:bCs/>
          <w:sz w:val="24"/>
          <w:szCs w:val="24"/>
        </w:rPr>
      </w:pPr>
      <w:r>
        <w:rPr>
          <w:rFonts w:ascii="黑体" w:hAnsi="宋体" w:eastAsia="黑体"/>
          <w:bCs/>
          <w:sz w:val="24"/>
          <w:szCs w:val="24"/>
        </w:rPr>
      </w:r>
      <w:r/>
    </w:p>
    <w:p>
      <w:pPr>
        <w:rPr>
          <w:rFonts w:ascii="黑体" w:hAnsi="宋体" w:eastAsia="黑体"/>
          <w:bCs/>
          <w:sz w:val="24"/>
          <w:szCs w:val="24"/>
        </w:rPr>
      </w:pPr>
      <w:r>
        <w:rPr>
          <w:rFonts w:ascii="黑体" w:hAnsi="宋体" w:eastAsia="黑体"/>
          <w:bCs/>
          <w:sz w:val="24"/>
          <w:szCs w:val="24"/>
        </w:rPr>
      </w:r>
      <w:r/>
    </w:p>
    <w:p>
      <w:pPr>
        <w:rPr>
          <w:rFonts w:ascii="黑体" w:hAnsi="宋体" w:eastAsia="黑体"/>
          <w:bCs/>
          <w:sz w:val="24"/>
          <w:szCs w:val="24"/>
        </w:rPr>
      </w:pPr>
      <w:r>
        <w:rPr>
          <w:rFonts w:ascii="黑体" w:hAnsi="宋体" w:eastAsia="黑体"/>
          <w:bCs/>
          <w:sz w:val="24"/>
          <w:szCs w:val="24"/>
        </w:rPr>
      </w:r>
      <w:r/>
    </w:p>
    <w:p>
      <w:pPr>
        <w:jc w:val="center"/>
        <w:spacing w:line="360" w:lineRule="auto"/>
        <w:rPr>
          <w:rFonts w:ascii="黑体" w:hAnsi="黑体" w:eastAsia="黑体"/>
          <w:bCs/>
          <w:spacing w:val="20"/>
          <w:sz w:val="44"/>
          <w:szCs w:val="44"/>
        </w:rPr>
      </w:pPr>
      <w:r>
        <w:rPr>
          <w:rFonts w:ascii="黑体" w:hAnsi="黑体" w:eastAsia="黑体"/>
          <w:bCs/>
          <w:spacing w:val="20"/>
          <w:sz w:val="44"/>
          <w:szCs w:val="44"/>
        </w:rPr>
      </w:r>
      <w:r/>
    </w:p>
    <w:p>
      <w:pPr>
        <w:jc w:val="center"/>
        <w:spacing w:line="360" w:lineRule="auto"/>
        <w:rPr>
          <w:rFonts w:ascii="黑体" w:hAnsi="黑体" w:eastAsia="黑体"/>
          <w:bCs/>
          <w:spacing w:val="20"/>
          <w:sz w:val="44"/>
          <w:szCs w:val="44"/>
        </w:rPr>
      </w:pPr>
      <w:r>
        <w:rPr>
          <w:rFonts w:ascii="黑体" w:hAnsi="黑体" w:eastAsia="黑体"/>
          <w:bCs/>
          <w:spacing w:val="20"/>
          <w:sz w:val="44"/>
          <w:szCs w:val="44"/>
        </w:rPr>
      </w:r>
      <w:r/>
    </w:p>
    <w:p>
      <w:pPr>
        <w:rPr>
          <w:rFonts w:ascii="宋体" w:hAnsi="宋体"/>
          <w:b/>
          <w:bCs/>
          <w:sz w:val="24"/>
          <w:szCs w:val="24"/>
        </w:rPr>
      </w:pPr>
      <w:r>
        <w:rPr>
          <w:rFonts w:hint="eastAsia" w:ascii="黑体" w:hAnsi="宋体" w:eastAsia="黑体"/>
          <w:bCs/>
          <w:sz w:val="24"/>
          <w:szCs w:val="24"/>
        </w:rPr>
        <w:t xml:space="preserve"> （一）投标函（格式）</w:t>
      </w:r>
      <w:r/>
    </w:p>
    <w:p>
      <w:pPr>
        <w:jc w:val="center"/>
        <w:spacing w:line="360" w:lineRule="auto"/>
        <w:rPr>
          <w:rFonts w:ascii="宋体" w:hAnsi="宋体"/>
          <w:bCs/>
          <w:sz w:val="24"/>
          <w:szCs w:val="24"/>
        </w:rPr>
      </w:pPr>
      <w:r>
        <w:rPr>
          <w:rFonts w:hint="eastAsia" w:ascii="黑体" w:eastAsia="黑体"/>
          <w:bCs/>
          <w:sz w:val="28"/>
          <w:szCs w:val="28"/>
        </w:rPr>
        <w:t xml:space="preserve">投标函</w:t>
      </w:r>
      <w:r/>
    </w:p>
    <w:p>
      <w:pPr>
        <w:spacing w:line="360" w:lineRule="auto"/>
        <w:rPr>
          <w:rFonts w:ascii="宋体" w:hAnsi="宋体"/>
          <w:bCs/>
          <w:sz w:val="24"/>
          <w:szCs w:val="24"/>
        </w:rPr>
      </w:pPr>
      <w:r>
        <w:rPr>
          <w:rFonts w:hint="eastAsia" w:ascii="宋体" w:hAnsi="宋体"/>
          <w:bCs/>
          <w:sz w:val="24"/>
          <w:szCs w:val="24"/>
        </w:rPr>
        <w:t xml:space="preserve">致无锡浩源招投标咨询服务有限公司 ：</w:t>
      </w:r>
      <w:r/>
    </w:p>
    <w:p>
      <w:pPr>
        <w:ind w:firstLine="480"/>
        <w:spacing w:line="360" w:lineRule="auto"/>
        <w:rPr>
          <w:rFonts w:ascii="宋体" w:hAnsi="宋体"/>
          <w:bCs/>
          <w:sz w:val="24"/>
          <w:szCs w:val="24"/>
        </w:rPr>
      </w:pPr>
      <w:r>
        <w:rPr>
          <w:rFonts w:hint="eastAsia" w:ascii="宋体" w:hAnsi="宋体"/>
          <w:bCs/>
          <w:sz w:val="24"/>
          <w:szCs w:val="24"/>
        </w:rPr>
        <w:t xml:space="preserve">我们收到你们编号JSZC-320200-HYFW-G2026-0011</w:t>
      </w:r>
      <w:r>
        <w:rPr>
          <w:rFonts w:hint="eastAsia" w:ascii="宋体" w:hAnsi="宋体"/>
          <w:bCs/>
          <w:sz w:val="24"/>
          <w:szCs w:val="24"/>
        </w:rPr>
        <w:tab/>
      </w:r>
      <w:r>
        <w:rPr>
          <w:rFonts w:hint="eastAsia" w:ascii="宋体" w:hAnsi="宋体"/>
          <w:bCs/>
          <w:sz w:val="24"/>
          <w:szCs w:val="24"/>
        </w:rPr>
        <w:t xml:space="preserve">招标文件，经仔细阅读和研究，我们决定参加此次液相色谱-质谱联用仪采购项目的投标。</w:t>
      </w:r>
      <w:r/>
    </w:p>
    <w:p>
      <w:pPr>
        <w:ind w:firstLine="480"/>
        <w:spacing w:line="360" w:lineRule="auto"/>
        <w:tabs>
          <w:tab w:val="left" w:pos="315" w:leader="none"/>
          <w:tab w:val="left" w:pos="525" w:leader="none"/>
          <w:tab w:val="left" w:pos="945" w:leader="none"/>
          <w:tab w:val="left" w:pos="1155" w:leader="none"/>
        </w:tabs>
        <w:rPr>
          <w:rStyle w:val="813"/>
          <w:bCs/>
        </w:rPr>
      </w:pPr>
      <w:r>
        <w:rPr>
          <w:rFonts w:hint="eastAsia" w:ascii="宋体" w:hAnsi="宋体"/>
          <w:bCs/>
          <w:sz w:val="24"/>
          <w:szCs w:val="24"/>
        </w:rPr>
        <w:t xml:space="preserve">一、我们愿意提供在招标文件中要求的文件、资料（具体内容如下）</w:t>
      </w:r>
      <w:r>
        <w:rPr>
          <w:rStyle w:val="813"/>
          <w:rFonts w:hint="eastAsia"/>
        </w:rPr>
        <w:t xml:space="preserve">：</w:t>
      </w:r>
      <w:r/>
    </w:p>
    <w:p>
      <w:pPr>
        <w:ind w:firstLine="480"/>
        <w:jc w:val="left"/>
        <w:spacing w:line="360" w:lineRule="auto"/>
      </w:pPr>
      <w:r>
        <w:rPr>
          <w:rStyle w:val="1095"/>
          <w:rFonts w:hint="eastAsia" w:ascii="宋体" w:hAnsi="宋体" w:cs="宋体"/>
          <w:sz w:val="24"/>
          <w:szCs w:val="24"/>
        </w:rPr>
        <w:t xml:space="preserve">1.投标函（</w:t>
      </w:r>
      <w:r>
        <w:rPr>
          <w:rStyle w:val="1095"/>
          <w:rFonts w:hint="eastAsia" w:ascii="宋体" w:hAnsi="宋体" w:cs="宋体"/>
          <w:b/>
          <w:sz w:val="24"/>
          <w:szCs w:val="24"/>
        </w:rPr>
        <w:t xml:space="preserve">格式见附件</w:t>
      </w:r>
      <w:r>
        <w:rPr>
          <w:rStyle w:val="1095"/>
          <w:rFonts w:hint="eastAsia" w:ascii="宋体" w:hAnsi="宋体" w:cs="宋体"/>
          <w:sz w:val="24"/>
          <w:szCs w:val="24"/>
        </w:rPr>
        <w:t xml:space="preserve">）；</w:t>
      </w:r>
      <w:r/>
    </w:p>
    <w:p>
      <w:pPr>
        <w:ind w:firstLine="480"/>
        <w:spacing w:line="360" w:lineRule="auto"/>
        <w:rPr>
          <w:rStyle w:val="1095"/>
          <w:rFonts w:ascii="宋体"/>
          <w:sz w:val="24"/>
          <w:szCs w:val="24"/>
        </w:rPr>
      </w:pPr>
      <w:r>
        <w:rPr>
          <w:rStyle w:val="1095"/>
          <w:rFonts w:hint="eastAsia" w:ascii="宋体" w:hAnsi="宋体" w:cs="宋体"/>
          <w:sz w:val="24"/>
          <w:szCs w:val="24"/>
        </w:rPr>
        <w:t xml:space="preserve">2.资格、资信证明文件</w:t>
      </w:r>
      <w:r>
        <w:rPr>
          <w:rFonts w:hint="eastAsia" w:ascii="宋体" w:hAnsi="宋体" w:cs="宋体"/>
          <w:b/>
        </w:rPr>
        <w:t xml:space="preserve">（</w:t>
      </w:r>
      <w:r>
        <w:rPr>
          <w:rStyle w:val="1095"/>
          <w:rFonts w:hint="eastAsia"/>
          <w:b/>
          <w:sz w:val="24"/>
          <w:szCs w:val="24"/>
        </w:rPr>
        <w:t xml:space="preserve">扫描后上传，身份证应为正、反面</w:t>
      </w:r>
      <w:r>
        <w:rPr>
          <w:rFonts w:hint="eastAsia" w:ascii="宋体" w:hAnsi="宋体" w:cs="宋体"/>
          <w:b/>
        </w:rPr>
        <w:t xml:space="preserve">）</w:t>
      </w:r>
      <w:r/>
    </w:p>
    <w:p>
      <w:pPr>
        <w:ind w:firstLine="480"/>
        <w:jc w:val="left"/>
        <w:spacing w:line="360" w:lineRule="auto"/>
        <w:rPr>
          <w:rStyle w:val="1095"/>
          <w:rFonts w:ascii="宋体" w:hAnsi="宋体" w:cs="宋体"/>
          <w:sz w:val="24"/>
          <w:szCs w:val="24"/>
        </w:rPr>
      </w:pPr>
      <w:r>
        <w:rPr>
          <w:rStyle w:val="1095"/>
          <w:rFonts w:hint="eastAsia" w:ascii="宋体" w:hAnsi="宋体" w:cs="宋体"/>
          <w:sz w:val="24"/>
          <w:szCs w:val="24"/>
        </w:rPr>
        <w:t xml:space="preserve">（1）关于资格的声明函（</w:t>
      </w:r>
      <w:r>
        <w:rPr>
          <w:rStyle w:val="1095"/>
          <w:rFonts w:hint="eastAsia" w:ascii="宋体" w:hAnsi="宋体" w:cs="宋体"/>
          <w:b/>
          <w:sz w:val="24"/>
          <w:szCs w:val="24"/>
        </w:rPr>
        <w:t xml:space="preserve">格式见附件</w:t>
      </w:r>
      <w:r>
        <w:rPr>
          <w:rStyle w:val="1095"/>
          <w:rFonts w:hint="eastAsia" w:ascii="宋体" w:hAnsi="宋体" w:cs="宋体"/>
          <w:sz w:val="24"/>
          <w:szCs w:val="24"/>
        </w:rPr>
        <w:t xml:space="preserve">）；</w:t>
      </w:r>
      <w:r/>
    </w:p>
    <w:p>
      <w:pPr>
        <w:ind w:firstLine="480"/>
        <w:jc w:val="left"/>
        <w:spacing w:line="360" w:lineRule="auto"/>
        <w:rPr>
          <w:rFonts w:ascii="宋体" w:hAnsi="宋体" w:cs="宋体"/>
          <w:bCs/>
          <w:sz w:val="24"/>
          <w:szCs w:val="24"/>
        </w:rPr>
      </w:pPr>
      <w:r>
        <w:rPr>
          <w:rStyle w:val="1095"/>
          <w:rFonts w:hint="eastAsia" w:ascii="宋体" w:hAnsi="宋体" w:cs="宋体"/>
          <w:sz w:val="24"/>
          <w:szCs w:val="24"/>
        </w:rPr>
        <w:t xml:space="preserve">（2）</w:t>
      </w:r>
      <w:r>
        <w:rPr>
          <w:rFonts w:hint="eastAsia" w:ascii="宋体" w:hAnsi="宋体"/>
          <w:bCs/>
          <w:sz w:val="24"/>
          <w:szCs w:val="24"/>
        </w:rPr>
        <w:t xml:space="preserve">投标人有效期内的营业执照</w:t>
      </w:r>
      <w:r>
        <w:rPr>
          <w:rFonts w:hint="eastAsia" w:ascii="宋体" w:hAnsi="宋体"/>
          <w:b/>
          <w:sz w:val="24"/>
          <w:szCs w:val="24"/>
        </w:rPr>
        <w:t xml:space="preserve">复印件和扫描件</w:t>
      </w:r>
      <w:r>
        <w:rPr>
          <w:rFonts w:hint="eastAsia" w:ascii="宋体" w:hAnsi="宋体"/>
          <w:bCs/>
          <w:sz w:val="24"/>
          <w:szCs w:val="24"/>
        </w:rPr>
        <w:t xml:space="preserve">，如投标人是被授权的分支机构还须另行提供出具授权书的企业法人有效期内营业执照复印件或扫描件；</w:t>
      </w:r>
      <w:r/>
    </w:p>
    <w:p>
      <w:pPr>
        <w:spacing w:line="360" w:lineRule="auto"/>
        <w:tabs>
          <w:tab w:val="left" w:pos="525" w:leader="none"/>
        </w:tabs>
        <w:rPr>
          <w:rFonts w:ascii="宋体" w:hAnsi="宋体"/>
          <w:bCs/>
          <w:sz w:val="24"/>
          <w:szCs w:val="24"/>
        </w:rPr>
      </w:pPr>
      <w:r>
        <w:rPr>
          <w:rFonts w:hint="eastAsia" w:ascii="宋体" w:hAnsi="宋体"/>
          <w:bCs/>
          <w:sz w:val="24"/>
          <w:szCs w:val="24"/>
        </w:rPr>
        <w:t xml:space="preserve">    （3）委托投标授权书并</w:t>
      </w:r>
      <w:r>
        <w:rPr>
          <w:rFonts w:hint="eastAsia" w:ascii="宋体" w:hAnsi="宋体"/>
          <w:b/>
          <w:bCs/>
          <w:sz w:val="24"/>
          <w:szCs w:val="24"/>
        </w:rPr>
        <w:t xml:space="preserve">加盖公章</w:t>
      </w:r>
      <w:r>
        <w:rPr>
          <w:rFonts w:hint="eastAsia" w:ascii="宋体" w:hAnsi="宋体"/>
          <w:bCs/>
          <w:sz w:val="24"/>
          <w:szCs w:val="24"/>
        </w:rPr>
        <w:t xml:space="preserve">（投标人为企业法人的除外，</w:t>
      </w:r>
      <w:r>
        <w:rPr>
          <w:rFonts w:hint="eastAsia" w:ascii="宋体" w:hAnsi="宋体"/>
          <w:b/>
          <w:bCs/>
          <w:sz w:val="24"/>
          <w:szCs w:val="24"/>
        </w:rPr>
        <w:t xml:space="preserve">格式见附件</w:t>
      </w:r>
      <w:r>
        <w:rPr>
          <w:rFonts w:hint="eastAsia" w:ascii="宋体" w:hAnsi="宋体"/>
          <w:bCs/>
          <w:sz w:val="24"/>
          <w:szCs w:val="24"/>
        </w:rPr>
        <w:t xml:space="preserve">）；</w:t>
      </w:r>
      <w:r/>
    </w:p>
    <w:p>
      <w:pPr>
        <w:ind w:firstLine="480"/>
        <w:jc w:val="left"/>
        <w:spacing w:line="360" w:lineRule="auto"/>
        <w:rPr>
          <w:rStyle w:val="1095"/>
          <w:rFonts w:ascii="宋体" w:hAnsi="宋体"/>
          <w:b/>
          <w:bCs/>
          <w:sz w:val="24"/>
          <w:szCs w:val="24"/>
        </w:rPr>
      </w:pPr>
      <w:r>
        <w:rPr>
          <w:rStyle w:val="1095"/>
          <w:rFonts w:hint="eastAsia" w:ascii="宋体" w:hAnsi="宋体" w:cs="宋体"/>
          <w:sz w:val="24"/>
          <w:szCs w:val="24"/>
        </w:rPr>
        <w:t xml:space="preserve">（4）</w:t>
      </w:r>
      <w:r>
        <w:rPr>
          <w:rFonts w:hint="eastAsia" w:ascii="宋体" w:hAnsi="宋体"/>
          <w:bCs/>
          <w:sz w:val="24"/>
          <w:szCs w:val="24"/>
        </w:rPr>
        <w:t xml:space="preserve">投标人法定代表人授权委托书并</w:t>
      </w:r>
      <w:r>
        <w:rPr>
          <w:rFonts w:hint="eastAsia" w:ascii="宋体" w:hAnsi="宋体"/>
          <w:b/>
          <w:bCs/>
          <w:sz w:val="24"/>
          <w:szCs w:val="24"/>
        </w:rPr>
        <w:t xml:space="preserve">加盖公章</w:t>
      </w:r>
      <w:r>
        <w:rPr>
          <w:rFonts w:hint="eastAsia" w:ascii="宋体" w:hAnsi="宋体"/>
          <w:bCs/>
          <w:sz w:val="24"/>
          <w:szCs w:val="24"/>
        </w:rPr>
        <w:t xml:space="preserve">（法定代表人亲自参与投标的除外，</w:t>
      </w:r>
      <w:r>
        <w:rPr>
          <w:rFonts w:hint="eastAsia" w:ascii="宋体" w:hAnsi="宋体"/>
          <w:b/>
          <w:bCs/>
          <w:sz w:val="24"/>
          <w:szCs w:val="24"/>
        </w:rPr>
        <w:t xml:space="preserve">格式见附件，</w:t>
      </w:r>
      <w:r>
        <w:rPr>
          <w:rFonts w:hint="eastAsia" w:ascii="宋体" w:hAnsi="宋体"/>
          <w:bCs/>
          <w:sz w:val="24"/>
          <w:szCs w:val="24"/>
        </w:rPr>
        <w:t xml:space="preserve">投标人如为分支机构的，请自行将</w:t>
      </w:r>
      <w:r>
        <w:rPr>
          <w:rFonts w:ascii="宋体" w:hAnsi="宋体"/>
          <w:bCs/>
          <w:sz w:val="24"/>
          <w:szCs w:val="24"/>
        </w:rPr>
        <w:t xml:space="preserve"> </w:t>
      </w:r>
      <w:r>
        <w:rPr>
          <w:rFonts w:hint="eastAsia" w:ascii="宋体" w:hAnsi="宋体"/>
          <w:bCs/>
          <w:sz w:val="24"/>
          <w:szCs w:val="24"/>
        </w:rPr>
        <w:t xml:space="preserve">“法定代表人”更改为“负责人”，如分支机构投标时涉及招标文件中“法定代表人”要求的部分，其具体要求视同本条规定）</w:t>
      </w:r>
      <w:r>
        <w:rPr>
          <w:rStyle w:val="1095"/>
          <w:rFonts w:hint="eastAsia" w:ascii="宋体" w:hAnsi="宋体" w:cs="宋体"/>
          <w:sz w:val="24"/>
          <w:szCs w:val="24"/>
        </w:rPr>
        <w:t xml:space="preserve">；</w:t>
      </w:r>
      <w:r/>
    </w:p>
    <w:p>
      <w:pPr>
        <w:ind w:firstLine="480"/>
        <w:spacing w:line="360" w:lineRule="auto"/>
        <w:tabs>
          <w:tab w:val="left" w:pos="525" w:leader="none"/>
          <w:tab w:val="left" w:pos="1050" w:leader="none"/>
          <w:tab w:val="left" w:pos="1650" w:leader="none"/>
        </w:tabs>
        <w:rPr>
          <w:rFonts w:ascii="宋体" w:hAnsi="宋体"/>
          <w:b/>
          <w:sz w:val="24"/>
          <w:szCs w:val="24"/>
        </w:rPr>
      </w:pPr>
      <w:r>
        <w:rPr>
          <w:rStyle w:val="1095"/>
          <w:rFonts w:hint="eastAsia" w:ascii="宋体" w:hAnsi="宋体" w:cs="宋体"/>
          <w:sz w:val="24"/>
          <w:szCs w:val="24"/>
        </w:rPr>
        <w:t xml:space="preserve">（5）</w:t>
      </w:r>
      <w:r>
        <w:rPr>
          <w:rFonts w:hint="eastAsia" w:ascii="宋体" w:hAnsi="宋体"/>
          <w:bCs/>
          <w:sz w:val="24"/>
          <w:szCs w:val="24"/>
        </w:rPr>
        <w:t xml:space="preserve">投标人法定代表人身份证及被授权代表的身份证正反面复印件或扫描件；</w:t>
      </w:r>
      <w:r>
        <w:rPr>
          <w:rFonts w:hint="eastAsia" w:ascii="宋体" w:hAnsi="宋体"/>
          <w:b/>
          <w:sz w:val="24"/>
          <w:szCs w:val="24"/>
        </w:rPr>
        <w:t xml:space="preserve">（</w:t>
      </w:r>
      <w:r>
        <w:rPr>
          <w:rFonts w:hint="eastAsia" w:ascii="宋体" w:hAnsi="宋体"/>
          <w:b/>
          <w:bCs/>
          <w:sz w:val="24"/>
        </w:rPr>
        <w:t xml:space="preserve">投标时必须提交有效身份证明，</w:t>
      </w:r>
      <w:r>
        <w:rPr>
          <w:rFonts w:hint="eastAsia" w:ascii="宋体" w:hAnsi="宋体"/>
          <w:b/>
          <w:sz w:val="24"/>
          <w:szCs w:val="24"/>
        </w:rPr>
        <w:t xml:space="preserve">法定代表人亲自参与报价的不用提供被授权代表的身份证复印件）；</w:t>
      </w:r>
      <w:r/>
    </w:p>
    <w:p>
      <w:pPr>
        <w:ind w:firstLine="480"/>
        <w:jc w:val="left"/>
        <w:spacing w:line="360" w:lineRule="auto"/>
        <w:rPr>
          <w:rStyle w:val="1095"/>
          <w:rFonts w:ascii="宋体" w:hAnsi="宋体" w:cs="宋体"/>
          <w:sz w:val="24"/>
          <w:szCs w:val="24"/>
        </w:rPr>
      </w:pPr>
      <w:r>
        <w:rPr>
          <w:rStyle w:val="1095"/>
          <w:rFonts w:hint="eastAsia" w:ascii="宋体" w:hAnsi="宋体" w:cs="宋体"/>
          <w:sz w:val="24"/>
          <w:szCs w:val="24"/>
        </w:rPr>
        <w:t xml:space="preserve">（6）</w:t>
      </w:r>
      <w:r>
        <w:rPr>
          <w:rFonts w:ascii="Arial" w:hAnsi="Arial" w:cs="Arial"/>
          <w:bCs/>
          <w:sz w:val="24"/>
          <w:szCs w:val="24"/>
        </w:rPr>
        <w:t xml:space="preserve">投标人投标前近</w:t>
      </w:r>
      <w:r>
        <w:rPr>
          <w:rFonts w:hint="eastAsia" w:ascii="Arial" w:hAnsi="Arial" w:cs="Arial"/>
          <w:bCs/>
          <w:sz w:val="24"/>
          <w:szCs w:val="24"/>
        </w:rPr>
        <w:t xml:space="preserve">一年</w:t>
      </w:r>
      <w:r>
        <w:rPr>
          <w:rFonts w:ascii="Arial" w:hAnsi="Arial" w:cs="Arial"/>
          <w:bCs/>
          <w:sz w:val="24"/>
          <w:szCs w:val="24"/>
        </w:rPr>
        <w:t xml:space="preserve">中任</w:t>
      </w:r>
      <w:r>
        <w:rPr>
          <w:rFonts w:hint="eastAsia" w:ascii="Arial" w:hAnsi="Arial" w:cs="Arial"/>
          <w:bCs/>
          <w:sz w:val="24"/>
          <w:szCs w:val="24"/>
        </w:rPr>
        <w:t xml:space="preserve">意</w:t>
      </w:r>
      <w:r>
        <w:rPr>
          <w:rFonts w:ascii="Arial" w:hAnsi="Arial" w:cs="Arial"/>
          <w:bCs/>
          <w:sz w:val="24"/>
          <w:szCs w:val="24"/>
        </w:rPr>
        <w:t xml:space="preserve">一个月（不含投标当月）的纳税情况</w:t>
      </w:r>
      <w:r>
        <w:rPr>
          <w:rFonts w:hint="eastAsia" w:ascii="宋体" w:hAnsi="宋体"/>
          <w:bCs/>
          <w:sz w:val="24"/>
          <w:szCs w:val="24"/>
        </w:rPr>
        <w:t xml:space="preserve">（不包括个人所得税、社会保险费）</w:t>
      </w:r>
      <w:r>
        <w:rPr>
          <w:rFonts w:ascii="Arial" w:hAnsi="Arial" w:cs="Arial"/>
          <w:bCs/>
          <w:sz w:val="24"/>
          <w:szCs w:val="24"/>
        </w:rPr>
        <w:t xml:space="preserve">证明复印件或扫描件（</w:t>
      </w:r>
      <w:r>
        <w:rPr>
          <w:rFonts w:hint="eastAsia" w:ascii="宋体" w:hAnsi="宋体"/>
          <w:sz w:val="24"/>
          <w:szCs w:val="24"/>
        </w:rPr>
        <w:t xml:space="preserve">提供相关主管部门证明或银行代扣证明</w:t>
      </w:r>
      <w:r>
        <w:rPr>
          <w:rFonts w:ascii="Arial" w:hAnsi="Arial" w:cs="Arial"/>
          <w:bCs/>
          <w:sz w:val="24"/>
          <w:szCs w:val="24"/>
        </w:rPr>
        <w:t xml:space="preserve">）</w:t>
      </w:r>
      <w:r>
        <w:rPr>
          <w:rFonts w:hint="eastAsia" w:ascii="宋体" w:hAnsi="宋体"/>
          <w:bCs/>
          <w:sz w:val="24"/>
          <w:szCs w:val="24"/>
        </w:rPr>
        <w:t xml:space="preserve">；</w:t>
      </w:r>
      <w:r>
        <w:rPr>
          <w:rStyle w:val="1095"/>
          <w:rFonts w:hint="eastAsia" w:ascii="宋体" w:hAnsi="宋体" w:cs="宋体"/>
          <w:sz w:val="24"/>
          <w:szCs w:val="24"/>
        </w:rPr>
        <w:t xml:space="preserve"> </w:t>
      </w:r>
      <w:r/>
    </w:p>
    <w:p>
      <w:pPr>
        <w:ind w:firstLine="480"/>
        <w:jc w:val="left"/>
        <w:spacing w:line="360" w:lineRule="auto"/>
        <w:rPr>
          <w:rStyle w:val="1095"/>
          <w:rFonts w:ascii="宋体" w:hAnsi="宋体" w:cs="宋体"/>
          <w:sz w:val="24"/>
          <w:szCs w:val="24"/>
        </w:rPr>
      </w:pPr>
      <w:r>
        <w:rPr>
          <w:rStyle w:val="1095"/>
          <w:rFonts w:hint="eastAsia" w:ascii="宋体" w:hAnsi="宋体" w:cs="宋体"/>
          <w:sz w:val="24"/>
          <w:szCs w:val="24"/>
        </w:rPr>
        <w:t xml:space="preserve">（7）</w:t>
      </w:r>
      <w:r>
        <w:rPr>
          <w:rFonts w:hint="eastAsia" w:ascii="宋体" w:hAnsi="宋体"/>
          <w:bCs/>
          <w:sz w:val="24"/>
          <w:szCs w:val="24"/>
        </w:rPr>
        <w:t xml:space="preserve">投标人</w:t>
      </w:r>
      <w:r>
        <w:rPr>
          <w:rFonts w:ascii="Arial" w:hAnsi="Arial" w:cs="Arial"/>
          <w:bCs/>
          <w:sz w:val="24"/>
          <w:szCs w:val="24"/>
        </w:rPr>
        <w:t xml:space="preserve">投标前</w:t>
      </w:r>
      <w:r>
        <w:rPr>
          <w:rFonts w:hint="eastAsia" w:ascii="宋体" w:hAnsi="宋体"/>
          <w:bCs/>
          <w:sz w:val="24"/>
          <w:szCs w:val="24"/>
        </w:rPr>
        <w:t xml:space="preserve">近一年中任意一个月（不含投标当月）的社会保险缴纳证明复印件或扫描件</w:t>
      </w:r>
      <w:r>
        <w:rPr>
          <w:rFonts w:hint="eastAsia" w:ascii="宋体" w:hAnsi="宋体"/>
          <w:b/>
          <w:bCs/>
          <w:sz w:val="24"/>
          <w:szCs w:val="24"/>
        </w:rPr>
        <w:t xml:space="preserve">（提供相关主管部门证明或银行代扣证明）</w:t>
      </w:r>
      <w:r>
        <w:rPr>
          <w:rFonts w:hint="eastAsia" w:ascii="宋体" w:hAnsi="宋体"/>
          <w:bCs/>
          <w:sz w:val="24"/>
          <w:szCs w:val="24"/>
        </w:rPr>
        <w:t xml:space="preserve">；</w:t>
      </w:r>
      <w:r/>
    </w:p>
    <w:p>
      <w:pPr>
        <w:ind w:firstLine="480"/>
        <w:jc w:val="left"/>
        <w:spacing w:line="360" w:lineRule="auto"/>
        <w:rPr>
          <w:rStyle w:val="1095"/>
          <w:rFonts w:ascii="宋体" w:hAnsi="宋体" w:cs="宋体"/>
          <w:sz w:val="24"/>
          <w:szCs w:val="24"/>
        </w:rPr>
      </w:pPr>
      <w:r>
        <w:rPr>
          <w:rStyle w:val="1095"/>
          <w:rFonts w:hint="eastAsia" w:ascii="宋体" w:hAnsi="宋体" w:cs="宋体"/>
          <w:sz w:val="24"/>
          <w:szCs w:val="24"/>
        </w:rPr>
        <w:t xml:space="preserve">（8）</w:t>
      </w:r>
      <w:r>
        <w:rPr>
          <w:rFonts w:hint="eastAsia" w:ascii="宋体" w:hAnsi="宋体"/>
          <w:bCs/>
          <w:sz w:val="24"/>
          <w:szCs w:val="24"/>
        </w:rPr>
        <w:t xml:space="preserve">被授权代表由本企业缴纳的近一年中任意一个月（不含投标当月）的社会保险缴纳证明复印件或扫描件</w:t>
      </w:r>
      <w:r>
        <w:rPr>
          <w:rFonts w:hint="eastAsia" w:ascii="宋体" w:hAnsi="宋体"/>
          <w:b/>
          <w:bCs/>
          <w:sz w:val="24"/>
          <w:szCs w:val="24"/>
        </w:rPr>
        <w:t xml:space="preserve">（提供相关主管部门证明或银行代扣证明</w:t>
      </w:r>
      <w:r>
        <w:rPr>
          <w:rFonts w:ascii="Arial" w:hAnsi="Arial" w:cs="Arial"/>
          <w:b/>
          <w:bCs/>
          <w:sz w:val="24"/>
          <w:szCs w:val="24"/>
        </w:rPr>
        <w:t xml:space="preserve">，</w:t>
      </w:r>
      <w:r>
        <w:rPr>
          <w:rFonts w:hint="eastAsia" w:ascii="宋体" w:hAnsi="宋体"/>
          <w:b/>
          <w:bCs/>
          <w:sz w:val="24"/>
          <w:szCs w:val="24"/>
        </w:rPr>
        <w:t xml:space="preserve">法定代表人亲自参加投标的除外）</w:t>
      </w:r>
      <w:r>
        <w:rPr>
          <w:rStyle w:val="1095"/>
          <w:rFonts w:hint="eastAsia" w:ascii="宋体" w:hAnsi="宋体" w:cs="宋体"/>
          <w:sz w:val="24"/>
          <w:szCs w:val="24"/>
        </w:rPr>
        <w:t xml:space="preserve">；</w:t>
      </w:r>
      <w:r/>
    </w:p>
    <w:p>
      <w:pPr>
        <w:ind w:firstLine="480"/>
        <w:jc w:val="left"/>
        <w:spacing w:line="360" w:lineRule="auto"/>
        <w:rPr>
          <w:rFonts w:ascii="宋体" w:hAnsi="宋体"/>
          <w:bCs/>
          <w:sz w:val="24"/>
          <w:szCs w:val="24"/>
        </w:rPr>
      </w:pPr>
      <w:r>
        <w:rPr>
          <w:rFonts w:hint="eastAsia" w:ascii="宋体" w:hAnsi="宋体"/>
          <w:bCs/>
          <w:sz w:val="24"/>
          <w:szCs w:val="24"/>
        </w:rPr>
        <w:t xml:space="preserve">（9）投标人经第三方专业机构审计的2025年度审计报告（含所附的资产负债表、利润表），或投标前近一年中任意一个月的财务报告（资产负债表和利润表）复印件或扫描件；</w:t>
      </w:r>
      <w:r/>
    </w:p>
    <w:p>
      <w:pPr>
        <w:ind w:firstLine="480"/>
        <w:jc w:val="left"/>
        <w:spacing w:line="360" w:lineRule="auto"/>
        <w:rPr>
          <w:rStyle w:val="1095"/>
          <w:rFonts w:ascii="宋体" w:hAnsi="宋体" w:cs="宋体"/>
          <w:sz w:val="24"/>
          <w:szCs w:val="24"/>
        </w:rPr>
      </w:pPr>
      <w:r>
        <w:rPr>
          <w:rStyle w:val="1095"/>
          <w:rFonts w:hint="eastAsia" w:ascii="宋体" w:hAnsi="宋体" w:cs="宋体"/>
          <w:sz w:val="24"/>
          <w:szCs w:val="24"/>
        </w:rPr>
        <w:t xml:space="preserve">（10）承诺书（</w:t>
      </w:r>
      <w:r>
        <w:rPr>
          <w:rStyle w:val="1095"/>
          <w:rFonts w:hint="eastAsia" w:ascii="宋体" w:hAnsi="宋体" w:cs="宋体"/>
          <w:b/>
          <w:sz w:val="24"/>
          <w:szCs w:val="24"/>
        </w:rPr>
        <w:t xml:space="preserve">格式见附件</w:t>
      </w:r>
      <w:r>
        <w:rPr>
          <w:rStyle w:val="1095"/>
          <w:rFonts w:hint="eastAsia" w:ascii="宋体" w:hAnsi="宋体" w:cs="宋体"/>
          <w:sz w:val="24"/>
          <w:szCs w:val="24"/>
        </w:rPr>
        <w:t xml:space="preserve">）。</w:t>
      </w:r>
      <w:r/>
    </w:p>
    <w:p>
      <w:pPr>
        <w:ind w:left="142" w:firstLine="379"/>
        <w:spacing w:line="360" w:lineRule="auto"/>
        <w:tabs>
          <w:tab w:val="left" w:pos="585" w:leader="none"/>
          <w:tab w:val="left" w:pos="709" w:leader="none"/>
        </w:tabs>
        <w:rPr>
          <w:rFonts w:ascii="宋体" w:hAnsi="宋体"/>
          <w:bCs/>
          <w:sz w:val="24"/>
          <w:szCs w:val="24"/>
        </w:rPr>
      </w:pPr>
      <w:r>
        <w:rPr>
          <w:rFonts w:hint="eastAsia" w:ascii="宋体" w:hAnsi="宋体"/>
          <w:b/>
          <w:bCs/>
          <w:sz w:val="24"/>
          <w:szCs w:val="24"/>
        </w:rPr>
        <w:t xml:space="preserve">上述证明文件中的资格、资信文件必须全部提供。</w:t>
      </w:r>
      <w:r>
        <w:rPr>
          <w:rFonts w:hint="eastAsia" w:ascii="宋体" w:hAnsi="宋体"/>
          <w:bCs/>
          <w:sz w:val="24"/>
          <w:szCs w:val="24"/>
        </w:rPr>
        <w:t xml:space="preserve">其中第（6）（7）（8）（9）项如遇有国家相关政策规定可不具备的（如依法享受缓缴、免缴税收、社会保障资金等</w:t>
      </w:r>
      <w:r>
        <w:rPr>
          <w:rFonts w:hint="eastAsia" w:ascii="宋体" w:hAnsi="宋体"/>
          <w:bCs/>
          <w:sz w:val="24"/>
          <w:szCs w:val="24"/>
        </w:rPr>
        <w:t xml:space="preserve">），必须提供相关政策规定或相关单位出具的有效证明扫描件。否则投标文件无效。如上述资格证明文件遇年检、换证，则必须提供法定年检、换证单位出具的有效证明复印件。如上述资格证明文件遇有国家相关政策规定可不具备的，必须提供相关政策规定或相关单位出具的有效证明复印件。投标人法定代表人或法定代表人授权代表为外籍、港、澳、台地区人士的，其身份证明须提供有效的护照或港澳同胞来往内地通行证、台湾同胞来往大陆通行证，或其他可以在中国大陆有效居留的许可证明。投标人所提交的证明文件的完整与否，将直接影响其报价文件的审核和评分结果。</w:t>
      </w:r>
      <w:r/>
    </w:p>
    <w:p>
      <w:pPr>
        <w:ind w:left="142" w:firstLine="379"/>
        <w:spacing w:line="360" w:lineRule="auto"/>
        <w:tabs>
          <w:tab w:val="left" w:pos="585" w:leader="none"/>
          <w:tab w:val="left" w:pos="709" w:leader="none"/>
        </w:tabs>
        <w:rPr>
          <w:rFonts w:ascii="宋体" w:hAnsi="宋体"/>
          <w:bCs/>
          <w:sz w:val="24"/>
          <w:szCs w:val="24"/>
        </w:rPr>
      </w:pPr>
      <w:r>
        <w:rPr>
          <w:rFonts w:hint="eastAsia" w:ascii="宋体" w:hAnsi="宋体"/>
          <w:bCs/>
          <w:sz w:val="24"/>
          <w:szCs w:val="24"/>
        </w:rPr>
        <w:t xml:space="preserve">3.开标一览表（格式见附件）</w:t>
      </w:r>
      <w:r/>
    </w:p>
    <w:p>
      <w:pPr>
        <w:ind w:left="142" w:firstLine="379"/>
        <w:spacing w:line="360" w:lineRule="auto"/>
        <w:tabs>
          <w:tab w:val="left" w:pos="585" w:leader="none"/>
          <w:tab w:val="left" w:pos="709" w:leader="none"/>
        </w:tabs>
        <w:rPr>
          <w:rFonts w:ascii="宋体" w:hAnsi="宋体"/>
          <w:bCs/>
          <w:sz w:val="24"/>
          <w:szCs w:val="24"/>
        </w:rPr>
      </w:pPr>
      <w:r>
        <w:rPr>
          <w:rFonts w:hint="eastAsia" w:ascii="宋体" w:hAnsi="宋体"/>
          <w:bCs/>
          <w:sz w:val="24"/>
          <w:szCs w:val="24"/>
        </w:rPr>
        <w:t xml:space="preserve">4.明细报价表（格式见附件）</w:t>
      </w:r>
      <w:r/>
    </w:p>
    <w:p>
      <w:pPr>
        <w:ind w:left="142" w:firstLine="379"/>
        <w:spacing w:line="360" w:lineRule="auto"/>
        <w:tabs>
          <w:tab w:val="left" w:pos="585" w:leader="none"/>
          <w:tab w:val="left" w:pos="709" w:leader="none"/>
        </w:tabs>
        <w:rPr>
          <w:rFonts w:ascii="宋体" w:hAnsi="宋体"/>
          <w:bCs/>
          <w:sz w:val="24"/>
          <w:szCs w:val="24"/>
        </w:rPr>
      </w:pPr>
      <w:r>
        <w:rPr>
          <w:rFonts w:hint="eastAsia" w:ascii="宋体" w:hAnsi="宋体"/>
          <w:bCs/>
          <w:sz w:val="24"/>
          <w:szCs w:val="24"/>
        </w:rPr>
        <w:t xml:space="preserve">5.投标人情况表（格式见附件）</w:t>
      </w:r>
      <w:r/>
    </w:p>
    <w:p>
      <w:pPr>
        <w:ind w:left="142" w:firstLine="379"/>
        <w:spacing w:line="360" w:lineRule="auto"/>
        <w:tabs>
          <w:tab w:val="left" w:pos="585" w:leader="none"/>
          <w:tab w:val="left" w:pos="709" w:leader="none"/>
        </w:tabs>
        <w:rPr>
          <w:rFonts w:ascii="宋体" w:hAnsi="宋体"/>
          <w:bCs/>
          <w:sz w:val="24"/>
          <w:szCs w:val="24"/>
        </w:rPr>
      </w:pPr>
      <w:r>
        <w:rPr>
          <w:rFonts w:hint="eastAsia" w:ascii="宋体" w:hAnsi="宋体"/>
          <w:bCs/>
          <w:sz w:val="24"/>
          <w:szCs w:val="24"/>
        </w:rPr>
        <w:t xml:space="preserve">6.人员配置表（格式见附件）</w:t>
      </w:r>
      <w:r/>
    </w:p>
    <w:p>
      <w:pPr>
        <w:ind w:left="142" w:firstLine="379"/>
        <w:spacing w:line="360" w:lineRule="auto"/>
        <w:tabs>
          <w:tab w:val="left" w:pos="585" w:leader="none"/>
          <w:tab w:val="left" w:pos="709" w:leader="none"/>
        </w:tabs>
        <w:rPr>
          <w:rFonts w:ascii="宋体" w:hAnsi="宋体"/>
          <w:bCs/>
          <w:sz w:val="24"/>
          <w:szCs w:val="24"/>
        </w:rPr>
      </w:pPr>
      <w:r>
        <w:rPr>
          <w:rFonts w:hint="eastAsia" w:ascii="宋体" w:hAnsi="宋体"/>
          <w:bCs/>
          <w:sz w:val="24"/>
          <w:szCs w:val="24"/>
        </w:rPr>
        <w:t xml:space="preserve">7.技术参数差异表（格式见附件）</w:t>
      </w:r>
      <w:r/>
    </w:p>
    <w:p>
      <w:pPr>
        <w:ind w:left="142" w:firstLine="379"/>
        <w:spacing w:line="360" w:lineRule="auto"/>
        <w:tabs>
          <w:tab w:val="left" w:pos="585" w:leader="none"/>
          <w:tab w:val="left" w:pos="709" w:leader="none"/>
        </w:tabs>
        <w:rPr>
          <w:rStyle w:val="1095"/>
          <w:rFonts w:ascii="宋体" w:hAnsi="宋体" w:cs="宋体"/>
          <w:sz w:val="24"/>
          <w:szCs w:val="24"/>
        </w:rPr>
      </w:pPr>
      <w:r>
        <w:rPr>
          <w:rStyle w:val="1095"/>
          <w:rFonts w:hint="eastAsia" w:ascii="宋体" w:hAnsi="宋体" w:cs="宋体"/>
          <w:sz w:val="24"/>
          <w:szCs w:val="24"/>
        </w:rPr>
        <w:t xml:space="preserve">8.补充性文件</w:t>
      </w:r>
      <w:r>
        <w:rPr>
          <w:rFonts w:hint="eastAsia" w:ascii="宋体" w:hAnsi="宋体"/>
          <w:bCs/>
          <w:sz w:val="24"/>
          <w:szCs w:val="24"/>
        </w:rPr>
        <w:t xml:space="preserve">（</w:t>
      </w:r>
      <w:r>
        <w:rPr>
          <w:rFonts w:hint="eastAsia" w:ascii="宋体" w:hAnsi="宋体"/>
          <w:sz w:val="24"/>
          <w:szCs w:val="24"/>
        </w:rPr>
        <w:t xml:space="preserve">如有自行添加</w:t>
      </w:r>
      <w:r>
        <w:rPr>
          <w:rFonts w:hint="eastAsia" w:ascii="宋体" w:hAnsi="宋体"/>
          <w:bCs/>
          <w:sz w:val="24"/>
          <w:szCs w:val="24"/>
        </w:rPr>
        <w:t xml:space="preserve">）</w:t>
      </w:r>
      <w:r/>
    </w:p>
    <w:p>
      <w:pPr>
        <w:ind w:left="142" w:firstLine="379"/>
        <w:spacing w:line="360" w:lineRule="auto"/>
        <w:tabs>
          <w:tab w:val="left" w:pos="585" w:leader="none"/>
          <w:tab w:val="left" w:pos="709" w:leader="none"/>
        </w:tabs>
        <w:rPr>
          <w:rStyle w:val="1095"/>
          <w:rFonts w:ascii="宋体" w:hAnsi="宋体" w:cs="宋体"/>
          <w:sz w:val="24"/>
          <w:szCs w:val="24"/>
        </w:rPr>
      </w:pPr>
      <w:r>
        <w:rPr>
          <w:rStyle w:val="1095"/>
          <w:rFonts w:hint="eastAsia" w:ascii="宋体" w:hAnsi="宋体" w:cs="宋体"/>
          <w:sz w:val="24"/>
          <w:szCs w:val="24"/>
        </w:rPr>
        <w:t xml:space="preserve">（1）中小企业声明函（格式见附件）</w:t>
      </w:r>
      <w:r/>
    </w:p>
    <w:p>
      <w:pPr>
        <w:ind w:left="142" w:firstLine="379"/>
        <w:spacing w:line="360" w:lineRule="auto"/>
        <w:tabs>
          <w:tab w:val="left" w:pos="585" w:leader="none"/>
          <w:tab w:val="left" w:pos="709" w:leader="none"/>
        </w:tabs>
        <w:rPr>
          <w:rStyle w:val="1095"/>
          <w:rFonts w:ascii="宋体" w:hAnsi="宋体" w:cs="宋体"/>
          <w:sz w:val="24"/>
          <w:szCs w:val="24"/>
        </w:rPr>
      </w:pPr>
      <w:r>
        <w:rPr>
          <w:rStyle w:val="1095"/>
          <w:rFonts w:hint="eastAsia" w:ascii="宋体" w:hAnsi="宋体" w:cs="宋体"/>
          <w:sz w:val="24"/>
          <w:szCs w:val="24"/>
        </w:rPr>
        <w:t xml:space="preserve">（2）残疾人福利性单位声明函（格式见附件）</w:t>
      </w:r>
      <w:r/>
    </w:p>
    <w:p>
      <w:pPr>
        <w:ind w:left="142" w:firstLine="379"/>
        <w:spacing w:line="360" w:lineRule="auto"/>
        <w:tabs>
          <w:tab w:val="left" w:pos="585" w:leader="none"/>
          <w:tab w:val="left" w:pos="709" w:leader="none"/>
        </w:tabs>
        <w:rPr>
          <w:rStyle w:val="1095"/>
          <w:rFonts w:ascii="宋体" w:hAnsi="宋体" w:cs="宋体"/>
          <w:sz w:val="24"/>
          <w:szCs w:val="24"/>
        </w:rPr>
      </w:pPr>
      <w:r>
        <w:rPr>
          <w:rStyle w:val="1095"/>
          <w:rFonts w:hint="eastAsia" w:ascii="宋体" w:hAnsi="宋体" w:cs="宋体"/>
          <w:sz w:val="24"/>
          <w:szCs w:val="24"/>
        </w:rPr>
        <w:t xml:space="preserve">（3）由省级以上监狱管理局、戒毒管理局（含新疆生产建设兵团）出具的属于监狱企业的证明文件复印件（投标人如是监狱企业的提供）</w:t>
      </w:r>
      <w:r/>
    </w:p>
    <w:p>
      <w:pPr>
        <w:ind w:left="142" w:firstLine="379"/>
        <w:spacing w:line="360" w:lineRule="auto"/>
        <w:tabs>
          <w:tab w:val="left" w:pos="585" w:leader="none"/>
          <w:tab w:val="left" w:pos="709" w:leader="none"/>
        </w:tabs>
        <w:rPr>
          <w:rStyle w:val="1095"/>
          <w:rFonts w:ascii="宋体" w:hAnsi="宋体" w:cs="宋体"/>
          <w:sz w:val="24"/>
          <w:szCs w:val="24"/>
        </w:rPr>
      </w:pPr>
      <w:r>
        <w:rPr>
          <w:rStyle w:val="1095"/>
          <w:rFonts w:hint="eastAsia" w:ascii="宋体" w:hAnsi="宋体" w:cs="宋体"/>
          <w:sz w:val="24"/>
          <w:szCs w:val="24"/>
        </w:rPr>
        <w:t xml:space="preserve">（4）关于符合本国产品标准的声明函（格式见附件）</w:t>
      </w:r>
      <w:r/>
    </w:p>
    <w:p>
      <w:pPr>
        <w:ind w:left="142" w:firstLine="379"/>
        <w:spacing w:line="360" w:lineRule="auto"/>
        <w:tabs>
          <w:tab w:val="left" w:pos="585" w:leader="none"/>
          <w:tab w:val="left" w:pos="709" w:leader="none"/>
        </w:tabs>
        <w:rPr>
          <w:rFonts w:ascii="宋体" w:hAnsi="宋体"/>
          <w:bCs/>
          <w:sz w:val="24"/>
          <w:szCs w:val="24"/>
        </w:rPr>
      </w:pPr>
      <w:r>
        <w:rPr>
          <w:rFonts w:hint="eastAsia" w:ascii="宋体" w:hAnsi="宋体"/>
          <w:bCs/>
          <w:sz w:val="24"/>
          <w:szCs w:val="24"/>
        </w:rPr>
        <w:t xml:space="preserve">9.评分标准中对应的其他所需证明材料（如有自行添加）</w:t>
      </w:r>
      <w:r/>
    </w:p>
    <w:p>
      <w:pPr>
        <w:ind w:left="142" w:firstLine="379"/>
        <w:spacing w:line="360" w:lineRule="auto"/>
        <w:tabs>
          <w:tab w:val="left" w:pos="585" w:leader="none"/>
          <w:tab w:val="left" w:pos="709" w:leader="none"/>
        </w:tabs>
        <w:rPr>
          <w:rFonts w:ascii="宋体" w:hAnsi="宋体"/>
          <w:bCs/>
          <w:sz w:val="24"/>
          <w:szCs w:val="24"/>
        </w:rPr>
      </w:pPr>
      <w:r>
        <w:rPr>
          <w:rFonts w:hint="eastAsia" w:ascii="宋体" w:hAnsi="宋体"/>
          <w:bCs/>
          <w:sz w:val="24"/>
          <w:szCs w:val="24"/>
        </w:rPr>
        <w:t xml:space="preserve">10.技术标（服务方案）</w:t>
      </w:r>
      <w:r/>
    </w:p>
    <w:p>
      <w:pPr>
        <w:ind w:firstLine="480"/>
        <w:spacing w:line="360" w:lineRule="auto"/>
        <w:tabs>
          <w:tab w:val="left" w:pos="1050" w:leader="none"/>
          <w:tab w:val="left" w:pos="3990" w:leader="none"/>
        </w:tabs>
        <w:rPr>
          <w:rFonts w:ascii="宋体" w:hAnsi="宋体"/>
          <w:bCs/>
          <w:sz w:val="24"/>
          <w:szCs w:val="24"/>
        </w:rPr>
      </w:pPr>
      <w:r>
        <w:rPr>
          <w:rFonts w:hint="eastAsia" w:ascii="宋体" w:hAnsi="宋体"/>
          <w:bCs/>
          <w:sz w:val="24"/>
          <w:szCs w:val="24"/>
        </w:rPr>
        <w:t xml:space="preserve">二、我们同意按照招标文件中的规定，本投标文件投标的有效期限为投标截止日起90天；</w:t>
      </w:r>
      <w:r/>
    </w:p>
    <w:p>
      <w:pPr>
        <w:ind w:firstLine="480"/>
        <w:spacing w:line="360" w:lineRule="auto"/>
        <w:tabs>
          <w:tab w:val="left" w:pos="1050" w:leader="none"/>
        </w:tabs>
        <w:rPr>
          <w:rFonts w:ascii="宋体" w:hAnsi="宋体"/>
          <w:bCs/>
          <w:sz w:val="24"/>
          <w:szCs w:val="24"/>
          <w:lang w:val="en-GB"/>
        </w:rPr>
      </w:pPr>
      <w:r>
        <w:rPr>
          <w:rFonts w:hint="eastAsia" w:ascii="宋体" w:hAnsi="宋体"/>
          <w:bCs/>
          <w:sz w:val="24"/>
          <w:szCs w:val="24"/>
        </w:rPr>
        <w:t xml:space="preserve">三、如果我们的投标文件被接受，我们将履行招标文件中规定的每一项要求，按期、按质、按量，履行服务；</w:t>
      </w:r>
      <w:r/>
    </w:p>
    <w:p>
      <w:pPr>
        <w:ind w:firstLine="480"/>
        <w:spacing w:line="360" w:lineRule="auto"/>
        <w:tabs>
          <w:tab w:val="left" w:pos="945" w:leader="none"/>
        </w:tabs>
        <w:rPr>
          <w:rFonts w:ascii="宋体" w:hAnsi="宋体"/>
          <w:bCs/>
          <w:sz w:val="24"/>
          <w:szCs w:val="24"/>
        </w:rPr>
      </w:pPr>
      <w:r>
        <w:rPr>
          <w:rFonts w:hint="eastAsia" w:ascii="宋体" w:hAnsi="宋体"/>
          <w:bCs/>
          <w:sz w:val="24"/>
          <w:szCs w:val="24"/>
        </w:rPr>
        <w:t xml:space="preserve">四、我们认为你们有权决定中标者；</w:t>
      </w:r>
      <w:r/>
    </w:p>
    <w:p>
      <w:pPr>
        <w:ind w:firstLine="480"/>
        <w:spacing w:line="360" w:lineRule="auto"/>
        <w:tabs>
          <w:tab w:val="left" w:pos="945" w:leader="none"/>
          <w:tab w:val="left" w:pos="1290" w:leader="none"/>
        </w:tabs>
        <w:rPr>
          <w:rFonts w:ascii="宋体" w:hAnsi="宋体"/>
          <w:bCs/>
          <w:sz w:val="24"/>
          <w:szCs w:val="24"/>
        </w:rPr>
      </w:pPr>
      <w:r>
        <w:rPr>
          <w:rFonts w:hint="eastAsia" w:ascii="宋体" w:hAnsi="宋体"/>
          <w:bCs/>
          <w:sz w:val="24"/>
          <w:szCs w:val="24"/>
        </w:rPr>
        <w:t xml:space="preserve">五、我方愿意遵守相关法律法规和合同条款履行自己的全部责任。在合同履行过程中，双方如有争议，友好协商解决；</w:t>
      </w:r>
      <w:r/>
    </w:p>
    <w:p>
      <w:pPr>
        <w:ind w:firstLine="480"/>
        <w:spacing w:line="360" w:lineRule="auto"/>
        <w:tabs>
          <w:tab w:val="left" w:pos="945" w:leader="none"/>
        </w:tabs>
        <w:rPr>
          <w:rFonts w:ascii="宋体" w:hAnsi="宋体"/>
          <w:bCs/>
          <w:sz w:val="24"/>
          <w:szCs w:val="24"/>
        </w:rPr>
      </w:pPr>
      <w:r>
        <w:rPr>
          <w:rFonts w:hint="eastAsia" w:ascii="宋体" w:hAnsi="宋体"/>
          <w:bCs/>
          <w:sz w:val="24"/>
          <w:szCs w:val="24"/>
        </w:rPr>
        <w:t xml:space="preserve">六、我们认可并遵守招标文件的所有规定，放弃对招标文件提出质疑的权利。</w:t>
      </w:r>
      <w:r/>
    </w:p>
    <w:p>
      <w:pPr>
        <w:ind w:firstLine="480"/>
        <w:spacing w:line="360" w:lineRule="auto"/>
        <w:rPr>
          <w:rFonts w:ascii="宋体" w:hAnsi="宋体"/>
          <w:bCs/>
          <w:sz w:val="24"/>
          <w:szCs w:val="24"/>
        </w:rPr>
      </w:pPr>
      <w:r>
        <w:rPr>
          <w:rFonts w:ascii="宋体" w:hAnsi="宋体"/>
          <w:bCs/>
          <w:sz w:val="24"/>
          <w:szCs w:val="24"/>
        </w:rPr>
      </w:r>
      <w:r/>
    </w:p>
    <w:p>
      <w:pPr>
        <w:ind w:firstLine="480"/>
        <w:spacing w:line="360" w:lineRule="auto"/>
        <w:rPr>
          <w:rFonts w:ascii="宋体" w:hAnsi="宋体"/>
          <w:bCs/>
          <w:sz w:val="24"/>
          <w:szCs w:val="24"/>
        </w:rPr>
      </w:pPr>
      <w:r>
        <w:rPr>
          <w:rFonts w:hint="eastAsia" w:ascii="宋体" w:hAnsi="宋体"/>
          <w:bCs/>
          <w:sz w:val="24"/>
          <w:szCs w:val="24"/>
        </w:rPr>
        <w:t xml:space="preserve">投标人（盖章）：</w:t>
      </w:r>
      <w:r/>
    </w:p>
    <w:p>
      <w:pPr>
        <w:ind w:firstLine="480"/>
        <w:spacing w:line="360" w:lineRule="auto"/>
        <w:rPr>
          <w:rFonts w:ascii="宋体" w:hAnsi="宋体"/>
          <w:b/>
          <w:sz w:val="24"/>
          <w:szCs w:val="24"/>
        </w:rPr>
      </w:pPr>
      <w:r>
        <w:rPr>
          <w:rFonts w:hint="eastAsia" w:ascii="宋体" w:hAnsi="宋体"/>
          <w:b/>
          <w:sz w:val="24"/>
          <w:szCs w:val="24"/>
        </w:rPr>
        <w:t xml:space="preserve">法定代表人或被授权代表（签字或盖章）：</w:t>
      </w:r>
      <w:r/>
    </w:p>
    <w:p>
      <w:pPr>
        <w:ind w:firstLine="480"/>
        <w:spacing w:line="360" w:lineRule="auto"/>
        <w:rPr>
          <w:rFonts w:ascii="宋体" w:hAnsi="宋体"/>
          <w:bCs/>
          <w:sz w:val="24"/>
          <w:szCs w:val="24"/>
        </w:rPr>
      </w:pPr>
      <w:r>
        <w:rPr>
          <w:rFonts w:hint="eastAsia" w:ascii="宋体" w:hAnsi="宋体"/>
          <w:bCs/>
          <w:sz w:val="24"/>
          <w:szCs w:val="24"/>
        </w:rPr>
        <w:t xml:space="preserve">电话：                              传真：</w:t>
      </w:r>
      <w:r/>
    </w:p>
    <w:p>
      <w:pPr>
        <w:ind w:firstLine="480"/>
        <w:spacing w:line="360" w:lineRule="auto"/>
        <w:rPr>
          <w:rFonts w:ascii="宋体" w:hAnsi="宋体"/>
          <w:bCs/>
          <w:sz w:val="24"/>
          <w:szCs w:val="24"/>
        </w:rPr>
      </w:pPr>
      <w:r>
        <w:rPr>
          <w:rFonts w:hint="eastAsia" w:ascii="宋体" w:hAnsi="宋体"/>
          <w:bCs/>
          <w:sz w:val="24"/>
          <w:szCs w:val="24"/>
        </w:rPr>
        <w:t xml:space="preserve">地址：                              邮编：                             </w:t>
      </w:r>
      <w:r/>
    </w:p>
    <w:p>
      <w:pPr>
        <w:ind w:firstLine="480"/>
        <w:spacing w:line="360" w:lineRule="auto"/>
        <w:rPr>
          <w:rFonts w:ascii="宋体" w:hAnsi="宋体"/>
          <w:bCs/>
          <w:sz w:val="24"/>
          <w:szCs w:val="24"/>
        </w:rPr>
      </w:pPr>
      <w:r>
        <w:rPr>
          <w:rFonts w:hint="eastAsia" w:ascii="宋体" w:hAnsi="宋体"/>
          <w:bCs/>
          <w:sz w:val="24"/>
          <w:szCs w:val="24"/>
        </w:rPr>
        <w:t xml:space="preserve">开户名称：</w:t>
      </w:r>
      <w:r/>
    </w:p>
    <w:p>
      <w:pPr>
        <w:ind w:firstLine="480"/>
        <w:spacing w:line="360" w:lineRule="auto"/>
        <w:rPr>
          <w:rFonts w:ascii="宋体" w:hAnsi="宋体"/>
          <w:bCs/>
          <w:sz w:val="24"/>
          <w:szCs w:val="24"/>
        </w:rPr>
      </w:pPr>
      <w:r>
        <w:rPr>
          <w:rFonts w:hint="eastAsia" w:ascii="宋体" w:hAnsi="宋体"/>
          <w:bCs/>
          <w:sz w:val="24"/>
          <w:szCs w:val="24"/>
        </w:rPr>
        <w:t xml:space="preserve">开户银行：                   </w:t>
      </w:r>
      <w:r/>
    </w:p>
    <w:p>
      <w:pPr>
        <w:ind w:firstLine="480"/>
        <w:spacing w:line="360" w:lineRule="auto"/>
        <w:rPr>
          <w:rFonts w:ascii="宋体" w:hAnsi="宋体"/>
          <w:bCs/>
          <w:sz w:val="24"/>
          <w:szCs w:val="24"/>
        </w:rPr>
      </w:pPr>
      <w:r>
        <w:rPr>
          <w:rFonts w:hint="eastAsia" w:ascii="宋体" w:hAnsi="宋体"/>
          <w:bCs/>
          <w:sz w:val="24"/>
          <w:szCs w:val="24"/>
        </w:rPr>
        <w:t xml:space="preserve">开户账号：</w:t>
      </w:r>
      <w:r/>
    </w:p>
    <w:p>
      <w:pPr>
        <w:spacing w:line="400" w:lineRule="exact"/>
        <w:rPr>
          <w:rFonts w:ascii="黑体" w:eastAsia="黑体"/>
          <w:bCs/>
          <w:sz w:val="28"/>
          <w:szCs w:val="28"/>
        </w:rPr>
      </w:pPr>
      <w:r>
        <w:rPr>
          <w:rFonts w:ascii="黑体" w:hAnsi="宋体" w:eastAsia="黑体"/>
          <w:bCs/>
          <w:sz w:val="24"/>
          <w:szCs w:val="24"/>
        </w:rPr>
        <w:br w:type="page" w:clear="all"/>
      </w:r>
      <w:r>
        <w:rPr>
          <w:rFonts w:hint="eastAsia" w:ascii="黑体" w:hAnsi="宋体" w:eastAsia="黑体"/>
          <w:bCs/>
          <w:sz w:val="24"/>
          <w:szCs w:val="24"/>
        </w:rPr>
        <w:t xml:space="preserve">（二）（投标人）关于资格的声明函（格式）</w:t>
      </w:r>
      <w:r/>
    </w:p>
    <w:p>
      <w:pPr>
        <w:jc w:val="center"/>
        <w:rPr>
          <w:rFonts w:ascii="黑体" w:eastAsia="黑体"/>
          <w:bCs/>
          <w:sz w:val="28"/>
          <w:szCs w:val="28"/>
        </w:rPr>
        <w:outlineLvl w:val="0"/>
      </w:pPr>
      <w:r>
        <w:rPr>
          <w:rFonts w:ascii="黑体" w:eastAsia="黑体"/>
          <w:bCs/>
          <w:sz w:val="28"/>
          <w:szCs w:val="28"/>
        </w:rPr>
      </w:r>
      <w:r/>
    </w:p>
    <w:p>
      <w:pPr>
        <w:jc w:val="center"/>
        <w:rPr>
          <w:rFonts w:ascii="黑体" w:eastAsia="黑体"/>
          <w:bCs/>
          <w:sz w:val="28"/>
          <w:szCs w:val="28"/>
        </w:rPr>
        <w:outlineLvl w:val="0"/>
      </w:pPr>
      <w:r>
        <w:rPr>
          <w:rFonts w:hint="eastAsia" w:ascii="黑体" w:eastAsia="黑体"/>
          <w:bCs/>
          <w:sz w:val="28"/>
          <w:szCs w:val="28"/>
        </w:rPr>
        <w:t xml:space="preserve">关于资格的声明函</w:t>
      </w:r>
      <w:r/>
    </w:p>
    <w:p>
      <w:pPr>
        <w:spacing w:line="480" w:lineRule="auto"/>
        <w:rPr>
          <w:rFonts w:ascii="宋体" w:hAnsi="宋体"/>
          <w:bCs/>
          <w:sz w:val="24"/>
          <w:szCs w:val="24"/>
        </w:rPr>
      </w:pPr>
      <w:r>
        <w:rPr>
          <w:rFonts w:ascii="宋体" w:hAnsi="宋体"/>
          <w:bCs/>
          <w:sz w:val="24"/>
          <w:szCs w:val="24"/>
        </w:rPr>
      </w:r>
      <w:r/>
    </w:p>
    <w:p>
      <w:pPr>
        <w:spacing w:line="480" w:lineRule="auto"/>
        <w:rPr>
          <w:rFonts w:ascii="宋体" w:hAnsi="宋体"/>
          <w:bCs/>
          <w:sz w:val="24"/>
          <w:szCs w:val="24"/>
        </w:rPr>
      </w:pPr>
      <w:r>
        <w:rPr>
          <w:rFonts w:ascii="宋体" w:hAnsi="宋体"/>
          <w:bCs/>
          <w:sz w:val="24"/>
          <w:szCs w:val="24"/>
        </w:rPr>
      </w:r>
      <w:r/>
    </w:p>
    <w:p>
      <w:pPr>
        <w:spacing w:line="360" w:lineRule="auto"/>
        <w:rPr>
          <w:rFonts w:ascii="宋体" w:hAnsi="宋体"/>
          <w:bCs/>
          <w:sz w:val="24"/>
          <w:szCs w:val="24"/>
        </w:rPr>
      </w:pPr>
      <w:r>
        <w:rPr>
          <w:rFonts w:hint="eastAsia" w:ascii="宋体" w:hAnsi="宋体"/>
          <w:bCs/>
          <w:sz w:val="24"/>
          <w:szCs w:val="24"/>
        </w:rPr>
        <w:t xml:space="preserve">无锡浩源招投标咨询服务有限公司 ：</w:t>
      </w:r>
      <w:r/>
    </w:p>
    <w:p>
      <w:pPr>
        <w:ind w:firstLine="120"/>
        <w:spacing w:line="360" w:lineRule="auto"/>
        <w:rPr>
          <w:rFonts w:ascii="宋体" w:hAnsi="宋体"/>
          <w:bCs/>
          <w:sz w:val="24"/>
          <w:szCs w:val="24"/>
        </w:rPr>
      </w:pPr>
      <w:r>
        <w:rPr>
          <w:rFonts w:hint="eastAsia" w:ascii="宋体" w:hAnsi="宋体"/>
          <w:bCs/>
          <w:sz w:val="24"/>
          <w:szCs w:val="24"/>
        </w:rPr>
        <w:t xml:space="preserve">   1.我单位在参加政府采购活动前三年内在经营活动中没有重大违法记录。</w:t>
      </w:r>
      <w:r/>
    </w:p>
    <w:p>
      <w:pPr>
        <w:ind w:firstLine="480"/>
        <w:spacing w:line="360" w:lineRule="auto"/>
        <w:rPr>
          <w:rFonts w:ascii="宋体" w:hAnsi="宋体"/>
          <w:bCs/>
          <w:sz w:val="24"/>
          <w:szCs w:val="24"/>
        </w:rPr>
      </w:pPr>
      <w:r>
        <w:rPr>
          <w:rFonts w:hint="eastAsia" w:ascii="宋体" w:hAnsi="宋体"/>
          <w:bCs/>
          <w:sz w:val="24"/>
          <w:szCs w:val="24"/>
        </w:rPr>
        <w:t xml:space="preserve">2.我单位愿针对本次项目（JSZC-320200-HYFW-G2026-0011</w:t>
      </w:r>
      <w:r>
        <w:rPr>
          <w:rFonts w:hint="eastAsia" w:ascii="宋体" w:hAnsi="宋体"/>
          <w:bCs/>
          <w:sz w:val="24"/>
          <w:szCs w:val="24"/>
        </w:rPr>
        <w:tab/>
      </w:r>
      <w:r>
        <w:rPr>
          <w:rFonts w:hint="eastAsia" w:ascii="宋体" w:hAnsi="宋体"/>
          <w:bCs/>
          <w:sz w:val="24"/>
          <w:szCs w:val="24"/>
        </w:rPr>
        <w:t xml:space="preserve">）进行投标，投标文件中所有关于投标资格的文件、证明、陈述均是真实的、准确的。若有违背，我单位</w:t>
      </w:r>
      <w:r>
        <w:rPr>
          <w:rFonts w:hint="eastAsia" w:ascii="宋体" w:hAnsi="宋体"/>
          <w:bCs/>
          <w:sz w:val="24"/>
          <w:szCs w:val="24"/>
          <w:u w:val="single"/>
        </w:rPr>
        <w:t xml:space="preserve">              </w:t>
      </w:r>
      <w:r>
        <w:rPr>
          <w:rFonts w:hint="eastAsia" w:ascii="宋体" w:hAnsi="宋体"/>
          <w:bCs/>
          <w:sz w:val="24"/>
          <w:szCs w:val="24"/>
        </w:rPr>
        <w:t xml:space="preserve">愿意承担由此而产生的一切后果。</w:t>
      </w:r>
      <w:r/>
    </w:p>
    <w:p>
      <w:pPr>
        <w:spacing w:line="360" w:lineRule="auto"/>
        <w:rPr>
          <w:rFonts w:ascii="宋体" w:hAnsi="宋体"/>
          <w:bCs/>
          <w:sz w:val="24"/>
          <w:szCs w:val="24"/>
        </w:rPr>
      </w:pPr>
      <w:r>
        <w:rPr>
          <w:rFonts w:ascii="宋体" w:hAnsi="宋体"/>
          <w:bCs/>
          <w:sz w:val="24"/>
          <w:szCs w:val="24"/>
        </w:rPr>
      </w:r>
      <w:r/>
    </w:p>
    <w:p>
      <w:pPr>
        <w:spacing w:line="360" w:lineRule="auto"/>
        <w:rPr>
          <w:rFonts w:ascii="宋体" w:hAnsi="宋体"/>
          <w:bCs/>
          <w:sz w:val="24"/>
          <w:szCs w:val="24"/>
        </w:rPr>
      </w:pPr>
      <w:r>
        <w:rPr>
          <w:rFonts w:ascii="宋体" w:hAnsi="宋体"/>
          <w:bCs/>
          <w:sz w:val="24"/>
          <w:szCs w:val="24"/>
        </w:rPr>
      </w:r>
      <w:r/>
    </w:p>
    <w:p>
      <w:pPr>
        <w:spacing w:line="360" w:lineRule="auto"/>
        <w:rPr>
          <w:rFonts w:ascii="宋体" w:hAnsi="宋体"/>
          <w:bCs/>
          <w:sz w:val="24"/>
          <w:szCs w:val="24"/>
        </w:rPr>
      </w:pPr>
      <w:r>
        <w:rPr>
          <w:rFonts w:ascii="宋体" w:hAnsi="宋体"/>
          <w:bCs/>
          <w:sz w:val="24"/>
          <w:szCs w:val="24"/>
        </w:rPr>
      </w:r>
      <w:r/>
    </w:p>
    <w:p>
      <w:pPr>
        <w:spacing w:line="360" w:lineRule="auto"/>
        <w:rPr>
          <w:rFonts w:ascii="宋体" w:hAnsi="宋体"/>
          <w:bCs/>
          <w:sz w:val="24"/>
          <w:szCs w:val="24"/>
        </w:rPr>
      </w:pPr>
      <w:r>
        <w:rPr>
          <w:rFonts w:ascii="宋体" w:hAnsi="宋体"/>
          <w:bCs/>
          <w:sz w:val="24"/>
          <w:szCs w:val="24"/>
        </w:rPr>
      </w:r>
      <w:r/>
    </w:p>
    <w:p>
      <w:pPr>
        <w:spacing w:line="360" w:lineRule="auto"/>
        <w:rPr>
          <w:rFonts w:ascii="宋体" w:hAnsi="宋体"/>
          <w:bCs/>
          <w:sz w:val="24"/>
          <w:szCs w:val="24"/>
        </w:rPr>
      </w:pPr>
      <w:r>
        <w:rPr>
          <w:rFonts w:ascii="宋体" w:hAnsi="宋体"/>
          <w:bCs/>
          <w:sz w:val="24"/>
          <w:szCs w:val="24"/>
        </w:rPr>
      </w:r>
      <w:r/>
    </w:p>
    <w:p>
      <w:pPr>
        <w:spacing w:line="360" w:lineRule="auto"/>
        <w:rPr>
          <w:rFonts w:ascii="宋体" w:hAnsi="宋体"/>
          <w:bCs/>
          <w:sz w:val="24"/>
          <w:szCs w:val="24"/>
        </w:rPr>
      </w:pPr>
      <w:r>
        <w:rPr>
          <w:rFonts w:ascii="宋体" w:hAnsi="宋体"/>
          <w:bCs/>
          <w:sz w:val="24"/>
          <w:szCs w:val="24"/>
        </w:rPr>
      </w:r>
      <w:r/>
    </w:p>
    <w:p>
      <w:pPr>
        <w:spacing w:line="360" w:lineRule="auto"/>
        <w:rPr>
          <w:rFonts w:ascii="宋体" w:hAnsi="宋体"/>
          <w:bCs/>
          <w:sz w:val="24"/>
          <w:szCs w:val="24"/>
        </w:rPr>
      </w:pPr>
      <w:r>
        <w:rPr>
          <w:rFonts w:ascii="宋体" w:hAnsi="宋体"/>
          <w:bCs/>
          <w:sz w:val="24"/>
          <w:szCs w:val="24"/>
        </w:rPr>
      </w:r>
      <w:r/>
    </w:p>
    <w:p>
      <w:pPr>
        <w:spacing w:line="360" w:lineRule="auto"/>
        <w:rPr>
          <w:rFonts w:ascii="宋体" w:hAnsi="宋体"/>
          <w:bCs/>
          <w:sz w:val="24"/>
          <w:szCs w:val="24"/>
        </w:rPr>
      </w:pPr>
      <w:r>
        <w:rPr>
          <w:rFonts w:hint="eastAsia" w:ascii="宋体" w:hAnsi="宋体"/>
          <w:bCs/>
          <w:sz w:val="24"/>
          <w:szCs w:val="24"/>
        </w:rPr>
        <w:t xml:space="preserve">投标人（盖章）：</w:t>
      </w:r>
      <w:r/>
    </w:p>
    <w:p>
      <w:pPr>
        <w:spacing w:line="360" w:lineRule="auto"/>
        <w:rPr>
          <w:rFonts w:ascii="宋体" w:hAnsi="宋体"/>
          <w:b/>
          <w:sz w:val="24"/>
          <w:szCs w:val="24"/>
        </w:rPr>
      </w:pPr>
      <w:r>
        <w:rPr>
          <w:rFonts w:hint="eastAsia" w:ascii="宋体" w:hAnsi="宋体"/>
          <w:b/>
          <w:sz w:val="24"/>
          <w:szCs w:val="24"/>
        </w:rPr>
        <w:t xml:space="preserve">法定代表人或被授权代表（签字或盖章）：</w:t>
      </w:r>
      <w:r/>
    </w:p>
    <w:p>
      <w:pPr>
        <w:spacing w:line="360" w:lineRule="auto"/>
        <w:rPr>
          <w:rFonts w:ascii="宋体" w:hAnsi="宋体"/>
          <w:bCs/>
          <w:sz w:val="24"/>
          <w:szCs w:val="24"/>
        </w:rPr>
      </w:pPr>
      <w:r>
        <w:rPr>
          <w:rFonts w:hint="eastAsia" w:ascii="宋体" w:hAnsi="宋体"/>
          <w:bCs/>
          <w:sz w:val="24"/>
          <w:szCs w:val="24"/>
        </w:rPr>
        <w:t xml:space="preserve">日期：</w:t>
      </w:r>
      <w:r/>
    </w:p>
    <w:p>
      <w:pPr>
        <w:spacing w:line="480" w:lineRule="auto"/>
        <w:rPr>
          <w:rFonts w:ascii="宋体" w:hAnsi="宋体"/>
          <w:bCs/>
          <w:sz w:val="24"/>
          <w:szCs w:val="24"/>
        </w:rPr>
      </w:pPr>
      <w:r>
        <w:rPr>
          <w:rFonts w:ascii="宋体" w:hAnsi="宋体"/>
          <w:bCs/>
          <w:sz w:val="24"/>
          <w:szCs w:val="24"/>
        </w:rPr>
      </w:r>
      <w:r/>
    </w:p>
    <w:p>
      <w:pPr>
        <w:spacing w:line="480" w:lineRule="auto"/>
        <w:rPr>
          <w:rFonts w:ascii="宋体" w:hAnsi="宋体"/>
          <w:bCs/>
          <w:sz w:val="24"/>
          <w:szCs w:val="24"/>
        </w:rPr>
      </w:pPr>
      <w:r>
        <w:rPr>
          <w:rFonts w:ascii="宋体" w:hAnsi="宋体"/>
          <w:bCs/>
          <w:sz w:val="24"/>
          <w:szCs w:val="24"/>
        </w:rPr>
      </w:r>
      <w:r/>
    </w:p>
    <w:p>
      <w:pPr>
        <w:spacing w:line="400" w:lineRule="exact"/>
        <w:rPr>
          <w:rFonts w:ascii="宋体" w:hAnsi="宋体"/>
          <w:bCs/>
          <w:sz w:val="24"/>
          <w:szCs w:val="24"/>
        </w:rPr>
      </w:pPr>
      <w:r>
        <w:rPr>
          <w:rFonts w:ascii="宋体" w:hAnsi="宋体"/>
          <w:bCs/>
          <w:sz w:val="24"/>
          <w:szCs w:val="24"/>
        </w:rPr>
      </w:r>
      <w:r/>
    </w:p>
    <w:p>
      <w:pPr>
        <w:spacing w:line="400" w:lineRule="exact"/>
        <w:rPr>
          <w:rFonts w:ascii="宋体" w:hAnsi="宋体"/>
          <w:bCs/>
          <w:sz w:val="24"/>
          <w:szCs w:val="24"/>
        </w:rPr>
      </w:pPr>
      <w:r>
        <w:rPr>
          <w:rFonts w:ascii="宋体" w:hAnsi="宋体"/>
          <w:bCs/>
          <w:sz w:val="24"/>
          <w:szCs w:val="24"/>
        </w:rPr>
      </w:r>
      <w:r/>
    </w:p>
    <w:p>
      <w:pPr>
        <w:numPr>
          <w:ilvl w:val="0"/>
          <w:numId w:val="3"/>
        </w:numPr>
        <w:spacing w:line="360" w:lineRule="auto"/>
        <w:tabs>
          <w:tab w:val="left" w:pos="630" w:leader="none"/>
        </w:tabs>
        <w:rPr>
          <w:rFonts w:ascii="黑体" w:hAnsi="宋体" w:eastAsia="黑体"/>
          <w:bCs/>
          <w:sz w:val="24"/>
          <w:szCs w:val="24"/>
        </w:rPr>
      </w:pPr>
      <w:r>
        <w:rPr>
          <w:rFonts w:ascii="宋体" w:hAnsi="宋体"/>
          <w:bCs/>
          <w:sz w:val="24"/>
          <w:szCs w:val="24"/>
        </w:rPr>
        <w:br w:type="page" w:clear="all"/>
      </w:r>
      <w:r>
        <w:rPr>
          <w:rFonts w:hint="eastAsia" w:ascii="黑体" w:hAnsi="黑体" w:eastAsia="黑体"/>
          <w:bCs/>
          <w:sz w:val="24"/>
          <w:szCs w:val="24"/>
        </w:rPr>
        <w:t xml:space="preserve">委托投标授权书</w:t>
      </w:r>
      <w:r>
        <w:rPr>
          <w:rFonts w:hint="eastAsia" w:ascii="黑体" w:hAnsi="宋体" w:eastAsia="黑体"/>
          <w:bCs/>
          <w:sz w:val="24"/>
          <w:szCs w:val="24"/>
        </w:rPr>
        <w:t xml:space="preserve">（格式）</w:t>
      </w:r>
      <w:r/>
    </w:p>
    <w:p>
      <w:pPr>
        <w:ind w:left="855"/>
        <w:rPr>
          <w:rFonts w:ascii="宋体" w:hAnsi="宋体"/>
          <w:b/>
          <w:sz w:val="22"/>
          <w:szCs w:val="21"/>
        </w:rPr>
      </w:pPr>
      <w:r>
        <w:rPr>
          <w:rFonts w:hint="eastAsia" w:ascii="宋体" w:hAnsi="宋体"/>
          <w:b/>
          <w:sz w:val="22"/>
          <w:szCs w:val="21"/>
        </w:rPr>
        <w:t xml:space="preserve">（投标人如果是分支机构，投标时必须提交本授权书）</w:t>
      </w:r>
      <w:r/>
    </w:p>
    <w:p>
      <w:pPr>
        <w:jc w:val="center"/>
        <w:rPr>
          <w:rFonts w:ascii="宋体" w:hAnsi="宋体"/>
          <w:bCs/>
          <w:sz w:val="28"/>
          <w:szCs w:val="28"/>
        </w:rPr>
      </w:pPr>
      <w:r>
        <w:rPr>
          <w:rFonts w:ascii="宋体" w:hAnsi="宋体"/>
          <w:bCs/>
          <w:sz w:val="28"/>
          <w:szCs w:val="28"/>
        </w:rPr>
      </w:r>
      <w:r/>
    </w:p>
    <w:p>
      <w:pPr>
        <w:jc w:val="center"/>
        <w:rPr>
          <w:rFonts w:ascii="黑体" w:hAnsi="黑体" w:eastAsia="黑体"/>
          <w:bCs/>
          <w:sz w:val="28"/>
          <w:szCs w:val="28"/>
        </w:rPr>
        <w:outlineLvl w:val="0"/>
      </w:pPr>
      <w:r>
        <w:rPr>
          <w:rFonts w:hint="eastAsia" w:ascii="黑体" w:hAnsi="黑体" w:eastAsia="黑体"/>
          <w:bCs/>
          <w:sz w:val="28"/>
          <w:szCs w:val="28"/>
        </w:rPr>
        <w:t xml:space="preserve">委托投标授权书</w:t>
      </w:r>
      <w:r/>
    </w:p>
    <w:p>
      <w:pPr>
        <w:jc w:val="center"/>
        <w:rPr>
          <w:rFonts w:ascii="黑体" w:hAnsi="黑体" w:eastAsia="黑体"/>
          <w:bCs/>
          <w:sz w:val="28"/>
          <w:szCs w:val="28"/>
        </w:rPr>
        <w:outlineLvl w:val="0"/>
      </w:pPr>
      <w:r>
        <w:rPr>
          <w:rFonts w:ascii="黑体" w:hAnsi="黑体" w:eastAsia="黑体"/>
          <w:bCs/>
          <w:sz w:val="28"/>
          <w:szCs w:val="28"/>
        </w:rPr>
      </w:r>
      <w:r/>
    </w:p>
    <w:p>
      <w:pPr>
        <w:jc w:val="center"/>
        <w:rPr>
          <w:rFonts w:ascii="黑体" w:hAnsi="黑体" w:eastAsia="黑体"/>
          <w:bCs/>
          <w:sz w:val="28"/>
          <w:szCs w:val="28"/>
        </w:rPr>
        <w:outlineLvl w:val="0"/>
      </w:pPr>
      <w:r>
        <w:rPr>
          <w:rFonts w:ascii="黑体" w:hAnsi="黑体" w:eastAsia="黑体"/>
          <w:bCs/>
          <w:sz w:val="28"/>
          <w:szCs w:val="28"/>
        </w:rPr>
      </w:r>
      <w:r/>
    </w:p>
    <w:p>
      <w:pPr>
        <w:spacing w:before="312" w:after="312" w:line="360" w:lineRule="auto"/>
        <w:rPr>
          <w:rFonts w:ascii="宋体" w:hAnsi="宋体"/>
          <w:sz w:val="24"/>
        </w:rPr>
      </w:pPr>
      <w:r>
        <w:rPr>
          <w:rFonts w:hint="eastAsia" w:ascii="宋体" w:hAnsi="宋体"/>
          <w:sz w:val="24"/>
        </w:rPr>
        <w:t xml:space="preserve">无锡浩源招投标咨询服务有限公司： </w:t>
      </w:r>
      <w:r/>
    </w:p>
    <w:p>
      <w:pPr>
        <w:ind w:firstLine="480"/>
        <w:spacing w:line="360" w:lineRule="auto"/>
        <w:rPr>
          <w:rFonts w:ascii="宋体" w:hAnsi="宋体"/>
          <w:sz w:val="24"/>
        </w:rPr>
      </w:pPr>
      <w:r>
        <w:rPr>
          <w:rFonts w:hint="eastAsia" w:ascii="宋体" w:hAnsi="宋体"/>
          <w:sz w:val="24"/>
          <w:u w:val="single"/>
        </w:rPr>
        <w:t xml:space="preserve">                                           </w:t>
      </w:r>
      <w:r>
        <w:rPr>
          <w:rFonts w:hint="eastAsia" w:ascii="宋体" w:hAnsi="宋体"/>
          <w:sz w:val="24"/>
        </w:rPr>
        <w:t xml:space="preserve">（法人名称），在此授权</w:t>
      </w:r>
      <w:r>
        <w:rPr>
          <w:rFonts w:hint="eastAsia" w:ascii="宋体" w:hAnsi="宋体"/>
          <w:sz w:val="24"/>
          <w:u w:val="single"/>
        </w:rPr>
        <w:t xml:space="preserve">                           </w:t>
      </w:r>
      <w:r>
        <w:rPr>
          <w:rFonts w:hint="eastAsia" w:ascii="宋体" w:hAnsi="宋体"/>
          <w:sz w:val="24"/>
        </w:rPr>
        <w:t xml:space="preserve">（分支机构名称）参加贵公司组织的</w:t>
      </w:r>
      <w:r>
        <w:rPr>
          <w:rFonts w:hint="eastAsia" w:ascii="宋体" w:hAnsi="宋体"/>
          <w:bCs/>
          <w:sz w:val="24"/>
        </w:rPr>
        <w:t xml:space="preserve">液相色谱-质谱联用仪采购项目</w:t>
      </w:r>
      <w:r>
        <w:rPr>
          <w:rFonts w:hint="eastAsia" w:ascii="宋体" w:hAnsi="宋体"/>
          <w:sz w:val="24"/>
        </w:rPr>
        <w:t xml:space="preserve">（JSZC-320200-HYFW-G2026-0011</w:t>
      </w:r>
      <w:r>
        <w:rPr>
          <w:rFonts w:hint="eastAsia" w:ascii="宋体" w:hAnsi="宋体"/>
          <w:sz w:val="24"/>
        </w:rPr>
        <w:tab/>
      </w:r>
      <w:r>
        <w:rPr>
          <w:rFonts w:ascii="宋体" w:hAnsi="宋体"/>
          <w:sz w:val="24"/>
        </w:rPr>
        <w:t xml:space="preserve">）</w:t>
      </w:r>
      <w:r>
        <w:rPr>
          <w:rFonts w:hint="eastAsia" w:ascii="宋体" w:hAnsi="宋体"/>
          <w:sz w:val="24"/>
        </w:rPr>
        <w:t xml:space="preserve">的投标具体工作，并签署全部有关的文件、协议及合同，及其协议、合同的执行、完成。我方在此承诺</w:t>
      </w:r>
      <w:r>
        <w:rPr>
          <w:rFonts w:hint="eastAsia" w:ascii="宋体" w:hAnsi="宋体"/>
          <w:sz w:val="24"/>
          <w:u w:val="single"/>
        </w:rPr>
        <w:t xml:space="preserve">               </w:t>
      </w:r>
      <w:r>
        <w:rPr>
          <w:rFonts w:hint="eastAsia" w:ascii="宋体" w:hAnsi="宋体"/>
          <w:sz w:val="24"/>
        </w:rPr>
        <w:t xml:space="preserve">（分支机构名称）在投标过程中的所有承诺对我方均具有约束力，我方保证为上述单位就此次政府采购活动承担全部责任，并履行招标文件的各项要求和投标文件中作出的一切承诺。</w:t>
      </w:r>
      <w:r/>
    </w:p>
    <w:p>
      <w:pPr>
        <w:spacing w:line="360" w:lineRule="auto"/>
        <w:rPr>
          <w:rFonts w:ascii="宋体" w:hAnsi="宋体"/>
          <w:sz w:val="24"/>
        </w:rPr>
      </w:pPr>
      <w:r>
        <w:rPr>
          <w:rFonts w:ascii="宋体" w:hAnsi="宋体"/>
          <w:sz w:val="24"/>
        </w:rPr>
      </w:r>
      <w:r/>
    </w:p>
    <w:p>
      <w:pPr>
        <w:spacing w:line="360" w:lineRule="auto"/>
        <w:rPr>
          <w:rFonts w:ascii="宋体" w:hAnsi="宋体"/>
          <w:sz w:val="24"/>
        </w:rPr>
      </w:pPr>
      <w:r>
        <w:rPr>
          <w:rFonts w:ascii="宋体" w:hAnsi="宋体"/>
          <w:sz w:val="24"/>
        </w:rPr>
      </w:r>
      <w:r/>
    </w:p>
    <w:p>
      <w:pPr>
        <w:spacing w:line="360" w:lineRule="auto"/>
        <w:rPr>
          <w:rFonts w:ascii="宋体" w:hAnsi="宋体"/>
          <w:sz w:val="24"/>
        </w:rPr>
      </w:pPr>
      <w:r>
        <w:rPr>
          <w:rFonts w:ascii="宋体" w:hAnsi="宋体"/>
          <w:sz w:val="24"/>
        </w:rPr>
      </w:r>
      <w:r/>
    </w:p>
    <w:p>
      <w:pPr>
        <w:spacing w:line="360" w:lineRule="auto"/>
        <w:rPr>
          <w:rFonts w:ascii="宋体" w:hAnsi="宋体"/>
          <w:sz w:val="24"/>
        </w:rPr>
      </w:pPr>
      <w:r>
        <w:rPr>
          <w:rFonts w:ascii="宋体" w:hAnsi="宋体"/>
          <w:sz w:val="24"/>
        </w:rPr>
      </w:r>
      <w:r/>
    </w:p>
    <w:p>
      <w:pPr>
        <w:spacing w:line="360" w:lineRule="auto"/>
        <w:rPr>
          <w:rFonts w:ascii="宋体" w:hAnsi="宋体"/>
          <w:sz w:val="24"/>
        </w:rPr>
      </w:pPr>
      <w:r>
        <w:rPr>
          <w:rFonts w:ascii="宋体" w:hAnsi="宋体"/>
          <w:sz w:val="24"/>
        </w:rPr>
      </w:r>
      <w:r/>
    </w:p>
    <w:p>
      <w:pPr>
        <w:spacing w:line="360" w:lineRule="auto"/>
        <w:rPr>
          <w:rFonts w:ascii="宋体" w:hAnsi="宋体"/>
          <w:sz w:val="24"/>
        </w:rPr>
      </w:pPr>
      <w:r>
        <w:rPr>
          <w:rFonts w:ascii="宋体" w:hAnsi="宋体"/>
          <w:sz w:val="24"/>
        </w:rPr>
      </w:r>
      <w:r/>
    </w:p>
    <w:p>
      <w:pPr>
        <w:spacing w:line="360" w:lineRule="auto"/>
        <w:rPr>
          <w:rFonts w:ascii="宋体" w:hAnsi="宋体"/>
          <w:sz w:val="24"/>
        </w:rPr>
      </w:pPr>
      <w:r>
        <w:rPr>
          <w:rFonts w:ascii="宋体" w:hAnsi="宋体"/>
          <w:sz w:val="24"/>
        </w:rPr>
      </w:r>
      <w:r/>
    </w:p>
    <w:p>
      <w:pPr>
        <w:spacing w:line="360" w:lineRule="auto"/>
        <w:rPr>
          <w:rFonts w:ascii="宋体" w:hAnsi="宋体"/>
          <w:sz w:val="24"/>
        </w:rPr>
      </w:pPr>
      <w:r>
        <w:rPr>
          <w:rFonts w:ascii="宋体" w:hAnsi="宋体"/>
          <w:sz w:val="24"/>
        </w:rPr>
      </w:r>
      <w:r/>
    </w:p>
    <w:p>
      <w:pPr>
        <w:ind w:firstLine="6360"/>
        <w:spacing w:line="360" w:lineRule="auto"/>
        <w:rPr>
          <w:rFonts w:ascii="宋体" w:hAnsi="宋体"/>
          <w:sz w:val="24"/>
        </w:rPr>
      </w:pPr>
      <w:r>
        <w:rPr>
          <w:rFonts w:hint="eastAsia" w:ascii="宋体" w:hAnsi="宋体"/>
          <w:sz w:val="24"/>
        </w:rPr>
        <w:t xml:space="preserve">法人（盖章）： </w:t>
      </w:r>
      <w:r/>
    </w:p>
    <w:p>
      <w:pPr>
        <w:ind w:firstLine="5280"/>
        <w:spacing w:line="360" w:lineRule="auto"/>
        <w:rPr>
          <w:rFonts w:ascii="宋体" w:hAnsi="宋体"/>
          <w:sz w:val="24"/>
        </w:rPr>
      </w:pPr>
      <w:r>
        <w:rPr>
          <w:rFonts w:hint="eastAsia" w:ascii="宋体" w:hAnsi="宋体"/>
          <w:b/>
          <w:bCs/>
          <w:sz w:val="24"/>
        </w:rPr>
        <w:t xml:space="preserve">法定代表人签字或盖章：</w:t>
      </w:r>
      <w:r>
        <w:rPr>
          <w:rFonts w:hint="eastAsia" w:ascii="宋体" w:hAnsi="宋体"/>
          <w:sz w:val="24"/>
        </w:rPr>
        <w:t xml:space="preserve"> </w:t>
      </w:r>
      <w:r/>
    </w:p>
    <w:p>
      <w:pPr>
        <w:ind w:firstLine="7200"/>
        <w:spacing w:line="360" w:lineRule="auto"/>
        <w:rPr>
          <w:rFonts w:ascii="宋体" w:hAnsi="宋体"/>
          <w:sz w:val="24"/>
        </w:rPr>
      </w:pPr>
      <w:r>
        <w:rPr>
          <w:rFonts w:hint="eastAsia" w:ascii="宋体" w:hAnsi="宋体"/>
          <w:sz w:val="24"/>
        </w:rPr>
        <w:t xml:space="preserve">日期：</w:t>
      </w:r>
      <w:r/>
    </w:p>
    <w:p>
      <w:pPr>
        <w:spacing w:line="480" w:lineRule="auto"/>
        <w:rPr>
          <w:rFonts w:ascii="宋体" w:hAnsi="宋体"/>
          <w:bCs/>
          <w:sz w:val="24"/>
          <w:szCs w:val="24"/>
        </w:rPr>
      </w:pPr>
      <w:r>
        <w:rPr>
          <w:rFonts w:ascii="宋体" w:hAnsi="宋体"/>
          <w:bCs/>
          <w:sz w:val="24"/>
          <w:szCs w:val="24"/>
        </w:rPr>
      </w:r>
      <w:r/>
    </w:p>
    <w:p>
      <w:pPr>
        <w:spacing w:line="360" w:lineRule="auto"/>
        <w:tabs>
          <w:tab w:val="left" w:pos="630" w:leader="none"/>
        </w:tabs>
        <w:rPr>
          <w:rFonts w:ascii="黑体" w:hAnsi="黑体" w:eastAsia="黑体"/>
          <w:bCs/>
          <w:sz w:val="24"/>
          <w:szCs w:val="24"/>
        </w:rPr>
      </w:pPr>
      <w:r>
        <w:rPr>
          <w:rFonts w:ascii="黑体" w:hAnsi="黑体" w:eastAsia="黑体"/>
          <w:bCs/>
          <w:sz w:val="24"/>
          <w:szCs w:val="24"/>
        </w:rPr>
      </w:r>
      <w:r/>
    </w:p>
    <w:p>
      <w:pPr>
        <w:spacing w:line="360" w:lineRule="auto"/>
        <w:tabs>
          <w:tab w:val="left" w:pos="630" w:leader="none"/>
        </w:tabs>
        <w:rPr>
          <w:rFonts w:ascii="黑体" w:hAnsi="黑体" w:eastAsia="黑体"/>
          <w:bCs/>
          <w:sz w:val="24"/>
          <w:szCs w:val="24"/>
        </w:rPr>
      </w:pPr>
      <w:r>
        <w:rPr>
          <w:rFonts w:ascii="黑体" w:hAnsi="黑体" w:eastAsia="黑体"/>
          <w:bCs/>
          <w:sz w:val="24"/>
          <w:szCs w:val="24"/>
        </w:rPr>
      </w:r>
      <w:r/>
    </w:p>
    <w:p>
      <w:pPr>
        <w:spacing w:line="360" w:lineRule="auto"/>
        <w:tabs>
          <w:tab w:val="left" w:pos="630" w:leader="none"/>
        </w:tabs>
        <w:rPr>
          <w:rFonts w:ascii="黑体" w:hAnsi="黑体" w:eastAsia="黑体"/>
          <w:bCs/>
          <w:sz w:val="24"/>
          <w:szCs w:val="24"/>
        </w:rPr>
      </w:pPr>
      <w:r>
        <w:rPr>
          <w:rFonts w:ascii="黑体" w:hAnsi="黑体" w:eastAsia="黑体"/>
          <w:bCs/>
          <w:sz w:val="24"/>
          <w:szCs w:val="24"/>
        </w:rPr>
      </w:r>
      <w:r/>
    </w:p>
    <w:p>
      <w:pPr>
        <w:spacing w:line="360" w:lineRule="auto"/>
        <w:tabs>
          <w:tab w:val="left" w:pos="630" w:leader="none"/>
        </w:tabs>
        <w:rPr>
          <w:rFonts w:ascii="黑体" w:hAnsi="黑体" w:eastAsia="黑体"/>
          <w:bCs/>
          <w:sz w:val="24"/>
          <w:szCs w:val="24"/>
        </w:rPr>
      </w:pPr>
      <w:r>
        <w:rPr>
          <w:rFonts w:ascii="黑体" w:hAnsi="黑体" w:eastAsia="黑体"/>
          <w:bCs/>
          <w:sz w:val="24"/>
          <w:szCs w:val="24"/>
        </w:rPr>
      </w:r>
      <w:r/>
    </w:p>
    <w:p>
      <w:pPr>
        <w:spacing w:line="360" w:lineRule="auto"/>
        <w:tabs>
          <w:tab w:val="left" w:pos="630" w:leader="none"/>
        </w:tabs>
        <w:rPr>
          <w:rFonts w:ascii="黑体" w:hAnsi="宋体" w:eastAsia="黑体"/>
          <w:bCs/>
          <w:sz w:val="24"/>
          <w:szCs w:val="24"/>
        </w:rPr>
      </w:pPr>
      <w:r>
        <w:rPr>
          <w:rFonts w:ascii="黑体" w:hAnsi="宋体" w:eastAsia="黑体"/>
          <w:bCs/>
          <w:sz w:val="24"/>
          <w:szCs w:val="24"/>
        </w:rPr>
      </w:r>
      <w:r/>
    </w:p>
    <w:p>
      <w:pPr>
        <w:spacing w:line="360" w:lineRule="auto"/>
        <w:tabs>
          <w:tab w:val="left" w:pos="630" w:leader="none"/>
        </w:tabs>
        <w:rPr>
          <w:rFonts w:ascii="黑体" w:hAnsi="宋体" w:eastAsia="黑体"/>
          <w:sz w:val="24"/>
          <w:szCs w:val="24"/>
        </w:rPr>
      </w:pPr>
      <w:r>
        <w:rPr>
          <w:rFonts w:hint="eastAsia" w:ascii="黑体" w:hAnsi="宋体" w:eastAsia="黑体"/>
          <w:bCs/>
          <w:sz w:val="24"/>
          <w:szCs w:val="24"/>
          <w:highlight w:val="none"/>
        </w:rPr>
      </w:r>
      <w:r>
        <w:rPr>
          <w:rFonts w:hint="eastAsia" w:ascii="黑体" w:hAnsi="宋体" w:eastAsia="黑体"/>
          <w:bCs/>
          <w:sz w:val="24"/>
          <w:szCs w:val="24"/>
          <w:highlight w:val="none"/>
        </w:rPr>
      </w:r>
    </w:p>
    <w:p>
      <w:pPr>
        <w:spacing w:line="360" w:lineRule="auto"/>
        <w:tabs>
          <w:tab w:val="left" w:pos="630" w:leader="none"/>
        </w:tabs>
        <w:rPr>
          <w:rFonts w:hint="eastAsia" w:ascii="黑体" w:hAnsi="宋体" w:eastAsia="黑体"/>
          <w:sz w:val="24"/>
          <w:szCs w:val="24"/>
          <w:highlight w:val="none"/>
        </w:rPr>
      </w:pPr>
      <w:r>
        <w:rPr>
          <w:rFonts w:hint="eastAsia" w:ascii="黑体" w:hAnsi="宋体" w:eastAsia="黑体"/>
          <w:bCs/>
          <w:sz w:val="24"/>
          <w:szCs w:val="24"/>
        </w:rPr>
        <w:t xml:space="preserve">（四）（投标人）法定代表人（或无锡市级机构负责人）授权委托书（格式）</w:t>
      </w:r>
      <w:r/>
    </w:p>
    <w:p>
      <w:pPr>
        <w:jc w:val="center"/>
        <w:rPr>
          <w:rFonts w:ascii="黑体" w:hAnsi="黑体" w:eastAsia="黑体"/>
          <w:bCs/>
          <w:sz w:val="28"/>
          <w:szCs w:val="28"/>
        </w:rPr>
      </w:pPr>
      <w:r>
        <w:rPr>
          <w:rFonts w:ascii="黑体" w:hAnsi="黑体" w:eastAsia="黑体"/>
          <w:bCs/>
          <w:sz w:val="28"/>
          <w:szCs w:val="28"/>
        </w:rPr>
      </w:r>
      <w:r/>
    </w:p>
    <w:p>
      <w:pPr>
        <w:jc w:val="center"/>
        <w:rPr>
          <w:rFonts w:ascii="黑体" w:hAnsi="黑体" w:eastAsia="黑体"/>
          <w:bCs/>
          <w:sz w:val="28"/>
          <w:szCs w:val="28"/>
        </w:rPr>
      </w:pPr>
      <w:r>
        <w:rPr>
          <w:rFonts w:hint="eastAsia" w:ascii="黑体" w:hAnsi="黑体" w:eastAsia="黑体"/>
          <w:bCs/>
          <w:sz w:val="28"/>
          <w:szCs w:val="28"/>
        </w:rPr>
        <w:t xml:space="preserve">法定代表人授权委托书</w:t>
      </w:r>
      <w:r/>
    </w:p>
    <w:p>
      <w:pPr>
        <w:jc w:val="center"/>
        <w:rPr>
          <w:rFonts w:ascii="黑体" w:hAnsi="黑体" w:eastAsia="黑体"/>
          <w:bCs/>
          <w:sz w:val="28"/>
          <w:szCs w:val="28"/>
        </w:rPr>
      </w:pPr>
      <w:r>
        <w:rPr>
          <w:rFonts w:ascii="黑体" w:hAnsi="黑体" w:eastAsia="黑体"/>
          <w:bCs/>
          <w:sz w:val="28"/>
          <w:szCs w:val="28"/>
        </w:rPr>
      </w:r>
      <w:r/>
    </w:p>
    <w:p>
      <w:pPr>
        <w:spacing w:line="480" w:lineRule="auto"/>
        <w:rPr>
          <w:rFonts w:ascii="宋体" w:hAnsi="宋体"/>
          <w:bCs/>
          <w:szCs w:val="21"/>
        </w:rPr>
      </w:pPr>
      <w:r>
        <w:rPr>
          <w:rFonts w:hint="eastAsia" w:ascii="宋体" w:hAnsi="宋体"/>
          <w:bCs/>
          <w:szCs w:val="21"/>
        </w:rPr>
        <w:t xml:space="preserve">                           </w:t>
      </w:r>
      <w:r>
        <w:rPr>
          <w:rFonts w:ascii="宋体" w:hAnsi="宋体"/>
          <w:bCs/>
          <w:szCs w:val="21"/>
        </w:rPr>
        <w:t xml:space="preserve">   </w:t>
      </w:r>
      <w:r>
        <w:rPr>
          <w:rFonts w:hint="eastAsia" w:ascii="宋体" w:hAnsi="宋体"/>
          <w:bCs/>
          <w:szCs w:val="21"/>
        </w:rPr>
        <w:t xml:space="preserve">   </w:t>
      </w:r>
      <w:r/>
    </w:p>
    <w:p>
      <w:pPr>
        <w:spacing w:line="480" w:lineRule="auto"/>
        <w:rPr>
          <w:rFonts w:ascii="宋体" w:hAnsi="宋体"/>
          <w:bCs/>
          <w:sz w:val="24"/>
          <w:szCs w:val="24"/>
        </w:rPr>
      </w:pPr>
      <w:r>
        <w:rPr>
          <w:rFonts w:hint="eastAsia" w:ascii="宋体" w:hAnsi="宋体"/>
          <w:bCs/>
          <w:sz w:val="24"/>
          <w:szCs w:val="24"/>
        </w:rPr>
        <w:t xml:space="preserve">无锡浩源招投标咨询服务有限公司 ：</w:t>
      </w:r>
      <w:r/>
    </w:p>
    <w:p>
      <w:pPr>
        <w:spacing w:line="480" w:lineRule="auto"/>
        <w:rPr>
          <w:rFonts w:ascii="宋体" w:hAnsi="宋体"/>
          <w:bCs/>
          <w:sz w:val="24"/>
          <w:szCs w:val="24"/>
        </w:rPr>
      </w:pPr>
      <w:r>
        <w:rPr>
          <w:rFonts w:hint="eastAsia" w:ascii="宋体" w:hAnsi="宋体"/>
          <w:bCs/>
          <w:sz w:val="24"/>
          <w:szCs w:val="24"/>
        </w:rPr>
        <w:t xml:space="preserve">                          系中华人民共和国合法企业</w:t>
      </w:r>
      <w:r/>
    </w:p>
    <w:p>
      <w:pPr>
        <w:spacing w:line="480" w:lineRule="auto"/>
        <w:rPr>
          <w:rFonts w:ascii="宋体" w:hAnsi="宋体"/>
          <w:bCs/>
          <w:sz w:val="24"/>
          <w:szCs w:val="24"/>
        </w:rPr>
      </w:pPr>
      <w:r>
        <w:rPr>
          <w:rFonts w:hint="eastAsia" w:ascii="宋体" w:hAnsi="宋体"/>
          <w:bCs/>
          <w:sz w:val="24"/>
          <w:szCs w:val="24"/>
        </w:rPr>
        <w:t xml:space="preserve">法定地址：                特授权       代表我单位全权办理针对本项目（</w:t>
      </w:r>
      <w:r>
        <w:rPr>
          <w:rFonts w:hint="eastAsia" w:ascii="宋体" w:hAnsi="宋体"/>
          <w:sz w:val="24"/>
          <w:szCs w:val="24"/>
        </w:rPr>
        <w:t xml:space="preserve">JSZC-320200-HYFW-G2026-0011</w:t>
      </w:r>
      <w:r>
        <w:rPr>
          <w:rFonts w:hint="eastAsia" w:ascii="宋体" w:hAnsi="宋体"/>
          <w:sz w:val="24"/>
          <w:szCs w:val="24"/>
        </w:rPr>
        <w:tab/>
      </w:r>
      <w:r>
        <w:rPr>
          <w:rFonts w:hint="eastAsia" w:ascii="宋体" w:hAnsi="宋体"/>
          <w:bCs/>
          <w:sz w:val="24"/>
          <w:szCs w:val="24"/>
        </w:rPr>
        <w:t xml:space="preserve">）的投标、参与开标、评标、签约等具体工作，并签署全部有关的文件、协议及合同。</w:t>
      </w:r>
      <w:r/>
    </w:p>
    <w:p>
      <w:pPr>
        <w:ind w:firstLine="480"/>
        <w:spacing w:line="480" w:lineRule="auto"/>
        <w:rPr>
          <w:rFonts w:ascii="宋体" w:hAnsi="宋体"/>
          <w:bCs/>
          <w:sz w:val="24"/>
          <w:szCs w:val="24"/>
        </w:rPr>
      </w:pPr>
      <w:r>
        <w:rPr>
          <w:rFonts w:hint="eastAsia" w:ascii="宋体" w:hAnsi="宋体"/>
          <w:bCs/>
          <w:sz w:val="24"/>
          <w:szCs w:val="24"/>
        </w:rPr>
        <w:t xml:space="preserve">我单位对被授权人的签名负全部责任。</w:t>
      </w:r>
      <w:r/>
    </w:p>
    <w:p>
      <w:pPr>
        <w:ind w:firstLine="480"/>
        <w:spacing w:line="480" w:lineRule="auto"/>
        <w:rPr>
          <w:rFonts w:ascii="宋体" w:hAnsi="宋体"/>
          <w:bCs/>
          <w:sz w:val="24"/>
          <w:szCs w:val="24"/>
        </w:rPr>
      </w:pPr>
      <w:r>
        <w:rPr>
          <w:rFonts w:hint="eastAsia" w:ascii="宋体" w:hAnsi="宋体"/>
          <w:bCs/>
          <w:sz w:val="24"/>
          <w:szCs w:val="24"/>
        </w:rPr>
        <w:t xml:space="preserve">在撤销授权的书面通知送达你处以前，本授权书一直有效，被授权人签署的所有文件（在授权书有效期内签署的）不因授权的撤销而失效。被授权人无转授权权。</w:t>
      </w:r>
      <w:r/>
    </w:p>
    <w:p>
      <w:pPr>
        <w:ind w:firstLine="480"/>
        <w:spacing w:line="480" w:lineRule="auto"/>
        <w:rPr>
          <w:rFonts w:ascii="宋体" w:hAnsi="宋体"/>
          <w:bCs/>
          <w:sz w:val="24"/>
          <w:szCs w:val="24"/>
        </w:rPr>
      </w:pPr>
      <w:r>
        <w:rPr>
          <w:rFonts w:hint="eastAsia" w:ascii="宋体" w:hAnsi="宋体"/>
          <w:bCs/>
          <w:sz w:val="24"/>
          <w:szCs w:val="24"/>
        </w:rPr>
        <w:t xml:space="preserve">被授权人情况：</w:t>
      </w:r>
      <w:r/>
    </w:p>
    <w:p>
      <w:pPr>
        <w:ind w:firstLine="480"/>
        <w:spacing w:line="480" w:lineRule="auto"/>
        <w:rPr>
          <w:rFonts w:ascii="宋体" w:hAnsi="宋体"/>
          <w:bCs/>
          <w:sz w:val="24"/>
          <w:szCs w:val="24"/>
        </w:rPr>
      </w:pPr>
      <w:r>
        <w:rPr>
          <w:rFonts w:hint="eastAsia" w:ascii="宋体" w:hAnsi="宋体"/>
          <w:bCs/>
          <w:sz w:val="24"/>
          <w:szCs w:val="24"/>
        </w:rPr>
        <w:t xml:space="preserve">姓名：         性别：       年龄：       职务：</w:t>
      </w:r>
      <w:r/>
    </w:p>
    <w:p>
      <w:pPr>
        <w:ind w:firstLine="480"/>
        <w:spacing w:line="480" w:lineRule="auto"/>
        <w:rPr>
          <w:rFonts w:ascii="宋体" w:hAnsi="宋体"/>
          <w:bCs/>
          <w:sz w:val="24"/>
          <w:szCs w:val="24"/>
        </w:rPr>
      </w:pPr>
      <w:r>
        <w:rPr>
          <w:rFonts w:hint="eastAsia" w:ascii="宋体" w:hAnsi="宋体"/>
          <w:bCs/>
          <w:sz w:val="24"/>
          <w:szCs w:val="24"/>
        </w:rPr>
        <w:t xml:space="preserve">身份证号码：                电话：</w:t>
      </w:r>
      <w:r/>
    </w:p>
    <w:p>
      <w:pPr>
        <w:ind w:firstLine="480"/>
        <w:spacing w:line="480" w:lineRule="auto"/>
        <w:rPr>
          <w:rFonts w:ascii="宋体" w:hAnsi="宋体"/>
          <w:bCs/>
          <w:sz w:val="24"/>
          <w:szCs w:val="24"/>
        </w:rPr>
      </w:pPr>
      <w:r>
        <w:rPr>
          <w:rFonts w:hint="eastAsia" w:ascii="宋体" w:hAnsi="宋体"/>
          <w:bCs/>
          <w:sz w:val="24"/>
          <w:szCs w:val="24"/>
        </w:rPr>
        <w:t xml:space="preserve">通讯地址：</w:t>
      </w:r>
      <w:r/>
    </w:p>
    <w:p>
      <w:pPr>
        <w:ind w:firstLine="480"/>
        <w:spacing w:line="480" w:lineRule="auto"/>
        <w:rPr>
          <w:rFonts w:ascii="宋体" w:hAnsi="宋体"/>
          <w:bCs/>
          <w:sz w:val="24"/>
          <w:szCs w:val="24"/>
        </w:rPr>
      </w:pPr>
      <w:r>
        <w:rPr>
          <w:rFonts w:hint="eastAsia" w:ascii="宋体" w:hAnsi="宋体"/>
          <w:b/>
          <w:sz w:val="24"/>
          <w:szCs w:val="24"/>
        </w:rPr>
        <w:t xml:space="preserve">被授权人签名：</w:t>
      </w:r>
      <w:r>
        <w:rPr>
          <w:rFonts w:hint="eastAsia" w:ascii="宋体" w:hAnsi="宋体"/>
          <w:bCs/>
          <w:sz w:val="24"/>
          <w:szCs w:val="24"/>
        </w:rPr>
        <w:t xml:space="preserve">               单位名称（盖章）：</w:t>
      </w:r>
      <w:r/>
    </w:p>
    <w:p>
      <w:pPr>
        <w:ind w:firstLine="480"/>
        <w:spacing w:line="360" w:lineRule="auto"/>
        <w:rPr>
          <w:rFonts w:ascii="宋体" w:hAnsi="宋体"/>
          <w:b/>
          <w:sz w:val="24"/>
          <w:szCs w:val="24"/>
        </w:rPr>
      </w:pPr>
      <w:r>
        <w:rPr>
          <w:rFonts w:hint="eastAsia" w:ascii="宋体" w:hAnsi="宋体"/>
          <w:b/>
          <w:sz w:val="24"/>
          <w:szCs w:val="24"/>
        </w:rPr>
        <w:t xml:space="preserve">法定代表人或被授权代表（签字或盖章）：</w:t>
      </w:r>
      <w:r/>
    </w:p>
    <w:p>
      <w:pPr>
        <w:ind w:firstLine="480"/>
        <w:spacing w:line="480" w:lineRule="auto"/>
        <w:rPr>
          <w:rFonts w:ascii="宋体" w:hAnsi="宋体"/>
          <w:bCs/>
          <w:sz w:val="24"/>
          <w:szCs w:val="24"/>
        </w:rPr>
      </w:pPr>
      <w:r>
        <w:rPr>
          <w:rFonts w:hint="eastAsia" w:ascii="宋体" w:hAnsi="宋体"/>
          <w:bCs/>
          <w:sz w:val="24"/>
          <w:szCs w:val="24"/>
        </w:rPr>
        <w:t xml:space="preserve">日期：</w:t>
      </w:r>
      <w:r/>
    </w:p>
    <w:tbl>
      <w:tblPr>
        <w:tblStyle w:val="771"/>
        <w:tblW w:w="10440" w:type="dxa"/>
        <w:tblInd w:w="-25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80"/>
        <w:gridCol w:w="720"/>
        <w:gridCol w:w="5040"/>
      </w:tblGrid>
      <w:tr>
        <w:trPr>
          <w:trHeight w:val="2820"/>
        </w:trPr>
        <w:tc>
          <w:tcPr>
            <w:tcW w:w="4680" w:type="dxa"/>
            <w:textDirection w:val="lrTb"/>
            <w:noWrap w:val="false"/>
          </w:tcPr>
          <w:p>
            <w:pPr>
              <w:spacing w:before="4" w:line="360" w:lineRule="auto"/>
              <w:rPr>
                <w:rFonts w:ascii="宋体" w:hAnsi="宋体" w:cs="宋体"/>
                <w:sz w:val="24"/>
                <w:szCs w:val="24"/>
              </w:rPr>
            </w:pPr>
            <w:r>
              <w:rPr>
                <w:rFonts w:ascii="宋体" w:hAnsi="宋体" w:cs="宋体"/>
                <w:sz w:val="24"/>
                <w:szCs w:val="24"/>
              </w:rPr>
            </w:r>
            <w:r/>
          </w:p>
          <w:p>
            <w:pPr>
              <w:spacing w:before="4" w:line="360" w:lineRule="auto"/>
              <w:rPr>
                <w:rFonts w:ascii="宋体" w:hAnsi="宋体" w:cs="宋体"/>
                <w:sz w:val="24"/>
                <w:szCs w:val="24"/>
              </w:rPr>
            </w:pPr>
            <w:r>
              <w:rPr>
                <w:rFonts w:ascii="宋体" w:hAnsi="宋体" w:cs="宋体"/>
                <w:sz w:val="24"/>
                <w:szCs w:val="24"/>
              </w:rPr>
            </w:r>
            <w:r/>
          </w:p>
          <w:p>
            <w:pPr>
              <w:jc w:val="center"/>
              <w:spacing w:before="4" w:line="360" w:lineRule="auto"/>
              <w:rPr>
                <w:rFonts w:ascii="宋体" w:hAnsi="宋体" w:cs="宋体"/>
                <w:sz w:val="24"/>
                <w:szCs w:val="24"/>
              </w:rPr>
            </w:pPr>
            <w:r>
              <w:rPr>
                <w:rFonts w:hint="eastAsia" w:ascii="宋体" w:hAnsi="宋体" w:cs="宋体"/>
                <w:b/>
                <w:bCs/>
                <w:sz w:val="24"/>
                <w:szCs w:val="24"/>
              </w:rPr>
              <w:t xml:space="preserve">法定代表人身份证复印件</w:t>
            </w:r>
            <w:r/>
          </w:p>
        </w:tc>
        <w:tc>
          <w:tcPr>
            <w:tcBorders>
              <w:top w:val="none" w:color="000000" w:sz="4" w:space="0"/>
              <w:bottom w:val="none" w:color="000000" w:sz="4" w:space="0"/>
            </w:tcBorders>
            <w:tcW w:w="720" w:type="dxa"/>
            <w:textDirection w:val="lrTb"/>
            <w:noWrap w:val="false"/>
          </w:tcPr>
          <w:p>
            <w:pPr>
              <w:jc w:val="left"/>
              <w:spacing w:line="360" w:lineRule="auto"/>
              <w:rPr>
                <w:rFonts w:ascii="宋体" w:hAnsi="宋体" w:cs="宋体"/>
                <w:sz w:val="24"/>
                <w:szCs w:val="24"/>
              </w:rPr>
            </w:pPr>
            <w:r>
              <w:rPr>
                <w:rFonts w:ascii="宋体" w:hAnsi="宋体" w:cs="宋体"/>
                <w:sz w:val="24"/>
                <w:szCs w:val="24"/>
              </w:rPr>
            </w:r>
            <w:r/>
          </w:p>
        </w:tc>
        <w:tc>
          <w:tcPr>
            <w:tcW w:w="5040" w:type="dxa"/>
            <w:textDirection w:val="lrTb"/>
            <w:noWrap w:val="false"/>
          </w:tcPr>
          <w:p>
            <w:pPr>
              <w:spacing w:before="4" w:line="360" w:lineRule="auto"/>
              <w:rPr>
                <w:rFonts w:ascii="宋体" w:hAnsi="宋体" w:cs="宋体"/>
                <w:sz w:val="24"/>
                <w:szCs w:val="24"/>
              </w:rPr>
            </w:pPr>
            <w:r>
              <w:rPr>
                <w:rFonts w:ascii="宋体" w:hAnsi="宋体" w:cs="宋体"/>
                <w:sz w:val="24"/>
                <w:szCs w:val="24"/>
              </w:rPr>
            </w:r>
            <w:r/>
          </w:p>
          <w:p>
            <w:pPr>
              <w:jc w:val="center"/>
              <w:spacing w:before="4" w:line="360" w:lineRule="auto"/>
              <w:rPr>
                <w:rFonts w:ascii="宋体" w:hAnsi="宋体" w:cs="宋体"/>
                <w:b/>
                <w:bCs/>
                <w:sz w:val="24"/>
                <w:szCs w:val="24"/>
              </w:rPr>
            </w:pPr>
            <w:r>
              <w:rPr>
                <w:rFonts w:ascii="宋体" w:hAnsi="宋体" w:cs="宋体"/>
                <w:b/>
                <w:bCs/>
                <w:sz w:val="24"/>
                <w:szCs w:val="24"/>
              </w:rPr>
            </w:r>
            <w:r/>
          </w:p>
          <w:p>
            <w:pPr>
              <w:jc w:val="center"/>
              <w:spacing w:before="4" w:line="360" w:lineRule="auto"/>
              <w:rPr>
                <w:rFonts w:ascii="宋体" w:hAnsi="宋体" w:cs="宋体"/>
                <w:sz w:val="24"/>
                <w:szCs w:val="24"/>
              </w:rPr>
            </w:pPr>
            <w:r>
              <w:rPr>
                <w:rFonts w:hint="eastAsia" w:ascii="宋体" w:hAnsi="宋体" w:cs="宋体"/>
                <w:b/>
                <w:bCs/>
                <w:sz w:val="24"/>
                <w:szCs w:val="24"/>
              </w:rPr>
              <w:t xml:space="preserve">授权代表身份证复印件</w:t>
            </w:r>
            <w:r/>
          </w:p>
        </w:tc>
      </w:tr>
    </w:tbl>
    <w:p>
      <w:pPr>
        <w:spacing w:line="360" w:lineRule="auto"/>
        <w:tabs>
          <w:tab w:val="left" w:pos="630" w:leader="none"/>
        </w:tabs>
      </w:pPr>
      <w:r>
        <w:rPr>
          <w:rFonts w:ascii="黑体" w:eastAsia="黑体"/>
          <w:bCs/>
          <w:sz w:val="24"/>
          <w:szCs w:val="24"/>
        </w:rPr>
        <w:br w:type="page" w:clear="all"/>
      </w:r>
      <w:r>
        <w:rPr>
          <w:rFonts w:hint="eastAsia" w:ascii="黑体" w:eastAsia="黑体"/>
          <w:bCs/>
          <w:sz w:val="24"/>
          <w:szCs w:val="24"/>
        </w:rPr>
        <w:t xml:space="preserve">（五）</w:t>
      </w:r>
      <w:r>
        <w:rPr>
          <w:rFonts w:hint="eastAsia" w:ascii="黑体" w:hAnsi="黑体" w:eastAsia="黑体"/>
          <w:bCs/>
          <w:sz w:val="24"/>
          <w:szCs w:val="24"/>
        </w:rPr>
        <w:t xml:space="preserve">承诺书（格式）</w:t>
      </w:r>
      <w:r/>
    </w:p>
    <w:p>
      <w:pPr>
        <w:rPr>
          <w:rFonts w:ascii="宋体" w:hAnsi="宋体"/>
          <w:szCs w:val="21"/>
        </w:rPr>
      </w:pPr>
      <w:r>
        <w:rPr>
          <w:rFonts w:ascii="宋体" w:hAnsi="宋体"/>
          <w:szCs w:val="21"/>
        </w:rPr>
      </w:r>
      <w:r/>
    </w:p>
    <w:p>
      <w:pPr>
        <w:jc w:val="center"/>
        <w:rPr>
          <w:rFonts w:ascii="黑体" w:hAnsi="黑体" w:eastAsia="黑体"/>
          <w:bCs/>
          <w:sz w:val="28"/>
          <w:szCs w:val="28"/>
        </w:rPr>
      </w:pPr>
      <w:r>
        <w:rPr>
          <w:rFonts w:hint="eastAsia" w:ascii="黑体" w:hAnsi="黑体" w:eastAsia="黑体"/>
          <w:bCs/>
          <w:sz w:val="28"/>
          <w:szCs w:val="28"/>
        </w:rPr>
        <w:t xml:space="preserve">承诺书</w:t>
      </w:r>
      <w:r/>
    </w:p>
    <w:p>
      <w:pPr>
        <w:jc w:val="center"/>
        <w:rPr>
          <w:rFonts w:ascii="黑体" w:hAnsi="黑体" w:eastAsia="黑体"/>
          <w:bCs/>
          <w:sz w:val="28"/>
          <w:szCs w:val="28"/>
        </w:rPr>
      </w:pPr>
      <w:r>
        <w:rPr>
          <w:rFonts w:ascii="黑体" w:hAnsi="黑体" w:eastAsia="黑体"/>
          <w:bCs/>
          <w:sz w:val="28"/>
          <w:szCs w:val="28"/>
        </w:rPr>
      </w:r>
      <w:r/>
    </w:p>
    <w:p>
      <w:pPr>
        <w:jc w:val="center"/>
        <w:rPr>
          <w:rFonts w:ascii="黑体" w:hAnsi="黑体" w:eastAsia="黑体"/>
          <w:bCs/>
          <w:sz w:val="28"/>
          <w:szCs w:val="28"/>
        </w:rPr>
      </w:pPr>
      <w:r>
        <w:rPr>
          <w:rFonts w:ascii="黑体" w:hAnsi="黑体" w:eastAsia="黑体"/>
          <w:bCs/>
          <w:sz w:val="28"/>
          <w:szCs w:val="28"/>
        </w:rPr>
      </w:r>
      <w:r/>
    </w:p>
    <w:p>
      <w:pPr>
        <w:jc w:val="center"/>
        <w:rPr>
          <w:rFonts w:ascii="宋体" w:hAnsi="宋体"/>
          <w:bCs/>
          <w:szCs w:val="21"/>
        </w:rPr>
      </w:pPr>
      <w:r>
        <w:rPr>
          <w:rFonts w:ascii="宋体" w:hAnsi="宋体"/>
          <w:bCs/>
          <w:szCs w:val="21"/>
        </w:rPr>
      </w:r>
      <w:r/>
    </w:p>
    <w:p>
      <w:pPr>
        <w:spacing w:line="480" w:lineRule="auto"/>
        <w:rPr>
          <w:rFonts w:ascii="宋体" w:hAnsi="宋体"/>
          <w:sz w:val="24"/>
          <w:szCs w:val="24"/>
        </w:rPr>
      </w:pPr>
      <w:r>
        <w:rPr>
          <w:rFonts w:hint="eastAsia" w:ascii="宋体" w:hAnsi="宋体"/>
          <w:sz w:val="24"/>
          <w:szCs w:val="24"/>
          <w:u w:val="single"/>
        </w:rPr>
        <w:t xml:space="preserve">                              </w:t>
      </w:r>
      <w:r>
        <w:rPr>
          <w:rFonts w:hint="eastAsia" w:ascii="宋体" w:hAnsi="宋体"/>
          <w:sz w:val="24"/>
          <w:szCs w:val="24"/>
        </w:rPr>
        <w:t xml:space="preserve">（投标人名称）在此承诺：</w:t>
      </w:r>
      <w:r/>
    </w:p>
    <w:p>
      <w:pPr>
        <w:ind w:firstLine="480"/>
        <w:spacing w:line="480" w:lineRule="auto"/>
        <w:rPr>
          <w:rFonts w:ascii="宋体" w:hAnsi="宋体"/>
          <w:sz w:val="24"/>
          <w:szCs w:val="24"/>
        </w:rPr>
      </w:pPr>
      <w:r>
        <w:rPr>
          <w:rFonts w:ascii="宋体" w:hAnsi="宋体"/>
          <w:sz w:val="24"/>
          <w:szCs w:val="24"/>
        </w:rPr>
      </w:r>
      <w:r/>
    </w:p>
    <w:p>
      <w:pPr>
        <w:ind w:firstLine="480"/>
        <w:spacing w:line="360" w:lineRule="auto"/>
        <w:rPr>
          <w:rFonts w:ascii="宋体" w:hAnsi="宋体"/>
          <w:bCs/>
          <w:sz w:val="24"/>
          <w:szCs w:val="24"/>
        </w:rPr>
      </w:pPr>
      <w:r>
        <w:rPr>
          <w:rFonts w:hint="eastAsia" w:ascii="宋体" w:hAnsi="宋体"/>
          <w:sz w:val="24"/>
          <w:szCs w:val="24"/>
        </w:rPr>
        <w:t xml:space="preserve">1.本单位对本项目（JSZC-320200-HYFW-G2026-0011</w:t>
      </w:r>
      <w:r>
        <w:rPr>
          <w:rFonts w:hint="eastAsia" w:ascii="宋体" w:hAnsi="宋体"/>
          <w:sz w:val="24"/>
          <w:szCs w:val="24"/>
        </w:rPr>
        <w:tab/>
      </w:r>
      <w:r>
        <w:rPr>
          <w:rFonts w:hint="eastAsia" w:ascii="宋体" w:hAnsi="宋体"/>
          <w:sz w:val="24"/>
          <w:szCs w:val="24"/>
        </w:rPr>
        <w:t xml:space="preserve">）</w:t>
      </w:r>
      <w:r>
        <w:rPr>
          <w:rFonts w:hint="eastAsia" w:ascii="宋体" w:hAnsi="宋体"/>
          <w:bCs/>
          <w:sz w:val="24"/>
          <w:szCs w:val="24"/>
        </w:rPr>
        <w:t xml:space="preserve">在有效期限内按投标文件承诺进行优质服务，严格执行国家的有关规定。如不符合前述承诺，本公司将承担一切法律责任。</w:t>
      </w:r>
      <w:r/>
    </w:p>
    <w:p>
      <w:pPr>
        <w:ind w:firstLine="480"/>
        <w:spacing w:line="480" w:lineRule="auto"/>
        <w:rPr>
          <w:rFonts w:ascii="宋体" w:hAnsi="宋体"/>
          <w:sz w:val="24"/>
          <w:szCs w:val="24"/>
        </w:rPr>
      </w:pPr>
      <w:r>
        <w:rPr>
          <w:rFonts w:hint="eastAsia" w:ascii="宋体" w:hAnsi="宋体"/>
          <w:bCs/>
          <w:sz w:val="24"/>
          <w:szCs w:val="24"/>
        </w:rPr>
        <w:t xml:space="preserve">2.</w:t>
      </w:r>
      <w:r>
        <w:rPr>
          <w:rFonts w:hint="eastAsia" w:ascii="宋体" w:hAnsi="宋体"/>
          <w:sz w:val="24"/>
          <w:szCs w:val="24"/>
        </w:rPr>
        <w:t xml:space="preserve">本公司未被“</w:t>
      </w:r>
      <w:r>
        <w:rPr>
          <w:rFonts w:hint="eastAsia" w:ascii="宋体" w:hAnsi="宋体"/>
          <w:bCs/>
          <w:sz w:val="24"/>
          <w:szCs w:val="24"/>
        </w:rPr>
        <w:t xml:space="preserve">信用中国</w:t>
      </w:r>
      <w:r>
        <w:rPr>
          <w:rFonts w:hint="eastAsia" w:ascii="宋体" w:hAnsi="宋体"/>
          <w:sz w:val="24"/>
          <w:szCs w:val="24"/>
        </w:rPr>
        <w:t xml:space="preserve">”</w:t>
      </w:r>
      <w:r>
        <w:rPr>
          <w:rFonts w:hint="eastAsia" w:ascii="宋体" w:hAnsi="宋体"/>
          <w:bCs/>
          <w:sz w:val="24"/>
          <w:szCs w:val="24"/>
        </w:rPr>
        <w:t xml:space="preserve">网站（</w:t>
      </w:r>
      <w:r>
        <w:fldChar w:fldCharType="begin"/>
      </w:r>
      <w:r>
        <w:instrText xml:space="preserve"> HYPERLINK "http://www.creditchina.gov.cn" \o "http://www.creditchina.gov.cn" </w:instrText>
      </w:r>
      <w:r>
        <w:fldChar w:fldCharType="separate"/>
      </w:r>
      <w:r>
        <w:rPr>
          <w:rFonts w:hint="eastAsia" w:ascii="宋体" w:hAnsi="宋体"/>
          <w:bCs/>
          <w:sz w:val="24"/>
          <w:szCs w:val="24"/>
        </w:rPr>
        <w:t xml:space="preserve">www.creditchina.gov.cn</w:t>
      </w:r>
      <w:r>
        <w:rPr>
          <w:rFonts w:hint="eastAsia" w:ascii="宋体" w:hAnsi="宋体"/>
          <w:bCs/>
          <w:sz w:val="24"/>
          <w:szCs w:val="24"/>
        </w:rPr>
        <w:fldChar w:fldCharType="end"/>
      </w:r>
      <w:r>
        <w:rPr>
          <w:rFonts w:hint="eastAsia" w:ascii="宋体" w:hAnsi="宋体"/>
          <w:bCs/>
          <w:sz w:val="24"/>
          <w:szCs w:val="24"/>
        </w:rPr>
        <w:t xml:space="preserve">）</w:t>
      </w:r>
      <w:r>
        <w:rPr>
          <w:rFonts w:hint="eastAsia" w:ascii="宋体" w:hAnsi="宋体"/>
          <w:sz w:val="24"/>
          <w:szCs w:val="24"/>
        </w:rPr>
        <w:t xml:space="preserve">列入失信执行人、重大税收违法案件当事人名单、政府采购严重违法失信行为记录名单。</w:t>
      </w:r>
      <w:r/>
    </w:p>
    <w:p>
      <w:pPr>
        <w:ind w:firstLine="480"/>
        <w:spacing w:line="480" w:lineRule="auto"/>
        <w:rPr>
          <w:rFonts w:ascii="宋体" w:hAnsi="宋体"/>
          <w:sz w:val="24"/>
          <w:szCs w:val="24"/>
        </w:rPr>
      </w:pPr>
      <w:r>
        <w:rPr>
          <w:rFonts w:hint="eastAsia" w:ascii="宋体" w:hAnsi="宋体"/>
          <w:sz w:val="24"/>
          <w:szCs w:val="24"/>
        </w:rPr>
        <w:t xml:space="preserve">3.本公司承诺响应招标文件的付款方式。</w:t>
      </w:r>
      <w:r/>
    </w:p>
    <w:p>
      <w:pPr>
        <w:ind w:firstLine="480"/>
        <w:spacing w:line="480" w:lineRule="auto"/>
        <w:rPr>
          <w:rFonts w:ascii="宋体" w:hAnsi="宋体"/>
          <w:sz w:val="24"/>
          <w:szCs w:val="24"/>
        </w:rPr>
      </w:pPr>
      <w:r>
        <w:rPr>
          <w:rFonts w:hint="eastAsia" w:ascii="宋体" w:hAnsi="宋体"/>
          <w:bCs/>
          <w:sz w:val="24"/>
          <w:szCs w:val="24"/>
        </w:rPr>
        <w:t xml:space="preserve">如违背上述承诺，本公司</w:t>
      </w:r>
      <w:r>
        <w:rPr>
          <w:rFonts w:hint="eastAsia" w:ascii="宋体" w:hAnsi="宋体"/>
          <w:sz w:val="24"/>
          <w:szCs w:val="24"/>
        </w:rPr>
        <w:t xml:space="preserve">（单位）</w:t>
      </w:r>
      <w:r>
        <w:rPr>
          <w:rFonts w:hint="eastAsia" w:ascii="宋体" w:hAnsi="宋体"/>
          <w:bCs/>
          <w:sz w:val="24"/>
          <w:szCs w:val="24"/>
        </w:rPr>
        <w:t xml:space="preserve">将承担一切法律责任。</w:t>
      </w:r>
      <w:r/>
    </w:p>
    <w:p>
      <w:pPr>
        <w:ind w:firstLine="480"/>
        <w:spacing w:line="480" w:lineRule="auto"/>
        <w:rPr>
          <w:rFonts w:ascii="宋体" w:hAnsi="宋体"/>
          <w:bCs/>
          <w:sz w:val="24"/>
          <w:szCs w:val="24"/>
        </w:rPr>
      </w:pPr>
      <w:r>
        <w:rPr>
          <w:rFonts w:ascii="宋体" w:hAnsi="宋体"/>
          <w:bCs/>
          <w:sz w:val="24"/>
          <w:szCs w:val="24"/>
        </w:rPr>
      </w:r>
      <w:r/>
    </w:p>
    <w:p>
      <w:pPr>
        <w:ind w:firstLine="480"/>
        <w:spacing w:line="480" w:lineRule="auto"/>
        <w:rPr>
          <w:rFonts w:ascii="宋体" w:hAnsi="宋体"/>
          <w:bCs/>
          <w:sz w:val="24"/>
          <w:szCs w:val="24"/>
        </w:rPr>
      </w:pPr>
      <w:r>
        <w:rPr>
          <w:rFonts w:ascii="宋体" w:hAnsi="宋体"/>
          <w:bCs/>
          <w:sz w:val="24"/>
          <w:szCs w:val="24"/>
        </w:rPr>
      </w:r>
      <w:r/>
    </w:p>
    <w:p>
      <w:pPr>
        <w:ind w:firstLine="480"/>
        <w:spacing w:line="480" w:lineRule="auto"/>
        <w:rPr>
          <w:rFonts w:ascii="宋体" w:hAnsi="宋体"/>
          <w:bCs/>
          <w:sz w:val="24"/>
          <w:szCs w:val="24"/>
        </w:rPr>
      </w:pPr>
      <w:r>
        <w:rPr>
          <w:rFonts w:ascii="宋体" w:hAnsi="宋体"/>
          <w:bCs/>
          <w:sz w:val="24"/>
          <w:szCs w:val="24"/>
        </w:rPr>
      </w:r>
      <w:r/>
    </w:p>
    <w:p>
      <w:pPr>
        <w:ind w:firstLine="480"/>
        <w:spacing w:line="480" w:lineRule="auto"/>
        <w:rPr>
          <w:rFonts w:ascii="宋体" w:hAnsi="宋体"/>
          <w:bCs/>
          <w:sz w:val="24"/>
          <w:szCs w:val="24"/>
        </w:rPr>
      </w:pPr>
      <w:r>
        <w:rPr>
          <w:rFonts w:ascii="宋体" w:hAnsi="宋体"/>
          <w:bCs/>
          <w:sz w:val="24"/>
          <w:szCs w:val="24"/>
        </w:rPr>
      </w:r>
      <w:r/>
    </w:p>
    <w:p>
      <w:pPr>
        <w:ind w:firstLine="480"/>
        <w:spacing w:line="480" w:lineRule="auto"/>
        <w:rPr>
          <w:rFonts w:ascii="宋体" w:hAnsi="宋体"/>
          <w:bCs/>
          <w:sz w:val="24"/>
          <w:szCs w:val="24"/>
        </w:rPr>
      </w:pPr>
      <w:r>
        <w:rPr>
          <w:rFonts w:hint="eastAsia" w:ascii="宋体" w:hAnsi="宋体"/>
          <w:bCs/>
          <w:sz w:val="24"/>
          <w:szCs w:val="24"/>
        </w:rPr>
        <w:t xml:space="preserve">投标人（盖章）：</w:t>
      </w:r>
      <w:r/>
    </w:p>
    <w:p>
      <w:pPr>
        <w:ind w:firstLine="480"/>
        <w:spacing w:line="360" w:lineRule="auto"/>
        <w:rPr>
          <w:rFonts w:ascii="宋体" w:hAnsi="宋体"/>
          <w:b/>
          <w:sz w:val="24"/>
          <w:szCs w:val="24"/>
        </w:rPr>
      </w:pPr>
      <w:r>
        <w:rPr>
          <w:rFonts w:hint="eastAsia" w:ascii="宋体" w:hAnsi="宋体"/>
          <w:b/>
          <w:sz w:val="24"/>
          <w:szCs w:val="24"/>
        </w:rPr>
        <w:t xml:space="preserve">法定代表人或被授权代表（签字或盖章）：</w:t>
      </w:r>
      <w:r/>
    </w:p>
    <w:p>
      <w:pPr>
        <w:ind w:firstLine="480"/>
        <w:spacing w:line="360" w:lineRule="auto"/>
        <w:rPr>
          <w:rFonts w:ascii="宋体" w:hAnsi="宋体"/>
          <w:bCs/>
          <w:sz w:val="24"/>
          <w:szCs w:val="24"/>
        </w:rPr>
      </w:pPr>
      <w:r>
        <w:rPr>
          <w:rFonts w:hint="eastAsia" w:ascii="宋体" w:hAnsi="宋体"/>
          <w:bCs/>
          <w:sz w:val="24"/>
          <w:szCs w:val="24"/>
        </w:rPr>
        <w:t xml:space="preserve">日    期：</w:t>
      </w:r>
      <w:r/>
    </w:p>
    <w:p>
      <w:pPr>
        <w:spacing w:line="400" w:lineRule="exact"/>
        <w:rPr>
          <w:rFonts w:ascii="黑体" w:eastAsia="黑体"/>
          <w:bCs/>
          <w:sz w:val="24"/>
          <w:szCs w:val="24"/>
        </w:rPr>
      </w:pPr>
      <w:r>
        <w:rPr>
          <w:rFonts w:ascii="黑体" w:eastAsia="黑体"/>
          <w:bCs/>
          <w:sz w:val="24"/>
          <w:szCs w:val="24"/>
        </w:rPr>
      </w:r>
      <w:r/>
    </w:p>
    <w:p>
      <w:pPr>
        <w:spacing w:line="400" w:lineRule="exact"/>
        <w:rPr>
          <w:rFonts w:ascii="黑体" w:eastAsia="黑体"/>
          <w:bCs/>
          <w:sz w:val="24"/>
          <w:szCs w:val="24"/>
        </w:rPr>
      </w:pPr>
      <w:r>
        <w:rPr>
          <w:rFonts w:ascii="黑体" w:eastAsia="黑体"/>
          <w:bCs/>
          <w:sz w:val="24"/>
          <w:szCs w:val="24"/>
        </w:rPr>
      </w:r>
      <w:r/>
    </w:p>
    <w:p>
      <w:pPr>
        <w:spacing w:line="400" w:lineRule="exact"/>
        <w:rPr>
          <w:rFonts w:ascii="黑体" w:eastAsia="黑体"/>
          <w:bCs/>
          <w:sz w:val="24"/>
          <w:szCs w:val="24"/>
        </w:rPr>
      </w:pPr>
      <w:r>
        <w:rPr>
          <w:rFonts w:ascii="黑体" w:eastAsia="黑体"/>
          <w:bCs/>
          <w:sz w:val="24"/>
          <w:szCs w:val="24"/>
        </w:rPr>
      </w:r>
      <w:r/>
    </w:p>
    <w:p>
      <w:pPr>
        <w:spacing w:line="400" w:lineRule="exact"/>
        <w:rPr>
          <w:rFonts w:ascii="黑体" w:eastAsia="黑体"/>
          <w:bCs/>
          <w:sz w:val="24"/>
          <w:szCs w:val="24"/>
        </w:rPr>
      </w:pPr>
      <w:r>
        <w:rPr>
          <w:rFonts w:ascii="黑体" w:eastAsia="黑体"/>
          <w:bCs/>
          <w:sz w:val="24"/>
          <w:szCs w:val="24"/>
        </w:rPr>
      </w:r>
      <w:r/>
    </w:p>
    <w:p>
      <w:pPr>
        <w:spacing w:line="400" w:lineRule="exact"/>
        <w:rPr>
          <w:rFonts w:ascii="黑体" w:eastAsia="黑体"/>
          <w:bCs/>
          <w:sz w:val="24"/>
          <w:szCs w:val="24"/>
        </w:rPr>
      </w:pPr>
      <w:r>
        <w:rPr>
          <w:rFonts w:ascii="黑体" w:eastAsia="黑体"/>
          <w:bCs/>
          <w:sz w:val="24"/>
          <w:szCs w:val="24"/>
        </w:rPr>
      </w:r>
      <w:r/>
    </w:p>
    <w:p>
      <w:pPr>
        <w:spacing w:line="400" w:lineRule="exact"/>
        <w:rPr>
          <w:rFonts w:ascii="黑体" w:eastAsia="黑体"/>
          <w:bCs/>
          <w:sz w:val="24"/>
          <w:szCs w:val="24"/>
        </w:rPr>
      </w:pPr>
      <w:r>
        <w:rPr>
          <w:rFonts w:ascii="黑体" w:eastAsia="黑体"/>
          <w:bCs/>
          <w:sz w:val="24"/>
          <w:szCs w:val="24"/>
        </w:rPr>
      </w:r>
      <w:r/>
    </w:p>
    <w:p>
      <w:pPr>
        <w:spacing w:line="400" w:lineRule="exact"/>
        <w:rPr>
          <w:rFonts w:ascii="黑体" w:eastAsia="黑体"/>
          <w:bCs/>
          <w:sz w:val="24"/>
          <w:szCs w:val="24"/>
        </w:rPr>
      </w:pPr>
      <w:r>
        <w:rPr>
          <w:rFonts w:ascii="黑体" w:eastAsia="黑体"/>
          <w:bCs/>
          <w:sz w:val="24"/>
          <w:szCs w:val="24"/>
        </w:rPr>
      </w:r>
      <w:r/>
    </w:p>
    <w:p>
      <w:pPr>
        <w:spacing w:line="400" w:lineRule="exact"/>
        <w:rPr>
          <w:rFonts w:ascii="黑体" w:eastAsia="黑体"/>
          <w:bCs/>
          <w:sz w:val="24"/>
          <w:szCs w:val="24"/>
        </w:rPr>
      </w:pPr>
      <w:r>
        <w:rPr>
          <w:rFonts w:ascii="黑体" w:eastAsia="黑体"/>
          <w:bCs/>
          <w:sz w:val="24"/>
          <w:szCs w:val="24"/>
        </w:rPr>
      </w:r>
      <w:r/>
    </w:p>
    <w:p>
      <w:pPr>
        <w:spacing w:line="360" w:lineRule="auto"/>
        <w:tabs>
          <w:tab w:val="left" w:pos="630" w:leader="none"/>
        </w:tabs>
        <w:rPr>
          <w:rFonts w:ascii="宋体" w:hAnsi="宋体"/>
          <w:bCs/>
          <w:szCs w:val="21"/>
        </w:rPr>
      </w:pPr>
      <w:r>
        <w:rPr>
          <w:rFonts w:ascii="黑体" w:eastAsia="黑体"/>
          <w:bCs/>
          <w:sz w:val="24"/>
          <w:szCs w:val="24"/>
        </w:rPr>
        <w:br w:type="page" w:clear="all"/>
      </w:r>
      <w:r>
        <w:rPr>
          <w:rFonts w:hint="eastAsia" w:ascii="黑体" w:hAnsi="黑体" w:eastAsia="黑体"/>
          <w:bCs/>
          <w:sz w:val="24"/>
          <w:szCs w:val="24"/>
        </w:rPr>
        <w:t xml:space="preserve">（六）开标一览表（格式）</w:t>
      </w:r>
      <w:r/>
    </w:p>
    <w:p>
      <w:pPr>
        <w:jc w:val="center"/>
        <w:spacing w:line="360" w:lineRule="auto"/>
        <w:rPr>
          <w:rFonts w:ascii="黑体" w:hAnsi="黑体" w:eastAsia="黑体"/>
          <w:sz w:val="28"/>
          <w:szCs w:val="28"/>
        </w:rPr>
      </w:pPr>
      <w:r>
        <w:rPr>
          <w:rFonts w:ascii="黑体" w:hAnsi="黑体" w:eastAsia="黑体"/>
          <w:sz w:val="28"/>
          <w:szCs w:val="28"/>
        </w:rPr>
      </w:r>
      <w:r/>
    </w:p>
    <w:p>
      <w:pPr>
        <w:spacing w:line="360" w:lineRule="auto"/>
        <w:rPr>
          <w:rFonts w:ascii="黑体" w:hAnsi="黑体" w:eastAsia="黑体"/>
          <w:sz w:val="28"/>
          <w:szCs w:val="28"/>
        </w:rPr>
      </w:pPr>
      <w:r>
        <w:rPr>
          <w:rFonts w:hint="eastAsia" w:ascii="黑体" w:hAnsi="黑体" w:eastAsia="黑体"/>
          <w:sz w:val="28"/>
          <w:szCs w:val="28"/>
        </w:rPr>
        <w:t xml:space="preserve"> </w:t>
      </w:r>
      <w:r/>
    </w:p>
    <w:p>
      <w:pPr>
        <w:jc w:val="center"/>
        <w:rPr>
          <w:rFonts w:ascii="黑体" w:eastAsia="黑体"/>
          <w:bCs/>
          <w:sz w:val="28"/>
          <w:szCs w:val="28"/>
        </w:rPr>
        <w:outlineLvl w:val="0"/>
      </w:pPr>
      <w:r>
        <w:rPr>
          <w:rFonts w:hint="eastAsia" w:ascii="黑体" w:hAnsi="黑体" w:eastAsia="黑体"/>
          <w:sz w:val="28"/>
          <w:szCs w:val="28"/>
        </w:rPr>
        <w:t xml:space="preserve"> </w:t>
      </w:r>
      <w:r>
        <w:rPr>
          <w:rFonts w:hint="eastAsia" w:ascii="黑体" w:eastAsia="黑体"/>
          <w:bCs/>
          <w:sz w:val="28"/>
          <w:szCs w:val="28"/>
        </w:rPr>
        <w:t xml:space="preserve">开标一览表</w:t>
      </w:r>
      <w:r/>
    </w:p>
    <w:p>
      <w:pPr>
        <w:jc w:val="center"/>
        <w:rPr>
          <w:rFonts w:ascii="黑体" w:eastAsia="黑体"/>
          <w:bCs/>
          <w:sz w:val="28"/>
          <w:szCs w:val="28"/>
        </w:rPr>
        <w:outlineLvl w:val="0"/>
      </w:pPr>
      <w:r>
        <w:rPr>
          <w:rFonts w:ascii="黑体" w:eastAsia="黑体"/>
          <w:bCs/>
          <w:sz w:val="28"/>
          <w:szCs w:val="28"/>
        </w:rPr>
      </w:r>
      <w:r/>
    </w:p>
    <w:p>
      <w:pPr>
        <w:jc w:val="center"/>
        <w:rPr>
          <w:rFonts w:ascii="黑体" w:eastAsia="黑体"/>
          <w:bCs/>
          <w:sz w:val="28"/>
          <w:szCs w:val="28"/>
        </w:rPr>
        <w:outlineLvl w:val="0"/>
      </w:pPr>
      <w:r>
        <w:rPr>
          <w:rFonts w:ascii="黑体" w:eastAsia="黑体"/>
          <w:bCs/>
          <w:sz w:val="28"/>
          <w:szCs w:val="28"/>
        </w:rPr>
      </w:r>
      <w:r/>
    </w:p>
    <w:p>
      <w:pPr>
        <w:jc w:val="center"/>
        <w:rPr>
          <w:rFonts w:ascii="黑体" w:eastAsia="黑体"/>
          <w:bCs/>
          <w:sz w:val="28"/>
          <w:szCs w:val="28"/>
        </w:rPr>
        <w:outlineLvl w:val="0"/>
      </w:pPr>
      <w:r>
        <w:rPr>
          <w:rFonts w:ascii="黑体" w:eastAsia="黑体"/>
          <w:bCs/>
          <w:sz w:val="28"/>
          <w:szCs w:val="28"/>
        </w:rPr>
      </w:r>
      <w:r/>
    </w:p>
    <w:p>
      <w:pPr>
        <w:ind w:firstLine="240"/>
        <w:spacing w:line="360" w:lineRule="auto"/>
        <w:rPr>
          <w:rFonts w:ascii="黑体" w:eastAsia="黑体"/>
          <w:bCs/>
          <w:sz w:val="24"/>
          <w:szCs w:val="24"/>
        </w:rPr>
      </w:pPr>
      <w:r>
        <w:rPr>
          <w:rFonts w:ascii="黑体" w:eastAsia="黑体"/>
          <w:bCs/>
          <w:sz w:val="24"/>
          <w:szCs w:val="24"/>
        </w:rPr>
        <w:t xml:space="preserve">                      </w:t>
      </w:r>
      <w:r>
        <w:rPr>
          <w:rFonts w:hint="eastAsia" w:ascii="黑体" w:eastAsia="黑体"/>
          <w:bCs/>
          <w:sz w:val="24"/>
          <w:szCs w:val="24"/>
        </w:rPr>
        <w:t xml:space="preserve">          </w:t>
      </w:r>
      <w:r>
        <w:rPr>
          <w:rFonts w:ascii="黑体" w:eastAsia="黑体"/>
          <w:bCs/>
          <w:sz w:val="24"/>
          <w:szCs w:val="24"/>
        </w:rPr>
        <w:t xml:space="preserve"> </w:t>
      </w:r>
      <w:r>
        <w:rPr>
          <w:rFonts w:hint="eastAsia" w:ascii="黑体" w:eastAsia="黑体"/>
          <w:bCs/>
          <w:sz w:val="24"/>
          <w:szCs w:val="24"/>
        </w:rPr>
        <w:t xml:space="preserve">政府采购编号：JSZC-320200-HYFW-G2026-0011</w:t>
      </w:r>
      <w:r>
        <w:rPr>
          <w:rFonts w:hint="eastAsia" w:ascii="黑体" w:eastAsia="黑体"/>
          <w:bCs/>
          <w:sz w:val="24"/>
          <w:szCs w:val="24"/>
        </w:rPr>
        <w:tab/>
      </w:r>
      <w:r/>
    </w:p>
    <w:tbl>
      <w:tblPr>
        <w:tblStyle w:val="771"/>
        <w:tblW w:w="939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30"/>
        <w:gridCol w:w="6964"/>
      </w:tblGrid>
      <w:tr>
        <w:trPr>
          <w:cantSplit/>
          <w:jc w:val="center"/>
          <w:trHeight w:val="666"/>
        </w:trPr>
        <w:tc>
          <w:tcPr>
            <w:tcW w:w="2430" w:type="dxa"/>
            <w:vAlign w:val="center"/>
            <w:textDirection w:val="lrTb"/>
            <w:noWrap w:val="false"/>
          </w:tcPr>
          <w:p>
            <w:pPr>
              <w:jc w:val="center"/>
              <w:rPr>
                <w:rFonts w:ascii="宋体"/>
                <w:b/>
                <w:bCs/>
                <w:sz w:val="24"/>
                <w:szCs w:val="24"/>
              </w:rPr>
            </w:pPr>
            <w:r>
              <w:rPr>
                <w:rFonts w:hint="eastAsia" w:ascii="宋体" w:hAnsi="宋体"/>
                <w:b/>
                <w:bCs/>
                <w:sz w:val="24"/>
                <w:szCs w:val="24"/>
              </w:rPr>
              <w:t xml:space="preserve">项目名称</w:t>
            </w:r>
            <w:r/>
          </w:p>
        </w:tc>
        <w:tc>
          <w:tcPr>
            <w:tcW w:w="6964" w:type="dxa"/>
            <w:vAlign w:val="center"/>
            <w:textDirection w:val="lrTb"/>
            <w:noWrap w:val="false"/>
          </w:tcPr>
          <w:p>
            <w:pPr>
              <w:jc w:val="center"/>
              <w:rPr>
                <w:rFonts w:ascii="宋体"/>
                <w:b/>
                <w:bCs/>
                <w:sz w:val="24"/>
                <w:szCs w:val="24"/>
              </w:rPr>
            </w:pPr>
            <w:r>
              <w:rPr>
                <w:rFonts w:hint="eastAsia" w:ascii="宋体"/>
                <w:b/>
                <w:bCs/>
                <w:sz w:val="24"/>
                <w:szCs w:val="24"/>
              </w:rPr>
              <w:t xml:space="preserve">投标报价</w:t>
            </w:r>
            <w:r/>
          </w:p>
        </w:tc>
      </w:tr>
      <w:tr>
        <w:trPr>
          <w:cantSplit/>
          <w:jc w:val="center"/>
          <w:trHeight w:val="3317"/>
        </w:trPr>
        <w:tc>
          <w:tcPr>
            <w:tcW w:w="2430" w:type="dxa"/>
            <w:vAlign w:val="center"/>
            <w:textDirection w:val="lrTb"/>
            <w:noWrap w:val="false"/>
          </w:tcPr>
          <w:p>
            <w:pPr>
              <w:pStyle w:val="1083"/>
              <w:jc w:val="center"/>
              <w:spacing w:line="400" w:lineRule="exact"/>
              <w:rPr>
                <w:rFonts w:hAnsi="宋体"/>
                <w:szCs w:val="24"/>
              </w:rPr>
            </w:pPr>
            <w:r>
              <w:rPr>
                <w:rFonts w:hint="eastAsia" w:hAnsi="宋体"/>
                <w:szCs w:val="24"/>
              </w:rPr>
              <w:t xml:space="preserve">液相色谱-质谱联用仪采购项目</w:t>
            </w:r>
            <w:r/>
          </w:p>
        </w:tc>
        <w:tc>
          <w:tcPr>
            <w:tcW w:w="6964" w:type="dxa"/>
            <w:vAlign w:val="center"/>
            <w:textDirection w:val="lrTb"/>
            <w:noWrap w:val="false"/>
          </w:tcPr>
          <w:p>
            <w:pPr>
              <w:pStyle w:val="1083"/>
              <w:spacing w:line="400" w:lineRule="exact"/>
              <w:rPr>
                <w:rFonts w:hAnsi="宋体"/>
                <w:szCs w:val="24"/>
              </w:rPr>
            </w:pPr>
            <w:r>
              <w:rPr>
                <w:rFonts w:hint="eastAsia" w:hAnsi="宋体"/>
                <w:szCs w:val="24"/>
              </w:rPr>
              <w:t xml:space="preserve">总价（金额大写）：</w:t>
            </w:r>
            <w:r>
              <w:rPr>
                <w:rFonts w:hint="eastAsia" w:hAnsi="宋体"/>
                <w:szCs w:val="24"/>
                <w:u w:val="single"/>
              </w:rPr>
              <w:t xml:space="preserve">         </w:t>
            </w:r>
            <w:r/>
          </w:p>
          <w:p>
            <w:pPr>
              <w:rPr>
                <w:rFonts w:hAnsi="宋体"/>
                <w:szCs w:val="24"/>
              </w:rPr>
            </w:pPr>
            <w:r>
              <w:rPr>
                <w:rFonts w:hAnsi="宋体"/>
                <w:szCs w:val="24"/>
              </w:rPr>
            </w:r>
            <w:r/>
          </w:p>
          <w:p>
            <w:pPr>
              <w:pStyle w:val="777"/>
              <w:rPr>
                <w:lang w:eastAsia="zh-CN"/>
              </w:rPr>
            </w:pPr>
            <w:r>
              <w:rPr>
                <w:lang w:eastAsia="zh-CN"/>
              </w:rPr>
            </w:r>
            <w:r/>
          </w:p>
          <w:p>
            <w:pPr>
              <w:pStyle w:val="1083"/>
              <w:spacing w:line="400" w:lineRule="exact"/>
            </w:pPr>
            <w:r>
              <w:rPr>
                <w:rFonts w:hint="eastAsia" w:hAnsi="宋体"/>
                <w:szCs w:val="24"/>
              </w:rPr>
              <w:t xml:space="preserve">总价（金额小写）：</w:t>
            </w:r>
            <w:r>
              <w:rPr>
                <w:rFonts w:hint="eastAsia" w:hAnsi="宋体"/>
                <w:szCs w:val="24"/>
                <w:u w:val="single"/>
              </w:rPr>
              <w:t xml:space="preserve">         </w:t>
            </w:r>
            <w:r>
              <w:rPr>
                <w:rFonts w:hint="eastAsia" w:hAnsi="宋体"/>
                <w:szCs w:val="24"/>
              </w:rPr>
              <w:t xml:space="preserve">元</w:t>
            </w:r>
            <w:r/>
          </w:p>
        </w:tc>
      </w:tr>
    </w:tbl>
    <w:p>
      <w:pPr>
        <w:ind w:firstLine="600"/>
        <w:spacing w:line="360" w:lineRule="auto"/>
        <w:rPr>
          <w:rFonts w:ascii="方正仿宋_GB2312" w:hAnsi="华文中宋"/>
          <w:b/>
          <w:sz w:val="24"/>
          <w:szCs w:val="24"/>
        </w:rPr>
      </w:pPr>
      <w:r>
        <w:rPr>
          <w:rFonts w:hint="eastAsia" w:ascii="宋体" w:hAnsi="宋体" w:cs="宋体"/>
          <w:sz w:val="24"/>
          <w:szCs w:val="24"/>
        </w:rPr>
        <w:t xml:space="preserve">备注：本项目最高限价为260万元，投标人报价不得超过最高限价。</w:t>
      </w:r>
      <w:r/>
    </w:p>
    <w:p>
      <w:pPr>
        <w:jc w:val="center"/>
        <w:spacing w:line="360" w:lineRule="auto"/>
        <w:rPr>
          <w:rFonts w:ascii="黑体" w:hAnsi="黑体" w:eastAsia="黑体"/>
          <w:sz w:val="28"/>
          <w:szCs w:val="28"/>
        </w:rPr>
      </w:pPr>
      <w:r>
        <w:rPr>
          <w:rFonts w:ascii="黑体" w:hAnsi="黑体" w:eastAsia="黑体"/>
          <w:sz w:val="28"/>
          <w:szCs w:val="28"/>
        </w:rPr>
      </w:r>
      <w:r/>
    </w:p>
    <w:p>
      <w:pPr>
        <w:jc w:val="center"/>
        <w:spacing w:line="360" w:lineRule="auto"/>
        <w:rPr>
          <w:rFonts w:ascii="黑体" w:hAnsi="黑体" w:eastAsia="黑体"/>
          <w:sz w:val="28"/>
          <w:szCs w:val="28"/>
        </w:rPr>
      </w:pPr>
      <w:r>
        <w:rPr>
          <w:rFonts w:ascii="黑体" w:hAnsi="黑体" w:eastAsia="黑体"/>
          <w:sz w:val="28"/>
          <w:szCs w:val="28"/>
        </w:rPr>
      </w:r>
      <w:r/>
    </w:p>
    <w:p>
      <w:pPr>
        <w:jc w:val="center"/>
        <w:spacing w:line="360" w:lineRule="auto"/>
        <w:rPr>
          <w:rFonts w:ascii="黑体" w:hAnsi="黑体" w:eastAsia="黑体"/>
          <w:sz w:val="28"/>
          <w:szCs w:val="28"/>
        </w:rPr>
      </w:pPr>
      <w:r>
        <w:rPr>
          <w:rFonts w:ascii="黑体" w:hAnsi="黑体" w:eastAsia="黑体"/>
          <w:sz w:val="28"/>
          <w:szCs w:val="28"/>
        </w:rPr>
      </w:r>
      <w:r/>
    </w:p>
    <w:p>
      <w:pPr>
        <w:ind w:firstLine="600"/>
        <w:spacing w:line="360" w:lineRule="auto"/>
        <w:rPr>
          <w:rFonts w:ascii="宋体" w:hAnsi="宋体"/>
          <w:sz w:val="24"/>
          <w:szCs w:val="24"/>
        </w:rPr>
      </w:pPr>
      <w:r>
        <w:rPr>
          <w:rFonts w:hint="eastAsia" w:ascii="宋体" w:hAnsi="宋体"/>
          <w:b/>
          <w:sz w:val="24"/>
          <w:szCs w:val="24"/>
        </w:rPr>
        <w:t xml:space="preserve">                                          </w:t>
      </w:r>
      <w:r>
        <w:rPr>
          <w:rFonts w:hint="eastAsia" w:ascii="宋体" w:hAnsi="宋体"/>
          <w:sz w:val="24"/>
          <w:szCs w:val="24"/>
        </w:rPr>
        <w:t xml:space="preserve">投标人（盖章）：</w:t>
      </w:r>
      <w:r/>
    </w:p>
    <w:p>
      <w:pPr>
        <w:ind w:firstLine="600"/>
        <w:spacing w:line="360" w:lineRule="auto"/>
        <w:rPr>
          <w:rFonts w:ascii="宋体" w:hAnsi="宋体"/>
          <w:sz w:val="24"/>
          <w:szCs w:val="24"/>
        </w:rPr>
      </w:pPr>
      <w:r>
        <w:rPr>
          <w:rFonts w:hint="eastAsia" w:ascii="宋体" w:hAnsi="宋体"/>
          <w:sz w:val="24"/>
          <w:szCs w:val="24"/>
        </w:rPr>
        <w:t xml:space="preserve">                  </w:t>
      </w:r>
      <w:r>
        <w:rPr>
          <w:rFonts w:hint="eastAsia" w:ascii="宋体" w:hAnsi="宋体"/>
          <w:b/>
          <w:bCs/>
          <w:sz w:val="24"/>
          <w:szCs w:val="24"/>
        </w:rPr>
        <w:t xml:space="preserve">  法定代表人或被授权代表（签字或盖章）：</w:t>
      </w:r>
      <w:r/>
    </w:p>
    <w:p>
      <w:pPr>
        <w:ind w:firstLine="6720"/>
        <w:spacing w:line="360" w:lineRule="auto"/>
        <w:rPr>
          <w:rFonts w:ascii="宋体" w:hAnsi="宋体"/>
          <w:sz w:val="24"/>
          <w:szCs w:val="24"/>
        </w:rPr>
      </w:pPr>
      <w:r>
        <w:rPr>
          <w:rFonts w:hint="eastAsia" w:ascii="宋体" w:hAnsi="宋体"/>
          <w:sz w:val="24"/>
          <w:szCs w:val="24"/>
        </w:rPr>
        <w:t xml:space="preserve">日期：</w:t>
      </w:r>
      <w:r/>
    </w:p>
    <w:p>
      <w:pPr>
        <w:ind w:left="5880" w:firstLine="480"/>
        <w:spacing w:line="360" w:lineRule="auto"/>
        <w:rPr>
          <w:rFonts w:ascii="宋体" w:hAnsi="宋体"/>
          <w:sz w:val="24"/>
        </w:rPr>
      </w:pPr>
      <w:r>
        <w:rPr>
          <w:rFonts w:hint="eastAsia" w:ascii="宋体" w:hAnsi="宋体"/>
          <w:sz w:val="24"/>
          <w:szCs w:val="24"/>
        </w:rPr>
        <w:t xml:space="preserve">                                              </w:t>
      </w:r>
      <w:r/>
    </w:p>
    <w:p>
      <w:pPr>
        <w:jc w:val="center"/>
        <w:rPr>
          <w:rFonts w:ascii="黑体" w:eastAsia="黑体"/>
          <w:bCs/>
          <w:sz w:val="28"/>
          <w:szCs w:val="28"/>
        </w:rPr>
        <w:outlineLvl w:val="0"/>
      </w:pPr>
      <w:r>
        <w:rPr>
          <w:rFonts w:ascii="黑体" w:eastAsia="黑体"/>
          <w:bCs/>
          <w:sz w:val="28"/>
          <w:szCs w:val="28"/>
        </w:rPr>
      </w:r>
      <w:r/>
    </w:p>
    <w:p>
      <w:pPr>
        <w:jc w:val="center"/>
        <w:rPr>
          <w:rFonts w:ascii="黑体" w:eastAsia="黑体"/>
          <w:bCs/>
          <w:sz w:val="28"/>
          <w:szCs w:val="28"/>
        </w:rPr>
        <w:outlineLvl w:val="0"/>
      </w:pPr>
      <w:r>
        <w:rPr>
          <w:rFonts w:ascii="黑体" w:eastAsia="黑体"/>
          <w:bCs/>
          <w:sz w:val="28"/>
          <w:szCs w:val="28"/>
        </w:rPr>
      </w:r>
      <w:r/>
    </w:p>
    <w:p>
      <w:pPr>
        <w:jc w:val="center"/>
        <w:rPr>
          <w:rFonts w:ascii="黑体" w:eastAsia="黑体"/>
          <w:bCs/>
          <w:sz w:val="28"/>
          <w:szCs w:val="28"/>
        </w:rPr>
        <w:outlineLvl w:val="0"/>
      </w:pPr>
      <w:r>
        <w:rPr>
          <w:rFonts w:ascii="黑体" w:eastAsia="黑体"/>
          <w:bCs/>
          <w:sz w:val="28"/>
          <w:szCs w:val="28"/>
        </w:rPr>
      </w:r>
      <w:r/>
    </w:p>
    <w:p>
      <w:pPr>
        <w:pStyle w:val="805"/>
        <w:rPr>
          <w:rFonts w:ascii="黑体" w:eastAsia="黑体"/>
          <w:bCs/>
          <w:sz w:val="28"/>
          <w:szCs w:val="28"/>
          <w:lang w:eastAsia="zh-CN"/>
        </w:rPr>
      </w:pPr>
      <w:r>
        <w:rPr>
          <w:rFonts w:ascii="黑体" w:eastAsia="黑体"/>
          <w:bCs/>
          <w:sz w:val="28"/>
          <w:szCs w:val="28"/>
          <w:lang w:eastAsia="zh-CN"/>
        </w:rPr>
      </w:r>
      <w:r/>
    </w:p>
    <w:p>
      <w:pPr>
        <w:pStyle w:val="805"/>
        <w:rPr>
          <w:rFonts w:ascii="黑体" w:eastAsia="黑体"/>
          <w:bCs/>
          <w:sz w:val="28"/>
          <w:szCs w:val="28"/>
          <w:lang w:eastAsia="zh-CN"/>
        </w:rPr>
      </w:pPr>
      <w:r>
        <w:rPr>
          <w:rFonts w:ascii="黑体" w:eastAsia="黑体"/>
          <w:bCs/>
          <w:sz w:val="28"/>
          <w:szCs w:val="28"/>
          <w:lang w:eastAsia="zh-CN"/>
        </w:rPr>
      </w:r>
      <w:r/>
    </w:p>
    <w:p>
      <w:pPr>
        <w:spacing w:line="400" w:lineRule="exact"/>
        <w:rPr>
          <w:rFonts w:ascii="黑体" w:eastAsia="黑体"/>
          <w:bCs/>
          <w:sz w:val="24"/>
          <w:szCs w:val="24"/>
        </w:rPr>
      </w:pPr>
      <w:r>
        <w:rPr>
          <w:rFonts w:ascii="黑体" w:eastAsia="黑体"/>
          <w:bCs/>
          <w:sz w:val="24"/>
          <w:szCs w:val="24"/>
        </w:rPr>
      </w:r>
      <w:r/>
    </w:p>
    <w:p>
      <w:pPr>
        <w:spacing w:line="400" w:lineRule="exact"/>
        <w:rPr>
          <w:rFonts w:ascii="黑体" w:eastAsia="黑体"/>
          <w:bCs/>
          <w:sz w:val="24"/>
          <w:szCs w:val="24"/>
        </w:rPr>
      </w:pPr>
      <w:r>
        <w:rPr>
          <w:rFonts w:ascii="黑体" w:eastAsia="黑体"/>
          <w:bCs/>
          <w:sz w:val="24"/>
          <w:szCs w:val="24"/>
        </w:rPr>
      </w:r>
      <w:r/>
    </w:p>
    <w:p>
      <w:pPr>
        <w:spacing w:line="400" w:lineRule="exact"/>
        <w:rPr>
          <w:rFonts w:ascii="黑体" w:eastAsia="黑体"/>
          <w:bCs/>
          <w:sz w:val="24"/>
          <w:szCs w:val="24"/>
        </w:rPr>
      </w:pPr>
      <w:r>
        <w:rPr>
          <w:rFonts w:hint="eastAsia" w:ascii="黑体" w:eastAsia="黑体"/>
          <w:bCs/>
          <w:sz w:val="24"/>
          <w:szCs w:val="24"/>
        </w:rPr>
        <w:t xml:space="preserve">（七）</w:t>
      </w:r>
      <w:r>
        <w:rPr>
          <w:rFonts w:hint="eastAsia" w:ascii="黑体" w:hAnsi="宋体" w:eastAsia="黑体"/>
          <w:bCs/>
          <w:sz w:val="24"/>
          <w:szCs w:val="24"/>
        </w:rPr>
        <w:t xml:space="preserve">明细报价表（格式）</w:t>
      </w:r>
      <w:r/>
    </w:p>
    <w:p>
      <w:pPr>
        <w:spacing w:line="360" w:lineRule="auto"/>
        <w:rPr>
          <w:rFonts w:ascii="黑体" w:hAnsi="黑体" w:eastAsia="黑体"/>
          <w:sz w:val="28"/>
          <w:szCs w:val="28"/>
        </w:rPr>
      </w:pPr>
      <w:r>
        <w:rPr>
          <w:rFonts w:ascii="黑体" w:hAnsi="黑体" w:eastAsia="黑体"/>
          <w:sz w:val="28"/>
          <w:szCs w:val="28"/>
        </w:rPr>
      </w:r>
      <w:r/>
    </w:p>
    <w:p>
      <w:pPr>
        <w:jc w:val="center"/>
        <w:rPr>
          <w:rFonts w:ascii="黑体" w:hAnsi="黑体" w:eastAsia="黑体"/>
          <w:bCs/>
          <w:sz w:val="28"/>
          <w:szCs w:val="28"/>
        </w:rPr>
        <w:outlineLvl w:val="0"/>
      </w:pPr>
      <w:r>
        <w:rPr>
          <w:rFonts w:hint="eastAsia" w:ascii="黑体" w:hAnsi="黑体" w:eastAsia="黑体"/>
          <w:bCs/>
          <w:sz w:val="28"/>
          <w:szCs w:val="28"/>
        </w:rPr>
        <w:t xml:space="preserve"> 明细报价表</w:t>
      </w:r>
      <w:r/>
    </w:p>
    <w:p>
      <w:pPr>
        <w:spacing w:line="360" w:lineRule="auto"/>
        <w:rPr>
          <w:rFonts w:ascii="黑体" w:hAnsi="黑体" w:eastAsia="黑体"/>
          <w:sz w:val="28"/>
          <w:szCs w:val="28"/>
        </w:rPr>
      </w:pPr>
      <w:r>
        <w:rPr>
          <w:rFonts w:ascii="黑体" w:hAnsi="黑体" w:eastAsia="黑体"/>
          <w:sz w:val="28"/>
          <w:szCs w:val="28"/>
        </w:rPr>
      </w:r>
      <w:r/>
    </w:p>
    <w:p>
      <w:pPr>
        <w:ind w:firstLine="480"/>
        <w:spacing w:line="360" w:lineRule="auto"/>
        <w:rPr>
          <w:rFonts w:ascii="宋体" w:hAnsi="宋体"/>
          <w:bCs/>
          <w:sz w:val="24"/>
          <w:szCs w:val="24"/>
        </w:rPr>
      </w:pPr>
      <w:r>
        <w:rPr>
          <w:rFonts w:ascii="宋体" w:hAnsi="宋体"/>
          <w:bCs/>
          <w:sz w:val="24"/>
          <w:szCs w:val="24"/>
        </w:rPr>
        <w:t xml:space="preserve">项目名称：</w:t>
      </w:r>
      <w:r>
        <w:rPr>
          <w:rFonts w:hint="eastAsia" w:ascii="宋体" w:hAnsi="宋体"/>
          <w:bCs/>
          <w:sz w:val="24"/>
          <w:szCs w:val="24"/>
        </w:rPr>
        <w:t xml:space="preserve">液相色谱-质谱联用仪采购项目</w:t>
      </w:r>
      <w:r/>
    </w:p>
    <w:p>
      <w:pPr>
        <w:ind w:firstLine="480"/>
        <w:spacing w:line="360" w:lineRule="auto"/>
        <w:rPr>
          <w:rFonts w:ascii="宋体" w:hAnsi="宋体"/>
          <w:bCs/>
          <w:sz w:val="24"/>
          <w:szCs w:val="24"/>
        </w:rPr>
      </w:pPr>
      <w:r>
        <w:rPr>
          <w:rFonts w:hint="eastAsia" w:ascii="宋体" w:hAnsi="宋体"/>
          <w:bCs/>
          <w:sz w:val="24"/>
          <w:szCs w:val="24"/>
        </w:rPr>
        <w:t xml:space="preserve">项目编号：JSZC-320200-HYFW-G2026-0011</w:t>
      </w:r>
      <w:r>
        <w:rPr>
          <w:rFonts w:hint="eastAsia" w:ascii="宋体" w:hAnsi="宋体"/>
          <w:bCs/>
          <w:sz w:val="24"/>
          <w:szCs w:val="24"/>
        </w:rPr>
        <w:tab/>
      </w:r>
      <w:r/>
    </w:p>
    <w:tbl>
      <w:tblPr>
        <w:tblStyle w:val="771"/>
        <w:tblW w:w="9975" w:type="dxa"/>
        <w:tblInd w:w="-9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420"/>
        <w:gridCol w:w="210"/>
        <w:gridCol w:w="840"/>
        <w:gridCol w:w="945"/>
        <w:gridCol w:w="3077"/>
        <w:gridCol w:w="1134"/>
        <w:gridCol w:w="992"/>
        <w:gridCol w:w="992"/>
        <w:gridCol w:w="567"/>
        <w:gridCol w:w="798"/>
      </w:tblGrid>
      <w:tr>
        <w:trPr>
          <w:cantSplit/>
          <w:trHeight w:val="495"/>
        </w:trPr>
        <w:tc>
          <w:tcPr>
            <w:tcMar>
              <w:left w:w="15" w:type="dxa"/>
              <w:top w:w="15" w:type="dxa"/>
              <w:right w:w="15" w:type="dxa"/>
              <w:bottom w:w="0" w:type="dxa"/>
            </w:tcMar>
            <w:tcW w:w="420" w:type="dxa"/>
            <w:vAlign w:val="center"/>
            <w:textDirection w:val="lrTb"/>
            <w:noWrap/>
          </w:tcPr>
          <w:p>
            <w:pPr>
              <w:jc w:val="center"/>
              <w:spacing w:before="5"/>
              <w:rPr>
                <w:sz w:val="18"/>
              </w:rPr>
            </w:pPr>
            <w:r>
              <w:rPr>
                <w:rFonts w:hint="eastAsia"/>
                <w:sz w:val="18"/>
              </w:rPr>
              <w:t xml:space="preserve">序号</w:t>
            </w:r>
            <w:r/>
          </w:p>
        </w:tc>
        <w:tc>
          <w:tcPr>
            <w:gridSpan w:val="2"/>
            <w:tcMar>
              <w:left w:w="15" w:type="dxa"/>
              <w:top w:w="15" w:type="dxa"/>
              <w:right w:w="15" w:type="dxa"/>
              <w:bottom w:w="0" w:type="dxa"/>
            </w:tcMar>
            <w:tcW w:w="1050" w:type="dxa"/>
            <w:vAlign w:val="center"/>
            <w:textDirection w:val="lrTb"/>
            <w:noWrap/>
          </w:tcPr>
          <w:p>
            <w:pPr>
              <w:jc w:val="center"/>
              <w:spacing w:before="5"/>
              <w:rPr>
                <w:sz w:val="18"/>
              </w:rPr>
            </w:pPr>
            <w:r>
              <w:rPr>
                <w:rFonts w:hint="eastAsia"/>
                <w:sz w:val="18"/>
              </w:rPr>
              <w:t xml:space="preserve">名称</w:t>
            </w:r>
            <w:r/>
          </w:p>
        </w:tc>
        <w:tc>
          <w:tcPr>
            <w:tcMar>
              <w:left w:w="15" w:type="dxa"/>
              <w:top w:w="15" w:type="dxa"/>
              <w:right w:w="15" w:type="dxa"/>
              <w:bottom w:w="0" w:type="dxa"/>
            </w:tcMar>
            <w:tcW w:w="945" w:type="dxa"/>
            <w:vAlign w:val="center"/>
            <w:textDirection w:val="lrTb"/>
            <w:noWrap/>
          </w:tcPr>
          <w:p>
            <w:pPr>
              <w:jc w:val="center"/>
              <w:spacing w:before="5"/>
              <w:rPr>
                <w:sz w:val="18"/>
              </w:rPr>
            </w:pPr>
            <w:r>
              <w:rPr>
                <w:rFonts w:hint="eastAsia"/>
                <w:sz w:val="18"/>
              </w:rPr>
              <w:t xml:space="preserve">品牌型号</w:t>
            </w:r>
            <w:r/>
          </w:p>
        </w:tc>
        <w:tc>
          <w:tcPr>
            <w:tcMar>
              <w:left w:w="15" w:type="dxa"/>
              <w:top w:w="15" w:type="dxa"/>
              <w:right w:w="15" w:type="dxa"/>
              <w:bottom w:w="0" w:type="dxa"/>
            </w:tcMar>
            <w:tcW w:w="3077" w:type="dxa"/>
            <w:vAlign w:val="center"/>
            <w:textDirection w:val="lrTb"/>
            <w:noWrap/>
          </w:tcPr>
          <w:p>
            <w:pPr>
              <w:jc w:val="center"/>
              <w:spacing w:before="5"/>
              <w:rPr>
                <w:sz w:val="18"/>
              </w:rPr>
            </w:pPr>
            <w:r>
              <w:rPr>
                <w:rFonts w:hint="eastAsia"/>
                <w:sz w:val="18"/>
              </w:rPr>
              <w:t xml:space="preserve">性能指标</w:t>
            </w:r>
            <w:r/>
          </w:p>
        </w:tc>
        <w:tc>
          <w:tcPr>
            <w:tcMar>
              <w:left w:w="15" w:type="dxa"/>
              <w:top w:w="15" w:type="dxa"/>
              <w:right w:w="15" w:type="dxa"/>
              <w:bottom w:w="0" w:type="dxa"/>
            </w:tcMar>
            <w:tcW w:w="1134" w:type="dxa"/>
            <w:vAlign w:val="center"/>
            <w:textDirection w:val="lrTb"/>
            <w:noWrap w:val="false"/>
          </w:tcPr>
          <w:p>
            <w:pPr>
              <w:jc w:val="center"/>
              <w:spacing w:before="5"/>
              <w:rPr>
                <w:sz w:val="18"/>
              </w:rPr>
            </w:pPr>
            <w:r>
              <w:rPr>
                <w:rFonts w:hint="eastAsia"/>
                <w:sz w:val="18"/>
              </w:rPr>
              <w:t xml:space="preserve">数量</w:t>
            </w:r>
            <w:r/>
          </w:p>
        </w:tc>
        <w:tc>
          <w:tcPr>
            <w:tcMar>
              <w:left w:w="15" w:type="dxa"/>
              <w:top w:w="15" w:type="dxa"/>
              <w:right w:w="15" w:type="dxa"/>
              <w:bottom w:w="0" w:type="dxa"/>
            </w:tcMar>
            <w:tcW w:w="992" w:type="dxa"/>
            <w:vAlign w:val="center"/>
            <w:textDirection w:val="lrTb"/>
            <w:noWrap/>
          </w:tcPr>
          <w:p>
            <w:pPr>
              <w:jc w:val="center"/>
              <w:spacing w:before="5"/>
              <w:rPr>
                <w:sz w:val="18"/>
              </w:rPr>
            </w:pPr>
            <w:r>
              <w:rPr>
                <w:rFonts w:hint="eastAsia"/>
                <w:sz w:val="18"/>
              </w:rPr>
              <w:t xml:space="preserve">产地</w:t>
            </w:r>
            <w:r/>
          </w:p>
        </w:tc>
        <w:tc>
          <w:tcPr>
            <w:tcMar>
              <w:left w:w="15" w:type="dxa"/>
              <w:top w:w="15" w:type="dxa"/>
              <w:right w:w="15" w:type="dxa"/>
              <w:bottom w:w="0" w:type="dxa"/>
            </w:tcMar>
            <w:tcW w:w="992" w:type="dxa"/>
            <w:vAlign w:val="center"/>
            <w:textDirection w:val="lrTb"/>
            <w:noWrap/>
          </w:tcPr>
          <w:p>
            <w:pPr>
              <w:jc w:val="center"/>
              <w:spacing w:before="5"/>
              <w:rPr>
                <w:sz w:val="18"/>
              </w:rPr>
            </w:pPr>
            <w:r>
              <w:rPr>
                <w:rFonts w:hint="eastAsia"/>
                <w:sz w:val="18"/>
              </w:rPr>
              <w:t xml:space="preserve">质保期</w:t>
            </w:r>
            <w:r/>
          </w:p>
        </w:tc>
        <w:tc>
          <w:tcPr>
            <w:tcW w:w="567" w:type="dxa"/>
            <w:vAlign w:val="center"/>
            <w:textDirection w:val="lrTb"/>
            <w:noWrap w:val="false"/>
          </w:tcPr>
          <w:p>
            <w:pPr>
              <w:jc w:val="center"/>
              <w:spacing w:before="5"/>
              <w:rPr>
                <w:sz w:val="18"/>
              </w:rPr>
            </w:pPr>
            <w:r>
              <w:rPr>
                <w:rFonts w:hint="eastAsia"/>
                <w:sz w:val="18"/>
              </w:rPr>
              <w:t xml:space="preserve">单报价</w:t>
            </w:r>
            <w:r/>
          </w:p>
        </w:tc>
        <w:tc>
          <w:tcPr>
            <w:tcW w:w="798" w:type="dxa"/>
            <w:vAlign w:val="center"/>
            <w:textDirection w:val="lrTb"/>
            <w:noWrap w:val="false"/>
          </w:tcPr>
          <w:p>
            <w:pPr>
              <w:jc w:val="center"/>
              <w:spacing w:before="5"/>
              <w:rPr>
                <w:sz w:val="18"/>
              </w:rPr>
            </w:pPr>
            <w:r>
              <w:rPr>
                <w:rFonts w:hint="eastAsia"/>
                <w:sz w:val="18"/>
              </w:rPr>
              <w:t xml:space="preserve">分项</w:t>
            </w:r>
            <w:r>
              <w:rPr>
                <w:sz w:val="18"/>
              </w:rPr>
              <w:t xml:space="preserve">   </w:t>
            </w:r>
            <w:r>
              <w:rPr>
                <w:rFonts w:hint="eastAsia"/>
                <w:sz w:val="18"/>
              </w:rPr>
              <w:t xml:space="preserve">总报价</w:t>
            </w:r>
            <w:r/>
          </w:p>
        </w:tc>
      </w:tr>
      <w:tr>
        <w:trPr>
          <w:cantSplit/>
          <w:trHeight w:val="717"/>
        </w:trPr>
        <w:tc>
          <w:tcPr>
            <w:tcMar>
              <w:left w:w="15" w:type="dxa"/>
              <w:top w:w="15" w:type="dxa"/>
              <w:right w:w="15" w:type="dxa"/>
              <w:bottom w:w="0" w:type="dxa"/>
            </w:tcMar>
            <w:tcW w:w="420" w:type="dxa"/>
            <w:vAlign w:val="center"/>
            <w:textDirection w:val="lrTb"/>
            <w:noWrap/>
          </w:tcPr>
          <w:p>
            <w:pPr>
              <w:pStyle w:val="790"/>
              <w:spacing w:before="5"/>
              <w:tabs>
                <w:tab w:val="clear" w:pos="4153" w:leader="none"/>
                <w:tab w:val="clear" w:pos="8306" w:leader="none"/>
              </w:tabs>
              <w:rPr>
                <w:rFonts w:ascii="宋体"/>
              </w:rPr>
              <w:pBdr>
                <w:bottom w:val="none" w:color="auto" w:sz="0" w:space="0"/>
              </w:pBdr>
            </w:pPr>
            <w:r>
              <w:rPr>
                <w:rFonts w:hint="eastAsia" w:ascii="宋体"/>
              </w:rPr>
              <w:t xml:space="preserve">1</w:t>
            </w:r>
            <w:r/>
          </w:p>
        </w:tc>
        <w:tc>
          <w:tcPr>
            <w:gridSpan w:val="2"/>
            <w:tcMar>
              <w:left w:w="15" w:type="dxa"/>
              <w:top w:w="15" w:type="dxa"/>
              <w:right w:w="15" w:type="dxa"/>
              <w:bottom w:w="0" w:type="dxa"/>
            </w:tcMar>
            <w:tcW w:w="1050" w:type="dxa"/>
            <w:vAlign w:val="center"/>
            <w:textDirection w:val="lrTb"/>
            <w:noWrap/>
          </w:tcPr>
          <w:p>
            <w:pPr>
              <w:pStyle w:val="790"/>
              <w:tabs>
                <w:tab w:val="clear" w:pos="4153" w:leader="none"/>
                <w:tab w:val="clear" w:pos="8306" w:leader="none"/>
              </w:tabs>
              <w:rPr>
                <w:rFonts w:ascii="宋体"/>
                <w:bCs/>
              </w:rPr>
              <w:pBdr>
                <w:bottom w:val="none" w:color="auto" w:sz="0" w:space="0"/>
              </w:pBdr>
            </w:pPr>
            <w:r>
              <w:rPr>
                <w:rFonts w:ascii="宋体"/>
                <w:bCs/>
              </w:rPr>
            </w:r>
            <w:r/>
          </w:p>
        </w:tc>
        <w:tc>
          <w:tcPr>
            <w:tcMar>
              <w:left w:w="15" w:type="dxa"/>
              <w:top w:w="15" w:type="dxa"/>
              <w:right w:w="15" w:type="dxa"/>
              <w:bottom w:w="0" w:type="dxa"/>
            </w:tcMar>
            <w:tcW w:w="945" w:type="dxa"/>
            <w:vAlign w:val="center"/>
            <w:textDirection w:val="lrTb"/>
            <w:noWrap w:val="false"/>
          </w:tcPr>
          <w:p>
            <w:pPr>
              <w:pStyle w:val="790"/>
              <w:tabs>
                <w:tab w:val="clear" w:pos="4153" w:leader="none"/>
                <w:tab w:val="clear" w:pos="8306" w:leader="none"/>
              </w:tabs>
              <w:rPr>
                <w:rFonts w:ascii="宋体"/>
                <w:bCs/>
              </w:rPr>
              <w:pBdr>
                <w:bottom w:val="none" w:color="auto" w:sz="0" w:space="0"/>
              </w:pBdr>
            </w:pPr>
            <w:r>
              <w:rPr>
                <w:rFonts w:ascii="宋体"/>
                <w:bCs/>
              </w:rPr>
            </w:r>
            <w:r/>
          </w:p>
        </w:tc>
        <w:tc>
          <w:tcPr>
            <w:tcMar>
              <w:left w:w="15" w:type="dxa"/>
              <w:top w:w="15" w:type="dxa"/>
              <w:right w:w="15" w:type="dxa"/>
              <w:bottom w:w="0" w:type="dxa"/>
            </w:tcMar>
            <w:tcW w:w="3077" w:type="dxa"/>
            <w:vAlign w:val="center"/>
            <w:textDirection w:val="lrTb"/>
            <w:noWrap w:val="false"/>
          </w:tcPr>
          <w:p>
            <w:pPr>
              <w:jc w:val="center"/>
              <w:rPr>
                <w:rFonts w:ascii="宋体"/>
                <w:bCs/>
                <w:sz w:val="18"/>
              </w:rPr>
            </w:pPr>
            <w:r>
              <w:rPr>
                <w:rFonts w:ascii="宋体"/>
                <w:bCs/>
                <w:sz w:val="18"/>
              </w:rPr>
            </w:r>
            <w:r/>
          </w:p>
        </w:tc>
        <w:tc>
          <w:tcPr>
            <w:tcMar>
              <w:left w:w="15" w:type="dxa"/>
              <w:top w:w="15" w:type="dxa"/>
              <w:right w:w="15" w:type="dxa"/>
              <w:bottom w:w="0" w:type="dxa"/>
            </w:tcMar>
            <w:tcW w:w="1134" w:type="dxa"/>
            <w:vAlign w:val="center"/>
            <w:textDirection w:val="lrTb"/>
            <w:noWrap w:val="false"/>
          </w:tcPr>
          <w:p>
            <w:pPr>
              <w:jc w:val="center"/>
              <w:rPr>
                <w:rFonts w:ascii="宋体"/>
                <w:bCs/>
                <w:sz w:val="18"/>
              </w:rPr>
            </w:pPr>
            <w:r>
              <w:rPr>
                <w:rFonts w:ascii="宋体"/>
                <w:bCs/>
                <w:sz w:val="18"/>
              </w:rPr>
            </w:r>
            <w:r/>
          </w:p>
        </w:tc>
        <w:tc>
          <w:tcPr>
            <w:tcMar>
              <w:left w:w="15" w:type="dxa"/>
              <w:top w:w="15" w:type="dxa"/>
              <w:right w:w="15" w:type="dxa"/>
              <w:bottom w:w="0" w:type="dxa"/>
            </w:tcMar>
            <w:tcW w:w="992" w:type="dxa"/>
            <w:vAlign w:val="center"/>
            <w:textDirection w:val="lrTb"/>
            <w:noWrap/>
          </w:tcPr>
          <w:p>
            <w:pPr>
              <w:jc w:val="center"/>
              <w:rPr>
                <w:rFonts w:ascii="黑体" w:hAnsi="宋体" w:eastAsia="黑体"/>
                <w:b/>
                <w:bCs/>
                <w:sz w:val="24"/>
                <w:szCs w:val="24"/>
              </w:rPr>
            </w:pPr>
            <w:r>
              <w:rPr>
                <w:rFonts w:ascii="黑体" w:hAnsi="宋体" w:eastAsia="黑体"/>
                <w:b/>
                <w:bCs/>
                <w:sz w:val="24"/>
                <w:szCs w:val="24"/>
              </w:rPr>
            </w:r>
            <w:r/>
          </w:p>
        </w:tc>
        <w:tc>
          <w:tcPr>
            <w:tcMar>
              <w:left w:w="15" w:type="dxa"/>
              <w:top w:w="15" w:type="dxa"/>
              <w:right w:w="15" w:type="dxa"/>
              <w:bottom w:w="0" w:type="dxa"/>
            </w:tcMar>
            <w:tcW w:w="992" w:type="dxa"/>
            <w:vAlign w:val="center"/>
            <w:textDirection w:val="lrTb"/>
            <w:noWrap/>
          </w:tcPr>
          <w:p>
            <w:pPr>
              <w:jc w:val="center"/>
              <w:rPr>
                <w:rFonts w:ascii="黑体" w:hAnsi="宋体" w:eastAsia="黑体"/>
                <w:b/>
                <w:bCs/>
                <w:sz w:val="24"/>
                <w:szCs w:val="24"/>
              </w:rPr>
            </w:pPr>
            <w:r>
              <w:rPr>
                <w:rFonts w:ascii="黑体" w:hAnsi="宋体" w:eastAsia="黑体"/>
                <w:b/>
                <w:bCs/>
                <w:sz w:val="24"/>
                <w:szCs w:val="24"/>
              </w:rPr>
            </w:r>
            <w:r/>
          </w:p>
        </w:tc>
        <w:tc>
          <w:tcPr>
            <w:tcW w:w="567" w:type="dxa"/>
            <w:vAlign w:val="center"/>
            <w:textDirection w:val="lrTb"/>
            <w:noWrap w:val="false"/>
          </w:tcPr>
          <w:p>
            <w:pPr>
              <w:jc w:val="center"/>
              <w:rPr>
                <w:rFonts w:ascii="黑体" w:hAnsi="宋体" w:eastAsia="黑体"/>
                <w:b/>
                <w:bCs/>
                <w:sz w:val="24"/>
                <w:szCs w:val="24"/>
              </w:rPr>
            </w:pPr>
            <w:r>
              <w:rPr>
                <w:rFonts w:ascii="黑体" w:hAnsi="宋体" w:eastAsia="黑体"/>
                <w:b/>
                <w:bCs/>
                <w:sz w:val="24"/>
                <w:szCs w:val="24"/>
              </w:rPr>
            </w:r>
            <w:r/>
          </w:p>
        </w:tc>
        <w:tc>
          <w:tcPr>
            <w:tcW w:w="798" w:type="dxa"/>
            <w:vAlign w:val="center"/>
            <w:textDirection w:val="lrTb"/>
            <w:noWrap w:val="false"/>
          </w:tcPr>
          <w:p>
            <w:pPr>
              <w:jc w:val="center"/>
              <w:rPr>
                <w:rFonts w:ascii="黑体" w:hAnsi="宋体" w:eastAsia="黑体"/>
                <w:b/>
                <w:bCs/>
                <w:sz w:val="24"/>
                <w:szCs w:val="24"/>
              </w:rPr>
            </w:pPr>
            <w:r>
              <w:rPr>
                <w:rFonts w:ascii="黑体" w:hAnsi="宋体" w:eastAsia="黑体"/>
                <w:b/>
                <w:bCs/>
                <w:sz w:val="24"/>
                <w:szCs w:val="24"/>
              </w:rPr>
            </w:r>
            <w:r/>
          </w:p>
        </w:tc>
      </w:tr>
      <w:tr>
        <w:trPr>
          <w:cantSplit/>
          <w:trHeight w:val="898"/>
        </w:trPr>
        <w:tc>
          <w:tcPr>
            <w:tcMar>
              <w:left w:w="15" w:type="dxa"/>
              <w:top w:w="15" w:type="dxa"/>
              <w:right w:w="15" w:type="dxa"/>
              <w:bottom w:w="0" w:type="dxa"/>
            </w:tcMar>
            <w:tcW w:w="420" w:type="dxa"/>
            <w:vAlign w:val="center"/>
            <w:textDirection w:val="lrTb"/>
            <w:noWrap/>
          </w:tcPr>
          <w:p>
            <w:pPr>
              <w:jc w:val="center"/>
              <w:rPr>
                <w:rFonts w:ascii="宋体"/>
                <w:sz w:val="18"/>
              </w:rPr>
            </w:pPr>
            <w:r>
              <w:rPr>
                <w:rFonts w:hint="eastAsia" w:ascii="宋体"/>
                <w:sz w:val="18"/>
              </w:rPr>
              <w:t xml:space="preserve">2</w:t>
            </w:r>
            <w:r/>
          </w:p>
        </w:tc>
        <w:tc>
          <w:tcPr>
            <w:gridSpan w:val="2"/>
            <w:tcMar>
              <w:left w:w="15" w:type="dxa"/>
              <w:top w:w="15" w:type="dxa"/>
              <w:right w:w="15" w:type="dxa"/>
              <w:bottom w:w="0" w:type="dxa"/>
            </w:tcMar>
            <w:tcW w:w="1050" w:type="dxa"/>
            <w:vAlign w:val="center"/>
            <w:textDirection w:val="lrTb"/>
            <w:noWrap/>
          </w:tcPr>
          <w:p>
            <w:pPr>
              <w:jc w:val="center"/>
              <w:rPr>
                <w:rFonts w:ascii="宋体"/>
              </w:rPr>
            </w:pPr>
            <w:r>
              <w:rPr>
                <w:rFonts w:ascii="宋体"/>
              </w:rPr>
            </w:r>
            <w:r/>
          </w:p>
        </w:tc>
        <w:tc>
          <w:tcPr>
            <w:tcMar>
              <w:left w:w="15" w:type="dxa"/>
              <w:top w:w="15" w:type="dxa"/>
              <w:right w:w="15" w:type="dxa"/>
              <w:bottom w:w="0" w:type="dxa"/>
            </w:tcMar>
            <w:tcW w:w="945" w:type="dxa"/>
            <w:vAlign w:val="center"/>
            <w:textDirection w:val="lrTb"/>
            <w:noWrap w:val="false"/>
          </w:tcPr>
          <w:p>
            <w:pPr>
              <w:pStyle w:val="790"/>
              <w:tabs>
                <w:tab w:val="clear" w:pos="4153" w:leader="none"/>
                <w:tab w:val="clear" w:pos="8306" w:leader="none"/>
              </w:tabs>
              <w:rPr>
                <w:rFonts w:ascii="宋体"/>
                <w:bCs/>
              </w:rPr>
              <w:pBdr>
                <w:bottom w:val="none" w:color="auto" w:sz="0" w:space="0"/>
              </w:pBdr>
            </w:pPr>
            <w:r>
              <w:rPr>
                <w:rFonts w:ascii="宋体"/>
                <w:bCs/>
              </w:rPr>
            </w:r>
            <w:r/>
          </w:p>
        </w:tc>
        <w:tc>
          <w:tcPr>
            <w:tcMar>
              <w:left w:w="15" w:type="dxa"/>
              <w:top w:w="15" w:type="dxa"/>
              <w:right w:w="15" w:type="dxa"/>
              <w:bottom w:w="0" w:type="dxa"/>
            </w:tcMar>
            <w:tcW w:w="3077" w:type="dxa"/>
            <w:vAlign w:val="center"/>
            <w:textDirection w:val="lrTb"/>
            <w:noWrap w:val="false"/>
          </w:tcPr>
          <w:p>
            <w:pPr>
              <w:jc w:val="center"/>
              <w:rPr>
                <w:rFonts w:ascii="宋体"/>
                <w:bCs/>
                <w:sz w:val="18"/>
              </w:rPr>
            </w:pPr>
            <w:r>
              <w:rPr>
                <w:rFonts w:ascii="宋体"/>
                <w:bCs/>
                <w:sz w:val="18"/>
              </w:rPr>
            </w:r>
            <w:r/>
          </w:p>
        </w:tc>
        <w:tc>
          <w:tcPr>
            <w:tcMar>
              <w:left w:w="15" w:type="dxa"/>
              <w:top w:w="15" w:type="dxa"/>
              <w:right w:w="15" w:type="dxa"/>
              <w:bottom w:w="0" w:type="dxa"/>
            </w:tcMar>
            <w:tcW w:w="1134" w:type="dxa"/>
            <w:vAlign w:val="center"/>
            <w:textDirection w:val="lrTb"/>
            <w:noWrap w:val="false"/>
          </w:tcPr>
          <w:p>
            <w:pPr>
              <w:jc w:val="center"/>
              <w:rPr>
                <w:rFonts w:ascii="宋体"/>
                <w:bCs/>
                <w:sz w:val="18"/>
              </w:rPr>
            </w:pPr>
            <w:r>
              <w:rPr>
                <w:rFonts w:ascii="宋体"/>
                <w:bCs/>
                <w:sz w:val="18"/>
              </w:rPr>
            </w:r>
            <w:r/>
          </w:p>
        </w:tc>
        <w:tc>
          <w:tcPr>
            <w:tcMar>
              <w:left w:w="15" w:type="dxa"/>
              <w:top w:w="15" w:type="dxa"/>
              <w:right w:w="15" w:type="dxa"/>
              <w:bottom w:w="0" w:type="dxa"/>
            </w:tcMar>
            <w:tcW w:w="992" w:type="dxa"/>
            <w:vAlign w:val="center"/>
            <w:textDirection w:val="lrTb"/>
            <w:noWrap/>
          </w:tcPr>
          <w:p>
            <w:pPr>
              <w:jc w:val="center"/>
              <w:rPr>
                <w:rFonts w:ascii="黑体" w:hAnsi="宋体" w:eastAsia="黑体"/>
                <w:b/>
                <w:bCs/>
                <w:sz w:val="24"/>
                <w:szCs w:val="24"/>
              </w:rPr>
            </w:pPr>
            <w:r>
              <w:rPr>
                <w:rFonts w:ascii="黑体" w:hAnsi="宋体" w:eastAsia="黑体"/>
                <w:b/>
                <w:bCs/>
                <w:sz w:val="24"/>
                <w:szCs w:val="24"/>
              </w:rPr>
            </w:r>
            <w:r/>
          </w:p>
        </w:tc>
        <w:tc>
          <w:tcPr>
            <w:tcMar>
              <w:left w:w="15" w:type="dxa"/>
              <w:top w:w="15" w:type="dxa"/>
              <w:right w:w="15" w:type="dxa"/>
              <w:bottom w:w="0" w:type="dxa"/>
            </w:tcMar>
            <w:tcW w:w="992" w:type="dxa"/>
            <w:vAlign w:val="center"/>
            <w:textDirection w:val="lrTb"/>
            <w:noWrap/>
          </w:tcPr>
          <w:p>
            <w:pPr>
              <w:jc w:val="center"/>
              <w:rPr>
                <w:rFonts w:ascii="黑体" w:hAnsi="宋体" w:eastAsia="黑体"/>
                <w:b/>
                <w:bCs/>
                <w:sz w:val="24"/>
                <w:szCs w:val="24"/>
              </w:rPr>
            </w:pPr>
            <w:r>
              <w:rPr>
                <w:rFonts w:ascii="黑体" w:hAnsi="宋体" w:eastAsia="黑体"/>
                <w:b/>
                <w:bCs/>
                <w:sz w:val="24"/>
                <w:szCs w:val="24"/>
              </w:rPr>
            </w:r>
            <w:r/>
          </w:p>
        </w:tc>
        <w:tc>
          <w:tcPr>
            <w:tcW w:w="567" w:type="dxa"/>
            <w:vAlign w:val="center"/>
            <w:textDirection w:val="lrTb"/>
            <w:noWrap w:val="false"/>
          </w:tcPr>
          <w:p>
            <w:pPr>
              <w:jc w:val="center"/>
              <w:rPr>
                <w:rFonts w:ascii="黑体" w:hAnsi="宋体" w:eastAsia="黑体"/>
                <w:b/>
                <w:bCs/>
                <w:sz w:val="24"/>
                <w:szCs w:val="24"/>
              </w:rPr>
            </w:pPr>
            <w:r>
              <w:rPr>
                <w:rFonts w:ascii="黑体" w:hAnsi="宋体" w:eastAsia="黑体"/>
                <w:b/>
                <w:bCs/>
                <w:sz w:val="24"/>
                <w:szCs w:val="24"/>
              </w:rPr>
            </w:r>
            <w:r/>
          </w:p>
        </w:tc>
        <w:tc>
          <w:tcPr>
            <w:tcW w:w="798" w:type="dxa"/>
            <w:vAlign w:val="center"/>
            <w:textDirection w:val="lrTb"/>
            <w:noWrap w:val="false"/>
          </w:tcPr>
          <w:p>
            <w:pPr>
              <w:jc w:val="center"/>
              <w:rPr>
                <w:rFonts w:ascii="黑体" w:hAnsi="宋体" w:eastAsia="黑体"/>
                <w:b/>
                <w:bCs/>
                <w:sz w:val="24"/>
                <w:szCs w:val="24"/>
              </w:rPr>
            </w:pPr>
            <w:r>
              <w:rPr>
                <w:rFonts w:ascii="黑体" w:hAnsi="宋体" w:eastAsia="黑体"/>
                <w:b/>
                <w:bCs/>
                <w:sz w:val="24"/>
                <w:szCs w:val="24"/>
              </w:rPr>
            </w:r>
            <w:r/>
          </w:p>
        </w:tc>
      </w:tr>
      <w:tr>
        <w:trPr>
          <w:cantSplit/>
          <w:trHeight w:val="898"/>
        </w:trPr>
        <w:tc>
          <w:tcPr>
            <w:tcMar>
              <w:left w:w="15" w:type="dxa"/>
              <w:top w:w="15" w:type="dxa"/>
              <w:right w:w="15" w:type="dxa"/>
              <w:bottom w:w="0" w:type="dxa"/>
            </w:tcMar>
            <w:tcW w:w="420" w:type="dxa"/>
            <w:vAlign w:val="center"/>
            <w:textDirection w:val="lrTb"/>
            <w:noWrap/>
          </w:tcPr>
          <w:p>
            <w:pPr>
              <w:jc w:val="center"/>
              <w:rPr>
                <w:rFonts w:ascii="宋体"/>
                <w:sz w:val="18"/>
              </w:rPr>
            </w:pPr>
            <w:r>
              <w:rPr>
                <w:rFonts w:hint="eastAsia" w:ascii="宋体"/>
                <w:sz w:val="18"/>
              </w:rPr>
              <w:t xml:space="preserve">3</w:t>
            </w:r>
            <w:r/>
          </w:p>
        </w:tc>
        <w:tc>
          <w:tcPr>
            <w:gridSpan w:val="2"/>
            <w:tcMar>
              <w:left w:w="15" w:type="dxa"/>
              <w:top w:w="15" w:type="dxa"/>
              <w:right w:w="15" w:type="dxa"/>
              <w:bottom w:w="0" w:type="dxa"/>
            </w:tcMar>
            <w:tcW w:w="1050" w:type="dxa"/>
            <w:vAlign w:val="center"/>
            <w:textDirection w:val="lrTb"/>
            <w:noWrap/>
          </w:tcPr>
          <w:p>
            <w:pPr>
              <w:jc w:val="center"/>
              <w:rPr>
                <w:rFonts w:ascii="宋体"/>
              </w:rPr>
            </w:pPr>
            <w:r>
              <w:rPr>
                <w:rFonts w:ascii="宋体"/>
              </w:rPr>
            </w:r>
            <w:r/>
          </w:p>
        </w:tc>
        <w:tc>
          <w:tcPr>
            <w:tcMar>
              <w:left w:w="15" w:type="dxa"/>
              <w:top w:w="15" w:type="dxa"/>
              <w:right w:w="15" w:type="dxa"/>
              <w:bottom w:w="0" w:type="dxa"/>
            </w:tcMar>
            <w:tcW w:w="945" w:type="dxa"/>
            <w:vAlign w:val="center"/>
            <w:textDirection w:val="lrTb"/>
            <w:noWrap w:val="false"/>
          </w:tcPr>
          <w:p>
            <w:pPr>
              <w:pStyle w:val="790"/>
              <w:tabs>
                <w:tab w:val="clear" w:pos="4153" w:leader="none"/>
                <w:tab w:val="clear" w:pos="8306" w:leader="none"/>
              </w:tabs>
              <w:rPr>
                <w:rFonts w:ascii="宋体"/>
                <w:bCs/>
              </w:rPr>
              <w:pBdr>
                <w:bottom w:val="none" w:color="auto" w:sz="0" w:space="0"/>
              </w:pBdr>
            </w:pPr>
            <w:r>
              <w:rPr>
                <w:rFonts w:ascii="宋体"/>
                <w:bCs/>
              </w:rPr>
            </w:r>
            <w:r/>
          </w:p>
        </w:tc>
        <w:tc>
          <w:tcPr>
            <w:tcMar>
              <w:left w:w="15" w:type="dxa"/>
              <w:top w:w="15" w:type="dxa"/>
              <w:right w:w="15" w:type="dxa"/>
              <w:bottom w:w="0" w:type="dxa"/>
            </w:tcMar>
            <w:tcW w:w="3077" w:type="dxa"/>
            <w:vAlign w:val="center"/>
            <w:textDirection w:val="lrTb"/>
            <w:noWrap w:val="false"/>
          </w:tcPr>
          <w:p>
            <w:pPr>
              <w:jc w:val="center"/>
              <w:rPr>
                <w:rFonts w:ascii="宋体"/>
                <w:bCs/>
                <w:sz w:val="18"/>
              </w:rPr>
            </w:pPr>
            <w:r>
              <w:rPr>
                <w:rFonts w:ascii="宋体"/>
                <w:bCs/>
                <w:sz w:val="18"/>
              </w:rPr>
            </w:r>
            <w:r/>
          </w:p>
        </w:tc>
        <w:tc>
          <w:tcPr>
            <w:tcMar>
              <w:left w:w="15" w:type="dxa"/>
              <w:top w:w="15" w:type="dxa"/>
              <w:right w:w="15" w:type="dxa"/>
              <w:bottom w:w="0" w:type="dxa"/>
            </w:tcMar>
            <w:tcW w:w="1134" w:type="dxa"/>
            <w:vAlign w:val="center"/>
            <w:textDirection w:val="lrTb"/>
            <w:noWrap w:val="false"/>
          </w:tcPr>
          <w:p>
            <w:pPr>
              <w:jc w:val="center"/>
              <w:rPr>
                <w:rFonts w:ascii="宋体"/>
                <w:bCs/>
                <w:sz w:val="18"/>
              </w:rPr>
            </w:pPr>
            <w:r>
              <w:rPr>
                <w:rFonts w:ascii="宋体"/>
                <w:bCs/>
                <w:sz w:val="18"/>
              </w:rPr>
            </w:r>
            <w:r/>
          </w:p>
        </w:tc>
        <w:tc>
          <w:tcPr>
            <w:tcMar>
              <w:left w:w="15" w:type="dxa"/>
              <w:top w:w="15" w:type="dxa"/>
              <w:right w:w="15" w:type="dxa"/>
              <w:bottom w:w="0" w:type="dxa"/>
            </w:tcMar>
            <w:tcW w:w="992" w:type="dxa"/>
            <w:vAlign w:val="center"/>
            <w:textDirection w:val="lrTb"/>
            <w:noWrap/>
          </w:tcPr>
          <w:p>
            <w:pPr>
              <w:jc w:val="center"/>
              <w:rPr>
                <w:rFonts w:ascii="黑体" w:hAnsi="宋体" w:eastAsia="黑体"/>
                <w:b/>
                <w:bCs/>
                <w:sz w:val="24"/>
                <w:szCs w:val="24"/>
              </w:rPr>
            </w:pPr>
            <w:r>
              <w:rPr>
                <w:rFonts w:ascii="黑体" w:hAnsi="宋体" w:eastAsia="黑体"/>
                <w:b/>
                <w:bCs/>
                <w:sz w:val="24"/>
                <w:szCs w:val="24"/>
              </w:rPr>
            </w:r>
            <w:r/>
          </w:p>
        </w:tc>
        <w:tc>
          <w:tcPr>
            <w:tcMar>
              <w:left w:w="15" w:type="dxa"/>
              <w:top w:w="15" w:type="dxa"/>
              <w:right w:w="15" w:type="dxa"/>
              <w:bottom w:w="0" w:type="dxa"/>
            </w:tcMar>
            <w:tcW w:w="992" w:type="dxa"/>
            <w:vAlign w:val="center"/>
            <w:textDirection w:val="lrTb"/>
            <w:noWrap/>
          </w:tcPr>
          <w:p>
            <w:pPr>
              <w:jc w:val="center"/>
              <w:rPr>
                <w:rFonts w:ascii="黑体" w:eastAsia="黑体"/>
                <w:b/>
                <w:bCs/>
              </w:rPr>
            </w:pPr>
            <w:r>
              <w:rPr>
                <w:rFonts w:ascii="黑体" w:eastAsia="黑体"/>
                <w:b/>
                <w:bCs/>
              </w:rPr>
            </w:r>
            <w:r/>
          </w:p>
        </w:tc>
        <w:tc>
          <w:tcPr>
            <w:tcW w:w="567" w:type="dxa"/>
            <w:vAlign w:val="center"/>
            <w:textDirection w:val="lrTb"/>
            <w:noWrap w:val="false"/>
          </w:tcPr>
          <w:p>
            <w:pPr>
              <w:jc w:val="center"/>
              <w:rPr>
                <w:rFonts w:ascii="黑体" w:hAnsi="宋体" w:eastAsia="黑体"/>
                <w:b/>
                <w:bCs/>
                <w:sz w:val="24"/>
                <w:szCs w:val="24"/>
              </w:rPr>
            </w:pPr>
            <w:r>
              <w:rPr>
                <w:rFonts w:ascii="黑体" w:hAnsi="宋体" w:eastAsia="黑体"/>
                <w:b/>
                <w:bCs/>
                <w:sz w:val="24"/>
                <w:szCs w:val="24"/>
              </w:rPr>
            </w:r>
            <w:r/>
          </w:p>
        </w:tc>
        <w:tc>
          <w:tcPr>
            <w:tcW w:w="798" w:type="dxa"/>
            <w:vAlign w:val="center"/>
            <w:textDirection w:val="lrTb"/>
            <w:noWrap w:val="false"/>
          </w:tcPr>
          <w:p>
            <w:pPr>
              <w:jc w:val="center"/>
              <w:rPr>
                <w:rFonts w:ascii="黑体" w:hAnsi="宋体" w:eastAsia="黑体"/>
                <w:b/>
                <w:bCs/>
                <w:sz w:val="24"/>
                <w:szCs w:val="24"/>
              </w:rPr>
            </w:pPr>
            <w:r>
              <w:rPr>
                <w:rFonts w:ascii="黑体" w:hAnsi="宋体" w:eastAsia="黑体"/>
                <w:b/>
                <w:bCs/>
                <w:sz w:val="24"/>
                <w:szCs w:val="24"/>
              </w:rPr>
            </w:r>
            <w:r/>
          </w:p>
        </w:tc>
      </w:tr>
      <w:tr>
        <w:trPr>
          <w:cantSplit/>
          <w:trHeight w:val="898"/>
        </w:trPr>
        <w:tc>
          <w:tcPr>
            <w:tcMar>
              <w:left w:w="15" w:type="dxa"/>
              <w:top w:w="15" w:type="dxa"/>
              <w:right w:w="15" w:type="dxa"/>
              <w:bottom w:w="0" w:type="dxa"/>
            </w:tcMar>
            <w:tcW w:w="420" w:type="dxa"/>
            <w:vAlign w:val="center"/>
            <w:textDirection w:val="lrTb"/>
            <w:noWrap/>
          </w:tcPr>
          <w:p>
            <w:pPr>
              <w:jc w:val="center"/>
              <w:rPr>
                <w:rFonts w:ascii="宋体"/>
                <w:sz w:val="18"/>
              </w:rPr>
            </w:pPr>
            <w:r>
              <w:rPr>
                <w:rFonts w:ascii="宋体"/>
                <w:sz w:val="18"/>
              </w:rPr>
            </w:r>
            <w:r/>
          </w:p>
        </w:tc>
        <w:tc>
          <w:tcPr>
            <w:gridSpan w:val="2"/>
            <w:tcMar>
              <w:left w:w="15" w:type="dxa"/>
              <w:top w:w="15" w:type="dxa"/>
              <w:right w:w="15" w:type="dxa"/>
              <w:bottom w:w="0" w:type="dxa"/>
            </w:tcMar>
            <w:tcW w:w="1050" w:type="dxa"/>
            <w:vAlign w:val="center"/>
            <w:textDirection w:val="lrTb"/>
            <w:noWrap/>
          </w:tcPr>
          <w:p>
            <w:pPr>
              <w:jc w:val="center"/>
              <w:rPr>
                <w:rFonts w:ascii="宋体"/>
              </w:rPr>
            </w:pPr>
            <w:r>
              <w:rPr>
                <w:rFonts w:ascii="宋体"/>
              </w:rPr>
            </w:r>
            <w:r/>
          </w:p>
        </w:tc>
        <w:tc>
          <w:tcPr>
            <w:tcMar>
              <w:left w:w="15" w:type="dxa"/>
              <w:top w:w="15" w:type="dxa"/>
              <w:right w:w="15" w:type="dxa"/>
              <w:bottom w:w="0" w:type="dxa"/>
            </w:tcMar>
            <w:tcW w:w="945" w:type="dxa"/>
            <w:vAlign w:val="center"/>
            <w:textDirection w:val="lrTb"/>
            <w:noWrap w:val="false"/>
          </w:tcPr>
          <w:p>
            <w:pPr>
              <w:pStyle w:val="790"/>
              <w:tabs>
                <w:tab w:val="clear" w:pos="4153" w:leader="none"/>
                <w:tab w:val="clear" w:pos="8306" w:leader="none"/>
              </w:tabs>
              <w:rPr>
                <w:rFonts w:ascii="宋体"/>
                <w:bCs/>
              </w:rPr>
              <w:pBdr>
                <w:bottom w:val="none" w:color="auto" w:sz="0" w:space="0"/>
              </w:pBdr>
            </w:pPr>
            <w:r>
              <w:rPr>
                <w:rFonts w:ascii="宋体"/>
                <w:bCs/>
              </w:rPr>
            </w:r>
            <w:r/>
          </w:p>
        </w:tc>
        <w:tc>
          <w:tcPr>
            <w:tcMar>
              <w:left w:w="15" w:type="dxa"/>
              <w:top w:w="15" w:type="dxa"/>
              <w:right w:w="15" w:type="dxa"/>
              <w:bottom w:w="0" w:type="dxa"/>
            </w:tcMar>
            <w:tcW w:w="3077" w:type="dxa"/>
            <w:vAlign w:val="center"/>
            <w:textDirection w:val="lrTb"/>
            <w:noWrap w:val="false"/>
          </w:tcPr>
          <w:p>
            <w:pPr>
              <w:jc w:val="center"/>
              <w:rPr>
                <w:rFonts w:ascii="宋体"/>
                <w:bCs/>
                <w:sz w:val="18"/>
              </w:rPr>
            </w:pPr>
            <w:r>
              <w:rPr>
                <w:rFonts w:ascii="宋体"/>
                <w:bCs/>
                <w:sz w:val="18"/>
              </w:rPr>
            </w:r>
            <w:r/>
          </w:p>
        </w:tc>
        <w:tc>
          <w:tcPr>
            <w:tcMar>
              <w:left w:w="15" w:type="dxa"/>
              <w:top w:w="15" w:type="dxa"/>
              <w:right w:w="15" w:type="dxa"/>
              <w:bottom w:w="0" w:type="dxa"/>
            </w:tcMar>
            <w:tcW w:w="1134" w:type="dxa"/>
            <w:vAlign w:val="center"/>
            <w:textDirection w:val="lrTb"/>
            <w:noWrap w:val="false"/>
          </w:tcPr>
          <w:p>
            <w:pPr>
              <w:jc w:val="center"/>
              <w:rPr>
                <w:rFonts w:ascii="宋体"/>
                <w:bCs/>
                <w:sz w:val="18"/>
              </w:rPr>
            </w:pPr>
            <w:r>
              <w:rPr>
                <w:rFonts w:ascii="宋体"/>
                <w:bCs/>
                <w:sz w:val="18"/>
              </w:rPr>
            </w:r>
            <w:r/>
          </w:p>
        </w:tc>
        <w:tc>
          <w:tcPr>
            <w:tcMar>
              <w:left w:w="15" w:type="dxa"/>
              <w:top w:w="15" w:type="dxa"/>
              <w:right w:w="15" w:type="dxa"/>
              <w:bottom w:w="0" w:type="dxa"/>
            </w:tcMar>
            <w:tcW w:w="992" w:type="dxa"/>
            <w:vAlign w:val="center"/>
            <w:textDirection w:val="lrTb"/>
            <w:noWrap/>
          </w:tcPr>
          <w:p>
            <w:pPr>
              <w:jc w:val="center"/>
              <w:rPr>
                <w:rFonts w:ascii="黑体" w:hAnsi="宋体" w:eastAsia="黑体"/>
                <w:b/>
                <w:bCs/>
                <w:sz w:val="24"/>
                <w:szCs w:val="24"/>
              </w:rPr>
            </w:pPr>
            <w:r>
              <w:rPr>
                <w:rFonts w:ascii="黑体" w:hAnsi="宋体" w:eastAsia="黑体"/>
                <w:b/>
                <w:bCs/>
                <w:sz w:val="24"/>
                <w:szCs w:val="24"/>
              </w:rPr>
            </w:r>
            <w:r/>
          </w:p>
        </w:tc>
        <w:tc>
          <w:tcPr>
            <w:tcMar>
              <w:left w:w="15" w:type="dxa"/>
              <w:top w:w="15" w:type="dxa"/>
              <w:right w:w="15" w:type="dxa"/>
              <w:bottom w:w="0" w:type="dxa"/>
            </w:tcMar>
            <w:tcW w:w="992" w:type="dxa"/>
            <w:vAlign w:val="center"/>
            <w:textDirection w:val="lrTb"/>
            <w:noWrap/>
          </w:tcPr>
          <w:p>
            <w:pPr>
              <w:jc w:val="center"/>
              <w:rPr>
                <w:rFonts w:ascii="黑体" w:eastAsia="黑体"/>
                <w:b/>
                <w:bCs/>
              </w:rPr>
            </w:pPr>
            <w:r>
              <w:rPr>
                <w:rFonts w:ascii="黑体" w:eastAsia="黑体"/>
                <w:b/>
                <w:bCs/>
              </w:rPr>
            </w:r>
            <w:r/>
          </w:p>
        </w:tc>
        <w:tc>
          <w:tcPr>
            <w:tcW w:w="567" w:type="dxa"/>
            <w:vAlign w:val="center"/>
            <w:textDirection w:val="lrTb"/>
            <w:noWrap w:val="false"/>
          </w:tcPr>
          <w:p>
            <w:pPr>
              <w:jc w:val="center"/>
              <w:rPr>
                <w:rFonts w:ascii="黑体" w:hAnsi="宋体" w:eastAsia="黑体"/>
                <w:b/>
                <w:bCs/>
                <w:sz w:val="24"/>
                <w:szCs w:val="24"/>
              </w:rPr>
            </w:pPr>
            <w:r>
              <w:rPr>
                <w:rFonts w:ascii="黑体" w:hAnsi="宋体" w:eastAsia="黑体"/>
                <w:b/>
                <w:bCs/>
                <w:sz w:val="24"/>
                <w:szCs w:val="24"/>
              </w:rPr>
            </w:r>
            <w:r/>
          </w:p>
        </w:tc>
        <w:tc>
          <w:tcPr>
            <w:tcW w:w="798" w:type="dxa"/>
            <w:vAlign w:val="center"/>
            <w:textDirection w:val="lrTb"/>
            <w:noWrap w:val="false"/>
          </w:tcPr>
          <w:p>
            <w:pPr>
              <w:jc w:val="center"/>
              <w:rPr>
                <w:rFonts w:ascii="黑体" w:hAnsi="宋体" w:eastAsia="黑体"/>
                <w:b/>
                <w:bCs/>
                <w:sz w:val="24"/>
                <w:szCs w:val="24"/>
              </w:rPr>
            </w:pPr>
            <w:r>
              <w:rPr>
                <w:rFonts w:ascii="黑体" w:hAnsi="宋体" w:eastAsia="黑体"/>
                <w:b/>
                <w:bCs/>
                <w:sz w:val="24"/>
                <w:szCs w:val="24"/>
              </w:rPr>
            </w:r>
            <w:r/>
          </w:p>
        </w:tc>
      </w:tr>
      <w:tr>
        <w:trPr>
          <w:cantSplit/>
          <w:trHeight w:val="612"/>
        </w:trPr>
        <w:tc>
          <w:tcPr>
            <w:gridSpan w:val="4"/>
            <w:tcMar>
              <w:left w:w="15" w:type="dxa"/>
              <w:top w:w="15" w:type="dxa"/>
              <w:right w:w="15" w:type="dxa"/>
              <w:bottom w:w="0" w:type="dxa"/>
            </w:tcMar>
            <w:tcW w:w="2415" w:type="dxa"/>
            <w:vAlign w:val="center"/>
            <w:textDirection w:val="lrTb"/>
            <w:noWrap/>
          </w:tcPr>
          <w:p>
            <w:pPr>
              <w:pStyle w:val="790"/>
              <w:tabs>
                <w:tab w:val="clear" w:pos="4153" w:leader="none"/>
                <w:tab w:val="clear" w:pos="8306" w:leader="none"/>
              </w:tabs>
              <w:rPr>
                <w:rFonts w:ascii="宋体"/>
                <w:b/>
                <w:bCs/>
                <w:sz w:val="24"/>
              </w:rPr>
              <w:pBdr>
                <w:bottom w:val="none" w:color="auto" w:sz="0" w:space="0"/>
              </w:pBdr>
            </w:pPr>
            <w:r>
              <w:rPr>
                <w:rFonts w:hint="eastAsia" w:ascii="宋体"/>
                <w:b/>
                <w:bCs/>
                <w:sz w:val="24"/>
              </w:rPr>
              <w:t xml:space="preserve">交货期</w:t>
            </w:r>
            <w:r/>
          </w:p>
        </w:tc>
        <w:tc>
          <w:tcPr>
            <w:gridSpan w:val="6"/>
            <w:tcMar>
              <w:left w:w="15" w:type="dxa"/>
              <w:top w:w="15" w:type="dxa"/>
              <w:right w:w="15" w:type="dxa"/>
              <w:bottom w:w="0" w:type="dxa"/>
            </w:tcMar>
            <w:tcW w:w="7560" w:type="dxa"/>
            <w:vAlign w:val="center"/>
            <w:textDirection w:val="lrTb"/>
            <w:noWrap w:val="false"/>
          </w:tcPr>
          <w:p>
            <w:pPr>
              <w:jc w:val="center"/>
              <w:rPr>
                <w:rFonts w:ascii="黑体" w:hAnsi="宋体" w:eastAsia="黑体"/>
                <w:b/>
                <w:bCs/>
                <w:sz w:val="24"/>
                <w:szCs w:val="24"/>
              </w:rPr>
            </w:pPr>
            <w:r>
              <w:rPr>
                <w:rFonts w:ascii="黑体" w:hAnsi="宋体" w:eastAsia="黑体"/>
                <w:b/>
                <w:bCs/>
                <w:sz w:val="24"/>
                <w:szCs w:val="24"/>
              </w:rPr>
            </w:r>
            <w:r/>
          </w:p>
        </w:tc>
      </w:tr>
      <w:tr>
        <w:trPr>
          <w:cantSplit/>
          <w:trHeight w:val="612"/>
        </w:trPr>
        <w:tc>
          <w:tcPr>
            <w:gridSpan w:val="4"/>
            <w:tcMar>
              <w:left w:w="15" w:type="dxa"/>
              <w:top w:w="15" w:type="dxa"/>
              <w:right w:w="15" w:type="dxa"/>
              <w:bottom w:w="0" w:type="dxa"/>
            </w:tcMar>
            <w:tcW w:w="2415" w:type="dxa"/>
            <w:vAlign w:val="center"/>
            <w:textDirection w:val="lrTb"/>
            <w:noWrap/>
          </w:tcPr>
          <w:p>
            <w:pPr>
              <w:pStyle w:val="790"/>
              <w:tabs>
                <w:tab w:val="clear" w:pos="4153" w:leader="none"/>
                <w:tab w:val="clear" w:pos="8306" w:leader="none"/>
              </w:tabs>
              <w:rPr>
                <w:rFonts w:ascii="宋体"/>
                <w:b/>
                <w:bCs/>
                <w:sz w:val="24"/>
              </w:rPr>
              <w:pBdr>
                <w:bottom w:val="none" w:color="auto" w:sz="0" w:space="0"/>
              </w:pBdr>
            </w:pPr>
            <w:r>
              <w:rPr>
                <w:rFonts w:hint="eastAsia" w:ascii="宋体"/>
                <w:b/>
                <w:bCs/>
                <w:sz w:val="24"/>
              </w:rPr>
              <w:t xml:space="preserve">项目整体质保期</w:t>
            </w:r>
            <w:r/>
          </w:p>
        </w:tc>
        <w:tc>
          <w:tcPr>
            <w:gridSpan w:val="6"/>
            <w:tcMar>
              <w:left w:w="15" w:type="dxa"/>
              <w:top w:w="15" w:type="dxa"/>
              <w:right w:w="15" w:type="dxa"/>
              <w:bottom w:w="0" w:type="dxa"/>
            </w:tcMar>
            <w:tcW w:w="7560" w:type="dxa"/>
            <w:vAlign w:val="center"/>
            <w:textDirection w:val="lrTb"/>
            <w:noWrap w:val="false"/>
          </w:tcPr>
          <w:p>
            <w:pPr>
              <w:jc w:val="center"/>
              <w:rPr>
                <w:rFonts w:ascii="黑体" w:hAnsi="宋体" w:eastAsia="黑体"/>
                <w:b/>
                <w:bCs/>
                <w:sz w:val="24"/>
                <w:szCs w:val="24"/>
              </w:rPr>
            </w:pPr>
            <w:r>
              <w:rPr>
                <w:rFonts w:ascii="黑体" w:hAnsi="宋体" w:eastAsia="黑体"/>
                <w:b/>
                <w:bCs/>
                <w:sz w:val="24"/>
                <w:szCs w:val="24"/>
              </w:rPr>
            </w:r>
            <w:r/>
          </w:p>
        </w:tc>
      </w:tr>
      <w:tr>
        <w:trPr>
          <w:cantSplit/>
          <w:trHeight w:val="924"/>
        </w:trPr>
        <w:tc>
          <w:tcPr>
            <w:gridSpan w:val="2"/>
            <w:tcW w:w="630" w:type="dxa"/>
            <w:vAlign w:val="center"/>
            <w:vMerge w:val="restart"/>
            <w:textDirection w:val="lrTb"/>
            <w:noWrap w:val="false"/>
          </w:tcPr>
          <w:p>
            <w:pPr>
              <w:pStyle w:val="800"/>
              <w:ind w:firstLine="120"/>
              <w:spacing w:line="400" w:lineRule="exact"/>
              <w:rPr>
                <w:rFonts w:ascii="宋体"/>
                <w:b/>
                <w:bCs/>
                <w:sz w:val="24"/>
                <w:szCs w:val="24"/>
              </w:rPr>
            </w:pPr>
            <w:r>
              <w:rPr>
                <w:rFonts w:hint="eastAsia" w:ascii="宋体" w:hAnsi="宋体"/>
                <w:b/>
                <w:bCs/>
                <w:sz w:val="24"/>
                <w:szCs w:val="24"/>
              </w:rPr>
              <w:t xml:space="preserve">服</w:t>
            </w:r>
            <w:r/>
          </w:p>
          <w:p>
            <w:pPr>
              <w:pStyle w:val="800"/>
              <w:ind w:firstLine="120"/>
              <w:spacing w:line="400" w:lineRule="exact"/>
              <w:rPr>
                <w:rFonts w:ascii="宋体"/>
                <w:b/>
                <w:bCs/>
                <w:sz w:val="24"/>
                <w:szCs w:val="24"/>
              </w:rPr>
            </w:pPr>
            <w:r>
              <w:rPr>
                <w:rFonts w:hint="eastAsia" w:ascii="宋体" w:hAnsi="宋体"/>
                <w:b/>
                <w:bCs/>
                <w:sz w:val="24"/>
                <w:szCs w:val="24"/>
              </w:rPr>
              <w:t xml:space="preserve">务</w:t>
            </w:r>
            <w:r/>
          </w:p>
          <w:p>
            <w:pPr>
              <w:pStyle w:val="800"/>
              <w:ind w:firstLine="120"/>
              <w:spacing w:line="400" w:lineRule="exact"/>
              <w:rPr>
                <w:rFonts w:ascii="宋体"/>
                <w:b/>
                <w:bCs/>
                <w:sz w:val="24"/>
                <w:szCs w:val="24"/>
              </w:rPr>
            </w:pPr>
            <w:r>
              <w:rPr>
                <w:rFonts w:hint="eastAsia" w:ascii="宋体" w:hAnsi="宋体"/>
                <w:b/>
                <w:bCs/>
                <w:sz w:val="24"/>
                <w:szCs w:val="24"/>
              </w:rPr>
              <w:t xml:space="preserve">承</w:t>
            </w:r>
            <w:r/>
          </w:p>
          <w:p>
            <w:pPr>
              <w:pStyle w:val="800"/>
              <w:ind w:firstLine="120"/>
              <w:spacing w:line="400" w:lineRule="exact"/>
              <w:rPr>
                <w:rFonts w:ascii="宋体"/>
                <w:bCs/>
                <w:sz w:val="24"/>
                <w:szCs w:val="24"/>
              </w:rPr>
            </w:pPr>
            <w:r>
              <w:rPr>
                <w:rFonts w:hint="eastAsia" w:ascii="宋体" w:hAnsi="宋体"/>
                <w:b/>
                <w:bCs/>
                <w:sz w:val="24"/>
                <w:szCs w:val="24"/>
              </w:rPr>
              <w:t xml:space="preserve">诺</w:t>
            </w:r>
            <w:r/>
          </w:p>
        </w:tc>
        <w:tc>
          <w:tcPr>
            <w:gridSpan w:val="8"/>
            <w:tcW w:w="9345" w:type="dxa"/>
            <w:vAlign w:val="center"/>
            <w:textDirection w:val="lrTb"/>
            <w:noWrap w:val="false"/>
          </w:tcPr>
          <w:p>
            <w:pPr>
              <w:numPr>
                <w:ilvl w:val="0"/>
                <w:numId w:val="3"/>
              </w:numPr>
              <w:rPr>
                <w:rFonts w:ascii="宋体"/>
                <w:bCs/>
                <w:sz w:val="24"/>
                <w:szCs w:val="24"/>
              </w:rPr>
            </w:pPr>
            <w:r>
              <w:rPr>
                <w:rFonts w:hint="eastAsia" w:ascii="宋体" w:hAnsi="宋体"/>
                <w:bCs/>
                <w:sz w:val="24"/>
                <w:szCs w:val="24"/>
              </w:rPr>
              <w:t xml:space="preserve">质量</w:t>
            </w:r>
            <w:r>
              <w:rPr>
                <w:rFonts w:ascii="宋体" w:hAnsi="宋体"/>
                <w:bCs/>
                <w:sz w:val="24"/>
                <w:szCs w:val="24"/>
              </w:rPr>
              <w:t xml:space="preserve"> 2.</w:t>
            </w:r>
            <w:r>
              <w:rPr>
                <w:rFonts w:hint="eastAsia" w:ascii="宋体" w:hAnsi="宋体"/>
                <w:bCs/>
                <w:sz w:val="24"/>
                <w:szCs w:val="24"/>
              </w:rPr>
              <w:t xml:space="preserve">安装</w:t>
            </w:r>
            <w:r>
              <w:rPr>
                <w:rFonts w:ascii="宋体" w:hAnsi="宋体"/>
                <w:bCs/>
                <w:sz w:val="24"/>
                <w:szCs w:val="24"/>
              </w:rPr>
              <w:t xml:space="preserve"> 3.</w:t>
            </w:r>
            <w:r>
              <w:rPr>
                <w:rFonts w:hint="eastAsia" w:ascii="宋体" w:hAnsi="宋体"/>
                <w:bCs/>
                <w:sz w:val="24"/>
                <w:szCs w:val="24"/>
                <w:lang w:eastAsia="zh-CN"/>
              </w:rPr>
              <w:t xml:space="preserve">“</w:t>
            </w:r>
            <w:r>
              <w:rPr>
                <w:rFonts w:hint="eastAsia" w:ascii="宋体" w:hAnsi="宋体"/>
                <w:bCs/>
                <w:sz w:val="24"/>
                <w:szCs w:val="24"/>
              </w:rPr>
              <w:t xml:space="preserve">三包</w:t>
            </w:r>
            <w:r>
              <w:rPr>
                <w:rFonts w:hint="eastAsia" w:ascii="宋体" w:hAnsi="宋体"/>
                <w:bCs/>
                <w:sz w:val="24"/>
                <w:szCs w:val="24"/>
                <w:lang w:eastAsia="zh-CN"/>
              </w:rPr>
              <w:t xml:space="preserve">”（</w:t>
            </w:r>
            <w:r>
              <w:rPr>
                <w:rFonts w:hint="eastAsia" w:ascii="宋体" w:hAnsi="宋体"/>
                <w:bCs/>
                <w:sz w:val="24"/>
                <w:szCs w:val="24"/>
              </w:rPr>
              <w:t xml:space="preserve">包修、包退、包换</w:t>
            </w:r>
            <w:r>
              <w:rPr>
                <w:rFonts w:hint="eastAsia" w:ascii="宋体" w:hAnsi="宋体"/>
                <w:bCs/>
                <w:sz w:val="24"/>
                <w:szCs w:val="24"/>
                <w:lang w:eastAsia="zh-CN"/>
              </w:rPr>
              <w:t xml:space="preserve">）</w:t>
            </w:r>
            <w:r>
              <w:rPr>
                <w:rFonts w:ascii="宋体" w:hAnsi="宋体"/>
                <w:bCs/>
                <w:sz w:val="24"/>
                <w:szCs w:val="24"/>
              </w:rPr>
              <w:t xml:space="preserve">4</w:t>
            </w:r>
            <w:r>
              <w:rPr>
                <w:rFonts w:ascii="宋体"/>
                <w:bCs/>
                <w:sz w:val="24"/>
                <w:szCs w:val="24"/>
              </w:rPr>
              <w:t xml:space="preserve">.</w:t>
            </w:r>
            <w:r>
              <w:rPr>
                <w:rFonts w:hint="eastAsia" w:ascii="宋体" w:hAnsi="宋体"/>
                <w:bCs/>
                <w:sz w:val="24"/>
                <w:szCs w:val="24"/>
              </w:rPr>
              <w:t xml:space="preserve">其他承诺</w:t>
            </w:r>
            <w:r/>
          </w:p>
          <w:p>
            <w:pPr>
              <w:rPr>
                <w:rFonts w:ascii="宋体"/>
                <w:bCs/>
                <w:sz w:val="24"/>
                <w:szCs w:val="24"/>
              </w:rPr>
            </w:pPr>
            <w:r>
              <w:rPr>
                <w:rFonts w:hint="eastAsia" w:ascii="宋体" w:hAnsi="宋体"/>
                <w:bCs/>
                <w:sz w:val="24"/>
                <w:szCs w:val="24"/>
              </w:rPr>
              <w:t xml:space="preserve">（以上是主要承诺，供报价人参考，报价人应在满足磋商文件要求的基础上，根据自己单位的情况作出具体承诺）</w:t>
            </w:r>
            <w:r/>
          </w:p>
        </w:tc>
      </w:tr>
      <w:tr>
        <w:trPr>
          <w:cantSplit/>
          <w:trHeight w:val="2741"/>
        </w:trPr>
        <w:tc>
          <w:tcPr>
            <w:gridSpan w:val="2"/>
            <w:tcW w:w="630" w:type="dxa"/>
            <w:vAlign w:val="center"/>
            <w:vMerge w:val="continue"/>
            <w:textDirection w:val="lrTb"/>
            <w:noWrap w:val="false"/>
          </w:tcPr>
          <w:p>
            <w:pPr>
              <w:pStyle w:val="800"/>
              <w:spacing w:line="400" w:lineRule="exact"/>
              <w:rPr>
                <w:rFonts w:ascii="宋体"/>
                <w:bCs/>
                <w:sz w:val="24"/>
                <w:szCs w:val="24"/>
              </w:rPr>
            </w:pPr>
            <w:r>
              <w:rPr>
                <w:rFonts w:ascii="宋体"/>
                <w:bCs/>
                <w:sz w:val="24"/>
                <w:szCs w:val="24"/>
              </w:rPr>
            </w:r>
            <w:r/>
          </w:p>
        </w:tc>
        <w:tc>
          <w:tcPr>
            <w:gridSpan w:val="8"/>
            <w:tcW w:w="9345" w:type="dxa"/>
            <w:vAlign w:val="center"/>
            <w:textDirection w:val="lrTb"/>
            <w:noWrap w:val="false"/>
          </w:tcPr>
          <w:p>
            <w:pPr>
              <w:rPr>
                <w:rFonts w:ascii="宋体"/>
                <w:bCs/>
                <w:sz w:val="24"/>
                <w:szCs w:val="24"/>
              </w:rPr>
            </w:pPr>
            <w:r>
              <w:rPr>
                <w:rFonts w:ascii="宋体"/>
                <w:bCs/>
                <w:sz w:val="24"/>
                <w:szCs w:val="24"/>
              </w:rPr>
            </w:r>
            <w:r/>
          </w:p>
        </w:tc>
      </w:tr>
    </w:tbl>
    <w:p>
      <w:pPr>
        <w:ind w:firstLine="5040"/>
        <w:spacing w:line="360" w:lineRule="auto"/>
        <w:rPr>
          <w:rFonts w:ascii="宋体" w:hAnsi="宋体"/>
          <w:sz w:val="24"/>
          <w:szCs w:val="24"/>
        </w:rPr>
      </w:pPr>
      <w:r>
        <w:rPr>
          <w:rFonts w:hint="eastAsia" w:ascii="宋体" w:hAnsi="宋体"/>
          <w:spacing w:val="6"/>
          <w:sz w:val="24"/>
          <w:szCs w:val="24"/>
        </w:rPr>
        <w:t xml:space="preserve">投</w:t>
      </w:r>
      <w:r>
        <w:rPr>
          <w:rFonts w:hint="eastAsia" w:ascii="宋体" w:hAnsi="宋体"/>
          <w:sz w:val="24"/>
          <w:szCs w:val="24"/>
        </w:rPr>
        <w:t xml:space="preserve">标人（盖章）：</w:t>
      </w:r>
      <w:r/>
    </w:p>
    <w:p>
      <w:pPr>
        <w:spacing w:line="360" w:lineRule="auto"/>
        <w:rPr>
          <w:rFonts w:ascii="宋体" w:hAnsi="宋体"/>
          <w:bCs/>
          <w:sz w:val="24"/>
          <w:szCs w:val="24"/>
        </w:rPr>
      </w:pPr>
      <w:r>
        <w:rPr>
          <w:rFonts w:hint="eastAsia" w:ascii="宋体" w:hAnsi="宋体"/>
          <w:bCs/>
          <w:sz w:val="24"/>
          <w:szCs w:val="24"/>
        </w:rPr>
        <w:t xml:space="preserve">法定代表人（</w:t>
      </w:r>
      <w:r>
        <w:rPr>
          <w:rFonts w:hint="eastAsia" w:ascii="宋体" w:hAnsi="宋体"/>
          <w:bCs/>
          <w:sz w:val="24"/>
          <w:szCs w:val="24"/>
          <w:lang w:val="en-GB"/>
        </w:rPr>
        <w:t xml:space="preserve">或</w:t>
      </w:r>
      <w:r>
        <w:rPr>
          <w:rFonts w:hint="eastAsia" w:ascii="宋体" w:hAnsi="宋体"/>
          <w:bCs/>
          <w:sz w:val="24"/>
          <w:szCs w:val="24"/>
        </w:rPr>
        <w:t xml:space="preserve">分支机构负责人）或被授权代表（签字或盖章）：</w:t>
      </w:r>
      <w:r/>
    </w:p>
    <w:p>
      <w:pPr>
        <w:ind w:firstLine="6000"/>
        <w:spacing w:line="360" w:lineRule="auto"/>
        <w:rPr>
          <w:rFonts w:ascii="宋体" w:hAnsi="宋体"/>
          <w:sz w:val="24"/>
          <w:szCs w:val="24"/>
        </w:rPr>
      </w:pPr>
      <w:r>
        <w:rPr>
          <w:rFonts w:hint="eastAsia" w:ascii="宋体" w:hAnsi="宋体"/>
          <w:sz w:val="24"/>
          <w:szCs w:val="24"/>
        </w:rPr>
        <w:t xml:space="preserve">日期：</w:t>
      </w:r>
      <w:r/>
    </w:p>
    <w:p>
      <w:pPr>
        <w:spacing w:line="360" w:lineRule="auto"/>
        <w:rPr>
          <w:rFonts w:ascii="宋体" w:hAnsi="宋体"/>
          <w:b/>
          <w:szCs w:val="21"/>
        </w:rPr>
      </w:pPr>
      <w:r>
        <w:rPr>
          <w:rFonts w:hint="eastAsia" w:ascii="宋体" w:hAnsi="宋体"/>
          <w:b/>
          <w:szCs w:val="21"/>
        </w:rPr>
        <w:t xml:space="preserve">注：</w:t>
      </w:r>
      <w:r/>
    </w:p>
    <w:p>
      <w:pPr>
        <w:spacing w:line="360" w:lineRule="auto"/>
        <w:rPr>
          <w:rFonts w:ascii="宋体" w:hAnsi="宋体"/>
          <w:bCs/>
          <w:szCs w:val="21"/>
        </w:rPr>
      </w:pPr>
      <w:r>
        <w:rPr>
          <w:rFonts w:hint="eastAsia" w:ascii="宋体" w:hAnsi="宋体"/>
          <w:bCs/>
          <w:szCs w:val="21"/>
        </w:rPr>
        <w:t xml:space="preserve">（</w:t>
      </w:r>
      <w:r>
        <w:rPr>
          <w:rFonts w:ascii="宋体" w:hAnsi="宋体"/>
          <w:bCs/>
          <w:szCs w:val="21"/>
        </w:rPr>
        <w:t xml:space="preserve">1</w:t>
      </w:r>
      <w:r>
        <w:rPr>
          <w:rFonts w:hint="eastAsia" w:ascii="宋体" w:hAnsi="宋体"/>
          <w:bCs/>
          <w:szCs w:val="21"/>
        </w:rPr>
        <w:t xml:space="preserve">）本项目最高限价为260万元，投标人报价不得超过最高限价。</w:t>
      </w:r>
      <w:r/>
    </w:p>
    <w:p>
      <w:pPr>
        <w:spacing w:line="360" w:lineRule="auto"/>
        <w:rPr>
          <w:rFonts w:ascii="宋体" w:hAnsi="宋体"/>
          <w:bCs/>
          <w:szCs w:val="21"/>
        </w:rPr>
      </w:pPr>
      <w:r>
        <w:rPr>
          <w:rFonts w:hint="eastAsia" w:ascii="宋体" w:hAnsi="宋体"/>
          <w:bCs/>
          <w:szCs w:val="21"/>
        </w:rPr>
        <w:t xml:space="preserve">（2）投标人应当根据“项目需求及有关说明”的内容在上表中详细填写；表格不够可自行延长。</w:t>
      </w:r>
      <w:r/>
    </w:p>
    <w:p>
      <w:pPr>
        <w:spacing w:line="360" w:lineRule="auto"/>
        <w:rPr>
          <w:rFonts w:ascii="黑体" w:hAnsi="宋体" w:eastAsia="黑体"/>
          <w:bCs/>
          <w:sz w:val="24"/>
          <w:szCs w:val="24"/>
        </w:rPr>
      </w:pPr>
      <w:r>
        <w:rPr>
          <w:rFonts w:hint="eastAsia" w:ascii="黑体" w:eastAsia="黑体"/>
          <w:bCs/>
          <w:sz w:val="24"/>
          <w:szCs w:val="24"/>
        </w:rPr>
        <w:t xml:space="preserve">（八）</w:t>
      </w:r>
      <w:r>
        <w:rPr>
          <w:rFonts w:hint="eastAsia" w:ascii="黑体" w:hAnsi="宋体" w:eastAsia="黑体"/>
          <w:bCs/>
          <w:sz w:val="24"/>
          <w:szCs w:val="24"/>
        </w:rPr>
        <w:t xml:space="preserve">投标人情况表（格式）</w:t>
      </w:r>
      <w:r/>
    </w:p>
    <w:p>
      <w:pPr>
        <w:spacing w:line="400" w:lineRule="exact"/>
        <w:rPr>
          <w:rFonts w:ascii="黑体" w:hAnsi="宋体" w:eastAsia="黑体"/>
          <w:bCs/>
          <w:sz w:val="24"/>
          <w:szCs w:val="24"/>
        </w:rPr>
      </w:pPr>
      <w:r>
        <w:rPr>
          <w:rFonts w:ascii="黑体" w:hAnsi="宋体" w:eastAsia="黑体"/>
          <w:bCs/>
          <w:sz w:val="24"/>
          <w:szCs w:val="24"/>
        </w:rPr>
      </w:r>
      <w:r/>
    </w:p>
    <w:p>
      <w:pPr>
        <w:jc w:val="center"/>
        <w:rPr>
          <w:rFonts w:ascii="黑体" w:eastAsia="黑体"/>
          <w:bCs/>
          <w:sz w:val="28"/>
          <w:szCs w:val="28"/>
        </w:rPr>
        <w:outlineLvl w:val="0"/>
      </w:pPr>
      <w:r>
        <w:rPr>
          <w:rFonts w:hint="eastAsia" w:ascii="黑体" w:eastAsia="黑体"/>
          <w:bCs/>
          <w:sz w:val="28"/>
          <w:szCs w:val="28"/>
        </w:rPr>
        <w:t xml:space="preserve">投标人情况表</w:t>
      </w:r>
      <w:r/>
    </w:p>
    <w:p>
      <w:pPr>
        <w:pStyle w:val="773"/>
        <w:ind w:firstLine="0"/>
        <w:spacing w:line="360" w:lineRule="auto"/>
        <w:rPr>
          <w:rFonts w:ascii="宋体" w:hAnsi="宋体"/>
          <w:szCs w:val="21"/>
        </w:rPr>
      </w:pPr>
      <w:r>
        <w:rPr>
          <w:rFonts w:ascii="宋体" w:hAnsi="宋体"/>
          <w:szCs w:val="21"/>
        </w:rPr>
      </w:r>
      <w:r/>
    </w:p>
    <w:p>
      <w:pPr>
        <w:pStyle w:val="773"/>
        <w:ind w:firstLine="0"/>
        <w:spacing w:line="360" w:lineRule="auto"/>
        <w:rPr>
          <w:rFonts w:ascii="宋体" w:hAnsi="宋体"/>
          <w:b/>
          <w:szCs w:val="21"/>
        </w:rPr>
      </w:pPr>
      <w:r>
        <w:rPr>
          <w:rFonts w:hint="eastAsia" w:ascii="宋体" w:hAnsi="宋体"/>
          <w:szCs w:val="21"/>
        </w:rPr>
        <w:t xml:space="preserve">单位名称（盖章）</w:t>
      </w:r>
      <w:r/>
    </w:p>
    <w:tbl>
      <w:tblPr>
        <w:tblStyle w:val="771"/>
        <w:tblW w:w="0" w:type="auto"/>
        <w:tblInd w:w="-34"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2552"/>
        <w:gridCol w:w="2268"/>
        <w:gridCol w:w="1418"/>
        <w:gridCol w:w="283"/>
        <w:gridCol w:w="2552"/>
      </w:tblGrid>
      <w:tr>
        <w:trPr>
          <w:cantSplit/>
          <w:trHeight w:val="446"/>
        </w:trPr>
        <w:tc>
          <w:tcPr>
            <w:tcW w:w="2552" w:type="dxa"/>
            <w:vAlign w:val="center"/>
            <w:textDirection w:val="lrTb"/>
            <w:noWrap w:val="false"/>
          </w:tcPr>
          <w:p>
            <w:pPr>
              <w:pStyle w:val="773"/>
              <w:ind w:firstLine="0"/>
              <w:spacing w:line="360" w:lineRule="auto"/>
              <w:rPr>
                <w:rFonts w:ascii="宋体" w:hAnsi="宋体"/>
                <w:szCs w:val="21"/>
              </w:rPr>
            </w:pPr>
            <w:r>
              <w:rPr>
                <w:rFonts w:hint="eastAsia" w:ascii="宋体" w:hAnsi="宋体"/>
                <w:szCs w:val="21"/>
              </w:rPr>
              <w:t xml:space="preserve">法定代表人</w:t>
            </w:r>
            <w:r/>
          </w:p>
        </w:tc>
        <w:tc>
          <w:tcPr>
            <w:tcW w:w="2268" w:type="dxa"/>
            <w:textDirection w:val="lrTb"/>
            <w:noWrap w:val="false"/>
          </w:tcPr>
          <w:p>
            <w:pPr>
              <w:pStyle w:val="773"/>
              <w:ind w:firstLine="0"/>
              <w:spacing w:line="360" w:lineRule="auto"/>
              <w:rPr>
                <w:rFonts w:ascii="宋体" w:hAnsi="宋体"/>
                <w:szCs w:val="21"/>
              </w:rPr>
            </w:pPr>
            <w:r>
              <w:rPr>
                <w:rFonts w:ascii="宋体" w:hAnsi="宋体"/>
                <w:szCs w:val="21"/>
              </w:rPr>
            </w:r>
            <w:r/>
          </w:p>
        </w:tc>
        <w:tc>
          <w:tcPr>
            <w:tcW w:w="1418" w:type="dxa"/>
            <w:textDirection w:val="lrTb"/>
            <w:noWrap w:val="false"/>
          </w:tcPr>
          <w:p>
            <w:pPr>
              <w:pStyle w:val="773"/>
              <w:ind w:firstLine="0"/>
              <w:spacing w:line="360" w:lineRule="auto"/>
              <w:rPr>
                <w:rFonts w:ascii="宋体" w:hAnsi="宋体"/>
                <w:szCs w:val="21"/>
              </w:rPr>
            </w:pPr>
            <w:r>
              <w:rPr>
                <w:rFonts w:hint="eastAsia" w:ascii="宋体" w:hAnsi="宋体"/>
                <w:szCs w:val="21"/>
              </w:rPr>
              <w:t xml:space="preserve">成立日期</w:t>
            </w:r>
            <w:r/>
          </w:p>
        </w:tc>
        <w:tc>
          <w:tcPr>
            <w:gridSpan w:val="2"/>
            <w:tcW w:w="2835" w:type="dxa"/>
            <w:textDirection w:val="lrTb"/>
            <w:noWrap w:val="false"/>
          </w:tcPr>
          <w:p>
            <w:pPr>
              <w:pStyle w:val="773"/>
              <w:ind w:firstLine="0"/>
              <w:spacing w:line="360" w:lineRule="auto"/>
              <w:rPr>
                <w:rFonts w:ascii="宋体" w:hAnsi="宋体"/>
                <w:szCs w:val="21"/>
              </w:rPr>
            </w:pPr>
            <w:r>
              <w:rPr>
                <w:rFonts w:ascii="宋体" w:hAnsi="宋体"/>
                <w:szCs w:val="21"/>
              </w:rPr>
            </w:r>
            <w:r/>
          </w:p>
        </w:tc>
      </w:tr>
      <w:tr>
        <w:trPr>
          <w:cantSplit/>
          <w:trHeight w:val="410"/>
        </w:trPr>
        <w:tc>
          <w:tcPr>
            <w:tcW w:w="2552" w:type="dxa"/>
            <w:vAlign w:val="center"/>
            <w:textDirection w:val="lrTb"/>
            <w:noWrap w:val="false"/>
          </w:tcPr>
          <w:p>
            <w:pPr>
              <w:pStyle w:val="773"/>
              <w:ind w:firstLine="0"/>
              <w:spacing w:line="360" w:lineRule="auto"/>
              <w:rPr>
                <w:rFonts w:ascii="宋体" w:hAnsi="宋体"/>
                <w:szCs w:val="21"/>
              </w:rPr>
            </w:pPr>
            <w:r>
              <w:rPr>
                <w:rFonts w:hint="eastAsia" w:ascii="宋体" w:hAnsi="宋体"/>
                <w:szCs w:val="21"/>
              </w:rPr>
              <w:t xml:space="preserve">注册地址</w:t>
            </w:r>
            <w:r/>
          </w:p>
        </w:tc>
        <w:tc>
          <w:tcPr>
            <w:tcW w:w="2268" w:type="dxa"/>
            <w:textDirection w:val="lrTb"/>
            <w:noWrap w:val="false"/>
          </w:tcPr>
          <w:p>
            <w:pPr>
              <w:pStyle w:val="773"/>
              <w:ind w:firstLine="0"/>
              <w:spacing w:line="360" w:lineRule="auto"/>
              <w:rPr>
                <w:rFonts w:ascii="宋体" w:hAnsi="宋体"/>
                <w:szCs w:val="21"/>
              </w:rPr>
            </w:pPr>
            <w:r>
              <w:rPr>
                <w:rFonts w:ascii="宋体" w:hAnsi="宋体"/>
                <w:szCs w:val="21"/>
              </w:rPr>
            </w:r>
            <w:r/>
          </w:p>
        </w:tc>
        <w:tc>
          <w:tcPr>
            <w:tcW w:w="1418" w:type="dxa"/>
            <w:textDirection w:val="lrTb"/>
            <w:noWrap w:val="false"/>
          </w:tcPr>
          <w:p>
            <w:pPr>
              <w:pStyle w:val="773"/>
              <w:ind w:firstLine="0"/>
              <w:spacing w:line="360" w:lineRule="auto"/>
              <w:rPr>
                <w:rFonts w:ascii="宋体" w:hAnsi="宋体"/>
                <w:szCs w:val="21"/>
              </w:rPr>
            </w:pPr>
            <w:r>
              <w:rPr>
                <w:rFonts w:hint="eastAsia" w:ascii="宋体" w:hAnsi="宋体"/>
                <w:szCs w:val="21"/>
              </w:rPr>
              <w:t xml:space="preserve">注册资金</w:t>
            </w:r>
            <w:r/>
          </w:p>
        </w:tc>
        <w:tc>
          <w:tcPr>
            <w:gridSpan w:val="2"/>
            <w:tcW w:w="2835" w:type="dxa"/>
            <w:textDirection w:val="lrTb"/>
            <w:noWrap w:val="false"/>
          </w:tcPr>
          <w:p>
            <w:pPr>
              <w:pStyle w:val="773"/>
              <w:ind w:firstLine="2160"/>
              <w:spacing w:line="360" w:lineRule="auto"/>
              <w:rPr>
                <w:rFonts w:ascii="宋体" w:hAnsi="宋体"/>
                <w:szCs w:val="21"/>
              </w:rPr>
            </w:pPr>
            <w:r>
              <w:rPr>
                <w:rFonts w:ascii="宋体" w:hAnsi="宋体"/>
                <w:szCs w:val="21"/>
              </w:rPr>
            </w:r>
            <w:r/>
          </w:p>
        </w:tc>
      </w:tr>
      <w:tr>
        <w:trPr>
          <w:cantSplit/>
          <w:trHeight w:val="402"/>
        </w:trPr>
        <w:tc>
          <w:tcPr>
            <w:tcW w:w="2552" w:type="dxa"/>
            <w:vAlign w:val="center"/>
            <w:textDirection w:val="lrTb"/>
            <w:noWrap w:val="false"/>
          </w:tcPr>
          <w:p>
            <w:pPr>
              <w:pStyle w:val="773"/>
              <w:ind w:firstLine="0"/>
              <w:spacing w:line="360" w:lineRule="auto"/>
              <w:rPr>
                <w:rFonts w:ascii="宋体" w:hAnsi="宋体"/>
                <w:szCs w:val="21"/>
              </w:rPr>
            </w:pPr>
            <w:r>
              <w:rPr>
                <w:rFonts w:hint="eastAsia" w:ascii="宋体" w:hAnsi="宋体"/>
                <w:szCs w:val="21"/>
              </w:rPr>
              <w:t xml:space="preserve">经营范围</w:t>
            </w:r>
            <w:r/>
          </w:p>
        </w:tc>
        <w:tc>
          <w:tcPr>
            <w:gridSpan w:val="4"/>
            <w:tcW w:w="6521" w:type="dxa"/>
            <w:textDirection w:val="lrTb"/>
            <w:noWrap w:val="false"/>
          </w:tcPr>
          <w:p>
            <w:pPr>
              <w:pStyle w:val="773"/>
              <w:ind w:firstLine="0"/>
              <w:spacing w:line="360" w:lineRule="auto"/>
              <w:rPr>
                <w:rFonts w:ascii="宋体" w:hAnsi="宋体"/>
                <w:szCs w:val="21"/>
              </w:rPr>
            </w:pPr>
            <w:r>
              <w:rPr>
                <w:rFonts w:ascii="宋体" w:hAnsi="宋体"/>
                <w:szCs w:val="21"/>
              </w:rPr>
            </w:r>
            <w:r/>
          </w:p>
        </w:tc>
      </w:tr>
      <w:tr>
        <w:trPr>
          <w:cantSplit/>
          <w:trHeight w:val="422"/>
        </w:trPr>
        <w:tc>
          <w:tcPr>
            <w:tcW w:w="2552" w:type="dxa"/>
            <w:vAlign w:val="center"/>
            <w:textDirection w:val="lrTb"/>
            <w:noWrap w:val="false"/>
          </w:tcPr>
          <w:p>
            <w:pPr>
              <w:pStyle w:val="773"/>
              <w:ind w:firstLine="0"/>
              <w:spacing w:line="360" w:lineRule="auto"/>
              <w:rPr>
                <w:rFonts w:ascii="宋体" w:hAnsi="宋体"/>
                <w:szCs w:val="21"/>
              </w:rPr>
            </w:pPr>
            <w:r>
              <w:rPr>
                <w:rFonts w:hint="eastAsia" w:ascii="宋体" w:hAnsi="宋体"/>
                <w:szCs w:val="21"/>
              </w:rPr>
              <w:t xml:space="preserve">企业资质等级</w:t>
            </w:r>
            <w:r/>
          </w:p>
        </w:tc>
        <w:tc>
          <w:tcPr>
            <w:tcW w:w="2268" w:type="dxa"/>
            <w:vAlign w:val="bottom"/>
            <w:textDirection w:val="lrTb"/>
            <w:noWrap w:val="false"/>
          </w:tcPr>
          <w:p>
            <w:pPr>
              <w:pStyle w:val="773"/>
              <w:ind w:firstLine="0"/>
              <w:jc w:val="right"/>
              <w:spacing w:line="360" w:lineRule="auto"/>
              <w:rPr>
                <w:rFonts w:ascii="宋体" w:hAnsi="宋体"/>
                <w:szCs w:val="21"/>
              </w:rPr>
            </w:pPr>
            <w:r>
              <w:rPr>
                <w:rFonts w:ascii="宋体" w:hAnsi="宋体"/>
                <w:szCs w:val="21"/>
              </w:rPr>
            </w:r>
            <w:r/>
          </w:p>
        </w:tc>
        <w:tc>
          <w:tcPr>
            <w:gridSpan w:val="2"/>
            <w:tcW w:w="1701" w:type="dxa"/>
            <w:vAlign w:val="center"/>
            <w:textDirection w:val="lrTb"/>
            <w:noWrap w:val="false"/>
          </w:tcPr>
          <w:p>
            <w:pPr>
              <w:pStyle w:val="773"/>
              <w:ind w:firstLine="0"/>
              <w:spacing w:line="360" w:lineRule="auto"/>
              <w:rPr>
                <w:rFonts w:ascii="宋体" w:hAnsi="宋体"/>
                <w:szCs w:val="21"/>
              </w:rPr>
            </w:pPr>
            <w:r>
              <w:rPr>
                <w:rFonts w:hint="eastAsia" w:ascii="宋体" w:hAnsi="宋体"/>
                <w:szCs w:val="21"/>
              </w:rPr>
              <w:t xml:space="preserve">员工总人数</w:t>
            </w:r>
            <w:r/>
          </w:p>
        </w:tc>
        <w:tc>
          <w:tcPr>
            <w:tcW w:w="2552" w:type="dxa"/>
            <w:vAlign w:val="bottom"/>
            <w:textDirection w:val="lrTb"/>
            <w:noWrap w:val="false"/>
          </w:tcPr>
          <w:p>
            <w:pPr>
              <w:pStyle w:val="773"/>
              <w:ind w:firstLine="0"/>
              <w:jc w:val="right"/>
              <w:spacing w:line="360" w:lineRule="auto"/>
              <w:rPr>
                <w:rFonts w:ascii="宋体" w:hAnsi="宋体"/>
                <w:szCs w:val="21"/>
              </w:rPr>
            </w:pPr>
            <w:r>
              <w:rPr>
                <w:rFonts w:ascii="宋体" w:hAnsi="宋体"/>
                <w:szCs w:val="21"/>
              </w:rPr>
            </w:r>
            <w:r/>
          </w:p>
        </w:tc>
      </w:tr>
      <w:tr>
        <w:trPr>
          <w:cantSplit/>
          <w:trHeight w:val="570"/>
        </w:trPr>
        <w:tc>
          <w:tcPr>
            <w:tcW w:w="2552" w:type="dxa"/>
            <w:vAlign w:val="center"/>
            <w:textDirection w:val="lrTb"/>
            <w:noWrap w:val="false"/>
          </w:tcPr>
          <w:p>
            <w:pPr>
              <w:pStyle w:val="773"/>
              <w:ind w:firstLine="0"/>
              <w:spacing w:line="360" w:lineRule="auto"/>
              <w:rPr>
                <w:rFonts w:ascii="宋体" w:hAnsi="宋体"/>
                <w:szCs w:val="21"/>
              </w:rPr>
            </w:pPr>
            <w:r>
              <w:rPr>
                <w:rFonts w:hint="eastAsia" w:ascii="宋体" w:hAnsi="宋体"/>
                <w:szCs w:val="21"/>
              </w:rPr>
              <w:t xml:space="preserve">资产总计</w:t>
            </w:r>
            <w:r/>
          </w:p>
        </w:tc>
        <w:tc>
          <w:tcPr>
            <w:tcW w:w="2268" w:type="dxa"/>
            <w:vAlign w:val="bottom"/>
            <w:textDirection w:val="lrTb"/>
            <w:noWrap w:val="false"/>
          </w:tcPr>
          <w:p>
            <w:pPr>
              <w:pStyle w:val="773"/>
              <w:ind w:firstLine="0"/>
              <w:jc w:val="right"/>
              <w:spacing w:line="360" w:lineRule="auto"/>
              <w:rPr>
                <w:rFonts w:ascii="宋体" w:hAnsi="宋体"/>
                <w:szCs w:val="21"/>
              </w:rPr>
            </w:pPr>
            <w:r>
              <w:rPr>
                <w:rFonts w:hint="eastAsia" w:ascii="宋体" w:hAnsi="宋体"/>
                <w:szCs w:val="21"/>
              </w:rPr>
              <w:t xml:space="preserve">   </w:t>
            </w:r>
            <w:r>
              <w:rPr>
                <w:rFonts w:hint="eastAsia" w:ascii="宋体" w:hAnsi="宋体"/>
                <w:szCs w:val="21"/>
                <w:u w:val="single"/>
              </w:rPr>
              <w:t xml:space="preserve">      </w:t>
            </w:r>
            <w:r>
              <w:rPr>
                <w:rFonts w:hint="eastAsia" w:ascii="宋体" w:hAnsi="宋体"/>
                <w:szCs w:val="21"/>
              </w:rPr>
              <w:t xml:space="preserve">万元</w:t>
            </w:r>
            <w:r/>
          </w:p>
        </w:tc>
        <w:tc>
          <w:tcPr>
            <w:gridSpan w:val="2"/>
            <w:tcW w:w="1701" w:type="dxa"/>
            <w:vAlign w:val="center"/>
            <w:textDirection w:val="lrTb"/>
            <w:noWrap w:val="false"/>
          </w:tcPr>
          <w:p>
            <w:pPr>
              <w:pStyle w:val="773"/>
              <w:ind w:firstLine="0"/>
              <w:spacing w:line="360" w:lineRule="auto"/>
              <w:rPr>
                <w:rFonts w:ascii="宋体" w:hAnsi="宋体"/>
                <w:szCs w:val="21"/>
              </w:rPr>
            </w:pPr>
            <w:r>
              <w:rPr>
                <w:rFonts w:hint="eastAsia" w:ascii="宋体" w:hAnsi="宋体"/>
                <w:szCs w:val="21"/>
              </w:rPr>
              <w:t xml:space="preserve">销售收入</w:t>
            </w:r>
            <w:r/>
          </w:p>
        </w:tc>
        <w:tc>
          <w:tcPr>
            <w:tcW w:w="2552" w:type="dxa"/>
            <w:vAlign w:val="bottom"/>
            <w:textDirection w:val="lrTb"/>
            <w:noWrap w:val="false"/>
          </w:tcPr>
          <w:p>
            <w:pPr>
              <w:pStyle w:val="773"/>
              <w:ind w:firstLine="0"/>
              <w:jc w:val="right"/>
              <w:spacing w:line="360" w:lineRule="auto"/>
              <w:rPr>
                <w:rFonts w:ascii="宋体" w:hAnsi="宋体"/>
                <w:szCs w:val="21"/>
              </w:rPr>
            </w:pPr>
            <w:r>
              <w:rPr>
                <w:rFonts w:hint="eastAsia" w:ascii="宋体" w:hAnsi="宋体"/>
                <w:szCs w:val="21"/>
                <w:u w:val="single"/>
              </w:rPr>
              <w:t xml:space="preserve"> 20</w:t>
            </w:r>
            <w:r>
              <w:rPr>
                <w:rFonts w:ascii="宋体" w:hAnsi="宋体"/>
                <w:szCs w:val="21"/>
                <w:u w:val="single"/>
              </w:rPr>
              <w:t xml:space="preserve">2</w:t>
            </w:r>
            <w:r>
              <w:rPr>
                <w:rFonts w:hint="eastAsia" w:ascii="宋体" w:hAnsi="宋体"/>
                <w:szCs w:val="21"/>
                <w:u w:val="single"/>
              </w:rPr>
              <w:t xml:space="preserve">5 </w:t>
            </w:r>
            <w:r>
              <w:rPr>
                <w:rFonts w:hint="eastAsia" w:ascii="宋体" w:hAnsi="宋体"/>
                <w:szCs w:val="21"/>
              </w:rPr>
              <w:t xml:space="preserve">年</w:t>
            </w:r>
            <w:r>
              <w:rPr>
                <w:rFonts w:ascii="宋体" w:hAnsi="宋体"/>
                <w:szCs w:val="21"/>
              </w:rPr>
              <w:t xml:space="preserve">   </w:t>
            </w:r>
            <w:r>
              <w:rPr>
                <w:rFonts w:ascii="宋体" w:hAnsi="宋体"/>
                <w:szCs w:val="21"/>
                <w:u w:val="single"/>
              </w:rPr>
              <w:t xml:space="preserve">       </w:t>
            </w:r>
            <w:r>
              <w:rPr>
                <w:rFonts w:hint="eastAsia" w:ascii="宋体" w:hAnsi="宋体"/>
                <w:szCs w:val="21"/>
              </w:rPr>
              <w:t xml:space="preserve">万元</w:t>
            </w:r>
            <w:r/>
          </w:p>
        </w:tc>
      </w:tr>
      <w:tr>
        <w:trPr>
          <w:cantSplit/>
        </w:trPr>
        <w:tc>
          <w:tcPr>
            <w:tcW w:w="2552" w:type="dxa"/>
            <w:vAlign w:val="center"/>
            <w:textDirection w:val="lrTb"/>
            <w:noWrap w:val="false"/>
          </w:tcPr>
          <w:p>
            <w:pPr>
              <w:pStyle w:val="773"/>
              <w:ind w:firstLine="0"/>
              <w:spacing w:line="360" w:lineRule="auto"/>
              <w:rPr>
                <w:rFonts w:ascii="宋体" w:hAnsi="宋体"/>
                <w:szCs w:val="21"/>
              </w:rPr>
            </w:pPr>
            <w:r>
              <w:rPr>
                <w:rFonts w:hint="eastAsia" w:ascii="宋体" w:hAnsi="宋体"/>
                <w:szCs w:val="21"/>
              </w:rPr>
              <w:t xml:space="preserve">实现利润</w:t>
            </w:r>
            <w:r/>
          </w:p>
        </w:tc>
        <w:tc>
          <w:tcPr>
            <w:tcW w:w="2268" w:type="dxa"/>
            <w:vAlign w:val="bottom"/>
            <w:textDirection w:val="lrTb"/>
            <w:noWrap w:val="false"/>
          </w:tcPr>
          <w:p>
            <w:pPr>
              <w:pStyle w:val="773"/>
              <w:ind w:firstLine="0"/>
              <w:jc w:val="right"/>
              <w:spacing w:line="360" w:lineRule="auto"/>
              <w:rPr>
                <w:rFonts w:ascii="宋体" w:hAnsi="宋体"/>
                <w:szCs w:val="21"/>
              </w:rPr>
            </w:pPr>
            <w:r>
              <w:rPr>
                <w:rFonts w:hint="eastAsia" w:ascii="宋体" w:hAnsi="宋体"/>
                <w:szCs w:val="21"/>
                <w:u w:val="single"/>
              </w:rPr>
              <w:t xml:space="preserve"> 20</w:t>
            </w:r>
            <w:r>
              <w:rPr>
                <w:rFonts w:ascii="宋体" w:hAnsi="宋体"/>
                <w:szCs w:val="21"/>
                <w:u w:val="single"/>
              </w:rPr>
              <w:t xml:space="preserve">2</w:t>
            </w:r>
            <w:r>
              <w:rPr>
                <w:rFonts w:hint="eastAsia" w:ascii="宋体" w:hAnsi="宋体"/>
                <w:szCs w:val="21"/>
                <w:u w:val="single"/>
              </w:rPr>
              <w:t xml:space="preserve">5  </w:t>
            </w:r>
            <w:r>
              <w:rPr>
                <w:rFonts w:hint="eastAsia" w:ascii="宋体" w:hAnsi="宋体"/>
                <w:szCs w:val="21"/>
              </w:rPr>
              <w:t xml:space="preserve">年</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hint="eastAsia" w:ascii="宋体" w:hAnsi="宋体"/>
                <w:szCs w:val="21"/>
              </w:rPr>
              <w:t xml:space="preserve">万元</w:t>
            </w:r>
            <w:r/>
          </w:p>
        </w:tc>
        <w:tc>
          <w:tcPr>
            <w:gridSpan w:val="2"/>
            <w:tcW w:w="1701" w:type="dxa"/>
            <w:textDirection w:val="lrTb"/>
            <w:noWrap w:val="false"/>
          </w:tcPr>
          <w:p>
            <w:pPr>
              <w:pStyle w:val="773"/>
              <w:ind w:firstLine="0"/>
              <w:spacing w:line="360" w:lineRule="auto"/>
              <w:rPr>
                <w:rFonts w:ascii="宋体" w:hAnsi="宋体"/>
                <w:szCs w:val="21"/>
              </w:rPr>
            </w:pPr>
            <w:r>
              <w:rPr>
                <w:rFonts w:hint="eastAsia" w:ascii="宋体" w:hAnsi="宋体"/>
                <w:szCs w:val="21"/>
              </w:rPr>
              <w:t xml:space="preserve">营业面积（含厂房面积）</w:t>
            </w:r>
            <w:r/>
          </w:p>
        </w:tc>
        <w:tc>
          <w:tcPr>
            <w:tcW w:w="2552" w:type="dxa"/>
            <w:vAlign w:val="bottom"/>
            <w:textDirection w:val="lrTb"/>
            <w:noWrap w:val="false"/>
          </w:tcPr>
          <w:p>
            <w:pPr>
              <w:pStyle w:val="773"/>
              <w:ind w:firstLine="0"/>
              <w:jc w:val="right"/>
              <w:spacing w:line="360" w:lineRule="auto"/>
              <w:rPr>
                <w:rFonts w:ascii="宋体" w:hAnsi="宋体"/>
                <w:szCs w:val="21"/>
              </w:rPr>
            </w:pPr>
            <w:r>
              <w:rPr>
                <w:rFonts w:ascii="宋体" w:hAnsi="宋体"/>
                <w:szCs w:val="21"/>
                <w:u w:val="single"/>
              </w:rPr>
              <w:t xml:space="preserve">       </w:t>
            </w:r>
            <w:r>
              <w:rPr>
                <w:rFonts w:hint="eastAsia" w:ascii="宋体" w:hAnsi="宋体"/>
                <w:szCs w:val="21"/>
                <w:u w:val="single"/>
              </w:rPr>
              <w:t xml:space="preserve"> </w:t>
            </w:r>
            <w:r>
              <w:rPr>
                <w:rFonts w:hint="eastAsia" w:ascii="宋体" w:hAnsi="宋体"/>
                <w:szCs w:val="21"/>
              </w:rPr>
              <w:t xml:space="preserve">平方米</w:t>
            </w:r>
            <w:r/>
          </w:p>
        </w:tc>
      </w:tr>
      <w:tr>
        <w:trPr>
          <w:cantSplit/>
        </w:trPr>
        <w:tc>
          <w:tcPr>
            <w:tcW w:w="2552" w:type="dxa"/>
            <w:vAlign w:val="center"/>
            <w:textDirection w:val="lrTb"/>
            <w:noWrap w:val="false"/>
          </w:tcPr>
          <w:p>
            <w:pPr>
              <w:pStyle w:val="773"/>
              <w:ind w:firstLine="0"/>
              <w:spacing w:line="360" w:lineRule="auto"/>
              <w:rPr>
                <w:rFonts w:ascii="宋体" w:hAnsi="宋体"/>
                <w:szCs w:val="21"/>
              </w:rPr>
            </w:pPr>
            <w:r>
              <w:rPr>
                <w:rFonts w:hint="eastAsia" w:ascii="宋体" w:hAnsi="宋体"/>
                <w:szCs w:val="21"/>
              </w:rPr>
              <w:t xml:space="preserve">单位简历及内设机构情况</w:t>
            </w:r>
            <w:r/>
          </w:p>
        </w:tc>
        <w:tc>
          <w:tcPr>
            <w:gridSpan w:val="4"/>
            <w:tcW w:w="6521" w:type="dxa"/>
            <w:textDirection w:val="lrTb"/>
            <w:noWrap w:val="false"/>
          </w:tcPr>
          <w:p>
            <w:pPr>
              <w:pStyle w:val="773"/>
              <w:ind w:firstLine="0"/>
              <w:spacing w:line="360" w:lineRule="auto"/>
              <w:rPr>
                <w:rFonts w:ascii="宋体" w:hAnsi="宋体"/>
                <w:szCs w:val="21"/>
              </w:rPr>
            </w:pPr>
            <w:r>
              <w:rPr>
                <w:rFonts w:ascii="宋体" w:hAnsi="宋体"/>
                <w:szCs w:val="21"/>
              </w:rPr>
            </w:r>
            <w:r/>
          </w:p>
        </w:tc>
      </w:tr>
      <w:tr>
        <w:trPr>
          <w:cantSplit/>
          <w:trHeight w:val="488"/>
        </w:trPr>
        <w:tc>
          <w:tcPr>
            <w:tcW w:w="2552" w:type="dxa"/>
            <w:vAlign w:val="center"/>
            <w:textDirection w:val="lrTb"/>
            <w:noWrap w:val="false"/>
          </w:tcPr>
          <w:p>
            <w:pPr>
              <w:pStyle w:val="773"/>
              <w:ind w:firstLine="0"/>
              <w:spacing w:line="360" w:lineRule="auto"/>
              <w:rPr>
                <w:rFonts w:ascii="宋体" w:hAnsi="宋体"/>
                <w:szCs w:val="21"/>
              </w:rPr>
            </w:pPr>
            <w:r>
              <w:rPr>
                <w:rFonts w:hint="eastAsia" w:ascii="宋体" w:hAnsi="宋体"/>
                <w:szCs w:val="21"/>
              </w:rPr>
              <w:t xml:space="preserve">单位优势及特长</w:t>
            </w:r>
            <w:r/>
          </w:p>
        </w:tc>
        <w:tc>
          <w:tcPr>
            <w:gridSpan w:val="4"/>
            <w:tcW w:w="6521" w:type="dxa"/>
            <w:textDirection w:val="lrTb"/>
            <w:noWrap w:val="false"/>
          </w:tcPr>
          <w:p>
            <w:pPr>
              <w:pStyle w:val="773"/>
              <w:ind w:firstLine="0"/>
              <w:spacing w:line="360" w:lineRule="auto"/>
              <w:rPr>
                <w:rFonts w:ascii="宋体" w:hAnsi="宋体"/>
                <w:szCs w:val="21"/>
              </w:rPr>
            </w:pPr>
            <w:r>
              <w:rPr>
                <w:rFonts w:ascii="宋体" w:hAnsi="宋体"/>
                <w:szCs w:val="21"/>
              </w:rPr>
            </w:r>
            <w:r/>
          </w:p>
        </w:tc>
      </w:tr>
      <w:tr>
        <w:trPr>
          <w:cantSplit/>
          <w:trHeight w:val="1069"/>
        </w:trPr>
        <w:tc>
          <w:tcPr>
            <w:tcW w:w="2552" w:type="dxa"/>
            <w:vAlign w:val="center"/>
            <w:textDirection w:val="lrTb"/>
            <w:noWrap w:val="false"/>
          </w:tcPr>
          <w:p>
            <w:pPr>
              <w:pStyle w:val="773"/>
              <w:ind w:firstLine="0"/>
              <w:spacing w:line="360" w:lineRule="auto"/>
              <w:rPr>
                <w:rFonts w:ascii="宋体" w:hAnsi="宋体"/>
                <w:szCs w:val="21"/>
              </w:rPr>
            </w:pPr>
            <w:r>
              <w:rPr>
                <w:rFonts w:hint="eastAsia" w:ascii="宋体" w:hAnsi="宋体"/>
                <w:szCs w:val="21"/>
              </w:rPr>
              <w:t xml:space="preserve">商业信誉和健全的财务会计制度介绍</w:t>
            </w:r>
            <w:r/>
          </w:p>
        </w:tc>
        <w:tc>
          <w:tcPr>
            <w:gridSpan w:val="4"/>
            <w:tcW w:w="6521" w:type="dxa"/>
            <w:textDirection w:val="lrTb"/>
            <w:noWrap w:val="false"/>
          </w:tcPr>
          <w:p>
            <w:pPr>
              <w:pStyle w:val="773"/>
              <w:ind w:firstLine="0"/>
              <w:spacing w:line="360" w:lineRule="auto"/>
              <w:rPr>
                <w:rFonts w:ascii="宋体" w:hAnsi="宋体"/>
                <w:szCs w:val="21"/>
              </w:rPr>
            </w:pPr>
            <w:r>
              <w:rPr>
                <w:rFonts w:ascii="宋体" w:hAnsi="宋体"/>
                <w:szCs w:val="21"/>
              </w:rPr>
            </w:r>
            <w:r/>
          </w:p>
        </w:tc>
      </w:tr>
      <w:tr>
        <w:trPr>
          <w:cantSplit/>
          <w:trHeight w:val="1023"/>
        </w:trPr>
        <w:tc>
          <w:tcPr>
            <w:tcW w:w="2552" w:type="dxa"/>
            <w:vAlign w:val="center"/>
            <w:textDirection w:val="lrTb"/>
            <w:noWrap w:val="false"/>
          </w:tcPr>
          <w:p>
            <w:pPr>
              <w:pStyle w:val="773"/>
              <w:ind w:firstLine="0"/>
              <w:spacing w:line="360" w:lineRule="auto"/>
              <w:rPr>
                <w:rFonts w:ascii="宋体" w:hAnsi="宋体"/>
                <w:szCs w:val="21"/>
              </w:rPr>
            </w:pPr>
            <w:r>
              <w:rPr>
                <w:rFonts w:hint="eastAsia" w:ascii="宋体" w:hAnsi="宋体"/>
                <w:szCs w:val="21"/>
              </w:rPr>
              <w:t xml:space="preserve">履行合同所必需的设备和专业技术能力情况</w:t>
            </w:r>
            <w:r/>
          </w:p>
        </w:tc>
        <w:tc>
          <w:tcPr>
            <w:gridSpan w:val="4"/>
            <w:tcW w:w="6521" w:type="dxa"/>
            <w:textDirection w:val="lrTb"/>
            <w:noWrap w:val="false"/>
          </w:tcPr>
          <w:p>
            <w:pPr>
              <w:pStyle w:val="773"/>
              <w:ind w:firstLine="0"/>
              <w:spacing w:line="360" w:lineRule="auto"/>
              <w:rPr>
                <w:rFonts w:ascii="宋体" w:hAnsi="宋体"/>
                <w:szCs w:val="21"/>
              </w:rPr>
            </w:pPr>
            <w:r>
              <w:rPr>
                <w:rFonts w:ascii="宋体" w:hAnsi="宋体"/>
                <w:szCs w:val="21"/>
              </w:rPr>
            </w:r>
            <w:r/>
          </w:p>
        </w:tc>
      </w:tr>
      <w:tr>
        <w:trPr>
          <w:cantSplit/>
          <w:trHeight w:val="981"/>
        </w:trPr>
        <w:tc>
          <w:tcPr>
            <w:tcW w:w="2552" w:type="dxa"/>
            <w:vAlign w:val="center"/>
            <w:textDirection w:val="lrTb"/>
            <w:noWrap w:val="false"/>
          </w:tcPr>
          <w:p>
            <w:pPr>
              <w:pStyle w:val="773"/>
              <w:ind w:firstLine="0"/>
              <w:spacing w:line="360" w:lineRule="auto"/>
              <w:rPr>
                <w:rFonts w:ascii="宋体" w:hAnsi="宋体"/>
                <w:szCs w:val="21"/>
              </w:rPr>
            </w:pPr>
            <w:r>
              <w:rPr>
                <w:rFonts w:hint="eastAsia" w:ascii="宋体" w:hAnsi="宋体"/>
                <w:szCs w:val="21"/>
              </w:rPr>
              <w:t xml:space="preserve">依法缴纳税收和社会保障资金情况</w:t>
            </w:r>
            <w:r/>
          </w:p>
        </w:tc>
        <w:tc>
          <w:tcPr>
            <w:gridSpan w:val="4"/>
            <w:tcW w:w="6521" w:type="dxa"/>
            <w:textDirection w:val="lrTb"/>
            <w:noWrap w:val="false"/>
          </w:tcPr>
          <w:p>
            <w:pPr>
              <w:pStyle w:val="773"/>
              <w:ind w:firstLine="0"/>
              <w:spacing w:line="360" w:lineRule="auto"/>
              <w:rPr>
                <w:rFonts w:ascii="宋体" w:hAnsi="宋体"/>
                <w:szCs w:val="21"/>
              </w:rPr>
            </w:pPr>
            <w:r>
              <w:rPr>
                <w:rFonts w:ascii="宋体" w:hAnsi="宋体"/>
                <w:szCs w:val="21"/>
              </w:rPr>
            </w:r>
            <w:r/>
          </w:p>
        </w:tc>
      </w:tr>
      <w:tr>
        <w:trPr>
          <w:cantSplit/>
          <w:trHeight w:val="1257"/>
        </w:trPr>
        <w:tc>
          <w:tcPr>
            <w:tcW w:w="2552" w:type="dxa"/>
            <w:vAlign w:val="center"/>
            <w:textDirection w:val="lrTb"/>
            <w:noWrap w:val="false"/>
          </w:tcPr>
          <w:p>
            <w:pPr>
              <w:pStyle w:val="773"/>
              <w:ind w:firstLine="0"/>
              <w:spacing w:line="360" w:lineRule="auto"/>
              <w:rPr>
                <w:rFonts w:ascii="宋体" w:hAnsi="宋体"/>
                <w:szCs w:val="21"/>
              </w:rPr>
            </w:pPr>
            <w:r>
              <w:rPr>
                <w:rFonts w:ascii="宋体" w:hAnsi="宋体"/>
                <w:szCs w:val="21"/>
              </w:rPr>
              <w:t xml:space="preserve">参加政府采购活动前三年内，在经营活动中</w:t>
            </w:r>
            <w:r>
              <w:rPr>
                <w:rFonts w:hint="eastAsia" w:ascii="宋体" w:hAnsi="宋体"/>
                <w:szCs w:val="21"/>
              </w:rPr>
              <w:t xml:space="preserve">有无</w:t>
            </w:r>
            <w:r>
              <w:rPr>
                <w:rFonts w:ascii="宋体" w:hAnsi="宋体"/>
                <w:szCs w:val="21"/>
              </w:rPr>
              <w:t xml:space="preserve">重大违法记录</w:t>
            </w:r>
            <w:r/>
          </w:p>
        </w:tc>
        <w:tc>
          <w:tcPr>
            <w:gridSpan w:val="4"/>
            <w:tcW w:w="6521" w:type="dxa"/>
            <w:textDirection w:val="lrTb"/>
            <w:noWrap w:val="false"/>
          </w:tcPr>
          <w:p>
            <w:pPr>
              <w:pStyle w:val="773"/>
              <w:ind w:firstLine="0"/>
              <w:spacing w:line="360" w:lineRule="auto"/>
              <w:rPr>
                <w:rFonts w:ascii="宋体" w:hAnsi="宋体"/>
                <w:szCs w:val="21"/>
              </w:rPr>
            </w:pPr>
            <w:r>
              <w:rPr>
                <w:rFonts w:ascii="宋体" w:hAnsi="宋体"/>
                <w:szCs w:val="21"/>
              </w:rPr>
            </w:r>
            <w:r/>
          </w:p>
        </w:tc>
      </w:tr>
      <w:tr>
        <w:trPr>
          <w:cantSplit/>
          <w:trHeight w:val="560"/>
        </w:trPr>
        <w:tc>
          <w:tcPr>
            <w:tcW w:w="2552" w:type="dxa"/>
            <w:vAlign w:val="center"/>
            <w:textDirection w:val="lrTb"/>
            <w:noWrap w:val="false"/>
          </w:tcPr>
          <w:p>
            <w:pPr>
              <w:pStyle w:val="773"/>
              <w:ind w:firstLine="0"/>
              <w:spacing w:line="360" w:lineRule="auto"/>
              <w:rPr>
                <w:rFonts w:ascii="宋体" w:hAnsi="宋体"/>
                <w:szCs w:val="21"/>
              </w:rPr>
            </w:pPr>
            <w:r>
              <w:rPr>
                <w:rFonts w:hint="eastAsia" w:ascii="宋体" w:hAnsi="宋体"/>
                <w:szCs w:val="21"/>
              </w:rPr>
              <w:t xml:space="preserve">其他需要说明的情况</w:t>
            </w:r>
            <w:r/>
          </w:p>
        </w:tc>
        <w:tc>
          <w:tcPr>
            <w:gridSpan w:val="4"/>
            <w:tcW w:w="6521" w:type="dxa"/>
            <w:textDirection w:val="lrTb"/>
            <w:noWrap w:val="false"/>
          </w:tcPr>
          <w:p>
            <w:pPr>
              <w:pStyle w:val="773"/>
              <w:ind w:firstLine="0"/>
              <w:spacing w:line="360" w:lineRule="auto"/>
              <w:rPr>
                <w:rFonts w:ascii="宋体" w:hAnsi="宋体"/>
                <w:szCs w:val="21"/>
              </w:rPr>
            </w:pPr>
            <w:r>
              <w:rPr>
                <w:rFonts w:ascii="宋体" w:hAnsi="宋体"/>
                <w:szCs w:val="21"/>
              </w:rPr>
            </w:r>
            <w:r/>
          </w:p>
        </w:tc>
      </w:tr>
    </w:tbl>
    <w:p>
      <w:pPr>
        <w:rPr>
          <w:rFonts w:ascii="黑体" w:eastAsia="黑体"/>
          <w:bCs/>
          <w:sz w:val="28"/>
          <w:szCs w:val="28"/>
        </w:rPr>
        <w:outlineLvl w:val="0"/>
      </w:pPr>
      <w:r>
        <w:rPr>
          <w:rFonts w:ascii="黑体" w:eastAsia="黑体"/>
          <w:bCs/>
          <w:sz w:val="28"/>
          <w:szCs w:val="28"/>
        </w:rPr>
      </w:r>
      <w:r/>
    </w:p>
    <w:p>
      <w:pPr>
        <w:spacing w:line="360" w:lineRule="auto"/>
        <w:tabs>
          <w:tab w:val="left" w:pos="630" w:leader="none"/>
        </w:tabs>
        <w:rPr>
          <w:rFonts w:ascii="黑体" w:hAnsi="黑体" w:eastAsia="黑体"/>
          <w:sz w:val="24"/>
          <w:szCs w:val="24"/>
        </w:rPr>
      </w:pPr>
      <w:r>
        <w:rPr>
          <w:rFonts w:ascii="黑体" w:hAnsi="黑体" w:eastAsia="黑体"/>
          <w:sz w:val="24"/>
          <w:szCs w:val="24"/>
        </w:rPr>
      </w:r>
      <w:r/>
    </w:p>
    <w:p>
      <w:pPr>
        <w:spacing w:line="360" w:lineRule="auto"/>
        <w:rPr>
          <w:rFonts w:ascii="黑体" w:hAnsi="黑体" w:eastAsia="黑体"/>
          <w:sz w:val="24"/>
          <w:szCs w:val="24"/>
        </w:rPr>
      </w:pPr>
      <w:r>
        <w:rPr>
          <w:rFonts w:ascii="黑体" w:hAnsi="黑体" w:eastAsia="黑体"/>
          <w:sz w:val="24"/>
          <w:szCs w:val="24"/>
        </w:rPr>
      </w:r>
      <w:r/>
    </w:p>
    <w:p>
      <w:pPr>
        <w:spacing w:line="360" w:lineRule="auto"/>
        <w:rPr>
          <w:rFonts w:ascii="黑体" w:hAnsi="黑体" w:eastAsia="黑体"/>
          <w:sz w:val="24"/>
          <w:szCs w:val="24"/>
        </w:rPr>
      </w:pPr>
      <w:r>
        <w:rPr>
          <w:rFonts w:ascii="黑体" w:hAnsi="黑体" w:eastAsia="黑体"/>
          <w:sz w:val="24"/>
          <w:szCs w:val="24"/>
        </w:rPr>
      </w:r>
      <w:r/>
    </w:p>
    <w:p>
      <w:pPr>
        <w:spacing w:line="360" w:lineRule="auto"/>
        <w:rPr>
          <w:rFonts w:ascii="黑体" w:hAnsi="黑体" w:eastAsia="黑体"/>
          <w:sz w:val="24"/>
          <w:szCs w:val="24"/>
        </w:rPr>
      </w:pPr>
      <w:r>
        <w:rPr>
          <w:rFonts w:ascii="黑体" w:hAnsi="黑体" w:eastAsia="黑体"/>
          <w:sz w:val="24"/>
          <w:szCs w:val="24"/>
        </w:rPr>
      </w:r>
      <w:r/>
    </w:p>
    <w:p>
      <w:pPr>
        <w:spacing w:line="360" w:lineRule="auto"/>
        <w:rPr>
          <w:rFonts w:ascii="黑体" w:hAnsi="黑体" w:eastAsia="黑体"/>
          <w:sz w:val="24"/>
          <w:szCs w:val="24"/>
        </w:rPr>
      </w:pPr>
      <w:r>
        <w:rPr>
          <w:rFonts w:ascii="黑体" w:hAnsi="黑体" w:eastAsia="黑体"/>
          <w:sz w:val="24"/>
          <w:szCs w:val="24"/>
        </w:rPr>
      </w:r>
      <w:r/>
    </w:p>
    <w:p>
      <w:pPr>
        <w:rPr>
          <w:rFonts w:ascii="黑体" w:hAnsi="宋体" w:eastAsia="黑体"/>
          <w:bCs/>
          <w:sz w:val="24"/>
          <w:szCs w:val="24"/>
        </w:rPr>
        <w:outlineLvl w:val="0"/>
      </w:pPr>
      <w:r>
        <w:rPr>
          <w:rFonts w:ascii="黑体" w:hAnsi="宋体" w:eastAsia="黑体"/>
          <w:bCs/>
          <w:sz w:val="24"/>
          <w:szCs w:val="24"/>
        </w:rPr>
      </w:r>
      <w:r/>
    </w:p>
    <w:p>
      <w:pPr>
        <w:rPr>
          <w:rFonts w:ascii="黑体" w:hAnsi="宋体" w:eastAsia="黑体"/>
          <w:bCs/>
          <w:sz w:val="24"/>
          <w:szCs w:val="24"/>
        </w:rPr>
        <w:outlineLvl w:val="0"/>
      </w:pPr>
      <w:r>
        <w:rPr>
          <w:rFonts w:ascii="黑体" w:hAnsi="宋体" w:eastAsia="黑体"/>
          <w:bCs/>
          <w:sz w:val="24"/>
          <w:szCs w:val="24"/>
        </w:rPr>
      </w:r>
      <w:r/>
    </w:p>
    <w:p>
      <w:pPr>
        <w:outlineLvl w:val="0"/>
      </w:pPr>
      <w:r>
        <w:rPr>
          <w:rFonts w:hint="eastAsia" w:ascii="黑体" w:hAnsi="宋体" w:eastAsia="黑体"/>
          <w:bCs/>
          <w:sz w:val="24"/>
          <w:szCs w:val="24"/>
        </w:rPr>
        <w:t xml:space="preserve">（</w:t>
      </w:r>
      <w:r>
        <w:rPr>
          <w:rFonts w:hint="eastAsia" w:ascii="黑体" w:hAnsi="黑体" w:eastAsia="黑体"/>
          <w:bCs/>
          <w:sz w:val="24"/>
          <w:szCs w:val="24"/>
        </w:rPr>
        <w:t xml:space="preserve">九</w:t>
      </w:r>
      <w:r>
        <w:rPr>
          <w:rFonts w:hint="eastAsia" w:ascii="黑体" w:hAnsi="宋体" w:eastAsia="黑体"/>
          <w:bCs/>
          <w:sz w:val="24"/>
          <w:szCs w:val="24"/>
        </w:rPr>
        <w:t xml:space="preserve">）人员配置表（格式）</w:t>
      </w:r>
      <w:r/>
    </w:p>
    <w:p>
      <w:pPr>
        <w:rPr>
          <w:rFonts w:ascii="黑体" w:hAnsi="宋体" w:eastAsia="黑体"/>
          <w:bCs/>
          <w:sz w:val="24"/>
          <w:szCs w:val="24"/>
        </w:rPr>
      </w:pPr>
      <w:r>
        <w:rPr>
          <w:rFonts w:ascii="黑体" w:hAnsi="宋体" w:eastAsia="黑体"/>
          <w:bCs/>
          <w:sz w:val="24"/>
          <w:szCs w:val="24"/>
        </w:rPr>
      </w:r>
      <w:r/>
    </w:p>
    <w:p>
      <w:pPr>
        <w:ind w:firstLine="560"/>
        <w:jc w:val="center"/>
        <w:rPr>
          <w:rFonts w:ascii="黑体" w:eastAsia="黑体"/>
          <w:bCs/>
          <w:sz w:val="28"/>
          <w:szCs w:val="28"/>
        </w:rPr>
      </w:pPr>
      <w:r>
        <w:rPr>
          <w:rFonts w:hint="eastAsia" w:ascii="黑体" w:eastAsia="黑体"/>
          <w:bCs/>
          <w:sz w:val="28"/>
          <w:szCs w:val="28"/>
        </w:rPr>
        <w:t xml:space="preserve">（1）人员配置表</w:t>
      </w:r>
      <w:r/>
    </w:p>
    <w:p>
      <w:pPr>
        <w:ind w:firstLine="480"/>
        <w:jc w:val="center"/>
        <w:spacing w:line="400" w:lineRule="exact"/>
        <w:rPr>
          <w:rFonts w:ascii="宋体" w:hAnsi="宋体"/>
          <w:bCs/>
          <w:sz w:val="24"/>
          <w:szCs w:val="24"/>
        </w:rPr>
      </w:pPr>
      <w:r>
        <w:rPr>
          <w:rFonts w:ascii="宋体" w:hAnsi="宋体"/>
          <w:bCs/>
          <w:sz w:val="24"/>
          <w:szCs w:val="24"/>
        </w:rPr>
      </w:r>
      <w:r/>
    </w:p>
    <w:p>
      <w:pPr>
        <w:spacing w:line="400" w:lineRule="exact"/>
        <w:rPr>
          <w:rFonts w:ascii="宋体" w:hAnsi="宋体" w:eastAsia="黑体"/>
          <w:bCs/>
          <w:szCs w:val="21"/>
        </w:rPr>
      </w:pPr>
      <w:r>
        <w:rPr>
          <w:rFonts w:hint="eastAsia" w:ascii="黑体" w:eastAsia="黑体"/>
          <w:bCs/>
          <w:sz w:val="24"/>
          <w:szCs w:val="24"/>
        </w:rPr>
        <w:t xml:space="preserve">政府采购编号：JSZC-320200-HYFW-G2026-0011</w:t>
      </w:r>
      <w:r>
        <w:rPr>
          <w:rFonts w:hint="eastAsia" w:ascii="黑体" w:eastAsia="黑体"/>
          <w:bCs/>
          <w:sz w:val="24"/>
          <w:szCs w:val="24"/>
        </w:rPr>
        <w:tab/>
      </w:r>
      <w:r/>
    </w:p>
    <w:tbl>
      <w:tblPr>
        <w:tblStyle w:val="771"/>
        <w:tblW w:w="0" w:type="auto"/>
        <w:tblInd w:w="-8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19"/>
        <w:gridCol w:w="698"/>
        <w:gridCol w:w="704"/>
        <w:gridCol w:w="800"/>
        <w:gridCol w:w="800"/>
        <w:gridCol w:w="773"/>
        <w:gridCol w:w="1653"/>
        <w:gridCol w:w="1653"/>
        <w:gridCol w:w="1621"/>
      </w:tblGrid>
      <w:tr>
        <w:trPr>
          <w:trHeight w:val="607"/>
        </w:trPr>
        <w:tc>
          <w:tcPr>
            <w:tcW w:w="719" w:type="dxa"/>
            <w:vAlign w:val="center"/>
            <w:textDirection w:val="lrTb"/>
            <w:noWrap w:val="false"/>
          </w:tcPr>
          <w:p>
            <w:pPr>
              <w:jc w:val="center"/>
              <w:rPr>
                <w:rFonts w:ascii="黑体" w:hAnsi="宋体" w:eastAsia="黑体"/>
                <w:b/>
              </w:rPr>
            </w:pPr>
            <w:r>
              <w:rPr>
                <w:rFonts w:hint="eastAsia" w:ascii="黑体" w:hAnsi="宋体" w:eastAsia="黑体"/>
                <w:b/>
              </w:rPr>
              <w:t xml:space="preserve">序号</w:t>
            </w:r>
            <w:r/>
          </w:p>
        </w:tc>
        <w:tc>
          <w:tcPr>
            <w:tcW w:w="698" w:type="dxa"/>
            <w:vAlign w:val="center"/>
            <w:textDirection w:val="lrTb"/>
            <w:noWrap w:val="false"/>
          </w:tcPr>
          <w:p>
            <w:pPr>
              <w:jc w:val="center"/>
              <w:rPr>
                <w:rFonts w:ascii="黑体" w:hAnsi="宋体" w:eastAsia="黑体"/>
                <w:b/>
              </w:rPr>
            </w:pPr>
            <w:r>
              <w:rPr>
                <w:rFonts w:hint="eastAsia" w:ascii="黑体" w:hAnsi="宋体" w:eastAsia="黑体"/>
                <w:b/>
              </w:rPr>
              <w:t xml:space="preserve">姓名</w:t>
            </w:r>
            <w:r/>
          </w:p>
        </w:tc>
        <w:tc>
          <w:tcPr>
            <w:tcW w:w="704" w:type="dxa"/>
            <w:vAlign w:val="center"/>
            <w:textDirection w:val="lrTb"/>
            <w:noWrap w:val="false"/>
          </w:tcPr>
          <w:p>
            <w:pPr>
              <w:jc w:val="center"/>
              <w:rPr>
                <w:rFonts w:ascii="黑体" w:hAnsi="宋体" w:eastAsia="黑体"/>
                <w:b/>
              </w:rPr>
            </w:pPr>
            <w:r>
              <w:rPr>
                <w:rFonts w:hint="eastAsia" w:ascii="黑体" w:hAnsi="宋体" w:eastAsia="黑体"/>
                <w:b/>
              </w:rPr>
              <w:t xml:space="preserve">性别</w:t>
            </w:r>
            <w:r/>
          </w:p>
        </w:tc>
        <w:tc>
          <w:tcPr>
            <w:tcW w:w="800" w:type="dxa"/>
            <w:vAlign w:val="center"/>
            <w:textDirection w:val="lrTb"/>
            <w:noWrap w:val="false"/>
          </w:tcPr>
          <w:p>
            <w:pPr>
              <w:jc w:val="center"/>
              <w:rPr>
                <w:rFonts w:ascii="黑体" w:hAnsi="宋体" w:eastAsia="黑体"/>
                <w:b/>
              </w:rPr>
            </w:pPr>
            <w:r>
              <w:rPr>
                <w:rFonts w:hint="eastAsia" w:ascii="黑体" w:hAnsi="宋体" w:eastAsia="黑体"/>
                <w:b/>
              </w:rPr>
              <w:t xml:space="preserve">年龄</w:t>
            </w:r>
            <w:r/>
          </w:p>
        </w:tc>
        <w:tc>
          <w:tcPr>
            <w:tcW w:w="800" w:type="dxa"/>
            <w:vAlign w:val="center"/>
            <w:textDirection w:val="lrTb"/>
            <w:noWrap w:val="false"/>
          </w:tcPr>
          <w:p>
            <w:pPr>
              <w:jc w:val="center"/>
              <w:rPr>
                <w:rFonts w:ascii="黑体" w:hAnsi="宋体" w:eastAsia="黑体"/>
                <w:b/>
              </w:rPr>
            </w:pPr>
            <w:r>
              <w:rPr>
                <w:rFonts w:hint="eastAsia" w:ascii="黑体" w:hAnsi="宋体" w:eastAsia="黑体"/>
                <w:b/>
              </w:rPr>
              <w:t xml:space="preserve">岗位名称</w:t>
            </w:r>
            <w:r/>
          </w:p>
        </w:tc>
        <w:tc>
          <w:tcPr>
            <w:tcW w:w="773" w:type="dxa"/>
            <w:vAlign w:val="center"/>
            <w:textDirection w:val="lrTb"/>
            <w:noWrap w:val="false"/>
          </w:tcPr>
          <w:p>
            <w:pPr>
              <w:jc w:val="center"/>
              <w:rPr>
                <w:rFonts w:ascii="黑体" w:hAnsi="宋体" w:eastAsia="黑体"/>
                <w:b/>
              </w:rPr>
            </w:pPr>
            <w:r>
              <w:rPr>
                <w:rFonts w:hint="eastAsia" w:ascii="黑体" w:hAnsi="宋体" w:eastAsia="黑体"/>
                <w:b/>
              </w:rPr>
              <w:t xml:space="preserve">学历</w:t>
            </w:r>
            <w:r/>
          </w:p>
        </w:tc>
        <w:tc>
          <w:tcPr>
            <w:tcW w:w="1653" w:type="dxa"/>
            <w:vAlign w:val="center"/>
            <w:textDirection w:val="lrTb"/>
            <w:noWrap w:val="false"/>
          </w:tcPr>
          <w:p>
            <w:pPr>
              <w:jc w:val="center"/>
              <w:rPr>
                <w:rFonts w:ascii="黑体" w:hAnsi="宋体" w:eastAsia="黑体"/>
                <w:b/>
              </w:rPr>
            </w:pPr>
            <w:r>
              <w:rPr>
                <w:rFonts w:hint="eastAsia" w:ascii="黑体" w:hAnsi="宋体" w:eastAsia="黑体"/>
                <w:b/>
              </w:rPr>
              <w:t xml:space="preserve">证书</w:t>
            </w:r>
            <w:r/>
          </w:p>
        </w:tc>
        <w:tc>
          <w:tcPr>
            <w:tcW w:w="1653" w:type="dxa"/>
            <w:vAlign w:val="center"/>
            <w:textDirection w:val="lrTb"/>
            <w:noWrap w:val="false"/>
          </w:tcPr>
          <w:p>
            <w:pPr>
              <w:jc w:val="center"/>
              <w:rPr>
                <w:rFonts w:ascii="黑体" w:hAnsi="宋体" w:eastAsia="黑体"/>
                <w:b/>
              </w:rPr>
            </w:pPr>
            <w:r>
              <w:rPr>
                <w:rFonts w:hint="eastAsia" w:ascii="黑体" w:hAnsi="宋体" w:eastAsia="黑体"/>
                <w:b/>
              </w:rPr>
              <w:t xml:space="preserve">主要资历、经验及承担过的项目</w:t>
            </w:r>
            <w:r/>
          </w:p>
        </w:tc>
        <w:tc>
          <w:tcPr>
            <w:tcW w:w="1621" w:type="dxa"/>
            <w:vAlign w:val="center"/>
            <w:textDirection w:val="lrTb"/>
            <w:noWrap w:val="false"/>
          </w:tcPr>
          <w:p>
            <w:pPr>
              <w:jc w:val="center"/>
              <w:rPr>
                <w:rFonts w:ascii="黑体" w:hAnsi="宋体" w:eastAsia="黑体"/>
                <w:b/>
              </w:rPr>
            </w:pPr>
            <w:r>
              <w:rPr>
                <w:rFonts w:hint="eastAsia" w:ascii="黑体" w:hAnsi="宋体" w:eastAsia="黑体"/>
                <w:b/>
              </w:rPr>
              <w:t xml:space="preserve">备注</w:t>
            </w:r>
            <w:r/>
          </w:p>
        </w:tc>
      </w:tr>
      <w:tr>
        <w:trPr>
          <w:trHeight w:val="521"/>
        </w:trPr>
        <w:tc>
          <w:tcPr>
            <w:tcW w:w="719" w:type="dxa"/>
            <w:vAlign w:val="center"/>
            <w:textDirection w:val="lrTb"/>
            <w:noWrap w:val="false"/>
          </w:tcPr>
          <w:p>
            <w:pPr>
              <w:jc w:val="center"/>
              <w:rPr>
                <w:rFonts w:ascii="黑体" w:hAnsi="宋体" w:eastAsia="黑体"/>
              </w:rPr>
            </w:pPr>
            <w:r>
              <w:rPr>
                <w:rFonts w:hint="eastAsia" w:ascii="黑体" w:hAnsi="宋体" w:eastAsia="黑体"/>
              </w:rPr>
              <w:t xml:space="preserve">1</w:t>
            </w:r>
            <w:r/>
          </w:p>
        </w:tc>
        <w:tc>
          <w:tcPr>
            <w:tcW w:w="698" w:type="dxa"/>
            <w:vAlign w:val="center"/>
            <w:textDirection w:val="lrTb"/>
            <w:noWrap w:val="false"/>
          </w:tcPr>
          <w:p>
            <w:pPr>
              <w:ind w:firstLine="480"/>
              <w:jc w:val="center"/>
              <w:rPr>
                <w:rFonts w:ascii="黑体" w:hAnsi="宋体" w:eastAsia="黑体"/>
              </w:rPr>
            </w:pPr>
            <w:r>
              <w:rPr>
                <w:rFonts w:ascii="黑体" w:hAnsi="宋体" w:eastAsia="黑体"/>
              </w:rPr>
            </w:r>
            <w:r/>
          </w:p>
        </w:tc>
        <w:tc>
          <w:tcPr>
            <w:tcW w:w="704" w:type="dxa"/>
            <w:vAlign w:val="center"/>
            <w:textDirection w:val="lrTb"/>
            <w:noWrap w:val="false"/>
          </w:tcPr>
          <w:p>
            <w:pPr>
              <w:ind w:firstLine="480"/>
              <w:jc w:val="center"/>
              <w:rPr>
                <w:rFonts w:ascii="黑体" w:hAnsi="宋体" w:eastAsia="黑体"/>
              </w:rPr>
            </w:pPr>
            <w:r>
              <w:rPr>
                <w:rFonts w:ascii="黑体" w:hAnsi="宋体" w:eastAsia="黑体"/>
              </w:rPr>
            </w:r>
            <w:r/>
          </w:p>
        </w:tc>
        <w:tc>
          <w:tcPr>
            <w:tcW w:w="800" w:type="dxa"/>
            <w:vAlign w:val="center"/>
            <w:textDirection w:val="lrTb"/>
            <w:noWrap w:val="false"/>
          </w:tcPr>
          <w:p>
            <w:pPr>
              <w:ind w:firstLine="480"/>
              <w:jc w:val="center"/>
              <w:rPr>
                <w:rFonts w:ascii="黑体" w:hAnsi="宋体" w:eastAsia="黑体"/>
              </w:rPr>
            </w:pPr>
            <w:r>
              <w:rPr>
                <w:rFonts w:ascii="黑体" w:hAnsi="宋体" w:eastAsia="黑体"/>
              </w:rPr>
            </w:r>
            <w:r/>
          </w:p>
        </w:tc>
        <w:tc>
          <w:tcPr>
            <w:tcW w:w="800" w:type="dxa"/>
            <w:vAlign w:val="center"/>
            <w:textDirection w:val="lrTb"/>
            <w:noWrap w:val="false"/>
          </w:tcPr>
          <w:p>
            <w:pPr>
              <w:ind w:firstLine="480"/>
              <w:jc w:val="center"/>
              <w:rPr>
                <w:rFonts w:ascii="黑体" w:hAnsi="宋体" w:eastAsia="黑体"/>
              </w:rPr>
            </w:pPr>
            <w:r>
              <w:rPr>
                <w:rFonts w:ascii="黑体" w:hAnsi="宋体" w:eastAsia="黑体"/>
              </w:rPr>
            </w:r>
            <w:r/>
          </w:p>
        </w:tc>
        <w:tc>
          <w:tcPr>
            <w:tcW w:w="773" w:type="dxa"/>
            <w:vAlign w:val="center"/>
            <w:textDirection w:val="lrTb"/>
            <w:noWrap w:val="false"/>
          </w:tcPr>
          <w:p>
            <w:pPr>
              <w:ind w:firstLine="480"/>
              <w:jc w:val="center"/>
              <w:rPr>
                <w:rFonts w:ascii="黑体" w:hAnsi="宋体" w:eastAsia="黑体"/>
              </w:rPr>
            </w:pPr>
            <w:r>
              <w:rPr>
                <w:rFonts w:ascii="黑体" w:hAnsi="宋体" w:eastAsia="黑体"/>
              </w:rPr>
            </w:r>
            <w:r/>
          </w:p>
        </w:tc>
        <w:tc>
          <w:tcPr>
            <w:tcW w:w="1653" w:type="dxa"/>
            <w:vAlign w:val="center"/>
            <w:textDirection w:val="lrTb"/>
            <w:noWrap w:val="false"/>
          </w:tcPr>
          <w:p>
            <w:pPr>
              <w:ind w:firstLine="480"/>
              <w:jc w:val="center"/>
              <w:rPr>
                <w:rFonts w:ascii="黑体" w:hAnsi="宋体" w:eastAsia="黑体"/>
              </w:rPr>
            </w:pPr>
            <w:r>
              <w:rPr>
                <w:rFonts w:ascii="黑体" w:hAnsi="宋体" w:eastAsia="黑体"/>
              </w:rPr>
            </w:r>
            <w:r/>
          </w:p>
        </w:tc>
        <w:tc>
          <w:tcPr>
            <w:tcW w:w="1653" w:type="dxa"/>
            <w:vAlign w:val="center"/>
            <w:textDirection w:val="lrTb"/>
            <w:noWrap w:val="false"/>
          </w:tcPr>
          <w:p>
            <w:pPr>
              <w:ind w:firstLine="480"/>
              <w:jc w:val="center"/>
              <w:rPr>
                <w:rFonts w:ascii="黑体" w:hAnsi="宋体" w:eastAsia="黑体"/>
              </w:rPr>
            </w:pPr>
            <w:r>
              <w:rPr>
                <w:rFonts w:ascii="黑体" w:hAnsi="宋体" w:eastAsia="黑体"/>
              </w:rPr>
            </w:r>
            <w:r/>
          </w:p>
        </w:tc>
        <w:tc>
          <w:tcPr>
            <w:tcW w:w="1621" w:type="dxa"/>
            <w:vAlign w:val="center"/>
            <w:textDirection w:val="lrTb"/>
            <w:noWrap w:val="false"/>
          </w:tcPr>
          <w:p>
            <w:pPr>
              <w:ind w:firstLine="480"/>
              <w:jc w:val="center"/>
              <w:rPr>
                <w:rFonts w:ascii="黑体" w:hAnsi="宋体" w:eastAsia="黑体"/>
              </w:rPr>
            </w:pPr>
            <w:r>
              <w:rPr>
                <w:rFonts w:ascii="黑体" w:hAnsi="宋体" w:eastAsia="黑体"/>
              </w:rPr>
            </w:r>
            <w:r/>
          </w:p>
        </w:tc>
      </w:tr>
      <w:tr>
        <w:trPr>
          <w:trHeight w:val="475"/>
        </w:trPr>
        <w:tc>
          <w:tcPr>
            <w:tcW w:w="719" w:type="dxa"/>
            <w:vAlign w:val="center"/>
            <w:textDirection w:val="lrTb"/>
            <w:noWrap w:val="false"/>
          </w:tcPr>
          <w:p>
            <w:pPr>
              <w:jc w:val="center"/>
              <w:rPr>
                <w:rFonts w:ascii="黑体" w:hAnsi="宋体" w:eastAsia="黑体"/>
              </w:rPr>
            </w:pPr>
            <w:r>
              <w:rPr>
                <w:rFonts w:hint="eastAsia" w:ascii="黑体" w:hAnsi="宋体" w:eastAsia="黑体"/>
              </w:rPr>
              <w:t xml:space="preserve">2</w:t>
            </w:r>
            <w:r/>
          </w:p>
        </w:tc>
        <w:tc>
          <w:tcPr>
            <w:tcW w:w="698" w:type="dxa"/>
            <w:vAlign w:val="center"/>
            <w:textDirection w:val="lrTb"/>
            <w:noWrap w:val="false"/>
          </w:tcPr>
          <w:p>
            <w:pPr>
              <w:ind w:firstLine="480"/>
              <w:jc w:val="center"/>
              <w:rPr>
                <w:rFonts w:ascii="黑体" w:hAnsi="宋体" w:eastAsia="黑体"/>
              </w:rPr>
            </w:pPr>
            <w:r>
              <w:rPr>
                <w:rFonts w:ascii="黑体" w:hAnsi="宋体" w:eastAsia="黑体"/>
              </w:rPr>
            </w:r>
            <w:r/>
          </w:p>
        </w:tc>
        <w:tc>
          <w:tcPr>
            <w:tcW w:w="704" w:type="dxa"/>
            <w:vAlign w:val="center"/>
            <w:textDirection w:val="lrTb"/>
            <w:noWrap w:val="false"/>
          </w:tcPr>
          <w:p>
            <w:pPr>
              <w:ind w:firstLine="480"/>
              <w:jc w:val="center"/>
              <w:rPr>
                <w:rFonts w:ascii="黑体" w:hAnsi="宋体" w:eastAsia="黑体"/>
              </w:rPr>
            </w:pPr>
            <w:r>
              <w:rPr>
                <w:rFonts w:ascii="黑体" w:hAnsi="宋体" w:eastAsia="黑体"/>
              </w:rPr>
            </w:r>
            <w:r/>
          </w:p>
        </w:tc>
        <w:tc>
          <w:tcPr>
            <w:tcW w:w="800" w:type="dxa"/>
            <w:vAlign w:val="center"/>
            <w:textDirection w:val="lrTb"/>
            <w:noWrap w:val="false"/>
          </w:tcPr>
          <w:p>
            <w:pPr>
              <w:ind w:firstLine="480"/>
              <w:jc w:val="center"/>
              <w:rPr>
                <w:rFonts w:ascii="黑体" w:hAnsi="宋体" w:eastAsia="黑体"/>
              </w:rPr>
            </w:pPr>
            <w:r>
              <w:rPr>
                <w:rFonts w:ascii="黑体" w:hAnsi="宋体" w:eastAsia="黑体"/>
              </w:rPr>
            </w:r>
            <w:r/>
          </w:p>
        </w:tc>
        <w:tc>
          <w:tcPr>
            <w:tcW w:w="800" w:type="dxa"/>
            <w:vAlign w:val="center"/>
            <w:textDirection w:val="lrTb"/>
            <w:noWrap w:val="false"/>
          </w:tcPr>
          <w:p>
            <w:pPr>
              <w:ind w:firstLine="480"/>
              <w:jc w:val="center"/>
              <w:rPr>
                <w:rFonts w:ascii="黑体" w:hAnsi="宋体" w:eastAsia="黑体"/>
              </w:rPr>
            </w:pPr>
            <w:r>
              <w:rPr>
                <w:rFonts w:ascii="黑体" w:hAnsi="宋体" w:eastAsia="黑体"/>
              </w:rPr>
            </w:r>
            <w:r/>
          </w:p>
        </w:tc>
        <w:tc>
          <w:tcPr>
            <w:tcW w:w="773" w:type="dxa"/>
            <w:vAlign w:val="center"/>
            <w:textDirection w:val="lrTb"/>
            <w:noWrap w:val="false"/>
          </w:tcPr>
          <w:p>
            <w:pPr>
              <w:ind w:firstLine="480"/>
              <w:jc w:val="center"/>
              <w:rPr>
                <w:rFonts w:ascii="黑体" w:hAnsi="宋体" w:eastAsia="黑体"/>
              </w:rPr>
            </w:pPr>
            <w:r>
              <w:rPr>
                <w:rFonts w:ascii="黑体" w:hAnsi="宋体" w:eastAsia="黑体"/>
              </w:rPr>
            </w:r>
            <w:r/>
          </w:p>
        </w:tc>
        <w:tc>
          <w:tcPr>
            <w:tcW w:w="1653" w:type="dxa"/>
            <w:vAlign w:val="center"/>
            <w:textDirection w:val="lrTb"/>
            <w:noWrap w:val="false"/>
          </w:tcPr>
          <w:p>
            <w:pPr>
              <w:ind w:firstLine="480"/>
              <w:jc w:val="center"/>
              <w:rPr>
                <w:rFonts w:ascii="黑体" w:hAnsi="宋体" w:eastAsia="黑体"/>
              </w:rPr>
            </w:pPr>
            <w:r>
              <w:rPr>
                <w:rFonts w:ascii="黑体" w:hAnsi="宋体" w:eastAsia="黑体"/>
              </w:rPr>
            </w:r>
            <w:r/>
          </w:p>
        </w:tc>
        <w:tc>
          <w:tcPr>
            <w:tcW w:w="1653" w:type="dxa"/>
            <w:vAlign w:val="center"/>
            <w:textDirection w:val="lrTb"/>
            <w:noWrap w:val="false"/>
          </w:tcPr>
          <w:p>
            <w:pPr>
              <w:ind w:firstLine="480"/>
              <w:jc w:val="center"/>
              <w:rPr>
                <w:rFonts w:ascii="黑体" w:hAnsi="宋体" w:eastAsia="黑体"/>
              </w:rPr>
            </w:pPr>
            <w:r>
              <w:rPr>
                <w:rFonts w:ascii="黑体" w:hAnsi="宋体" w:eastAsia="黑体"/>
              </w:rPr>
            </w:r>
            <w:r/>
          </w:p>
        </w:tc>
        <w:tc>
          <w:tcPr>
            <w:tcW w:w="1621" w:type="dxa"/>
            <w:vAlign w:val="center"/>
            <w:textDirection w:val="lrTb"/>
            <w:noWrap w:val="false"/>
          </w:tcPr>
          <w:p>
            <w:pPr>
              <w:ind w:firstLine="480"/>
              <w:jc w:val="center"/>
              <w:rPr>
                <w:rFonts w:ascii="黑体" w:hAnsi="宋体" w:eastAsia="黑体"/>
              </w:rPr>
            </w:pPr>
            <w:r>
              <w:rPr>
                <w:rFonts w:ascii="黑体" w:hAnsi="宋体" w:eastAsia="黑体"/>
              </w:rPr>
            </w:r>
            <w:r/>
          </w:p>
        </w:tc>
      </w:tr>
      <w:tr>
        <w:trPr>
          <w:trHeight w:val="463"/>
        </w:trPr>
        <w:tc>
          <w:tcPr>
            <w:tcW w:w="719" w:type="dxa"/>
            <w:vAlign w:val="center"/>
            <w:textDirection w:val="lrTb"/>
            <w:noWrap w:val="false"/>
          </w:tcPr>
          <w:p>
            <w:pPr>
              <w:jc w:val="center"/>
              <w:rPr>
                <w:rFonts w:ascii="黑体" w:hAnsi="宋体" w:eastAsia="黑体"/>
              </w:rPr>
            </w:pPr>
            <w:r>
              <w:rPr>
                <w:rFonts w:hint="eastAsia" w:ascii="黑体" w:hAnsi="宋体" w:eastAsia="黑体"/>
              </w:rPr>
              <w:t xml:space="preserve">3</w:t>
            </w:r>
            <w:r/>
          </w:p>
        </w:tc>
        <w:tc>
          <w:tcPr>
            <w:tcW w:w="698" w:type="dxa"/>
            <w:vAlign w:val="center"/>
            <w:textDirection w:val="lrTb"/>
            <w:noWrap w:val="false"/>
          </w:tcPr>
          <w:p>
            <w:pPr>
              <w:ind w:firstLine="480"/>
              <w:jc w:val="center"/>
              <w:rPr>
                <w:rFonts w:ascii="黑体" w:hAnsi="宋体" w:eastAsia="黑体"/>
              </w:rPr>
            </w:pPr>
            <w:r>
              <w:rPr>
                <w:rFonts w:ascii="黑体" w:hAnsi="宋体" w:eastAsia="黑体"/>
              </w:rPr>
            </w:r>
            <w:r/>
          </w:p>
        </w:tc>
        <w:tc>
          <w:tcPr>
            <w:tcW w:w="704" w:type="dxa"/>
            <w:vAlign w:val="center"/>
            <w:textDirection w:val="lrTb"/>
            <w:noWrap w:val="false"/>
          </w:tcPr>
          <w:p>
            <w:pPr>
              <w:ind w:firstLine="480"/>
              <w:jc w:val="center"/>
              <w:rPr>
                <w:rFonts w:ascii="黑体" w:hAnsi="宋体" w:eastAsia="黑体"/>
              </w:rPr>
            </w:pPr>
            <w:r>
              <w:rPr>
                <w:rFonts w:ascii="黑体" w:hAnsi="宋体" w:eastAsia="黑体"/>
              </w:rPr>
            </w:r>
            <w:r/>
          </w:p>
        </w:tc>
        <w:tc>
          <w:tcPr>
            <w:tcW w:w="800" w:type="dxa"/>
            <w:vAlign w:val="center"/>
            <w:textDirection w:val="lrTb"/>
            <w:noWrap w:val="false"/>
          </w:tcPr>
          <w:p>
            <w:pPr>
              <w:ind w:firstLine="480"/>
              <w:jc w:val="center"/>
              <w:rPr>
                <w:rFonts w:ascii="黑体" w:hAnsi="宋体" w:eastAsia="黑体"/>
              </w:rPr>
            </w:pPr>
            <w:r>
              <w:rPr>
                <w:rFonts w:ascii="黑体" w:hAnsi="宋体" w:eastAsia="黑体"/>
              </w:rPr>
            </w:r>
            <w:r/>
          </w:p>
        </w:tc>
        <w:tc>
          <w:tcPr>
            <w:tcW w:w="800" w:type="dxa"/>
            <w:vAlign w:val="center"/>
            <w:textDirection w:val="lrTb"/>
            <w:noWrap w:val="false"/>
          </w:tcPr>
          <w:p>
            <w:pPr>
              <w:ind w:firstLine="480"/>
              <w:jc w:val="center"/>
              <w:rPr>
                <w:rFonts w:ascii="黑体" w:hAnsi="宋体" w:eastAsia="黑体"/>
              </w:rPr>
            </w:pPr>
            <w:r>
              <w:rPr>
                <w:rFonts w:ascii="黑体" w:hAnsi="宋体" w:eastAsia="黑体"/>
              </w:rPr>
            </w:r>
            <w:r/>
          </w:p>
        </w:tc>
        <w:tc>
          <w:tcPr>
            <w:tcW w:w="773" w:type="dxa"/>
            <w:vAlign w:val="center"/>
            <w:textDirection w:val="lrTb"/>
            <w:noWrap w:val="false"/>
          </w:tcPr>
          <w:p>
            <w:pPr>
              <w:ind w:firstLine="480"/>
              <w:jc w:val="center"/>
              <w:rPr>
                <w:rFonts w:ascii="黑体" w:hAnsi="宋体" w:eastAsia="黑体"/>
              </w:rPr>
            </w:pPr>
            <w:r>
              <w:rPr>
                <w:rFonts w:ascii="黑体" w:hAnsi="宋体" w:eastAsia="黑体"/>
              </w:rPr>
            </w:r>
            <w:r/>
          </w:p>
        </w:tc>
        <w:tc>
          <w:tcPr>
            <w:tcW w:w="1653" w:type="dxa"/>
            <w:vAlign w:val="center"/>
            <w:textDirection w:val="lrTb"/>
            <w:noWrap w:val="false"/>
          </w:tcPr>
          <w:p>
            <w:pPr>
              <w:ind w:firstLine="480"/>
              <w:jc w:val="center"/>
              <w:rPr>
                <w:rFonts w:ascii="黑体" w:hAnsi="宋体" w:eastAsia="黑体"/>
              </w:rPr>
            </w:pPr>
            <w:r>
              <w:rPr>
                <w:rFonts w:ascii="黑体" w:hAnsi="宋体" w:eastAsia="黑体"/>
              </w:rPr>
            </w:r>
            <w:r/>
          </w:p>
        </w:tc>
        <w:tc>
          <w:tcPr>
            <w:tcW w:w="1653" w:type="dxa"/>
            <w:vAlign w:val="center"/>
            <w:textDirection w:val="lrTb"/>
            <w:noWrap w:val="false"/>
          </w:tcPr>
          <w:p>
            <w:pPr>
              <w:ind w:firstLine="480"/>
              <w:jc w:val="center"/>
              <w:rPr>
                <w:rFonts w:ascii="黑体" w:hAnsi="宋体" w:eastAsia="黑体"/>
              </w:rPr>
            </w:pPr>
            <w:r>
              <w:rPr>
                <w:rFonts w:ascii="黑体" w:hAnsi="宋体" w:eastAsia="黑体"/>
              </w:rPr>
            </w:r>
            <w:r/>
          </w:p>
        </w:tc>
        <w:tc>
          <w:tcPr>
            <w:tcW w:w="1621" w:type="dxa"/>
            <w:vAlign w:val="center"/>
            <w:textDirection w:val="lrTb"/>
            <w:noWrap w:val="false"/>
          </w:tcPr>
          <w:p>
            <w:pPr>
              <w:ind w:firstLine="480"/>
              <w:jc w:val="center"/>
              <w:rPr>
                <w:rFonts w:ascii="黑体" w:hAnsi="宋体" w:eastAsia="黑体"/>
              </w:rPr>
            </w:pPr>
            <w:r>
              <w:rPr>
                <w:rFonts w:ascii="黑体" w:hAnsi="宋体" w:eastAsia="黑体"/>
              </w:rPr>
            </w:r>
            <w:r/>
          </w:p>
        </w:tc>
      </w:tr>
      <w:tr>
        <w:trPr>
          <w:trHeight w:val="441"/>
        </w:trPr>
        <w:tc>
          <w:tcPr>
            <w:tcW w:w="719" w:type="dxa"/>
            <w:vAlign w:val="center"/>
            <w:textDirection w:val="lrTb"/>
            <w:noWrap w:val="false"/>
          </w:tcPr>
          <w:p>
            <w:pPr>
              <w:jc w:val="center"/>
              <w:rPr>
                <w:rFonts w:ascii="黑体" w:hAnsi="宋体" w:eastAsia="黑体"/>
              </w:rPr>
            </w:pPr>
            <w:r>
              <w:rPr>
                <w:rFonts w:hint="eastAsia" w:ascii="黑体" w:hAnsi="宋体" w:eastAsia="黑体"/>
              </w:rPr>
              <w:t xml:space="preserve">4</w:t>
            </w:r>
            <w:r/>
          </w:p>
        </w:tc>
        <w:tc>
          <w:tcPr>
            <w:tcW w:w="698" w:type="dxa"/>
            <w:vAlign w:val="center"/>
            <w:textDirection w:val="lrTb"/>
            <w:noWrap w:val="false"/>
          </w:tcPr>
          <w:p>
            <w:pPr>
              <w:ind w:firstLine="480"/>
              <w:jc w:val="center"/>
              <w:rPr>
                <w:rFonts w:ascii="黑体" w:hAnsi="宋体" w:eastAsia="黑体"/>
              </w:rPr>
            </w:pPr>
            <w:r>
              <w:rPr>
                <w:rFonts w:ascii="黑体" w:hAnsi="宋体" w:eastAsia="黑体"/>
              </w:rPr>
            </w:r>
            <w:r/>
          </w:p>
        </w:tc>
        <w:tc>
          <w:tcPr>
            <w:tcW w:w="704" w:type="dxa"/>
            <w:vAlign w:val="center"/>
            <w:textDirection w:val="lrTb"/>
            <w:noWrap w:val="false"/>
          </w:tcPr>
          <w:p>
            <w:pPr>
              <w:ind w:firstLine="480"/>
              <w:jc w:val="center"/>
              <w:rPr>
                <w:rFonts w:ascii="黑体" w:hAnsi="宋体" w:eastAsia="黑体"/>
              </w:rPr>
            </w:pPr>
            <w:r>
              <w:rPr>
                <w:rFonts w:ascii="黑体" w:hAnsi="宋体" w:eastAsia="黑体"/>
              </w:rPr>
            </w:r>
            <w:r/>
          </w:p>
        </w:tc>
        <w:tc>
          <w:tcPr>
            <w:tcW w:w="800" w:type="dxa"/>
            <w:vAlign w:val="center"/>
            <w:textDirection w:val="lrTb"/>
            <w:noWrap w:val="false"/>
          </w:tcPr>
          <w:p>
            <w:pPr>
              <w:ind w:firstLine="480"/>
              <w:jc w:val="center"/>
              <w:rPr>
                <w:rFonts w:ascii="黑体" w:hAnsi="宋体" w:eastAsia="黑体"/>
              </w:rPr>
            </w:pPr>
            <w:r>
              <w:rPr>
                <w:rFonts w:ascii="黑体" w:hAnsi="宋体" w:eastAsia="黑体"/>
              </w:rPr>
            </w:r>
            <w:r/>
          </w:p>
        </w:tc>
        <w:tc>
          <w:tcPr>
            <w:tcW w:w="800" w:type="dxa"/>
            <w:vAlign w:val="center"/>
            <w:textDirection w:val="lrTb"/>
            <w:noWrap w:val="false"/>
          </w:tcPr>
          <w:p>
            <w:pPr>
              <w:ind w:firstLine="480"/>
              <w:jc w:val="center"/>
              <w:rPr>
                <w:rFonts w:ascii="黑体" w:hAnsi="宋体" w:eastAsia="黑体"/>
              </w:rPr>
            </w:pPr>
            <w:r>
              <w:rPr>
                <w:rFonts w:ascii="黑体" w:hAnsi="宋体" w:eastAsia="黑体"/>
              </w:rPr>
            </w:r>
            <w:r/>
          </w:p>
        </w:tc>
        <w:tc>
          <w:tcPr>
            <w:tcW w:w="773" w:type="dxa"/>
            <w:vAlign w:val="center"/>
            <w:textDirection w:val="lrTb"/>
            <w:noWrap w:val="false"/>
          </w:tcPr>
          <w:p>
            <w:pPr>
              <w:ind w:firstLine="480"/>
              <w:jc w:val="center"/>
              <w:rPr>
                <w:rFonts w:ascii="黑体" w:hAnsi="宋体" w:eastAsia="黑体"/>
              </w:rPr>
            </w:pPr>
            <w:r>
              <w:rPr>
                <w:rFonts w:ascii="黑体" w:hAnsi="宋体" w:eastAsia="黑体"/>
              </w:rPr>
            </w:r>
            <w:r/>
          </w:p>
        </w:tc>
        <w:tc>
          <w:tcPr>
            <w:tcW w:w="1653" w:type="dxa"/>
            <w:vAlign w:val="center"/>
            <w:textDirection w:val="lrTb"/>
            <w:noWrap w:val="false"/>
          </w:tcPr>
          <w:p>
            <w:pPr>
              <w:ind w:firstLine="480"/>
              <w:jc w:val="center"/>
              <w:rPr>
                <w:rFonts w:ascii="黑体" w:hAnsi="宋体" w:eastAsia="黑体"/>
              </w:rPr>
            </w:pPr>
            <w:r>
              <w:rPr>
                <w:rFonts w:ascii="黑体" w:hAnsi="宋体" w:eastAsia="黑体"/>
              </w:rPr>
            </w:r>
            <w:r/>
          </w:p>
        </w:tc>
        <w:tc>
          <w:tcPr>
            <w:tcW w:w="1653" w:type="dxa"/>
            <w:vAlign w:val="center"/>
            <w:textDirection w:val="lrTb"/>
            <w:noWrap w:val="false"/>
          </w:tcPr>
          <w:p>
            <w:pPr>
              <w:ind w:firstLine="480"/>
              <w:jc w:val="center"/>
              <w:rPr>
                <w:rFonts w:ascii="黑体" w:hAnsi="宋体" w:eastAsia="黑体"/>
              </w:rPr>
            </w:pPr>
            <w:r>
              <w:rPr>
                <w:rFonts w:ascii="黑体" w:hAnsi="宋体" w:eastAsia="黑体"/>
              </w:rPr>
            </w:r>
            <w:r/>
          </w:p>
        </w:tc>
        <w:tc>
          <w:tcPr>
            <w:tcW w:w="1621" w:type="dxa"/>
            <w:vAlign w:val="center"/>
            <w:textDirection w:val="lrTb"/>
            <w:noWrap w:val="false"/>
          </w:tcPr>
          <w:p>
            <w:pPr>
              <w:ind w:firstLine="480"/>
              <w:jc w:val="center"/>
              <w:rPr>
                <w:rFonts w:ascii="黑体" w:hAnsi="宋体" w:eastAsia="黑体"/>
              </w:rPr>
            </w:pPr>
            <w:r>
              <w:rPr>
                <w:rFonts w:ascii="黑体" w:hAnsi="宋体" w:eastAsia="黑体"/>
              </w:rPr>
            </w:r>
            <w:r/>
          </w:p>
        </w:tc>
      </w:tr>
      <w:tr>
        <w:trPr>
          <w:trHeight w:val="503"/>
        </w:trPr>
        <w:tc>
          <w:tcPr>
            <w:tcW w:w="719" w:type="dxa"/>
            <w:vAlign w:val="center"/>
            <w:textDirection w:val="lrTb"/>
            <w:noWrap w:val="false"/>
          </w:tcPr>
          <w:p>
            <w:pPr>
              <w:jc w:val="center"/>
              <w:rPr>
                <w:rFonts w:ascii="黑体" w:hAnsi="宋体" w:eastAsia="黑体"/>
              </w:rPr>
            </w:pPr>
            <w:r>
              <w:rPr>
                <w:rFonts w:hint="eastAsia" w:ascii="黑体" w:hAnsi="宋体" w:eastAsia="黑体"/>
              </w:rPr>
              <w:t xml:space="preserve">5</w:t>
            </w:r>
            <w:r/>
          </w:p>
        </w:tc>
        <w:tc>
          <w:tcPr>
            <w:tcW w:w="698" w:type="dxa"/>
            <w:vAlign w:val="center"/>
            <w:textDirection w:val="lrTb"/>
            <w:noWrap w:val="false"/>
          </w:tcPr>
          <w:p>
            <w:pPr>
              <w:ind w:firstLine="480"/>
              <w:jc w:val="center"/>
              <w:rPr>
                <w:rFonts w:ascii="黑体" w:hAnsi="宋体" w:eastAsia="黑体"/>
              </w:rPr>
            </w:pPr>
            <w:r>
              <w:rPr>
                <w:rFonts w:ascii="黑体" w:hAnsi="宋体" w:eastAsia="黑体"/>
              </w:rPr>
            </w:r>
            <w:r/>
          </w:p>
        </w:tc>
        <w:tc>
          <w:tcPr>
            <w:tcW w:w="704" w:type="dxa"/>
            <w:vAlign w:val="center"/>
            <w:textDirection w:val="lrTb"/>
            <w:noWrap w:val="false"/>
          </w:tcPr>
          <w:p>
            <w:pPr>
              <w:ind w:firstLine="480"/>
              <w:jc w:val="center"/>
              <w:rPr>
                <w:rFonts w:ascii="黑体" w:hAnsi="宋体" w:eastAsia="黑体"/>
              </w:rPr>
            </w:pPr>
            <w:r>
              <w:rPr>
                <w:rFonts w:ascii="黑体" w:hAnsi="宋体" w:eastAsia="黑体"/>
              </w:rPr>
            </w:r>
            <w:r/>
          </w:p>
        </w:tc>
        <w:tc>
          <w:tcPr>
            <w:tcW w:w="800" w:type="dxa"/>
            <w:vAlign w:val="center"/>
            <w:textDirection w:val="lrTb"/>
            <w:noWrap w:val="false"/>
          </w:tcPr>
          <w:p>
            <w:pPr>
              <w:ind w:firstLine="480"/>
              <w:jc w:val="center"/>
              <w:rPr>
                <w:rFonts w:ascii="黑体" w:hAnsi="宋体" w:eastAsia="黑体"/>
              </w:rPr>
            </w:pPr>
            <w:r>
              <w:rPr>
                <w:rFonts w:ascii="黑体" w:hAnsi="宋体" w:eastAsia="黑体"/>
              </w:rPr>
            </w:r>
            <w:r/>
          </w:p>
        </w:tc>
        <w:tc>
          <w:tcPr>
            <w:tcW w:w="800" w:type="dxa"/>
            <w:vAlign w:val="center"/>
            <w:textDirection w:val="lrTb"/>
            <w:noWrap w:val="false"/>
          </w:tcPr>
          <w:p>
            <w:pPr>
              <w:ind w:firstLine="480"/>
              <w:jc w:val="center"/>
              <w:rPr>
                <w:rFonts w:ascii="黑体" w:hAnsi="宋体" w:eastAsia="黑体"/>
              </w:rPr>
            </w:pPr>
            <w:r>
              <w:rPr>
                <w:rFonts w:ascii="黑体" w:hAnsi="宋体" w:eastAsia="黑体"/>
              </w:rPr>
            </w:r>
            <w:r/>
          </w:p>
        </w:tc>
        <w:tc>
          <w:tcPr>
            <w:tcW w:w="773" w:type="dxa"/>
            <w:vAlign w:val="center"/>
            <w:textDirection w:val="lrTb"/>
            <w:noWrap w:val="false"/>
          </w:tcPr>
          <w:p>
            <w:pPr>
              <w:ind w:firstLine="480"/>
              <w:jc w:val="center"/>
              <w:rPr>
                <w:rFonts w:ascii="黑体" w:hAnsi="宋体" w:eastAsia="黑体"/>
              </w:rPr>
            </w:pPr>
            <w:r>
              <w:rPr>
                <w:rFonts w:ascii="黑体" w:hAnsi="宋体" w:eastAsia="黑体"/>
              </w:rPr>
            </w:r>
            <w:r/>
          </w:p>
        </w:tc>
        <w:tc>
          <w:tcPr>
            <w:tcW w:w="1653" w:type="dxa"/>
            <w:vAlign w:val="center"/>
            <w:textDirection w:val="lrTb"/>
            <w:noWrap w:val="false"/>
          </w:tcPr>
          <w:p>
            <w:pPr>
              <w:ind w:firstLine="480"/>
              <w:jc w:val="center"/>
              <w:rPr>
                <w:rFonts w:ascii="黑体" w:hAnsi="宋体" w:eastAsia="黑体"/>
              </w:rPr>
            </w:pPr>
            <w:r>
              <w:rPr>
                <w:rFonts w:ascii="黑体" w:hAnsi="宋体" w:eastAsia="黑体"/>
              </w:rPr>
            </w:r>
            <w:r/>
          </w:p>
        </w:tc>
        <w:tc>
          <w:tcPr>
            <w:tcW w:w="1653" w:type="dxa"/>
            <w:vAlign w:val="center"/>
            <w:textDirection w:val="lrTb"/>
            <w:noWrap w:val="false"/>
          </w:tcPr>
          <w:p>
            <w:pPr>
              <w:ind w:firstLine="480"/>
              <w:jc w:val="center"/>
              <w:rPr>
                <w:rFonts w:ascii="黑体" w:hAnsi="宋体" w:eastAsia="黑体"/>
              </w:rPr>
            </w:pPr>
            <w:r>
              <w:rPr>
                <w:rFonts w:ascii="黑体" w:hAnsi="宋体" w:eastAsia="黑体"/>
              </w:rPr>
            </w:r>
            <w:r/>
          </w:p>
        </w:tc>
        <w:tc>
          <w:tcPr>
            <w:tcW w:w="1621" w:type="dxa"/>
            <w:vAlign w:val="center"/>
            <w:textDirection w:val="lrTb"/>
            <w:noWrap w:val="false"/>
          </w:tcPr>
          <w:p>
            <w:pPr>
              <w:ind w:firstLine="480"/>
              <w:jc w:val="center"/>
              <w:rPr>
                <w:rFonts w:ascii="黑体" w:hAnsi="宋体" w:eastAsia="黑体"/>
              </w:rPr>
            </w:pPr>
            <w:r>
              <w:rPr>
                <w:rFonts w:ascii="黑体" w:hAnsi="宋体" w:eastAsia="黑体"/>
              </w:rPr>
            </w:r>
            <w:r/>
          </w:p>
        </w:tc>
      </w:tr>
      <w:tr>
        <w:trPr>
          <w:trHeight w:val="495"/>
        </w:trPr>
        <w:tc>
          <w:tcPr>
            <w:tcW w:w="719" w:type="dxa"/>
            <w:vAlign w:val="center"/>
            <w:textDirection w:val="lrTb"/>
            <w:noWrap w:val="false"/>
          </w:tcPr>
          <w:p>
            <w:pPr>
              <w:jc w:val="center"/>
              <w:rPr>
                <w:rFonts w:ascii="黑体" w:hAnsi="宋体" w:eastAsia="黑体"/>
              </w:rPr>
            </w:pPr>
            <w:r>
              <w:rPr>
                <w:rFonts w:hint="eastAsia" w:ascii="黑体" w:hAnsi="宋体" w:eastAsia="黑体"/>
              </w:rPr>
              <w:t xml:space="preserve">6</w:t>
            </w:r>
            <w:r/>
          </w:p>
        </w:tc>
        <w:tc>
          <w:tcPr>
            <w:tcW w:w="698" w:type="dxa"/>
            <w:vAlign w:val="center"/>
            <w:textDirection w:val="lrTb"/>
            <w:noWrap w:val="false"/>
          </w:tcPr>
          <w:p>
            <w:pPr>
              <w:ind w:firstLine="480"/>
              <w:jc w:val="center"/>
              <w:rPr>
                <w:rFonts w:ascii="黑体" w:hAnsi="宋体" w:eastAsia="黑体"/>
              </w:rPr>
            </w:pPr>
            <w:r>
              <w:rPr>
                <w:rFonts w:ascii="黑体" w:hAnsi="宋体" w:eastAsia="黑体"/>
              </w:rPr>
            </w:r>
            <w:r/>
          </w:p>
        </w:tc>
        <w:tc>
          <w:tcPr>
            <w:tcW w:w="704" w:type="dxa"/>
            <w:vAlign w:val="center"/>
            <w:textDirection w:val="lrTb"/>
            <w:noWrap w:val="false"/>
          </w:tcPr>
          <w:p>
            <w:pPr>
              <w:ind w:firstLine="480"/>
              <w:jc w:val="center"/>
              <w:rPr>
                <w:rFonts w:ascii="黑体" w:hAnsi="宋体" w:eastAsia="黑体"/>
              </w:rPr>
            </w:pPr>
            <w:r>
              <w:rPr>
                <w:rFonts w:ascii="黑体" w:hAnsi="宋体" w:eastAsia="黑体"/>
              </w:rPr>
            </w:r>
            <w:r/>
          </w:p>
        </w:tc>
        <w:tc>
          <w:tcPr>
            <w:tcW w:w="800" w:type="dxa"/>
            <w:vAlign w:val="center"/>
            <w:textDirection w:val="lrTb"/>
            <w:noWrap w:val="false"/>
          </w:tcPr>
          <w:p>
            <w:pPr>
              <w:ind w:firstLine="480"/>
              <w:jc w:val="center"/>
              <w:rPr>
                <w:rFonts w:ascii="黑体" w:hAnsi="宋体" w:eastAsia="黑体"/>
              </w:rPr>
            </w:pPr>
            <w:r>
              <w:rPr>
                <w:rFonts w:ascii="黑体" w:hAnsi="宋体" w:eastAsia="黑体"/>
              </w:rPr>
            </w:r>
            <w:r/>
          </w:p>
        </w:tc>
        <w:tc>
          <w:tcPr>
            <w:tcW w:w="800" w:type="dxa"/>
            <w:vAlign w:val="center"/>
            <w:textDirection w:val="lrTb"/>
            <w:noWrap w:val="false"/>
          </w:tcPr>
          <w:p>
            <w:pPr>
              <w:ind w:firstLine="480"/>
              <w:jc w:val="center"/>
              <w:rPr>
                <w:rFonts w:ascii="黑体" w:hAnsi="宋体" w:eastAsia="黑体"/>
              </w:rPr>
            </w:pPr>
            <w:r>
              <w:rPr>
                <w:rFonts w:ascii="黑体" w:hAnsi="宋体" w:eastAsia="黑体"/>
              </w:rPr>
            </w:r>
            <w:r/>
          </w:p>
        </w:tc>
        <w:tc>
          <w:tcPr>
            <w:tcW w:w="773" w:type="dxa"/>
            <w:vAlign w:val="center"/>
            <w:textDirection w:val="lrTb"/>
            <w:noWrap w:val="false"/>
          </w:tcPr>
          <w:p>
            <w:pPr>
              <w:ind w:firstLine="480"/>
              <w:jc w:val="center"/>
              <w:rPr>
                <w:rFonts w:ascii="黑体" w:hAnsi="宋体" w:eastAsia="黑体"/>
              </w:rPr>
            </w:pPr>
            <w:r>
              <w:rPr>
                <w:rFonts w:ascii="黑体" w:hAnsi="宋体" w:eastAsia="黑体"/>
              </w:rPr>
            </w:r>
            <w:r/>
          </w:p>
        </w:tc>
        <w:tc>
          <w:tcPr>
            <w:tcW w:w="1653" w:type="dxa"/>
            <w:vAlign w:val="center"/>
            <w:textDirection w:val="lrTb"/>
            <w:noWrap w:val="false"/>
          </w:tcPr>
          <w:p>
            <w:pPr>
              <w:ind w:firstLine="480"/>
              <w:jc w:val="center"/>
              <w:rPr>
                <w:rFonts w:ascii="黑体" w:hAnsi="宋体" w:eastAsia="黑体"/>
              </w:rPr>
            </w:pPr>
            <w:r>
              <w:rPr>
                <w:rFonts w:ascii="黑体" w:hAnsi="宋体" w:eastAsia="黑体"/>
              </w:rPr>
            </w:r>
            <w:r/>
          </w:p>
        </w:tc>
        <w:tc>
          <w:tcPr>
            <w:tcW w:w="1653" w:type="dxa"/>
            <w:vAlign w:val="center"/>
            <w:textDirection w:val="lrTb"/>
            <w:noWrap w:val="false"/>
          </w:tcPr>
          <w:p>
            <w:pPr>
              <w:ind w:firstLine="480"/>
              <w:jc w:val="center"/>
              <w:rPr>
                <w:rFonts w:ascii="黑体" w:hAnsi="宋体" w:eastAsia="黑体"/>
              </w:rPr>
            </w:pPr>
            <w:r>
              <w:rPr>
                <w:rFonts w:ascii="黑体" w:hAnsi="宋体" w:eastAsia="黑体"/>
              </w:rPr>
            </w:r>
            <w:r/>
          </w:p>
        </w:tc>
        <w:tc>
          <w:tcPr>
            <w:tcW w:w="1621" w:type="dxa"/>
            <w:vAlign w:val="center"/>
            <w:textDirection w:val="lrTb"/>
            <w:noWrap w:val="false"/>
          </w:tcPr>
          <w:p>
            <w:pPr>
              <w:ind w:firstLine="480"/>
              <w:jc w:val="center"/>
              <w:rPr>
                <w:rFonts w:ascii="黑体" w:hAnsi="宋体" w:eastAsia="黑体"/>
              </w:rPr>
            </w:pPr>
            <w:r>
              <w:rPr>
                <w:rFonts w:ascii="黑体" w:hAnsi="宋体" w:eastAsia="黑体"/>
              </w:rPr>
            </w:r>
            <w:r/>
          </w:p>
        </w:tc>
      </w:tr>
      <w:tr>
        <w:trPr>
          <w:trHeight w:val="495"/>
        </w:trPr>
        <w:tc>
          <w:tcPr>
            <w:tcW w:w="719" w:type="dxa"/>
            <w:vAlign w:val="center"/>
            <w:textDirection w:val="lrTb"/>
            <w:noWrap w:val="false"/>
          </w:tcPr>
          <w:p>
            <w:pPr>
              <w:jc w:val="center"/>
              <w:rPr>
                <w:rFonts w:ascii="黑体" w:hAnsi="宋体" w:eastAsia="黑体"/>
              </w:rPr>
            </w:pPr>
            <w:r>
              <w:rPr>
                <w:rFonts w:hint="eastAsia" w:ascii="黑体" w:hAnsi="宋体" w:eastAsia="黑体"/>
              </w:rPr>
              <w:t xml:space="preserve">7</w:t>
            </w:r>
            <w:r/>
          </w:p>
        </w:tc>
        <w:tc>
          <w:tcPr>
            <w:tcW w:w="698" w:type="dxa"/>
            <w:vAlign w:val="center"/>
            <w:textDirection w:val="lrTb"/>
            <w:noWrap w:val="false"/>
          </w:tcPr>
          <w:p>
            <w:pPr>
              <w:ind w:firstLine="480"/>
              <w:jc w:val="center"/>
              <w:rPr>
                <w:rFonts w:ascii="黑体" w:hAnsi="宋体" w:eastAsia="黑体"/>
              </w:rPr>
            </w:pPr>
            <w:r>
              <w:rPr>
                <w:rFonts w:ascii="黑体" w:hAnsi="宋体" w:eastAsia="黑体"/>
              </w:rPr>
            </w:r>
            <w:r/>
          </w:p>
        </w:tc>
        <w:tc>
          <w:tcPr>
            <w:tcW w:w="704" w:type="dxa"/>
            <w:vAlign w:val="center"/>
            <w:textDirection w:val="lrTb"/>
            <w:noWrap w:val="false"/>
          </w:tcPr>
          <w:p>
            <w:pPr>
              <w:ind w:firstLine="480"/>
              <w:jc w:val="center"/>
              <w:rPr>
                <w:rFonts w:ascii="黑体" w:hAnsi="宋体" w:eastAsia="黑体"/>
              </w:rPr>
            </w:pPr>
            <w:r>
              <w:rPr>
                <w:rFonts w:ascii="黑体" w:hAnsi="宋体" w:eastAsia="黑体"/>
              </w:rPr>
            </w:r>
            <w:r/>
          </w:p>
        </w:tc>
        <w:tc>
          <w:tcPr>
            <w:tcW w:w="800" w:type="dxa"/>
            <w:vAlign w:val="center"/>
            <w:textDirection w:val="lrTb"/>
            <w:noWrap w:val="false"/>
          </w:tcPr>
          <w:p>
            <w:pPr>
              <w:ind w:firstLine="480"/>
              <w:jc w:val="center"/>
              <w:rPr>
                <w:rFonts w:ascii="黑体" w:hAnsi="宋体" w:eastAsia="黑体"/>
              </w:rPr>
            </w:pPr>
            <w:r>
              <w:rPr>
                <w:rFonts w:ascii="黑体" w:hAnsi="宋体" w:eastAsia="黑体"/>
              </w:rPr>
            </w:r>
            <w:r/>
          </w:p>
        </w:tc>
        <w:tc>
          <w:tcPr>
            <w:tcW w:w="800" w:type="dxa"/>
            <w:vAlign w:val="center"/>
            <w:textDirection w:val="lrTb"/>
            <w:noWrap w:val="false"/>
          </w:tcPr>
          <w:p>
            <w:pPr>
              <w:ind w:firstLine="480"/>
              <w:jc w:val="center"/>
              <w:rPr>
                <w:rFonts w:ascii="黑体" w:hAnsi="宋体" w:eastAsia="黑体"/>
              </w:rPr>
            </w:pPr>
            <w:r>
              <w:rPr>
                <w:rFonts w:ascii="黑体" w:hAnsi="宋体" w:eastAsia="黑体"/>
              </w:rPr>
            </w:r>
            <w:r/>
          </w:p>
        </w:tc>
        <w:tc>
          <w:tcPr>
            <w:tcW w:w="773" w:type="dxa"/>
            <w:vAlign w:val="center"/>
            <w:textDirection w:val="lrTb"/>
            <w:noWrap w:val="false"/>
          </w:tcPr>
          <w:p>
            <w:pPr>
              <w:ind w:firstLine="480"/>
              <w:jc w:val="center"/>
              <w:rPr>
                <w:rFonts w:ascii="黑体" w:hAnsi="宋体" w:eastAsia="黑体"/>
              </w:rPr>
            </w:pPr>
            <w:r>
              <w:rPr>
                <w:rFonts w:ascii="黑体" w:hAnsi="宋体" w:eastAsia="黑体"/>
              </w:rPr>
            </w:r>
            <w:r/>
          </w:p>
        </w:tc>
        <w:tc>
          <w:tcPr>
            <w:tcW w:w="1653" w:type="dxa"/>
            <w:vAlign w:val="center"/>
            <w:textDirection w:val="lrTb"/>
            <w:noWrap w:val="false"/>
          </w:tcPr>
          <w:p>
            <w:pPr>
              <w:ind w:firstLine="480"/>
              <w:jc w:val="center"/>
              <w:rPr>
                <w:rFonts w:ascii="黑体" w:hAnsi="宋体" w:eastAsia="黑体"/>
              </w:rPr>
            </w:pPr>
            <w:r>
              <w:rPr>
                <w:rFonts w:ascii="黑体" w:hAnsi="宋体" w:eastAsia="黑体"/>
              </w:rPr>
            </w:r>
            <w:r/>
          </w:p>
        </w:tc>
        <w:tc>
          <w:tcPr>
            <w:tcW w:w="1653" w:type="dxa"/>
            <w:vAlign w:val="center"/>
            <w:textDirection w:val="lrTb"/>
            <w:noWrap w:val="false"/>
          </w:tcPr>
          <w:p>
            <w:pPr>
              <w:ind w:firstLine="480"/>
              <w:jc w:val="center"/>
              <w:rPr>
                <w:rFonts w:ascii="黑体" w:hAnsi="宋体" w:eastAsia="黑体"/>
              </w:rPr>
            </w:pPr>
            <w:r>
              <w:rPr>
                <w:rFonts w:ascii="黑体" w:hAnsi="宋体" w:eastAsia="黑体"/>
              </w:rPr>
            </w:r>
            <w:r/>
          </w:p>
        </w:tc>
        <w:tc>
          <w:tcPr>
            <w:tcW w:w="1621" w:type="dxa"/>
            <w:vAlign w:val="center"/>
            <w:textDirection w:val="lrTb"/>
            <w:noWrap w:val="false"/>
          </w:tcPr>
          <w:p>
            <w:pPr>
              <w:ind w:firstLine="480"/>
              <w:jc w:val="center"/>
              <w:rPr>
                <w:rFonts w:ascii="黑体" w:hAnsi="宋体" w:eastAsia="黑体"/>
              </w:rPr>
            </w:pPr>
            <w:r>
              <w:rPr>
                <w:rFonts w:ascii="黑体" w:hAnsi="宋体" w:eastAsia="黑体"/>
              </w:rPr>
            </w:r>
            <w:r/>
          </w:p>
        </w:tc>
      </w:tr>
      <w:tr>
        <w:trPr>
          <w:trHeight w:val="465"/>
        </w:trPr>
        <w:tc>
          <w:tcPr>
            <w:tcW w:w="719" w:type="dxa"/>
            <w:vAlign w:val="center"/>
            <w:textDirection w:val="lrTb"/>
            <w:noWrap w:val="false"/>
          </w:tcPr>
          <w:p>
            <w:pPr>
              <w:jc w:val="center"/>
              <w:rPr>
                <w:rFonts w:ascii="黑体" w:hAnsi="宋体" w:eastAsia="黑体"/>
              </w:rPr>
            </w:pPr>
            <w:r>
              <w:rPr>
                <w:rFonts w:hint="eastAsia" w:ascii="黑体" w:hAnsi="宋体" w:eastAsia="黑体"/>
              </w:rPr>
              <w:t xml:space="preserve">8</w:t>
            </w:r>
            <w:r/>
          </w:p>
        </w:tc>
        <w:tc>
          <w:tcPr>
            <w:tcW w:w="698" w:type="dxa"/>
            <w:vAlign w:val="center"/>
            <w:textDirection w:val="lrTb"/>
            <w:noWrap w:val="false"/>
          </w:tcPr>
          <w:p>
            <w:pPr>
              <w:ind w:firstLine="480"/>
              <w:jc w:val="center"/>
              <w:rPr>
                <w:rFonts w:ascii="黑体" w:hAnsi="宋体" w:eastAsia="黑体"/>
              </w:rPr>
            </w:pPr>
            <w:r>
              <w:rPr>
                <w:rFonts w:ascii="黑体" w:hAnsi="宋体" w:eastAsia="黑体"/>
              </w:rPr>
            </w:r>
            <w:r/>
          </w:p>
        </w:tc>
        <w:tc>
          <w:tcPr>
            <w:tcW w:w="704" w:type="dxa"/>
            <w:vAlign w:val="center"/>
            <w:textDirection w:val="lrTb"/>
            <w:noWrap w:val="false"/>
          </w:tcPr>
          <w:p>
            <w:pPr>
              <w:ind w:firstLine="480"/>
              <w:jc w:val="center"/>
              <w:rPr>
                <w:rFonts w:ascii="黑体" w:hAnsi="宋体" w:eastAsia="黑体"/>
              </w:rPr>
            </w:pPr>
            <w:r>
              <w:rPr>
                <w:rFonts w:ascii="黑体" w:hAnsi="宋体" w:eastAsia="黑体"/>
              </w:rPr>
            </w:r>
            <w:r/>
          </w:p>
        </w:tc>
        <w:tc>
          <w:tcPr>
            <w:tcW w:w="800" w:type="dxa"/>
            <w:vAlign w:val="center"/>
            <w:textDirection w:val="lrTb"/>
            <w:noWrap w:val="false"/>
          </w:tcPr>
          <w:p>
            <w:pPr>
              <w:ind w:firstLine="480"/>
              <w:jc w:val="center"/>
              <w:rPr>
                <w:rFonts w:ascii="黑体" w:hAnsi="宋体" w:eastAsia="黑体"/>
              </w:rPr>
            </w:pPr>
            <w:r>
              <w:rPr>
                <w:rFonts w:ascii="黑体" w:hAnsi="宋体" w:eastAsia="黑体"/>
              </w:rPr>
            </w:r>
            <w:r/>
          </w:p>
        </w:tc>
        <w:tc>
          <w:tcPr>
            <w:tcW w:w="800" w:type="dxa"/>
            <w:vAlign w:val="center"/>
            <w:textDirection w:val="lrTb"/>
            <w:noWrap w:val="false"/>
          </w:tcPr>
          <w:p>
            <w:pPr>
              <w:ind w:firstLine="480"/>
              <w:jc w:val="center"/>
              <w:rPr>
                <w:rFonts w:ascii="黑体" w:hAnsi="宋体" w:eastAsia="黑体"/>
              </w:rPr>
            </w:pPr>
            <w:r>
              <w:rPr>
                <w:rFonts w:ascii="黑体" w:hAnsi="宋体" w:eastAsia="黑体"/>
              </w:rPr>
            </w:r>
            <w:r/>
          </w:p>
        </w:tc>
        <w:tc>
          <w:tcPr>
            <w:tcW w:w="773" w:type="dxa"/>
            <w:vAlign w:val="center"/>
            <w:textDirection w:val="lrTb"/>
            <w:noWrap w:val="false"/>
          </w:tcPr>
          <w:p>
            <w:pPr>
              <w:ind w:firstLine="480"/>
              <w:jc w:val="center"/>
              <w:rPr>
                <w:rFonts w:ascii="黑体" w:hAnsi="宋体" w:eastAsia="黑体"/>
              </w:rPr>
            </w:pPr>
            <w:r>
              <w:rPr>
                <w:rFonts w:ascii="黑体" w:hAnsi="宋体" w:eastAsia="黑体"/>
              </w:rPr>
            </w:r>
            <w:r/>
          </w:p>
        </w:tc>
        <w:tc>
          <w:tcPr>
            <w:tcW w:w="1653" w:type="dxa"/>
            <w:vAlign w:val="center"/>
            <w:textDirection w:val="lrTb"/>
            <w:noWrap w:val="false"/>
          </w:tcPr>
          <w:p>
            <w:pPr>
              <w:ind w:firstLine="480"/>
              <w:jc w:val="center"/>
              <w:rPr>
                <w:rFonts w:ascii="黑体" w:hAnsi="宋体" w:eastAsia="黑体"/>
              </w:rPr>
            </w:pPr>
            <w:r>
              <w:rPr>
                <w:rFonts w:ascii="黑体" w:hAnsi="宋体" w:eastAsia="黑体"/>
              </w:rPr>
            </w:r>
            <w:r/>
          </w:p>
        </w:tc>
        <w:tc>
          <w:tcPr>
            <w:tcW w:w="1653" w:type="dxa"/>
            <w:vAlign w:val="center"/>
            <w:textDirection w:val="lrTb"/>
            <w:noWrap w:val="false"/>
          </w:tcPr>
          <w:p>
            <w:pPr>
              <w:ind w:firstLine="480"/>
              <w:jc w:val="center"/>
              <w:rPr>
                <w:rFonts w:ascii="黑体" w:hAnsi="宋体" w:eastAsia="黑体"/>
              </w:rPr>
            </w:pPr>
            <w:r>
              <w:rPr>
                <w:rFonts w:ascii="黑体" w:hAnsi="宋体" w:eastAsia="黑体"/>
              </w:rPr>
            </w:r>
            <w:r/>
          </w:p>
        </w:tc>
        <w:tc>
          <w:tcPr>
            <w:tcW w:w="1621" w:type="dxa"/>
            <w:vAlign w:val="center"/>
            <w:textDirection w:val="lrTb"/>
            <w:noWrap w:val="false"/>
          </w:tcPr>
          <w:p>
            <w:pPr>
              <w:ind w:firstLine="480"/>
              <w:jc w:val="center"/>
              <w:rPr>
                <w:rFonts w:ascii="黑体" w:hAnsi="宋体" w:eastAsia="黑体"/>
              </w:rPr>
            </w:pPr>
            <w:r>
              <w:rPr>
                <w:rFonts w:ascii="黑体" w:hAnsi="宋体" w:eastAsia="黑体"/>
              </w:rPr>
            </w:r>
            <w:r/>
          </w:p>
        </w:tc>
      </w:tr>
      <w:tr>
        <w:trPr>
          <w:trHeight w:val="450"/>
        </w:trPr>
        <w:tc>
          <w:tcPr>
            <w:tcW w:w="719" w:type="dxa"/>
            <w:vAlign w:val="center"/>
            <w:textDirection w:val="lrTb"/>
            <w:noWrap w:val="false"/>
          </w:tcPr>
          <w:p>
            <w:pPr>
              <w:jc w:val="center"/>
              <w:rPr>
                <w:rFonts w:ascii="黑体" w:hAnsi="宋体" w:eastAsia="黑体"/>
              </w:rPr>
            </w:pPr>
            <w:r>
              <w:rPr>
                <w:rFonts w:hint="eastAsia" w:ascii="黑体" w:hAnsi="宋体" w:eastAsia="黑体"/>
              </w:rPr>
              <w:t xml:space="preserve">9</w:t>
            </w:r>
            <w:r/>
          </w:p>
        </w:tc>
        <w:tc>
          <w:tcPr>
            <w:tcW w:w="698" w:type="dxa"/>
            <w:vAlign w:val="center"/>
            <w:textDirection w:val="lrTb"/>
            <w:noWrap w:val="false"/>
          </w:tcPr>
          <w:p>
            <w:pPr>
              <w:ind w:firstLine="480"/>
              <w:jc w:val="center"/>
              <w:rPr>
                <w:rFonts w:ascii="黑体" w:hAnsi="宋体" w:eastAsia="黑体"/>
              </w:rPr>
            </w:pPr>
            <w:r>
              <w:rPr>
                <w:rFonts w:ascii="黑体" w:hAnsi="宋体" w:eastAsia="黑体"/>
              </w:rPr>
            </w:r>
            <w:r/>
          </w:p>
        </w:tc>
        <w:tc>
          <w:tcPr>
            <w:tcW w:w="704" w:type="dxa"/>
            <w:vAlign w:val="center"/>
            <w:textDirection w:val="lrTb"/>
            <w:noWrap w:val="false"/>
          </w:tcPr>
          <w:p>
            <w:pPr>
              <w:ind w:firstLine="480"/>
              <w:jc w:val="center"/>
              <w:rPr>
                <w:rFonts w:ascii="黑体" w:hAnsi="宋体" w:eastAsia="黑体"/>
              </w:rPr>
            </w:pPr>
            <w:r>
              <w:rPr>
                <w:rFonts w:ascii="黑体" w:hAnsi="宋体" w:eastAsia="黑体"/>
              </w:rPr>
            </w:r>
            <w:r/>
          </w:p>
        </w:tc>
        <w:tc>
          <w:tcPr>
            <w:tcW w:w="800" w:type="dxa"/>
            <w:vAlign w:val="center"/>
            <w:textDirection w:val="lrTb"/>
            <w:noWrap w:val="false"/>
          </w:tcPr>
          <w:p>
            <w:pPr>
              <w:ind w:firstLine="480"/>
              <w:jc w:val="center"/>
              <w:rPr>
                <w:rFonts w:ascii="黑体" w:hAnsi="宋体" w:eastAsia="黑体"/>
              </w:rPr>
            </w:pPr>
            <w:r>
              <w:rPr>
                <w:rFonts w:ascii="黑体" w:hAnsi="宋体" w:eastAsia="黑体"/>
              </w:rPr>
            </w:r>
            <w:r/>
          </w:p>
        </w:tc>
        <w:tc>
          <w:tcPr>
            <w:tcW w:w="800" w:type="dxa"/>
            <w:vAlign w:val="center"/>
            <w:textDirection w:val="lrTb"/>
            <w:noWrap w:val="false"/>
          </w:tcPr>
          <w:p>
            <w:pPr>
              <w:ind w:firstLine="480"/>
              <w:jc w:val="center"/>
              <w:rPr>
                <w:rFonts w:ascii="黑体" w:hAnsi="宋体" w:eastAsia="黑体"/>
              </w:rPr>
            </w:pPr>
            <w:r>
              <w:rPr>
                <w:rFonts w:ascii="黑体" w:hAnsi="宋体" w:eastAsia="黑体"/>
              </w:rPr>
            </w:r>
            <w:r/>
          </w:p>
        </w:tc>
        <w:tc>
          <w:tcPr>
            <w:tcW w:w="773" w:type="dxa"/>
            <w:vAlign w:val="center"/>
            <w:textDirection w:val="lrTb"/>
            <w:noWrap w:val="false"/>
          </w:tcPr>
          <w:p>
            <w:pPr>
              <w:ind w:firstLine="480"/>
              <w:jc w:val="center"/>
              <w:rPr>
                <w:rFonts w:ascii="黑体" w:hAnsi="宋体" w:eastAsia="黑体"/>
              </w:rPr>
            </w:pPr>
            <w:r>
              <w:rPr>
                <w:rFonts w:ascii="黑体" w:hAnsi="宋体" w:eastAsia="黑体"/>
              </w:rPr>
            </w:r>
            <w:r/>
          </w:p>
        </w:tc>
        <w:tc>
          <w:tcPr>
            <w:tcW w:w="1653" w:type="dxa"/>
            <w:vAlign w:val="center"/>
            <w:textDirection w:val="lrTb"/>
            <w:noWrap w:val="false"/>
          </w:tcPr>
          <w:p>
            <w:pPr>
              <w:ind w:firstLine="480"/>
              <w:jc w:val="center"/>
              <w:rPr>
                <w:rFonts w:ascii="黑体" w:hAnsi="宋体" w:eastAsia="黑体"/>
              </w:rPr>
            </w:pPr>
            <w:r>
              <w:rPr>
                <w:rFonts w:ascii="黑体" w:hAnsi="宋体" w:eastAsia="黑体"/>
              </w:rPr>
            </w:r>
            <w:r/>
          </w:p>
        </w:tc>
        <w:tc>
          <w:tcPr>
            <w:tcW w:w="1653" w:type="dxa"/>
            <w:vAlign w:val="center"/>
            <w:textDirection w:val="lrTb"/>
            <w:noWrap w:val="false"/>
          </w:tcPr>
          <w:p>
            <w:pPr>
              <w:ind w:firstLine="480"/>
              <w:jc w:val="center"/>
              <w:rPr>
                <w:rFonts w:ascii="黑体" w:hAnsi="宋体" w:eastAsia="黑体"/>
              </w:rPr>
            </w:pPr>
            <w:r>
              <w:rPr>
                <w:rFonts w:ascii="黑体" w:hAnsi="宋体" w:eastAsia="黑体"/>
              </w:rPr>
            </w:r>
            <w:r/>
          </w:p>
        </w:tc>
        <w:tc>
          <w:tcPr>
            <w:tcW w:w="1621" w:type="dxa"/>
            <w:vAlign w:val="center"/>
            <w:textDirection w:val="lrTb"/>
            <w:noWrap w:val="false"/>
          </w:tcPr>
          <w:p>
            <w:pPr>
              <w:ind w:firstLine="480"/>
              <w:jc w:val="center"/>
              <w:rPr>
                <w:rFonts w:ascii="黑体" w:hAnsi="宋体" w:eastAsia="黑体"/>
              </w:rPr>
            </w:pPr>
            <w:r>
              <w:rPr>
                <w:rFonts w:ascii="黑体" w:hAnsi="宋体" w:eastAsia="黑体"/>
              </w:rPr>
            </w:r>
            <w:r/>
          </w:p>
        </w:tc>
      </w:tr>
      <w:tr>
        <w:trPr>
          <w:trHeight w:val="447"/>
        </w:trPr>
        <w:tc>
          <w:tcPr>
            <w:tcW w:w="719" w:type="dxa"/>
            <w:vAlign w:val="center"/>
            <w:textDirection w:val="lrTb"/>
            <w:noWrap w:val="false"/>
          </w:tcPr>
          <w:p>
            <w:pPr>
              <w:jc w:val="center"/>
              <w:rPr>
                <w:rFonts w:ascii="黑体" w:hAnsi="宋体" w:eastAsia="黑体"/>
              </w:rPr>
            </w:pPr>
            <w:r>
              <w:rPr>
                <w:rFonts w:hint="eastAsia" w:ascii="黑体" w:hAnsi="宋体" w:eastAsia="黑体"/>
              </w:rPr>
              <w:t xml:space="preserve">……</w:t>
            </w:r>
            <w:r/>
          </w:p>
        </w:tc>
        <w:tc>
          <w:tcPr>
            <w:tcW w:w="698" w:type="dxa"/>
            <w:vAlign w:val="center"/>
            <w:textDirection w:val="lrTb"/>
            <w:noWrap w:val="false"/>
          </w:tcPr>
          <w:p>
            <w:pPr>
              <w:ind w:firstLine="480"/>
              <w:jc w:val="center"/>
              <w:rPr>
                <w:rFonts w:ascii="黑体" w:hAnsi="宋体" w:eastAsia="黑体"/>
              </w:rPr>
            </w:pPr>
            <w:r>
              <w:rPr>
                <w:rFonts w:ascii="黑体" w:hAnsi="宋体" w:eastAsia="黑体"/>
              </w:rPr>
            </w:r>
            <w:r/>
          </w:p>
        </w:tc>
        <w:tc>
          <w:tcPr>
            <w:tcW w:w="704" w:type="dxa"/>
            <w:vAlign w:val="center"/>
            <w:textDirection w:val="lrTb"/>
            <w:noWrap w:val="false"/>
          </w:tcPr>
          <w:p>
            <w:pPr>
              <w:ind w:firstLine="480"/>
              <w:jc w:val="center"/>
              <w:rPr>
                <w:rFonts w:ascii="黑体" w:hAnsi="宋体" w:eastAsia="黑体"/>
              </w:rPr>
            </w:pPr>
            <w:r>
              <w:rPr>
                <w:rFonts w:ascii="黑体" w:hAnsi="宋体" w:eastAsia="黑体"/>
              </w:rPr>
            </w:r>
            <w:r/>
          </w:p>
        </w:tc>
        <w:tc>
          <w:tcPr>
            <w:tcW w:w="800" w:type="dxa"/>
            <w:vAlign w:val="center"/>
            <w:textDirection w:val="lrTb"/>
            <w:noWrap w:val="false"/>
          </w:tcPr>
          <w:p>
            <w:pPr>
              <w:ind w:firstLine="480"/>
              <w:jc w:val="center"/>
              <w:rPr>
                <w:rFonts w:ascii="黑体" w:hAnsi="宋体" w:eastAsia="黑体"/>
              </w:rPr>
            </w:pPr>
            <w:r>
              <w:rPr>
                <w:rFonts w:ascii="黑体" w:hAnsi="宋体" w:eastAsia="黑体"/>
              </w:rPr>
            </w:r>
            <w:r/>
          </w:p>
        </w:tc>
        <w:tc>
          <w:tcPr>
            <w:tcW w:w="800" w:type="dxa"/>
            <w:vAlign w:val="center"/>
            <w:textDirection w:val="lrTb"/>
            <w:noWrap w:val="false"/>
          </w:tcPr>
          <w:p>
            <w:pPr>
              <w:ind w:firstLine="480"/>
              <w:jc w:val="center"/>
              <w:rPr>
                <w:rFonts w:ascii="黑体" w:hAnsi="宋体" w:eastAsia="黑体"/>
              </w:rPr>
            </w:pPr>
            <w:r>
              <w:rPr>
                <w:rFonts w:ascii="黑体" w:hAnsi="宋体" w:eastAsia="黑体"/>
              </w:rPr>
            </w:r>
            <w:r/>
          </w:p>
        </w:tc>
        <w:tc>
          <w:tcPr>
            <w:tcW w:w="773" w:type="dxa"/>
            <w:vAlign w:val="center"/>
            <w:textDirection w:val="lrTb"/>
            <w:noWrap w:val="false"/>
          </w:tcPr>
          <w:p>
            <w:pPr>
              <w:ind w:firstLine="480"/>
              <w:jc w:val="center"/>
              <w:rPr>
                <w:rFonts w:ascii="黑体" w:hAnsi="宋体" w:eastAsia="黑体"/>
              </w:rPr>
            </w:pPr>
            <w:r>
              <w:rPr>
                <w:rFonts w:ascii="黑体" w:hAnsi="宋体" w:eastAsia="黑体"/>
              </w:rPr>
            </w:r>
            <w:r/>
          </w:p>
        </w:tc>
        <w:tc>
          <w:tcPr>
            <w:tcW w:w="1653" w:type="dxa"/>
            <w:vAlign w:val="center"/>
            <w:textDirection w:val="lrTb"/>
            <w:noWrap w:val="false"/>
          </w:tcPr>
          <w:p>
            <w:pPr>
              <w:ind w:firstLine="480"/>
              <w:jc w:val="center"/>
              <w:rPr>
                <w:rFonts w:ascii="黑体" w:hAnsi="宋体" w:eastAsia="黑体"/>
              </w:rPr>
            </w:pPr>
            <w:r>
              <w:rPr>
                <w:rFonts w:ascii="黑体" w:hAnsi="宋体" w:eastAsia="黑体"/>
              </w:rPr>
            </w:r>
            <w:r/>
          </w:p>
        </w:tc>
        <w:tc>
          <w:tcPr>
            <w:tcW w:w="1653" w:type="dxa"/>
            <w:vAlign w:val="center"/>
            <w:textDirection w:val="lrTb"/>
            <w:noWrap w:val="false"/>
          </w:tcPr>
          <w:p>
            <w:pPr>
              <w:ind w:firstLine="480"/>
              <w:jc w:val="center"/>
              <w:rPr>
                <w:rFonts w:ascii="黑体" w:hAnsi="宋体" w:eastAsia="黑体"/>
              </w:rPr>
            </w:pPr>
            <w:r>
              <w:rPr>
                <w:rFonts w:ascii="黑体" w:hAnsi="宋体" w:eastAsia="黑体"/>
              </w:rPr>
            </w:r>
            <w:r/>
          </w:p>
        </w:tc>
        <w:tc>
          <w:tcPr>
            <w:tcW w:w="1621" w:type="dxa"/>
            <w:vAlign w:val="center"/>
            <w:textDirection w:val="lrTb"/>
            <w:noWrap w:val="false"/>
          </w:tcPr>
          <w:p>
            <w:pPr>
              <w:ind w:firstLine="480"/>
              <w:jc w:val="center"/>
              <w:rPr>
                <w:rFonts w:ascii="黑体" w:hAnsi="宋体" w:eastAsia="黑体"/>
              </w:rPr>
            </w:pPr>
            <w:r>
              <w:rPr>
                <w:rFonts w:ascii="黑体" w:hAnsi="宋体" w:eastAsia="黑体"/>
              </w:rPr>
            </w:r>
            <w:r/>
          </w:p>
        </w:tc>
      </w:tr>
    </w:tbl>
    <w:p>
      <w:pPr>
        <w:ind w:firstLine="640"/>
        <w:spacing w:line="400" w:lineRule="exact"/>
        <w:rPr>
          <w:rFonts w:ascii="黑体" w:eastAsia="黑体"/>
          <w:bCs/>
          <w:sz w:val="32"/>
        </w:rPr>
      </w:pPr>
      <w:r>
        <w:rPr>
          <w:rFonts w:ascii="黑体" w:eastAsia="黑体"/>
          <w:bCs/>
          <w:sz w:val="32"/>
        </w:rPr>
      </w:r>
      <w:r/>
    </w:p>
    <w:p>
      <w:pPr>
        <w:pStyle w:val="1106"/>
        <w:ind w:firstLine="420"/>
        <w:jc w:val="left"/>
        <w:rPr>
          <w:color w:val="auto"/>
          <w:sz w:val="21"/>
          <w:szCs w:val="21"/>
        </w:rPr>
      </w:pPr>
      <w:r>
        <w:rPr>
          <w:rFonts w:hint="eastAsia"/>
          <w:color w:val="auto"/>
          <w:sz w:val="21"/>
          <w:szCs w:val="21"/>
        </w:rPr>
        <w:t xml:space="preserve">注：1、上表可自行延长。</w:t>
      </w:r>
      <w:r/>
    </w:p>
    <w:p>
      <w:pPr>
        <w:rPr>
          <w:rFonts w:ascii="宋体" w:hAnsi="宋体" w:cs="宋体"/>
        </w:rPr>
      </w:pPr>
      <w:r>
        <w:rPr>
          <w:rFonts w:ascii="宋体" w:hAnsi="宋体" w:cs="宋体"/>
        </w:rPr>
      </w:r>
      <w:r/>
    </w:p>
    <w:p>
      <w:pPr>
        <w:ind w:firstLine="4080"/>
        <w:spacing w:line="360" w:lineRule="auto"/>
        <w:rPr>
          <w:rFonts w:ascii="宋体" w:hAnsi="宋体"/>
          <w:bCs/>
          <w:sz w:val="24"/>
          <w:szCs w:val="24"/>
        </w:rPr>
      </w:pPr>
      <w:r>
        <w:rPr>
          <w:rFonts w:hint="eastAsia" w:ascii="宋体" w:hAnsi="宋体"/>
          <w:bCs/>
          <w:sz w:val="24"/>
          <w:szCs w:val="24"/>
        </w:rPr>
        <w:t xml:space="preserve">投标人（盖章）：</w:t>
      </w:r>
      <w:r/>
    </w:p>
    <w:p>
      <w:pPr>
        <w:ind w:firstLine="1440"/>
        <w:spacing w:line="360" w:lineRule="auto"/>
        <w:rPr>
          <w:rFonts w:ascii="宋体" w:hAnsi="宋体"/>
          <w:sz w:val="24"/>
          <w:szCs w:val="24"/>
        </w:rPr>
        <w:outlineLvl w:val="0"/>
      </w:pPr>
      <w:r>
        <w:rPr>
          <w:rFonts w:hint="eastAsia" w:ascii="宋体" w:hAnsi="宋体"/>
          <w:b/>
          <w:bCs/>
          <w:sz w:val="24"/>
          <w:szCs w:val="24"/>
        </w:rPr>
        <w:t xml:space="preserve">法定代表人或被授权代表（签字或盖章）：</w:t>
      </w:r>
      <w:r/>
    </w:p>
    <w:p>
      <w:pPr>
        <w:ind w:firstLine="5280"/>
        <w:spacing w:line="360" w:lineRule="auto"/>
        <w:rPr>
          <w:rFonts w:ascii="宋体" w:hAnsi="宋体"/>
          <w:sz w:val="24"/>
          <w:szCs w:val="24"/>
        </w:rPr>
        <w:outlineLvl w:val="0"/>
      </w:pPr>
      <w:r>
        <w:rPr>
          <w:rFonts w:hint="eastAsia" w:ascii="宋体" w:hAnsi="宋体"/>
          <w:sz w:val="24"/>
          <w:szCs w:val="24"/>
        </w:rPr>
        <w:t xml:space="preserve">日期：</w:t>
      </w:r>
      <w:r/>
    </w:p>
    <w:p>
      <w:pPr>
        <w:spacing w:line="560" w:lineRule="atLeast"/>
        <w:rPr>
          <w:rFonts w:ascii="宋体" w:hAnsi="宋体"/>
          <w:bCs/>
          <w:sz w:val="24"/>
          <w:szCs w:val="24"/>
        </w:rPr>
      </w:pPr>
      <w:r>
        <w:rPr>
          <w:rFonts w:ascii="宋体" w:hAnsi="宋体"/>
          <w:bCs/>
          <w:sz w:val="24"/>
          <w:szCs w:val="24"/>
        </w:rPr>
      </w:r>
      <w:r/>
    </w:p>
    <w:p>
      <w:pPr>
        <w:pStyle w:val="1106"/>
        <w:rPr>
          <w:rFonts w:ascii="黑体" w:hAnsi="Times New Roman" w:eastAsia="黑体"/>
          <w:color w:val="auto"/>
          <w:sz w:val="28"/>
          <w:szCs w:val="28"/>
        </w:rPr>
      </w:pPr>
      <w:r>
        <w:rPr>
          <w:rFonts w:ascii="黑体" w:hAnsi="Times New Roman" w:eastAsia="黑体"/>
          <w:color w:val="auto"/>
          <w:sz w:val="28"/>
          <w:szCs w:val="28"/>
        </w:rPr>
      </w:r>
      <w:r/>
    </w:p>
    <w:p>
      <w:pPr>
        <w:pStyle w:val="1106"/>
        <w:rPr>
          <w:rFonts w:ascii="黑体" w:hAnsi="Times New Roman" w:eastAsia="黑体"/>
          <w:color w:val="auto"/>
          <w:sz w:val="28"/>
          <w:szCs w:val="28"/>
        </w:rPr>
      </w:pPr>
      <w:r>
        <w:rPr>
          <w:rFonts w:ascii="黑体" w:hAnsi="Times New Roman" w:eastAsia="黑体"/>
          <w:color w:val="auto"/>
          <w:sz w:val="28"/>
          <w:szCs w:val="28"/>
        </w:rPr>
      </w:r>
      <w:r/>
    </w:p>
    <w:p>
      <w:pPr>
        <w:pStyle w:val="1106"/>
        <w:rPr>
          <w:rFonts w:ascii="黑体" w:hAnsi="Times New Roman" w:eastAsia="黑体"/>
          <w:color w:val="auto"/>
          <w:sz w:val="28"/>
          <w:szCs w:val="28"/>
        </w:rPr>
      </w:pPr>
      <w:r>
        <w:rPr>
          <w:rFonts w:ascii="黑体" w:hAnsi="Times New Roman" w:eastAsia="黑体"/>
          <w:color w:val="auto"/>
          <w:sz w:val="28"/>
          <w:szCs w:val="28"/>
        </w:rPr>
      </w:r>
      <w:r/>
    </w:p>
    <w:p>
      <w:pPr>
        <w:pStyle w:val="1106"/>
        <w:rPr>
          <w:rFonts w:ascii="黑体" w:hAnsi="Times New Roman" w:eastAsia="黑体"/>
          <w:color w:val="auto"/>
          <w:sz w:val="28"/>
          <w:szCs w:val="28"/>
        </w:rPr>
      </w:pPr>
      <w:r>
        <w:rPr>
          <w:rFonts w:ascii="黑体" w:hAnsi="Times New Roman" w:eastAsia="黑体"/>
          <w:color w:val="auto"/>
          <w:sz w:val="28"/>
          <w:szCs w:val="28"/>
        </w:rPr>
      </w:r>
      <w:r/>
    </w:p>
    <w:p>
      <w:pPr>
        <w:pStyle w:val="1106"/>
        <w:rPr>
          <w:rFonts w:ascii="黑体" w:hAnsi="Times New Roman" w:eastAsia="黑体"/>
          <w:color w:val="auto"/>
          <w:sz w:val="28"/>
          <w:szCs w:val="28"/>
        </w:rPr>
      </w:pPr>
      <w:r>
        <w:rPr>
          <w:rFonts w:ascii="黑体" w:hAnsi="Times New Roman" w:eastAsia="黑体"/>
          <w:color w:val="auto"/>
          <w:sz w:val="28"/>
          <w:szCs w:val="28"/>
        </w:rPr>
      </w:r>
      <w:r/>
    </w:p>
    <w:p>
      <w:pPr>
        <w:pStyle w:val="1106"/>
        <w:jc w:val="left"/>
        <w:rPr>
          <w:rFonts w:ascii="黑体" w:hAnsi="Times New Roman" w:eastAsia="黑体"/>
          <w:color w:val="auto"/>
          <w:sz w:val="28"/>
          <w:szCs w:val="28"/>
        </w:rPr>
      </w:pPr>
      <w:r>
        <w:rPr>
          <w:rFonts w:ascii="黑体" w:hAnsi="Times New Roman" w:eastAsia="黑体"/>
          <w:color w:val="auto"/>
          <w:sz w:val="28"/>
          <w:szCs w:val="28"/>
        </w:rPr>
      </w:r>
      <w:r/>
    </w:p>
    <w:p>
      <w:pPr>
        <w:pStyle w:val="1106"/>
        <w:jc w:val="left"/>
        <w:rPr>
          <w:rFonts w:ascii="黑体" w:hAnsi="Times New Roman" w:eastAsia="黑体"/>
          <w:color w:val="auto"/>
          <w:sz w:val="28"/>
          <w:szCs w:val="28"/>
        </w:rPr>
      </w:pPr>
      <w:r>
        <w:rPr>
          <w:rFonts w:ascii="黑体" w:hAnsi="Times New Roman" w:eastAsia="黑体"/>
          <w:color w:val="auto"/>
          <w:sz w:val="28"/>
          <w:szCs w:val="28"/>
        </w:rPr>
      </w:r>
      <w:r/>
    </w:p>
    <w:p>
      <w:pPr>
        <w:pStyle w:val="1106"/>
        <w:rPr>
          <w:rFonts w:ascii="黑体" w:hAnsi="Times New Roman" w:eastAsia="黑体"/>
          <w:color w:val="auto"/>
          <w:sz w:val="28"/>
          <w:szCs w:val="28"/>
        </w:rPr>
      </w:pPr>
      <w:r>
        <w:rPr>
          <w:rFonts w:ascii="黑体" w:hAnsi="Times New Roman" w:eastAsia="黑体"/>
          <w:color w:val="auto"/>
          <w:sz w:val="28"/>
          <w:szCs w:val="28"/>
        </w:rPr>
      </w:r>
      <w:r/>
    </w:p>
    <w:p>
      <w:pPr>
        <w:pStyle w:val="1106"/>
        <w:rPr>
          <w:rFonts w:ascii="黑体" w:hAnsi="Times New Roman" w:eastAsia="黑体"/>
          <w:color w:val="auto"/>
          <w:sz w:val="28"/>
          <w:szCs w:val="28"/>
        </w:rPr>
      </w:pPr>
      <w:r>
        <w:rPr>
          <w:rFonts w:hint="eastAsia" w:ascii="黑体" w:hAnsi="Times New Roman" w:eastAsia="黑体"/>
          <w:color w:val="auto"/>
          <w:sz w:val="28"/>
          <w:szCs w:val="28"/>
        </w:rPr>
        <w:t xml:space="preserve">（2）拟派项目负责人简历</w:t>
      </w:r>
      <w:r/>
    </w:p>
    <w:p>
      <w:pPr>
        <w:pStyle w:val="773"/>
        <w:ind w:firstLine="0"/>
        <w:jc w:val="center"/>
        <w:spacing w:line="360" w:lineRule="auto"/>
        <w:rPr>
          <w:rFonts w:ascii="宋体" w:hAnsi="宋体"/>
          <w:bCs/>
          <w:szCs w:val="21"/>
        </w:rPr>
      </w:pPr>
      <w:r>
        <w:rPr>
          <w:rFonts w:hint="eastAsia" w:ascii="宋体" w:hAnsi="宋体"/>
          <w:bCs/>
          <w:sz w:val="24"/>
          <w:szCs w:val="24"/>
        </w:rPr>
        <w:t xml:space="preserve"> </w:t>
      </w:r>
      <w:r/>
    </w:p>
    <w:p>
      <w:pPr>
        <w:pStyle w:val="1106"/>
        <w:rPr>
          <w:color w:val="auto"/>
        </w:rPr>
      </w:pPr>
      <w:r>
        <w:rPr>
          <w:color w:val="auto"/>
        </w:rPr>
      </w:r>
      <w:r/>
    </w:p>
    <w:p>
      <w:pPr>
        <w:spacing w:line="400" w:lineRule="exact"/>
        <w:rPr>
          <w:rFonts w:ascii="宋体" w:hAnsi="宋体" w:eastAsia="黑体"/>
          <w:bCs/>
          <w:sz w:val="24"/>
          <w:szCs w:val="24"/>
        </w:rPr>
      </w:pPr>
      <w:r>
        <w:rPr>
          <w:rFonts w:hint="eastAsia" w:ascii="宋体" w:hAnsi="宋体"/>
          <w:bCs/>
          <w:sz w:val="24"/>
          <w:szCs w:val="24"/>
        </w:rPr>
        <w:t xml:space="preserve">                                    </w:t>
      </w:r>
      <w:r>
        <w:rPr>
          <w:rFonts w:hint="eastAsia" w:ascii="黑体" w:eastAsia="黑体"/>
          <w:bCs/>
          <w:sz w:val="24"/>
          <w:szCs w:val="24"/>
        </w:rPr>
        <w:t xml:space="preserve">政府采购编号：JSZC-320200-HYFW-G2026-0011</w:t>
      </w:r>
      <w:r>
        <w:rPr>
          <w:rFonts w:hint="eastAsia" w:ascii="黑体" w:eastAsia="黑体"/>
          <w:bCs/>
          <w:sz w:val="24"/>
          <w:szCs w:val="24"/>
        </w:rPr>
        <w:tab/>
      </w:r>
      <w:r/>
    </w:p>
    <w:tbl>
      <w:tblPr>
        <w:tblStyle w:val="771"/>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929"/>
        <w:gridCol w:w="1851"/>
        <w:gridCol w:w="2394"/>
        <w:gridCol w:w="1083"/>
        <w:gridCol w:w="1254"/>
        <w:gridCol w:w="2358"/>
      </w:tblGrid>
      <w:tr>
        <w:trPr>
          <w:cantSplit/>
          <w:jc w:val="center"/>
          <w:trHeight w:val="594"/>
        </w:trPr>
        <w:tc>
          <w:tcPr>
            <w:tcW w:w="929" w:type="dxa"/>
            <w:vAlign w:val="center"/>
            <w:textDirection w:val="lrTb"/>
            <w:noWrap w:val="false"/>
          </w:tcPr>
          <w:p>
            <w:pPr>
              <w:pStyle w:val="773"/>
              <w:ind w:firstLine="0"/>
              <w:jc w:val="center"/>
              <w:rPr>
                <w:rFonts w:ascii="宋体" w:hAnsi="宋体"/>
                <w:szCs w:val="21"/>
              </w:rPr>
            </w:pPr>
            <w:r>
              <w:rPr>
                <w:rFonts w:ascii="宋体" w:hAnsi="宋体"/>
                <w:szCs w:val="21"/>
              </w:rPr>
              <w:t xml:space="preserve">1</w:t>
            </w:r>
            <w:r/>
          </w:p>
        </w:tc>
        <w:tc>
          <w:tcPr>
            <w:tcW w:w="1851" w:type="dxa"/>
            <w:vAlign w:val="center"/>
            <w:textDirection w:val="lrTb"/>
            <w:noWrap w:val="false"/>
          </w:tcPr>
          <w:p>
            <w:pPr>
              <w:pStyle w:val="773"/>
              <w:ind w:firstLine="0"/>
              <w:jc w:val="center"/>
              <w:rPr>
                <w:rFonts w:ascii="宋体" w:hAnsi="宋体"/>
                <w:szCs w:val="21"/>
              </w:rPr>
            </w:pPr>
            <w:r>
              <w:rPr>
                <w:rFonts w:ascii="宋体" w:hAnsi="宋体"/>
                <w:szCs w:val="21"/>
              </w:rPr>
              <w:t xml:space="preserve">姓名</w:t>
            </w:r>
            <w:r/>
          </w:p>
        </w:tc>
        <w:tc>
          <w:tcPr>
            <w:tcW w:w="2394" w:type="dxa"/>
            <w:vAlign w:val="center"/>
            <w:textDirection w:val="lrTb"/>
            <w:noWrap w:val="false"/>
          </w:tcPr>
          <w:p>
            <w:pPr>
              <w:pStyle w:val="773"/>
              <w:ind w:firstLine="0"/>
              <w:jc w:val="center"/>
              <w:rPr>
                <w:rFonts w:ascii="宋体" w:hAnsi="宋体"/>
                <w:szCs w:val="21"/>
              </w:rPr>
            </w:pPr>
            <w:r>
              <w:rPr>
                <w:rFonts w:ascii="宋体" w:hAnsi="宋体"/>
                <w:szCs w:val="21"/>
              </w:rPr>
            </w:r>
            <w:r/>
          </w:p>
        </w:tc>
        <w:tc>
          <w:tcPr>
            <w:tcW w:w="1083" w:type="dxa"/>
            <w:vAlign w:val="center"/>
            <w:textDirection w:val="lrTb"/>
            <w:noWrap w:val="false"/>
          </w:tcPr>
          <w:p>
            <w:pPr>
              <w:pStyle w:val="773"/>
              <w:ind w:firstLine="0"/>
              <w:jc w:val="center"/>
              <w:rPr>
                <w:rFonts w:ascii="宋体" w:hAnsi="宋体"/>
                <w:szCs w:val="21"/>
              </w:rPr>
            </w:pPr>
            <w:r>
              <w:rPr>
                <w:rFonts w:ascii="宋体" w:hAnsi="宋体"/>
                <w:szCs w:val="21"/>
              </w:rPr>
              <w:t xml:space="preserve">性别</w:t>
            </w:r>
            <w:r/>
          </w:p>
        </w:tc>
        <w:tc>
          <w:tcPr>
            <w:gridSpan w:val="2"/>
            <w:tcW w:w="3612" w:type="dxa"/>
            <w:vAlign w:val="center"/>
            <w:textDirection w:val="lrTb"/>
            <w:noWrap w:val="false"/>
          </w:tcPr>
          <w:p>
            <w:pPr>
              <w:pStyle w:val="773"/>
              <w:ind w:firstLine="0"/>
              <w:jc w:val="center"/>
              <w:rPr>
                <w:rFonts w:ascii="宋体" w:hAnsi="宋体"/>
                <w:szCs w:val="21"/>
              </w:rPr>
            </w:pPr>
            <w:r>
              <w:rPr>
                <w:rFonts w:ascii="宋体" w:hAnsi="宋体"/>
                <w:szCs w:val="21"/>
              </w:rPr>
            </w:r>
            <w:r/>
          </w:p>
        </w:tc>
      </w:tr>
      <w:tr>
        <w:trPr>
          <w:jc w:val="center"/>
          <w:trHeight w:val="645"/>
        </w:trPr>
        <w:tc>
          <w:tcPr>
            <w:tcW w:w="929" w:type="dxa"/>
            <w:vAlign w:val="center"/>
            <w:textDirection w:val="lrTb"/>
            <w:noWrap w:val="false"/>
          </w:tcPr>
          <w:p>
            <w:pPr>
              <w:pStyle w:val="773"/>
              <w:ind w:firstLine="0"/>
              <w:jc w:val="center"/>
              <w:rPr>
                <w:rFonts w:ascii="宋体" w:hAnsi="宋体"/>
                <w:szCs w:val="21"/>
              </w:rPr>
            </w:pPr>
            <w:r>
              <w:rPr>
                <w:rFonts w:ascii="宋体" w:hAnsi="宋体"/>
                <w:szCs w:val="21"/>
              </w:rPr>
              <w:t xml:space="preserve">2</w:t>
            </w:r>
            <w:r/>
          </w:p>
        </w:tc>
        <w:tc>
          <w:tcPr>
            <w:tcW w:w="1851" w:type="dxa"/>
            <w:vAlign w:val="center"/>
            <w:textDirection w:val="lrTb"/>
            <w:noWrap w:val="false"/>
          </w:tcPr>
          <w:p>
            <w:pPr>
              <w:pStyle w:val="773"/>
              <w:ind w:firstLine="0"/>
              <w:jc w:val="center"/>
              <w:rPr>
                <w:rFonts w:ascii="宋体" w:hAnsi="宋体"/>
                <w:szCs w:val="21"/>
              </w:rPr>
            </w:pPr>
            <w:r>
              <w:rPr>
                <w:rFonts w:ascii="宋体" w:hAnsi="宋体"/>
                <w:szCs w:val="21"/>
              </w:rPr>
              <w:t xml:space="preserve">身份证号码</w:t>
            </w:r>
            <w:r/>
          </w:p>
        </w:tc>
        <w:tc>
          <w:tcPr>
            <w:gridSpan w:val="2"/>
            <w:tcW w:w="3477" w:type="dxa"/>
            <w:vAlign w:val="center"/>
            <w:textDirection w:val="lrTb"/>
            <w:noWrap w:val="false"/>
          </w:tcPr>
          <w:p>
            <w:pPr>
              <w:pStyle w:val="773"/>
              <w:ind w:firstLine="0"/>
              <w:jc w:val="center"/>
              <w:rPr>
                <w:rFonts w:ascii="宋体" w:hAnsi="宋体"/>
                <w:szCs w:val="21"/>
              </w:rPr>
            </w:pPr>
            <w:r>
              <w:rPr>
                <w:rFonts w:ascii="宋体" w:hAnsi="宋体"/>
                <w:szCs w:val="21"/>
              </w:rPr>
            </w:r>
            <w:r/>
          </w:p>
        </w:tc>
        <w:tc>
          <w:tcPr>
            <w:tcW w:w="1254" w:type="dxa"/>
            <w:vAlign w:val="center"/>
            <w:textDirection w:val="lrTb"/>
            <w:noWrap w:val="false"/>
          </w:tcPr>
          <w:p>
            <w:pPr>
              <w:pStyle w:val="773"/>
              <w:ind w:firstLine="0"/>
              <w:jc w:val="center"/>
              <w:rPr>
                <w:rFonts w:ascii="宋体" w:hAnsi="宋体"/>
                <w:szCs w:val="21"/>
              </w:rPr>
            </w:pPr>
            <w:r>
              <w:rPr>
                <w:rFonts w:ascii="宋体" w:hAnsi="宋体"/>
                <w:szCs w:val="21"/>
              </w:rPr>
              <w:t xml:space="preserve">出生年月</w:t>
            </w:r>
            <w:r/>
          </w:p>
        </w:tc>
        <w:tc>
          <w:tcPr>
            <w:tcW w:w="2358" w:type="dxa"/>
            <w:vAlign w:val="center"/>
            <w:textDirection w:val="lrTb"/>
            <w:noWrap w:val="false"/>
          </w:tcPr>
          <w:p>
            <w:pPr>
              <w:pStyle w:val="773"/>
              <w:ind w:firstLine="0"/>
              <w:jc w:val="center"/>
              <w:rPr>
                <w:rFonts w:ascii="宋体" w:hAnsi="宋体"/>
                <w:szCs w:val="21"/>
              </w:rPr>
            </w:pPr>
            <w:r>
              <w:rPr>
                <w:rFonts w:hint="eastAsia" w:hAnsi="宋体"/>
                <w:szCs w:val="21"/>
              </w:rPr>
              <w:t xml:space="preserve">年</w:t>
            </w:r>
            <w:r>
              <w:rPr>
                <w:rFonts w:hAnsi="宋体"/>
                <w:szCs w:val="21"/>
              </w:rPr>
              <w:t xml:space="preserve">  </w:t>
            </w:r>
            <w:r>
              <w:rPr>
                <w:rFonts w:hint="eastAsia" w:hAnsi="宋体"/>
                <w:szCs w:val="21"/>
              </w:rPr>
              <w:t xml:space="preserve"> </w:t>
            </w:r>
            <w:r>
              <w:rPr>
                <w:rFonts w:hAnsi="宋体"/>
                <w:szCs w:val="21"/>
              </w:rPr>
              <w:t xml:space="preserve">  </w:t>
            </w:r>
            <w:r>
              <w:rPr>
                <w:rFonts w:hint="eastAsia" w:hAnsi="宋体"/>
                <w:szCs w:val="21"/>
              </w:rPr>
              <w:t xml:space="preserve">月</w:t>
            </w:r>
            <w:r/>
          </w:p>
        </w:tc>
      </w:tr>
      <w:tr>
        <w:trPr>
          <w:cantSplit/>
          <w:jc w:val="center"/>
          <w:trHeight w:val="645"/>
        </w:trPr>
        <w:tc>
          <w:tcPr>
            <w:tcW w:w="929" w:type="dxa"/>
            <w:vAlign w:val="center"/>
            <w:textDirection w:val="lrTb"/>
            <w:noWrap w:val="false"/>
          </w:tcPr>
          <w:p>
            <w:pPr>
              <w:pStyle w:val="773"/>
              <w:ind w:firstLine="0"/>
              <w:jc w:val="center"/>
              <w:rPr>
                <w:rFonts w:ascii="宋体" w:hAnsi="宋体"/>
                <w:szCs w:val="21"/>
              </w:rPr>
            </w:pPr>
            <w:r>
              <w:rPr>
                <w:rFonts w:ascii="宋体" w:hAnsi="宋体"/>
                <w:szCs w:val="21"/>
              </w:rPr>
              <w:t xml:space="preserve">3</w:t>
            </w:r>
            <w:r/>
          </w:p>
        </w:tc>
        <w:tc>
          <w:tcPr>
            <w:gridSpan w:val="5"/>
            <w:tcW w:w="8940" w:type="dxa"/>
            <w:vAlign w:val="center"/>
            <w:textDirection w:val="lrTb"/>
            <w:noWrap w:val="false"/>
          </w:tcPr>
          <w:p>
            <w:pPr>
              <w:pStyle w:val="773"/>
              <w:ind w:firstLine="0"/>
              <w:rPr>
                <w:rFonts w:ascii="宋体" w:hAnsi="宋体"/>
                <w:szCs w:val="21"/>
              </w:rPr>
            </w:pPr>
            <w:r>
              <w:rPr>
                <w:rFonts w:ascii="宋体" w:hAnsi="宋体"/>
                <w:szCs w:val="21"/>
              </w:rPr>
              <w:t xml:space="preserve">联系电话</w:t>
            </w:r>
            <w:r>
              <w:rPr>
                <w:rFonts w:hint="eastAsia" w:ascii="宋体" w:hAnsi="宋体"/>
                <w:szCs w:val="21"/>
              </w:rPr>
              <w:t xml:space="preserve">/</w:t>
            </w:r>
            <w:r>
              <w:rPr>
                <w:rFonts w:ascii="宋体" w:hAnsi="宋体"/>
                <w:szCs w:val="21"/>
              </w:rPr>
              <w:t xml:space="preserve">传真</w:t>
            </w:r>
            <w:r>
              <w:rPr>
                <w:rFonts w:hint="eastAsia" w:ascii="宋体" w:hAnsi="宋体"/>
                <w:szCs w:val="21"/>
              </w:rPr>
              <w:t xml:space="preserve">： </w:t>
            </w:r>
            <w:r/>
          </w:p>
        </w:tc>
      </w:tr>
      <w:tr>
        <w:trPr>
          <w:cantSplit/>
          <w:jc w:val="center"/>
          <w:trHeight w:val="1964"/>
        </w:trPr>
        <w:tc>
          <w:tcPr>
            <w:tcW w:w="929" w:type="dxa"/>
            <w:vAlign w:val="center"/>
            <w:textDirection w:val="lrTb"/>
            <w:noWrap w:val="false"/>
          </w:tcPr>
          <w:p>
            <w:pPr>
              <w:pStyle w:val="773"/>
              <w:ind w:firstLine="0"/>
              <w:jc w:val="center"/>
              <w:rPr>
                <w:rFonts w:ascii="宋体" w:hAnsi="宋体"/>
                <w:szCs w:val="21"/>
              </w:rPr>
            </w:pPr>
            <w:r>
              <w:rPr>
                <w:rFonts w:ascii="宋体" w:hAnsi="宋体"/>
                <w:szCs w:val="21"/>
              </w:rPr>
              <w:t xml:space="preserve">4</w:t>
            </w:r>
            <w:r/>
          </w:p>
        </w:tc>
        <w:tc>
          <w:tcPr>
            <w:gridSpan w:val="5"/>
            <w:tcW w:w="8940" w:type="dxa"/>
            <w:textDirection w:val="lrTb"/>
            <w:noWrap w:val="false"/>
          </w:tcPr>
          <w:p>
            <w:pPr>
              <w:pStyle w:val="773"/>
              <w:ind w:firstLine="0"/>
              <w:rPr>
                <w:rFonts w:ascii="宋体" w:hAnsi="宋体"/>
                <w:szCs w:val="21"/>
              </w:rPr>
            </w:pPr>
            <w:r>
              <w:rPr>
                <w:rFonts w:ascii="宋体" w:hAnsi="宋体"/>
                <w:szCs w:val="21"/>
              </w:rPr>
              <w:t xml:space="preserve">从事工作时间</w:t>
            </w:r>
            <w:r>
              <w:rPr>
                <w:rFonts w:hint="eastAsia" w:ascii="宋体" w:hAnsi="宋体"/>
                <w:szCs w:val="21"/>
              </w:rPr>
              <w:t xml:space="preserve">及工作经历：</w:t>
            </w:r>
            <w:r/>
          </w:p>
        </w:tc>
      </w:tr>
      <w:tr>
        <w:trPr>
          <w:cantSplit/>
          <w:jc w:val="center"/>
          <w:trHeight w:val="625"/>
        </w:trPr>
        <w:tc>
          <w:tcPr>
            <w:tcW w:w="929" w:type="dxa"/>
            <w:vAlign w:val="center"/>
            <w:textDirection w:val="lrTb"/>
            <w:noWrap w:val="false"/>
          </w:tcPr>
          <w:p>
            <w:pPr>
              <w:pStyle w:val="773"/>
              <w:ind w:firstLine="0"/>
              <w:jc w:val="center"/>
              <w:rPr>
                <w:rFonts w:ascii="宋体" w:hAnsi="宋体"/>
                <w:szCs w:val="21"/>
              </w:rPr>
            </w:pPr>
            <w:r>
              <w:rPr>
                <w:rFonts w:ascii="宋体" w:hAnsi="宋体"/>
                <w:szCs w:val="21"/>
              </w:rPr>
              <w:t xml:space="preserve">5</w:t>
            </w:r>
            <w:r/>
          </w:p>
        </w:tc>
        <w:tc>
          <w:tcPr>
            <w:gridSpan w:val="5"/>
            <w:tcW w:w="8940" w:type="dxa"/>
            <w:vAlign w:val="center"/>
            <w:textDirection w:val="lrTb"/>
            <w:noWrap w:val="false"/>
          </w:tcPr>
          <w:p>
            <w:pPr>
              <w:pStyle w:val="773"/>
              <w:ind w:firstLine="0"/>
              <w:rPr>
                <w:rFonts w:ascii="宋体" w:hAnsi="宋体"/>
                <w:szCs w:val="21"/>
              </w:rPr>
            </w:pPr>
            <w:r>
              <w:rPr>
                <w:rFonts w:ascii="宋体" w:hAnsi="宋体"/>
                <w:szCs w:val="21"/>
              </w:rPr>
              <w:t xml:space="preserve">拥有的职称：</w:t>
            </w:r>
            <w:r/>
          </w:p>
        </w:tc>
      </w:tr>
      <w:tr>
        <w:trPr>
          <w:cantSplit/>
          <w:jc w:val="center"/>
          <w:trHeight w:val="625"/>
        </w:trPr>
        <w:tc>
          <w:tcPr>
            <w:tcW w:w="929" w:type="dxa"/>
            <w:vAlign w:val="center"/>
            <w:textDirection w:val="lrTb"/>
            <w:noWrap w:val="false"/>
          </w:tcPr>
          <w:p>
            <w:pPr>
              <w:pStyle w:val="773"/>
              <w:ind w:firstLine="0"/>
              <w:jc w:val="center"/>
              <w:rPr>
                <w:rFonts w:ascii="宋体" w:hAnsi="宋体"/>
                <w:szCs w:val="21"/>
              </w:rPr>
            </w:pPr>
            <w:r>
              <w:rPr>
                <w:rFonts w:hint="eastAsia" w:ascii="宋体" w:hAnsi="宋体"/>
                <w:szCs w:val="21"/>
              </w:rPr>
              <w:t xml:space="preserve">6</w:t>
            </w:r>
            <w:r/>
          </w:p>
        </w:tc>
        <w:tc>
          <w:tcPr>
            <w:gridSpan w:val="5"/>
            <w:tcW w:w="8940" w:type="dxa"/>
            <w:vAlign w:val="center"/>
            <w:textDirection w:val="lrTb"/>
            <w:noWrap w:val="false"/>
          </w:tcPr>
          <w:p>
            <w:pPr>
              <w:pStyle w:val="773"/>
              <w:ind w:firstLine="0"/>
              <w:rPr>
                <w:rFonts w:ascii="宋体" w:hAnsi="宋体"/>
                <w:szCs w:val="21"/>
              </w:rPr>
            </w:pPr>
            <w:r>
              <w:rPr>
                <w:rFonts w:hint="eastAsia" w:ascii="宋体" w:hAnsi="宋体"/>
                <w:szCs w:val="21"/>
              </w:rPr>
              <w:t xml:space="preserve">拥有的证书：</w:t>
            </w:r>
            <w:r/>
          </w:p>
        </w:tc>
      </w:tr>
      <w:tr>
        <w:trPr>
          <w:cantSplit/>
          <w:jc w:val="center"/>
          <w:trHeight w:val="641"/>
        </w:trPr>
        <w:tc>
          <w:tcPr>
            <w:tcW w:w="929" w:type="dxa"/>
            <w:vAlign w:val="center"/>
            <w:textDirection w:val="lrTb"/>
            <w:noWrap w:val="false"/>
          </w:tcPr>
          <w:p>
            <w:pPr>
              <w:ind w:left="-2"/>
              <w:jc w:val="center"/>
              <w:spacing w:line="360" w:lineRule="auto"/>
              <w:rPr>
                <w:rFonts w:ascii="宋体" w:hAnsi="宋体"/>
                <w:szCs w:val="21"/>
              </w:rPr>
            </w:pPr>
            <w:r>
              <w:rPr>
                <w:rFonts w:hint="eastAsia" w:ascii="宋体" w:hAnsi="宋体"/>
                <w:szCs w:val="21"/>
              </w:rPr>
              <w:t xml:space="preserve">7</w:t>
            </w:r>
            <w:r/>
          </w:p>
        </w:tc>
        <w:tc>
          <w:tcPr>
            <w:gridSpan w:val="5"/>
            <w:tcW w:w="8940" w:type="dxa"/>
            <w:vAlign w:val="center"/>
            <w:textDirection w:val="lrTb"/>
            <w:noWrap w:val="false"/>
          </w:tcPr>
          <w:p>
            <w:pPr>
              <w:pStyle w:val="773"/>
              <w:ind w:firstLine="0"/>
              <w:rPr>
                <w:rFonts w:ascii="宋体" w:hAnsi="宋体"/>
                <w:szCs w:val="21"/>
              </w:rPr>
            </w:pPr>
            <w:r>
              <w:rPr>
                <w:rFonts w:ascii="宋体" w:hAnsi="宋体"/>
                <w:szCs w:val="21"/>
              </w:rPr>
              <w:t xml:space="preserve">曾获得的奖励情况：</w:t>
            </w:r>
            <w:r/>
          </w:p>
        </w:tc>
      </w:tr>
      <w:tr>
        <w:trPr>
          <w:cantSplit/>
          <w:jc w:val="center"/>
          <w:trHeight w:val="1708"/>
        </w:trPr>
        <w:tc>
          <w:tcPr>
            <w:tcW w:w="929" w:type="dxa"/>
            <w:vAlign w:val="center"/>
            <w:textDirection w:val="lrTb"/>
            <w:noWrap w:val="false"/>
          </w:tcPr>
          <w:p>
            <w:pPr>
              <w:ind w:left="-2"/>
              <w:jc w:val="center"/>
              <w:spacing w:line="360" w:lineRule="auto"/>
              <w:rPr>
                <w:rFonts w:ascii="宋体" w:hAnsi="宋体"/>
                <w:szCs w:val="21"/>
              </w:rPr>
            </w:pPr>
            <w:r>
              <w:rPr>
                <w:rFonts w:hint="eastAsia" w:ascii="宋体" w:hAnsi="宋体"/>
                <w:szCs w:val="21"/>
              </w:rPr>
              <w:t xml:space="preserve">8</w:t>
            </w:r>
            <w:r/>
          </w:p>
        </w:tc>
        <w:tc>
          <w:tcPr>
            <w:gridSpan w:val="5"/>
            <w:tcW w:w="8940" w:type="dxa"/>
            <w:textDirection w:val="lrTb"/>
            <w:noWrap w:val="false"/>
          </w:tcPr>
          <w:p>
            <w:pPr>
              <w:pStyle w:val="773"/>
              <w:ind w:firstLine="0"/>
              <w:rPr>
                <w:rFonts w:ascii="宋体" w:hAnsi="宋体"/>
                <w:szCs w:val="21"/>
              </w:rPr>
            </w:pPr>
            <w:r>
              <w:rPr>
                <w:rFonts w:hint="eastAsia" w:ascii="宋体" w:hAnsi="宋体"/>
                <w:szCs w:val="21"/>
              </w:rPr>
              <w:t xml:space="preserve">近5年内负责的类似项目：</w:t>
            </w:r>
            <w:r/>
          </w:p>
        </w:tc>
      </w:tr>
      <w:tr>
        <w:trPr>
          <w:cantSplit/>
          <w:jc w:val="center"/>
          <w:trHeight w:val="607"/>
        </w:trPr>
        <w:tc>
          <w:tcPr>
            <w:tcBorders>
              <w:bottom w:val="single" w:color="000000" w:sz="6" w:space="0"/>
            </w:tcBorders>
            <w:tcW w:w="929" w:type="dxa"/>
            <w:vAlign w:val="center"/>
            <w:textDirection w:val="lrTb"/>
            <w:noWrap w:val="false"/>
          </w:tcPr>
          <w:p>
            <w:pPr>
              <w:ind w:left="-2"/>
              <w:jc w:val="center"/>
              <w:spacing w:line="360" w:lineRule="auto"/>
              <w:rPr>
                <w:rFonts w:ascii="宋体" w:hAnsi="宋体"/>
                <w:szCs w:val="21"/>
              </w:rPr>
            </w:pPr>
            <w:r>
              <w:rPr>
                <w:rFonts w:hint="eastAsia" w:ascii="宋体" w:hAnsi="宋体"/>
                <w:szCs w:val="21"/>
              </w:rPr>
              <w:t xml:space="preserve">9</w:t>
            </w:r>
            <w:r/>
          </w:p>
        </w:tc>
        <w:tc>
          <w:tcPr>
            <w:gridSpan w:val="5"/>
            <w:tcBorders>
              <w:bottom w:val="single" w:color="000000" w:sz="6" w:space="0"/>
            </w:tcBorders>
            <w:tcW w:w="8940" w:type="dxa"/>
            <w:vAlign w:val="center"/>
            <w:textDirection w:val="lrTb"/>
            <w:noWrap w:val="false"/>
          </w:tcPr>
          <w:p>
            <w:pPr>
              <w:pStyle w:val="773"/>
              <w:ind w:firstLine="0"/>
              <w:spacing w:line="360" w:lineRule="auto"/>
              <w:rPr>
                <w:rFonts w:ascii="宋体" w:hAnsi="宋体"/>
                <w:szCs w:val="21"/>
              </w:rPr>
            </w:pPr>
            <w:r>
              <w:rPr>
                <w:rFonts w:ascii="宋体" w:hAnsi="宋体"/>
                <w:szCs w:val="21"/>
              </w:rPr>
              <w:t xml:space="preserve">其他需要说明的情况</w:t>
            </w:r>
            <w:r/>
          </w:p>
        </w:tc>
      </w:tr>
    </w:tbl>
    <w:p>
      <w:pPr>
        <w:pStyle w:val="1106"/>
        <w:ind w:firstLine="420"/>
        <w:jc w:val="left"/>
        <w:rPr>
          <w:color w:val="auto"/>
          <w:sz w:val="21"/>
          <w:szCs w:val="21"/>
        </w:rPr>
      </w:pPr>
      <w:r>
        <w:rPr>
          <w:rFonts w:hint="eastAsia"/>
          <w:color w:val="auto"/>
          <w:sz w:val="21"/>
          <w:szCs w:val="21"/>
        </w:rPr>
        <w:t xml:space="preserve">注：</w:t>
      </w:r>
      <w:r>
        <w:rPr>
          <w:rFonts w:hint="eastAsia" w:cs="宋体"/>
          <w:color w:val="auto"/>
          <w:sz w:val="21"/>
          <w:szCs w:val="21"/>
          <w:lang w:bidi="ar"/>
        </w:rPr>
        <w:t xml:space="preserve">投标人可根据自身情况调整表格及内容</w:t>
      </w:r>
      <w:r>
        <w:rPr>
          <w:rFonts w:hint="eastAsia"/>
          <w:color w:val="auto"/>
          <w:sz w:val="21"/>
          <w:szCs w:val="21"/>
        </w:rPr>
        <w:t xml:space="preserve">。</w:t>
      </w:r>
      <w:r/>
    </w:p>
    <w:p>
      <w:pPr>
        <w:rPr>
          <w:rFonts w:ascii="宋体" w:hAnsi="宋体" w:cs="宋体"/>
        </w:rPr>
      </w:pPr>
      <w:r>
        <w:rPr>
          <w:rFonts w:ascii="宋体" w:hAnsi="宋体" w:cs="宋体"/>
        </w:rPr>
      </w:r>
      <w:r/>
    </w:p>
    <w:p>
      <w:pPr>
        <w:pStyle w:val="1106"/>
        <w:ind w:right="1920"/>
        <w:rPr>
          <w:color w:val="auto"/>
        </w:rPr>
      </w:pPr>
      <w:r>
        <w:rPr>
          <w:rFonts w:hint="eastAsia"/>
          <w:color w:val="auto"/>
        </w:rPr>
        <w:t xml:space="preserve"> </w:t>
      </w:r>
      <w:r>
        <w:rPr>
          <w:color w:val="auto"/>
        </w:rPr>
        <w:t xml:space="preserve">                                         </w:t>
      </w:r>
      <w:r>
        <w:rPr>
          <w:rFonts w:hint="eastAsia"/>
          <w:color w:val="auto"/>
        </w:rPr>
        <w:t xml:space="preserve">投标人（盖章）</w:t>
      </w:r>
      <w:r>
        <w:rPr>
          <w:color w:val="auto"/>
        </w:rPr>
        <w:t xml:space="preserve">：</w:t>
      </w:r>
      <w:r/>
    </w:p>
    <w:p>
      <w:pPr>
        <w:pStyle w:val="1106"/>
        <w:ind w:right="960"/>
        <w:rPr>
          <w:color w:val="auto"/>
        </w:rPr>
      </w:pPr>
      <w:r>
        <w:rPr>
          <w:rFonts w:hint="eastAsia"/>
          <w:color w:val="auto"/>
        </w:rPr>
        <w:t xml:space="preserve"> </w:t>
      </w:r>
      <w:r>
        <w:rPr>
          <w:color w:val="auto"/>
        </w:rPr>
        <w:t xml:space="preserve">          </w:t>
      </w:r>
      <w:r>
        <w:rPr>
          <w:b/>
          <w:bCs w:val="0"/>
          <w:color w:val="auto"/>
        </w:rPr>
        <w:t xml:space="preserve"> </w:t>
      </w:r>
      <w:r>
        <w:rPr>
          <w:rFonts w:hint="eastAsia"/>
          <w:b/>
          <w:bCs w:val="0"/>
          <w:color w:val="auto"/>
        </w:rPr>
        <w:t xml:space="preserve">法定代表人或被授权代表（签字或盖章）</w:t>
      </w:r>
      <w:r>
        <w:rPr>
          <w:b/>
          <w:bCs w:val="0"/>
          <w:color w:val="auto"/>
        </w:rPr>
        <w:t xml:space="preserve">：</w:t>
      </w:r>
      <w:r/>
    </w:p>
    <w:p>
      <w:pPr>
        <w:pStyle w:val="1106"/>
        <w:ind w:right="960"/>
        <w:rPr>
          <w:color w:val="auto"/>
        </w:rPr>
      </w:pPr>
      <w:r>
        <w:rPr>
          <w:rFonts w:hint="eastAsia"/>
          <w:color w:val="auto"/>
        </w:rPr>
        <w:t xml:space="preserve">                                           日期：</w:t>
      </w:r>
      <w:r/>
    </w:p>
    <w:p>
      <w:pPr>
        <w:ind w:firstLine="6300"/>
        <w:spacing w:line="360" w:lineRule="auto"/>
      </w:pPr>
      <w:r>
        <w:rPr>
          <w:rFonts w:hint="eastAsia"/>
        </w:rPr>
        <w:t xml:space="preserve"> </w:t>
      </w:r>
      <w:r>
        <w:t xml:space="preserve">           </w:t>
      </w:r>
      <w:r/>
    </w:p>
    <w:p>
      <w:pPr>
        <w:ind w:firstLine="6300"/>
        <w:spacing w:line="360" w:lineRule="auto"/>
      </w:pPr>
      <w:r/>
      <w:r/>
    </w:p>
    <w:p>
      <w:pPr>
        <w:ind w:firstLine="6300"/>
        <w:spacing w:line="360" w:lineRule="auto"/>
      </w:pPr>
      <w:r/>
      <w:r/>
    </w:p>
    <w:p>
      <w:pPr>
        <w:ind w:firstLine="6300"/>
        <w:spacing w:line="360" w:lineRule="auto"/>
      </w:pPr>
      <w:r/>
      <w:r/>
    </w:p>
    <w:p>
      <w:pPr>
        <w:ind w:firstLine="6300"/>
        <w:spacing w:line="360" w:lineRule="auto"/>
      </w:pPr>
      <w:r/>
      <w:r/>
    </w:p>
    <w:p>
      <w:pPr>
        <w:jc w:val="left"/>
        <w:spacing w:line="360" w:lineRule="auto"/>
        <w:rPr>
          <w:rFonts w:ascii="黑体" w:hAnsi="宋体" w:eastAsia="黑体"/>
          <w:bCs/>
          <w:sz w:val="24"/>
          <w:szCs w:val="24"/>
        </w:rPr>
      </w:pPr>
      <w:r>
        <w:rPr>
          <w:rFonts w:hint="eastAsia" w:ascii="黑体" w:hAnsi="宋体" w:eastAsia="黑体"/>
          <w:bCs/>
          <w:sz w:val="24"/>
          <w:szCs w:val="24"/>
        </w:rPr>
        <w:t xml:space="preserve">（十）技术参数差异表</w:t>
      </w:r>
      <w:r/>
    </w:p>
    <w:p>
      <w:pPr>
        <w:ind w:firstLine="560"/>
        <w:jc w:val="center"/>
        <w:rPr>
          <w:rFonts w:ascii="黑体" w:eastAsia="黑体"/>
          <w:bCs/>
          <w:sz w:val="28"/>
          <w:szCs w:val="28"/>
        </w:rPr>
        <w:outlineLvl w:val="0"/>
      </w:pPr>
      <w:r/>
      <w:bookmarkStart w:id="33" w:name="OLE_LINK26"/>
      <w:r/>
      <w:bookmarkStart w:id="34" w:name="OLE_LINK25"/>
      <w:r/>
      <w:bookmarkStart w:id="35" w:name="_Hlk208485908"/>
      <w:r/>
      <w:r/>
    </w:p>
    <w:p>
      <w:pPr>
        <w:ind w:firstLine="560"/>
        <w:jc w:val="center"/>
        <w:rPr>
          <w:rFonts w:ascii="黑体" w:eastAsia="黑体"/>
          <w:bCs/>
          <w:sz w:val="28"/>
          <w:szCs w:val="28"/>
        </w:rPr>
        <w:outlineLvl w:val="0"/>
      </w:pPr>
      <w:r>
        <w:rPr>
          <w:rFonts w:ascii="黑体" w:eastAsia="黑体"/>
          <w:bCs/>
          <w:sz w:val="28"/>
          <w:szCs w:val="28"/>
        </w:rPr>
      </w:r>
      <w:r/>
    </w:p>
    <w:p>
      <w:pPr>
        <w:ind w:firstLine="560"/>
        <w:jc w:val="center"/>
        <w:rPr>
          <w:rFonts w:ascii="黑体" w:eastAsia="黑体"/>
          <w:bCs/>
          <w:sz w:val="28"/>
          <w:szCs w:val="28"/>
        </w:rPr>
        <w:outlineLvl w:val="0"/>
      </w:pPr>
      <w:r>
        <w:rPr>
          <w:rFonts w:hint="eastAsia" w:ascii="黑体" w:eastAsia="黑体"/>
          <w:bCs/>
          <w:sz w:val="28"/>
          <w:szCs w:val="28"/>
        </w:rPr>
        <w:t xml:space="preserve">技术参数差异表</w:t>
      </w:r>
      <w:bookmarkEnd w:id="33"/>
      <w:bookmarkEnd w:id="34"/>
      <w:r/>
    </w:p>
    <w:p>
      <w:pPr>
        <w:ind w:firstLine="560"/>
        <w:jc w:val="right"/>
        <w:rPr>
          <w:rFonts w:ascii="黑体" w:eastAsia="黑体"/>
          <w:bCs/>
          <w:sz w:val="28"/>
          <w:szCs w:val="28"/>
        </w:rPr>
        <w:outlineLvl w:val="0"/>
      </w:pPr>
      <w:r>
        <w:rPr>
          <w:rFonts w:ascii="黑体" w:eastAsia="黑体"/>
          <w:bCs/>
          <w:sz w:val="28"/>
          <w:szCs w:val="28"/>
        </w:rPr>
      </w:r>
      <w:r/>
    </w:p>
    <w:p>
      <w:pPr>
        <w:jc w:val="right"/>
        <w:spacing w:line="400" w:lineRule="exact"/>
        <w:rPr>
          <w:rFonts w:ascii="黑体" w:eastAsia="黑体"/>
          <w:bCs/>
          <w:sz w:val="24"/>
          <w:szCs w:val="24"/>
        </w:rPr>
      </w:pPr>
      <w:r>
        <w:rPr>
          <w:rFonts w:hint="eastAsia" w:ascii="黑体" w:eastAsia="黑体"/>
          <w:bCs/>
          <w:sz w:val="24"/>
          <w:szCs w:val="24"/>
        </w:rPr>
        <w:t xml:space="preserve">政府采购编号：JSZC-320200-HYFW-G2026-0011</w:t>
      </w:r>
      <w:r>
        <w:rPr>
          <w:rFonts w:hint="eastAsia" w:ascii="黑体" w:eastAsia="黑体"/>
          <w:bCs/>
          <w:sz w:val="24"/>
          <w:szCs w:val="24"/>
        </w:rPr>
        <w:tab/>
      </w:r>
      <w:r/>
    </w:p>
    <w:p>
      <w:pPr>
        <w:jc w:val="right"/>
        <w:spacing w:line="400" w:lineRule="exact"/>
        <w:rPr>
          <w:rFonts w:ascii="黑体" w:eastAsia="黑体"/>
          <w:bCs/>
          <w:sz w:val="24"/>
          <w:szCs w:val="24"/>
        </w:rPr>
      </w:pPr>
      <w:r>
        <w:rPr>
          <w:rFonts w:ascii="黑体" w:eastAsia="黑体"/>
          <w:bCs/>
          <w:sz w:val="24"/>
          <w:szCs w:val="24"/>
        </w:rPr>
      </w:r>
      <w:r/>
    </w:p>
    <w:tbl>
      <w:tblPr>
        <w:tblStyle w:val="807"/>
        <w:tblW w:w="4817"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5"/>
        <w:gridCol w:w="1602"/>
        <w:gridCol w:w="2696"/>
        <w:gridCol w:w="2267"/>
        <w:gridCol w:w="1982"/>
      </w:tblGrid>
      <w:tr>
        <w:trPr/>
        <w:tc>
          <w:tcPr>
            <w:tcW w:w="416" w:type="pct"/>
            <w:textDirection w:val="lrTb"/>
            <w:noWrap w:val="false"/>
          </w:tcPr>
          <w:p>
            <w:pPr>
              <w:jc w:val="center"/>
              <w:spacing w:line="400" w:lineRule="exact"/>
              <w:rPr>
                <w:rFonts w:ascii="宋体" w:hAnsi="宋体"/>
                <w:bCs/>
                <w:szCs w:val="21"/>
              </w:rPr>
            </w:pPr>
            <w:r>
              <w:rPr>
                <w:rFonts w:hint="eastAsia" w:ascii="宋体" w:hAnsi="宋体"/>
                <w:bCs/>
                <w:szCs w:val="21"/>
              </w:rPr>
              <w:t xml:space="preserve">序号</w:t>
            </w:r>
            <w:r/>
          </w:p>
        </w:tc>
        <w:tc>
          <w:tcPr>
            <w:tcW w:w="859" w:type="pct"/>
            <w:textDirection w:val="lrTb"/>
            <w:noWrap w:val="false"/>
          </w:tcPr>
          <w:p>
            <w:pPr>
              <w:jc w:val="center"/>
              <w:spacing w:line="400" w:lineRule="exact"/>
              <w:rPr>
                <w:rFonts w:ascii="宋体" w:hAnsi="宋体"/>
                <w:bCs/>
                <w:szCs w:val="21"/>
              </w:rPr>
            </w:pPr>
            <w:r>
              <w:rPr>
                <w:rFonts w:hint="eastAsia" w:ascii="宋体" w:hAnsi="宋体"/>
                <w:bCs/>
                <w:szCs w:val="21"/>
              </w:rPr>
              <w:t xml:space="preserve">性能参数项</w:t>
            </w:r>
            <w:r/>
          </w:p>
        </w:tc>
        <w:tc>
          <w:tcPr>
            <w:tcW w:w="1446" w:type="pct"/>
            <w:textDirection w:val="lrTb"/>
            <w:noWrap w:val="false"/>
          </w:tcPr>
          <w:p>
            <w:pPr>
              <w:jc w:val="center"/>
              <w:spacing w:line="400" w:lineRule="exact"/>
              <w:rPr>
                <w:rFonts w:ascii="宋体" w:hAnsi="宋体"/>
                <w:bCs/>
                <w:szCs w:val="21"/>
              </w:rPr>
            </w:pPr>
            <w:r>
              <w:rPr>
                <w:rFonts w:hint="eastAsia" w:ascii="宋体" w:hAnsi="宋体"/>
                <w:bCs/>
                <w:szCs w:val="21"/>
              </w:rPr>
              <w:t xml:space="preserve">采购技术指标要求</w:t>
            </w:r>
            <w:r/>
          </w:p>
        </w:tc>
        <w:tc>
          <w:tcPr>
            <w:tcW w:w="1216" w:type="pct"/>
            <w:textDirection w:val="lrTb"/>
            <w:noWrap w:val="false"/>
          </w:tcPr>
          <w:p>
            <w:pPr>
              <w:jc w:val="center"/>
              <w:spacing w:line="400" w:lineRule="exact"/>
              <w:rPr>
                <w:rFonts w:ascii="宋体" w:hAnsi="宋体"/>
                <w:bCs/>
                <w:szCs w:val="21"/>
              </w:rPr>
            </w:pPr>
            <w:r>
              <w:rPr>
                <w:rFonts w:hint="eastAsia" w:ascii="宋体" w:hAnsi="宋体"/>
                <w:bCs/>
                <w:szCs w:val="21"/>
              </w:rPr>
              <w:t xml:space="preserve">响应技术要求</w:t>
            </w:r>
            <w:r/>
          </w:p>
        </w:tc>
        <w:tc>
          <w:tcPr>
            <w:tcW w:w="1064" w:type="pct"/>
            <w:textDirection w:val="lrTb"/>
            <w:noWrap w:val="false"/>
          </w:tcPr>
          <w:p>
            <w:pPr>
              <w:jc w:val="center"/>
              <w:spacing w:line="400" w:lineRule="exact"/>
              <w:rPr>
                <w:rFonts w:ascii="宋体" w:hAnsi="宋体"/>
                <w:bCs/>
                <w:szCs w:val="21"/>
              </w:rPr>
            </w:pPr>
            <w:r>
              <w:rPr>
                <w:rFonts w:hint="eastAsia" w:ascii="宋体" w:hAnsi="宋体"/>
                <w:bCs/>
                <w:szCs w:val="21"/>
              </w:rPr>
              <w:t xml:space="preserve">偏离说明</w:t>
            </w:r>
            <w:r/>
          </w:p>
        </w:tc>
      </w:tr>
      <w:tr>
        <w:trPr/>
        <w:tc>
          <w:tcPr>
            <w:tcW w:w="416" w:type="pct"/>
            <w:vAlign w:val="center"/>
            <w:textDirection w:val="lrTb"/>
            <w:noWrap w:val="false"/>
          </w:tcPr>
          <w:p>
            <w:pPr>
              <w:jc w:val="center"/>
              <w:widowControl/>
              <w:rPr>
                <w:rFonts w:ascii="宋体" w:hAnsi="宋体"/>
                <w:bCs/>
                <w:szCs w:val="21"/>
              </w:rPr>
            </w:pPr>
            <w:r>
              <w:rPr>
                <w:rFonts w:hint="eastAsia" w:ascii="宋体" w:hAnsi="宋体"/>
                <w:bCs/>
                <w:szCs w:val="21"/>
              </w:rPr>
              <w:t xml:space="preserve">1</w:t>
            </w:r>
            <w:r/>
          </w:p>
        </w:tc>
        <w:tc>
          <w:tcPr>
            <w:shd w:val="clear" w:color="auto" w:fill="auto"/>
            <w:tcW w:w="859" w:type="pct"/>
            <w:vAlign w:val="center"/>
            <w:textDirection w:val="lrTb"/>
            <w:noWrap w:val="false"/>
          </w:tcPr>
          <w:p>
            <w:pPr>
              <w:jc w:val="left"/>
              <w:widowControl/>
              <w:rPr>
                <w:rFonts w:ascii="宋体" w:hAnsi="宋体"/>
                <w:szCs w:val="21"/>
                <w:lang w:bidi="ar"/>
              </w:rPr>
            </w:pPr>
            <w:r>
              <w:rPr>
                <w:rFonts w:ascii="宋体" w:hAnsi="宋体"/>
                <w:szCs w:val="21"/>
                <w:lang w:bidi="ar"/>
              </w:rPr>
            </w:r>
            <w:r/>
          </w:p>
        </w:tc>
        <w:tc>
          <w:tcPr>
            <w:shd w:val="clear" w:color="auto" w:fill="auto"/>
            <w:tcW w:w="1446" w:type="pct"/>
            <w:vAlign w:val="center"/>
            <w:textDirection w:val="lrTb"/>
            <w:noWrap w:val="false"/>
          </w:tcPr>
          <w:p>
            <w:pPr>
              <w:jc w:val="left"/>
              <w:widowControl/>
              <w:rPr>
                <w:rFonts w:ascii="宋体" w:hAnsi="宋体"/>
                <w:szCs w:val="21"/>
                <w:lang w:bidi="ar"/>
              </w:rPr>
            </w:pPr>
            <w:r>
              <w:rPr>
                <w:rFonts w:ascii="宋体" w:hAnsi="宋体"/>
                <w:szCs w:val="21"/>
                <w:lang w:bidi="ar"/>
              </w:rPr>
            </w:r>
            <w:r/>
          </w:p>
        </w:tc>
        <w:tc>
          <w:tcPr>
            <w:tcW w:w="1216" w:type="pct"/>
            <w:textDirection w:val="lrTb"/>
            <w:noWrap w:val="false"/>
          </w:tcPr>
          <w:p>
            <w:pPr>
              <w:jc w:val="left"/>
              <w:spacing w:line="400" w:lineRule="exact"/>
              <w:rPr>
                <w:rFonts w:ascii="宋体" w:hAnsi="宋体"/>
                <w:bCs/>
                <w:szCs w:val="21"/>
              </w:rPr>
            </w:pPr>
            <w:r>
              <w:rPr>
                <w:rFonts w:ascii="宋体" w:hAnsi="宋体"/>
                <w:bCs/>
                <w:szCs w:val="21"/>
              </w:rPr>
            </w:r>
            <w:r/>
          </w:p>
        </w:tc>
        <w:tc>
          <w:tcPr>
            <w:tcW w:w="1064" w:type="pct"/>
            <w:textDirection w:val="lrTb"/>
            <w:noWrap w:val="false"/>
          </w:tcPr>
          <w:p>
            <w:pPr>
              <w:jc w:val="left"/>
              <w:spacing w:line="400" w:lineRule="exact"/>
              <w:rPr>
                <w:rFonts w:ascii="宋体" w:hAnsi="宋体"/>
                <w:bCs/>
                <w:szCs w:val="21"/>
              </w:rPr>
            </w:pPr>
            <w:r>
              <w:rPr>
                <w:rFonts w:ascii="宋体" w:hAnsi="宋体"/>
                <w:bCs/>
                <w:szCs w:val="21"/>
              </w:rPr>
            </w:r>
            <w:r/>
          </w:p>
        </w:tc>
      </w:tr>
      <w:tr>
        <w:trPr/>
        <w:tc>
          <w:tcPr>
            <w:tcW w:w="416" w:type="pct"/>
            <w:vAlign w:val="center"/>
            <w:textDirection w:val="lrTb"/>
            <w:noWrap w:val="false"/>
          </w:tcPr>
          <w:p>
            <w:pPr>
              <w:jc w:val="center"/>
              <w:widowControl/>
              <w:rPr>
                <w:rFonts w:ascii="宋体" w:hAnsi="宋体"/>
                <w:bCs/>
                <w:szCs w:val="21"/>
              </w:rPr>
            </w:pPr>
            <w:r>
              <w:rPr>
                <w:rFonts w:hint="eastAsia" w:ascii="宋体" w:hAnsi="宋体"/>
                <w:bCs/>
                <w:szCs w:val="21"/>
              </w:rPr>
              <w:t xml:space="preserve">2</w:t>
            </w:r>
            <w:r/>
          </w:p>
        </w:tc>
        <w:tc>
          <w:tcPr>
            <w:shd w:val="clear" w:color="auto" w:fill="auto"/>
            <w:tcW w:w="859" w:type="pct"/>
            <w:vAlign w:val="center"/>
            <w:textDirection w:val="lrTb"/>
            <w:noWrap w:val="false"/>
          </w:tcPr>
          <w:p>
            <w:pPr>
              <w:jc w:val="left"/>
              <w:widowControl/>
              <w:rPr>
                <w:rFonts w:ascii="宋体" w:hAnsi="宋体"/>
                <w:szCs w:val="21"/>
                <w:lang w:bidi="ar"/>
              </w:rPr>
            </w:pPr>
            <w:r>
              <w:rPr>
                <w:rFonts w:ascii="宋体" w:hAnsi="宋体"/>
                <w:szCs w:val="21"/>
                <w:lang w:bidi="ar"/>
              </w:rPr>
            </w:r>
            <w:r/>
          </w:p>
        </w:tc>
        <w:tc>
          <w:tcPr>
            <w:shd w:val="clear" w:color="auto" w:fill="auto"/>
            <w:tcW w:w="1446" w:type="pct"/>
            <w:vAlign w:val="center"/>
            <w:textDirection w:val="lrTb"/>
            <w:noWrap w:val="false"/>
          </w:tcPr>
          <w:p>
            <w:pPr>
              <w:jc w:val="left"/>
              <w:widowControl/>
              <w:rPr>
                <w:rFonts w:ascii="宋体" w:hAnsi="宋体"/>
                <w:szCs w:val="21"/>
                <w:lang w:bidi="ar"/>
              </w:rPr>
            </w:pPr>
            <w:r>
              <w:rPr>
                <w:rFonts w:ascii="宋体" w:hAnsi="宋体"/>
                <w:szCs w:val="21"/>
                <w:lang w:bidi="ar"/>
              </w:rPr>
            </w:r>
            <w:r/>
          </w:p>
        </w:tc>
        <w:tc>
          <w:tcPr>
            <w:tcW w:w="1216" w:type="pct"/>
            <w:textDirection w:val="lrTb"/>
            <w:noWrap w:val="false"/>
          </w:tcPr>
          <w:p>
            <w:pPr>
              <w:jc w:val="left"/>
              <w:spacing w:line="400" w:lineRule="exact"/>
              <w:rPr>
                <w:rFonts w:ascii="宋体" w:hAnsi="宋体"/>
                <w:bCs/>
                <w:szCs w:val="21"/>
              </w:rPr>
            </w:pPr>
            <w:r>
              <w:rPr>
                <w:rFonts w:ascii="宋体" w:hAnsi="宋体"/>
                <w:bCs/>
                <w:szCs w:val="21"/>
              </w:rPr>
            </w:r>
            <w:r/>
          </w:p>
        </w:tc>
        <w:tc>
          <w:tcPr>
            <w:tcW w:w="1064" w:type="pct"/>
            <w:textDirection w:val="lrTb"/>
            <w:noWrap w:val="false"/>
          </w:tcPr>
          <w:p>
            <w:pPr>
              <w:jc w:val="left"/>
              <w:spacing w:line="400" w:lineRule="exact"/>
              <w:rPr>
                <w:rFonts w:ascii="宋体" w:hAnsi="宋体"/>
                <w:bCs/>
                <w:szCs w:val="21"/>
              </w:rPr>
            </w:pPr>
            <w:r>
              <w:rPr>
                <w:rFonts w:ascii="宋体" w:hAnsi="宋体"/>
                <w:bCs/>
                <w:szCs w:val="21"/>
              </w:rPr>
            </w:r>
            <w:r/>
          </w:p>
        </w:tc>
      </w:tr>
      <w:tr>
        <w:trPr/>
        <w:tc>
          <w:tcPr>
            <w:tcW w:w="416" w:type="pct"/>
            <w:vAlign w:val="center"/>
            <w:textDirection w:val="lrTb"/>
            <w:noWrap w:val="false"/>
          </w:tcPr>
          <w:p>
            <w:pPr>
              <w:jc w:val="center"/>
              <w:widowControl/>
              <w:rPr>
                <w:rFonts w:ascii="宋体" w:hAnsi="宋体"/>
                <w:bCs/>
                <w:szCs w:val="21"/>
              </w:rPr>
            </w:pPr>
            <w:r>
              <w:rPr>
                <w:rFonts w:hint="eastAsia" w:ascii="宋体" w:hAnsi="宋体"/>
                <w:bCs/>
                <w:szCs w:val="21"/>
              </w:rPr>
              <w:t xml:space="preserve">3</w:t>
            </w:r>
            <w:r/>
          </w:p>
        </w:tc>
        <w:tc>
          <w:tcPr>
            <w:shd w:val="clear" w:color="auto" w:fill="auto"/>
            <w:tcW w:w="859" w:type="pct"/>
            <w:vAlign w:val="center"/>
            <w:textDirection w:val="lrTb"/>
            <w:noWrap w:val="false"/>
          </w:tcPr>
          <w:p>
            <w:pPr>
              <w:jc w:val="left"/>
              <w:widowControl/>
              <w:rPr>
                <w:rFonts w:ascii="宋体" w:hAnsi="宋体"/>
                <w:szCs w:val="21"/>
                <w:lang w:bidi="ar"/>
              </w:rPr>
            </w:pPr>
            <w:r>
              <w:rPr>
                <w:rFonts w:ascii="宋体" w:hAnsi="宋体"/>
                <w:szCs w:val="21"/>
                <w:lang w:bidi="ar"/>
              </w:rPr>
            </w:r>
            <w:r/>
          </w:p>
        </w:tc>
        <w:tc>
          <w:tcPr>
            <w:shd w:val="clear" w:color="auto" w:fill="auto"/>
            <w:tcW w:w="1446" w:type="pct"/>
            <w:vAlign w:val="center"/>
            <w:textDirection w:val="lrTb"/>
            <w:noWrap w:val="false"/>
          </w:tcPr>
          <w:p>
            <w:pPr>
              <w:jc w:val="left"/>
              <w:widowControl/>
              <w:rPr>
                <w:rFonts w:ascii="宋体" w:hAnsi="宋体"/>
                <w:szCs w:val="21"/>
                <w:lang w:bidi="ar"/>
              </w:rPr>
            </w:pPr>
            <w:r>
              <w:rPr>
                <w:rFonts w:ascii="宋体" w:hAnsi="宋体"/>
                <w:szCs w:val="21"/>
                <w:lang w:bidi="ar"/>
              </w:rPr>
            </w:r>
            <w:r/>
          </w:p>
        </w:tc>
        <w:tc>
          <w:tcPr>
            <w:tcW w:w="1216" w:type="pct"/>
            <w:textDirection w:val="lrTb"/>
            <w:noWrap w:val="false"/>
          </w:tcPr>
          <w:p>
            <w:pPr>
              <w:jc w:val="left"/>
              <w:spacing w:line="400" w:lineRule="exact"/>
              <w:rPr>
                <w:rFonts w:ascii="宋体" w:hAnsi="宋体"/>
                <w:bCs/>
                <w:szCs w:val="21"/>
              </w:rPr>
            </w:pPr>
            <w:r>
              <w:rPr>
                <w:rFonts w:ascii="宋体" w:hAnsi="宋体"/>
                <w:bCs/>
                <w:szCs w:val="21"/>
              </w:rPr>
            </w:r>
            <w:r/>
          </w:p>
        </w:tc>
        <w:tc>
          <w:tcPr>
            <w:tcW w:w="1064" w:type="pct"/>
            <w:textDirection w:val="lrTb"/>
            <w:noWrap w:val="false"/>
          </w:tcPr>
          <w:p>
            <w:pPr>
              <w:jc w:val="left"/>
              <w:spacing w:line="400" w:lineRule="exact"/>
              <w:rPr>
                <w:rFonts w:ascii="宋体" w:hAnsi="宋体"/>
                <w:bCs/>
                <w:szCs w:val="21"/>
              </w:rPr>
            </w:pPr>
            <w:r>
              <w:rPr>
                <w:rFonts w:ascii="宋体" w:hAnsi="宋体"/>
                <w:bCs/>
                <w:szCs w:val="21"/>
              </w:rPr>
            </w:r>
            <w:r/>
          </w:p>
        </w:tc>
      </w:tr>
    </w:tbl>
    <w:p>
      <w:pPr>
        <w:spacing w:line="440" w:lineRule="exact"/>
        <w:rPr>
          <w:szCs w:val="21"/>
        </w:rPr>
      </w:pPr>
      <w:r>
        <w:rPr>
          <w:szCs w:val="21"/>
        </w:rPr>
        <w:t xml:space="preserve">注：1</w:t>
      </w:r>
      <w:r>
        <w:rPr>
          <w:rFonts w:hint="eastAsia"/>
          <w:szCs w:val="21"/>
        </w:rPr>
        <w:t xml:space="preserve">.投标人</w:t>
      </w:r>
      <w:r>
        <w:rPr>
          <w:szCs w:val="21"/>
        </w:rPr>
        <w:t xml:space="preserve">应对招标文件</w:t>
      </w:r>
      <w:bookmarkStart w:id="36" w:name="OLE_LINK13"/>
      <w:r/>
      <w:bookmarkStart w:id="37" w:name="OLE_LINK14"/>
      <w:r/>
      <w:bookmarkStart w:id="38" w:name="OLE_LINK1"/>
      <w:r/>
      <w:bookmarkStart w:id="39" w:name="OLE_LINK2"/>
      <w:r>
        <w:rPr>
          <w:rFonts w:hint="eastAsia"/>
          <w:szCs w:val="21"/>
        </w:rPr>
        <w:t xml:space="preserve">“</w:t>
      </w:r>
      <w:bookmarkEnd w:id="36"/>
      <w:r/>
      <w:bookmarkEnd w:id="37"/>
      <w:r>
        <w:rPr>
          <w:rFonts w:hint="eastAsia"/>
          <w:szCs w:val="21"/>
        </w:rPr>
        <w:t xml:space="preserve">三、项目需求及有关说明</w:t>
      </w:r>
      <w:bookmarkStart w:id="40" w:name="OLE_LINK15"/>
      <w:r/>
      <w:bookmarkStart w:id="41" w:name="OLE_LINK16"/>
      <w:r>
        <w:rPr>
          <w:rFonts w:hint="eastAsia"/>
          <w:szCs w:val="21"/>
        </w:rPr>
        <w:t xml:space="preserve">”</w:t>
      </w:r>
      <w:bookmarkEnd w:id="40"/>
      <w:r/>
      <w:bookmarkEnd w:id="41"/>
      <w:r>
        <w:rPr>
          <w:rFonts w:hint="eastAsia"/>
          <w:szCs w:val="21"/>
        </w:rPr>
        <w:t xml:space="preserve">中</w:t>
      </w:r>
      <w:bookmarkEnd w:id="38"/>
      <w:r/>
      <w:bookmarkEnd w:id="39"/>
      <w:r/>
      <w:bookmarkStart w:id="42" w:name="OLE_LINK4"/>
      <w:r/>
      <w:bookmarkStart w:id="43" w:name="OLE_LINK6"/>
      <w:r>
        <w:rPr>
          <w:rFonts w:hint="eastAsia"/>
          <w:b/>
          <w:szCs w:val="21"/>
        </w:rPr>
        <w:t xml:space="preserve">（三）技术参数</w:t>
      </w:r>
      <w:bookmarkEnd w:id="42"/>
      <w:r/>
      <w:bookmarkEnd w:id="43"/>
      <w:r>
        <w:rPr>
          <w:b/>
          <w:szCs w:val="21"/>
        </w:rPr>
        <w:t xml:space="preserve">要求</w:t>
      </w:r>
      <w:r>
        <w:rPr>
          <w:szCs w:val="21"/>
        </w:rPr>
        <w:t xml:space="preserve">的内容给予</w:t>
      </w:r>
      <w:r>
        <w:rPr>
          <w:b/>
          <w:bCs/>
          <w:szCs w:val="21"/>
        </w:rPr>
        <w:t xml:space="preserve">逐条响应</w:t>
      </w:r>
      <w:r>
        <w:rPr>
          <w:szCs w:val="21"/>
        </w:rPr>
        <w:t xml:space="preserve">，</w:t>
      </w:r>
      <w:r>
        <w:rPr>
          <w:b/>
          <w:bCs/>
        </w:rPr>
        <w:t xml:space="preserve">若漏项或不逐条应答视为负偏离。</w:t>
      </w:r>
      <w:r/>
    </w:p>
    <w:p>
      <w:pPr>
        <w:ind w:firstLine="420"/>
        <w:spacing w:line="440" w:lineRule="exact"/>
        <w:rPr>
          <w:szCs w:val="21"/>
        </w:rPr>
      </w:pPr>
      <w:r>
        <w:rPr>
          <w:szCs w:val="21"/>
        </w:rPr>
        <w:t xml:space="preserve">2</w:t>
      </w:r>
      <w:r>
        <w:rPr>
          <w:rFonts w:hint="eastAsia"/>
          <w:szCs w:val="21"/>
        </w:rPr>
        <w:t xml:space="preserve">.</w:t>
      </w:r>
      <w:r>
        <w:rPr>
          <w:szCs w:val="21"/>
        </w:rPr>
        <w:t xml:space="preserve">投标文件</w:t>
      </w:r>
      <w:r>
        <w:rPr>
          <w:rFonts w:hint="eastAsia"/>
          <w:szCs w:val="21"/>
        </w:rPr>
        <w:t xml:space="preserve">“</w:t>
      </w:r>
      <w:r>
        <w:rPr>
          <w:szCs w:val="21"/>
        </w:rPr>
        <w:t xml:space="preserve">响应</w:t>
      </w:r>
      <w:r>
        <w:rPr>
          <w:rFonts w:hint="eastAsia"/>
          <w:szCs w:val="21"/>
        </w:rPr>
        <w:t xml:space="preserve">技术要求”</w:t>
      </w:r>
      <w:r>
        <w:rPr>
          <w:szCs w:val="21"/>
        </w:rPr>
        <w:t xml:space="preserve">指所投产品和服务的技术应答情况。“</w:t>
      </w:r>
      <w:r>
        <w:rPr>
          <w:rFonts w:hint="eastAsia"/>
          <w:szCs w:val="21"/>
        </w:rPr>
        <w:t xml:space="preserve">偏离</w:t>
      </w:r>
      <w:r>
        <w:rPr>
          <w:szCs w:val="21"/>
        </w:rPr>
        <w:t xml:space="preserve">说明”栏请注明“</w:t>
      </w:r>
      <w:r>
        <w:rPr>
          <w:rFonts w:hint="eastAsia"/>
          <w:szCs w:val="21"/>
        </w:rPr>
        <w:t xml:space="preserve">无偏离</w:t>
      </w:r>
      <w:r>
        <w:rPr>
          <w:szCs w:val="21"/>
        </w:rPr>
        <w:t xml:space="preserve">/正偏离/负偏离”，</w:t>
      </w:r>
      <w:r>
        <w:rPr>
          <w:rFonts w:hint="eastAsia"/>
          <w:szCs w:val="21"/>
        </w:rPr>
        <w:t xml:space="preserve">并根据招标文件要求提供相应证明材料，有</w:t>
      </w:r>
      <w:r>
        <w:rPr>
          <w:szCs w:val="21"/>
        </w:rPr>
        <w:t xml:space="preserve">负偏离</w:t>
      </w:r>
      <w:r>
        <w:rPr>
          <w:rFonts w:hint="eastAsia"/>
          <w:szCs w:val="21"/>
        </w:rPr>
        <w:t xml:space="preserve">的为无效投标。</w:t>
      </w:r>
      <w:r/>
    </w:p>
    <w:p>
      <w:pPr>
        <w:ind w:firstLine="420"/>
        <w:spacing w:line="440" w:lineRule="exact"/>
        <w:rPr>
          <w:szCs w:val="21"/>
        </w:rPr>
      </w:pPr>
      <w:r>
        <w:rPr>
          <w:szCs w:val="21"/>
        </w:rPr>
        <w:t xml:space="preserve">3</w:t>
      </w:r>
      <w:r>
        <w:rPr>
          <w:rFonts w:hint="eastAsia"/>
          <w:szCs w:val="21"/>
        </w:rPr>
        <w:t xml:space="preserve">.</w:t>
      </w:r>
      <w:r>
        <w:rPr>
          <w:rFonts w:hint="eastAsia"/>
          <w:b/>
          <w:bCs/>
          <w:szCs w:val="21"/>
        </w:rPr>
        <w:t xml:space="preserve">投标人</w:t>
      </w:r>
      <w:r>
        <w:rPr>
          <w:b/>
          <w:bCs/>
          <w:szCs w:val="21"/>
        </w:rPr>
        <w:t xml:space="preserve">投标规格和招标规格不一致，而</w:t>
      </w:r>
      <w:r>
        <w:rPr>
          <w:rFonts w:hint="eastAsia"/>
          <w:b/>
          <w:bCs/>
          <w:szCs w:val="21"/>
        </w:rPr>
        <w:t xml:space="preserve">投标人</w:t>
      </w:r>
      <w:r>
        <w:rPr>
          <w:b/>
          <w:bCs/>
          <w:szCs w:val="21"/>
        </w:rPr>
        <w:t xml:space="preserve">却在此表应答为</w:t>
      </w:r>
      <w:r>
        <w:rPr>
          <w:rFonts w:hint="eastAsia"/>
          <w:b/>
          <w:bCs/>
          <w:szCs w:val="21"/>
        </w:rPr>
        <w:t xml:space="preserve">无偏离</w:t>
      </w:r>
      <w:r>
        <w:rPr>
          <w:b/>
          <w:bCs/>
          <w:szCs w:val="21"/>
        </w:rPr>
        <w:t xml:space="preserve">或正偏离时，必须提供充分理由说明（不提供或理由不充分将视为负偏离）；因此种情况在验收时产生争议，采购人有权按照招标文件的原始标准进行验收。</w:t>
      </w:r>
      <w:r/>
    </w:p>
    <w:p>
      <w:pPr>
        <w:ind w:firstLine="420"/>
        <w:spacing w:line="440" w:lineRule="exact"/>
        <w:rPr>
          <w:szCs w:val="21"/>
        </w:rPr>
      </w:pPr>
      <w:r>
        <w:rPr>
          <w:szCs w:val="21"/>
        </w:rPr>
        <w:t xml:space="preserve">4</w:t>
      </w:r>
      <w:r>
        <w:rPr>
          <w:rFonts w:hint="eastAsia"/>
          <w:szCs w:val="21"/>
        </w:rPr>
        <w:t xml:space="preserve">.</w:t>
      </w:r>
      <w:r>
        <w:rPr>
          <w:szCs w:val="21"/>
        </w:rPr>
        <w:t xml:space="preserve">如果行数不够，请自行增加。</w:t>
      </w:r>
      <w:r/>
    </w:p>
    <w:p>
      <w:pPr>
        <w:jc w:val="left"/>
        <w:spacing w:line="400" w:lineRule="exact"/>
        <w:rPr>
          <w:rFonts w:ascii="黑体" w:eastAsia="黑体"/>
          <w:bCs/>
          <w:sz w:val="24"/>
          <w:szCs w:val="24"/>
        </w:rPr>
      </w:pPr>
      <w:r>
        <w:rPr>
          <w:rFonts w:ascii="黑体" w:eastAsia="黑体"/>
          <w:bCs/>
          <w:sz w:val="24"/>
          <w:szCs w:val="24"/>
        </w:rPr>
      </w:r>
      <w:r/>
    </w:p>
    <w:p>
      <w:pPr>
        <w:jc w:val="right"/>
        <w:spacing w:line="400" w:lineRule="exact"/>
        <w:rPr>
          <w:rFonts w:ascii="黑体" w:eastAsia="黑体"/>
          <w:bCs/>
          <w:sz w:val="24"/>
          <w:szCs w:val="24"/>
        </w:rPr>
      </w:pPr>
      <w:r>
        <w:rPr>
          <w:rFonts w:ascii="黑体" w:eastAsia="黑体"/>
          <w:bCs/>
          <w:sz w:val="24"/>
          <w:szCs w:val="24"/>
        </w:rPr>
      </w:r>
      <w:r/>
    </w:p>
    <w:p>
      <w:pPr>
        <w:jc w:val="right"/>
        <w:spacing w:line="400" w:lineRule="exact"/>
        <w:rPr>
          <w:rFonts w:ascii="黑体" w:eastAsia="黑体"/>
          <w:bCs/>
          <w:sz w:val="24"/>
          <w:szCs w:val="24"/>
        </w:rPr>
      </w:pPr>
      <w:r>
        <w:rPr>
          <w:rFonts w:ascii="黑体" w:eastAsia="黑体"/>
          <w:bCs/>
          <w:sz w:val="24"/>
          <w:szCs w:val="24"/>
        </w:rPr>
      </w:r>
      <w:bookmarkEnd w:id="35"/>
      <w:r/>
    </w:p>
    <w:p>
      <w:pPr>
        <w:ind w:firstLine="420"/>
        <w:spacing w:line="360" w:lineRule="auto"/>
        <w:rPr>
          <w:rFonts w:ascii="宋体" w:hAnsi="宋体"/>
          <w:bCs/>
          <w:sz w:val="24"/>
          <w:szCs w:val="24"/>
        </w:rPr>
        <w:outlineLvl w:val="0"/>
      </w:pPr>
      <w:r>
        <w:rPr>
          <w:rFonts w:ascii="宋体" w:hAnsi="宋体"/>
          <w:bCs/>
          <w:sz w:val="24"/>
          <w:szCs w:val="24"/>
        </w:rPr>
      </w:r>
      <w:r/>
    </w:p>
    <w:p>
      <w:pPr>
        <w:ind w:firstLine="5220"/>
        <w:spacing w:line="360" w:lineRule="auto"/>
        <w:rPr>
          <w:bCs/>
          <w:sz w:val="24"/>
          <w:szCs w:val="24"/>
        </w:rPr>
        <w:outlineLvl w:val="0"/>
      </w:pPr>
      <w:r>
        <w:rPr>
          <w:bCs/>
          <w:sz w:val="24"/>
          <w:szCs w:val="24"/>
        </w:rPr>
      </w:r>
      <w:r/>
    </w:p>
    <w:p>
      <w:pPr>
        <w:ind w:firstLine="5220"/>
        <w:spacing w:line="360" w:lineRule="auto"/>
        <w:rPr>
          <w:bCs/>
          <w:sz w:val="24"/>
          <w:szCs w:val="24"/>
        </w:rPr>
        <w:outlineLvl w:val="0"/>
      </w:pPr>
      <w:r>
        <w:rPr>
          <w:bCs/>
          <w:sz w:val="24"/>
          <w:szCs w:val="24"/>
        </w:rPr>
      </w:r>
      <w:r/>
    </w:p>
    <w:p>
      <w:pPr>
        <w:ind w:firstLine="5220"/>
        <w:spacing w:line="360" w:lineRule="auto"/>
        <w:rPr>
          <w:bCs/>
          <w:sz w:val="24"/>
          <w:szCs w:val="24"/>
        </w:rPr>
        <w:outlineLvl w:val="0"/>
      </w:pPr>
      <w:r>
        <w:rPr>
          <w:bCs/>
          <w:sz w:val="24"/>
          <w:szCs w:val="24"/>
        </w:rPr>
      </w:r>
      <w:r/>
    </w:p>
    <w:p>
      <w:pPr>
        <w:ind w:firstLine="5220"/>
        <w:spacing w:line="360" w:lineRule="auto"/>
        <w:rPr>
          <w:bCs/>
          <w:sz w:val="24"/>
          <w:szCs w:val="24"/>
        </w:rPr>
        <w:outlineLvl w:val="0"/>
      </w:pPr>
      <w:r>
        <w:rPr>
          <w:bCs/>
          <w:sz w:val="24"/>
          <w:szCs w:val="24"/>
        </w:rPr>
      </w:r>
      <w:r/>
    </w:p>
    <w:p>
      <w:pPr>
        <w:ind w:firstLine="5220"/>
        <w:spacing w:line="360" w:lineRule="auto"/>
        <w:rPr>
          <w:bCs/>
          <w:sz w:val="24"/>
          <w:szCs w:val="24"/>
        </w:rPr>
        <w:outlineLvl w:val="0"/>
      </w:pPr>
      <w:r>
        <w:rPr>
          <w:bCs/>
          <w:sz w:val="24"/>
          <w:szCs w:val="24"/>
        </w:rPr>
      </w:r>
      <w:r/>
    </w:p>
    <w:p>
      <w:pPr>
        <w:ind w:firstLine="5220"/>
        <w:spacing w:line="360" w:lineRule="auto"/>
        <w:rPr>
          <w:bCs/>
          <w:sz w:val="24"/>
          <w:szCs w:val="24"/>
        </w:rPr>
        <w:outlineLvl w:val="0"/>
      </w:pPr>
      <w:r>
        <w:rPr>
          <w:rFonts w:hint="eastAsia"/>
          <w:bCs/>
          <w:sz w:val="24"/>
          <w:szCs w:val="24"/>
        </w:rPr>
        <w:t xml:space="preserve">供应商（公章）：</w:t>
      </w:r>
      <w:r/>
    </w:p>
    <w:p>
      <w:pPr>
        <w:ind w:firstLine="840"/>
        <w:spacing w:line="360" w:lineRule="auto"/>
        <w:rPr>
          <w:rFonts w:ascii="宋体" w:hAnsi="宋体"/>
          <w:b/>
          <w:sz w:val="24"/>
          <w:szCs w:val="24"/>
        </w:rPr>
        <w:outlineLvl w:val="0"/>
      </w:pPr>
      <w:r>
        <w:rPr>
          <w:rFonts w:hint="eastAsia" w:ascii="宋体" w:hAnsi="宋体"/>
          <w:bCs/>
          <w:sz w:val="24"/>
          <w:szCs w:val="24"/>
        </w:rPr>
        <w:t xml:space="preserve">          </w:t>
      </w:r>
      <w:r>
        <w:rPr>
          <w:rFonts w:hint="eastAsia" w:ascii="宋体" w:hAnsi="宋体"/>
          <w:b/>
          <w:sz w:val="24"/>
          <w:szCs w:val="24"/>
        </w:rPr>
        <w:t xml:space="preserve"> 法定代表人或法定代表人授权代表签字或盖章：</w:t>
      </w:r>
      <w:r/>
    </w:p>
    <w:p>
      <w:pPr>
        <w:ind w:firstLine="4920"/>
        <w:spacing w:line="360" w:lineRule="auto"/>
        <w:rPr>
          <w:rFonts w:ascii="宋体" w:hAnsi="宋体"/>
          <w:bCs/>
          <w:sz w:val="24"/>
          <w:szCs w:val="24"/>
        </w:rPr>
        <w:outlineLvl w:val="0"/>
      </w:pPr>
      <w:r>
        <w:rPr>
          <w:rFonts w:hint="eastAsia" w:ascii="宋体" w:hAnsi="宋体"/>
          <w:bCs/>
          <w:sz w:val="24"/>
          <w:szCs w:val="24"/>
        </w:rPr>
        <w:t xml:space="preserve">  年    月    日</w:t>
      </w:r>
      <w:r/>
    </w:p>
    <w:p>
      <w:pPr>
        <w:ind w:firstLine="6300"/>
        <w:spacing w:line="360" w:lineRule="auto"/>
        <w:rPr>
          <w:rFonts w:ascii="宋体" w:hAnsi="宋体"/>
          <w:sz w:val="24"/>
        </w:rPr>
      </w:pPr>
      <w:r>
        <w:t xml:space="preserve">                     </w:t>
      </w:r>
      <w:r/>
    </w:p>
    <w:p>
      <w:pPr>
        <w:pStyle w:val="1106"/>
        <w:ind w:right="960"/>
        <w:rPr>
          <w:color w:val="auto"/>
        </w:rPr>
      </w:pPr>
      <w:r>
        <w:rPr>
          <w:color w:val="auto"/>
        </w:rPr>
      </w:r>
      <w:r/>
    </w:p>
    <w:p>
      <w:pPr>
        <w:spacing w:line="400" w:lineRule="exact"/>
        <w:rPr>
          <w:rFonts w:ascii="黑体" w:hAnsi="宋体" w:eastAsia="黑体"/>
          <w:sz w:val="24"/>
          <w:szCs w:val="24"/>
        </w:rPr>
      </w:pPr>
      <w:r>
        <w:rPr>
          <w:rFonts w:hint="eastAsia" w:ascii="黑体" w:hAnsi="宋体" w:eastAsia="黑体"/>
          <w:bCs/>
          <w:sz w:val="24"/>
          <w:szCs w:val="24"/>
          <w:highlight w:val="none"/>
        </w:rPr>
      </w:r>
      <w:r>
        <w:rPr>
          <w:rFonts w:hint="eastAsia" w:ascii="黑体" w:hAnsi="宋体" w:eastAsia="黑体"/>
          <w:bCs/>
          <w:sz w:val="24"/>
          <w:szCs w:val="24"/>
          <w:highlight w:val="none"/>
        </w:rPr>
      </w:r>
    </w:p>
    <w:p>
      <w:pPr>
        <w:spacing w:line="400" w:lineRule="exact"/>
        <w:rPr>
          <w:rFonts w:hint="eastAsia" w:ascii="黑体" w:hAnsi="宋体" w:eastAsia="黑体"/>
          <w:sz w:val="24"/>
          <w:szCs w:val="24"/>
          <w:highlight w:val="none"/>
        </w:rPr>
      </w:pPr>
      <w:r>
        <w:rPr>
          <w:rFonts w:hint="eastAsia" w:ascii="黑体" w:hAnsi="宋体" w:eastAsia="黑体"/>
          <w:bCs/>
          <w:sz w:val="24"/>
          <w:szCs w:val="24"/>
        </w:rPr>
        <w:t xml:space="preserve">（</w:t>
      </w:r>
      <w:r>
        <w:rPr>
          <w:rFonts w:hint="eastAsia" w:ascii="黑体" w:hAnsi="黑体" w:eastAsia="黑体"/>
          <w:bCs/>
          <w:sz w:val="24"/>
          <w:szCs w:val="24"/>
        </w:rPr>
        <w:t xml:space="preserve">十一</w:t>
      </w:r>
      <w:r>
        <w:rPr>
          <w:rFonts w:hint="eastAsia" w:ascii="黑体" w:hAnsi="宋体" w:eastAsia="黑体"/>
          <w:bCs/>
          <w:sz w:val="24"/>
          <w:szCs w:val="24"/>
        </w:rPr>
        <w:t xml:space="preserve">）中小企业声明函（格式）</w:t>
      </w:r>
      <w:r/>
    </w:p>
    <w:p>
      <w:pPr>
        <w:jc w:val="left"/>
        <w:rPr>
          <w:rFonts w:ascii="黑体" w:hAnsi="宋体" w:eastAsia="黑体"/>
          <w:bCs/>
          <w:sz w:val="24"/>
          <w:szCs w:val="24"/>
        </w:rPr>
      </w:pPr>
      <w:r>
        <w:rPr>
          <w:rFonts w:ascii="黑体" w:hAnsi="宋体" w:eastAsia="黑体"/>
          <w:bCs/>
          <w:sz w:val="24"/>
          <w:szCs w:val="24"/>
        </w:rPr>
      </w:r>
      <w:r/>
    </w:p>
    <w:p>
      <w:pPr>
        <w:jc w:val="left"/>
        <w:rPr>
          <w:rFonts w:ascii="黑体" w:hAnsi="宋体" w:eastAsia="黑体"/>
          <w:bCs/>
          <w:sz w:val="24"/>
          <w:szCs w:val="24"/>
        </w:rPr>
      </w:pPr>
      <w:r>
        <w:rPr>
          <w:rFonts w:ascii="黑体" w:hAnsi="宋体" w:eastAsia="黑体"/>
          <w:bCs/>
          <w:sz w:val="24"/>
          <w:szCs w:val="24"/>
        </w:rPr>
      </w:r>
      <w:r/>
    </w:p>
    <w:p>
      <w:pPr>
        <w:jc w:val="center"/>
        <w:spacing w:line="360" w:lineRule="auto"/>
        <w:rPr>
          <w:rFonts w:ascii="黑体" w:eastAsia="黑体"/>
          <w:bCs/>
          <w:sz w:val="28"/>
          <w:szCs w:val="28"/>
        </w:rPr>
      </w:pPr>
      <w:r>
        <w:rPr>
          <w:rFonts w:hint="eastAsia" w:ascii="黑体" w:eastAsia="黑体"/>
          <w:bCs/>
          <w:sz w:val="28"/>
          <w:szCs w:val="28"/>
        </w:rPr>
        <w:t xml:space="preserve">中小企业声明函（货物）</w:t>
      </w:r>
      <w:r/>
    </w:p>
    <w:p>
      <w:pPr>
        <w:ind w:firstLine="420"/>
        <w:spacing w:line="360" w:lineRule="auto"/>
        <w:rPr>
          <w:rFonts w:ascii="宋体" w:hAnsi="宋体"/>
          <w:sz w:val="22"/>
          <w:szCs w:val="21"/>
        </w:rPr>
      </w:pPr>
      <w:r>
        <w:rPr>
          <w:rFonts w:ascii="宋体" w:hAnsi="宋体"/>
          <w:sz w:val="22"/>
          <w:szCs w:val="21"/>
        </w:rPr>
      </w:r>
      <w:r/>
    </w:p>
    <w:p>
      <w:pPr>
        <w:ind w:firstLine="480"/>
        <w:spacing w:line="360" w:lineRule="auto"/>
        <w:rPr>
          <w:rFonts w:ascii="宋体" w:hAnsi="宋体"/>
          <w:sz w:val="24"/>
          <w:szCs w:val="24"/>
        </w:rPr>
      </w:pPr>
      <w:r>
        <w:rPr>
          <w:rFonts w:hint="eastAsia" w:ascii="宋体" w:hAnsi="宋体"/>
          <w:sz w:val="24"/>
          <w:szCs w:val="24"/>
        </w:rPr>
        <w:t xml:space="preserve">本公司（联合体）郑重声明，根据《政府采购促进中小企业发展管理办法》（财库﹝</w:t>
      </w:r>
      <w:r>
        <w:rPr>
          <w:rFonts w:ascii="宋体" w:hAnsi="宋体"/>
          <w:sz w:val="24"/>
          <w:szCs w:val="24"/>
        </w:rPr>
        <w:t xml:space="preserve">2020</w:t>
      </w:r>
      <w:r>
        <w:rPr>
          <w:rFonts w:hint="eastAsia" w:ascii="宋体" w:hAnsi="宋体"/>
          <w:sz w:val="24"/>
          <w:szCs w:val="24"/>
        </w:rPr>
        <w:t xml:space="preserve">﹞</w:t>
      </w:r>
      <w:r>
        <w:rPr>
          <w:rFonts w:ascii="宋体" w:hAnsi="宋体"/>
          <w:sz w:val="24"/>
          <w:szCs w:val="24"/>
        </w:rPr>
        <w:t xml:space="preserve">46 </w:t>
      </w:r>
      <w:r>
        <w:rPr>
          <w:rFonts w:hint="eastAsia" w:ascii="宋体" w:hAnsi="宋体"/>
          <w:sz w:val="24"/>
          <w:szCs w:val="24"/>
        </w:rPr>
        <w:t xml:space="preserve">号）的规定，本公司（联合体）参加（单位名称）的（项目名称）采购活动，提供的货物全部由符合政策要求的中小企业制造。相关企业（含联合体中的中小企业、签订分包意向协议的中小企业）的具体情况如下：</w:t>
      </w:r>
      <w:r/>
    </w:p>
    <w:p>
      <w:pPr>
        <w:ind w:firstLine="480"/>
        <w:spacing w:line="360" w:lineRule="auto"/>
        <w:rPr>
          <w:rFonts w:ascii="宋体" w:hAnsi="宋体"/>
          <w:sz w:val="24"/>
          <w:szCs w:val="24"/>
        </w:rPr>
      </w:pPr>
      <w:r>
        <w:rPr>
          <w:rFonts w:hint="eastAsia" w:ascii="宋体" w:hAnsi="宋体"/>
          <w:sz w:val="24"/>
          <w:szCs w:val="24"/>
        </w:rPr>
        <w:t xml:space="preserve">1.（        ），属于（工业）；制造商为（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万元，属于（</w:t>
      </w:r>
      <w:r>
        <w:rPr>
          <w:rFonts w:hint="eastAsia" w:ascii="宋体" w:hAnsi="宋体"/>
          <w:sz w:val="24"/>
          <w:szCs w:val="24"/>
          <w:u w:val="single"/>
        </w:rPr>
        <w:t xml:space="preserve">中型企业、小型企业、微型企业</w:t>
      </w:r>
      <w:r>
        <w:rPr>
          <w:rFonts w:hint="eastAsia" w:ascii="宋体" w:hAnsi="宋体"/>
          <w:sz w:val="24"/>
          <w:szCs w:val="24"/>
        </w:rPr>
        <w:t xml:space="preserve">）；</w:t>
      </w:r>
      <w:r/>
    </w:p>
    <w:p>
      <w:pPr>
        <w:ind w:firstLine="480"/>
        <w:spacing w:line="360" w:lineRule="auto"/>
        <w:rPr>
          <w:rFonts w:ascii="宋体" w:hAnsi="宋体"/>
          <w:sz w:val="24"/>
          <w:szCs w:val="24"/>
        </w:rPr>
      </w:pPr>
      <w:r>
        <w:rPr>
          <w:rFonts w:hint="eastAsia" w:ascii="宋体" w:hAnsi="宋体"/>
          <w:sz w:val="24"/>
          <w:szCs w:val="24"/>
        </w:rPr>
        <w:t xml:space="preserve">2.（        ），属于（工业）；制造商为（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万元，属于（</w:t>
      </w:r>
      <w:r>
        <w:rPr>
          <w:rFonts w:hint="eastAsia" w:ascii="宋体" w:hAnsi="宋体"/>
          <w:sz w:val="24"/>
          <w:szCs w:val="24"/>
          <w:u w:val="single"/>
        </w:rPr>
        <w:t xml:space="preserve">中型企业、小型企业、微型企业</w:t>
      </w:r>
      <w:r>
        <w:rPr>
          <w:rFonts w:hint="eastAsia" w:ascii="宋体" w:hAnsi="宋体"/>
          <w:sz w:val="24"/>
          <w:szCs w:val="24"/>
        </w:rPr>
        <w:t xml:space="preserve">）；</w:t>
      </w:r>
      <w:r/>
    </w:p>
    <w:p>
      <w:pPr>
        <w:ind w:firstLine="480"/>
        <w:spacing w:line="360" w:lineRule="auto"/>
        <w:rPr>
          <w:rFonts w:ascii="宋体" w:hAnsi="宋体"/>
          <w:sz w:val="24"/>
          <w:szCs w:val="24"/>
        </w:rPr>
      </w:pPr>
      <w:r>
        <w:rPr>
          <w:rFonts w:ascii="宋体" w:hAnsi="宋体"/>
          <w:sz w:val="24"/>
          <w:szCs w:val="24"/>
        </w:rPr>
      </w:r>
      <w:r/>
    </w:p>
    <w:p>
      <w:pPr>
        <w:ind w:firstLine="480"/>
        <w:spacing w:line="360" w:lineRule="auto"/>
        <w:rPr>
          <w:rFonts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p>
    <w:p>
      <w:pPr>
        <w:ind w:firstLine="480"/>
        <w:spacing w:line="360" w:lineRule="auto"/>
        <w:rPr>
          <w:rFonts w:ascii="宋体" w:hAnsi="宋体"/>
          <w:sz w:val="24"/>
          <w:szCs w:val="24"/>
        </w:rPr>
      </w:pPr>
      <w:r>
        <w:rPr>
          <w:rFonts w:hint="eastAsia" w:ascii="宋体" w:hAnsi="宋体"/>
          <w:sz w:val="24"/>
          <w:szCs w:val="24"/>
        </w:rPr>
        <w:t xml:space="preserve">本企业对上述声明内容的真实性负责。如有虚假，将依法承担相应责任。</w:t>
      </w:r>
      <w:r/>
    </w:p>
    <w:p>
      <w:pPr>
        <w:ind w:firstLine="840"/>
        <w:spacing w:line="360" w:lineRule="auto"/>
        <w:rPr>
          <w:rFonts w:ascii="宋体" w:hAnsi="宋体"/>
          <w:sz w:val="24"/>
          <w:szCs w:val="24"/>
        </w:rPr>
      </w:pPr>
      <w:r>
        <w:rPr>
          <w:rFonts w:ascii="宋体" w:hAnsi="宋体"/>
          <w:sz w:val="24"/>
          <w:szCs w:val="24"/>
        </w:rPr>
      </w:r>
      <w:r/>
    </w:p>
    <w:p>
      <w:pPr>
        <w:ind w:firstLine="840"/>
        <w:spacing w:line="360" w:lineRule="auto"/>
        <w:rPr>
          <w:rFonts w:ascii="宋体" w:hAnsi="宋体"/>
          <w:sz w:val="24"/>
          <w:szCs w:val="24"/>
        </w:rPr>
      </w:pPr>
      <w:r>
        <w:rPr>
          <w:rFonts w:ascii="宋体" w:hAnsi="宋体"/>
          <w:sz w:val="24"/>
          <w:szCs w:val="24"/>
        </w:rPr>
      </w:r>
      <w:r/>
    </w:p>
    <w:p>
      <w:pPr>
        <w:ind w:firstLine="5160"/>
        <w:spacing w:line="360" w:lineRule="auto"/>
        <w:rPr>
          <w:rFonts w:ascii="宋体" w:hAnsi="宋体"/>
          <w:sz w:val="24"/>
          <w:szCs w:val="24"/>
        </w:rPr>
      </w:pPr>
      <w:r>
        <w:rPr>
          <w:rFonts w:hint="eastAsia" w:ascii="宋体" w:hAnsi="宋体"/>
          <w:sz w:val="24"/>
          <w:szCs w:val="24"/>
        </w:rPr>
        <w:t xml:space="preserve">供应商（盖章）：</w:t>
      </w:r>
      <w:r/>
    </w:p>
    <w:p>
      <w:pPr>
        <w:ind w:firstLine="5280"/>
        <w:spacing w:line="360" w:lineRule="auto"/>
        <w:rPr>
          <w:rFonts w:ascii="宋体" w:hAnsi="宋体"/>
          <w:sz w:val="24"/>
          <w:szCs w:val="24"/>
        </w:rPr>
        <w:outlineLvl w:val="0"/>
      </w:pPr>
      <w:r>
        <w:rPr>
          <w:rFonts w:hint="eastAsia" w:ascii="宋体" w:hAnsi="宋体"/>
          <w:sz w:val="24"/>
          <w:szCs w:val="24"/>
        </w:rPr>
        <w:t xml:space="preserve">年    月    日</w:t>
      </w:r>
      <w:r/>
    </w:p>
    <w:p>
      <w:pPr>
        <w:ind w:firstLine="480"/>
        <w:spacing w:line="360" w:lineRule="auto"/>
        <w:rPr>
          <w:rFonts w:ascii="宋体" w:hAnsi="宋体"/>
          <w:sz w:val="24"/>
          <w:szCs w:val="24"/>
        </w:rPr>
      </w:pPr>
      <w:r>
        <w:rPr>
          <w:rFonts w:hint="eastAsia" w:ascii="宋体" w:hAnsi="宋体"/>
          <w:sz w:val="24"/>
          <w:szCs w:val="24"/>
        </w:rPr>
        <w:t xml:space="preserve">说明：</w:t>
      </w:r>
      <w:r/>
    </w:p>
    <w:p>
      <w:pPr>
        <w:ind w:firstLine="480"/>
        <w:spacing w:line="360" w:lineRule="auto"/>
        <w:rPr>
          <w:rFonts w:ascii="宋体" w:hAnsi="宋体"/>
          <w:sz w:val="24"/>
          <w:szCs w:val="24"/>
        </w:rPr>
      </w:pPr>
      <w:r>
        <w:rPr>
          <w:rFonts w:hint="eastAsia" w:ascii="宋体" w:hAnsi="宋体"/>
          <w:sz w:val="24"/>
          <w:szCs w:val="24"/>
        </w:rPr>
        <w:t xml:space="preserve">1.从业人员、营业收入、资产总额填报上一年度数据，无上一年度数据的新成立企业可不填报；</w:t>
      </w:r>
      <w:r/>
    </w:p>
    <w:p>
      <w:pPr>
        <w:ind w:firstLine="480"/>
        <w:spacing w:line="360" w:lineRule="auto"/>
        <w:tabs>
          <w:tab w:val="left" w:pos="840" w:leader="none"/>
          <w:tab w:val="left" w:pos="1050" w:leader="none"/>
        </w:tabs>
        <w:rPr>
          <w:rFonts w:ascii="宋体" w:hAnsi="宋体"/>
          <w:sz w:val="24"/>
          <w:szCs w:val="24"/>
        </w:rPr>
      </w:pPr>
      <w:r>
        <w:rPr>
          <w:rFonts w:hint="eastAsia" w:ascii="宋体" w:hAnsi="宋体"/>
          <w:sz w:val="24"/>
          <w:szCs w:val="24"/>
        </w:rPr>
        <w:t xml:space="preserve">2.本声明为承诺制，若中标后中小企业声明函随中标公告一起挂网公示。</w:t>
      </w:r>
      <w:r/>
    </w:p>
    <w:p>
      <w:pPr>
        <w:rPr>
          <w:rFonts w:ascii="黑体" w:hAnsi="宋体" w:eastAsia="黑体"/>
          <w:bCs/>
          <w:sz w:val="24"/>
          <w:szCs w:val="24"/>
        </w:rPr>
        <w:outlineLvl w:val="0"/>
      </w:pPr>
      <w:r>
        <w:rPr>
          <w:rFonts w:hint="eastAsia" w:ascii="黑体" w:hAnsi="黑体" w:eastAsia="黑体"/>
          <w:bCs/>
          <w:sz w:val="24"/>
          <w:szCs w:val="24"/>
        </w:rPr>
        <w:br w:type="page" w:clear="all"/>
      </w:r>
      <w:bookmarkStart w:id="44" w:name="OLE_LINK53"/>
      <w:r>
        <w:rPr>
          <w:rFonts w:hint="eastAsia" w:ascii="黑体" w:hAnsi="宋体" w:eastAsia="黑体"/>
          <w:bCs/>
          <w:sz w:val="24"/>
          <w:szCs w:val="24"/>
        </w:rPr>
        <w:t xml:space="preserve">（十二）</w:t>
      </w:r>
      <w:bookmarkEnd w:id="44"/>
      <w:r>
        <w:rPr>
          <w:rFonts w:hint="eastAsia" w:ascii="黑体" w:hAnsi="宋体" w:eastAsia="黑体"/>
          <w:bCs/>
          <w:sz w:val="24"/>
          <w:szCs w:val="24"/>
        </w:rPr>
        <w:t xml:space="preserve">残疾人福利性单位声明函（格式）</w:t>
      </w:r>
      <w:r/>
    </w:p>
    <w:p>
      <w:pPr>
        <w:spacing w:line="588" w:lineRule="exact"/>
        <w:rPr>
          <w:rFonts w:ascii="方正仿宋_GB2312" w:eastAsia="方正仿宋_GB2312"/>
          <w:b/>
          <w:spacing w:val="6"/>
          <w:sz w:val="30"/>
          <w:szCs w:val="30"/>
        </w:rPr>
      </w:pPr>
      <w:r>
        <w:rPr>
          <w:rFonts w:ascii="方正仿宋_GB2312" w:eastAsia="方正仿宋_GB2312"/>
          <w:b/>
          <w:spacing w:val="6"/>
          <w:sz w:val="30"/>
          <w:szCs w:val="30"/>
        </w:rPr>
      </w:r>
      <w:r/>
    </w:p>
    <w:p>
      <w:pPr>
        <w:ind w:firstLine="560"/>
        <w:jc w:val="center"/>
        <w:rPr>
          <w:rFonts w:ascii="黑体" w:eastAsia="黑体"/>
          <w:bCs/>
          <w:sz w:val="28"/>
          <w:szCs w:val="28"/>
        </w:rPr>
      </w:pPr>
      <w:r>
        <w:rPr>
          <w:rFonts w:hint="eastAsia" w:ascii="黑体" w:eastAsia="黑体"/>
          <w:bCs/>
          <w:sz w:val="28"/>
          <w:szCs w:val="28"/>
        </w:rPr>
        <w:t xml:space="preserve">残疾人福利性单位声明函</w:t>
      </w:r>
      <w:r/>
    </w:p>
    <w:p>
      <w:pPr>
        <w:ind w:firstLine="480"/>
        <w:spacing w:line="360" w:lineRule="auto"/>
        <w:rPr>
          <w:rFonts w:ascii="宋体" w:hAnsi="宋体"/>
          <w:sz w:val="24"/>
          <w:szCs w:val="24"/>
        </w:rPr>
      </w:pPr>
      <w:r>
        <w:rPr>
          <w:rFonts w:ascii="宋体" w:hAnsi="宋体"/>
          <w:sz w:val="24"/>
          <w:szCs w:val="24"/>
        </w:rPr>
      </w:r>
      <w:r/>
    </w:p>
    <w:p>
      <w:pPr>
        <w:ind w:firstLine="480"/>
        <w:spacing w:line="360" w:lineRule="auto"/>
        <w:rPr>
          <w:rFonts w:ascii="宋体" w:hAnsi="宋体"/>
          <w:sz w:val="24"/>
          <w:szCs w:val="24"/>
        </w:rPr>
      </w:pPr>
      <w:r>
        <w:rPr>
          <w:rFonts w:ascii="宋体" w:hAnsi="宋体"/>
          <w:sz w:val="24"/>
          <w:szCs w:val="24"/>
        </w:rPr>
      </w:r>
      <w:r/>
    </w:p>
    <w:p>
      <w:pPr>
        <w:ind w:firstLine="480"/>
        <w:spacing w:line="360" w:lineRule="auto"/>
        <w:rPr>
          <w:rFonts w:ascii="宋体" w:hAnsi="宋体"/>
          <w:sz w:val="24"/>
          <w:szCs w:val="24"/>
        </w:rPr>
      </w:pPr>
      <w:r>
        <w:rPr>
          <w:rFonts w:hint="eastAsia" w:ascii="宋体" w:hAnsi="宋体"/>
          <w:sz w:val="24"/>
          <w:szCs w:val="24"/>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spacing w:line="360" w:lineRule="auto"/>
        <w:rPr>
          <w:rFonts w:ascii="宋体" w:hAnsi="宋体"/>
          <w:bCs/>
          <w:sz w:val="24"/>
          <w:szCs w:val="24"/>
        </w:rPr>
      </w:pPr>
      <w:r>
        <w:rPr>
          <w:rFonts w:hint="eastAsia" w:ascii="宋体" w:hAnsi="宋体"/>
          <w:sz w:val="24"/>
          <w:szCs w:val="24"/>
        </w:rPr>
        <w:t xml:space="preserve">本单位对上述声明的真实性负责。如有虚假，将依法承担相应责任。</w:t>
      </w:r>
      <w:r/>
    </w:p>
    <w:p>
      <w:pPr>
        <w:ind w:firstLine="480"/>
        <w:spacing w:line="580" w:lineRule="exact"/>
        <w:rPr>
          <w:rFonts w:ascii="宋体" w:hAnsi="宋体"/>
          <w:bCs/>
          <w:sz w:val="24"/>
          <w:szCs w:val="24"/>
        </w:rPr>
      </w:pPr>
      <w:r>
        <w:rPr>
          <w:rFonts w:ascii="宋体" w:hAnsi="宋体"/>
          <w:bCs/>
          <w:sz w:val="24"/>
          <w:szCs w:val="24"/>
        </w:rPr>
      </w:r>
      <w:r/>
    </w:p>
    <w:p>
      <w:pPr>
        <w:ind w:firstLine="480"/>
        <w:spacing w:line="580" w:lineRule="exact"/>
        <w:rPr>
          <w:rFonts w:ascii="宋体" w:hAnsi="宋体"/>
          <w:bCs/>
          <w:sz w:val="24"/>
          <w:szCs w:val="24"/>
        </w:rPr>
      </w:pPr>
      <w:r>
        <w:rPr>
          <w:rFonts w:ascii="宋体" w:hAnsi="宋体"/>
          <w:bCs/>
          <w:sz w:val="24"/>
          <w:szCs w:val="24"/>
        </w:rPr>
      </w:r>
      <w:r/>
    </w:p>
    <w:p>
      <w:pPr>
        <w:ind w:firstLine="504"/>
        <w:spacing w:line="580" w:lineRule="exact"/>
        <w:rPr>
          <w:rFonts w:ascii="宋体" w:hAnsi="宋体"/>
          <w:spacing w:val="6"/>
          <w:sz w:val="24"/>
          <w:szCs w:val="24"/>
        </w:rPr>
      </w:pPr>
      <w:r>
        <w:rPr>
          <w:rFonts w:hint="eastAsia" w:ascii="宋体" w:hAnsi="宋体"/>
          <w:spacing w:val="6"/>
          <w:sz w:val="24"/>
          <w:szCs w:val="24"/>
        </w:rPr>
        <w:t xml:space="preserve">                                     投标人（盖章）：</w:t>
      </w:r>
      <w:r/>
    </w:p>
    <w:p>
      <w:pPr>
        <w:ind w:firstLine="5280"/>
        <w:spacing w:line="580" w:lineRule="exact"/>
        <w:rPr>
          <w:rFonts w:ascii="宋体" w:hAnsi="宋体"/>
          <w:bCs/>
          <w:sz w:val="24"/>
          <w:szCs w:val="24"/>
        </w:rPr>
      </w:pPr>
      <w:r>
        <w:rPr>
          <w:rFonts w:hint="eastAsia" w:ascii="宋体" w:hAnsi="宋体"/>
          <w:bCs/>
          <w:sz w:val="24"/>
          <w:szCs w:val="24"/>
        </w:rPr>
        <w:t xml:space="preserve"> 日  期：</w:t>
      </w:r>
      <w:r/>
    </w:p>
    <w:p>
      <w:pPr>
        <w:spacing w:line="360" w:lineRule="auto"/>
        <w:rPr>
          <w:rFonts w:ascii="黑体" w:hAnsi="黑体" w:eastAsia="黑体"/>
          <w:sz w:val="24"/>
          <w:szCs w:val="24"/>
        </w:rPr>
      </w:pPr>
      <w:r>
        <w:rPr>
          <w:rFonts w:ascii="黑体" w:hAnsi="黑体" w:eastAsia="黑体"/>
          <w:sz w:val="24"/>
          <w:szCs w:val="24"/>
        </w:rPr>
      </w:r>
      <w:r/>
    </w:p>
    <w:p>
      <w:pPr>
        <w:spacing w:line="360" w:lineRule="auto"/>
        <w:rPr>
          <w:rFonts w:ascii="黑体" w:hAnsi="黑体" w:eastAsia="黑体"/>
          <w:sz w:val="24"/>
          <w:szCs w:val="24"/>
        </w:rPr>
      </w:pPr>
      <w:r>
        <w:rPr>
          <w:rFonts w:ascii="黑体" w:hAnsi="黑体" w:eastAsia="黑体"/>
          <w:sz w:val="24"/>
          <w:szCs w:val="24"/>
        </w:rPr>
      </w:r>
      <w:r/>
    </w:p>
    <w:p>
      <w:pPr>
        <w:spacing w:line="360" w:lineRule="auto"/>
        <w:rPr>
          <w:rFonts w:ascii="黑体" w:hAnsi="黑体" w:eastAsia="黑体"/>
          <w:sz w:val="24"/>
          <w:szCs w:val="24"/>
        </w:rPr>
      </w:pPr>
      <w:r>
        <w:rPr>
          <w:rFonts w:ascii="黑体" w:hAnsi="黑体" w:eastAsia="黑体"/>
          <w:sz w:val="24"/>
          <w:szCs w:val="24"/>
        </w:rPr>
      </w:r>
      <w:r/>
    </w:p>
    <w:p>
      <w:pPr>
        <w:spacing w:line="360" w:lineRule="auto"/>
        <w:rPr>
          <w:rFonts w:ascii="黑体" w:hAnsi="黑体" w:eastAsia="黑体"/>
          <w:sz w:val="24"/>
          <w:szCs w:val="24"/>
        </w:rPr>
      </w:pPr>
      <w:r>
        <w:rPr>
          <w:rFonts w:ascii="黑体" w:hAnsi="黑体" w:eastAsia="黑体"/>
          <w:sz w:val="24"/>
          <w:szCs w:val="24"/>
        </w:rPr>
      </w:r>
      <w:r/>
    </w:p>
    <w:p>
      <w:pPr>
        <w:spacing w:line="360" w:lineRule="auto"/>
        <w:rPr>
          <w:rFonts w:ascii="黑体" w:hAnsi="黑体" w:eastAsia="黑体"/>
          <w:sz w:val="24"/>
          <w:szCs w:val="24"/>
        </w:rPr>
      </w:pPr>
      <w:r>
        <w:rPr>
          <w:rFonts w:ascii="黑体" w:hAnsi="黑体" w:eastAsia="黑体"/>
          <w:sz w:val="24"/>
          <w:szCs w:val="24"/>
        </w:rPr>
      </w:r>
      <w:r/>
    </w:p>
    <w:p>
      <w:pPr>
        <w:spacing w:line="360" w:lineRule="auto"/>
        <w:rPr>
          <w:rFonts w:ascii="黑体" w:hAnsi="黑体" w:eastAsia="黑体"/>
          <w:sz w:val="24"/>
          <w:szCs w:val="24"/>
        </w:rPr>
      </w:pPr>
      <w:r>
        <w:rPr>
          <w:rFonts w:ascii="黑体" w:hAnsi="黑体" w:eastAsia="黑体"/>
          <w:sz w:val="24"/>
          <w:szCs w:val="24"/>
        </w:rPr>
      </w:r>
      <w:r/>
    </w:p>
    <w:p>
      <w:pPr>
        <w:spacing w:line="360" w:lineRule="auto"/>
        <w:rPr>
          <w:rFonts w:ascii="黑体" w:hAnsi="黑体" w:eastAsia="黑体"/>
          <w:sz w:val="24"/>
          <w:szCs w:val="24"/>
        </w:rPr>
      </w:pPr>
      <w:r>
        <w:rPr>
          <w:rFonts w:ascii="黑体" w:hAnsi="黑体" w:eastAsia="黑体"/>
          <w:sz w:val="24"/>
          <w:szCs w:val="24"/>
        </w:rPr>
      </w:r>
      <w:r/>
    </w:p>
    <w:p>
      <w:pPr>
        <w:spacing w:line="360" w:lineRule="auto"/>
        <w:rPr>
          <w:rFonts w:ascii="黑体" w:hAnsi="黑体" w:eastAsia="黑体"/>
          <w:sz w:val="24"/>
          <w:szCs w:val="24"/>
        </w:rPr>
      </w:pPr>
      <w:r>
        <w:rPr>
          <w:rFonts w:ascii="黑体" w:hAnsi="黑体" w:eastAsia="黑体"/>
          <w:sz w:val="24"/>
          <w:szCs w:val="24"/>
        </w:rPr>
      </w:r>
      <w:r/>
    </w:p>
    <w:p>
      <w:pPr>
        <w:spacing w:line="360" w:lineRule="auto"/>
        <w:rPr>
          <w:rFonts w:ascii="黑体" w:hAnsi="黑体" w:eastAsia="黑体"/>
          <w:sz w:val="24"/>
          <w:szCs w:val="24"/>
        </w:rPr>
      </w:pPr>
      <w:r>
        <w:rPr>
          <w:rFonts w:ascii="黑体" w:hAnsi="黑体" w:eastAsia="黑体"/>
          <w:sz w:val="24"/>
          <w:szCs w:val="24"/>
        </w:rPr>
      </w:r>
      <w:r/>
    </w:p>
    <w:p>
      <w:pPr>
        <w:spacing w:line="360" w:lineRule="auto"/>
        <w:rPr>
          <w:rFonts w:ascii="黑体" w:hAnsi="黑体" w:eastAsia="黑体"/>
          <w:sz w:val="24"/>
          <w:szCs w:val="24"/>
        </w:rPr>
      </w:pPr>
      <w:r>
        <w:rPr>
          <w:rFonts w:ascii="黑体" w:hAnsi="黑体" w:eastAsia="黑体"/>
          <w:sz w:val="24"/>
          <w:szCs w:val="24"/>
        </w:rPr>
      </w:r>
      <w:r/>
    </w:p>
    <w:p>
      <w:pPr>
        <w:spacing w:line="360" w:lineRule="auto"/>
        <w:rPr>
          <w:rFonts w:ascii="黑体" w:hAnsi="黑体" w:eastAsia="黑体"/>
          <w:sz w:val="24"/>
          <w:szCs w:val="24"/>
        </w:rPr>
      </w:pPr>
      <w:r>
        <w:rPr>
          <w:rFonts w:ascii="黑体" w:hAnsi="黑体" w:eastAsia="黑体"/>
          <w:sz w:val="24"/>
          <w:szCs w:val="24"/>
        </w:rPr>
      </w:r>
      <w:r/>
    </w:p>
    <w:p>
      <w:pPr>
        <w:spacing w:line="360" w:lineRule="auto"/>
        <w:rPr>
          <w:rFonts w:ascii="黑体" w:hAnsi="黑体" w:eastAsia="黑体"/>
          <w:sz w:val="24"/>
          <w:szCs w:val="24"/>
        </w:rPr>
      </w:pPr>
      <w:r>
        <w:rPr>
          <w:rFonts w:ascii="黑体" w:hAnsi="黑体" w:eastAsia="黑体"/>
          <w:sz w:val="24"/>
          <w:szCs w:val="24"/>
        </w:rPr>
      </w:r>
      <w:r/>
    </w:p>
    <w:p>
      <w:pPr>
        <w:spacing w:line="360" w:lineRule="auto"/>
        <w:rPr>
          <w:rFonts w:ascii="黑体" w:hAnsi="黑体" w:eastAsia="黑体"/>
          <w:sz w:val="24"/>
          <w:szCs w:val="24"/>
        </w:rPr>
      </w:pPr>
      <w:r>
        <w:rPr>
          <w:rFonts w:ascii="黑体" w:hAnsi="黑体" w:eastAsia="黑体"/>
          <w:sz w:val="24"/>
          <w:szCs w:val="24"/>
        </w:rPr>
      </w:r>
      <w:r/>
    </w:p>
    <w:p>
      <w:pPr>
        <w:spacing w:line="360" w:lineRule="auto"/>
        <w:rPr>
          <w:rFonts w:ascii="黑体" w:hAnsi="黑体" w:eastAsia="黑体"/>
          <w:sz w:val="24"/>
          <w:szCs w:val="24"/>
        </w:rPr>
      </w:pPr>
      <w:r>
        <w:rPr>
          <w:rFonts w:ascii="黑体" w:hAnsi="黑体" w:eastAsia="黑体"/>
          <w:sz w:val="24"/>
          <w:szCs w:val="24"/>
        </w:rPr>
      </w:r>
      <w:r/>
    </w:p>
    <w:p>
      <w:pPr>
        <w:spacing w:line="360" w:lineRule="auto"/>
        <w:rPr>
          <w:rFonts w:ascii="黑体" w:hAnsi="黑体" w:eastAsia="黑体"/>
          <w:sz w:val="24"/>
          <w:szCs w:val="24"/>
        </w:rPr>
      </w:pPr>
      <w:r>
        <w:rPr>
          <w:rFonts w:ascii="黑体" w:hAnsi="黑体" w:eastAsia="黑体"/>
          <w:sz w:val="24"/>
          <w:szCs w:val="24"/>
        </w:rPr>
      </w:r>
      <w:r/>
    </w:p>
    <w:p>
      <w:pPr>
        <w:spacing w:before="15" w:after="15"/>
        <w:shd w:val="clear" w:color="auto" w:fill="ffffff"/>
        <w:widowControl/>
        <w:rPr>
          <w:rFonts w:ascii="黑体" w:hAnsi="宋体" w:eastAsia="黑体"/>
          <w:bCs/>
          <w:sz w:val="24"/>
          <w:szCs w:val="24"/>
        </w:rPr>
      </w:pPr>
      <w:r>
        <w:rPr>
          <w:rFonts w:hint="eastAsia" w:ascii="黑体" w:hAnsi="宋体" w:eastAsia="黑体"/>
          <w:bCs/>
          <w:sz w:val="24"/>
          <w:szCs w:val="24"/>
        </w:rPr>
        <w:t xml:space="preserve">（十三）关于符合本国产品标准的声明函</w:t>
      </w:r>
      <w:r/>
    </w:p>
    <w:p>
      <w:pPr>
        <w:jc w:val="center"/>
        <w:spacing w:before="15" w:after="15"/>
        <w:shd w:val="clear" w:color="auto" w:fill="ffffff"/>
        <w:widowControl/>
        <w:rPr>
          <w:rFonts w:ascii="宋体" w:hAnsi="宋体" w:cs="宋体"/>
          <w:b/>
          <w:bCs/>
          <w:sz w:val="30"/>
          <w:szCs w:val="30"/>
          <w:shd w:val="clear" w:color="auto" w:fill="ffffff"/>
        </w:rPr>
      </w:pPr>
      <w:r>
        <w:rPr>
          <w:rFonts w:ascii="宋体" w:hAnsi="宋体" w:cs="宋体"/>
          <w:b/>
          <w:bCs/>
          <w:sz w:val="30"/>
          <w:szCs w:val="30"/>
          <w:shd w:val="clear" w:color="auto" w:fill="ffffff"/>
        </w:rPr>
      </w:r>
      <w:r/>
    </w:p>
    <w:p>
      <w:pPr>
        <w:jc w:val="center"/>
        <w:spacing w:before="15" w:after="15"/>
        <w:shd w:val="clear" w:color="auto" w:fill="ffffff"/>
        <w:widowControl/>
        <w:rPr>
          <w:rFonts w:ascii="宋体" w:hAnsi="宋体" w:cs="宋体"/>
          <w:b/>
          <w:bCs/>
          <w:sz w:val="30"/>
          <w:szCs w:val="30"/>
          <w:shd w:val="clear" w:color="auto" w:fill="ffffff"/>
        </w:rPr>
      </w:pPr>
      <w:r>
        <w:rPr>
          <w:rFonts w:ascii="宋体" w:hAnsi="宋体" w:cs="宋体"/>
          <w:b/>
          <w:bCs/>
          <w:sz w:val="30"/>
          <w:szCs w:val="30"/>
          <w:shd w:val="clear" w:color="auto" w:fill="ffffff"/>
        </w:rPr>
      </w:r>
      <w:r/>
    </w:p>
    <w:p>
      <w:pPr>
        <w:jc w:val="center"/>
        <w:spacing w:before="15" w:after="15"/>
        <w:shd w:val="clear" w:color="auto" w:fill="ffffff"/>
        <w:widowControl/>
        <w:rPr>
          <w:rFonts w:ascii="宋体" w:hAnsi="宋体" w:cs="宋体"/>
          <w:b/>
          <w:bCs/>
          <w:sz w:val="30"/>
          <w:szCs w:val="30"/>
          <w:shd w:val="clear" w:color="auto" w:fill="ffffff"/>
        </w:rPr>
      </w:pPr>
      <w:r>
        <w:rPr>
          <w:rFonts w:ascii="宋体" w:hAnsi="宋体" w:cs="宋体"/>
          <w:b/>
          <w:bCs/>
          <w:sz w:val="30"/>
          <w:szCs w:val="30"/>
          <w:shd w:val="clear" w:color="auto" w:fill="ffffff"/>
        </w:rPr>
      </w:r>
      <w:r/>
    </w:p>
    <w:p>
      <w:pPr>
        <w:jc w:val="center"/>
        <w:spacing w:before="15" w:after="15"/>
        <w:shd w:val="clear" w:color="auto" w:fill="ffffff"/>
        <w:widowControl/>
        <w:rPr>
          <w:rFonts w:ascii="宋体" w:hAnsi="宋体" w:cs="宋体"/>
          <w:b/>
          <w:bCs/>
          <w:sz w:val="30"/>
          <w:szCs w:val="30"/>
          <w:shd w:val="clear" w:color="auto" w:fill="ffffff"/>
        </w:rPr>
      </w:pPr>
      <w:r>
        <w:rPr>
          <w:rFonts w:ascii="宋体" w:hAnsi="宋体" w:cs="宋体"/>
          <w:b/>
          <w:bCs/>
          <w:sz w:val="30"/>
          <w:szCs w:val="30"/>
          <w:shd w:val="clear" w:color="auto" w:fill="ffffff"/>
        </w:rPr>
      </w:r>
      <w:r/>
    </w:p>
    <w:p>
      <w:pPr>
        <w:jc w:val="center"/>
        <w:spacing w:before="15" w:after="15"/>
        <w:shd w:val="clear" w:color="auto" w:fill="ffffff"/>
        <w:widowControl/>
        <w:rPr>
          <w:rFonts w:ascii="宋体" w:hAnsi="宋体" w:cs="宋体"/>
          <w:b/>
          <w:bCs/>
          <w:sz w:val="30"/>
          <w:szCs w:val="30"/>
          <w:shd w:val="clear" w:color="auto" w:fill="ffffff"/>
        </w:rPr>
      </w:pPr>
      <w:r>
        <w:rPr>
          <w:rFonts w:ascii="宋体" w:hAnsi="宋体" w:cs="宋体"/>
          <w:b/>
          <w:bCs/>
          <w:sz w:val="30"/>
          <w:szCs w:val="30"/>
          <w:shd w:val="clear" w:color="auto" w:fill="ffffff"/>
        </w:rPr>
      </w:r>
      <w:r/>
    </w:p>
    <w:p>
      <w:pPr>
        <w:jc w:val="center"/>
        <w:spacing w:before="15" w:after="15"/>
        <w:shd w:val="clear" w:color="auto" w:fill="ffffff"/>
        <w:widowControl/>
        <w:rPr>
          <w:sz w:val="24"/>
          <w:szCs w:val="24"/>
        </w:rPr>
      </w:pPr>
      <w:r/>
      <w:bookmarkStart w:id="45" w:name="OLE_LINK54"/>
      <w:r>
        <w:rPr>
          <w:rFonts w:hint="eastAsia" w:ascii="宋体" w:hAnsi="宋体" w:cs="宋体"/>
          <w:b/>
          <w:bCs/>
          <w:sz w:val="30"/>
          <w:szCs w:val="30"/>
          <w:shd w:val="clear" w:color="auto" w:fill="ffffff"/>
        </w:rPr>
        <w:t xml:space="preserve">关于符合本国产品标准的声明函</w:t>
      </w:r>
      <w:bookmarkEnd w:id="45"/>
      <w:r/>
    </w:p>
    <w:p>
      <w:pPr>
        <w:ind w:firstLine="420"/>
        <w:spacing w:before="15" w:after="15"/>
        <w:shd w:val="clear" w:color="auto" w:fill="ffffff"/>
        <w:widowControl/>
        <w:rPr>
          <w:sz w:val="24"/>
          <w:szCs w:val="24"/>
        </w:rPr>
      </w:pPr>
      <w:r>
        <w:rPr>
          <w:sz w:val="24"/>
          <w:szCs w:val="24"/>
          <w:shd w:val="clear" w:color="auto" w:fill="ffffff"/>
        </w:rPr>
        <w:t xml:space="preserve"> </w:t>
      </w:r>
      <w:r/>
    </w:p>
    <w:p>
      <w:pPr>
        <w:ind w:firstLine="420"/>
        <w:spacing w:line="360" w:lineRule="auto"/>
        <w:widowControl/>
        <w:rPr>
          <w:sz w:val="24"/>
          <w:szCs w:val="24"/>
        </w:rPr>
      </w:pPr>
      <w:r>
        <w:rPr>
          <w:rFonts w:hint="eastAsia" w:ascii="宋体" w:hAnsi="宋体" w:cs="宋体"/>
          <w:sz w:val="24"/>
          <w:szCs w:val="24"/>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20"/>
        <w:spacing w:before="30" w:after="30" w:line="360" w:lineRule="auto"/>
        <w:shd w:val="clear" w:color="auto" w:fill="ffffff"/>
        <w:widowControl/>
        <w:rPr>
          <w:sz w:val="24"/>
          <w:szCs w:val="24"/>
        </w:rPr>
      </w:pPr>
      <w:r>
        <w:rPr>
          <w:rFonts w:hint="eastAsia" w:ascii="宋体" w:hAnsi="宋体" w:cs="宋体"/>
          <w:sz w:val="24"/>
          <w:szCs w:val="24"/>
          <w:shd w:val="clear" w:color="auto" w:fill="ffffff"/>
        </w:rPr>
        <w:t xml:space="preserve">1.</w:t>
      </w:r>
      <w:r>
        <w:rPr>
          <w:rFonts w:hint="eastAsia" w:ascii="宋体" w:hAnsi="宋体" w:cs="宋体"/>
          <w:sz w:val="24"/>
          <w:szCs w:val="24"/>
          <w:u w:val="single"/>
          <w:shd w:val="clear" w:color="auto" w:fill="ffffff"/>
        </w:rPr>
        <w:t xml:space="preserve">（液相色谱-质谱联用仪）</w:t>
      </w:r>
      <w:r>
        <w:rPr>
          <w:rFonts w:hint="eastAsia" w:ascii="宋体" w:hAnsi="宋体" w:cs="宋体"/>
          <w:sz w:val="24"/>
          <w:szCs w:val="24"/>
          <w:shd w:val="clear" w:color="auto" w:fill="ffffff"/>
        </w:rPr>
        <w:t xml:space="preserve">，生产厂为</w:t>
      </w:r>
      <w:r>
        <w:rPr>
          <w:rFonts w:hint="eastAsia" w:ascii="宋体" w:hAnsi="宋体" w:cs="宋体"/>
          <w:sz w:val="24"/>
          <w:szCs w:val="24"/>
          <w:u w:val="single"/>
          <w:shd w:val="clear" w:color="auto" w:fill="ffffff"/>
        </w:rPr>
        <w:t xml:space="preserve">（厂名）</w:t>
      </w:r>
      <w:r>
        <w:rPr>
          <w:rFonts w:hint="eastAsia" w:ascii="宋体" w:hAnsi="宋体" w:cs="宋体"/>
          <w:sz w:val="24"/>
          <w:szCs w:val="24"/>
          <w:shd w:val="clear" w:color="auto" w:fill="ffffff"/>
          <w:vertAlign w:val="superscript"/>
        </w:rPr>
        <w:t xml:space="preserve">2</w:t>
      </w:r>
      <w:r>
        <w:rPr>
          <w:rFonts w:hint="eastAsia" w:ascii="宋体" w:hAnsi="宋体" w:cs="宋体"/>
          <w:sz w:val="24"/>
          <w:szCs w:val="24"/>
          <w:shd w:val="clear" w:color="auto" w:fill="ffffff"/>
        </w:rPr>
        <w:t xml:space="preserve">，厂址为</w:t>
      </w:r>
      <w:r>
        <w:rPr>
          <w:rFonts w:hint="eastAsia" w:ascii="宋体" w:hAnsi="宋体" w:cs="宋体"/>
          <w:sz w:val="24"/>
          <w:szCs w:val="24"/>
          <w:u w:val="single"/>
          <w:shd w:val="clear" w:color="auto" w:fill="ffffff"/>
        </w:rPr>
        <w:t xml:space="preserve">（生产厂址）</w:t>
      </w:r>
      <w:r>
        <w:rPr>
          <w:rFonts w:hint="eastAsia" w:ascii="宋体" w:hAnsi="宋体" w:cs="宋体"/>
          <w:sz w:val="24"/>
          <w:szCs w:val="24"/>
          <w:shd w:val="clear" w:color="auto" w:fill="ffffff"/>
        </w:rPr>
        <w:t xml:space="preserve">。</w:t>
      </w:r>
      <w:r>
        <w:rPr>
          <w:rFonts w:hint="eastAsia" w:ascii="宋体" w:hAnsi="宋体" w:cs="宋体"/>
          <w:sz w:val="24"/>
          <w:szCs w:val="24"/>
          <w:u w:val="single"/>
          <w:shd w:val="clear" w:color="auto" w:fill="ffffff"/>
        </w:rPr>
        <w:t xml:space="preserve">   </w:t>
      </w:r>
      <w:r>
        <w:rPr>
          <w:rFonts w:hint="eastAsia" w:ascii="宋体" w:hAnsi="宋体" w:cs="宋体"/>
          <w:sz w:val="24"/>
          <w:szCs w:val="24"/>
          <w:shd w:val="clear" w:color="auto" w:fill="ffffff"/>
        </w:rPr>
        <w:t xml:space="preserve">的中国境内生产的组件成本占比≥</w:t>
      </w:r>
      <w:r>
        <w:rPr>
          <w:rFonts w:hint="eastAsia" w:ascii="宋体" w:hAnsi="宋体" w:cs="宋体"/>
          <w:sz w:val="24"/>
          <w:szCs w:val="24"/>
          <w:u w:val="single"/>
          <w:shd w:val="clear" w:color="auto" w:fill="ffffff"/>
        </w:rPr>
        <w:t xml:space="preserve">     </w:t>
      </w:r>
      <w:r>
        <w:rPr>
          <w:rFonts w:hint="eastAsia" w:ascii="宋体" w:hAnsi="宋体" w:cs="宋体"/>
          <w:sz w:val="24"/>
          <w:szCs w:val="24"/>
          <w:shd w:val="clear" w:color="auto" w:fill="ffffff"/>
          <w:vertAlign w:val="superscript"/>
        </w:rPr>
        <w:t xml:space="preserve">3</w:t>
      </w:r>
      <w:r>
        <w:rPr>
          <w:rFonts w:hint="eastAsia" w:ascii="宋体" w:hAnsi="宋体" w:cs="宋体"/>
          <w:sz w:val="24"/>
          <w:szCs w:val="24"/>
          <w:shd w:val="clear" w:color="auto" w:fill="ffffff"/>
        </w:rPr>
        <w:t xml:space="preserve">。</w:t>
      </w:r>
      <w:r>
        <w:rPr>
          <w:rFonts w:hint="eastAsia" w:ascii="宋体" w:hAnsi="宋体" w:cs="宋体"/>
          <w:sz w:val="24"/>
          <w:szCs w:val="24"/>
          <w:u w:val="single"/>
          <w:shd w:val="clear" w:color="auto" w:fill="ffffff"/>
        </w:rPr>
        <w:t xml:space="preserve">     </w:t>
      </w:r>
      <w:r>
        <w:rPr>
          <w:rFonts w:hint="eastAsia" w:ascii="宋体" w:hAnsi="宋体" w:cs="宋体"/>
          <w:sz w:val="24"/>
          <w:szCs w:val="24"/>
          <w:shd w:val="clear" w:color="auto" w:fill="ffffff"/>
        </w:rPr>
        <w:t xml:space="preserve">的</w:t>
      </w:r>
      <w:r>
        <w:rPr>
          <w:rFonts w:hint="eastAsia" w:ascii="宋体" w:hAnsi="宋体" w:cs="宋体"/>
          <w:sz w:val="24"/>
          <w:szCs w:val="24"/>
          <w:u w:val="single"/>
          <w:shd w:val="clear" w:color="auto" w:fill="ffffff"/>
        </w:rPr>
        <w:t xml:space="preserve">     </w:t>
      </w:r>
      <w:r>
        <w:rPr>
          <w:rFonts w:hint="eastAsia" w:ascii="宋体" w:hAnsi="宋体" w:cs="宋体"/>
          <w:sz w:val="24"/>
          <w:szCs w:val="24"/>
          <w:shd w:val="clear" w:color="auto" w:fill="ffffff"/>
          <w:vertAlign w:val="superscript"/>
        </w:rPr>
        <w:t xml:space="preserve">4</w:t>
      </w:r>
      <w:r>
        <w:rPr>
          <w:rFonts w:hint="eastAsia" w:ascii="宋体" w:hAnsi="宋体" w:cs="宋体"/>
          <w:sz w:val="24"/>
          <w:szCs w:val="24"/>
          <w:shd w:val="clear" w:color="auto" w:fill="ffffff"/>
        </w:rPr>
        <w:t xml:space="preserve">在中国境内生产。</w:t>
      </w:r>
      <w:r>
        <w:rPr>
          <w:rFonts w:hint="eastAsia" w:ascii="宋体" w:hAnsi="宋体" w:cs="宋体"/>
          <w:sz w:val="24"/>
          <w:szCs w:val="24"/>
          <w:u w:val="single"/>
          <w:shd w:val="clear" w:color="auto" w:fill="ffffff"/>
        </w:rPr>
        <w:t xml:space="preserve">     </w:t>
      </w:r>
      <w:r>
        <w:rPr>
          <w:rFonts w:hint="eastAsia" w:ascii="宋体" w:hAnsi="宋体" w:cs="宋体"/>
          <w:sz w:val="24"/>
          <w:szCs w:val="24"/>
          <w:shd w:val="clear" w:color="auto" w:fill="ffffff"/>
        </w:rPr>
        <w:t xml:space="preserve">的</w:t>
      </w:r>
      <w:r>
        <w:rPr>
          <w:rFonts w:hint="eastAsia" w:ascii="宋体" w:hAnsi="宋体" w:cs="宋体"/>
          <w:sz w:val="24"/>
          <w:szCs w:val="24"/>
          <w:u w:val="single"/>
          <w:shd w:val="clear" w:color="auto" w:fill="ffffff"/>
        </w:rPr>
        <w:t xml:space="preserve">     </w:t>
      </w:r>
      <w:r>
        <w:rPr>
          <w:rFonts w:hint="eastAsia" w:ascii="宋体" w:hAnsi="宋体" w:cs="宋体"/>
          <w:sz w:val="24"/>
          <w:szCs w:val="24"/>
          <w:shd w:val="clear" w:color="auto" w:fill="ffffff"/>
          <w:vertAlign w:val="superscript"/>
        </w:rPr>
        <w:t xml:space="preserve">5</w:t>
      </w:r>
      <w:r>
        <w:rPr>
          <w:rFonts w:hint="eastAsia" w:ascii="宋体" w:hAnsi="宋体" w:cs="宋体"/>
          <w:sz w:val="24"/>
          <w:szCs w:val="24"/>
          <w:shd w:val="clear" w:color="auto" w:fill="ffffff"/>
        </w:rPr>
        <w:t xml:space="preserve">在中国境内完成。</w:t>
      </w:r>
      <w:r/>
    </w:p>
    <w:p>
      <w:pPr>
        <w:ind w:firstLine="420"/>
        <w:spacing w:before="30" w:after="30" w:line="360" w:lineRule="auto"/>
        <w:shd w:val="clear" w:color="auto" w:fill="ffffff"/>
        <w:widowControl/>
        <w:rPr>
          <w:sz w:val="24"/>
          <w:szCs w:val="24"/>
        </w:rPr>
      </w:pPr>
      <w:r>
        <w:rPr>
          <w:rFonts w:hint="eastAsia" w:ascii="宋体" w:hAnsi="宋体" w:cs="宋体"/>
          <w:sz w:val="24"/>
          <w:szCs w:val="24"/>
          <w:shd w:val="clear" w:color="auto" w:fill="ffffff"/>
        </w:rPr>
        <w:t xml:space="preserve">2.</w:t>
      </w:r>
      <w:r>
        <w:rPr>
          <w:rFonts w:hint="eastAsia" w:ascii="宋体" w:hAnsi="宋体" w:cs="宋体"/>
          <w:sz w:val="24"/>
          <w:szCs w:val="24"/>
          <w:u w:val="single"/>
          <w:shd w:val="clear" w:color="auto" w:fill="ffffff"/>
        </w:rPr>
        <w:t xml:space="preserve">（产品名称2）</w:t>
      </w:r>
      <w:r>
        <w:rPr>
          <w:rFonts w:hint="eastAsia" w:ascii="宋体" w:hAnsi="宋体" w:cs="宋体"/>
          <w:sz w:val="24"/>
          <w:szCs w:val="24"/>
          <w:shd w:val="clear" w:color="auto" w:fill="ffffff"/>
        </w:rPr>
        <w:t xml:space="preserve">，生产厂为</w:t>
      </w:r>
      <w:r>
        <w:rPr>
          <w:rFonts w:hint="eastAsia" w:ascii="宋体" w:hAnsi="宋体" w:cs="宋体"/>
          <w:sz w:val="24"/>
          <w:szCs w:val="24"/>
          <w:u w:val="single"/>
          <w:shd w:val="clear" w:color="auto" w:fill="ffffff"/>
        </w:rPr>
        <w:t xml:space="preserve">（厂名）</w:t>
      </w:r>
      <w:r>
        <w:rPr>
          <w:rFonts w:hint="eastAsia" w:ascii="宋体" w:hAnsi="宋体" w:cs="宋体"/>
          <w:sz w:val="24"/>
          <w:szCs w:val="24"/>
          <w:shd w:val="clear" w:color="auto" w:fill="ffffff"/>
        </w:rPr>
        <w:t xml:space="preserve">，厂址为</w:t>
      </w:r>
      <w:r>
        <w:rPr>
          <w:rFonts w:hint="eastAsia" w:ascii="宋体" w:hAnsi="宋体" w:cs="宋体"/>
          <w:sz w:val="24"/>
          <w:szCs w:val="24"/>
          <w:u w:val="single"/>
          <w:shd w:val="clear" w:color="auto" w:fill="ffffff"/>
        </w:rPr>
        <w:t xml:space="preserve">（生产厂址）</w:t>
      </w:r>
      <w:r>
        <w:rPr>
          <w:rFonts w:hint="eastAsia" w:ascii="宋体" w:hAnsi="宋体" w:cs="宋体"/>
          <w:sz w:val="24"/>
          <w:szCs w:val="24"/>
          <w:shd w:val="clear" w:color="auto" w:fill="ffffff"/>
        </w:rPr>
        <w:t xml:space="preserve">。</w:t>
      </w:r>
      <w:r>
        <w:rPr>
          <w:rFonts w:hint="eastAsia" w:ascii="宋体" w:hAnsi="宋体" w:cs="宋体"/>
          <w:sz w:val="24"/>
          <w:szCs w:val="24"/>
          <w:u w:val="single"/>
          <w:shd w:val="clear" w:color="auto" w:fill="ffffff"/>
        </w:rPr>
        <w:t xml:space="preserve">    </w:t>
      </w:r>
      <w:r>
        <w:rPr>
          <w:rFonts w:hint="eastAsia" w:ascii="宋体" w:hAnsi="宋体" w:cs="宋体"/>
          <w:sz w:val="24"/>
          <w:szCs w:val="24"/>
          <w:shd w:val="clear" w:color="auto" w:fill="ffffff"/>
        </w:rPr>
        <w:t xml:space="preserve">的中国境内生产的组件成本占比≥</w:t>
      </w:r>
      <w:r>
        <w:rPr>
          <w:rFonts w:hint="eastAsia" w:ascii="宋体" w:hAnsi="宋体" w:cs="宋体"/>
          <w:sz w:val="24"/>
          <w:szCs w:val="24"/>
          <w:u w:val="single"/>
          <w:shd w:val="clear" w:color="auto" w:fill="ffffff"/>
        </w:rPr>
        <w:t xml:space="preserve">     </w:t>
      </w:r>
      <w:r>
        <w:rPr>
          <w:rFonts w:hint="eastAsia" w:ascii="宋体" w:hAnsi="宋体" w:cs="宋体"/>
          <w:sz w:val="24"/>
          <w:szCs w:val="24"/>
          <w:shd w:val="clear" w:color="auto" w:fill="ffffff"/>
        </w:rPr>
        <w:t xml:space="preserve">。</w:t>
      </w:r>
      <w:r>
        <w:rPr>
          <w:rFonts w:hint="eastAsia" w:ascii="宋体" w:hAnsi="宋体" w:cs="宋体"/>
          <w:sz w:val="24"/>
          <w:szCs w:val="24"/>
          <w:u w:val="single"/>
          <w:shd w:val="clear" w:color="auto" w:fill="ffffff"/>
        </w:rPr>
        <w:t xml:space="preserve">     </w:t>
      </w:r>
      <w:r>
        <w:rPr>
          <w:rFonts w:hint="eastAsia" w:ascii="宋体" w:hAnsi="宋体" w:cs="宋体"/>
          <w:sz w:val="24"/>
          <w:szCs w:val="24"/>
          <w:shd w:val="clear" w:color="auto" w:fill="ffffff"/>
        </w:rPr>
        <w:t xml:space="preserve">的</w:t>
      </w:r>
      <w:r>
        <w:rPr>
          <w:rFonts w:hint="eastAsia" w:ascii="宋体" w:hAnsi="宋体" w:cs="宋体"/>
          <w:sz w:val="24"/>
          <w:szCs w:val="24"/>
          <w:u w:val="single"/>
          <w:shd w:val="clear" w:color="auto" w:fill="ffffff"/>
        </w:rPr>
        <w:t xml:space="preserve">     </w:t>
      </w:r>
      <w:r>
        <w:rPr>
          <w:rFonts w:hint="eastAsia" w:ascii="宋体" w:hAnsi="宋体" w:cs="宋体"/>
          <w:sz w:val="24"/>
          <w:szCs w:val="24"/>
          <w:shd w:val="clear" w:color="auto" w:fill="ffffff"/>
        </w:rPr>
        <w:t xml:space="preserve">在中国境内生产。</w:t>
      </w:r>
      <w:r>
        <w:rPr>
          <w:rFonts w:hint="eastAsia" w:ascii="宋体" w:hAnsi="宋体" w:cs="宋体"/>
          <w:sz w:val="24"/>
          <w:szCs w:val="24"/>
          <w:u w:val="single"/>
          <w:shd w:val="clear" w:color="auto" w:fill="ffffff"/>
        </w:rPr>
        <w:t xml:space="preserve">     </w:t>
      </w:r>
      <w:r>
        <w:rPr>
          <w:rFonts w:hint="eastAsia" w:ascii="宋体" w:hAnsi="宋体" w:cs="宋体"/>
          <w:sz w:val="24"/>
          <w:szCs w:val="24"/>
          <w:shd w:val="clear" w:color="auto" w:fill="ffffff"/>
        </w:rPr>
        <w:t xml:space="preserve">的</w:t>
      </w:r>
      <w:r>
        <w:rPr>
          <w:rFonts w:hint="eastAsia" w:ascii="宋体" w:hAnsi="宋体" w:cs="宋体"/>
          <w:sz w:val="24"/>
          <w:szCs w:val="24"/>
          <w:u w:val="single"/>
          <w:shd w:val="clear" w:color="auto" w:fill="ffffff"/>
        </w:rPr>
        <w:t xml:space="preserve">     </w:t>
      </w:r>
      <w:r>
        <w:rPr>
          <w:rFonts w:hint="eastAsia" w:ascii="宋体" w:hAnsi="宋体" w:cs="宋体"/>
          <w:sz w:val="24"/>
          <w:szCs w:val="24"/>
          <w:shd w:val="clear" w:color="auto" w:fill="ffffff"/>
        </w:rPr>
        <w:t xml:space="preserve">在中国境内完成。</w:t>
      </w:r>
      <w:r/>
    </w:p>
    <w:p>
      <w:pPr>
        <w:ind w:firstLine="420"/>
        <w:spacing w:before="30" w:after="30" w:line="360" w:lineRule="auto"/>
        <w:shd w:val="clear" w:color="auto" w:fill="ffffff"/>
        <w:widowControl/>
        <w:rPr>
          <w:sz w:val="24"/>
          <w:szCs w:val="24"/>
        </w:rPr>
      </w:pPr>
      <w:r>
        <w:rPr>
          <w:rFonts w:hint="eastAsia" w:ascii="宋体" w:hAnsi="宋体" w:cs="宋体"/>
          <w:sz w:val="24"/>
          <w:szCs w:val="24"/>
          <w:shd w:val="clear" w:color="auto" w:fill="ffffff"/>
        </w:rPr>
        <w:t xml:space="preserve">……</w:t>
      </w:r>
      <w:r/>
    </w:p>
    <w:p>
      <w:pPr>
        <w:ind w:firstLine="420"/>
        <w:spacing w:before="30" w:after="30" w:line="360" w:lineRule="auto"/>
        <w:shd w:val="clear" w:color="auto" w:fill="ffffff"/>
        <w:widowControl/>
        <w:rPr>
          <w:sz w:val="24"/>
          <w:szCs w:val="24"/>
        </w:rPr>
      </w:pPr>
      <w:r>
        <w:rPr>
          <w:rFonts w:hint="eastAsia" w:ascii="宋体" w:hAnsi="宋体" w:cs="宋体"/>
          <w:sz w:val="24"/>
          <w:szCs w:val="24"/>
          <w:shd w:val="clear" w:color="auto" w:fill="ffffff"/>
        </w:rPr>
        <w:t xml:space="preserve">本公司（单位）对上述声明内容的真实性负责。如有虚假，愿承担相应法律责任。</w:t>
      </w:r>
      <w:r/>
    </w:p>
    <w:p>
      <w:pPr>
        <w:spacing w:before="30" w:after="30" w:line="0" w:lineRule="atLeast"/>
        <w:shd w:val="clear" w:color="auto" w:fill="ffffff"/>
        <w:widowControl/>
        <w:rPr>
          <w:sz w:val="24"/>
          <w:szCs w:val="24"/>
        </w:rPr>
      </w:pPr>
      <w:r>
        <w:rPr>
          <w:sz w:val="24"/>
          <w:szCs w:val="24"/>
          <w:shd w:val="clear" w:color="auto" w:fill="ffffff"/>
        </w:rPr>
        <w:t xml:space="preserve"> </w:t>
      </w:r>
      <w:r/>
    </w:p>
    <w:p>
      <w:pPr>
        <w:jc w:val="right"/>
        <w:spacing w:before="30" w:after="30" w:line="360" w:lineRule="auto"/>
        <w:shd w:val="clear" w:color="auto" w:fill="ffffff"/>
        <w:widowControl/>
        <w:rPr>
          <w:sz w:val="24"/>
          <w:szCs w:val="24"/>
        </w:rPr>
      </w:pPr>
      <w:r>
        <w:rPr>
          <w:rFonts w:hint="eastAsia" w:ascii="宋体" w:hAnsi="宋体" w:cs="宋体"/>
          <w:sz w:val="24"/>
          <w:szCs w:val="24"/>
          <w:shd w:val="clear" w:color="auto" w:fill="ffffff"/>
        </w:rPr>
        <w:t xml:space="preserve">   公司（单位）名称：         </w:t>
      </w:r>
      <w:r/>
    </w:p>
    <w:p>
      <w:pPr>
        <w:jc w:val="center"/>
        <w:spacing w:before="30" w:after="30" w:line="360" w:lineRule="auto"/>
        <w:shd w:val="clear" w:color="auto" w:fill="ffffff"/>
        <w:widowControl/>
        <w:rPr>
          <w:sz w:val="24"/>
          <w:szCs w:val="24"/>
        </w:rPr>
      </w:pPr>
      <w:r>
        <w:rPr>
          <w:rFonts w:hint="eastAsia" w:ascii="宋体" w:hAnsi="宋体" w:cs="宋体"/>
          <w:sz w:val="24"/>
          <w:szCs w:val="24"/>
          <w:shd w:val="clear" w:color="auto" w:fill="ffffff"/>
        </w:rPr>
        <w:t xml:space="preserve">                             年   月   日         </w:t>
      </w:r>
      <w:r/>
    </w:p>
    <w:p>
      <w:pPr>
        <w:spacing w:before="30" w:after="30" w:line="0" w:lineRule="atLeast"/>
        <w:shd w:val="clear" w:color="auto" w:fill="ffffff"/>
        <w:widowControl/>
        <w:rPr>
          <w:sz w:val="24"/>
          <w:szCs w:val="24"/>
        </w:rPr>
      </w:pPr>
      <w:r>
        <w:rPr>
          <w:sz w:val="24"/>
          <w:szCs w:val="24"/>
          <w:shd w:val="clear" w:color="auto" w:fill="ffffff"/>
        </w:rPr>
        <w:t xml:space="preserve"> </w:t>
      </w:r>
      <w:r/>
    </w:p>
    <w:p>
      <w:pPr>
        <w:spacing w:before="30" w:after="30" w:line="360" w:lineRule="auto"/>
        <w:shd w:val="clear" w:color="auto" w:fill="ffffff"/>
        <w:widowControl/>
        <w:rPr>
          <w:sz w:val="24"/>
          <w:szCs w:val="24"/>
        </w:rPr>
      </w:pPr>
      <w:r>
        <w:rPr>
          <w:rFonts w:hint="eastAsia" w:ascii="宋体" w:hAnsi="宋体" w:cs="宋体"/>
          <w:sz w:val="24"/>
          <w:szCs w:val="24"/>
          <w:shd w:val="clear" w:color="auto" w:fill="ffffff"/>
        </w:rPr>
        <w:t xml:space="preserve">1.产品如有型号，请在“产品名称”栏一并填写。</w:t>
      </w:r>
      <w:r/>
    </w:p>
    <w:p>
      <w:pPr>
        <w:spacing w:before="30" w:after="30" w:line="360" w:lineRule="auto"/>
        <w:shd w:val="clear" w:color="auto" w:fill="ffffff"/>
        <w:widowControl/>
        <w:rPr>
          <w:sz w:val="24"/>
          <w:szCs w:val="24"/>
        </w:rPr>
      </w:pPr>
      <w:r>
        <w:rPr>
          <w:rFonts w:hint="eastAsia" w:ascii="宋体" w:hAnsi="宋体" w:cs="宋体"/>
          <w:sz w:val="24"/>
          <w:szCs w:val="24"/>
          <w:shd w:val="clear" w:color="auto" w:fill="ffffff"/>
        </w:rPr>
        <w:t xml:space="preserve">2.生产厂名与厂址应与生产厂营业执照载明的相关信息保持一致。</w:t>
      </w:r>
      <w:r/>
    </w:p>
    <w:p>
      <w:pPr>
        <w:spacing w:before="30" w:after="30" w:line="360" w:lineRule="auto"/>
        <w:shd w:val="clear" w:color="auto" w:fill="ffffff"/>
        <w:widowControl/>
        <w:rPr>
          <w:sz w:val="24"/>
          <w:szCs w:val="24"/>
        </w:rPr>
      </w:pPr>
      <w:r>
        <w:rPr>
          <w:rFonts w:hint="eastAsia" w:ascii="宋体" w:hAnsi="宋体" w:cs="宋体"/>
          <w:sz w:val="24"/>
          <w:szCs w:val="24"/>
          <w:shd w:val="clear" w:color="auto" w:fill="ffffff"/>
        </w:rPr>
        <w:t xml:space="preserve">3.该产品的中国境内生产的组件成本占比相关要求实施前，“规定比例”栏可不填，下同。</w:t>
      </w:r>
      <w:r/>
    </w:p>
    <w:p>
      <w:pPr>
        <w:spacing w:before="30" w:after="30" w:line="360" w:lineRule="auto"/>
        <w:shd w:val="clear" w:color="auto" w:fill="ffffff"/>
        <w:widowControl/>
        <w:rPr>
          <w:sz w:val="24"/>
          <w:szCs w:val="24"/>
        </w:rPr>
      </w:pPr>
      <w:r>
        <w:rPr>
          <w:rFonts w:hint="eastAsia" w:ascii="宋体" w:hAnsi="宋体" w:cs="宋体"/>
          <w:sz w:val="24"/>
          <w:szCs w:val="24"/>
          <w:shd w:val="clear" w:color="auto" w:fill="ffffff"/>
        </w:rPr>
        <w:t xml:space="preserve">4.该产品的关键组件要求实施前，“关键组件”栏可不填，下同。</w:t>
      </w:r>
      <w:r/>
    </w:p>
    <w:p>
      <w:pPr>
        <w:spacing w:before="30" w:after="30" w:line="360" w:lineRule="auto"/>
        <w:shd w:val="clear" w:color="auto" w:fill="ffffff"/>
        <w:widowControl/>
        <w:rPr>
          <w:sz w:val="24"/>
          <w:szCs w:val="24"/>
        </w:rPr>
      </w:pPr>
      <w:r>
        <w:rPr>
          <w:rFonts w:hint="eastAsia" w:ascii="宋体" w:hAnsi="宋体" w:cs="宋体"/>
          <w:sz w:val="24"/>
          <w:szCs w:val="24"/>
          <w:shd w:val="clear" w:color="auto" w:fill="ffffff"/>
        </w:rPr>
        <w:t xml:space="preserve">5.该产品的关键工序要求实施前，“关键工序”栏可不填，下同。</w:t>
      </w:r>
      <w:r/>
    </w:p>
    <w:p>
      <w:pPr>
        <w:jc w:val="left"/>
        <w:rPr>
          <w:rFonts w:ascii="黑体" w:hAnsi="黑体" w:eastAsia="黑体"/>
          <w:sz w:val="24"/>
          <w:szCs w:val="24"/>
        </w:rPr>
      </w:pPr>
      <w:r>
        <w:rPr>
          <w:rFonts w:ascii="黑体" w:hAnsi="黑体" w:eastAsia="黑体"/>
          <w:sz w:val="24"/>
          <w:szCs w:val="24"/>
        </w:rPr>
      </w:r>
      <w:r/>
    </w:p>
    <w:p>
      <w:pPr>
        <w:jc w:val="left"/>
        <w:rPr>
          <w:rFonts w:ascii="黑体" w:hAnsi="黑体" w:eastAsia="黑体"/>
          <w:sz w:val="24"/>
          <w:szCs w:val="24"/>
        </w:rPr>
      </w:pPr>
      <w:r>
        <w:rPr>
          <w:rFonts w:ascii="黑体" w:hAnsi="黑体" w:eastAsia="黑体"/>
          <w:sz w:val="24"/>
          <w:szCs w:val="24"/>
        </w:rPr>
      </w:r>
      <w:r/>
    </w:p>
    <w:p>
      <w:pPr>
        <w:jc w:val="left"/>
        <w:rPr>
          <w:rFonts w:ascii="黑体" w:hAnsi="黑体" w:eastAsia="黑体"/>
          <w:sz w:val="24"/>
          <w:szCs w:val="24"/>
        </w:rPr>
      </w:pPr>
      <w:r>
        <w:rPr>
          <w:rFonts w:ascii="黑体" w:hAnsi="黑体" w:eastAsia="黑体"/>
          <w:sz w:val="24"/>
          <w:szCs w:val="24"/>
        </w:rPr>
      </w:r>
      <w:r/>
    </w:p>
    <w:p>
      <w:pPr>
        <w:jc w:val="left"/>
        <w:rPr>
          <w:rFonts w:ascii="黑体" w:hAnsi="黑体" w:eastAsia="黑体"/>
          <w:sz w:val="24"/>
          <w:szCs w:val="24"/>
        </w:rPr>
      </w:pPr>
      <w:r>
        <w:rPr>
          <w:rFonts w:ascii="黑体" w:hAnsi="黑体" w:eastAsia="黑体"/>
          <w:sz w:val="24"/>
          <w:szCs w:val="24"/>
        </w:rPr>
      </w:r>
      <w:r/>
    </w:p>
    <w:p>
      <w:pPr>
        <w:jc w:val="left"/>
        <w:rPr>
          <w:rFonts w:ascii="黑体" w:hAnsi="黑体" w:eastAsia="黑体"/>
          <w:sz w:val="24"/>
          <w:szCs w:val="24"/>
        </w:rPr>
      </w:pPr>
      <w:r>
        <w:rPr>
          <w:rFonts w:ascii="黑体" w:hAnsi="黑体" w:eastAsia="黑体"/>
          <w:sz w:val="24"/>
          <w:szCs w:val="24"/>
        </w:rPr>
      </w:r>
      <w:r/>
    </w:p>
    <w:p>
      <w:pPr>
        <w:jc w:val="left"/>
        <w:rPr>
          <w:rFonts w:ascii="黑体" w:hAnsi="黑体" w:eastAsia="黑体"/>
          <w:sz w:val="24"/>
          <w:szCs w:val="24"/>
        </w:rPr>
      </w:pPr>
      <w:r>
        <w:rPr>
          <w:rFonts w:ascii="黑体" w:hAnsi="黑体" w:eastAsia="黑体"/>
          <w:sz w:val="24"/>
          <w:szCs w:val="24"/>
        </w:rPr>
      </w:r>
      <w:r/>
    </w:p>
    <w:p>
      <w:pPr>
        <w:jc w:val="left"/>
        <w:rPr>
          <w:rFonts w:ascii="黑体" w:hAnsi="黑体" w:eastAsia="黑体"/>
          <w:sz w:val="24"/>
          <w:szCs w:val="24"/>
        </w:rPr>
      </w:pPr>
      <w:r>
        <w:rPr>
          <w:rFonts w:hint="eastAsia" w:ascii="黑体" w:hAnsi="黑体" w:eastAsia="黑体"/>
          <w:sz w:val="24"/>
          <w:szCs w:val="24"/>
        </w:rPr>
        <w:t xml:space="preserve">附1：</w:t>
      </w:r>
      <w:r/>
    </w:p>
    <w:p>
      <w:pPr>
        <w:jc w:val="left"/>
        <w:rPr>
          <w:rFonts w:ascii="黑体" w:hAnsi="黑体" w:eastAsia="黑体"/>
          <w:sz w:val="24"/>
          <w:szCs w:val="24"/>
        </w:rPr>
      </w:pPr>
      <w:r>
        <w:rPr>
          <w:rFonts w:ascii="黑体" w:hAnsi="黑体" w:eastAsia="黑体"/>
          <w:sz w:val="24"/>
          <w:szCs w:val="24"/>
        </w:rPr>
      </w:r>
      <w:r/>
    </w:p>
    <w:p>
      <w:pPr>
        <w:jc w:val="center"/>
        <w:rPr>
          <w:rFonts w:ascii="黑体" w:hAnsi="黑体" w:eastAsia="黑体"/>
          <w:b/>
          <w:sz w:val="36"/>
          <w:szCs w:val="36"/>
        </w:rPr>
      </w:pPr>
      <w:r>
        <w:rPr>
          <w:rFonts w:hint="eastAsia" w:ascii="黑体" w:hAnsi="黑体" w:eastAsia="黑体"/>
          <w:b/>
          <w:sz w:val="36"/>
          <w:szCs w:val="36"/>
        </w:rPr>
        <w:t xml:space="preserve">政府采购履约担保函（项目用）</w:t>
      </w:r>
      <w:r/>
    </w:p>
    <w:p>
      <w:pPr>
        <w:spacing w:line="360" w:lineRule="auto"/>
        <w:rPr>
          <w:rFonts w:ascii="宋体" w:hAnsi="宋体"/>
          <w:sz w:val="24"/>
          <w:szCs w:val="24"/>
        </w:rPr>
      </w:pPr>
      <w:r>
        <w:rPr>
          <w:rFonts w:hint="eastAsia" w:ascii="宋体" w:hAnsi="宋体"/>
          <w:sz w:val="24"/>
          <w:szCs w:val="24"/>
        </w:rPr>
        <w:t xml:space="preserve">编号：</w:t>
      </w:r>
      <w:r/>
    </w:p>
    <w:p>
      <w:pPr>
        <w:spacing w:line="360" w:lineRule="auto"/>
        <w:rPr>
          <w:rFonts w:ascii="宋体" w:hAnsi="宋体"/>
        </w:rPr>
      </w:pPr>
      <w:r>
        <w:rPr>
          <w:rFonts w:ascii="宋体" w:hAnsi="宋体"/>
        </w:rPr>
      </w:r>
      <w:r/>
    </w:p>
    <w:p>
      <w:pPr>
        <w:spacing w:line="360" w:lineRule="auto"/>
        <w:rPr>
          <w:rFonts w:ascii="宋体" w:hAnsi="宋体"/>
          <w:sz w:val="24"/>
          <w:szCs w:val="24"/>
        </w:rPr>
      </w:pPr>
      <w:r>
        <w:rPr>
          <w:rFonts w:hint="eastAsia" w:ascii="宋体" w:hAnsi="宋体"/>
          <w:sz w:val="24"/>
          <w:szCs w:val="24"/>
          <w:u w:val="single"/>
        </w:rPr>
        <w:t xml:space="preserve">                  </w:t>
      </w:r>
      <w:r>
        <w:rPr>
          <w:rFonts w:hint="eastAsia" w:ascii="宋体" w:hAnsi="宋体"/>
          <w:sz w:val="24"/>
          <w:szCs w:val="24"/>
        </w:rPr>
        <w:t xml:space="preserve">（采购人）：</w:t>
      </w:r>
      <w:r/>
    </w:p>
    <w:p>
      <w:pPr>
        <w:spacing w:line="360" w:lineRule="auto"/>
        <w:rPr>
          <w:rFonts w:ascii="宋体" w:hAnsi="宋体"/>
          <w:sz w:val="24"/>
          <w:szCs w:val="24"/>
        </w:rPr>
      </w:pPr>
      <w:r>
        <w:rPr>
          <w:rFonts w:ascii="宋体" w:hAnsi="宋体"/>
          <w:sz w:val="24"/>
          <w:szCs w:val="24"/>
        </w:rPr>
      </w:r>
      <w:r/>
    </w:p>
    <w:p>
      <w:pPr>
        <w:ind w:firstLine="480"/>
        <w:spacing w:line="360" w:lineRule="auto"/>
        <w:rPr>
          <w:rFonts w:ascii="宋体" w:hAnsi="宋体"/>
          <w:sz w:val="24"/>
          <w:szCs w:val="24"/>
        </w:rPr>
      </w:pPr>
      <w:r>
        <w:rPr>
          <w:rFonts w:hint="eastAsia" w:ascii="宋体" w:hAnsi="宋体"/>
          <w:sz w:val="24"/>
          <w:szCs w:val="24"/>
        </w:rPr>
        <w:t xml:space="preserve">鉴于你方与</w:t>
      </w:r>
      <w:r>
        <w:rPr>
          <w:rFonts w:hint="eastAsia" w:ascii="宋体" w:hAnsi="宋体"/>
          <w:sz w:val="24"/>
          <w:szCs w:val="24"/>
          <w:u w:val="single"/>
        </w:rPr>
        <w:t xml:space="preserve">                    </w:t>
      </w:r>
      <w:r>
        <w:rPr>
          <w:rFonts w:hint="eastAsia" w:ascii="宋体" w:hAnsi="宋体"/>
          <w:sz w:val="24"/>
          <w:szCs w:val="24"/>
        </w:rPr>
        <w:t xml:space="preserve">（以下简称供应商）于</w:t>
      </w:r>
      <w:r>
        <w:rPr>
          <w:rFonts w:hint="eastAsia" w:ascii="宋体" w:hAnsi="宋体"/>
          <w:sz w:val="24"/>
          <w:szCs w:val="24"/>
          <w:u w:val="single"/>
        </w:rPr>
        <w:t xml:space="preserve">   </w:t>
      </w:r>
      <w:r>
        <w:rPr>
          <w:rFonts w:hint="eastAsia" w:ascii="宋体" w:hAnsi="宋体"/>
          <w:sz w:val="24"/>
          <w:szCs w:val="24"/>
        </w:rPr>
        <w:t xml:space="preserve">年</w:t>
      </w:r>
      <w:r>
        <w:rPr>
          <w:rFonts w:hint="eastAsia" w:ascii="宋体" w:hAnsi="宋体"/>
          <w:sz w:val="24"/>
          <w:szCs w:val="24"/>
          <w:u w:val="single"/>
        </w:rPr>
        <w:t xml:space="preserve">  </w:t>
      </w:r>
      <w:r>
        <w:rPr>
          <w:rFonts w:hint="eastAsia" w:ascii="宋体" w:hAnsi="宋体"/>
          <w:sz w:val="24"/>
          <w:szCs w:val="24"/>
        </w:rPr>
        <w:t xml:space="preserve">月</w:t>
      </w:r>
      <w:r>
        <w:rPr>
          <w:rFonts w:hint="eastAsia" w:ascii="宋体" w:hAnsi="宋体"/>
          <w:sz w:val="24"/>
          <w:szCs w:val="24"/>
          <w:u w:val="single"/>
        </w:rPr>
        <w:t xml:space="preserve">  </w:t>
      </w:r>
      <w:r>
        <w:rPr>
          <w:rFonts w:hint="eastAsia" w:ascii="宋体" w:hAnsi="宋体"/>
          <w:sz w:val="24"/>
          <w:szCs w:val="24"/>
        </w:rPr>
        <w:t xml:space="preserve">日签订编号为   的《</w:t>
      </w:r>
      <w:r>
        <w:rPr>
          <w:rFonts w:hint="eastAsia" w:ascii="宋体" w:hAnsi="宋体"/>
          <w:sz w:val="24"/>
          <w:szCs w:val="24"/>
          <w:u w:val="single"/>
        </w:rPr>
        <w:t xml:space="preserve">           </w:t>
      </w:r>
      <w:r>
        <w:rPr>
          <w:rFonts w:hint="eastAsia" w:ascii="宋体" w:hAnsi="宋体"/>
          <w:sz w:val="24"/>
          <w:szCs w:val="24"/>
        </w:rPr>
        <w:t xml:space="preserve">合同》（以下简称“主合同”），且依据该合同的约定，供应商应在</w:t>
      </w:r>
      <w:r>
        <w:rPr>
          <w:rFonts w:hint="eastAsia" w:ascii="宋体" w:hAnsi="宋体"/>
          <w:sz w:val="24"/>
          <w:szCs w:val="24"/>
          <w:u w:val="single"/>
        </w:rPr>
        <w:t xml:space="preserve">    </w:t>
      </w:r>
      <w:r>
        <w:rPr>
          <w:rFonts w:hint="eastAsia" w:ascii="宋体" w:hAnsi="宋体"/>
          <w:sz w:val="24"/>
          <w:szCs w:val="24"/>
        </w:rPr>
        <w:t xml:space="preserve">年</w:t>
      </w:r>
      <w:r>
        <w:rPr>
          <w:rFonts w:hint="eastAsia" w:ascii="宋体" w:hAnsi="宋体"/>
          <w:sz w:val="24"/>
          <w:szCs w:val="24"/>
          <w:u w:val="single"/>
        </w:rPr>
        <w:t xml:space="preserve">    </w:t>
      </w:r>
      <w:r>
        <w:rPr>
          <w:rFonts w:hint="eastAsia" w:ascii="宋体" w:hAnsi="宋体"/>
          <w:sz w:val="24"/>
          <w:szCs w:val="24"/>
        </w:rPr>
        <w:t xml:space="preserve">月</w:t>
      </w:r>
      <w:r>
        <w:rPr>
          <w:rFonts w:hint="eastAsia" w:ascii="宋体" w:hAnsi="宋体"/>
          <w:sz w:val="24"/>
          <w:szCs w:val="24"/>
          <w:u w:val="single"/>
        </w:rPr>
        <w:t xml:space="preserve">   </w:t>
      </w:r>
      <w:r>
        <w:rPr>
          <w:rFonts w:hint="eastAsia" w:ascii="宋体" w:hAnsi="宋体"/>
          <w:sz w:val="24"/>
          <w:szCs w:val="24"/>
        </w:rPr>
        <w:t xml:space="preserve">日前向你方交纳履约保证金，且可以履约担保函的形式交纳履约保证金。应供应商的申请，我方以保证的方式向你方提供如下履约保证金担保：</w:t>
      </w:r>
      <w:r/>
    </w:p>
    <w:p>
      <w:pPr>
        <w:ind w:firstLine="480"/>
        <w:spacing w:line="360" w:lineRule="auto"/>
        <w:rPr>
          <w:rFonts w:ascii="宋体" w:hAnsi="宋体"/>
          <w:sz w:val="24"/>
          <w:szCs w:val="24"/>
        </w:rPr>
      </w:pPr>
      <w:r>
        <w:rPr>
          <w:rFonts w:hint="eastAsia" w:ascii="宋体" w:hAnsi="宋体"/>
          <w:sz w:val="24"/>
          <w:szCs w:val="24"/>
        </w:rPr>
        <w:t xml:space="preserve">一、保证责任的情形及保证金额</w:t>
      </w:r>
      <w:r/>
    </w:p>
    <w:p>
      <w:pPr>
        <w:ind w:firstLine="480"/>
        <w:spacing w:line="360" w:lineRule="auto"/>
        <w:rPr>
          <w:rFonts w:ascii="宋体" w:hAnsi="宋体"/>
          <w:sz w:val="24"/>
          <w:szCs w:val="24"/>
        </w:rPr>
      </w:pPr>
      <w:r>
        <w:rPr>
          <w:rFonts w:hint="eastAsia" w:ascii="宋体" w:hAnsi="宋体"/>
          <w:sz w:val="24"/>
          <w:szCs w:val="24"/>
        </w:rPr>
        <w:t xml:space="preserve">（一）在供应商出现下列情形之一时，我方承担保证责任：</w:t>
      </w:r>
      <w:r/>
    </w:p>
    <w:p>
      <w:pPr>
        <w:ind w:firstLine="480"/>
        <w:spacing w:line="360" w:lineRule="auto"/>
        <w:rPr>
          <w:rFonts w:ascii="宋体" w:hAnsi="宋体"/>
          <w:sz w:val="24"/>
          <w:szCs w:val="24"/>
        </w:rPr>
      </w:pPr>
      <w:r>
        <w:rPr>
          <w:rFonts w:hint="eastAsia" w:ascii="宋体" w:hAnsi="宋体"/>
          <w:sz w:val="24"/>
          <w:szCs w:val="24"/>
        </w:rPr>
        <w:t xml:space="preserve">1.将中标项目转让给他人，或者在投标文件中未说明，且未经采购招标机构同意，将中标项目分包给他人的；</w:t>
      </w:r>
      <w:r/>
    </w:p>
    <w:p>
      <w:pPr>
        <w:spacing w:line="360" w:lineRule="auto"/>
        <w:rPr>
          <w:rFonts w:ascii="宋体" w:hAnsi="宋体"/>
          <w:sz w:val="24"/>
          <w:szCs w:val="24"/>
        </w:rPr>
      </w:pPr>
      <w:r>
        <w:rPr>
          <w:rFonts w:hint="eastAsia" w:ascii="宋体" w:hAnsi="宋体"/>
          <w:sz w:val="24"/>
          <w:szCs w:val="24"/>
        </w:rPr>
        <w:t xml:space="preserve">　　2.主合同约定的应当缴纳履约保证金的情形： </w:t>
      </w:r>
      <w:r/>
    </w:p>
    <w:p>
      <w:pPr>
        <w:ind w:firstLine="480"/>
        <w:spacing w:line="360" w:lineRule="auto"/>
        <w:rPr>
          <w:rFonts w:ascii="宋体" w:hAnsi="宋体"/>
          <w:sz w:val="24"/>
          <w:szCs w:val="24"/>
        </w:rPr>
      </w:pPr>
      <w:r>
        <w:rPr>
          <w:rFonts w:hint="eastAsia" w:ascii="宋体" w:hAnsi="宋体"/>
          <w:sz w:val="24"/>
          <w:szCs w:val="24"/>
        </w:rPr>
        <w:t xml:space="preserve">（1）未按主合同约定的质量、数量和期限供应货物/提供服务/完成工程的；</w:t>
      </w:r>
      <w:r/>
    </w:p>
    <w:p>
      <w:pPr>
        <w:ind w:firstLine="480"/>
        <w:spacing w:line="360" w:lineRule="auto"/>
        <w:rPr>
          <w:rFonts w:ascii="宋体" w:hAnsi="宋体"/>
          <w:sz w:val="24"/>
          <w:szCs w:val="24"/>
        </w:rPr>
      </w:pPr>
      <w:r>
        <w:rPr>
          <w:rFonts w:hint="eastAsia" w:ascii="宋体" w:hAnsi="宋体"/>
          <w:sz w:val="24"/>
          <w:szCs w:val="24"/>
        </w:rPr>
        <w:t xml:space="preserve">(2)</w:t>
      </w:r>
      <w:r>
        <w:rPr>
          <w:rFonts w:hint="eastAsia" w:ascii="宋体" w:hAnsi="宋体"/>
          <w:sz w:val="24"/>
          <w:szCs w:val="24"/>
          <w:u w:val="single"/>
        </w:rPr>
        <w:t xml:space="preserve">                                                           </w:t>
      </w:r>
      <w:bookmarkStart w:id="46" w:name="_GoBack"/>
      <w:r>
        <w:rPr>
          <w:rFonts w:hint="eastAsia" w:ascii="宋体" w:hAnsi="宋体"/>
          <w:sz w:val="24"/>
          <w:szCs w:val="24"/>
        </w:rPr>
        <w:t xml:space="preserve">。</w:t>
      </w:r>
      <w:bookmarkEnd w:id="46"/>
      <w:r/>
      <w:r/>
    </w:p>
    <w:p>
      <w:pPr>
        <w:ind w:firstLine="480"/>
        <w:spacing w:line="360" w:lineRule="auto"/>
        <w:rPr>
          <w:rFonts w:ascii="宋体" w:hAnsi="宋体"/>
          <w:sz w:val="24"/>
          <w:szCs w:val="24"/>
        </w:rPr>
      </w:pPr>
      <w:r>
        <w:rPr>
          <w:rFonts w:hint="eastAsia" w:ascii="宋体" w:hAnsi="宋体"/>
          <w:sz w:val="24"/>
          <w:szCs w:val="24"/>
        </w:rPr>
        <w:t xml:space="preserve">（二）我方的保证范围是主合同约定的合同价款总额的</w:t>
      </w:r>
      <w:r>
        <w:rPr>
          <w:rFonts w:hint="eastAsia" w:ascii="宋体" w:hAnsi="宋体"/>
          <w:sz w:val="24"/>
          <w:szCs w:val="24"/>
          <w:u w:val="single"/>
        </w:rPr>
        <w:t xml:space="preserve">        </w:t>
      </w:r>
      <w:r>
        <w:rPr>
          <w:rFonts w:hint="eastAsia" w:ascii="宋体" w:hAnsi="宋体"/>
          <w:sz w:val="24"/>
          <w:szCs w:val="24"/>
        </w:rPr>
        <w:t xml:space="preserve">%数额为</w:t>
      </w:r>
      <w:r>
        <w:rPr>
          <w:rFonts w:hint="eastAsia" w:ascii="宋体" w:hAnsi="宋体"/>
          <w:sz w:val="24"/>
          <w:szCs w:val="24"/>
          <w:u w:val="single"/>
        </w:rPr>
        <w:t xml:space="preserve">         </w:t>
      </w:r>
      <w:r>
        <w:rPr>
          <w:rFonts w:hint="eastAsia" w:ascii="宋体" w:hAnsi="宋体"/>
          <w:sz w:val="24"/>
          <w:szCs w:val="24"/>
        </w:rPr>
        <w:t xml:space="preserve">元（大写</w:t>
      </w:r>
      <w:r>
        <w:rPr>
          <w:rFonts w:hint="eastAsia" w:ascii="宋体" w:hAnsi="宋体"/>
          <w:sz w:val="24"/>
          <w:szCs w:val="24"/>
          <w:u w:val="single"/>
        </w:rPr>
        <w:t xml:space="preserve">           </w:t>
      </w:r>
      <w:r>
        <w:rPr>
          <w:rFonts w:hint="eastAsia" w:ascii="宋体" w:hAnsi="宋体"/>
          <w:sz w:val="24"/>
          <w:szCs w:val="24"/>
        </w:rPr>
        <w:t xml:space="preserve">），币种为</w:t>
      </w:r>
      <w:r>
        <w:rPr>
          <w:rFonts w:hint="eastAsia" w:ascii="宋体" w:hAnsi="宋体"/>
          <w:sz w:val="24"/>
          <w:szCs w:val="24"/>
          <w:u w:val="single"/>
        </w:rPr>
        <w:t xml:space="preserve">        </w:t>
      </w:r>
      <w:r>
        <w:rPr>
          <w:rFonts w:hint="eastAsia" w:ascii="宋体" w:hAnsi="宋体"/>
          <w:sz w:val="24"/>
          <w:szCs w:val="24"/>
        </w:rPr>
        <w:t xml:space="preserve">。（即主合同履约保证金金额）</w:t>
      </w:r>
      <w:r/>
    </w:p>
    <w:p>
      <w:pPr>
        <w:ind w:firstLine="480"/>
        <w:spacing w:line="360" w:lineRule="auto"/>
        <w:rPr>
          <w:rFonts w:ascii="宋体" w:hAnsi="宋体"/>
          <w:sz w:val="24"/>
          <w:szCs w:val="24"/>
        </w:rPr>
      </w:pPr>
      <w:r>
        <w:rPr>
          <w:rFonts w:hint="eastAsia" w:ascii="宋体" w:hAnsi="宋体"/>
          <w:sz w:val="24"/>
          <w:szCs w:val="24"/>
        </w:rPr>
        <w:t xml:space="preserve">二、保证的方式及保证期间</w:t>
      </w:r>
      <w:r/>
    </w:p>
    <w:p>
      <w:pPr>
        <w:ind w:firstLine="480"/>
        <w:spacing w:line="360" w:lineRule="auto"/>
        <w:rPr>
          <w:rFonts w:ascii="宋体" w:hAnsi="宋体"/>
          <w:sz w:val="24"/>
          <w:szCs w:val="24"/>
        </w:rPr>
      </w:pPr>
      <w:r>
        <w:rPr>
          <w:rFonts w:hint="eastAsia" w:ascii="宋体" w:hAnsi="宋体"/>
          <w:sz w:val="24"/>
          <w:szCs w:val="24"/>
        </w:rPr>
        <w:t xml:space="preserve">我方保证的方式为：连带责任保证。</w:t>
      </w:r>
      <w:r/>
    </w:p>
    <w:p>
      <w:pPr>
        <w:ind w:firstLine="480"/>
        <w:spacing w:line="360" w:lineRule="auto"/>
        <w:rPr>
          <w:rFonts w:ascii="宋体" w:hAnsi="宋体"/>
          <w:sz w:val="24"/>
          <w:szCs w:val="24"/>
        </w:rPr>
      </w:pPr>
      <w:r>
        <w:rPr>
          <w:rFonts w:hint="eastAsia" w:ascii="宋体" w:hAnsi="宋体"/>
          <w:sz w:val="24"/>
          <w:szCs w:val="24"/>
        </w:rPr>
        <w:t xml:space="preserve">我方保证的期间为：自本合同生效之日起至供应商按照主合同约定的供货/完工期限届满后</w:t>
      </w:r>
      <w:r>
        <w:rPr>
          <w:rFonts w:hint="eastAsia" w:ascii="宋体" w:hAnsi="宋体"/>
          <w:sz w:val="24"/>
          <w:szCs w:val="24"/>
          <w:u w:val="single"/>
        </w:rPr>
        <w:t xml:space="preserve">     </w:t>
      </w:r>
      <w:r>
        <w:rPr>
          <w:rFonts w:hint="eastAsia" w:ascii="宋体" w:hAnsi="宋体"/>
          <w:sz w:val="24"/>
          <w:szCs w:val="24"/>
        </w:rPr>
        <w:t xml:space="preserve">日内。</w:t>
      </w:r>
      <w:r/>
    </w:p>
    <w:p>
      <w:pPr>
        <w:ind w:firstLine="480"/>
        <w:spacing w:line="360" w:lineRule="auto"/>
        <w:rPr>
          <w:rFonts w:ascii="宋体" w:hAnsi="宋体"/>
          <w:sz w:val="24"/>
          <w:szCs w:val="24"/>
        </w:rPr>
      </w:pPr>
      <w:r>
        <w:rPr>
          <w:rFonts w:hint="eastAsia" w:ascii="宋体" w:hAnsi="宋体"/>
          <w:sz w:val="24"/>
          <w:szCs w:val="24"/>
        </w:rPr>
        <w:t xml:space="preserve">如果供应商未按主合同约定向贵方供应货物/提供服务/完成工程的，由我方在保证金额内向你方支付上述款项。</w:t>
      </w:r>
      <w:r/>
    </w:p>
    <w:p>
      <w:pPr>
        <w:ind w:firstLine="480"/>
        <w:spacing w:line="360" w:lineRule="auto"/>
        <w:rPr>
          <w:rFonts w:ascii="宋体" w:hAnsi="宋体"/>
          <w:sz w:val="24"/>
          <w:szCs w:val="24"/>
        </w:rPr>
      </w:pPr>
      <w:r>
        <w:rPr>
          <w:rFonts w:hint="eastAsia" w:ascii="宋体" w:hAnsi="宋体"/>
          <w:sz w:val="24"/>
          <w:szCs w:val="24"/>
        </w:rPr>
        <w:t xml:space="preserve">三、承担保证责任的程序</w:t>
      </w:r>
      <w:r/>
    </w:p>
    <w:p>
      <w:pPr>
        <w:ind w:firstLine="480"/>
        <w:spacing w:line="360" w:lineRule="auto"/>
        <w:rPr>
          <w:rFonts w:ascii="宋体" w:hAnsi="宋体"/>
          <w:sz w:val="24"/>
          <w:szCs w:val="24"/>
        </w:rPr>
      </w:pPr>
      <w:r>
        <w:rPr>
          <w:rFonts w:hint="eastAsia" w:ascii="宋体" w:hAnsi="宋体"/>
          <w:sz w:val="24"/>
          <w:szCs w:val="24"/>
        </w:rPr>
        <w:t xml:space="preserve">1.你方要求我方承担保证责任的，应在本保函保证期间内向我方发出书面索赔通知。索赔通知应写明要求索赔的金额，支付款项应到达的账号。并附有证明供应商违约事实的证明材料。</w:t>
      </w:r>
      <w:r/>
    </w:p>
    <w:p>
      <w:pPr>
        <w:ind w:firstLine="480"/>
        <w:spacing w:line="360" w:lineRule="auto"/>
        <w:rPr>
          <w:rFonts w:ascii="宋体" w:hAnsi="宋体"/>
          <w:sz w:val="24"/>
          <w:szCs w:val="24"/>
        </w:rPr>
      </w:pPr>
      <w:r>
        <w:rPr>
          <w:rFonts w:hint="eastAsia" w:ascii="宋体" w:hAnsi="宋体"/>
          <w:sz w:val="24"/>
          <w:szCs w:val="24"/>
        </w:rPr>
        <w:t xml:space="preserve">如果你方与供应商因货物质量问题产生争议，你方还需同时提供</w:t>
      </w:r>
      <w:r>
        <w:rPr>
          <w:rFonts w:hint="eastAsia" w:ascii="宋体" w:hAnsi="宋体"/>
          <w:sz w:val="24"/>
          <w:szCs w:val="24"/>
          <w:u w:val="single"/>
        </w:rPr>
        <w:t xml:space="preserve">        </w:t>
      </w:r>
      <w:r>
        <w:rPr>
          <w:rFonts w:hint="eastAsia" w:ascii="宋体" w:hAnsi="宋体"/>
          <w:sz w:val="24"/>
          <w:szCs w:val="24"/>
        </w:rPr>
        <w:t xml:space="preserve">部门出具的质量检测报告，或经诉讼（仲裁）程序裁决后的裁决书、调解书，本保证人即按照检测结果或裁决书、调解书决定是否承担保证责任。</w:t>
      </w:r>
      <w:r/>
    </w:p>
    <w:p>
      <w:pPr>
        <w:ind w:firstLine="480"/>
        <w:spacing w:line="360" w:lineRule="auto"/>
        <w:rPr>
          <w:rFonts w:ascii="宋体" w:hAnsi="宋体"/>
          <w:sz w:val="24"/>
          <w:szCs w:val="24"/>
        </w:rPr>
      </w:pPr>
      <w:r>
        <w:rPr>
          <w:rFonts w:hint="eastAsia" w:ascii="宋体" w:hAnsi="宋体"/>
          <w:sz w:val="24"/>
          <w:szCs w:val="24"/>
        </w:rPr>
        <w:t xml:space="preserve">2.我方收到你方的书面索赔通知及相应证明材料，在</w:t>
      </w:r>
      <w:r>
        <w:rPr>
          <w:rFonts w:hint="eastAsia" w:ascii="宋体" w:hAnsi="宋体"/>
          <w:sz w:val="24"/>
          <w:szCs w:val="24"/>
          <w:u w:val="single"/>
        </w:rPr>
        <w:t xml:space="preserve">     </w:t>
      </w:r>
      <w:r>
        <w:rPr>
          <w:rFonts w:hint="eastAsia" w:ascii="宋体" w:hAnsi="宋体"/>
          <w:sz w:val="24"/>
          <w:szCs w:val="24"/>
        </w:rPr>
        <w:t xml:space="preserve">工作日内进行核定后按照本保函的承诺承担保证责任。</w:t>
      </w:r>
      <w:r/>
    </w:p>
    <w:p>
      <w:pPr>
        <w:ind w:firstLine="480"/>
        <w:spacing w:line="360" w:lineRule="auto"/>
        <w:rPr>
          <w:rFonts w:ascii="宋体" w:hAnsi="宋体"/>
          <w:sz w:val="24"/>
          <w:szCs w:val="24"/>
        </w:rPr>
      </w:pPr>
      <w:r>
        <w:rPr>
          <w:rFonts w:hint="eastAsia" w:ascii="宋体" w:hAnsi="宋体"/>
          <w:sz w:val="24"/>
          <w:szCs w:val="24"/>
        </w:rPr>
        <w:t xml:space="preserve">四、保证责任的终止</w:t>
      </w:r>
      <w:r/>
    </w:p>
    <w:p>
      <w:pPr>
        <w:ind w:firstLine="480"/>
        <w:spacing w:line="360" w:lineRule="auto"/>
        <w:rPr>
          <w:rFonts w:ascii="宋体" w:hAnsi="宋体"/>
          <w:sz w:val="24"/>
          <w:szCs w:val="24"/>
        </w:rPr>
      </w:pPr>
      <w:r>
        <w:rPr>
          <w:rFonts w:hint="eastAsia" w:ascii="宋体" w:hAnsi="宋体"/>
          <w:sz w:val="24"/>
          <w:szCs w:val="24"/>
        </w:rPr>
        <w:t xml:space="preserve">1.保证期间届满你方未向我方书面主张保证责任的，自保证期间届满次日起，我方保证责任自动终止。保证期间届满前，主合同约定的货物\工程\服务全部验收合格的，自验收合格之日起，我方保证责任自动终止。</w:t>
      </w:r>
      <w:r/>
    </w:p>
    <w:p>
      <w:pPr>
        <w:ind w:firstLine="480"/>
        <w:spacing w:line="360" w:lineRule="auto"/>
        <w:rPr>
          <w:rFonts w:ascii="宋体" w:hAnsi="宋体"/>
          <w:sz w:val="24"/>
          <w:szCs w:val="24"/>
        </w:rPr>
      </w:pPr>
      <w:r>
        <w:rPr>
          <w:rFonts w:hint="eastAsia" w:ascii="宋体" w:hAnsi="宋体"/>
          <w:sz w:val="24"/>
          <w:szCs w:val="24"/>
        </w:rPr>
        <w:t xml:space="preserve">2.我方按照本保函向你方履行了保证责任后，自我方向你方支付款项（支付款项从我方账户划出）之日起，保证责任即终止。</w:t>
      </w:r>
      <w:r/>
    </w:p>
    <w:p>
      <w:pPr>
        <w:ind w:firstLine="480"/>
        <w:spacing w:line="360" w:lineRule="auto"/>
        <w:rPr>
          <w:rFonts w:ascii="宋体" w:hAnsi="宋体"/>
          <w:sz w:val="24"/>
          <w:szCs w:val="24"/>
        </w:rPr>
      </w:pPr>
      <w:r>
        <w:rPr>
          <w:rFonts w:hint="eastAsia" w:ascii="宋体" w:hAnsi="宋体"/>
          <w:sz w:val="24"/>
          <w:szCs w:val="24"/>
        </w:rPr>
        <w:t xml:space="preserve">3.按照法律法规的规定或出现应终止我方保证责任的其他情形的，我方在本保函项下的保证责任亦终止。</w:t>
      </w:r>
      <w:r/>
    </w:p>
    <w:p>
      <w:pPr>
        <w:ind w:firstLine="480"/>
        <w:spacing w:line="360" w:lineRule="auto"/>
        <w:rPr>
          <w:rFonts w:ascii="宋体" w:hAnsi="宋体"/>
          <w:sz w:val="24"/>
          <w:szCs w:val="24"/>
        </w:rPr>
      </w:pPr>
      <w:r>
        <w:rPr>
          <w:rFonts w:hint="eastAsia" w:ascii="宋体" w:hAnsi="宋体"/>
          <w:sz w:val="24"/>
          <w:szCs w:val="24"/>
        </w:rPr>
        <w:t xml:space="preserve">4.你方与供应商修改主合同，加重我方保证责任的，我方对加重部分不承担保证责任，但该等修改事先经我方书面同意的除外；你方与供应商修改主合同履行期限，我方保证期间仍依修改前的履行期限计算，但该等修改事先经我方书面同意的除外。</w:t>
      </w:r>
      <w:r/>
    </w:p>
    <w:p>
      <w:pPr>
        <w:ind w:firstLine="480"/>
        <w:spacing w:line="360" w:lineRule="auto"/>
        <w:rPr>
          <w:rFonts w:ascii="宋体" w:hAnsi="宋体"/>
          <w:sz w:val="24"/>
          <w:szCs w:val="24"/>
        </w:rPr>
      </w:pPr>
      <w:r>
        <w:rPr>
          <w:rFonts w:hint="eastAsia" w:ascii="宋体" w:hAnsi="宋体"/>
          <w:sz w:val="24"/>
          <w:szCs w:val="24"/>
        </w:rPr>
        <w:t xml:space="preserve">五、免责条款</w:t>
      </w:r>
      <w:r/>
    </w:p>
    <w:p>
      <w:pPr>
        <w:ind w:firstLine="480"/>
        <w:spacing w:line="360" w:lineRule="auto"/>
        <w:rPr>
          <w:rFonts w:ascii="宋体" w:hAnsi="宋体"/>
          <w:sz w:val="24"/>
          <w:szCs w:val="24"/>
        </w:rPr>
      </w:pPr>
      <w:r>
        <w:rPr>
          <w:rFonts w:hint="eastAsia" w:ascii="宋体" w:hAnsi="宋体"/>
          <w:sz w:val="24"/>
          <w:szCs w:val="24"/>
        </w:rPr>
        <w:t xml:space="preserve">1.因你方违反主合同约定致使供应商不能履行义务的，我方不承担保证责任。</w:t>
      </w:r>
      <w:r/>
    </w:p>
    <w:p>
      <w:pPr>
        <w:ind w:firstLine="480"/>
        <w:spacing w:line="360" w:lineRule="auto"/>
        <w:rPr>
          <w:rFonts w:ascii="宋体" w:hAnsi="宋体"/>
          <w:sz w:val="24"/>
          <w:szCs w:val="24"/>
        </w:rPr>
      </w:pPr>
      <w:r>
        <w:rPr>
          <w:rFonts w:hint="eastAsia" w:ascii="宋体" w:hAnsi="宋体"/>
          <w:sz w:val="24"/>
          <w:szCs w:val="24"/>
        </w:rPr>
        <w:t xml:space="preserve">2.依照法律法规的规定或你方与供应商的另行约定，全部或者部分免除供应商应缴纳的保证金义务的，我方亦免除相应的保证责任。</w:t>
      </w:r>
      <w:r/>
    </w:p>
    <w:p>
      <w:pPr>
        <w:ind w:firstLine="480"/>
        <w:spacing w:line="360" w:lineRule="auto"/>
        <w:rPr>
          <w:rFonts w:ascii="宋体" w:hAnsi="宋体"/>
          <w:sz w:val="24"/>
          <w:szCs w:val="24"/>
        </w:rPr>
      </w:pPr>
      <w:r>
        <w:rPr>
          <w:rFonts w:hint="eastAsia" w:ascii="宋体" w:hAnsi="宋体"/>
          <w:sz w:val="24"/>
          <w:szCs w:val="24"/>
        </w:rPr>
        <w:t xml:space="preserve">3.因不可抗力造成供应商不能履行供货义务的，我方不承担保证责任。</w:t>
      </w:r>
      <w:r/>
    </w:p>
    <w:p>
      <w:pPr>
        <w:ind w:firstLine="480"/>
        <w:spacing w:line="360" w:lineRule="auto"/>
        <w:rPr>
          <w:rFonts w:ascii="宋体" w:hAnsi="宋体"/>
          <w:sz w:val="24"/>
          <w:szCs w:val="24"/>
        </w:rPr>
      </w:pPr>
      <w:r>
        <w:rPr>
          <w:rFonts w:hint="eastAsia" w:ascii="宋体" w:hAnsi="宋体"/>
          <w:sz w:val="24"/>
          <w:szCs w:val="24"/>
        </w:rPr>
        <w:t xml:space="preserve">六、争议的解决</w:t>
      </w:r>
      <w:r/>
    </w:p>
    <w:p>
      <w:pPr>
        <w:ind w:firstLine="480"/>
        <w:spacing w:line="360" w:lineRule="auto"/>
        <w:rPr>
          <w:rFonts w:ascii="宋体" w:hAnsi="宋体"/>
          <w:sz w:val="24"/>
          <w:szCs w:val="24"/>
        </w:rPr>
      </w:pPr>
      <w:r>
        <w:rPr>
          <w:rFonts w:hint="eastAsia" w:ascii="宋体" w:hAnsi="宋体"/>
          <w:sz w:val="24"/>
          <w:szCs w:val="24"/>
        </w:rPr>
        <w:t xml:space="preserve">因本保函发生的纠纷，由你我双方协商解决，协商不成的，通过诉讼程序解决，诉讼管辖地法院为</w:t>
      </w:r>
      <w:r>
        <w:rPr>
          <w:rFonts w:hint="eastAsia" w:ascii="宋体" w:hAnsi="宋体"/>
          <w:sz w:val="24"/>
          <w:szCs w:val="24"/>
          <w:u w:val="single"/>
        </w:rPr>
        <w:t xml:space="preserve">        </w:t>
      </w:r>
      <w:r>
        <w:rPr>
          <w:rFonts w:hint="eastAsia" w:ascii="宋体" w:hAnsi="宋体"/>
          <w:sz w:val="24"/>
          <w:szCs w:val="24"/>
        </w:rPr>
        <w:t xml:space="preserve">法院。</w:t>
      </w:r>
      <w:r/>
    </w:p>
    <w:p>
      <w:pPr>
        <w:ind w:firstLine="480"/>
        <w:spacing w:line="360" w:lineRule="auto"/>
        <w:rPr>
          <w:rFonts w:ascii="宋体" w:hAnsi="宋体"/>
          <w:sz w:val="24"/>
          <w:szCs w:val="24"/>
        </w:rPr>
      </w:pPr>
      <w:r>
        <w:rPr>
          <w:rFonts w:hint="eastAsia" w:ascii="宋体" w:hAnsi="宋体"/>
          <w:sz w:val="24"/>
          <w:szCs w:val="24"/>
        </w:rPr>
        <w:t xml:space="preserve">七、保函的生效</w:t>
      </w:r>
      <w:r/>
    </w:p>
    <w:p>
      <w:pPr>
        <w:ind w:firstLine="480"/>
        <w:spacing w:line="360" w:lineRule="auto"/>
        <w:rPr>
          <w:rFonts w:ascii="宋体" w:hAnsi="宋体"/>
          <w:sz w:val="24"/>
          <w:szCs w:val="24"/>
        </w:rPr>
      </w:pPr>
      <w:r>
        <w:rPr>
          <w:rFonts w:hint="eastAsia" w:ascii="宋体" w:hAnsi="宋体"/>
          <w:sz w:val="24"/>
          <w:szCs w:val="24"/>
        </w:rPr>
        <w:t xml:space="preserve">本保函自我方加盖公章之日起生效。</w:t>
      </w:r>
      <w:r/>
    </w:p>
    <w:p>
      <w:pPr>
        <w:spacing w:line="360" w:lineRule="auto"/>
        <w:rPr>
          <w:rFonts w:ascii="宋体" w:hAnsi="宋体"/>
          <w:sz w:val="24"/>
          <w:szCs w:val="24"/>
        </w:rPr>
      </w:pPr>
      <w:r>
        <w:rPr>
          <w:rFonts w:ascii="宋体" w:hAnsi="宋体"/>
          <w:sz w:val="24"/>
          <w:szCs w:val="24"/>
        </w:rPr>
        <w:t xml:space="preserve">          </w:t>
      </w:r>
      <w:r>
        <w:rPr>
          <w:rFonts w:hint="eastAsia" w:ascii="宋体" w:hAnsi="宋体"/>
          <w:sz w:val="24"/>
          <w:szCs w:val="24"/>
        </w:rPr>
        <w:t xml:space="preserve">                                                保证人：（公章）</w:t>
      </w:r>
      <w:r/>
    </w:p>
    <w:p>
      <w:pPr>
        <w:spacing w:line="360" w:lineRule="auto"/>
        <w:rPr>
          <w:rFonts w:ascii="宋体" w:hAnsi="宋体"/>
          <w:sz w:val="24"/>
          <w:szCs w:val="24"/>
        </w:rPr>
      </w:pPr>
      <w:r>
        <w:rPr>
          <w:rFonts w:ascii="宋体" w:hAnsi="宋体"/>
          <w:sz w:val="24"/>
          <w:szCs w:val="24"/>
        </w:rPr>
        <w:t xml:space="preserve">                   </w:t>
      </w:r>
      <w:r/>
    </w:p>
    <w:p>
      <w:pPr>
        <w:rPr>
          <w:rFonts w:ascii="宋体" w:hAnsi="宋体"/>
          <w:sz w:val="24"/>
          <w:szCs w:val="24"/>
        </w:rPr>
        <w:outlineLvl w:val="0"/>
      </w:pPr>
      <w:r>
        <w:rPr>
          <w:rFonts w:hint="eastAsia" w:ascii="宋体" w:hAnsi="宋体"/>
          <w:sz w:val="24"/>
          <w:szCs w:val="24"/>
        </w:rPr>
        <w:t xml:space="preserve">                                                        年     月      日</w:t>
      </w:r>
      <w:r/>
    </w:p>
    <w:p>
      <w:pPr>
        <w:rPr>
          <w:rFonts w:ascii="宋体"/>
          <w:sz w:val="24"/>
          <w:szCs w:val="24"/>
        </w:rPr>
      </w:pPr>
      <w:r>
        <w:rPr>
          <w:rFonts w:ascii="宋体"/>
          <w:sz w:val="24"/>
          <w:szCs w:val="24"/>
        </w:rPr>
      </w:r>
      <w:r/>
    </w:p>
    <w:p>
      <w:pPr>
        <w:rPr>
          <w:rFonts w:ascii="宋体"/>
          <w:sz w:val="24"/>
          <w:szCs w:val="24"/>
        </w:rPr>
      </w:pPr>
      <w:r>
        <w:rPr>
          <w:rFonts w:ascii="宋体"/>
          <w:sz w:val="24"/>
          <w:szCs w:val="24"/>
        </w:rPr>
      </w:r>
      <w:r/>
    </w:p>
    <w:p>
      <w:pPr>
        <w:rPr>
          <w:rFonts w:ascii="宋体"/>
          <w:sz w:val="24"/>
          <w:szCs w:val="24"/>
        </w:rPr>
      </w:pPr>
      <w:r>
        <w:rPr>
          <w:rFonts w:ascii="宋体"/>
          <w:sz w:val="24"/>
          <w:szCs w:val="24"/>
        </w:rPr>
      </w:r>
      <w:r/>
    </w:p>
    <w:p>
      <w:pPr>
        <w:rPr>
          <w:rFonts w:ascii="宋体"/>
          <w:sz w:val="24"/>
          <w:szCs w:val="24"/>
        </w:rPr>
      </w:pPr>
      <w:r>
        <w:rPr>
          <w:rFonts w:ascii="宋体"/>
          <w:sz w:val="24"/>
          <w:szCs w:val="24"/>
        </w:rPr>
      </w:r>
      <w:r/>
    </w:p>
    <w:p>
      <w:pPr>
        <w:rPr>
          <w:rFonts w:ascii="宋体"/>
          <w:sz w:val="24"/>
          <w:szCs w:val="24"/>
        </w:rPr>
      </w:pPr>
      <w:r>
        <w:rPr>
          <w:rFonts w:ascii="宋体"/>
          <w:sz w:val="24"/>
          <w:szCs w:val="24"/>
        </w:rPr>
      </w:r>
      <w:r/>
    </w:p>
    <w:p>
      <w:pPr>
        <w:rPr>
          <w:rFonts w:ascii="宋体"/>
          <w:sz w:val="24"/>
          <w:szCs w:val="24"/>
        </w:rPr>
      </w:pPr>
      <w:r>
        <w:rPr>
          <w:rFonts w:ascii="宋体"/>
          <w:sz w:val="24"/>
          <w:szCs w:val="24"/>
        </w:rPr>
      </w:r>
      <w:r/>
    </w:p>
    <w:p>
      <w:pPr>
        <w:rPr>
          <w:rFonts w:ascii="黑体" w:eastAsia="黑体"/>
          <w:sz w:val="24"/>
          <w:szCs w:val="24"/>
        </w:rPr>
      </w:pPr>
      <w:r>
        <w:rPr>
          <w:rFonts w:hint="eastAsia" w:ascii="黑体" w:hAnsi="黑体" w:eastAsia="黑体"/>
          <w:sz w:val="24"/>
          <w:szCs w:val="24"/>
        </w:rPr>
        <w:t xml:space="preserve">附</w:t>
      </w:r>
      <w:r>
        <w:rPr>
          <w:rFonts w:hint="eastAsia" w:ascii="黑体" w:eastAsia="黑体"/>
          <w:sz w:val="24"/>
          <w:szCs w:val="24"/>
        </w:rPr>
        <w:t xml:space="preserve">2：</w:t>
      </w:r>
      <w:r/>
    </w:p>
    <w:p>
      <w:pPr>
        <w:rPr>
          <w:rFonts w:ascii="黑体" w:eastAsia="黑体"/>
          <w:sz w:val="24"/>
          <w:szCs w:val="24"/>
        </w:rPr>
      </w:pPr>
      <w:r>
        <w:rPr>
          <w:rFonts w:ascii="黑体" w:eastAsia="黑体"/>
          <w:sz w:val="24"/>
          <w:szCs w:val="24"/>
        </w:rPr>
      </w:r>
      <w:r/>
    </w:p>
    <w:p>
      <w:pPr>
        <w:jc w:val="center"/>
        <w:rPr>
          <w:rFonts w:ascii="黑体" w:hAnsi="黑体" w:eastAsia="黑体"/>
          <w:b/>
          <w:sz w:val="36"/>
          <w:szCs w:val="36"/>
        </w:rPr>
      </w:pPr>
      <w:r>
        <w:rPr>
          <w:rFonts w:hint="eastAsia" w:ascii="黑体" w:hAnsi="黑体" w:eastAsia="黑体"/>
          <w:b/>
          <w:sz w:val="36"/>
          <w:szCs w:val="36"/>
        </w:rPr>
        <w:t xml:space="preserve">无锡市政府采购合同融资政策告知函</w:t>
      </w:r>
      <w:r/>
    </w:p>
    <w:p>
      <w:pPr>
        <w:spacing w:line="580" w:lineRule="exact"/>
        <w:rPr>
          <w:rFonts w:ascii="宋体" w:hAnsi="宋体"/>
          <w:sz w:val="24"/>
          <w:szCs w:val="24"/>
        </w:rPr>
      </w:pPr>
      <w:r>
        <w:rPr>
          <w:rFonts w:hint="eastAsia" w:ascii="宋体" w:hAnsi="宋体"/>
          <w:sz w:val="24"/>
          <w:szCs w:val="24"/>
        </w:rPr>
        <w:t xml:space="preserve"> </w:t>
      </w:r>
      <w:r/>
    </w:p>
    <w:p>
      <w:pPr>
        <w:spacing w:line="580" w:lineRule="exact"/>
        <w:rPr>
          <w:rFonts w:ascii="宋体"/>
          <w:sz w:val="24"/>
          <w:szCs w:val="24"/>
        </w:rPr>
      </w:pPr>
      <w:r>
        <w:rPr>
          <w:rFonts w:hint="eastAsia" w:ascii="宋体" w:hAnsi="宋体" w:cs="宋体"/>
          <w:sz w:val="24"/>
          <w:szCs w:val="24"/>
        </w:rPr>
        <w:t xml:space="preserve">各供应商：</w:t>
      </w:r>
      <w:r/>
    </w:p>
    <w:p>
      <w:pPr>
        <w:ind w:firstLine="480"/>
        <w:spacing w:line="580" w:lineRule="exact"/>
        <w:rPr>
          <w:rFonts w:ascii="宋体"/>
          <w:sz w:val="24"/>
          <w:szCs w:val="24"/>
        </w:rPr>
      </w:pPr>
      <w:r>
        <w:rPr>
          <w:rFonts w:hint="eastAsia" w:ascii="宋体" w:hAnsi="宋体" w:cs="宋体"/>
          <w:sz w:val="24"/>
          <w:szCs w:val="24"/>
        </w:rPr>
        <w:t xml:space="preserve">欢迎贵公司参与无锡市政府采购活动！</w:t>
      </w:r>
      <w:r/>
    </w:p>
    <w:p>
      <w:pPr>
        <w:ind w:firstLine="480"/>
        <w:spacing w:line="580" w:lineRule="exact"/>
        <w:rPr>
          <w:rFonts w:ascii="宋体"/>
          <w:sz w:val="24"/>
          <w:szCs w:val="24"/>
        </w:rPr>
      </w:pPr>
      <w:r>
        <w:rPr>
          <w:rFonts w:hint="eastAsia" w:ascii="宋体" w:hAnsi="宋体" w:cs="宋体"/>
          <w:sz w:val="24"/>
          <w:szCs w:val="24"/>
        </w:rPr>
        <w:t xml:space="preserve">政府采购合同融资是无锡市财政局和中国人民银行无锡市中心支行共同支持企业发展，针对参与政府采购活动的企业融资难、融资贵、融资慢、融资繁问题推出的一项融资政策。贵公司若成为本次政府采购项目的中标成交供应商，可持政府采购合同在线向金融机构申请贷款，无需抵押、担保，融资机构将根据《关于开展政府采购合同融资工作的通知》（锡财购〔</w:t>
      </w:r>
      <w:r>
        <w:rPr>
          <w:rFonts w:ascii="宋体" w:hAnsi="宋体" w:cs="宋体"/>
          <w:sz w:val="24"/>
          <w:szCs w:val="24"/>
        </w:rPr>
        <w:t xml:space="preserve">2020</w:t>
      </w:r>
      <w:r>
        <w:rPr>
          <w:rFonts w:hint="eastAsia" w:ascii="宋体" w:hAnsi="宋体" w:cs="宋体"/>
          <w:sz w:val="24"/>
          <w:szCs w:val="24"/>
        </w:rPr>
        <w:t xml:space="preserve">〕</w:t>
      </w:r>
      <w:r>
        <w:rPr>
          <w:rFonts w:ascii="宋体" w:hAnsi="宋体" w:cs="宋体"/>
          <w:sz w:val="24"/>
          <w:szCs w:val="24"/>
        </w:rPr>
        <w:t xml:space="preserve">17</w:t>
      </w:r>
      <w:r>
        <w:rPr>
          <w:rFonts w:hint="eastAsia" w:ascii="宋体" w:hAnsi="宋体" w:cs="宋体"/>
          <w:sz w:val="24"/>
          <w:szCs w:val="24"/>
        </w:rPr>
        <w:t xml:space="preserve">号）及《关于进一步推进政府采购合同融资工作的通知》（锡财购〔</w:t>
      </w:r>
      <w:r>
        <w:rPr>
          <w:rFonts w:ascii="宋体" w:hAnsi="宋体" w:cs="宋体"/>
          <w:sz w:val="24"/>
          <w:szCs w:val="24"/>
        </w:rPr>
        <w:t xml:space="preserve">2022</w:t>
      </w:r>
      <w:r>
        <w:rPr>
          <w:rFonts w:hint="eastAsia" w:ascii="宋体" w:hAnsi="宋体" w:cs="宋体"/>
          <w:sz w:val="24"/>
          <w:szCs w:val="24"/>
        </w:rPr>
        <w:t xml:space="preserve">〕</w:t>
      </w:r>
      <w:r>
        <w:rPr>
          <w:rFonts w:ascii="宋体" w:hAnsi="宋体" w:cs="宋体"/>
          <w:sz w:val="24"/>
          <w:szCs w:val="24"/>
        </w:rPr>
        <w:t xml:space="preserve">7</w:t>
      </w:r>
      <w:r>
        <w:rPr>
          <w:rFonts w:hint="eastAsia" w:ascii="宋体" w:hAnsi="宋体" w:cs="宋体"/>
          <w:sz w:val="24"/>
          <w:szCs w:val="24"/>
        </w:rPr>
        <w:t xml:space="preserve">号）的文件精神，按照双方自愿的原则提供便捷、优惠的贷款服务。</w:t>
      </w:r>
      <w:r/>
    </w:p>
    <w:p>
      <w:pPr>
        <w:ind w:firstLine="480"/>
        <w:spacing w:line="580" w:lineRule="exact"/>
        <w:rPr>
          <w:rFonts w:ascii="宋体" w:hAnsi="宋体" w:cs="宋体"/>
          <w:sz w:val="24"/>
          <w:szCs w:val="24"/>
        </w:rPr>
      </w:pPr>
      <w:r>
        <w:rPr>
          <w:rFonts w:hint="eastAsia" w:ascii="宋体" w:hAnsi="宋体" w:cs="宋体"/>
          <w:sz w:val="24"/>
          <w:szCs w:val="24"/>
        </w:rPr>
        <w:t xml:space="preserve">贷款渠道和提供贷款的金融机构，可在无锡政府采购网无锡市政府采购交易管理一体化系统建设的“政采贷”平台查询联系。</w:t>
      </w:r>
      <w:r/>
    </w:p>
    <w:p>
      <w:pPr>
        <w:ind w:firstLine="480"/>
        <w:spacing w:line="580" w:lineRule="exact"/>
        <w:rPr>
          <w:rFonts w:ascii="宋体" w:hAnsi="宋体" w:cs="宋体"/>
          <w:sz w:val="24"/>
          <w:szCs w:val="24"/>
        </w:rPr>
      </w:pPr>
      <w:r>
        <w:rPr>
          <w:rFonts w:ascii="宋体" w:hAnsi="宋体" w:cs="宋体"/>
          <w:sz w:val="24"/>
          <w:szCs w:val="24"/>
        </w:rPr>
      </w:r>
      <w:r/>
    </w:p>
    <w:p>
      <w:pPr>
        <w:ind w:firstLine="480"/>
        <w:spacing w:line="580" w:lineRule="exact"/>
        <w:rPr>
          <w:rFonts w:ascii="宋体" w:hAnsi="宋体" w:cs="宋体"/>
          <w:sz w:val="24"/>
          <w:szCs w:val="24"/>
        </w:rPr>
      </w:pPr>
      <w:r>
        <w:rPr>
          <w:rFonts w:ascii="宋体" w:hAnsi="宋体" w:cs="宋体"/>
          <w:sz w:val="24"/>
          <w:szCs w:val="24"/>
        </w:rPr>
      </w:r>
      <w:r/>
    </w:p>
    <w:p>
      <w:pPr>
        <w:ind w:firstLine="480"/>
        <w:spacing w:line="580" w:lineRule="exact"/>
        <w:rPr>
          <w:rFonts w:ascii="宋体" w:hAnsi="宋体" w:cs="宋体"/>
          <w:sz w:val="24"/>
          <w:szCs w:val="24"/>
        </w:rPr>
      </w:pPr>
      <w:r>
        <w:rPr>
          <w:rFonts w:ascii="宋体" w:hAnsi="宋体" w:cs="宋体"/>
          <w:sz w:val="24"/>
          <w:szCs w:val="24"/>
        </w:rPr>
      </w:r>
      <w:r/>
    </w:p>
    <w:p>
      <w:pPr>
        <w:ind w:firstLine="480"/>
        <w:spacing w:line="580" w:lineRule="exact"/>
        <w:rPr>
          <w:rFonts w:ascii="宋体" w:hAnsi="宋体" w:cs="宋体"/>
          <w:sz w:val="24"/>
          <w:szCs w:val="24"/>
        </w:rPr>
      </w:pPr>
      <w:r>
        <w:rPr>
          <w:rFonts w:ascii="宋体" w:hAnsi="宋体" w:cs="宋体"/>
          <w:sz w:val="24"/>
          <w:szCs w:val="24"/>
        </w:rPr>
      </w:r>
      <w:r/>
    </w:p>
    <w:p>
      <w:pPr>
        <w:ind w:firstLine="480"/>
        <w:spacing w:line="580" w:lineRule="exact"/>
        <w:rPr>
          <w:rFonts w:ascii="宋体" w:hAnsi="宋体" w:cs="宋体"/>
          <w:sz w:val="24"/>
          <w:szCs w:val="24"/>
        </w:rPr>
      </w:pPr>
      <w:r>
        <w:rPr>
          <w:rFonts w:ascii="宋体" w:hAnsi="宋体" w:cs="宋体"/>
          <w:sz w:val="24"/>
          <w:szCs w:val="24"/>
        </w:rPr>
      </w:r>
      <w:r/>
    </w:p>
    <w:p>
      <w:pPr>
        <w:ind w:firstLine="480"/>
        <w:spacing w:line="580" w:lineRule="exact"/>
        <w:rPr>
          <w:rFonts w:ascii="宋体" w:hAnsi="宋体" w:cs="宋体"/>
          <w:sz w:val="24"/>
          <w:szCs w:val="24"/>
        </w:rPr>
      </w:pPr>
      <w:r>
        <w:rPr>
          <w:rFonts w:ascii="宋体" w:hAnsi="宋体" w:cs="宋体"/>
          <w:sz w:val="24"/>
          <w:szCs w:val="24"/>
        </w:rPr>
      </w:r>
      <w:r/>
    </w:p>
    <w:p>
      <w:pPr>
        <w:ind w:firstLine="480"/>
        <w:spacing w:line="580" w:lineRule="exact"/>
        <w:rPr>
          <w:rFonts w:ascii="宋体" w:hAnsi="宋体" w:cs="宋体"/>
          <w:sz w:val="24"/>
          <w:szCs w:val="24"/>
        </w:rPr>
      </w:pPr>
      <w:r>
        <w:rPr>
          <w:rFonts w:ascii="宋体" w:hAnsi="宋体" w:cs="宋体"/>
          <w:sz w:val="24"/>
          <w:szCs w:val="24"/>
        </w:rPr>
      </w:r>
      <w:r/>
    </w:p>
    <w:p>
      <w:pPr>
        <w:ind w:firstLine="480"/>
        <w:spacing w:line="580" w:lineRule="exact"/>
        <w:rPr>
          <w:rFonts w:ascii="宋体" w:hAnsi="宋体" w:cs="宋体"/>
          <w:sz w:val="24"/>
          <w:szCs w:val="24"/>
        </w:rPr>
      </w:pPr>
      <w:r>
        <w:rPr>
          <w:rFonts w:ascii="宋体" w:hAnsi="宋体" w:cs="宋体"/>
          <w:sz w:val="24"/>
          <w:szCs w:val="24"/>
        </w:rPr>
      </w:r>
      <w:r/>
    </w:p>
    <w:p>
      <w:pPr>
        <w:ind w:firstLine="480"/>
        <w:spacing w:line="580" w:lineRule="exact"/>
        <w:rPr>
          <w:rFonts w:ascii="宋体" w:hAnsi="宋体" w:cs="宋体"/>
          <w:sz w:val="24"/>
          <w:szCs w:val="24"/>
        </w:rPr>
      </w:pPr>
      <w:r>
        <w:rPr>
          <w:rFonts w:ascii="宋体" w:hAnsi="宋体" w:cs="宋体"/>
          <w:sz w:val="24"/>
          <w:szCs w:val="24"/>
        </w:rPr>
      </w:r>
      <w:r/>
    </w:p>
    <w:p>
      <w:pPr>
        <w:ind w:firstLine="480"/>
        <w:spacing w:line="580" w:lineRule="exact"/>
        <w:rPr>
          <w:rFonts w:ascii="宋体" w:hAnsi="宋体" w:cs="宋体"/>
          <w:sz w:val="24"/>
          <w:szCs w:val="24"/>
        </w:rPr>
      </w:pPr>
      <w:r>
        <w:rPr>
          <w:rFonts w:ascii="宋体" w:hAnsi="宋体" w:cs="宋体"/>
          <w:sz w:val="24"/>
          <w:szCs w:val="24"/>
        </w:rPr>
      </w:r>
      <w:r/>
    </w:p>
    <w:p>
      <w:pPr>
        <w:ind w:firstLine="480"/>
        <w:spacing w:line="580" w:lineRule="exact"/>
        <w:rPr>
          <w:rFonts w:ascii="宋体" w:hAnsi="宋体" w:cs="宋体"/>
          <w:sz w:val="24"/>
          <w:szCs w:val="24"/>
        </w:rPr>
      </w:pPr>
      <w:r>
        <w:rPr>
          <w:rFonts w:ascii="宋体" w:hAnsi="宋体" w:cs="宋体"/>
          <w:sz w:val="24"/>
          <w:szCs w:val="24"/>
        </w:rPr>
      </w:r>
      <w:r/>
    </w:p>
    <w:p>
      <w:pPr>
        <w:pStyle w:val="802"/>
        <w:spacing w:before="15" w:after="15"/>
        <w:shd w:val="clear" w:color="auto" w:fill="ffffff"/>
        <w:rPr>
          <w:rFonts w:ascii="宋体" w:hAnsi="宋体" w:cs="宋体"/>
          <w:color w:val="auto"/>
          <w:lang w:eastAsia="zh-CN"/>
        </w:rPr>
      </w:pPr>
      <w:r>
        <w:rPr>
          <w:rFonts w:ascii="宋体" w:hAnsi="宋体" w:cs="宋体"/>
          <w:color w:val="auto"/>
          <w:lang w:eastAsia="zh-CN"/>
        </w:rPr>
      </w:r>
      <w:r/>
    </w:p>
    <w:sectPr>
      <w:footerReference w:type="default" r:id="rId12"/>
      <w:footerReference w:type="first" r:id="rId13"/>
      <w:footnotePr/>
      <w:endnotePr/>
      <w:type w:val="nextPage"/>
      <w:pgSz w:w="11906" w:h="16838" w:orient="portrait"/>
      <w:pgMar w:top="1134" w:right="1208" w:bottom="993" w:left="1238" w:header="624"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K">
    <w:panose1 w:val="020B0503020202020204"/>
  </w:font>
  <w:font w:name="华文新魏">
    <w:panose1 w:val="02010800040101010101"/>
  </w:font>
  <w:font w:name="Symbol">
    <w:panose1 w:val="05050102010706020507"/>
  </w:font>
  <w:font w:name="Wingdings">
    <w:panose1 w:val="05000000000000000000"/>
  </w:font>
  <w:font w:name="Garamond">
    <w:panose1 w:val="02020404030301010803"/>
  </w:font>
  <w:font w:name="仿宋">
    <w:panose1 w:val="02010609060101010101"/>
  </w:font>
  <w:font w:name="Tahoma">
    <w:panose1 w:val="020B0604030504040204"/>
  </w:font>
  <w:font w:name="微软雅黑">
    <w:panose1 w:val="020B0503020204020204"/>
  </w:font>
  <w:font w:name="Calibri">
    <w:panose1 w:val="020F0502020204030204"/>
  </w:font>
  <w:font w:name="Courier New">
    <w:panose1 w:val="02070309020205020404"/>
  </w:font>
  <w:font w:name="华文中宋">
    <w:panose1 w:val="02010600040101010101"/>
  </w:font>
  <w:font w:name="Verdana">
    <w:panose1 w:val="020B0604030504040204"/>
  </w:font>
  <w:font w:name="黑体">
    <w:panose1 w:val="02010609060101010101"/>
  </w:font>
  <w:font w:name="Cambria">
    <w:panose1 w:val="02040503050406030204"/>
  </w:font>
  <w:font w:name="方正仿宋_GB2312">
    <w:panose1 w:val="020B0503020202020204"/>
  </w:font>
  <w:font w:name="Arial">
    <w:panose1 w:val="020B0604020202020204"/>
  </w:font>
  <w:font w:name="汉仪中楷简">
    <w:panose1 w:val="020B0503020202020204"/>
  </w:font>
  <w:font w:name="Arial Unicode MS">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9"/>
    </w:pPr>
    <w:r>
      <w:rPr>
        <w:lang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89"/>
                            <w:rPr>
                              <w:rStyle w:val="810"/>
                            </w:rPr>
                          </w:pPr>
                          <w:r>
                            <w:rPr>
                              <w:rStyle w:val="810"/>
                            </w:rPr>
                            <w:fldChar w:fldCharType="begin"/>
                          </w:r>
                          <w:r>
                            <w:rPr>
                              <w:rStyle w:val="810"/>
                            </w:rPr>
                            <w:instrText xml:space="preserve">PAGE  </w:instrText>
                          </w:r>
                          <w:r>
                            <w:rPr>
                              <w:rStyle w:val="810"/>
                            </w:rPr>
                            <w:fldChar w:fldCharType="separate"/>
                          </w:r>
                          <w:r>
                            <w:rPr>
                              <w:rStyle w:val="810"/>
                            </w:rPr>
                            <w:t xml:space="preserve">1</w:t>
                          </w:r>
                          <w:r>
                            <w:rPr>
                              <w:rStyle w:val="810"/>
                            </w:rPr>
                            <w:fldChar w:fldCharType="end"/>
                          </w:r>
                          <w:r/>
                        </w:p>
                        <w:p>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89"/>
                      <w:rPr>
                        <w:rStyle w:val="810"/>
                      </w:rPr>
                    </w:pPr>
                    <w:r>
                      <w:rPr>
                        <w:rStyle w:val="810"/>
                      </w:rPr>
                      <w:fldChar w:fldCharType="begin"/>
                    </w:r>
                    <w:r>
                      <w:rPr>
                        <w:rStyle w:val="810"/>
                      </w:rPr>
                      <w:instrText xml:space="preserve">PAGE  </w:instrText>
                    </w:r>
                    <w:r>
                      <w:rPr>
                        <w:rStyle w:val="810"/>
                      </w:rPr>
                      <w:fldChar w:fldCharType="separate"/>
                    </w:r>
                    <w:r>
                      <w:rPr>
                        <w:rStyle w:val="810"/>
                      </w:rPr>
                      <w:t xml:space="preserve">1</w:t>
                    </w:r>
                    <w:r>
                      <w:rPr>
                        <w:rStyle w:val="810"/>
                      </w:rPr>
                      <w:fldChar w:fldCharType="end"/>
                    </w:r>
                    <w:r/>
                  </w:p>
                  <w:p>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9"/>
    </w:pPr>
    <w:r>
      <w:rPr>
        <w:lang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9"/>
    </w:pPr>
    <w:r>
      <w:rPr>
        <w:lang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24460" cy="284480"/>
              <wp:effectExtent l="3175" t="3175" r="3175" b="3175"/>
              <wp:wrapNone/>
              <wp:docPr id="3" name="文本框 5"/>
              <wp:cNvGraphicFramePr/>
              <a:graphic xmlns:a="http://schemas.openxmlformats.org/drawingml/2006/main">
                <a:graphicData uri="http://schemas.microsoft.com/office/word/2010/wordprocessingShape">
                  <wps:wsp>
                    <wps:cNvPr id="0" name=""/>
                    <wps:cNvSpPr txBox="1"/>
                    <wps:spPr bwMode="auto">
                      <a:xfrm>
                        <a:off x="0" y="0"/>
                        <a:ext cx="124699" cy="284772"/>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89"/>
                            <w:rPr>
                              <w:rStyle w:val="810"/>
                            </w:rPr>
                          </w:pPr>
                          <w:r>
                            <w:rPr>
                              <w:rStyle w:val="810"/>
                            </w:rPr>
                            <w:fldChar w:fldCharType="begin"/>
                          </w:r>
                          <w:r>
                            <w:rPr>
                              <w:rStyle w:val="810"/>
                            </w:rPr>
                            <w:instrText xml:space="preserve">PAGE  </w:instrText>
                          </w:r>
                          <w:r>
                            <w:rPr>
                              <w:rStyle w:val="810"/>
                            </w:rPr>
                            <w:fldChar w:fldCharType="separate"/>
                          </w:r>
                          <w:r>
                            <w:rPr>
                              <w:rStyle w:val="810"/>
                            </w:rPr>
                            <w:t xml:space="preserve">3</w:t>
                          </w:r>
                          <w:r>
                            <w:rPr>
                              <w:rStyle w:val="810"/>
                            </w:rPr>
                            <w:fldChar w:fldCharType="end"/>
                          </w:r>
                          <w:r/>
                        </w:p>
                        <w:p>
                          <w:r/>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9.8pt;height:22.4pt;mso-wrap-distance-left:9.0pt;mso-wrap-distance-top:0.0pt;mso-wrap-distance-right:9.0pt;mso-wrap-distance-bottom:0.0pt;v-text-anchor:top;visibility:visible;" filled="f" stroked="f" strokeweight="0.50pt">
              <v:textbox inset="0,0,0,0">
                <w:txbxContent>
                  <w:p>
                    <w:pPr>
                      <w:pStyle w:val="789"/>
                      <w:rPr>
                        <w:rStyle w:val="810"/>
                      </w:rPr>
                    </w:pPr>
                    <w:r>
                      <w:rPr>
                        <w:rStyle w:val="810"/>
                      </w:rPr>
                      <w:fldChar w:fldCharType="begin"/>
                    </w:r>
                    <w:r>
                      <w:rPr>
                        <w:rStyle w:val="810"/>
                      </w:rPr>
                      <w:instrText xml:space="preserve">PAGE  </w:instrText>
                    </w:r>
                    <w:r>
                      <w:rPr>
                        <w:rStyle w:val="810"/>
                      </w:rPr>
                      <w:fldChar w:fldCharType="separate"/>
                    </w:r>
                    <w:r>
                      <w:rPr>
                        <w:rStyle w:val="810"/>
                      </w:rPr>
                      <w:t xml:space="preserve">3</w:t>
                    </w:r>
                    <w:r>
                      <w:rPr>
                        <w:rStyle w:val="810"/>
                      </w:rPr>
                      <w:fldChar w:fldCharType="end"/>
                    </w:r>
                    <w:r/>
                  </w:p>
                  <w:p>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9"/>
    </w:pPr>
    <w:r>
      <w:rPr>
        <w:lang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89"/>
                          </w:pPr>
                          <w:r>
                            <w:fldChar w:fldCharType="begin"/>
                          </w:r>
                          <w:r>
                            <w:instrText xml:space="preserve"> PAGE  \* MERGEFORMAT </w:instrText>
                          </w:r>
                          <w:r>
                            <w:fldChar w:fldCharType="separate"/>
                          </w:r>
                          <w:r>
                            <w:t xml:space="preserve">2</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89"/>
                    </w:pPr>
                    <w:r>
                      <w:fldChar w:fldCharType="begin"/>
                    </w:r>
                    <w:r>
                      <w:instrText xml:space="preserve"> PAGE  \* MERGEFORMAT </w:instrText>
                    </w:r>
                    <w:r>
                      <w:fldChar w:fldCharType="separate"/>
                    </w:r>
                    <w:r>
                      <w:t xml:space="preserve">2</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0"/>
      <w:jc w:val="both"/>
      <w:rPr>
        <w:rFonts w:ascii="华文新魏" w:eastAsia="华文新魏"/>
        <w:b/>
        <w:bCs/>
        <w:sz w:val="20"/>
      </w:rPr>
    </w:pPr>
    <w:r>
      <w:rPr>
        <w:rFonts w:hint="eastAsia" w:ascii="华文新魏" w:eastAsia="华文新魏"/>
        <w:b/>
        <w:bCs/>
        <w:sz w:val="20"/>
      </w:rPr>
      <w:t xml:space="preserve">JSZC-320200-HYFW-G2026-0011</w:t>
    </w:r>
    <w:r>
      <w:rPr>
        <w:rFonts w:hint="eastAsia" w:ascii="华文新魏" w:eastAsia="华文新魏"/>
        <w:b/>
        <w:bCs/>
        <w:sz w:val="20"/>
      </w:rPr>
      <w:tab/>
    </w:r>
    <w:r>
      <w:rPr>
        <w:rFonts w:hint="eastAsia" w:ascii="华文新魏" w:eastAsia="华文新魏"/>
        <w:b/>
        <w:bCs/>
        <w:sz w:val="20"/>
      </w:rPr>
      <w:t xml:space="preserve">    液相色谱-质谱联用仪采购项目</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1）"/>
      <w:lvlJc w:val="left"/>
      <w:pPr>
        <w:ind w:left="855" w:hanging="855"/>
        <w:tabs>
          <w:tab w:val="left" w:pos="855" w:leader="none"/>
        </w:tabs>
      </w:pPr>
      <w:rPr>
        <w:rFonts w:hint="eastAsia"/>
      </w:rPr>
    </w:lvl>
    <w:lvl w:ilvl="1">
      <w:start w:val="3"/>
      <w:numFmt w:val="decimal"/>
      <w:isLgl w:val="false"/>
      <w:suff w:val="tab"/>
      <w:lvlText w:val="%2."/>
      <w:lvlJc w:val="left"/>
      <w:pPr>
        <w:ind w:left="1125" w:hanging="705"/>
        <w:tabs>
          <w:tab w:val="left" w:pos="1125" w:leader="none"/>
        </w:tabs>
      </w:pPr>
    </w:lvl>
    <w:lvl w:ilvl="2">
      <w:start w:val="1"/>
      <w:numFmt w:val="decimal"/>
      <w:isLgl w:val="false"/>
      <w:suff w:val="tab"/>
      <w:lvlText w:val="%3."/>
      <w:lvlJc w:val="left"/>
      <w:pPr>
        <w:ind w:left="1740" w:hanging="900"/>
        <w:tabs>
          <w:tab w:val="left" w:pos="1740" w:leader="none"/>
        </w:tabs>
      </w:pPr>
      <w:rPr>
        <w:rFonts w:hint="eastAsia"/>
      </w:rPr>
    </w:lvl>
    <w:lvl w:ilvl="3">
      <w:start w:val="1"/>
      <w:numFmt w:val="decimal"/>
      <w:isLgl w:val="false"/>
      <w:suff w:val="tab"/>
      <w:lvlText w:val="（%4）"/>
      <w:lvlJc w:val="left"/>
      <w:pPr>
        <w:ind w:left="1980" w:hanging="720"/>
        <w:tabs>
          <w:tab w:val="left" w:pos="1980" w:leader="none"/>
        </w:tabs>
      </w:pPr>
      <w:rPr>
        <w:rFonts w:hint="eastAsia" w:ascii="宋体" w:hAnsi="宋体" w:eastAsia="宋体"/>
        <w:sz w:val="24"/>
        <w:szCs w:val="24"/>
      </w:rPr>
    </w:lvl>
    <w:lvl w:ilvl="4">
      <w:start w:val="1"/>
      <w:numFmt w:val="lowerLetter"/>
      <w:isLgl w:val="false"/>
      <w:suff w:val="tab"/>
      <w:lvlText w:val="%5."/>
      <w:lvlJc w:val="left"/>
      <w:pPr>
        <w:ind w:left="2040" w:hanging="360"/>
        <w:tabs>
          <w:tab w:val="left" w:pos="2040" w:leader="none"/>
        </w:tabs>
      </w:pPr>
      <w:rPr>
        <w:rFonts w:hint="eastAsia"/>
      </w:rPr>
    </w:lvl>
    <w:lvl w:ilvl="5">
      <w:start w:val="1"/>
      <w:numFmt w:val="decimal"/>
      <w:isLgl w:val="false"/>
      <w:suff w:val="tab"/>
      <w:lvlText w:val="%6．"/>
      <w:lvlJc w:val="left"/>
      <w:pPr>
        <w:ind w:left="2820" w:hanging="720"/>
        <w:tabs>
          <w:tab w:val="left" w:pos="2820" w:leader="none"/>
        </w:tabs>
      </w:pPr>
      <w:rPr>
        <w:rFonts w:hint="eastAsia"/>
      </w:rPr>
    </w:lvl>
    <w:lvl w:ilvl="6">
      <w:start w:val="1"/>
      <w:numFmt w:val="japaneseCounting"/>
      <w:isLgl w:val="false"/>
      <w:suff w:val="tab"/>
      <w:lvlText w:val="%7."/>
      <w:lvlJc w:val="left"/>
      <w:pPr>
        <w:ind w:left="2910" w:hanging="390"/>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1">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upperLetter"/>
      <w:pStyle w:val="765"/>
      <w:isLgl w:val="false"/>
      <w:suff w:val="tab"/>
      <w:lvlText w:val="%1."/>
      <w:lvlJc w:val="left"/>
      <w:pPr>
        <w:ind w:left="360" w:hanging="360"/>
        <w:tabs>
          <w:tab w:val="left" w:pos="360" w:leader="none"/>
        </w:tabs>
      </w:p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48">
    <w:name w:val="Table Grid Light"/>
    <w:basedOn w:val="77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77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7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7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7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7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7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77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77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77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77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77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77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77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77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77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77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77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77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77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77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77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77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77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77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77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77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7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77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77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77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77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77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77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77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4">
    <w:name w:val="Grid Table 5 Dark - Accent 2"/>
    <w:basedOn w:val="77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77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7">
    <w:name w:val="Grid Table 5 Dark - Accent 5"/>
    <w:basedOn w:val="77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77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77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77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77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77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77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77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77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77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77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77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77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77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77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77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77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77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77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77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77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77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77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77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77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77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77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77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77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77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77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77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77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77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77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77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77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77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77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77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77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77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77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77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77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77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77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77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77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77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77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7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77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77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77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77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77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77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77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77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77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77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77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77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77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paragraph" w:styleId="189">
    <w:name w:val="TOC Heading"/>
    <w:uiPriority w:val="39"/>
    <w:unhideWhenUsed/>
  </w:style>
  <w:style w:type="paragraph" w:styleId="760" w:default="1">
    <w:name w:val="Normal"/>
    <w:uiPriority w:val="0"/>
    <w:qFormat/>
    <w:pPr>
      <w:jc w:val="both"/>
      <w:widowControl w:val="off"/>
    </w:pPr>
    <w:rPr>
      <w:rFonts w:ascii="Times New Roman" w:hAnsi="Times New Roman" w:eastAsia="宋体" w:cs="Times New Roman"/>
      <w:sz w:val="21"/>
      <w:lang w:val="en-US" w:eastAsia="zh-CN" w:bidi="ar-SA"/>
    </w:rPr>
  </w:style>
  <w:style w:type="paragraph" w:styleId="761">
    <w:name w:val="Heading 1"/>
    <w:basedOn w:val="760"/>
    <w:next w:val="760"/>
    <w:link w:val="870"/>
    <w:uiPriority w:val="0"/>
    <w:qFormat/>
    <w:pPr>
      <w:jc w:val="center"/>
      <w:keepNext/>
      <w:outlineLvl w:val="0"/>
    </w:pPr>
    <w:rPr>
      <w:rFonts w:ascii="方正仿宋_GB2312" w:eastAsia="方正仿宋_GB2312"/>
      <w:b/>
      <w:sz w:val="28"/>
    </w:rPr>
  </w:style>
  <w:style w:type="paragraph" w:styleId="762">
    <w:name w:val="Heading 2"/>
    <w:basedOn w:val="760"/>
    <w:next w:val="760"/>
    <w:link w:val="871"/>
    <w:uiPriority w:val="0"/>
    <w:qFormat/>
    <w:pPr>
      <w:jc w:val="center"/>
      <w:keepNext/>
      <w:outlineLvl w:val="1"/>
    </w:pPr>
    <w:rPr>
      <w:rFonts w:ascii="方正仿宋_GB2312" w:eastAsia="方正仿宋_GB2312"/>
      <w:b/>
      <w:bCs/>
      <w:sz w:val="18"/>
    </w:rPr>
  </w:style>
  <w:style w:type="paragraph" w:styleId="763">
    <w:name w:val="Heading 3"/>
    <w:basedOn w:val="760"/>
    <w:next w:val="760"/>
    <w:link w:val="872"/>
    <w:uiPriority w:val="0"/>
    <w:qFormat/>
    <w:pPr>
      <w:jc w:val="center"/>
      <w:keepNext/>
      <w:outlineLvl w:val="2"/>
    </w:pPr>
    <w:rPr>
      <w:rFonts w:eastAsia="方正仿宋_GB2312"/>
      <w:b/>
      <w:bCs/>
      <w:sz w:val="15"/>
    </w:rPr>
  </w:style>
  <w:style w:type="paragraph" w:styleId="764">
    <w:name w:val="Heading 4"/>
    <w:basedOn w:val="760"/>
    <w:next w:val="760"/>
    <w:link w:val="873"/>
    <w:uiPriority w:val="0"/>
    <w:qFormat/>
    <w:pPr>
      <w:jc w:val="center"/>
      <w:keepNext/>
      <w:outlineLvl w:val="3"/>
    </w:pPr>
    <w:rPr>
      <w:rFonts w:eastAsia="方正仿宋_GB2312"/>
      <w:b/>
      <w:bCs/>
      <w:sz w:val="13"/>
    </w:rPr>
  </w:style>
  <w:style w:type="paragraph" w:styleId="765">
    <w:name w:val="Heading 5"/>
    <w:basedOn w:val="760"/>
    <w:next w:val="760"/>
    <w:link w:val="1017"/>
    <w:uiPriority w:val="0"/>
    <w:qFormat/>
    <w:pPr>
      <w:numPr>
        <w:ilvl w:val="0"/>
        <w:numId w:val="1"/>
      </w:numPr>
      <w:keepNext/>
      <w:outlineLvl w:val="4"/>
    </w:pPr>
    <w:rPr>
      <w:rFonts w:ascii="方正仿宋_GB2312" w:eastAsia="方正仿宋_GB2312"/>
      <w:bCs/>
      <w:sz w:val="28"/>
      <w:lang w:eastAsia="en-US"/>
    </w:rPr>
  </w:style>
  <w:style w:type="paragraph" w:styleId="766">
    <w:name w:val="Heading 6"/>
    <w:basedOn w:val="760"/>
    <w:next w:val="760"/>
    <w:link w:val="1018"/>
    <w:uiPriority w:val="0"/>
    <w:qFormat/>
    <w:pPr>
      <w:keepLines/>
      <w:keepNext/>
      <w:spacing w:before="240" w:after="64" w:line="320" w:lineRule="auto"/>
      <w:outlineLvl w:val="5"/>
    </w:pPr>
    <w:rPr>
      <w:rFonts w:ascii="Cambria" w:hAnsi="Cambria"/>
      <w:b/>
      <w:bCs/>
      <w:sz w:val="24"/>
      <w:szCs w:val="24"/>
      <w:lang w:eastAsia="en-US"/>
    </w:rPr>
  </w:style>
  <w:style w:type="paragraph" w:styleId="767">
    <w:name w:val="Heading 7"/>
    <w:basedOn w:val="760"/>
    <w:next w:val="760"/>
    <w:link w:val="876"/>
    <w:uiPriority w:val="9"/>
    <w:unhideWhenUsed/>
    <w:qFormat/>
    <w:pPr>
      <w:keepLines/>
      <w:keepNext/>
      <w:spacing w:before="320" w:after="200"/>
      <w:outlineLvl w:val="6"/>
    </w:pPr>
    <w:rPr>
      <w:rFonts w:ascii="Arial" w:hAnsi="Arial" w:eastAsia="Arial" w:cs="Arial"/>
      <w:b/>
      <w:bCs/>
      <w:i/>
      <w:iCs/>
      <w:sz w:val="22"/>
      <w:szCs w:val="22"/>
    </w:rPr>
  </w:style>
  <w:style w:type="paragraph" w:styleId="768">
    <w:name w:val="Heading 8"/>
    <w:basedOn w:val="760"/>
    <w:next w:val="760"/>
    <w:link w:val="877"/>
    <w:uiPriority w:val="9"/>
    <w:unhideWhenUsed/>
    <w:qFormat/>
    <w:pPr>
      <w:keepLines/>
      <w:keepNext/>
      <w:spacing w:before="320" w:after="200"/>
      <w:outlineLvl w:val="7"/>
    </w:pPr>
    <w:rPr>
      <w:rFonts w:ascii="Arial" w:hAnsi="Arial" w:eastAsia="Arial" w:cs="Arial"/>
      <w:i/>
      <w:iCs/>
      <w:sz w:val="22"/>
      <w:szCs w:val="22"/>
    </w:rPr>
  </w:style>
  <w:style w:type="paragraph" w:styleId="769">
    <w:name w:val="Heading 9"/>
    <w:basedOn w:val="760"/>
    <w:next w:val="760"/>
    <w:link w:val="878"/>
    <w:uiPriority w:val="9"/>
    <w:unhideWhenUsed/>
    <w:qFormat/>
    <w:pPr>
      <w:keepLines/>
      <w:keepNext/>
      <w:spacing w:before="320" w:after="200"/>
      <w:outlineLvl w:val="8"/>
    </w:pPr>
    <w:rPr>
      <w:rFonts w:ascii="Arial" w:hAnsi="Arial" w:eastAsia="Arial" w:cs="Arial"/>
      <w:i/>
      <w:iCs/>
      <w:szCs w:val="21"/>
    </w:rPr>
  </w:style>
  <w:style w:type="character" w:styleId="770" w:default="1">
    <w:name w:val="Default Paragraph Font"/>
    <w:uiPriority w:val="1"/>
    <w:semiHidden/>
    <w:unhideWhenUsed/>
  </w:style>
  <w:style w:type="table" w:styleId="771" w:default="1">
    <w:name w:val="Normal Table"/>
    <w:uiPriority w:val="99"/>
    <w:semiHidden/>
    <w:unhideWhenUsed/>
    <w:qFormat/>
    <w:tblPr>
      <w:tblCellMar>
        <w:left w:w="108" w:type="dxa"/>
        <w:top w:w="0" w:type="dxa"/>
        <w:right w:w="108" w:type="dxa"/>
        <w:bottom w:w="0" w:type="dxa"/>
      </w:tblCellMar>
    </w:tblPr>
  </w:style>
  <w:style w:type="paragraph" w:styleId="772">
    <w:name w:val="toc 7"/>
    <w:basedOn w:val="760"/>
    <w:next w:val="760"/>
    <w:uiPriority w:val="39"/>
    <w:unhideWhenUsed/>
    <w:qFormat/>
    <w:pPr>
      <w:ind w:left="1701"/>
      <w:spacing w:after="57"/>
    </w:pPr>
  </w:style>
  <w:style w:type="paragraph" w:styleId="773">
    <w:name w:val="Normal Indent"/>
    <w:basedOn w:val="760"/>
    <w:link w:val="1105"/>
    <w:uiPriority w:val="99"/>
    <w:qFormat/>
    <w:pPr>
      <w:ind w:firstLine="420"/>
    </w:pPr>
  </w:style>
  <w:style w:type="paragraph" w:styleId="774">
    <w:name w:val="Caption"/>
    <w:basedOn w:val="760"/>
    <w:next w:val="760"/>
    <w:uiPriority w:val="0"/>
    <w:unhideWhenUsed/>
    <w:qFormat/>
    <w:pPr>
      <w:spacing w:line="276" w:lineRule="auto"/>
    </w:pPr>
    <w:rPr>
      <w:b/>
      <w:bCs/>
      <w:color w:val="4f81bd" w:themeColor="accent1"/>
      <w:sz w:val="18"/>
      <w:szCs w:val="18"/>
      <w14:textFill>
        <w14:solidFill>
          <w14:schemeClr w14:val="accent1"/>
        </w14:solidFill>
      </w14:textFill>
    </w:rPr>
  </w:style>
  <w:style w:type="paragraph" w:styleId="775">
    <w:name w:val="Document Map"/>
    <w:basedOn w:val="760"/>
    <w:link w:val="1113"/>
    <w:uiPriority w:val="99"/>
    <w:semiHidden/>
    <w:qFormat/>
    <w:pPr>
      <w:shd w:val="clear" w:color="auto" w:fill="000080"/>
    </w:pPr>
  </w:style>
  <w:style w:type="paragraph" w:styleId="776">
    <w:name w:val="annotation text"/>
    <w:basedOn w:val="760"/>
    <w:link w:val="1111"/>
    <w:uiPriority w:val="99"/>
    <w:qFormat/>
    <w:pPr>
      <w:jc w:val="left"/>
    </w:pPr>
    <w:rPr>
      <w:szCs w:val="24"/>
    </w:rPr>
  </w:style>
  <w:style w:type="paragraph" w:styleId="777">
    <w:name w:val="Body Text"/>
    <w:basedOn w:val="760"/>
    <w:link w:val="1019"/>
    <w:uiPriority w:val="0"/>
    <w:qFormat/>
    <w:rPr>
      <w:rFonts w:ascii="华文中宋" w:eastAsia="华文中宋"/>
      <w:bCs/>
      <w:sz w:val="28"/>
      <w:lang w:eastAsia="en-US"/>
    </w:rPr>
  </w:style>
  <w:style w:type="paragraph" w:styleId="778">
    <w:name w:val="Body Text Indent"/>
    <w:basedOn w:val="760"/>
    <w:next w:val="779"/>
    <w:link w:val="1109"/>
    <w:uiPriority w:val="99"/>
    <w:qFormat/>
    <w:pPr>
      <w:ind w:firstLine="576"/>
    </w:pPr>
    <w:rPr>
      <w:b/>
      <w:sz w:val="30"/>
    </w:rPr>
  </w:style>
  <w:style w:type="paragraph" w:styleId="779">
    <w:name w:val="envelope return"/>
    <w:basedOn w:val="760"/>
    <w:uiPriority w:val="99"/>
    <w:unhideWhenUsed/>
    <w:qFormat/>
    <w:rPr>
      <w:rFonts w:ascii="Arial" w:hAnsi="Arial"/>
    </w:rPr>
  </w:style>
  <w:style w:type="paragraph" w:styleId="780">
    <w:name w:val="index 4"/>
    <w:basedOn w:val="760"/>
    <w:next w:val="760"/>
    <w:uiPriority w:val="0"/>
    <w:qFormat/>
    <w:pPr>
      <w:ind w:left="600"/>
    </w:pPr>
  </w:style>
  <w:style w:type="paragraph" w:styleId="781">
    <w:name w:val="toc 5"/>
    <w:basedOn w:val="760"/>
    <w:next w:val="760"/>
    <w:uiPriority w:val="39"/>
    <w:unhideWhenUsed/>
    <w:qFormat/>
    <w:pPr>
      <w:ind w:left="1134"/>
      <w:spacing w:after="57"/>
    </w:pPr>
  </w:style>
  <w:style w:type="paragraph" w:styleId="782">
    <w:name w:val="toc 3"/>
    <w:basedOn w:val="760"/>
    <w:next w:val="760"/>
    <w:uiPriority w:val="39"/>
    <w:unhideWhenUsed/>
    <w:qFormat/>
    <w:pPr>
      <w:ind w:left="567"/>
      <w:spacing w:after="57"/>
    </w:pPr>
  </w:style>
  <w:style w:type="paragraph" w:styleId="783">
    <w:name w:val="Plain Text"/>
    <w:basedOn w:val="760"/>
    <w:link w:val="1098"/>
    <w:uiPriority w:val="0"/>
    <w:qFormat/>
    <w:rPr>
      <w:rFonts w:ascii="宋体" w:hAnsi="Courier New"/>
      <w:szCs w:val="21"/>
    </w:rPr>
  </w:style>
  <w:style w:type="paragraph" w:styleId="784">
    <w:name w:val="toc 8"/>
    <w:basedOn w:val="760"/>
    <w:next w:val="760"/>
    <w:uiPriority w:val="39"/>
    <w:unhideWhenUsed/>
    <w:qFormat/>
    <w:pPr>
      <w:ind w:left="1984"/>
      <w:spacing w:after="57"/>
    </w:pPr>
  </w:style>
  <w:style w:type="paragraph" w:styleId="785">
    <w:name w:val="Date"/>
    <w:basedOn w:val="760"/>
    <w:next w:val="760"/>
    <w:link w:val="1115"/>
    <w:uiPriority w:val="99"/>
    <w:qFormat/>
    <w:rPr>
      <w:rFonts w:eastAsia="黑体"/>
      <w:b/>
      <w:sz w:val="36"/>
    </w:rPr>
  </w:style>
  <w:style w:type="paragraph" w:styleId="786">
    <w:name w:val="Body Text Indent 2"/>
    <w:basedOn w:val="760"/>
    <w:link w:val="1116"/>
    <w:uiPriority w:val="99"/>
    <w:qFormat/>
    <w:pPr>
      <w:ind w:left="900"/>
    </w:pPr>
    <w:rPr>
      <w:rFonts w:ascii="方正仿宋_GB2312" w:eastAsia="方正仿宋_GB2312"/>
      <w:b/>
      <w:sz w:val="28"/>
    </w:rPr>
  </w:style>
  <w:style w:type="paragraph" w:styleId="787">
    <w:name w:val="endnote text"/>
    <w:basedOn w:val="760"/>
    <w:link w:val="1015"/>
    <w:uiPriority w:val="99"/>
    <w:semiHidden/>
    <w:unhideWhenUsed/>
    <w:qFormat/>
    <w:rPr>
      <w:sz w:val="20"/>
    </w:rPr>
  </w:style>
  <w:style w:type="paragraph" w:styleId="788">
    <w:name w:val="Balloon Text"/>
    <w:basedOn w:val="760"/>
    <w:link w:val="1117"/>
    <w:uiPriority w:val="99"/>
    <w:qFormat/>
    <w:rPr>
      <w:sz w:val="18"/>
      <w:szCs w:val="18"/>
    </w:rPr>
  </w:style>
  <w:style w:type="paragraph" w:styleId="789">
    <w:name w:val="Footer"/>
    <w:basedOn w:val="760"/>
    <w:link w:val="1020"/>
    <w:uiPriority w:val="99"/>
    <w:qFormat/>
    <w:pPr>
      <w:jc w:val="left"/>
      <w:tabs>
        <w:tab w:val="center" w:pos="4153" w:leader="none"/>
        <w:tab w:val="right" w:pos="8306" w:leader="none"/>
      </w:tabs>
    </w:pPr>
    <w:rPr>
      <w:sz w:val="18"/>
      <w:lang w:eastAsia="en-US"/>
    </w:rPr>
  </w:style>
  <w:style w:type="paragraph" w:styleId="790">
    <w:name w:val="Header"/>
    <w:basedOn w:val="760"/>
    <w:link w:val="1100"/>
    <w:uiPriority w:val="0"/>
    <w:qFormat/>
    <w:pPr>
      <w:jc w:val="center"/>
      <w:tabs>
        <w:tab w:val="center" w:pos="4153" w:leader="none"/>
        <w:tab w:val="right" w:pos="8306" w:leader="none"/>
      </w:tabs>
      <w:pBdr>
        <w:bottom w:val="single" w:color="000000" w:sz="6" w:space="1"/>
      </w:pBdr>
    </w:pPr>
    <w:rPr>
      <w:sz w:val="18"/>
    </w:rPr>
  </w:style>
  <w:style w:type="paragraph" w:styleId="791">
    <w:name w:val="toc 1"/>
    <w:basedOn w:val="760"/>
    <w:next w:val="760"/>
    <w:uiPriority w:val="39"/>
    <w:unhideWhenUsed/>
    <w:qFormat/>
    <w:pPr>
      <w:spacing w:after="57"/>
    </w:pPr>
  </w:style>
  <w:style w:type="paragraph" w:styleId="792">
    <w:name w:val="toc 4"/>
    <w:basedOn w:val="760"/>
    <w:next w:val="760"/>
    <w:uiPriority w:val="39"/>
    <w:unhideWhenUsed/>
    <w:qFormat/>
    <w:pPr>
      <w:ind w:left="850"/>
      <w:spacing w:after="57"/>
    </w:pPr>
  </w:style>
  <w:style w:type="paragraph" w:styleId="793">
    <w:name w:val="Subtitle"/>
    <w:basedOn w:val="760"/>
    <w:next w:val="760"/>
    <w:link w:val="881"/>
    <w:uiPriority w:val="11"/>
    <w:qFormat/>
    <w:pPr>
      <w:spacing w:before="200" w:after="200"/>
    </w:pPr>
    <w:rPr>
      <w:sz w:val="24"/>
      <w:szCs w:val="24"/>
    </w:rPr>
  </w:style>
  <w:style w:type="paragraph" w:styleId="794">
    <w:name w:val="footnote text"/>
    <w:basedOn w:val="760"/>
    <w:link w:val="1014"/>
    <w:uiPriority w:val="99"/>
    <w:semiHidden/>
    <w:unhideWhenUsed/>
    <w:qFormat/>
    <w:pPr>
      <w:spacing w:after="40"/>
    </w:pPr>
    <w:rPr>
      <w:sz w:val="18"/>
    </w:rPr>
  </w:style>
  <w:style w:type="paragraph" w:styleId="795">
    <w:name w:val="toc 6"/>
    <w:basedOn w:val="760"/>
    <w:next w:val="760"/>
    <w:uiPriority w:val="39"/>
    <w:unhideWhenUsed/>
    <w:qFormat/>
    <w:pPr>
      <w:ind w:left="1417"/>
      <w:spacing w:after="57"/>
    </w:pPr>
  </w:style>
  <w:style w:type="paragraph" w:styleId="796">
    <w:name w:val="Body Text Indent 3"/>
    <w:basedOn w:val="760"/>
    <w:link w:val="1118"/>
    <w:uiPriority w:val="99"/>
    <w:qFormat/>
    <w:pPr>
      <w:ind w:left="359" w:firstLine="359"/>
    </w:pPr>
  </w:style>
  <w:style w:type="paragraph" w:styleId="797">
    <w:name w:val="table of figures"/>
    <w:basedOn w:val="760"/>
    <w:next w:val="760"/>
    <w:uiPriority w:val="99"/>
    <w:unhideWhenUsed/>
    <w:qFormat/>
  </w:style>
  <w:style w:type="paragraph" w:styleId="798">
    <w:name w:val="toc 2"/>
    <w:basedOn w:val="760"/>
    <w:next w:val="760"/>
    <w:uiPriority w:val="39"/>
    <w:unhideWhenUsed/>
    <w:qFormat/>
    <w:pPr>
      <w:ind w:left="283"/>
      <w:spacing w:after="57"/>
    </w:pPr>
  </w:style>
  <w:style w:type="paragraph" w:styleId="799">
    <w:name w:val="toc 9"/>
    <w:basedOn w:val="760"/>
    <w:next w:val="760"/>
    <w:uiPriority w:val="39"/>
    <w:unhideWhenUsed/>
    <w:qFormat/>
    <w:pPr>
      <w:ind w:left="2268"/>
      <w:spacing w:after="57"/>
    </w:pPr>
  </w:style>
  <w:style w:type="paragraph" w:styleId="800">
    <w:name w:val="Body Text 2"/>
    <w:basedOn w:val="760"/>
    <w:link w:val="1119"/>
    <w:uiPriority w:val="99"/>
    <w:qFormat/>
    <w:pPr>
      <w:spacing w:after="120" w:line="480" w:lineRule="auto"/>
    </w:pPr>
  </w:style>
  <w:style w:type="paragraph" w:styleId="801">
    <w:name w:val="HTML Preformatted"/>
    <w:basedOn w:val="760"/>
    <w:link w:val="1021"/>
    <w:uiPriority w:val="99"/>
    <w:qFormat/>
    <w:pPr>
      <w:jc w:val="left"/>
      <w:spacing w:line="330" w:lineRule="atLeas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szCs w:val="21"/>
      <w:lang w:eastAsia="en-US"/>
    </w:rPr>
  </w:style>
  <w:style w:type="paragraph" w:styleId="802">
    <w:name w:val="Normal (Web)"/>
    <w:basedOn w:val="760"/>
    <w:link w:val="1101"/>
    <w:uiPriority w:val="99"/>
    <w:qFormat/>
    <w:pPr>
      <w:jc w:val="left"/>
      <w:spacing w:before="100" w:beforeAutospacing="1" w:after="100" w:afterAutospacing="1"/>
      <w:widowControl/>
    </w:pPr>
    <w:rPr>
      <w:rFonts w:ascii="Arial Unicode MS" w:hAnsi="Arial Unicode MS" w:eastAsia="Arial Unicode MS"/>
      <w:color w:val="000000"/>
      <w:sz w:val="24"/>
      <w:szCs w:val="24"/>
      <w:lang w:eastAsia="en-US"/>
    </w:rPr>
  </w:style>
  <w:style w:type="paragraph" w:styleId="803">
    <w:name w:val="Title"/>
    <w:basedOn w:val="760"/>
    <w:next w:val="760"/>
    <w:link w:val="880"/>
    <w:uiPriority w:val="10"/>
    <w:qFormat/>
    <w:pPr>
      <w:contextualSpacing/>
      <w:spacing w:before="300" w:after="200"/>
    </w:pPr>
    <w:rPr>
      <w:sz w:val="48"/>
      <w:szCs w:val="48"/>
    </w:rPr>
  </w:style>
  <w:style w:type="paragraph" w:styleId="804">
    <w:name w:val="annotation subject"/>
    <w:basedOn w:val="776"/>
    <w:next w:val="776"/>
    <w:link w:val="1120"/>
    <w:uiPriority w:val="99"/>
    <w:qFormat/>
    <w:rPr>
      <w:b/>
      <w:bCs/>
      <w:szCs w:val="20"/>
    </w:rPr>
  </w:style>
  <w:style w:type="paragraph" w:styleId="805">
    <w:name w:val="Body Text First Indent"/>
    <w:basedOn w:val="777"/>
    <w:uiPriority w:val="0"/>
    <w:qFormat/>
    <w:pPr>
      <w:ind w:firstLine="420"/>
      <w:spacing w:after="120"/>
    </w:pPr>
    <w:rPr>
      <w:rFonts w:ascii="Times New Roman" w:eastAsia="宋体"/>
      <w:bCs w:val="0"/>
      <w:sz w:val="21"/>
    </w:rPr>
  </w:style>
  <w:style w:type="paragraph" w:styleId="806">
    <w:name w:val="Body Text First Indent 2"/>
    <w:basedOn w:val="760"/>
    <w:next w:val="760"/>
    <w:link w:val="1110"/>
    <w:uiPriority w:val="99"/>
    <w:unhideWhenUsed/>
    <w:qFormat/>
    <w:pPr>
      <w:ind w:left="420" w:firstLine="420"/>
      <w:spacing w:after="120"/>
    </w:pPr>
    <w:rPr>
      <w:szCs w:val="24"/>
    </w:rPr>
  </w:style>
  <w:style w:type="table" w:styleId="807">
    <w:name w:val="Table Grid"/>
    <w:basedOn w:val="771"/>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08">
    <w:name w:val="Strong"/>
    <w:basedOn w:val="770"/>
    <w:uiPriority w:val="99"/>
    <w:qFormat/>
    <w:rPr>
      <w:b/>
      <w:bCs/>
    </w:rPr>
  </w:style>
  <w:style w:type="character" w:styleId="809">
    <w:name w:val="endnote reference"/>
    <w:uiPriority w:val="99"/>
    <w:semiHidden/>
    <w:unhideWhenUsed/>
    <w:qFormat/>
    <w:rPr>
      <w:vertAlign w:val="superscript"/>
    </w:rPr>
  </w:style>
  <w:style w:type="character" w:styleId="810">
    <w:name w:val="page number"/>
    <w:uiPriority w:val="99"/>
    <w:qFormat/>
  </w:style>
  <w:style w:type="character" w:styleId="811">
    <w:name w:val="FollowedHyperlink"/>
    <w:uiPriority w:val="99"/>
    <w:qFormat/>
    <w:rPr>
      <w:color w:val="000000"/>
      <w:u w:val="none"/>
    </w:rPr>
  </w:style>
  <w:style w:type="character" w:styleId="812">
    <w:name w:val="Emphasis"/>
    <w:uiPriority w:val="0"/>
    <w:qFormat/>
    <w:rPr>
      <w:i/>
    </w:rPr>
  </w:style>
  <w:style w:type="character" w:styleId="813">
    <w:name w:val="HTML Typewriter"/>
    <w:uiPriority w:val="99"/>
    <w:qFormat/>
    <w:rPr>
      <w:rFonts w:ascii="宋体" w:hAnsi="宋体" w:eastAsia="宋体" w:cs="宋体"/>
      <w:sz w:val="24"/>
      <w:szCs w:val="24"/>
    </w:rPr>
  </w:style>
  <w:style w:type="character" w:styleId="814">
    <w:name w:val="Hyperlink"/>
    <w:uiPriority w:val="99"/>
    <w:qFormat/>
    <w:rPr>
      <w:color w:val="000000"/>
      <w:u w:val="none"/>
    </w:rPr>
  </w:style>
  <w:style w:type="character" w:styleId="815">
    <w:name w:val="annotation reference"/>
    <w:basedOn w:val="770"/>
    <w:uiPriority w:val="99"/>
    <w:qFormat/>
    <w:rPr>
      <w:sz w:val="21"/>
      <w:szCs w:val="21"/>
    </w:rPr>
  </w:style>
  <w:style w:type="character" w:styleId="816">
    <w:name w:val="footnote reference"/>
    <w:uiPriority w:val="99"/>
    <w:unhideWhenUsed/>
    <w:qFormat/>
    <w:rPr>
      <w:vertAlign w:val="superscript"/>
    </w:rPr>
  </w:style>
  <w:style w:type="table" w:styleId="817" w:customStyle="1">
    <w:name w:val="Plain Table 11"/>
    <w:basedOn w:val="77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18" w:customStyle="1">
    <w:name w:val="Plain Table 21"/>
    <w:basedOn w:val="77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19" w:customStyle="1">
    <w:name w:val="Plain Table 31"/>
    <w:basedOn w:val="771"/>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20" w:customStyle="1">
    <w:name w:val="Plain Table 41"/>
    <w:basedOn w:val="771"/>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21" w:customStyle="1">
    <w:name w:val="Plain Table 51"/>
    <w:basedOn w:val="771"/>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22" w:customStyle="1">
    <w:name w:val="Grid Table 1 Light1"/>
    <w:basedOn w:val="77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23" w:customStyle="1">
    <w:name w:val="Grid Table 21"/>
    <w:basedOn w:val="77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24" w:customStyle="1">
    <w:name w:val="Grid Table 31"/>
    <w:basedOn w:val="77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5" w:customStyle="1">
    <w:name w:val="Grid Table 41"/>
    <w:basedOn w:val="77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6" w:customStyle="1">
    <w:name w:val="Grid Table 5 Dark1"/>
    <w:basedOn w:val="77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27" w:customStyle="1">
    <w:name w:val="Grid Table 6 Colorful1"/>
    <w:basedOn w:val="77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28" w:customStyle="1">
    <w:name w:val="Grid Table 7 Colorful1"/>
    <w:basedOn w:val="77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29" w:customStyle="1">
    <w:name w:val="List Table 1 Light1"/>
    <w:basedOn w:val="771"/>
    <w:uiPriority w:val="99"/>
    <w:qFormat/>
    <w:tblPr>
      <w:tblCellMar>
        <w:left w:w="108" w:type="dxa"/>
        <w:top w:w="0" w:type="dxa"/>
        <w:right w:w="108"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30" w:customStyle="1">
    <w:name w:val="List Table 21"/>
    <w:basedOn w:val="77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31" w:customStyle="1">
    <w:name w:val="List Table 31"/>
    <w:basedOn w:val="77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2" w:customStyle="1">
    <w:name w:val="List Table 41"/>
    <w:basedOn w:val="77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3" w:customStyle="1">
    <w:name w:val="List Table 5 Dark1"/>
    <w:basedOn w:val="77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108" w:type="dxa"/>
        <w:top w:w="0" w:type="dxa"/>
        <w:right w:w="108"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4" w:customStyle="1">
    <w:name w:val="List Table 6 Colorful1"/>
    <w:basedOn w:val="771"/>
    <w:uiPriority w:val="99"/>
    <w:qFormat/>
    <w:tblPr>
      <w:tblBorders>
        <w:top w:val="single" w:color="7E7E7E" w:themeColor="text1" w:themeTint="80" w:sz="4" w:space="0"/>
        <w:bottom w:val="single" w:color="7E7E7E" w:themeColor="text1" w:themeTint="80" w:sz="4" w:space="0"/>
      </w:tblBorders>
      <w:tblCellMar>
        <w:left w:w="108" w:type="dxa"/>
        <w:top w:w="0" w:type="dxa"/>
        <w:right w:w="108"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35" w:customStyle="1">
    <w:name w:val="List Table 7 Colorful1"/>
    <w:basedOn w:val="771"/>
    <w:uiPriority w:val="99"/>
    <w:qFormat/>
    <w:tblPr>
      <w:tblBorders>
        <w:right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836" w:customStyle="1">
    <w:name w:val="TOC 标题1"/>
    <w:uiPriority w:val="39"/>
    <w:unhideWhenUsed/>
    <w:qFormat/>
    <w:rPr>
      <w:rFonts w:ascii="Times New Roman" w:hAnsi="Times New Roman" w:eastAsia="宋体" w:cs="Times New Roman"/>
      <w:lang w:val="en-US" w:eastAsia="zh-CN" w:bidi="ar-SA"/>
    </w:rPr>
  </w:style>
  <w:style w:type="character" w:styleId="837" w:customStyle="1">
    <w:name w:val="Heading 1 Char"/>
    <w:basedOn w:val="770"/>
    <w:uiPriority w:val="9"/>
    <w:qFormat/>
    <w:rPr>
      <w:rFonts w:ascii="Arial" w:hAnsi="Arial" w:eastAsia="Arial" w:cs="Arial"/>
      <w:sz w:val="40"/>
      <w:szCs w:val="40"/>
    </w:rPr>
  </w:style>
  <w:style w:type="character" w:styleId="838" w:customStyle="1">
    <w:name w:val="Heading 2 Char"/>
    <w:basedOn w:val="770"/>
    <w:uiPriority w:val="9"/>
    <w:qFormat/>
    <w:rPr>
      <w:rFonts w:ascii="Arial" w:hAnsi="Arial" w:eastAsia="Arial" w:cs="Arial"/>
      <w:sz w:val="34"/>
    </w:rPr>
  </w:style>
  <w:style w:type="character" w:styleId="839" w:customStyle="1">
    <w:name w:val="Heading 3 Char"/>
    <w:basedOn w:val="770"/>
    <w:uiPriority w:val="9"/>
    <w:qFormat/>
    <w:rPr>
      <w:rFonts w:ascii="Arial" w:hAnsi="Arial" w:eastAsia="Arial" w:cs="Arial"/>
      <w:sz w:val="30"/>
      <w:szCs w:val="30"/>
    </w:rPr>
  </w:style>
  <w:style w:type="character" w:styleId="840" w:customStyle="1">
    <w:name w:val="Heading 4 Char"/>
    <w:basedOn w:val="770"/>
    <w:uiPriority w:val="9"/>
    <w:qFormat/>
    <w:rPr>
      <w:rFonts w:ascii="Arial" w:hAnsi="Arial" w:eastAsia="Arial" w:cs="Arial"/>
      <w:b/>
      <w:bCs/>
      <w:sz w:val="26"/>
      <w:szCs w:val="26"/>
    </w:rPr>
  </w:style>
  <w:style w:type="character" w:styleId="841" w:customStyle="1">
    <w:name w:val="Heading 7 Char"/>
    <w:basedOn w:val="770"/>
    <w:uiPriority w:val="9"/>
    <w:qFormat/>
    <w:rPr>
      <w:rFonts w:ascii="Arial" w:hAnsi="Arial" w:eastAsia="Arial" w:cs="Arial"/>
      <w:b/>
      <w:bCs/>
      <w:i/>
      <w:iCs/>
      <w:sz w:val="22"/>
      <w:szCs w:val="22"/>
    </w:rPr>
  </w:style>
  <w:style w:type="character" w:styleId="842" w:customStyle="1">
    <w:name w:val="Heading 8 Char"/>
    <w:basedOn w:val="770"/>
    <w:uiPriority w:val="9"/>
    <w:qFormat/>
    <w:rPr>
      <w:rFonts w:ascii="Arial" w:hAnsi="Arial" w:eastAsia="Arial" w:cs="Arial"/>
      <w:i/>
      <w:iCs/>
      <w:sz w:val="22"/>
      <w:szCs w:val="22"/>
    </w:rPr>
  </w:style>
  <w:style w:type="character" w:styleId="843" w:customStyle="1">
    <w:name w:val="Heading 9 Char"/>
    <w:basedOn w:val="770"/>
    <w:uiPriority w:val="9"/>
    <w:qFormat/>
    <w:rPr>
      <w:rFonts w:ascii="Arial" w:hAnsi="Arial" w:eastAsia="Arial" w:cs="Arial"/>
      <w:i/>
      <w:iCs/>
      <w:sz w:val="21"/>
      <w:szCs w:val="21"/>
    </w:rPr>
  </w:style>
  <w:style w:type="character" w:styleId="844" w:customStyle="1">
    <w:name w:val="Title Char"/>
    <w:basedOn w:val="770"/>
    <w:uiPriority w:val="10"/>
    <w:qFormat/>
    <w:rPr>
      <w:sz w:val="48"/>
      <w:szCs w:val="48"/>
    </w:rPr>
  </w:style>
  <w:style w:type="character" w:styleId="845" w:customStyle="1">
    <w:name w:val="Subtitle Char"/>
    <w:basedOn w:val="770"/>
    <w:uiPriority w:val="11"/>
    <w:qFormat/>
    <w:rPr>
      <w:sz w:val="24"/>
      <w:szCs w:val="24"/>
    </w:rPr>
  </w:style>
  <w:style w:type="character" w:styleId="846" w:customStyle="1">
    <w:name w:val="Quote Char"/>
    <w:uiPriority w:val="29"/>
    <w:qFormat/>
    <w:rPr>
      <w:i/>
    </w:rPr>
  </w:style>
  <w:style w:type="character" w:styleId="847" w:customStyle="1">
    <w:name w:val="Intense Quote Char"/>
    <w:uiPriority w:val="30"/>
    <w:qFormat/>
    <w:rPr>
      <w:i/>
    </w:rPr>
  </w:style>
  <w:style w:type="table" w:styleId="848" w:customStyle="1">
    <w:name w:val="无格式表格 11"/>
    <w:basedOn w:val="77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49" w:customStyle="1">
    <w:name w:val="无格式表格 21"/>
    <w:basedOn w:val="77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50" w:customStyle="1">
    <w:name w:val="无格式表格 31"/>
    <w:basedOn w:val="771"/>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51" w:customStyle="1">
    <w:name w:val="无格式表格 41"/>
    <w:basedOn w:val="771"/>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52" w:customStyle="1">
    <w:name w:val="无格式表格 51"/>
    <w:basedOn w:val="771"/>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53" w:customStyle="1">
    <w:name w:val="网格表 1 浅色1"/>
    <w:basedOn w:val="77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54" w:customStyle="1">
    <w:name w:val="网格表 21"/>
    <w:basedOn w:val="77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55" w:customStyle="1">
    <w:name w:val="网格表 31"/>
    <w:basedOn w:val="77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6" w:customStyle="1">
    <w:name w:val="网格表 41"/>
    <w:basedOn w:val="77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57" w:customStyle="1">
    <w:name w:val="网格表 5 深色1"/>
    <w:basedOn w:val="77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58" w:customStyle="1">
    <w:name w:val="网格表 6 彩色1"/>
    <w:basedOn w:val="77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59" w:customStyle="1">
    <w:name w:val="网格表 7 彩色1"/>
    <w:basedOn w:val="77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60" w:customStyle="1">
    <w:name w:val="清单表 1 浅色1"/>
    <w:basedOn w:val="771"/>
    <w:uiPriority w:val="99"/>
    <w:qFormat/>
    <w:tblPr>
      <w:tblCellMar>
        <w:left w:w="108" w:type="dxa"/>
        <w:top w:w="0" w:type="dxa"/>
        <w:right w:w="108"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61" w:customStyle="1">
    <w:name w:val="清单表 21"/>
    <w:basedOn w:val="77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62" w:customStyle="1">
    <w:name w:val="清单表 31"/>
    <w:basedOn w:val="77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3" w:customStyle="1">
    <w:name w:val="清单表 41"/>
    <w:basedOn w:val="77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4" w:customStyle="1">
    <w:name w:val="清单表 5 深色1"/>
    <w:basedOn w:val="77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108" w:type="dxa"/>
        <w:top w:w="0" w:type="dxa"/>
        <w:right w:w="108"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5" w:customStyle="1">
    <w:name w:val="清单表 6 彩色1"/>
    <w:basedOn w:val="771"/>
    <w:uiPriority w:val="99"/>
    <w:qFormat/>
    <w:tblPr>
      <w:tblBorders>
        <w:top w:val="single" w:color="7E7E7E" w:themeColor="text1" w:themeTint="80" w:sz="4" w:space="0"/>
        <w:bottom w:val="single" w:color="7E7E7E" w:themeColor="text1" w:themeTint="80" w:sz="4" w:space="0"/>
      </w:tblBorders>
      <w:tblCellMar>
        <w:left w:w="108" w:type="dxa"/>
        <w:top w:w="0" w:type="dxa"/>
        <w:right w:w="108"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66" w:customStyle="1">
    <w:name w:val="清单表 7 彩色1"/>
    <w:basedOn w:val="771"/>
    <w:uiPriority w:val="99"/>
    <w:qFormat/>
    <w:tblPr>
      <w:tblBorders>
        <w:right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867" w:customStyle="1">
    <w:name w:val="Footnote Text Char"/>
    <w:uiPriority w:val="99"/>
    <w:qFormat/>
    <w:rPr>
      <w:sz w:val="18"/>
    </w:rPr>
  </w:style>
  <w:style w:type="character" w:styleId="868" w:customStyle="1">
    <w:name w:val="Endnote Text Char"/>
    <w:uiPriority w:val="99"/>
    <w:qFormat/>
    <w:rPr>
      <w:sz w:val="20"/>
    </w:rPr>
  </w:style>
  <w:style w:type="paragraph" w:styleId="869" w:customStyle="1">
    <w:name w:val="TOC 标题111"/>
    <w:uiPriority w:val="39"/>
    <w:unhideWhenUsed/>
    <w:qFormat/>
    <w:rPr>
      <w:rFonts w:ascii="Calibri" w:hAnsi="Calibri" w:eastAsia="宋体" w:cs="Calibri"/>
      <w:lang w:val="en-US" w:eastAsia="zh-CN" w:bidi="ar-SA"/>
    </w:rPr>
  </w:style>
  <w:style w:type="character" w:styleId="870" w:customStyle="1">
    <w:name w:val="标题 1 Char"/>
    <w:link w:val="761"/>
    <w:uiPriority w:val="0"/>
    <w:qFormat/>
    <w:rPr>
      <w:rFonts w:ascii="Arial" w:hAnsi="Arial" w:eastAsia="Arial" w:cs="Arial"/>
      <w:sz w:val="40"/>
      <w:szCs w:val="40"/>
    </w:rPr>
  </w:style>
  <w:style w:type="character" w:styleId="871" w:customStyle="1">
    <w:name w:val="标题 2 Char"/>
    <w:link w:val="762"/>
    <w:uiPriority w:val="0"/>
    <w:qFormat/>
    <w:rPr>
      <w:rFonts w:ascii="Arial" w:hAnsi="Arial" w:eastAsia="Arial" w:cs="Arial"/>
      <w:sz w:val="34"/>
    </w:rPr>
  </w:style>
  <w:style w:type="character" w:styleId="872" w:customStyle="1">
    <w:name w:val="标题 3 Char"/>
    <w:link w:val="763"/>
    <w:uiPriority w:val="0"/>
    <w:qFormat/>
    <w:rPr>
      <w:rFonts w:ascii="Arial" w:hAnsi="Arial" w:eastAsia="Arial" w:cs="Arial"/>
      <w:sz w:val="30"/>
      <w:szCs w:val="30"/>
    </w:rPr>
  </w:style>
  <w:style w:type="character" w:styleId="873" w:customStyle="1">
    <w:name w:val="标题 4 Char"/>
    <w:link w:val="764"/>
    <w:uiPriority w:val="0"/>
    <w:qFormat/>
    <w:rPr>
      <w:rFonts w:ascii="Arial" w:hAnsi="Arial" w:eastAsia="Arial" w:cs="Arial"/>
      <w:b/>
      <w:bCs/>
      <w:sz w:val="26"/>
      <w:szCs w:val="26"/>
    </w:rPr>
  </w:style>
  <w:style w:type="character" w:styleId="874" w:customStyle="1">
    <w:name w:val="Heading 5 Char"/>
    <w:uiPriority w:val="9"/>
    <w:qFormat/>
    <w:rPr>
      <w:rFonts w:ascii="Arial" w:hAnsi="Arial" w:eastAsia="Arial" w:cs="Arial"/>
      <w:b/>
      <w:bCs/>
      <w:sz w:val="24"/>
      <w:szCs w:val="24"/>
    </w:rPr>
  </w:style>
  <w:style w:type="character" w:styleId="875" w:customStyle="1">
    <w:name w:val="Heading 6 Char"/>
    <w:uiPriority w:val="9"/>
    <w:qFormat/>
    <w:rPr>
      <w:rFonts w:ascii="Arial" w:hAnsi="Arial" w:eastAsia="Arial" w:cs="Arial"/>
      <w:b/>
      <w:bCs/>
      <w:sz w:val="22"/>
      <w:szCs w:val="22"/>
    </w:rPr>
  </w:style>
  <w:style w:type="character" w:styleId="876" w:customStyle="1">
    <w:name w:val="标题 7 Char"/>
    <w:link w:val="767"/>
    <w:uiPriority w:val="9"/>
    <w:qFormat/>
    <w:rPr>
      <w:rFonts w:ascii="Arial" w:hAnsi="Arial" w:eastAsia="Arial" w:cs="Arial"/>
      <w:b/>
      <w:bCs/>
      <w:i/>
      <w:iCs/>
      <w:sz w:val="22"/>
      <w:szCs w:val="22"/>
    </w:rPr>
  </w:style>
  <w:style w:type="character" w:styleId="877" w:customStyle="1">
    <w:name w:val="标题 8 Char"/>
    <w:link w:val="768"/>
    <w:uiPriority w:val="9"/>
    <w:qFormat/>
    <w:rPr>
      <w:rFonts w:ascii="Arial" w:hAnsi="Arial" w:eastAsia="Arial" w:cs="Arial"/>
      <w:i/>
      <w:iCs/>
      <w:sz w:val="22"/>
      <w:szCs w:val="22"/>
    </w:rPr>
  </w:style>
  <w:style w:type="character" w:styleId="878" w:customStyle="1">
    <w:name w:val="标题 9 Char"/>
    <w:link w:val="769"/>
    <w:uiPriority w:val="9"/>
    <w:qFormat/>
    <w:rPr>
      <w:rFonts w:ascii="Arial" w:hAnsi="Arial" w:eastAsia="Arial" w:cs="Arial"/>
      <w:i/>
      <w:iCs/>
      <w:sz w:val="21"/>
      <w:szCs w:val="21"/>
    </w:rPr>
  </w:style>
  <w:style w:type="paragraph" w:styleId="879">
    <w:name w:val="No Spacing"/>
    <w:uiPriority w:val="1"/>
    <w:qFormat/>
    <w:rPr>
      <w:rFonts w:ascii="Times New Roman" w:hAnsi="Times New Roman" w:eastAsia="宋体" w:cs="Times New Roman"/>
      <w:lang w:val="en-US" w:eastAsia="zh-CN" w:bidi="ar-SA"/>
    </w:rPr>
  </w:style>
  <w:style w:type="character" w:styleId="880" w:customStyle="1">
    <w:name w:val="标题 Char"/>
    <w:link w:val="803"/>
    <w:uiPriority w:val="10"/>
    <w:qFormat/>
    <w:rPr>
      <w:sz w:val="48"/>
      <w:szCs w:val="48"/>
    </w:rPr>
  </w:style>
  <w:style w:type="character" w:styleId="881" w:customStyle="1">
    <w:name w:val="副标题 Char"/>
    <w:link w:val="793"/>
    <w:uiPriority w:val="11"/>
    <w:qFormat/>
    <w:rPr>
      <w:sz w:val="24"/>
      <w:szCs w:val="24"/>
    </w:rPr>
  </w:style>
  <w:style w:type="paragraph" w:styleId="882">
    <w:name w:val="Quote"/>
    <w:basedOn w:val="760"/>
    <w:next w:val="760"/>
    <w:link w:val="883"/>
    <w:uiPriority w:val="29"/>
    <w:qFormat/>
    <w:pPr>
      <w:ind w:left="720" w:right="720"/>
    </w:pPr>
    <w:rPr>
      <w:i/>
    </w:rPr>
  </w:style>
  <w:style w:type="character" w:styleId="883" w:customStyle="1">
    <w:name w:val="引用 Char"/>
    <w:link w:val="882"/>
    <w:uiPriority w:val="29"/>
    <w:qFormat/>
    <w:rPr>
      <w:i/>
    </w:rPr>
  </w:style>
  <w:style w:type="paragraph" w:styleId="884">
    <w:name w:val="Intense Quote"/>
    <w:basedOn w:val="760"/>
    <w:next w:val="760"/>
    <w:link w:val="885"/>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85" w:customStyle="1">
    <w:name w:val="明显引用 Char"/>
    <w:link w:val="884"/>
    <w:uiPriority w:val="30"/>
    <w:qFormat/>
    <w:rPr>
      <w:i/>
    </w:rPr>
  </w:style>
  <w:style w:type="character" w:styleId="886" w:customStyle="1">
    <w:name w:val="Header Char"/>
    <w:uiPriority w:val="99"/>
    <w:qFormat/>
  </w:style>
  <w:style w:type="character" w:styleId="887" w:customStyle="1">
    <w:name w:val="Footer Char"/>
    <w:uiPriority w:val="99"/>
    <w:qFormat/>
  </w:style>
  <w:style w:type="character" w:styleId="888" w:customStyle="1">
    <w:name w:val="Caption Char"/>
    <w:uiPriority w:val="99"/>
    <w:qFormat/>
  </w:style>
  <w:style w:type="table" w:styleId="889" w:customStyle="1">
    <w:name w:val="Table Grid Light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90" w:customStyle="1">
    <w:name w:val="无格式表格 1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91" w:customStyle="1">
    <w:name w:val="无格式表格 21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92" w:customStyle="1">
    <w:name w:val="无格式表格 31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93" w:customStyle="1">
    <w:name w:val="无格式表格 41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94" w:customStyle="1">
    <w:name w:val="无格式表格 51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95" w:customStyle="1">
    <w:name w:val="网格表 1 浅色1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96" w:customStyle="1">
    <w:name w:val="Grid Table 1 Light - Accent 1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97" w:customStyle="1">
    <w:name w:val="Grid Table 1 Light - Accent 21"/>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98" w:customStyle="1">
    <w:name w:val="Grid Table 1 Light - Accent 31"/>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99" w:customStyle="1">
    <w:name w:val="Grid Table 1 Light - Accent 41"/>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00" w:customStyle="1">
    <w:name w:val="Grid Table 1 Light - Accent 51"/>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01" w:customStyle="1">
    <w:name w:val="Grid Table 1 Light - Accent 61"/>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02" w:customStyle="1">
    <w:name w:val="网格表 21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03" w:customStyle="1">
    <w:name w:val="Grid Table 2 - Accent 1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04" w:customStyle="1">
    <w:name w:val="Grid Table 2 - Accent 21"/>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05" w:customStyle="1">
    <w:name w:val="Grid Table 2 - Accent 31"/>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06" w:customStyle="1">
    <w:name w:val="Grid Table 2 - Accent 41"/>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07" w:customStyle="1">
    <w:name w:val="Grid Table 2 - Accent 51"/>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08" w:customStyle="1">
    <w:name w:val="Grid Table 2 - Accent 61"/>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09" w:customStyle="1">
    <w:name w:val="网格表 31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0" w:customStyle="1">
    <w:name w:val="Grid Table 3 - Accent 1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1" w:customStyle="1">
    <w:name w:val="Grid Table 3 - Accent 21"/>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2" w:customStyle="1">
    <w:name w:val="Grid Table 3 - Accent 31"/>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3" w:customStyle="1">
    <w:name w:val="Grid Table 3 - Accent 41"/>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4" w:customStyle="1">
    <w:name w:val="Grid Table 3 - Accent 51"/>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5" w:customStyle="1">
    <w:name w:val="Grid Table 3 - Accent 61"/>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6" w:customStyle="1">
    <w:name w:val="网格表 41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17" w:customStyle="1">
    <w:name w:val="Grid Table 4 - Accent 1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18" w:customStyle="1">
    <w:name w:val="Grid Table 4 - Accent 21"/>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19" w:customStyle="1">
    <w:name w:val="Grid Table 4 - Accent 31"/>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20" w:customStyle="1">
    <w:name w:val="Grid Table 4 - Accent 41"/>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21" w:customStyle="1">
    <w:name w:val="Grid Table 4 - Accent 51"/>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22" w:customStyle="1">
    <w:name w:val="Grid Table 4 - Accent 61"/>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23" w:customStyle="1">
    <w:name w:val="网格表 5 深色1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24"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25" w:customStyle="1">
    <w:name w:val="Grid Table 5 Dark - Accent 2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26" w:customStyle="1">
    <w:name w:val="Grid Table 5 Dark - Accent 3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27"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28" w:customStyle="1">
    <w:name w:val="Grid Table 5 Dark - Accent 5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29" w:customStyle="1">
    <w:name w:val="Grid Table 5 Dark - Accent 6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30" w:customStyle="1">
    <w:name w:val="网格表 6 彩色1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31" w:customStyle="1">
    <w:name w:val="Grid Table 6 Colorful - Accent 1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32" w:customStyle="1">
    <w:name w:val="Grid Table 6 Colorful - Accent 21"/>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33" w:customStyle="1">
    <w:name w:val="Grid Table 6 Colorful - Accent 31"/>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934" w:customStyle="1">
    <w:name w:val="Grid Table 6 Colorful - Accent 41"/>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35" w:customStyle="1">
    <w:name w:val="Grid Table 6 Colorful - Accent 51"/>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36" w:customStyle="1">
    <w:name w:val="Grid Table 6 Colorful - Accent 61"/>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37" w:customStyle="1">
    <w:name w:val="网格表 7 彩色1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38" w:customStyle="1">
    <w:name w:val="Grid Table 7 Colorful - Accent 1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39" w:customStyle="1">
    <w:name w:val="Grid Table 7 Colorful - Accent 21"/>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40" w:customStyle="1">
    <w:name w:val="Grid Table 7 Colorful - Accent 31"/>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41" w:customStyle="1">
    <w:name w:val="Grid Table 7 Colorful - Accent 41"/>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42" w:customStyle="1">
    <w:name w:val="Grid Table 7 Colorful - Accent 51"/>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43" w:customStyle="1">
    <w:name w:val="Grid Table 7 Colorful - Accent 61"/>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44" w:customStyle="1">
    <w:name w:val="清单表 1 浅色1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45" w:customStyle="1">
    <w:name w:val="List Table 1 Light - Accent 1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46" w:customStyle="1">
    <w:name w:val="List Table 1 Light - Accent 21"/>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47" w:customStyle="1">
    <w:name w:val="List Table 1 Light - Accent 31"/>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48" w:customStyle="1">
    <w:name w:val="List Table 1 Light - Accent 41"/>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49" w:customStyle="1">
    <w:name w:val="List Table 1 Light - Accent 51"/>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50" w:customStyle="1">
    <w:name w:val="List Table 1 Light - Accent 61"/>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51" w:customStyle="1">
    <w:name w:val="清单表 21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52" w:customStyle="1">
    <w:name w:val="List Table 2 - Accent 1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53" w:customStyle="1">
    <w:name w:val="List Table 2 - Accent 21"/>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54" w:customStyle="1">
    <w:name w:val="List Table 2 - Accent 31"/>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55" w:customStyle="1">
    <w:name w:val="List Table 2 - Accent 41"/>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56" w:customStyle="1">
    <w:name w:val="List Table 2 - Accent 51"/>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57" w:customStyle="1">
    <w:name w:val="List Table 2 - Accent 61"/>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58" w:customStyle="1">
    <w:name w:val="清单表 31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59" w:customStyle="1">
    <w:name w:val="List Table 3 - Accent 1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60" w:customStyle="1">
    <w:name w:val="List Table 3 - Accent 21"/>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61" w:customStyle="1">
    <w:name w:val="List Table 3 - Accent 31"/>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62" w:customStyle="1">
    <w:name w:val="List Table 3 - Accent 41"/>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63" w:customStyle="1">
    <w:name w:val="List Table 3 - Accent 51"/>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64" w:customStyle="1">
    <w:name w:val="List Table 3 - Accent 61"/>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65" w:customStyle="1">
    <w:name w:val="清单表 41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66" w:customStyle="1">
    <w:name w:val="List Table 4 - Accent 1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67" w:customStyle="1">
    <w:name w:val="List Table 4 - Accent 21"/>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68" w:customStyle="1">
    <w:name w:val="List Table 4 - Accent 31"/>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69" w:customStyle="1">
    <w:name w:val="List Table 4 - Accent 41"/>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70" w:customStyle="1">
    <w:name w:val="List Table 4 - Accent 51"/>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71" w:customStyle="1">
    <w:name w:val="List Table 4 - Accent 61"/>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72" w:customStyle="1">
    <w:name w:val="清单表 5 深色1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3" w:customStyle="1">
    <w:name w:val="List Table 5 Dark - Accent 1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4" w:customStyle="1">
    <w:name w:val="List Table 5 Dark - Accent 21"/>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5" w:customStyle="1">
    <w:name w:val="List Table 5 Dark - Accent 31"/>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6" w:customStyle="1">
    <w:name w:val="List Table 5 Dark - Accent 41"/>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7" w:customStyle="1">
    <w:name w:val="List Table 5 Dark - Accent 51"/>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8" w:customStyle="1">
    <w:name w:val="List Table 5 Dark - Accent 61"/>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9" w:customStyle="1">
    <w:name w:val="清单表 6 彩色1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80" w:customStyle="1">
    <w:name w:val="List Table 6 Colorful - Accent 1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81" w:customStyle="1">
    <w:name w:val="List Table 6 Colorful - Accent 21"/>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82" w:customStyle="1">
    <w:name w:val="List Table 6 Colorful - Accent 31"/>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83" w:customStyle="1">
    <w:name w:val="List Table 6 Colorful - Accent 41"/>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84" w:customStyle="1">
    <w:name w:val="List Table 6 Colorful - Accent 51"/>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85" w:customStyle="1">
    <w:name w:val="List Table 6 Colorful - Accent 61"/>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86" w:customStyle="1">
    <w:name w:val="清单表 7 彩色1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87" w:customStyle="1">
    <w:name w:val="List Table 7 Colorful - Accent 1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88" w:customStyle="1">
    <w:name w:val="List Table 7 Colorful - Accent 21"/>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89" w:customStyle="1">
    <w:name w:val="List Table 7 Colorful - Accent 31"/>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90" w:customStyle="1">
    <w:name w:val="List Table 7 Colorful - Accent 41"/>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91" w:customStyle="1">
    <w:name w:val="List Table 7 Colorful - Accent 51"/>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92" w:customStyle="1">
    <w:name w:val="List Table 7 Colorful - Accent 61"/>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93"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94"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95"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96"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97"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98"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99"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00"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01"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02"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03"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04"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05"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06"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07"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08"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09"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10"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11"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12"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13"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14" w:customStyle="1">
    <w:name w:val="脚注文本 Char"/>
    <w:link w:val="794"/>
    <w:uiPriority w:val="99"/>
    <w:qFormat/>
    <w:rPr>
      <w:sz w:val="18"/>
    </w:rPr>
  </w:style>
  <w:style w:type="character" w:styleId="1015" w:customStyle="1">
    <w:name w:val="尾注文本 Char"/>
    <w:link w:val="787"/>
    <w:uiPriority w:val="99"/>
    <w:qFormat/>
    <w:rPr>
      <w:sz w:val="20"/>
    </w:rPr>
  </w:style>
  <w:style w:type="paragraph" w:styleId="1016" w:customStyle="1">
    <w:name w:val="TOC 标题11"/>
    <w:uiPriority w:val="39"/>
    <w:unhideWhenUsed/>
    <w:qFormat/>
    <w:rPr>
      <w:rFonts w:ascii="Times New Roman" w:hAnsi="Times New Roman" w:eastAsia="宋体" w:cs="Times New Roman"/>
      <w:lang w:val="en-US" w:eastAsia="zh-CN" w:bidi="ar-SA"/>
    </w:rPr>
  </w:style>
  <w:style w:type="character" w:styleId="1017" w:customStyle="1">
    <w:name w:val="标题 5 Char"/>
    <w:link w:val="765"/>
    <w:uiPriority w:val="0"/>
    <w:qFormat/>
    <w:rPr>
      <w:rFonts w:ascii="方正仿宋_GB2312" w:eastAsia="方正仿宋_GB2312"/>
      <w:bCs/>
      <w:sz w:val="28"/>
    </w:rPr>
  </w:style>
  <w:style w:type="character" w:styleId="1018" w:customStyle="1">
    <w:name w:val="标题 6 Char"/>
    <w:link w:val="766"/>
    <w:uiPriority w:val="0"/>
    <w:qFormat/>
    <w:rPr>
      <w:rFonts w:ascii="Cambria" w:hAnsi="Cambria" w:eastAsia="宋体" w:cs="Times New Roman"/>
      <w:b/>
      <w:bCs/>
      <w:sz w:val="24"/>
      <w:szCs w:val="24"/>
    </w:rPr>
  </w:style>
  <w:style w:type="character" w:styleId="1019" w:customStyle="1">
    <w:name w:val="正文文本 Char"/>
    <w:link w:val="777"/>
    <w:uiPriority w:val="0"/>
    <w:qFormat/>
    <w:rPr>
      <w:rFonts w:ascii="华文中宋" w:eastAsia="华文中宋"/>
      <w:bCs/>
      <w:sz w:val="28"/>
    </w:rPr>
  </w:style>
  <w:style w:type="character" w:styleId="1020" w:customStyle="1">
    <w:name w:val="页脚 Char"/>
    <w:link w:val="789"/>
    <w:uiPriority w:val="99"/>
    <w:qFormat/>
    <w:rPr>
      <w:sz w:val="18"/>
    </w:rPr>
  </w:style>
  <w:style w:type="character" w:styleId="1021" w:customStyle="1">
    <w:name w:val="HTML 预设格式 Char"/>
    <w:link w:val="801"/>
    <w:uiPriority w:val="99"/>
    <w:qFormat/>
    <w:rPr>
      <w:rFonts w:ascii="Arial" w:hAnsi="Arial" w:cs="Arial"/>
      <w:sz w:val="21"/>
      <w:szCs w:val="21"/>
    </w:rPr>
  </w:style>
  <w:style w:type="character" w:styleId="1022" w:customStyle="1">
    <w:name w:val="style151"/>
    <w:uiPriority w:val="0"/>
    <w:qFormat/>
    <w:rPr>
      <w:sz w:val="18"/>
      <w:szCs w:val="18"/>
    </w:rPr>
  </w:style>
  <w:style w:type="character" w:styleId="1023" w:customStyle="1">
    <w:name w:val="未处理的提及1"/>
    <w:uiPriority w:val="99"/>
    <w:unhideWhenUsed/>
    <w:qFormat/>
    <w:rPr>
      <w:color w:val="605e5c"/>
      <w:shd w:val="clear" w:color="auto" w:fill="e1dfdd"/>
    </w:rPr>
  </w:style>
  <w:style w:type="character" w:styleId="1024" w:customStyle="1">
    <w:name w:val="纯文本 Char"/>
    <w:link w:val="1025"/>
    <w:uiPriority w:val="0"/>
    <w:qFormat/>
    <w:rPr>
      <w:rFonts w:ascii="宋体" w:hAnsi="Courier New"/>
      <w:szCs w:val="21"/>
    </w:rPr>
  </w:style>
  <w:style w:type="paragraph" w:styleId="1025" w:customStyle="1">
    <w:name w:val="纯文本1"/>
    <w:basedOn w:val="760"/>
    <w:link w:val="1024"/>
    <w:uiPriority w:val="0"/>
    <w:qFormat/>
    <w:rPr>
      <w:rFonts w:ascii="宋体" w:hAnsi="Courier New"/>
      <w:sz w:val="20"/>
      <w:szCs w:val="21"/>
      <w:lang w:eastAsia="en-US"/>
    </w:rPr>
  </w:style>
  <w:style w:type="character" w:styleId="1026" w:customStyle="1">
    <w:name w:val="case31"/>
    <w:uiPriority w:val="99"/>
    <w:qFormat/>
    <w:rPr>
      <w:sz w:val="21"/>
      <w:szCs w:val="21"/>
    </w:rPr>
  </w:style>
  <w:style w:type="character" w:styleId="1027" w:customStyle="1">
    <w:name w:val="apple-style-span"/>
    <w:uiPriority w:val="0"/>
    <w:qFormat/>
  </w:style>
  <w:style w:type="character" w:styleId="1028" w:customStyle="1">
    <w:name w:val="apple-converted-space"/>
    <w:uiPriority w:val="0"/>
    <w:qFormat/>
  </w:style>
  <w:style w:type="paragraph" w:styleId="1029" w:customStyle="1">
    <w:name w:val="xl51"/>
    <w:basedOn w:val="760"/>
    <w:uiPriority w:val="99"/>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b/>
      <w:bCs/>
      <w:i/>
      <w:iCs/>
      <w:sz w:val="20"/>
    </w:rPr>
  </w:style>
  <w:style w:type="paragraph" w:styleId="1030" w:customStyle="1">
    <w:name w:val="xl61"/>
    <w:basedOn w:val="760"/>
    <w:uiPriority w:val="99"/>
    <w:qFormat/>
    <w:pPr>
      <w:jc w:val="center"/>
      <w:spacing w:before="100" w:beforeAutospacing="1" w:after="100" w:afterAutospacing="1"/>
      <w:shd w:val="clear" w:color="auto" w:fill="969696"/>
      <w:widowControl/>
      <w:pBdr>
        <w:top w:val="single" w:color="000000" w:sz="4" w:space="0"/>
        <w:bottom w:val="single" w:color="000000" w:sz="4" w:space="0"/>
      </w:pBdr>
    </w:pPr>
    <w:rPr>
      <w:b/>
      <w:bCs/>
      <w:i/>
      <w:iCs/>
      <w:sz w:val="20"/>
    </w:rPr>
  </w:style>
  <w:style w:type="paragraph" w:styleId="1031" w:customStyle="1">
    <w:name w:val="xl53"/>
    <w:basedOn w:val="760"/>
    <w:uiPriority w:val="99"/>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i/>
      <w:iCs/>
      <w:sz w:val="20"/>
    </w:rPr>
  </w:style>
  <w:style w:type="paragraph" w:styleId="1032" w:customStyle="1">
    <w:name w:val="xl52"/>
    <w:basedOn w:val="760"/>
    <w:uiPriority w:val="99"/>
    <w:qFormat/>
    <w:pPr>
      <w:jc w:val="center"/>
      <w:spacing w:before="100" w:beforeAutospacing="1" w:after="100" w:afterAutospacing="1"/>
      <w:shd w:val="clear" w:color="auto" w:fill="969696"/>
      <w:widowControl/>
      <w:pBdr>
        <w:top w:val="single" w:color="000000" w:sz="4" w:space="0"/>
        <w:bottom w:val="single" w:color="000000" w:sz="4" w:space="0"/>
      </w:pBdr>
    </w:pPr>
    <w:rPr>
      <w:b/>
      <w:bCs/>
      <w:i/>
      <w:iCs/>
      <w:sz w:val="20"/>
    </w:rPr>
  </w:style>
  <w:style w:type="paragraph" w:styleId="1033" w:customStyle="1">
    <w:name w:val="xl55"/>
    <w:basedOn w:val="760"/>
    <w:uiPriority w:val="99"/>
    <w:qFormat/>
    <w:pPr>
      <w:jc w:val="center"/>
      <w:spacing w:before="100" w:beforeAutospacing="1" w:after="100" w:afterAutospacing="1"/>
      <w:shd w:val="clear" w:color="auto" w:fill="969696"/>
      <w:widowControl/>
      <w:pBdr>
        <w:top w:val="single" w:color="000000" w:sz="4" w:space="0"/>
        <w:bottom w:val="single" w:color="000000" w:sz="4" w:space="0"/>
      </w:pBdr>
    </w:pPr>
    <w:rPr>
      <w:b/>
      <w:bCs/>
      <w:sz w:val="20"/>
    </w:rPr>
  </w:style>
  <w:style w:type="paragraph" w:styleId="1034" w:customStyle="1">
    <w:name w:val="font13"/>
    <w:basedOn w:val="760"/>
    <w:uiPriority w:val="99"/>
    <w:qFormat/>
    <w:pPr>
      <w:jc w:val="left"/>
      <w:spacing w:before="100" w:beforeAutospacing="1" w:after="100" w:afterAutospacing="1"/>
      <w:widowControl/>
    </w:pPr>
    <w:rPr>
      <w:i/>
      <w:iCs/>
      <w:sz w:val="36"/>
      <w:szCs w:val="36"/>
    </w:rPr>
  </w:style>
  <w:style w:type="paragraph" w:styleId="1035" w:customStyle="1">
    <w:name w:val="xl31"/>
    <w:basedOn w:val="760"/>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int="eastAsia" w:ascii="方正仿宋_GB2312" w:hAnsi="宋体" w:eastAsia="方正仿宋_GB2312"/>
      <w:b/>
      <w:bCs/>
      <w:sz w:val="24"/>
      <w:szCs w:val="24"/>
    </w:rPr>
  </w:style>
  <w:style w:type="paragraph" w:styleId="1036" w:customStyle="1">
    <w:name w:val="font7"/>
    <w:basedOn w:val="760"/>
    <w:uiPriority w:val="99"/>
    <w:qFormat/>
    <w:pPr>
      <w:jc w:val="left"/>
      <w:spacing w:before="100" w:beforeAutospacing="1" w:after="100" w:afterAutospacing="1"/>
      <w:widowControl/>
    </w:pPr>
    <w:rPr>
      <w:b/>
      <w:bCs/>
      <w:i/>
      <w:iCs/>
      <w:sz w:val="20"/>
    </w:rPr>
  </w:style>
  <w:style w:type="paragraph" w:styleId="1037" w:customStyle="1">
    <w:name w:val="font14"/>
    <w:basedOn w:val="760"/>
    <w:uiPriority w:val="99"/>
    <w:qFormat/>
    <w:pPr>
      <w:jc w:val="left"/>
      <w:spacing w:before="100" w:beforeAutospacing="1" w:after="100" w:afterAutospacing="1"/>
      <w:widowControl/>
    </w:pPr>
    <w:rPr>
      <w:sz w:val="36"/>
      <w:szCs w:val="36"/>
    </w:rPr>
  </w:style>
  <w:style w:type="paragraph" w:styleId="1038" w:customStyle="1">
    <w:name w:val="xl40"/>
    <w:basedOn w:val="760"/>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rPr>
  </w:style>
  <w:style w:type="paragraph" w:styleId="1039" w:customStyle="1">
    <w:name w:val="修订1"/>
    <w:uiPriority w:val="99"/>
    <w:semiHidden/>
    <w:qFormat/>
    <w:rPr>
      <w:rFonts w:ascii="Times New Roman" w:hAnsi="Times New Roman" w:eastAsia="宋体" w:cs="Times New Roman"/>
      <w:sz w:val="21"/>
      <w:lang w:val="en-US" w:eastAsia="zh-CN" w:bidi="ar-SA"/>
    </w:rPr>
  </w:style>
  <w:style w:type="paragraph" w:styleId="1040" w:customStyle="1">
    <w:name w:val="xl44"/>
    <w:basedOn w:val="760"/>
    <w:uiPriority w:val="99"/>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b/>
      <w:bCs/>
      <w:sz w:val="20"/>
    </w:rPr>
  </w:style>
  <w:style w:type="paragraph" w:styleId="1041">
    <w:name w:val="List Paragraph"/>
    <w:basedOn w:val="760"/>
    <w:link w:val="1042"/>
    <w:uiPriority w:val="34"/>
    <w:qFormat/>
    <w:pPr>
      <w:ind w:firstLine="420"/>
    </w:pPr>
    <w:rPr>
      <w:rFonts w:ascii="Calibri" w:hAnsi="Calibri"/>
      <w:szCs w:val="22"/>
    </w:rPr>
  </w:style>
  <w:style w:type="character" w:styleId="1042" w:customStyle="1">
    <w:name w:val="列出段落 Char"/>
    <w:link w:val="1041"/>
    <w:uiPriority w:val="34"/>
    <w:qFormat/>
    <w:rPr>
      <w:sz w:val="21"/>
    </w:rPr>
  </w:style>
  <w:style w:type="paragraph" w:styleId="1043" w:customStyle="1">
    <w:name w:val="xl59"/>
    <w:basedOn w:val="760"/>
    <w:uiPriority w:val="99"/>
    <w:qFormat/>
    <w:pPr>
      <w:jc w:val="center"/>
      <w:spacing w:before="100" w:beforeAutospacing="1" w:after="100" w:afterAutospacing="1"/>
      <w:widowControl/>
      <w:pBdr>
        <w:left w:val="single" w:color="000000" w:sz="4" w:space="0"/>
        <w:bottom w:val="single" w:color="000000" w:sz="4" w:space="0"/>
        <w:right w:val="single" w:color="000000" w:sz="4" w:space="0"/>
      </w:pBdr>
    </w:pPr>
    <w:rPr>
      <w:b/>
      <w:bCs/>
      <w:i/>
      <w:iCs/>
      <w:sz w:val="20"/>
    </w:rPr>
  </w:style>
  <w:style w:type="paragraph" w:styleId="1044" w:customStyle="1">
    <w:name w:val="xl37"/>
    <w:basedOn w:val="760"/>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b/>
      <w:bCs/>
      <w:i/>
      <w:iCs/>
      <w:sz w:val="20"/>
    </w:rPr>
  </w:style>
  <w:style w:type="paragraph" w:styleId="1045" w:customStyle="1">
    <w:name w:val="默认段落字体 Para Char"/>
    <w:basedOn w:val="760"/>
    <w:uiPriority w:val="99"/>
    <w:qFormat/>
    <w:pPr>
      <w:ind w:left="552" w:hanging="420"/>
      <w:tabs>
        <w:tab w:val="left" w:pos="552" w:leader="none"/>
      </w:tabs>
    </w:pPr>
    <w:rPr>
      <w:sz w:val="24"/>
      <w:szCs w:val="24"/>
    </w:rPr>
  </w:style>
  <w:style w:type="paragraph" w:styleId="1046" w:customStyle="1">
    <w:name w:val="Default"/>
    <w:uiPriority w:val="99"/>
    <w:qFormat/>
    <w:pPr>
      <w:widowControl w:val="off"/>
    </w:pPr>
    <w:rPr>
      <w:rFonts w:ascii="宋体" w:hAnsi="Calibri" w:eastAsia="宋体" w:cs="宋体"/>
      <w:color w:val="000000"/>
      <w:sz w:val="24"/>
      <w:szCs w:val="24"/>
      <w:lang w:val="en-US" w:eastAsia="zh-CN" w:bidi="ar-SA"/>
    </w:rPr>
  </w:style>
  <w:style w:type="paragraph" w:styleId="1047" w:customStyle="1">
    <w:name w:val="xl25"/>
    <w:basedOn w:val="760"/>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rPr>
  </w:style>
  <w:style w:type="paragraph" w:styleId="1048" w:customStyle="1">
    <w:name w:val="xl47"/>
    <w:basedOn w:val="760"/>
    <w:uiPriority w:val="99"/>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49" w:customStyle="1">
    <w:name w:val="xl34"/>
    <w:basedOn w:val="760"/>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rPr>
  </w:style>
  <w:style w:type="paragraph" w:styleId="1050" w:customStyle="1">
    <w:name w:val="xl48"/>
    <w:basedOn w:val="760"/>
    <w:uiPriority w:val="99"/>
    <w:qFormat/>
    <w:pPr>
      <w:jc w:val="center"/>
      <w:spacing w:before="100" w:beforeAutospacing="1" w:after="100" w:afterAutospacing="1"/>
      <w:widowControl/>
      <w:pBdr>
        <w:top w:val="single" w:color="000000" w:sz="4" w:space="0"/>
        <w:left w:val="single" w:color="000000" w:sz="4" w:space="0"/>
        <w:right w:val="single" w:color="000000" w:sz="4" w:space="0"/>
      </w:pBdr>
    </w:pPr>
    <w:rPr>
      <w:b/>
      <w:bCs/>
      <w:sz w:val="20"/>
    </w:rPr>
  </w:style>
  <w:style w:type="paragraph" w:styleId="1051" w:customStyle="1">
    <w:name w:val="发文字号"/>
    <w:basedOn w:val="760"/>
    <w:uiPriority w:val="0"/>
    <w:qFormat/>
    <w:pPr>
      <w:jc w:val="center"/>
    </w:pPr>
    <w:rPr>
      <w:rFonts w:ascii="方正仿宋_GB2312" w:eastAsia="方正仿宋_GB2312"/>
      <w:sz w:val="32"/>
    </w:rPr>
  </w:style>
  <w:style w:type="paragraph" w:styleId="1052" w:customStyle="1">
    <w:name w:val="2 Char"/>
    <w:basedOn w:val="760"/>
    <w:uiPriority w:val="0"/>
    <w:qFormat/>
    <w:pPr>
      <w:jc w:val="left"/>
      <w:spacing w:after="160" w:line="240" w:lineRule="exact"/>
      <w:widowControl/>
    </w:pPr>
    <w:rPr>
      <w:rFonts w:ascii="Verdana" w:hAnsi="Verdana" w:eastAsia="方正仿宋_GB2312"/>
      <w:sz w:val="24"/>
      <w:lang w:eastAsia="en-US"/>
    </w:rPr>
  </w:style>
  <w:style w:type="paragraph" w:styleId="1053" w:customStyle="1">
    <w:name w:val="xl29"/>
    <w:basedOn w:val="760"/>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rPr>
  </w:style>
  <w:style w:type="paragraph" w:styleId="1054" w:customStyle="1">
    <w:name w:val="xl32"/>
    <w:basedOn w:val="760"/>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rPr>
  </w:style>
  <w:style w:type="paragraph" w:styleId="1055" w:customStyle="1">
    <w:name w:val="xl46"/>
    <w:basedOn w:val="760"/>
    <w:uiPriority w:val="99"/>
    <w:qFormat/>
    <w:pPr>
      <w:jc w:val="center"/>
      <w:spacing w:before="100" w:beforeAutospacing="1" w:after="100" w:afterAutospacing="1"/>
      <w:widowControl/>
      <w:pBdr>
        <w:left w:val="single" w:color="000000" w:sz="4" w:space="0"/>
        <w:right w:val="single" w:color="000000" w:sz="4" w:space="0"/>
      </w:pBdr>
    </w:pPr>
    <w:rPr>
      <w:rFonts w:ascii="宋体" w:hAnsi="宋体"/>
      <w:sz w:val="24"/>
      <w:szCs w:val="24"/>
    </w:rPr>
  </w:style>
  <w:style w:type="paragraph" w:styleId="1056" w:customStyle="1">
    <w:name w:val="Char1 Char Char Char Char Char Char"/>
    <w:basedOn w:val="760"/>
    <w:next w:val="760"/>
    <w:uiPriority w:val="0"/>
    <w:qFormat/>
    <w:pPr>
      <w:keepLines/>
      <w:keepNext/>
      <w:pageBreakBefore/>
    </w:pPr>
    <w:rPr>
      <w:rFonts w:ascii="Tahoma" w:hAnsi="Tahoma"/>
      <w:sz w:val="24"/>
    </w:rPr>
  </w:style>
  <w:style w:type="paragraph" w:styleId="1057" w:customStyle="1">
    <w:name w:val="font9"/>
    <w:basedOn w:val="760"/>
    <w:uiPriority w:val="99"/>
    <w:qFormat/>
    <w:pPr>
      <w:jc w:val="left"/>
      <w:spacing w:before="100" w:beforeAutospacing="1" w:after="100" w:afterAutospacing="1"/>
      <w:widowControl/>
    </w:pPr>
    <w:rPr>
      <w:b/>
      <w:bCs/>
      <w:sz w:val="20"/>
    </w:rPr>
  </w:style>
  <w:style w:type="paragraph" w:styleId="1058" w:customStyle="1">
    <w:name w:val="Char Char Char Char"/>
    <w:basedOn w:val="760"/>
    <w:uiPriority w:val="99"/>
    <w:qFormat/>
    <w:pPr>
      <w:ind w:firstLine="420"/>
      <w:tabs>
        <w:tab w:val="left" w:pos="360" w:leader="none"/>
      </w:tabs>
    </w:pPr>
    <w:rPr>
      <w:rFonts w:ascii="Arial" w:hAnsi="Arial" w:cs="Arial"/>
      <w:sz w:val="20"/>
    </w:rPr>
  </w:style>
  <w:style w:type="paragraph" w:styleId="1059" w:customStyle="1">
    <w:name w:val="xl63"/>
    <w:basedOn w:val="760"/>
    <w:uiPriority w:val="99"/>
    <w:qFormat/>
    <w:pPr>
      <w:jc w:val="center"/>
      <w:spacing w:before="100" w:beforeAutospacing="1" w:after="100" w:afterAutospacing="1"/>
      <w:widowControl/>
      <w:pBdr>
        <w:top w:val="single" w:color="000000" w:sz="4" w:space="0"/>
        <w:left w:val="single" w:color="000000" w:sz="4" w:space="0"/>
        <w:bottom w:val="single" w:color="000000" w:sz="4" w:space="0"/>
      </w:pBdr>
    </w:pPr>
    <w:rPr>
      <w:b/>
      <w:bCs/>
      <w:sz w:val="20"/>
    </w:rPr>
  </w:style>
  <w:style w:type="paragraph" w:styleId="1060" w:customStyle="1">
    <w:name w:val="xl42"/>
    <w:basedOn w:val="760"/>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b/>
      <w:bCs/>
      <w:sz w:val="20"/>
    </w:rPr>
  </w:style>
  <w:style w:type="paragraph" w:styleId="1061" w:customStyle="1">
    <w:name w:val="xl27"/>
    <w:basedOn w:val="760"/>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rPr>
  </w:style>
  <w:style w:type="paragraph" w:styleId="1062" w:customStyle="1">
    <w:name w:val="font12"/>
    <w:basedOn w:val="760"/>
    <w:uiPriority w:val="99"/>
    <w:qFormat/>
    <w:pPr>
      <w:jc w:val="left"/>
      <w:spacing w:before="100" w:beforeAutospacing="1" w:after="100" w:afterAutospacing="1"/>
      <w:widowControl/>
    </w:pPr>
    <w:rPr>
      <w:rFonts w:hint="eastAsia" w:ascii="宋体" w:hAnsi="宋体"/>
      <w:sz w:val="36"/>
      <w:szCs w:val="36"/>
    </w:rPr>
  </w:style>
  <w:style w:type="paragraph" w:styleId="1063" w:customStyle="1">
    <w:name w:val="xl43"/>
    <w:basedOn w:val="760"/>
    <w:uiPriority w:val="99"/>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b/>
      <w:bCs/>
      <w:sz w:val="20"/>
    </w:rPr>
  </w:style>
  <w:style w:type="paragraph" w:styleId="1064" w:customStyle="1">
    <w:name w:val="灿"/>
    <w:basedOn w:val="760"/>
    <w:uiPriority w:val="0"/>
    <w:qFormat/>
    <w:pPr>
      <w:tabs>
        <w:tab w:val="left" w:pos="2160" w:leader="none"/>
        <w:tab w:val="left" w:pos="2520" w:leader="none"/>
        <w:tab w:val="left" w:pos="2880" w:leader="none"/>
        <w:tab w:val="left" w:pos="3240" w:leader="none"/>
      </w:tabs>
    </w:pPr>
    <w:rPr>
      <w:rFonts w:ascii="汉仪中楷简" w:hAnsi="Arial" w:eastAsia="汉仪中楷简"/>
      <w:sz w:val="24"/>
      <w:lang w:eastAsia="en-US"/>
    </w:rPr>
  </w:style>
  <w:style w:type="paragraph" w:styleId="1065" w:customStyle="1">
    <w:name w:val="xl33"/>
    <w:basedOn w:val="760"/>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b/>
      <w:bCs/>
      <w:sz w:val="20"/>
    </w:rPr>
  </w:style>
  <w:style w:type="paragraph" w:styleId="1066" w:customStyle="1">
    <w:name w:val="xl30"/>
    <w:basedOn w:val="760"/>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rPr>
  </w:style>
  <w:style w:type="paragraph" w:styleId="1067" w:customStyle="1">
    <w:name w:val="xl24"/>
    <w:basedOn w:val="760"/>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b/>
      <w:bCs/>
      <w:sz w:val="20"/>
    </w:rPr>
  </w:style>
  <w:style w:type="paragraph" w:styleId="1068" w:customStyle="1">
    <w:name w:val="xl56"/>
    <w:basedOn w:val="760"/>
    <w:uiPriority w:val="99"/>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sz w:val="20"/>
    </w:rPr>
  </w:style>
  <w:style w:type="paragraph" w:styleId="1069" w:customStyle="1">
    <w:name w:val="font5"/>
    <w:basedOn w:val="760"/>
    <w:uiPriority w:val="0"/>
    <w:qFormat/>
    <w:pPr>
      <w:jc w:val="left"/>
      <w:spacing w:before="100" w:beforeAutospacing="1" w:after="100" w:afterAutospacing="1"/>
      <w:widowControl/>
    </w:pPr>
    <w:rPr>
      <w:rFonts w:hint="eastAsia" w:ascii="宋体" w:hAnsi="宋体"/>
      <w:sz w:val="18"/>
      <w:szCs w:val="18"/>
    </w:rPr>
  </w:style>
  <w:style w:type="paragraph" w:styleId="1070" w:customStyle="1">
    <w:name w:val="xl54"/>
    <w:basedOn w:val="760"/>
    <w:uiPriority w:val="99"/>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rFonts w:ascii="宋体" w:hAnsi="宋体"/>
      <w:b/>
      <w:bCs/>
      <w:sz w:val="20"/>
    </w:rPr>
  </w:style>
  <w:style w:type="paragraph" w:styleId="1071" w:customStyle="1">
    <w:name w:val="xl41"/>
    <w:basedOn w:val="760"/>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b/>
      <w:bCs/>
      <w:sz w:val="20"/>
    </w:rPr>
  </w:style>
  <w:style w:type="paragraph" w:styleId="1072" w:customStyle="1">
    <w:name w:val="xl45"/>
    <w:basedOn w:val="760"/>
    <w:uiPriority w:val="99"/>
    <w:qFormat/>
    <w:pPr>
      <w:jc w:val="center"/>
      <w:spacing w:before="100" w:beforeAutospacing="1" w:after="100" w:afterAutospacing="1"/>
      <w:widowControl/>
      <w:pBdr>
        <w:left w:val="single" w:color="000000" w:sz="4" w:space="0"/>
        <w:right w:val="single" w:color="000000" w:sz="4" w:space="0"/>
      </w:pBdr>
    </w:pPr>
    <w:rPr>
      <w:rFonts w:ascii="宋体" w:hAnsi="宋体"/>
      <w:b/>
      <w:bCs/>
      <w:sz w:val="20"/>
    </w:rPr>
  </w:style>
  <w:style w:type="paragraph" w:styleId="1073" w:customStyle="1">
    <w:name w:val="xl57"/>
    <w:basedOn w:val="760"/>
    <w:uiPriority w:val="99"/>
    <w:qFormat/>
    <w:pPr>
      <w:jc w:val="center"/>
      <w:spacing w:before="100" w:beforeAutospacing="1" w:after="100" w:afterAutospacing="1"/>
      <w:widowControl/>
      <w:pBdr>
        <w:top w:val="single" w:color="000000" w:sz="4" w:space="0"/>
        <w:left w:val="single" w:color="000000" w:sz="4" w:space="0"/>
        <w:right w:val="single" w:color="000000" w:sz="4" w:space="0"/>
      </w:pBdr>
    </w:pPr>
    <w:rPr>
      <w:b/>
      <w:bCs/>
      <w:i/>
      <w:iCs/>
      <w:sz w:val="20"/>
    </w:rPr>
  </w:style>
  <w:style w:type="paragraph" w:styleId="1074" w:customStyle="1">
    <w:name w:val="xl35"/>
    <w:basedOn w:val="760"/>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b/>
      <w:bCs/>
      <w:i/>
      <w:iCs/>
      <w:sz w:val="20"/>
    </w:rPr>
  </w:style>
  <w:style w:type="paragraph" w:styleId="1075" w:customStyle="1">
    <w:name w:val="font6"/>
    <w:basedOn w:val="760"/>
    <w:uiPriority w:val="99"/>
    <w:qFormat/>
    <w:pPr>
      <w:jc w:val="left"/>
      <w:spacing w:before="100" w:beforeAutospacing="1" w:after="100" w:afterAutospacing="1"/>
      <w:widowControl/>
    </w:pPr>
    <w:rPr>
      <w:rFonts w:hint="eastAsia" w:ascii="宋体" w:hAnsi="宋体"/>
      <w:b/>
      <w:bCs/>
      <w:sz w:val="20"/>
    </w:rPr>
  </w:style>
  <w:style w:type="paragraph" w:styleId="1076" w:customStyle="1">
    <w:name w:val="xl60"/>
    <w:basedOn w:val="760"/>
    <w:uiPriority w:val="99"/>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b/>
      <w:bCs/>
      <w:i/>
      <w:iCs/>
      <w:sz w:val="20"/>
    </w:rPr>
  </w:style>
  <w:style w:type="paragraph" w:styleId="1077" w:customStyle="1">
    <w:name w:val="xl49"/>
    <w:basedOn w:val="760"/>
    <w:uiPriority w:val="99"/>
    <w:qFormat/>
    <w:pPr>
      <w:jc w:val="center"/>
      <w:spacing w:before="100" w:beforeAutospacing="1" w:after="100" w:afterAutospacing="1"/>
      <w:widowControl/>
      <w:pBdr>
        <w:left w:val="single" w:color="000000" w:sz="4" w:space="0"/>
        <w:right w:val="single" w:color="000000" w:sz="4" w:space="0"/>
      </w:pBdr>
    </w:pPr>
    <w:rPr>
      <w:b/>
      <w:bCs/>
      <w:sz w:val="20"/>
    </w:rPr>
  </w:style>
  <w:style w:type="paragraph" w:styleId="1078" w:customStyle="1">
    <w:name w:val="缺省文本"/>
    <w:basedOn w:val="760"/>
    <w:uiPriority w:val="0"/>
    <w:qFormat/>
    <w:pPr>
      <w:jc w:val="left"/>
    </w:pPr>
    <w:rPr>
      <w:sz w:val="24"/>
    </w:rPr>
  </w:style>
  <w:style w:type="paragraph" w:styleId="1079" w:customStyle="1">
    <w:name w:val="font10"/>
    <w:basedOn w:val="760"/>
    <w:uiPriority w:val="99"/>
    <w:qFormat/>
    <w:pPr>
      <w:jc w:val="left"/>
      <w:spacing w:before="100" w:beforeAutospacing="1" w:after="100" w:afterAutospacing="1"/>
      <w:widowControl/>
    </w:pPr>
    <w:rPr>
      <w:rFonts w:hint="eastAsia" w:ascii="方正仿宋_GB2312" w:hAnsi="宋体" w:eastAsia="方正仿宋_GB2312"/>
      <w:b/>
      <w:bCs/>
      <w:sz w:val="18"/>
      <w:szCs w:val="18"/>
    </w:rPr>
  </w:style>
  <w:style w:type="paragraph" w:styleId="1080" w:customStyle="1">
    <w:name w:val="xl39"/>
    <w:basedOn w:val="760"/>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081" w:customStyle="1">
    <w:name w:val="xl50"/>
    <w:basedOn w:val="760"/>
    <w:uiPriority w:val="99"/>
    <w:qFormat/>
    <w:pPr>
      <w:jc w:val="center"/>
      <w:spacing w:before="100" w:beforeAutospacing="1" w:after="100" w:afterAutospacing="1"/>
      <w:widowControl/>
      <w:pBdr>
        <w:left w:val="single" w:color="000000" w:sz="4" w:space="0"/>
        <w:bottom w:val="single" w:color="000000" w:sz="4" w:space="0"/>
        <w:right w:val="single" w:color="000000" w:sz="4" w:space="0"/>
      </w:pBdr>
    </w:pPr>
    <w:rPr>
      <w:b/>
      <w:bCs/>
      <w:sz w:val="20"/>
    </w:rPr>
  </w:style>
  <w:style w:type="paragraph" w:styleId="1082" w:customStyle="1">
    <w:name w:val="xl28"/>
    <w:basedOn w:val="760"/>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rPr>
  </w:style>
  <w:style w:type="paragraph" w:styleId="1083" w:customStyle="1">
    <w:name w:val="普通文字"/>
    <w:basedOn w:val="760"/>
    <w:next w:val="760"/>
    <w:uiPriority w:val="99"/>
    <w:qFormat/>
    <w:rPr>
      <w:rFonts w:ascii="宋体"/>
      <w:sz w:val="24"/>
    </w:rPr>
  </w:style>
  <w:style w:type="paragraph" w:styleId="1084" w:customStyle="1">
    <w:name w:val="xl36"/>
    <w:basedOn w:val="760"/>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b/>
      <w:bCs/>
      <w:sz w:val="20"/>
    </w:rPr>
  </w:style>
  <w:style w:type="paragraph" w:styleId="1085" w:customStyle="1">
    <w:name w:val="xl26"/>
    <w:basedOn w:val="760"/>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rPr>
  </w:style>
  <w:style w:type="paragraph" w:styleId="1086" w:customStyle="1">
    <w:name w:val="xl58"/>
    <w:basedOn w:val="760"/>
    <w:uiPriority w:val="99"/>
    <w:qFormat/>
    <w:pPr>
      <w:jc w:val="center"/>
      <w:spacing w:before="100" w:beforeAutospacing="1" w:after="100" w:afterAutospacing="1"/>
      <w:widowControl/>
      <w:pBdr>
        <w:left w:val="single" w:color="000000" w:sz="4" w:space="0"/>
        <w:right w:val="single" w:color="000000" w:sz="4" w:space="0"/>
      </w:pBdr>
    </w:pPr>
    <w:rPr>
      <w:b/>
      <w:bCs/>
      <w:i/>
      <w:iCs/>
      <w:sz w:val="20"/>
    </w:rPr>
  </w:style>
  <w:style w:type="paragraph" w:styleId="1087" w:customStyle="1">
    <w:name w:val="Char"/>
    <w:basedOn w:val="760"/>
    <w:uiPriority w:val="0"/>
    <w:qFormat/>
    <w:pPr>
      <w:jc w:val="left"/>
      <w:spacing w:after="160" w:line="240" w:lineRule="exact"/>
      <w:widowControl/>
    </w:pPr>
    <w:rPr>
      <w:rFonts w:ascii="Verdana" w:hAnsi="Verdana" w:eastAsia="方正仿宋_GB2312"/>
      <w:sz w:val="24"/>
      <w:lang w:eastAsia="en-US"/>
    </w:rPr>
  </w:style>
  <w:style w:type="paragraph" w:styleId="1088" w:customStyle="1">
    <w:name w:val="font8"/>
    <w:basedOn w:val="760"/>
    <w:uiPriority w:val="99"/>
    <w:qFormat/>
    <w:pPr>
      <w:jc w:val="left"/>
      <w:spacing w:before="100" w:beforeAutospacing="1" w:after="100" w:afterAutospacing="1"/>
      <w:widowControl/>
    </w:pPr>
    <w:rPr>
      <w:rFonts w:hint="eastAsia" w:ascii="宋体" w:hAnsi="宋体"/>
      <w:b/>
      <w:bCs/>
      <w:i/>
      <w:iCs/>
      <w:sz w:val="20"/>
    </w:rPr>
  </w:style>
  <w:style w:type="paragraph" w:styleId="1089" w:customStyle="1">
    <w:name w:val="xl38"/>
    <w:basedOn w:val="760"/>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b/>
      <w:bCs/>
      <w:sz w:val="20"/>
    </w:rPr>
  </w:style>
  <w:style w:type="paragraph" w:styleId="1090" w:customStyle="1">
    <w:name w:val="font11"/>
    <w:basedOn w:val="760"/>
    <w:uiPriority w:val="99"/>
    <w:qFormat/>
    <w:pPr>
      <w:jc w:val="left"/>
      <w:spacing w:before="100" w:beforeAutospacing="1" w:after="100" w:afterAutospacing="1"/>
      <w:widowControl/>
    </w:pPr>
    <w:rPr>
      <w:b/>
      <w:bCs/>
      <w:sz w:val="18"/>
      <w:szCs w:val="18"/>
    </w:rPr>
  </w:style>
  <w:style w:type="paragraph" w:styleId="1091" w:customStyle="1">
    <w:name w:val="xl62"/>
    <w:basedOn w:val="760"/>
    <w:uiPriority w:val="99"/>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i/>
      <w:iCs/>
      <w:sz w:val="20"/>
    </w:rPr>
  </w:style>
  <w:style w:type="paragraph" w:styleId="1092" w:customStyle="1">
    <w:name w:val="Char Char3 Char Char Char1 Char Char Char Char"/>
    <w:basedOn w:val="760"/>
    <w:uiPriority w:val="0"/>
    <w:qFormat/>
    <w:rPr>
      <w:szCs w:val="24"/>
    </w:rPr>
  </w:style>
  <w:style w:type="character" w:styleId="1093" w:customStyle="1">
    <w:name w:val="Body text|1_"/>
    <w:link w:val="1094"/>
    <w:uiPriority w:val="0"/>
    <w:qFormat/>
    <w:rPr>
      <w:rFonts w:ascii="宋体" w:hAnsi="宋体" w:cs="宋体"/>
      <w:sz w:val="26"/>
      <w:szCs w:val="26"/>
      <w:lang w:val="zh-TW" w:eastAsia="zh-TW" w:bidi="zh-TW"/>
    </w:rPr>
  </w:style>
  <w:style w:type="paragraph" w:styleId="1094" w:customStyle="1">
    <w:name w:val="Body text|1"/>
    <w:basedOn w:val="760"/>
    <w:link w:val="1093"/>
    <w:uiPriority w:val="0"/>
    <w:qFormat/>
    <w:pPr>
      <w:ind w:firstLine="400"/>
      <w:jc w:val="left"/>
      <w:spacing w:line="408" w:lineRule="auto"/>
    </w:pPr>
    <w:rPr>
      <w:rFonts w:ascii="宋体" w:hAnsi="宋体" w:cs="宋体"/>
      <w:sz w:val="26"/>
      <w:szCs w:val="26"/>
      <w:lang w:val="zh-TW" w:eastAsia="zh-TW" w:bidi="zh-TW"/>
    </w:rPr>
  </w:style>
  <w:style w:type="character" w:styleId="1095" w:customStyle="1">
    <w:name w:val="NormalCharacter1"/>
    <w:link w:val="1096"/>
    <w:uiPriority w:val="99"/>
    <w:qFormat/>
  </w:style>
  <w:style w:type="paragraph" w:styleId="1096" w:customStyle="1">
    <w:name w:val="UserStyle_4"/>
    <w:basedOn w:val="760"/>
    <w:link w:val="1095"/>
    <w:uiPriority w:val="99"/>
    <w:qFormat/>
    <w:pPr>
      <w:widowControl/>
    </w:pPr>
    <w:rPr>
      <w:sz w:val="20"/>
    </w:rPr>
  </w:style>
  <w:style w:type="paragraph" w:styleId="1097" w:customStyle="1">
    <w:name w:val="UserStyle_6"/>
    <w:basedOn w:val="760"/>
    <w:next w:val="760"/>
    <w:uiPriority w:val="99"/>
    <w:qFormat/>
    <w:pPr>
      <w:widowControl/>
    </w:pPr>
    <w:rPr>
      <w:rFonts w:ascii="宋体" w:cs="宋体"/>
      <w:sz w:val="24"/>
      <w:szCs w:val="24"/>
    </w:rPr>
  </w:style>
  <w:style w:type="character" w:styleId="1098" w:customStyle="1">
    <w:name w:val="纯文本 Char2"/>
    <w:link w:val="783"/>
    <w:uiPriority w:val="0"/>
    <w:qFormat/>
    <w:rPr>
      <w:rFonts w:ascii="宋体" w:hAnsi="Courier New"/>
      <w:sz w:val="21"/>
      <w:szCs w:val="21"/>
    </w:rPr>
  </w:style>
  <w:style w:type="character" w:styleId="1099" w:customStyle="1">
    <w:name w:val="页脚 字符1"/>
    <w:uiPriority w:val="99"/>
    <w:qFormat/>
    <w:rPr>
      <w:sz w:val="18"/>
      <w:szCs w:val="18"/>
    </w:rPr>
  </w:style>
  <w:style w:type="character" w:styleId="1100" w:customStyle="1">
    <w:name w:val="页眉 Char"/>
    <w:link w:val="790"/>
    <w:uiPriority w:val="0"/>
    <w:qFormat/>
    <w:rPr>
      <w:sz w:val="18"/>
    </w:rPr>
  </w:style>
  <w:style w:type="character" w:styleId="1101" w:customStyle="1">
    <w:name w:val="普通(网站) Char"/>
    <w:link w:val="802"/>
    <w:uiPriority w:val="99"/>
    <w:qFormat/>
    <w:rPr>
      <w:rFonts w:ascii="Arial Unicode MS" w:hAnsi="Arial Unicode MS" w:eastAsia="Arial Unicode MS"/>
      <w:color w:val="000000"/>
      <w:sz w:val="24"/>
      <w:szCs w:val="24"/>
      <w:lang w:eastAsia="en-US"/>
    </w:rPr>
  </w:style>
  <w:style w:type="character" w:styleId="1102" w:customStyle="1">
    <w:name w:val="正文2 Char Char"/>
    <w:link w:val="1103"/>
    <w:uiPriority w:val="0"/>
    <w:qFormat/>
    <w:rPr>
      <w:rFonts w:ascii="宋体" w:hAnsi="宋体"/>
      <w:sz w:val="24"/>
    </w:rPr>
  </w:style>
  <w:style w:type="paragraph" w:styleId="1103" w:customStyle="1">
    <w:name w:val="正文2"/>
    <w:basedOn w:val="760"/>
    <w:link w:val="1102"/>
    <w:uiPriority w:val="0"/>
    <w:qFormat/>
    <w:pPr>
      <w:ind w:firstLine="510"/>
      <w:spacing w:before="156" w:line="360" w:lineRule="auto"/>
    </w:pPr>
    <w:rPr>
      <w:rFonts w:ascii="宋体" w:hAnsi="宋体"/>
      <w:sz w:val="24"/>
    </w:rPr>
  </w:style>
  <w:style w:type="paragraph" w:styleId="1104" w:customStyle="1">
    <w:name w:val="列出段落1"/>
    <w:basedOn w:val="760"/>
    <w:uiPriority w:val="0"/>
    <w:qFormat/>
    <w:pPr>
      <w:ind w:firstLine="420"/>
    </w:pPr>
    <w:rPr>
      <w:rFonts w:ascii="Calibri" w:hAnsi="Calibri"/>
      <w:color w:val="000000"/>
      <w:spacing w:val="-8"/>
      <w:sz w:val="34"/>
      <w:szCs w:val="22"/>
    </w:rPr>
  </w:style>
  <w:style w:type="character" w:styleId="1105" w:customStyle="1">
    <w:name w:val="正文缩进 Char"/>
    <w:link w:val="773"/>
    <w:uiPriority w:val="0"/>
    <w:qFormat/>
    <w:rPr>
      <w:sz w:val="21"/>
    </w:rPr>
  </w:style>
  <w:style w:type="paragraph" w:styleId="1106" w:customStyle="1">
    <w:name w:val="样式 小四 段前: 5 磅 段后: 5 磅 首行缩进:  2 字符"/>
    <w:basedOn w:val="760"/>
    <w:uiPriority w:val="0"/>
    <w:qFormat/>
    <w:pPr>
      <w:jc w:val="center"/>
      <w:spacing w:line="360" w:lineRule="auto"/>
    </w:pPr>
    <w:rPr>
      <w:rFonts w:ascii="宋体" w:hAnsi="宋体"/>
      <w:bCs/>
      <w:color w:val="ff0000"/>
      <w:sz w:val="24"/>
      <w:szCs w:val="24"/>
    </w:rPr>
  </w:style>
  <w:style w:type="character" w:styleId="1107" w:customStyle="1">
    <w:name w:val="正文缩进 字符"/>
    <w:uiPriority w:val="0"/>
    <w:qFormat/>
    <w:rPr>
      <w:rFonts w:ascii="Times New Roman" w:hAnsi="Times New Roman"/>
    </w:rPr>
  </w:style>
  <w:style w:type="character" w:styleId="1108" w:customStyle="1">
    <w:name w:val="页脚 字符"/>
    <w:basedOn w:val="770"/>
    <w:uiPriority w:val="99"/>
    <w:qFormat/>
  </w:style>
  <w:style w:type="character" w:styleId="1109" w:customStyle="1">
    <w:name w:val="正文文本缩进 Char"/>
    <w:link w:val="778"/>
    <w:uiPriority w:val="99"/>
    <w:qFormat/>
    <w:rPr>
      <w:b/>
      <w:sz w:val="30"/>
    </w:rPr>
  </w:style>
  <w:style w:type="character" w:styleId="1110" w:customStyle="1">
    <w:name w:val="正文首行缩进 2 Char"/>
    <w:link w:val="806"/>
    <w:uiPriority w:val="99"/>
    <w:qFormat/>
    <w:rPr>
      <w:sz w:val="21"/>
      <w:szCs w:val="24"/>
    </w:rPr>
  </w:style>
  <w:style w:type="character" w:styleId="1111" w:customStyle="1">
    <w:name w:val="批注文字 Char"/>
    <w:link w:val="776"/>
    <w:uiPriority w:val="99"/>
    <w:qFormat/>
    <w:rPr>
      <w:sz w:val="21"/>
      <w:szCs w:val="24"/>
    </w:rPr>
  </w:style>
  <w:style w:type="character" w:styleId="1112" w:customStyle="1">
    <w:name w:val="font81"/>
    <w:uiPriority w:val="0"/>
    <w:qFormat/>
    <w:rPr>
      <w:rFonts w:hint="eastAsia" w:ascii="仿宋" w:hAnsi="仿宋" w:eastAsia="仿宋" w:cs="仿宋"/>
      <w:color w:val="000000"/>
      <w:sz w:val="20"/>
      <w:szCs w:val="20"/>
      <w:u w:val="none"/>
    </w:rPr>
  </w:style>
  <w:style w:type="character" w:styleId="1113" w:customStyle="1">
    <w:name w:val="文档结构图 Char"/>
    <w:basedOn w:val="770"/>
    <w:link w:val="775"/>
    <w:uiPriority w:val="99"/>
    <w:qFormat/>
    <w:rPr>
      <w:rFonts w:hint="eastAsia" w:ascii="宋体" w:hAnsi="Times New Roman" w:eastAsia="宋体" w:cs="Times New Roman"/>
      <w:sz w:val="18"/>
      <w:szCs w:val="18"/>
    </w:rPr>
  </w:style>
  <w:style w:type="paragraph" w:styleId="1114" w:customStyle="1">
    <w:name w:val="修订2"/>
    <w:hidden/>
    <w:uiPriority w:val="99"/>
    <w:unhideWhenUsed/>
    <w:qFormat/>
    <w:rPr>
      <w:rFonts w:ascii="Times New Roman" w:hAnsi="Times New Roman" w:eastAsia="宋体" w:cs="Times New Roman"/>
      <w:sz w:val="21"/>
      <w:lang w:val="en-US" w:eastAsia="zh-CN" w:bidi="ar-SA"/>
    </w:rPr>
  </w:style>
  <w:style w:type="character" w:styleId="1115" w:customStyle="1">
    <w:name w:val="日期 Char"/>
    <w:link w:val="785"/>
    <w:uiPriority w:val="99"/>
    <w:qFormat/>
    <w:rPr>
      <w:rFonts w:eastAsia="黑体"/>
      <w:b/>
      <w:sz w:val="36"/>
    </w:rPr>
  </w:style>
  <w:style w:type="character" w:styleId="1116" w:customStyle="1">
    <w:name w:val="正文文本缩进 2 Char"/>
    <w:link w:val="786"/>
    <w:uiPriority w:val="99"/>
    <w:qFormat/>
    <w:rPr>
      <w:rFonts w:ascii="方正仿宋_GB2312" w:eastAsia="方正仿宋_GB2312"/>
      <w:b/>
      <w:sz w:val="28"/>
    </w:rPr>
  </w:style>
  <w:style w:type="character" w:styleId="1117" w:customStyle="1">
    <w:name w:val="批注框文本 Char"/>
    <w:link w:val="788"/>
    <w:uiPriority w:val="99"/>
    <w:qFormat/>
    <w:rPr>
      <w:sz w:val="18"/>
      <w:szCs w:val="18"/>
    </w:rPr>
  </w:style>
  <w:style w:type="character" w:styleId="1118" w:customStyle="1">
    <w:name w:val="正文文本缩进 3 Char"/>
    <w:link w:val="796"/>
    <w:uiPriority w:val="99"/>
    <w:qFormat/>
    <w:rPr>
      <w:sz w:val="21"/>
    </w:rPr>
  </w:style>
  <w:style w:type="character" w:styleId="1119" w:customStyle="1">
    <w:name w:val="正文文本 2 Char"/>
    <w:link w:val="800"/>
    <w:uiPriority w:val="99"/>
    <w:qFormat/>
    <w:rPr>
      <w:sz w:val="21"/>
    </w:rPr>
  </w:style>
  <w:style w:type="character" w:styleId="1120" w:customStyle="1">
    <w:name w:val="批注主题 Char"/>
    <w:link w:val="804"/>
    <w:uiPriority w:val="99"/>
    <w:qFormat/>
    <w:rPr>
      <w:b/>
      <w:bCs/>
      <w:sz w:val="21"/>
    </w:rPr>
  </w:style>
  <w:style w:type="character" w:styleId="1121" w:customStyle="1">
    <w:name w:val="纯文本 Char1"/>
    <w:uiPriority w:val="99"/>
    <w:semiHidden/>
    <w:qFormat/>
    <w:rPr>
      <w:rFonts w:ascii="宋体" w:hAnsi="Courier New" w:cs="Courier New"/>
      <w:sz w:val="21"/>
      <w:szCs w:val="21"/>
    </w:rPr>
  </w:style>
  <w:style w:type="character" w:styleId="1122" w:customStyle="1">
    <w:name w:val="font21"/>
    <w:uiPriority w:val="0"/>
    <w:qFormat/>
    <w:rPr>
      <w:rFonts w:hint="eastAsia" w:ascii="宋体" w:hAnsi="宋体" w:eastAsia="宋体" w:cs="宋体"/>
      <w:color w:val="000000"/>
      <w:sz w:val="20"/>
      <w:szCs w:val="20"/>
      <w:u w:val="none"/>
    </w:rPr>
  </w:style>
  <w:style w:type="paragraph" w:styleId="1123" w:customStyle="1">
    <w:name w:val="Char Char Char Char Char Char Char"/>
    <w:basedOn w:val="760"/>
    <w:uiPriority w:val="0"/>
    <w:qFormat/>
    <w:rPr>
      <w:szCs w:val="24"/>
    </w:rPr>
  </w:style>
  <w:style w:type="paragraph" w:styleId="1124" w:customStyle="1">
    <w:name w:val="列出段落11"/>
    <w:basedOn w:val="760"/>
    <w:uiPriority w:val="0"/>
    <w:qFormat/>
    <w:pPr>
      <w:ind w:firstLine="420"/>
    </w:pPr>
    <w:rPr>
      <w:rFonts w:ascii="Calibri" w:hAnsi="Calibri"/>
      <w:szCs w:val="22"/>
    </w:rPr>
  </w:style>
  <w:style w:type="paragraph" w:styleId="1125" w:customStyle="1">
    <w:name w:val="FA正文"/>
    <w:basedOn w:val="760"/>
    <w:uiPriority w:val="0"/>
    <w:qFormat/>
    <w:pPr>
      <w:ind w:firstLine="480"/>
      <w:spacing w:line="360" w:lineRule="auto"/>
      <w:tabs>
        <w:tab w:val="left" w:pos="3375" w:leader="none"/>
      </w:tabs>
    </w:pPr>
    <w:rPr>
      <w:sz w:val="24"/>
      <w:szCs w:val="24"/>
    </w:rPr>
  </w:style>
  <w:style w:type="paragraph" w:styleId="1126" w:customStyle="1">
    <w:name w:val="xl476"/>
    <w:basedOn w:val="76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127" w:customStyle="1">
    <w:name w:val="ParaAttribute4"/>
    <w:uiPriority w:val="0"/>
    <w:qFormat/>
    <w:pPr>
      <w:spacing w:after="200"/>
    </w:pPr>
    <w:rPr>
      <w:rFonts w:ascii="Times New Roman" w:hAnsi="Times New Roman" w:eastAsia="Garamond" w:cs="Times New Roman"/>
      <w:sz w:val="21"/>
      <w:szCs w:val="22"/>
      <w:lang w:val="en-US" w:eastAsia="zh-CN" w:bidi="ar-SA"/>
    </w:rPr>
  </w:style>
  <w:style w:type="paragraph" w:styleId="1128" w:customStyle="1">
    <w:name w:val="Char Char1 Char Char Char Char"/>
    <w:basedOn w:val="775"/>
    <w:uiPriority w:val="99"/>
    <w:qFormat/>
    <w:pPr>
      <w:ind w:left="357"/>
      <w:jc w:val="left"/>
      <w:spacing w:line="436" w:lineRule="exact"/>
      <w:outlineLvl w:val="3"/>
    </w:pPr>
    <w:rPr>
      <w:rFonts w:ascii="Tahoma" w:hAnsi="Tahoma"/>
      <w:b/>
      <w:sz w:val="24"/>
      <w:szCs w:val="24"/>
    </w:rPr>
  </w:style>
  <w:style w:type="paragraph" w:styleId="1129" w:customStyle="1">
    <w:name w:val="列出段落2"/>
    <w:basedOn w:val="760"/>
    <w:uiPriority w:val="34"/>
    <w:qFormat/>
    <w:pPr>
      <w:ind w:firstLine="420"/>
    </w:pPr>
  </w:style>
  <w:style w:type="paragraph" w:styleId="1130" w:customStyle="1">
    <w:name w:val="样式1111"/>
    <w:basedOn w:val="760"/>
    <w:uiPriority w:val="0"/>
    <w:qFormat/>
    <w:pPr>
      <w:ind w:firstLine="200"/>
      <w:jc w:val="left"/>
      <w:spacing w:line="360" w:lineRule="auto"/>
    </w:pPr>
    <w:rPr>
      <w:sz w:val="24"/>
      <w:szCs w:val="24"/>
    </w:rPr>
  </w:style>
  <w:style w:type="paragraph" w:styleId="1131" w:customStyle="1">
    <w:name w:val="修订3"/>
    <w:hidden/>
    <w:uiPriority w:val="99"/>
    <w:unhideWhenUsed/>
    <w:qFormat/>
    <w:rPr>
      <w:rFonts w:ascii="Times New Roman" w:hAnsi="Times New Roman" w:eastAsia="宋体" w:cs="Times New Roman"/>
      <w:sz w:val="21"/>
      <w:lang w:val="en-US" w:eastAsia="zh-CN" w:bidi="ar-SA"/>
    </w:rPr>
  </w:style>
  <w:style w:type="paragraph" w:styleId="1132" w:customStyle="1">
    <w:name w:val="段"/>
    <w:next w:val="760"/>
    <w:uiPriority w:val="0"/>
    <w:qFormat/>
    <w:pPr>
      <w:ind w:firstLine="200"/>
      <w:jc w:val="both"/>
      <w:spacing w:line="360" w:lineRule="auto"/>
    </w:pPr>
    <w:rPr>
      <w:rFonts w:ascii="宋体" w:hAnsi="Times New Roman" w:eastAsia="宋体" w:cs="Times New Roman"/>
      <w:sz w:val="24"/>
      <w:szCs w:val="22"/>
      <w:lang w:val="en-US" w:eastAsia="zh-CN" w:bidi="ar-SA"/>
    </w:rPr>
  </w:style>
  <w:style w:type="character" w:styleId="1133" w:customStyle="1">
    <w:name w:val="NormalCharacter11"/>
    <w:uiPriority w:val="99"/>
    <w:qFormat/>
  </w:style>
  <w:style w:type="numbering" w:styleId="1042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customXml" Target="../customXml/item1.xml" /><Relationship Id="rId15"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2.xml><?xml version="1.0" encoding="utf-8"?>
<contractReview xmlns="http://schemas.wps.cn/vas-ai-hub/contract-review">
  <reviewItems>
    <reviewItem>
      <errorID>6bc0f048-6d74-49e3-8781-c8e460791eba</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3EB08454</paraID>
      <start>69</start>
      <end>70</end>
      <status>ignored</status>
      <modifiedWord/>
      <trackRevisions>false</trackRevisions>
    </reviewItem>
    <reviewItem>
      <errorID>160c2d0c-9654-48b1-ad5f-e8d5b49af002</errorID>
      <errorWord>{</errorWord>
      <group>L1_Format</group>
      <groupName>格式问题</groupName>
      <ability>L2_HalfPunc_CN</ability>
      <abilityName>全半角问题</abilityName>
      <candidateList>
        <item>｛</item>
      </candidateList>
      <explain>文本全半角错误。</explain>
      <paraID>3B9CD227</paraID>
      <start>142</start>
      <end>143</end>
      <status>ignored</status>
      <modifiedWord/>
      <trackRevisions>false</trackRevisions>
    </reviewItem>
    <reviewItem>
      <errorID>0fadae06-5f2a-4c6b-9215-553b6670aa6a</errorID>
      <errorWord>}</errorWord>
      <group>L1_Format</group>
      <groupName>格式问题</groupName>
      <ability>L2_HalfPunc_CN</ability>
      <abilityName>全半角问题</abilityName>
      <candidateList>
        <item>｝</item>
      </candidateList>
      <explain>文本全半角错误。</explain>
      <paraID>3B9CD227</paraID>
      <start>165</start>
      <end>166</end>
      <status>ignored</status>
      <modifiedWord/>
      <trackRevisions>false</trackRevisions>
    </reviewItem>
    <reviewItem>
      <errorID>ecf6bdec-8fd6-4c68-83e2-5bff4de57e72</errorID>
      <errorWord>（</errorWord>
      <group>L1_Punc</group>
      <groupName>标点问题</groupName>
      <ability>L2_Punc_CN</ability>
      <abilityName>标点符号问题</abilityName>
      <candidateList/>
      <explain>同一形式括号套用。</explain>
      <paraID>39B6115A</paraID>
      <start>44</start>
      <end>45</end>
      <status>ignored</status>
      <modifiedWord/>
      <trackRevisions>false</trackRevisions>
    </reviewItem>
    <reviewItem>
      <errorID>cbe8d123-fdfa-4dfc-8e70-9d067e0a741d</errorID>
      <errorWord>）</errorWord>
      <group>L1_Punc</group>
      <groupName>标点问题</groupName>
      <ability>L2_Punc_CN</ability>
      <abilityName>标点符号问题</abilityName>
      <candidateList/>
      <explain>同一形式括号套用。</explain>
      <paraID>39B6115A</paraID>
      <start>51</start>
      <end>52</end>
      <status>ignored</status>
      <modifiedWord/>
      <trackRevisions>false</trackRevisions>
    </reviewItem>
    <reviewItem>
      <errorID>684d9acd-8939-45e1-bf95-1bd7412d5192</errorID>
      <errorWord>（</errorWord>
      <group>L1_Punc</group>
      <groupName>标点问题</groupName>
      <ability>L2_Punc_CN</ability>
      <abilityName>标点符号问题</abilityName>
      <candidateList/>
      <explain>同一形式括号套用。</explain>
      <paraID>2361D64C</paraID>
      <start>7</start>
      <end>8</end>
      <status>ignored</status>
      <modifiedWord/>
      <trackRevisions>false</trackRevisions>
    </reviewItem>
    <reviewItem>
      <errorID>568e0bf4-b7fe-402b-9cbc-4d5228a1218f</errorID>
      <errorWord>）</errorWord>
      <group>L1_Punc</group>
      <groupName>标点问题</groupName>
      <ability>L2_Punc_CN</ability>
      <abilityName>标点符号问题</abilityName>
      <candidateList/>
      <explain>同一形式括号套用。</explain>
      <paraID>2361D64C</paraID>
      <start>10</start>
      <end>11</end>
      <status>ignored</status>
      <modifiedWord/>
      <trackRevisions>false</trackRevisions>
    </reviewItem>
    <reviewItem>
      <errorID>e2eb7e5d-feb3-4503-a822-fda5ddba8dd5</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13442A58</paraID>
      <start>68</start>
      <end>69</end>
      <status>ignored</status>
      <modifiedWord/>
      <trackRevisions>false</trackRevisions>
    </reviewItem>
    <reviewItem>
      <errorID>cd482e4a-97c6-46a3-b277-d09455b0da63</errorID>
      <errorWord>:</errorWord>
      <group>L1_Format</group>
      <groupName>格式问题</groupName>
      <ability>L2_HalfPunc_CN</ability>
      <abilityName>全半角问题</abilityName>
      <candidateList>
        <item>：</item>
      </candidateList>
      <explain>文本全半角错误。</explain>
      <paraID>63F2595C</paraID>
      <start>6</start>
      <end>7</end>
      <status>modified</status>
      <modifiedWord>：</modifiedWord>
      <trackRevisions>false</trackRevisions>
    </reviewItem>
    <reviewItem>
      <errorID>bbc76f4e-90ba-4c72-a55d-99baf7e6c9e7</errorID>
      <errorWord>(</errorWord>
      <group>L1_Format</group>
      <groupName>格式问题</groupName>
      <ability>L2_HalfPunc_CN</ability>
      <abilityName>全半角问题</abilityName>
      <candidateList>
        <item>（</item>
      </candidateList>
      <explain>文本全半角错误。</explain>
      <paraID>10C459AC</paraID>
      <start>14</start>
      <end>15</end>
      <status>modified</status>
      <modifiedWord>（</modifiedWord>
      <trackRevisions>false</trackRevisions>
    </reviewItem>
    <reviewItem>
      <errorID>adc7ed91-5b65-4d86-a028-ab022c53a3f0</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10C459AC</paraID>
      <start>145</start>
      <end>146</end>
      <status>ignored</status>
      <modifiedWord/>
      <trackRevisions>false</trackRevisions>
    </reviewItem>
    <reviewItem>
      <errorID>cf77b521-2dd8-412c-aef7-f6e805d37ac2</errorID>
      <errorWord>"</errorWord>
      <group>L1_Format</group>
      <groupName>格式问题</groupName>
      <ability>L2_HalfPunc_CN</ability>
      <abilityName>全半角问题</abilityName>
      <candidateList>
        <item>“</item>
      </candidateList>
      <explain>文本全半角错误。</explain>
      <paraID> 4B7664A</paraID>
      <start>10</start>
      <end>11</end>
      <status>modified</status>
      <modifiedWord>“</modifiedWord>
      <trackRevisions>false</trackRevisions>
    </reviewItem>
    <reviewItem>
      <errorID>f0667968-0532-4f38-a355-13d46a674073</errorID>
      <errorWord>"</errorWord>
      <group>L1_Format</group>
      <groupName>格式问题</groupName>
      <ability>L2_HalfPunc_CN</ability>
      <abilityName>全半角问题</abilityName>
      <candidateList>
        <item>”</item>
      </candidateList>
      <explain>文本全半角错误。</explain>
      <paraID> 4B7664A</paraID>
      <start>13</start>
      <end>14</end>
      <status>modified</status>
      <modifiedWord>”</modifiedWord>
      <trackRevisions>false</trackRevisions>
    </reviewItem>
    <reviewItem>
      <errorID>7873e027-8646-453b-b420-60fc5cb8027b</errorID>
      <errorWord>(</errorWord>
      <group>L1_Format</group>
      <groupName>格式问题</groupName>
      <ability>L2_HalfPunc_CN</ability>
      <abilityName>全半角问题</abilityName>
      <candidateList>
        <item>（</item>
      </candidateList>
      <explain>文本全半角错误。</explain>
      <paraID> 4B7664A</paraID>
      <start>14</start>
      <end>15</end>
      <status>modified</status>
      <modifiedWord>（</modifiedWord>
      <trackRevisions>false</trackRevisions>
    </reviewItem>
    <reviewItem>
      <errorID>2d997869-e6ca-4c25-8d1c-754106aaddda</errorID>
      <errorWord>)</errorWord>
      <group>L1_Format</group>
      <groupName>格式问题</groupName>
      <ability>L2_HalfPunc_CN</ability>
      <abilityName>全半角问题</abilityName>
      <candidateList>
        <item>）</item>
      </candidateList>
      <explain>文本全半角错误。</explain>
      <paraID> 4B7664A</paraID>
      <start>23</start>
      <end>24</end>
      <status>modified</status>
      <modifiedWord>）</modifiedWord>
      <trackRevisions>false</trackRevisions>
    </reviewItem>
    <reviewItem>
      <errorID>fb7c0512-9127-4ec2-934c-55408ee7cb09</errorID>
      <errorWord>。</errorWord>
      <group>L1_Format</group>
      <groupName>格式问题</groupName>
      <ability>L2_HalfPunc_CN</ability>
      <abilityName>全半角问题</abilityName>
      <candidateList>
        <item>.</item>
      </candidateList>
      <explain>文本全半角错误。</explain>
      <paraID>49CB1F29</paraID>
      <start>62</start>
      <end>63</end>
      <status>ignored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77B7447B-02CE-4818-835E-D80D1C827B93}"/>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投标邀请函</dc:title>
  <dc:creator>zjt</dc:creator>
  <cp:lastModifiedBy>王琳</cp:lastModifiedBy>
  <cp:revision>256</cp:revision>
  <dcterms:created xsi:type="dcterms:W3CDTF">2024-12-05T05:49:00Z</dcterms:created>
  <dcterms:modified xsi:type="dcterms:W3CDTF">2026-09-14T07:03:03Z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eyJoZGlkIjoiMTZiNzg4MDllNDIxYTQyYWRiZGZlOGRhNzI3NWE3OWQiLCJ1c2VySWQiOiI1MzgxNzcxMTAifQ==</vt:lpwstr>
  </property>
  <property fmtid="{D5CDD505-2E9C-101B-9397-08002B2CF9AE}" pid="3" name="KSOProductBuildVer">
    <vt:lpwstr>2052-12.1.0.28505</vt:lpwstr>
  </property>
  <property fmtid="{D5CDD505-2E9C-101B-9397-08002B2CF9AE}" pid="4" name="ICV">
    <vt:lpwstr>F046EE4673A74D3789B14E6844E7C340_13</vt:lpwstr>
  </property>
</Properties>
</file>