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sz w:val="21"/>
          <w:szCs w:val="21"/>
          <w:highlight w:val="none"/>
        </w:rPr>
      </w:pPr>
      <w:r>
        <w:rPr>
          <w:rFonts w:hint="eastAsia" w:ascii="宋体" w:hAnsi="宋体" w:eastAsia="宋体" w:cs="宋体"/>
          <w:b/>
          <w:sz w:val="72"/>
          <w:highlight w:val="none"/>
        </w:rPr>
        <w:t xml:space="preserve">                              </w:t>
      </w:r>
      <w:r>
        <w:rPr>
          <w:rFonts w:hint="eastAsia" w:ascii="宋体" w:hAnsi="宋体" w:eastAsia="宋体" w:cs="宋体"/>
          <w:b/>
          <w:sz w:val="72"/>
          <w:highlight w:val="none"/>
        </w:rPr>
        <w:tab/>
      </w:r>
      <w:r>
        <w:rPr>
          <w:rFonts w:hint="eastAsia" w:ascii="宋体" w:hAnsi="宋体" w:eastAsia="宋体" w:cs="宋体"/>
          <w:b/>
          <w:i/>
          <w:sz w:val="21"/>
          <w:szCs w:val="21"/>
          <w:highlight w:val="none"/>
        </w:rPr>
        <w:t xml:space="preserve"> </w:t>
      </w:r>
      <w:r/>
    </w:p>
    <w:p>
      <w:pPr>
        <w:rPr>
          <w:rFonts w:hint="eastAsia" w:ascii="宋体" w:hAnsi="宋体" w:eastAsia="宋体" w:cs="宋体"/>
          <w:b/>
          <w:sz w:val="72"/>
          <w:highlight w:val="none"/>
        </w:rPr>
      </w:pPr>
      <w:r>
        <w:rPr>
          <w:rFonts w:hint="eastAsia" w:ascii="宋体" w:hAnsi="宋体" w:eastAsia="宋体" w:cs="宋体"/>
          <w:b/>
          <w:sz w:val="72"/>
          <w:highlight w:val="none"/>
        </w:rPr>
      </w:r>
      <w:r/>
    </w:p>
    <w:p>
      <w:pP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苏  州  市  政  府  采 购</w:t>
      </w:r>
      <w:r/>
    </w:p>
    <w:p>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 xml:space="preserve">招   标   文   件</w:t>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0" w:firstLine="0"/>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0" w:firstLine="0"/>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left="-140" w:firstLine="137"/>
        <w:tabs>
          <w:tab w:val="left" w:pos="6760" w:leader="none"/>
        </w:tabs>
        <w:rPr>
          <w:rFonts w:hint="eastAsia" w:ascii="宋体" w:hAnsi="宋体" w:eastAsia="宋体" w:cs="宋体"/>
          <w:b/>
          <w:sz w:val="72"/>
          <w:highlight w:val="none"/>
        </w:rPr>
      </w:pPr>
      <w:r>
        <w:rPr>
          <w:rFonts w:hint="eastAsia" w:ascii="宋体" w:hAnsi="宋体" w:eastAsia="宋体" w:cs="宋体"/>
          <w:b/>
          <w:sz w:val="72"/>
          <w:highlight w:val="none"/>
        </w:rPr>
      </w:r>
      <w:r/>
    </w:p>
    <w:p>
      <w:pPr>
        <w:ind w:firstLine="1405"/>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招标编号：</w:t>
      </w:r>
      <w:r>
        <w:rPr>
          <w:rFonts w:hint="eastAsia" w:ascii="宋体" w:hAnsi="宋体" w:eastAsia="宋体" w:cs="宋体"/>
          <w:b/>
          <w:bCs/>
          <w:sz w:val="28"/>
          <w:szCs w:val="28"/>
          <w:highlight w:val="none"/>
          <w:lang w:eastAsia="zh-CN"/>
        </w:rPr>
        <w:t xml:space="preserve">JSZC-320506-HWZX-G2026-0462</w:t>
      </w:r>
      <w:r/>
    </w:p>
    <w:p>
      <w:pPr>
        <w:ind w:firstLine="1405"/>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采购人：</w:t>
      </w:r>
      <w:r>
        <w:rPr>
          <w:rFonts w:hint="eastAsia" w:ascii="宋体" w:hAnsi="宋体" w:eastAsia="宋体" w:cs="宋体"/>
          <w:b/>
          <w:bCs/>
          <w:sz w:val="28"/>
          <w:szCs w:val="28"/>
          <w:highlight w:val="none"/>
          <w:lang w:eastAsia="zh-CN"/>
        </w:rPr>
        <w:t xml:space="preserve">苏州市吴中区中心城区建设管理中心</w:t>
      </w:r>
      <w:r/>
    </w:p>
    <w:p>
      <w:pPr>
        <w:ind w:firstLine="1405"/>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 xml:space="preserve">采购代理机构：</w:t>
      </w:r>
      <w:r>
        <w:rPr>
          <w:rFonts w:hint="eastAsia" w:ascii="宋体" w:hAnsi="宋体" w:eastAsia="宋体" w:cs="宋体"/>
          <w:b/>
          <w:bCs/>
          <w:sz w:val="28"/>
          <w:szCs w:val="28"/>
          <w:highlight w:val="none"/>
          <w:lang w:eastAsia="zh-CN"/>
        </w:rPr>
        <w:t xml:space="preserve">江苏海外集团国际工程咨询有限公司</w:t>
      </w:r>
      <w:r/>
    </w:p>
    <w:p>
      <w:pPr>
        <w:ind w:left="2796" w:hanging="1405"/>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项目名称：</w:t>
      </w:r>
      <w:r>
        <w:rPr>
          <w:rFonts w:hint="eastAsia" w:ascii="宋体" w:hAnsi="宋体" w:eastAsia="宋体" w:cs="宋体"/>
          <w:b/>
          <w:bCs/>
          <w:sz w:val="28"/>
          <w:szCs w:val="28"/>
          <w:highlight w:val="none"/>
          <w:lang w:eastAsia="zh-CN"/>
        </w:rPr>
        <w:t xml:space="preserve">2026-2028年中心城区城南片区城市管理区块一体化服务</w:t>
      </w:r>
      <w:r/>
    </w:p>
    <w:p>
      <w:pPr>
        <w:ind w:firstLine="1405"/>
        <w:spacing w:line="360" w:lineRule="auto"/>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采购类别：服务类</w:t>
      </w:r>
      <w:r/>
    </w:p>
    <w:p>
      <w:pPr>
        <w:pStyle w:val="971"/>
        <w:ind w:firstLine="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bCs/>
          <w:sz w:val="28"/>
          <w:szCs w:val="28"/>
          <w:highlight w:val="none"/>
        </w:rPr>
        <w:t xml:space="preserve">二〇二六年</w:t>
      </w:r>
      <w:r>
        <w:rPr>
          <w:rFonts w:hint="eastAsia" w:ascii="宋体" w:hAnsi="宋体" w:eastAsia="宋体" w:cs="宋体"/>
          <w:b/>
          <w:bCs/>
          <w:sz w:val="28"/>
          <w:szCs w:val="28"/>
          <w:highlight w:val="none"/>
          <w:lang w:val="en-US" w:eastAsia="zh-CN"/>
        </w:rPr>
        <w:t xml:space="preserve">八</w:t>
      </w:r>
      <w:r>
        <w:rPr>
          <w:rFonts w:hint="eastAsia" w:ascii="宋体" w:hAnsi="宋体" w:eastAsia="宋体" w:cs="宋体"/>
          <w:b/>
          <w:bCs/>
          <w:sz w:val="28"/>
          <w:szCs w:val="28"/>
          <w:highlight w:val="none"/>
        </w:rPr>
        <w:t xml:space="preserve">月</w:t>
      </w:r>
      <w:r/>
    </w:p>
    <w:p>
      <w:pPr>
        <w:tabs>
          <w:tab w:val="left" w:pos="7730" w:leader="none"/>
        </w:tabs>
        <w:rPr>
          <w:rFonts w:hint="eastAsia" w:ascii="宋体" w:hAnsi="宋体" w:eastAsia="宋体" w:cs="宋体"/>
          <w:sz w:val="36"/>
          <w:szCs w:val="36"/>
          <w:highlight w:val="none"/>
        </w:rPr>
        <w:sectPr>
          <w:headerReference w:type="default" r:id="rId9"/>
          <w:headerReference w:type="first" r:id="rId10"/>
          <w:footerReference w:type="even" r:id="rId24"/>
          <w:footerReference w:type="first" r:id="rId25"/>
          <w:footnotePr/>
          <w:endnotePr/>
          <w:type w:val="nextPage"/>
          <w:pgSz w:w="11906" w:h="16838" w:orient="portrait"/>
          <w:pgMar w:top="1440" w:right="1558" w:bottom="1440" w:left="1276" w:header="851" w:footer="992" w:gutter="0"/>
          <w:pgNumType w:start="1"/>
          <w:cols w:num="1" w:sep="0" w:space="720" w:equalWidth="1"/>
          <w:docGrid w:linePitch="360"/>
        </w:sectPr>
      </w:pPr>
      <w:r>
        <w:rPr>
          <w:rFonts w:hint="eastAsia" w:ascii="宋体" w:hAnsi="宋体" w:eastAsia="宋体" w:cs="宋体"/>
          <w:sz w:val="36"/>
          <w:szCs w:val="36"/>
          <w:highlight w:val="none"/>
        </w:rPr>
      </w:r>
      <w:r/>
    </w:p>
    <w:p>
      <w:pPr>
        <w:ind w:firstLine="3960"/>
        <w:tabs>
          <w:tab w:val="left" w:pos="7730" w:leader="none"/>
        </w:tabs>
        <w:rPr>
          <w:rFonts w:hint="eastAsia" w:ascii="宋体" w:hAnsi="宋体" w:eastAsia="宋体" w:cs="宋体"/>
          <w:sz w:val="36"/>
          <w:szCs w:val="36"/>
          <w:highlight w:val="none"/>
        </w:rPr>
      </w:pPr>
      <w:r>
        <w:rPr>
          <w:rFonts w:hint="eastAsia" w:ascii="宋体" w:hAnsi="宋体" w:eastAsia="宋体" w:cs="宋体"/>
          <w:sz w:val="36"/>
          <w:szCs w:val="36"/>
          <w:highlight w:val="none"/>
        </w:rPr>
        <w:t xml:space="preserve">前附表</w:t>
      </w:r>
      <w:r/>
    </w:p>
    <w:tbl>
      <w:tblPr>
        <w:tblStyle w:val="9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jc w:val="center"/>
          <w:trHeight w:val="472"/>
        </w:trPr>
        <w:tc>
          <w:tcPr>
            <w:tcW w:w="746"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687"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W w:w="730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687"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项目名称</w:t>
            </w:r>
            <w:r/>
          </w:p>
        </w:tc>
        <w:tc>
          <w:tcPr>
            <w:tcW w:w="7308" w:type="dxa"/>
            <w:vAlign w:val="center"/>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bCs/>
                <w:sz w:val="24"/>
                <w:szCs w:val="24"/>
                <w:highlight w:val="none"/>
                <w:lang w:eastAsia="zh-CN"/>
              </w:rPr>
              <w:t xml:space="preserve">2026-2028年中心城区城南片区城市管理区块一体化服务</w:t>
            </w:r>
            <w:r/>
          </w:p>
        </w:tc>
      </w:tr>
      <w:tr>
        <w:trPr>
          <w:jc w:val="center"/>
          <w:trHeight w:val="578"/>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687" w:type="dxa"/>
            <w:vAlign w:val="center"/>
            <w:textDirection w:val="lrTb"/>
            <w:noWrap w:val="false"/>
          </w:tcPr>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24个月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起始时间以合同签订时间为准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tc>
      </w:tr>
      <w:tr>
        <w:trPr>
          <w:jc w:val="center"/>
          <w:trHeight w:val="405"/>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采购预算</w:t>
            </w:r>
            <w:r/>
          </w:p>
        </w:tc>
        <w:tc>
          <w:tcPr>
            <w:tcW w:w="730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7111.657588万元</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w:t>
            </w:r>
            <w:r/>
          </w:p>
        </w:tc>
        <w:tc>
          <w:tcPr>
            <w:tcW w:w="7308" w:type="dxa"/>
            <w:vAlign w:val="center"/>
            <w:textDirection w:val="lrTb"/>
            <w:noWrap w:val="false"/>
          </w:tcPr>
          <w:p>
            <w:pP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7111.657588万元，分项最高限价见招标文件第四章内分项限价表。</w:t>
            </w:r>
            <w:r/>
          </w:p>
        </w:tc>
      </w:tr>
      <w:tr>
        <w:trPr>
          <w:jc w:val="center"/>
          <w:trHeight w:val="253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特定资格条件、落实政府采购政策需满足的资格要求</w:t>
            </w:r>
            <w:r/>
          </w:p>
        </w:tc>
        <w:tc>
          <w:tcPr>
            <w:tcW w:w="7308" w:type="dxa"/>
            <w:vAlign w:val="center"/>
            <w:textDirection w:val="lrTb"/>
            <w:noWrap w:val="false"/>
          </w:tcPr>
          <w:p>
            <w:pPr>
              <w:jc w:val="left"/>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特定资格条件：</w:t>
            </w:r>
            <w:r>
              <w:rPr>
                <w:rFonts w:hint="eastAsia" w:ascii="宋体" w:hAnsi="宋体" w:eastAsia="宋体" w:cs="宋体"/>
                <w:sz w:val="24"/>
                <w:szCs w:val="24"/>
                <w:highlight w:val="none"/>
                <w:shd w:val="clear" w:color="auto" w:fill="ffffff"/>
                <w:lang w:val="en-US" w:eastAsia="zh-CN"/>
              </w:rPr>
              <w:t xml:space="preserve">无</w:t>
            </w:r>
            <w:r>
              <w:rPr>
                <w:rFonts w:hint="eastAsia" w:ascii="宋体" w:hAnsi="宋体" w:eastAsia="宋体" w:cs="宋体"/>
                <w:sz w:val="24"/>
                <w:szCs w:val="24"/>
                <w:highlight w:val="none"/>
                <w:shd w:val="clear" w:color="auto" w:fill="ffffff"/>
              </w:rPr>
              <w:t xml:space="preserve">。</w:t>
            </w:r>
            <w:r/>
          </w:p>
          <w:p>
            <w:pPr>
              <w:jc w:val="left"/>
              <w:spacing w:line="36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lang w:val="en-US" w:eastAsia="zh-CN"/>
              </w:rPr>
              <w:t xml:space="preserve">2.</w:t>
            </w:r>
            <w:r>
              <w:rPr>
                <w:rFonts w:hint="eastAsia" w:ascii="宋体" w:hAnsi="宋体" w:eastAsia="宋体" w:cs="宋体"/>
                <w:sz w:val="24"/>
                <w:szCs w:val="24"/>
                <w:highlight w:val="none"/>
              </w:rPr>
              <w:t xml:space="preserve">落实政府采购政策需满足的资格要求：本项目</w:t>
            </w:r>
            <w:r>
              <w:rPr>
                <w:rFonts w:hint="eastAsia" w:ascii="宋体" w:hAnsi="宋体" w:eastAsia="宋体" w:cs="宋体"/>
                <w:b/>
                <w:bCs/>
                <w:sz w:val="24"/>
                <w:szCs w:val="24"/>
                <w:highlight w:val="none"/>
              </w:rPr>
              <w:t xml:space="preserve">专门面向中小企业采购</w:t>
            </w:r>
            <w:r>
              <w:rPr>
                <w:rFonts w:hint="eastAsia" w:ascii="宋体" w:hAnsi="宋体" w:eastAsia="宋体" w:cs="宋体"/>
                <w:sz w:val="24"/>
                <w:szCs w:val="24"/>
                <w:highlight w:val="none"/>
              </w:rPr>
              <w:t xml:space="preserve">，属于</w:t>
            </w:r>
            <w:r>
              <w:rPr>
                <w:rFonts w:hint="eastAsia" w:ascii="宋体" w:hAnsi="宋体" w:eastAsia="宋体" w:cs="宋体"/>
                <w:b/>
                <w:bCs/>
                <w:sz w:val="24"/>
                <w:szCs w:val="24"/>
                <w:highlight w:val="none"/>
                <w:u w:val="single"/>
                <w:lang w:val="en-US" w:eastAsia="zh-CN"/>
              </w:rPr>
              <w:t xml:space="preserve">其他未列明行业</w:t>
            </w: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残疾人福利性单位</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none"/>
              </w:rPr>
              <w:t xml:space="preserve">须提供《中小企业声明函》或《残疾人福利性单位声明函》或由省级以上监狱管理局、戒毒管理局（含新疆生产建设兵团）出具的属于监狱企业的证明文件。 </w:t>
            </w:r>
            <w:r/>
          </w:p>
        </w:tc>
      </w:tr>
      <w:tr>
        <w:trPr>
          <w:jc w:val="center"/>
          <w:trHeight w:val="796"/>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联合体投标</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w:t>
            </w:r>
            <w:r/>
          </w:p>
        </w:tc>
      </w:tr>
      <w:tr>
        <w:trPr>
          <w:jc w:val="center"/>
          <w:trHeight w:val="501"/>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现场考察</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不集中组织现场考察</w:t>
            </w:r>
            <w:r/>
          </w:p>
        </w:tc>
      </w:tr>
      <w:tr>
        <w:trPr>
          <w:jc w:val="center"/>
          <w:trHeight w:val="702"/>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投标答疑会 </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不召开</w:t>
            </w:r>
            <w:r/>
          </w:p>
        </w:tc>
      </w:tr>
      <w:tr>
        <w:trPr>
          <w:jc w:val="center"/>
          <w:trHeight w:val="529"/>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提出疑问截止时间</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如有疑问需要澄清，可通过</w:t>
            </w:r>
            <w:r>
              <w:rPr>
                <w:rFonts w:hint="eastAsia" w:ascii="宋体" w:hAnsi="宋体" w:eastAsia="宋体" w:cs="宋体"/>
                <w:sz w:val="24"/>
                <w:szCs w:val="24"/>
                <w:highlight w:val="none"/>
                <w:lang w:val="en-US" w:eastAsia="zh-CN"/>
              </w:rPr>
              <w:t xml:space="preserve">发送邮件至</w:t>
            </w:r>
            <w:r>
              <w:rPr>
                <w:rFonts w:hint="eastAsia" w:ascii="宋体" w:hAnsi="宋体" w:eastAsia="宋体" w:cs="宋体"/>
                <w:color w:val="auto"/>
                <w:sz w:val="24"/>
                <w:szCs w:val="24"/>
                <w:highlight w:val="none"/>
                <w:u w:val="none"/>
                <w:lang w:val="en-US" w:eastAsia="zh-CN"/>
              </w:rPr>
              <w:t xml:space="preserve">liyan@jshaiwai.com</w:t>
            </w:r>
            <w:r>
              <w:rPr>
                <w:rFonts w:hint="eastAsia" w:ascii="宋体" w:hAnsi="宋体" w:eastAsia="宋体" w:cs="宋体"/>
                <w:sz w:val="24"/>
                <w:szCs w:val="24"/>
                <w:highlight w:val="none"/>
              </w:rPr>
              <w:t xml:space="preserve">，采购人或采购代理机构将予以解答，但答复内容不得涉及商业秘密。</w:t>
            </w:r>
            <w:r/>
          </w:p>
        </w:tc>
      </w:tr>
      <w:tr>
        <w:trPr>
          <w:jc w:val="center"/>
          <w:trHeight w:val="415"/>
        </w:trPr>
        <w:tc>
          <w:tcPr>
            <w:tcW w:w="746"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投标文件份数</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中标后，提供</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份纸质投标文件，送至招标代理机构。</w:t>
            </w:r>
            <w:r/>
          </w:p>
        </w:tc>
      </w:tr>
      <w:tr>
        <w:trPr>
          <w:jc w:val="center"/>
          <w:trHeight w:val="42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投标货币</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人民币</w:t>
            </w:r>
            <w:r/>
          </w:p>
        </w:tc>
      </w:tr>
      <w:tr>
        <w:trPr>
          <w:jc w:val="center"/>
          <w:trHeight w:val="625"/>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投标保证金</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不提交，招标文件内关于投标保证金的相关规定均不适用</w:t>
            </w:r>
            <w:r>
              <w:rPr>
                <w:rFonts w:hint="eastAsia" w:ascii="宋体" w:hAnsi="宋体" w:eastAsia="宋体" w:cs="宋体"/>
                <w:b/>
                <w:bCs/>
                <w:sz w:val="24"/>
                <w:szCs w:val="24"/>
                <w:highlight w:val="none"/>
              </w:rPr>
              <w:t xml:space="preserve">。</w:t>
            </w:r>
            <w:r/>
          </w:p>
        </w:tc>
      </w:tr>
      <w:tr>
        <w:trPr>
          <w:jc w:val="center"/>
          <w:trHeight w:val="1014"/>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投标文件有效期</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日历天（从投标截止之日算起）</w:t>
            </w:r>
            <w:r/>
          </w:p>
        </w:tc>
      </w:tr>
      <w:tr>
        <w:trPr>
          <w:jc w:val="center"/>
          <w:trHeight w:val="582"/>
        </w:trPr>
        <w:tc>
          <w:tcPr>
            <w:tcW w:w="746" w:type="dxa"/>
            <w:vAlign w:val="center"/>
            <w:vMerge w:val="restart"/>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投标截止时间</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时间：2026年</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t xml:space="preserve">时30分</w:t>
            </w:r>
            <w:r/>
          </w:p>
        </w:tc>
      </w:tr>
      <w:tr>
        <w:trPr>
          <w:jc w:val="center"/>
          <w:trHeight w:val="315"/>
        </w:trPr>
        <w:tc>
          <w:tcPr>
            <w:tcW w:w="746" w:type="dxa"/>
            <w:vAlign w:val="center"/>
            <w:vMerge w:val="continue"/>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投标地点</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5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开标时间和地点</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时间：2026年</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t xml:space="preserve">时30分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tc>
      </w:tr>
      <w:tr>
        <w:trPr>
          <w:jc w:val="center"/>
          <w:trHeight w:val="90"/>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评标办法</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w:t>
            </w:r>
            <w:r/>
          </w:p>
        </w:tc>
      </w:tr>
      <w:tr>
        <w:trPr>
          <w:jc w:val="center"/>
          <w:trHeight w:val="844"/>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定标办法</w:t>
            </w:r>
            <w:r/>
          </w:p>
        </w:tc>
        <w:tc>
          <w:tcPr>
            <w:tcW w:w="7308" w:type="dxa"/>
            <w:vAlign w:val="center"/>
            <w:textDirection w:val="lrTb"/>
            <w:noWrap w:val="false"/>
          </w:tcPr>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采购人授权评标委员会按照采购文件要求确定中标</w:t>
            </w: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lang w:eastAsia="zh-CN"/>
              </w:rPr>
              <w:t xml:space="preserve">。</w:t>
            </w:r>
            <w:r/>
          </w:p>
        </w:tc>
      </w:tr>
      <w:tr>
        <w:trPr>
          <w:jc w:val="center"/>
          <w:trHeight w:val="65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w:t>
            </w:r>
            <w:r/>
          </w:p>
        </w:tc>
        <w:tc>
          <w:tcPr>
            <w:tcW w:w="730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不提交</w:t>
            </w:r>
            <w:r/>
          </w:p>
        </w:tc>
      </w:tr>
      <w:tr>
        <w:trPr>
          <w:jc w:val="center"/>
          <w:trHeight w:val="627"/>
        </w:trPr>
        <w:tc>
          <w:tcPr>
            <w:tcW w:w="746" w:type="dxa"/>
            <w:vAlign w:val="center"/>
            <w:textDirection w:val="lrTb"/>
            <w:noWrap w:val="false"/>
          </w:tcPr>
          <w:p>
            <w:pPr>
              <w:jc w:val="cente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9</w:t>
            </w:r>
            <w:r/>
          </w:p>
        </w:tc>
        <w:tc>
          <w:tcPr>
            <w:tcW w:w="1687"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签订合同</w:t>
            </w:r>
            <w:r/>
          </w:p>
        </w:tc>
        <w:tc>
          <w:tcPr>
            <w:tcW w:w="7308"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中标通知书发出之日起</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日内</w:t>
            </w:r>
            <w:r/>
          </w:p>
        </w:tc>
      </w:tr>
      <w:tr>
        <w:trPr>
          <w:jc w:val="center"/>
          <w:trHeight w:val="571"/>
        </w:trPr>
        <w:tc>
          <w:tcPr>
            <w:tcW w:w="746"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w:t>
            </w:r>
            <w:r/>
          </w:p>
        </w:tc>
        <w:tc>
          <w:tcPr>
            <w:tcW w:w="1687"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代理服务费</w:t>
            </w:r>
            <w:r/>
          </w:p>
        </w:tc>
        <w:tc>
          <w:tcPr>
            <w:tcW w:w="7308" w:type="dxa"/>
            <w:vAlign w:val="center"/>
            <w:textDirection w:val="lrTb"/>
            <w:noWrap w:val="false"/>
          </w:tcPr>
          <w:p>
            <w:pPr>
              <w:spacing w:line="360" w:lineRule="auto"/>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 xml:space="preserve">因本项目代理服务费</w:t>
            </w:r>
            <w:r>
              <w:rPr>
                <w:rFonts w:hint="eastAsia" w:ascii="宋体" w:hAnsi="宋体" w:eastAsia="宋体" w:cs="宋体"/>
                <w:sz w:val="24"/>
                <w:szCs w:val="24"/>
                <w:highlight w:val="none"/>
              </w:rPr>
              <w:t xml:space="preserve">由</w:t>
            </w:r>
            <w:r>
              <w:rPr>
                <w:rFonts w:hint="eastAsia" w:ascii="宋体" w:hAnsi="宋体" w:eastAsia="宋体" w:cs="宋体"/>
                <w:b/>
                <w:bCs/>
                <w:sz w:val="24"/>
                <w:szCs w:val="24"/>
                <w:highlight w:val="none"/>
                <w:u w:val="single"/>
                <w:lang w:val="en-US" w:eastAsia="zh-CN"/>
              </w:rPr>
              <w:t xml:space="preserve">采购人</w:t>
            </w:r>
            <w:r>
              <w:rPr>
                <w:rFonts w:hint="eastAsia" w:ascii="宋体" w:hAnsi="宋体" w:eastAsia="宋体" w:cs="宋体"/>
                <w:sz w:val="24"/>
                <w:szCs w:val="24"/>
                <w:highlight w:val="none"/>
              </w:rPr>
              <w:t xml:space="preserve">支付</w:t>
            </w:r>
            <w:r>
              <w:rPr>
                <w:rFonts w:hint="eastAsia" w:ascii="宋体" w:hAnsi="宋体" w:eastAsia="宋体" w:cs="宋体"/>
                <w:sz w:val="24"/>
                <w:szCs w:val="24"/>
                <w:highlight w:val="none"/>
                <w:shd w:val="clear" w:color="auto"/>
                <w:lang w:eastAsia="zh-CN"/>
              </w:rPr>
              <w:t xml:space="preserve">，</w:t>
            </w:r>
            <w:r>
              <w:rPr>
                <w:rFonts w:hint="eastAsia" w:ascii="宋体" w:hAnsi="宋体" w:eastAsia="宋体" w:cs="宋体"/>
                <w:sz w:val="24"/>
                <w:szCs w:val="24"/>
                <w:highlight w:val="none"/>
                <w:lang w:val="en-US" w:eastAsia="zh-CN"/>
              </w:rPr>
              <w:t xml:space="preserve">支付金额为按照以下收费标准计算出的服务费金额的七折，收费标准为预算金额100万元以下费率为预算金额的1.5%；预算金额100万(含)-500万费率为预算金额的1.1%；预算金额500万（含）-1000万费率为预算金额的0.8%；预算金额1000万（含）-5000万费率为预算金额的0.5%；预算金额5000万（含）以上费率为预算金额的0.25%；服务费金额：</w:t>
            </w:r>
            <w:r>
              <w:rPr>
                <w:rFonts w:hint="eastAsia" w:ascii="宋体" w:hAnsi="宋体" w:eastAsia="宋体" w:cs="宋体"/>
                <w:b w:val="0"/>
                <w:bCs w:val="0"/>
                <w:sz w:val="24"/>
                <w:szCs w:val="24"/>
                <w:highlight w:val="none"/>
                <w:u w:val="single"/>
                <w:lang w:val="en-US" w:eastAsia="zh-CN"/>
              </w:rPr>
              <w:t xml:space="preserve">24.6254</w:t>
            </w:r>
            <w:r>
              <w:rPr>
                <w:rFonts w:hint="eastAsia" w:ascii="宋体" w:hAnsi="宋体" w:eastAsia="宋体" w:cs="宋体"/>
                <w:sz w:val="24"/>
                <w:szCs w:val="24"/>
                <w:highlight w:val="none"/>
                <w:lang w:val="en-US" w:eastAsia="zh-CN"/>
              </w:rPr>
              <w:t xml:space="preserve">万元。</w:t>
            </w:r>
            <w:r/>
          </w:p>
        </w:tc>
      </w:tr>
      <w:tr>
        <w:trPr>
          <w:jc w:val="center"/>
          <w:trHeight w:val="571"/>
        </w:trPr>
        <w:tc>
          <w:tcPr>
            <w:tcW w:w="746"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w:t>
            </w:r>
            <w:r/>
          </w:p>
        </w:tc>
        <w:tc>
          <w:tcPr>
            <w:tcW w:w="1687" w:type="dxa"/>
            <w:vAlign w:val="center"/>
            <w:textDirection w:val="lrTb"/>
            <w:noWrap w:val="false"/>
          </w:tcPr>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监督电话</w:t>
            </w:r>
            <w:r/>
          </w:p>
        </w:tc>
        <w:tc>
          <w:tcPr>
            <w:tcW w:w="7308" w:type="dxa"/>
            <w:vAlign w:val="center"/>
            <w:textDirection w:val="lrTb"/>
            <w:noWrap w:val="false"/>
          </w:tcPr>
          <w:p>
            <w:pPr>
              <w:jc w:val="both"/>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苏州市</w:t>
            </w:r>
            <w:r>
              <w:rPr>
                <w:rFonts w:hint="eastAsia" w:ascii="宋体" w:hAnsi="宋体" w:eastAsia="宋体" w:cs="宋体"/>
                <w:sz w:val="24"/>
                <w:szCs w:val="24"/>
                <w:highlight w:val="none"/>
                <w:lang w:val="en-US" w:eastAsia="zh-CN"/>
              </w:rPr>
              <w:t xml:space="preserve">吴中</w:t>
            </w:r>
            <w:r>
              <w:rPr>
                <w:rFonts w:hint="eastAsia" w:ascii="宋体" w:hAnsi="宋体" w:eastAsia="宋体" w:cs="宋体"/>
                <w:sz w:val="24"/>
                <w:szCs w:val="24"/>
                <w:highlight w:val="none"/>
              </w:rPr>
              <w:t xml:space="preserve">区政府采购监督电话：</w:t>
            </w:r>
            <w:r>
              <w:rPr>
                <w:rFonts w:hint="eastAsia" w:ascii="宋体" w:hAnsi="宋体" w:eastAsia="宋体" w:cs="宋体"/>
                <w:sz w:val="24"/>
                <w:highlight w:val="none"/>
              </w:rPr>
              <w:t xml:space="preserve">0512-65283947</w:t>
            </w:r>
            <w:r/>
          </w:p>
        </w:tc>
      </w:tr>
    </w:tbl>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clear="all"/>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目  录</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87"/>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rPr>
      </w:pP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TOC  \* MERGEFORMAT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第一章 招标公告</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_Toc160701720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4</w:t>
      </w:r>
      <w:r>
        <w:rPr>
          <w:rFonts w:hint="eastAsia" w:ascii="宋体" w:hAnsi="宋体" w:eastAsia="宋体" w:cs="宋体"/>
          <w:b/>
          <w:sz w:val="28"/>
          <w:szCs w:val="28"/>
          <w:highlight w:val="none"/>
        </w:rPr>
        <w:fldChar w:fldCharType="end"/>
      </w:r>
      <w:r/>
    </w:p>
    <w:p>
      <w:pPr>
        <w:pStyle w:val="987"/>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第二章 投标</w:t>
      </w:r>
      <w:r>
        <w:rPr>
          <w:rFonts w:hint="eastAsia" w:ascii="宋体" w:hAnsi="宋体" w:eastAsia="宋体" w:cs="宋体"/>
          <w:b/>
          <w:sz w:val="28"/>
          <w:szCs w:val="28"/>
          <w:highlight w:val="none"/>
          <w:lang w:val="en-US" w:eastAsia="zh-CN"/>
        </w:rPr>
        <w:t xml:space="preserve">人</w:t>
      </w:r>
      <w:r>
        <w:rPr>
          <w:rFonts w:hint="eastAsia" w:ascii="宋体" w:hAnsi="宋体" w:eastAsia="宋体" w:cs="宋体"/>
          <w:b/>
          <w:sz w:val="28"/>
          <w:szCs w:val="28"/>
          <w:highlight w:val="none"/>
        </w:rPr>
        <w:t xml:space="preserve">须知</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fldChar w:fldCharType="begin"/>
      </w:r>
      <w:r>
        <w:rPr>
          <w:rFonts w:hint="eastAsia" w:ascii="宋体" w:hAnsi="宋体" w:eastAsia="宋体" w:cs="宋体"/>
          <w:b/>
          <w:sz w:val="28"/>
          <w:szCs w:val="28"/>
          <w:highlight w:val="none"/>
        </w:rPr>
        <w:instrText xml:space="preserve"> PAGEREF _Toc160701721 \h </w:instrText>
      </w:r>
      <w:r>
        <w:rPr>
          <w:rFonts w:hint="eastAsia" w:ascii="宋体" w:hAnsi="宋体" w:eastAsia="宋体" w:cs="宋体"/>
          <w:b/>
          <w:sz w:val="28"/>
          <w:szCs w:val="28"/>
          <w:highlight w:val="none"/>
        </w:rPr>
        <w:fldChar w:fldCharType="separate"/>
      </w:r>
      <w:r>
        <w:rPr>
          <w:rFonts w:hint="eastAsia" w:ascii="宋体" w:hAnsi="宋体" w:eastAsia="宋体" w:cs="宋体"/>
          <w:b/>
          <w:sz w:val="28"/>
          <w:szCs w:val="28"/>
          <w:highlight w:val="none"/>
        </w:rPr>
        <w:t xml:space="preserve">10</w:t>
      </w:r>
      <w:r>
        <w:rPr>
          <w:rFonts w:hint="eastAsia" w:ascii="宋体" w:hAnsi="宋体" w:eastAsia="宋体" w:cs="宋体"/>
          <w:b/>
          <w:sz w:val="28"/>
          <w:szCs w:val="28"/>
          <w:highlight w:val="none"/>
        </w:rPr>
        <w:fldChar w:fldCharType="end"/>
      </w:r>
      <w:r/>
    </w:p>
    <w:p>
      <w:pPr>
        <w:pStyle w:val="987"/>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第三章 投标文件格式</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2</w:t>
      </w:r>
      <w:r>
        <w:rPr>
          <w:rFonts w:hint="eastAsia" w:ascii="宋体" w:hAnsi="宋体" w:eastAsia="宋体" w:cs="宋体"/>
          <w:b/>
          <w:sz w:val="28"/>
          <w:szCs w:val="28"/>
          <w:highlight w:val="none"/>
          <w:lang w:val="en-US" w:eastAsia="zh-CN"/>
        </w:rPr>
        <w:t xml:space="preserve">6</w:t>
      </w:r>
      <w:r/>
    </w:p>
    <w:p>
      <w:pPr>
        <w:pStyle w:val="987"/>
        <w:keepLines w:val="0"/>
        <w:keepNext w:val="0"/>
        <w:pageBreakBefore w:val="0"/>
        <w:spacing w:line="480" w:lineRule="auto"/>
        <w:widowControl w:val="off"/>
        <w:tabs>
          <w:tab w:val="right" w:pos="9604" w:leader="dot"/>
        </w:tabs>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第四章 采购内容</w:t>
      </w:r>
      <w:r>
        <w:rPr>
          <w:rFonts w:hint="eastAsia" w:ascii="宋体" w:hAnsi="宋体" w:eastAsia="宋体" w:cs="宋体"/>
          <w:b/>
          <w:sz w:val="28"/>
          <w:szCs w:val="28"/>
          <w:highlight w:val="none"/>
        </w:rPr>
        <w:tab/>
      </w:r>
      <w:r>
        <w:rPr>
          <w:rFonts w:hint="eastAsia" w:ascii="宋体" w:hAnsi="宋体" w:eastAsia="宋体" w:cs="宋体"/>
          <w:b/>
          <w:sz w:val="28"/>
          <w:szCs w:val="28"/>
          <w:highlight w:val="none"/>
        </w:rPr>
        <w:t xml:space="preserve">4</w:t>
      </w:r>
      <w:r>
        <w:rPr>
          <w:rFonts w:hint="eastAsia" w:ascii="宋体" w:hAnsi="宋体" w:eastAsia="宋体" w:cs="宋体"/>
          <w:b/>
          <w:sz w:val="28"/>
          <w:szCs w:val="28"/>
          <w:highlight w:val="none"/>
          <w:lang w:val="en-US" w:eastAsia="zh-CN"/>
        </w:rPr>
        <w:t xml:space="preserve">9</w:t>
      </w:r>
      <w:r/>
    </w:p>
    <w:p>
      <w:pPr>
        <w:pStyle w:val="987"/>
        <w:keepLines w:val="0"/>
        <w:keepNext w:val="0"/>
        <w:pageBreakBefore w:val="0"/>
        <w:spacing w:line="480" w:lineRule="auto"/>
        <w:widowControl w:val="off"/>
        <w:tabs>
          <w:tab w:val="right" w:pos="9604" w:leader="dot"/>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第五章 合同主要条款</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 xml:space="preserve">104</w:t>
      </w:r>
      <w:r/>
    </w:p>
    <w:p>
      <w:pPr>
        <w:pStyle w:val="987"/>
        <w:keepLines w:val="0"/>
        <w:keepNext w:val="0"/>
        <w:pageBreakBefore w:val="0"/>
        <w:spacing w:line="480" w:lineRule="auto"/>
        <w:widowControl w:val="off"/>
        <w:tabs>
          <w:tab w:val="right" w:pos="9604" w:leader="dot"/>
        </w:tabs>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第六章 评标办法及标准</w:t>
      </w:r>
      <w:r>
        <w:rPr>
          <w:rFonts w:hint="eastAsia" w:ascii="宋体" w:hAnsi="宋体" w:eastAsia="宋体" w:cs="宋体"/>
          <w:b/>
          <w:sz w:val="28"/>
          <w:szCs w:val="28"/>
          <w:highlight w:val="none"/>
        </w:rPr>
        <w:tab/>
      </w:r>
      <w:r>
        <w:rPr>
          <w:rFonts w:hint="eastAsia" w:ascii="宋体" w:hAnsi="宋体" w:eastAsia="宋体" w:cs="宋体"/>
          <w:b/>
          <w:sz w:val="28"/>
          <w:szCs w:val="28"/>
          <w:highlight w:val="none"/>
          <w:lang w:val="en-US" w:eastAsia="zh-CN"/>
        </w:rPr>
        <w:t xml:space="preserve">......111</w:t>
      </w:r>
      <w:r/>
    </w:p>
    <w:p>
      <w:pPr>
        <w:rPr>
          <w:rFonts w:hint="default" w:ascii="宋体" w:hAnsi="宋体" w:eastAsia="宋体" w:cs="宋体"/>
          <w:highlight w:val="none"/>
          <w:lang w:val="en-US" w:eastAsia="zh-CN"/>
        </w:rPr>
      </w:pPr>
      <w:r>
        <w:rPr>
          <w:rFonts w:hint="eastAsia" w:ascii="宋体" w:hAnsi="宋体" w:eastAsia="宋体" w:cs="宋体"/>
          <w:b/>
          <w:sz w:val="28"/>
          <w:szCs w:val="28"/>
          <w:highlight w:val="none"/>
          <w:lang w:val="en-US" w:eastAsia="zh-CN"/>
        </w:rPr>
        <w:t xml:space="preserve">第七章 附件......................................................115</w:t>
      </w:r>
      <w:r/>
    </w:p>
    <w:p>
      <w:pPr>
        <w:jc w:val="center"/>
        <w:keepLines w:val="0"/>
        <w:keepNext w:val="0"/>
        <w:pageBreakBefore w:val="0"/>
        <w:spacing w:line="480" w:lineRule="auto"/>
        <w:widowControl w:val="off"/>
        <w:rPr>
          <w:rFonts w:hint="eastAsia" w:ascii="宋体" w:hAnsi="宋体" w:eastAsia="宋体" w:cs="宋体"/>
          <w:b/>
          <w:sz w:val="24"/>
          <w:szCs w:val="24"/>
          <w:highlight w:val="none"/>
        </w:rPr>
      </w:pPr>
      <w:r>
        <w:rPr>
          <w:rFonts w:hint="eastAsia" w:ascii="宋体" w:hAnsi="宋体" w:eastAsia="宋体" w:cs="宋体"/>
          <w:b/>
          <w:sz w:val="28"/>
          <w:szCs w:val="28"/>
          <w:highlight w:val="none"/>
        </w:rPr>
        <w:fldChar w:fldCharType="end"/>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br w:type="page" w:clear="all"/>
      </w:r>
      <w:bookmarkStart w:id="0" w:name="_Toc388026583"/>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2"/>
        <w:jc w:val="center"/>
        <w:rPr>
          <w:rFonts w:hint="eastAsia" w:ascii="宋体" w:hAnsi="宋体" w:eastAsia="宋体" w:cs="宋体"/>
          <w:highlight w:val="none"/>
        </w:rPr>
      </w:pPr>
      <w:r/>
      <w:bookmarkStart w:id="1" w:name="_Toc494471870"/>
      <w:r/>
      <w:bookmarkStart w:id="2" w:name="_Toc160701720"/>
      <w:r>
        <w:rPr>
          <w:rFonts w:hint="eastAsia" w:ascii="宋体" w:hAnsi="宋体" w:eastAsia="宋体" w:cs="宋体"/>
          <w:highlight w:val="none"/>
        </w:rPr>
        <w:t xml:space="preserve">第一章 </w:t>
      </w:r>
      <w:bookmarkEnd w:id="0"/>
      <w:r/>
      <w:bookmarkEnd w:id="1"/>
      <w:r>
        <w:rPr>
          <w:rFonts w:hint="eastAsia" w:ascii="宋体" w:hAnsi="宋体" w:eastAsia="宋体" w:cs="宋体"/>
          <w:highlight w:val="none"/>
        </w:rPr>
        <w:t xml:space="preserve">招标公告</w:t>
      </w:r>
      <w:bookmarkEnd w:id="2"/>
      <w:r/>
      <w:r/>
    </w:p>
    <w:p>
      <w:pPr>
        <w:jc w:val="center"/>
        <w:spacing w:line="360" w:lineRule="auto"/>
        <w:rPr>
          <w:rFonts w:hint="eastAsia" w:ascii="宋体" w:hAnsi="宋体" w:eastAsia="宋体" w:cs="宋体"/>
          <w:szCs w:val="24"/>
          <w:highlight w:val="none"/>
          <w:u w:val="single"/>
        </w:rPr>
      </w:pPr>
      <w:r>
        <w:rPr>
          <w:rFonts w:hint="eastAsia" w:ascii="宋体" w:hAnsi="宋体" w:eastAsia="宋体" w:cs="宋体"/>
          <w:highlight w:val="none"/>
        </w:rPr>
        <w:br w:type="page" w:clear="all"/>
      </w:r>
      <w:r>
        <w:rPr>
          <w:rFonts w:hint="eastAsia" w:ascii="宋体" w:hAnsi="宋体" w:eastAsia="宋体" w:cs="宋体"/>
          <w:b/>
          <w:sz w:val="30"/>
          <w:szCs w:val="30"/>
          <w:highlight w:val="none"/>
        </w:rPr>
        <w:t xml:space="preserve">招标公告</w:t>
      </w:r>
      <w:r/>
    </w:p>
    <w:p>
      <w:pPr>
        <w:ind w:firstLine="48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bookmarkStart w:id="3" w:name="OLE_LINK37"/>
      <w:r/>
      <w:bookmarkStart w:id="4" w:name="OLE_LINK16"/>
      <w:r>
        <w:rPr>
          <w:rFonts w:hint="eastAsia" w:ascii="宋体" w:hAnsi="宋体" w:eastAsia="宋体" w:cs="宋体"/>
          <w:sz w:val="24"/>
          <w:szCs w:val="24"/>
          <w:highlight w:val="none"/>
        </w:rPr>
        <w:t xml:space="preserve">项目概况</w:t>
      </w:r>
      <w:r/>
    </w:p>
    <w:p>
      <w:pPr>
        <w:ind w:firstLine="480"/>
        <w:spacing w:line="360" w:lineRule="auto"/>
        <w:rPr>
          <w:rFonts w:hint="eastAsia" w:ascii="宋体" w:hAnsi="宋体" w:eastAsia="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szCs w:val="24"/>
          <w:highlight w:val="none"/>
          <w:u w:val="single"/>
          <w:lang w:eastAsia="zh-CN"/>
        </w:rPr>
        <w:t xml:space="preserve">2026-2028年中心城区城南片区城市管理区块一体化服务</w:t>
      </w:r>
      <w:r>
        <w:rPr>
          <w:rFonts w:hint="eastAsia" w:ascii="宋体" w:hAnsi="宋体" w:eastAsia="宋体" w:cs="宋体"/>
          <w:sz w:val="24"/>
          <w:szCs w:val="24"/>
          <w:highlight w:val="none"/>
        </w:rPr>
        <w:t xml:space="preserve">招标项目的潜在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w:t>
      </w:r>
      <w:r>
        <w:rPr>
          <w:rFonts w:hint="eastAsia" w:ascii="宋体" w:hAnsi="宋体" w:eastAsia="宋体" w:cs="宋体"/>
          <w:sz w:val="24"/>
          <w:szCs w:val="24"/>
          <w:highlight w:val="none"/>
          <w:u w:val="single"/>
        </w:rPr>
        <w:t xml:space="preserve">“苏采云”系统</w:t>
      </w:r>
      <w:r>
        <w:rPr>
          <w:rFonts w:hint="eastAsia" w:ascii="宋体" w:hAnsi="宋体" w:eastAsia="宋体" w:cs="宋体"/>
          <w:sz w:val="24"/>
          <w:szCs w:val="24"/>
          <w:highlight w:val="none"/>
        </w:rPr>
        <w:t xml:space="preserve">获取招标文件，并于</w:t>
      </w:r>
      <w:r>
        <w:rPr>
          <w:rFonts w:hint="eastAsia" w:ascii="宋体" w:hAnsi="宋体" w:eastAsia="宋体" w:cs="宋体"/>
          <w:sz w:val="24"/>
          <w:szCs w:val="24"/>
          <w:highlight w:val="none"/>
          <w:u w:val="single"/>
        </w:rPr>
        <w:t xml:space="preserve">2026-</w:t>
      </w:r>
      <w:r>
        <w:rPr>
          <w:rFonts w:hint="eastAsia" w:ascii="宋体" w:hAnsi="宋体" w:eastAsia="宋体" w:cs="宋体"/>
          <w:sz w:val="24"/>
          <w:szCs w:val="24"/>
          <w:highlight w:val="none"/>
          <w:u w:val="single"/>
        </w:rPr>
        <w:t xml:space="preserve">9</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9</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30</w:t>
      </w:r>
      <w:r>
        <w:rPr>
          <w:rFonts w:hint="eastAsia" w:ascii="宋体" w:hAnsi="宋体" w:eastAsia="宋体" w:cs="宋体"/>
          <w:sz w:val="24"/>
          <w:szCs w:val="24"/>
          <w:highlight w:val="none"/>
        </w:rPr>
        <w:t xml:space="preserve">（北京时间）前递交投标文件。</w:t>
      </w:r>
      <w:r/>
    </w:p>
    <w:p>
      <w:pPr>
        <w:pStyle w:val="1196"/>
        <w:ind w:firstLine="482"/>
        <w:spacing w:line="360" w:lineRule="auto"/>
        <w:tabs>
          <w:tab w:val="left" w:pos="808"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JSZC-320506-HWZX-G2026-0462</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2026-2028年中心城区城南片区城市管理区块一体化服务</w:t>
      </w:r>
      <w:r/>
    </w:p>
    <w:p>
      <w:pPr>
        <w:ind w:firstLine="48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val="en-US" w:eastAsia="zh-CN"/>
        </w:rPr>
        <w:t xml:space="preserve">7111.657588</w:t>
      </w:r>
      <w:r>
        <w:rPr>
          <w:rFonts w:hint="eastAsia" w:ascii="宋体" w:hAnsi="宋体" w:eastAsia="宋体" w:cs="宋体"/>
          <w:b w:val="0"/>
          <w:bCs w:val="0"/>
          <w:sz w:val="24"/>
          <w:szCs w:val="24"/>
          <w:highlight w:val="none"/>
          <w:lang w:val="en-US" w:eastAsia="zh-CN"/>
        </w:rPr>
        <w:t xml:space="preserve">万元</w:t>
      </w:r>
      <w:r/>
    </w:p>
    <w:p>
      <w:pPr>
        <w:ind w:firstLine="480"/>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最高限价：</w:t>
      </w:r>
      <w:r>
        <w:rPr>
          <w:rFonts w:hint="eastAsia" w:ascii="宋体" w:hAnsi="宋体" w:eastAsia="宋体" w:cs="宋体"/>
          <w:b w:val="0"/>
          <w:bCs w:val="0"/>
          <w:sz w:val="24"/>
          <w:szCs w:val="24"/>
          <w:highlight w:val="none"/>
          <w:lang w:val="en-US" w:eastAsia="zh-CN"/>
        </w:rPr>
        <w:t xml:space="preserve">7111.657588万元</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采购需求：</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服务内容：主要包括道路保洁、河道保洁、绿化带保洁、公厕保洁及维护、生活垃圾清运（三分类）、建筑垃圾转运、厨余垃圾收运、应急保障、秩序维护等。</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2.服务清单：</w:t>
      </w:r>
      <w:r/>
    </w:p>
    <w:tbl>
      <w:tblPr>
        <w:tblStyle w:val="96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4864"/>
        <w:gridCol w:w="1396"/>
        <w:gridCol w:w="1684"/>
        <w:gridCol w:w="1435"/>
      </w:tblGrid>
      <w:tr>
        <w:trPr>
          <w:trHeight w:val="631"/>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类型</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服务期限</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W w:w="143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gridSpan w:val="4"/>
            <w:shd w:val="clear" w:color="auto" w:fill="auto"/>
            <w:tcW w:w="9379" w:type="dxa"/>
            <w:vAlign w:val="center"/>
            <w:textDirection w:val="lrTb"/>
            <w:noWrap w:val="false"/>
          </w:tcPr>
          <w:p>
            <w:pPr>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保洁</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道路保洁及附属设施保洁</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2183608.48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闲置地块保洁</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1970669.58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绿化带保洁</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720177.39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果壳箱清洁、清运及维护</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639.00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只·年</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河道清洁</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722090.00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公厕保洁及维护</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座·年</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生活垃圾清运（其他垃圾、可回收物、有害垃圾）</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6000.00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厨余垃圾收运</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吴中区中心城区城南片区建筑垃圾转运</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120000.00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环卫应急保障费用</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14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p>
        </w:tc>
        <w:tc>
          <w:tcPr>
            <w:gridSpan w:val="4"/>
            <w:shd w:val="clear" w:color="auto" w:fill="auto"/>
            <w:tcW w:w="9379" w:type="dxa"/>
            <w:vAlign w:val="center"/>
            <w:textDirection w:val="lrTb"/>
            <w:noWrap w:val="false"/>
          </w:tcPr>
          <w:p>
            <w:pPr>
              <w:ind w:left="0" w:right="0" w:firstLine="0"/>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秩序维护</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 </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83.00 </w:t>
            </w:r>
            <w:r/>
          </w:p>
        </w:tc>
        <w:tc>
          <w:tcPr>
            <w:shd w:val="clear" w:color="auto" w:fill="auto"/>
            <w:tcW w:w="14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工日/天</w:t>
            </w:r>
            <w:r/>
          </w:p>
        </w:tc>
      </w:tr>
      <w:tr>
        <w:trPr>
          <w:trHeight w:val="567"/>
        </w:trPr>
        <w:tc>
          <w:tcPr>
            <w:shd w:val="clear" w:color="auto" w:fill="auto"/>
            <w:tcW w:w="70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486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秩序维护应急保障费用</w:t>
            </w:r>
            <w:r/>
          </w:p>
        </w:tc>
        <w:tc>
          <w:tcPr>
            <w:shd w:val="clear" w:color="auto" w:fill="auto"/>
            <w:tcW w:w="139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68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14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567"/>
        </w:trPr>
        <w:tc>
          <w:tcPr>
            <w:gridSpan w:val="5"/>
            <w:shd w:val="clear" w:color="auto" w:fill="auto"/>
            <w:tcW w:w="10088" w:type="dxa"/>
            <w:vAlign w:val="center"/>
            <w:textDirection w:val="lrTb"/>
            <w:noWrap w:val="false"/>
          </w:tcPr>
          <w:p>
            <w:pPr>
              <w:spacing w:line="360" w:lineRule="auto"/>
              <w:rPr>
                <w:rFonts w:hint="default"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eastAsia="宋体" w:cs="宋体"/>
                <w:b w:val="0"/>
                <w:bCs w:val="0"/>
                <w:i w:val="0"/>
                <w:iCs w:val="0"/>
                <w:sz w:val="24"/>
                <w:szCs w:val="24"/>
                <w:highlight w:val="none"/>
                <w:u w:val="none"/>
                <w:lang w:val="en-US" w:eastAsia="zh-CN" w:bidi="ar"/>
              </w:rPr>
              <w:t xml:space="preserve">关于</w:t>
            </w:r>
            <w:r>
              <w:rPr>
                <w:rFonts w:hint="eastAsia" w:ascii="宋体" w:hAnsi="宋体" w:eastAsia="宋体" w:cs="宋体"/>
                <w:b w:val="0"/>
                <w:bCs w:val="0"/>
                <w:sz w:val="24"/>
                <w:szCs w:val="24"/>
                <w:highlight w:val="none"/>
                <w:lang w:val="en-US" w:eastAsia="zh-CN"/>
              </w:rPr>
              <w:t xml:space="preserve">秩序维护服务期限特别提醒见招标文件。</w:t>
            </w:r>
            <w:r/>
          </w:p>
        </w:tc>
      </w:tr>
    </w:tbl>
    <w:p>
      <w:pPr>
        <w:ind w:firstLine="480"/>
        <w:spacing w:line="360" w:lineRule="auto"/>
        <w:rPr>
          <w:rFonts w:hint="default"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.服务要求：包括</w:t>
      </w:r>
      <w:r>
        <w:rPr>
          <w:rFonts w:hint="eastAsia" w:ascii="宋体" w:hAnsi="宋体" w:eastAsia="宋体" w:cs="宋体"/>
          <w:b w:val="0"/>
          <w:bCs w:val="0"/>
          <w:sz w:val="24"/>
          <w:szCs w:val="24"/>
          <w:highlight w:val="none"/>
        </w:rPr>
        <w:t xml:space="preserve">道路保洁</w:t>
      </w:r>
      <w:r>
        <w:rPr>
          <w:rFonts w:hint="eastAsia" w:ascii="宋体" w:hAnsi="宋体" w:eastAsia="宋体" w:cs="宋体"/>
          <w:b w:val="0"/>
          <w:bCs w:val="0"/>
          <w:sz w:val="24"/>
          <w:szCs w:val="24"/>
          <w:highlight w:val="none"/>
          <w:lang w:val="en-US" w:eastAsia="zh-CN"/>
        </w:rPr>
        <w:t xml:space="preserve">、河道保洁、</w:t>
      </w:r>
      <w:r>
        <w:rPr>
          <w:rFonts w:hint="eastAsia" w:ascii="宋体" w:hAnsi="宋体" w:eastAsia="宋体" w:cs="宋体"/>
          <w:b w:val="0"/>
          <w:bCs w:val="0"/>
          <w:sz w:val="24"/>
          <w:szCs w:val="24"/>
          <w:highlight w:val="none"/>
        </w:rPr>
        <w:t xml:space="preserve">生活垃圾清运（三分类）</w:t>
      </w:r>
      <w:r>
        <w:rPr>
          <w:rFonts w:hint="eastAsia" w:ascii="宋体" w:hAnsi="宋体" w:eastAsia="宋体" w:cs="宋体"/>
          <w:b w:val="0"/>
          <w:bCs w:val="0"/>
          <w:sz w:val="24"/>
          <w:szCs w:val="24"/>
          <w:highlight w:val="none"/>
          <w:lang w:val="en-US" w:eastAsia="zh-CN"/>
        </w:rPr>
        <w:t xml:space="preserve">等要求，具体详见招标文件第四章。</w:t>
      </w:r>
      <w:r>
        <w:rPr>
          <w:b w:val="0"/>
          <w:bCs w:val="0"/>
        </w:rPr>
      </w:r>
      <w:r/>
    </w:p>
    <w:p>
      <w:pPr>
        <w:ind w:firstLine="480"/>
        <w:spacing w:line="360" w:lineRule="auto"/>
        <w:rPr>
          <w:rFonts w:hint="default"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本项目分项最高限价见招标文件第四章内分项</w:t>
      </w:r>
      <w:r>
        <w:rPr>
          <w:rFonts w:hint="eastAsia" w:ascii="宋体" w:hAnsi="宋体" w:eastAsia="宋体" w:cs="宋体"/>
          <w:b w:val="0"/>
          <w:bCs w:val="0"/>
          <w:sz w:val="24"/>
          <w:szCs w:val="24"/>
          <w:highlight w:val="none"/>
          <w:lang w:val="en-US" w:eastAsia="zh-CN"/>
        </w:rPr>
        <w:t xml:space="preserve">最高</w:t>
      </w:r>
      <w:r>
        <w:rPr>
          <w:rFonts w:hint="eastAsia" w:ascii="宋体" w:hAnsi="宋体" w:eastAsia="宋体" w:cs="宋体"/>
          <w:b w:val="0"/>
          <w:bCs w:val="0"/>
          <w:sz w:val="24"/>
          <w:szCs w:val="24"/>
          <w:highlight w:val="none"/>
          <w:lang w:val="en-US" w:eastAsia="zh-CN"/>
        </w:rPr>
        <w:t xml:space="preserve">限价表。</w:t>
      </w:r>
      <w:r>
        <w:rPr>
          <w:b w:val="0"/>
          <w:bCs w:val="0"/>
        </w:rPr>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bCs/>
          <w:sz w:val="24"/>
          <w:szCs w:val="24"/>
          <w:highlight w:val="none"/>
          <w:lang w:val="en-US" w:eastAsia="zh-CN"/>
        </w:rPr>
        <w:t xml:space="preserve">24个月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起始时间以合同签订时间为准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二、申请人的资格要求：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满足《中华人民共和国政府采购法》第二十二条规定；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具有独立承担民事责任的能力；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具有良好的商业信誉和健全的财务会计制度；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具有履行合同所必需的设备和专业技术能力；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具有依法缴纳税收和社会保障资金的良好记录；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参加政府采购活动前三年内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在经营活动中没有重大违法记录；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法律、行政法规规定的其他条件；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numPr>
          <w:ilvl w:val="0"/>
          <w:numId w:val="0"/>
        </w:num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w:t>
      </w:r>
      <w:r>
        <w:rPr>
          <w:rFonts w:hint="eastAsia" w:ascii="宋体" w:hAnsi="宋体" w:eastAsia="宋体" w:cs="宋体"/>
          <w:b/>
          <w:bCs/>
          <w:sz w:val="24"/>
          <w:szCs w:val="24"/>
          <w:highlight w:val="none"/>
        </w:rPr>
        <w:t xml:space="preserve">本项目</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b/>
          <w:bCs/>
          <w:sz w:val="24"/>
          <w:szCs w:val="24"/>
          <w:highlight w:val="none"/>
        </w:rPr>
        <w:t xml:space="preserve">，属于</w:t>
      </w:r>
      <w:r>
        <w:rPr>
          <w:rFonts w:hint="eastAsia" w:ascii="宋体" w:hAnsi="宋体" w:eastAsia="宋体" w:cs="宋体"/>
          <w:b/>
          <w:bCs/>
          <w:sz w:val="24"/>
          <w:szCs w:val="24"/>
          <w:highlight w:val="none"/>
          <w:u w:val="single"/>
          <w:lang w:val="en-US" w:eastAsia="zh-CN"/>
        </w:rPr>
        <w:t xml:space="preserve">其他未列明行业</w:t>
      </w:r>
      <w:r>
        <w:rPr>
          <w:rFonts w:hint="eastAsia" w:ascii="宋体" w:hAnsi="宋体" w:eastAsia="宋体" w:cs="宋体"/>
          <w:b/>
          <w:bCs/>
          <w:sz w:val="24"/>
          <w:szCs w:val="24"/>
          <w:highlight w:val="none"/>
        </w:rPr>
        <w:t xml:space="preserve">，</w:t>
      </w:r>
      <w:r>
        <w:rPr>
          <w:rFonts w:hint="eastAsia" w:ascii="宋体" w:hAnsi="宋体" w:eastAsia="宋体" w:cs="宋体"/>
          <w:b/>
          <w:color w:val="000000"/>
          <w:sz w:val="24"/>
          <w:szCs w:val="24"/>
          <w:highlight w:val="none"/>
          <w:lang w:val="en-US" w:eastAsia="zh-CN"/>
        </w:rPr>
        <w:t xml:space="preserve">投标人</w:t>
      </w:r>
      <w:r>
        <w:rPr>
          <w:rFonts w:hint="eastAsia" w:ascii="宋体" w:hAnsi="宋体" w:eastAsia="宋体" w:cs="宋体"/>
          <w:b/>
          <w:color w:val="000000"/>
          <w:sz w:val="24"/>
          <w:szCs w:val="24"/>
          <w:highlight w:val="none"/>
        </w:rPr>
        <w:t xml:space="preserve">应为中小微企业</w:t>
      </w:r>
      <w:r>
        <w:rPr>
          <w:rFonts w:hint="eastAsia" w:ascii="宋体" w:hAnsi="宋体" w:eastAsia="宋体" w:cs="宋体"/>
          <w:b/>
          <w:color w:val="000000"/>
          <w:sz w:val="24"/>
          <w:szCs w:val="24"/>
          <w:highlight w:val="none"/>
          <w:lang w:val="en-US" w:eastAsia="zh-CN"/>
        </w:rPr>
        <w:t xml:space="preserve">或</w:t>
      </w:r>
      <w:r>
        <w:rPr>
          <w:rFonts w:hint="eastAsia" w:ascii="宋体" w:hAnsi="宋体" w:eastAsia="宋体" w:cs="宋体"/>
          <w:b/>
          <w:color w:val="000000"/>
          <w:sz w:val="24"/>
          <w:szCs w:val="24"/>
          <w:highlight w:val="none"/>
        </w:rPr>
        <w:t xml:space="preserve">监狱企业</w:t>
      </w:r>
      <w:r>
        <w:rPr>
          <w:rFonts w:hint="eastAsia" w:ascii="宋体" w:hAnsi="宋体" w:eastAsia="宋体" w:cs="宋体"/>
          <w:b/>
          <w:color w:val="000000"/>
          <w:sz w:val="24"/>
          <w:szCs w:val="24"/>
          <w:highlight w:val="none"/>
          <w:lang w:val="en-US" w:eastAsia="zh-CN"/>
        </w:rPr>
        <w:t xml:space="preserve">或</w:t>
      </w:r>
      <w:r>
        <w:rPr>
          <w:rFonts w:hint="eastAsia" w:ascii="宋体" w:hAnsi="宋体" w:eastAsia="宋体" w:cs="宋体"/>
          <w:b/>
          <w:color w:val="000000"/>
          <w:sz w:val="24"/>
          <w:szCs w:val="24"/>
          <w:highlight w:val="none"/>
        </w:rPr>
        <w:t xml:space="preserve">残疾人福利性单位</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bCs/>
          <w:sz w:val="24"/>
          <w:szCs w:val="24"/>
          <w:highlight w:val="none"/>
        </w:rPr>
        <w:t xml:space="preserve">须提供《中小企业声明函》或《残疾人福利性单位声明函》或由省级以上监狱管理局、戒毒管理局（含新疆生产建设兵团）出具的属于监狱企业的证明文件。 </w:t>
      </w:r>
      <w:r/>
    </w:p>
    <w:p>
      <w:pPr>
        <w:ind w:firstLine="480"/>
        <w:spacing w:line="360" w:lineRule="auto"/>
        <w:tabs>
          <w:tab w:val="left" w:pos="0" w:leader="none"/>
        </w:tabs>
        <w:rPr>
          <w:rFonts w:hint="eastAsia" w:ascii="宋体" w:hAnsi="宋体" w:eastAsia="宋体" w:cs="宋体"/>
          <w:b/>
          <w:bCs/>
          <w:sz w:val="24"/>
          <w:highlight w:val="none"/>
        </w:rPr>
      </w:pPr>
      <w:r>
        <w:rPr>
          <w:rFonts w:hint="eastAsia" w:ascii="宋体" w:hAnsi="宋体" w:eastAsia="宋体" w:cs="宋体"/>
          <w:sz w:val="24"/>
          <w:highlight w:val="none"/>
          <w:lang w:eastAsia="zh-CN"/>
        </w:rPr>
        <w:t xml:space="preserve">3.</w:t>
      </w:r>
      <w:r>
        <w:rPr>
          <w:rFonts w:hint="eastAsia" w:ascii="宋体" w:hAnsi="宋体" w:eastAsia="宋体" w:cs="宋体"/>
          <w:sz w:val="24"/>
          <w:szCs w:val="24"/>
          <w:highlight w:val="none"/>
        </w:rPr>
        <w:t xml:space="preserve">本项目的特定资格要求：</w:t>
      </w:r>
      <w:r>
        <w:rPr>
          <w:rFonts w:hint="eastAsia" w:ascii="宋体" w:hAnsi="宋体" w:eastAsia="宋体" w:cs="宋体"/>
          <w:b/>
          <w:bCs/>
          <w:sz w:val="24"/>
          <w:szCs w:val="24"/>
          <w:highlight w:val="none"/>
          <w:lang w:val="en-US" w:eastAsia="zh-CN"/>
        </w:rPr>
        <w:t xml:space="preserve">无</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三、获取招标文件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时间：自招标文件公告发布之日起5个工作日</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地点：“苏采云”系统（网址：http://jszfcg.jsczt.cn/）</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方式：线上获取，详见其他补充事项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售价：0.00元</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四、提交投标文件截止时间、开标时间和地点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时间：2026-</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30（北京时间）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w:instrText>
      </w:r>
      <w:r>
        <w:rPr>
          <w:rFonts w:hint="eastAsia" w:ascii="宋体" w:hAnsi="宋体" w:eastAsia="宋体" w:cs="宋体"/>
          <w:highlight w:val="none"/>
        </w:rPr>
        <w:fldChar w:fldCharType="separate"/>
      </w:r>
      <w:r>
        <w:rPr>
          <w:rStyle w:val="1011"/>
          <w:rFonts w:hint="eastAsia" w:ascii="宋体" w:hAnsi="宋体" w:eastAsia="宋体" w:cs="宋体"/>
          <w:color w:val="auto"/>
          <w:sz w:val="24"/>
          <w:szCs w:val="24"/>
          <w:highlight w:val="none"/>
        </w:rPr>
        <w:t xml:space="preserve">http://jszfcg.jsczt.cn/）</w:t>
      </w:r>
      <w:r>
        <w:rPr>
          <w:rStyle w:val="1011"/>
          <w:rFonts w:hint="eastAsia" w:ascii="宋体" w:hAnsi="宋体" w:eastAsia="宋体" w:cs="宋体"/>
          <w:color w:val="auto"/>
          <w:sz w:val="24"/>
          <w:szCs w:val="24"/>
          <w:highlight w:val="none"/>
        </w:rPr>
        <w:fldChar w:fldCharType="end"/>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五、公告期限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bookmarkEnd w:id="3"/>
      <w:r/>
      <w:bookmarkEnd w:id="4"/>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六、其他补充事项：</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线上获取方式：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（1）CA证书办理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szCs w:val="24"/>
          <w:highlight w:val="none"/>
        </w:rPr>
        <w:t xml:space="preserve">苏州现场办理地址：苏州市高新区邓尉路105号狮山科技馆1楼服务大厅，咨询电话：0512-65737699。</w:t>
      </w:r>
      <w:r/>
    </w:p>
    <w:p>
      <w:pPr>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（2）参与采购活动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考虑到熟悉“苏采云”系统、办理CA证书都需要一定的时间，请提早准备以免耽误招标采购活动。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（3）电子投标准备</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kedt”）并导入政府采购客户端工具后方可进行投标文件制作和提交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rPr>
          <w:rFonts w:hint="eastAsia" w:ascii="宋体" w:hAnsi="宋体" w:eastAsia="宋体" w:cs="宋体"/>
          <w:sz w:val="24"/>
          <w:szCs w:val="24"/>
          <w:highlight w:val="none"/>
        </w:rPr>
        <w:t xml:space="preserve">。</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注册咨询：13914088964；</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jc w:val="left"/>
        <w:spacing w:line="360" w:lineRule="auto"/>
        <w:shd w:val="clear" w:color="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系统使用指导与咨询：联系电话：13914088964；QQ：3048755361、1315179389、895706745。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供应商需保持“苏采云”系统不见面开标大厅在线状态，并按要求在规定时间内进行响应。在评审过程中系统如有特殊情况，工作人员会及时通过《投标供应商确认函》或法人授权委托书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中留存的手机号与供应商联系。请供应商确保系统在线状态且该手机号开评标当日</w:t>
      </w:r>
      <w:r>
        <w:rPr>
          <w:rFonts w:hint="eastAsia" w:ascii="宋体" w:hAnsi="宋体" w:eastAsia="宋体" w:cs="宋体"/>
          <w:sz w:val="24"/>
          <w:szCs w:val="24"/>
          <w:highlight w:val="none"/>
          <w:lang w:eastAsia="zh-CN"/>
        </w:rPr>
        <w:t xml:space="preserve">通信畅通</w:t>
      </w:r>
      <w:r>
        <w:rPr>
          <w:rFonts w:hint="eastAsia" w:ascii="宋体" w:hAnsi="宋体" w:eastAsia="宋体" w:cs="宋体"/>
          <w:sz w:val="24"/>
          <w:szCs w:val="24"/>
          <w:highlight w:val="none"/>
        </w:rPr>
        <w:t xml:space="preserve">，否则导致的对供应商不利的后果由供应商自行承担。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本项目获取招标文件截止日期之后仍可以下载招标文件，但截止日期之后下载的招标文件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7.</w:t>
      </w:r>
      <w:r>
        <w:rPr>
          <w:rFonts w:hint="eastAsia" w:ascii="宋体" w:hAnsi="宋体" w:eastAsia="宋体" w:cs="宋体"/>
          <w:sz w:val="24"/>
          <w:szCs w:val="24"/>
          <w:highlight w:val="none"/>
        </w:rPr>
        <w:t xml:space="preserve">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公告及附件的获取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供应商应及时关注政府采购信息发布媒体上发布的更正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公告，同时在“苏采云”系统中下载更正</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补充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资料，如有遗漏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包括但不限于文件未下载或下载不完整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，可能无法解密投标（响应）文件，由此所造成的投标失败或损失由供应商自行负责。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8.</w:t>
      </w:r>
      <w:r>
        <w:rPr>
          <w:rFonts w:hint="eastAsia" w:ascii="宋体" w:hAnsi="宋体" w:eastAsia="宋体" w:cs="宋体"/>
          <w:sz w:val="24"/>
          <w:szCs w:val="24"/>
          <w:highlight w:val="none"/>
        </w:rPr>
        <w:t xml:space="preserve">苏州市</w:t>
      </w:r>
      <w:r>
        <w:rPr>
          <w:rFonts w:hint="eastAsia" w:ascii="宋体" w:hAnsi="宋体" w:eastAsia="宋体" w:cs="宋体"/>
          <w:sz w:val="24"/>
          <w:szCs w:val="24"/>
          <w:highlight w:val="none"/>
          <w:lang w:val="en-US" w:eastAsia="zh-CN"/>
        </w:rPr>
        <w:t xml:space="preserve">吴中区</w:t>
      </w:r>
      <w:r>
        <w:rPr>
          <w:rFonts w:hint="eastAsia" w:ascii="宋体" w:hAnsi="宋体" w:eastAsia="宋体" w:cs="宋体"/>
          <w:sz w:val="24"/>
          <w:szCs w:val="24"/>
          <w:highlight w:val="none"/>
        </w:rPr>
        <w:t xml:space="preserve">政府采购监督电话：</w:t>
      </w:r>
      <w:r>
        <w:rPr>
          <w:rFonts w:hint="eastAsia" w:ascii="宋体" w:hAnsi="宋体" w:eastAsia="宋体" w:cs="宋体"/>
          <w:sz w:val="24"/>
          <w:highlight w:val="none"/>
        </w:rPr>
        <w:t xml:space="preserve">0512-65283947。</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9.</w:t>
      </w:r>
      <w:r>
        <w:rPr>
          <w:rFonts w:hint="eastAsia" w:ascii="宋体" w:hAnsi="宋体" w:eastAsia="宋体" w:cs="宋体"/>
          <w:sz w:val="24"/>
          <w:szCs w:val="24"/>
          <w:highlight w:val="none"/>
        </w:rPr>
        <w:t xml:space="preserve">本次采购的有关信息将在苏州市政府采购网、江苏政府采购网上发布、中国政府采购网，敬请留意！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七、对本次招标提出的询问，请按以下方式联系。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苏州市吴中区中心城区建设管理中心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zh-CN" w:eastAsia="zh-CN"/>
        </w:rPr>
        <w:t xml:space="preserve">苏州市吴中东路145号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 </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 系 人： 奚俊</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ascii="宋体" w:hAnsi="宋体" w:eastAsia="宋体" w:cs="宋体"/>
          <w:sz w:val="24"/>
          <w:szCs w:val="24"/>
          <w:highlight w:val="none"/>
          <w:lang w:val="en-US" w:eastAsia="zh-CN"/>
        </w:rPr>
        <w:t xml:space="preserve">0512-65285778</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val="en-US" w:eastAsia="zh-CN"/>
        </w:rPr>
        <w:t xml:space="preserve"> 江苏海外集团国际工程咨询有限公司</w:t>
      </w:r>
      <w:r>
        <w:rPr>
          <w:rFonts w:hint="eastAsia" w:ascii="宋体" w:hAnsi="宋体" w:eastAsia="宋体" w:cs="宋体"/>
          <w:sz w:val="24"/>
          <w:szCs w:val="24"/>
          <w:highlight w:val="none"/>
        </w:rPr>
        <w:t xml:space="preserve">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t xml:space="preserve">苏州市高新区资管大厦8楼</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 系 人：章宏杰、孙翠华</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highlight w:val="none"/>
        </w:rPr>
        <w:t xml:space="preserve">0512-</w:t>
      </w:r>
      <w:r>
        <w:rPr>
          <w:rFonts w:hint="eastAsia" w:ascii="宋体" w:hAnsi="宋体" w:eastAsia="宋体" w:cs="宋体"/>
          <w:sz w:val="24"/>
          <w:highlight w:val="none"/>
          <w:lang w:val="en-US" w:eastAsia="zh-CN"/>
        </w:rPr>
        <w:t xml:space="preserve">65187009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章宏杰、孙翠华</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highlight w:val="none"/>
        </w:rPr>
        <w:t xml:space="preserve">0512-</w:t>
      </w:r>
      <w:r>
        <w:rPr>
          <w:rFonts w:hint="eastAsia" w:ascii="宋体" w:hAnsi="宋体" w:eastAsia="宋体" w:cs="宋体"/>
          <w:sz w:val="24"/>
          <w:highlight w:val="none"/>
          <w:lang w:val="en-US" w:eastAsia="zh-CN"/>
        </w:rPr>
        <w:t xml:space="preserve">65187009</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highlight w:val="none"/>
        </w:rPr>
      </w:pPr>
      <w:r/>
      <w:bookmarkStart w:id="5" w:name="_Toc388026584"/>
      <w:r/>
      <w:bookmarkStart w:id="6" w:name="_Toc494471871"/>
      <w:r/>
      <w:r/>
    </w:p>
    <w:p>
      <w:pPr>
        <w:pStyle w:val="952"/>
        <w:jc w:val="center"/>
        <w:spacing w:line="560" w:lineRule="exact"/>
        <w:rPr>
          <w:rFonts w:hint="eastAsia" w:ascii="宋体" w:hAnsi="宋体" w:eastAsia="宋体" w:cs="宋体"/>
          <w:highlight w:val="none"/>
        </w:rPr>
      </w:pPr>
      <w:r/>
      <w:bookmarkStart w:id="7" w:name="_Toc160701721"/>
      <w:r>
        <w:rPr>
          <w:rFonts w:hint="eastAsia" w:ascii="宋体" w:hAnsi="宋体" w:eastAsia="宋体" w:cs="宋体"/>
          <w:highlight w:val="none"/>
        </w:rPr>
        <w:br w:type="page" w:clear="all"/>
      </w:r>
      <w:r/>
    </w:p>
    <w:p>
      <w:pPr>
        <w:pStyle w:val="952"/>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952"/>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952"/>
        <w:jc w:val="center"/>
        <w:spacing w:line="560" w:lineRule="exact"/>
        <w:rPr>
          <w:rFonts w:hint="eastAsia" w:ascii="宋体" w:hAnsi="宋体" w:eastAsia="宋体" w:cs="宋体"/>
          <w:highlight w:val="none"/>
        </w:rPr>
      </w:pPr>
      <w:r>
        <w:rPr>
          <w:rFonts w:hint="eastAsia" w:ascii="宋体" w:hAnsi="宋体" w:eastAsia="宋体" w:cs="宋体"/>
          <w:highlight w:val="none"/>
        </w:rPr>
      </w:r>
      <w:r/>
    </w:p>
    <w:p>
      <w:pPr>
        <w:pStyle w:val="952"/>
        <w:jc w:val="center"/>
        <w:spacing w:line="560" w:lineRule="exact"/>
        <w:rPr>
          <w:rFonts w:hint="eastAsia" w:ascii="宋体" w:hAnsi="宋体" w:eastAsia="宋体" w:cs="宋体"/>
          <w:highlight w:val="none"/>
        </w:rPr>
      </w:pPr>
      <w:r>
        <w:rPr>
          <w:rFonts w:hint="eastAsia" w:ascii="宋体" w:hAnsi="宋体" w:eastAsia="宋体" w:cs="宋体"/>
          <w:highlight w:val="none"/>
        </w:rPr>
        <w:t xml:space="preserve">第二章 </w:t>
      </w:r>
      <w:r>
        <w:rPr>
          <w:rFonts w:hint="eastAsia" w:ascii="宋体" w:hAnsi="宋体" w:eastAsia="宋体" w:cs="宋体"/>
          <w:highlight w:val="none"/>
          <w:lang w:eastAsia="zh-CN"/>
        </w:rPr>
        <w:t xml:space="preserve">投标人</w:t>
      </w:r>
      <w:r>
        <w:rPr>
          <w:rFonts w:hint="eastAsia" w:ascii="宋体" w:hAnsi="宋体" w:eastAsia="宋体" w:cs="宋体"/>
          <w:highlight w:val="none"/>
        </w:rPr>
        <w:t xml:space="preserve">须知</w:t>
      </w:r>
      <w:bookmarkEnd w:id="5"/>
      <w:r/>
      <w:bookmarkEnd w:id="6"/>
      <w:r/>
      <w:bookmarkEnd w:id="7"/>
      <w:r/>
      <w:r/>
    </w:p>
    <w:p>
      <w:pPr>
        <w:ind w:firstLine="520"/>
        <w:spacing w:line="360" w:lineRule="auto"/>
        <w:rPr>
          <w:rFonts w:hint="eastAsia" w:ascii="宋体" w:hAnsi="宋体" w:eastAsia="宋体" w:cs="宋体"/>
          <w:b/>
          <w:sz w:val="24"/>
          <w:szCs w:val="24"/>
          <w:highlight w:val="none"/>
        </w:rPr>
      </w:pPr>
      <w:r>
        <w:rPr>
          <w:rFonts w:hint="eastAsia" w:ascii="宋体" w:hAnsi="宋体" w:eastAsia="宋体" w:cs="宋体"/>
          <w:highlight w:val="none"/>
        </w:rPr>
        <w:br w:type="page" w:clear="all"/>
      </w: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 说明</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1.1本招标文件仅适用于</w:t>
      </w:r>
      <w:r>
        <w:rPr>
          <w:rFonts w:hint="eastAsia" w:ascii="宋体" w:hAnsi="宋体" w:eastAsia="宋体" w:cs="宋体"/>
          <w:bCs/>
          <w:szCs w:val="24"/>
          <w:highlight w:val="none"/>
          <w:lang w:eastAsia="zh-CN"/>
        </w:rPr>
        <w:t xml:space="preserve">江苏海外集团国际工程咨询有限公司</w:t>
      </w:r>
      <w:r>
        <w:rPr>
          <w:rFonts w:hint="eastAsia" w:ascii="宋体" w:hAnsi="宋体" w:eastAsia="宋体" w:cs="宋体"/>
          <w:szCs w:val="24"/>
          <w:highlight w:val="none"/>
        </w:rPr>
        <w:t xml:space="preserve">组织的招标活动。</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1.2本次招标活动及因本次招标产生的合同受中国法律制约和保护。</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1.3本招标文件的解释权属于</w:t>
      </w:r>
      <w:r>
        <w:rPr>
          <w:rFonts w:hint="eastAsia" w:ascii="宋体" w:hAnsi="宋体" w:eastAsia="宋体" w:cs="宋体"/>
          <w:bCs/>
          <w:szCs w:val="24"/>
          <w:highlight w:val="none"/>
          <w:lang w:eastAsia="zh-CN"/>
        </w:rPr>
        <w:t xml:space="preserve">江苏海外集团国际工程咨询有限公司</w:t>
      </w:r>
      <w:r>
        <w:rPr>
          <w:rFonts w:hint="eastAsia" w:ascii="宋体" w:hAnsi="宋体" w:eastAsia="宋体" w:cs="宋体"/>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 词语释义</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2.1采购人：指依法进行政府采购的国家机关、事业单位、团体组织。</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2.2 供应商：指向采购人提供货物、工程或服务的法人、其他组织或者自然人。</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2.3</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：指参加政府采购货物服务投标活动的供应商。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2.7响应：</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根据采购人或采购代理机构发布的招标文件，编制投标文件并按规定投标的行为。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2.10服务地点：合同中明确约定的乙方履行服务的最终地点。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b/>
          <w:bCs/>
          <w:i/>
          <w:iCs/>
          <w:sz w:val="24"/>
          <w:szCs w:val="24"/>
          <w:highlight w:val="none"/>
          <w:u w:val="single"/>
        </w:rPr>
      </w:pPr>
      <w:r>
        <w:rPr>
          <w:rFonts w:hint="eastAsia" w:ascii="宋体" w:hAnsi="宋体" w:eastAsia="宋体" w:cs="宋体"/>
          <w:b/>
          <w:bCs/>
          <w:i/>
          <w:iCs/>
          <w:sz w:val="24"/>
          <w:szCs w:val="24"/>
          <w:highlight w:val="none"/>
          <w:u w:val="single"/>
        </w:rPr>
        <w:t xml:space="preserve">2.12 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2.13书面形式：指书面文字、合同书、信件和传真等可以有形地表现所载内容的形式。</w:t>
      </w:r>
      <w:r/>
    </w:p>
    <w:p>
      <w:pPr>
        <w:ind w:firstLine="482"/>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二、 </w:t>
      </w:r>
      <w:r>
        <w:rPr>
          <w:rFonts w:hint="eastAsia" w:ascii="宋体" w:hAnsi="宋体" w:eastAsia="宋体" w:cs="宋体"/>
          <w:b/>
          <w:sz w:val="24"/>
          <w:szCs w:val="24"/>
          <w:highlight w:val="none"/>
          <w:lang w:eastAsia="zh-CN"/>
        </w:rPr>
        <w:t xml:space="preserve">投标人</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 合格</w:t>
      </w:r>
      <w:r>
        <w:rPr>
          <w:rFonts w:hint="eastAsia" w:ascii="宋体" w:hAnsi="宋体" w:eastAsia="宋体" w:cs="宋体"/>
          <w:b/>
          <w:sz w:val="24"/>
          <w:szCs w:val="24"/>
          <w:highlight w:val="none"/>
          <w:lang w:eastAsia="zh-CN"/>
        </w:rPr>
        <w:t xml:space="preserve">投标人</w:t>
      </w:r>
      <w:r>
        <w:rPr>
          <w:rFonts w:hint="eastAsia" w:ascii="宋体" w:hAnsi="宋体" w:eastAsia="宋体" w:cs="宋体"/>
          <w:b/>
          <w:sz w:val="24"/>
          <w:szCs w:val="24"/>
          <w:highlight w:val="none"/>
        </w:rPr>
        <w:t xml:space="preserve">的基本条件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3.1符合《中华人民共和国政府采购法》第二十二条第一款之规定；</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w:t>
      </w:r>
      <w:r>
        <w:rPr>
          <w:rFonts w:hint="eastAsia" w:ascii="宋体" w:hAnsi="宋体" w:eastAsia="宋体" w:cs="宋体"/>
          <w:b/>
          <w:sz w:val="24"/>
          <w:szCs w:val="24"/>
          <w:highlight w:val="none"/>
        </w:rPr>
        <w:t xml:space="preserve">合格</w:t>
      </w:r>
      <w:r>
        <w:rPr>
          <w:rFonts w:hint="eastAsia" w:ascii="宋体" w:hAnsi="宋体" w:eastAsia="宋体" w:cs="宋体"/>
          <w:b/>
          <w:sz w:val="24"/>
          <w:szCs w:val="24"/>
          <w:highlight w:val="none"/>
          <w:lang w:eastAsia="zh-CN"/>
        </w:rPr>
        <w:t xml:space="preserve">投标人</w:t>
      </w:r>
      <w:r>
        <w:rPr>
          <w:rFonts w:hint="eastAsia" w:ascii="宋体" w:hAnsi="宋体" w:eastAsia="宋体" w:cs="宋体"/>
          <w:b/>
          <w:sz w:val="24"/>
          <w:szCs w:val="24"/>
          <w:highlight w:val="none"/>
        </w:rPr>
        <w:t xml:space="preserve">的特定条件、落实政府采购政策需满足的资格要求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详见招标公告</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5.</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必须进入苏采云系统进行网上报名，否则不能参加本次招标活动。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 </w:t>
      </w:r>
      <w:r>
        <w:rPr>
          <w:rFonts w:hint="eastAsia" w:ascii="宋体" w:hAnsi="宋体" w:eastAsia="宋体" w:cs="宋体"/>
          <w:b/>
          <w:sz w:val="24"/>
          <w:szCs w:val="24"/>
          <w:highlight w:val="none"/>
          <w:lang w:eastAsia="zh-CN"/>
        </w:rPr>
        <w:t xml:space="preserve">投标人</w:t>
      </w:r>
      <w:r>
        <w:rPr>
          <w:rFonts w:hint="eastAsia" w:ascii="宋体" w:hAnsi="宋体" w:eastAsia="宋体" w:cs="宋体"/>
          <w:b/>
          <w:sz w:val="24"/>
          <w:szCs w:val="24"/>
          <w:highlight w:val="none"/>
        </w:rPr>
        <w:t xml:space="preserve">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6.1指全权代表</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参加投标活动并签署投标文件的人，如果</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代表不是法人代表，须持有《法人代表授权委托书》（详见统一格式）。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 联合投标（本项目不接受联合体投标）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接受联合体投标的，由两个或两个以上法人组成一个联合体以一个</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7.1联合体各方中至少应当有一方符合本招标文件规定的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资格条件的特定条件。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7.2联合体各方应签订联合投标协议（详见统一格式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7.5联合体各方应当共同与采购人签订合同，就采购合同约定的事项对采购人承担连带责任。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7.6 除非另有规定或说明，本文中“</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”一词亦指联合体各成员。</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投标费用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 招标文件说明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 招标文件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9.1招标文件由招标文件目录所列内容组成，</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报名确认后下载获取招标文件后，应仔细检查招标文件的所有内容，如有残缺等问题应在获取招标文件2日内向招标采购单位提出，否则，由此产生的影响由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自己承担。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同时应认真审阅招标文件中所有的事项、格式、条款和规范要求等，若</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的投标文件没有按招标文件要求提交全部资料，或投标文件没有对招标文件做出实质性响应，其风险由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自行承担，并根据有关条款规定，该投标有可能被拒绝。</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不集中组织现场考察</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lang w:val="en-US" w:eastAsia="zh-CN"/>
        </w:rPr>
        <w:t xml:space="preserve">可自行</w:t>
      </w:r>
      <w:r>
        <w:rPr>
          <w:rFonts w:hint="eastAsia" w:ascii="宋体" w:hAnsi="宋体" w:eastAsia="宋体" w:cs="宋体"/>
          <w:sz w:val="24"/>
          <w:szCs w:val="24"/>
          <w:highlight w:val="none"/>
        </w:rPr>
        <w:t xml:space="preserve">对有关现场和周围环境进行考察，以获取编制投标文件和签署合同所需的信息。考察现场所发生的费用由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自己承担。</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10.2招标采购单位向</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提供的有关现场的资料和数据，是招标采购单位现有的并认为能使</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可利用的资料。招标采购单位对</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由此而做出的推论、理解和结论概不负责。</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10.3 经招标采购单位允许，</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可为考察目的进入招标采购单位的项目现场，但</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不得因此使招标采购单位承担有关的责任和蒙受损失。</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应承担考察现场的责任和风险。</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10.4</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应在现场考察时，熟悉现场及周围交通道路等情况，以获得一切可能影响其投标的直接资料。</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11.招标文件的澄清和修改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11.2迟于前附表规定时间的询问或提交的疑问</w:t>
      </w:r>
      <w:r>
        <w:rPr>
          <w:rFonts w:hint="eastAsia" w:ascii="宋体" w:hAnsi="宋体" w:eastAsia="宋体" w:cs="宋体"/>
          <w:sz w:val="24"/>
          <w:szCs w:val="24"/>
          <w:highlight w:val="none"/>
        </w:rPr>
        <w:t xml:space="preserve">提出的</w:t>
      </w:r>
      <w:r>
        <w:rPr>
          <w:rFonts w:hint="eastAsia" w:ascii="宋体" w:hAnsi="宋体" w:eastAsia="宋体" w:cs="宋体"/>
          <w:bCs/>
          <w:sz w:val="24"/>
          <w:szCs w:val="24"/>
          <w:highlight w:val="none"/>
        </w:rPr>
        <w:t xml:space="preserve">，采购人和采购代理机构有权拒绝回答，也不承担由此带来的对</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投标结果的影响。</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11.3在投标截止时间15日前，招标采购单位无论出于自己的考虑，还是出于对</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提问的澄清，均可对已发出的招标文件进行必要澄清或者修改。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11.4为使</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有足够的时间按招标文件的修改要求考虑修正投标文件，或出于其他原因，招标采购单位有权推迟投标截止日期和开标日期</w:t>
      </w:r>
      <w:r>
        <w:rPr>
          <w:rFonts w:hint="eastAsia" w:ascii="宋体" w:hAnsi="宋体" w:eastAsia="宋体" w:cs="宋体"/>
          <w:bCs/>
          <w:sz w:val="24"/>
          <w:szCs w:val="24"/>
          <w:highlight w:val="none"/>
          <w:lang w:eastAsia="zh-CN"/>
        </w:rPr>
        <w:t xml:space="preserve">，并</w:t>
      </w:r>
      <w:r>
        <w:rPr>
          <w:rFonts w:hint="eastAsia" w:ascii="宋体" w:hAnsi="宋体" w:eastAsia="宋体" w:cs="宋体"/>
          <w:bCs/>
          <w:sz w:val="24"/>
          <w:szCs w:val="24"/>
          <w:highlight w:val="none"/>
        </w:rPr>
        <w:t xml:space="preserve">将此变更通知所有招标文件的收受人。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11.5招标文件的更正（含澄清、修改等）内容与原招标文件在同一内容上表述不一致时，以发出日期最接近开标时间的公告为准。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11.6招标文件的更正（含澄清、修改等）内容将在财政部门指定的政府采购信息发布媒体上发布，作为招标文件的组成部分，对</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起约束作用。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 投标文件说明</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12. 投标文件计量单位和使用文字</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12.2投标文件应使用中文编制，投标文件中必须使用其他文字的，必须附有中文译本，且以中文译本为准。对于未附有中文译本和中文译本不准确的投标文件可能引起的对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不利的后果，招标采购单位概不负责。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8" w:name="_Toc217446047"/>
      <w:r>
        <w:rPr>
          <w:rFonts w:hint="eastAsia" w:ascii="宋体" w:hAnsi="宋体" w:eastAsia="宋体" w:cs="宋体"/>
          <w:sz w:val="24"/>
          <w:szCs w:val="24"/>
          <w:highlight w:val="none"/>
        </w:rPr>
        <w:t xml:space="preserve">3. 知识产权</w:t>
      </w:r>
      <w:bookmarkEnd w:id="8"/>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应保</w:t>
      </w:r>
      <w:r>
        <w:rPr>
          <w:rFonts w:hint="eastAsia" w:ascii="宋体" w:hAnsi="宋体" w:eastAsia="宋体" w:cs="宋体"/>
          <w:color w:val="000000" w:themeColor="text1"/>
          <w:sz w:val="24"/>
          <w:szCs w:val="24"/>
          <w:highlight w:val="none"/>
          <w14:textFill>
            <w14:solidFill>
              <w14:schemeClr w14:val="tx1"/>
            </w14:solidFill>
          </w14:textFill>
        </w:rPr>
        <w:t xml:space="preserve">证在</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本项目使用的任何服务（包括部分使用）时，不会产生因第三方提出侵犯其专利权、商标权或</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知识产权而引起的法律和经济纠纷，如因专利权、商标权或</w:t>
      </w: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其他</w:t>
      </w:r>
      <w:r>
        <w:rPr>
          <w:rFonts w:hint="eastAsia" w:ascii="宋体" w:hAnsi="宋体" w:eastAsia="宋体" w:cs="宋体"/>
          <w:color w:val="000000" w:themeColor="text1"/>
          <w:sz w:val="24"/>
          <w:szCs w:val="24"/>
          <w:highlight w:val="none"/>
          <w:lang w:val="zh-CN"/>
          <w14:textFill>
            <w14:solidFill>
              <w14:schemeClr w14:val="tx1"/>
            </w14:solidFill>
          </w14:textFill>
        </w:rPr>
        <w:t xml:space="preserve">知识产权而引起法律和经济纠纷，</w:t>
      </w:r>
      <w:r>
        <w:rPr>
          <w:rFonts w:hint="eastAsia" w:ascii="宋体" w:hAnsi="宋体" w:eastAsia="宋体" w:cs="宋体"/>
          <w:color w:val="000000" w:themeColor="text1"/>
          <w:sz w:val="24"/>
          <w:szCs w:val="24"/>
          <w:highlight w:val="none"/>
          <w14:textFill>
            <w14:solidFill>
              <w14:schemeClr w14:val="tx1"/>
            </w14:solidFill>
          </w14:textFill>
        </w:rPr>
        <w:t xml:space="preserve">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承担所有相关责任。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14. 投标文件的组成</w:t>
      </w:r>
      <w:r/>
    </w:p>
    <w:p>
      <w:pPr>
        <w:pStyle w:val="112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基本目录：</w:t>
      </w:r>
      <w:r/>
    </w:p>
    <w:p>
      <w:pPr>
        <w:pStyle w:val="1121"/>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14.1封面</w:t>
      </w:r>
      <w:r/>
    </w:p>
    <w:p>
      <w:pPr>
        <w:pStyle w:val="1121"/>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14.2</w:t>
      </w:r>
      <w:r>
        <w:rPr>
          <w:rFonts w:hint="eastAsia" w:ascii="宋体" w:hAnsi="宋体" w:eastAsia="宋体" w:cs="宋体"/>
          <w:highlight w:val="none"/>
          <w:lang w:eastAsia="zh-CN"/>
        </w:rPr>
        <w:t xml:space="preserve">《开标一览表》（</w:t>
      </w:r>
      <w:r>
        <w:rPr>
          <w:rFonts w:hint="eastAsia" w:ascii="宋体" w:hAnsi="宋体" w:eastAsia="宋体" w:cs="宋体"/>
          <w:highlight w:val="none"/>
          <w:lang w:val="en-US" w:eastAsia="zh-CN"/>
        </w:rPr>
        <w:t xml:space="preserve">自动生成）</w:t>
      </w:r>
      <w:r>
        <w:rPr>
          <w:rFonts w:hint="eastAsia" w:ascii="宋体" w:hAnsi="宋体" w:eastAsia="宋体" w:cs="宋体"/>
          <w:highlight w:val="none"/>
          <w:lang w:eastAsia="zh-CN"/>
        </w:rPr>
        <w:t xml:space="preserve">；</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eastAsia="zh-CN"/>
        </w:rPr>
        <w:t xml:space="preserve"> 法定代表人授权委托书（如有授权，详见投标文件格式）；</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投标人法定代表人身份证扫描件、授权委托人身份证扫描件（如有授权）；</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投标人基本情况表（详见投标文件格式）；</w:t>
      </w:r>
      <w:r/>
    </w:p>
    <w:p>
      <w:pPr>
        <w:pStyle w:val="1121"/>
        <w:ind w:firstLine="468"/>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14.6 投标保证承诺书</w:t>
      </w:r>
      <w:r>
        <w:rPr>
          <w:rFonts w:hint="eastAsia" w:ascii="宋体" w:hAnsi="宋体" w:eastAsia="宋体" w:cs="宋体"/>
          <w:highlight w:val="none"/>
          <w:lang w:eastAsia="zh-CN"/>
        </w:rPr>
        <w:t xml:space="preserve">（详见投标文件格式）</w:t>
      </w:r>
      <w:r>
        <w:rPr>
          <w:rFonts w:hint="eastAsia" w:ascii="宋体" w:hAnsi="宋体" w:eastAsia="宋体" w:cs="宋体"/>
          <w:highlight w:val="none"/>
          <w:lang w:val="en-US" w:eastAsia="zh-CN"/>
        </w:rPr>
        <w:t xml:space="preserve">；</w:t>
      </w:r>
      <w:r/>
    </w:p>
    <w:p>
      <w:pPr>
        <w:pStyle w:val="1121"/>
        <w:ind w:firstLine="468"/>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14.7其他相关承诺</w:t>
      </w:r>
      <w:r>
        <w:rPr>
          <w:rFonts w:hint="eastAsia" w:ascii="宋体" w:hAnsi="宋体" w:eastAsia="宋体" w:cs="宋体"/>
          <w:b w:val="0"/>
          <w:bCs w:val="0"/>
          <w:highlight w:val="none"/>
          <w:lang w:eastAsia="zh-CN"/>
        </w:rPr>
        <w:t xml:space="preserve">（详见投标文件格式）；</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eastAsia="zh-CN"/>
        </w:rPr>
        <w:t xml:space="preserve">项目服务方案；</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9</w:t>
      </w:r>
      <w:r>
        <w:rPr>
          <w:rFonts w:hint="eastAsia" w:ascii="宋体" w:hAnsi="宋体" w:eastAsia="宋体" w:cs="宋体"/>
          <w:highlight w:val="none"/>
          <w:lang w:eastAsia="zh-CN"/>
        </w:rPr>
        <w:t xml:space="preserve">《项目人员一览表》（详见投标文件格式）；</w:t>
      </w:r>
      <w:r/>
    </w:p>
    <w:p>
      <w:pPr>
        <w:pStyle w:val="1121"/>
        <w:ind w:firstLine="468"/>
        <w:spacing w:line="360" w:lineRule="auto"/>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14.10</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企业类似业绩一览表</w:t>
      </w:r>
      <w:r>
        <w:rPr>
          <w:rFonts w:hint="eastAsia" w:ascii="宋体" w:hAnsi="宋体" w:eastAsia="宋体" w:cs="宋体"/>
          <w:highlight w:val="none"/>
          <w:lang w:eastAsia="zh-CN"/>
        </w:rPr>
        <w:t xml:space="preserve">》；</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11</w:t>
      </w:r>
      <w:r>
        <w:rPr>
          <w:rFonts w:hint="eastAsia" w:ascii="宋体" w:hAnsi="宋体" w:eastAsia="宋体" w:cs="宋体"/>
          <w:highlight w:val="none"/>
          <w:lang w:eastAsia="zh-CN"/>
        </w:rPr>
        <w:t xml:space="preserve">招标文件要求提交的其他相关材料；</w:t>
      </w:r>
      <w:r/>
    </w:p>
    <w:p>
      <w:pPr>
        <w:pStyle w:val="112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资格条件：</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12</w:t>
      </w:r>
      <w:r>
        <w:rPr>
          <w:rFonts w:hint="eastAsia" w:ascii="宋体" w:hAnsi="宋体" w:eastAsia="宋体" w:cs="宋体"/>
          <w:highlight w:val="none"/>
          <w:lang w:eastAsia="zh-CN"/>
        </w:rPr>
        <w:t xml:space="preserve">投标人《营业执照》副本扫描件；</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13</w:t>
      </w:r>
      <w:r>
        <w:rPr>
          <w:rFonts w:hint="eastAsia" w:ascii="宋体" w:hAnsi="宋体" w:eastAsia="宋体" w:cs="宋体"/>
          <w:highlight w:val="none"/>
          <w:lang w:eastAsia="zh-CN"/>
        </w:rPr>
        <w:t xml:space="preserve">投标人具有良好的商业信誉和健全的财务会计制度证明。包括但不限于最近一期</w:t>
      </w:r>
      <w:r>
        <w:rPr>
          <w:rFonts w:hint="eastAsia" w:ascii="宋体" w:hAnsi="宋体" w:eastAsia="宋体" w:cs="宋体"/>
          <w:highlight w:val="none"/>
          <w:lang w:val="en-US" w:eastAsia="zh-CN"/>
        </w:rPr>
        <w:t xml:space="preserve">财务状况报告</w:t>
      </w:r>
      <w:r>
        <w:rPr>
          <w:rFonts w:hint="eastAsia" w:ascii="宋体" w:hAnsi="宋体" w:eastAsia="宋体" w:cs="宋体"/>
          <w:highlight w:val="none"/>
          <w:lang w:eastAsia="zh-CN"/>
        </w:rPr>
        <w:t xml:space="preserve">，其他组织、自然人及成立未满一年的法人应提供银行出具的资信证明。</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4</w:t>
      </w:r>
      <w:r>
        <w:rPr>
          <w:rFonts w:hint="eastAsia" w:ascii="宋体" w:hAnsi="宋体" w:eastAsia="宋体" w:cs="宋体"/>
          <w:highlight w:val="none"/>
          <w:lang w:eastAsia="zh-CN"/>
        </w:rPr>
        <w:t xml:space="preserve">投标人具有依法缴纳税收和社会保障资金的良好记录，提供税务登记证（如有）和近三个月内</w:t>
      </w:r>
      <w:r>
        <w:rPr>
          <w:rFonts w:hint="eastAsia" w:ascii="宋体" w:hAnsi="宋体" w:eastAsia="宋体" w:cs="宋体"/>
          <w:highlight w:val="none"/>
          <w:lang w:val="en-US" w:eastAsia="zh-CN"/>
        </w:rPr>
        <w:t xml:space="preserve">任意一个月</w:t>
      </w:r>
      <w:r>
        <w:rPr>
          <w:rFonts w:hint="eastAsia" w:ascii="宋体" w:hAnsi="宋体" w:eastAsia="宋体" w:cs="宋体"/>
          <w:highlight w:val="none"/>
          <w:lang w:eastAsia="zh-CN"/>
        </w:rPr>
        <w:t xml:space="preserve">依法缴纳税收的凭据；提供近三个月内</w:t>
      </w:r>
      <w:r>
        <w:rPr>
          <w:rFonts w:hint="eastAsia" w:ascii="宋体" w:hAnsi="宋体" w:eastAsia="宋体" w:cs="宋体"/>
          <w:highlight w:val="none"/>
          <w:lang w:val="en-US" w:eastAsia="zh-CN"/>
        </w:rPr>
        <w:t xml:space="preserve">任意一个月</w:t>
      </w:r>
      <w:r>
        <w:rPr>
          <w:rFonts w:hint="eastAsia" w:ascii="宋体" w:hAnsi="宋体" w:eastAsia="宋体" w:cs="宋体"/>
          <w:highlight w:val="none"/>
          <w:lang w:eastAsia="zh-CN"/>
        </w:rPr>
        <w:t xml:space="preserve">依法缴纳社会保险的凭据；响应单位如依法享受缓缴、免缴税收、社会保障资金的应提供相关主管部门出具的证明材料； </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.1</w:t>
      </w:r>
      <w:r>
        <w:rPr>
          <w:rFonts w:hint="eastAsia" w:ascii="宋体" w:hAnsi="宋体" w:eastAsia="宋体" w:cs="宋体"/>
          <w:highlight w:val="none"/>
          <w:lang w:val="en-US" w:eastAsia="zh-CN"/>
        </w:rPr>
        <w:t xml:space="preserve">5</w:t>
      </w:r>
      <w:r>
        <w:rPr>
          <w:rFonts w:hint="eastAsia" w:ascii="宋体" w:hAnsi="宋体" w:eastAsia="宋体" w:cs="宋体"/>
          <w:highlight w:val="none"/>
          <w:lang w:eastAsia="zh-CN"/>
        </w:rPr>
        <w:t xml:space="preserve">投标人具备履行合同所必需的设备和专业技术能力，</w:t>
      </w:r>
      <w:r>
        <w:rPr>
          <w:rFonts w:hint="eastAsia" w:ascii="宋体" w:hAnsi="宋体" w:eastAsia="宋体" w:cs="宋体"/>
          <w:highlight w:val="none"/>
          <w:lang w:val="en-US" w:eastAsia="zh-CN"/>
        </w:rPr>
        <w:t xml:space="preserve">提供</w:t>
      </w:r>
      <w:r>
        <w:rPr>
          <w:rFonts w:hint="eastAsia" w:ascii="宋体" w:hAnsi="宋体" w:eastAsia="宋体" w:cs="宋体"/>
          <w:highlight w:val="none"/>
          <w:lang w:eastAsia="zh-CN"/>
        </w:rPr>
        <w:t xml:space="preserve">证明材料</w:t>
      </w:r>
      <w:r>
        <w:rPr>
          <w:rFonts w:hint="eastAsia" w:ascii="宋体" w:hAnsi="宋体" w:eastAsia="宋体" w:cs="宋体"/>
          <w:highlight w:val="none"/>
          <w:lang w:val="en-US" w:eastAsia="zh-CN"/>
        </w:rPr>
        <w:t xml:space="preserve">或承诺函</w:t>
      </w:r>
      <w:r>
        <w:rPr>
          <w:rFonts w:hint="eastAsia" w:ascii="宋体" w:hAnsi="宋体" w:eastAsia="宋体" w:cs="宋体"/>
          <w:highlight w:val="none"/>
          <w:lang w:eastAsia="zh-CN"/>
        </w:rPr>
        <w:t xml:space="preserve">；</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16</w:t>
      </w:r>
      <w:r>
        <w:rPr>
          <w:rFonts w:hint="eastAsia" w:ascii="宋体" w:hAnsi="宋体" w:eastAsia="宋体" w:cs="宋体"/>
          <w:highlight w:val="none"/>
          <w:lang w:eastAsia="zh-CN"/>
        </w:rPr>
        <w:t xml:space="preserve">投标人参加政府采购活动前3年内在经营活动中没有重大违法记录的书面声明函；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提供关于资格文件的声明函及</w:t>
      </w:r>
      <w:r>
        <w:rPr>
          <w:rFonts w:hint="eastAsia" w:ascii="宋体" w:hAnsi="宋体" w:eastAsia="宋体" w:cs="宋体"/>
          <w:sz w:val="24"/>
          <w:szCs w:val="24"/>
          <w:highlight w:val="none"/>
          <w:lang w:val="zh-CN"/>
        </w:rPr>
        <w:t xml:space="preserve">投标人与其他单位存在控股、管理关系情况表</w:t>
      </w:r>
      <w:r>
        <w:rPr>
          <w:rFonts w:hint="eastAsia" w:ascii="宋体" w:hAnsi="宋体" w:eastAsia="宋体" w:cs="宋体"/>
          <w:sz w:val="24"/>
          <w:szCs w:val="24"/>
          <w:highlight w:val="none"/>
        </w:rPr>
        <w:t xml:space="preserve">（详见投标文件格式）；</w:t>
      </w:r>
      <w:r/>
    </w:p>
    <w:p>
      <w:pPr>
        <w:ind w:firstLine="480"/>
        <w:spacing w:line="360" w:lineRule="auto"/>
        <w:tabs>
          <w:tab w:val="left" w:pos="0" w:leader="none"/>
        </w:tabs>
        <w:rPr>
          <w:rFonts w:hint="eastAsia" w:ascii="宋体" w:hAnsi="宋体" w:eastAsia="宋体" w:cs="宋体"/>
          <w:b/>
          <w:bCs w:val="0"/>
          <w:sz w:val="24"/>
          <w:szCs w:val="24"/>
          <w:highlight w:val="none"/>
        </w:rPr>
      </w:pPr>
      <w:r>
        <w:rPr>
          <w:rFonts w:hint="eastAsia" w:ascii="宋体" w:hAnsi="宋体" w:eastAsia="宋体" w:cs="宋体"/>
          <w:sz w:val="24"/>
          <w:szCs w:val="24"/>
          <w:highlight w:val="none"/>
        </w:rPr>
        <w:t xml:space="preserve">14.1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sz w:val="24"/>
          <w:szCs w:val="24"/>
          <w:highlight w:val="none"/>
        </w:rPr>
        <w:t xml:space="preserve">，属于</w:t>
      </w:r>
      <w:r>
        <w:rPr>
          <w:rFonts w:hint="eastAsia" w:ascii="宋体" w:hAnsi="宋体" w:eastAsia="宋体" w:cs="宋体"/>
          <w:b/>
          <w:bCs/>
          <w:sz w:val="24"/>
          <w:szCs w:val="24"/>
          <w:highlight w:val="none"/>
          <w:u w:val="single"/>
          <w:lang w:eastAsia="zh-CN"/>
        </w:rPr>
        <w:t xml:space="preserve">其他未列明行业</w:t>
      </w:r>
      <w:r>
        <w:rPr>
          <w:rFonts w:hint="eastAsia" w:ascii="宋体" w:hAnsi="宋体" w:eastAsia="宋体" w:cs="宋体"/>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投标人</w:t>
      </w:r>
      <w:r>
        <w:rPr>
          <w:rFonts w:hint="eastAsia" w:ascii="宋体" w:hAnsi="宋体" w:eastAsia="宋体" w:cs="宋体"/>
          <w:b/>
          <w:bCs w:val="0"/>
          <w:color w:val="000000"/>
          <w:sz w:val="24"/>
          <w:szCs w:val="24"/>
          <w:highlight w:val="none"/>
        </w:rPr>
        <w:t xml:space="preserve">应为中小微企业</w:t>
      </w:r>
      <w:r>
        <w:rPr>
          <w:rFonts w:hint="eastAsia" w:ascii="宋体" w:hAnsi="宋体" w:eastAsia="宋体" w:cs="宋体"/>
          <w:b/>
          <w:bCs w:val="0"/>
          <w:color w:val="000000"/>
          <w:sz w:val="24"/>
          <w:szCs w:val="24"/>
          <w:highlight w:val="none"/>
          <w:lang w:val="en-US" w:eastAsia="zh-CN"/>
        </w:rPr>
        <w:t xml:space="preserve">或</w:t>
      </w:r>
      <w:r>
        <w:rPr>
          <w:rFonts w:hint="eastAsia" w:ascii="宋体" w:hAnsi="宋体" w:eastAsia="宋体" w:cs="宋体"/>
          <w:b/>
          <w:bCs w:val="0"/>
          <w:color w:val="000000"/>
          <w:sz w:val="24"/>
          <w:szCs w:val="24"/>
          <w:highlight w:val="none"/>
        </w:rPr>
        <w:t xml:space="preserve">监狱企业</w:t>
      </w:r>
      <w:r>
        <w:rPr>
          <w:rFonts w:hint="eastAsia" w:ascii="宋体" w:hAnsi="宋体" w:eastAsia="宋体" w:cs="宋体"/>
          <w:b/>
          <w:bCs w:val="0"/>
          <w:color w:val="000000"/>
          <w:sz w:val="24"/>
          <w:szCs w:val="24"/>
          <w:highlight w:val="none"/>
          <w:lang w:val="en-US" w:eastAsia="zh-CN"/>
        </w:rPr>
        <w:t xml:space="preserve">或</w:t>
      </w:r>
      <w:r>
        <w:rPr>
          <w:rFonts w:hint="eastAsia" w:ascii="宋体" w:hAnsi="宋体" w:eastAsia="宋体" w:cs="宋体"/>
          <w:b/>
          <w:bCs w:val="0"/>
          <w:color w:val="000000"/>
          <w:sz w:val="24"/>
          <w:szCs w:val="24"/>
          <w:highlight w:val="none"/>
        </w:rPr>
        <w:t xml:space="preserve">残疾人福利性单位</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bCs w:val="0"/>
          <w:sz w:val="24"/>
          <w:szCs w:val="24"/>
          <w:highlight w:val="none"/>
        </w:rPr>
        <w:t xml:space="preserve">须提供对应的《中小企业声明函》或《残疾人福利性单位声明函》或由省级以上监狱管理局、戒毒管理局（含新疆生产建设兵团）出具的属于监狱企业的证明文件。</w:t>
      </w:r>
      <w:r/>
    </w:p>
    <w:p>
      <w:pPr>
        <w:pStyle w:val="112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符合条件：</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19</w:t>
      </w:r>
      <w:r>
        <w:rPr>
          <w:rFonts w:hint="eastAsia" w:ascii="宋体" w:hAnsi="宋体" w:eastAsia="宋体" w:cs="宋体"/>
          <w:highlight w:val="none"/>
          <w:lang w:eastAsia="zh-CN"/>
        </w:rPr>
        <w:t xml:space="preserve">投标函（详见投标文件格式）；</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20</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投标报价表》《分项报价明细表</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综合单价分析表</w:t>
      </w:r>
      <w:r>
        <w:rPr>
          <w:rFonts w:hint="eastAsia" w:ascii="宋体" w:hAnsi="宋体" w:eastAsia="宋体" w:cs="宋体"/>
          <w:highlight w:val="none"/>
          <w:lang w:eastAsia="zh-CN"/>
        </w:rPr>
        <w:t xml:space="preserve">》（详见投标文件格式）；</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21</w:t>
      </w:r>
      <w:r>
        <w:rPr>
          <w:rFonts w:hint="eastAsia" w:ascii="宋体" w:hAnsi="宋体" w:eastAsia="宋体" w:cs="宋体"/>
          <w:highlight w:val="none"/>
          <w:lang w:eastAsia="zh-CN"/>
        </w:rPr>
        <w:t xml:space="preserve">《服务要求偏离表》《商务条款偏离表》（详见投标文件格式）；</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22</w:t>
      </w:r>
      <w:r>
        <w:rPr>
          <w:rFonts w:hint="eastAsia" w:ascii="宋体" w:hAnsi="宋体" w:eastAsia="宋体" w:cs="宋体"/>
          <w:highlight w:val="none"/>
          <w:lang w:eastAsia="zh-CN"/>
        </w:rPr>
        <w:t xml:space="preserve">投标人</w:t>
      </w:r>
      <w:r>
        <w:rPr>
          <w:rFonts w:hint="eastAsia" w:ascii="宋体" w:hAnsi="宋体" w:eastAsia="宋体" w:cs="宋体"/>
          <w:highlight w:val="none"/>
          <w:lang w:val="en-US" w:eastAsia="zh-CN"/>
        </w:rPr>
        <w:t xml:space="preserve">对招标文件其他</w:t>
      </w:r>
      <w:r>
        <w:rPr>
          <w:rFonts w:hint="eastAsia" w:ascii="宋体" w:hAnsi="宋体" w:eastAsia="宋体" w:cs="宋体"/>
          <w:highlight w:val="none"/>
          <w:lang w:eastAsia="zh-CN"/>
        </w:rPr>
        <w:t xml:space="preserve">符合</w:t>
      </w:r>
      <w:r>
        <w:rPr>
          <w:rFonts w:hint="eastAsia" w:ascii="宋体" w:hAnsi="宋体" w:eastAsia="宋体" w:cs="宋体"/>
          <w:highlight w:val="none"/>
          <w:lang w:val="en-US" w:eastAsia="zh-CN"/>
        </w:rPr>
        <w:t xml:space="preserve">性条款的响应情况</w:t>
      </w:r>
      <w:r>
        <w:rPr>
          <w:rFonts w:hint="eastAsia" w:ascii="宋体" w:hAnsi="宋体" w:eastAsia="宋体" w:cs="宋体"/>
          <w:highlight w:val="none"/>
          <w:lang w:eastAsia="zh-CN"/>
        </w:rPr>
        <w:t xml:space="preserve">；</w:t>
      </w:r>
      <w:r/>
    </w:p>
    <w:p>
      <w:pPr>
        <w:pStyle w:val="112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综合评审评分项：</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23</w:t>
      </w:r>
      <w:r>
        <w:rPr>
          <w:rFonts w:hint="eastAsia" w:ascii="宋体" w:hAnsi="宋体" w:eastAsia="宋体" w:cs="宋体"/>
          <w:highlight w:val="none"/>
          <w:lang w:eastAsia="zh-CN"/>
        </w:rPr>
        <w:t xml:space="preserve">招标文件评分标准中规定提交的其他相关材料；</w:t>
      </w:r>
      <w:r/>
    </w:p>
    <w:p>
      <w:pPr>
        <w:pStyle w:val="1121"/>
        <w:ind w:firstLine="470"/>
        <w:spacing w:line="360" w:lineRule="auto"/>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价格折扣文件：</w:t>
      </w:r>
      <w:r/>
    </w:p>
    <w:p>
      <w:pPr>
        <w:pStyle w:val="1121"/>
        <w:ind w:firstLine="468"/>
        <w:spacing w:line="36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14</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24</w:t>
      </w:r>
      <w:r>
        <w:rPr>
          <w:rFonts w:hint="eastAsia" w:ascii="宋体" w:hAnsi="宋体" w:eastAsia="宋体" w:cs="宋体"/>
          <w:highlight w:val="none"/>
          <w:lang w:eastAsia="zh-CN"/>
        </w:rPr>
        <w:t xml:space="preserve">提供对应的《中小企业声明函》或《残疾人福利性单位声明函》或省级以上监狱管理局、戒毒管理局（含新疆生产建设兵团）出具的属于监狱企业的证明文件；（详见投标文件格式）；</w:t>
      </w:r>
      <w:r/>
    </w:p>
    <w:p>
      <w:pPr>
        <w:pStyle w:val="964"/>
        <w:jc w:val="both"/>
        <w:spacing w:line="360" w:lineRule="auto"/>
        <w:tabs>
          <w:tab w:val="left" w:pos="0" w:leader="none"/>
        </w:tabs>
        <w:rPr>
          <w:rFonts w:hint="eastAsia" w:ascii="宋体" w:hAnsi="宋体" w:eastAsia="宋体" w:cs="宋体"/>
          <w:bCs/>
          <w:szCs w:val="24"/>
          <w:highlight w:val="none"/>
        </w:rPr>
      </w:pPr>
      <w:r>
        <w:rPr>
          <w:rFonts w:hint="eastAsia" w:ascii="宋体" w:hAnsi="宋体" w:eastAsia="宋体" w:cs="宋体"/>
          <w:bCs/>
          <w:szCs w:val="24"/>
          <w:highlight w:val="none"/>
        </w:rPr>
        <w:t xml:space="preserve">注：</w:t>
      </w:r>
      <w:r>
        <w:rPr>
          <w:rFonts w:hint="eastAsia" w:ascii="宋体" w:hAnsi="宋体" w:eastAsia="宋体" w:cs="宋体"/>
          <w:b/>
          <w:szCs w:val="24"/>
          <w:highlight w:val="none"/>
        </w:rPr>
        <w:t xml:space="preserve">（1）</w:t>
      </w:r>
      <w:r>
        <w:rPr>
          <w:rFonts w:hint="eastAsia" w:ascii="宋体" w:hAnsi="宋体" w:eastAsia="宋体" w:cs="宋体"/>
          <w:b/>
          <w:szCs w:val="24"/>
          <w:highlight w:val="none"/>
          <w:lang w:eastAsia="zh-CN"/>
        </w:rPr>
        <w:t xml:space="preserve">投标人</w:t>
      </w:r>
      <w:r>
        <w:rPr>
          <w:rFonts w:hint="eastAsia" w:ascii="宋体" w:hAnsi="宋体" w:eastAsia="宋体" w:cs="宋体"/>
          <w:b/>
          <w:szCs w:val="24"/>
          <w:highlight w:val="none"/>
        </w:rPr>
        <w:t xml:space="preserve">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15. 投标文件编制要求</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15.1</w:t>
      </w:r>
      <w:bookmarkStart w:id="9" w:name="_Hlk140247794"/>
      <w:r>
        <w:rPr>
          <w:rFonts w:hint="eastAsia" w:ascii="宋体" w:hAnsi="宋体" w:eastAsia="宋体" w:cs="宋体"/>
          <w:szCs w:val="24"/>
          <w:highlight w:val="none"/>
        </w:rPr>
        <w:t xml:space="preserve">电子投标（响应）文件制作：本项目为网上招投标项目，请</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插入CA 证书</w:t>
      </w:r>
      <w:r>
        <w:rPr>
          <w:rFonts w:hint="eastAsia" w:ascii="宋体" w:hAnsi="宋体" w:eastAsia="宋体" w:cs="宋体"/>
          <w:szCs w:val="24"/>
          <w:highlight w:val="none"/>
          <w:lang w:eastAsia="zh-CN"/>
        </w:rPr>
        <w:t xml:space="preserve">登录</w:t>
      </w:r>
      <w:r>
        <w:rPr>
          <w:rFonts w:hint="eastAsia" w:ascii="宋体" w:hAnsi="宋体" w:eastAsia="宋体" w:cs="宋体"/>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15.2电子投标（响应</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文件递交：</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应当按照《操作手册》指引，在投标（响应）文件提交截止时间前完成电子投标（响应）文件的上传，未按要求成功上传的投标（响应）文件视为未递交。</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应充分考虑到网络环境、网络带宽等风险因素，如因</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自身原因造成的电子投标（响应）文件上传不成功由</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自行承担全部责任。</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注：（1）请</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务必保管好编制递交电子投标（响应）文件时使用的CA，如因丢失、损坏等原因更换CA锁时，需重新制作电子投标（响应）文件并递交，否则可能无法解密，因此导致的响应失败等不利后果由</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自行承担。</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自行承担。</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投标文件未按照招标文件要求加盖CA电子公章的，投标无效。</w:t>
      </w:r>
      <w:r/>
    </w:p>
    <w:p>
      <w:pPr>
        <w:pStyle w:val="964"/>
        <w:ind w:firstLine="480"/>
        <w:jc w:val="both"/>
        <w:spacing w:line="360" w:lineRule="auto"/>
        <w:rPr>
          <w:rFonts w:hint="eastAsia" w:ascii="宋体" w:hAnsi="宋体" w:eastAsia="宋体" w:cs="宋体"/>
          <w:szCs w:val="24"/>
          <w:highlight w:val="none"/>
        </w:rPr>
      </w:pPr>
      <w:r/>
      <w:bookmarkStart w:id="10" w:name="_Hlk158134955"/>
      <w:r>
        <w:rPr>
          <w:rFonts w:hint="eastAsia" w:ascii="宋体" w:hAnsi="宋体" w:eastAsia="宋体" w:cs="宋体"/>
          <w:szCs w:val="24"/>
          <w:highlight w:val="none"/>
        </w:rPr>
        <w:t xml:space="preserve">联合体投标：如招标（采购）公告中允许联合体投标，联合体投标的投标（响应）文件制作上传操作如下：</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第一步：在投标（响应）文件中上传联合体投标协议书。</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第二步；在投标（响应）文件中，由联合体中的牵头人制作投标（响应）文件。</w:t>
      </w:r>
      <w:bookmarkEnd w:id="10"/>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如投标（响应）文件制作机器码信息一致，视为不同投标供应商使用同一台电脑编制投标（响应）文件，投标（响应）无效。</w:t>
      </w:r>
      <w:bookmarkEnd w:id="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15.3《开标一览表》为在开标仪式上唱标的内容，要求按格式填写，统一规范，不得自行增减内容。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16. 投标报价（编制）要求的说明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16.1除非合同中另有规定，</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对《开标一览表》的报价应包括</w:t>
      </w:r>
      <w:r>
        <w:rPr>
          <w:rFonts w:hint="eastAsia" w:ascii="宋体" w:hAnsi="宋体" w:eastAsia="宋体" w:cs="宋体"/>
          <w:b/>
          <w:bCs/>
          <w:color w:val="000000"/>
          <w:sz w:val="24"/>
          <w:szCs w:val="24"/>
          <w:highlight w:val="none"/>
          <w:u w:val="single"/>
          <w:lang w:val="en-US" w:eastAsia="zh-CN"/>
        </w:rPr>
        <w:t xml:space="preserve">服务期限内</w:t>
      </w:r>
      <w:r>
        <w:rPr>
          <w:rFonts w:hint="eastAsia" w:ascii="宋体" w:hAnsi="宋体" w:eastAsia="宋体" w:cs="宋体"/>
          <w:b/>
          <w:sz w:val="24"/>
          <w:szCs w:val="24"/>
          <w:highlight w:val="none"/>
          <w:u w:val="single"/>
          <w:lang w:val="en-US" w:eastAsia="zh-CN"/>
        </w:rPr>
        <w:t xml:space="preserve">服务所需的</w:t>
      </w:r>
      <w:r>
        <w:rPr>
          <w:rFonts w:hint="eastAsia" w:ascii="宋体" w:hAnsi="宋体" w:eastAsia="宋体" w:cs="宋体"/>
          <w:b/>
          <w:sz w:val="24"/>
          <w:szCs w:val="24"/>
          <w:highlight w:val="none"/>
          <w:u w:val="single"/>
          <w:lang w:val="zh-TW" w:eastAsia="zh-CN"/>
        </w:rPr>
        <w:t xml:space="preserve">人工成本（</w:t>
      </w:r>
      <w:r>
        <w:rPr>
          <w:rFonts w:hint="eastAsia" w:ascii="宋体" w:hAnsi="宋体" w:eastAsia="宋体" w:cs="宋体"/>
          <w:b/>
          <w:sz w:val="24"/>
          <w:szCs w:val="24"/>
          <w:highlight w:val="none"/>
          <w:u w:val="single"/>
          <w:lang w:val="en-US" w:eastAsia="zh-CN"/>
        </w:rPr>
        <w:t xml:space="preserve">包括人员工资及按规定缴纳的社会保险金、</w:t>
      </w:r>
      <w:r>
        <w:rPr>
          <w:rFonts w:hint="eastAsia" w:ascii="宋体" w:hAnsi="宋体" w:eastAsia="宋体" w:cs="宋体"/>
          <w:b/>
          <w:sz w:val="24"/>
          <w:szCs w:val="24"/>
          <w:highlight w:val="none"/>
          <w:u w:val="single"/>
          <w:lang w:val="zh-TW" w:eastAsia="zh-CN"/>
        </w:rPr>
        <w:t xml:space="preserve">高温费、加班费用、慰问金、</w:t>
      </w:r>
      <w:r>
        <w:rPr>
          <w:rFonts w:hint="eastAsia" w:ascii="宋体" w:hAnsi="宋体" w:eastAsia="宋体" w:cs="宋体"/>
          <w:b/>
          <w:sz w:val="24"/>
          <w:szCs w:val="24"/>
          <w:highlight w:val="none"/>
          <w:u w:val="single"/>
          <w:lang w:val="en-US" w:eastAsia="zh-CN"/>
        </w:rPr>
        <w:t xml:space="preserve">福利等一切人工费用</w:t>
      </w:r>
      <w:r>
        <w:rPr>
          <w:rFonts w:hint="eastAsia" w:ascii="宋体" w:hAnsi="宋体" w:eastAsia="宋体" w:cs="宋体"/>
          <w:b/>
          <w:sz w:val="24"/>
          <w:szCs w:val="24"/>
          <w:highlight w:val="none"/>
          <w:u w:val="single"/>
          <w:lang w:val="zh-TW" w:eastAsia="zh-CN"/>
        </w:rPr>
        <w:t xml:space="preserve">）、</w:t>
      </w:r>
      <w:r>
        <w:rPr>
          <w:rFonts w:hint="eastAsia" w:ascii="宋体" w:hAnsi="宋体" w:eastAsia="宋体" w:cs="宋体"/>
          <w:b/>
          <w:sz w:val="24"/>
          <w:szCs w:val="24"/>
          <w:highlight w:val="none"/>
          <w:u w:val="single"/>
        </w:rPr>
        <w:t xml:space="preserve">相应管理的相关材料费用</w:t>
      </w:r>
      <w:r>
        <w:rPr>
          <w:rFonts w:hint="eastAsia" w:ascii="宋体" w:hAnsi="宋体" w:eastAsia="宋体" w:cs="宋体"/>
          <w:b/>
          <w:sz w:val="24"/>
          <w:szCs w:val="24"/>
          <w:highlight w:val="none"/>
          <w:u w:val="single"/>
          <w:lang w:eastAsia="zh-CN"/>
        </w:rPr>
        <w:t xml:space="preserve">、</w:t>
      </w:r>
      <w:r>
        <w:rPr>
          <w:rFonts w:hint="eastAsia" w:ascii="宋体" w:hAnsi="宋体" w:eastAsia="宋体" w:cs="宋体"/>
          <w:b/>
          <w:sz w:val="24"/>
          <w:szCs w:val="24"/>
          <w:highlight w:val="none"/>
          <w:u w:val="single"/>
          <w:lang w:val="en-US" w:eastAsia="zh-CN"/>
        </w:rPr>
        <w:t xml:space="preserve">设备（含设备维修）、车辆、船只、工具、服务期间发生的</w:t>
      </w:r>
      <w:r>
        <w:rPr>
          <w:rFonts w:hint="eastAsia" w:ascii="宋体" w:hAnsi="宋体" w:eastAsia="宋体" w:cs="宋体"/>
          <w:b/>
          <w:sz w:val="24"/>
          <w:szCs w:val="24"/>
          <w:highlight w:val="none"/>
          <w:u w:val="single"/>
          <w:lang w:val="zh-TW" w:eastAsia="zh-CN"/>
        </w:rPr>
        <w:t xml:space="preserve">水电费</w:t>
      </w:r>
      <w:r>
        <w:rPr>
          <w:rFonts w:hint="eastAsia" w:ascii="宋体" w:hAnsi="宋体" w:eastAsia="宋体" w:cs="宋体"/>
          <w:b/>
          <w:sz w:val="24"/>
          <w:szCs w:val="24"/>
          <w:highlight w:val="none"/>
          <w:u w:val="single"/>
          <w:lang w:val="en-US" w:eastAsia="zh-CN"/>
        </w:rPr>
        <w:t xml:space="preserve">、</w:t>
      </w:r>
      <w:r>
        <w:rPr>
          <w:rFonts w:hint="eastAsia" w:ascii="宋体" w:hAnsi="宋体" w:eastAsia="宋体" w:cs="宋体"/>
          <w:b/>
          <w:sz w:val="24"/>
          <w:szCs w:val="24"/>
          <w:highlight w:val="none"/>
          <w:u w:val="single"/>
          <w:lang w:val="zh-TW" w:eastAsia="zh-CN"/>
        </w:rPr>
        <w:t xml:space="preserve">餐费、耗材、通讯、服装、胸卡、办公设备、巡检器材、保险、劳保、维护、利润、税金、医疗费、安全费、培训费、政策性文件规定及合同包含的所有风险、责任等各项应有费用。</w:t>
      </w:r>
      <w:r>
        <w:rPr>
          <w:rFonts w:hint="eastAsia" w:ascii="宋体" w:hAnsi="宋体" w:eastAsia="宋体" w:cs="宋体"/>
          <w:sz w:val="24"/>
          <w:szCs w:val="24"/>
          <w:highlight w:val="none"/>
        </w:rPr>
        <w:t xml:space="preserve">同时，除非合同条款中另有规定，否则，</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所报价格在合同实施期间不因市场因素变化而变动。</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16.2</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应对招标文件内所要采购的全部内容进行报价，只投其中部分内容者，其标书将被拒绝。</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16.3一项投标内容只允许一个报价，招标采购单位不接受任何有选择性的投标报价。</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16.4投标文件报价中的单价和总价全部采用人民币表示，除非合同的特殊条款另有规定。</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16.5</w:t>
      </w:r>
      <w:r>
        <w:rPr>
          <w:rFonts w:hint="eastAsia" w:ascii="宋体" w:hAnsi="宋体" w:eastAsia="宋体" w:cs="宋体"/>
          <w:bCs/>
          <w:szCs w:val="24"/>
          <w:highlight w:val="none"/>
        </w:rPr>
        <w:t xml:space="preserve">最低报价不能作为中标的保证</w:t>
      </w:r>
      <w:r>
        <w:rPr>
          <w:rFonts w:hint="eastAsia" w:ascii="宋体" w:hAnsi="宋体" w:eastAsia="宋体" w:cs="宋体"/>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17. 投标保证金</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18. 投标文件的有效期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18.1在本招标文件前附表规定的投标文件有效期内，</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18.2在特殊情况下，招标采购单位可与</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协商延长投标书的有效期。这种要求和答复都应以书面形式进行。同意延长有效期的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不能修改投标文件，按本须知规定的投标保证金的有效期也相应延长。拒绝接受延期要求的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的投标将被拒绝，但投标保证金不会被没收。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 投标文件的递交</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 投标截止时间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19.2招标采购单位推迟投标截止时间时，应以书面形式通知所有</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。在这种情况下，招标采购单位和</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的权利和义务将受到新的截止期的约束。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19.4在投标截止时间止招标采购单位收到该项目的投标文件少于三份，招标采购单位有权宣布该项目本次招标失败。</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20. 投标文件的修改和撤回</w:t>
      </w:r>
      <w:r/>
    </w:p>
    <w:p>
      <w:pPr>
        <w:ind w:firstLine="50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在提交投标文件后可对其投标文件进行修改或撤回，但须在投标截止时间之前。</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 开标</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w:t>
      </w:r>
      <w:r>
        <w:rPr>
          <w:rFonts w:hint="eastAsia" w:ascii="宋体" w:hAnsi="宋体" w:eastAsia="宋体" w:cs="宋体"/>
          <w:color w:val="000000"/>
          <w:sz w:val="24"/>
          <w:szCs w:val="24"/>
          <w:highlight w:val="none"/>
        </w:rPr>
        <w:t xml:space="preserve">开标由采购人或者采购代理机构主持，投标人线上参加。评标委员会成员不得参加开标活动。</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bookmarkStart w:id="11" w:name="_Hlk90652960"/>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21.4开标时，</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对开标过程和开标记录有疑义，以及认为采购人、采购代理机构相关工作人员有需要回避的情形的，应当场通过不见面开标系统的“留言板”栏目提出询问或者回避申请。采购人、采购代理机构对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代表提出的询问或者回避申请应当及时处理。为了保证开标秩序，请不要在互动交流中发表与开标无关的言论。开标中出现异常情况时，将通过“公告栏”栏目发布相关信息，请</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及时关注。</w:t>
      </w:r>
      <w:bookmarkEnd w:id="11"/>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bookmarkStart w:id="12" w:name="_Hlk158135485"/>
      <w:r>
        <w:rPr>
          <w:rFonts w:hint="eastAsia" w:ascii="宋体" w:hAnsi="宋体" w:eastAsia="宋体" w:cs="宋体"/>
          <w:sz w:val="24"/>
          <w:szCs w:val="24"/>
          <w:highlight w:val="none"/>
        </w:rPr>
        <w:t xml:space="preserve">21.5开标时，</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应当按照《操作手册》规定，在“苏采云”系统规定的时间内对投标文件进行解密。等待开标流程进入“解锁环境”，点击“点击立即解密”进行标书解密，解锁完成后及时关注开标大厅，等待答疑澄清等提示，否则</w:t>
      </w:r>
      <w:r>
        <w:rPr>
          <w:rFonts w:hint="eastAsia" w:ascii="宋体" w:hAnsi="宋体" w:eastAsia="宋体" w:cs="宋体"/>
          <w:sz w:val="24"/>
          <w:szCs w:val="24"/>
          <w:highlight w:val="none"/>
          <w:lang w:eastAsia="zh-CN"/>
        </w:rPr>
        <w:t xml:space="preserve">导致</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不利的后果由供应商自行承担</w:t>
      </w:r>
      <w:bookmarkEnd w:id="12"/>
      <w:r>
        <w:rPr>
          <w:rFonts w:hint="eastAsia" w:ascii="宋体" w:hAnsi="宋体" w:eastAsia="宋体" w:cs="宋体"/>
          <w:sz w:val="24"/>
          <w:szCs w:val="24"/>
          <w:highlight w:val="none"/>
        </w:rPr>
        <w:t xml:space="preserve">。</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21.6</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在“苏采云”系统规定的时间内未成功解密电子投标文件的，投标无效。</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21.7</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电脑环境最低要求：谷歌浏览器，版本可直</w:t>
      </w:r>
      <w:r>
        <w:rPr>
          <w:rFonts w:hint="eastAsia" w:ascii="宋体" w:hAnsi="宋体" w:eastAsia="宋体" w:cs="宋体"/>
          <w:sz w:val="24"/>
          <w:szCs w:val="24"/>
          <w:highlight w:val="none"/>
          <w:lang w:eastAsia="zh-CN"/>
        </w:rPr>
        <w:t xml:space="preserve">接在</w:t>
      </w:r>
      <w:r>
        <w:rPr>
          <w:rFonts w:hint="eastAsia" w:ascii="宋体" w:hAnsi="宋体" w:eastAsia="宋体" w:cs="宋体"/>
          <w:sz w:val="24"/>
          <w:szCs w:val="24"/>
          <w:highlight w:val="none"/>
        </w:rPr>
        <w:t xml:space="preserve">网上下载最新版本即可。如需收听现场语音需配置放音设备，如视频直播、互动交流使用异常，请刷新网页，如仍无法解决，请联系技术支持。</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21.8至投标文件提交截止时间，递交投标文件的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不足三家的，不得开标。</w:t>
      </w:r>
      <w:r/>
    </w:p>
    <w:p>
      <w:pPr>
        <w:ind w:firstLine="480"/>
        <w:spacing w:line="360" w:lineRule="auto"/>
        <w:tabs>
          <w:tab w:val="left" w:pos="142" w:leader="none"/>
          <w:tab w:val="left" w:pos="6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21.9</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未参加开标的，视同认可开标结果。</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22.1采购人在开标后，评标前按照招标文件</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须知第3款、第4款和第14款资格</w:t>
      </w:r>
      <w:r>
        <w:rPr>
          <w:rFonts w:hint="eastAsia" w:ascii="宋体" w:hAnsi="宋体" w:eastAsia="宋体" w:cs="宋体"/>
          <w:sz w:val="24"/>
          <w:szCs w:val="24"/>
          <w:highlight w:val="none"/>
          <w:lang w:val="en-US" w:eastAsia="zh-CN"/>
        </w:rPr>
        <w:t xml:space="preserve">条件</w:t>
      </w:r>
      <w:r>
        <w:rPr>
          <w:rFonts w:hint="eastAsia" w:ascii="宋体" w:hAnsi="宋体" w:eastAsia="宋体" w:cs="宋体"/>
          <w:sz w:val="24"/>
          <w:szCs w:val="24"/>
          <w:highlight w:val="none"/>
        </w:rPr>
        <w:t xml:space="preserve">的规定对</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的资格进行资格审查。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22.2未通过资格审查的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为无效</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，采购人或采购代理机构将未通过资格审查的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名单和原因提交评标委员会，以便编制评标报告；通过资格审查的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将提交评标委员会进行符合性审查。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22.3采购人或采购代理机构现场告知未通过资格审查的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未通过的原因。</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23.3公布</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名单，告知评审专家应当回避的情形；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tabs>
          <w:tab w:val="center" w:pos="4479"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24. 评标委员会</w:t>
      </w:r>
      <w:r>
        <w:rPr>
          <w:rFonts w:hint="eastAsia" w:ascii="宋体" w:hAnsi="宋体" w:eastAsia="宋体" w:cs="宋体"/>
          <w:b/>
          <w:sz w:val="24"/>
          <w:szCs w:val="24"/>
          <w:highlight w:val="none"/>
        </w:rPr>
        <w:tab/>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24.1评标委员会由</w:t>
      </w:r>
      <w:r>
        <w:rPr>
          <w:rFonts w:hint="eastAsia" w:ascii="宋体" w:hAnsi="宋体" w:eastAsia="宋体" w:cs="宋体"/>
          <w:szCs w:val="24"/>
          <w:highlight w:val="none"/>
          <w:lang w:val="en-US" w:eastAsia="zh-CN"/>
        </w:rPr>
        <w:t xml:space="preserve">采购人</w:t>
      </w:r>
      <w:r>
        <w:rPr>
          <w:rFonts w:hint="eastAsia" w:ascii="宋体" w:hAnsi="宋体" w:eastAsia="宋体" w:cs="宋体"/>
          <w:szCs w:val="24"/>
          <w:highlight w:val="none"/>
        </w:rPr>
        <w:t xml:space="preserve">依法组建，负责本项目的评标事务。</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24.2评标委员会独立履行下列职责：</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24.2.1审查、评价投标文件是否符合招标文件的商务、技术等实质性要求；</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24.2.2要求</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对投标文件有关事项作出澄清或者说明；</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24.2.3对投标文件进行比较和评价；</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24.2.4确定中标候选人名单，以及根据采购人委托直接确定中标人；</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24.2.5向采购人、采购代理机构或者有关部门报告评标中发现的违法行为。</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24.3评标委员会成员应当履行下列义务：</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24.3.1遵纪守法，客观、公正、廉洁地履行职责；</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24.3.2按照招标文件规定的评标办法和评标标准进行评标，对评审意见承担个人责任；</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24.3.3对评标过程和结果，以及</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的商业秘密保密；</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24.3.4参与评标报告的起草；</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24.3.5配合相关部门的投诉处理工作；</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24.3.6配合招标采购单位答复投标供应商提出的质疑。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25. 评标内容的保密</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25.1公开开标后，直到宣布授予中标供应商合同为止，凡属于审查、澄清、评价和比较投标的所有资料，有关授予合同的信息都不应向</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或与评标无关的其他人泄露。</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25.2 在投标文件的审查、澄清、评价和比较以及授予合同的过程中，</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对招标采购单位和评标委员会成员施加影响的任何行为，都将取消其投标资格。</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25.3在评标期间，招标采购单位将通过指定联络人与</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进行联系。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26.符合性审查</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26.1</w:t>
      </w:r>
      <w:r>
        <w:rPr>
          <w:rFonts w:hint="eastAsia" w:ascii="宋体" w:hAnsi="宋体" w:eastAsia="宋体" w:cs="宋体"/>
          <w:b/>
          <w:bCs/>
          <w:szCs w:val="24"/>
          <w:highlight w:val="none"/>
        </w:rPr>
        <w:t xml:space="preserve">评标委员会依据招标文件的规定对投标文件进行符合性审查。存在以下情形，符合性审查不合格：</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1）投标文件存在招标文件</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须知第29款“无效投标”规定情形的；</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2）投标文件载明的有效期短于招标文件规定；</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3）投标文件载明的招标项目完成期限不满足招标文件规定；</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4）投标文件载明的履约保证、付款方式不满足招标文件规定；</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5）投标文件未按招标文件规定的格式填写或递交，内容不全或关键字迹模糊、无法辨认的，从而影响投标文件有效性；</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6）不同</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的投标文件以及投标文件制作过</w:t>
      </w:r>
      <w:r>
        <w:rPr>
          <w:rFonts w:hint="eastAsia" w:ascii="宋体" w:hAnsi="宋体" w:eastAsia="宋体" w:cs="宋体"/>
          <w:szCs w:val="24"/>
          <w:highlight w:val="none"/>
          <w:lang w:eastAsia="zh-CN"/>
        </w:rPr>
        <w:t xml:space="preserve">程中</w:t>
      </w:r>
      <w:r>
        <w:rPr>
          <w:rFonts w:hint="eastAsia" w:ascii="宋体" w:hAnsi="宋体" w:eastAsia="宋体" w:cs="宋体"/>
          <w:szCs w:val="24"/>
          <w:highlight w:val="none"/>
        </w:rPr>
        <w:t xml:space="preserve">出现了评标委员会认为不应当雷同的情况的；</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7）不同</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的投标文件存在“视为串通投标”的情形；</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8）</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的报价存在选择性的；</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9）</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的报价或响应只响应了项目中部分招标内容；</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10）</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拒绝修正错误影响评标的；</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11）投标文件不符合招标文件规定的其他实质性条款；</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12）不同投标文件存在“机器码”一致情形；</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13）投标文件存在招标文件规定的其他无效投标情形的。</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26.2对于不允许偏离的实质性要求和条件，采购人或者采购代理机构应当在招标文件中规定，并以醒目的方式标明。</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26.3</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不能通过修正或撤销不符之处而使其投标成为实质性响应的投标。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27.1对于投标文件中含义不明确、同类问题表述不一致或者有明显文字和计算错误的内容，评标委员会应当要求</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作出必要的澄清、说明或者补正。</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的澄清、说明或者补正不得超出投标文件的范围或者改变投标文件的实质性内容。</w:t>
      </w:r>
      <w:r/>
    </w:p>
    <w:p>
      <w:pPr>
        <w:ind w:firstLine="480"/>
        <w:spacing w:line="360" w:lineRule="auto"/>
        <w:rPr>
          <w:rFonts w:hint="eastAsia" w:ascii="宋体" w:hAnsi="宋体" w:eastAsia="宋体" w:cs="宋体"/>
          <w:sz w:val="24"/>
          <w:szCs w:val="24"/>
          <w:highlight w:val="none"/>
        </w:rPr>
      </w:pPr>
      <w:r/>
      <w:bookmarkStart w:id="13" w:name="_Hlk158140503"/>
      <w:r/>
      <w:bookmarkStart w:id="14" w:name="_Hlk158140452"/>
      <w:r/>
      <w:bookmarkStart w:id="15" w:name="_Hlk90656398"/>
      <w:r>
        <w:rPr>
          <w:rFonts w:hint="eastAsia" w:ascii="宋体" w:hAnsi="宋体" w:eastAsia="宋体" w:cs="宋体"/>
          <w:sz w:val="24"/>
          <w:szCs w:val="24"/>
          <w:highlight w:val="none"/>
        </w:rPr>
        <w:t xml:space="preserve">本项目采用线上澄清</w:t>
      </w:r>
      <w:bookmarkEnd w:id="13"/>
      <w:r>
        <w:rPr>
          <w:rFonts w:hint="eastAsia" w:ascii="宋体" w:hAnsi="宋体" w:eastAsia="宋体" w:cs="宋体"/>
          <w:sz w:val="24"/>
          <w:szCs w:val="24"/>
          <w:highlight w:val="none"/>
        </w:rPr>
        <w:t xml:space="preserve">。</w:t>
      </w:r>
      <w:bookmarkEnd w:id="1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接到评标委员会澄清、说明和更正要求的</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如未按规定</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澄清、说明和更正，其风险由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自行承担。</w:t>
      </w:r>
      <w:bookmarkEnd w:id="15"/>
      <w:r/>
      <w:r/>
    </w:p>
    <w:p>
      <w:pPr>
        <w:pStyle w:val="964"/>
        <w:ind w:firstLine="482"/>
        <w:jc w:val="both"/>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 xml:space="preserve">28.投标报价评审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28.1.3单价金额小数点或者百分比有明显错位的，以开标一览表的总价为准，并修改单价；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确认后产生约束力，</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不确认的，其投标无效。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3.投标（响应）报价低于采购项目最高限价45%的，即投标（响应）报价＜采购项目最高限价×45%；</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相关法律法规对供应商报价有规定的，从其规定。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评审委员会启动异常低价投标（响应）审查后，属于前述第</w:t>
      </w:r>
      <w:r>
        <w:rPr>
          <w:rFonts w:hint="eastAsia" w:ascii="宋体" w:hAnsi="宋体" w:eastAsia="宋体" w:cs="宋体"/>
          <w:sz w:val="24"/>
          <w:szCs w:val="24"/>
          <w:highlight w:val="none"/>
          <w:lang w:val="en-US" w:eastAsia="zh-CN"/>
        </w:rPr>
        <w:t xml:space="preserve">28.2.</w:t>
      </w:r>
      <w:r>
        <w:rPr>
          <w:rFonts w:hint="eastAsia" w:ascii="宋体" w:hAnsi="宋体" w:eastAsia="宋体" w:cs="宋体"/>
          <w:sz w:val="24"/>
          <w:szCs w:val="24"/>
          <w:highlight w:val="none"/>
        </w:rPr>
        <w:t xml:space="preserve">1项至第</w:t>
      </w:r>
      <w:r>
        <w:rPr>
          <w:rFonts w:hint="eastAsia" w:ascii="宋体" w:hAnsi="宋体" w:eastAsia="宋体" w:cs="宋体"/>
          <w:sz w:val="24"/>
          <w:szCs w:val="24"/>
          <w:highlight w:val="none"/>
          <w:lang w:val="en-US" w:eastAsia="zh-CN"/>
        </w:rPr>
        <w:t xml:space="preserve">28.2.</w:t>
      </w:r>
      <w:r>
        <w:rPr>
          <w:rFonts w:hint="eastAsia" w:ascii="宋体" w:hAnsi="宋体" w:eastAsia="宋体" w:cs="宋体"/>
          <w:sz w:val="24"/>
          <w:szCs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w:t>
      </w:r>
      <w:r>
        <w:rPr>
          <w:rFonts w:hint="eastAsia" w:ascii="宋体" w:hAnsi="宋体" w:eastAsia="宋体" w:cs="宋体"/>
          <w:sz w:val="24"/>
          <w:szCs w:val="24"/>
          <w:highlight w:val="none"/>
          <w:lang w:val="en-US" w:eastAsia="zh-CN"/>
        </w:rPr>
        <w:t xml:space="preserve">28.2.</w:t>
      </w:r>
      <w:r>
        <w:rPr>
          <w:rFonts w:hint="eastAsia" w:ascii="宋体" w:hAnsi="宋体" w:eastAsia="宋体" w:cs="宋体"/>
          <w:sz w:val="24"/>
          <w:szCs w:val="24"/>
          <w:highlight w:val="none"/>
        </w:rPr>
        <w:t xml:space="preserve">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28.3价格分应当采用低价优先法计算，即满足招标文件要求且投标价格最低的投标报价为评标基准价，其价格分为满分。其他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的价格分统一按照下列公式计算：投标报价得分=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评标基准价／投标报价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×100×价格权值</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28.4评标过程中，不得去掉报价中的最高报价和最低报价。因落实政府采购政策进行价格调整的，以调整后的价格计算评标基准价和投标报价。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存在下列情况之一的，投标无效</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29.3报价超过招标文件中规定的最高限价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含分项最高限价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29.5</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29.6</w:t>
      </w:r>
      <w:r>
        <w:rPr>
          <w:rFonts w:hint="eastAsia" w:ascii="宋体" w:hAnsi="宋体" w:eastAsia="宋体" w:cs="宋体"/>
          <w:sz w:val="24"/>
          <w:szCs w:val="24"/>
          <w:highlight w:val="none"/>
          <w:lang w:val="zh-CN"/>
        </w:rPr>
        <w:t xml:space="preserve">投标人未对电子投标文件进行解密或解密失败的。</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在招标采购中，出现下列情形之一的，该项目应予废标：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30.1.1该项目符合专业条件的供应商或者对招标文件作实质响应的供应商不足三家的；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30.1.3</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的报价均超过了最高限价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lang w:val="en-US" w:eastAsia="zh-CN"/>
        </w:rPr>
        <w:t xml:space="preserve">分项</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lang w:val="en-US" w:eastAsia="zh-CN"/>
        </w:rPr>
        <w:t xml:space="preserve">超过</w:t>
      </w:r>
      <w:r>
        <w:rPr>
          <w:rFonts w:hint="eastAsia" w:ascii="宋体" w:hAnsi="宋体" w:eastAsia="宋体" w:cs="宋体"/>
          <w:sz w:val="24"/>
          <w:szCs w:val="24"/>
          <w:highlight w:val="none"/>
          <w:lang w:val="en-US" w:eastAsia="zh-CN"/>
        </w:rPr>
        <w:t xml:space="preserve">了</w:t>
      </w:r>
      <w:r>
        <w:rPr>
          <w:rFonts w:hint="eastAsia" w:ascii="宋体" w:hAnsi="宋体" w:eastAsia="宋体" w:cs="宋体"/>
          <w:sz w:val="24"/>
          <w:szCs w:val="24"/>
          <w:highlight w:val="none"/>
          <w:lang w:val="en-US" w:eastAsia="zh-CN"/>
        </w:rPr>
        <w:t xml:space="preserve">分项最高限价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，采购人不能支付的；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废标后，采购人应当将废标理由通知所有</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31. 投标文件的评价和比较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最低的投标报价是中标的重要条件，但不是唯一条件。</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32. 中标</w:t>
      </w:r>
      <w:r>
        <w:rPr>
          <w:rFonts w:hint="eastAsia" w:ascii="宋体" w:hAnsi="宋体" w:eastAsia="宋体" w:cs="宋体"/>
          <w:b/>
          <w:sz w:val="24"/>
          <w:szCs w:val="24"/>
          <w:highlight w:val="none"/>
          <w:lang w:val="en-US" w:eastAsia="zh-CN"/>
        </w:rPr>
        <w:t xml:space="preserve">人</w:t>
      </w:r>
      <w:r>
        <w:rPr>
          <w:rFonts w:hint="eastAsia" w:ascii="宋体" w:hAnsi="宋体" w:eastAsia="宋体" w:cs="宋体"/>
          <w:b/>
          <w:sz w:val="24"/>
          <w:szCs w:val="24"/>
          <w:highlight w:val="none"/>
        </w:rPr>
        <w:t xml:space="preserve">的确认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32.1评标委员会</w:t>
      </w:r>
      <w:r>
        <w:rPr>
          <w:rFonts w:hint="eastAsia" w:ascii="宋体" w:hAnsi="宋体" w:eastAsia="宋体" w:cs="宋体"/>
          <w:color w:val="000000" w:themeColor="text1"/>
          <w:sz w:val="24"/>
          <w:szCs w:val="24"/>
          <w:highlight w:val="none"/>
          <w14:textFill>
            <w14:solidFill>
              <w14:schemeClr w14:val="tx1"/>
            </w14:solidFill>
          </w14:textFill>
        </w:rPr>
        <w:t xml:space="preserve">按招标文件规定的评标方法和标准进行详细评审后，按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的委托向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推荐中标候选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人、确定中标人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default" w:ascii="宋体" w:hAnsi="Times New Roman" w:eastAsia="宋体" w:cs="Times New Roman"/>
          <w:sz w:val="28"/>
          <w:szCs w:val="20"/>
          <w:highlight w:val="none"/>
        </w:rPr>
      </w:pPr>
      <w:r>
        <w:rPr>
          <w:rFonts w:hint="eastAsia" w:ascii="宋体" w:hAnsi="宋体" w:eastAsia="宋体" w:cs="宋体"/>
          <w:sz w:val="24"/>
          <w:szCs w:val="24"/>
          <w:highlight w:val="none"/>
        </w:rPr>
        <w:t xml:space="preserve">32.2采购代理机构应当在评标结束后2个工作日内将评标报告送采购人。中标候选人并列的，由采购人自主确定中标人。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33. 合同授予标准</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33.1</w:t>
      </w:r>
      <w:r>
        <w:rPr>
          <w:rFonts w:hint="eastAsia" w:ascii="宋体" w:hAnsi="宋体" w:eastAsia="宋体" w:cs="宋体"/>
          <w:szCs w:val="24"/>
          <w:highlight w:val="none"/>
          <w:lang w:val="en-US" w:eastAsia="zh-CN"/>
        </w:rPr>
        <w:t xml:space="preserve">采购人</w:t>
      </w:r>
      <w:r>
        <w:rPr>
          <w:rFonts w:hint="eastAsia" w:ascii="宋体" w:hAnsi="宋体" w:eastAsia="宋体" w:cs="宋体"/>
          <w:szCs w:val="24"/>
          <w:highlight w:val="none"/>
        </w:rPr>
        <w:t xml:space="preserve">将把合同授予其投标文件在实质上响应招标文件要求和按本须知规定评选出的</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。确定为中标的</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必须具有实施本合同的能力和资源。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34. 中标通知书</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34.2中标通知书将成为合同的组成部分。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35.告知招标结果</w:t>
      </w:r>
      <w:r/>
    </w:p>
    <w:p>
      <w:pPr>
        <w:pStyle w:val="964"/>
        <w:ind w:firstLine="480"/>
        <w:jc w:val="both"/>
        <w:spacing w:line="360" w:lineRule="auto"/>
        <w:rPr>
          <w:rFonts w:hint="eastAsia" w:ascii="宋体" w:hAnsi="宋体" w:eastAsia="宋体" w:cs="宋体"/>
          <w:szCs w:val="24"/>
          <w:highlight w:val="none"/>
          <w:lang w:val="zh-CN"/>
        </w:rPr>
      </w:pPr>
      <w:r>
        <w:rPr>
          <w:rFonts w:hint="eastAsia" w:ascii="宋体" w:hAnsi="宋体" w:eastAsia="宋体" w:cs="宋体"/>
          <w:szCs w:val="24"/>
          <w:highlight w:val="none"/>
        </w:rPr>
        <w:t xml:space="preserve">35</w:t>
      </w:r>
      <w:r>
        <w:rPr>
          <w:rFonts w:hint="eastAsia" w:ascii="宋体" w:hAnsi="宋体" w:eastAsia="宋体" w:cs="宋体"/>
          <w:szCs w:val="24"/>
          <w:highlight w:val="none"/>
          <w:lang w:val="zh-CN"/>
        </w:rPr>
        <w:t xml:space="preserve">.1 对未通过资格审查的投标人，告知其未通过的原因。</w:t>
      </w:r>
      <w:r/>
    </w:p>
    <w:p>
      <w:pPr>
        <w:pStyle w:val="964"/>
        <w:ind w:firstLine="480"/>
        <w:jc w:val="both"/>
        <w:spacing w:line="360" w:lineRule="auto"/>
        <w:rPr>
          <w:rFonts w:hint="eastAsia" w:ascii="宋体" w:hAnsi="宋体" w:eastAsia="宋体" w:cs="宋体"/>
          <w:szCs w:val="24"/>
          <w:highlight w:val="none"/>
          <w:lang w:val="zh-CN"/>
        </w:rPr>
      </w:pPr>
      <w:r>
        <w:rPr>
          <w:rFonts w:hint="eastAsia" w:ascii="宋体" w:hAnsi="宋体" w:eastAsia="宋体" w:cs="宋体"/>
          <w:szCs w:val="24"/>
          <w:highlight w:val="none"/>
          <w:lang w:val="zh-CN"/>
        </w:rPr>
        <w:t xml:space="preserve">35.2 采购单位或其委托的代理机构根据相关规定发布</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公告发出的同时应当向</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供应商发出《</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通知书》，请</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结果公告届满之日起30日内，使用CA数字证书登录“苏采云”系统及时下载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通知书。因系统存储空间有限，自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结果公告届满之日起30日后，“苏采云”系统不再保证提供下载</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通知书服务，因未及时下载而造成的不利后果由</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供应商自行承担；对未通过资格审查的供应商，应当告知其未通过的原因；未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供应商须在</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公告发出之日起2个工作日内向采购代理机构另行提供用以接收《未</w:t>
      </w:r>
      <w:r>
        <w:rPr>
          <w:rFonts w:hint="eastAsia" w:ascii="宋体" w:hAnsi="宋体" w:eastAsia="宋体" w:cs="宋体"/>
          <w:szCs w:val="24"/>
          <w:highlight w:val="none"/>
        </w:rPr>
        <w:t xml:space="preserve">中标</w:t>
      </w:r>
      <w:r>
        <w:rPr>
          <w:rFonts w:hint="eastAsia" w:ascii="宋体" w:hAnsi="宋体" w:eastAsia="宋体" w:cs="宋体"/>
          <w:szCs w:val="24"/>
          <w:highlight w:val="none"/>
          <w:lang w:val="zh-CN"/>
        </w:rPr>
        <w:t xml:space="preserve">通知书》的电子邮件地址，未按时提供电子邮件地址或提供信息有误的，视为自动放弃并自行承担相应后果。</w:t>
      </w:r>
      <w:r/>
    </w:p>
    <w:p>
      <w:pPr>
        <w:ind w:firstLine="482"/>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36.履约保证金</w:t>
      </w:r>
      <w:r/>
    </w:p>
    <w:p>
      <w:pPr>
        <w:pStyle w:val="964"/>
        <w:ind w:firstLine="480"/>
        <w:jc w:val="both"/>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zh-CN"/>
        </w:rPr>
        <w:t xml:space="preserve">36.1</w:t>
      </w:r>
      <w:r>
        <w:rPr>
          <w:rFonts w:hint="eastAsia" w:ascii="宋体" w:hAnsi="宋体" w:eastAsia="宋体" w:cs="宋体"/>
          <w:szCs w:val="24"/>
          <w:highlight w:val="none"/>
          <w:lang w:val="en-US" w:eastAsia="zh-CN"/>
        </w:rPr>
        <w:t xml:space="preserve"> 本项目不提交履约保证金。</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37. 合同的签订</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37.1采购人应当自中标通知书发出之日起</w:t>
      </w:r>
      <w:r>
        <w:rPr>
          <w:rFonts w:hint="eastAsia" w:ascii="宋体" w:hAnsi="宋体" w:eastAsia="宋体" w:cs="宋体"/>
          <w:szCs w:val="24"/>
          <w:highlight w:val="none"/>
          <w:lang w:val="en-US" w:eastAsia="zh-CN"/>
        </w:rPr>
        <w:t xml:space="preserve">30</w:t>
      </w:r>
      <w:r>
        <w:rPr>
          <w:rFonts w:hint="eastAsia" w:ascii="宋体" w:hAnsi="宋体" w:eastAsia="宋体" w:cs="宋体"/>
          <w:szCs w:val="24"/>
          <w:highlight w:val="none"/>
        </w:rPr>
        <w:t xml:space="preserve">日内，按照招标文件和中标人投标文件的规定，与中标人签订书面合同。所签订的合同不得对招标文件确定的事项和中标人投标文件作实质性修改。</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38. 招标代理服务费</w:t>
      </w:r>
      <w:r/>
    </w:p>
    <w:p>
      <w:pPr>
        <w:pStyle w:val="964"/>
        <w:ind w:firstLine="480"/>
        <w:jc w:val="both"/>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38.1</w:t>
      </w:r>
      <w:r>
        <w:rPr>
          <w:rFonts w:hint="eastAsia" w:ascii="宋体" w:hAnsi="宋体" w:eastAsia="宋体" w:cs="宋体"/>
          <w:szCs w:val="24"/>
          <w:highlight w:val="none"/>
          <w:lang w:val="en-US" w:eastAsia="zh-CN"/>
        </w:rPr>
        <w:t xml:space="preserve">采购人</w:t>
      </w:r>
      <w:r>
        <w:rPr>
          <w:rFonts w:hint="eastAsia" w:ascii="宋体" w:hAnsi="宋体" w:eastAsia="宋体" w:cs="宋体"/>
          <w:szCs w:val="24"/>
          <w:highlight w:val="none"/>
        </w:rPr>
        <w:t xml:space="preserve">须按前附表的规定，支付招标代理服务费。</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39. 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39.1政府有关监督部门将对招投标全过程进行监督。</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40. 未尽事宜</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40.1按《中华人民共和国政府采购法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中华人民共和国政府采购法实施条例</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政府采购货物和服务招标投标管理办法》及其他有关法律法规的规定执行。</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41.</w:t>
      </w:r>
      <w:r>
        <w:rPr>
          <w:rFonts w:hint="eastAsia" w:ascii="宋体" w:hAnsi="宋体" w:eastAsia="宋体" w:cs="宋体"/>
          <w:b/>
          <w:sz w:val="24"/>
          <w:szCs w:val="24"/>
          <w:highlight w:val="none"/>
        </w:rPr>
        <w:t xml:space="preserve">政府采购政策</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41.1</w:t>
      </w:r>
      <w:r>
        <w:rPr>
          <w:rFonts w:hint="eastAsia" w:ascii="宋体" w:hAnsi="宋体" w:eastAsia="宋体" w:cs="宋体"/>
          <w:b/>
          <w:bCs/>
          <w:sz w:val="24"/>
          <w:szCs w:val="24"/>
          <w:highlight w:val="none"/>
        </w:rPr>
        <w:t xml:space="preserve">针对中小微型企业的评审：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（1）本项目为</w:t>
      </w:r>
      <w:r>
        <w:rPr>
          <w:rFonts w:hint="eastAsia" w:ascii="宋体" w:hAnsi="宋体" w:eastAsia="宋体" w:cs="宋体"/>
          <w:b/>
          <w:bCs/>
          <w:sz w:val="24"/>
          <w:szCs w:val="24"/>
          <w:highlight w:val="none"/>
          <w:u w:val="single"/>
        </w:rPr>
        <w:t xml:space="preserve">专门面向中小企业采购</w:t>
      </w:r>
      <w:r>
        <w:rPr>
          <w:rFonts w:hint="eastAsia" w:ascii="宋体" w:hAnsi="宋体" w:eastAsia="宋体" w:cs="宋体"/>
          <w:b/>
          <w:bCs/>
          <w:sz w:val="24"/>
          <w:szCs w:val="24"/>
          <w:highlight w:val="none"/>
          <w:u w:val="single"/>
          <w:lang w:eastAsia="zh-CN"/>
        </w:rPr>
        <w:t xml:space="preserve">，</w:t>
      </w: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rPr>
        <w:t xml:space="preserve">残疾人福利性单位</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w:t>
      </w:r>
      <w:r>
        <w:rPr>
          <w:rFonts w:hint="eastAsia" w:ascii="宋体" w:hAnsi="宋体" w:eastAsia="宋体" w:cs="宋体"/>
          <w:b w:val="0"/>
          <w:bCs w:val="0"/>
          <w:sz w:val="24"/>
          <w:szCs w:val="24"/>
          <w:highlight w:val="none"/>
        </w:rPr>
        <w:t xml:space="preserve">，即提供服务的人员为中小企业依照《中华人民共和国劳动合同法》订立劳动合同的从业人员。</w:t>
      </w:r>
      <w:r>
        <w:rPr>
          <w:rFonts w:hint="eastAsia" w:ascii="宋体" w:hAnsi="宋体" w:eastAsia="宋体" w:cs="宋体"/>
          <w:b w:val="0"/>
          <w:bCs w:val="0"/>
          <w:sz w:val="24"/>
          <w:szCs w:val="24"/>
          <w:highlight w:val="none"/>
        </w:rPr>
        <w:t xml:space="preserve">服务类项目中供应商若使用退休人员，将不享受相关扶持政策。</w:t>
      </w:r>
      <w:r>
        <w:rPr>
          <w:b w:val="0"/>
          <w:bCs w:val="0"/>
        </w:rPr>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sz w:val="24"/>
          <w:szCs w:val="24"/>
          <w:highlight w:val="none"/>
          <w:u w:val="single"/>
          <w:lang w:eastAsia="zh-CN"/>
        </w:rPr>
        <w:t xml:space="preserve">其他未列明行业</w:t>
      </w:r>
      <w:r>
        <w:rPr>
          <w:rFonts w:hint="eastAsia" w:ascii="宋体" w:hAnsi="宋体" w:eastAsia="宋体" w:cs="宋体"/>
          <w:b/>
          <w:bCs/>
          <w:sz w:val="24"/>
          <w:szCs w:val="24"/>
          <w:highlight w:val="none"/>
        </w:rPr>
        <w:t xml:space="preserve">。</w:t>
      </w:r>
      <w:r/>
    </w:p>
    <w:p>
      <w:pPr>
        <w:ind w:firstLine="482"/>
        <w:spacing w:line="360" w:lineRule="auto"/>
        <w:rPr>
          <w:rFonts w:hint="eastAsia" w:ascii="宋体" w:hAnsi="宋体" w:eastAsia="宋体" w:cs="宋体"/>
          <w:highlight w:val="none"/>
        </w:rP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highlight w:val="none"/>
        </w:rPr>
        <w:t xml:space="preserve">残疾人福利性单位</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rFonts w:hint="eastAsia" w:ascii="宋体" w:hAnsi="宋体" w:eastAsia="宋体" w:cs="宋体"/>
          <w:b/>
          <w:bCs/>
          <w:sz w:val="24"/>
          <w:highlight w:val="none"/>
        </w:rPr>
        <w:t xml:space="preserve">未提交则视为非实质性响应采购文件。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highlight w:val="none"/>
        </w:rPr>
        <w:t xml:space="preserve">监狱企业</w:t>
      </w:r>
      <w:r/>
    </w:p>
    <w:p>
      <w:pPr>
        <w:ind w:firstLine="480"/>
        <w:jc w:val="left"/>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rFonts w:hint="eastAsia" w:ascii="宋体" w:hAnsi="宋体" w:eastAsia="宋体" w:cs="宋体"/>
          <w:b/>
          <w:bCs/>
          <w:sz w:val="24"/>
          <w:highlight w:val="none"/>
        </w:rPr>
        <w:t xml:space="preserve">未提交则视为非实质性响应采购文件。</w:t>
      </w:r>
      <w:r/>
    </w:p>
    <w:p>
      <w:pPr>
        <w:pStyle w:val="1077"/>
        <w:ind w:firstLine="482"/>
        <w:jc w:val="left"/>
        <w:spacing w:before="53"/>
        <w:rPr>
          <w:rFonts w:hint="eastAsia" w:ascii="宋体" w:hAnsi="宋体" w:eastAsia="宋体" w:cs="宋体"/>
          <w:b/>
          <w:highlight w:val="none"/>
        </w:rPr>
      </w:pPr>
      <w:r>
        <w:rPr>
          <w:rFonts w:hint="eastAsia" w:ascii="宋体" w:hAnsi="宋体" w:eastAsia="宋体" w:cs="宋体"/>
          <w:b/>
          <w:highlight w:val="none"/>
          <w:lang w:val="en-US" w:eastAsia="zh-CN"/>
        </w:rPr>
        <w:t xml:space="preserve">41.2</w:t>
      </w:r>
      <w:r>
        <w:rPr>
          <w:rFonts w:hint="eastAsia" w:ascii="宋体" w:hAnsi="宋体" w:eastAsia="宋体" w:cs="宋体"/>
          <w:b/>
          <w:highlight w:val="none"/>
        </w:rPr>
        <w:t xml:space="preserve">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w:t>
      </w:r>
      <w:r>
        <w:rPr>
          <w:rFonts w:hint="eastAsia" w:ascii="宋体" w:hAnsi="宋体" w:eastAsia="宋体" w:cs="宋体"/>
          <w:bCs/>
          <w:sz w:val="24"/>
          <w:szCs w:val="24"/>
          <w:highlight w:val="none"/>
          <w:lang w:bidi="ar"/>
        </w:rPr>
        <w:t xml:space="preserve">关于苏州市政府采购网下线“供应商信用查询”功能的通知</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查询截止时点：投标文件递交截止时间。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查询渠道：</w:t>
      </w:r>
      <w:r/>
    </w:p>
    <w:p>
      <w:pPr>
        <w:ind w:firstLine="480"/>
        <w:spacing w:line="360" w:lineRule="auto"/>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将通过“信用中国”及“中国政府采购网”上的信用信息查询供应商的信用记录。 </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查询证据留存方式：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对存在失信信息的供应商，评审小组应填写《苏州市级政府采购供应商失信信息确认函》，由失信</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签名确认。同时，采购代理机构工作人员应根据评审小组确认的失信信息，</w:t>
      </w:r>
      <w:r>
        <w:rPr>
          <w:rFonts w:hint="eastAsia" w:ascii="宋体" w:hAnsi="宋体" w:eastAsia="宋体" w:cs="宋体"/>
          <w:sz w:val="24"/>
          <w:szCs w:val="24"/>
          <w:highlight w:val="none"/>
          <w:lang w:eastAsia="zh-CN"/>
        </w:rPr>
        <w:t xml:space="preserve">登录</w:t>
      </w:r>
      <w:r>
        <w:rPr>
          <w:rFonts w:hint="eastAsia" w:ascii="宋体" w:hAnsi="宋体" w:eastAsia="宋体" w:cs="宋体"/>
          <w:sz w:val="24"/>
          <w:szCs w:val="24"/>
          <w:highlight w:val="none"/>
        </w:rPr>
        <w:t xml:space="preserve">到来源网站页面进行复核并打印，作为证据留存。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信用记录使用规则：</w:t>
      </w:r>
      <w:r/>
    </w:p>
    <w:p>
      <w:pPr>
        <w:ind w:firstLine="54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在对供应商进行资格性审查时，应根据查询结果对供应商的不良信用记录逐项甄别确认。</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41.3</w:t>
      </w:r>
      <w:r>
        <w:rPr>
          <w:rFonts w:hint="eastAsia" w:ascii="宋体" w:hAnsi="宋体" w:eastAsia="宋体" w:cs="宋体"/>
          <w:b/>
          <w:sz w:val="24"/>
          <w:szCs w:val="24"/>
          <w:highlight w:val="none"/>
        </w:rPr>
        <w:t xml:space="preserve">采购文件的质疑、澄清</w:t>
      </w:r>
      <w:r/>
    </w:p>
    <w:p>
      <w:pPr>
        <w:pStyle w:val="1199"/>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1质疑及答复</w:t>
      </w:r>
      <w:r>
        <w:rPr>
          <w:rFonts w:hint="eastAsia" w:ascii="宋体" w:hAnsi="宋体" w:eastAsia="宋体" w:cs="宋体"/>
          <w:szCs w:val="24"/>
          <w:highlight w:val="none"/>
          <w:shd w:val="clear" w:color="auto" w:fill="ffffff"/>
          <w:lang w:val="en-US" w:eastAsia="zh-CN"/>
        </w:rPr>
        <w:t xml:space="preserve">执行</w:t>
      </w:r>
      <w:r>
        <w:rPr>
          <w:rFonts w:hint="eastAsia" w:ascii="宋体" w:hAnsi="宋体" w:eastAsia="宋体" w:cs="宋体"/>
          <w:szCs w:val="24"/>
          <w:highlight w:val="none"/>
          <w:shd w:val="clear" w:color="auto" w:fill="ffffff"/>
        </w:rPr>
        <w:t xml:space="preserve">《政府采购质疑和投诉办法》（中华人民共和国财政部令第94号）规定。</w:t>
      </w:r>
      <w:r/>
    </w:p>
    <w:p>
      <w:pPr>
        <w:pStyle w:val="1199"/>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2</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认为招标文件、采购过程和中标、成交结果使自己的权益受到损害的，可以在知道或者应知其权益受到损害之日起七个工作日内，书面向采购人、代理机构提出质疑。采购代理机构应当在收到</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书面质疑函后七个工作日内作出答复。</w:t>
      </w:r>
      <w:r/>
    </w:p>
    <w:p>
      <w:pPr>
        <w:pStyle w:val="1199"/>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3</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应当在法定质疑期内一次性提出针对同一采购程序环节的质疑。</w:t>
      </w:r>
      <w:r/>
    </w:p>
    <w:p>
      <w:pPr>
        <w:pStyle w:val="1199"/>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4未依照采购公告要求获取招标文件的</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，视为未参加该项政府采购活动，不具备对该政府采购项目提出质疑的法定权利。</w:t>
      </w:r>
      <w:r/>
    </w:p>
    <w:p>
      <w:pPr>
        <w:pStyle w:val="1199"/>
        <w:ind w:firstLine="480"/>
        <w:jc w:val="both"/>
        <w:spacing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5对采购文件内容质疑时，需提供在采购系统中下载本项目采购文件的《</w:t>
      </w:r>
      <w:r>
        <w:rPr>
          <w:rFonts w:hint="eastAsia" w:ascii="宋体" w:hAnsi="宋体" w:eastAsia="宋体" w:cs="宋体"/>
          <w:szCs w:val="24"/>
          <w:highlight w:val="none"/>
          <w:shd w:val="clear" w:color="auto" w:fill="ffffff"/>
          <w:lang w:val="en-US" w:eastAsia="zh-CN"/>
        </w:rPr>
        <w:t xml:space="preserve">投标供应商确认函</w:t>
      </w:r>
      <w:r>
        <w:rPr>
          <w:rFonts w:hint="eastAsia" w:ascii="宋体" w:hAnsi="宋体" w:eastAsia="宋体" w:cs="宋体"/>
          <w:szCs w:val="24"/>
          <w:highlight w:val="none"/>
          <w:shd w:val="clear" w:color="auto" w:fill="ffffff"/>
        </w:rPr>
        <w:t xml:space="preserve">》，未提供的视为未依照采购公告要求获取招标文件的</w:t>
      </w:r>
      <w:r>
        <w:rPr>
          <w:rFonts w:hint="eastAsia" w:ascii="宋体" w:hAnsi="宋体" w:eastAsia="宋体" w:cs="宋体"/>
          <w:szCs w:val="24"/>
          <w:highlight w:val="none"/>
          <w:shd w:val="clear" w:color="auto" w:fill="ffffff"/>
          <w:lang w:eastAsia="zh-CN"/>
        </w:rPr>
        <w:t xml:space="preserve">投标人</w:t>
      </w:r>
      <w:r>
        <w:rPr>
          <w:rFonts w:hint="eastAsia" w:ascii="宋体" w:hAnsi="宋体" w:eastAsia="宋体" w:cs="宋体"/>
          <w:szCs w:val="24"/>
          <w:highlight w:val="none"/>
          <w:shd w:val="clear" w:color="auto" w:fill="ffffff"/>
        </w:rPr>
        <w:t xml:space="preserve">，不具备对该政府采购项目提出质疑的法定权利。</w:t>
      </w:r>
      <w:r/>
    </w:p>
    <w:p>
      <w:pPr>
        <w:pStyle w:val="1199"/>
        <w:ind w:firstLine="480"/>
        <w:jc w:val="both"/>
        <w:keepLines w:val="0"/>
        <w:keepNext w:val="0"/>
        <w:pageBreakBefore w:val="0"/>
        <w:spacing w:line="360" w:lineRule="auto"/>
        <w:widowControl w:val="off"/>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6接收质疑函的方式为书面形式（当场送达或邮寄方式）。供应商质疑函范本格式请参照“苏州市政府采购”网站——“下载中心”——“政府采购供应商质疑函范本”。</w:t>
      </w:r>
      <w:r/>
    </w:p>
    <w:p>
      <w:pPr>
        <w:pStyle w:val="1199"/>
        <w:ind w:firstLine="480"/>
        <w:jc w:val="both"/>
        <w:keepLines w:val="0"/>
        <w:keepNext w:val="0"/>
        <w:pageBreakBefore w:val="0"/>
        <w:spacing w:line="360" w:lineRule="auto"/>
        <w:widowControl w:val="off"/>
        <w:rPr>
          <w:rFonts w:hint="eastAsia" w:ascii="宋体" w:hAnsi="宋体" w:eastAsia="宋体" w:cs="宋体"/>
          <w:szCs w:val="24"/>
          <w:highlight w:val="none"/>
          <w:shd w:val="clear" w:color="auto" w:fill="ffffff"/>
          <w:lang w:eastAsia="zh-CN"/>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7质疑递交地点：</w:t>
      </w:r>
      <w:r>
        <w:rPr>
          <w:rFonts w:hint="eastAsia" w:ascii="宋体" w:hAnsi="宋体" w:eastAsia="宋体" w:cs="宋体"/>
          <w:szCs w:val="24"/>
          <w:highlight w:val="none"/>
          <w:shd w:val="clear" w:color="auto" w:fill="ffffff"/>
          <w:lang w:eastAsia="zh-CN"/>
        </w:rPr>
        <w:t xml:space="preserve">江苏海外集团国际工程咨询有限公司</w:t>
      </w:r>
      <w:r/>
    </w:p>
    <w:p>
      <w:pPr>
        <w:pStyle w:val="1199"/>
        <w:ind w:firstLine="480"/>
        <w:jc w:val="both"/>
        <w:keepLines w:val="0"/>
        <w:keepNext w:val="0"/>
        <w:pageBreakBefore w:val="0"/>
        <w:spacing w:line="360" w:lineRule="auto"/>
        <w:widowControl w:val="off"/>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lang w:val="en-US" w:eastAsia="zh-CN"/>
        </w:rPr>
        <w:t xml:space="preserve">41.3.</w:t>
      </w:r>
      <w:r>
        <w:rPr>
          <w:rFonts w:hint="eastAsia" w:ascii="宋体" w:hAnsi="宋体" w:eastAsia="宋体" w:cs="宋体"/>
          <w:szCs w:val="24"/>
          <w:highlight w:val="none"/>
          <w:shd w:val="clear" w:color="auto" w:fill="ffffff"/>
        </w:rPr>
        <w:t xml:space="preserve">8联系电话及地址详见采购公告。</w:t>
      </w:r>
      <w:r/>
    </w:p>
    <w:p>
      <w:pPr>
        <w:keepLines w:val="0"/>
        <w:keepNext w:val="0"/>
        <w:pageBreakBefore w:val="0"/>
        <w:spacing w:line="360" w:lineRule="auto"/>
        <w:widowControl w:val="off"/>
        <w:rPr>
          <w:rFonts w:hint="eastAsia" w:ascii="宋体" w:hAnsi="宋体" w:eastAsia="宋体" w:cs="宋体"/>
          <w:szCs w:val="24"/>
          <w:highlight w:val="none"/>
        </w:rPr>
      </w:pPr>
      <w:r>
        <w:rPr>
          <w:rFonts w:hint="eastAsia" w:ascii="宋体" w:hAnsi="宋体" w:eastAsia="宋体" w:cs="宋体"/>
          <w:szCs w:val="24"/>
          <w:highlight w:val="none"/>
          <w:shd w:val="clear" w:color="auto" w:fill="ffffff"/>
          <w:lang w:val="en-US" w:eastAsia="zh-CN"/>
        </w:rPr>
        <w:t xml:space="preserve">   </w:t>
      </w:r>
      <w:r>
        <w:rPr>
          <w:rFonts w:hint="eastAsia" w:ascii="宋体" w:hAnsi="宋体" w:eastAsia="宋体" w:cs="宋体"/>
          <w:b/>
          <w:bCs/>
          <w:sz w:val="24"/>
          <w:szCs w:val="24"/>
          <w:highlight w:val="none"/>
        </w:rPr>
        <w:t xml:space="preserve">42.</w:t>
      </w:r>
      <w:r>
        <w:rPr>
          <w:rFonts w:hint="eastAsia" w:ascii="宋体" w:hAnsi="宋体" w:eastAsia="宋体" w:cs="宋体"/>
          <w:szCs w:val="24"/>
          <w:highlight w:val="none"/>
        </w:rPr>
        <w:t xml:space="preserve">凡涉及招标文件的补充说明和修改，均以苏州市政府采购网发布内容为准。</w:t>
      </w:r>
      <w:r/>
    </w:p>
    <w:p>
      <w:pPr>
        <w:rPr>
          <w:rFonts w:hint="eastAsia" w:ascii="宋体" w:hAnsi="宋体" w:eastAsia="宋体" w:cs="宋体"/>
          <w:highlight w:val="none"/>
        </w:rPr>
      </w:pPr>
      <w:r/>
      <w:bookmarkStart w:id="16" w:name="_Toc160701722"/>
      <w:r>
        <w:rPr>
          <w:rFonts w:hint="eastAsia" w:ascii="宋体" w:hAnsi="宋体" w:eastAsia="宋体" w:cs="宋体"/>
          <w:highlight w:val="none"/>
        </w:rPr>
        <w:br w:type="page" w:clear="all"/>
      </w:r>
      <w:r/>
    </w:p>
    <w:p>
      <w:pPr>
        <w:pStyle w:val="952"/>
        <w:jc w:val="center"/>
        <w:rPr>
          <w:rFonts w:hint="eastAsia" w:ascii="宋体" w:hAnsi="宋体" w:eastAsia="宋体" w:cs="宋体"/>
          <w:highlight w:val="none"/>
        </w:rPr>
      </w:pPr>
      <w:r>
        <w:rPr>
          <w:rFonts w:hint="eastAsia" w:ascii="宋体" w:hAnsi="宋体" w:eastAsia="宋体" w:cs="宋体"/>
          <w:highlight w:val="none"/>
        </w:rPr>
        <w:t xml:space="preserve">第三章 投标文件格式</w:t>
      </w:r>
      <w:bookmarkEnd w:id="16"/>
      <w:r/>
      <w:r/>
    </w:p>
    <w:p>
      <w:pPr>
        <w:pStyle w:val="964"/>
        <w:ind w:firstLine="0"/>
        <w:spacing w:line="360" w:lineRule="auto"/>
        <w:rPr>
          <w:rFonts w:hint="eastAsia" w:ascii="宋体" w:hAnsi="宋体" w:eastAsia="宋体" w:cs="宋体"/>
          <w:b/>
          <w:highlight w:val="none"/>
        </w:rPr>
      </w:pPr>
      <w:r>
        <w:rPr>
          <w:rFonts w:hint="eastAsia" w:ascii="宋体" w:hAnsi="宋体" w:eastAsia="宋体" w:cs="宋体"/>
          <w:b/>
          <w:highlight w:val="none"/>
        </w:rPr>
        <w:t xml:space="preserve">说明：</w:t>
      </w:r>
      <w:r/>
    </w:p>
    <w:p>
      <w:pPr>
        <w:pStyle w:val="964"/>
        <w:ind w:firstLine="0"/>
        <w:spacing w:line="360" w:lineRule="auto"/>
        <w:rPr>
          <w:rFonts w:hint="eastAsia" w:ascii="宋体" w:hAnsi="宋体" w:eastAsia="宋体" w:cs="宋体"/>
          <w:b/>
          <w:highlight w:val="none"/>
        </w:rPr>
      </w:pPr>
      <w:r>
        <w:rPr>
          <w:rFonts w:hint="eastAsia" w:ascii="宋体" w:hAnsi="宋体" w:eastAsia="宋体" w:cs="宋体"/>
          <w:b/>
          <w:highlight w:val="none"/>
        </w:rPr>
        <w:t xml:space="preserve">    对本章所有的投标书格式 ，</w:t>
      </w:r>
      <w:r>
        <w:rPr>
          <w:rFonts w:hint="eastAsia" w:ascii="宋体" w:hAnsi="宋体" w:eastAsia="宋体" w:cs="宋体"/>
          <w:b/>
          <w:highlight w:val="none"/>
          <w:lang w:eastAsia="zh-CN"/>
        </w:rPr>
        <w:t xml:space="preserve">投标人</w:t>
      </w:r>
      <w:r>
        <w:rPr>
          <w:rFonts w:hint="eastAsia" w:ascii="宋体" w:hAnsi="宋体" w:eastAsia="宋体" w:cs="宋体"/>
          <w:b/>
          <w:highlight w:val="none"/>
        </w:rPr>
        <w:t xml:space="preserve">可根据自身情况进行补充和修改，但补充和修改不得造成与本格式内容有实质性的违背。</w:t>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sz w:val="32"/>
          <w:szCs w:val="32"/>
          <w:highlight w:val="none"/>
        </w:rPr>
        <w:br w:type="page" w:clear="all"/>
      </w:r>
      <w:bookmarkStart w:id="17" w:name="_Toc142194266"/>
      <w:r/>
      <w:bookmarkStart w:id="18" w:name="_Toc388026586"/>
      <w:r>
        <w:rPr>
          <w:rFonts w:hint="eastAsia" w:ascii="宋体" w:hAnsi="宋体" w:eastAsia="宋体" w:cs="宋体"/>
          <w:b/>
          <w:highlight w:val="none"/>
        </w:rPr>
        <w:t xml:space="preserve">一、</w:t>
      </w:r>
      <w:bookmarkEnd w:id="17"/>
      <w:r>
        <w:rPr>
          <w:rFonts w:hint="eastAsia" w:ascii="宋体" w:hAnsi="宋体" w:eastAsia="宋体" w:cs="宋体"/>
          <w:b/>
          <w:sz w:val="30"/>
          <w:szCs w:val="30"/>
          <w:highlight w:val="none"/>
        </w:rPr>
        <w:t xml:space="preserve">投标函</w:t>
      </w:r>
      <w:r/>
    </w:p>
    <w:p>
      <w:pPr>
        <w:pStyle w:val="1087"/>
        <w:jc w:val="left"/>
        <w:spacing w:line="360" w:lineRule="auto"/>
        <w:rPr>
          <w:rFonts w:hint="eastAsia" w:ascii="宋体" w:hAnsi="宋体" w:eastAsia="宋体" w:cs="宋体"/>
          <w:sz w:val="24"/>
          <w:szCs w:val="24"/>
          <w:highlight w:val="none"/>
          <w:u w:val="single"/>
        </w:rPr>
      </w:pPr>
      <w:r>
        <w:rPr>
          <w:rFonts w:hint="eastAsia" w:hAnsi="宋体" w:eastAsia="宋体" w:cs="宋体"/>
          <w:sz w:val="24"/>
          <w:szCs w:val="24"/>
          <w:highlight w:val="none"/>
          <w:u w:val="single"/>
          <w:lang w:eastAsia="zh-CN"/>
        </w:rPr>
        <w:t xml:space="preserve">江苏海外集团国际工程咨询有限公司</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我们收到贵公司 </w:t>
      </w:r>
      <w:r>
        <w:rPr>
          <w:rFonts w:hint="eastAsia" w:ascii="宋体" w:hAnsi="宋体" w:eastAsia="宋体" w:cs="宋体"/>
          <w:sz w:val="24"/>
          <w:szCs w:val="24"/>
          <w:highlight w:val="none"/>
          <w:u w:val="single"/>
        </w:rPr>
        <w:t xml:space="preserve">   （招标编号）    </w:t>
      </w:r>
      <w:r>
        <w:rPr>
          <w:rFonts w:hint="eastAsia" w:ascii="宋体" w:hAnsi="宋体" w:eastAsia="宋体" w:cs="宋体"/>
          <w:sz w:val="24"/>
          <w:szCs w:val="24"/>
          <w:highlight w:val="none"/>
        </w:rPr>
        <w:t xml:space="preserve">号招标文件，经仔细阅读和研究，我们决定参加投标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并向贵公司承诺：</w:t>
      </w:r>
      <w:r/>
    </w:p>
    <w:p>
      <w:pPr>
        <w:ind w:firstLine="420"/>
        <w:spacing w:line="360" w:lineRule="auto"/>
        <w:tabs>
          <w:tab w:val="left" w:pos="567" w:leader="none"/>
        </w:tabs>
        <w:rPr>
          <w:rFonts w:hint="eastAsia" w:ascii="宋体" w:hAnsi="宋体" w:eastAsia="宋体" w:cs="宋体"/>
          <w:b w:val="0"/>
          <w:bCs w:val="0"/>
          <w:sz w:val="24"/>
          <w:szCs w:val="24"/>
          <w:highlight w:val="none"/>
          <w:u w:val="none"/>
        </w:rPr>
      </w:pPr>
      <w:r>
        <w:rPr>
          <w:rFonts w:hint="eastAsia" w:ascii="宋体" w:hAnsi="宋体" w:eastAsia="宋体" w:cs="宋体"/>
          <w:b w:val="0"/>
          <w:bCs w:val="0"/>
          <w:sz w:val="24"/>
          <w:szCs w:val="24"/>
          <w:highlight w:val="none"/>
          <w:u w:val="none"/>
          <w:lang w:eastAsia="zh-CN"/>
        </w:rPr>
        <w:t xml:space="preserve">1.</w:t>
      </w:r>
      <w:r>
        <w:rPr>
          <w:rFonts w:hint="eastAsia" w:ascii="宋体" w:hAnsi="宋体" w:eastAsia="宋体" w:cs="宋体"/>
          <w:b w:val="0"/>
          <w:bCs w:val="0"/>
          <w:sz w:val="24"/>
          <w:szCs w:val="24"/>
          <w:highlight w:val="none"/>
          <w:u w:val="none"/>
        </w:rPr>
        <w:t xml:space="preserve">我们愿意按照招标文件的一切要求，提供</w:t>
      </w:r>
      <w:r>
        <w:rPr>
          <w:rFonts w:hint="eastAsia" w:ascii="宋体" w:hAnsi="宋体" w:eastAsia="宋体" w:cs="宋体"/>
          <w:b w:val="0"/>
          <w:bCs w:val="0"/>
          <w:color w:val="000000" w:themeColor="text1"/>
          <w:sz w:val="24"/>
          <w:szCs w:val="24"/>
          <w:highlight w:val="none"/>
          <w:u w:val="none"/>
          <w14:textFill>
            <w14:solidFill>
              <w14:schemeClr w14:val="tx1"/>
            </w14:solidFill>
          </w14:textFill>
        </w:rPr>
        <w:t xml:space="preserve">包括</w:t>
      </w:r>
      <w:r>
        <w:rPr>
          <w:rFonts w:hint="eastAsia" w:ascii="宋体" w:hAnsi="宋体" w:eastAsia="宋体" w:cs="宋体"/>
          <w:b w:val="0"/>
          <w:bCs w:val="0"/>
          <w:color w:val="000000"/>
          <w:sz w:val="24"/>
          <w:szCs w:val="24"/>
          <w:highlight w:val="none"/>
          <w:u w:val="none"/>
          <w:lang w:val="en-US" w:eastAsia="zh-CN"/>
        </w:rPr>
        <w:t xml:space="preserve">服务期限内</w:t>
      </w:r>
      <w:r>
        <w:rPr>
          <w:rFonts w:hint="eastAsia" w:ascii="宋体" w:hAnsi="宋体" w:eastAsia="宋体" w:cs="宋体"/>
          <w:b w:val="0"/>
          <w:bCs w:val="0"/>
          <w:sz w:val="24"/>
          <w:szCs w:val="24"/>
          <w:highlight w:val="none"/>
          <w:u w:val="none"/>
          <w:lang w:val="en-US" w:eastAsia="zh-CN"/>
        </w:rPr>
        <w:t xml:space="preserve">服务所需的</w:t>
      </w:r>
      <w:r>
        <w:rPr>
          <w:rFonts w:hint="eastAsia" w:ascii="宋体" w:hAnsi="宋体" w:eastAsia="宋体" w:cs="宋体"/>
          <w:b w:val="0"/>
          <w:bCs w:val="0"/>
          <w:sz w:val="24"/>
          <w:szCs w:val="24"/>
          <w:highlight w:val="none"/>
          <w:u w:val="none"/>
          <w:lang w:val="zh-TW" w:eastAsia="zh-CN"/>
        </w:rPr>
        <w:t xml:space="preserve">人工成本（</w:t>
      </w:r>
      <w:r>
        <w:rPr>
          <w:rFonts w:hint="eastAsia" w:ascii="宋体" w:hAnsi="宋体" w:eastAsia="宋体" w:cs="宋体"/>
          <w:b w:val="0"/>
          <w:bCs w:val="0"/>
          <w:sz w:val="24"/>
          <w:szCs w:val="24"/>
          <w:highlight w:val="none"/>
          <w:u w:val="none"/>
          <w:lang w:val="en-US" w:eastAsia="zh-CN"/>
        </w:rPr>
        <w:t xml:space="preserve">包括人员工资及按规定缴纳的社会保险金、</w:t>
      </w:r>
      <w:r>
        <w:rPr>
          <w:rFonts w:hint="eastAsia" w:ascii="宋体" w:hAnsi="宋体" w:eastAsia="宋体" w:cs="宋体"/>
          <w:b w:val="0"/>
          <w:bCs w:val="0"/>
          <w:sz w:val="24"/>
          <w:szCs w:val="24"/>
          <w:highlight w:val="none"/>
          <w:u w:val="none"/>
          <w:lang w:val="zh-TW" w:eastAsia="zh-CN"/>
        </w:rPr>
        <w:t xml:space="preserve">高温费、加班费用、慰问金、</w:t>
      </w:r>
      <w:r>
        <w:rPr>
          <w:rFonts w:hint="eastAsia" w:ascii="宋体" w:hAnsi="宋体" w:eastAsia="宋体" w:cs="宋体"/>
          <w:b w:val="0"/>
          <w:bCs w:val="0"/>
          <w:sz w:val="24"/>
          <w:szCs w:val="24"/>
          <w:highlight w:val="none"/>
          <w:u w:val="none"/>
          <w:lang w:val="en-US" w:eastAsia="zh-CN"/>
        </w:rPr>
        <w:t xml:space="preserve">福利等一切人工费用</w:t>
      </w:r>
      <w:r>
        <w:rPr>
          <w:rFonts w:hint="eastAsia" w:ascii="宋体" w:hAnsi="宋体" w:eastAsia="宋体" w:cs="宋体"/>
          <w:b w:val="0"/>
          <w:bCs w:val="0"/>
          <w:sz w:val="24"/>
          <w:szCs w:val="24"/>
          <w:highlight w:val="none"/>
          <w:u w:val="none"/>
          <w:lang w:val="zh-TW" w:eastAsia="zh-CN"/>
        </w:rPr>
        <w:t xml:space="preserve">）、</w:t>
      </w:r>
      <w:r>
        <w:rPr>
          <w:rFonts w:hint="eastAsia" w:ascii="宋体" w:hAnsi="宋体" w:eastAsia="宋体" w:cs="宋体"/>
          <w:b w:val="0"/>
          <w:bCs w:val="0"/>
          <w:sz w:val="24"/>
          <w:szCs w:val="24"/>
          <w:highlight w:val="none"/>
          <w:u w:val="none"/>
        </w:rPr>
        <w:t xml:space="preserve">相应管理的相关材料费用</w:t>
      </w:r>
      <w:r>
        <w:rPr>
          <w:rFonts w:hint="eastAsia" w:ascii="宋体" w:hAnsi="宋体" w:eastAsia="宋体" w:cs="宋体"/>
          <w:b w:val="0"/>
          <w:bCs w:val="0"/>
          <w:sz w:val="24"/>
          <w:szCs w:val="24"/>
          <w:highlight w:val="none"/>
          <w:u w:val="none"/>
          <w:lang w:eastAsia="zh-CN"/>
        </w:rPr>
        <w:t xml:space="preserve">、</w:t>
      </w:r>
      <w:r>
        <w:rPr>
          <w:rFonts w:hint="eastAsia" w:ascii="宋体" w:hAnsi="宋体" w:eastAsia="宋体" w:cs="宋体"/>
          <w:b w:val="0"/>
          <w:bCs w:val="0"/>
          <w:sz w:val="24"/>
          <w:szCs w:val="24"/>
          <w:highlight w:val="none"/>
          <w:u w:val="none"/>
          <w:lang w:val="en-US" w:eastAsia="zh-CN"/>
        </w:rPr>
        <w:t xml:space="preserve">设备（含设备维修）、车辆、船只、工具、服务期间发生的</w:t>
      </w:r>
      <w:r>
        <w:rPr>
          <w:rFonts w:hint="eastAsia" w:ascii="宋体" w:hAnsi="宋体" w:eastAsia="宋体" w:cs="宋体"/>
          <w:b w:val="0"/>
          <w:bCs w:val="0"/>
          <w:sz w:val="24"/>
          <w:szCs w:val="24"/>
          <w:highlight w:val="none"/>
          <w:u w:val="none"/>
          <w:lang w:val="zh-TW" w:eastAsia="zh-CN"/>
        </w:rPr>
        <w:t xml:space="preserve">水电费</w:t>
      </w:r>
      <w:r>
        <w:rPr>
          <w:rFonts w:hint="eastAsia" w:ascii="宋体" w:hAnsi="宋体" w:eastAsia="宋体" w:cs="宋体"/>
          <w:b w:val="0"/>
          <w:bCs w:val="0"/>
          <w:sz w:val="24"/>
          <w:szCs w:val="24"/>
          <w:highlight w:val="none"/>
          <w:u w:val="none"/>
          <w:lang w:val="en-US" w:eastAsia="zh-CN"/>
        </w:rPr>
        <w:t xml:space="preserve">、</w:t>
      </w:r>
      <w:r>
        <w:rPr>
          <w:rFonts w:hint="eastAsia" w:ascii="宋体" w:hAnsi="宋体" w:eastAsia="宋体" w:cs="宋体"/>
          <w:b w:val="0"/>
          <w:bCs w:val="0"/>
          <w:sz w:val="24"/>
          <w:szCs w:val="24"/>
          <w:highlight w:val="none"/>
          <w:u w:val="none"/>
          <w:lang w:val="zh-TW" w:eastAsia="zh-CN"/>
        </w:rPr>
        <w:t xml:space="preserve">餐费、耗材、通讯、服装、胸卡、办公设备、巡检器材、保险、劳保、维护、利润、税金、医疗费、安全费、培训费、政策性文件规定及合同包含的所有风险、责任等各项应有费用。</w:t>
      </w:r>
      <w:r>
        <w:rPr>
          <w:b w:val="0"/>
          <w:bCs w:val="0"/>
          <w:u w:val="none"/>
        </w:rPr>
      </w:r>
      <w:r/>
    </w:p>
    <w:p>
      <w:pPr>
        <w:pStyle w:val="10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如果我们的投标书被接受，我们将严格履行招标文件中规定的每一项要求，严格履行合同的责任和义务，保证按期、按质履行合同。</w:t>
      </w:r>
      <w:r/>
    </w:p>
    <w:p>
      <w:pPr>
        <w:pStyle w:val="10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我们同意按招标文件中的规定，本投标书的有效期限为开标后</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日历天，如果我们在开标后规定的投标有效期内撤回投标，</w:t>
      </w:r>
      <w:r>
        <w:rPr>
          <w:rFonts w:hint="eastAsia" w:ascii="宋体" w:hAnsi="宋体" w:eastAsia="宋体" w:cs="宋体"/>
          <w:i w:val="0"/>
          <w:iCs w:val="0"/>
          <w:caps w:val="0"/>
          <w:spacing w:val="0"/>
          <w:sz w:val="24"/>
          <w:szCs w:val="24"/>
          <w:highlight w:val="none"/>
          <w:shd w:val="clear" w:color="auto"/>
        </w:rPr>
        <w:t xml:space="preserve">我们将承担相应违约责任</w:t>
      </w:r>
      <w:r>
        <w:rPr>
          <w:rFonts w:hint="eastAsia" w:ascii="宋体" w:hAnsi="宋体" w:eastAsia="宋体" w:cs="宋体"/>
          <w:sz w:val="24"/>
          <w:szCs w:val="24"/>
          <w:highlight w:val="none"/>
        </w:rPr>
        <w:t xml:space="preserve">。</w:t>
      </w:r>
      <w:r/>
    </w:p>
    <w:p>
      <w:pPr>
        <w:pStyle w:val="123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我们愿意提供招标方在招标文件中要求的所有资料。也同意向贵方提供贵方可能另外要求的与其投标有关的任何证据或资料。并保证所提供的资料全部是真实的、有效的，若有虚假，我们愿承担一切责任。</w:t>
      </w:r>
      <w:r/>
    </w:p>
    <w:p>
      <w:pPr>
        <w:pStyle w:val="123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我们认为你们有权决定中标者，还认为你们有权接受或拒绝所有的投标者。</w:t>
      </w:r>
      <w:r/>
    </w:p>
    <w:p>
      <w:pPr>
        <w:pStyle w:val="1239"/>
        <w:ind w:firstLine="480"/>
        <w:jc w:val="left"/>
        <w:spacing w:line="360" w:lineRule="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我们承诺该项投标在开标后的全过程中保持有效，不作任何更改和变动。我们同意中标后若不履行投标文件的内容要求和各项承诺及义务的即被视为违约，其中标资格将被取消，并接受相应的处罚。</w:t>
      </w:r>
      <w:r/>
    </w:p>
    <w:p>
      <w:pPr>
        <w:pStyle w:val="1239"/>
        <w:ind w:firstLine="480"/>
        <w:jc w:val="left"/>
        <w:spacing w:line="360" w:lineRule="auto"/>
        <w:rPr>
          <w:rFonts w:hint="eastAsia" w:ascii="宋体" w:hAnsi="宋体" w:eastAsia="宋体" w:cs="宋体"/>
          <w:sz w:val="24"/>
          <w:szCs w:val="24"/>
          <w:highlight w:val="none"/>
        </w:rPr>
      </w:pPr>
      <w:r>
        <w:rPr>
          <w:rFonts w:hint="eastAsia"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与本</w:t>
      </w:r>
      <w:r>
        <w:rPr>
          <w:rFonts w:hint="eastAsia" w:ascii="宋体" w:hAnsi="宋体" w:eastAsia="宋体" w:cs="宋体"/>
          <w:sz w:val="24"/>
          <w:szCs w:val="24"/>
          <w:highlight w:val="none"/>
          <w:lang w:val="en-US" w:eastAsia="zh-CN"/>
        </w:rPr>
        <w:t xml:space="preserve">次</w:t>
      </w:r>
      <w:r>
        <w:rPr>
          <w:rFonts w:hint="eastAsia" w:ascii="宋体" w:hAnsi="宋体" w:eastAsia="宋体" w:cs="宋体"/>
          <w:sz w:val="24"/>
          <w:szCs w:val="24"/>
          <w:highlight w:val="none"/>
        </w:rPr>
        <w:t xml:space="preserve">投标有关的通讯地址：</w:t>
      </w:r>
      <w:r/>
    </w:p>
    <w:p>
      <w:pPr>
        <w:pStyle w:val="1239"/>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单    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u w:val="single"/>
        </w:rPr>
        <w:t xml:space="preserve">                   </w:t>
      </w:r>
      <w:r/>
    </w:p>
    <w:p>
      <w:pPr>
        <w:pStyle w:val="1239"/>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sz w:val="24"/>
          <w:szCs w:val="24"/>
          <w:highlight w:val="none"/>
          <w:u w:val="single"/>
        </w:rPr>
        <w:t xml:space="preserve">                </w:t>
      </w:r>
      <w:r/>
    </w:p>
    <w:p>
      <w:pPr>
        <w:pStyle w:val="1239"/>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p>
    <w:p>
      <w:pPr>
        <w:pStyle w:val="1239"/>
        <w:jc w:val="left"/>
        <w:spacing w:line="360" w:lineRule="auto"/>
        <w:rPr>
          <w:rFonts w:hint="eastAsia" w:ascii="宋体" w:hAnsi="宋体" w:eastAsia="宋体" w:cs="宋体"/>
          <w:sz w:val="24"/>
          <w:szCs w:val="24"/>
          <w:highlight w:val="none"/>
        </w:rPr>
      </w:pPr>
      <w:r>
        <w:rPr>
          <w:rFonts w:hint="eastAsia"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：（单位盖章）</w:t>
      </w:r>
      <w:r/>
    </w:p>
    <w:p>
      <w:pPr>
        <w:pStyle w:val="1239"/>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单位法定代表人或授权委托人：（签字或盖章）</w:t>
      </w:r>
      <w:r/>
    </w:p>
    <w:p>
      <w:pPr>
        <w:pStyle w:val="964"/>
        <w:ind w:firstLine="0"/>
        <w:jc w:val="center"/>
        <w:spacing w:line="360" w:lineRule="auto"/>
        <w:rPr>
          <w:rFonts w:hint="eastAsia" w:ascii="宋体" w:hAnsi="宋体" w:eastAsia="宋体" w:cs="宋体"/>
          <w:b/>
          <w:sz w:val="30"/>
          <w:szCs w:val="30"/>
          <w:highlight w:val="none"/>
        </w:rPr>
      </w:pPr>
      <w:r>
        <w:rPr>
          <w:rFonts w:hint="eastAsia" w:ascii="宋体" w:hAnsi="宋体" w:eastAsia="宋体" w:cs="宋体"/>
          <w:b/>
          <w:sz w:val="21"/>
          <w:szCs w:val="21"/>
          <w:highlight w:val="none"/>
        </w:rPr>
        <w:br w:type="page" w:clear="all"/>
      </w:r>
      <w:bookmarkStart w:id="19" w:name="_Toc142194267"/>
      <w:r>
        <w:rPr>
          <w:rFonts w:hint="eastAsia" w:ascii="宋体" w:hAnsi="宋体" w:eastAsia="宋体" w:cs="宋体"/>
          <w:b/>
          <w:bCs/>
          <w:sz w:val="30"/>
          <w:szCs w:val="30"/>
          <w:highlight w:val="none"/>
        </w:rPr>
        <w:t xml:space="preserve">二、</w:t>
      </w:r>
      <w:bookmarkEnd w:id="19"/>
      <w:r>
        <w:rPr>
          <w:rFonts w:hint="eastAsia" w:ascii="宋体" w:hAnsi="宋体" w:eastAsia="宋体" w:cs="宋体"/>
          <w:b/>
          <w:sz w:val="30"/>
          <w:szCs w:val="30"/>
          <w:highlight w:val="none"/>
        </w:rPr>
        <w:t xml:space="preserve">法人授权委托书</w:t>
      </w:r>
      <w:r/>
    </w:p>
    <w:p>
      <w:pPr>
        <w:pStyle w:val="964"/>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本授权委托书声明：我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（姓名）系</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名称）的法定代表人，现授权委托</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单位名称）的</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（姓名）为我公司授权委托人（即代理人），以本公司的名义参加</w:t>
      </w:r>
      <w:r>
        <w:rPr>
          <w:rFonts w:hint="eastAsia" w:ascii="宋体" w:hAnsi="宋体" w:eastAsia="宋体" w:cs="宋体"/>
          <w:szCs w:val="24"/>
          <w:highlight w:val="none"/>
          <w:lang w:eastAsia="zh-CN"/>
        </w:rPr>
        <w:t xml:space="preserve">江苏海外集团国际工程咨询有限公司</w:t>
      </w:r>
      <w:r>
        <w:rPr>
          <w:rFonts w:hint="eastAsia" w:ascii="宋体" w:hAnsi="宋体" w:eastAsia="宋体" w:cs="宋体"/>
          <w:szCs w:val="24"/>
          <w:highlight w:val="none"/>
        </w:rPr>
        <w:t xml:space="preserve">组织实施的编号为</w:t>
      </w:r>
      <w:r>
        <w:rPr>
          <w:rFonts w:hint="eastAsia" w:ascii="宋体" w:hAnsi="宋体" w:eastAsia="宋体" w:cs="宋体"/>
          <w:szCs w:val="24"/>
          <w:highlight w:val="none"/>
          <w:u w:val="single"/>
        </w:rPr>
        <w:t xml:space="preserve">  （项目编号）   </w:t>
      </w:r>
      <w:r>
        <w:rPr>
          <w:rFonts w:hint="eastAsia" w:ascii="宋体" w:hAnsi="宋体" w:eastAsia="宋体" w:cs="宋体"/>
          <w:szCs w:val="24"/>
          <w:highlight w:val="none"/>
        </w:rPr>
        <w:t xml:space="preserve">号的 </w:t>
      </w:r>
      <w:r>
        <w:rPr>
          <w:rFonts w:hint="eastAsia" w:ascii="宋体" w:hAnsi="宋体" w:eastAsia="宋体" w:cs="宋体"/>
          <w:szCs w:val="24"/>
          <w:highlight w:val="none"/>
          <w:u w:val="single"/>
        </w:rPr>
        <w:t xml:space="preserve">   （项目名称）  </w:t>
      </w:r>
      <w:r>
        <w:rPr>
          <w:rFonts w:hint="eastAsia" w:ascii="宋体" w:hAnsi="宋体" w:eastAsia="宋体" w:cs="宋体"/>
          <w:szCs w:val="24"/>
          <w:highlight w:val="none"/>
        </w:rPr>
        <w:t xml:space="preserve">招标活动。代理人在开标、评标、合同谈判过程中所签署的一切文件和处理与这有关的一切事务，我均予以承认。</w:t>
      </w:r>
      <w:r/>
    </w:p>
    <w:p>
      <w:pPr>
        <w:pStyle w:val="964"/>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964"/>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代理人无转委托权。特此委托。</w:t>
      </w:r>
      <w:r/>
    </w:p>
    <w:p>
      <w:pPr>
        <w:pStyle w:val="964"/>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    </w:t>
      </w:r>
      <w:r/>
    </w:p>
    <w:p>
      <w:pPr>
        <w:pStyle w:val="964"/>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：（公章）</w:t>
      </w:r>
      <w:r/>
    </w:p>
    <w:p>
      <w:pPr>
        <w:pStyle w:val="964"/>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法定代表人：（签字或盖章）</w:t>
      </w:r>
      <w:r/>
    </w:p>
    <w:p>
      <w:pPr>
        <w:pStyle w:val="964"/>
        <w:ind w:firstLine="0"/>
        <w:spacing w:line="360" w:lineRule="auto"/>
        <w:rPr>
          <w:rFonts w:hint="eastAsia" w:ascii="宋体" w:hAnsi="宋体" w:eastAsia="宋体" w:cs="宋体"/>
          <w:sz w:val="21"/>
          <w:highlight w:val="none"/>
        </w:rPr>
      </w:pPr>
      <w:r>
        <w:rPr>
          <w:rFonts w:hint="eastAsia" w:ascii="宋体" w:hAnsi="宋体" w:eastAsia="宋体" w:cs="宋体"/>
          <w:szCs w:val="24"/>
          <w:highlight w:val="none"/>
        </w:rPr>
        <w:t xml:space="preserve">代理人：（签字）</w:t>
      </w:r>
      <w:r>
        <w:rPr>
          <w:rFonts w:hint="eastAsia" w:ascii="宋体" w:hAnsi="宋体" w:eastAsia="宋体" w:cs="宋体"/>
          <w:sz w:val="21"/>
          <w:highlight w:val="none"/>
        </w:rPr>
        <w:t xml:space="preserve"> </w:t>
      </w:r>
      <w:r/>
    </w:p>
    <w:p>
      <w:pPr>
        <w:pStyle w:val="964"/>
        <w:ind w:firstLine="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日期：       年    月     日</w:t>
      </w:r>
      <w:r/>
    </w:p>
    <w:p>
      <w:pPr>
        <w:pStyle w:val="964"/>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64"/>
        <w:ind w:firstLine="0"/>
        <w:jc w:val="center"/>
        <w:spacing w:line="360" w:lineRule="auto"/>
        <w:rPr>
          <w:rFonts w:hint="eastAsia" w:ascii="宋体" w:hAnsi="宋体" w:eastAsia="宋体" w:cs="宋体"/>
          <w:szCs w:val="24"/>
          <w:highlight w:val="none"/>
        </w:rPr>
      </w:pPr>
      <w:r/>
      <w:bookmarkStart w:id="20" w:name="_Toc142194268"/>
      <w:r>
        <w:rPr>
          <w:rFonts w:hint="eastAsia" w:ascii="宋体" w:hAnsi="宋体" w:eastAsia="宋体" w:cs="宋体"/>
          <w:b/>
          <w:bCs/>
          <w:sz w:val="30"/>
          <w:szCs w:val="30"/>
          <w:highlight w:val="none"/>
        </w:rPr>
        <w:br w:type="page" w:clear="all"/>
      </w:r>
      <w:r>
        <w:rPr>
          <w:rFonts w:hint="eastAsia" w:ascii="宋体" w:hAnsi="宋体" w:eastAsia="宋体" w:cs="宋体"/>
          <w:b/>
          <w:bCs/>
          <w:sz w:val="30"/>
          <w:szCs w:val="30"/>
          <w:highlight w:val="none"/>
        </w:rPr>
        <w:t xml:space="preserve">三、</w:t>
      </w:r>
      <w:bookmarkEnd w:id="20"/>
      <w:r>
        <w:rPr>
          <w:rFonts w:hint="eastAsia" w:ascii="宋体" w:hAnsi="宋体" w:eastAsia="宋体" w:cs="宋体"/>
          <w:b/>
          <w:bCs/>
          <w:sz w:val="30"/>
          <w:szCs w:val="30"/>
          <w:highlight w:val="none"/>
        </w:rPr>
        <w:t xml:space="preserve">投标报价表</w:t>
      </w:r>
      <w:r>
        <w:rPr>
          <w:rFonts w:hint="eastAsia" w:ascii="宋体" w:hAnsi="宋体" w:eastAsia="宋体" w:cs="宋体"/>
          <w:szCs w:val="24"/>
          <w:highlight w:val="none"/>
        </w:rPr>
        <w:t xml:space="preserve">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招标编号：         </w:t>
      </w:r>
      <w:r/>
    </w:p>
    <w:tbl>
      <w:tblPr>
        <w:tblStyle w:val="962"/>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投标总报价（元）</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r>
      <w:tr>
        <w:trPr>
          <w:cantSplit/>
          <w:trHeight w:val="10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Borders>
              <w:top w:val="single" w:color="auto" w:sz="4" w:space="0"/>
              <w:left w:val="single" w:color="auto" w:sz="4" w:space="0"/>
              <w:bottom w:val="single" w:color="auto" w:sz="4" w:space="0"/>
              <w:right w:val="single" w:color="auto" w:sz="4" w:space="0"/>
            </w:tcBorders>
            <w:tcW w:w="3654"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283"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567"/>
        </w:trPr>
        <w:tc>
          <w:tcPr>
            <w:gridSpan w:val="2"/>
            <w:tcBorders>
              <w:top w:val="single" w:color="auto" w:sz="4" w:space="0"/>
              <w:left w:val="single" w:color="auto" w:sz="4" w:space="0"/>
              <w:bottom w:val="single" w:color="auto" w:sz="4" w:space="0"/>
              <w:right w:val="single" w:color="auto" w:sz="4" w:space="0"/>
            </w:tcBorders>
            <w:tcW w:w="2043" w:type="dxa"/>
            <w:vAlign w:val="bottom"/>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企业规模</w:t>
            </w:r>
            <w:r/>
          </w:p>
        </w:tc>
        <w:tc>
          <w:tcPr>
            <w:gridSpan w:val="3"/>
            <w:tcBorders>
              <w:top w:val="single" w:color="auto" w:sz="4" w:space="0"/>
              <w:left w:val="single" w:color="auto" w:sz="4" w:space="0"/>
              <w:bottom w:val="single" w:color="auto" w:sz="4" w:space="0"/>
              <w:right w:val="single" w:color="auto" w:sz="4" w:space="0"/>
            </w:tcBorders>
            <w:tcW w:w="7440" w:type="dxa"/>
            <w:vAlign w:val="bottom"/>
            <w:textDirection w:val="lrTb"/>
            <w:noWrap w:val="false"/>
          </w:tcPr>
          <w:p>
            <w:pPr>
              <w:spacing w:line="360" w:lineRule="auto"/>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中型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小型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微型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残疾人企业    </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监狱企业      </w:t>
            </w:r>
            <w:r/>
          </w:p>
        </w:tc>
      </w:tr>
    </w:tbl>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（盖公章）：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360" w:lineRule="auto"/>
        <w:rPr>
          <w:rFonts w:hint="eastAsia" w:ascii="宋体" w:hAnsi="宋体" w:eastAsia="宋体" w:cs="宋体"/>
          <w:b/>
          <w:sz w:val="24"/>
          <w:szCs w:val="24"/>
          <w:highlight w:val="none"/>
          <w:u w:val="single"/>
        </w:rPr>
      </w:pPr>
      <w:r/>
      <w:bookmarkStart w:id="21" w:name="_Toc142194270"/>
      <w:r>
        <w:rPr>
          <w:rFonts w:hint="eastAsia" w:ascii="宋体" w:hAnsi="宋体" w:eastAsia="宋体" w:cs="宋体"/>
          <w:b/>
          <w:sz w:val="24"/>
          <w:szCs w:val="24"/>
          <w:highlight w:val="none"/>
          <w:u w:val="single"/>
        </w:rPr>
        <w:t xml:space="preserve">注：1、本表中的报价应提供包括</w:t>
      </w:r>
      <w:r>
        <w:rPr>
          <w:rFonts w:hint="eastAsia" w:ascii="宋体" w:hAnsi="宋体" w:eastAsia="宋体" w:cs="宋体"/>
          <w:b/>
          <w:sz w:val="24"/>
          <w:szCs w:val="24"/>
          <w:highlight w:val="none"/>
          <w:u w:val="single"/>
          <w:lang w:val="en-US" w:eastAsia="zh-CN"/>
        </w:rPr>
        <w:t xml:space="preserve">服务期限内服务所需的</w:t>
      </w:r>
      <w:r>
        <w:rPr>
          <w:rFonts w:hint="eastAsia" w:ascii="宋体" w:hAnsi="宋体" w:eastAsia="宋体" w:cs="宋体"/>
          <w:b/>
          <w:sz w:val="24"/>
          <w:szCs w:val="24"/>
          <w:highlight w:val="none"/>
          <w:u w:val="single"/>
          <w:lang w:val="zh-TW" w:eastAsia="zh-CN"/>
        </w:rPr>
        <w:t xml:space="preserve">人工成本（</w:t>
      </w:r>
      <w:r>
        <w:rPr>
          <w:rFonts w:hint="eastAsia" w:ascii="宋体" w:hAnsi="宋体" w:eastAsia="宋体" w:cs="宋体"/>
          <w:b/>
          <w:sz w:val="24"/>
          <w:szCs w:val="24"/>
          <w:highlight w:val="none"/>
          <w:u w:val="single"/>
          <w:lang w:val="en-US" w:eastAsia="zh-CN"/>
        </w:rPr>
        <w:t xml:space="preserve">包括人员工资及按规定缴纳的社会保险金、</w:t>
      </w:r>
      <w:r>
        <w:rPr>
          <w:rFonts w:hint="eastAsia" w:ascii="宋体" w:hAnsi="宋体" w:eastAsia="宋体" w:cs="宋体"/>
          <w:b/>
          <w:sz w:val="24"/>
          <w:szCs w:val="24"/>
          <w:highlight w:val="none"/>
          <w:u w:val="single"/>
          <w:lang w:val="zh-TW" w:eastAsia="zh-CN"/>
        </w:rPr>
        <w:t xml:space="preserve">高温费、加班费用、慰问金、</w:t>
      </w:r>
      <w:r>
        <w:rPr>
          <w:rFonts w:hint="eastAsia" w:ascii="宋体" w:hAnsi="宋体" w:eastAsia="宋体" w:cs="宋体"/>
          <w:b/>
          <w:sz w:val="24"/>
          <w:szCs w:val="24"/>
          <w:highlight w:val="none"/>
          <w:u w:val="single"/>
          <w:lang w:val="en-US" w:eastAsia="zh-CN"/>
        </w:rPr>
        <w:t xml:space="preserve">福利等一切人工费用</w:t>
      </w:r>
      <w:r>
        <w:rPr>
          <w:rFonts w:hint="eastAsia" w:ascii="宋体" w:hAnsi="宋体" w:eastAsia="宋体" w:cs="宋体"/>
          <w:b/>
          <w:sz w:val="24"/>
          <w:szCs w:val="24"/>
          <w:highlight w:val="none"/>
          <w:u w:val="single"/>
          <w:lang w:val="zh-TW" w:eastAsia="zh-CN"/>
        </w:rPr>
        <w:t xml:space="preserve">）、</w:t>
      </w:r>
      <w:r>
        <w:rPr>
          <w:rFonts w:hint="eastAsia" w:ascii="宋体" w:hAnsi="宋体" w:eastAsia="宋体" w:cs="宋体"/>
          <w:b/>
          <w:sz w:val="24"/>
          <w:szCs w:val="24"/>
          <w:highlight w:val="none"/>
          <w:u w:val="single"/>
        </w:rPr>
        <w:t xml:space="preserve">相应管理的相关材料费用</w:t>
      </w:r>
      <w:r>
        <w:rPr>
          <w:rFonts w:hint="eastAsia" w:ascii="宋体" w:hAnsi="宋体" w:eastAsia="宋体" w:cs="宋体"/>
          <w:b/>
          <w:sz w:val="24"/>
          <w:szCs w:val="24"/>
          <w:highlight w:val="none"/>
          <w:u w:val="single"/>
          <w:lang w:eastAsia="zh-CN"/>
        </w:rPr>
        <w:t xml:space="preserve">、</w:t>
      </w:r>
      <w:r>
        <w:rPr>
          <w:rFonts w:hint="eastAsia" w:ascii="宋体" w:hAnsi="宋体" w:eastAsia="宋体" w:cs="宋体"/>
          <w:b/>
          <w:sz w:val="24"/>
          <w:szCs w:val="24"/>
          <w:highlight w:val="none"/>
          <w:u w:val="single"/>
          <w:lang w:val="en-US" w:eastAsia="zh-CN"/>
        </w:rPr>
        <w:t xml:space="preserve">设备（含设备维修）、车辆、船只、工具、服务期间发生的</w:t>
      </w:r>
      <w:r>
        <w:rPr>
          <w:rFonts w:hint="eastAsia" w:ascii="宋体" w:hAnsi="宋体" w:eastAsia="宋体" w:cs="宋体"/>
          <w:b/>
          <w:sz w:val="24"/>
          <w:szCs w:val="24"/>
          <w:highlight w:val="none"/>
          <w:u w:val="single"/>
          <w:lang w:val="zh-TW" w:eastAsia="zh-CN"/>
        </w:rPr>
        <w:t xml:space="preserve">水电费</w:t>
      </w:r>
      <w:r>
        <w:rPr>
          <w:rFonts w:hint="eastAsia" w:ascii="宋体" w:hAnsi="宋体" w:eastAsia="宋体" w:cs="宋体"/>
          <w:b/>
          <w:sz w:val="24"/>
          <w:szCs w:val="24"/>
          <w:highlight w:val="none"/>
          <w:u w:val="single"/>
          <w:lang w:val="en-US" w:eastAsia="zh-CN"/>
        </w:rPr>
        <w:t xml:space="preserve">、</w:t>
      </w:r>
      <w:r>
        <w:rPr>
          <w:rFonts w:hint="eastAsia" w:ascii="宋体" w:hAnsi="宋体" w:eastAsia="宋体" w:cs="宋体"/>
          <w:b/>
          <w:sz w:val="24"/>
          <w:szCs w:val="24"/>
          <w:highlight w:val="none"/>
          <w:u w:val="single"/>
          <w:lang w:val="zh-TW" w:eastAsia="zh-CN"/>
        </w:rPr>
        <w:t xml:space="preserve">餐费、耗材、通讯、服装、胸卡、办公设备、巡检器材、保险、劳保、维护、利润、税金、医疗费、安全费、培训费、政策性文件规定及合同包含的所有风险、责任等各项应有费用。</w:t>
      </w:r>
      <w:r/>
    </w:p>
    <w:p>
      <w:pPr>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lang w:eastAsia="zh-CN"/>
        </w:rPr>
        <w:t xml:space="preserve">2.</w:t>
      </w:r>
      <w:r>
        <w:rPr>
          <w:rFonts w:hint="eastAsia" w:ascii="宋体" w:hAnsi="宋体" w:eastAsia="宋体" w:cs="宋体"/>
          <w:b/>
          <w:sz w:val="24"/>
          <w:szCs w:val="24"/>
          <w:highlight w:val="none"/>
          <w:u w:val="single"/>
        </w:rPr>
        <w:t xml:space="preserve">报价金额全部采取人民币表示，投标报价精确到分。</w:t>
      </w:r>
      <w:r/>
    </w:p>
    <w:p>
      <w:pPr>
        <w:pStyle w:val="964"/>
        <w:ind w:firstLine="0"/>
        <w:jc w:val="center"/>
        <w:spacing w:line="360" w:lineRule="auto"/>
        <w:rPr>
          <w:rFonts w:hint="eastAsia" w:ascii="宋体" w:hAnsi="宋体" w:eastAsia="宋体" w:cs="宋体"/>
          <w:b/>
          <w:bCs/>
          <w:szCs w:val="24"/>
          <w:highlight w:val="none"/>
        </w:rPr>
        <w:sectPr>
          <w:headerReference w:type="default" r:id="rId11"/>
          <w:headerReference w:type="first" r:id="rId12"/>
          <w:footerReference w:type="default" r:id="rId26"/>
          <w:footerReference w:type="first" r:id="rId27"/>
          <w:footnotePr/>
          <w:endnotePr/>
          <w:type w:val="nextPage"/>
          <w:pgSz w:w="11906" w:h="16838" w:orient="portrait"/>
          <w:pgMar w:top="1077" w:right="1134" w:bottom="1077" w:left="898" w:header="851" w:footer="992" w:gutter="0"/>
          <w:pgNumType w:start="1"/>
          <w:cols w:num="1" w:sep="0" w:space="720" w:equalWidth="1"/>
          <w:docGrid w:linePitch="360"/>
        </w:sectPr>
      </w:pPr>
      <w:r>
        <w:rPr>
          <w:rFonts w:hint="eastAsia" w:ascii="宋体" w:hAnsi="宋体" w:eastAsia="宋体" w:cs="宋体"/>
          <w:b/>
          <w:bCs/>
          <w:szCs w:val="24"/>
          <w:highlight w:val="none"/>
        </w:rPr>
        <w:t xml:space="preserve">    </w:t>
      </w:r>
      <w:r/>
    </w:p>
    <w:p>
      <w:pPr>
        <w:pStyle w:val="964"/>
        <w:ind w:firstLine="0"/>
        <w:jc w:val="center"/>
        <w:spacing w:line="360" w:lineRule="auto"/>
        <w:rPr>
          <w:rFonts w:hint="eastAsia" w:ascii="宋体" w:hAnsi="宋体" w:eastAsia="宋体" w:cs="宋体"/>
          <w:b/>
          <w:szCs w:val="24"/>
          <w:highlight w:val="none"/>
        </w:rPr>
      </w:pPr>
      <w:r>
        <w:rPr>
          <w:rFonts w:hint="eastAsia" w:ascii="宋体" w:hAnsi="宋体" w:eastAsia="宋体" w:cs="宋体"/>
          <w:b/>
          <w:bCs/>
          <w:sz w:val="30"/>
          <w:szCs w:val="30"/>
          <w:highlight w:val="none"/>
        </w:rPr>
        <w:t xml:space="preserve">四、分项报价明细表</w:t>
      </w:r>
      <w:r/>
    </w:p>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招标编号： </w:t>
      </w:r>
      <w:r/>
    </w:p>
    <w:tbl>
      <w:tblPr>
        <w:tblStyle w:val="96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9"/>
        <w:gridCol w:w="2570"/>
        <w:gridCol w:w="1277"/>
        <w:gridCol w:w="1415"/>
        <w:gridCol w:w="2000"/>
        <w:gridCol w:w="2073"/>
        <w:gridCol w:w="2230"/>
        <w:gridCol w:w="2534"/>
      </w:tblGrid>
      <w:tr>
        <w:trPr>
          <w:trHeight w:val="631"/>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类型</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服务期限</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W w:w="200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W w:w="2073"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综合单价报价（元）</w:t>
            </w:r>
            <w:r/>
          </w:p>
        </w:tc>
        <w:tc>
          <w:tcPr>
            <w:shd w:val="clear" w:color="auto" w:fill="auto"/>
            <w:tcW w:w="2230"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分项总价（元）</w:t>
            </w:r>
            <w:r/>
          </w:p>
        </w:tc>
        <w:tc>
          <w:tcPr>
            <w:shd w:val="clear" w:color="auto" w:fill="auto"/>
            <w:tcW w:w="2534"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647"/>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gridSpan w:val="7"/>
            <w:shd w:val="clear" w:color="auto" w:fill="auto"/>
            <w:tcW w:w="14099" w:type="dxa"/>
            <w:vAlign w:val="center"/>
            <w:textDirection w:val="lrTb"/>
            <w:noWrap w:val="false"/>
          </w:tcPr>
          <w:p>
            <w:pPr>
              <w:ind w:left="0" w:right="0" w:firstLine="0"/>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保洁</w:t>
            </w:r>
            <w:r/>
          </w:p>
        </w:tc>
      </w:tr>
      <w:tr>
        <w:trPr>
          <w:trHeight w:val="901"/>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道路保洁及附属设施保洁</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2183608.48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15"/>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闲置地块保洁</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1970669.58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10"/>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绿化带保洁</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720177.39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89"/>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果壳箱清洁、清运及维护</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639.00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只·年</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20"/>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河道清洁</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722090.00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66"/>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公厕保洁及维护</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座·年</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283"/>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生活垃圾清运（其他垃圾、可回收物、有害垃圾）</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6000.00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879"/>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厨余垃圾收运</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1620"/>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吴中区中心城区城南片区建筑垃圾转运</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120000.00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w:t>
            </w:r>
            <w:r/>
          </w:p>
        </w:tc>
        <w:tc>
          <w:tcPr>
            <w:shd w:val="clear" w:color="auto" w:fill="auto"/>
            <w:tcW w:w="207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90"/>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环卫应急保障费用</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2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singl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W w:w="20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600000.00</w:t>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600000.00</w:t>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此费用为暂估，为不可竞争费，不得调整，否则作无效标处理，实际费用根据实际保障任务清单按实结算，但不得超过本项最高限价。</w:t>
            </w:r>
            <w:r/>
          </w:p>
        </w:tc>
      </w:tr>
      <w:tr>
        <w:trPr>
          <w:trHeight w:val="816"/>
        </w:trPr>
        <w:tc>
          <w:tcPr>
            <w:shd w:val="clear" w:color="auto" w:fill="auto"/>
            <w:tcW w:w="79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p>
        </w:tc>
        <w:tc>
          <w:tcPr>
            <w:gridSpan w:val="5"/>
            <w:shd w:val="clear" w:color="auto" w:fill="auto"/>
            <w:tcW w:w="93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780"/>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p>
        </w:tc>
        <w:tc>
          <w:tcPr>
            <w:gridSpan w:val="7"/>
            <w:shd w:val="clear" w:color="auto" w:fill="auto"/>
            <w:tcW w:w="14099" w:type="dxa"/>
            <w:vAlign w:val="center"/>
            <w:textDirection w:val="lrTb"/>
            <w:noWrap w:val="false"/>
          </w:tcPr>
          <w:p>
            <w:pPr>
              <w:ind w:left="0" w:right="0" w:firstLine="0"/>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秩序维护</w:t>
            </w:r>
            <w:r/>
          </w:p>
        </w:tc>
      </w:tr>
      <w:tr>
        <w:trPr>
          <w:trHeight w:val="812"/>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 </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83.00 </w:t>
            </w:r>
            <w:r/>
          </w:p>
        </w:tc>
        <w:tc>
          <w:tcPr>
            <w:shd w:val="clear" w:color="auto" w:fill="auto"/>
            <w:tcW w:w="200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工日/天</w:t>
            </w:r>
            <w:r/>
          </w:p>
        </w:tc>
        <w:tc>
          <w:tcPr>
            <w:shd w:val="clear" w:color="auto" w:fill="auto"/>
            <w:tcW w:w="20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singl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元/工日</w:t>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860"/>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5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秩序维护应急保障费用</w:t>
            </w:r>
            <w:r/>
          </w:p>
        </w:tc>
        <w:tc>
          <w:tcPr>
            <w:shd w:val="clear" w:color="auto" w:fill="auto"/>
            <w:tcW w:w="127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41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20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项</w:t>
            </w:r>
            <w:r/>
          </w:p>
        </w:tc>
        <w:tc>
          <w:tcPr>
            <w:shd w:val="clear" w:color="auto" w:fill="auto"/>
            <w:tcW w:w="2073"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110035.69</w:t>
            </w:r>
            <w:r/>
          </w:p>
        </w:tc>
        <w:tc>
          <w:tcPr>
            <w:shd w:val="clear" w:color="auto" w:fill="auto"/>
            <w:tcW w:w="2230"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10035.69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                                                                                                                                                                                                                                                                </w:t>
            </w:r>
            <w:r/>
          </w:p>
        </w:tc>
        <w:tc>
          <w:tcPr>
            <w:shd w:val="clear" w:color="auto" w:fill="auto"/>
            <w:tcW w:w="25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此费用为暂估，为不可竞争费，不得调整，否则作无效标处理，实际费用根据实际保障任务清单按实结算，但不得超过本项最高限价。</w:t>
            </w:r>
            <w:r/>
          </w:p>
        </w:tc>
      </w:tr>
      <w:tr>
        <w:trPr>
          <w:trHeight w:val="860"/>
        </w:trPr>
        <w:tc>
          <w:tcPr>
            <w:shd w:val="clear" w:color="auto" w:fill="auto"/>
            <w:tcW w:w="79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p>
        </w:tc>
        <w:tc>
          <w:tcPr>
            <w:gridSpan w:val="5"/>
            <w:shd w:val="clear" w:color="auto" w:fill="auto"/>
            <w:tcW w:w="933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23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534"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860"/>
        </w:trPr>
        <w:tc>
          <w:tcPr>
            <w:shd w:val="clear" w:color="auto" w:fill="auto"/>
            <w:tcW w:w="7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（一+二）</w:t>
            </w:r>
            <w:r/>
          </w:p>
        </w:tc>
        <w:tc>
          <w:tcPr>
            <w:gridSpan w:val="7"/>
            <w:shd w:val="clear" w:color="auto" w:fill="auto"/>
            <w:tcW w:w="140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ind w:right="-20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（盖公章）：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7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76"/>
        <w:spacing w:line="360" w:lineRule="auto"/>
        <w:rPr>
          <w:rFonts w:hint="eastAsia" w:ascii="宋体" w:hAnsi="宋体" w:eastAsia="宋体" w:cs="宋体"/>
          <w:sz w:val="24"/>
          <w:szCs w:val="24"/>
          <w:highlight w:val="none"/>
        </w:rPr>
      </w:pPr>
      <w:r>
        <w:rPr>
          <w:rFonts w:hint="eastAsia" w:ascii="宋体" w:hAnsi="宋体" w:eastAsia="宋体" w:cs="宋体"/>
          <w:szCs w:val="24"/>
          <w:highlight w:val="none"/>
        </w:rPr>
        <w:t xml:space="preserve">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本表中的合计金额应与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投标报价表》及</w:t>
      </w:r>
      <w:r>
        <w:rPr>
          <w:rFonts w:hint="eastAsia" w:ascii="宋体" w:hAnsi="宋体" w:eastAsia="宋体" w:cs="宋体"/>
          <w:sz w:val="24"/>
          <w:szCs w:val="24"/>
          <w:highlight w:val="none"/>
        </w:rPr>
        <w:t xml:space="preserve">《开标一览表》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系统内自动生成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w:t>
      </w:r>
      <w:r>
        <w:rPr>
          <w:rFonts w:hint="eastAsia" w:ascii="宋体" w:hAnsi="宋体" w:eastAsia="宋体" w:cs="宋体"/>
          <w:sz w:val="24"/>
          <w:szCs w:val="24"/>
          <w:highlight w:val="none"/>
          <w:lang w:val="en-US" w:eastAsia="zh-CN"/>
        </w:rPr>
        <w:t xml:space="preserve">投标总报价</w:t>
      </w:r>
      <w:r>
        <w:rPr>
          <w:rFonts w:hint="eastAsia" w:ascii="宋体" w:hAnsi="宋体" w:eastAsia="宋体" w:cs="宋体"/>
          <w:sz w:val="24"/>
          <w:szCs w:val="24"/>
          <w:highlight w:val="none"/>
        </w:rPr>
        <w:t xml:space="preserve">一致。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分项报价、合计均须以人民币元表示。</w:t>
      </w:r>
      <w:r/>
    </w:p>
    <w:p>
      <w:pPr>
        <w:pStyle w:val="964"/>
        <w:ind w:firstLine="0"/>
        <w:jc w:val="center"/>
        <w:spacing w:line="360" w:lineRule="auto"/>
        <w:rPr>
          <w:rFonts w:hint="eastAsia" w:ascii="宋体" w:hAnsi="宋体" w:eastAsia="宋体" w:cs="宋体"/>
          <w:b/>
          <w:bCs/>
          <w:szCs w:val="24"/>
          <w:highlight w:val="none"/>
        </w:rPr>
        <w:sectPr>
          <w:headerReference w:type="default" r:id="rId13"/>
          <w:headerReference w:type="first" r:id="rId14"/>
          <w:footnotePr/>
          <w:endnotePr/>
          <w:type w:val="nextPage"/>
          <w:pgSz w:w="16838" w:h="11906" w:orient="landscape"/>
          <w:pgMar w:top="898" w:right="1077" w:bottom="1134" w:left="1077" w:header="851" w:footer="992" w:gutter="0"/>
          <w:cols w:num="1" w:sep="0" w:space="720" w:equalWidth="1"/>
          <w:docGrid w:linePitch="360"/>
          <w:titlePg/>
        </w:sectPr>
      </w:pPr>
      <w:r>
        <w:rPr>
          <w:rFonts w:hint="eastAsia" w:ascii="宋体" w:hAnsi="宋体" w:eastAsia="宋体" w:cs="宋体"/>
          <w:b/>
          <w:bCs/>
          <w:szCs w:val="24"/>
          <w:highlight w:val="none"/>
        </w:rPr>
      </w:r>
      <w:r/>
    </w:p>
    <w:p>
      <w:pPr>
        <w:pStyle w:val="964"/>
        <w:ind w:firstLine="3491"/>
        <w:spacing w:line="360" w:lineRule="auto"/>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lang w:val="en-US" w:eastAsia="zh-CN"/>
        </w:rPr>
        <w:t xml:space="preserve">五、综合单价分析表</w:t>
      </w:r>
      <w:r/>
    </w:p>
    <w:p>
      <w:pPr>
        <w:pStyle w:val="1138"/>
        <w:ind w:right="-331"/>
        <w:jc w:val="both"/>
        <w:spacing w:line="400" w:lineRule="exact"/>
        <w:tabs>
          <w:tab w:val="left" w:pos="9000" w:leader="none"/>
        </w:tabs>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道路保洁及附属设施保洁综合单价分析表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综合投标报价合价</w:t>
            </w:r>
            <w:r/>
          </w:p>
          <w:p>
            <w:pPr>
              <w:pStyle w:val="1002"/>
              <w:rPr>
                <w:rFonts w:hint="eastAsia"/>
                <w:highlight w:val="none"/>
              </w:rPr>
            </w:pPr>
            <w:r>
              <w:rPr>
                <w:rFonts w:hint="eastAsia" w:hAnsi="宋体" w:cs="宋体"/>
                <w:b/>
                <w:bCs/>
                <w:color w:val="auto"/>
                <w:sz w:val="24"/>
                <w:szCs w:val="24"/>
                <w:highlight w:val="none"/>
                <w:lang w:val="en-US" w:eastAsia="zh-CN"/>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2.闲置地块保洁综合单价分析表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3.绿化带保洁综合单价分析表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002"/>
        <w:ind w:left="0" w:firstLine="0"/>
        <w:rPr>
          <w:rFonts w:hint="eastAsia"/>
          <w:highlight w:val="none"/>
        </w:rPr>
      </w:pPr>
      <w:r>
        <w:rPr>
          <w:rFonts w:hint="eastAsia"/>
          <w:highlight w:val="none"/>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i w:val="0"/>
          <w:color w:val="auto"/>
          <w:sz w:val="24"/>
          <w:szCs w:val="24"/>
          <w:highlight w:val="none"/>
          <w:u w:val="none"/>
          <w:lang w:val="en-US" w:eastAsia="zh-CN" w:bidi="ar"/>
        </w:rPr>
        <w:t xml:space="preserve">果壳箱清洁、清运及维护</w:t>
      </w:r>
      <w:r>
        <w:rPr>
          <w:rFonts w:hint="eastAsia" w:ascii="宋体" w:hAnsi="宋体" w:eastAsia="宋体" w:cs="宋体"/>
          <w:color w:val="auto"/>
          <w:sz w:val="24"/>
          <w:szCs w:val="24"/>
          <w:highlight w:val="none"/>
          <w:lang w:val="en-US" w:eastAsia="zh-CN"/>
        </w:rPr>
        <w:t xml:space="preserve">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i w:val="0"/>
          <w:color w:val="auto"/>
          <w:sz w:val="24"/>
          <w:szCs w:val="24"/>
          <w:highlight w:val="none"/>
          <w:u w:val="none"/>
          <w:lang w:val="en-US" w:eastAsia="zh-CN" w:bidi="ar"/>
        </w:rPr>
        <w:t xml:space="preserve">河道清洁</w:t>
      </w:r>
      <w:r>
        <w:rPr>
          <w:rFonts w:hint="eastAsia" w:ascii="宋体" w:hAnsi="宋体" w:eastAsia="宋体" w:cs="宋体"/>
          <w:color w:val="auto"/>
          <w:sz w:val="24"/>
          <w:szCs w:val="24"/>
          <w:highlight w:val="none"/>
          <w:lang w:val="en-US" w:eastAsia="zh-CN"/>
        </w:rPr>
        <w:t xml:space="preserve">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i w:val="0"/>
          <w:color w:val="auto"/>
          <w:sz w:val="24"/>
          <w:szCs w:val="24"/>
          <w:highlight w:val="none"/>
          <w:u w:val="none"/>
          <w:lang w:val="en-US" w:eastAsia="zh-CN" w:bidi="ar"/>
        </w:rPr>
        <w:t xml:space="preserve">公厕保洁及维护</w:t>
      </w:r>
      <w:r>
        <w:rPr>
          <w:rFonts w:hint="eastAsia" w:ascii="宋体" w:hAnsi="宋体" w:eastAsia="宋体" w:cs="宋体"/>
          <w:color w:val="auto"/>
          <w:sz w:val="24"/>
          <w:szCs w:val="24"/>
          <w:highlight w:val="none"/>
          <w:lang w:val="en-US" w:eastAsia="zh-CN"/>
        </w:rPr>
        <w:t xml:space="preserve">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color w:val="auto"/>
          <w:sz w:val="24"/>
          <w:szCs w:val="24"/>
          <w:highlight w:val="none"/>
          <w:u w:val="none"/>
          <w:lang w:val="en-US" w:eastAsia="zh-CN" w:bidi="ar"/>
        </w:rPr>
        <w:t xml:space="preserve">生活垃圾清运（其他垃圾、可回收物、有害垃圾）</w:t>
      </w:r>
      <w:r>
        <w:rPr>
          <w:rFonts w:hint="eastAsia" w:ascii="宋体" w:hAnsi="宋体" w:eastAsia="宋体" w:cs="宋体"/>
          <w:color w:val="auto"/>
          <w:sz w:val="24"/>
          <w:szCs w:val="24"/>
          <w:highlight w:val="none"/>
          <w:lang w:val="en-US" w:eastAsia="zh-CN"/>
        </w:rPr>
        <w:t xml:space="preserve">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综合投标单价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.厨余垃圾收运综合单价分析表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吴中区中心城区城南片区建筑垃圾转运</w:t>
      </w:r>
      <w:r>
        <w:rPr>
          <w:rFonts w:hint="eastAsia" w:ascii="宋体" w:hAnsi="宋体" w:eastAsia="宋体" w:cs="宋体"/>
          <w:color w:val="auto"/>
          <w:sz w:val="24"/>
          <w:szCs w:val="24"/>
          <w:highlight w:val="none"/>
          <w:lang w:val="en-US" w:eastAsia="zh-CN"/>
        </w:rPr>
        <w:t xml:space="preserve">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38"/>
        <w:ind w:right="-331"/>
        <w:jc w:val="both"/>
        <w:spacing w:line="360" w:lineRule="auto"/>
        <w:tabs>
          <w:tab w:val="left" w:pos="9000" w:leader="none"/>
        </w:tabs>
        <w:rPr>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pStyle w:val="1138"/>
        <w:ind w:right="-331"/>
        <w:jc w:val="both"/>
        <w:spacing w:line="360" w:lineRule="auto"/>
        <w:tabs>
          <w:tab w:val="left" w:pos="9000" w:leader="none"/>
        </w:tabs>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color w:val="auto"/>
          <w:sz w:val="24"/>
          <w:szCs w:val="24"/>
          <w:highlight w:val="none"/>
          <w:u w:val="none"/>
          <w:lang w:val="en-US" w:eastAsia="zh-CN" w:bidi="ar"/>
        </w:rPr>
        <w:t xml:space="preserve">秩序维护</w:t>
      </w:r>
      <w:r>
        <w:rPr>
          <w:rFonts w:hint="eastAsia" w:ascii="宋体" w:hAnsi="宋体" w:eastAsia="宋体" w:cs="宋体"/>
          <w:color w:val="auto"/>
          <w:sz w:val="24"/>
          <w:szCs w:val="24"/>
          <w:highlight w:val="none"/>
          <w:lang w:val="en-US" w:eastAsia="zh-CN"/>
        </w:rPr>
        <w:t xml:space="preserve">综合单价分析表</w:t>
      </w:r>
      <w:r/>
    </w:p>
    <w:tbl>
      <w:tblPr>
        <w:tblStyle w:val="962"/>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749"/>
        <w:gridCol w:w="1293"/>
        <w:gridCol w:w="2404"/>
        <w:gridCol w:w="2752"/>
      </w:tblGrid>
      <w:tr>
        <w:trPr>
          <w:cantSplit/>
          <w:jc w:val="center"/>
          <w:trHeight w:val="50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类别</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综合单价报价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（元/月）</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综合投标报价合价</w:t>
            </w:r>
            <w:r/>
          </w:p>
          <w:p>
            <w:pPr>
              <w:pStyle w:val="97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7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jc w:val="both"/>
        <w:keepLines w:val="0"/>
        <w:keepNext w:val="0"/>
        <w:widowControl/>
        <w:rPr>
          <w:rFonts w:hint="default" w:ascii="宋体" w:hAnsi="宋体" w:eastAsia="宋体" w:cs="宋体"/>
          <w:color w:val="auto"/>
          <w:sz w:val="24"/>
          <w:szCs w:val="24"/>
          <w:highlight w:val="none"/>
          <w:lang w:val="en-US"/>
        </w:rPr>
        <w:suppressLineNumbers w:val="0"/>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lang w:val="en-US" w:eastAsia="zh-CN"/>
        </w:rPr>
        <w:t xml:space="preserve">以上综合单价分析表内</w:t>
      </w:r>
      <w:r>
        <w:rPr>
          <w:rFonts w:hint="eastAsia" w:ascii="宋体" w:hAnsi="宋体" w:eastAsia="宋体" w:cs="宋体"/>
          <w:color w:val="auto"/>
          <w:sz w:val="24"/>
          <w:szCs w:val="24"/>
          <w:highlight w:val="none"/>
          <w:lang w:val="en-US" w:eastAsia="zh-CN"/>
        </w:rPr>
        <w:t xml:space="preserve">综合投标报价合价为24个月的合价。</w:t>
      </w:r>
      <w:r/>
    </w:p>
    <w:p>
      <w:pPr>
        <w:ind w:firstLine="482"/>
        <w:jc w:val="left"/>
        <w:spacing w:line="360" w:lineRule="auto"/>
        <w:rPr>
          <w:rFonts w:hint="eastAsia" w:ascii="宋体" w:hAnsi="宋体" w:eastAsia="宋体" w:cs="宋体"/>
          <w:sz w:val="24"/>
          <w:szCs w:val="24"/>
          <w:highlight w:val="none"/>
        </w:rPr>
        <w:sectPr>
          <w:headerReference w:type="default" r:id="rId15"/>
          <w:headerReference w:type="first" r:id="rId16"/>
          <w:footnotePr/>
          <w:endnotePr/>
          <w:type w:val="nextPage"/>
          <w:pgSz w:w="11906" w:h="16838" w:orient="portrait"/>
          <w:pgMar w:top="1077" w:right="1134" w:bottom="1077" w:left="898" w:header="851" w:footer="992" w:gutter="0"/>
          <w:cols w:num="1" w:sep="0" w:space="720" w:equalWidth="1"/>
          <w:docGrid w:linePitch="360"/>
          <w:titlePg/>
        </w:sect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合价</w:t>
      </w:r>
      <w:r>
        <w:rPr>
          <w:rFonts w:hint="eastAsia" w:ascii="宋体" w:hAnsi="宋体" w:eastAsia="宋体" w:cs="宋体"/>
          <w:sz w:val="24"/>
          <w:szCs w:val="24"/>
          <w:highlight w:val="none"/>
        </w:rPr>
        <w:t xml:space="preserve">均须以人民币元表示。</w:t>
      </w:r>
      <w:r/>
    </w:p>
    <w:p>
      <w:pPr>
        <w:ind w:firstLine="480"/>
        <w:jc w:val="left"/>
        <w:spacing w:line="360" w:lineRule="auto"/>
        <w:rPr>
          <w:rFonts w:hint="eastAsia" w:ascii="宋体" w:hAnsi="宋体" w:eastAsia="宋体" w:cs="宋体"/>
          <w:b/>
          <w:spacing w:val="20"/>
          <w:sz w:val="24"/>
          <w:szCs w:val="24"/>
          <w:highlight w:val="none"/>
        </w:rPr>
      </w:pPr>
      <w:r>
        <w:rPr>
          <w:rFonts w:hint="eastAsia" w:ascii="宋体" w:hAnsi="宋体" w:eastAsia="宋体" w:cs="宋体"/>
          <w:b/>
          <w:sz w:val="30"/>
          <w:szCs w:val="30"/>
          <w:highlight w:val="none"/>
          <w:lang w:val="en-US" w:eastAsia="zh-CN"/>
        </w:rPr>
        <w:t xml:space="preserve">六</w:t>
      </w:r>
      <w:r>
        <w:rPr>
          <w:rFonts w:hint="eastAsia" w:ascii="宋体" w:hAnsi="宋体" w:eastAsia="宋体" w:cs="宋体"/>
          <w:b/>
          <w:sz w:val="30"/>
          <w:szCs w:val="30"/>
          <w:highlight w:val="none"/>
        </w:rPr>
        <w:t xml:space="preserve">、服务要求及</w:t>
      </w:r>
      <w:r>
        <w:rPr>
          <w:rFonts w:hint="eastAsia" w:ascii="宋体" w:hAnsi="宋体" w:eastAsia="宋体" w:cs="宋体"/>
          <w:b/>
          <w:bCs/>
          <w:sz w:val="30"/>
          <w:szCs w:val="30"/>
          <w:highlight w:val="none"/>
        </w:rPr>
        <w:t xml:space="preserve">商务条款偏离表</w:t>
      </w:r>
      <w:r/>
    </w:p>
    <w:p>
      <w:pPr>
        <w:jc w:val="center"/>
        <w:keepLines/>
        <w:keepNex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服务要求偏离表</w:t>
      </w:r>
      <w:r/>
    </w:p>
    <w:p>
      <w:pPr>
        <w:pStyle w:val="964"/>
        <w:ind w:firstLine="0"/>
        <w:spacing w:line="360" w:lineRule="auto"/>
        <w:tabs>
          <w:tab w:val="left" w:pos="7560" w:leader="none"/>
        </w:tabs>
        <w:rPr>
          <w:rFonts w:hint="eastAsia"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0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      目</w:t>
            </w:r>
            <w:r/>
          </w:p>
        </w:tc>
        <w:tc>
          <w:tcPr>
            <w:tcW w:w="254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服务要求</w:t>
            </w:r>
            <w:r/>
          </w:p>
        </w:tc>
        <w:tc>
          <w:tcPr>
            <w:tcW w:w="2467"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p>
        </w:tc>
        <w:tc>
          <w:tcPr>
            <w:tcW w:w="180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1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209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546"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67"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交的投标文件应在本表中将投标文件实际响应的服务与招标文件的服务部分进行逐项对应列出对比，并在“偏离说明”项下填写以下内容：优于的，填写“正偏离”；符合的，填写“无偏离”；低于的，填写“负偏离”。未在上表中说明的，如在投标文件其他内容中已有文字说明的，则以已有文字说明为准，否则，将被认为完全响应采购文件的规定。</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2.若事项较多，</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可根据投标内容的实际情况另纸说明。</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日期：    年     月    日</w:t>
      </w:r>
      <w:r/>
    </w:p>
    <w:p>
      <w:pPr>
        <w:jc w:val="center"/>
        <w:keepLines/>
        <w:keepNex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商务条款偏离表</w:t>
      </w:r>
      <w:r/>
    </w:p>
    <w:p>
      <w:pPr>
        <w:pStyle w:val="964"/>
        <w:ind w:firstLine="0"/>
        <w:spacing w:line="360" w:lineRule="auto"/>
        <w:tabs>
          <w:tab w:val="left" w:pos="7560" w:leader="none"/>
        </w:tabs>
        <w:rPr>
          <w:rFonts w:hint="eastAsia" w:ascii="宋体" w:hAnsi="宋体" w:eastAsia="宋体" w:cs="宋体"/>
          <w:szCs w:val="24"/>
          <w:highlight w:val="none"/>
        </w:rPr>
      </w:pPr>
      <w:r>
        <w:rPr>
          <w:rFonts w:hint="eastAsia" w:ascii="宋体" w:hAnsi="宋体" w:eastAsia="宋体" w:cs="宋体"/>
          <w:szCs w:val="24"/>
          <w:highlight w:val="none"/>
          <w:lang w:val="zh-CN"/>
        </w:rPr>
        <w:t xml:space="preserve">招标编号∶        </w:t>
      </w:r>
      <w:r>
        <w:rPr>
          <w:rFonts w:hint="eastAsia" w:ascii="宋体" w:hAnsi="宋体" w:eastAsia="宋体" w:cs="宋体"/>
          <w:szCs w:val="24"/>
          <w:highlight w:val="none"/>
        </w:rPr>
        <w:t xml:space="preserve">                           </w:t>
      </w:r>
      <w:r/>
    </w:p>
    <w:tbl>
      <w:tblPr>
        <w:tblStyle w:val="96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Borders>
              <w:top w:val="single" w:color="auto" w:sz="8" w:space="0"/>
              <w:left w:val="single" w:color="auto" w:sz="8" w:space="0"/>
              <w:bottom w:val="single" w:color="auto" w:sz="8" w:space="0"/>
              <w:right w:val="single" w:color="auto" w:sz="8" w:space="0"/>
            </w:tcBorders>
            <w:tcW w:w="792"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8" w:space="0"/>
              <w:left w:val="single" w:color="auto" w:sz="8" w:space="0"/>
              <w:bottom w:val="single" w:color="auto" w:sz="8" w:space="0"/>
              <w:right w:val="single" w:color="auto" w:sz="8" w:space="0"/>
            </w:tcBorders>
            <w:tcW w:w="3199"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126"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W w:w="200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偏离说明</w:t>
            </w:r>
            <w:r/>
          </w:p>
        </w:tc>
        <w:tc>
          <w:tcPr>
            <w:tcBorders>
              <w:top w:val="single" w:color="auto" w:sz="8" w:space="0"/>
              <w:left w:val="single" w:color="auto" w:sz="8" w:space="0"/>
              <w:bottom w:val="single" w:color="auto" w:sz="8" w:space="0"/>
              <w:right w:val="single" w:color="auto" w:sz="8" w:space="0"/>
            </w:tcBorders>
            <w:tcW w:w="1713"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服务期限</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服务地点</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付款方式</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80"/>
        </w:trPr>
        <w:tc>
          <w:tcPr>
            <w:tcBorders>
              <w:top w:val="single" w:color="auto" w:sz="8" w:space="0"/>
              <w:left w:val="single" w:color="auto" w:sz="8" w:space="0"/>
              <w:bottom w:val="single" w:color="auto" w:sz="8" w:space="0"/>
              <w:right w:val="single" w:color="auto" w:sz="8" w:space="0"/>
            </w:tcBorders>
            <w:tcW w:w="792" w:type="dxa"/>
            <w:textDirection w:val="lrTb"/>
            <w:noWrap w:val="false"/>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tc>
        <w:tc>
          <w:tcPr>
            <w:tcBorders>
              <w:top w:val="single" w:color="auto" w:sz="8" w:space="0"/>
              <w:left w:val="single" w:color="auto" w:sz="8" w:space="0"/>
              <w:bottom w:val="single" w:color="auto" w:sz="8" w:space="0"/>
              <w:right w:val="single" w:color="auto" w:sz="8" w:space="0"/>
            </w:tcBorders>
            <w:tcW w:w="3199" w:type="dxa"/>
            <w:textDirection w:val="lrTb"/>
            <w:noWrap w:val="false"/>
          </w:tcPr>
          <w:p>
            <w:pPr>
              <w:rPr>
                <w:rFonts w:hint="eastAsia" w:ascii="宋体" w:hAnsi="宋体" w:eastAsia="宋体" w:cs="宋体"/>
                <w:bCs/>
                <w:sz w:val="24"/>
                <w:szCs w:val="24"/>
                <w:highlight w:val="none"/>
              </w:rPr>
            </w:pPr>
            <w:r>
              <w:rPr>
                <w:rFonts w:hint="eastAsia" w:ascii="宋体" w:hAnsi="宋体" w:eastAsia="宋体" w:cs="宋体"/>
                <w:sz w:val="24"/>
                <w:szCs w:val="24"/>
                <w:highlight w:val="none"/>
                <w:lang w:val="zh-CN"/>
              </w:rPr>
              <w:t xml:space="preserve">其他商务要求</w:t>
            </w:r>
            <w:r/>
          </w:p>
        </w:tc>
        <w:tc>
          <w:tcPr>
            <w:tcBorders>
              <w:top w:val="single" w:color="auto" w:sz="8" w:space="0"/>
              <w:left w:val="single" w:color="auto" w:sz="8" w:space="0"/>
              <w:bottom w:val="single" w:color="auto" w:sz="8" w:space="0"/>
              <w:right w:val="single" w:color="auto" w:sz="8" w:space="0"/>
            </w:tcBorders>
            <w:tcW w:w="2126"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2000"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8" w:space="0"/>
              <w:left w:val="single" w:color="auto" w:sz="8" w:space="0"/>
              <w:bottom w:val="single" w:color="auto" w:sz="8" w:space="0"/>
              <w:right w:val="single" w:color="auto" w:sz="8" w:space="0"/>
            </w:tcBorders>
            <w:tcW w:w="1713" w:type="dxa"/>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注：</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提交的投标文件应在本表中将投标文件实际响应的商务部分与招标文件的商务部分进行逐项对应列出对比，并在“偏离说明”项下填写以下内容：优于的，填写“正偏离”；符合的，填写“无偏离”；低于的，填写“负偏离”。未在上表中说明的，如在投标文件其他内容中已有文字说明的，则以已有文字说明为准，否则，将被认为完全响应采购文件的规定。</w:t>
      </w:r>
      <w:r/>
    </w:p>
    <w:p>
      <w:pPr>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2.若事项较多，</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可根据投标内容的实际情况另纸说明。</w:t>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widowControl/>
        <w:rPr>
          <w:rFonts w:hint="eastAsia" w:ascii="宋体" w:hAnsi="宋体" w:eastAsia="宋体" w:cs="宋体"/>
          <w:b/>
          <w:bCs/>
          <w:sz w:val="30"/>
          <w:szCs w:val="30"/>
          <w:highlight w:val="none"/>
        </w:rPr>
      </w:pPr>
      <w:r>
        <w:rPr>
          <w:rFonts w:hint="eastAsia" w:ascii="宋体" w:hAnsi="宋体" w:eastAsia="宋体" w:cs="宋体"/>
          <w:b/>
          <w:bCs/>
          <w:sz w:val="30"/>
          <w:szCs w:val="30"/>
          <w:highlight w:val="none"/>
          <w:lang w:val="en-US" w:eastAsia="zh-CN"/>
        </w:rPr>
        <w:t xml:space="preserve">七</w:t>
      </w:r>
      <w:r>
        <w:rPr>
          <w:rFonts w:hint="eastAsia" w:ascii="宋体" w:hAnsi="宋体" w:eastAsia="宋体" w:cs="宋体"/>
          <w:b/>
          <w:bCs/>
          <w:sz w:val="30"/>
          <w:szCs w:val="30"/>
          <w:highlight w:val="none"/>
        </w:rPr>
        <w:t xml:space="preserve">、项目服务方案</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794"/>
        </w:trPr>
        <w:tc>
          <w:tcPr>
            <w:tcW w:w="9830" w:type="dxa"/>
            <w:vAlign w:val="top"/>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t xml:space="preserve">提示：1</w:t>
            </w:r>
            <w:r>
              <w:rPr>
                <w:rFonts w:hint="eastAsia" w:ascii="宋体" w:hAnsi="宋体" w:eastAsia="宋体" w:cs="宋体"/>
                <w:b/>
                <w:sz w:val="24"/>
                <w:highlight w:val="none"/>
                <w:lang w:val="en-US" w:eastAsia="zh-CN"/>
              </w:rPr>
              <w:t xml:space="preserve">.</w:t>
            </w:r>
            <w:r>
              <w:rPr>
                <w:rFonts w:hint="eastAsia" w:ascii="宋体" w:hAnsi="宋体" w:eastAsia="宋体" w:cs="宋体"/>
                <w:b/>
                <w:sz w:val="24"/>
                <w:highlight w:val="none"/>
                <w:lang w:eastAsia="zh-CN"/>
              </w:rPr>
              <w:t xml:space="preserve">投标人</w:t>
            </w:r>
            <w:r>
              <w:rPr>
                <w:rFonts w:hint="eastAsia" w:ascii="宋体" w:hAnsi="宋体" w:eastAsia="宋体" w:cs="宋体"/>
                <w:b/>
                <w:sz w:val="24"/>
                <w:highlight w:val="none"/>
              </w:rPr>
              <w:t xml:space="preserve">应针对本次招标项目特点制定详细的实施方案。</w:t>
            </w:r>
            <w:r/>
          </w:p>
          <w:p>
            <w:pPr>
              <w:rPr>
                <w:rFonts w:hint="eastAsia" w:ascii="宋体" w:hAnsi="宋体" w:eastAsia="宋体" w:cs="宋体"/>
                <w:b/>
                <w:sz w:val="24"/>
                <w:highlight w:val="none"/>
              </w:rPr>
            </w:pPr>
            <w:r>
              <w:rPr>
                <w:rFonts w:hint="eastAsia" w:ascii="宋体" w:hAnsi="宋体" w:eastAsia="宋体" w:cs="宋体"/>
                <w:b/>
                <w:sz w:val="24"/>
                <w:highlight w:val="none"/>
                <w:lang w:eastAsia="zh-CN"/>
              </w:rPr>
              <w:t xml:space="preserve">2.投标人</w:t>
            </w:r>
            <w:r>
              <w:rPr>
                <w:rFonts w:hint="eastAsia" w:ascii="宋体" w:hAnsi="宋体" w:eastAsia="宋体" w:cs="宋体"/>
                <w:b/>
                <w:sz w:val="24"/>
                <w:highlight w:val="none"/>
              </w:rPr>
              <w:t xml:space="preserve">可根据自身情况编写，本页不够可另加页附后。</w:t>
            </w:r>
            <w:r/>
          </w:p>
        </w:tc>
      </w:tr>
      <w:tr>
        <w:trPr>
          <w:trHeight w:val="11807"/>
        </w:trPr>
        <w:tc>
          <w:tcPr>
            <w:tcW w:w="9830" w:type="dxa"/>
            <w:textDirection w:val="lrTb"/>
            <w:noWrap w:val="false"/>
          </w:tcPr>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单位名称（盖章）： </w:t>
            </w:r>
            <w:r/>
          </w:p>
          <w:p>
            <w:pPr>
              <w:pStyle w:val="954"/>
              <w:rPr>
                <w:rFonts w:hint="eastAsia" w:ascii="宋体" w:hAnsi="宋体" w:eastAsia="宋体" w:cs="宋体"/>
                <w:highlight w:val="none"/>
              </w:rPr>
            </w:pPr>
            <w:r>
              <w:rPr>
                <w:rFonts w:hint="eastAsia" w:ascii="宋体" w:hAnsi="宋体" w:eastAsia="宋体" w:cs="宋体"/>
                <w:highlight w:val="none"/>
              </w:rPr>
            </w:r>
            <w:r/>
          </w:p>
        </w:tc>
      </w:tr>
    </w:tbl>
    <w:p>
      <w:pPr>
        <w:pStyle w:val="953"/>
        <w:jc w:val="center"/>
        <w:spacing w:line="360" w:lineRule="auto"/>
        <w:rPr>
          <w:rFonts w:hint="eastAsia" w:ascii="宋体" w:hAnsi="宋体" w:eastAsia="宋体" w:cs="宋体"/>
          <w:sz w:val="30"/>
          <w:szCs w:val="30"/>
          <w:highlight w:val="none"/>
        </w:rPr>
      </w:pPr>
      <w:r>
        <w:rPr>
          <w:rFonts w:hint="eastAsia" w:ascii="宋体" w:hAnsi="宋体" w:eastAsia="宋体" w:cs="宋体"/>
          <w:highlight w:val="none"/>
        </w:rPr>
        <w:br w:type="page" w:clear="all"/>
      </w:r>
      <w:bookmarkStart w:id="22" w:name="_Toc160701723"/>
      <w:r>
        <w:rPr>
          <w:rFonts w:hint="eastAsia" w:ascii="宋体" w:hAnsi="宋体" w:cs="宋体"/>
          <w:sz w:val="30"/>
          <w:szCs w:val="30"/>
          <w:highlight w:val="none"/>
          <w:lang w:val="en-US" w:eastAsia="zh-CN"/>
        </w:rPr>
        <w:t xml:space="preserve">八</w:t>
      </w:r>
      <w:r>
        <w:rPr>
          <w:rFonts w:hint="eastAsia" w:ascii="宋体" w:hAnsi="宋体" w:eastAsia="宋体" w:cs="宋体"/>
          <w:sz w:val="30"/>
          <w:szCs w:val="30"/>
          <w:highlight w:val="none"/>
        </w:rPr>
        <w:t xml:space="preserve">、项目人员一览表</w:t>
      </w:r>
      <w:bookmarkEnd w:id="22"/>
      <w:r/>
      <w:r/>
    </w:p>
    <w:p>
      <w:pPr>
        <w:spacing w:line="360" w:lineRule="auto"/>
        <w:rPr>
          <w:rFonts w:hint="eastAsia" w:ascii="宋体" w:hAnsi="宋体" w:eastAsia="宋体" w:cs="宋体"/>
          <w:sz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w:t>
      </w:r>
      <w:r>
        <w:rPr>
          <w:rFonts w:hint="eastAsia" w:ascii="宋体" w:hAnsi="宋体" w:eastAsia="宋体" w:cs="宋体"/>
          <w:b/>
          <w:sz w:val="24"/>
          <w:szCs w:val="24"/>
          <w:highlight w:val="none"/>
          <w:lang w:eastAsia="zh-CN"/>
        </w:rPr>
        <w:t xml:space="preserve">项目经理</w:t>
      </w:r>
      <w:r>
        <w:rPr>
          <w:rFonts w:hint="eastAsia" w:ascii="宋体" w:hAnsi="宋体" w:eastAsia="宋体" w:cs="宋体"/>
          <w:b/>
          <w:sz w:val="24"/>
          <w:szCs w:val="24"/>
          <w:highlight w:val="none"/>
        </w:rPr>
        <w:t xml:space="preserve">情况一览表</w:t>
      </w:r>
      <w:r>
        <w:rPr>
          <w:rFonts w:hint="eastAsia" w:ascii="宋体" w:hAnsi="宋体" w:eastAsia="宋体" w:cs="宋体"/>
          <w:sz w:val="24"/>
          <w:highlight w:val="none"/>
        </w:rPr>
        <w:t xml:space="preserve"> </w:t>
      </w:r>
      <w:r>
        <w:rPr>
          <w:rFonts w:hint="eastAsia" w:ascii="宋体" w:hAnsi="宋体" w:eastAsia="宋体" w:cs="宋体"/>
          <w:b/>
          <w:bCs/>
          <w:sz w:val="24"/>
          <w:szCs w:val="24"/>
          <w:highlight w:val="none"/>
        </w:rPr>
        <w:t xml:space="preserve"> </w:t>
      </w:r>
      <w:r>
        <w:rPr>
          <w:rFonts w:hint="eastAsia" w:ascii="宋体" w:hAnsi="宋体" w:eastAsia="宋体" w:cs="宋体"/>
          <w:sz w:val="24"/>
          <w:highlight w:val="none"/>
        </w:rPr>
        <w:t xml:space="preserve">  </w:t>
      </w:r>
      <w:r/>
    </w:p>
    <w:tbl>
      <w:tblPr>
        <w:tblStyle w:val="96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1982"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姓      名</w:t>
            </w:r>
            <w:r/>
          </w:p>
        </w:tc>
        <w:tc>
          <w:tcPr>
            <w:gridSpan w:val="2"/>
            <w:tcW w:w="2564"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r>
            <w:r/>
          </w:p>
        </w:tc>
        <w:tc>
          <w:tcPr>
            <w:tcW w:w="1160"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性   别</w:t>
            </w:r>
            <w:r/>
          </w:p>
        </w:tc>
        <w:tc>
          <w:tcPr>
            <w:gridSpan w:val="2"/>
            <w:tcW w:w="3291"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r>
            <w:r/>
          </w:p>
        </w:tc>
      </w:tr>
      <w:tr>
        <w:trPr>
          <w:trHeight w:val="645"/>
        </w:trPr>
        <w:tc>
          <w:tcPr>
            <w:tcW w:w="673"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1982"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身份证号码</w:t>
            </w:r>
            <w:r/>
          </w:p>
        </w:tc>
        <w:tc>
          <w:tcPr>
            <w:gridSpan w:val="3"/>
            <w:tcW w:w="3724"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r>
            <w:r/>
          </w:p>
        </w:tc>
        <w:tc>
          <w:tcPr>
            <w:tcW w:w="1344"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出生年月</w:t>
            </w:r>
            <w:r/>
          </w:p>
        </w:tc>
        <w:tc>
          <w:tcPr>
            <w:tcW w:w="1947"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年   月</w:t>
            </w:r>
            <w:r/>
          </w:p>
        </w:tc>
      </w:tr>
      <w:tr>
        <w:trPr>
          <w:trHeight w:val="645"/>
        </w:trPr>
        <w:tc>
          <w:tcPr>
            <w:tcW w:w="673"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3</w:t>
            </w:r>
            <w:r/>
          </w:p>
        </w:tc>
        <w:tc>
          <w:tcPr>
            <w:gridSpan w:val="2"/>
            <w:tcW w:w="3405"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联系电话：</w:t>
            </w:r>
            <w:r/>
          </w:p>
        </w:tc>
        <w:tc>
          <w:tcPr>
            <w:gridSpan w:val="2"/>
            <w:tcW w:w="2301"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传真：</w:t>
            </w:r>
            <w:r/>
          </w:p>
        </w:tc>
        <w:tc>
          <w:tcPr>
            <w:gridSpan w:val="2"/>
            <w:tcW w:w="3291"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电子邮箱：</w:t>
            </w:r>
            <w:r/>
          </w:p>
        </w:tc>
      </w:tr>
      <w:tr>
        <w:trPr>
          <w:cantSplit/>
          <w:trHeight w:val="645"/>
        </w:trPr>
        <w:tc>
          <w:tcPr>
            <w:tcW w:w="673"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4</w:t>
            </w:r>
            <w:r/>
          </w:p>
        </w:tc>
        <w:tc>
          <w:tcPr>
            <w:gridSpan w:val="6"/>
            <w:tcW w:w="8997"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从事类似项目工作时间：</w:t>
            </w:r>
            <w:r/>
          </w:p>
        </w:tc>
      </w:tr>
      <w:tr>
        <w:trPr>
          <w:cantSplit/>
          <w:trHeight w:val="625"/>
        </w:trPr>
        <w:tc>
          <w:tcPr>
            <w:tcW w:w="673"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5</w:t>
            </w:r>
            <w:r/>
          </w:p>
        </w:tc>
        <w:tc>
          <w:tcPr>
            <w:gridSpan w:val="6"/>
            <w:tcW w:w="8997"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拥有的职称：</w:t>
            </w:r>
            <w:r/>
          </w:p>
        </w:tc>
      </w:tr>
      <w:tr>
        <w:trPr>
          <w:trHeight w:val="2758"/>
        </w:trPr>
        <w:tc>
          <w:tcPr>
            <w:tcW w:w="673" w:type="dxa"/>
            <w:vAlign w:val="center"/>
            <w:textDirection w:val="lrTb"/>
            <w:noWrap w:val="false"/>
          </w:tcPr>
          <w:p>
            <w:pPr>
              <w:jc w:val="center"/>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6</w:t>
            </w:r>
            <w:r/>
          </w:p>
        </w:tc>
        <w:tc>
          <w:tcPr>
            <w:gridSpan w:val="6"/>
            <w:tcW w:w="8997" w:type="dxa"/>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本公司承诺：</w:t>
            </w:r>
            <w:r/>
          </w:p>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该</w:t>
            </w:r>
            <w:r>
              <w:rPr>
                <w:rFonts w:hint="eastAsia" w:ascii="宋体" w:hAnsi="宋体" w:eastAsia="宋体" w:cs="宋体"/>
                <w:highlight w:val="none"/>
                <w:lang w:eastAsia="zh-CN"/>
              </w:rPr>
              <w:t xml:space="preserve">项目经理</w:t>
            </w:r>
            <w:r>
              <w:rPr>
                <w:rFonts w:hint="eastAsia" w:ascii="宋体" w:hAnsi="宋体" w:eastAsia="宋体" w:cs="宋体"/>
                <w:highlight w:val="none"/>
              </w:rPr>
              <w:t xml:space="preserve">在我单位已任职</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年以上且在从业经历中没有任何违法、违规而被查处的不良记录。</w:t>
            </w:r>
            <w:r/>
          </w:p>
        </w:tc>
      </w:tr>
      <w:tr>
        <w:trPr>
          <w:trHeight w:val="2846"/>
        </w:trPr>
        <w:tc>
          <w:tcPr>
            <w:tcW w:w="673" w:type="dxa"/>
            <w:vAlign w:val="center"/>
            <w:textDirection w:val="lrTb"/>
            <w:noWrap w:val="false"/>
          </w:tcPr>
          <w:p>
            <w:pPr>
              <w:jc w:val="center"/>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w:t>
            </w:r>
            <w:r/>
          </w:p>
        </w:tc>
        <w:tc>
          <w:tcPr>
            <w:gridSpan w:val="6"/>
            <w:tcW w:w="8997" w:type="dxa"/>
            <w:textDirection w:val="lrTb"/>
            <w:noWrap w:val="false"/>
          </w:tcPr>
          <w:p>
            <w:pPr>
              <w:pStyle w:val="964"/>
              <w:ind w:firstLine="0"/>
              <w:jc w:val="both"/>
              <w:rPr>
                <w:rFonts w:hint="eastAsia" w:ascii="宋体" w:hAnsi="宋体" w:eastAsia="宋体" w:cs="宋体"/>
                <w:sz w:val="21"/>
                <w:highlight w:val="none"/>
              </w:rPr>
            </w:pPr>
            <w:r>
              <w:rPr>
                <w:rFonts w:hint="eastAsia" w:ascii="宋体" w:hAnsi="宋体" w:eastAsia="宋体" w:cs="宋体"/>
                <w:highlight w:val="none"/>
              </w:rPr>
              <w:t xml:space="preserve">其他需要说明的情况</w:t>
            </w:r>
            <w:r/>
          </w:p>
        </w:tc>
      </w:tr>
    </w:tbl>
    <w:p>
      <w:pPr>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hint="eastAsia" w:ascii="宋体" w:hAnsi="宋体" w:eastAsia="宋体" w:cs="宋体"/>
          <w:bCs/>
          <w:highlight w:val="none"/>
          <w:lang w:val="zh-CN"/>
        </w:rPr>
      </w:pPr>
      <w:r>
        <w:rPr>
          <w:rFonts w:hint="eastAsia" w:ascii="宋体" w:hAnsi="宋体" w:eastAsia="宋体" w:cs="宋体"/>
          <w:bCs/>
          <w:highlight w:val="none"/>
          <w:lang w:val="zh-CN"/>
        </w:rPr>
        <w:br w:type="page" w:clear="all"/>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val="0"/>
          <w:sz w:val="24"/>
          <w:szCs w:val="24"/>
          <w:highlight w:val="none"/>
          <w:lang w:val="en-US" w:eastAsia="zh-CN"/>
        </w:rPr>
        <w:t xml:space="preserve">.</w:t>
      </w:r>
      <w:r>
        <w:rPr>
          <w:rFonts w:hint="eastAsia" w:ascii="宋体" w:hAnsi="宋体" w:eastAsia="宋体" w:cs="宋体"/>
          <w:b w:val="0"/>
          <w:sz w:val="24"/>
          <w:szCs w:val="24"/>
          <w:highlight w:val="none"/>
        </w:rPr>
        <w:t xml:space="preserve">投入</w:t>
      </w:r>
      <w:r>
        <w:rPr>
          <w:rFonts w:hint="eastAsia" w:ascii="宋体" w:hAnsi="宋体" w:eastAsia="宋体" w:cs="宋体"/>
          <w:b w:val="0"/>
          <w:bCs w:val="0"/>
          <w:sz w:val="24"/>
          <w:szCs w:val="24"/>
          <w:highlight w:val="none"/>
        </w:rPr>
        <w:t xml:space="preserve">本项目</w:t>
      </w:r>
      <w:r>
        <w:rPr>
          <w:rFonts w:hint="eastAsia" w:ascii="宋体" w:hAnsi="宋体" w:eastAsia="宋体" w:cs="宋体"/>
          <w:b/>
          <w:bCs/>
          <w:sz w:val="24"/>
          <w:szCs w:val="24"/>
          <w:highlight w:val="none"/>
          <w:lang w:val="en-US" w:eastAsia="zh-CN"/>
        </w:rPr>
        <w:t xml:space="preserve">管理</w:t>
      </w:r>
      <w:r>
        <w:rPr>
          <w:rFonts w:hint="eastAsia" w:ascii="宋体" w:hAnsi="宋体" w:eastAsia="宋体" w:cs="宋体"/>
          <w:b/>
          <w:bCs/>
          <w:sz w:val="24"/>
          <w:szCs w:val="24"/>
          <w:highlight w:val="none"/>
        </w:rPr>
        <w:t xml:space="preserve">人员</w:t>
      </w:r>
      <w:r>
        <w:rPr>
          <w:rFonts w:hint="eastAsia" w:ascii="宋体" w:hAnsi="宋体" w:eastAsia="宋体" w:cs="宋体"/>
          <w:b w:val="0"/>
          <w:sz w:val="24"/>
          <w:szCs w:val="24"/>
          <w:highlight w:val="none"/>
        </w:rPr>
        <w:t xml:space="preserve">一览表 </w:t>
      </w:r>
      <w:r/>
    </w:p>
    <w:p>
      <w:pPr>
        <w:pStyle w:val="1027"/>
        <w:ind w:firstLine="0"/>
        <w:spacing w:line="360" w:lineRule="auto"/>
        <w:rPr>
          <w:rFonts w:hint="eastAsia" w:ascii="宋体" w:hAnsi="宋体" w:eastAsia="宋体" w:cs="宋体"/>
          <w:b/>
          <w:highlight w:val="none"/>
        </w:rPr>
      </w:pPr>
      <w:r>
        <w:rPr>
          <w:rFonts w:hint="eastAsia" w:ascii="宋体" w:hAnsi="宋体" w:eastAsia="宋体" w:cs="宋体"/>
          <w:highlight w:val="none"/>
        </w:rPr>
        <w:t xml:space="preserve">招标编号：</w:t>
      </w:r>
      <w:r>
        <w:rPr>
          <w:rFonts w:hint="eastAsia" w:ascii="宋体" w:hAnsi="宋体" w:eastAsia="宋体" w:cs="宋体"/>
          <w:b/>
          <w:highlight w:val="none"/>
        </w:rPr>
        <w:t xml:space="preserve">            </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6"/>
        <w:gridCol w:w="952"/>
        <w:gridCol w:w="714"/>
        <w:gridCol w:w="1666"/>
        <w:gridCol w:w="714"/>
        <w:gridCol w:w="714"/>
        <w:gridCol w:w="714"/>
        <w:gridCol w:w="1190"/>
        <w:gridCol w:w="714"/>
        <w:gridCol w:w="1190"/>
        <w:gridCol w:w="1190"/>
      </w:tblGrid>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序号</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姓名</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岗位</w:t>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身份证号码</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年龄</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性别</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学历</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所学专业</w:t>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职称</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相关工作经验年限</w:t>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持证情况</w:t>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1</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2</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3</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4</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r>
        <w:trPr>
          <w:trHeight w:val="627"/>
        </w:trPr>
        <w:tc>
          <w:tcPr>
            <w:tcW w:w="57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t xml:space="preserve">…</w:t>
            </w:r>
            <w:r/>
          </w:p>
        </w:tc>
        <w:tc>
          <w:tcPr>
            <w:tcW w:w="952"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666"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714" w:type="dxa"/>
            <w:vAlign w:val="center"/>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c>
          <w:tcPr>
            <w:tcW w:w="1190" w:type="dxa"/>
            <w:textDirection w:val="lrTb"/>
            <w:noWrap w:val="false"/>
          </w:tcPr>
          <w:p>
            <w:pPr>
              <w:jc w:val="center"/>
              <w:rPr>
                <w:rFonts w:hint="eastAsia" w:ascii="宋体" w:hAnsi="宋体" w:eastAsia="宋体" w:cs="宋体"/>
                <w:highlight w:val="none"/>
              </w:rPr>
            </w:pPr>
            <w:r>
              <w:rPr>
                <w:rFonts w:hint="eastAsia" w:ascii="宋体" w:hAnsi="宋体" w:eastAsia="宋体" w:cs="宋体"/>
                <w:highlight w:val="none"/>
              </w:rPr>
            </w:r>
            <w:r/>
          </w:p>
        </w:tc>
      </w:tr>
    </w:tbl>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64"/>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64"/>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64"/>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64"/>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64"/>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bookmarkEnd w:id="21"/>
      <w:r/>
      <w:r/>
    </w:p>
    <w:p>
      <w:pPr>
        <w:pStyle w:val="964"/>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64"/>
        <w:ind w:firstLine="0"/>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1081"/>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1081"/>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53"/>
        <w:jc w:val="center"/>
        <w:spacing w:line="480" w:lineRule="exact"/>
        <w:rPr>
          <w:rFonts w:hint="eastAsia" w:ascii="宋体" w:hAnsi="宋体" w:eastAsia="宋体" w:cs="宋体"/>
          <w:highlight w:val="none"/>
        </w:rPr>
      </w:pPr>
      <w:r/>
      <w:bookmarkStart w:id="23" w:name="_Toc160701724"/>
      <w:r>
        <w:rPr>
          <w:rFonts w:hint="eastAsia" w:ascii="宋体" w:hAnsi="宋体" w:cs="宋体"/>
          <w:sz w:val="30"/>
          <w:szCs w:val="30"/>
          <w:highlight w:val="none"/>
          <w:lang w:val="en-US" w:eastAsia="zh-CN"/>
        </w:rPr>
        <w:t xml:space="preserve">九</w:t>
      </w:r>
      <w:r>
        <w:rPr>
          <w:rFonts w:hint="eastAsia" w:ascii="宋体" w:hAnsi="宋体" w:eastAsia="宋体" w:cs="宋体"/>
          <w:sz w:val="30"/>
          <w:szCs w:val="30"/>
          <w:highlight w:val="none"/>
        </w:rPr>
        <w:t xml:space="preserve">、资格证明文件</w:t>
      </w:r>
      <w:bookmarkEnd w:id="23"/>
      <w:r/>
      <w:r/>
    </w:p>
    <w:p>
      <w:pPr>
        <w:pStyle w:val="954"/>
        <w:rPr>
          <w:rFonts w:hint="eastAsia" w:ascii="宋体" w:hAnsi="宋体" w:eastAsia="宋体" w:cs="宋体"/>
          <w:sz w:val="24"/>
          <w:szCs w:val="24"/>
          <w:highlight w:val="none"/>
        </w:rPr>
      </w:pPr>
      <w:r/>
      <w:bookmarkStart w:id="24" w:name="_Toc160701725"/>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关于资格文件的声明函</w:t>
      </w:r>
      <w:bookmarkEnd w:id="24"/>
      <w:r/>
      <w:r/>
    </w:p>
    <w:p>
      <w:pPr>
        <w:pStyle w:val="964"/>
        <w:ind w:firstLine="0"/>
        <w:rPr>
          <w:rFonts w:hint="eastAsia" w:ascii="宋体" w:hAnsi="宋体" w:eastAsia="宋体" w:cs="宋体"/>
          <w:highlight w:val="none"/>
        </w:rPr>
      </w:pPr>
      <w:r>
        <w:rPr>
          <w:rFonts w:hint="eastAsia" w:ascii="宋体" w:hAnsi="宋体" w:eastAsia="宋体" w:cs="宋体"/>
          <w:highlight w:val="none"/>
        </w:rPr>
      </w:r>
      <w:r/>
    </w:p>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关于资格文件的声明函</w:t>
      </w:r>
      <w:r/>
    </w:p>
    <w:p>
      <w:pPr>
        <w:pStyle w:val="964"/>
        <w:ind w:firstLine="0"/>
        <w:jc w:val="center"/>
        <w:rPr>
          <w:rFonts w:hint="eastAsia" w:ascii="宋体" w:hAnsi="宋体" w:eastAsia="宋体" w:cs="宋体"/>
          <w:highlight w:val="none"/>
        </w:rPr>
      </w:pPr>
      <w:r>
        <w:rPr>
          <w:rFonts w:hint="eastAsia" w:ascii="宋体" w:hAnsi="宋体" w:eastAsia="宋体" w:cs="宋体"/>
          <w:highlight w:val="none"/>
        </w:rPr>
      </w:r>
      <w:r/>
    </w:p>
    <w:p>
      <w:pPr>
        <w:pStyle w:val="964"/>
        <w:ind w:firstLine="0"/>
        <w:spacing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p>
    <w:p>
      <w:pPr>
        <w:pStyle w:val="964"/>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1.</w:t>
      </w:r>
      <w:r>
        <w:rPr>
          <w:rFonts w:hint="eastAsia" w:ascii="宋体" w:hAnsi="宋体" w:eastAsia="宋体" w:cs="宋体"/>
          <w:highlight w:val="none"/>
        </w:rPr>
        <w:t xml:space="preserve">本公司愿就由贵公司组织实施的编号为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964"/>
        <w:ind w:firstLine="480"/>
        <w:spacing w:line="360" w:lineRule="auto"/>
        <w:rPr>
          <w:rFonts w:hint="eastAsia" w:ascii="宋体" w:hAnsi="宋体" w:eastAsia="宋体" w:cs="宋体"/>
          <w:highlight w:val="none"/>
        </w:rPr>
      </w:pPr>
      <w:r>
        <w:rPr>
          <w:rFonts w:hint="eastAsia" w:ascii="宋体" w:hAnsi="宋体" w:eastAsia="宋体" w:cs="宋体"/>
          <w:highlight w:val="none"/>
          <w:lang w:eastAsia="zh-CN"/>
        </w:rPr>
        <w:t xml:space="preserve">2.</w:t>
      </w:r>
      <w:r>
        <w:rPr>
          <w:rFonts w:hint="eastAsia" w:ascii="宋体" w:hAnsi="宋体" w:eastAsia="宋体" w:cs="宋体"/>
          <w:highlight w:val="none"/>
        </w:rPr>
        <w:t xml:space="preserve">我方已知晓招标文件要求并认真审核自身情况，在此郑重声明，我方遵守如下条款的规定：</w:t>
      </w:r>
      <w:r/>
    </w:p>
    <w:p>
      <w:pPr>
        <w:pStyle w:val="964"/>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（1）除单一来源采购项目外，为采购项目提供整体设计、规范编制或者项目管理、监理、检测等服务的供应商，不得再参加该采购项目的其他采购活动。</w:t>
      </w:r>
      <w:r/>
    </w:p>
    <w:p>
      <w:pPr>
        <w:pStyle w:val="964"/>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964"/>
        <w:ind w:firstLine="480"/>
        <w:spacing w:line="360" w:lineRule="auto"/>
        <w:rPr>
          <w:rFonts w:hint="eastAsia" w:ascii="宋体" w:hAnsi="宋体" w:eastAsia="宋体" w:cs="宋体"/>
          <w:highlight w:val="none"/>
        </w:rPr>
      </w:pPr>
      <w:r>
        <w:rPr>
          <w:rFonts w:hint="eastAsia" w:ascii="宋体" w:hAnsi="宋体" w:eastAsia="宋体" w:cs="宋体"/>
          <w:highlight w:val="none"/>
        </w:rPr>
        <w:t xml:space="preserve">本声明如有虚假或不实之处，我方将失去合格供应商资格。</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64"/>
        <w:ind w:firstLine="0"/>
        <w:spacing w:line="400" w:lineRule="exact"/>
        <w:rPr>
          <w:rFonts w:hint="eastAsia" w:ascii="宋体" w:hAnsi="宋体" w:eastAsia="宋体" w:cs="宋体"/>
          <w:highlight w:val="none"/>
        </w:rPr>
      </w:pPr>
      <w:r>
        <w:rPr>
          <w:rFonts w:hint="eastAsia" w:ascii="宋体" w:hAnsi="宋体" w:eastAsia="宋体" w:cs="宋体"/>
          <w:highlight w:val="none"/>
        </w:rPr>
      </w:r>
      <w:r/>
    </w:p>
    <w:p>
      <w:pPr>
        <w:pStyle w:val="1053"/>
        <w:rPr>
          <w:rFonts w:hint="eastAsia" w:ascii="宋体" w:hAnsi="宋体" w:eastAsia="宋体" w:cs="宋体"/>
          <w:sz w:val="24"/>
          <w:highlight w:val="none"/>
        </w:rPr>
      </w:pPr>
      <w:r>
        <w:rPr>
          <w:rFonts w:hint="eastAsia" w:ascii="宋体" w:hAnsi="宋体" w:eastAsia="宋体" w:cs="宋体"/>
          <w:highlight w:val="none"/>
        </w:rPr>
        <w:br w:type="page" w:clear="all"/>
      </w: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lang w:val="zh-CN"/>
        </w:rPr>
        <w:t xml:space="preserve">与其他单位存在控股、管理关系情况表</w:t>
      </w:r>
      <w:r/>
    </w:p>
    <w:p>
      <w:pPr>
        <w:ind w:firstLine="482"/>
        <w:jc w:val="center"/>
        <w:spacing w:line="360" w:lineRule="auto"/>
        <w:rPr>
          <w:rFonts w:hint="eastAsia"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lang w:eastAsia="zh-CN"/>
        </w:rPr>
        <w:t xml:space="preserve">投标人</w:t>
      </w:r>
      <w:r>
        <w:rPr>
          <w:rFonts w:hint="eastAsia" w:ascii="宋体" w:hAnsi="宋体" w:eastAsia="宋体" w:cs="宋体"/>
          <w:b/>
          <w:sz w:val="24"/>
          <w:highlight w:val="none"/>
          <w:lang w:val="zh-CN"/>
        </w:rPr>
        <w:t xml:space="preserve">与其他单位存在控股、管理关系情况表</w:t>
      </w:r>
      <w:r/>
    </w:p>
    <w:p>
      <w:pPr>
        <w:pStyle w:val="1162"/>
        <w:ind w:firstLine="0"/>
        <w:rPr>
          <w:rFonts w:hint="eastAsia" w:ascii="宋体" w:hAnsi="宋体" w:eastAsia="宋体" w:cs="宋体"/>
          <w:highlight w:val="none"/>
        </w:rPr>
      </w:pPr>
      <w:r>
        <w:rPr>
          <w:rFonts w:hint="eastAsia" w:ascii="宋体" w:hAnsi="宋体" w:eastAsia="宋体" w:cs="宋体"/>
          <w:highlight w:val="none"/>
        </w:rPr>
        <w:t xml:space="preserve">采购编号：</w:t>
      </w:r>
      <w:r/>
    </w:p>
    <w:tbl>
      <w:tblPr>
        <w:tblStyle w:val="9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4915" w:type="dxa"/>
            <w:textDirection w:val="lrTb"/>
            <w:noWrap w:val="false"/>
          </w:tcPr>
          <w:p>
            <w:pPr>
              <w:pStyle w:val="1046"/>
              <w:ind w:firstLine="0"/>
              <w:jc w:val="center"/>
              <w:rPr>
                <w:rFonts w:hint="eastAsia" w:ascii="宋体" w:hAnsi="宋体" w:eastAsia="宋体" w:cs="宋体"/>
                <w:sz w:val="24"/>
                <w:highlight w:val="none"/>
              </w:rPr>
            </w:pPr>
            <w:r>
              <w:rPr>
                <w:rFonts w:hint="eastAsia" w:ascii="宋体" w:hAnsi="宋体" w:eastAsia="宋体" w:cs="宋体"/>
                <w:sz w:val="24"/>
                <w:highlight w:val="none"/>
                <w:lang w:val="zh-CN"/>
              </w:rPr>
              <w:t xml:space="preserve">与</w:t>
            </w:r>
            <w:r>
              <w:rPr>
                <w:rFonts w:hint="eastAsia" w:hAnsi="宋体" w:cs="宋体"/>
                <w:sz w:val="24"/>
                <w:highlight w:val="none"/>
                <w:lang w:eastAsia="zh-CN"/>
              </w:rPr>
              <w:t xml:space="preserve">投标人</w:t>
            </w:r>
            <w:r>
              <w:rPr>
                <w:rFonts w:hint="eastAsia" w:ascii="宋体" w:hAnsi="宋体" w:eastAsia="宋体" w:cs="宋体"/>
                <w:sz w:val="24"/>
                <w:highlight w:val="none"/>
                <w:lang w:val="zh-CN"/>
              </w:rPr>
              <w:t xml:space="preserve">存在控股、管理关系的单位名称</w:t>
            </w:r>
            <w:r/>
          </w:p>
        </w:tc>
        <w:tc>
          <w:tcPr>
            <w:tcW w:w="4915" w:type="dxa"/>
            <w:textDirection w:val="lrTb"/>
            <w:noWrap w:val="false"/>
          </w:tcPr>
          <w:p>
            <w:pPr>
              <w:pStyle w:val="1046"/>
              <w:jc w:val="center"/>
              <w:rPr>
                <w:rFonts w:hint="eastAsia" w:ascii="宋体" w:hAnsi="宋体" w:eastAsia="宋体" w:cs="宋体"/>
                <w:sz w:val="24"/>
                <w:highlight w:val="none"/>
              </w:rPr>
            </w:pPr>
            <w:r>
              <w:rPr>
                <w:rFonts w:hint="eastAsia" w:ascii="宋体" w:hAnsi="宋体" w:eastAsia="宋体" w:cs="宋体"/>
                <w:sz w:val="24"/>
                <w:highlight w:val="none"/>
                <w:lang w:val="zh-CN"/>
              </w:rPr>
              <w:t xml:space="preserve">控股、管理关系情况说明</w:t>
            </w:r>
            <w:r/>
          </w:p>
        </w:tc>
      </w:tr>
      <w:tr>
        <w:trPr>
          <w:trHeight w:val="703"/>
        </w:trPr>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r>
      <w:tr>
        <w:trPr>
          <w:trHeight w:val="678"/>
        </w:trPr>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r>
      <w:tr>
        <w:trPr>
          <w:trHeight w:val="678"/>
        </w:trPr>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r>
      <w:tr>
        <w:trPr>
          <w:trHeight w:val="703"/>
        </w:trPr>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c>
          <w:tcPr>
            <w:tcW w:w="4915" w:type="dxa"/>
            <w:textDirection w:val="lrTb"/>
            <w:noWrap w:val="false"/>
          </w:tcPr>
          <w:p>
            <w:pPr>
              <w:pStyle w:val="1046"/>
              <w:rPr>
                <w:rFonts w:hint="eastAsia" w:ascii="宋体" w:hAnsi="宋体" w:eastAsia="宋体" w:cs="宋体"/>
                <w:highlight w:val="none"/>
              </w:rPr>
            </w:pPr>
            <w:r>
              <w:rPr>
                <w:rFonts w:hint="eastAsia" w:ascii="宋体" w:hAnsi="宋体" w:eastAsia="宋体" w:cs="宋体"/>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zh-CN"/>
        </w:rPr>
        <w:t xml:space="preserve">注：</w:t>
      </w: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lang w:val="zh-CN"/>
        </w:rPr>
        <w:t xml:space="preserve">须如实填写所有与之有控股管理关系的情况。</w:t>
      </w:r>
      <w:r/>
    </w:p>
    <w:p>
      <w:pPr>
        <w:rPr>
          <w:rFonts w:hint="eastAsia" w:ascii="宋体" w:hAnsi="宋体" w:eastAsia="宋体" w:cs="宋体"/>
          <w:highlight w:val="none"/>
        </w:rPr>
      </w:pPr>
      <w:r>
        <w:rPr>
          <w:rFonts w:hint="eastAsia" w:ascii="宋体" w:hAnsi="宋体" w:eastAsia="宋体" w:cs="宋体"/>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eastAsia="zh-CN"/>
        </w:rPr>
        <w:t xml:space="preserve">投标人</w:t>
      </w:r>
      <w:r>
        <w:rPr>
          <w:rFonts w:hint="eastAsia" w:ascii="宋体" w:hAnsi="宋体" w:eastAsia="宋体" w:cs="宋体"/>
          <w:sz w:val="24"/>
          <w:highlight w:val="none"/>
        </w:rPr>
        <w:t xml:space="preserve">：（单位盖章）</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法定代表人或代理人：（签字或签章）</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情况表</w:t>
      </w:r>
      <w:r/>
    </w:p>
    <w:p>
      <w:pPr>
        <w:jc w:val="center"/>
        <w:rPr>
          <w:rFonts w:hint="eastAsia" w:ascii="宋体" w:hAnsi="宋体" w:eastAsia="宋体" w:cs="宋体"/>
          <w:highlight w:val="none"/>
        </w:rPr>
      </w:pP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情况表</w:t>
      </w:r>
      <w:r/>
    </w:p>
    <w:p>
      <w:pPr>
        <w:pStyle w:val="964"/>
        <w:ind w:firstLine="0"/>
        <w:rPr>
          <w:rFonts w:hint="eastAsia" w:ascii="宋体" w:hAnsi="宋体" w:eastAsia="宋体" w:cs="宋体"/>
          <w:highlight w:val="none"/>
        </w:rPr>
      </w:pPr>
      <w:r>
        <w:rPr>
          <w:rFonts w:hint="eastAsia" w:ascii="宋体" w:hAnsi="宋体" w:eastAsia="宋体" w:cs="宋体"/>
          <w:highlight w:val="none"/>
        </w:rPr>
        <w:t xml:space="preserve">单位名称（盖章）</w:t>
      </w:r>
      <w:r/>
    </w:p>
    <w:p>
      <w:pPr>
        <w:pStyle w:val="964"/>
        <w:ind w:firstLine="0"/>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96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20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c>
          <w:tcPr>
            <w:tcW w:w="1559"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33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20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c>
          <w:tcPr>
            <w:tcW w:w="1559"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33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20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361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1312"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2068"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3368"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r>
      <w:tr>
        <w:trPr>
          <w:cantSplit/>
        </w:trPr>
        <w:tc>
          <w:tcPr>
            <w:tcW w:w="2835"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2068"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         万元</w:t>
            </w:r>
            <w:r/>
          </w:p>
        </w:tc>
        <w:tc>
          <w:tcPr>
            <w:tcW w:w="1559"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3368" w:type="dxa"/>
            <w:vAlign w:val="center"/>
            <w:textDirection w:val="lrTb"/>
            <w:noWrap w:val="false"/>
          </w:tcPr>
          <w:p>
            <w:pPr>
              <w:pStyle w:val="964"/>
              <w:ind w:firstLine="0"/>
              <w:jc w:val="center"/>
              <w:rPr>
                <w:rFonts w:hint="eastAsia" w:ascii="宋体" w:hAnsi="宋体" w:eastAsia="宋体" w:cs="宋体"/>
                <w:highlight w:val="none"/>
              </w:rPr>
            </w:pPr>
            <w:r>
              <w:rPr>
                <w:rFonts w:hint="eastAsia" w:ascii="宋体" w:hAnsi="宋体" w:eastAsia="宋体" w:cs="宋体"/>
                <w:highlight w:val="none"/>
              </w:rPr>
              <w:t xml:space="preserve">2025年          万元</w:t>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20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2025年    万元</w:t>
            </w:r>
            <w:r/>
          </w:p>
        </w:tc>
        <w:tc>
          <w:tcPr>
            <w:tcW w:w="1559"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33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2068" w:type="dxa"/>
            <w:vAlign w:val="center"/>
            <w:textDirection w:val="lrTb"/>
            <w:noWrap w:val="false"/>
          </w:tcPr>
          <w:p>
            <w:pPr>
              <w:pStyle w:val="964"/>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1559"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3368"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自有面积         平方米</w:t>
            </w:r>
            <w:r/>
          </w:p>
          <w:p>
            <w:pPr>
              <w:pStyle w:val="964"/>
              <w:ind w:firstLine="0"/>
              <w:rPr>
                <w:rFonts w:hint="eastAsia" w:ascii="宋体" w:hAnsi="宋体" w:eastAsia="宋体" w:cs="宋体"/>
                <w:highlight w:val="none"/>
              </w:rPr>
            </w:pPr>
            <w:r>
              <w:rPr>
                <w:rFonts w:hint="eastAsia" w:ascii="宋体" w:hAnsi="宋体" w:eastAsia="宋体" w:cs="宋体"/>
                <w:highlight w:val="none"/>
              </w:rPr>
              <w:t xml:space="preserve">承租面积         平方米</w:t>
            </w:r>
            <w:r/>
          </w:p>
        </w:tc>
      </w:tr>
      <w:tr>
        <w:trPr>
          <w:cantSplit/>
          <w:trHeight w:val="1106"/>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p>
            <w:pPr>
              <w:pStyle w:val="964"/>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283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6995" w:type="dxa"/>
            <w:textDirection w:val="lrTb"/>
            <w:noWrap w:val="false"/>
          </w:tcPr>
          <w:p>
            <w:pPr>
              <w:pStyle w:val="964"/>
              <w:ind w:firstLine="0"/>
              <w:rPr>
                <w:rFonts w:hint="eastAsia" w:ascii="宋体" w:hAnsi="宋体" w:eastAsia="宋体" w:cs="宋体"/>
                <w:highlight w:val="none"/>
              </w:rPr>
            </w:pPr>
            <w:r>
              <w:rPr>
                <w:rFonts w:hint="eastAsia" w:ascii="宋体" w:hAnsi="宋体" w:eastAsia="宋体" w:cs="宋体"/>
                <w:highlight w:val="none"/>
              </w:rPr>
            </w:r>
            <w:r/>
          </w:p>
        </w:tc>
      </w:tr>
    </w:tbl>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clear="all"/>
      </w:r>
      <w:r>
        <w:rPr>
          <w:rFonts w:hint="eastAsia" w:ascii="宋体" w:hAnsi="宋体" w:eastAsia="宋体" w:cs="宋体"/>
          <w:b/>
          <w:sz w:val="30"/>
          <w:szCs w:val="30"/>
          <w:highlight w:val="none"/>
          <w:lang w:val="en-US" w:eastAsia="zh-CN"/>
        </w:rPr>
        <w:t xml:space="preserve">十</w:t>
      </w:r>
      <w:r>
        <w:rPr>
          <w:rFonts w:hint="eastAsia" w:ascii="宋体" w:hAnsi="宋体" w:eastAsia="宋体" w:cs="宋体"/>
          <w:b/>
          <w:sz w:val="30"/>
          <w:szCs w:val="30"/>
          <w:highlight w:val="none"/>
        </w:rPr>
        <w:t xml:space="preserve">、</w:t>
      </w:r>
      <w:bookmarkStart w:id="25" w:name="_Toc405820406"/>
      <w:r/>
      <w:bookmarkStart w:id="26" w:name="_Toc405820181"/>
      <w:r/>
      <w:bookmarkStart w:id="27" w:name="_Toc348785015"/>
      <w:r/>
      <w:bookmarkStart w:id="28" w:name="_Toc405820303"/>
      <w:r/>
      <w:bookmarkStart w:id="29" w:name="_Toc382997005"/>
      <w:r/>
      <w:bookmarkStart w:id="30" w:name="_Toc348784829"/>
      <w:r/>
      <w:bookmarkStart w:id="31" w:name="_Toc348785370"/>
      <w:r/>
      <w:bookmarkStart w:id="32" w:name="_Toc405820241"/>
      <w:r>
        <w:rPr>
          <w:rFonts w:hint="eastAsia" w:ascii="宋体" w:hAnsi="宋体" w:eastAsia="宋体" w:cs="宋体"/>
          <w:b/>
          <w:sz w:val="30"/>
          <w:szCs w:val="30"/>
          <w:highlight w:val="none"/>
        </w:rPr>
        <w:t xml:space="preserve">企业类似业绩一览表</w:t>
      </w:r>
      <w:r/>
    </w:p>
    <w:p>
      <w:pPr>
        <w:pStyle w:val="964"/>
        <w:ind w:firstLine="0"/>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9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3383"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1868"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805" w:type="dxa"/>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业主单位名称</w:t>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731"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8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0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043"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25"/>
      <w:r/>
      <w:bookmarkEnd w:id="26"/>
      <w:r/>
      <w:bookmarkEnd w:id="27"/>
      <w:r/>
      <w:bookmarkEnd w:id="28"/>
      <w:r/>
      <w:bookmarkEnd w:id="29"/>
      <w:r/>
      <w:bookmarkEnd w:id="30"/>
      <w:r/>
      <w:bookmarkEnd w:id="31"/>
      <w:r/>
      <w:bookmarkEnd w:id="32"/>
      <w:r/>
      <w:r/>
    </w:p>
    <w:p>
      <w:pPr>
        <w:spacing w:line="360" w:lineRule="auto"/>
        <w:tabs>
          <w:tab w:val="left" w:pos="6798"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35"/>
        <w:ind w:firstLine="482"/>
        <w:spacing w:line="360" w:lineRule="auto"/>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lang w:val="en-US" w:eastAsia="zh-CN"/>
        </w:rPr>
        <w:t xml:space="preserve">十一、</w:t>
      </w:r>
      <w:r>
        <w:rPr>
          <w:rFonts w:hint="eastAsia" w:ascii="宋体" w:hAnsi="宋体" w:eastAsia="宋体" w:cs="宋体"/>
          <w:b/>
          <w:sz w:val="30"/>
          <w:szCs w:val="30"/>
          <w:highlight w:val="none"/>
        </w:rPr>
        <w:t xml:space="preserve">投标保证承诺书</w:t>
      </w:r>
      <w:r/>
    </w:p>
    <w:p>
      <w:pPr>
        <w:pStyle w:val="1081"/>
        <w:ind w:firstLine="48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投标保证承诺书</w:t>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（采购代理机构名称）</w:t>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我（单位/本人，以下统称我单位）自愿参加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（项目名称和采购编号）</w:t>
      </w:r>
      <w:r>
        <w:rPr>
          <w:rFonts w:hint="eastAsia" w:ascii="宋体" w:hAnsi="宋体" w:eastAsia="宋体" w:cs="宋体"/>
          <w:color w:val="000000" w:themeColor="text1"/>
          <w:sz w:val="24"/>
          <w:szCs w:val="24"/>
          <w:highlight w:val="none"/>
          <w14:textFill>
            <w14:solidFill>
              <w14:schemeClr w14:val="tx1"/>
            </w14:solidFill>
          </w14:textFill>
        </w:rPr>
        <w:t xml:space="preserve">的投标，并做出如下承诺：</w:t>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一、除不可抗力外，我单位如果发生以下行为，将在行为发生的10个工作日内，向贵方（或采购人）支付本采购文件公布的预算金额的2%作为违约赔偿金。</w:t>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1.自投标截止时间至本项目发布中标公告为止，撤销投标；</w:t>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2.中标后不依法与采购人签订合同；</w:t>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二、我单位知晓上述行为的法律后果，承认本承诺书作为贵方（或采购人）要求我单位履行违约赔偿义务的依据作用。</w:t>
      </w:r>
      <w:r/>
    </w:p>
    <w:p>
      <w:pPr>
        <w:pStyle w:val="1081"/>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1081"/>
        <w:numPr>
          <w:ilvl w:val="0"/>
          <w:numId w:val="0"/>
        </w:num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spacing w:line="360" w:lineRule="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 xml:space="preserve">十二、其他相关承诺</w:t>
      </w:r>
      <w:r/>
    </w:p>
    <w:p>
      <w:pPr>
        <w:pStyle w:val="1081"/>
        <w:ind w:left="0" w:firstLine="0"/>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（采购代理机构名称）</w:t>
      </w:r>
      <w:r/>
    </w:p>
    <w:p>
      <w:pPr>
        <w:ind w:firstLine="480"/>
        <w:spacing w:line="36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t xml:space="preserve">我单位</w:t>
      </w:r>
      <w:r>
        <w:rPr>
          <w:rFonts w:hint="eastAsia" w:ascii="宋体" w:hAnsi="宋体" w:eastAsia="宋体" w:cs="宋体"/>
          <w:sz w:val="24"/>
          <w:szCs w:val="24"/>
          <w:highlight w:val="none"/>
          <w:lang w:val="en-US" w:eastAsia="zh-CN"/>
        </w:rPr>
        <w:t xml:space="preserve">针对招标文件相关要求，</w:t>
      </w:r>
      <w:r>
        <w:rPr>
          <w:rFonts w:hint="eastAsia" w:ascii="宋体" w:hAnsi="宋体" w:eastAsia="宋体" w:cs="宋体"/>
          <w:sz w:val="24"/>
          <w:szCs w:val="24"/>
          <w:highlight w:val="none"/>
        </w:rPr>
        <w:t xml:space="preserve">做出如下承诺：</w:t>
      </w:r>
      <w:r/>
    </w:p>
    <w:p>
      <w:pPr>
        <w:numPr>
          <w:ilvl w:val="0"/>
          <w:numId w:val="1"/>
        </w:numPr>
        <w:ind w:firstLine="480"/>
        <w:spacing w:line="360" w:lineRule="auto"/>
        <w:rPr>
          <w:rFonts w:hint="eastAsia" w:ascii="宋体" w:hAnsi="宋体" w:eastAsia="宋体" w:cs="宋体"/>
          <w:sz w:val="24"/>
          <w:szCs w:val="24"/>
          <w:highlight w:val="none"/>
        </w:rPr>
      </w:pPr>
      <w:r>
        <w:rPr>
          <w:rFonts w:hint="eastAsia" w:ascii="宋体" w:hAnsi="宋体" w:eastAsia="宋体"/>
          <w:color w:val="000000" w:themeColor="text1"/>
          <w:sz w:val="24"/>
          <w:szCs w:val="24"/>
          <w:highlight w:val="none"/>
          <w14:textFill>
            <w14:solidFill>
              <w14:schemeClr w14:val="tx1"/>
            </w14:solidFill>
          </w14:textFill>
        </w:rPr>
        <w:t xml:space="preserve">经过认真研究《</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2026-2028年中心城区城南片区城市管理区块一体化服务</w:t>
      </w:r>
      <w:r>
        <w:rPr>
          <w:rFonts w:hint="eastAsia"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olor w:val="000000" w:themeColor="text1"/>
          <w:sz w:val="24"/>
          <w:szCs w:val="24"/>
          <w:highlight w:val="none"/>
          <w14:textFill>
            <w14:solidFill>
              <w14:schemeClr w14:val="tx1"/>
            </w14:solidFill>
          </w14:textFill>
        </w:rPr>
        <w:t xml:space="preserve">编号：</w:t>
      </w:r>
      <w:r>
        <w:rPr>
          <w:rFonts w:hint="eastAsia" w:ascii="宋体" w:hAnsi="宋体" w:eastAsia="宋体" w:cs="Times New Roman"/>
          <w:color w:val="000000" w:themeColor="text1"/>
          <w:sz w:val="24"/>
          <w:szCs w:val="24"/>
          <w:highlight w:val="none"/>
          <w:u w:val="single"/>
          <w:lang w:eastAsia="zh-CN"/>
          <w14:textFill>
            <w14:solidFill>
              <w14:schemeClr w14:val="tx1"/>
            </w14:solidFill>
          </w14:textFill>
        </w:rPr>
        <w:t xml:space="preserve">JSZC-320506-HWZX-G2026-0462</w:t>
      </w:r>
      <w:r>
        <w:rPr>
          <w:rFonts w:hint="eastAsia" w:ascii="宋体" w:hAnsi="宋体" w:eastAsia="宋体"/>
          <w:color w:val="000000" w:themeColor="text1"/>
          <w:sz w:val="24"/>
          <w:szCs w:val="24"/>
          <w:highlight w:val="none"/>
          <w14:textFill>
            <w14:solidFill>
              <w14:schemeClr w14:val="tx1"/>
            </w14:solidFill>
          </w14:textFill>
        </w:rPr>
        <w:t xml:space="preserve">）的</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olor w:val="000000" w:themeColor="text1"/>
          <w:sz w:val="24"/>
          <w:szCs w:val="24"/>
          <w:highlight w:val="none"/>
          <w14:textFill>
            <w14:solidFill>
              <w14:schemeClr w14:val="tx1"/>
            </w14:solidFill>
          </w14:textFill>
        </w:rPr>
        <w:t xml:space="preserve">“第四章</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采购内容</w:t>
      </w:r>
      <w:r>
        <w:rPr>
          <w:rFonts w:hint="eastAsia" w:ascii="宋体" w:hAnsi="宋体" w:eastAsia="宋体"/>
          <w:color w:val="000000" w:themeColor="text1"/>
          <w:sz w:val="24"/>
          <w:szCs w:val="24"/>
          <w:highlight w:val="none"/>
          <w14:textFill>
            <w14:solidFill>
              <w14:schemeClr w14:val="tx1"/>
            </w14:solidFill>
          </w14:textFill>
        </w:rPr>
        <w:t xml:space="preserve">”中“</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员配备要求、（七）人员服装要求、（八）设备、车辆、船只配置要求</w:t>
      </w:r>
      <w:r>
        <w:rPr>
          <w:rFonts w:hint="eastAsia" w:ascii="宋体" w:hAnsi="宋体" w:eastAsia="宋体"/>
          <w:color w:val="000000" w:themeColor="text1"/>
          <w:sz w:val="24"/>
          <w:szCs w:val="24"/>
          <w:highlight w:val="none"/>
          <w14:textFill>
            <w14:solidFill>
              <w14:schemeClr w14:val="tx1"/>
            </w14:solidFill>
          </w14:textFill>
        </w:rPr>
        <w:t xml:space="preserve">”，我公司承诺完全响应</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员配备要求、（七）人员服装要求、（八）设备、车辆、船只配置要求及采购内容内涉及的其他配备要求</w:t>
      </w:r>
      <w:r>
        <w:rPr>
          <w:rFonts w:hint="eastAsia" w:ascii="宋体" w:hAnsi="宋体" w:eastAsia="宋体"/>
          <w:color w:val="000000" w:themeColor="text1"/>
          <w:sz w:val="24"/>
          <w:szCs w:val="24"/>
          <w:highlight w:val="none"/>
          <w14:textFill>
            <w14:solidFill>
              <w14:schemeClr w14:val="tx1"/>
            </w14:solidFill>
          </w14:textFill>
        </w:rPr>
        <w:t xml:space="preserve">的全部内</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容，如中标后未按照承诺配备</w:t>
      </w:r>
      <w:r>
        <w:rPr>
          <w:rFonts w:hint="eastAsia" w:ascii="宋体" w:hAnsi="宋体" w:eastAsia="宋体" w:cs="宋体"/>
          <w:sz w:val="24"/>
          <w:szCs w:val="24"/>
          <w:highlight w:val="none"/>
        </w:rPr>
        <w:t xml:space="preserve">项目组人员、驾驶员、车辆、设备、</w:t>
      </w:r>
      <w:r>
        <w:rPr>
          <w:rFonts w:hint="eastAsia" w:ascii="宋体" w:hAnsi="宋体" w:eastAsia="宋体" w:cs="宋体"/>
          <w:sz w:val="24"/>
          <w:szCs w:val="24"/>
          <w:highlight w:val="none"/>
          <w:lang w:val="en-US" w:eastAsia="zh-CN"/>
        </w:rPr>
        <w:t xml:space="preserve">船只、</w:t>
      </w:r>
      <w:r>
        <w:rPr>
          <w:rFonts w:hint="eastAsia" w:ascii="宋体" w:hAnsi="宋体" w:eastAsia="宋体" w:cs="宋体"/>
          <w:sz w:val="24"/>
          <w:szCs w:val="24"/>
          <w:highlight w:val="none"/>
        </w:rPr>
        <w:t xml:space="preserve">工具、保险、服装、办公场所、停车充电场所、倒班房（休息点）等</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进场核验未通过的，</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均应按1万元/天的标准向采购单位支付违约金，违约金收取时间自核验之日起至</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整改完成核验合格之日止。</w:t>
      </w:r>
      <w:r/>
    </w:p>
    <w:p>
      <w:pPr>
        <w:numPr>
          <w:ilvl w:val="0"/>
          <w:numId w:val="1"/>
        </w:numPr>
        <w:ind w:firstLine="480"/>
        <w:spacing w:line="360" w:lineRule="auto"/>
        <w:rPr>
          <w:rFonts w:hint="eastAsia" w:ascii="宋体" w:hAnsi="宋体" w:eastAsia="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sz w:val="24"/>
          <w:szCs w:val="24"/>
          <w:highlight w:val="none"/>
          <w:u w:val="none"/>
          <w:lang w:val="en-US" w:eastAsia="zh-CN" w:bidi="ar"/>
        </w:rPr>
        <w:t xml:space="preserve">我单位承诺知悉并接受</w:t>
      </w:r>
      <w:r>
        <w:rPr>
          <w:rFonts w:hint="eastAsia" w:ascii="宋体" w:hAnsi="宋体" w:eastAsia="宋体" w:cs="宋体"/>
          <w:b w:val="0"/>
          <w:bCs w:val="0"/>
          <w:i w:val="0"/>
          <w:iCs w:val="0"/>
          <w:color w:val="000000"/>
          <w:sz w:val="24"/>
          <w:szCs w:val="24"/>
          <w:highlight w:val="none"/>
          <w:u w:val="none"/>
          <w:lang w:val="en-US" w:eastAsia="zh-CN" w:bidi="ar"/>
        </w:rPr>
        <w:t xml:space="preserve">秩序维护服务期限为暂定期限，采购人招聘的专职协管人员到位后，采购人有权提前30天通知我单位终止秩序维护服务期限，且不构成违约；我单位在投标时已自行考虑风险，对提前终止秩序维护服务期限无异议并自愿承担相应风险，且不得就终止服务事宜追究采购人任何责任。</w:t>
      </w:r>
      <w:r/>
    </w:p>
    <w:p>
      <w:pPr>
        <w:numPr>
          <w:ilvl w:val="0"/>
          <w:numId w:val="1"/>
        </w:num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lang w:val="en-US" w:eastAsia="zh-CN"/>
        </w:rPr>
        <w:t xml:space="preserve">我单位已</w:t>
      </w:r>
      <w:r>
        <w:rPr>
          <w:rFonts w:hint="eastAsia" w:ascii="宋体" w:hAnsi="宋体" w:eastAsia="宋体" w:cs="宋体"/>
          <w:b w:val="0"/>
          <w:bCs w:val="0"/>
          <w:i w:val="0"/>
          <w:iCs w:val="0"/>
          <w:caps w:val="0"/>
          <w:color w:val="auto"/>
          <w:spacing w:val="0"/>
          <w:sz w:val="24"/>
          <w:szCs w:val="24"/>
          <w:highlight w:val="none"/>
          <w:shd w:val="clear" w:color="auto"/>
        </w:rPr>
        <w:t xml:space="preserve">充分评估</w:t>
      </w:r>
      <w:r>
        <w:rPr>
          <w:rFonts w:hint="eastAsia" w:ascii="宋体" w:hAnsi="宋体" w:eastAsia="宋体" w:cs="宋体"/>
          <w:b w:val="0"/>
          <w:bCs w:val="0"/>
          <w:i w:val="0"/>
          <w:iCs w:val="0"/>
          <w:caps w:val="0"/>
          <w:color w:val="auto"/>
          <w:spacing w:val="0"/>
          <w:sz w:val="24"/>
          <w:szCs w:val="24"/>
          <w:highlight w:val="none"/>
          <w:shd w:val="clear" w:color="auto"/>
          <w:lang w:val="en-US" w:eastAsia="zh-CN"/>
        </w:rPr>
        <w:t xml:space="preserve">招标文件内</w:t>
      </w:r>
      <w:r>
        <w:rPr>
          <w:rFonts w:hint="eastAsia" w:ascii="宋体" w:hAnsi="宋体" w:eastAsia="宋体" w:cs="宋体"/>
          <w:b w:val="0"/>
          <w:bCs w:val="0"/>
          <w:color w:val="auto"/>
          <w:sz w:val="24"/>
          <w:szCs w:val="24"/>
          <w:highlight w:val="none"/>
          <w:lang w:val="en-US" w:eastAsia="zh-CN"/>
        </w:rPr>
        <w:t xml:space="preserve">所列服务范围均为包含但不限于</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具体以实际服务范围为准，</w:t>
      </w:r>
      <w:r>
        <w:rPr>
          <w:rFonts w:hint="eastAsia" w:ascii="宋体" w:hAnsi="宋体" w:eastAsia="宋体" w:cs="宋体"/>
          <w:b w:val="0"/>
          <w:bCs w:val="0"/>
          <w:i w:val="0"/>
          <w:iCs w:val="0"/>
          <w:caps w:val="0"/>
          <w:color w:val="auto"/>
          <w:spacing w:val="0"/>
          <w:sz w:val="24"/>
          <w:szCs w:val="24"/>
          <w:highlight w:val="none"/>
          <w:shd w:val="clear" w:color="auto"/>
        </w:rPr>
        <w:t xml:space="preserve">并承诺完成全部实际服务</w:t>
      </w:r>
      <w:r>
        <w:rPr>
          <w:rFonts w:hint="eastAsia" w:ascii="宋体" w:hAnsi="宋体" w:eastAsia="宋体" w:cs="宋体"/>
          <w:b w:val="0"/>
          <w:bCs w:val="0"/>
          <w:i w:val="0"/>
          <w:iCs w:val="0"/>
          <w:caps w:val="0"/>
          <w:color w:val="auto"/>
          <w:spacing w:val="0"/>
          <w:sz w:val="24"/>
          <w:szCs w:val="24"/>
          <w:highlight w:val="none"/>
          <w:shd w:val="clear" w:color="auto"/>
          <w:lang w:val="en-US" w:eastAsia="zh-CN"/>
        </w:rPr>
        <w:t xml:space="preserve">范围内服务工作</w:t>
      </w:r>
      <w:r>
        <w:rPr>
          <w:rFonts w:hint="eastAsia" w:ascii="宋体" w:hAnsi="宋体" w:eastAsia="宋体" w:cs="宋体"/>
          <w:b w:val="0"/>
          <w:bCs w:val="0"/>
          <w:i w:val="0"/>
          <w:iCs w:val="0"/>
          <w:caps w:val="0"/>
          <w:color w:val="auto"/>
          <w:spacing w:val="0"/>
          <w:sz w:val="24"/>
          <w:szCs w:val="24"/>
          <w:highlight w:val="none"/>
          <w:shd w:val="clear" w:color="auto"/>
        </w:rPr>
        <w:t xml:space="preserve">，不因</w:t>
      </w:r>
      <w:r>
        <w:rPr>
          <w:rFonts w:hint="eastAsia" w:ascii="宋体" w:hAnsi="宋体" w:eastAsia="宋体" w:cs="宋体"/>
          <w:b w:val="0"/>
          <w:bCs w:val="0"/>
          <w:i w:val="0"/>
          <w:iCs w:val="0"/>
          <w:caps w:val="0"/>
          <w:color w:val="auto"/>
          <w:spacing w:val="0"/>
          <w:sz w:val="24"/>
          <w:szCs w:val="24"/>
          <w:highlight w:val="none"/>
          <w:shd w:val="clear" w:color="auto"/>
          <w:lang w:val="en-US" w:eastAsia="zh-CN"/>
        </w:rPr>
        <w:t xml:space="preserve">服务清单</w:t>
      </w:r>
      <w:r>
        <w:rPr>
          <w:rFonts w:hint="eastAsia" w:ascii="宋体" w:hAnsi="宋体" w:eastAsia="宋体" w:cs="宋体"/>
          <w:b w:val="0"/>
          <w:bCs w:val="0"/>
          <w:i w:val="0"/>
          <w:iCs w:val="0"/>
          <w:caps w:val="0"/>
          <w:color w:val="auto"/>
          <w:spacing w:val="0"/>
          <w:sz w:val="24"/>
          <w:szCs w:val="24"/>
          <w:highlight w:val="none"/>
          <w:shd w:val="clear" w:color="auto"/>
        </w:rPr>
        <w:t xml:space="preserve">未</w:t>
      </w:r>
      <w:r>
        <w:rPr>
          <w:rFonts w:hint="eastAsia" w:ascii="宋体" w:hAnsi="宋体" w:eastAsia="宋体" w:cs="宋体"/>
          <w:b w:val="0"/>
          <w:bCs w:val="0"/>
          <w:i w:val="0"/>
          <w:iCs w:val="0"/>
          <w:caps w:val="0"/>
          <w:color w:val="auto"/>
          <w:spacing w:val="0"/>
          <w:sz w:val="24"/>
          <w:szCs w:val="24"/>
          <w:highlight w:val="none"/>
          <w:shd w:val="clear" w:color="auto"/>
          <w:lang w:val="en-US" w:eastAsia="zh-CN"/>
        </w:rPr>
        <w:t xml:space="preserve">列出</w:t>
      </w:r>
      <w:r>
        <w:rPr>
          <w:rFonts w:hint="eastAsia" w:ascii="宋体" w:hAnsi="宋体" w:eastAsia="宋体" w:cs="宋体"/>
          <w:b w:val="0"/>
          <w:bCs w:val="0"/>
          <w:i w:val="0"/>
          <w:iCs w:val="0"/>
          <w:caps w:val="0"/>
          <w:color w:val="auto"/>
          <w:spacing w:val="0"/>
          <w:sz w:val="24"/>
          <w:szCs w:val="24"/>
          <w:highlight w:val="none"/>
          <w:shd w:val="clear" w:color="auto"/>
        </w:rPr>
        <w:t xml:space="preserve">而主张免责或追加费用。</w:t>
      </w:r>
      <w:r>
        <w:rPr>
          <w:rFonts w:hint="eastAsia" w:ascii="宋体" w:hAnsi="宋体" w:eastAsia="宋体" w:cs="宋体"/>
          <w:b w:val="0"/>
          <w:bCs w:val="0"/>
          <w:color w:val="auto"/>
          <w:sz w:val="24"/>
          <w:szCs w:val="24"/>
          <w:highlight w:val="none"/>
          <w:lang w:val="en-US" w:eastAsia="zh-CN"/>
        </w:rPr>
        <w:t xml:space="preserve">   </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ind w:firstLine="482"/>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法定代表人或代理人：（签字或盖章）</w:t>
      </w:r>
      <w:r/>
    </w:p>
    <w:p>
      <w:pPr>
        <w:ind w:firstLine="482"/>
        <w:keepLines w:val="0"/>
        <w:keepNext w:val="0"/>
        <w:pageBreakBefore w:val="0"/>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r>
      <w:r/>
    </w:p>
    <w:p>
      <w:pPr>
        <w:jc w:val="center"/>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t xml:space="preserve">十</w:t>
      </w:r>
      <w:r>
        <w:rPr>
          <w:rFonts w:hint="eastAsia" w:ascii="宋体" w:hAnsi="宋体" w:eastAsia="宋体" w:cs="宋体"/>
          <w:b/>
          <w:bCs/>
          <w:sz w:val="32"/>
          <w:szCs w:val="28"/>
          <w:highlight w:val="none"/>
          <w:lang w:val="en-US" w:eastAsia="zh-CN"/>
        </w:rPr>
        <w:t xml:space="preserve">三</w:t>
      </w:r>
      <w:r>
        <w:rPr>
          <w:rFonts w:hint="eastAsia" w:ascii="宋体" w:hAnsi="宋体" w:eastAsia="宋体" w:cs="宋体"/>
          <w:b/>
          <w:bCs/>
          <w:sz w:val="32"/>
          <w:szCs w:val="28"/>
          <w:highlight w:val="none"/>
        </w:rPr>
        <w:t xml:space="preserve">、中小企业声明函</w:t>
      </w:r>
      <w:r/>
    </w:p>
    <w:p>
      <w:pPr>
        <w:jc w:val="lef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的采购活动，服务全部由符合政策要求的中小企业承接。相关企业（含联合体中的中小企业、签订分包意向协议的中小企业）的具体情况如下：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lang w:val="zh-CN"/>
        </w:rPr>
        <w:t xml:space="preserve">2026-2028年中心城区城南片区城市管理区块一体化服务</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eastAsia="zh-CN"/>
        </w:rPr>
        <w:t xml:space="preserve">其他未列明行业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hint="eastAsia" w:ascii="宋体" w:hAnsi="宋体" w:eastAsia="宋体" w:cs="宋体"/>
          <w:sz w:val="24"/>
          <w:szCs w:val="24"/>
          <w:highlight w:val="none"/>
          <w:u w:val="single"/>
        </w:rPr>
        <w:t xml:space="preserve">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企业名称（盖章）：</w:t>
      </w:r>
      <w:r/>
    </w:p>
    <w:p>
      <w:pPr>
        <w:ind w:firstLine="6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中小企业划分标准详见“工信部联企业〔2011〕300号通知中的《中小企业划型标准规定》”。</w:t>
      </w:r>
      <w:r/>
    </w:p>
    <w:p>
      <w:pPr>
        <w:numPr>
          <w:ilvl w:val="0"/>
          <w:numId w:val="0"/>
        </w:num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u w:val="single"/>
          <w:lang w:val="en-US" w:eastAsia="zh-CN"/>
        </w:rPr>
        <w:t xml:space="preserve">2.</w:t>
      </w:r>
      <w:r>
        <w:rPr>
          <w:rFonts w:hint="eastAsia" w:ascii="宋体" w:hAnsi="宋体" w:eastAsia="宋体" w:cs="宋体"/>
          <w:b/>
          <w:sz w:val="24"/>
          <w:szCs w:val="24"/>
          <w:highlight w:val="none"/>
          <w:u w:val="single"/>
        </w:rPr>
        <w:t xml:space="preserve">如</w:t>
      </w:r>
      <w:r>
        <w:rPr>
          <w:rFonts w:hint="eastAsia" w:ascii="宋体" w:hAnsi="宋体" w:eastAsia="宋体" w:cs="宋体"/>
          <w:b/>
          <w:sz w:val="24"/>
          <w:szCs w:val="24"/>
          <w:highlight w:val="none"/>
          <w:u w:val="single"/>
          <w:lang w:eastAsia="zh-CN"/>
        </w:rPr>
        <w:t xml:space="preserve">投标人</w:t>
      </w:r>
      <w:r>
        <w:rPr>
          <w:rFonts w:hint="eastAsia" w:ascii="宋体" w:hAnsi="宋体" w:eastAsia="宋体" w:cs="宋体"/>
          <w:b/>
          <w:sz w:val="24"/>
          <w:szCs w:val="24"/>
          <w:highlight w:val="none"/>
          <w:u w:val="single"/>
        </w:rPr>
        <w:t xml:space="preserve">认定本企业为中型、小型或微型企业，则需根据“工信部联企业〔2011〕300号”通知中的《中小企业划型标准规定》填报“中小企业声明函”</w:t>
      </w:r>
      <w:r>
        <w:rPr>
          <w:rFonts w:hint="eastAsia" w:ascii="宋体" w:hAnsi="宋体" w:eastAsia="宋体" w:cs="宋体"/>
          <w:b/>
          <w:sz w:val="24"/>
          <w:szCs w:val="24"/>
          <w:highlight w:val="none"/>
        </w:rPr>
        <w:t xml:space="preserve">。</w:t>
      </w:r>
      <w:r/>
    </w:p>
    <w:p>
      <w:pPr>
        <w:jc w:val="left"/>
        <w:spacing w:line="360" w:lineRule="auto"/>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eastAsia="zh-CN"/>
        </w:rPr>
        <w:t xml:space="preserve">3.</w:t>
      </w:r>
      <w:r>
        <w:rPr>
          <w:rFonts w:hint="eastAsia" w:ascii="宋体" w:hAnsi="宋体" w:eastAsia="宋体" w:cs="宋体"/>
          <w:b/>
          <w:sz w:val="24"/>
          <w:szCs w:val="24"/>
          <w:highlight w:val="none"/>
        </w:rPr>
        <w:t xml:space="preserve">从业人员、营业收入、资产总额填报上一年度数据，无上一年度数据的新成立企业可不填报。</w:t>
      </w:r>
      <w:r/>
    </w:p>
    <w:p>
      <w:pPr>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4.投标人</w:t>
      </w:r>
      <w:r>
        <w:rPr>
          <w:rFonts w:hint="eastAsia" w:ascii="宋体" w:hAnsi="宋体" w:eastAsia="宋体" w:cs="宋体"/>
          <w:b/>
          <w:sz w:val="24"/>
          <w:szCs w:val="24"/>
          <w:highlight w:val="none"/>
        </w:rPr>
        <w:t xml:space="preserve">应对照中小企业划分标准和采购标的所属行业：</w:t>
      </w:r>
      <w:r>
        <w:rPr>
          <w:rFonts w:hint="eastAsia" w:ascii="宋体" w:hAnsi="宋体" w:eastAsia="宋体" w:cs="宋体"/>
          <w:b/>
          <w:bCs/>
          <w:sz w:val="24"/>
          <w:szCs w:val="24"/>
          <w:highlight w:val="none"/>
          <w:u w:val="single"/>
          <w:lang w:eastAsia="zh-CN"/>
        </w:rPr>
        <w:t xml:space="preserve">其他未列明行业</w:t>
      </w:r>
      <w:r>
        <w:rPr>
          <w:rFonts w:hint="eastAsia" w:ascii="宋体" w:hAnsi="宋体" w:eastAsia="宋体" w:cs="宋体"/>
          <w:b/>
          <w:sz w:val="24"/>
          <w:szCs w:val="24"/>
          <w:highlight w:val="none"/>
        </w:rPr>
        <w:t xml:space="preserve"> ，如实、完整填报《中小企业声明函》，如未对（中型企业、小型企业、微型企业）进行勾选，视同非中、小、微企业，不享受相应扶持政策。</w:t>
      </w:r>
      <w:r/>
    </w:p>
    <w:p>
      <w:pPr>
        <w:jc w:val="center"/>
        <w:spacing w:line="360" w:lineRule="auto"/>
        <w:rPr>
          <w:rFonts w:hint="eastAsia" w:ascii="宋体" w:hAnsi="宋体" w:eastAsia="宋体" w:cs="宋体"/>
          <w:b/>
          <w:bCs/>
          <w:sz w:val="32"/>
          <w:szCs w:val="28"/>
          <w:highlight w:val="none"/>
        </w:rPr>
      </w:pPr>
      <w:r>
        <w:rPr>
          <w:rFonts w:hint="eastAsia" w:ascii="宋体" w:hAnsi="宋体" w:eastAsia="宋体" w:cs="宋体"/>
          <w:b/>
          <w:bCs/>
          <w:sz w:val="32"/>
          <w:szCs w:val="28"/>
          <w:highlight w:val="none"/>
        </w:rPr>
        <w:br w:type="page" w:clear="all"/>
      </w:r>
      <w:r>
        <w:rPr>
          <w:rFonts w:hint="eastAsia" w:ascii="宋体" w:hAnsi="宋体" w:eastAsia="宋体" w:cs="宋体"/>
          <w:b/>
          <w:bCs/>
          <w:sz w:val="32"/>
          <w:szCs w:val="28"/>
          <w:highlight w:val="none"/>
        </w:rPr>
        <w:t xml:space="preserve">十</w:t>
      </w:r>
      <w:r>
        <w:rPr>
          <w:rFonts w:hint="eastAsia" w:ascii="宋体" w:hAnsi="宋体" w:eastAsia="宋体" w:cs="宋体"/>
          <w:b/>
          <w:bCs/>
          <w:sz w:val="32"/>
          <w:szCs w:val="28"/>
          <w:highlight w:val="none"/>
          <w:lang w:val="en-US" w:eastAsia="zh-CN"/>
        </w:rPr>
        <w:t xml:space="preserve">四</w:t>
      </w:r>
      <w:r>
        <w:rPr>
          <w:rFonts w:hint="eastAsia" w:ascii="宋体" w:hAnsi="宋体" w:eastAsia="宋体" w:cs="宋体"/>
          <w:b/>
          <w:bCs/>
          <w:sz w:val="32"/>
          <w:szCs w:val="28"/>
          <w:highlight w:val="none"/>
        </w:rPr>
        <w:t xml:space="preserve">、残疾人福利性单位声明函</w:t>
      </w:r>
      <w:r/>
    </w:p>
    <w:p>
      <w:pPr>
        <w:pStyle w:val="964"/>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b/>
          <w:bCs/>
          <w:szCs w:val="24"/>
          <w:highlight w:val="none"/>
          <w:u w:val="single"/>
        </w:rPr>
        <w:t xml:space="preserve">                          </w:t>
      </w:r>
      <w:r>
        <w:rPr>
          <w:rFonts w:hint="eastAsia" w:ascii="宋体" w:hAnsi="宋体" w:eastAsia="宋体" w:cs="宋体"/>
          <w:b/>
          <w:bCs/>
          <w:szCs w:val="24"/>
          <w:highlight w:val="none"/>
        </w:rPr>
        <w:t xml:space="preserve">：</w:t>
      </w:r>
      <w:r/>
    </w:p>
    <w:p>
      <w:pPr>
        <w:pStyle w:val="964"/>
        <w:ind w:firstLine="480"/>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szCs w:val="24"/>
          <w:highlight w:val="none"/>
          <w:u w:val="single"/>
        </w:rPr>
        <w:t xml:space="preserve">（采购单位）</w:t>
      </w:r>
      <w:r>
        <w:rPr>
          <w:rFonts w:hint="eastAsia" w:ascii="宋体" w:hAnsi="宋体" w:eastAsia="宋体" w:cs="宋体"/>
          <w:szCs w:val="24"/>
          <w:highlight w:val="none"/>
        </w:rPr>
        <w:t xml:space="preserve"> 单位的</w:t>
      </w:r>
      <w:r>
        <w:rPr>
          <w:rFonts w:hint="eastAsia" w:ascii="宋体" w:hAnsi="宋体" w:eastAsia="宋体" w:cs="宋体"/>
          <w:szCs w:val="24"/>
          <w:highlight w:val="none"/>
          <w:u w:val="single"/>
          <w:lang w:val="zh-CN"/>
        </w:rPr>
        <w:t xml:space="preserve">（项目名称、招标编号）</w:t>
      </w:r>
      <w:r>
        <w:rPr>
          <w:rFonts w:hint="eastAsia" w:ascii="宋体" w:hAnsi="宋体" w:eastAsia="宋体" w:cs="宋体"/>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4"/>
        <w:ind w:firstLine="480"/>
        <w:spacing w:line="360" w:lineRule="auto"/>
        <w:rPr>
          <w:rFonts w:hint="eastAsia" w:ascii="宋体" w:hAnsi="宋体" w:eastAsia="宋体" w:cs="宋体"/>
          <w:b/>
          <w:bCs/>
          <w:szCs w:val="24"/>
          <w:highlight w:val="none"/>
        </w:rPr>
      </w:pPr>
      <w:r>
        <w:rPr>
          <w:rFonts w:hint="eastAsia" w:ascii="宋体" w:hAnsi="宋体" w:eastAsia="宋体" w:cs="宋体"/>
          <w:szCs w:val="24"/>
          <w:highlight w:val="none"/>
        </w:rPr>
        <w:t xml:space="preserve">本单位对上述声明的真实性负责。如有虚假，将依法承担相应责任。</w:t>
      </w:r>
      <w:r/>
    </w:p>
    <w:p>
      <w:pPr>
        <w:pStyle w:val="964"/>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964"/>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pStyle w:val="964"/>
        <w:ind w:firstLine="0"/>
        <w:jc w:val="right"/>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 xml:space="preserve">    </w:t>
      </w:r>
      <w:r>
        <w:rPr>
          <w:rFonts w:hint="eastAsia" w:ascii="宋体" w:hAnsi="宋体" w:eastAsia="宋体" w:cs="宋体"/>
          <w:szCs w:val="24"/>
          <w:highlight w:val="none"/>
        </w:rPr>
        <w:t xml:space="preserve">  </w:t>
      </w:r>
      <w:r>
        <w:rPr>
          <w:rFonts w:hint="eastAsia" w:ascii="宋体" w:hAnsi="宋体" w:eastAsia="宋体" w:cs="宋体"/>
          <w:szCs w:val="24"/>
          <w:highlight w:val="none"/>
          <w:lang w:eastAsia="zh-CN"/>
        </w:rPr>
        <w:t xml:space="preserve">投标人</w:t>
      </w:r>
      <w:r>
        <w:rPr>
          <w:rFonts w:hint="eastAsia" w:ascii="宋体" w:hAnsi="宋体" w:eastAsia="宋体" w:cs="宋体"/>
          <w:szCs w:val="24"/>
          <w:highlight w:val="none"/>
        </w:rPr>
        <w:t xml:space="preserve">：         （单位盖章） </w:t>
      </w:r>
      <w:r/>
    </w:p>
    <w:p>
      <w:pPr>
        <w:pStyle w:val="964"/>
        <w:ind w:firstLine="0"/>
        <w:jc w:val="right"/>
        <w:spacing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日  期：       年      月    日</w:t>
      </w:r>
      <w:r/>
    </w:p>
    <w:p>
      <w:pPr>
        <w:pStyle w:val="964"/>
        <w:ind w:firstLine="0"/>
        <w:spacing w:line="360" w:lineRule="auto"/>
        <w:rPr>
          <w:rFonts w:hint="eastAsia" w:ascii="宋体" w:hAnsi="宋体" w:eastAsia="宋体" w:cs="宋体"/>
          <w:b/>
          <w:bCs/>
          <w:szCs w:val="24"/>
          <w:highlight w:val="none"/>
        </w:rPr>
      </w:pPr>
      <w:r>
        <w:rPr>
          <w:rFonts w:hint="eastAsia" w:ascii="宋体" w:hAnsi="宋体" w:eastAsia="宋体" w:cs="宋体"/>
          <w:b/>
          <w:bCs/>
          <w:szCs w:val="24"/>
          <w:highlight w:val="none"/>
        </w:rPr>
      </w:r>
      <w:r/>
    </w:p>
    <w:p>
      <w:pPr>
        <w:spacing w:line="3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52"/>
        <w:numPr>
          <w:ilvl w:val="0"/>
          <w:numId w:val="2"/>
        </w:numPr>
        <w:jc w:val="center"/>
        <w:spacing w:before="0" w:after="0" w:line="240" w:lineRule="auto"/>
        <w:rPr>
          <w:rFonts w:hint="eastAsia" w:ascii="宋体" w:hAnsi="宋体" w:eastAsia="宋体" w:cs="宋体"/>
          <w:highlight w:val="none"/>
        </w:rPr>
      </w:pPr>
      <w:r>
        <w:rPr>
          <w:rFonts w:hint="eastAsia" w:ascii="宋体" w:hAnsi="宋体" w:eastAsia="宋体" w:cs="宋体"/>
          <w:szCs w:val="21"/>
          <w:highlight w:val="none"/>
          <w:u w:val="single"/>
        </w:rPr>
        <w:br w:type="page" w:clear="all"/>
      </w:r>
      <w:bookmarkStart w:id="33" w:name="_Toc160701726"/>
      <w:r/>
      <w:bookmarkStart w:id="34" w:name="_Toc494471873"/>
      <w:r>
        <w:rPr>
          <w:rFonts w:hint="eastAsia" w:ascii="宋体" w:hAnsi="宋体" w:eastAsia="宋体" w:cs="宋体"/>
          <w:highlight w:val="none"/>
        </w:rPr>
        <w:t xml:space="preserve">采购内容</w:t>
      </w:r>
      <w:bookmarkEnd w:id="18"/>
      <w:r/>
      <w:bookmarkEnd w:id="33"/>
      <w:r/>
      <w:bookmarkEnd w:id="34"/>
      <w:r/>
      <w:r/>
    </w:p>
    <w:p>
      <w:pPr>
        <w:numPr>
          <w:ilvl w:val="0"/>
          <w:numId w:val="0"/>
        </w:numPr>
        <w:rPr>
          <w:rFonts w:hint="eastAsia" w:ascii="宋体" w:hAnsi="宋体" w:eastAsia="宋体" w:cs="宋体"/>
          <w:highlight w:val="none"/>
        </w:rPr>
      </w:pPr>
      <w:r>
        <w:rPr>
          <w:rFonts w:hint="eastAsia" w:ascii="宋体" w:hAnsi="宋体" w:eastAsia="宋体" w:cs="宋体"/>
          <w:highlight w:val="none"/>
        </w:rPr>
      </w:r>
      <w:r/>
    </w:p>
    <w:p>
      <w:pPr>
        <w:ind w:firstLine="482"/>
        <w:spacing w:line="360" w:lineRule="auto"/>
        <w:rPr>
          <w:rFonts w:hint="eastAsia" w:ascii="宋体" w:hAnsi="宋体" w:eastAsia="宋体" w:cs="宋体"/>
          <w:b/>
          <w:sz w:val="24"/>
          <w:szCs w:val="24"/>
          <w:highlight w:val="none"/>
        </w:rPr>
      </w:pPr>
      <w:r/>
      <w:bookmarkStart w:id="35" w:name="_Toc388026587"/>
      <w:r>
        <w:rPr>
          <w:rFonts w:hint="eastAsia" w:ascii="宋体" w:hAnsi="宋体" w:eastAsia="宋体" w:cs="宋体"/>
          <w:b/>
          <w:sz w:val="24"/>
          <w:szCs w:val="24"/>
          <w:highlight w:val="none"/>
          <w:lang w:val="zh-CN"/>
        </w:rPr>
        <w:t xml:space="preserve">受</w:t>
      </w:r>
      <w:r>
        <w:rPr>
          <w:rFonts w:hint="eastAsia" w:ascii="宋体" w:hAnsi="宋体" w:eastAsia="宋体" w:cs="宋体"/>
          <w:b/>
          <w:sz w:val="24"/>
          <w:szCs w:val="24"/>
          <w:highlight w:val="none"/>
          <w:u w:val="single"/>
          <w:lang w:val="zh-CN"/>
        </w:rPr>
        <w:t xml:space="preserve">苏州市吴中区中心城区建设管理中心</w:t>
      </w:r>
      <w:r>
        <w:rPr>
          <w:rFonts w:hint="eastAsia" w:ascii="宋体" w:hAnsi="宋体" w:eastAsia="宋体" w:cs="宋体"/>
          <w:b/>
          <w:sz w:val="24"/>
          <w:szCs w:val="24"/>
          <w:highlight w:val="none"/>
          <w:lang w:val="zh-CN"/>
        </w:rPr>
        <w:t xml:space="preserve">的委托，江苏海外集团国际工程咨询有限公司作为招标代理人，为委托人拟采购的</w:t>
      </w:r>
      <w:r>
        <w:rPr>
          <w:rFonts w:hint="eastAsia" w:ascii="宋体" w:hAnsi="宋体" w:eastAsia="宋体" w:cs="宋体"/>
          <w:b/>
          <w:bCs/>
          <w:sz w:val="24"/>
          <w:szCs w:val="24"/>
          <w:highlight w:val="none"/>
          <w:u w:val="single"/>
          <w:lang w:eastAsia="zh-CN"/>
        </w:rPr>
        <w:t xml:space="preserve">2026-2028年中心城区城南片区城市管理区块一体化服务</w:t>
      </w:r>
      <w:r>
        <w:rPr>
          <w:rFonts w:hint="eastAsia" w:ascii="宋体" w:hAnsi="宋体" w:eastAsia="宋体" w:cs="宋体"/>
          <w:b/>
          <w:sz w:val="24"/>
          <w:szCs w:val="24"/>
          <w:highlight w:val="none"/>
          <w:lang w:val="zh-CN"/>
        </w:rPr>
        <w:t xml:space="preserve">进行国内公开招标。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一、招标编号</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JSZC-320506-HWZX-G2026-0462</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 xml:space="preserve">二、招标内容</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2026-2028年中心城区城南片区城市管理区块一体化服务</w:t>
      </w:r>
      <w:r/>
    </w:p>
    <w:p>
      <w:pPr>
        <w:ind w:firstLine="48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三、</w:t>
      </w:r>
      <w:bookmarkStart w:id="36" w:name="OLE_LINK5"/>
      <w:r>
        <w:rPr>
          <w:rFonts w:hint="eastAsia" w:ascii="宋体" w:hAnsi="宋体" w:eastAsia="宋体" w:cs="宋体"/>
          <w:b/>
          <w:bCs w:val="0"/>
          <w:sz w:val="24"/>
          <w:szCs w:val="24"/>
          <w:highlight w:val="none"/>
        </w:rPr>
        <w:t xml:space="preserve">采购预算及最高限价：</w:t>
      </w:r>
      <w:r/>
    </w:p>
    <w:p>
      <w:pPr>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sz w:val="24"/>
          <w:szCs w:val="24"/>
          <w:highlight w:val="none"/>
        </w:rPr>
        <w:t xml:space="preserve">预算金额：</w:t>
      </w:r>
      <w:r>
        <w:rPr>
          <w:rFonts w:hint="eastAsia" w:ascii="宋体" w:hAnsi="宋体" w:eastAsia="宋体" w:cs="宋体"/>
          <w:sz w:val="24"/>
          <w:szCs w:val="24"/>
          <w:highlight w:val="none"/>
          <w:lang w:val="en-US" w:eastAsia="zh-CN"/>
        </w:rPr>
        <w:t xml:space="preserve">7111.657588</w:t>
      </w:r>
      <w:r>
        <w:rPr>
          <w:rFonts w:hint="eastAsia" w:ascii="宋体" w:hAnsi="宋体" w:eastAsia="宋体" w:cs="宋体"/>
          <w:b/>
          <w:bCs/>
          <w:sz w:val="24"/>
          <w:szCs w:val="24"/>
          <w:highlight w:val="none"/>
          <w:lang w:val="en-US" w:eastAsia="zh-CN"/>
        </w:rPr>
        <w:t xml:space="preserve">万元</w:t>
      </w:r>
      <w:r/>
    </w:p>
    <w:p>
      <w:pPr>
        <w:ind w:firstLine="48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Cs/>
          <w:sz w:val="24"/>
          <w:szCs w:val="24"/>
          <w:highlight w:val="none"/>
        </w:rPr>
        <w:t xml:space="preserve">最高限价：</w:t>
      </w:r>
      <w:bookmarkEnd w:id="36"/>
      <w:r>
        <w:rPr>
          <w:rFonts w:hint="eastAsia" w:ascii="宋体" w:hAnsi="宋体" w:eastAsia="宋体" w:cs="宋体"/>
          <w:sz w:val="24"/>
          <w:szCs w:val="24"/>
          <w:highlight w:val="none"/>
          <w:lang w:val="en-US" w:eastAsia="zh-CN"/>
        </w:rPr>
        <w:t xml:space="preserve">7111.657588</w:t>
      </w:r>
      <w:r>
        <w:rPr>
          <w:rFonts w:hint="eastAsia" w:ascii="宋体" w:hAnsi="宋体" w:eastAsia="宋体" w:cs="宋体"/>
          <w:b/>
          <w:bCs/>
          <w:sz w:val="24"/>
          <w:szCs w:val="24"/>
          <w:highlight w:val="none"/>
          <w:lang w:val="en-US" w:eastAsia="zh-CN"/>
        </w:rPr>
        <w:t xml:space="preserve">万元，</w:t>
      </w:r>
      <w:r>
        <w:rPr>
          <w:rFonts w:hint="eastAsia" w:ascii="宋体" w:hAnsi="宋体" w:eastAsia="宋体" w:cs="宋体"/>
          <w:b/>
          <w:bCs w:val="0"/>
          <w:sz w:val="24"/>
          <w:szCs w:val="24"/>
          <w:highlight w:val="none"/>
          <w:lang w:val="en-US" w:eastAsia="zh-CN"/>
        </w:rPr>
        <w:t xml:space="preserve">分项最高限价见下表：</w:t>
      </w:r>
      <w:r/>
    </w:p>
    <w:tbl>
      <w:tblPr>
        <w:tblStyle w:val="96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1"/>
        <w:gridCol w:w="2061"/>
        <w:gridCol w:w="1462"/>
        <w:gridCol w:w="1507"/>
        <w:gridCol w:w="1719"/>
        <w:gridCol w:w="2608"/>
      </w:tblGrid>
      <w:tr>
        <w:trPr>
          <w:trHeight w:val="631"/>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类型</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服务期限</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W w:w="1719"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W w:w="2608"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分项最高限价（元）</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gridSpan w:val="5"/>
            <w:shd w:val="clear" w:color="auto" w:fill="auto"/>
            <w:tcW w:w="9357" w:type="dxa"/>
            <w:vAlign w:val="center"/>
            <w:textDirection w:val="lrTb"/>
            <w:noWrap w:val="false"/>
          </w:tcPr>
          <w:p>
            <w:pPr>
              <w:ind w:left="0" w:right="0" w:firstLine="0"/>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保洁</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道路保洁及附属设施保洁</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2183608.48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37103231.76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闲置地块保洁</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1970669.58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1052418.82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绿化带保洁</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720177.39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504124.17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果壳箱清洁、清运及维护</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639.00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只·年</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430512.19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河道清洁</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722090.00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3041618.82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公厕保洁及维护</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座·年</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1697661.71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生活垃圾清运（其他垃圾、可回收物、有害垃圾）</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6000.00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10270340.96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厨余垃圾收运</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3833062.80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吴中区中心城区城南片区建筑垃圾转运</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120000.00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1470000.00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环卫应急保障费用</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600000.00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171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60002971.23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p>
        </w:tc>
        <w:tc>
          <w:tcPr>
            <w:gridSpan w:val="5"/>
            <w:shd w:val="clear" w:color="auto" w:fill="auto"/>
            <w:tcW w:w="9357" w:type="dxa"/>
            <w:vAlign w:val="center"/>
            <w:textDirection w:val="lrTb"/>
            <w:noWrap w:val="false"/>
          </w:tcPr>
          <w:p>
            <w:pPr>
              <w:ind w:left="0" w:right="0" w:firstLine="0"/>
              <w:jc w:val="center"/>
              <w:rPr>
                <w:rFonts w:hint="default"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秩序维护</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 </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83.00 </w:t>
            </w:r>
            <w:r/>
          </w:p>
        </w:tc>
        <w:tc>
          <w:tcPr>
            <w:shd w:val="clear" w:color="auto" w:fill="auto"/>
            <w:tcW w:w="1719"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工日/天</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11003568.96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秩序维护应急保障费用</w:t>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171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110035.69 </w:t>
            </w:r>
            <w:r/>
          </w:p>
        </w:tc>
      </w:tr>
      <w:tr>
        <w:trPr>
          <w:trHeight w:val="567"/>
        </w:trPr>
        <w:tc>
          <w:tcPr>
            <w:shd w:val="clear" w:color="auto" w:fill="auto"/>
            <w:tcW w:w="731"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206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1462"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15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171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c>
          <w:tcPr>
            <w:shd w:val="clear" w:color="auto" w:fill="auto"/>
            <w:tcW w:w="2608"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11113604.65 </w:t>
            </w:r>
            <w:r/>
          </w:p>
        </w:tc>
      </w:tr>
    </w:tbl>
    <w:p>
      <w:pPr>
        <w:ind w:firstLine="48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四、采购需求：</w:t>
      </w:r>
      <w:r/>
    </w:p>
    <w:p>
      <w:pPr>
        <w:ind w:firstLine="482"/>
        <w:jc w:val="both"/>
        <w:spacing w:after="120" w:line="240" w:lineRule="auto"/>
        <w:widowControl w:val="off"/>
        <w:rPr>
          <w:rFonts w:hint="default"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zh-CN" w:eastAsia="zh-CN" w:bidi="ar-SA"/>
        </w:rPr>
        <w:t xml:space="preserve">（</w:t>
      </w:r>
      <w:r>
        <w:rPr>
          <w:rFonts w:hint="eastAsia" w:ascii="宋体" w:hAnsi="宋体" w:eastAsia="宋体" w:cs="宋体"/>
          <w:b/>
          <w:sz w:val="24"/>
          <w:szCs w:val="24"/>
          <w:highlight w:val="none"/>
          <w:lang w:val="en-US" w:eastAsia="zh-CN" w:bidi="ar-SA"/>
        </w:rPr>
        <w:t xml:space="preserve">一</w:t>
      </w:r>
      <w:r>
        <w:rPr>
          <w:rFonts w:hint="eastAsia" w:ascii="宋体" w:hAnsi="宋体" w:eastAsia="宋体" w:cs="宋体"/>
          <w:b/>
          <w:sz w:val="24"/>
          <w:szCs w:val="24"/>
          <w:highlight w:val="none"/>
          <w:lang w:val="zh-CN" w:eastAsia="zh-CN" w:bidi="ar-SA"/>
        </w:rPr>
        <w:t xml:space="preserve">）</w:t>
      </w:r>
      <w:r>
        <w:rPr>
          <w:rFonts w:hint="eastAsia" w:ascii="宋体" w:hAnsi="宋体" w:eastAsia="宋体" w:cs="宋体"/>
          <w:b/>
          <w:sz w:val="24"/>
          <w:szCs w:val="24"/>
          <w:highlight w:val="none"/>
          <w:lang w:val="en-US" w:eastAsia="zh-CN" w:bidi="ar-SA"/>
        </w:rPr>
        <w:t xml:space="preserve">服务内容：</w:t>
      </w:r>
      <w:r>
        <w:rPr>
          <w:rFonts w:hint="eastAsia" w:ascii="宋体" w:hAnsi="宋体" w:eastAsia="宋体" w:cs="宋体"/>
          <w:b w:val="0"/>
          <w:bCs w:val="0"/>
          <w:sz w:val="24"/>
          <w:szCs w:val="24"/>
          <w:highlight w:val="none"/>
          <w:lang w:val="en-US" w:eastAsia="zh-CN"/>
        </w:rPr>
        <w:t xml:space="preserve">主要包括道路保洁、河道保洁、绿化带保洁、公厕保洁及维护；生活垃圾清运（三分类）、建筑垃圾转运、厨余垃圾收运、应急保障、秩序维护等。</w:t>
      </w:r>
      <w:r/>
    </w:p>
    <w:p>
      <w:pPr>
        <w:ind w:firstLine="482"/>
        <w:jc w:val="both"/>
        <w:spacing w:after="120" w:line="240" w:lineRule="auto"/>
        <w:widowControl w:val="off"/>
        <w:rPr>
          <w:rFonts w:hint="eastAsia" w:ascii="Calibri" w:hAnsi="Calibri" w:eastAsia="宋体" w:cs="Times New Roman"/>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（二）服务清单：</w:t>
      </w:r>
      <w:r/>
    </w:p>
    <w:tbl>
      <w:tblPr>
        <w:tblStyle w:val="96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1"/>
        <w:gridCol w:w="2251"/>
        <w:gridCol w:w="1287"/>
        <w:gridCol w:w="1510"/>
        <w:gridCol w:w="1400"/>
        <w:gridCol w:w="3099"/>
      </w:tblGrid>
      <w:tr>
        <w:trPr>
          <w:trHeight w:val="631"/>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类型</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服务期限</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auto"/>
            <w:tcW w:w="1400"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W w:w="3099" w:type="dxa"/>
            <w:vAlign w:val="center"/>
            <w:textDirection w:val="lrTb"/>
            <w:noWrap w:val="false"/>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647"/>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w:t>
            </w:r>
            <w:r/>
          </w:p>
        </w:tc>
        <w:tc>
          <w:tcPr>
            <w:gridSpan w:val="5"/>
            <w:shd w:val="clear" w:color="auto" w:fill="auto"/>
            <w:tcW w:w="9547" w:type="dxa"/>
            <w:vAlign w:val="center"/>
            <w:textDirection w:val="lrTb"/>
            <w:noWrap w:val="false"/>
          </w:tcPr>
          <w:p>
            <w:pPr>
              <w:ind w:left="0" w:right="0" w:firstLine="0"/>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保洁</w:t>
            </w:r>
            <w:r/>
          </w:p>
        </w:tc>
      </w:tr>
      <w:tr>
        <w:trPr>
          <w:trHeight w:val="901"/>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道路保洁及附属设施保洁</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2183608.48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30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提供数量为历史统计数据，仅供投标参考，全部工作地点及内容包干，不增减费用，实际费用按月折算结算。</w:t>
            </w:r>
            <w:r/>
          </w:p>
        </w:tc>
      </w:tr>
      <w:tr>
        <w:trPr>
          <w:trHeight w:val="715"/>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闲置地块保洁</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1970669.58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3099"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提供数量为历史统计数据，仅供投标使用。如遇改造，服务期限按实结算。</w:t>
            </w:r>
            <w:r/>
          </w:p>
        </w:tc>
      </w:tr>
      <w:tr>
        <w:trPr>
          <w:trHeight w:val="710"/>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绿化带保洁</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720177.39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提供数量为历史统计数据，仅供投标参考，全部工作地点包干，不增减费用，实际费用按月折算结算。</w:t>
            </w:r>
            <w:r/>
          </w:p>
        </w:tc>
      </w:tr>
      <w:tr>
        <w:trPr>
          <w:trHeight w:val="789"/>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果壳箱清洁、清运及维护</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639.00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只·年</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提供数量为历史统计数据，仅供投标参考，全部工作地点包干，不增加费用。</w:t>
            </w:r>
            <w:r/>
          </w:p>
        </w:tc>
      </w:tr>
      <w:tr>
        <w:trPr>
          <w:trHeight w:val="720"/>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河道清洁</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722090.00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提供数量为历史统计数据，仅供投标参考，全部工作地点及内容全部包干，不增减费用，实际费用按月折算结算。</w:t>
            </w:r>
            <w:r/>
          </w:p>
        </w:tc>
      </w:tr>
      <w:tr>
        <w:trPr>
          <w:trHeight w:val="766"/>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公厕保洁及维护</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座·年</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如遇改造，服务期限按实结算。</w:t>
            </w:r>
            <w:r/>
          </w:p>
        </w:tc>
      </w:tr>
      <w:tr>
        <w:trPr>
          <w:trHeight w:val="1283"/>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生活垃圾清运（其他垃圾、可回收物、有害垃圾）</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6000.00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提供数量为历史统计数据，供投标人参考，全部工作地点及内容包干，不增减费用，实际费用按月折算结算。</w:t>
            </w:r>
            <w:r/>
          </w:p>
        </w:tc>
      </w:tr>
      <w:tr>
        <w:trPr>
          <w:trHeight w:val="656"/>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厨余垃圾收运</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吨·月</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提供数量为历史统计数据，供投标人参考，全部工作地点和内容包干，不增减费用，实际费用按月折算结算。</w:t>
            </w:r>
            <w:r/>
          </w:p>
        </w:tc>
      </w:tr>
      <w:tr>
        <w:trPr>
          <w:trHeight w:val="90"/>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吴中区中心城区城南片区建筑垃圾转运</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120000.00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吨</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投标人自行考虑运距。暂估120000吨，具体数量按实结算。</w:t>
            </w:r>
            <w:r/>
          </w:p>
        </w:tc>
      </w:tr>
      <w:tr>
        <w:trPr>
          <w:trHeight w:val="816"/>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环卫应急保障费用</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14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主要内容包括：防汛救灾，冰雪天气，清除偷倒垃圾，交通事故清理，应急防控，区域内但不在合同服务范围的应急保障任务。如：文明城市迎检，需要配合加强交通安保等保障任务。</w:t>
            </w:r>
            <w:r>
              <w:rPr>
                <w:rFonts w:hint="eastAsia" w:ascii="宋体" w:hAnsi="宋体" w:eastAsia="宋体" w:cs="宋体"/>
                <w:b/>
                <w:bCs/>
                <w:i w:val="0"/>
                <w:iCs w:val="0"/>
                <w:color w:val="000000"/>
                <w:sz w:val="24"/>
                <w:szCs w:val="24"/>
                <w:highlight w:val="none"/>
                <w:u w:val="none"/>
                <w:lang w:val="en-US" w:eastAsia="zh-CN" w:bidi="ar"/>
              </w:rPr>
              <w:t xml:space="preserve">此费用为暂估，为不可竞争费，不得调整，否则作无效标处理，实际费用根据实际保障任务清单按实结算，但不得超过本项最高限价。</w:t>
            </w:r>
            <w:r>
              <w:rPr>
                <w:rFonts w:hint="eastAsia" w:ascii="宋体" w:hAnsi="宋体" w:eastAsia="宋体" w:cs="宋体"/>
                <w:b w:val="0"/>
                <w:bCs w:val="0"/>
                <w:i w:val="0"/>
                <w:iCs w:val="0"/>
                <w:color w:val="000000"/>
                <w:sz w:val="24"/>
                <w:szCs w:val="24"/>
                <w:highlight w:val="none"/>
                <w:u w:val="none"/>
                <w:lang w:val="en-US" w:eastAsia="zh-CN" w:bidi="ar"/>
              </w:rPr>
              <w:t xml:space="preserve">已</w:t>
            </w:r>
            <w:r>
              <w:rPr>
                <w:rFonts w:hint="eastAsia" w:ascii="宋体" w:hAnsi="宋体" w:eastAsia="宋体" w:cs="宋体"/>
                <w:i w:val="0"/>
                <w:iCs w:val="0"/>
                <w:color w:val="000000"/>
                <w:sz w:val="24"/>
                <w:szCs w:val="24"/>
                <w:highlight w:val="none"/>
                <w:u w:val="none"/>
                <w:lang w:val="en-US" w:eastAsia="zh-CN" w:bidi="ar"/>
              </w:rPr>
              <w:t xml:space="preserve">按24个月计入。</w:t>
            </w:r>
            <w:r/>
          </w:p>
        </w:tc>
      </w:tr>
      <w:tr>
        <w:trPr>
          <w:trHeight w:val="780"/>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w:t>
            </w:r>
            <w:r/>
          </w:p>
        </w:tc>
        <w:tc>
          <w:tcPr>
            <w:gridSpan w:val="5"/>
            <w:shd w:val="clear" w:color="auto" w:fill="auto"/>
            <w:tcW w:w="9547" w:type="dxa"/>
            <w:vAlign w:val="center"/>
            <w:textDirection w:val="lrTb"/>
            <w:noWrap w:val="false"/>
          </w:tcPr>
          <w:p>
            <w:pPr>
              <w:ind w:left="0" w:right="0" w:firstLine="0"/>
              <w:jc w:val="center"/>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eastAsia="宋体" w:cs="宋体"/>
                <w:b/>
                <w:bCs/>
                <w:i w:val="0"/>
                <w:iCs w:val="0"/>
                <w:color w:val="000000"/>
                <w:sz w:val="24"/>
                <w:szCs w:val="24"/>
                <w:highlight w:val="none"/>
                <w:u w:val="none"/>
                <w:lang w:val="en-US" w:eastAsia="zh-CN" w:bidi="ar"/>
              </w:rPr>
              <w:t xml:space="preserve">秩序维护</w:t>
            </w:r>
            <w:r/>
          </w:p>
        </w:tc>
      </w:tr>
      <w:tr>
        <w:trPr>
          <w:trHeight w:val="812"/>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 </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83.00 </w:t>
            </w:r>
            <w:r/>
          </w:p>
        </w:tc>
        <w:tc>
          <w:tcPr>
            <w:shd w:val="clear" w:color="auto" w:fill="auto"/>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工日/天</w:t>
            </w:r>
            <w:r/>
          </w:p>
        </w:tc>
        <w:tc>
          <w:tcPr>
            <w:shd w:val="clear" w:color="auto" w:fill="auto"/>
            <w:tcW w:w="3099" w:type="dxa"/>
            <w:vAlign w:val="center"/>
            <w:textDirection w:val="lrTb"/>
            <w:noWrap w:val="false"/>
          </w:tcPr>
          <w:p>
            <w:pPr>
              <w:jc w:val="left"/>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招标工日数量是根据城管局实际需求服务折算的工日量，按实际到场人员打卡计量，一个工日为8小时（已经含所有费用，包含休息轮班等情况），投标人必须无条件提供信息化统计考勤手段，不限于人脸/指纹打卡机、卡片打卡机、巡更器、电子打卡等形式记录（费用已经含在总人工日工资内），反馈每日实际提供人员数量情况，否则采购人有权拒绝计量。对于记录不全无法证明人员实际提供情况，审计可以扣除工日数量。2.</w:t>
            </w:r>
            <w:r>
              <w:rPr>
                <w:rFonts w:hint="eastAsia" w:ascii="宋体" w:hAnsi="宋体" w:eastAsia="宋体" w:cs="宋体"/>
                <w:b/>
                <w:bCs/>
                <w:i w:val="0"/>
                <w:iCs w:val="0"/>
                <w:color w:val="000000"/>
                <w:sz w:val="24"/>
                <w:szCs w:val="24"/>
                <w:highlight w:val="none"/>
                <w:u w:val="none"/>
                <w:lang w:val="en-US" w:eastAsia="zh-CN" w:bidi="ar"/>
              </w:rPr>
              <w:t xml:space="preserve">秩序维护服务期限为暂定期限，采购人招聘的专职协管人员到位后，采购人有权提前30天通知中标人终止秩序维护服务期限，且不构成违约，投标人在投标时自行考虑风险，投标人须出具承诺函对提前终止秩序维护服务期限无异议并自愿承担相应风险，且不得就终止服务事宜追究采购人任何责任。</w:t>
            </w:r>
            <w:r/>
          </w:p>
        </w:tc>
      </w:tr>
      <w:tr>
        <w:trPr>
          <w:trHeight w:val="3602"/>
        </w:trPr>
        <w:tc>
          <w:tcPr>
            <w:shd w:val="clear" w:color="auto" w:fill="auto"/>
            <w:tcW w:w="54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2251"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秩序维护应急保障费用</w:t>
            </w:r>
            <w:r/>
          </w:p>
        </w:tc>
        <w:tc>
          <w:tcPr>
            <w:shd w:val="clear" w:color="auto" w:fill="auto"/>
            <w:tcW w:w="128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24个月</w:t>
            </w:r>
            <w:r/>
          </w:p>
        </w:tc>
        <w:tc>
          <w:tcPr>
            <w:shd w:val="clear" w:color="auto" w:fill="auto"/>
            <w:tcW w:w="151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p>
        </w:tc>
        <w:tc>
          <w:tcPr>
            <w:shd w:val="clear" w:color="auto" w:fill="auto"/>
            <w:tcW w:w="14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W w:w="3099"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主要内容包括：文明城市迎检，突发情况发生需要配合加强交通安保等保障任务。此费用为暂估，</w:t>
            </w:r>
            <w:r>
              <w:rPr>
                <w:rFonts w:hint="eastAsia" w:ascii="宋体" w:hAnsi="宋体" w:eastAsia="宋体" w:cs="宋体"/>
                <w:b/>
                <w:bCs/>
                <w:i w:val="0"/>
                <w:iCs w:val="0"/>
                <w:color w:val="000000"/>
                <w:sz w:val="24"/>
                <w:szCs w:val="24"/>
                <w:highlight w:val="none"/>
                <w:u w:val="none"/>
                <w:lang w:val="en-US" w:eastAsia="zh-CN" w:bidi="ar"/>
              </w:rPr>
              <w:t xml:space="preserve">为不可竞争费，不得调整，否则作无效标处理，实际费用根据实际保障任务清单按实结算，但不得超过本项最高限价。</w:t>
            </w:r>
            <w:r>
              <w:rPr>
                <w:rFonts w:hint="eastAsia" w:ascii="宋体" w:hAnsi="宋体" w:eastAsia="宋体" w:cs="宋体"/>
                <w:i w:val="0"/>
                <w:iCs w:val="0"/>
                <w:color w:val="000000"/>
                <w:sz w:val="24"/>
                <w:szCs w:val="24"/>
                <w:highlight w:val="none"/>
                <w:u w:val="none"/>
                <w:lang w:val="en-US" w:eastAsia="zh-CN" w:bidi="ar"/>
              </w:rPr>
              <w:t xml:space="preserve">已按24个月计入。</w:t>
            </w:r>
            <w:r/>
          </w:p>
        </w:tc>
      </w:tr>
    </w:tbl>
    <w:p>
      <w:pPr>
        <w:ind w:firstLine="480"/>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特别提醒：</w:t>
      </w:r>
      <w:r>
        <w:rPr>
          <w:rFonts w:hint="eastAsia" w:ascii="宋体" w:hAnsi="宋体" w:eastAsia="宋体" w:cs="宋体"/>
          <w:b/>
          <w:bCs/>
          <w:i w:val="0"/>
          <w:iCs w:val="0"/>
          <w:color w:val="000000"/>
          <w:sz w:val="24"/>
          <w:szCs w:val="24"/>
          <w:highlight w:val="none"/>
          <w:u w:val="none"/>
          <w:lang w:val="en-US" w:eastAsia="zh-CN" w:bidi="ar"/>
        </w:rPr>
        <w:t xml:space="preserve">秩序维护服务期限为暂定期限，采购人招聘的专职协管人员到位后，采购人有权提前30天通知中标人终止秩序维护服务期限，且不构成违约，投标人在投标时自行考虑风险，投标人须出具承诺函对提前终止秩序维护服务期限无异议并自愿承担相应风险，且不得就终止服务事宜追究采购人任何责任。但采购人须于终止服务期限30天前通知中标人，否则视为采购人违约。</w:t>
      </w:r>
      <w:r/>
    </w:p>
    <w:p>
      <w:pPr>
        <w:pStyle w:val="1045"/>
        <w:ind w:left="0" w:firstLine="422"/>
        <w:keepLines w:val="0"/>
        <w:keepNext w:val="0"/>
        <w:pageBreakBefore w:val="0"/>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）服务范围</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以下所列服务范围均为包含但不限于，具体以实际服务范围为准；</w:t>
      </w:r>
      <w:r>
        <w:rPr>
          <w:rFonts w:hint="eastAsia" w:ascii="宋体" w:hAnsi="宋体" w:eastAsia="宋体" w:cs="宋体"/>
          <w:b/>
          <w:bCs/>
          <w:i w:val="0"/>
          <w:iCs w:val="0"/>
          <w:caps w:val="0"/>
          <w:color w:val="auto"/>
          <w:spacing w:val="0"/>
          <w:sz w:val="24"/>
          <w:szCs w:val="24"/>
          <w:highlight w:val="none"/>
          <w:shd w:val="clear" w:color="auto"/>
        </w:rPr>
        <w:t xml:space="preserve">投标人应充分评估并承诺完成全部实际服务</w:t>
      </w:r>
      <w:r>
        <w:rPr>
          <w:rFonts w:hint="eastAsia" w:ascii="宋体" w:hAnsi="宋体" w:cs="宋体"/>
          <w:b/>
          <w:bCs/>
          <w:i w:val="0"/>
          <w:iCs w:val="0"/>
          <w:caps w:val="0"/>
          <w:color w:val="auto"/>
          <w:spacing w:val="0"/>
          <w:sz w:val="24"/>
          <w:szCs w:val="24"/>
          <w:highlight w:val="none"/>
          <w:shd w:val="clear" w:color="auto"/>
          <w:lang w:val="en-US" w:eastAsia="zh-CN"/>
        </w:rPr>
        <w:t xml:space="preserve">范围内服务工作</w:t>
      </w:r>
      <w:r>
        <w:rPr>
          <w:rFonts w:hint="eastAsia" w:ascii="宋体" w:hAnsi="宋体" w:eastAsia="宋体" w:cs="宋体"/>
          <w:b/>
          <w:bCs/>
          <w:i w:val="0"/>
          <w:iCs w:val="0"/>
          <w:caps w:val="0"/>
          <w:color w:val="auto"/>
          <w:spacing w:val="0"/>
          <w:sz w:val="24"/>
          <w:szCs w:val="24"/>
          <w:highlight w:val="none"/>
          <w:shd w:val="clear" w:color="auto"/>
        </w:rPr>
        <w:t xml:space="preserve">，不得因</w:t>
      </w:r>
      <w:r>
        <w:rPr>
          <w:rFonts w:hint="eastAsia" w:ascii="宋体" w:hAnsi="宋体" w:cs="宋体"/>
          <w:b/>
          <w:bCs/>
          <w:i w:val="0"/>
          <w:iCs w:val="0"/>
          <w:caps w:val="0"/>
          <w:color w:val="auto"/>
          <w:spacing w:val="0"/>
          <w:sz w:val="24"/>
          <w:szCs w:val="24"/>
          <w:highlight w:val="none"/>
          <w:shd w:val="clear" w:color="auto"/>
          <w:lang w:val="en-US" w:eastAsia="zh-CN"/>
        </w:rPr>
        <w:t xml:space="preserve">服务清单</w:t>
      </w:r>
      <w:r>
        <w:rPr>
          <w:rFonts w:hint="eastAsia" w:ascii="宋体" w:hAnsi="宋体" w:eastAsia="宋体" w:cs="宋体"/>
          <w:b/>
          <w:bCs/>
          <w:i w:val="0"/>
          <w:iCs w:val="0"/>
          <w:caps w:val="0"/>
          <w:color w:val="auto"/>
          <w:spacing w:val="0"/>
          <w:sz w:val="24"/>
          <w:szCs w:val="24"/>
          <w:highlight w:val="none"/>
          <w:shd w:val="clear" w:color="auto"/>
        </w:rPr>
        <w:t xml:space="preserve">未</w:t>
      </w:r>
      <w:r>
        <w:rPr>
          <w:rFonts w:hint="eastAsia" w:ascii="宋体" w:hAnsi="宋体" w:cs="宋体"/>
          <w:b/>
          <w:bCs/>
          <w:i w:val="0"/>
          <w:iCs w:val="0"/>
          <w:caps w:val="0"/>
          <w:color w:val="auto"/>
          <w:spacing w:val="0"/>
          <w:sz w:val="24"/>
          <w:szCs w:val="24"/>
          <w:highlight w:val="none"/>
          <w:shd w:val="clear" w:color="auto"/>
          <w:lang w:val="en-US" w:eastAsia="zh-CN"/>
        </w:rPr>
        <w:t xml:space="preserve">列出</w:t>
      </w:r>
      <w:r>
        <w:rPr>
          <w:rFonts w:hint="eastAsia" w:ascii="宋体" w:hAnsi="宋体" w:eastAsia="宋体" w:cs="宋体"/>
          <w:b/>
          <w:bCs/>
          <w:i w:val="0"/>
          <w:iCs w:val="0"/>
          <w:caps w:val="0"/>
          <w:color w:val="auto"/>
          <w:spacing w:val="0"/>
          <w:sz w:val="24"/>
          <w:szCs w:val="24"/>
          <w:highlight w:val="none"/>
          <w:shd w:val="clear" w:color="auto"/>
        </w:rPr>
        <w:t xml:space="preserve">而主张免责或追加费用。</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w:t>
      </w:r>
      <w:r/>
    </w:p>
    <w:p>
      <w:pPr>
        <w:pStyle w:val="1045"/>
        <w:ind w:left="0" w:firstLine="422"/>
        <w:keepLines w:val="0"/>
        <w:keepNext w:val="0"/>
        <w:pageBreakBefore w:val="0"/>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1、城南片区 道路保洁范围：</w:t>
      </w:r>
      <w:r/>
    </w:p>
    <w:tbl>
      <w:tblPr>
        <w:tblStyle w:val="9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4"/>
        <w:gridCol w:w="1457"/>
        <w:gridCol w:w="1026"/>
        <w:gridCol w:w="1374"/>
        <w:gridCol w:w="933"/>
        <w:gridCol w:w="573"/>
        <w:gridCol w:w="647"/>
        <w:gridCol w:w="497"/>
        <w:gridCol w:w="1117"/>
        <w:gridCol w:w="756"/>
        <w:gridCol w:w="717"/>
        <w:gridCol w:w="469"/>
      </w:tblGrid>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W w:w="7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道路名称</w:t>
            </w:r>
            <w:r/>
          </w:p>
        </w:tc>
        <w:tc>
          <w:tcPr>
            <w:shd w:val="clear" w:color="auto" w:fill="auto"/>
            <w:tcW w:w="50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道路起点</w:t>
            </w:r>
            <w:r/>
          </w:p>
        </w:tc>
        <w:tc>
          <w:tcPr>
            <w:shd w:val="clear" w:color="auto" w:fill="auto"/>
            <w:tcW w:w="68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道路终点</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道路总长（米）</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机动车道宽度（米)</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非机动车道宽度（米)</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人行道宽度</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道路总面积</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绿化带总面积</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道路等级</w:t>
            </w:r>
            <w:r/>
          </w:p>
        </w:tc>
        <w:tc>
          <w:tcPr>
            <w:shd w:val="clear" w:color="auto" w:fill="auto"/>
            <w:tcW w:w="232"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服务时间</w:t>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227南湖路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159900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92067</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27桥中</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113100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32573</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友新路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7338</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60800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6992</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14036</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东进路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桥中</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41710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62885</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righ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543910</w:t>
            </w:r>
            <w:r/>
          </w:p>
        </w:tc>
        <w:tc>
          <w:tcPr>
            <w:shd w:val="clear" w:color="auto" w:fill="auto"/>
            <w:tcW w:w="374" w:type="pct"/>
            <w:vAlign w:val="center"/>
            <w:textDirection w:val="lrTb"/>
            <w:noWrap w:val="false"/>
          </w:tcPr>
          <w:p>
            <w:pPr>
              <w:jc w:val="right"/>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215891</w:t>
            </w:r>
            <w:r/>
          </w:p>
        </w:tc>
        <w:tc>
          <w:tcPr>
            <w:shd w:val="clear" w:color="auto" w:fill="auto"/>
            <w:tcW w:w="355" w:type="pct"/>
            <w:vAlign w:val="center"/>
            <w:textDirection w:val="lrTb"/>
            <w:noWrap w:val="false"/>
          </w:tcPr>
          <w:p>
            <w:pPr>
              <w:jc w:val="both"/>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运河边</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20991</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澄湖东路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小河边</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运河边</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34100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8349</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桥中</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41800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5221</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165900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34561</w:t>
            </w:r>
            <w:r/>
          </w:p>
        </w:tc>
        <w:tc>
          <w:tcPr>
            <w:shd w:val="clear" w:color="auto" w:fill="auto"/>
            <w:tcW w:w="355"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澄湖中路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澄湖中路到底</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14950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3875</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北侧到底</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1256</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共荣路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南侧到底</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8639</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迎春南路西侧无名路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南侧到底</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6240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2396</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宝通路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12890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宝通路东侧无名路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宝通路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大荣电子厂</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1911</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阳山路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宝通路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阳山路东</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3721</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水榭巷</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向西到底</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南沿河巷</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2296</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吴中大道南侧</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友新高架</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7268</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盛庄路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10080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天灵路东吴南路西延段</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向西到底</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泥河田路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6970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金宝街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6840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东吴南路健身步道</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南湖路下沉式停车场1</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南湖路迎春南路口东南处</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南湖路下沉式停车场2</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南湖路迎春南路口西南处</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南湖路下沉式停车场3</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南湖路迎春南路口东北处</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南湖路下沉式停车场4</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维信电子厂南门东侧</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南湖路下沉式停车场5</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维信电子厂南门西侧</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吴中大道下沉式停车场1</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吴中大道南湖路口西南处</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吴中大道下沉式停车场2</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吴中大道南湖路口西南处</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吴中大道下沉式停车场3</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吴中大道南湖路口西南处</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吴中大道下沉式停车场4</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吴中大道南湖路口西南处</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74" w:type="pct"/>
            <w:vAlign w:val="center"/>
            <w:textDirection w:val="lrTb"/>
            <w:noWrap w:val="false"/>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宝丰路（东侧健身步道）</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52"/>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宝丰路（西侧健身步道1）</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河边</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w:t>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52"/>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宝丰路（西侧健身步道2）</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宝丰路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河边</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w:t>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枫津路口袋公园</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52"/>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迎春南路地铁口（下沉式车库）</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p>
        </w:tc>
        <w:tc>
          <w:tcPr>
            <w:shd w:val="clear" w:color="auto" w:fill="auto"/>
            <w:tcW w:w="374" w:type="pct"/>
            <w:vAlign w:val="top"/>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52"/>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枫津路地铁口（下沉式车库）</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p>
        </w:tc>
        <w:tc>
          <w:tcPr>
            <w:shd w:val="clear" w:color="auto" w:fill="auto"/>
            <w:tcW w:w="374" w:type="pct"/>
            <w:vAlign w:val="top"/>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ascii="Helvetica" w:hAnsi="Helvetica" w:eastAsia="Helvetica" w:cs="Helvetica"/>
                <w:i w:val="0"/>
                <w:iCs w:val="0"/>
                <w:caps w:val="0"/>
                <w:color w:val="333333"/>
                <w:spacing w:val="0"/>
                <w:sz w:val="21"/>
                <w:szCs w:val="21"/>
                <w:shd w:val="clear" w:color="auto" w:fill="ffffff"/>
              </w:rPr>
              <w:t xml:space="preserve">双祺路</w:t>
            </w:r>
            <w:r>
              <w:rPr>
                <w:rFonts w:hint="eastAsia" w:ascii="宋体" w:hAnsi="宋体" w:eastAsia="宋体" w:cs="宋体"/>
                <w:i w:val="0"/>
                <w:iCs w:val="0"/>
                <w:color w:val="000000"/>
                <w:sz w:val="24"/>
                <w:szCs w:val="24"/>
                <w:highlight w:val="none"/>
                <w:u w:val="none"/>
                <w:lang w:val="en-US" w:eastAsia="zh-CN" w:bidi="ar"/>
              </w:rPr>
              <w:t xml:space="preserve">（延伸段）</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p>
        </w:tc>
        <w:tc>
          <w:tcPr>
            <w:shd w:val="clear" w:color="auto" w:fill="auto"/>
            <w:tcW w:w="37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90"/>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135100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58402</w:t>
            </w:r>
            <w:r/>
          </w:p>
        </w:tc>
        <w:tc>
          <w:tcPr>
            <w:shd w:val="clear" w:color="auto" w:fill="auto"/>
            <w:tcW w:w="355"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844910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308854</w:t>
            </w:r>
            <w:r/>
          </w:p>
        </w:tc>
        <w:tc>
          <w:tcPr>
            <w:shd w:val="clear" w:color="auto" w:fill="auto"/>
            <w:tcW w:w="355"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澹台湖大桥中间</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79200</w:t>
            </w:r>
            <w:r/>
          </w:p>
        </w:tc>
        <w:tc>
          <w:tcPr>
            <w:shd w:val="clear" w:color="auto" w:fill="auto"/>
            <w:tcW w:w="374"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16367</w:t>
            </w:r>
            <w:r/>
          </w:p>
        </w:tc>
        <w:tc>
          <w:tcPr>
            <w:shd w:val="clear" w:color="auto" w:fill="auto"/>
            <w:tcW w:w="3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长桥中间</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68800</w:t>
            </w:r>
            <w:r/>
          </w:p>
        </w:tc>
        <w:tc>
          <w:tcPr>
            <w:shd w:val="clear" w:color="auto" w:fill="auto"/>
            <w:tcW w:w="374"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4860</w:t>
            </w:r>
            <w:r/>
          </w:p>
        </w:tc>
        <w:tc>
          <w:tcPr>
            <w:shd w:val="clear" w:color="auto" w:fill="auto"/>
            <w:tcW w:w="3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碧波街</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70400</w:t>
            </w:r>
            <w:r/>
          </w:p>
        </w:tc>
        <w:tc>
          <w:tcPr>
            <w:shd w:val="clear" w:color="auto" w:fill="auto"/>
            <w:tcW w:w="374"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2207</w:t>
            </w:r>
            <w:r/>
          </w:p>
        </w:tc>
        <w:tc>
          <w:tcPr>
            <w:shd w:val="clear" w:color="auto" w:fill="auto"/>
            <w:tcW w:w="3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石湖东路大桥中间</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117000</w:t>
            </w:r>
            <w:r/>
          </w:p>
        </w:tc>
        <w:tc>
          <w:tcPr>
            <w:shd w:val="clear" w:color="auto" w:fill="auto"/>
            <w:tcW w:w="374"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13192</w:t>
            </w:r>
            <w:r/>
          </w:p>
        </w:tc>
        <w:tc>
          <w:tcPr>
            <w:shd w:val="clear" w:color="auto" w:fill="auto"/>
            <w:tcW w:w="3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兴中路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7179</w:t>
            </w:r>
            <w:r/>
          </w:p>
        </w:tc>
        <w:tc>
          <w:tcPr>
            <w:shd w:val="clear" w:color="auto" w:fill="auto"/>
            <w:tcW w:w="3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文溪路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友新路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绕城高速</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54600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62217</w:t>
            </w:r>
            <w:r/>
          </w:p>
        </w:tc>
        <w:tc>
          <w:tcPr>
            <w:shd w:val="clear" w:color="auto" w:fill="auto"/>
            <w:tcW w:w="355"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418200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106022</w:t>
            </w:r>
            <w:r/>
          </w:p>
        </w:tc>
        <w:tc>
          <w:tcPr>
            <w:shd w:val="clear" w:color="auto" w:fill="auto"/>
            <w:tcW w:w="355"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广建路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宝田街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下田街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13500</w:t>
            </w:r>
            <w:r/>
          </w:p>
        </w:tc>
        <w:tc>
          <w:tcPr>
            <w:shd w:val="clear" w:color="auto" w:fill="auto"/>
            <w:tcW w:w="37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下田街</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澹台街到底</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8100</w:t>
            </w:r>
            <w:r/>
          </w:p>
        </w:tc>
        <w:tc>
          <w:tcPr>
            <w:shd w:val="clear" w:color="auto" w:fill="auto"/>
            <w:tcW w:w="37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北沿河港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16600</w:t>
            </w:r>
            <w:r/>
          </w:p>
        </w:tc>
        <w:tc>
          <w:tcPr>
            <w:shd w:val="clear" w:color="auto" w:fill="auto"/>
            <w:tcW w:w="374"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23240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738</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吴江交界</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2218</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友新路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15517</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27476</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小石湖路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友新路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25650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37442</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北小港路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槐香街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槐香街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21330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1647</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梧桐街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28420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6746</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7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槐香街（延伸段）</w:t>
            </w:r>
            <w:r/>
          </w:p>
        </w:tc>
        <w:tc>
          <w:tcPr>
            <w:shd w:val="clear" w:color="auto" w:fill="auto"/>
            <w:tcW w:w="5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北小港路</w:t>
            </w:r>
            <w:r/>
          </w:p>
        </w:tc>
        <w:tc>
          <w:tcPr>
            <w:shd w:val="clear" w:color="auto" w:fill="auto"/>
            <w:tcW w:w="68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彭泾路</w:t>
            </w:r>
            <w:r/>
          </w:p>
        </w:tc>
        <w:tc>
          <w:tcPr>
            <w:shd w:val="clear" w:color="auto" w:fill="auto"/>
            <w:tcW w:w="4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505</w:t>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32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W w:w="5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14443</w:t>
            </w:r>
            <w:r/>
          </w:p>
        </w:tc>
        <w:tc>
          <w:tcPr>
            <w:shd w:val="clear" w:color="auto" w:fill="auto"/>
            <w:tcW w:w="37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7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梧桐街（延伸段）</w:t>
            </w:r>
            <w:r/>
          </w:p>
        </w:tc>
        <w:tc>
          <w:tcPr>
            <w:shd w:val="clear" w:color="auto" w:fill="auto"/>
            <w:tcW w:w="5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68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邵辉路</w:t>
            </w:r>
            <w:r/>
          </w:p>
        </w:tc>
        <w:tc>
          <w:tcPr>
            <w:shd w:val="clear" w:color="auto" w:fill="auto"/>
            <w:tcW w:w="4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p>
        </w:tc>
        <w:tc>
          <w:tcPr>
            <w:shd w:val="clear" w:color="auto" w:fill="auto"/>
            <w:tcW w:w="32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10953.6</w:t>
            </w:r>
            <w:r/>
          </w:p>
        </w:tc>
        <w:tc>
          <w:tcPr>
            <w:shd w:val="clear" w:color="auto" w:fill="auto"/>
            <w:tcW w:w="37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1008</w:t>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7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彭泾路</w:t>
            </w:r>
            <w:r/>
          </w:p>
        </w:tc>
        <w:tc>
          <w:tcPr>
            <w:shd w:val="clear" w:color="auto" w:fill="auto"/>
            <w:tcW w:w="5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邵昂路</w:t>
            </w:r>
            <w:r/>
          </w:p>
        </w:tc>
        <w:tc>
          <w:tcPr>
            <w:shd w:val="clear" w:color="auto" w:fill="auto"/>
            <w:tcW w:w="68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西尽头（无名路）</w:t>
            </w:r>
            <w:r/>
          </w:p>
        </w:tc>
        <w:tc>
          <w:tcPr>
            <w:shd w:val="clear" w:color="auto" w:fill="auto"/>
            <w:tcW w:w="4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508</w:t>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32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W w:w="2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W w:w="5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7634</w:t>
            </w:r>
            <w:r/>
          </w:p>
        </w:tc>
        <w:tc>
          <w:tcPr>
            <w:shd w:val="clear" w:color="auto" w:fill="auto"/>
            <w:tcW w:w="37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7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北小港路（延伸段）</w:t>
            </w:r>
            <w:r/>
          </w:p>
        </w:tc>
        <w:tc>
          <w:tcPr>
            <w:shd w:val="clear" w:color="auto" w:fill="auto"/>
            <w:tcW w:w="5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槐香街</w:t>
            </w:r>
            <w:r/>
          </w:p>
        </w:tc>
        <w:tc>
          <w:tcPr>
            <w:shd w:val="clear" w:color="auto" w:fill="auto"/>
            <w:tcW w:w="68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西尽头（无名路）</w:t>
            </w:r>
            <w:r/>
          </w:p>
        </w:tc>
        <w:tc>
          <w:tcPr>
            <w:shd w:val="clear" w:color="auto" w:fill="auto"/>
            <w:tcW w:w="4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452</w:t>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W w:w="32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2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9175.6</w:t>
            </w:r>
            <w:r/>
          </w:p>
        </w:tc>
        <w:tc>
          <w:tcPr>
            <w:shd w:val="clear" w:color="auto" w:fill="auto"/>
            <w:tcW w:w="37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三级道路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421246.2</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96023</w:t>
            </w:r>
            <w:r/>
          </w:p>
        </w:tc>
        <w:tc>
          <w:tcPr>
            <w:shd w:val="clear" w:color="auto" w:fill="auto"/>
            <w:tcW w:w="355"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花园街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5850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商城大街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商城大街西延道路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7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商贸城</w:t>
            </w:r>
            <w:r/>
          </w:p>
        </w:tc>
        <w:tc>
          <w:tcPr>
            <w:shd w:val="clear" w:color="auto" w:fill="auto"/>
            <w:tcW w:w="508"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61763.28</w:t>
            </w:r>
            <w:r/>
          </w:p>
        </w:tc>
        <w:tc>
          <w:tcPr>
            <w:shd w:val="clear" w:color="auto" w:fill="auto"/>
            <w:tcW w:w="37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第三大街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小商品市场</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商住街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罗塘巷</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断头路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八仙街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无名路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花园街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意诚巷</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商贸城桥</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迎祥街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京杭运河南侧</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碧波二村北侧运河边</w:t>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宝田街西侧健身步道</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64"/>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石湖东路大桥南北两侧</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石湖东路大桥南北两侧</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2232</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17052</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兴中路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227省道</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迎春路东</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31040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15840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兴吴路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227省道</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46240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16795</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兴南路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227省道</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62100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12819</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双祺路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兴中路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9204</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污水厂</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43700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30909</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东湖路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兴吴路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5940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1708</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盛兴路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邵东路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盛城路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西塘河边</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盛虹路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西塘河边</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12320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1037</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盛南路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西塘河边</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12320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邵东路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邵辉路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枫杨路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16060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55911</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邵辉路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邵东路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3889</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枫杨路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邵东路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梧桐街</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21340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5668</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南小港路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5839</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6"/>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兴南路支路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兴中路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668</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10688</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1988</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茭荡街</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南小港路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1869</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西塘河东侧道路</w:t>
            </w:r>
            <w:r/>
          </w:p>
        </w:tc>
        <w:tc>
          <w:tcPr>
            <w:shd w:val="clear" w:color="auto" w:fill="auto"/>
            <w:tcW w:w="5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68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盛南路</w:t>
            </w:r>
            <w:r/>
          </w:p>
        </w:tc>
        <w:tc>
          <w:tcPr>
            <w:shd w:val="clear" w:color="auto" w:fill="auto"/>
            <w:tcW w:w="46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850</w:t>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32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10200</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9512</w:t>
            </w:r>
            <w:r/>
          </w:p>
        </w:tc>
        <w:tc>
          <w:tcPr>
            <w:shd w:val="clear" w:color="auto" w:fill="auto"/>
            <w:tcW w:w="35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72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邵辉路（延伸段）</w:t>
            </w:r>
            <w:r/>
          </w:p>
        </w:tc>
        <w:tc>
          <w:tcPr>
            <w:shd w:val="clear" w:color="auto" w:fill="auto"/>
            <w:tcW w:w="50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邵昂路</w:t>
            </w:r>
            <w:r/>
          </w:p>
        </w:tc>
        <w:tc>
          <w:tcPr>
            <w:shd w:val="clear" w:color="auto" w:fill="auto"/>
            <w:tcW w:w="68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西尽头（无名路）</w:t>
            </w:r>
            <w:r/>
          </w:p>
        </w:tc>
        <w:tc>
          <w:tcPr>
            <w:shd w:val="clear" w:color="auto" w:fill="auto"/>
            <w:tcW w:w="46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785</w:t>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p>
        </w:tc>
        <w:tc>
          <w:tcPr>
            <w:shd w:val="clear" w:color="auto" w:fill="auto"/>
            <w:tcW w:w="320"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W w:w="24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5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24649</w:t>
            </w:r>
            <w:r/>
          </w:p>
        </w:tc>
        <w:tc>
          <w:tcPr>
            <w:shd w:val="clear" w:color="auto" w:fill="auto"/>
            <w:tcW w:w="37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2983</w:t>
            </w:r>
            <w:r/>
          </w:p>
        </w:tc>
        <w:tc>
          <w:tcPr>
            <w:shd w:val="clear" w:color="auto" w:fill="auto"/>
            <w:tcW w:w="355"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街巷道路</w:t>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499252.28</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209277</w:t>
            </w:r>
            <w:r/>
          </w:p>
        </w:tc>
        <w:tc>
          <w:tcPr>
            <w:shd w:val="clear" w:color="auto" w:fill="auto"/>
            <w:tcW w:w="355" w:type="pct"/>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W w:w="259"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7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w:t>
            </w:r>
            <w:r/>
          </w:p>
        </w:tc>
        <w:tc>
          <w:tcPr>
            <w:shd w:val="clear" w:color="auto" w:fill="auto"/>
            <w:tcW w:w="508"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68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462"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20"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4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553"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1338698.48</w:t>
            </w:r>
            <w:r/>
          </w:p>
        </w:tc>
        <w:tc>
          <w:tcPr>
            <w:shd w:val="clear" w:color="auto" w:fill="auto"/>
            <w:tcW w:w="3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411322</w:t>
            </w:r>
            <w:r/>
          </w:p>
        </w:tc>
        <w:tc>
          <w:tcPr>
            <w:shd w:val="clear" w:color="auto" w:fill="auto"/>
            <w:tcW w:w="355"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232" w:type="pct"/>
            <w:vAlign w:val="center"/>
            <w:textDirection w:val="lrTb"/>
            <w:noWrap/>
          </w:tcPr>
          <w:p>
            <w:pP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046"/>
        <w:numPr>
          <w:ilvl w:val="0"/>
          <w:numId w:val="3"/>
        </w:numPr>
        <w:ind w:left="0" w:firstLine="42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城南片区 河道保洁范围：</w:t>
      </w:r>
      <w:r/>
    </w:p>
    <w:tbl>
      <w:tblPr>
        <w:tblStyle w:val="96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6"/>
        <w:gridCol w:w="1416"/>
        <w:gridCol w:w="3965"/>
        <w:gridCol w:w="1896"/>
        <w:gridCol w:w="1416"/>
        <w:gridCol w:w="697"/>
      </w:tblGrid>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河道名</w:t>
            </w:r>
            <w:r/>
          </w:p>
        </w:tc>
        <w:tc>
          <w:tcPr>
            <w:shd w:val="clear" w:color="auto" w:fill="ffffff"/>
            <w:tcBorders>
              <w:top w:val="single" w:color="000000" w:sz="4" w:space="0"/>
              <w:left w:val="single" w:color="000000" w:sz="4" w:space="0"/>
              <w:bottom w:val="single" w:color="000000" w:sz="4" w:space="0"/>
              <w:right w:val="single" w:color="000000" w:sz="4" w:space="0"/>
            </w:tcBorders>
            <w:tcW w:w="196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起点到终点名称</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河道长度（米）</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河口面积</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跃进河</w:t>
            </w:r>
            <w:r/>
          </w:p>
        </w:tc>
        <w:tc>
          <w:tcPr>
            <w:shd w:val="clear" w:color="auto" w:fill="ffffff"/>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大龙港——泥河头港</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 </w:t>
            </w:r>
            <w:r/>
          </w:p>
        </w:tc>
        <w:tc>
          <w:tcPr>
            <w:shd w:val="clear" w:color="auto" w:fill="ffffff"/>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40834.24</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古塘河</w:t>
            </w:r>
            <w:r/>
          </w:p>
        </w:tc>
        <w:tc>
          <w:tcPr>
            <w:shd w:val="clear" w:color="auto" w:fill="ffffff"/>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大运河——罗布箕河</w:t>
            </w:r>
            <w:r/>
          </w:p>
        </w:tc>
        <w:tc>
          <w:tcPr>
            <w:shd w:val="clear" w:color="auto" w:fill="ffffff"/>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4100</w:t>
            </w:r>
            <w:r/>
          </w:p>
        </w:tc>
        <w:tc>
          <w:tcPr>
            <w:shd w:val="clear" w:color="auto" w:fill="ffffff"/>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130797.38</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w:t>
            </w:r>
            <w:r/>
          </w:p>
        </w:tc>
        <w:tc>
          <w:tcPr>
            <w:shd w:val="clear" w:color="auto" w:fill="ffffff"/>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跃进河——大鲇鱼口</w:t>
            </w:r>
            <w:r/>
          </w:p>
        </w:tc>
        <w:tc>
          <w:tcPr>
            <w:shd w:val="clear" w:color="auto" w:fill="ffffff"/>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w:t>
            </w:r>
            <w:r/>
          </w:p>
        </w:tc>
        <w:tc>
          <w:tcPr>
            <w:shd w:val="clear" w:color="auto" w:fill="ffffff"/>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40834.24</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新江中心河</w:t>
            </w:r>
            <w:r/>
          </w:p>
        </w:tc>
        <w:tc>
          <w:tcPr>
            <w:shd w:val="clear" w:color="auto" w:fill="ffffff"/>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大运河——跃进河</w:t>
            </w:r>
            <w:r/>
          </w:p>
        </w:tc>
        <w:tc>
          <w:tcPr>
            <w:shd w:val="clear" w:color="auto" w:fill="ffffff"/>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4100</w:t>
            </w:r>
            <w:r/>
          </w:p>
        </w:tc>
        <w:tc>
          <w:tcPr>
            <w:shd w:val="clear" w:color="auto" w:fill="ffffff"/>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130797.38</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碧波河</w:t>
            </w:r>
            <w:r/>
          </w:p>
        </w:tc>
        <w:tc>
          <w:tcPr>
            <w:shd w:val="clear" w:color="auto" w:fill="ffffff"/>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大运河——古塘河</w:t>
            </w:r>
            <w:r/>
          </w:p>
        </w:tc>
        <w:tc>
          <w:tcPr>
            <w:shd w:val="clear" w:color="auto" w:fill="ffffff"/>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w:t>
            </w:r>
            <w:r/>
          </w:p>
        </w:tc>
        <w:tc>
          <w:tcPr>
            <w:shd w:val="clear" w:color="auto" w:fill="ffffff"/>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78957.12</w:t>
            </w:r>
            <w:r/>
          </w:p>
        </w:tc>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商城河</w:t>
            </w:r>
            <w:r/>
          </w:p>
        </w:tc>
        <w:tc>
          <w:tcPr>
            <w:shd w:val="clear" w:color="auto" w:fill="auto"/>
            <w:tcBorders>
              <w:top w:val="single" w:color="000000" w:sz="4" w:space="0"/>
              <w:left w:val="single" w:color="000000" w:sz="4" w:space="0"/>
              <w:bottom w:val="non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新江中心河——古塘河</w:t>
            </w:r>
            <w:r/>
          </w:p>
        </w:tc>
        <w:tc>
          <w:tcPr>
            <w:shd w:val="clear" w:color="auto" w:fill="ffffff"/>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3100</w:t>
            </w:r>
            <w:r/>
          </w:p>
        </w:tc>
        <w:tc>
          <w:tcPr>
            <w:shd w:val="clear" w:color="auto" w:fill="ffffff"/>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37484.77</w:t>
            </w:r>
            <w:r/>
          </w:p>
        </w:tc>
        <w:tc>
          <w:tcPr>
            <w:shd w:val="clear" w:color="auto" w:fill="ffffff"/>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罗盛河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新江中心河——古塘河</w:t>
            </w:r>
            <w:r/>
          </w:p>
        </w:tc>
        <w:tc>
          <w:tcPr>
            <w:shd w:val="clear" w:color="auto" w:fill="ffffff"/>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新江中心河——古塘河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10208.64</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朱家河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新江中心河——古塘河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19"/>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科赛河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田朗港——科赛广场</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12122.76</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宝南中心河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夏田河——泥河头港</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夏田港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大运河——马桶港</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48012.19</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夏田河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夏田港——宝南中心河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钱家村河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古塘河——马桶港</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14355.9</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金家村河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古塘河——宝南中心河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泥河头港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迎春路——尹山桥南泵站</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11484.72</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马桶港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古塘河——宝南中心河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后村河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大龙港——东港河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17546.04</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村前嘴河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大龙港——东港河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田朗港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跃进河——向荣河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7616.57</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钢铁桥河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古塘河——大运河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黄泥浜</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古塘河——钢铁桥河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4650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87570.525</w:t>
            </w:r>
            <w:r/>
          </w:p>
        </w:tc>
        <w:tc>
          <w:tcPr>
            <w:shd w:val="clear" w:color="auto" w:fill="auto"/>
            <w:tcBorders>
              <w:top w:val="single" w:color="000000" w:sz="4" w:space="0"/>
              <w:left w:val="single" w:color="000000" w:sz="4" w:space="0"/>
              <w:right w:val="single" w:color="000000" w:sz="4" w:space="0"/>
            </w:tcBorders>
            <w:tcW w:w="345" w:type="pct"/>
            <w:vAlign w:val="center"/>
            <w:vMerge w:val="restart"/>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罗布箕河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古塘河——227 省道</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left w:val="single" w:color="000000" w:sz="4" w:space="0"/>
              <w:bottom w:val="single" w:color="000000" w:sz="4" w:space="0"/>
              <w:right w:val="single" w:color="000000" w:sz="4" w:space="0"/>
            </w:tcBorders>
            <w:tcW w:w="3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农场河</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吴中大道——绕城高速</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14355.9</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彭泾港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小石湖——农场河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11484.72</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邵昂港——浜底</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8294.52</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高田港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浜底——邵昂港</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15951</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邵昂港</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小石湖——农场河</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2041.728</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2"/>
        </w:trPr>
        <w:tc>
          <w:tcPr>
            <w:shd w:val="clear" w:color="auto" w:fill="ffffff"/>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九亩浜</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彭泾港——小鲇鱼口</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non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1339.884</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96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46230</w:t>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722090.227</w:t>
            </w:r>
            <w:r/>
          </w:p>
        </w:tc>
        <w:tc>
          <w:tcPr>
            <w:shd w:val="clear" w:color="auto" w:fill="auto"/>
            <w:tcBorders>
              <w:top w:val="single" w:color="000000" w:sz="4" w:space="0"/>
              <w:left w:val="single" w:color="000000" w:sz="4" w:space="0"/>
              <w:bottom w:val="single" w:color="000000" w:sz="4" w:space="0"/>
              <w:right w:val="single" w:color="000000" w:sz="4" w:space="0"/>
            </w:tcBorders>
            <w:tcW w:w="345"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045"/>
        <w:numPr>
          <w:ilvl w:val="0"/>
          <w:numId w:val="3"/>
        </w:numPr>
        <w:ind w:left="0" w:firstLine="422"/>
        <w:keepLines w:val="0"/>
        <w:keepNext w:val="0"/>
        <w:pageBreakBefore w:val="0"/>
        <w:spacing w:after="0"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rPr>
        <w:t xml:space="preserve">城南片区</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 生活垃圾清运（其他垃圾、可回收物、有害垃圾）范围名单：</w:t>
      </w:r>
      <w:r/>
    </w:p>
    <w:p>
      <w:pPr>
        <w:pStyle w:val="1045"/>
        <w:numPr>
          <w:ilvl w:val="0"/>
          <w:numId w:val="0"/>
        </w:numPr>
        <w:ind w:left="422"/>
        <w:keepLines w:val="0"/>
        <w:keepNext w:val="0"/>
        <w:pageBreakBefore w:val="0"/>
        <w:spacing w:after="0" w:line="360" w:lineRule="auto"/>
        <w:widowControl w:val="off"/>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居民小区：</w:t>
      </w:r>
      <w:r/>
    </w:p>
    <w:tbl>
      <w:tblPr>
        <w:tblStyle w:val="96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79"/>
        <w:gridCol w:w="8009"/>
      </w:tblGrid>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小区/单位名称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朗诗新郡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顺浩生活区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红庄员工楼</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阳光水榭六期（84-93 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阳光水榭五期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阳光水榭三期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阳光水榭一期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阳光水榭二期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阳光水韵</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玫瑰久久</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城南印象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仁泰花园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南湖之韵</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桂苑二区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港澳桂苑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滨河湾花园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晴翠璟园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碧波二村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德敏花园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兰园公寓</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热电厂小区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泰盛绿岛一期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non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泰盛绿岛二期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碧波花园四区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公交一村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商城雅苑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新盛花园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公交苑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龙湖泱望</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南城丽景</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石湖新城</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宝韵铂宫</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丽都国际</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香格里拉</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远洋花园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碧波三村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华韵花园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白云新村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广枫苑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城市新贵</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盛丰苑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朗诗一期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朗诗二期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东兴花园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威尼斯花园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碧水湾</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建安别苑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商贸城南区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商贸城北区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苏宁小区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美韵公寓</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宝怡大厦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员工楼</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宝南花园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迎春家园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蓝调都汇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华锦苑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天誉公馆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兴南华庭小区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泉汇广场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玉景花园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越湖家天下</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首开幸福广场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东湖社区（集宿楼）</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南石湖花园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国风华府</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欧蓓莎</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美乐城</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梧桐园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桂花园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玫瑰园一二期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玉兰园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香樟园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紫竹园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新城金郡一期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新城金郡二期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新城金郡三期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尚品汇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auto"/>
            <w:tcBorders>
              <w:top w:val="none" w:color="000000" w:sz="4" w:space="0"/>
              <w:left w:val="single" w:color="000000" w:sz="4" w:space="0"/>
              <w:bottom w:val="single" w:color="000000" w:sz="4" w:space="0"/>
              <w:right w:val="single" w:color="000000" w:sz="4" w:space="0"/>
            </w:tcBorders>
            <w:tcW w:w="396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小石城生活广场</w:t>
            </w:r>
            <w:r/>
          </w:p>
        </w:tc>
      </w:tr>
    </w:tbl>
    <w:p>
      <w:pPr>
        <w:pStyle w:val="1045"/>
        <w:numPr>
          <w:ilvl w:val="0"/>
          <w:numId w:val="0"/>
        </w:numPr>
        <w:ind w:left="42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企事业单位：</w:t>
      </w:r>
      <w:r/>
    </w:p>
    <w:tbl>
      <w:tblPr>
        <w:tblStyle w:val="96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66"/>
        <w:gridCol w:w="8022"/>
      </w:tblGrid>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小区/单位名称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城南消防队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吴中自来水厂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苏州电力建设工程</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南区派出所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城南卫生院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建国大厦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致远大厦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珠江银行</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碧波实验中学澄湖路校区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城南街道办事处</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城南幼儿园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水井坊</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梦记酒店</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尚客优快捷酒店</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吴中实验小学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澄湖小学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百家姓超市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创峰光电科技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枫津实验小学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名宇商务广场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广弈大厦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沿街商铺（天灵路以南）</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沿街商铺（天灵路以北）</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江苏芯梦半导体设备有限公司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苏州威创达自动化科技有限公司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苏州威创达智能设备有限公司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苏州兆丰塑胶有限公司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世真压铸有限公司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华诺检测</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苏州东瑞医药科技有限公司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 18#（工业园，内有 20 多个小厂）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中国龙工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维信电子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斯芬克斯食品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EPE</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创佳电子材料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东恒纺织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数字产业园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南都广场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苏州交运物流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苏州长宇建筑设备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苏州吉顺包装</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苏州乙支刃具</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苏州江泰精密机械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台励福叉车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江苏源力电力工程</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苏州君盛丝绸印染厂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吴中医药</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赛腾机电</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金燕进化</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尹西工业区（内有40 多个小厂）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吴中燃气液化气有限公司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求精模具</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万国车业</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飞鹰工艺礼品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粤喜食品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启阳电机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精挑细选进口超市加盟仓储</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城南印象生活广场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天广大厦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吴州中西医结合医院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维也纳大酒店</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吴中区水政监察大队城南中队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中国石油长桥加油站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康立医院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吴中水厂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城南中队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吴中保税仓库（内含 5 小厂和 N 个仓库）</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上林新型包装材料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大荣电子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凯迪集成吊顶</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宏顺模具五金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三星电子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诺斯达电子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长赢冷库</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上研模具</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特艺奥立克建材科技工业公司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三新包装涂料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佳运科技园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百盛包装</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欧德无尘材料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道伟机电</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德尔赛电子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太赢精密机械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信诺达美钣金科技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文正工程</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彩富电子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优中食品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华丽印花</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锦成电子科技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博中远精密机械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万盛祥能源科技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奥村阀门</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鑫昌电器塑料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长溪产业园（内有一些小厂）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山鹰纸业</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智联环保</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优德通力</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淮通电气</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荣盛塑胶</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宏易电子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通佳机电设备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百威诺德汽车服务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华峰汽修</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小顶汽修</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成杨物流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嘉禾伟业</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向禾自动控制设备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华峰门业</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森宇运输</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石川制铁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长江节能科技园（含 10 来个小公司）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祥云饭店</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适新科技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苏州源丰丝绸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热电厂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远东服装</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方达制罐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维特</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锦合顺特种铝材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永翔模型</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增润机电维修</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先锋电机修理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玻璃门窗厂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苏州国际科技大厦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尹西工业坊</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北京建工</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白金汉爵</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苏州奥特勒商贸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特立医疗设备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轻工金属制品厂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景盟针织</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旭瑞汽车一站式服务中心</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新奇特车业第三分公司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威克多运动中心</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德利勤电子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城南城管局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吴中分局交警大队城南中队</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石湖派出所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苏州市吴中区碧波中学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苏州吴文化博物馆</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小商品市场</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老川福楼</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变电所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苏州市立医院教育培训基地</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苏州市吴中区人民法院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麦当劳</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苏州市城南建筑安装工程有限责任公司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苏州市吴中区碧波实验小学（幼儿园）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苏州瑞金门诊部有限公司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吴中汽车站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苏州颐和家园护理院</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苏州新际物业管理有限公司（凯悦）</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华润超市</w:t>
            </w:r>
            <w:r/>
          </w:p>
        </w:tc>
      </w:tr>
      <w:tr>
        <w:trPr>
          <w:trHeight w:val="576"/>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苏州中石油苏汽加油站管理有限公司广建路加油站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宝尹村河西</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龙湖天街</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凯悦三道修理厂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auto"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爱丽莎浴室</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p>
        </w:tc>
        <w:tc>
          <w:tcPr>
            <w:shd w:val="clear" w:color="auto" w:fill="auto"/>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老计委</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p>
        </w:tc>
        <w:tc>
          <w:tcPr>
            <w:shd w:val="clear" w:color="auto" w:fill="auto"/>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东吴南路165号</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p>
        </w:tc>
        <w:tc>
          <w:tcPr>
            <w:shd w:val="clear" w:color="auto" w:fill="auto"/>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拉丝厂</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p>
        </w:tc>
        <w:tc>
          <w:tcPr>
            <w:shd w:val="clear" w:color="auto" w:fill="auto"/>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雅杰大酒店</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p>
        </w:tc>
        <w:tc>
          <w:tcPr>
            <w:shd w:val="clear" w:color="auto" w:fill="auto"/>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沿街商铺</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东湖村门面</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有伴养老院</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东湖村配电箱边</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政府单位和学校</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中意大厦</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田上江路修理厂</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aps w:val="0"/>
                <w:color w:val="000000"/>
                <w:spacing w:val="0"/>
                <w:sz w:val="24"/>
                <w:szCs w:val="24"/>
                <w:highlight w:val="none"/>
                <w:u w:val="none"/>
                <w:shd w:val="clear" w:color="auto"/>
                <w:lang w:bidi="ar"/>
              </w:rPr>
              <w:t xml:space="preserve">双祺路</w:t>
            </w:r>
            <w:r>
              <w:rPr>
                <w:rFonts w:hint="eastAsia" w:ascii="宋体" w:hAnsi="宋体" w:eastAsia="宋体" w:cs="宋体"/>
                <w:i w:val="0"/>
                <w:iCs w:val="0"/>
                <w:color w:val="000000"/>
                <w:sz w:val="24"/>
                <w:szCs w:val="24"/>
                <w:highlight w:val="none"/>
                <w:u w:val="none"/>
                <w:lang w:val="en-US" w:eastAsia="zh-CN" w:bidi="ar"/>
              </w:rPr>
              <w:t xml:space="preserve">汇机数字化工厂</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三家汽车站</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苏州荣业机械有限公司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苏州市吴中区公共汽车有限公司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苏州市联动化工厂</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城南科技园</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苏州市百盛模具塑料有限公司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苏州东胜新能源有限公司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苏州市福鑫针织公司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苏州永洁空调净化公司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旭泽机械有限公司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苏州市佳林通用机械公司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考克利尔竟力有限公司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高桥金属制品有限公司</w:t>
            </w:r>
            <w:r/>
          </w:p>
        </w:tc>
      </w:tr>
      <w:tr>
        <w:trPr>
          <w:trHeight w:val="288"/>
        </w:trPr>
        <w:tc>
          <w:tcPr>
            <w:shd w:val="clear" w:color="auto" w:fill="ffffff"/>
            <w:tcBorders>
              <w:top w:val="single" w:color="000000" w:sz="4" w:space="0"/>
              <w:left w:val="single" w:color="000000" w:sz="4" w:space="0"/>
              <w:bottom w:val="single" w:color="000000" w:sz="4" w:space="0"/>
              <w:right w:val="single" w:color="auto"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p>
        </w:tc>
        <w:tc>
          <w:tcPr>
            <w:shd w:val="clear" w:color="auto" w:fill="ffffff"/>
            <w:tcBorders>
              <w:top w:val="single" w:color="auto" w:sz="4" w:space="0"/>
              <w:left w:val="single" w:color="auto" w:sz="4" w:space="0"/>
              <w:bottom w:val="single" w:color="auto" w:sz="4" w:space="0"/>
              <w:right w:val="single" w:color="auto"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浙江大胜达包装</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p>
        </w:tc>
        <w:tc>
          <w:tcPr>
            <w:shd w:val="clear" w:color="auto" w:fill="ffffff"/>
            <w:tcBorders>
              <w:top w:val="single" w:color="auto"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苏州市佳士达时装</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文远科技产业园</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p>
        </w:tc>
        <w:tc>
          <w:tcPr>
            <w:shd w:val="clear" w:color="auto" w:fill="ffffff"/>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苏州市天丰元贸易有限公司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苏州市卫华纸制品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光大水务</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苏州兴瑞贵金属材料有限公司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苏州韦恩蜂窝制品公司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苏州高中压阀门厂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轩明视人工智能科技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安容金属涂装有限公司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苏州名杨纺织品公司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苏州市天立工艺品公司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佐诗装潢工程公司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苏州纺织机械公司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苏州江枫丝绸公司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苏州太湖国家旅游工程公司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苏州豪盛佳电子</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苏州宏升包装有限公司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苏州宏基工具公司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苏州东驰物流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新航新型包装材料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逸兴电子科技</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协进针织制衣</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三信机器制造有限公司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新盛汽车运输有限公司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苏州森尼塑胶五金</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湘中实业</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押运公司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振鸿汽车服务有限公司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锦森国晟五金有限公司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恒本汽车部件公司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杰玖金属制品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全毅源科技公司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轻工电机厂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轻工塑机厂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智建机械有限公司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新源线缆有限公司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艾泰克金材料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整隆电子有限公司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新进电子有限公司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四季纺织实业</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苏吴电力设备安装工程</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通源自动化设备有限公司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达成低压成套电器设备厂</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泰克韦尔实业有限公司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富裕注塑制模公司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苏豪实业发展公司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苏州创佳电子材料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新泽建筑门窗有限公司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大华冷热工业有限公司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华杰送变电工程有限公司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好得睐食品科技公司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弘业包装材料有限公司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金记食品科技有限公司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适新金属科技有限公司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裕吉电子材料</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普通胶粘制品</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城强橡胶有限公司</w:t>
            </w:r>
            <w:r/>
          </w:p>
        </w:tc>
      </w:tr>
      <w:tr>
        <w:trPr>
          <w:trHeight w:val="288"/>
        </w:trPr>
        <w:tc>
          <w:tcPr>
            <w:shd w:val="clear" w:color="auto" w:fill="ffffff"/>
            <w:tcBorders>
              <w:top w:val="single" w:color="000000" w:sz="4" w:space="0"/>
              <w:left w:val="single" w:color="000000" w:sz="4" w:space="0"/>
              <w:bottom w:val="single" w:color="000000" w:sz="4" w:space="0"/>
              <w:right w:val="single" w:color="000000" w:sz="4" w:space="0"/>
            </w:tcBorders>
            <w:tcW w:w="102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3975" w:type="pct"/>
            <w:vAlign w:val="bottom"/>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世好节能机械制造</w:t>
            </w:r>
            <w:r/>
          </w:p>
        </w:tc>
      </w:tr>
    </w:tbl>
    <w:p>
      <w:pPr>
        <w:pStyle w:val="1045"/>
        <w:numPr>
          <w:ilvl w:val="0"/>
          <w:numId w:val="0"/>
        </w:numPr>
        <w:ind w:left="422"/>
        <w:keepLines w:val="0"/>
        <w:keepNext w:val="0"/>
        <w:pageBreakBefore w:val="0"/>
        <w:spacing w:after="0"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沿街商铺：</w:t>
      </w:r>
      <w:r/>
    </w:p>
    <w:tbl>
      <w:tblPr>
        <w:tblStyle w:val="96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02"/>
        <w:gridCol w:w="5837"/>
        <w:gridCol w:w="2949"/>
      </w:tblGrid>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沿街商铺（含餐饮企业）</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红庄新村</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商城大街</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白云街</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广建路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碧波街</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04"/>
                <w:rFonts w:hint="eastAsia" w:ascii="宋体" w:hAnsi="宋体" w:eastAsia="宋体" w:cs="宋体"/>
                <w:sz w:val="24"/>
                <w:szCs w:val="24"/>
                <w:highlight w:val="none"/>
                <w:lang w:val="en-US" w:eastAsia="zh-CN" w:bidi="ar"/>
              </w:rPr>
              <w:t xml:space="preserve">天  灵  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名宇广场</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 建 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花园街</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阳光水榭</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盛丰苑</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风津路（东湖绿郡）</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商贸街</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北沿河巷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石湖西路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塘湾里（东吴南路）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 光 水 韵</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香溢花园（东吴南路）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玫瑰99</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商城中街</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迎春路（宝伊花园）</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枫津路（公交新村）</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04"/>
                <w:rFonts w:hint="eastAsia" w:ascii="宋体" w:hAnsi="宋体" w:eastAsia="宋体" w:cs="宋体"/>
                <w:sz w:val="24"/>
                <w:szCs w:val="24"/>
                <w:highlight w:val="none"/>
                <w:lang w:val="en-US" w:eastAsia="zh-CN" w:bidi="ar"/>
              </w:rPr>
              <w:t xml:space="preserve">东吴南路  （北沿河巷）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迎春路（钱家新村）</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天灵路（意诚巷）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迎春路（迎春花园）</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苏州凯悦商务中心</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 吴 南 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香溢花园对面（东吴南路）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商住街</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枫津路（碧波三区）门口</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吴中商城</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红庄百家姓超市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枫津路（香格里拉22号）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碧波街一号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吴中经济开发区商城大街88号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商贸城5区12号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天灵路206号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迎春南路97号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尹西工业园</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迎春南路76号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尹西工业园</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迎春南路77号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东吴南路2号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东吴南路79-5</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东吴南路79-6</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东吴南路79-11</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天灵路37号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枫津路95号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香溢花园110-111</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香溢花园116号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香溢花园117号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香溢花园119号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香溢花园120号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香溢花园121号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香溢花园20-112号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香溢花园20-111号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南湖路96号-6</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南湖路96号-11</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枫津路171号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枫津南路22号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枫津南路18号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南湖路100号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南湖路101号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南湖路102号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南湖路103号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南湖路104号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南湖路105号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南湖路106号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南湖路107号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南湖路108号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南湖路109号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南湖路110号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南湖路111号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南湖路112号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南湖路113号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南湖路114号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红庄万家惠超市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南湖路115号</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招商小石城欧蓓莎</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幸福广场、南石湖花园、兴昂花园</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越湖家天下、田上江路/盛兴路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盛城路</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小石城</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美乐城</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金郡花园</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国风华苑</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东湖新村</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兴南路、双祺路、兴吴路工厂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4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89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盛南路、盛虹路、兴中路工厂</w:t>
            </w:r>
            <w:r/>
          </w:p>
        </w:tc>
        <w:tc>
          <w:tcPr>
            <w:shd w:val="clear" w:color="auto" w:fill="auto"/>
            <w:tcBorders>
              <w:top w:val="single" w:color="000000" w:sz="4" w:space="0"/>
              <w:left w:val="single" w:color="000000" w:sz="4" w:space="0"/>
              <w:bottom w:val="single" w:color="000000" w:sz="4" w:space="0"/>
              <w:right w:val="single" w:color="000000" w:sz="4" w:space="0"/>
            </w:tcBorders>
            <w:tcW w:w="1461"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r>
    </w:tbl>
    <w:p>
      <w:pPr>
        <w:pStyle w:val="1045"/>
        <w:ind w:left="0" w:firstLine="0"/>
        <w:rPr>
          <w:rFonts w:hint="eastAsia" w:ascii="宋体" w:hAnsi="宋体" w:cs="宋体"/>
          <w:b/>
          <w:bCs/>
          <w:szCs w:val="21"/>
          <w:highlight w:val="none"/>
        </w:rPr>
      </w:pPr>
      <w:r>
        <w:rPr>
          <w:rFonts w:hint="eastAsia" w:ascii="宋体" w:hAnsi="宋体" w:cs="宋体"/>
          <w:b/>
          <w:bCs/>
          <w:szCs w:val="21"/>
          <w:highlight w:val="none"/>
        </w:rPr>
      </w:r>
      <w:r/>
    </w:p>
    <w:tbl>
      <w:tblPr>
        <w:tblStyle w:val="96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26"/>
        <w:gridCol w:w="3012"/>
        <w:gridCol w:w="799"/>
        <w:gridCol w:w="2424"/>
        <w:gridCol w:w="2327"/>
      </w:tblGrid>
      <w:tr>
        <w:trPr>
          <w:trHeight w:val="445"/>
        </w:trPr>
        <w:tc>
          <w:tcPr>
            <w:gridSpan w:val="5"/>
            <w:shd w:val="clear" w:color="auto" w:fill="auto"/>
            <w:tcW w:w="5000" w:type="pct"/>
            <w:vAlign w:val="center"/>
            <w:textDirection w:val="lrTb"/>
            <w:noWrap/>
          </w:tcPr>
          <w:p>
            <w:pPr>
              <w:rPr>
                <w:rFonts w:hint="eastAsia" w:ascii="宋体" w:hAnsi="宋体" w:eastAsia="宋体" w:cs="宋体"/>
                <w:i w:val="0"/>
                <w:iCs w:val="0"/>
                <w:color w:val="000000"/>
                <w:sz w:val="22"/>
                <w:szCs w:val="22"/>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4、城南街道  果壳箱明细：</w:t>
            </w:r>
            <w:r/>
          </w:p>
        </w:tc>
      </w:tr>
      <w:tr>
        <w:trPr>
          <w:trHeight w:val="288"/>
        </w:trPr>
        <w:tc>
          <w:tcPr>
            <w:shd w:val="clear" w:color="auto" w:fill="auto"/>
            <w:tcW w:w="756" w:type="pct"/>
            <w:vAlign w:val="center"/>
            <w:textDirection w:val="lrTb"/>
            <w:noWrap/>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 </w:t>
            </w:r>
            <w:r>
              <w:rPr>
                <w:rStyle w:val="1106"/>
                <w:rFonts w:hint="eastAsia" w:ascii="宋体" w:hAnsi="宋体" w:eastAsia="宋体" w:cs="宋体"/>
                <w:sz w:val="24"/>
                <w:szCs w:val="24"/>
                <w:highlight w:val="none"/>
                <w:lang w:val="en-US" w:eastAsia="zh-CN" w:bidi="ar"/>
              </w:rPr>
              <w:t xml:space="preserve">序号</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路段</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二分类</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三分类</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吴中大道</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水榭巷</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澄湖西路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南沿河巷</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南湖路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288"/>
        </w:trPr>
        <w:tc>
          <w:tcPr>
            <w:shd w:val="clear" w:color="auto" w:fill="auto"/>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W w:w="149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143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60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83</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北沿河巷</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广建路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碧波街</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白云街</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石湖东路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东吴南路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下田路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宝田街</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商城大街</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ffffff"/>
            <w:tcW w:w="149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236</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54</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182</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南小港路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北小港路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梧桐街</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槐香街</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茭荡街</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美乐城东侧沿河</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邵昂路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邵东路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邵辉路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枫杨路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小石湖路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文溪路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盛南路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盛虹路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西塘河东侧道路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盛兴路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盛城路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东湖路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枫津南路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双祺路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兴南路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兴南路支路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兴吴路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兴中路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ffffff"/>
            <w:tcW w:w="1492"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彭泾路</w:t>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0</w:t>
            </w:r>
            <w:r/>
          </w:p>
        </w:tc>
      </w:tr>
      <w:tr>
        <w:trPr>
          <w:trHeight w:val="288"/>
        </w:trPr>
        <w:tc>
          <w:tcPr>
            <w:shd w:val="clear" w:color="auto" w:fill="ffffff"/>
            <w:tcW w:w="756"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ffffff"/>
            <w:tcW w:w="1492" w:type="pct"/>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260</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207</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53</w:t>
            </w:r>
            <w:r/>
          </w:p>
        </w:tc>
      </w:tr>
      <w:tr>
        <w:trPr>
          <w:trHeight w:val="288"/>
        </w:trPr>
        <w:tc>
          <w:tcPr>
            <w:shd w:val="clear" w:color="auto" w:fill="ffffff"/>
            <w:tcW w:w="756" w:type="pct"/>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总计</w:t>
            </w:r>
            <w:r/>
          </w:p>
        </w:tc>
        <w:tc>
          <w:tcPr>
            <w:shd w:val="clear" w:color="auto" w:fill="ffffff"/>
            <w:tcW w:w="1492" w:type="pct"/>
            <w:vAlign w:val="center"/>
            <w:textDirection w:val="lrTb"/>
            <w:noWrap/>
          </w:tcPr>
          <w:p>
            <w:pPr>
              <w:jc w:val="both"/>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396"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639</w:t>
            </w:r>
            <w:r/>
          </w:p>
        </w:tc>
        <w:tc>
          <w:tcPr>
            <w:shd w:val="clear" w:color="auto" w:fill="auto"/>
            <w:tcW w:w="1201"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321</w:t>
            </w:r>
            <w:r/>
          </w:p>
        </w:tc>
        <w:tc>
          <w:tcPr>
            <w:shd w:val="clear" w:color="auto" w:fill="auto"/>
            <w:tcW w:w="1153" w:type="pct"/>
            <w:vAlign w:val="center"/>
            <w:textDirection w:val="lrTb"/>
            <w:noWrap/>
          </w:tcPr>
          <w:p>
            <w:pPr>
              <w:jc w:val="center"/>
              <w:keepLines w:val="0"/>
              <w:keepNext w:val="0"/>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318</w:t>
            </w:r>
            <w:r/>
          </w:p>
        </w:tc>
      </w:tr>
    </w:tbl>
    <w:p>
      <w:pPr>
        <w:pStyle w:val="1045"/>
        <w:ind w:left="0" w:firstLine="422"/>
        <w:keepLines w:val="0"/>
        <w:keepNext w:val="0"/>
        <w:pageBreakBefore w:val="0"/>
        <w:spacing w:after="0" w:line="360" w:lineRule="auto"/>
        <w:widowControl w:val="off"/>
        <w:rPr>
          <w:rFonts w:ascii="宋体" w:hAnsi="宋体" w:cs="宋体"/>
          <w:b/>
          <w:bCs/>
          <w:szCs w:val="21"/>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、城南街道 城南闲置地：</w:t>
      </w:r>
      <w:r/>
    </w:p>
    <w:tbl>
      <w:tblPr>
        <w:tblStyle w:val="9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01"/>
        <w:gridCol w:w="1283"/>
        <w:gridCol w:w="4285"/>
        <w:gridCol w:w="1738"/>
        <w:gridCol w:w="1673"/>
      </w:tblGrid>
      <w:tr>
        <w:trPr>
          <w:trHeight w:val="90"/>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649" w:type="pct"/>
            <w:vAlign w:val="top"/>
            <w:textDirection w:val="lrTb"/>
            <w:noWrap w:val="false"/>
          </w:tcPr>
          <w:p>
            <w:pPr>
              <w:jc w:val="left"/>
              <w:keepLines w:val="0"/>
              <w:keepNext w:val="0"/>
              <w:widowControl/>
              <w:rPr>
                <w:rFonts w:hint="eastAsia" w:ascii="宋体" w:hAnsi="宋体" w:eastAsia="宋体" w:cs="宋体"/>
                <w:spacing w:val="-3"/>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pacing w:val="2"/>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华福低温地块</w:t>
            </w:r>
            <w:r/>
          </w:p>
        </w:tc>
        <w:tc>
          <w:tcPr>
            <w:tcW w:w="879" w:type="pct"/>
            <w:vAlign w:val="top"/>
            <w:textDirection w:val="lrTb"/>
            <w:noWrap w:val="false"/>
          </w:tcPr>
          <w:p>
            <w:pPr>
              <w:jc w:val="center"/>
              <w:keepLines w:val="0"/>
              <w:keepNext w:val="0"/>
              <w:widowControl/>
              <w:rPr>
                <w:rFonts w:hint="eastAsia" w:ascii="宋体" w:hAnsi="宋体" w:eastAsia="宋体" w:cs="宋体"/>
                <w:spacing w:val="-5"/>
                <w:position w:val="18"/>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846" w:type="pct"/>
            <w:vAlign w:val="top"/>
            <w:textDirection w:val="lrTb"/>
            <w:noWrap w:val="false"/>
          </w:tcPr>
          <w:p>
            <w:pPr>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备注</w:t>
            </w:r>
            <w:r/>
          </w:p>
        </w:tc>
      </w:tr>
      <w:tr>
        <w:trPr/>
        <w:tc>
          <w:tcPr>
            <w:tcW w:w="456"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南石湖四期、东瑞化工、兆丰塑胶、</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p>
        </w:tc>
        <w:tc>
          <w:tcPr>
            <w:tcW w:w="846" w:type="pct"/>
            <w:vAlign w:val="center"/>
            <w:vMerge w:val="restart"/>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日常保洁</w:t>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649"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待拍地块(惠业、骏达、顾亭等)</w:t>
            </w:r>
            <w:r/>
          </w:p>
        </w:tc>
        <w:tc>
          <w:tcPr>
            <w:tcW w:w="879"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649"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塘湾里民房拆迁区域</w:t>
            </w:r>
            <w:r/>
          </w:p>
        </w:tc>
        <w:tc>
          <w:tcPr>
            <w:tcW w:w="879"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649"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石湖路南侧宝田街周边</w:t>
            </w:r>
            <w:r/>
          </w:p>
        </w:tc>
        <w:tc>
          <w:tcPr>
            <w:tcW w:w="879"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649"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红庄拆迁区域及消防站周边</w:t>
            </w:r>
            <w:r/>
          </w:p>
        </w:tc>
        <w:tc>
          <w:tcPr>
            <w:tcW w:w="879"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649"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宝南花园安置房东侧、石湖路北侧</w:t>
            </w:r>
            <w:r/>
          </w:p>
        </w:tc>
        <w:tc>
          <w:tcPr>
            <w:tcW w:w="879"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649"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227省道搅拌站</w:t>
            </w:r>
            <w:r/>
          </w:p>
        </w:tc>
        <w:tc>
          <w:tcPr>
            <w:tcW w:w="879"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649" w:type="pct"/>
            <w:vAlign w:val="top"/>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top"/>
            <w:textDirection w:val="lrTb"/>
            <w:noWrap w:val="false"/>
          </w:tcPr>
          <w:p>
            <w:pPr>
              <w:jc w:val="left"/>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天灵路1号（原创华集团）</w:t>
            </w:r>
            <w:r/>
          </w:p>
        </w:tc>
        <w:tc>
          <w:tcPr>
            <w:tcW w:w="879"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90"/>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B2</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B5</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95.4</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z w:val="24"/>
                <w:szCs w:val="24"/>
                <w:highlight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B6</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B7</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W w:w="649"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B8</w:t>
            </w:r>
            <w:r/>
          </w:p>
        </w:tc>
        <w:tc>
          <w:tcPr>
            <w:tcW w:w="879" w:type="pct"/>
            <w:vAlign w:val="center"/>
            <w:textDirection w:val="lrTb"/>
            <w:noWrap w:val="false"/>
          </w:tcPr>
          <w:p>
            <w:pPr>
              <w:jc w:val="center"/>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49.6</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15"/>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B9</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B10</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B11</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B12</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B13</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B14</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66.1</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B15</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40.7</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B16</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B17</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B18</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78.9</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B19</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B20</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B21</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B22</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B23</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B24</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B27</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34.9</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B28</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247.6</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B29</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48.9</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B30</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46.1</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B31</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B32</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B33</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182.4</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B35</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B36</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53.7</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B38</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38.6</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B39</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B40</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89.7</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B41</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B42</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B43</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B44</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B45</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B46</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B47</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B48</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w:t>
            </w:r>
            <w:r/>
          </w:p>
        </w:tc>
        <w:tc>
          <w:tcPr>
            <w:tcW w:w="846" w:type="pct"/>
            <w:vAlign w:val="top"/>
            <w:vMerge w:val="continue"/>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23"/>
        </w:trPr>
        <w:tc>
          <w:tcPr>
            <w:tcW w:w="456" w:type="pct"/>
            <w:vAlign w:val="top"/>
            <w:textDirection w:val="lrTb"/>
            <w:noWrap w:val="false"/>
          </w:tcPr>
          <w:p>
            <w:pPr>
              <w:jc w:val="center"/>
              <w:keepLines w:val="0"/>
              <w:keepNext w:val="0"/>
              <w:widowControl/>
              <w:rPr>
                <w:rFonts w:hint="eastAsia" w:ascii="宋体" w:hAnsi="宋体" w:eastAsia="宋体" w:cs="宋体"/>
                <w:spacing w:val="-7"/>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tcW w:w="649" w:type="pct"/>
            <w:vAlign w:val="center"/>
            <w:textDirection w:val="lrTb"/>
            <w:noWrap w:val="false"/>
          </w:tcPr>
          <w:p>
            <w:pPr>
              <w:jc w:val="left"/>
              <w:keepLines w:val="0"/>
              <w:keepNext w:val="0"/>
              <w:widowControl/>
              <w:rPr>
                <w:rFonts w:hint="eastAsia" w:ascii="宋体" w:hAnsi="宋体" w:eastAsia="宋体" w:cs="宋体"/>
                <w:spacing w:val="2"/>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城南街道</w:t>
            </w:r>
            <w:r/>
          </w:p>
        </w:tc>
        <w:tc>
          <w:tcPr>
            <w:tcW w:w="2167" w:type="pct"/>
            <w:vAlign w:val="center"/>
            <w:textDirection w:val="lrTb"/>
            <w:noWrap w:val="false"/>
          </w:tcPr>
          <w:p>
            <w:pPr>
              <w:jc w:val="left"/>
              <w:keepLines w:val="0"/>
              <w:keepNext w:val="0"/>
              <w:widowControl/>
              <w:rPr>
                <w:rFonts w:hint="eastAsia" w:ascii="宋体" w:hAnsi="宋体" w:eastAsia="宋体" w:cs="宋体"/>
                <w:spacing w:val="4"/>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B49</w:t>
            </w:r>
            <w:r/>
          </w:p>
        </w:tc>
        <w:tc>
          <w:tcPr>
            <w:tcW w:w="879" w:type="pct"/>
            <w:vAlign w:val="center"/>
            <w:textDirection w:val="lrTb"/>
            <w:noWrap w:val="false"/>
          </w:tcPr>
          <w:p>
            <w:pPr>
              <w:jc w:val="center"/>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W w:w="846" w:type="pct"/>
            <w:vAlign w:val="center"/>
            <w:vMerge w:val="continue"/>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62"/>
        </w:trPr>
        <w:tc>
          <w:tcPr>
            <w:tcW w:w="456" w:type="pct"/>
            <w:vAlign w:val="center"/>
            <w:textDirection w:val="lrTb"/>
            <w:noWrap w:val="false"/>
          </w:tcPr>
          <w:p>
            <w:pPr>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r>
            <w:r/>
          </w:p>
        </w:tc>
        <w:tc>
          <w:tcPr>
            <w:tcW w:w="649" w:type="pct"/>
            <w:vAlign w:val="center"/>
            <w:textDirection w:val="lrTb"/>
            <w:noWrap w:val="false"/>
          </w:tcPr>
          <w:p>
            <w:pPr>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r>
            <w:r/>
          </w:p>
        </w:tc>
        <w:tc>
          <w:tcPr>
            <w:tcW w:w="2167" w:type="pct"/>
            <w:vAlign w:val="center"/>
            <w:textDirection w:val="lrTb"/>
            <w:noWrap w:val="false"/>
          </w:tcPr>
          <w:p>
            <w:pPr>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r>
            <w:r/>
          </w:p>
        </w:tc>
        <w:tc>
          <w:tcPr>
            <w:tcW w:w="879" w:type="pct"/>
            <w:vAlign w:val="center"/>
            <w:textDirection w:val="lrTb"/>
            <w:noWrap w:val="false"/>
          </w:tcPr>
          <w:p>
            <w:pPr>
              <w:jc w:val="right"/>
              <w:keepLines w:val="0"/>
              <w:keepNext w:val="0"/>
              <w:widowControl/>
              <w:rPr>
                <w:rFonts w:hint="eastAsia" w:ascii="宋体" w:hAnsi="宋体" w:eastAsia="宋体" w:cs="宋体"/>
                <w:spacing w:val="-3"/>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2956.3</w:t>
            </w:r>
            <w:r/>
          </w:p>
        </w:tc>
        <w:tc>
          <w:tcPr>
            <w:tcW w:w="846" w:type="pct"/>
            <w:vAlign w:val="center"/>
            <w:textDirection w:val="lrTb"/>
            <w:noWrap w:val="false"/>
          </w:tcPr>
          <w:p>
            <w:pPr>
              <w:jc w:val="right"/>
              <w:keepLines w:val="0"/>
              <w:keepNext w:val="0"/>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1970669.58</w:t>
            </w:r>
            <w:r/>
          </w:p>
        </w:tc>
      </w:tr>
    </w:tbl>
    <w:p>
      <w:pPr>
        <w:pStyle w:val="1045"/>
        <w:ind w:left="0" w:firstLine="0"/>
        <w:keepLines w:val="0"/>
        <w:keepNext w:val="0"/>
        <w:pageBreakBefore w:val="0"/>
        <w:spacing w:after="0" w:line="360" w:lineRule="auto"/>
        <w:rPr>
          <w:rFonts w:hint="default"/>
          <w:highlight w:val="none"/>
          <w:lang w:val="en-US" w:eastAsia="zh-CN"/>
        </w:rPr>
      </w:pPr>
      <w:r>
        <w:rPr>
          <w:rFonts w:hint="eastAsia" w:ascii="宋体" w:hAnsi="宋体" w:cs="宋体"/>
          <w:b/>
          <w:bCs/>
          <w:szCs w:val="21"/>
          <w:highlight w:val="none"/>
        </w:rPr>
        <mc:AlternateContent>
          <mc:Choice Requires="wpg">
            <w:drawing>
              <wp:inline xmlns:wp="http://schemas.openxmlformats.org/drawingml/2006/wordprocessingDrawing" distT="0" distB="0" distL="0" distR="0">
                <wp:extent cx="4282440" cy="6108065"/>
                <wp:effectExtent l="0" t="0" r="635" b="10160"/>
                <wp:docPr id="3" name="图片 40"/>
                <wp:cNvGraphicFramePr/>
                <a:graphic xmlns:a="http://schemas.openxmlformats.org/drawingml/2006/main">
                  <a:graphicData uri="http://schemas.openxmlformats.org/drawingml/2006/picture">
                    <pic:pic xmlns:pic="http://schemas.openxmlformats.org/drawingml/2006/picture">
                      <pic:nvPicPr>
                        <pic:cNvPr id="2" name="图片 40"/>
                        <pic:cNvPicPr/>
                        <pic:nvPr/>
                      </pic:nvPicPr>
                      <pic:blipFill>
                        <a:blip r:embed="rId29"/>
                        <a:stretch/>
                      </pic:blipFill>
                      <pic:spPr bwMode="auto">
                        <a:xfrm rot="16199998">
                          <a:off x="0" y="0"/>
                          <a:ext cx="4282440" cy="6108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7.2pt;height:480.9pt;mso-wrap-distance-left:0.0pt;mso-wrap-distance-top:0.0pt;mso-wrap-distance-right:0.0pt;mso-wrap-distance-bottom:0.0pt;rotation:269;" stroked="f">
                <v:path textboxrect="0,0,0,0"/>
                <v:imagedata r:id="rId29" o:title=""/>
              </v:shape>
            </w:pict>
          </mc:Fallback>
        </mc:AlternateContent>
      </w:r>
      <w:r/>
    </w:p>
    <w:p>
      <w:pPr>
        <w:pStyle w:val="1045"/>
        <w:ind w:left="0" w:firstLine="422"/>
        <w:spacing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、城南街道 公厕</w:t>
      </w:r>
      <w:r>
        <w:rPr>
          <w:rFonts w:hint="eastAsia" w:ascii="宋体" w:hAnsi="宋体" w:eastAsia="宋体" w:cs="宋体"/>
          <w:b/>
          <w:bCs/>
          <w:sz w:val="24"/>
          <w:szCs w:val="24"/>
          <w:highlight w:val="none"/>
          <w:lang w:val="en-US" w:eastAsia="zh-CN"/>
        </w:rPr>
        <w:t xml:space="preserve">保洁</w:t>
      </w:r>
      <w:r>
        <w:rPr>
          <w:rFonts w:hint="eastAsia" w:ascii="宋体" w:hAnsi="宋体" w:eastAsia="宋体" w:cs="宋体"/>
          <w:b/>
          <w:bCs/>
          <w:sz w:val="24"/>
          <w:szCs w:val="24"/>
          <w:highlight w:val="none"/>
        </w:rPr>
        <w:t xml:space="preserve">：</w:t>
      </w:r>
      <w:r/>
    </w:p>
    <w:tbl>
      <w:tblPr>
        <w:tblStyle w:val="9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446"/>
        <w:gridCol w:w="1115"/>
        <w:gridCol w:w="1044"/>
        <w:gridCol w:w="609"/>
        <w:gridCol w:w="456"/>
        <w:gridCol w:w="570"/>
        <w:gridCol w:w="496"/>
        <w:gridCol w:w="534"/>
        <w:gridCol w:w="815"/>
        <w:gridCol w:w="778"/>
        <w:gridCol w:w="758"/>
        <w:gridCol w:w="833"/>
      </w:tblGrid>
      <w:tr>
        <w:trPr/>
        <w:tc>
          <w:tcPr>
            <w:shd w:val="clear" w:color="auto" w:fill="ffffff"/>
            <w:tcW w:w="3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公厕名称</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公厕地址</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公厕面积</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便位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数</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男座便位数</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男小便位数</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女蹲便位数</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女座便位数</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具间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或工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具柜</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有独立的管理间</w:t>
            </w:r>
            <w:r/>
          </w:p>
        </w:tc>
        <w:tc>
          <w:tcPr>
            <w:shd w:val="clear" w:color="auto" w:fill="ffffff"/>
            <w:tcW w:w="3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有独立的第三卫生间</w:t>
            </w:r>
            <w:r/>
          </w:p>
        </w:tc>
        <w:tc>
          <w:tcPr>
            <w:shd w:val="clear" w:color="auto" w:fill="ffffff"/>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有独立的母婴室或化妆间</w:t>
            </w:r>
            <w:r/>
          </w:p>
        </w:tc>
      </w:tr>
      <w:tr>
        <w:trPr/>
        <w:tc>
          <w:tcPr>
            <w:shd w:val="clear" w:color="auto" w:fill="ffffff"/>
            <w:tcW w:w="313" w:type="pct"/>
            <w:vAlign w:val="center"/>
            <w:textDirection w:val="lrTb"/>
            <w:noWrap w:val="false"/>
          </w:tcPr>
          <w:p>
            <w:pPr>
              <w:numPr>
                <w:ilvl w:val="-1"/>
                <w:numId w:val="0"/>
              </w:num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大运河国家文化公园公厕1</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大运河国家文化公园内</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41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大运河国家文化公园公厕2</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大运河国家文化公园内</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大运河国家文化公园公厕3</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大运河国家文化公园内</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澹台湖公园公厕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澹台湖公园</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1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5</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白云街公厕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白云街垃圾中转站</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1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碧波菜场公厕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碧波菜场</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1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7</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迎春南路</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13"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8</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钱家花园公厕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钱家新村</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9</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田上江路228号</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p>
        </w:tc>
      </w:tr>
      <w:tr>
        <w:trPr/>
        <w:tc>
          <w:tcPr>
            <w:shd w:val="clear" w:color="auto" w:fill="ffffff"/>
            <w:tcW w:w="313" w:type="pct"/>
            <w:vAlign w:val="center"/>
            <w:textDirection w:val="lrTb"/>
            <w:noWrap w:val="false"/>
          </w:tcPr>
          <w:p>
            <w:pPr>
              <w:numPr>
                <w:ilvl w:val="0"/>
                <w:numId w:val="0"/>
              </w:numPr>
              <w:ind w:left="425" w:hanging="425"/>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10</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邵东路公厕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邵辉路东</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p>
        </w:tc>
      </w:tr>
      <w:tr>
        <w:trPr/>
        <w:tc>
          <w:tcPr>
            <w:shd w:val="clear" w:color="auto" w:fill="ffffff"/>
            <w:tcW w:w="313" w:type="pct"/>
            <w:vAlign w:val="center"/>
            <w:textDirection w:val="lrTb"/>
            <w:noWrap w:val="false"/>
          </w:tcPr>
          <w:p>
            <w:pPr>
              <w:numPr>
                <w:ilvl w:val="-1"/>
                <w:numId w:val="0"/>
              </w:numPr>
              <w:ind w:left="0" w:firstLine="0"/>
              <w:jc w:val="center"/>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11</w:t>
            </w:r>
            <w:r/>
          </w:p>
        </w:tc>
        <w:tc>
          <w:tcPr>
            <w:shd w:val="clear" w:color="auto" w:fill="ffffff"/>
            <w:tcW w:w="717"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兴昂路公厕</w:t>
            </w:r>
            <w:r/>
          </w:p>
        </w:tc>
        <w:tc>
          <w:tcPr>
            <w:shd w:val="clear" w:color="auto" w:fill="ffffff"/>
            <w:tcW w:w="553"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兴昂路99号</w:t>
            </w:r>
            <w:r/>
          </w:p>
        </w:tc>
        <w:tc>
          <w:tcPr>
            <w:shd w:val="clear" w:color="auto" w:fill="ffffff"/>
            <w:tcW w:w="5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c>
          <w:tcPr>
            <w:shd w:val="clear" w:color="auto" w:fill="ffffff"/>
            <w:tcW w:w="30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21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28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4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26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8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376"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c>
          <w:tcPr>
            <w:shd w:val="clear" w:color="auto" w:fill="ffffff"/>
            <w:tcW w:w="413"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p>
        </w:tc>
      </w:tr>
    </w:tbl>
    <w:p>
      <w:pPr>
        <w:pStyle w:val="1045"/>
        <w:numPr>
          <w:ilvl w:val="0"/>
          <w:numId w:val="0"/>
        </w:numPr>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注：1）以上</w:t>
      </w:r>
      <w:r>
        <w:rPr>
          <w:rFonts w:hint="eastAsia" w:ascii="宋体" w:hAnsi="宋体" w:eastAsia="宋体" w:cs="宋体"/>
          <w:color w:val="000000"/>
          <w:sz w:val="24"/>
          <w:szCs w:val="24"/>
          <w:highlight w:val="none"/>
        </w:rPr>
        <w:t xml:space="preserve">数据作为参考，</w:t>
      </w:r>
      <w:r>
        <w:rPr>
          <w:rFonts w:hint="eastAsia" w:ascii="宋体" w:hAnsi="宋体" w:eastAsia="宋体" w:cs="宋体"/>
          <w:color w:val="000000"/>
          <w:sz w:val="24"/>
          <w:szCs w:val="24"/>
          <w:highlight w:val="none"/>
          <w:lang w:val="en-US" w:eastAsia="zh-CN"/>
        </w:rPr>
        <w:t xml:space="preserve">具体</w:t>
      </w:r>
      <w:r>
        <w:rPr>
          <w:rFonts w:hint="eastAsia" w:ascii="宋体" w:hAnsi="宋体" w:eastAsia="宋体" w:cs="宋体"/>
          <w:color w:val="000000"/>
          <w:sz w:val="24"/>
          <w:szCs w:val="24"/>
          <w:highlight w:val="none"/>
        </w:rPr>
        <w:t xml:space="preserve">根据各公厕的现场具体状况</w:t>
      </w:r>
      <w:r>
        <w:rPr>
          <w:rFonts w:hint="eastAsia" w:ascii="宋体" w:hAnsi="宋体" w:eastAsia="宋体" w:cs="宋体"/>
          <w:color w:val="000000"/>
          <w:sz w:val="24"/>
          <w:szCs w:val="24"/>
          <w:highlight w:val="none"/>
          <w:lang w:eastAsia="zh-CN"/>
        </w:rPr>
        <w:t xml:space="preserve">。</w:t>
      </w:r>
      <w:r/>
    </w:p>
    <w:p>
      <w:pPr>
        <w:pStyle w:val="1045"/>
        <w:ind w:left="0" w:firstLine="42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2）保洁作业时间：公厕全天免费开放，要求24小时不断人保洁服务。</w:t>
      </w:r>
      <w:r/>
    </w:p>
    <w:p>
      <w:pPr>
        <w:pStyle w:val="1045"/>
        <w:ind w:left="0" w:firstLine="42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、城南片区厨余</w:t>
      </w:r>
      <w:r>
        <w:rPr>
          <w:rFonts w:hint="eastAsia" w:ascii="宋体" w:hAnsi="宋体" w:eastAsia="宋体" w:cs="宋体"/>
          <w:b/>
          <w:bCs/>
          <w:sz w:val="24"/>
          <w:szCs w:val="24"/>
          <w:highlight w:val="none"/>
          <w:lang w:val="en-US" w:eastAsia="zh-CN"/>
        </w:rPr>
        <w:t xml:space="preserve">垃圾收运</w:t>
      </w:r>
      <w:r>
        <w:rPr>
          <w:rFonts w:hint="eastAsia" w:ascii="宋体" w:hAnsi="宋体" w:eastAsia="宋体" w:cs="宋体"/>
          <w:b/>
          <w:bCs/>
          <w:sz w:val="24"/>
          <w:szCs w:val="24"/>
          <w:highlight w:val="none"/>
        </w:rPr>
        <w:t xml:space="preserve">区域：</w:t>
      </w:r>
      <w:r/>
    </w:p>
    <w:p>
      <w:pPr>
        <w:pStyle w:val="1045"/>
        <w:ind w:left="0" w:firstLine="422"/>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包含</w:t>
      </w:r>
      <w:r>
        <w:rPr>
          <w:rFonts w:hint="eastAsia" w:ascii="宋体" w:hAnsi="宋体" w:eastAsia="宋体" w:cs="宋体"/>
          <w:b/>
          <w:bCs/>
          <w:sz w:val="24"/>
          <w:szCs w:val="24"/>
          <w:highlight w:val="none"/>
        </w:rPr>
        <w:t xml:space="preserve">城南片区生活垃圾清运（其他垃圾、可回收物、有害垃圾）范围名单</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个农贸市场餐厨（厨余）垃圾分类收运。</w:t>
      </w:r>
      <w:r/>
    </w:p>
    <w:tbl>
      <w:tblPr>
        <w:tblStyle w:val="96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59"/>
        <w:gridCol w:w="6305"/>
        <w:gridCol w:w="2524"/>
      </w:tblGrid>
      <w:tr>
        <w:trPr>
          <w:trHeight w:val="312"/>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农贸市场</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bottom"/>
            <w:textDirection w:val="lrTb"/>
            <w:noWrap w:val="false"/>
          </w:tcPr>
          <w:p>
            <w:pPr>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红庄菜场</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商贸城菜场</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碧波菜场</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兴昂花园菜场</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东湖菜场</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bottom"/>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5"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欧蓓莎菜场</w:t>
            </w:r>
            <w:r/>
          </w:p>
        </w:tc>
        <w:tc>
          <w:tcPr>
            <w:shd w:val="clear" w:color="auto" w:fill="auto"/>
            <w:tcBorders>
              <w:top w:val="single" w:color="000000" w:sz="4" w:space="0"/>
              <w:left w:val="single" w:color="000000" w:sz="4" w:space="0"/>
              <w:bottom w:val="single" w:color="000000" w:sz="4" w:space="0"/>
              <w:right w:val="single" w:color="000000" w:sz="4" w:space="0"/>
            </w:tcBorders>
            <w:tcW w:w="1250"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bl>
    <w:p>
      <w:pPr>
        <w:pStyle w:val="1045"/>
        <w:ind w:left="0" w:firstLine="42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、建筑垃圾转运范围为：整个城南片区内居民小区建筑垃圾及闲置地块偷倒建筑垃圾。</w:t>
      </w:r>
      <w:r/>
    </w:p>
    <w:p>
      <w:pPr>
        <w:ind w:left="0" w:firstLine="422"/>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具体</w:t>
      </w:r>
      <w:r>
        <w:rPr>
          <w:rFonts w:hint="eastAsia" w:ascii="宋体" w:hAnsi="宋体" w:eastAsia="宋体" w:cs="宋体"/>
          <w:b/>
          <w:bCs/>
          <w:sz w:val="24"/>
          <w:szCs w:val="24"/>
          <w:highlight w:val="none"/>
        </w:rPr>
        <w:t xml:space="preserve">作业内容及</w:t>
      </w:r>
      <w:r>
        <w:rPr>
          <w:rFonts w:hint="eastAsia" w:ascii="宋体" w:hAnsi="宋体" w:eastAsia="宋体" w:cs="宋体"/>
          <w:b/>
          <w:bCs/>
          <w:sz w:val="24"/>
          <w:szCs w:val="24"/>
          <w:highlight w:val="none"/>
          <w:lang w:val="en-US" w:eastAsia="zh-CN"/>
        </w:rPr>
        <w:t xml:space="preserve">服务</w:t>
      </w:r>
      <w:r>
        <w:rPr>
          <w:rFonts w:hint="eastAsia" w:ascii="宋体" w:hAnsi="宋体" w:eastAsia="宋体" w:cs="宋体"/>
          <w:b/>
          <w:bCs/>
          <w:sz w:val="24"/>
          <w:szCs w:val="24"/>
          <w:highlight w:val="none"/>
        </w:rPr>
        <w:t xml:space="preserve">要求：</w:t>
      </w:r>
      <w:r/>
    </w:p>
    <w:p>
      <w:pPr>
        <w:ind w:left="0" w:firstLine="422"/>
        <w:jc w:val="left"/>
        <w:keepLines w:val="0"/>
        <w:keepNext w:val="0"/>
        <w:pageBreakBefore w:val="0"/>
        <w:spacing w:line="36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道路保洁具体要求:</w:t>
      </w:r>
      <w:r/>
    </w:p>
    <w:p>
      <w:pPr>
        <w:ind w:left="0" w:firstLine="422"/>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1.1 总体要求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道路清扫保洁应遵循“机械保面、人工保点”要求，实现路见本色，做到“五无五净 ”，“五无”是无垃圾、无积泥积水、无污迹、无抛洒、无杂草。“五净”是路面干净、道路绿化树圈干净、边角侧石干净、窖井沟眼畅通干净、环卫设施干净（包括果皮箱、垃圾收集亭、烟蒂收集设施等）。 </w:t>
      </w:r>
      <w:r/>
    </w:p>
    <w:p>
      <w:pPr>
        <w:ind w:left="0" w:firstLine="422"/>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1.2 作业术语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 一级道路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指商业网点集中，道路旁商业店铺占道路长度不小于70%的繁华闹市地段；主要旅游点和进出机场、车站、港口的主干路及其所在地路段；大型文化娱乐、展览等主要公共场所所在路段；平均人流量为 100 人次/分钟以上和公共交通线路较多的路段；主要领导机关、外事机构所在地。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1.2.2 二级道路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指城市主、次干路及其附近路段；商业网点较集中、占道路长度 60%～70%的路段；公共文化娱乐活动场所所在地的路段；平均人流量为 50～100 人次/分钟的路段；城市快速通道。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1.2.3 三级道路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指商业网点较少的路段；居住区和单位相间的路段；城郊结合部的主要交通路段；人流量、车流量一般的路段。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1.2.4 街巷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指连接城市主次干道的道路及里巷。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1.2.5 新村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新村也称“居住小区”，是指由居民集中居住的区域，特指无物业管理的小区。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1.2.6 绿化隔离带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由树木、花草组成的沿道路纵向设置，用以分隔行车道或非机动车道与行车道的带状屏障。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1.2.7 道路清扫作业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对道路全面的清洁作业，包括人工清扫作业和机械化清扫作业。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1.2.8 道路保洁作业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道路清扫作业之后对道路清洁的保持性作业，包括人工保洁作业和机械化保洁作业。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1.2.9 人工作业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使用人力、非机动车及辅助工具进行的道路清扫作业或道路保洁作业，包括人工清扫、人工保洁、果皮箱清掏、果皮箱清洁等作业方式。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1.2.10 机械化作业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使用机动车辆、设备进行的道路清扫作业或道路保洁作业，包括机械冲洗、机械扫路、机械洗扫、机械洒水和机械清洗等作业方式。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1.2.11 机械化清扫作业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利用机械控制的装置和设备，对城市道路进行恢复原状的环卫清洁作业。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1.2.12 机械化保洁作业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利用机械控制的扫刷或其他机械装置和设备，代替原来由人工完成的、保持道路清扫作业效果的环卫清洁作业。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1.2.13 机械化冲洗作业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利用机械控制的喷嘴，对城市道路采用一定水压的水流进行冲洗的环卫清洁作业。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1.2.14 机械化机扫/洗扫作业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利用带有扫刷装置的机械化设备（含机扫车、洗扫车），清理路面并将污物和污水等一并扫刷吸附进随车容器内的环卫清洁作业。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1.2.15 机械化洒水作业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利用机械控制的喷嘴，对城市道路进行保持路面湿润和小环境降温，并减少路面扬尘对空气污染的环卫清洁作业。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1.2.16 清洗作业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利用机械化清洗车、高温高压冲洗车等设备，对人行道板、护栏、重油污点位等</w:t>
      </w:r>
      <w:r>
        <w:rPr>
          <w:rFonts w:hint="eastAsia" w:ascii="宋体" w:hAnsi="宋体" w:eastAsia="宋体" w:cs="宋体"/>
          <w:sz w:val="24"/>
          <w:szCs w:val="24"/>
          <w:highlight w:val="none"/>
          <w:lang w:eastAsia="zh-CN" w:bidi="ar"/>
        </w:rPr>
        <w:t xml:space="preserve">进行</w:t>
      </w:r>
      <w:r>
        <w:rPr>
          <w:rFonts w:hint="eastAsia" w:ascii="宋体" w:hAnsi="宋体" w:eastAsia="宋体" w:cs="宋体"/>
          <w:sz w:val="24"/>
          <w:szCs w:val="24"/>
          <w:highlight w:val="none"/>
          <w:lang w:bidi="ar"/>
        </w:rPr>
        <w:t xml:space="preserve">清洁作业。 </w:t>
      </w:r>
      <w:r/>
    </w:p>
    <w:p>
      <w:pPr>
        <w:ind w:left="0" w:firstLine="422"/>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1.3 人工作业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人工作业通常包括人工清扫和人工保洁。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1.3.1 作业范围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作业范围从墙根到墙根，包括车行道、人行道（含公共敞开地）、车行隧道、人行过街地下通道、桥梁、人行过街天桥、立交桥、隔离栏、绿化带及其他设施等。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1.3.2 作业准备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1.3.2.1 着装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作业前应穿好全套制式反光工作服，戴好制式帽子，佩戴工作证件，穿平跟类鞋子。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1.3.2.2 工具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结合清扫及保洁作业实际情况，应携带①大扫把；②小扫把；③簸箕；④干毛巾；⑤湿毛巾；⑥水桶；⑦垃圾夹；⑧铲子；⑨化学清洗剂等。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1.3.3 人工清扫作业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人工清扫作业也称人工普扫作业。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1.3.3.1 作业要求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人工清扫时应做到路面、墙角、树根有序规范的全方位、全覆盖清扫，不漏扫、不挑扫，必须做到“四不五要”。“四不”是不焚烧垃圾、不乱倒垃圾、清扫不产生大的扬尘、不往下水口及河道绿地内扫垃圾； “五要”是要按规定时间作业、要及时清理归集垃圾、作业时着装要整洁、要文明服务、要注意安全。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1.3.3.2 作业时间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人工清扫作业应避开交通高峰，按照季节区分作业时间。夏、秋季节（5 月 1 日至 10 月 31 日）不得迟于 4</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30 开始，必须于 7</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00 前结束；冬、春季节（11 月 1 日至 4 月 30 日） 不得迟于 5</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00 开始，必须于 7</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30 前结束。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1.3.3.3 作业顺序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清扫应按照“一扫人行道、二扫隔离带、三扫非机动车道”的顺序依次进行。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1.3.3.4 作业规范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（1）道路清扫通常采取三种方式：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一是横向直线清扫，是指从身体的左前侧向右前侧清扫，或是右前侧向左前侧清扫，每次清扫宽度为 2～3 米，长度视情况自行掌握。风小条件下，可往复清扫，也可始终同向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清扫，把垃圾扫到路牙，再沿路牙进行清扫。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二是纵向直线清扫，是指从身体的左后侧或右后侧向前推扫，长度应视聚集垃圾产生量等情况自行掌握。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三是聚集式清扫，是指从路面或区域四周向某点聚集清扫。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（2）广场、天桥、街巷、新村等场景，可根据人流量、车流量、路面等实际情况自主选择清扫方式。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（3）普扫时应避开窨井，若窨井盖腰眼有堵塞，应使用竹签疏通窨井盖腰眼。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1.3.4 人工保洁作业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人工保洁通常包含人工巡回保洁和设施保洁。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1.3.4.1 作业要求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作业范围内应干净整洁，做到无垃圾。保洁时要做到作业工具随身携带，不得随意摆放；除落叶季节外，不得使用大扫把。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1.3.4.2 作业时间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（1）一级道路：巡回保洁时间不应少于 18h，保洁结束时间不得早于 22 时。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（2）二级道路：巡回保洁时间不应少于 16h，保洁结束时间不得早于 21 时。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（3）三级道路：巡回保洁不应少于 14h，保洁结束时间不得早于 20 时。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（4）街巷新村：保洁结束时间不得早于 20 时。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1.3.4.3 作业规范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（1）人工巡回保洁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人工巡回保洁</w:t>
      </w:r>
      <w:r>
        <w:rPr>
          <w:rFonts w:hint="eastAsia" w:ascii="宋体" w:hAnsi="宋体" w:eastAsia="宋体" w:cs="宋体"/>
          <w:sz w:val="24"/>
          <w:szCs w:val="24"/>
          <w:highlight w:val="none"/>
          <w:lang w:eastAsia="zh-CN" w:bidi="ar"/>
        </w:rPr>
        <w:t xml:space="preserve">分为</w:t>
      </w:r>
      <w:r>
        <w:rPr>
          <w:rFonts w:hint="eastAsia" w:ascii="宋体" w:hAnsi="宋体" w:eastAsia="宋体" w:cs="宋体"/>
          <w:sz w:val="24"/>
          <w:szCs w:val="24"/>
          <w:highlight w:val="none"/>
          <w:lang w:bidi="ar"/>
        </w:rPr>
        <w:t xml:space="preserve">徒步巡回保洁和驾车巡回保洁。无特殊情况，垃圾落地时间不得超过 30 分钟。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当城市举办重大展览会议、体育赛事、节庆活动时，人工巡回保洁过程中，应关注地面抛洒、积存垃圾、局部重度油污、突发事件等情况，应有效处置并及时上报。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徒步巡回保洁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作业人员在岗期间，采取徒步形式，对作业区域进行巡回保洁，发现问题随时清理。做到“三勤”，即：勤走、勤看、勤清理。重点做好四个方面：一是人行道板烟头、杂草等清理，二是行道树穴人畜粪便、石块烟头等清理；三是绿化带（含隔离带与墙边绿化带）白色垃圾、烟头、石块、粪便、树枝等清理；四是对作业区域内道路隔离设施、天桥扶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手、休闲座椅等擦拭。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驾车巡回保洁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驾驶电瓶车来回进行巡回检查，突出车流量、人流量较大的区域，重点巡查，加密巡查。应做到“三勤三不”，即：勤巡查、勤观察、勤捡拾，不得紧急停车、不得逆向行驶、不得驶入机动车道。巡回检查过程中，应重点突出袋装垃圾、白色垃圾捡拾。 </w:t>
      </w:r>
      <w:r/>
    </w:p>
    <w:p>
      <w:pPr>
        <w:ind w:firstLine="24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（2）设施保洁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保洁过程中，应对作业区域内的果皮箱、烟蒂收集设施、护栏、垃圾收集亭、公交站台等设施进行保洁。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果皮箱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应做到无满溢，箱体内外干净、标识清晰，周边无油污、无零散垃圾。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应即满即清，宜 1 日 1 清洗，并结合实际加强消杀作业。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烟蒂收集设施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应做到无垃圾外挂，外观干净，周边无烟头、无零散垃圾。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3）</w:t>
      </w:r>
      <w:r>
        <w:rPr>
          <w:rFonts w:hint="eastAsia" w:ascii="宋体" w:hAnsi="宋体" w:eastAsia="宋体" w:cs="宋体"/>
          <w:sz w:val="24"/>
          <w:szCs w:val="24"/>
          <w:highlight w:val="none"/>
          <w:lang w:bidi="ar"/>
        </w:rPr>
        <w:t xml:space="preserve"> 护栏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表面应无污渍、污垢，无乱贴乱画，外观应保持完好、干净，无破损、锈蚀等现象，底部应无积泥积灰。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4）</w:t>
      </w:r>
      <w:r>
        <w:rPr>
          <w:rFonts w:hint="eastAsia" w:ascii="宋体" w:hAnsi="宋体" w:eastAsia="宋体" w:cs="宋体"/>
          <w:sz w:val="24"/>
          <w:szCs w:val="24"/>
          <w:highlight w:val="none"/>
          <w:lang w:bidi="ar"/>
        </w:rPr>
        <w:t xml:space="preserve"> 花箱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应做到干净整洁，地面无油污、无污水、无散落垃圾，垃圾桶无满溢、桶身整洁、分类标识规范。 应 1 日 2 清，宜 1 日 1 清洗，根据季节、天气等因素，适当增加消杀频次。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5）</w:t>
      </w:r>
      <w:r>
        <w:rPr>
          <w:rFonts w:hint="eastAsia" w:ascii="宋体" w:hAnsi="宋体" w:eastAsia="宋体" w:cs="宋体"/>
          <w:sz w:val="24"/>
          <w:szCs w:val="24"/>
          <w:highlight w:val="none"/>
          <w:lang w:bidi="ar"/>
        </w:rPr>
        <w:t xml:space="preserve"> 公交站台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每天应加强清洗、擦拭。做到地面干净，周边无暴露垃圾、无烟头、无乱涂乱贴。</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6） 其他附属设施。</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1.3.5 注意事项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推行环卫作业交叉区“35”工作法，即：工作责任区清扫保洁应各延伸 3 米，区域交界处清扫保洁应各延伸 5 米。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1.3.5.1 安全文明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（1）作业人员应着统一行业服，保持衣冠整齐，佩戴 工号牌，有明显所属单位标志，夜间作业应佩戴反光安全标志。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（2）道路清扫保洁过程中，无特殊情况，不得进入机动车道进行作业。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（3）机动车道上有大量垃圾需清理时，应在作业车辆后方 50～100 米处设置安全警示标志，方可组织人员进行清理。作业人员严禁走出安全作业范围，避免发生意外事故。处理局部油污时，应符合高温高压清洗作业注意事项的相关规定。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（4）人工清扫、保洁作业时，应按道路车流、人流行进方向清扫。清理绿化隔离带等区域时，应提高警惕，注意来车。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（5）文明规范作业，</w:t>
      </w:r>
      <w:r>
        <w:rPr>
          <w:rFonts w:hint="eastAsia" w:ascii="宋体" w:hAnsi="宋体" w:eastAsia="宋体" w:cs="宋体"/>
          <w:sz w:val="24"/>
          <w:szCs w:val="24"/>
          <w:highlight w:val="none"/>
          <w:lang w:eastAsia="zh-CN" w:bidi="ar"/>
        </w:rPr>
        <w:t xml:space="preserve">遇到</w:t>
      </w:r>
      <w:r>
        <w:rPr>
          <w:rFonts w:hint="eastAsia" w:ascii="宋体" w:hAnsi="宋体" w:eastAsia="宋体" w:cs="宋体"/>
          <w:sz w:val="24"/>
          <w:szCs w:val="24"/>
          <w:highlight w:val="none"/>
          <w:lang w:bidi="ar"/>
        </w:rPr>
        <w:t xml:space="preserve">矛盾纠纷时应心平气和、文明礼貌，并第一时间上报。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（6）当发现公共设施因破损而影响公共安全时，应及时拨打应急电话或向上级汇报情况。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（7）道路清扫保洁作业收集的垃圾应规范处置，严禁扫入或倾倒入绿地（绿化带）、排水箅、河道等。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1.3.5.2 特殊天气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（1）加强高温天气应对，市气象台发布最高气温达35～37℃时，环卫一线人员应于 11:00～15:00 暂停露天作业；当达 37℃～40℃时，应于 11:00～17:00 暂停露天作业。当达40℃以上时，应于 9:00～17:00 停止户外作业。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（2）加强暴雨天气应对，暴雨前应重点对</w:t>
      </w:r>
      <w:r>
        <w:rPr>
          <w:rFonts w:hint="eastAsia" w:ascii="宋体" w:hAnsi="宋体" w:eastAsia="宋体" w:cs="宋体"/>
          <w:sz w:val="24"/>
          <w:szCs w:val="24"/>
          <w:highlight w:val="none"/>
          <w:lang w:eastAsia="zh-CN" w:bidi="ar"/>
        </w:rPr>
        <w:t xml:space="preserve">雨水箅子</w:t>
      </w:r>
      <w:r>
        <w:rPr>
          <w:rFonts w:hint="eastAsia" w:ascii="宋体" w:hAnsi="宋体" w:eastAsia="宋体" w:cs="宋体"/>
          <w:sz w:val="24"/>
          <w:szCs w:val="24"/>
          <w:highlight w:val="none"/>
          <w:lang w:bidi="ar"/>
        </w:rPr>
        <w:t xml:space="preserve">上及周围的垃圾加强清理，避免影响排水；暴雨或梅雨天气时，应加大对积水区域的巡查，重点做好积水区域</w:t>
      </w:r>
      <w:r>
        <w:rPr>
          <w:rFonts w:hint="eastAsia" w:ascii="宋体" w:hAnsi="宋体" w:eastAsia="宋体" w:cs="宋体"/>
          <w:sz w:val="24"/>
          <w:szCs w:val="24"/>
          <w:highlight w:val="none"/>
          <w:lang w:eastAsia="zh-CN" w:bidi="ar"/>
        </w:rPr>
        <w:t xml:space="preserve">雨水箅子</w:t>
      </w:r>
      <w:r>
        <w:rPr>
          <w:rFonts w:hint="eastAsia" w:ascii="宋体" w:hAnsi="宋体" w:eastAsia="宋体" w:cs="宋体"/>
          <w:sz w:val="24"/>
          <w:szCs w:val="24"/>
          <w:highlight w:val="none"/>
          <w:lang w:bidi="ar"/>
        </w:rPr>
        <w:t xml:space="preserve">周围的垃圾清理，确保排水畅通。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加强抗冰除雪应对，应加强融雪剂、融雪盐等物资的盘点补充，全面做好抗冰除雪机械化设备的安装调试、人员操作培训、应急演练和现场组织调度等工作。在冰冻或下雪天气时，应全面做好抗冰除雪各项工作。 </w:t>
      </w:r>
      <w:r/>
    </w:p>
    <w:p>
      <w:pPr>
        <w:ind w:left="0" w:firstLine="422"/>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1.4 机械化作业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机械化作业通常包括机械化清扫作业和机械化保洁作业。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1.4.1 作业要求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机械化作业应达到路面清、沟底清、侧石清、无灰沙积垢、无积存污水。作业频次应满足“表 1 城市道路环卫机械化作业频次”中的相关要求。 </w:t>
      </w:r>
      <w:r/>
    </w:p>
    <w:p>
      <w:pPr>
        <w:ind w:left="0" w:firstLine="420"/>
        <w:jc w:val="center"/>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表 1 城市道路环卫机械化作业频次</w:t>
      </w:r>
      <w:r/>
    </w:p>
    <w:p>
      <w:pPr>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6247765" cy="2336165"/>
                <wp:effectExtent l="0" t="0" r="635" b="635"/>
                <wp:docPr id="4" name="图片 38"/>
                <wp:cNvGraphicFramePr/>
                <a:graphic xmlns:a="http://schemas.openxmlformats.org/drawingml/2006/main">
                  <a:graphicData uri="http://schemas.openxmlformats.org/drawingml/2006/picture">
                    <pic:pic xmlns:pic="http://schemas.openxmlformats.org/drawingml/2006/picture">
                      <pic:nvPicPr>
                        <pic:cNvPr id="5" name="图片 38"/>
                        <pic:cNvPicPr/>
                        <pic:nvPr/>
                      </pic:nvPicPr>
                      <pic:blipFill>
                        <a:blip r:embed="rId30"/>
                        <a:stretch/>
                      </pic:blipFill>
                      <pic:spPr bwMode="auto">
                        <a:xfrm>
                          <a:off x="0" y="0"/>
                          <a:ext cx="6247765" cy="2336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91.9pt;height:183.9pt;mso-wrap-distance-left:0.0pt;mso-wrap-distance-top:0.0pt;mso-wrap-distance-right:0.0pt;mso-wrap-distance-bottom:0.0pt;" stroked="f">
                <v:path textboxrect="0,0,0,0"/>
                <v:imagedata r:id="rId30" o:title=""/>
              </v:shape>
            </w:pict>
          </mc:Fallback>
        </mc:AlternateConten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1.4.2 作业范围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（1）城市主次干道（机动车道、非机动车道、人行道）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（2）高架道路（辅道、匝道、立交等）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（3）公共广场、街巷新村等</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1.4.3 作业准备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（1）作业时应穿着制式反光工作服，佩戴工作证件，穿平跟类鞋子，着装干净、整洁。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（2）出车前，驾驶员必须注意仪容仪表、车容车貌，做好车辆检查，保持车况良好。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1.4.4 机械化清扫作业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机械化清扫作业也称机械化普扫作业。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1.4.4.1 作业时间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机械化清扫作业应避开交通高峰，按照季节区分作业时间。夏、秋季节（5 月 1 日至 10 月 31日）清扫作业必须于7</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00 前结束；冬、春季节（11 月 1 日至 4 月 30 日）清扫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作业必须于 7</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30 前结束。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1.4.4.2 作业顺序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作业应按照“冲洗-机扫/洗扫-洒水”的顺序开展，过程中可结合实际情况或特殊天气进行作业调整。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1.4.4.3 机械化冲洗作业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（1）作业要求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冲洗作业应达到路面全覆盖，如路面较宽，应二次冲洗。冲洗后应达到路面无明显垃圾、护栏底部无积灰积沙，将垃圾冲至道路两侧，便于后期机扫/洗扫作业。冲洗作业宜优先作业，应在机扫/洗扫作业前进行。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（2）作业时间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时间宜安排在 22:00～次日早 5:00。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（3）作业规范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作业时，车速应控制在 5～10 公里/小时。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冲洗压力≥300 千帕，洒水量 0.2～2.0 升/平方米，喷水口喷水有力，不得出现断续喷水的现象。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3）</w:t>
      </w:r>
      <w:r>
        <w:rPr>
          <w:rFonts w:hint="eastAsia" w:ascii="宋体" w:hAnsi="宋体" w:eastAsia="宋体" w:cs="宋体"/>
          <w:sz w:val="24"/>
          <w:szCs w:val="24"/>
          <w:highlight w:val="none"/>
          <w:lang w:bidi="ar"/>
        </w:rPr>
        <w:t xml:space="preserve"> 无特殊情况不得安排白天时段作业，作业时禁止鸣笛，避免噪音扰民，车尾应设有反光标志（或加贴反光膜），作业时必须开启警示灯和示宽灯，不得倒车作业。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1.4.4.4 机械化机扫/洗扫作业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（1）作业要求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机械化机扫/洗扫作业应消除路面的积泥、沙石、污迹，作业结束后，实现路面、侧石边无零散垃圾、无积泥积灰，路见本色。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（2）作业时间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机械化机扫/洗扫作业宜在冲洗作业完成 15 分钟后进行，应根据季节于 7 时或 7 时 30 分前，完成当日第一次机扫/洗扫作业。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（3）作业规范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出车前应检查制动系统及扫刷、吸盘、警示灯等作业装置，确保车辆性能良好。扫盘和扫把应根据市区道路路面情况进行调整，通常情况前两扫盘各自外倾 3°，前倾 3～5°，两后扫盘前倾 35°，适当外倾，前后所有扫盘的接地应在 120°左右。当各扫盘上安装的扫把磨损后长度≤1</w:t>
      </w:r>
      <w:r>
        <w:rPr>
          <w:rFonts w:hint="eastAsia" w:ascii="宋体" w:hAnsi="宋体" w:eastAsia="宋体" w:cs="宋体"/>
          <w:sz w:val="24"/>
          <w:szCs w:val="24"/>
          <w:highlight w:val="none"/>
          <w:lang w:val="en-US" w:eastAsia="zh-CN" w:bidi="ar"/>
        </w:rPr>
        <w:t xml:space="preserve">0</w:t>
      </w:r>
      <w:r>
        <w:rPr>
          <w:rFonts w:hint="eastAsia" w:ascii="宋体" w:hAnsi="宋体" w:eastAsia="宋体" w:cs="宋体"/>
          <w:sz w:val="24"/>
          <w:szCs w:val="24"/>
          <w:highlight w:val="none"/>
          <w:lang w:bidi="ar"/>
        </w:rPr>
        <w:t xml:space="preserve">cm 时，应更换扫把。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作业时选用一档，行驶速度不超过 10 公里/小时，副机转速不超过 2000 转/分。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3）</w:t>
      </w:r>
      <w:r>
        <w:rPr>
          <w:rFonts w:hint="eastAsia" w:ascii="宋体" w:hAnsi="宋体" w:eastAsia="宋体" w:cs="宋体"/>
          <w:sz w:val="24"/>
          <w:szCs w:val="24"/>
          <w:highlight w:val="none"/>
          <w:lang w:bidi="ar"/>
        </w:rPr>
        <w:t xml:space="preserve"> 作业过程中，吸嘴离地高度，通常情况应不高于 1cm。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4）</w:t>
      </w:r>
      <w:r>
        <w:rPr>
          <w:rFonts w:hint="eastAsia" w:ascii="宋体" w:hAnsi="宋体" w:eastAsia="宋体" w:cs="宋体"/>
          <w:sz w:val="24"/>
          <w:szCs w:val="24"/>
          <w:highlight w:val="none"/>
          <w:lang w:bidi="ar"/>
        </w:rPr>
        <w:t xml:space="preserve"> 清扫作业时，对车辆不能清除的大件垃圾或硬物，应及时下车人工清除或第一时间报告。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5）</w:t>
      </w:r>
      <w:r>
        <w:rPr>
          <w:rFonts w:hint="eastAsia" w:ascii="宋体" w:hAnsi="宋体" w:eastAsia="宋体" w:cs="宋体"/>
          <w:sz w:val="24"/>
          <w:szCs w:val="24"/>
          <w:highlight w:val="none"/>
          <w:lang w:bidi="ar"/>
        </w:rPr>
        <w:t xml:space="preserve"> 清扫作业完毕后应到指定场所排放污水和卸清垃圾。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1.4.4.5 机械化洒水作业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（1）作业要求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机械化洒水作业应按照不同季节调整作业模式，以达到降尘、控尘、除尘和夏季小环境降温的效果。根据环境实际情况，可增加喷雾作业。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（2）作业时间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时间宜安排在 5:00 开始，应根据季节要求，应在 7 时或7 时 30 分前完成当日第一次洒水作业。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（3）作业规范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作业时，车速不得超过 25 公里/小时，不得出现断续洒水的现象；洒水作业应覆盖道路的所有机动车道，作业后路面无干燥路段和片区。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当气温在 5～25℃时，洒水作业时可采用车后下直管状喷雾架进行喷雾降尘作业。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3）</w:t>
      </w:r>
      <w:r>
        <w:rPr>
          <w:rFonts w:hint="eastAsia" w:ascii="宋体" w:hAnsi="宋体" w:eastAsia="宋体" w:cs="宋体"/>
          <w:sz w:val="24"/>
          <w:szCs w:val="24"/>
          <w:highlight w:val="none"/>
          <w:lang w:bidi="ar"/>
        </w:rPr>
        <w:t xml:space="preserve"> 作业过程中可根据情况播放提示音乐，如遇特殊情况，可关闭提示音乐。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1.4.5 机械化保洁作业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机械化保洁作业时间应安排在清扫作业结束后进行。包括机械化机扫/洗扫作业、机械化洒水作业和清洗作业。其中洒水作业包含抑尘（喷雾）作业；清洗作业包括人行道板清洗、护栏清洗、重油污点位清洗等。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1.4.5.1 机械化机扫/洗扫作业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此项作业标准应符合机械化清扫作业中机械化机扫/洗扫作业的作业规范。机械化保洁阶段，车辆作业时应选</w:t>
      </w:r>
      <w:r>
        <w:rPr>
          <w:rFonts w:hint="eastAsia" w:ascii="宋体" w:hAnsi="宋体" w:eastAsia="宋体" w:cs="宋体"/>
          <w:sz w:val="24"/>
          <w:szCs w:val="24"/>
          <w:highlight w:val="none"/>
          <w:lang w:eastAsia="zh-CN" w:bidi="ar"/>
        </w:rPr>
        <w:t xml:space="preserve">用二挡</w:t>
      </w:r>
      <w:r>
        <w:rPr>
          <w:rFonts w:hint="eastAsia" w:ascii="宋体" w:hAnsi="宋体" w:eastAsia="宋体" w:cs="宋体"/>
          <w:sz w:val="24"/>
          <w:szCs w:val="24"/>
          <w:highlight w:val="none"/>
          <w:lang w:bidi="ar"/>
        </w:rPr>
        <w:t xml:space="preserve">，行驶速度不得超过 15 公里/小时，副机转速不得超过1800 转/分。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非机动车道及人行道板，可结合实际，采取小型机械作业车辆及高温高压作业车辆清洗。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1.4.5.2 机械化洒水作业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此项作业标准应符合机械化清扫作业中机械化洒水作业的作业规范。应注意以下内容：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（1）通常情况下，作业时段为 9:00～21:00，避开交通高峰时段。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（2）当气温&gt;25℃时，应根据路面情况，通过调整洒水嘴的个数及油门大小来控制洒水宽度，保证全路面的降温和湿润。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（3）当气温&gt;30℃时，应增加作业频次。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1.4.5.3 清洗作业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（1）作业要求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应重点针对非机动车道、人行道、背街小巷等区域进行道路路面油污、灰尘及区域内设施的清洗。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（2）作业范围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非机动车道重度油污的清洗。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人行道板的日常清洗。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3）</w:t>
      </w:r>
      <w:r>
        <w:rPr>
          <w:rFonts w:hint="eastAsia" w:ascii="宋体" w:hAnsi="宋体" w:eastAsia="宋体" w:cs="宋体"/>
          <w:sz w:val="24"/>
          <w:szCs w:val="24"/>
          <w:highlight w:val="none"/>
          <w:lang w:bidi="ar"/>
        </w:rPr>
        <w:t xml:space="preserve"> 背街小巷地面重度油污的清洗。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4）</w:t>
      </w:r>
      <w:r>
        <w:rPr>
          <w:rFonts w:hint="eastAsia" w:ascii="宋体" w:hAnsi="宋体" w:eastAsia="宋体" w:cs="宋体"/>
          <w:sz w:val="24"/>
          <w:szCs w:val="24"/>
          <w:highlight w:val="none"/>
          <w:lang w:bidi="ar"/>
        </w:rPr>
        <w:t xml:space="preserve"> 果皮箱的清洗。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5）</w:t>
      </w:r>
      <w:r>
        <w:rPr>
          <w:rFonts w:hint="eastAsia" w:ascii="宋体" w:hAnsi="宋体" w:eastAsia="宋体" w:cs="宋体"/>
          <w:sz w:val="24"/>
          <w:szCs w:val="24"/>
          <w:highlight w:val="none"/>
          <w:lang w:bidi="ar"/>
        </w:rPr>
        <w:t xml:space="preserve"> 护栏的清洗。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6）</w:t>
      </w:r>
      <w:r>
        <w:rPr>
          <w:rFonts w:hint="eastAsia" w:ascii="宋体" w:hAnsi="宋体" w:eastAsia="宋体" w:cs="宋体"/>
          <w:sz w:val="24"/>
          <w:szCs w:val="24"/>
          <w:highlight w:val="none"/>
          <w:lang w:bidi="ar"/>
        </w:rPr>
        <w:t xml:space="preserve"> 垃圾亭、垃圾桶等的清洗。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（3）作业顺序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作业时应先冲墙角及环卫设施（果皮箱、垃圾收集亭等）、再冲道路、最后冲沟底，并将污水引入就近排水沟，做到不积水。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（4）作业规范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清洗作业应对道板、标线、沟底、侧石进行全覆盖清洗，污水就近冲至排水口。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污染高发点应加强清洗；大面积油污点位清洗时，做好安全防护，及时完成。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3）</w:t>
      </w:r>
      <w:r>
        <w:rPr>
          <w:rFonts w:hint="eastAsia" w:ascii="宋体" w:hAnsi="宋体" w:eastAsia="宋体" w:cs="宋体"/>
          <w:sz w:val="24"/>
          <w:szCs w:val="24"/>
          <w:highlight w:val="none"/>
          <w:lang w:bidi="ar"/>
        </w:rPr>
        <w:t xml:space="preserve"> 清洗保洁应尽量不影响周边行人的正常通行。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1.4.6 注意事项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1.4.6.1 安全文明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（1）文明驾驶，遵守交通规则，如发生意外事故时，应立即进行自救或协助受伤人员进行现场抢救，及时报警并向管理人员如实汇报情况，同时注意保护现场、保留证据。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（2）机械化作业时，应注意避让行人，避免水花溅到行人。</w:t>
      </w:r>
      <w:r>
        <w:rPr>
          <w:rFonts w:hint="eastAsia" w:ascii="宋体" w:hAnsi="宋体" w:eastAsia="宋体" w:cs="宋体"/>
          <w:sz w:val="24"/>
          <w:szCs w:val="24"/>
          <w:highlight w:val="none"/>
          <w:lang w:eastAsia="zh-CN" w:bidi="ar"/>
        </w:rPr>
        <w:t xml:space="preserve">遇到</w:t>
      </w:r>
      <w:r>
        <w:rPr>
          <w:rFonts w:hint="eastAsia" w:ascii="宋体" w:hAnsi="宋体" w:eastAsia="宋体" w:cs="宋体"/>
          <w:sz w:val="24"/>
          <w:szCs w:val="24"/>
          <w:highlight w:val="none"/>
          <w:lang w:bidi="ar"/>
        </w:rPr>
        <w:t xml:space="preserve">矛盾纠纷时应文明处置。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（3）道路清扫保洁作业收集的垃圾及回收的污水应在指定场所处置，严禁倾倒入绿地（绿化带）、排水箅、排水井等。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1.4.6.2 特殊天气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（1）气温&lt;5℃，应停止对桥面、坡道、高架的机械化带水作业，采用无水作业方式。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（2）气温&lt;2℃，应停止对所有道路的机械化带水作业，采用无水作业方式。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（3）寒冷天气情况下，依据对道路交通的影响程度，抗冰除雪工作由低到高划分为一般（Ⅲ级）</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bidi="ar"/>
        </w:rPr>
        <w:t xml:space="preserve">较大（Ⅱ级）、重大（Ⅰ级）三个级别。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1）</w:t>
      </w:r>
      <w:r>
        <w:rPr>
          <w:rFonts w:hint="eastAsia" w:ascii="宋体" w:hAnsi="宋体" w:eastAsia="宋体" w:cs="宋体"/>
          <w:sz w:val="24"/>
          <w:szCs w:val="24"/>
          <w:highlight w:val="none"/>
          <w:lang w:bidi="ar"/>
        </w:rPr>
        <w:t xml:space="preserve"> Ⅲ级蓝色雪情预警（小雪）：24 小时降雪量在 2.5毫米以下，对城市交通不构成大的影响。宜采用撒布机和盐水车对桥梁、立交和高架道路开展作业，防止结冰。 </w:t>
      </w:r>
      <w:r/>
    </w:p>
    <w:p>
      <w:pPr>
        <w:ind w:left="0"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2）</w:t>
      </w:r>
      <w:r>
        <w:rPr>
          <w:rFonts w:hint="eastAsia" w:ascii="宋体" w:hAnsi="宋体" w:eastAsia="宋体" w:cs="宋体"/>
          <w:sz w:val="24"/>
          <w:szCs w:val="24"/>
          <w:highlight w:val="none"/>
          <w:lang w:bidi="ar"/>
        </w:rPr>
        <w:t xml:space="preserve"> Ⅱ级黄色雪情预警（中雪）：24 小时降雪量在 2.5 毫米～5 毫米，路面有积雪、城市交通受到一定影响。宜采用滚雪筒，同时跟进撒布机和盐水车对桥梁坡道、立交弯道等路段进行作业，防止结冰打滑。 </w:t>
      </w:r>
      <w:r/>
    </w:p>
    <w:p>
      <w:pPr>
        <w:pStyle w:val="1045"/>
        <w:ind w:left="0" w:firstLine="420"/>
        <w:keepLines w:val="0"/>
        <w:keepNext w:val="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bidi="ar"/>
        </w:rPr>
        <w:t xml:space="preserve">3）</w:t>
      </w:r>
      <w:r>
        <w:rPr>
          <w:rFonts w:hint="eastAsia" w:ascii="宋体" w:hAnsi="宋体" w:eastAsia="宋体" w:cs="宋体"/>
          <w:sz w:val="24"/>
          <w:szCs w:val="24"/>
          <w:highlight w:val="none"/>
          <w:lang w:bidi="ar"/>
        </w:rPr>
        <w:t xml:space="preserve"> Ⅰ级橙色雪情预警（大到暴雪）：24 小时降雪量超过 5 毫米或者发生连续降雪天气，对城市交通有较大或严重影响。首先宜采用推雪板把积雪推到路边，然后滚雪筒、撒布机、盐水车等依次进行后续作业，保障交通畅通。</w:t>
      </w:r>
      <w:r/>
    </w:p>
    <w:p>
      <w:pPr>
        <w:ind w:left="0" w:firstLine="42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河道保洁具体要求</w:t>
      </w:r>
      <w:r>
        <w:rPr>
          <w:rFonts w:hint="eastAsia" w:ascii="宋体" w:hAnsi="宋体" w:eastAsia="宋体" w:cs="宋体"/>
          <w:b/>
          <w:bCs/>
          <w:sz w:val="24"/>
          <w:szCs w:val="24"/>
          <w:highlight w:val="none"/>
          <w:lang w:eastAsia="zh-CN"/>
        </w:rPr>
        <w:t xml:space="preserve">：</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普捞与巡回打捞相结合，完成第一次全区域打捞后，船只在指定作业区域内巡回打捞。</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1、管护要求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（1）河道保洁。水面无水生杂草（高</w:t>
      </w:r>
      <w:r>
        <w:rPr>
          <w:rFonts w:hint="eastAsia" w:ascii="宋体" w:hAnsi="宋体" w:eastAsia="宋体" w:cs="宋体"/>
          <w:sz w:val="24"/>
          <w:szCs w:val="24"/>
          <w:highlight w:val="none"/>
          <w:lang w:eastAsia="zh-CN"/>
        </w:rPr>
        <w:t xml:space="preserve">秆</w:t>
      </w:r>
      <w:r>
        <w:rPr>
          <w:rFonts w:hint="eastAsia" w:ascii="宋体" w:hAnsi="宋体" w:eastAsia="宋体" w:cs="宋体"/>
          <w:sz w:val="24"/>
          <w:szCs w:val="24"/>
          <w:highlight w:val="none"/>
        </w:rPr>
        <w:t xml:space="preserve">杂草、水花生、水葫芦、水浮萍），无漂浮杂物。</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（2）水域保洁。水面无水生杂草（</w:t>
      </w:r>
      <w:r>
        <w:rPr>
          <w:rFonts w:hint="eastAsia" w:ascii="宋体" w:hAnsi="宋体" w:eastAsia="宋体" w:cs="宋体"/>
          <w:sz w:val="24"/>
          <w:szCs w:val="24"/>
          <w:highlight w:val="none"/>
          <w:lang w:eastAsia="zh-CN"/>
        </w:rPr>
        <w:t xml:space="preserve">高秆</w:t>
      </w:r>
      <w:r>
        <w:rPr>
          <w:rFonts w:hint="eastAsia" w:ascii="宋体" w:hAnsi="宋体" w:eastAsia="宋体" w:cs="宋体"/>
          <w:sz w:val="24"/>
          <w:szCs w:val="24"/>
          <w:highlight w:val="none"/>
        </w:rPr>
        <w:t xml:space="preserve">杂草、水花生、水葫芦、水浮萍），无漂浮杂物。当漂浮垃圾和水生植物大面积聚集时，应增加保洁频次，防止漂浮物、水葫芦、蓝藻等流入太湖水域。</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（3）巡查管理。作业单位组织巡查管理，确保河面整洁。</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河道管护要求：严格按照创建全国文明城市关于河道环境治理标准落实河道管护措施。</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2、作业时间安排</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城区河道要求每天实行全天保洁，时间：7:00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17:00，保洁次数不少于4遍，河道水面没有漂浮物。</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3、作业要求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（1）河道水面没有成片漂浮物。岸线（河坡）无暴露垃圾，环境整洁。</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（2）打捞的垃圾、杂物应送到指定的垃圾中转站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做到垃圾、杂物日产日清，保洁船船舱无积存垃圾。</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（3）作业人员应该做到1船2人，穿着救生衣，且不得在岸上打捞，如遇特殊情况需经</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批准。</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（4）生态河坡无垃圾、渣土和</w:t>
      </w:r>
      <w:r>
        <w:rPr>
          <w:rFonts w:hint="eastAsia" w:ascii="宋体" w:hAnsi="宋体" w:eastAsia="宋体" w:cs="宋体"/>
          <w:sz w:val="24"/>
          <w:szCs w:val="24"/>
          <w:highlight w:val="none"/>
          <w:lang w:eastAsia="zh-CN"/>
        </w:rPr>
        <w:t xml:space="preserve">其他废弃物</w:t>
      </w:r>
      <w:r>
        <w:rPr>
          <w:rFonts w:hint="eastAsia" w:ascii="宋体" w:hAnsi="宋体" w:eastAsia="宋体" w:cs="宋体"/>
          <w:sz w:val="24"/>
          <w:szCs w:val="24"/>
          <w:highlight w:val="none"/>
        </w:rPr>
        <w:t xml:space="preserve">。</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（5）小船只必须按照采购单位要求统一编号，并与现行船只编号一致，便于管理。</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（6）保洁船只需申请定点区域定点停放，不得乱停。</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（7）每天保洁船只必须配备至少1套通讯工具（如：手机），以便于出现问题及时联系解决。</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（8）节假日照常上班并相应增加保洁人员，遇突击任务及重大活动时应无条件按采购方要求完成采购方布置的工作，同时要准备好一支突击保洁队伍，随时</w:t>
      </w:r>
      <w:r>
        <w:rPr>
          <w:rFonts w:hint="eastAsia" w:ascii="宋体" w:hAnsi="宋体" w:eastAsia="宋体" w:cs="宋体"/>
          <w:sz w:val="24"/>
          <w:szCs w:val="24"/>
          <w:highlight w:val="none"/>
          <w:lang w:eastAsia="zh-CN"/>
        </w:rPr>
        <w:t xml:space="preserve">应对</w:t>
      </w:r>
      <w:r>
        <w:rPr>
          <w:rFonts w:hint="eastAsia" w:ascii="宋体" w:hAnsi="宋体" w:eastAsia="宋体" w:cs="宋体"/>
          <w:sz w:val="24"/>
          <w:szCs w:val="24"/>
          <w:highlight w:val="none"/>
        </w:rPr>
        <w:t xml:space="preserve">各种突击保洁工作。</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（9）打捞上岸的垃圾、杂物应当日送至指定的垃圾中转站，清运垃圾时间不得冲抵保洁时间。</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（10）水面保持清洁，无水花生、水葫芦、青萍等水生植物，无垃圾、死禽死畜等漂浮物。</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（11）河道内无地笼、网簖、围网、摇网等捕捞（养殖）设施。</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（12）河道管理范围内无影响引水、行洪的建筑物、障碍物，无围垦水面、填塞河道现象。   </w:t>
      </w:r>
      <w:r/>
    </w:p>
    <w:p>
      <w:pPr>
        <w:ind w:left="0" w:firstLine="42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生活垃圾清运：</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1、生活垃圾清运（三分类）服务要求：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垃圾收集亭（清洁屋）内其他垃圾开展收运，对沿街商铺垃圾开展定时上门分类收运。</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垃圾分类巡回收集：配备专用车辆及人员，开展垃圾分类收集作业。</w:t>
      </w:r>
      <w:r/>
    </w:p>
    <w:p>
      <w:pPr>
        <w:pStyle w:val="1046"/>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2、服务模式</w:t>
      </w:r>
      <w:r/>
    </w:p>
    <w:tbl>
      <w:tblPr>
        <w:tblStyle w:val="962"/>
        <w:tblW w:w="7827" w:type="dxa"/>
        <w:tblInd w:w="4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18"/>
        <w:gridCol w:w="1800"/>
        <w:gridCol w:w="4609"/>
      </w:tblGrid>
      <w:tr>
        <w:trPr>
          <w:trHeight w:val="907"/>
        </w:trPr>
        <w:tc>
          <w:tcPr>
            <w:tcW w:w="1418" w:type="dxa"/>
            <w:vAlign w:val="top"/>
            <w:vMerge w:val="restart"/>
            <w:textDirection w:val="lrTb"/>
            <w:noWrap w:val="false"/>
          </w:tcPr>
          <w:p>
            <w:pPr>
              <w:jc w:val="both"/>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 xml:space="preserve">生活垃圾清运（三分类）</w:t>
            </w:r>
            <w:r/>
          </w:p>
        </w:tc>
        <w:tc>
          <w:tcPr>
            <w:tcW w:w="1800" w:type="dxa"/>
            <w:vAlign w:val="top"/>
            <w:textDirection w:val="lrTb"/>
            <w:noWrap w:val="false"/>
          </w:tcPr>
          <w:p>
            <w:pP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1.“三定一督”小区</w:t>
            </w:r>
            <w:r/>
          </w:p>
        </w:tc>
        <w:tc>
          <w:tcPr>
            <w:tcW w:w="4609" w:type="dxa"/>
            <w:vAlign w:val="top"/>
            <w:textDirection w:val="lrTb"/>
            <w:noWrap w:val="false"/>
          </w:tcPr>
          <w:p>
            <w:pP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 xml:space="preserve">按“三定一督”时段要求开展直运，确保垃圾不满溢。实行每天二清运，每天上午8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00，晚上20:00-22:30收集。</w:t>
            </w:r>
            <w:r/>
          </w:p>
        </w:tc>
      </w:tr>
      <w:tr>
        <w:trPr>
          <w:trHeight w:val="813"/>
        </w:trPr>
        <w:tc>
          <w:tcPr>
            <w:tcW w:w="1418" w:type="dxa"/>
            <w:vAlign w:val="top"/>
            <w:vMerge w:val="continue"/>
            <w:textDirection w:val="lrTb"/>
            <w:noWrap w:val="false"/>
          </w:tcPr>
          <w:p>
            <w:pPr>
              <w:ind w:left="0" w:firstLine="404"/>
              <w:jc w:val="cente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r>
            <w:r/>
          </w:p>
        </w:tc>
        <w:tc>
          <w:tcPr>
            <w:tcW w:w="1800" w:type="dxa"/>
            <w:vAlign w:val="top"/>
            <w:textDirection w:val="lrTb"/>
            <w:noWrap w:val="false"/>
          </w:tcPr>
          <w:p>
            <w:pP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2.企事业单位垃圾收运</w:t>
            </w:r>
            <w:r/>
          </w:p>
        </w:tc>
        <w:tc>
          <w:tcPr>
            <w:tcW w:w="4609" w:type="dxa"/>
            <w:vAlign w:val="top"/>
            <w:textDirection w:val="lrTb"/>
            <w:noWrap w:val="false"/>
          </w:tcPr>
          <w:p>
            <w:pP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移动分类收运不少于6小时，确保分类收集点垃圾不满溢</w:t>
            </w:r>
            <w:r/>
          </w:p>
        </w:tc>
      </w:tr>
      <w:tr>
        <w:trPr>
          <w:trHeight w:val="824"/>
        </w:trPr>
        <w:tc>
          <w:tcPr>
            <w:tcW w:w="1418" w:type="dxa"/>
            <w:vAlign w:val="top"/>
            <w:vMerge w:val="continue"/>
            <w:textDirection w:val="lrTb"/>
            <w:noWrap w:val="false"/>
          </w:tcPr>
          <w:p>
            <w:pPr>
              <w:ind w:left="0" w:firstLine="404"/>
              <w:jc w:val="cente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r>
            <w:r/>
          </w:p>
        </w:tc>
        <w:tc>
          <w:tcPr>
            <w:tcW w:w="1800" w:type="dxa"/>
            <w:vAlign w:val="top"/>
            <w:textDirection w:val="lrTb"/>
            <w:noWrap w:val="false"/>
          </w:tcPr>
          <w:p>
            <w:pP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3.沿街店铺上门收集</w:t>
            </w:r>
            <w:r/>
          </w:p>
        </w:tc>
        <w:tc>
          <w:tcPr>
            <w:tcW w:w="4609" w:type="dxa"/>
            <w:vAlign w:val="top"/>
            <w:textDirection w:val="lrTb"/>
            <w:noWrap w:val="false"/>
          </w:tcPr>
          <w:p>
            <w:pPr>
              <w:keepLines w:val="0"/>
              <w:keepNext w:val="0"/>
              <w:pageBreakBefore w:val="0"/>
              <w:spacing w:line="360" w:lineRule="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7:00-22:00沿线商铺垃圾分类收集，经专用清运车辆运至指定中转站</w:t>
            </w:r>
            <w:r/>
          </w:p>
        </w:tc>
      </w:tr>
    </w:tbl>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w:t>
      </w:r>
      <w:r>
        <w:rPr>
          <w:rFonts w:hint="eastAsia" w:ascii="宋体" w:hAnsi="宋体" w:eastAsia="宋体" w:cs="宋体"/>
          <w:bCs/>
          <w:sz w:val="24"/>
          <w:szCs w:val="24"/>
          <w:highlight w:val="none"/>
        </w:rPr>
        <w:t xml:space="preserve">、生活垃圾清运具体要求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垃圾收集采用垃圾压缩车全密闭收集，避免给城市环境造成二次污染。根据《苏州市生活垃圾分类管理条例》，2020年6月1日开始强制实行垃圾分类。</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4、居民小区生活垃圾收集</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居民小区的生活垃圾（三分类：其他垃圾、可回收物、有害垃圾）收运至指定场所（白云街垃圾中转站、钱家村垃圾中转站、兴南路垃圾中转站）。分类收集时必须使用对应的收集车辆，严禁混收混运。</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作业频次：由作业单位与相关物业单位自行协商收运时间，垃圾日产日清；垃圾运送人员巡回收取垃圾桶内垃圾，保证垃圾桶内最多呈半空状态，方便使用人使用。收集作业期间不得扰民。</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5、企事业单位垃圾收集</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企事业单位垃圾实行桶装收集，在车辆可以到达的位置，设置相应的分类垃圾桶，使用对应的分类收集车辆进行收集。</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作业频次：由作业单位与相关单位自行协商收运时间，各企业的清运具体时间，可结合各企业的垃圾集中投放具体时间点确定固定的清运时间。</w:t>
      </w:r>
      <w:r/>
    </w:p>
    <w:p>
      <w:pPr>
        <w:ind w:left="0" w:firstLine="420"/>
        <w:keepLines w:val="0"/>
        <w:keepNext w:val="0"/>
        <w:pageBreakBefore w:val="0"/>
        <w:spacing w:line="360" w:lineRule="auto"/>
        <w:rPr>
          <w:rFonts w:hint="eastAsia" w:ascii="宋体" w:hAnsi="宋体" w:eastAsia="宋体" w:cs="宋体"/>
          <w:bCs/>
          <w:sz w:val="24"/>
          <w:szCs w:val="24"/>
          <w:highlight w:val="none"/>
        </w:rPr>
      </w:pPr>
      <w:r/>
      <w:bookmarkStart w:id="37" w:name="_Toc493608541"/>
      <w:r/>
      <w:bookmarkStart w:id="38" w:name="_Toc493775435"/>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6、生活垃圾清运作业要求</w:t>
      </w:r>
      <w:bookmarkEnd w:id="37"/>
      <w:r/>
      <w:bookmarkEnd w:id="38"/>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（1）保洁人员收集垃圾之前，应身着统一工作服，佩戴口罩和防护手套，做好劳保防护措施。用专业垃圾收集车进行对接清运、转运，并定时对收运车辆及垃圾箱进行清洗、消毒，保证收</w:t>
      </w:r>
      <w:r>
        <w:rPr>
          <w:rFonts w:hint="eastAsia" w:ascii="宋体" w:hAnsi="宋体" w:eastAsia="宋体" w:cs="宋体"/>
          <w:sz w:val="24"/>
          <w:szCs w:val="24"/>
          <w:highlight w:val="none"/>
          <w:lang w:eastAsia="zh-CN"/>
        </w:rPr>
        <w:t xml:space="preserve">运</w:t>
      </w:r>
      <w:r>
        <w:rPr>
          <w:rFonts w:hint="eastAsia" w:ascii="宋体" w:hAnsi="宋体" w:eastAsia="宋体" w:cs="宋体"/>
          <w:sz w:val="24"/>
          <w:szCs w:val="24"/>
          <w:highlight w:val="none"/>
        </w:rPr>
        <w:t xml:space="preserve">过程无污染，做到“垃圾不落地”，全密闭收运，避免造成二次污染。</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生活垃圾收运车沿固定路线收运，保洁人员必须相互配合及时收集和倾倒垃圾；在垃圾运输过程中无垃圾扬、撒、拖挂和污水滴漏，按要求直接运往指定的中转站，不得中途随意乱倒、乱卸、乱抛垃圾。垃圾箱无残缺、破损，封闭性好，外体干净。</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z w:val="24"/>
          <w:szCs w:val="24"/>
          <w:highlight w:val="none"/>
        </w:rPr>
        <w:t xml:space="preserve">生活垃圾到压缩中转站后随即倒入压缩中转站，不应在站内堆积，避免造成二次污染，严禁在站内</w:t>
      </w:r>
      <w:r>
        <w:rPr>
          <w:rFonts w:hint="eastAsia" w:ascii="宋体" w:hAnsi="宋体" w:eastAsia="宋体" w:cs="宋体"/>
          <w:sz w:val="24"/>
          <w:szCs w:val="24"/>
          <w:highlight w:val="none"/>
          <w:lang w:eastAsia="zh-CN"/>
        </w:rPr>
        <w:t xml:space="preserve">分拣</w:t>
      </w:r>
      <w:r>
        <w:rPr>
          <w:rFonts w:hint="eastAsia" w:ascii="宋体" w:hAnsi="宋体" w:eastAsia="宋体" w:cs="宋体"/>
          <w:sz w:val="24"/>
          <w:szCs w:val="24"/>
          <w:highlight w:val="none"/>
        </w:rPr>
        <w:t xml:space="preserve">垃圾。</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确保生活垃圾收运日产日清，保洁人员必须按时收集、清掏，不得长时间堆积、满溢，影响市容环境。每次垃圾收集作业完成以后，将垃圾箱地面清扫或清洗干净，做到车走地净，无散落垃圾和堆积杂物，无积留污水。</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hint="eastAsia" w:ascii="宋体" w:hAnsi="宋体" w:eastAsia="宋体" w:cs="宋体"/>
          <w:sz w:val="24"/>
          <w:szCs w:val="24"/>
          <w:highlight w:val="none"/>
        </w:rPr>
        <w:t xml:space="preserve">运输生活垃圾应尽量避开上下班高峰期。装卸垃圾符合作业要求，在居民住宅附近装运垃圾时，应尽量避开早晨、中午车辆高峰期时间，作业时注意减少噪声。</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（6）装卸生活垃圾时，车辆不占道，不妨碍交通，注意避让行人、车辆，保持车辆、垃圾箱干净，无异味，并及时将垃圾箱放回原处，摆放应整齐有序。</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sz w:val="24"/>
          <w:szCs w:val="24"/>
          <w:highlight w:val="none"/>
        </w:rPr>
        <w:t xml:space="preserve">停车装卸垃圾时，应设置醒目的安全警示标志，并做好防护措施。</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宋体"/>
          <w:sz w:val="24"/>
          <w:szCs w:val="24"/>
          <w:highlight w:val="none"/>
        </w:rPr>
        <w:t xml:space="preserve">遵守压缩中转站的管理制度，应听从工作人员的安排有秩序地倾倒，禁止乱倒乱放。</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w:t>
      </w:r>
      <w:r>
        <w:rPr>
          <w:rFonts w:hint="eastAsia" w:ascii="宋体" w:hAnsi="宋体" w:eastAsia="宋体" w:cs="宋体"/>
          <w:sz w:val="24"/>
          <w:szCs w:val="24"/>
          <w:highlight w:val="none"/>
        </w:rPr>
        <w:t xml:space="preserve">垃圾收集作业时应做到文明、安全和有序，最大限度地减少对环境的污染和对公众生活的影响。</w:t>
      </w:r>
      <w:r/>
    </w:p>
    <w:p>
      <w:pPr>
        <w:ind w:left="0" w:firstLine="42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w:t>
      </w:r>
      <w:r>
        <w:rPr>
          <w:rFonts w:hint="eastAsia" w:ascii="宋体" w:hAnsi="宋体" w:eastAsia="宋体" w:cs="宋体"/>
          <w:sz w:val="24"/>
          <w:szCs w:val="24"/>
          <w:highlight w:val="none"/>
        </w:rPr>
        <w:t xml:space="preserve">车前应进行车辆检查，发现故障及时排除，确保车况良好；作业完毕后，应对车辆进行清洗，车体外表无污迹、灰垢，保持车容车貌整洁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并进行消毒和维护工作。</w:t>
      </w:r>
      <w:r/>
    </w:p>
    <w:p>
      <w:pPr>
        <w:ind w:left="0" w:firstLine="420"/>
        <w:keepLines w:val="0"/>
        <w:keepNext w:val="0"/>
        <w:pageBreakBefore w:val="0"/>
        <w:spacing w:line="360" w:lineRule="auto"/>
        <w:rPr>
          <w:rFonts w:hint="eastAsia" w:ascii="宋体" w:hAnsi="宋体" w:eastAsia="宋体" w:cs="宋体"/>
          <w:bCs/>
          <w:sz w:val="24"/>
          <w:szCs w:val="24"/>
          <w:highlight w:val="none"/>
        </w:rPr>
      </w:pPr>
      <w:r/>
      <w:bookmarkStart w:id="39" w:name="_Toc451691495"/>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7、生活垃圾清运质量标准</w:t>
      </w:r>
      <w:bookmarkEnd w:id="39"/>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活垃圾必须分类收集运输，日产日清，无积压，确保无满溢现象。收集过程应无遗漏、无撒漏、无渗滤液滴漏。垃圾收集车向桶站运送垃圾的过程应覆盖密闭，实行“密闭化收运”作业，避免造成二次污染。垃圾桶站应当实时保洁，做到随脏随保，车走站净，并及时清除地面垃圾和污水，保持站内地面应当保持干净整洁，无撒落垃圾和积留污水。</w:t>
      </w:r>
      <w:r/>
    </w:p>
    <w:p>
      <w:pPr>
        <w:pStyle w:val="1045"/>
        <w:ind w:left="0" w:firstLine="422"/>
        <w:keepLines w:val="0"/>
        <w:keepNext w:val="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厨余收运：</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1、小区收运要求</w:t>
      </w:r>
      <w:r>
        <w:rPr>
          <w:rFonts w:hint="eastAsia" w:ascii="宋体" w:hAnsi="宋体" w:eastAsia="宋体" w:cs="宋体"/>
          <w:sz w:val="24"/>
          <w:szCs w:val="24"/>
          <w:highlight w:val="none"/>
        </w:rPr>
        <w:t xml:space="preserve">：</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1.收集频次要求：对厨余垃圾实行每天二清运，每天上午8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30-11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00，晚上20:00-22:30收集，由生活垃圾分类投放管理责任人做好配合。</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2.收集要求：</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（1）作业装备：车辆采用符合采购单位要求的，符合法律法规要求。</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w:t>
      </w:r>
      <w:r>
        <w:rPr>
          <w:rFonts w:hint="eastAsia" w:ascii="宋体" w:hAnsi="宋体" w:cs="宋体"/>
          <w:sz w:val="24"/>
          <w:szCs w:val="24"/>
          <w:highlight w:val="none"/>
          <w:lang w:eastAsia="zh-CN"/>
        </w:rPr>
        <w:t xml:space="preserve">中标人</w:t>
      </w:r>
      <w:r>
        <w:rPr>
          <w:rFonts w:hint="eastAsia" w:ascii="宋体" w:hAnsi="宋体" w:eastAsia="宋体" w:cs="宋体"/>
          <w:sz w:val="24"/>
          <w:szCs w:val="24"/>
          <w:highlight w:val="none"/>
        </w:rPr>
        <w:t xml:space="preserve">自行配备收运车辆，外观式样和颜色符合苏州市环卫车辆统一规定，垃圾收运车辆须满足苏州市生活垃圾运输管理要求，车辆必须做到及时清洗，保持车容车貌整洁、牌照（编号）字迹清楚、不缺损；箱体密闭、收集运输途中不超高，无抛、洒、滴、漏现象等一系列规定要求；</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w:t>
      </w:r>
      <w:r>
        <w:rPr>
          <w:rFonts w:hint="eastAsia" w:ascii="宋体" w:hAnsi="宋体" w:cs="宋体"/>
          <w:sz w:val="24"/>
          <w:szCs w:val="24"/>
          <w:highlight w:val="none"/>
          <w:lang w:eastAsia="zh-CN"/>
        </w:rPr>
        <w:t xml:space="preserve">中标人</w:t>
      </w:r>
      <w:r>
        <w:rPr>
          <w:rFonts w:hint="eastAsia" w:ascii="宋体" w:hAnsi="宋体" w:eastAsia="宋体" w:cs="宋体"/>
          <w:sz w:val="24"/>
          <w:szCs w:val="24"/>
          <w:highlight w:val="none"/>
        </w:rPr>
        <w:t xml:space="preserve">应为工作人员配备对应颜色、标识的工作服，并为工作人员配备口罩、手套等防护用品。</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w:t>
      </w:r>
      <w:r>
        <w:rPr>
          <w:rFonts w:hint="eastAsia" w:ascii="宋体" w:hAnsi="宋体" w:cs="宋体"/>
          <w:sz w:val="24"/>
          <w:szCs w:val="24"/>
          <w:highlight w:val="none"/>
          <w:lang w:eastAsia="zh-CN"/>
        </w:rPr>
        <w:t xml:space="preserve">中标人</w:t>
      </w:r>
      <w:r>
        <w:rPr>
          <w:rFonts w:hint="eastAsia" w:ascii="宋体" w:hAnsi="宋体" w:eastAsia="宋体" w:cs="宋体"/>
          <w:sz w:val="24"/>
          <w:szCs w:val="24"/>
          <w:highlight w:val="none"/>
        </w:rPr>
        <w:t xml:space="preserve">车辆必须相对固定，可查询轨迹。</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（2）操作要求：</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①收集时对厨余垃圾收集桶中的垃圾进行查看，发现未按照要求进行分类的，应及时反馈生活垃圾分类投放管理责任人；收集时应避免抛洒滴漏，保持周边环境卫生整洁。</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②收集人员应根据规定的时间、路线（由单位成交后自行规划并经采购单位审核）进行分类收集，避免或减少噪声扰民和交通拥堵。</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③收集过程中发现投放点或暂存点的分类准</w:t>
      </w:r>
      <w:r>
        <w:rPr>
          <w:rFonts w:hint="eastAsia" w:ascii="宋体" w:hAnsi="宋体" w:eastAsia="宋体" w:cs="宋体"/>
          <w:sz w:val="24"/>
          <w:szCs w:val="24"/>
          <w:highlight w:val="none"/>
          <w:lang w:eastAsia="zh-CN"/>
        </w:rPr>
        <w:t xml:space="preserve">确性</w:t>
      </w:r>
      <w:r>
        <w:rPr>
          <w:rFonts w:hint="eastAsia" w:ascii="宋体" w:hAnsi="宋体" w:eastAsia="宋体" w:cs="宋体"/>
          <w:sz w:val="24"/>
          <w:szCs w:val="24"/>
          <w:highlight w:val="none"/>
        </w:rPr>
        <w:t xml:space="preserve">较低，可按相关规定拒绝收集该处生活垃圾。</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④全部点位收运必须控制在规定时间内完成。</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rPr>
        <w:t xml:space="preserve">3.运输规范：</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（1）运输方式：采用“以桶换桶”方式。</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（2）运输要求：厨余垃圾运输按照《餐厨垃圾处理技术规范》（CJJ184-2012）执行。</w:t>
      </w:r>
      <w:r/>
    </w:p>
    <w:p>
      <w:pPr>
        <w:pStyle w:val="1045"/>
        <w:ind w:left="0" w:firstLine="420"/>
        <w:keepLines w:val="0"/>
        <w:keepNext w:val="0"/>
        <w:pageBreakBefore w:val="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2、沿街店面和企事业单位收运要求</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取定时、定点、定人、定线、定设备“五定”作业和包片、包线、包点、包户“四包”作业相结合的收运方式。采用日间巡回收运、应急收运相结合的方式完成作业。垃圾一次收集率达到100%，采取精细化密闭收集，杜绝二次污染。（服务要求以最新版《苏州市环卫作业管理指导意见》《苏州市环境卫生作业考评管理办法》等规定为准）。</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1.要求定时、定点、定人及时分类收运，密闭化运输。</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rPr>
        <w:t xml:space="preserve">2.“以桶换桶”短驳到统一暂存点集中清洗高标准整洁化作业。收运单位必须做好厨余垃圾桶的清洗工作，每日一次。必须保持厨余垃圾桶桶壁无油渍残留、无污染物，桶内必须保证没有厨余垃圾残余物。</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3.收运单位应做好与垃圾产生单位沟通协调、配合等工作，杜绝推诿等情况发生。</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4.收集要求：不少于以下收运次数要求，具体收运次数以项目实施时实际需求为准。</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（1）农贸市场厨余垃圾的收集：每天上午一次，做到厨余垃圾日产日清；</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（2）企事业单位（工厂）餐厨垃圾的收集：每天一次，做到餐厨垃圾日产日清；</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（3）沿街店铺（含餐饮企业）餐厨垃圾的收集：做到餐厨垃圾日产日清。</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4.5</w:t>
      </w:r>
      <w:r>
        <w:rPr>
          <w:rFonts w:hint="eastAsia" w:ascii="宋体" w:hAnsi="宋体" w:eastAsia="宋体" w:cs="宋体"/>
          <w:sz w:val="24"/>
          <w:szCs w:val="24"/>
          <w:highlight w:val="none"/>
        </w:rPr>
        <w:t xml:space="preserve">.根据每户垃圾产生量及产生时间，及时优化收运时间、路线。</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4.6</w:t>
      </w:r>
      <w:r>
        <w:rPr>
          <w:rFonts w:hint="eastAsia" w:ascii="宋体" w:hAnsi="宋体" w:eastAsia="宋体" w:cs="宋体"/>
          <w:sz w:val="24"/>
          <w:szCs w:val="24"/>
          <w:highlight w:val="none"/>
        </w:rPr>
        <w:t xml:space="preserve">.收运单位应制定严格的收集、运输、处置作业规范，收集、运输处置方面做到作业人员服装统一，持证上岗。</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4.7</w:t>
      </w:r>
      <w:r>
        <w:rPr>
          <w:rFonts w:hint="eastAsia" w:ascii="宋体" w:hAnsi="宋体" w:eastAsia="宋体" w:cs="宋体"/>
          <w:sz w:val="24"/>
          <w:szCs w:val="24"/>
          <w:highlight w:val="none"/>
        </w:rPr>
        <w:t xml:space="preserve">.暂存点必须做好运送餐厨（厨余）垃圾之前做好收运</w:t>
      </w:r>
      <w:r>
        <w:rPr>
          <w:rFonts w:hint="eastAsia" w:ascii="宋体" w:hAnsi="宋体" w:eastAsia="宋体" w:cs="宋体"/>
          <w:sz w:val="24"/>
          <w:szCs w:val="24"/>
          <w:highlight w:val="none"/>
          <w:lang w:eastAsia="zh-CN"/>
        </w:rPr>
        <w:t xml:space="preserve">台帐</w:t>
      </w:r>
      <w:r>
        <w:rPr>
          <w:rFonts w:hint="eastAsia" w:ascii="宋体" w:hAnsi="宋体" w:eastAsia="宋体" w:cs="宋体"/>
          <w:sz w:val="24"/>
          <w:szCs w:val="24"/>
          <w:highlight w:val="none"/>
        </w:rPr>
        <w:t xml:space="preserve">工作，暂存点周边环境消杀等工作。作业期间</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将不定期对现场情况及完成情况进行查验，并对服务期间服务质量等建立考评办法。</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4.8</w:t>
      </w:r>
      <w:r>
        <w:rPr>
          <w:rFonts w:hint="eastAsia" w:ascii="宋体" w:hAnsi="宋体" w:eastAsia="宋体" w:cs="宋体"/>
          <w:sz w:val="24"/>
          <w:szCs w:val="24"/>
          <w:highlight w:val="none"/>
        </w:rPr>
        <w:t xml:space="preserve">.收运单位在收集餐厨（厨余）垃圾之前，必须与垃圾产生单位签订收运协议。</w:t>
      </w:r>
      <w:r/>
    </w:p>
    <w:p>
      <w:pPr>
        <w:ind w:left="0" w:firstLine="42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建筑装修垃圾清运：</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1、建筑装修垃圾清运服务要求：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服务区域内居民小区的有主建筑装修垃圾以及项目范围内闲置地块偷倒的建筑装修垃圾及无主垃圾清运至指定场所（新门路2号建筑装修垃圾临时堆放点）。</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2、建筑装修垃圾清运的具体要求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作业人员统一着装、佩证上岗。</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作业人员无拾荒行为，无聚堆闲聊、瞌睡或做与工作无关之事。</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作业机器设备保持干净整洁，状况良好，机器设备上无乱挂放，工具摆放整齐。</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作业文明，采取有效措施减少扬尘、噪音等作业扰民问题。</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服务单位承担所有人员的安全责任及费用。</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服务单位应为作业人员提供工作服及必要的劳动防护用品。</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服务期内，</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根据工作需要召开会议，服务单位负责人必须准时参加。</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3、其他要求：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建筑装修垃圾清运前必须由物业单位或其他部门向主管部门进行报备后，并确认清运量后，服务单位方可进行清运。</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建筑装修垃圾必须清运至采购单位指定场所。</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清运做到车走地净，密闭运输，运输过程中不得抛洒滴漏。</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配合采购单位做好相关报表工作及其他相关工作。</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专用机器设备必须符合法律法规要求，具备购买或租赁手续，所产生费用及事故责任均由</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承担。</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机器设备采用符合</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要求的专用设备，所有机器设备外观整洁，状况良好。</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垃圾运输装运中应听从现场工作人员指挥，谨慎操作小心驾驶，以防人身机械事故的发生。</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服务单位负责在服务中一切安全工作，如发生人员伤亡等意外事故，一切后果全部由服务单位负责，采购方不承担任何安全及事故责任。</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4、建筑装修垃圾必须清运至采购单位的临时堆场（新门路2号建筑装修垃圾临时堆放点）。</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中标人</w:t>
      </w:r>
      <w:r>
        <w:rPr>
          <w:rFonts w:hint="eastAsia" w:ascii="宋体" w:hAnsi="宋体" w:eastAsia="宋体" w:cs="宋体"/>
          <w:sz w:val="24"/>
          <w:szCs w:val="24"/>
          <w:highlight w:val="none"/>
        </w:rPr>
        <w:t xml:space="preserve">不得跨区（超出合同服务范围）运输建筑装修垃圾，</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需提供主管部门出具的建筑垃圾（装修垃圾）运输的相关证书或承诺中标后在与采购单位合同签订前提供主管部门出具的建筑垃圾（装修垃圾）运输的相关证书，如中标后</w:t>
      </w:r>
      <w:r>
        <w:rPr>
          <w:rFonts w:hint="eastAsia" w:ascii="宋体" w:hAnsi="宋体" w:cs="宋体"/>
          <w:sz w:val="24"/>
          <w:szCs w:val="24"/>
          <w:highlight w:val="none"/>
          <w:lang w:eastAsia="zh-CN"/>
        </w:rPr>
        <w:t xml:space="preserve">中标人</w:t>
      </w:r>
      <w:r>
        <w:rPr>
          <w:rFonts w:hint="eastAsia" w:ascii="宋体" w:hAnsi="宋体" w:eastAsia="宋体" w:cs="宋体"/>
          <w:sz w:val="24"/>
          <w:szCs w:val="24"/>
          <w:highlight w:val="none"/>
        </w:rPr>
        <w:t xml:space="preserve">无法提供主管部门出具的建筑垃圾（装修垃圾）运输的相关证书则采购单位有权拒签合同且</w:t>
      </w:r>
      <w:r>
        <w:rPr>
          <w:rFonts w:hint="eastAsia" w:ascii="宋体" w:hAnsi="宋体" w:cs="宋体"/>
          <w:sz w:val="24"/>
          <w:szCs w:val="24"/>
          <w:highlight w:val="none"/>
          <w:lang w:eastAsia="zh-CN"/>
        </w:rPr>
        <w:t xml:space="preserve">中标人</w:t>
      </w:r>
      <w:r>
        <w:rPr>
          <w:rFonts w:hint="eastAsia" w:ascii="宋体" w:hAnsi="宋体" w:eastAsia="宋体" w:cs="宋体"/>
          <w:sz w:val="24"/>
          <w:szCs w:val="24"/>
          <w:highlight w:val="none"/>
        </w:rPr>
        <w:t xml:space="preserve">需承担一切由此产生的损失。</w:t>
      </w:r>
      <w:r/>
    </w:p>
    <w:p>
      <w:pPr>
        <w:ind w:left="0" w:firstLine="422"/>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秩序维护：</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1、秩序维护：</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点区域进行定点设岗管理，其他地区进行巡回管理。配合城管部门有效控制和改善区域内乱堆乱倒、乱停乱放、乱拉乱挂、乱种乱养、乱涂乱贴等“十乱”状况；配合城管部门做好偷倒垃圾的监管和清理工作；配合城管部门对区域内占道经营、沿街门店、户外广告、车辆乱停乱放、违章建筑、占道经营、流动商贩摊点等进行整治；及时处置联动工单，配合城管等进行相关整治、执法行动。</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2、秩序维护具体要求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重点区域进行定点设岗管理，其中周边及地铁口区域进行不间断巡回管理。主要针对项目范围内环境卫生、占道经营、沿街门店、户外广告、车辆乱停乱放、违章建筑</w:t>
      </w:r>
      <w:r>
        <w:rPr>
          <w:rFonts w:hint="eastAsia" w:ascii="宋体" w:hAnsi="宋体" w:eastAsia="宋体" w:cs="宋体"/>
          <w:sz w:val="24"/>
          <w:szCs w:val="24"/>
          <w:highlight w:val="none"/>
          <w:lang w:eastAsia="zh-CN"/>
        </w:rPr>
        <w:t xml:space="preserve">等</w:t>
      </w:r>
      <w:r>
        <w:rPr>
          <w:rFonts w:hint="eastAsia" w:ascii="宋体" w:hAnsi="宋体" w:eastAsia="宋体" w:cs="宋体"/>
          <w:sz w:val="24"/>
          <w:szCs w:val="24"/>
          <w:highlight w:val="none"/>
        </w:rPr>
        <w:t xml:space="preserve">管理为整治重点，强化宣传教育，加大整治力度，确保项目范围内主次干道路面干净整洁，交通秩序顺畅，无乱搭乱建，无占道经营广告招牌规范有序，沿街门店“门前三包”责任制有效落实。</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（1）人员要求：</w:t>
      </w:r>
      <w:r/>
    </w:p>
    <w:p>
      <w:pPr>
        <w:ind w:left="0" w:firstLine="420"/>
        <w:keepLines w:val="0"/>
        <w:keepNext w:val="0"/>
        <w:pageBreakBefore w:val="0"/>
        <w:spacing w:line="360" w:lineRule="auto"/>
        <w:rPr>
          <w:rFonts w:hint="eastAsia" w:ascii="宋体" w:hAnsi="宋体" w:eastAsia="宋体" w:cs="宋体"/>
          <w:sz w:val="24"/>
          <w:szCs w:val="24"/>
          <w:highlight w:val="none"/>
        </w:rPr>
      </w:pPr>
      <w:r/>
      <w:bookmarkStart w:id="40" w:name="OLE_LINK1"/>
      <w:r>
        <w:rPr>
          <w:rFonts w:hint="eastAsia" w:ascii="宋体" w:hAnsi="宋体" w:eastAsia="宋体" w:cs="宋体"/>
          <w:sz w:val="24"/>
          <w:szCs w:val="24"/>
          <w:highlight w:val="none"/>
        </w:rPr>
        <w:t xml:space="preserve">①</w:t>
      </w:r>
      <w:bookmarkEnd w:id="40"/>
      <w:r>
        <w:rPr>
          <w:rFonts w:hint="eastAsia" w:ascii="宋体" w:hAnsi="宋体" w:eastAsia="宋体" w:cs="宋体"/>
          <w:sz w:val="24"/>
          <w:szCs w:val="24"/>
          <w:highlight w:val="none"/>
        </w:rPr>
        <w:t xml:space="preserve">按照规定穿戴统一的保安服装、</w:t>
      </w:r>
      <w:r>
        <w:rPr>
          <w:rFonts w:hint="eastAsia" w:ascii="宋体" w:hAnsi="宋体" w:eastAsia="宋体" w:cs="宋体"/>
          <w:sz w:val="24"/>
          <w:szCs w:val="24"/>
          <w:highlight w:val="none"/>
          <w:lang w:eastAsia="zh-CN"/>
        </w:rPr>
        <w:t xml:space="preserve">佩戴</w:t>
      </w:r>
      <w:r>
        <w:rPr>
          <w:rFonts w:hint="eastAsia" w:ascii="宋体" w:hAnsi="宋体" w:eastAsia="宋体" w:cs="宋体"/>
          <w:sz w:val="24"/>
          <w:szCs w:val="24"/>
          <w:highlight w:val="none"/>
        </w:rPr>
        <w:t xml:space="preserve">统一的标志并</w:t>
      </w:r>
      <w:r>
        <w:rPr>
          <w:rFonts w:hint="eastAsia" w:ascii="宋体" w:hAnsi="宋体" w:eastAsia="宋体" w:cs="宋体"/>
          <w:sz w:val="24"/>
          <w:szCs w:val="24"/>
          <w:highlight w:val="none"/>
          <w:lang w:eastAsia="zh-CN"/>
        </w:rPr>
        <w:t xml:space="preserve">佩戴</w:t>
      </w:r>
      <w:r>
        <w:rPr>
          <w:rFonts w:hint="eastAsia" w:ascii="宋体" w:hAnsi="宋体" w:eastAsia="宋体" w:cs="宋体"/>
          <w:sz w:val="24"/>
          <w:szCs w:val="24"/>
          <w:highlight w:val="none"/>
        </w:rPr>
        <w:t xml:space="preserve">胸卡，着装必须整洁、整齐，注意仪表、仪容，不得留胡须、蓄长发，上岗时不得戴墨镜；</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②在工作期间应坚守岗位、尽职尽责，不得擅离职守，不得闲聊、打闹，不得干私活，不得看书、看报，不得下棋、打牌，不得会私客，不得酗酒、抽烟、打瞌睡；</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③在工作期间应严格遵守作息制度，不得迟到、早退，不得脱岗、旷工；</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④在工作期间应坚持文明服务、礼貌用语，处理问题要分清是非、坚持原则、实事求是、以理服人、态度和蔼，不讲污言秽语、不刁难群众，严禁打人、骂人、侮辱人格等侵权行为；</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⑤遵纪守法、秉公办事，不得侵犯群众的合法权益，严禁以权谋私、徇私舞弊；</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⑥认真维护好内部的治安秩序，发现破坏、恶意污染或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可疑情况以及发生的治安、刑事等案件要及时汇报、妥善处置，配合相关部门调查处理；</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⑦做好详细的交接班记录、值班巡逻记录，以备检查；</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⑧上岗时未经许可不得擅自换岗，有事不能上岗者应提前一天向投标人管理人员请假，经批准方可换岗、离岗，同时投标人须向</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汇报换岗情况，若</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发现擅自换岗、离岗情况将严格按考核制度扣分；</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⑨人员相互之间应和睦相处，杜绝争吵、打骂等违纪现象；</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（2）具体管理要求：</w:t>
      </w:r>
      <w:r/>
    </w:p>
    <w:p>
      <w:pPr>
        <w:ind w:left="0" w:firstLine="42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①建立与城管部门的联动机制，及时回复各类工单。无条件协助城管部门开展各类整治管理行动。</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②人行道上的非机动车停放有序，对非机动车驾驶人在现场的，要宣导驾驶人按规定有序停放；对非机动车驾驶人不在现场的</w:t>
      </w:r>
      <w:r>
        <w:rPr>
          <w:rFonts w:hint="eastAsia" w:ascii="宋体" w:hAnsi="宋体" w:eastAsia="宋体" w:cs="宋体"/>
          <w:color w:val="000000"/>
          <w:sz w:val="24"/>
          <w:szCs w:val="24"/>
          <w:highlight w:val="none"/>
        </w:rPr>
        <w:t xml:space="preserve">，要主动将车辆按规定摆放整齐。</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③严禁在人行道上停放各类机动车，对机动车驾驶人在现场的，</w:t>
      </w:r>
      <w:r>
        <w:rPr>
          <w:rFonts w:hint="eastAsia" w:ascii="宋体" w:hAnsi="宋体" w:eastAsia="宋体" w:cs="宋体"/>
          <w:color w:val="000000"/>
          <w:sz w:val="24"/>
          <w:szCs w:val="24"/>
          <w:highlight w:val="none"/>
          <w:lang w:val="en-US" w:eastAsia="zh-CN"/>
        </w:rPr>
        <w:t xml:space="preserve">劝导</w:t>
      </w:r>
      <w:r>
        <w:rPr>
          <w:rFonts w:hint="eastAsia" w:ascii="宋体" w:hAnsi="宋体" w:eastAsia="宋体" w:cs="宋体"/>
          <w:color w:val="000000"/>
          <w:sz w:val="24"/>
          <w:szCs w:val="24"/>
          <w:highlight w:val="none"/>
        </w:rPr>
        <w:t xml:space="preserve">其立即驶离，对机动车驾驶人不在现场的，要及时向上级报告，由主管部门按程序进行处理。</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④对区域内所有道路和公共场所摆摊设点、堆放物品行为</w:t>
      </w:r>
      <w:r>
        <w:rPr>
          <w:rFonts w:hint="eastAsia" w:ascii="宋体" w:hAnsi="宋体" w:eastAsia="宋体" w:cs="宋体"/>
          <w:color w:val="000000"/>
          <w:sz w:val="24"/>
          <w:szCs w:val="24"/>
          <w:highlight w:val="none"/>
          <w:lang w:val="en-US" w:eastAsia="zh-CN"/>
        </w:rPr>
        <w:t xml:space="preserve">协助</w:t>
      </w:r>
      <w:r>
        <w:rPr>
          <w:rFonts w:hint="eastAsia" w:ascii="宋体" w:hAnsi="宋体" w:eastAsia="宋体" w:cs="宋体"/>
          <w:color w:val="000000"/>
          <w:sz w:val="24"/>
          <w:szCs w:val="24"/>
          <w:highlight w:val="none"/>
        </w:rPr>
        <w:t xml:space="preserve">整治，</w:t>
      </w:r>
      <w:r>
        <w:rPr>
          <w:rFonts w:hint="eastAsia" w:ascii="宋体" w:hAnsi="宋体" w:eastAsia="宋体" w:cs="宋体"/>
          <w:color w:val="000000"/>
          <w:sz w:val="24"/>
          <w:szCs w:val="24"/>
          <w:highlight w:val="none"/>
          <w:lang w:val="en-US" w:eastAsia="zh-CN"/>
        </w:rPr>
        <w:t xml:space="preserve">协助主管部门规范</w:t>
      </w:r>
      <w:r>
        <w:rPr>
          <w:rFonts w:hint="eastAsia" w:ascii="宋体" w:hAnsi="宋体" w:eastAsia="宋体" w:cs="宋体"/>
          <w:color w:val="000000"/>
          <w:sz w:val="24"/>
          <w:szCs w:val="24"/>
          <w:highlight w:val="none"/>
        </w:rPr>
        <w:t xml:space="preserve">沿街无证经营的露天烧烤等小吃摊点和流动商贩摊点</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占道经营行为。</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⑤发现沿街门店有室外经营、占路堆放沙土、杂物和摆放灯箱、广告牌匾以及流动摊点占路经营等行为时，要及时进行宣导和</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并做好教育与宣传工作。对拒不服从管理的，要及时向上级报告，安排清理或协助取证。</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⑥发现有在沿街建筑物、线杆以及树木上乱贴乱画的行为时，要及时予以</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，并</w:t>
      </w:r>
      <w:r>
        <w:rPr>
          <w:rFonts w:hint="eastAsia" w:ascii="宋体" w:hAnsi="宋体" w:eastAsia="宋体" w:cs="宋体"/>
          <w:color w:val="000000"/>
          <w:sz w:val="24"/>
          <w:szCs w:val="24"/>
          <w:highlight w:val="none"/>
          <w:lang w:val="en-US" w:eastAsia="zh-CN"/>
        </w:rPr>
        <w:t xml:space="preserve">劝导</w:t>
      </w:r>
      <w:r>
        <w:rPr>
          <w:rFonts w:hint="eastAsia" w:ascii="宋体" w:hAnsi="宋体" w:eastAsia="宋体" w:cs="宋体"/>
          <w:color w:val="000000"/>
          <w:sz w:val="24"/>
          <w:szCs w:val="24"/>
          <w:highlight w:val="none"/>
        </w:rPr>
        <w:t xml:space="preserve">违法行为人自行清理干净。对拒不服从管理者，及时向上级报告，由主管部门安排调查处理。</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⑦发现有乱贴乱画现象，便于清除的，要及时进行清理，清理难度较大的，要及时报告，安排人员清理。</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⑧发现沿街有乱晒衣服、毛巾、被褥等物品时要及时进行宣导。要求其立即将物品清理，对拒不服从管理的，及时向上级报告，安排清理。</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⑨对沿街所有占道洗车门店、车辆维修门店以及装潢门店</w:t>
      </w:r>
      <w:r>
        <w:rPr>
          <w:rFonts w:hint="eastAsia" w:ascii="宋体" w:hAnsi="宋体" w:eastAsia="宋体" w:cs="宋体"/>
          <w:color w:val="000000"/>
          <w:sz w:val="24"/>
          <w:szCs w:val="24"/>
          <w:highlight w:val="none"/>
          <w:lang w:val="en-US" w:eastAsia="zh-CN"/>
        </w:rPr>
        <w:t xml:space="preserve">协助主管部门</w:t>
      </w:r>
      <w:r>
        <w:rPr>
          <w:rFonts w:hint="eastAsia" w:ascii="宋体" w:hAnsi="宋体" w:eastAsia="宋体" w:cs="宋体"/>
          <w:color w:val="000000"/>
          <w:sz w:val="24"/>
          <w:szCs w:val="24"/>
          <w:highlight w:val="none"/>
        </w:rPr>
        <w:t xml:space="preserve">全面整治，</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占道经营、污损路面、乱堆材料垃圾以及利用行道树、栏杆等公共设施乱搭乱挂行为。特别是对道路沿线洗车行、占用人行道修车的车辆维修点，要加大</w:t>
      </w:r>
      <w:r>
        <w:rPr>
          <w:rFonts w:hint="eastAsia" w:ascii="宋体" w:hAnsi="宋体" w:eastAsia="宋体" w:cs="宋体"/>
          <w:color w:val="000000"/>
          <w:sz w:val="24"/>
          <w:szCs w:val="24"/>
          <w:highlight w:val="none"/>
          <w:lang w:val="en-US" w:eastAsia="zh-CN"/>
        </w:rPr>
        <w:t xml:space="preserve">劝导</w:t>
      </w:r>
      <w:r>
        <w:rPr>
          <w:rFonts w:hint="eastAsia" w:ascii="宋体" w:hAnsi="宋体" w:eastAsia="宋体" w:cs="宋体"/>
          <w:color w:val="000000"/>
          <w:sz w:val="24"/>
          <w:szCs w:val="24"/>
          <w:highlight w:val="none"/>
        </w:rPr>
        <w:t xml:space="preserve">力度，规范洗车行的管理，杜绝污水外流和污染市容环境现象，</w:t>
      </w:r>
      <w:r>
        <w:rPr>
          <w:rFonts w:hint="eastAsia" w:ascii="宋体" w:hAnsi="宋体" w:eastAsia="宋体" w:cs="宋体"/>
          <w:color w:val="000000"/>
          <w:sz w:val="24"/>
          <w:szCs w:val="24"/>
          <w:highlight w:val="none"/>
          <w:lang w:val="en-US" w:eastAsia="zh-CN"/>
        </w:rPr>
        <w:t xml:space="preserve">协助主管部门</w:t>
      </w:r>
      <w:r>
        <w:rPr>
          <w:rFonts w:hint="eastAsia" w:ascii="宋体" w:hAnsi="宋体" w:eastAsia="宋体" w:cs="宋体"/>
          <w:color w:val="000000"/>
          <w:sz w:val="24"/>
          <w:szCs w:val="24"/>
          <w:highlight w:val="none"/>
        </w:rPr>
        <w:t xml:space="preserve">依法取缔占道修车点，进一步提升管理水平。要及时进行</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并向上级报告，由主管部门进行调查处理。</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⑩发现有不按规定时间、地点偷倒垃圾的行为时，要进行宣导和</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。对于正在偷倒垃圾的要及时</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，并</w:t>
      </w:r>
      <w:r>
        <w:rPr>
          <w:rFonts w:hint="eastAsia" w:ascii="宋体" w:hAnsi="宋体" w:eastAsia="宋体" w:cs="宋体"/>
          <w:color w:val="000000"/>
          <w:sz w:val="24"/>
          <w:szCs w:val="24"/>
          <w:highlight w:val="none"/>
          <w:lang w:val="en-US" w:eastAsia="zh-CN"/>
        </w:rPr>
        <w:t xml:space="preserve">劝导</w:t>
      </w:r>
      <w:r>
        <w:rPr>
          <w:rFonts w:hint="eastAsia" w:ascii="宋体" w:hAnsi="宋体" w:eastAsia="宋体" w:cs="宋体"/>
          <w:color w:val="000000"/>
          <w:sz w:val="24"/>
          <w:szCs w:val="24"/>
          <w:highlight w:val="none"/>
        </w:rPr>
        <w:t xml:space="preserve">违法行为人立即清除，已经乱倒而违法行为人又不在现场的，要及时向上级或主管部门报告，由主管部门通知相关单位及时清理。</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⑪发现有破坏绿地、损毁树木的行为时，要及时宣导和</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。并向上级报告，由主管部门安排调查处理。</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⑫发现有不规范（如占用公共场地、绿化带等）种植、养殖的行为时，</w:t>
      </w:r>
      <w:r>
        <w:rPr>
          <w:rFonts w:hint="eastAsia" w:ascii="宋体" w:hAnsi="宋体" w:eastAsia="宋体" w:cs="宋体"/>
          <w:color w:val="000000"/>
          <w:sz w:val="24"/>
          <w:szCs w:val="24"/>
          <w:highlight w:val="none"/>
          <w:lang w:val="en-US" w:eastAsia="zh-CN"/>
        </w:rPr>
        <w:t xml:space="preserve">协助主管部门</w:t>
      </w:r>
      <w:r>
        <w:rPr>
          <w:rFonts w:hint="eastAsia" w:ascii="宋体" w:hAnsi="宋体" w:eastAsia="宋体" w:cs="宋体"/>
          <w:color w:val="000000"/>
          <w:sz w:val="24"/>
          <w:szCs w:val="24"/>
          <w:highlight w:val="none"/>
        </w:rPr>
        <w:t xml:space="preserve">予以取缔。如有发生毁绿种植行为，及时向主管部门报告并及时复绿。</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⑬巡查过程中，发现有上述违法违章行为在进行宣导、</w:t>
      </w:r>
      <w:r>
        <w:rPr>
          <w:rFonts w:hint="eastAsia" w:ascii="宋体" w:hAnsi="宋体" w:eastAsia="宋体" w:cs="宋体"/>
          <w:color w:val="000000"/>
          <w:sz w:val="24"/>
          <w:szCs w:val="24"/>
          <w:highlight w:val="none"/>
          <w:lang w:val="en-US" w:eastAsia="zh-CN"/>
        </w:rPr>
        <w:t xml:space="preserve">劝止</w:t>
      </w:r>
      <w:r>
        <w:rPr>
          <w:rFonts w:hint="eastAsia" w:ascii="宋体" w:hAnsi="宋体" w:eastAsia="宋体" w:cs="宋体"/>
          <w:color w:val="000000"/>
          <w:sz w:val="24"/>
          <w:szCs w:val="24"/>
          <w:highlight w:val="none"/>
        </w:rPr>
        <w:t xml:space="preserve">时，要耐心细致，并注意语言文明。在</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过程中，做到文明管理、秉公办事、廉洁自律、遵章守纪，自觉维护企业的良好形象。</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⑭针对城市规划区内违章建筑屡禁不止的突出问题，对新旧城区内乱搭乱建、偷建抢建、无序建设等违法建设行为</w:t>
      </w:r>
      <w:r>
        <w:rPr>
          <w:rFonts w:hint="eastAsia" w:ascii="宋体" w:hAnsi="宋体" w:eastAsia="宋体" w:cs="宋体"/>
          <w:color w:val="000000"/>
          <w:sz w:val="24"/>
          <w:szCs w:val="24"/>
          <w:highlight w:val="none"/>
          <w:lang w:val="en-US" w:eastAsia="zh-CN"/>
        </w:rPr>
        <w:t xml:space="preserve">协助主管部门</w:t>
      </w:r>
      <w:r>
        <w:rPr>
          <w:rFonts w:hint="eastAsia" w:ascii="宋体" w:hAnsi="宋体" w:eastAsia="宋体" w:cs="宋体"/>
          <w:color w:val="000000"/>
          <w:sz w:val="24"/>
          <w:szCs w:val="24"/>
          <w:highlight w:val="none"/>
        </w:rPr>
        <w:t xml:space="preserve">集中整治，紧盯重点片区、重点路段和重点区域，加大巡查频次，重点对违建现象较为突出区域</w:t>
      </w:r>
      <w:r>
        <w:rPr>
          <w:rFonts w:hint="eastAsia" w:ascii="宋体" w:hAnsi="宋体" w:eastAsia="宋体" w:cs="宋体"/>
          <w:color w:val="000000"/>
          <w:sz w:val="24"/>
          <w:szCs w:val="24"/>
          <w:highlight w:val="none"/>
          <w:lang w:val="en-US" w:eastAsia="zh-CN"/>
        </w:rPr>
        <w:t xml:space="preserve">协助</w:t>
      </w:r>
      <w:r>
        <w:rPr>
          <w:rFonts w:hint="eastAsia" w:ascii="宋体" w:hAnsi="宋体" w:eastAsia="宋体" w:cs="宋体"/>
          <w:color w:val="000000"/>
          <w:sz w:val="24"/>
          <w:szCs w:val="24"/>
          <w:highlight w:val="none"/>
        </w:rPr>
        <w:t xml:space="preserve">整治，切实做到早发现、</w:t>
      </w:r>
      <w:r>
        <w:rPr>
          <w:rFonts w:hint="eastAsia" w:ascii="宋体" w:hAnsi="宋体" w:eastAsia="宋体" w:cs="宋体"/>
          <w:color w:val="000000"/>
          <w:sz w:val="24"/>
          <w:szCs w:val="24"/>
          <w:highlight w:val="none"/>
          <w:lang w:val="en-US" w:eastAsia="zh-CN"/>
        </w:rPr>
        <w:t xml:space="preserve">早汇报</w:t>
      </w:r>
      <w:r>
        <w:rPr>
          <w:rFonts w:hint="eastAsia" w:ascii="宋体" w:hAnsi="宋体" w:eastAsia="宋体" w:cs="宋体"/>
          <w:color w:val="000000"/>
          <w:sz w:val="24"/>
          <w:szCs w:val="24"/>
          <w:highlight w:val="none"/>
        </w:rPr>
        <w:t xml:space="preserve">。</w:t>
      </w:r>
      <w:r/>
    </w:p>
    <w:p>
      <w:pPr>
        <w:ind w:left="0" w:firstLine="42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⑮闲置地块巡查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加强巡查，主要针对倒垃圾、乱停车、不规范种植等情形及时清除和劝阻</w:t>
      </w:r>
      <w:r>
        <w:rPr>
          <w:rFonts w:hint="eastAsia" w:ascii="宋体" w:hAnsi="宋体" w:eastAsia="宋体" w:cs="宋体"/>
          <w:color w:val="000000"/>
          <w:sz w:val="24"/>
          <w:szCs w:val="24"/>
          <w:highlight w:val="none"/>
        </w:rPr>
        <w:t xml:space="preserve">。</w:t>
      </w:r>
      <w:r/>
    </w:p>
    <w:p>
      <w:pPr>
        <w:pStyle w:val="1045"/>
        <w:ind w:left="0" w:firstLine="402"/>
        <w:keepLines w:val="0"/>
        <w:keepNext w:val="0"/>
        <w:pageBreakBefore w:val="0"/>
        <w:spacing w:after="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pacing w:val="-5"/>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公厕保洁</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要求：</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1.蹲便器、小便器保洁要求做到一客一保洁，及时洗刷，不得有污物、污迹，蓄水见清，保持下水通畅，小便器内放置香球。</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每周至少使用洁厕灵清洗蹲便器和小便器两次，确保所有便器洁白无黄斑。</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纸篓保洁</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每只蹲位内配一只统一式样的</w:t>
      </w:r>
      <w:r>
        <w:rPr>
          <w:rFonts w:hint="eastAsia" w:ascii="宋体" w:hAnsi="宋体" w:eastAsia="宋体" w:cs="宋体"/>
          <w:color w:val="000000"/>
          <w:sz w:val="24"/>
          <w:szCs w:val="24"/>
          <w:highlight w:val="none"/>
          <w:lang w:eastAsia="zh-CN"/>
        </w:rPr>
        <w:t xml:space="preserve">纸篓（</w:t>
      </w:r>
      <w:r>
        <w:rPr>
          <w:rFonts w:hint="eastAsia" w:ascii="宋体" w:hAnsi="宋体" w:eastAsia="宋体" w:cs="宋体"/>
          <w:color w:val="000000"/>
          <w:sz w:val="24"/>
          <w:szCs w:val="24"/>
          <w:highlight w:val="none"/>
        </w:rPr>
        <w:t xml:space="preserve">纸篓样式由甲方指定</w:t>
      </w:r>
      <w:r>
        <w:rPr>
          <w:rFonts w:hint="eastAsia" w:ascii="宋体" w:hAnsi="宋体" w:eastAsia="宋体" w:cs="宋体"/>
          <w:color w:val="000000"/>
          <w:sz w:val="24"/>
          <w:szCs w:val="24"/>
          <w:highlight w:val="none"/>
          <w:lang w:eastAsia="zh-CN"/>
        </w:rPr>
        <w:t xml:space="preserve">），纸篓</w:t>
      </w:r>
      <w:r>
        <w:rPr>
          <w:rFonts w:hint="eastAsia" w:ascii="宋体" w:hAnsi="宋体" w:eastAsia="宋体" w:cs="宋体"/>
          <w:color w:val="000000"/>
          <w:sz w:val="24"/>
          <w:szCs w:val="24"/>
          <w:highlight w:val="none"/>
        </w:rPr>
        <w:t xml:space="preserve">内套有垃圾袋，袋内废纸及时清除，不得出现废纸满溢现象。</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洗手台面保洁</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台面不得存放任何东西，台面严禁摆放任何操作工具及其它杂物。台面及镜面上水迹</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要及时擦拭。洗手池内表面不得有污迹，不得存放积水，不得放置任何杂物。</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4.灯具保洁</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夏季</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5月—9月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灯罩内蚊虫尸体每周至少清理2次，平时每周清理一次，并保持灯罩外表面清洁。</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5. 墙体、窗户保洁</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墙体无污迹，无蜘蛛网，窗户、窗台无积灰，厕所内外无乱贴乱画。墙体上不可悬挂杂物。</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6. 地面保洁</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地面无积水，无污渍、泥迹、痰迹、烟蒂、烟灰。</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7. 厕所异味清除</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所有厕所要求熏香去除异味。熏香盘必须按照甲方指定的样式统一放置，严禁使用其他任何形式的盘器</w:t>
      </w:r>
      <w:r>
        <w:rPr>
          <w:rFonts w:hint="eastAsia" w:ascii="宋体" w:hAnsi="宋体" w:cs="宋体"/>
          <w:sz w:val="24"/>
          <w:szCs w:val="24"/>
          <w:highlight w:val="none"/>
          <w:lang w:eastAsia="zh-CN"/>
        </w:rPr>
        <w:t xml:space="preserve">。</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8. 厕所蚊蝇消杀</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根据季节、人流量、环境等变化因素，定期进行蚊蝇消杀。厕所内视线范围内不得有蚊蝇、蛆虫。每天消杀4次，</w:t>
      </w:r>
      <w:r>
        <w:rPr>
          <w:rFonts w:hint="eastAsia" w:ascii="宋体" w:hAnsi="宋体" w:eastAsia="宋体" w:cs="宋体"/>
          <w:i w:val="0"/>
          <w:iCs w:val="0"/>
          <w:caps w:val="0"/>
          <w:spacing w:val="0"/>
          <w:sz w:val="24"/>
          <w:szCs w:val="24"/>
          <w:highlight w:val="none"/>
          <w:shd w:val="clear" w:color="auto"/>
        </w:rPr>
        <w:t xml:space="preserve">(00:00—6:00, 6:00—12:00, 12:00—18:00, 18:00—24:00)</w:t>
      </w:r>
      <w:r>
        <w:rPr>
          <w:rFonts w:hint="eastAsia" w:ascii="宋体" w:hAnsi="宋体" w:eastAsia="宋体" w:cs="宋体"/>
          <w:sz w:val="24"/>
          <w:szCs w:val="24"/>
          <w:highlight w:val="none"/>
        </w:rPr>
        <w:t xml:space="preserve">。</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9.厕所外立面保洁</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厕所外立面无污渍，屋顶落叶定期清理，保持雨水管通畅。要求保洁单位每月对屋顶 落叶、积灰开展一次清理工作，并疏通雨水管，顶部玻璃部分每月进行一次清洗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需采用玻璃专用清洗工具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。作业人员必须使用专业清理工具及人员，严禁使用厕所保洁人员。</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10. 厕所周边保洁</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厕所周边2米范围内为保洁单位责任区域，除正</w:t>
      </w:r>
      <w:r>
        <w:rPr>
          <w:rFonts w:hint="eastAsia" w:ascii="宋体" w:hAnsi="宋体" w:eastAsia="宋体" w:cs="宋体"/>
          <w:color w:val="000000"/>
          <w:sz w:val="24"/>
          <w:szCs w:val="24"/>
          <w:highlight w:val="none"/>
        </w:rPr>
        <w:t xml:space="preserve">常零星白色垃圾的清捡外，需保证无种菜、堆放杂物、悬挂衣物等行为，当发现上述违规现象时，保洁人员有责任及时</w:t>
      </w:r>
      <w:r>
        <w:rPr>
          <w:rFonts w:hint="eastAsia" w:ascii="宋体" w:hAnsi="宋体" w:eastAsia="宋体" w:cs="宋体"/>
          <w:color w:val="000000"/>
          <w:sz w:val="24"/>
          <w:szCs w:val="24"/>
          <w:highlight w:val="none"/>
          <w:lang w:val="en-US" w:eastAsia="zh-CN"/>
        </w:rPr>
        <w:t xml:space="preserve">劝</w:t>
      </w:r>
      <w:r>
        <w:rPr>
          <w:rFonts w:hint="eastAsia" w:ascii="宋体" w:hAnsi="宋体" w:eastAsia="宋体" w:cs="宋体"/>
          <w:color w:val="000000"/>
          <w:sz w:val="24"/>
          <w:szCs w:val="24"/>
          <w:highlight w:val="none"/>
        </w:rPr>
        <w:t xml:space="preserve">止并清理现场，同时上报</w:t>
      </w:r>
      <w:r>
        <w:rPr>
          <w:rFonts w:hint="eastAsia" w:ascii="宋体" w:hAnsi="宋体" w:eastAsia="宋体" w:cs="宋体"/>
          <w:color w:val="000000"/>
          <w:sz w:val="24"/>
          <w:szCs w:val="24"/>
          <w:highlight w:val="none"/>
          <w:lang w:val="en-US" w:eastAsia="zh-CN"/>
        </w:rPr>
        <w:t xml:space="preserve">城市管理相关</w:t>
      </w:r>
      <w:r>
        <w:rPr>
          <w:rFonts w:hint="eastAsia" w:ascii="宋体" w:hAnsi="宋体" w:eastAsia="宋体" w:cs="宋体"/>
          <w:color w:val="000000"/>
          <w:sz w:val="24"/>
          <w:szCs w:val="24"/>
          <w:highlight w:val="none"/>
        </w:rPr>
        <w:t xml:space="preserve">部门。</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厕所通道、台阶清扫冲洗干净，</w:t>
      </w:r>
      <w:r>
        <w:rPr>
          <w:rFonts w:hint="eastAsia" w:ascii="宋体" w:hAnsi="宋体" w:cs="宋体"/>
          <w:color w:val="000000"/>
          <w:sz w:val="24"/>
          <w:szCs w:val="24"/>
          <w:highlight w:val="none"/>
          <w:lang w:eastAsia="zh-CN"/>
        </w:rPr>
        <w:t xml:space="preserve">扶手每天清洁抹擦</w:t>
      </w:r>
      <w:r>
        <w:rPr>
          <w:rFonts w:hint="eastAsia" w:ascii="宋体" w:hAnsi="宋体" w:eastAsia="宋体" w:cs="宋体"/>
          <w:color w:val="000000"/>
          <w:sz w:val="24"/>
          <w:szCs w:val="24"/>
          <w:highlight w:val="none"/>
        </w:rPr>
        <w:t xml:space="preserve">。</w:t>
      </w:r>
      <w:r/>
    </w:p>
    <w:p>
      <w:pPr>
        <w:pStyle w:val="1045"/>
        <w:ind w:left="0" w:firstLine="420"/>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11.公厕保洁作业标准：“九清、九无、八齐全、二洁、 一少”</w:t>
      </w:r>
      <w:r/>
    </w:p>
    <w:tbl>
      <w:tblPr>
        <w:tblStyle w:val="962"/>
        <w:tblW w:w="7917"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3"/>
        <w:gridCol w:w="7084"/>
      </w:tblGrid>
      <w:tr>
        <w:trPr>
          <w:trHeight w:val="23"/>
        </w:trPr>
        <w:tc>
          <w:tcPr>
            <w:tcW w:w="833" w:type="dxa"/>
            <w:vAlign w:val="top"/>
            <w:textDirection w:val="lrTb"/>
            <w:noWrap w:val="false"/>
          </w:tcPr>
          <w:p>
            <w:pPr>
              <w:pStyle w:val="1056"/>
              <w:keepLines w:val="0"/>
              <w:keepNext w:val="0"/>
              <w:pageBreakBefore w:val="0"/>
              <w:spacing w:line="360" w:lineRule="auto"/>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九清</w:t>
            </w:r>
            <w:r/>
          </w:p>
        </w:tc>
        <w:tc>
          <w:tcPr>
            <w:tcW w:w="7084" w:type="dxa"/>
            <w:vAlign w:val="top"/>
            <w:textDirection w:val="lrTb"/>
            <w:noWrap w:val="false"/>
          </w:tcPr>
          <w:p>
            <w:pPr>
              <w:pStyle w:val="1056"/>
              <w:keepLines w:val="0"/>
              <w:keepNext w:val="0"/>
              <w:pageBreakBefore w:val="0"/>
              <w:spacing w:line="360" w:lineRule="auto"/>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position w:val="0"/>
                <w:sz w:val="24"/>
                <w:szCs w:val="24"/>
                <w:highlight w:val="none"/>
                <w:lang w:eastAsia="zh-CN"/>
              </w:rPr>
              <w:t xml:space="preserve">地坪清、蹲位（沟槽）清、隔离板清、门窗清、小便斗（池）清、门责环境</w:t>
            </w:r>
            <w:r>
              <w:rPr>
                <w:rFonts w:hint="eastAsia" w:ascii="宋体" w:hAnsi="宋体" w:eastAsia="宋体" w:cs="宋体"/>
                <w:color w:val="000000"/>
                <w:spacing w:val="-1"/>
                <w:sz w:val="24"/>
                <w:szCs w:val="24"/>
                <w:highlight w:val="none"/>
                <w:lang w:eastAsia="zh-CN"/>
              </w:rPr>
              <w:t xml:space="preserve">清、保工具清、外墙清、天花板清。</w:t>
            </w:r>
            <w:r/>
          </w:p>
        </w:tc>
      </w:tr>
      <w:tr>
        <w:trPr>
          <w:trHeight w:val="23"/>
        </w:trPr>
        <w:tc>
          <w:tcPr>
            <w:tcW w:w="833" w:type="dxa"/>
            <w:vAlign w:val="top"/>
            <w:textDirection w:val="lrTb"/>
            <w:noWrap w:val="false"/>
          </w:tcPr>
          <w:p>
            <w:pPr>
              <w:pStyle w:val="1056"/>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九无</w:t>
            </w:r>
            <w:r/>
          </w:p>
        </w:tc>
        <w:tc>
          <w:tcPr>
            <w:tcW w:w="7084" w:type="dxa"/>
            <w:vAlign w:val="top"/>
            <w:textDirection w:val="lrTb"/>
            <w:noWrap w:val="false"/>
          </w:tcPr>
          <w:p>
            <w:pPr>
              <w:pStyle w:val="1056"/>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pacing w:val="-1"/>
                <w:position w:val="0"/>
                <w:sz w:val="24"/>
                <w:szCs w:val="24"/>
                <w:highlight w:val="none"/>
                <w:lang w:eastAsia="zh-CN"/>
              </w:rPr>
              <w:t xml:space="preserve">无积灰、无蛛网、无浮垢、无痰迹、无</w:t>
            </w:r>
            <w:r>
              <w:rPr>
                <w:rFonts w:hint="eastAsia" w:ascii="宋体" w:hAnsi="宋体" w:eastAsia="宋体" w:cs="宋体"/>
                <w:color w:val="000000"/>
                <w:spacing w:val="-1"/>
                <w:position w:val="0"/>
                <w:sz w:val="24"/>
                <w:szCs w:val="24"/>
                <w:highlight w:val="none"/>
                <w:lang w:val="en-US" w:eastAsia="zh-CN"/>
              </w:rPr>
              <w:t xml:space="preserve">污</w:t>
            </w:r>
            <w:r>
              <w:rPr>
                <w:rFonts w:hint="eastAsia" w:ascii="宋体" w:hAnsi="宋体" w:eastAsia="宋体" w:cs="宋体"/>
                <w:color w:val="000000"/>
                <w:spacing w:val="-1"/>
                <w:position w:val="0"/>
                <w:sz w:val="24"/>
                <w:szCs w:val="24"/>
                <w:highlight w:val="none"/>
                <w:lang w:eastAsia="zh-CN"/>
              </w:rPr>
              <w:t xml:space="preserve">迹、无死角、无刻画（招贴、涂写）</w:t>
            </w:r>
            <w:r>
              <w:rPr>
                <w:rFonts w:hint="eastAsia" w:ascii="宋体" w:hAnsi="宋体" w:eastAsia="宋体" w:cs="宋体"/>
                <w:color w:val="000000"/>
                <w:spacing w:val="-1"/>
                <w:sz w:val="24"/>
                <w:szCs w:val="24"/>
                <w:highlight w:val="none"/>
                <w:lang w:eastAsia="zh-CN"/>
              </w:rPr>
              <w:t xml:space="preserve">无</w:t>
            </w:r>
            <w:r>
              <w:rPr>
                <w:rFonts w:hint="eastAsia" w:ascii="宋体" w:hAnsi="宋体" w:eastAsia="宋体" w:cs="宋体"/>
                <w:color w:val="000000"/>
                <w:spacing w:val="-1"/>
                <w:sz w:val="24"/>
                <w:szCs w:val="24"/>
                <w:highlight w:val="none"/>
                <w:lang w:val="en-US" w:eastAsia="zh-CN"/>
              </w:rPr>
              <w:t xml:space="preserve">蝇虫</w:t>
            </w:r>
            <w:r>
              <w:rPr>
                <w:rFonts w:hint="eastAsia" w:ascii="宋体" w:hAnsi="宋体" w:eastAsia="宋体" w:cs="宋体"/>
                <w:color w:val="000000"/>
                <w:spacing w:val="-1"/>
                <w:sz w:val="24"/>
                <w:szCs w:val="24"/>
                <w:highlight w:val="none"/>
                <w:lang w:eastAsia="zh-CN"/>
              </w:rPr>
              <w:t xml:space="preserve">、无粪便堵塞满。</w:t>
            </w:r>
            <w:r/>
          </w:p>
        </w:tc>
      </w:tr>
      <w:tr>
        <w:trPr>
          <w:trHeight w:val="23"/>
        </w:trPr>
        <w:tc>
          <w:tcPr>
            <w:tcW w:w="833" w:type="dxa"/>
            <w:vAlign w:val="top"/>
            <w:textDirection w:val="lrTb"/>
            <w:noWrap w:val="false"/>
          </w:tcPr>
          <w:p>
            <w:pPr>
              <w:pStyle w:val="1056"/>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八齐全</w:t>
            </w:r>
            <w:r/>
          </w:p>
        </w:tc>
        <w:tc>
          <w:tcPr>
            <w:tcW w:w="7084" w:type="dxa"/>
            <w:vAlign w:val="top"/>
            <w:textDirection w:val="lrTb"/>
            <w:noWrap w:val="false"/>
          </w:tcPr>
          <w:p>
            <w:pPr>
              <w:pStyle w:val="1056"/>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求助呼叫器完好齐全、</w:t>
            </w:r>
            <w:r>
              <w:rPr>
                <w:rFonts w:hint="eastAsia" w:ascii="宋体" w:hAnsi="宋体" w:eastAsia="宋体" w:cs="宋体"/>
                <w:i w:val="0"/>
                <w:iCs w:val="0"/>
                <w:caps w:val="0"/>
                <w:color w:val="000000"/>
                <w:spacing w:val="0"/>
                <w:sz w:val="24"/>
                <w:szCs w:val="24"/>
                <w:highlight w:val="none"/>
                <w:shd w:val="clear" w:color="auto"/>
                <w:lang w:eastAsia="zh-CN"/>
              </w:rPr>
              <w:t xml:space="preserve">公厕消毒记录表齐全</w:t>
            </w:r>
            <w:r>
              <w:rPr>
                <w:rFonts w:hint="eastAsia" w:ascii="宋体" w:hAnsi="宋体" w:eastAsia="宋体" w:cs="宋体"/>
                <w:color w:val="000000"/>
                <w:sz w:val="24"/>
                <w:szCs w:val="24"/>
                <w:highlight w:val="none"/>
                <w:lang w:eastAsia="zh-CN"/>
              </w:rPr>
              <w:t xml:space="preserve">、垃圾清理记录表齐全、便</w:t>
            </w:r>
            <w:r>
              <w:rPr>
                <w:rFonts w:hint="eastAsia" w:ascii="宋体" w:hAnsi="宋体" w:eastAsia="宋体" w:cs="宋体"/>
                <w:color w:val="000000"/>
                <w:spacing w:val="-1"/>
                <w:sz w:val="24"/>
                <w:szCs w:val="24"/>
                <w:highlight w:val="none"/>
                <w:lang w:eastAsia="zh-CN"/>
              </w:rPr>
              <w:t xml:space="preserve">民设施齐全、各类标识完好齐全、通风设施完好齐全、台帐</w:t>
            </w:r>
            <w:r>
              <w:rPr>
                <w:rFonts w:hint="eastAsia" w:ascii="宋体" w:hAnsi="宋体" w:eastAsia="宋体" w:cs="宋体"/>
                <w:color w:val="000000"/>
                <w:spacing w:val="-2"/>
                <w:sz w:val="24"/>
                <w:szCs w:val="24"/>
                <w:highlight w:val="none"/>
                <w:lang w:eastAsia="zh-CN"/>
              </w:rPr>
              <w:t xml:space="preserve">填写规范完好</w:t>
            </w:r>
            <w:r>
              <w:rPr>
                <w:rFonts w:hint="eastAsia" w:ascii="宋体" w:hAnsi="宋体" w:eastAsia="宋体" w:cs="宋体"/>
                <w:color w:val="000000"/>
                <w:spacing w:val="-1"/>
                <w:sz w:val="24"/>
                <w:szCs w:val="24"/>
                <w:highlight w:val="none"/>
              </w:rPr>
              <w:t xml:space="preserve">齐全。</w:t>
            </w:r>
            <w:r/>
          </w:p>
        </w:tc>
      </w:tr>
      <w:tr>
        <w:trPr>
          <w:trHeight w:val="23"/>
        </w:trPr>
        <w:tc>
          <w:tcPr>
            <w:tcW w:w="833" w:type="dxa"/>
            <w:vAlign w:val="top"/>
            <w:textDirection w:val="lrTb"/>
            <w:noWrap w:val="false"/>
          </w:tcPr>
          <w:p>
            <w:pPr>
              <w:pStyle w:val="1056"/>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二洁</w:t>
            </w:r>
            <w:r/>
          </w:p>
        </w:tc>
        <w:tc>
          <w:tcPr>
            <w:tcW w:w="7084" w:type="dxa"/>
            <w:vAlign w:val="top"/>
            <w:textDirection w:val="lrTb"/>
            <w:noWrap w:val="false"/>
          </w:tcPr>
          <w:p>
            <w:pPr>
              <w:pStyle w:val="1056"/>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废物箱（废纸）完好整洁、管理室及工具间整洁。</w:t>
            </w:r>
            <w:r/>
          </w:p>
        </w:tc>
      </w:tr>
      <w:tr>
        <w:trPr>
          <w:trHeight w:val="23"/>
        </w:trPr>
        <w:tc>
          <w:tcPr>
            <w:tcW w:w="833" w:type="dxa"/>
            <w:vAlign w:val="top"/>
            <w:textDirection w:val="lrTb"/>
            <w:noWrap w:val="false"/>
          </w:tcPr>
          <w:p>
            <w:pPr>
              <w:pStyle w:val="1056"/>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pacing w:val="15"/>
                <w:sz w:val="24"/>
                <w:szCs w:val="24"/>
                <w:highlight w:val="none"/>
              </w:rPr>
              <w:t xml:space="preserve">一少</w:t>
            </w:r>
            <w:r/>
          </w:p>
        </w:tc>
        <w:tc>
          <w:tcPr>
            <w:tcW w:w="7084" w:type="dxa"/>
            <w:vAlign w:val="top"/>
            <w:textDirection w:val="lrTb"/>
            <w:noWrap w:val="false"/>
          </w:tcPr>
          <w:p>
            <w:pPr>
              <w:pStyle w:val="1056"/>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 xml:space="preserve">少臭气</w:t>
            </w:r>
            <w:r/>
          </w:p>
        </w:tc>
      </w:tr>
    </w:tbl>
    <w:p>
      <w:pPr>
        <w:pStyle w:val="1053"/>
        <w:ind w:left="0" w:firstLine="416"/>
        <w:keepLines w:val="0"/>
        <w:keepNext w:val="0"/>
        <w:pageBreakBefore w:val="0"/>
        <w:spacing w:after="0" w:line="36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 xml:space="preserve">8、</w:t>
      </w:r>
      <w:r>
        <w:rPr>
          <w:rFonts w:hint="eastAsia" w:ascii="宋体" w:hAnsi="宋体" w:eastAsia="宋体" w:cs="宋体"/>
          <w:spacing w:val="-1"/>
          <w:sz w:val="24"/>
          <w:szCs w:val="24"/>
          <w:highlight w:val="none"/>
        </w:rPr>
        <w:t xml:space="preserve">所有公厕内的水电费由</w:t>
      </w:r>
      <w:r>
        <w:rPr>
          <w:rFonts w:hint="eastAsia" w:ascii="宋体" w:hAnsi="宋体" w:eastAsia="宋体" w:cs="宋体"/>
          <w:spacing w:val="-1"/>
          <w:sz w:val="24"/>
          <w:szCs w:val="24"/>
          <w:highlight w:val="none"/>
          <w:lang w:eastAsia="zh-CN"/>
        </w:rPr>
        <w:t xml:space="preserve">中标人</w:t>
      </w:r>
      <w:r>
        <w:rPr>
          <w:rFonts w:hint="eastAsia" w:ascii="宋体" w:hAnsi="宋体" w:eastAsia="宋体" w:cs="宋体"/>
          <w:spacing w:val="-1"/>
          <w:sz w:val="24"/>
          <w:szCs w:val="24"/>
          <w:highlight w:val="none"/>
        </w:rPr>
        <w:t xml:space="preserve">承担。</w:t>
      </w:r>
      <w:r/>
    </w:p>
    <w:p>
      <w:pPr>
        <w:pStyle w:val="1053"/>
        <w:ind w:left="0" w:firstLine="416"/>
        <w:keepLines w:val="0"/>
        <w:keepNext w:val="0"/>
        <w:pageBreakBefore w:val="0"/>
        <w:spacing w:after="0" w:line="36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 xml:space="preserve">9、</w:t>
      </w:r>
      <w:r>
        <w:rPr>
          <w:rFonts w:hint="eastAsia" w:ascii="宋体" w:hAnsi="宋体" w:eastAsia="宋体" w:cs="宋体"/>
          <w:spacing w:val="-1"/>
          <w:sz w:val="24"/>
          <w:szCs w:val="24"/>
          <w:highlight w:val="none"/>
        </w:rPr>
        <w:t xml:space="preserve">公厕设施维修</w:t>
      </w:r>
      <w:r/>
    </w:p>
    <w:p>
      <w:pPr>
        <w:pStyle w:val="1053"/>
        <w:ind w:left="0" w:firstLine="416"/>
        <w:keepLines w:val="0"/>
        <w:keepNext w:val="0"/>
        <w:pageBreakBefore w:val="0"/>
        <w:spacing w:after="0" w:line="360" w:lineRule="auto"/>
        <w:rPr>
          <w:rFonts w:hint="eastAsia" w:ascii="宋体" w:hAnsi="宋体" w:eastAsia="宋体" w:cs="宋体"/>
          <w:b/>
          <w:bCs/>
          <w:sz w:val="24"/>
          <w:szCs w:val="24"/>
          <w:highlight w:val="none"/>
        </w:rPr>
      </w:pPr>
      <w:r>
        <w:rPr>
          <w:rFonts w:hint="eastAsia" w:ascii="宋体" w:hAnsi="宋体" w:eastAsia="宋体" w:cs="宋体"/>
          <w:spacing w:val="-1"/>
          <w:sz w:val="24"/>
          <w:szCs w:val="24"/>
          <w:highlight w:val="none"/>
        </w:rPr>
        <w:t xml:space="preserve">保洁人员有责任对公厕内所有设施做好看护工作。</w:t>
      </w:r>
      <w:r>
        <w:rPr>
          <w:rFonts w:hint="eastAsia" w:ascii="宋体" w:hAnsi="宋体" w:eastAsia="宋体" w:cs="宋体"/>
          <w:spacing w:val="-1"/>
          <w:sz w:val="24"/>
          <w:szCs w:val="24"/>
          <w:highlight w:val="none"/>
          <w:lang w:eastAsia="zh-CN"/>
        </w:rPr>
        <w:t xml:space="preserve">除</w:t>
      </w:r>
      <w:r>
        <w:rPr>
          <w:rFonts w:hint="eastAsia" w:ascii="宋体" w:hAnsi="宋体" w:eastAsia="宋体" w:cs="宋体"/>
          <w:spacing w:val="-1"/>
          <w:sz w:val="24"/>
          <w:szCs w:val="24"/>
          <w:highlight w:val="none"/>
        </w:rPr>
        <w:t xml:space="preserve">维修项目内容外</w:t>
      </w:r>
      <w:r>
        <w:rPr>
          <w:rFonts w:hint="eastAsia" w:ascii="宋体" w:hAnsi="宋体" w:eastAsia="宋体" w:cs="宋体"/>
          <w:spacing w:val="-2"/>
          <w:sz w:val="24"/>
          <w:szCs w:val="24"/>
          <w:highlight w:val="none"/>
        </w:rPr>
        <w:t xml:space="preserve">，公厕的其他</w:t>
      </w:r>
      <w:r>
        <w:rPr>
          <w:rFonts w:hint="eastAsia" w:ascii="宋体" w:hAnsi="宋体" w:eastAsia="宋体" w:cs="宋体"/>
          <w:spacing w:val="2"/>
          <w:sz w:val="24"/>
          <w:szCs w:val="24"/>
          <w:highlight w:val="none"/>
        </w:rPr>
        <w:t xml:space="preserve">设施出现损坏、老化、漏水等现象，保洁负责人必须在24小时内</w:t>
      </w:r>
      <w:r>
        <w:rPr>
          <w:rFonts w:hint="eastAsia" w:ascii="宋体" w:hAnsi="宋体" w:eastAsia="宋体" w:cs="宋体"/>
          <w:spacing w:val="2"/>
          <w:sz w:val="24"/>
          <w:szCs w:val="24"/>
          <w:highlight w:val="none"/>
          <w:lang w:eastAsia="zh-CN"/>
        </w:rPr>
        <w:t xml:space="preserve">以书面形式</w:t>
      </w:r>
      <w:r>
        <w:rPr>
          <w:rFonts w:hint="eastAsia" w:ascii="宋体" w:hAnsi="宋体" w:eastAsia="宋体" w:cs="宋体"/>
          <w:spacing w:val="2"/>
          <w:sz w:val="24"/>
          <w:szCs w:val="24"/>
          <w:highlight w:val="none"/>
        </w:rPr>
        <w:t xml:space="preserve">上报</w:t>
      </w:r>
      <w:r>
        <w:rPr>
          <w:rFonts w:hint="eastAsia" w:ascii="宋体" w:hAnsi="宋体" w:eastAsia="宋体" w:cs="宋体"/>
          <w:spacing w:val="-3"/>
          <w:sz w:val="24"/>
          <w:szCs w:val="24"/>
          <w:highlight w:val="none"/>
          <w:lang w:val="en-US" w:eastAsia="zh-CN"/>
        </w:rPr>
        <w:t xml:space="preserve">环卫部门</w:t>
      </w:r>
      <w:r>
        <w:rPr>
          <w:rFonts w:hint="eastAsia" w:ascii="宋体" w:hAnsi="宋体" w:eastAsia="宋体" w:cs="宋体"/>
          <w:spacing w:val="-3"/>
          <w:sz w:val="24"/>
          <w:szCs w:val="24"/>
          <w:highlight w:val="none"/>
        </w:rPr>
        <w:t xml:space="preserve">，并及时反馈设施维修情况。更换、维修公厕内相关设施，如：灯具</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含灯罩和灯泡</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w:t>
      </w:r>
      <w:r>
        <w:rPr>
          <w:rFonts w:hint="eastAsia" w:ascii="宋体" w:hAnsi="宋体" w:eastAsia="宋体" w:cs="宋体"/>
          <w:sz w:val="24"/>
          <w:szCs w:val="24"/>
          <w:highlight w:val="none"/>
        </w:rPr>
        <w:t xml:space="preserve">角阀、地漏、台盆上、下水管、龙头台盆上、下水管、龙头、</w:t>
      </w:r>
      <w:r>
        <w:rPr>
          <w:rFonts w:hint="eastAsia" w:ascii="宋体" w:hAnsi="宋体" w:eastAsia="宋体" w:cs="宋体"/>
          <w:spacing w:val="-1"/>
          <w:sz w:val="24"/>
          <w:szCs w:val="24"/>
          <w:highlight w:val="none"/>
        </w:rPr>
        <w:t xml:space="preserve">挂衣钩、扶手、纸盒、</w:t>
      </w:r>
      <w:r>
        <w:rPr>
          <w:rFonts w:hint="eastAsia" w:ascii="宋体" w:hAnsi="宋体" w:eastAsia="宋体" w:cs="宋体"/>
          <w:sz w:val="24"/>
          <w:szCs w:val="24"/>
          <w:highlight w:val="none"/>
        </w:rPr>
        <w:t xml:space="preserve">隔断门、铰链松动、</w:t>
      </w:r>
      <w:r>
        <w:rPr>
          <w:rFonts w:hint="eastAsia" w:ascii="宋体" w:hAnsi="宋体" w:eastAsia="宋体" w:cs="宋体"/>
          <w:spacing w:val="-1"/>
          <w:sz w:val="24"/>
          <w:szCs w:val="24"/>
          <w:highlight w:val="none"/>
        </w:rPr>
        <w:t xml:space="preserve">蹲、坐便器下水、</w:t>
      </w:r>
      <w:r>
        <w:rPr>
          <w:rFonts w:hint="eastAsia" w:ascii="宋体" w:hAnsi="宋体" w:eastAsia="宋体" w:cs="宋体"/>
          <w:sz w:val="24"/>
          <w:szCs w:val="24"/>
          <w:highlight w:val="none"/>
        </w:rPr>
        <w:t xml:space="preserve">水箱冲水系统等。</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在合同有效期内，若发生公厕建设、整修、土地征用、拆迁、排污等原因暂停开放的，则扣除该期间保洁维护管理费，并由采购单位视情况按如下方法进行补偿：</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（1）若公厕暂停开放期在6个月以内的，则根据实际关闭时间按1000元/月·座的标准进行补偿，并在开放后由采购单位按成交价格正常拨付每月保洁维护管理费；</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（2）若公厕暂停开放期超过6个月的，则按1000元/月·座的标准最长补偿6个月。</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有要求提供手纸的，须免费提供手纸。</w:t>
      </w:r>
      <w:r/>
    </w:p>
    <w:p>
      <w:pPr>
        <w:ind w:left="0" w:firstLine="42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应急保障</w:t>
      </w:r>
      <w:r>
        <w:rPr>
          <w:rFonts w:hint="eastAsia" w:ascii="宋体" w:hAnsi="宋体" w:eastAsia="宋体" w:cs="宋体"/>
          <w:b/>
          <w:bCs/>
          <w:sz w:val="24"/>
          <w:szCs w:val="24"/>
          <w:highlight w:val="none"/>
          <w:lang w:val="en-US" w:eastAsia="zh-CN"/>
        </w:rPr>
        <w:t xml:space="preserve">服务</w:t>
      </w:r>
      <w:r/>
    </w:p>
    <w:p>
      <w:pPr>
        <w:numPr>
          <w:ilvl w:val="0"/>
          <w:numId w:val="0"/>
        </w:numPr>
        <w:ind w:left="420"/>
        <w:keepLines w:val="0"/>
        <w:keepNext w:val="0"/>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i w:val="0"/>
          <w:iCs w:val="0"/>
          <w:color w:val="000000"/>
          <w:sz w:val="24"/>
          <w:szCs w:val="24"/>
          <w:highlight w:val="none"/>
          <w:u w:val="none"/>
          <w:lang w:val="en-US" w:eastAsia="zh-CN" w:bidi="ar"/>
        </w:rPr>
        <w:t xml:space="preserve">环卫及秩序维护</w:t>
      </w:r>
      <w:r>
        <w:rPr>
          <w:rFonts w:hint="eastAsia" w:ascii="宋体" w:hAnsi="宋体" w:eastAsia="宋体" w:cs="宋体"/>
          <w:sz w:val="24"/>
          <w:szCs w:val="24"/>
          <w:highlight w:val="none"/>
        </w:rPr>
        <w:t xml:space="preserve">应急保障工作的费用为不可竞争费用，</w:t>
      </w:r>
      <w:r>
        <w:rPr>
          <w:rFonts w:hint="eastAsia" w:ascii="宋体" w:hAnsi="宋体" w:eastAsia="宋体" w:cs="宋体"/>
          <w:sz w:val="24"/>
          <w:szCs w:val="24"/>
          <w:highlight w:val="none"/>
          <w:lang w:val="en-US" w:eastAsia="zh-CN"/>
        </w:rPr>
        <w:t xml:space="preserve">不得调整，</w:t>
      </w:r>
      <w:r>
        <w:rPr>
          <w:rFonts w:hint="eastAsia" w:ascii="宋体" w:hAnsi="宋体" w:eastAsia="宋体" w:cs="宋体"/>
          <w:sz w:val="24"/>
          <w:szCs w:val="24"/>
          <w:highlight w:val="none"/>
        </w:rPr>
        <w:t xml:space="preserve">包含在总报价中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否则作无效标处理</w:t>
      </w:r>
      <w:r>
        <w:rPr>
          <w:rFonts w:hint="eastAsia" w:ascii="宋体" w:hAnsi="宋体" w:eastAsia="宋体" w:cs="宋体"/>
          <w:sz w:val="24"/>
          <w:szCs w:val="24"/>
          <w:highlight w:val="none"/>
        </w:rPr>
        <w:t xml:space="preserve">。如遇极端天气灾害与应急环境整治的突发事件，</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须无条件配合采购单位调动所需人员、车辆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船只</w:t>
      </w:r>
      <w:r>
        <w:rPr>
          <w:rFonts w:hint="eastAsia" w:ascii="宋体" w:hAnsi="宋体" w:eastAsia="宋体" w:cs="宋体"/>
          <w:sz w:val="24"/>
          <w:szCs w:val="24"/>
          <w:highlight w:val="none"/>
        </w:rPr>
        <w:t xml:space="preserve">及相关应急处置工具，人员、车辆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船只</w:t>
      </w:r>
      <w:r>
        <w:rPr>
          <w:rFonts w:hint="eastAsia" w:ascii="宋体" w:hAnsi="宋体" w:eastAsia="宋体" w:cs="宋体"/>
          <w:sz w:val="24"/>
          <w:szCs w:val="24"/>
          <w:highlight w:val="none"/>
        </w:rPr>
        <w:t xml:space="preserve">和相关应急处置工具的费用由采购单位确认后投入使用，</w:t>
      </w:r>
      <w:r>
        <w:rPr>
          <w:rFonts w:hint="eastAsia" w:ascii="宋体" w:hAnsi="宋体" w:eastAsia="宋体" w:cs="宋体"/>
          <w:i w:val="0"/>
          <w:iCs w:val="0"/>
          <w:color w:val="000000"/>
          <w:sz w:val="24"/>
          <w:szCs w:val="24"/>
          <w:highlight w:val="none"/>
          <w:u w:val="none"/>
          <w:lang w:val="en-US" w:eastAsia="zh-CN" w:bidi="ar"/>
        </w:rPr>
        <w:t xml:space="preserve">环卫应急保障</w:t>
      </w:r>
      <w:r>
        <w:rPr>
          <w:rFonts w:hint="eastAsia" w:ascii="宋体" w:hAnsi="宋体" w:eastAsia="宋体" w:cs="宋体"/>
          <w:sz w:val="24"/>
          <w:szCs w:val="24"/>
          <w:highlight w:val="none"/>
        </w:rPr>
        <w:t xml:space="preserve">费用参照《2022年苏州市环卫作业管理指导意见苏城发〔2022〕13号》文件中苏州市城市环境卫生作业单价表（2022版）、苏州市城市大件垃圾收集运输作业单价（2022版）两个文件中的单价按实结算。</w:t>
      </w:r>
      <w:r>
        <w:rPr>
          <w:rFonts w:hint="eastAsia" w:ascii="宋体" w:hAnsi="宋体" w:eastAsia="宋体" w:cs="宋体"/>
          <w:i w:val="0"/>
          <w:iCs w:val="0"/>
          <w:color w:val="000000"/>
          <w:sz w:val="24"/>
          <w:szCs w:val="24"/>
          <w:highlight w:val="none"/>
          <w:u w:val="none"/>
          <w:lang w:val="en-US" w:eastAsia="zh-CN" w:bidi="ar"/>
        </w:rPr>
        <w:t xml:space="preserve">秩序维护应急保障费用按照中标单价，结合实际工日数进行结算。</w:t>
      </w:r>
      <w:r/>
    </w:p>
    <w:p>
      <w:pPr>
        <w:ind w:left="0" w:firstLine="42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）人员配备</w:t>
      </w:r>
      <w:r>
        <w:rPr>
          <w:rFonts w:hint="eastAsia" w:ascii="宋体" w:hAnsi="宋体" w:eastAsia="宋体" w:cs="宋体"/>
          <w:b/>
          <w:bCs/>
          <w:sz w:val="24"/>
          <w:szCs w:val="24"/>
          <w:highlight w:val="none"/>
          <w:lang w:val="en-US" w:eastAsia="zh-CN"/>
        </w:rPr>
        <w:t xml:space="preserve">要求</w:t>
      </w:r>
      <w:r>
        <w:rPr>
          <w:rFonts w:hint="eastAsia" w:ascii="宋体" w:hAnsi="宋体" w:eastAsia="宋体" w:cs="宋体"/>
          <w:b/>
          <w:bCs/>
          <w:sz w:val="24"/>
          <w:szCs w:val="24"/>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1、以下人员配备数量为最低配备要求，投标人自行根据服务范围及内容配备人员，但不得低于最低配备要求，否则视为未实质性响应招标文件，作无效标处理。在服务期限内项目实施过程中，中标人配备的人员数量</w:t>
      </w:r>
      <w:r>
        <w:rPr>
          <w:rFonts w:hint="eastAsia" w:ascii="宋体" w:hAnsi="宋体" w:eastAsia="宋体" w:cs="宋体"/>
          <w:b/>
          <w:bCs/>
          <w:i/>
          <w:iCs/>
          <w:caps w:val="0"/>
          <w:spacing w:val="0"/>
          <w:sz w:val="24"/>
          <w:szCs w:val="24"/>
          <w:highlight w:val="none"/>
          <w:u w:val="single"/>
          <w:shd w:val="clear" w:color="auto"/>
        </w:rPr>
        <w:t xml:space="preserve">不足以满足服务范围内服务要求的，</w:t>
      </w:r>
      <w:r>
        <w:rPr>
          <w:rFonts w:hint="eastAsia" w:ascii="宋体" w:hAnsi="宋体" w:eastAsia="宋体" w:cs="宋体"/>
          <w:b/>
          <w:bCs/>
          <w:i/>
          <w:iCs/>
          <w:sz w:val="24"/>
          <w:szCs w:val="24"/>
          <w:highlight w:val="none"/>
          <w:u w:val="single"/>
          <w:lang w:val="en-US" w:eastAsia="zh-CN"/>
        </w:rPr>
        <w:t xml:space="preserve">采购人将根据实际保洁和秩序维护人员服务需求要求中标人配备满足服务需求的人员数量，可能产生的费用由中标人承担，投标人在投标时自行考虑风险，费用计入投标报价内。</w:t>
      </w:r>
      <w:r/>
    </w:p>
    <w:tbl>
      <w:tblPr>
        <w:tblStyle w:val="96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601"/>
        <w:gridCol w:w="3536"/>
        <w:gridCol w:w="2062"/>
        <w:gridCol w:w="1889"/>
      </w:tblGrid>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textDirection w:val="lrTb"/>
            <w:noWrap/>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人员分类</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岗位</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项目管理层</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项目经理（主管）</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业务管理员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安全管理员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机械保洁</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辅助工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环卫工</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保洁主管</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环卫工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226人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闲置地块保洁</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秩序维护</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秩序队长</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83人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ff0000"/>
                <w:sz w:val="24"/>
                <w:szCs w:val="24"/>
                <w:highlight w:val="none"/>
                <w:u w:val="none"/>
              </w:rPr>
            </w:pPr>
            <w:r>
              <w:rPr>
                <w:rFonts w:hint="eastAsia" w:ascii="宋体" w:hAnsi="宋体" w:eastAsia="宋体" w:cs="宋体"/>
                <w:b/>
                <w:bCs/>
                <w:i w:val="0"/>
                <w:iCs w:val="0"/>
                <w:color w:val="ff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秩序队员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70人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rPr>
            </w:r>
            <w:r/>
          </w:p>
        </w:tc>
      </w:tr>
      <w:tr>
        <w:trPr>
          <w:trHeight w:val="378"/>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ff0000"/>
                <w:sz w:val="24"/>
                <w:szCs w:val="24"/>
                <w:highlight w:val="none"/>
                <w:u w:val="none"/>
              </w:rPr>
            </w:pPr>
            <w:r>
              <w:rPr>
                <w:rFonts w:hint="eastAsia" w:ascii="宋体" w:hAnsi="宋体" w:eastAsia="宋体" w:cs="宋体"/>
                <w:b/>
                <w:bCs/>
                <w:i w:val="0"/>
                <w:iCs w:val="0"/>
                <w:color w:val="ff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秩序队员（闲置地块巡查管理）</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生活垃圾收运</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清运主管</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其他垃圾清运工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可回收垃圾清运工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有毒有害垃圾清运工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压缩车驾驶员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压缩车辅助工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厨余垃圾收运</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厨余主管</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餐厨垃圾清运人员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辅助人员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餐厨垃圾桶保洁人员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建筑装修垃圾清运</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驾驶员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装载机驾驶员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辅助工</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公厕</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巡查/维修员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主管</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机动人员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289" w:type="pct"/>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022"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36人</w:t>
            </w:r>
            <w:r/>
          </w:p>
        </w:tc>
        <w:tc>
          <w:tcPr>
            <w:shd w:val="clear" w:color="auto" w:fill="auto"/>
            <w:tcBorders>
              <w:top w:val="single" w:color="000000" w:sz="4" w:space="0"/>
              <w:left w:val="single" w:color="000000" w:sz="4" w:space="0"/>
              <w:bottom w:val="single" w:color="000000" w:sz="4" w:space="0"/>
              <w:right w:val="single" w:color="000000" w:sz="4" w:space="0"/>
            </w:tcBorders>
            <w:tcW w:w="936" w:type="pct"/>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ind w:left="0" w:right="0" w:firstLine="42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项目组人员专用原则：</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1）项目组所有人员须专职为本项目服务，不得兼任其他任何项目。</w:t>
      </w:r>
      <w:r>
        <w:rPr>
          <w:rFonts w:hint="eastAsia" w:ascii="宋体" w:hAnsi="宋体" w:cs="宋体"/>
          <w:sz w:val="24"/>
          <w:szCs w:val="24"/>
          <w:highlight w:val="none"/>
          <w:lang w:val="en-US" w:eastAsia="zh-CN"/>
        </w:rPr>
        <w:t xml:space="preserve">服务期限</w:t>
      </w:r>
      <w:r>
        <w:rPr>
          <w:rFonts w:hint="eastAsia" w:ascii="宋体" w:hAnsi="宋体" w:eastAsia="宋体" w:cs="宋体"/>
          <w:sz w:val="24"/>
          <w:szCs w:val="24"/>
          <w:highlight w:val="none"/>
        </w:rPr>
        <w:t xml:space="preserve">内，未经采购人书面同意不得擅自更换项目组人员。确需中途变更项目组人员的，</w:t>
      </w:r>
      <w:r>
        <w:rPr>
          <w:rFonts w:hint="eastAsia" w:ascii="宋体" w:hAnsi="宋体" w:eastAsia="宋体" w:cs="宋体"/>
          <w:sz w:val="24"/>
          <w:szCs w:val="24"/>
          <w:highlight w:val="none"/>
          <w:lang w:val="en-US" w:eastAsia="zh-CN"/>
        </w:rPr>
        <w:t xml:space="preserve">乙方须提前15天书面提出申请，经甲方同意后方可更换，</w:t>
      </w:r>
      <w:r>
        <w:rPr>
          <w:rFonts w:hint="eastAsia" w:ascii="宋体" w:hAnsi="宋体" w:eastAsia="宋体" w:cs="宋体"/>
          <w:sz w:val="24"/>
          <w:szCs w:val="24"/>
          <w:highlight w:val="none"/>
        </w:rPr>
        <w:t xml:space="preserve">替换人员资质、专业能力、工作经验不得低于被替换人员，且替换人员同样须满足专职本项目、不兼任其他项目的要求。</w:t>
      </w:r>
      <w:r/>
    </w:p>
    <w:p>
      <w:pPr>
        <w:pStyle w:val="1045"/>
        <w:ind w:left="0" w:firstLine="420"/>
        <w:keepLines w:val="0"/>
        <w:keepNext w:val="0"/>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2）中标后，由于项目组人员现场管理工作不到位，或无法起到应有的作用，视为不称职，采购单位有权要求</w:t>
      </w:r>
      <w:r>
        <w:rPr>
          <w:rFonts w:hint="eastAsia" w:ascii="宋体" w:hAnsi="宋体" w:cs="宋体"/>
          <w:sz w:val="24"/>
          <w:szCs w:val="24"/>
          <w:highlight w:val="none"/>
          <w:lang w:eastAsia="zh-CN"/>
        </w:rPr>
        <w:t xml:space="preserve">中标人</w:t>
      </w:r>
      <w:r>
        <w:rPr>
          <w:rFonts w:hint="eastAsia" w:ascii="宋体" w:hAnsi="宋体" w:eastAsia="宋体" w:cs="宋体"/>
          <w:sz w:val="24"/>
          <w:szCs w:val="24"/>
          <w:highlight w:val="none"/>
        </w:rPr>
        <w:t xml:space="preserve">更换项目组人员，且所更换人员不得低于其投标文件承诺。</w:t>
      </w:r>
      <w:r/>
    </w:p>
    <w:p>
      <w:pPr>
        <w:pStyle w:val="1045"/>
        <w:ind w:left="0" w:firstLine="422"/>
        <w:keepLines w:val="0"/>
        <w:keepNext w:val="0"/>
        <w:pageBreakBefore w:val="0"/>
        <w:spacing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）人员服装要求：</w:t>
      </w:r>
      <w:r/>
    </w:p>
    <w:p>
      <w:pPr>
        <w:pStyle w:val="1045"/>
        <w:ind w:left="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1、配发全套工作服（夏装、春秋装、冬装各2套，雨衣1套），式样、颜色、标识、材质等按照采购单位制订的标准执行</w:t>
      </w:r>
      <w:r>
        <w:rPr>
          <w:rFonts w:hint="eastAsia" w:ascii="宋体" w:hAnsi="宋体" w:eastAsia="宋体" w:cs="宋体"/>
          <w:b/>
          <w:bCs/>
          <w:sz w:val="24"/>
          <w:szCs w:val="24"/>
          <w:highlight w:val="none"/>
        </w:rPr>
        <w:t xml:space="preserve">（详见</w:t>
      </w:r>
      <w:r>
        <w:rPr>
          <w:rFonts w:hint="eastAsia" w:ascii="宋体" w:hAnsi="宋体" w:cs="宋体"/>
          <w:b/>
          <w:bCs/>
          <w:sz w:val="24"/>
          <w:szCs w:val="24"/>
          <w:highlight w:val="none"/>
          <w:lang w:val="en-US" w:eastAsia="zh-CN"/>
        </w:rPr>
        <w:t xml:space="preserve">招标文件</w:t>
      </w:r>
      <w:r>
        <w:rPr>
          <w:rFonts w:hint="eastAsia" w:ascii="宋体" w:hAnsi="宋体" w:eastAsia="宋体" w:cs="宋体"/>
          <w:b/>
          <w:bCs/>
          <w:sz w:val="24"/>
          <w:szCs w:val="24"/>
          <w:highlight w:val="none"/>
        </w:rPr>
        <w:t xml:space="preserve">附件一）</w:t>
      </w:r>
      <w:r>
        <w:rPr>
          <w:rFonts w:hint="eastAsia" w:ascii="宋体" w:hAnsi="宋体" w:eastAsia="宋体" w:cs="宋体"/>
          <w:sz w:val="24"/>
          <w:szCs w:val="24"/>
          <w:highlight w:val="none"/>
        </w:rPr>
        <w:t xml:space="preserve">，在中标后30天内完成采购并发放到位。</w:t>
      </w:r>
      <w:r/>
    </w:p>
    <w:p>
      <w:pPr>
        <w:pStyle w:val="1045"/>
        <w:ind w:left="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2、臂章外形按照采购单位制订的要求执行，文字及图案由各中标企业自行设计制作，经采购单位确认后方可使用，在中标后30天内完成设计制作并配发到位。</w:t>
      </w:r>
      <w:r/>
    </w:p>
    <w:p>
      <w:pPr>
        <w:pStyle w:val="1045"/>
        <w:ind w:left="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为本项目配备人员统一发放胸卡，由中标企业自行采购（规格由</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自行设计，方案须经采购单位确认后方可投入使用）。</w:t>
      </w:r>
      <w:r/>
    </w:p>
    <w:p>
      <w:pPr>
        <w:pStyle w:val="1045"/>
        <w:ind w:left="0" w:firstLine="422"/>
        <w:keepLines w:val="0"/>
        <w:keepNext w:val="0"/>
        <w:pageBreakBefore w:val="0"/>
        <w:spacing w:after="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rPr>
        <w:t xml:space="preserve">）设备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车辆</w:t>
      </w:r>
      <w:r>
        <w:rPr>
          <w:rFonts w:hint="eastAsia" w:ascii="宋体" w:hAnsi="宋体" w:cs="宋体"/>
          <w:b/>
          <w:bCs/>
          <w:color w:val="000000"/>
          <w:sz w:val="24"/>
          <w:szCs w:val="24"/>
          <w:highlight w:val="none"/>
          <w:lang w:val="en-US" w:eastAsia="zh-CN"/>
        </w:rPr>
        <w:t xml:space="preserve">、船只</w:t>
      </w:r>
      <w:r>
        <w:rPr>
          <w:rFonts w:hint="eastAsia" w:ascii="宋体" w:hAnsi="宋体" w:eastAsia="宋体" w:cs="宋体"/>
          <w:b/>
          <w:bCs/>
          <w:color w:val="000000"/>
          <w:sz w:val="24"/>
          <w:szCs w:val="24"/>
          <w:highlight w:val="none"/>
        </w:rPr>
        <w:t xml:space="preserve">配</w:t>
      </w:r>
      <w:r>
        <w:rPr>
          <w:rFonts w:hint="eastAsia" w:ascii="宋体" w:hAnsi="宋体" w:cs="宋体"/>
          <w:b/>
          <w:bCs/>
          <w:color w:val="000000"/>
          <w:sz w:val="24"/>
          <w:szCs w:val="24"/>
          <w:highlight w:val="none"/>
          <w:lang w:val="en-US" w:eastAsia="zh-CN"/>
        </w:rPr>
        <w:t xml:space="preserve">备</w:t>
      </w:r>
      <w:r>
        <w:rPr>
          <w:rFonts w:hint="eastAsia" w:ascii="宋体" w:hAnsi="宋体" w:eastAsia="宋体" w:cs="宋体"/>
          <w:b/>
          <w:bCs/>
          <w:color w:val="000000"/>
          <w:sz w:val="24"/>
          <w:szCs w:val="24"/>
          <w:highlight w:val="none"/>
        </w:rPr>
        <w:t xml:space="preserve">要求：</w:t>
      </w:r>
      <w:r/>
    </w:p>
    <w:p>
      <w:pPr>
        <w:ind w:left="0" w:right="0" w:firstLine="420"/>
        <w:keepLines w:val="0"/>
        <w:keepNext w:val="0"/>
        <w:pageBreakBefore w:val="0"/>
        <w:spacing w:line="360" w:lineRule="auto"/>
        <w:widowControl w:val="off"/>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以下设备、车辆配备数量为最低配备要求，投标人自行根据服务范围及内容配备设备、车辆、船只，但不得低于最低配备要求，否则视为未实质性响应招标文件，作无效标处理。在服务期限内项目实施过程中，中标人配备的设备、车辆、船只数量</w:t>
      </w:r>
      <w:r>
        <w:rPr>
          <w:rFonts w:hint="eastAsia" w:ascii="宋体" w:hAnsi="宋体" w:eastAsia="宋体" w:cs="宋体"/>
          <w:b/>
          <w:bCs/>
          <w:i/>
          <w:iCs/>
          <w:caps w:val="0"/>
          <w:spacing w:val="0"/>
          <w:sz w:val="24"/>
          <w:szCs w:val="24"/>
          <w:highlight w:val="none"/>
          <w:u w:val="single"/>
          <w:shd w:val="clear" w:color="auto"/>
        </w:rPr>
        <w:t xml:space="preserve">不足以满足服务范围内服务要求的，</w:t>
      </w:r>
      <w:r>
        <w:rPr>
          <w:rFonts w:hint="eastAsia" w:ascii="宋体" w:hAnsi="宋体" w:eastAsia="宋体" w:cs="宋体"/>
          <w:b/>
          <w:bCs/>
          <w:i/>
          <w:iCs/>
          <w:sz w:val="24"/>
          <w:szCs w:val="24"/>
          <w:highlight w:val="none"/>
          <w:u w:val="single"/>
          <w:lang w:val="en-US" w:eastAsia="zh-CN"/>
        </w:rPr>
        <w:t xml:space="preserve">采购人将根据实际保洁和秩序维护服务需求要求中标人配备满足服务需求的设备、车辆、船只，可能产生的费用由中标人承担，投标人在投标时自行考虑风险，费用计入投标报价内。</w:t>
      </w:r>
      <w:r/>
    </w:p>
    <w:p>
      <w:pPr>
        <w:ind w:firstLine="42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1、设备、车辆、船只配备清单：</w:t>
      </w:r>
      <w:r/>
    </w:p>
    <w:tbl>
      <w:tblPr>
        <w:tblStyle w:val="962"/>
        <w:tblW w:w="95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34"/>
        <w:gridCol w:w="1094"/>
        <w:gridCol w:w="2647"/>
        <w:gridCol w:w="3417"/>
        <w:gridCol w:w="1388"/>
      </w:tblGrid>
      <w:tr>
        <w:trPr>
          <w:trHeight w:val="1000"/>
        </w:trPr>
        <w:tc>
          <w:tcPr>
            <w:gridSpan w:val="3"/>
            <w:shd w:val="clear" w:color="auto" w:fill="auto"/>
            <w:tcBorders>
              <w:top w:val="single" w:color="000000" w:sz="4" w:space="0"/>
              <w:left w:val="single" w:color="000000" w:sz="4" w:space="0"/>
              <w:bottom w:val="single" w:color="000000" w:sz="4" w:space="0"/>
              <w:right w:val="single" w:color="000000" w:sz="4" w:space="0"/>
            </w:tcBorders>
            <w:tcW w:w="47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设备、车辆、船只配置</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项目管理  </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管理用车皮卡</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巡视车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两轮电动车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电压≥48V</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道路保洁及附属设施设备保洁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快车道清拣车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总质量≥3000kg垃圾箱容积≥2m³</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洗扫一体多功能车5吨</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（1）总质量≥10000kg                       （2）最大洗扫宽度≥3m</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洗扫一体多功能车8吨</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（1）总质量≥16000kg                       （2）最大洗扫宽度≥4m</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燃油轻型扫路车1.5吨</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总质量≥1500kg</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高压清洗车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总质量≥16000kg 、高压水泵额定压力≥14MPa</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护栏清洗车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总质量≥8000kg水箱容积≥4m³高压水泵压力≥8MPa左（右）侧双向清洗</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多功能抑尘车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总质量≥1300kg 最大功率≥2.2KW</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轻型冲洗车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车辆宽度≤1600mm水箱容积≥800L冲洗水压≥14MPa</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高温高压清洗车（电动车）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（1）冲洗水压≥18MPa                       （2）出水温度≥90ºC</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高温高压清洗车（新能源）</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（1）冲洗水压≥12MPa                       （2）出水温度≥90ºC                        （3）锂电池动力</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多功能扫路车（新能源）</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（1）车载垃圾箱容量≥500L                     （2）带喷水降尘装置                        （3）锂电池动力</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电动小扫路车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（1）垃圾箱容量≥240L                      （2）清扫宽度≥1500mm                      （3）锂电池动力</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电动巡回保洁三轮车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电压≥48V</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车辆辅助设备</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撒布机</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撒布宽度≥5m、动力系统采用12V电动机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手推喷架</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手推喷枪</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洗地盘</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保洁辅助设备</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鼓风机</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电压：≥36V风速：≥60m/s                                                       风量：≥800m³/h                         背负手提式或肩挎手提式</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河道保洁</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restart"/>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电动船</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驱动方式：螺旋桨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核定载重≥250kg</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垃圾收运</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后装式压缩垃圾车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（1）核定载质量≥2100kg（2）厢体容积≥6m³</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生活垃圾清运车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核定载重≥250kg</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厨余垃圾运桶车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核定载重≥250kg。</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建筑装修垃圾清运车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≥2吨</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秩序维护</w:t>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巡查车（皮卡）</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非机动车</w:t>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巡视电动车</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电压≥48V</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r>
      <w:tr>
        <w:trPr>
          <w:trHeight w:val="1000"/>
        </w:trPr>
        <w:tc>
          <w:tcPr>
            <w:shd w:val="clear" w:color="auto" w:fill="auto"/>
            <w:tcBorders>
              <w:top w:val="single" w:color="000000" w:sz="4" w:space="0"/>
              <w:left w:val="single" w:color="000000" w:sz="4" w:space="0"/>
              <w:bottom w:val="single" w:color="000000" w:sz="4" w:space="0"/>
              <w:right w:val="none" w:color="000000" w:sz="4" w:space="0"/>
            </w:tcBorders>
            <w:tcW w:w="103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3417" w:type="dxa"/>
            <w:vAlign w:val="center"/>
            <w:textDirection w:val="lrTb"/>
            <w:noWrap w:val="false"/>
          </w:tcPr>
          <w:p>
            <w:pPr>
              <w:jc w:val="lef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r>
    </w:tbl>
    <w:p>
      <w:pPr>
        <w:ind w:firstLine="42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车辆要求：</w:t>
      </w:r>
      <w:r/>
    </w:p>
    <w:p>
      <w:pPr>
        <w:ind w:firstLine="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（1）上述设备（车辆）须满足完成本项目作业任务需要，</w:t>
      </w:r>
      <w:r>
        <w:rPr>
          <w:rFonts w:hint="eastAsia" w:ascii="宋体" w:hAnsi="宋体" w:eastAsia="宋体" w:cs="宋体"/>
          <w:bCs/>
          <w:sz w:val="24"/>
          <w:szCs w:val="24"/>
          <w:highlight w:val="none"/>
        </w:rPr>
        <w:t xml:space="preserve">拟投入本项目所有设备（车辆）须满足或高于上述参数要求，</w:t>
      </w:r>
      <w:r>
        <w:rPr>
          <w:rFonts w:hint="eastAsia" w:ascii="宋体" w:hAnsi="宋体" w:eastAsia="宋体" w:cs="宋体"/>
          <w:sz w:val="24"/>
          <w:szCs w:val="24"/>
          <w:highlight w:val="none"/>
        </w:rPr>
        <w:t xml:space="preserve">数量不得低于招标文件的相关规定</w:t>
      </w:r>
      <w:r>
        <w:rPr>
          <w:rFonts w:hint="eastAsia" w:ascii="宋体" w:hAnsi="宋体" w:eastAsia="宋体" w:cs="宋体"/>
          <w:bCs/>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rPr>
        <w:t xml:space="preserve">在投标时须以</w:t>
      </w:r>
      <w:r>
        <w:rPr>
          <w:rFonts w:hint="eastAsia" w:ascii="宋体" w:hAnsi="宋体" w:eastAsia="宋体" w:cs="宋体"/>
          <w:bCs/>
          <w:sz w:val="24"/>
          <w:szCs w:val="24"/>
          <w:highlight w:val="none"/>
          <w:lang w:val="zh-TW" w:bidi="zh-TW"/>
        </w:rPr>
        <w:t xml:space="preserve">“现自有或已租赁</w:t>
      </w:r>
      <w:r>
        <w:rPr>
          <w:rFonts w:hint="eastAsia" w:ascii="宋体" w:hAnsi="宋体" w:eastAsia="宋体" w:cs="宋体"/>
          <w:bCs/>
          <w:sz w:val="24"/>
          <w:szCs w:val="24"/>
          <w:highlight w:val="none"/>
          <w:lang w:bidi="zh-TW"/>
        </w:rPr>
        <w:t xml:space="preserve">或承诺中标后配备</w:t>
      </w:r>
      <w:r>
        <w:rPr>
          <w:rFonts w:hint="eastAsia" w:ascii="宋体" w:hAnsi="宋体" w:eastAsia="宋体" w:cs="宋体"/>
          <w:bCs/>
          <w:sz w:val="24"/>
          <w:szCs w:val="24"/>
          <w:highlight w:val="none"/>
          <w:lang w:val="zh-TW" w:bidi="zh-TW"/>
        </w:rPr>
        <w:t xml:space="preserve">”</w:t>
      </w:r>
      <w:r>
        <w:rPr>
          <w:rFonts w:hint="eastAsia" w:ascii="宋体" w:hAnsi="宋体" w:eastAsia="宋体" w:cs="宋体"/>
          <w:bCs/>
          <w:sz w:val="24"/>
          <w:szCs w:val="24"/>
          <w:highlight w:val="none"/>
        </w:rPr>
        <w:t xml:space="preserve">方式满足上述清单中的</w:t>
      </w:r>
      <w:r>
        <w:rPr>
          <w:rFonts w:hint="eastAsia" w:ascii="宋体" w:hAnsi="宋体" w:eastAsia="宋体" w:cs="宋体"/>
          <w:sz w:val="24"/>
          <w:szCs w:val="24"/>
          <w:highlight w:val="none"/>
        </w:rPr>
        <w:t xml:space="preserve">设备（车辆）</w:t>
      </w:r>
      <w:r>
        <w:rPr>
          <w:rFonts w:hint="eastAsia" w:ascii="宋体" w:hAnsi="宋体" w:eastAsia="宋体" w:cs="宋体"/>
          <w:sz w:val="24"/>
          <w:szCs w:val="24"/>
          <w:highlight w:val="none"/>
          <w:lang w:val="en-US" w:eastAsia="zh-CN"/>
        </w:rPr>
        <w:t xml:space="preserve">参数</w:t>
      </w:r>
      <w:r>
        <w:rPr>
          <w:rFonts w:hint="eastAsia" w:ascii="宋体" w:hAnsi="宋体" w:eastAsia="宋体" w:cs="宋体"/>
          <w:bCs/>
          <w:sz w:val="24"/>
          <w:szCs w:val="24"/>
          <w:highlight w:val="none"/>
        </w:rPr>
        <w:t xml:space="preserve">及数量要求</w:t>
      </w:r>
      <w:r>
        <w:rPr>
          <w:rFonts w:hint="eastAsia" w:ascii="宋体" w:hAnsi="宋体" w:eastAsia="宋体" w:cs="宋体"/>
          <w:sz w:val="24"/>
          <w:szCs w:val="24"/>
          <w:highlight w:val="none"/>
        </w:rPr>
        <w:t xml:space="preserve">并在进场核验前配备到位，并通过进场核验。若未到位的或进场核验未通过的，采购单位有权拒签合同（已签订合同的终止合同）。</w:t>
      </w:r>
      <w:r/>
    </w:p>
    <w:p>
      <w:pPr>
        <w:ind w:firstLine="420"/>
        <w:jc w:val="left"/>
        <w:keepLines w:val="0"/>
        <w:keepNext w:val="0"/>
        <w:pageBreakBefore w:val="0"/>
        <w:spacing w:line="360" w:lineRule="auto"/>
        <w:widowControl w:val="off"/>
        <w:rPr>
          <w:rFonts w:hint="eastAsia" w:ascii="宋体" w:hAnsi="宋体" w:eastAsia="宋体" w:cs="宋体"/>
          <w:bCs/>
          <w:sz w:val="24"/>
          <w:szCs w:val="24"/>
          <w:highlight w:val="none"/>
          <w:lang w:val="zh-TW" w:bidi="zh-TW"/>
        </w:rPr>
      </w:pPr>
      <w:r>
        <w:rPr>
          <w:rFonts w:hint="eastAsia" w:ascii="宋体" w:hAnsi="宋体" w:eastAsia="宋体" w:cs="宋体"/>
          <w:bCs/>
          <w:sz w:val="24"/>
          <w:szCs w:val="24"/>
          <w:highlight w:val="none"/>
          <w:lang w:val="zh-TW" w:bidi="zh-TW"/>
        </w:rPr>
        <w:t xml:space="preserve">（</w:t>
      </w:r>
      <w:r>
        <w:rPr>
          <w:rFonts w:hint="eastAsia" w:ascii="宋体" w:hAnsi="宋体" w:eastAsia="宋体" w:cs="宋体"/>
          <w:bCs/>
          <w:sz w:val="24"/>
          <w:szCs w:val="24"/>
          <w:highlight w:val="none"/>
          <w:lang w:bidi="zh-TW"/>
        </w:rPr>
        <w:t xml:space="preserve">3</w:t>
      </w:r>
      <w:r>
        <w:rPr>
          <w:rFonts w:hint="eastAsia" w:ascii="宋体" w:hAnsi="宋体" w:eastAsia="宋体" w:cs="宋体"/>
          <w:bCs/>
          <w:sz w:val="24"/>
          <w:szCs w:val="24"/>
          <w:highlight w:val="none"/>
          <w:lang w:val="zh-TW" w:bidi="zh-TW"/>
        </w:rPr>
        <w:t xml:space="preserve">）车辆：如为自有的，须在投标文件中附</w:t>
      </w:r>
      <w:r>
        <w:rPr>
          <w:rFonts w:hint="eastAsia" w:ascii="宋体" w:hAnsi="宋体" w:eastAsia="宋体" w:cs="宋体"/>
          <w:bCs/>
          <w:sz w:val="24"/>
          <w:szCs w:val="24"/>
          <w:highlight w:val="none"/>
          <w:lang w:val="en-US" w:eastAsia="zh-CN" w:bidi="zh-TW"/>
        </w:rPr>
        <w:t xml:space="preserve">车辆</w:t>
      </w:r>
      <w:r>
        <w:rPr>
          <w:rFonts w:hint="eastAsia" w:ascii="宋体" w:hAnsi="宋体" w:eastAsia="宋体" w:cs="宋体"/>
          <w:bCs/>
          <w:sz w:val="24"/>
          <w:szCs w:val="24"/>
          <w:highlight w:val="none"/>
          <w:lang w:val="zh-TW" w:bidi="zh-TW"/>
        </w:rPr>
        <w:t xml:space="preserve">正面照片、原始购买发票、有效期内的保险单据、合格证复印件或行驶证复印件；如为租赁的，须在投标文件中附上租赁协议、</w:t>
      </w:r>
      <w:r>
        <w:rPr>
          <w:rFonts w:hint="eastAsia" w:ascii="宋体" w:hAnsi="宋体" w:eastAsia="宋体" w:cs="宋体"/>
          <w:bCs/>
          <w:sz w:val="24"/>
          <w:szCs w:val="24"/>
          <w:highlight w:val="none"/>
          <w:lang w:val="en-US" w:eastAsia="zh-CN" w:bidi="zh-TW"/>
        </w:rPr>
        <w:t xml:space="preserve">车辆</w:t>
      </w:r>
      <w:r>
        <w:rPr>
          <w:rFonts w:hint="eastAsia" w:ascii="宋体" w:hAnsi="宋体" w:eastAsia="宋体" w:cs="宋体"/>
          <w:bCs/>
          <w:sz w:val="24"/>
          <w:szCs w:val="24"/>
          <w:highlight w:val="none"/>
          <w:lang w:val="zh-TW" w:bidi="zh-TW"/>
        </w:rPr>
        <w:t xml:space="preserve">正面照片、出租方购买发票复印件、有效期内的保险单据、合格证复印件或行驶证复印件；</w:t>
      </w:r>
      <w:r>
        <w:rPr>
          <w:rFonts w:hint="eastAsia" w:ascii="宋体" w:hAnsi="宋体" w:eastAsia="宋体" w:cs="宋体"/>
          <w:b/>
          <w:bCs w:val="0"/>
          <w:sz w:val="24"/>
          <w:szCs w:val="24"/>
          <w:highlight w:val="none"/>
          <w:lang w:val="zh-TW" w:bidi="zh-TW"/>
        </w:rPr>
        <w:t xml:space="preserve">如承诺中标后配备的须提供承诺书，</w:t>
      </w:r>
      <w:r>
        <w:rPr>
          <w:rFonts w:hint="eastAsia" w:ascii="宋体" w:hAnsi="宋体" w:eastAsia="宋体" w:cs="宋体"/>
          <w:bCs/>
          <w:sz w:val="24"/>
          <w:szCs w:val="24"/>
          <w:highlight w:val="none"/>
          <w:lang w:bidi="zh-TW"/>
        </w:rPr>
        <w:t xml:space="preserve">车辆相关资料须在进场核验前提供给采购单位核查</w:t>
      </w:r>
      <w:r>
        <w:rPr>
          <w:rFonts w:hint="eastAsia" w:ascii="宋体" w:hAnsi="宋体" w:eastAsia="宋体" w:cs="宋体"/>
          <w:bCs/>
          <w:sz w:val="24"/>
          <w:szCs w:val="24"/>
          <w:highlight w:val="none"/>
          <w:lang w:val="zh-TW" w:bidi="zh-TW"/>
        </w:rPr>
        <w:t xml:space="preserve">。</w:t>
      </w:r>
      <w:r/>
    </w:p>
    <w:p>
      <w:pPr>
        <w:ind w:firstLine="420"/>
        <w:jc w:val="left"/>
        <w:keepLines w:val="0"/>
        <w:keepNext w:val="0"/>
        <w:pageBreakBefore w:val="0"/>
        <w:spacing w:line="360" w:lineRule="auto"/>
        <w:widowControl w:val="off"/>
        <w:rPr>
          <w:rFonts w:hint="eastAsia" w:ascii="宋体" w:hAnsi="宋体" w:eastAsia="宋体" w:cs="宋体"/>
          <w:bCs/>
          <w:sz w:val="24"/>
          <w:szCs w:val="24"/>
          <w:highlight w:val="none"/>
          <w:lang w:val="zh-TW" w:eastAsia="zh-CN" w:bidi="zh-TW"/>
        </w:rPr>
      </w:pPr>
      <w:r>
        <w:rPr>
          <w:rFonts w:hint="eastAsia" w:ascii="宋体" w:hAnsi="宋体" w:eastAsia="宋体" w:cs="宋体"/>
          <w:bCs/>
          <w:sz w:val="24"/>
          <w:szCs w:val="24"/>
          <w:highlight w:val="none"/>
          <w:lang w:val="zh-TW" w:bidi="zh-TW"/>
        </w:rPr>
        <w:t xml:space="preserve">（</w:t>
      </w:r>
      <w:r>
        <w:rPr>
          <w:rFonts w:hint="eastAsia" w:ascii="宋体" w:hAnsi="宋体" w:eastAsia="宋体" w:cs="宋体"/>
          <w:bCs/>
          <w:sz w:val="24"/>
          <w:szCs w:val="24"/>
          <w:highlight w:val="none"/>
          <w:lang w:bidi="zh-TW"/>
        </w:rPr>
        <w:t xml:space="preserve">4</w:t>
      </w:r>
      <w:r>
        <w:rPr>
          <w:rFonts w:hint="eastAsia" w:ascii="宋体" w:hAnsi="宋体" w:eastAsia="宋体" w:cs="宋体"/>
          <w:bCs/>
          <w:sz w:val="24"/>
          <w:szCs w:val="24"/>
          <w:highlight w:val="none"/>
          <w:lang w:val="zh-TW" w:bidi="zh-TW"/>
        </w:rPr>
        <w:t xml:space="preserve">）原始购买发票上的日期（</w:t>
      </w:r>
      <w:r>
        <w:rPr>
          <w:rFonts w:hint="eastAsia" w:ascii="宋体" w:hAnsi="宋体" w:eastAsia="宋体" w:cs="宋体"/>
          <w:b/>
          <w:sz w:val="24"/>
          <w:szCs w:val="24"/>
          <w:highlight w:val="none"/>
          <w:lang w:bidi="zh-TW"/>
        </w:rPr>
        <w:t xml:space="preserve">用于</w:t>
      </w:r>
      <w:r>
        <w:rPr>
          <w:rFonts w:hint="eastAsia" w:ascii="宋体" w:hAnsi="宋体" w:eastAsia="宋体" w:cs="宋体"/>
          <w:b/>
          <w:sz w:val="24"/>
          <w:szCs w:val="24"/>
          <w:highlight w:val="none"/>
          <w:lang w:val="zh-TW" w:bidi="zh-TW"/>
        </w:rPr>
        <w:t xml:space="preserve">参考作业车辆报废年限，</w:t>
      </w:r>
      <w:r>
        <w:rPr>
          <w:rFonts w:hint="eastAsia" w:ascii="宋体" w:hAnsi="宋体" w:eastAsia="宋体" w:cs="宋体"/>
          <w:b/>
          <w:sz w:val="24"/>
          <w:szCs w:val="24"/>
          <w:highlight w:val="none"/>
          <w:lang w:bidi="zh-TW"/>
        </w:rPr>
        <w:t xml:space="preserve">需在投标文件中体现，如为承诺的单位须在进场核验前提供给采购单位核查</w:t>
      </w:r>
      <w:r>
        <w:rPr>
          <w:rFonts w:hint="eastAsia" w:ascii="宋体" w:hAnsi="宋体" w:eastAsia="宋体" w:cs="宋体"/>
          <w:bCs/>
          <w:sz w:val="24"/>
          <w:szCs w:val="24"/>
          <w:highlight w:val="none"/>
          <w:lang w:val="zh-TW" w:bidi="zh-TW"/>
        </w:rPr>
        <w:t xml:space="preserve">）</w:t>
      </w:r>
      <w:r>
        <w:rPr>
          <w:rFonts w:hint="eastAsia" w:ascii="宋体" w:hAnsi="宋体" w:eastAsia="宋体" w:cs="宋体"/>
          <w:bCs/>
          <w:sz w:val="24"/>
          <w:szCs w:val="24"/>
          <w:highlight w:val="none"/>
          <w:lang w:val="zh-TW" w:eastAsia="zh-CN" w:bidi="zh-TW"/>
        </w:rPr>
        <w:t xml:space="preserve">。</w:t>
      </w:r>
      <w:r/>
    </w:p>
    <w:p>
      <w:pPr>
        <w:ind w:left="210" w:firstLine="210"/>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在投标时承诺中标后配置到位的车辆</w:t>
      </w:r>
      <w:r>
        <w:rPr>
          <w:rFonts w:hint="eastAsia" w:ascii="宋体" w:hAnsi="宋体" w:eastAsia="宋体" w:cs="宋体"/>
          <w:sz w:val="24"/>
          <w:szCs w:val="24"/>
          <w:highlight w:val="none"/>
          <w:lang w:val="en-US" w:eastAsia="zh-CN"/>
        </w:rPr>
        <w:t xml:space="preserve">参数及数量</w:t>
      </w:r>
      <w:r>
        <w:rPr>
          <w:rFonts w:hint="eastAsia" w:ascii="宋体" w:hAnsi="宋体" w:eastAsia="宋体" w:cs="宋体"/>
          <w:sz w:val="24"/>
          <w:szCs w:val="24"/>
          <w:highlight w:val="none"/>
        </w:rPr>
        <w:t xml:space="preserve">，最迟进场时间为核验完成后</w:t>
      </w:r>
      <w:r>
        <w:rPr>
          <w:rFonts w:hint="eastAsia" w:ascii="宋体" w:hAnsi="宋体" w:eastAsia="宋体" w:cs="宋体"/>
          <w:sz w:val="24"/>
          <w:szCs w:val="24"/>
          <w:highlight w:val="none"/>
          <w:u w:val="single"/>
        </w:rPr>
        <w:t xml:space="preserve">15</w:t>
      </w:r>
      <w:r>
        <w:rPr>
          <w:rFonts w:hint="eastAsia" w:ascii="宋体" w:hAnsi="宋体" w:eastAsia="宋体" w:cs="宋体"/>
          <w:sz w:val="24"/>
          <w:szCs w:val="24"/>
          <w:highlight w:val="none"/>
        </w:rPr>
        <w:t xml:space="preserve">天内。</w:t>
      </w:r>
      <w:r/>
    </w:p>
    <w:p>
      <w:pPr>
        <w:ind w:firstLine="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须按照招标文件要求及投标文件承诺配备投入本项目使用的设备（车辆），并须承诺投入车辆（设备）均为本项目专用，不得用于其他项目，且原则上不得更换。1）在合同履行过程中，如发现专用车辆（设备）用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项目的，或在检查过程中有车辆（设备）不到位现象的，或未经采购单位同意更换车辆（设备）的，将被视为违约，采购单位有权对</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收取违约金1万元/</w:t>
      </w:r>
      <w:r>
        <w:rPr>
          <w:rFonts w:hint="eastAsia" w:ascii="宋体" w:hAnsi="宋体" w:eastAsia="宋体" w:cs="宋体"/>
          <w:i w:val="0"/>
          <w:iCs w:val="0"/>
          <w:caps w:val="0"/>
          <w:spacing w:val="0"/>
          <w:sz w:val="24"/>
          <w:szCs w:val="24"/>
          <w:highlight w:val="none"/>
          <w:shd w:val="clear" w:color="auto"/>
        </w:rPr>
        <w:t xml:space="preserve">台·次</w:t>
      </w:r>
      <w:r>
        <w:rPr>
          <w:rFonts w:hint="eastAsia" w:ascii="宋体" w:hAnsi="宋体" w:eastAsia="宋体" w:cs="宋体"/>
          <w:sz w:val="24"/>
          <w:szCs w:val="24"/>
          <w:highlight w:val="none"/>
        </w:rPr>
        <w:t xml:space="preserve">。若出现3</w:t>
      </w:r>
      <w:r>
        <w:rPr>
          <w:rFonts w:hint="eastAsia" w:ascii="宋体" w:hAnsi="宋体" w:eastAsia="宋体" w:cs="宋体"/>
          <w:i w:val="0"/>
          <w:iCs w:val="0"/>
          <w:caps w:val="0"/>
          <w:spacing w:val="0"/>
          <w:sz w:val="24"/>
          <w:szCs w:val="24"/>
          <w:highlight w:val="none"/>
          <w:shd w:val="clear" w:color="auto"/>
        </w:rPr>
        <w:t xml:space="preserve">台·次</w:t>
      </w:r>
      <w:r>
        <w:rPr>
          <w:rFonts w:hint="eastAsia" w:ascii="宋体" w:hAnsi="宋体" w:eastAsia="宋体" w:cs="宋体"/>
          <w:sz w:val="24"/>
          <w:szCs w:val="24"/>
          <w:highlight w:val="none"/>
        </w:rPr>
        <w:t xml:space="preserve">（含）以上该类违约现象，采购单位有权给予加倍处罚或解除本项目合同。2）在合同履行过程中，</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如需更换本项目专用车辆（设备），应向采购方提出书面申请，经采购方批准后方可进行更换，所更换车辆（设备）的型号、参数、性能等不得低于其投标文件承诺，且机动车登记证书的初次登记日期不得早于被更换车辆，</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更换车辆的，采购单位有权对</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收取违约金1万元/</w:t>
      </w:r>
      <w:r>
        <w:rPr>
          <w:rFonts w:hint="eastAsia" w:ascii="宋体" w:hAnsi="宋体" w:eastAsia="宋体" w:cs="宋体"/>
          <w:i w:val="0"/>
          <w:iCs w:val="0"/>
          <w:caps w:val="0"/>
          <w:spacing w:val="0"/>
          <w:sz w:val="24"/>
          <w:szCs w:val="24"/>
          <w:highlight w:val="none"/>
          <w:shd w:val="clear" w:color="auto"/>
        </w:rPr>
        <w:t xml:space="preserve">台·次</w:t>
      </w:r>
      <w:r>
        <w:rPr>
          <w:rFonts w:hint="eastAsia" w:ascii="宋体" w:hAnsi="宋体" w:eastAsia="宋体" w:cs="宋体"/>
          <w:sz w:val="24"/>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（7）中标后，车辆外观喷涂必须按照采购单位要求执行</w:t>
      </w:r>
      <w:r>
        <w:rPr>
          <w:rFonts w:hint="eastAsia" w:ascii="宋体" w:hAnsi="宋体" w:eastAsia="宋体" w:cs="宋体"/>
          <w:b/>
          <w:bCs/>
          <w:sz w:val="24"/>
          <w:szCs w:val="24"/>
          <w:highlight w:val="none"/>
        </w:rPr>
        <w:t xml:space="preserve">（喷涂要求详见</w:t>
      </w:r>
      <w:r>
        <w:rPr>
          <w:rFonts w:hint="eastAsia" w:ascii="宋体" w:hAnsi="宋体" w:eastAsia="宋体" w:cs="宋体"/>
          <w:b/>
          <w:bCs/>
          <w:sz w:val="24"/>
          <w:szCs w:val="24"/>
          <w:highlight w:val="none"/>
          <w:lang w:val="en-US" w:eastAsia="zh-CN"/>
        </w:rPr>
        <w:t xml:space="preserve">招标文件</w:t>
      </w:r>
      <w:r>
        <w:rPr>
          <w:rFonts w:hint="eastAsia" w:ascii="宋体" w:hAnsi="宋体" w:eastAsia="宋体" w:cs="宋体"/>
          <w:b/>
          <w:bCs/>
          <w:sz w:val="24"/>
          <w:szCs w:val="24"/>
          <w:highlight w:val="none"/>
        </w:rPr>
        <w:t xml:space="preserve">附件二）</w:t>
      </w:r>
      <w:r>
        <w:rPr>
          <w:rFonts w:hint="eastAsia" w:ascii="宋体" w:hAnsi="宋体" w:eastAsia="宋体" w:cs="宋体"/>
          <w:sz w:val="24"/>
          <w:szCs w:val="24"/>
          <w:highlight w:val="none"/>
        </w:rPr>
        <w:t xml:space="preserve">，相关费用包含于投标报价内。在合同期内，采购单位有权调整喷涂样式。</w:t>
      </w:r>
      <w:r/>
    </w:p>
    <w:p>
      <w:pPr>
        <w:ind w:left="0"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lang w:val="en-US" w:eastAsia="zh-CN"/>
        </w:rPr>
        <w:t xml:space="preserve">投标人拟</w:t>
      </w:r>
      <w:r>
        <w:rPr>
          <w:rFonts w:hint="eastAsia" w:ascii="宋体" w:hAnsi="宋体" w:eastAsia="宋体" w:cs="宋体"/>
          <w:sz w:val="24"/>
          <w:szCs w:val="24"/>
          <w:highlight w:val="none"/>
        </w:rPr>
        <w:t xml:space="preserve">投入本项目的</w:t>
      </w:r>
      <w:r>
        <w:rPr>
          <w:rFonts w:hint="eastAsia" w:ascii="宋体" w:hAnsi="宋体" w:eastAsia="宋体" w:cs="宋体"/>
          <w:sz w:val="24"/>
          <w:szCs w:val="24"/>
          <w:highlight w:val="none"/>
          <w:lang w:val="en-US" w:eastAsia="zh-CN"/>
        </w:rPr>
        <w:t xml:space="preserve">全部车辆（包括机动车和非机动车）和船只均须</w:t>
      </w:r>
      <w:r>
        <w:rPr>
          <w:rFonts w:hint="eastAsia" w:ascii="宋体" w:hAnsi="宋体" w:eastAsia="宋体" w:cs="宋体"/>
          <w:bCs w:val="0"/>
          <w:sz w:val="24"/>
          <w:szCs w:val="24"/>
          <w:highlight w:val="none"/>
        </w:rPr>
        <w:t xml:space="preserve">安装车辆监管设备</w:t>
      </w:r>
      <w:r>
        <w:rPr>
          <w:rFonts w:hint="eastAsia" w:ascii="宋体" w:hAnsi="宋体" w:eastAsia="宋体" w:cs="宋体"/>
          <w:sz w:val="24"/>
          <w:szCs w:val="24"/>
          <w:highlight w:val="none"/>
          <w:lang w:val="en-US" w:eastAsia="zh-CN"/>
        </w:rPr>
        <w:t xml:space="preserve">，</w:t>
      </w:r>
      <w:r>
        <w:rPr>
          <w:rFonts w:hint="eastAsia" w:ascii="宋体" w:hAnsi="宋体" w:eastAsia="宋体" w:cs="宋体"/>
          <w:bCs w:val="0"/>
          <w:sz w:val="24"/>
          <w:szCs w:val="24"/>
          <w:highlight w:val="none"/>
        </w:rPr>
        <w:t xml:space="preserve">安装的设备需符合国家标准；</w:t>
      </w:r>
      <w:r>
        <w:rPr>
          <w:rFonts w:hint="eastAsia" w:ascii="宋体" w:hAnsi="宋体" w:eastAsia="宋体" w:cs="宋体"/>
          <w:sz w:val="24"/>
          <w:szCs w:val="24"/>
          <w:highlight w:val="none"/>
          <w:lang w:val="en-US" w:eastAsia="zh-CN"/>
        </w:rPr>
        <w:t xml:space="preserve">车辆和船只作业过程中应</w:t>
      </w:r>
      <w:r>
        <w:rPr>
          <w:rFonts w:hint="eastAsia" w:ascii="宋体" w:hAnsi="宋体" w:eastAsia="宋体" w:cs="宋体"/>
          <w:bCs w:val="0"/>
          <w:sz w:val="24"/>
          <w:szCs w:val="24"/>
          <w:highlight w:val="none"/>
        </w:rPr>
        <w:t xml:space="preserve">开启GPS等信息化</w:t>
      </w:r>
      <w:r>
        <w:rPr>
          <w:rFonts w:hint="eastAsia" w:ascii="宋体" w:hAnsi="宋体" w:eastAsia="宋体" w:cs="宋体"/>
          <w:bCs w:val="0"/>
          <w:sz w:val="24"/>
          <w:szCs w:val="24"/>
          <w:highlight w:val="none"/>
          <w:lang w:val="en-US" w:eastAsia="zh-CN"/>
        </w:rPr>
        <w:t xml:space="preserve">系统</w:t>
      </w:r>
      <w:r>
        <w:rPr>
          <w:rFonts w:hint="eastAsia" w:ascii="宋体" w:hAnsi="宋体" w:eastAsia="宋体" w:cs="宋体"/>
          <w:bCs w:val="0"/>
          <w:sz w:val="24"/>
          <w:szCs w:val="24"/>
          <w:highlight w:val="none"/>
          <w:lang w:eastAsia="zh-CN"/>
        </w:rPr>
        <w:t xml:space="preserve">，</w:t>
      </w:r>
      <w:r>
        <w:rPr>
          <w:rFonts w:hint="eastAsia" w:ascii="宋体" w:hAnsi="宋体" w:eastAsia="宋体" w:cs="宋体"/>
          <w:sz w:val="24"/>
          <w:szCs w:val="24"/>
          <w:highlight w:val="none"/>
          <w:lang w:val="en-US" w:eastAsia="zh-CN"/>
        </w:rPr>
        <w:t xml:space="preserve">采购人可</w:t>
      </w:r>
      <w:r>
        <w:rPr>
          <w:rFonts w:hint="eastAsia" w:ascii="宋体" w:hAnsi="宋体" w:eastAsia="宋体" w:cs="宋体"/>
          <w:bCs w:val="0"/>
          <w:sz w:val="24"/>
          <w:szCs w:val="24"/>
          <w:highlight w:val="none"/>
        </w:rPr>
        <w:t xml:space="preserve">对车辆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船只</w:t>
      </w:r>
      <w:r>
        <w:rPr>
          <w:rFonts w:hint="eastAsia" w:ascii="宋体" w:hAnsi="宋体" w:eastAsia="宋体" w:cs="宋体"/>
          <w:bCs w:val="0"/>
          <w:sz w:val="24"/>
          <w:szCs w:val="24"/>
          <w:highlight w:val="none"/>
        </w:rPr>
        <w:t xml:space="preserve">实时位置、作业状态、作业轨迹、作业里程、作业速度、作业质量、作业频次等信息进行综合监控；对车辆</w:t>
      </w:r>
      <w:r>
        <w:rPr>
          <w:rFonts w:hint="eastAsia" w:ascii="宋体" w:hAnsi="宋体" w:eastAsia="宋体" w:cs="宋体"/>
          <w:bCs w:val="0"/>
          <w:sz w:val="24"/>
          <w:szCs w:val="24"/>
          <w:highlight w:val="none"/>
          <w:lang w:eastAsia="zh-CN"/>
        </w:rPr>
        <w:t xml:space="preserve">、</w:t>
      </w:r>
      <w:r>
        <w:rPr>
          <w:rFonts w:hint="eastAsia" w:ascii="宋体" w:hAnsi="宋体" w:eastAsia="宋体" w:cs="宋体"/>
          <w:bCs w:val="0"/>
          <w:sz w:val="24"/>
          <w:szCs w:val="24"/>
          <w:highlight w:val="none"/>
          <w:lang w:val="en-US" w:eastAsia="zh-CN"/>
        </w:rPr>
        <w:t xml:space="preserve">船只</w:t>
      </w:r>
      <w:r>
        <w:rPr>
          <w:rFonts w:hint="eastAsia" w:ascii="宋体" w:hAnsi="宋体" w:eastAsia="宋体" w:cs="宋体"/>
          <w:bCs w:val="0"/>
          <w:sz w:val="24"/>
          <w:szCs w:val="24"/>
          <w:highlight w:val="none"/>
        </w:rPr>
        <w:t xml:space="preserve">作业量、作业质量、作业规范性等进行考核。</w:t>
      </w:r>
      <w:r/>
    </w:p>
    <w:p>
      <w:pPr>
        <w:pStyle w:val="1045"/>
        <w:ind w:left="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机驾人员（必须持有机动车驾驶执照，无毒驾酒驾记录），以一个月为周期上报作业计划并检查作业质量和计划完成情况，发现问题及时处理，并将每天作业情况详细记录在案。做到专人专车，严格按操作规范作业，确保作业中人身、设施、设备的安全，保证车辆清洁，文明驾驶。</w:t>
      </w:r>
      <w:r/>
    </w:p>
    <w:p>
      <w:pPr>
        <w:pStyle w:val="1045"/>
        <w:ind w:left="0" w:firstLine="482"/>
        <w:spacing w:line="360" w:lineRule="auto"/>
        <w:rPr>
          <w:rFonts w:hint="eastAsia" w:ascii="宋体" w:hAnsi="宋体" w:cs="宋体"/>
          <w:b/>
          <w:bCs/>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val="en-US" w:eastAsia="zh-CN"/>
        </w:rPr>
        <w:t xml:space="preserve">服务考核</w:t>
      </w:r>
      <w:r/>
    </w:p>
    <w:p>
      <w:pPr>
        <w:pStyle w:val="1045"/>
        <w:ind w:left="0" w:firstLine="480"/>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rPr>
        <w:t xml:space="preserve">中心城区建管中心各科室按照</w:t>
      </w:r>
      <w:r>
        <w:rPr>
          <w:rFonts w:hint="eastAsia" w:ascii="宋体" w:hAnsi="宋体" w:cs="宋体"/>
          <w:sz w:val="24"/>
          <w:szCs w:val="24"/>
          <w:highlight w:val="none"/>
          <w:lang w:val="en-US" w:eastAsia="zh-CN"/>
        </w:rPr>
        <w:t xml:space="preserve">考核办法</w:t>
      </w:r>
      <w:r>
        <w:rPr>
          <w:rFonts w:hint="eastAsia" w:ascii="宋体" w:hAnsi="宋体" w:eastAsia="宋体" w:cs="宋体"/>
          <w:color w:val="000000"/>
          <w:sz w:val="24"/>
          <w:szCs w:val="24"/>
          <w:highlight w:val="none"/>
        </w:rPr>
        <w:t xml:space="preserve">（下附），每</w:t>
      </w:r>
      <w:r>
        <w:rPr>
          <w:rFonts w:hint="eastAsia" w:ascii="宋体" w:hAnsi="宋体" w:eastAsia="宋体" w:cs="宋体"/>
          <w:sz w:val="24"/>
          <w:szCs w:val="24"/>
          <w:highlight w:val="none"/>
        </w:rPr>
        <w:t xml:space="preserve">月对相应业务进行考核</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考核得分是用于评价服务单位阶段性业务质效并用于申报项目经费的依据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具体如下：</w:t>
      </w:r>
      <w:r/>
    </w:p>
    <w:p>
      <w:pPr>
        <w:pStyle w:val="1045"/>
        <w:ind w:left="0" w:firstLine="1928"/>
        <w:spacing w:after="0"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2026-2028年中心城区城南片区城市管理区块一体化服务</w:t>
      </w:r>
      <w:r>
        <w:rPr>
          <w:rFonts w:hint="eastAsia" w:ascii="宋体" w:hAnsi="宋体" w:eastAsia="宋体" w:cs="宋体"/>
          <w:b/>
          <w:bCs/>
          <w:sz w:val="24"/>
          <w:szCs w:val="24"/>
          <w:highlight w:val="none"/>
          <w:lang w:val="en-US" w:eastAsia="zh-CN"/>
        </w:rPr>
        <w:t xml:space="preserve">考核办法</w:t>
      </w:r>
      <w:r/>
    </w:p>
    <w:p>
      <w:pPr>
        <w:ind w:firstLine="482"/>
        <w:jc w:val="both"/>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管理考核细则表：</w:t>
      </w:r>
      <w:r/>
    </w:p>
    <w:tbl>
      <w:tblPr>
        <w:tblStyle w:val="96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23"/>
        <w:gridCol w:w="1556"/>
        <w:gridCol w:w="4409"/>
      </w:tblGrid>
      <w:tr>
        <w:trPr>
          <w:trHeight w:val="560"/>
        </w:trPr>
        <w:tc>
          <w:tcPr>
            <w:tcW w:w="2043" w:type="pct"/>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项目名称</w:t>
            </w:r>
            <w:r/>
          </w:p>
        </w:tc>
        <w:tc>
          <w:tcPr>
            <w:tcW w:w="771" w:type="pct"/>
            <w:vAlign w:val="center"/>
            <w:textDirection w:val="lrTb"/>
            <w:noWrap w:val="false"/>
          </w:tcPr>
          <w:p>
            <w:pPr>
              <w:ind w:firstLine="241"/>
              <w:jc w:val="both"/>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占比权重</w:t>
            </w:r>
            <w:r/>
          </w:p>
        </w:tc>
        <w:tc>
          <w:tcPr>
            <w:tcW w:w="2185" w:type="pct"/>
            <w:vAlign w:val="center"/>
            <w:textDirection w:val="lrTb"/>
            <w:noWrap w:val="false"/>
          </w:tcPr>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备注</w:t>
            </w:r>
            <w:r/>
          </w:p>
        </w:tc>
      </w:tr>
      <w:tr>
        <w:trPr>
          <w:trHeight w:val="619"/>
        </w:trPr>
        <w:tc>
          <w:tcPr>
            <w:tcW w:w="2043" w:type="pct"/>
            <w:vAlign w:val="center"/>
            <w:textDirection w:val="lrTb"/>
            <w:noWrap w:val="false"/>
          </w:tcPr>
          <w:p>
            <w:pPr>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道路保洁及附属设施保洁（100分）</w:t>
            </w:r>
            <w:r/>
          </w:p>
        </w:tc>
        <w:tc>
          <w:tcPr>
            <w:tcW w:w="771" w:type="pct"/>
            <w:vAlign w:val="center"/>
            <w:textDirection w:val="lrTb"/>
            <w:noWrap w:val="false"/>
          </w:tcPr>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w:t>
            </w:r>
            <w:r/>
          </w:p>
        </w:tc>
        <w:tc>
          <w:tcPr>
            <w:tcW w:w="2185" w:type="pct"/>
            <w:vAlign w:val="center"/>
            <w:vMerge w:val="restart"/>
            <w:textDirection w:val="lrTb"/>
            <w:noWrap w:val="false"/>
          </w:tcPr>
          <w:p>
            <w:pPr>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各项目单项总分均为100分，按照各项目单项考核分占比权重折合成总分。</w:t>
            </w:r>
            <w:r/>
          </w:p>
          <w:p>
            <w:pPr>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例：道路保洁及附属设施保洁单项考核分*60%结果即为道路保洁及附属设施保洁的总分。</w:t>
            </w:r>
            <w:r/>
          </w:p>
        </w:tc>
      </w:tr>
      <w:tr>
        <w:trPr/>
        <w:tc>
          <w:tcPr>
            <w:tcW w:w="2043" w:type="pct"/>
            <w:vAlign w:val="center"/>
            <w:textDirection w:val="lrTb"/>
            <w:noWrap w:val="false"/>
          </w:tcPr>
          <w:p>
            <w:pPr>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生活垃圾清运（三分类）、</w:t>
            </w:r>
            <w:r>
              <w:rPr>
                <w:rFonts w:hint="eastAsia" w:ascii="宋体" w:hAnsi="宋体" w:eastAsia="宋体" w:cs="宋体"/>
                <w:color w:val="000000"/>
                <w:sz w:val="24"/>
                <w:szCs w:val="24"/>
                <w:highlight w:val="none"/>
                <w:lang w:val="en-US" w:eastAsia="zh-CN"/>
              </w:rPr>
              <w:t xml:space="preserve">建筑垃圾清</w:t>
            </w:r>
            <w:r>
              <w:rPr>
                <w:rFonts w:hint="eastAsia" w:ascii="宋体" w:hAnsi="宋体" w:eastAsia="宋体" w:cs="宋体"/>
                <w:color w:val="000000"/>
                <w:sz w:val="24"/>
                <w:szCs w:val="24"/>
                <w:highlight w:val="none"/>
              </w:rPr>
              <w:t xml:space="preserve">运（100分）</w:t>
            </w:r>
            <w:r/>
          </w:p>
        </w:tc>
        <w:tc>
          <w:tcPr>
            <w:tcW w:w="771" w:type="pct"/>
            <w:vAlign w:val="center"/>
            <w:textDirection w:val="lrTb"/>
            <w:noWrap w:val="false"/>
          </w:tcPr>
          <w:p>
            <w:pPr>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w:t>
            </w:r>
            <w:r/>
          </w:p>
        </w:tc>
        <w:tc>
          <w:tcPr>
            <w:tcW w:w="2185" w:type="pct"/>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2043" w:type="pct"/>
            <w:vAlign w:val="center"/>
            <w:textDirection w:val="lrTb"/>
            <w:noWrap w:val="false"/>
          </w:tcPr>
          <w:p>
            <w:pPr>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厨余</w:t>
            </w:r>
            <w:r>
              <w:rPr>
                <w:rFonts w:hint="eastAsia" w:ascii="宋体" w:hAnsi="宋体" w:eastAsia="宋体" w:cs="宋体"/>
                <w:color w:val="000000"/>
                <w:sz w:val="24"/>
                <w:szCs w:val="24"/>
                <w:highlight w:val="none"/>
                <w:lang w:val="en-US" w:eastAsia="zh-CN"/>
              </w:rPr>
              <w:t xml:space="preserve">垃圾</w:t>
            </w:r>
            <w:r>
              <w:rPr>
                <w:rFonts w:hint="eastAsia" w:ascii="宋体" w:hAnsi="宋体" w:eastAsia="宋体" w:cs="宋体"/>
                <w:color w:val="000000"/>
                <w:sz w:val="24"/>
                <w:szCs w:val="24"/>
                <w:highlight w:val="none"/>
              </w:rPr>
              <w:t xml:space="preserve">收运（100分）</w:t>
            </w:r>
            <w:r/>
          </w:p>
        </w:tc>
        <w:tc>
          <w:tcPr>
            <w:tcW w:w="771" w:type="pct"/>
            <w:vAlign w:val="center"/>
            <w:textDirection w:val="lrTb"/>
            <w:noWrap w:val="false"/>
          </w:tcPr>
          <w:p>
            <w:pPr>
              <w:ind w:firstLine="480"/>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p>
        </w:tc>
        <w:tc>
          <w:tcPr>
            <w:tcW w:w="2185" w:type="pct"/>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2"/>
        </w:trPr>
        <w:tc>
          <w:tcPr>
            <w:tcW w:w="2043" w:type="pct"/>
            <w:vAlign w:val="center"/>
            <w:textDirection w:val="lrTb"/>
            <w:noWrap w:val="false"/>
          </w:tcPr>
          <w:p>
            <w:pPr>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秩序维护（100分）</w:t>
            </w:r>
            <w:r/>
          </w:p>
        </w:tc>
        <w:tc>
          <w:tcPr>
            <w:tcW w:w="771" w:type="pct"/>
            <w:vAlign w:val="center"/>
            <w:textDirection w:val="lrTb"/>
            <w:noWrap w:val="false"/>
          </w:tcPr>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p>
        </w:tc>
        <w:tc>
          <w:tcPr>
            <w:tcW w:w="2185" w:type="pct"/>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2"/>
        </w:trPr>
        <w:tc>
          <w:tcPr>
            <w:tcW w:w="2043" w:type="pct"/>
            <w:vAlign w:val="center"/>
            <w:textDirection w:val="lrTb"/>
            <w:noWrap w:val="false"/>
          </w:tcPr>
          <w:p>
            <w:pPr>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公厕保洁（100分）</w:t>
            </w:r>
            <w:r/>
          </w:p>
        </w:tc>
        <w:tc>
          <w:tcPr>
            <w:tcW w:w="771" w:type="pct"/>
            <w:vAlign w:val="center"/>
            <w:textDirection w:val="lrTb"/>
            <w:noWrap w:val="false"/>
          </w:tcPr>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w:t>
            </w:r>
            <w:r/>
          </w:p>
        </w:tc>
        <w:tc>
          <w:tcPr>
            <w:tcW w:w="2185" w:type="pct"/>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62"/>
        </w:trPr>
        <w:tc>
          <w:tcPr>
            <w:tcW w:w="2043" w:type="pct"/>
            <w:vAlign w:val="center"/>
            <w:textDirection w:val="lrTb"/>
            <w:noWrap w:val="false"/>
          </w:tcPr>
          <w:p>
            <w:pPr>
              <w:ind w:firstLine="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河道保洁（100分）</w:t>
            </w:r>
            <w:r/>
          </w:p>
        </w:tc>
        <w:tc>
          <w:tcPr>
            <w:tcW w:w="771" w:type="pct"/>
            <w:vAlign w:val="center"/>
            <w:textDirection w:val="lrTb"/>
            <w:noWrap w:val="false"/>
          </w:tcPr>
          <w:p>
            <w:pPr>
              <w:ind w:firstLine="480"/>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w:t>
            </w:r>
            <w:r/>
          </w:p>
        </w:tc>
        <w:tc>
          <w:tcPr>
            <w:tcW w:w="2185" w:type="pct"/>
            <w:vAlign w:val="center"/>
            <w:vMerge w:val="continue"/>
            <w:textDirection w:val="lrTb"/>
            <w:noWrap w:val="false"/>
          </w:tcPr>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注：以上考核细则分项服务考核表见招标文件附件三《服务考核表》。</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、考核方式</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考核主体</w:t>
      </w:r>
      <w:r/>
    </w:p>
    <w:p>
      <w:pPr>
        <w:pStyle w:val="1227"/>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中心城区建管中心各科室按照各专项考核标准（见附件或项目合同约定的考核标准《细则》），每月对相应业务进行考核。</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考核得分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zh-TW"/>
        </w:rPr>
        <w:t xml:space="preserve">每月</w:t>
      </w:r>
      <w:r>
        <w:rPr>
          <w:rFonts w:hint="eastAsia" w:ascii="宋体" w:hAnsi="宋体" w:eastAsia="宋体" w:cs="宋体"/>
          <w:sz w:val="24"/>
          <w:szCs w:val="24"/>
          <w:highlight w:val="none"/>
          <w:lang w:bidi="zh-TW"/>
        </w:rPr>
        <w:t xml:space="preserve">考核得分是用于评价服务单位阶段性业务质效并用于申报项目经费的依据。</w:t>
      </w:r>
      <w:r>
        <w:rPr>
          <w:rFonts w:hint="eastAsia" w:ascii="宋体" w:hAnsi="宋体" w:eastAsia="宋体" w:cs="宋体"/>
          <w:b/>
          <w:bCs/>
          <w:sz w:val="24"/>
          <w:szCs w:val="24"/>
          <w:highlight w:val="none"/>
        </w:rPr>
        <w:t xml:space="preserve"> </w:t>
      </w:r>
      <w:r/>
    </w:p>
    <w:p>
      <w:pPr>
        <w:pStyle w:val="1227"/>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sz w:val="24"/>
          <w:szCs w:val="24"/>
          <w:highlight w:val="none"/>
          <w:lang w:val="en-US" w:eastAsia="zh-CN" w:bidi="zh-TW"/>
        </w:rPr>
        <w:t xml:space="preserve">每月</w:t>
      </w:r>
      <w:r>
        <w:rPr>
          <w:rFonts w:hint="eastAsia" w:ascii="宋体" w:hAnsi="宋体" w:eastAsia="宋体" w:cs="宋体"/>
          <w:color w:val="auto"/>
          <w:sz w:val="24"/>
          <w:szCs w:val="24"/>
          <w:highlight w:val="none"/>
          <w:lang w:val="en-US" w:eastAsia="zh-CN"/>
        </w:rPr>
        <w:t xml:space="preserve">考核得分=月度考核得分+直接加分－直接扣分。（考核得分高于100分的，按100分计算）</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考核直接加/扣分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（1）在做好本职工作基础上，巡查发现并及时上报中心城区其他城市管理事项重大、突出、紧急问题的，视情况加0.5—2分/次。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（2）在工作中，提供合理建议得到采纳的加1分/次。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w:t>
      </w:r>
      <w:r>
        <w:rPr>
          <w:rFonts w:hint="eastAsia" w:ascii="宋体" w:hAnsi="宋体" w:eastAsia="宋体" w:cs="宋体"/>
          <w:sz w:val="24"/>
          <w:szCs w:val="24"/>
          <w:highlight w:val="none"/>
        </w:rPr>
        <w:t xml:space="preserve">相应业务</w:t>
      </w:r>
      <w:r>
        <w:rPr>
          <w:rFonts w:hint="eastAsia" w:ascii="宋体" w:hAnsi="宋体" w:eastAsia="宋体" w:cs="宋体"/>
          <w:sz w:val="24"/>
          <w:szCs w:val="24"/>
          <w:highlight w:val="none"/>
        </w:rPr>
        <w:t xml:space="preserve">工作成绩显著，在相关条线获得表彰的，区级每项加1分、市级每项加2分、省级每项加3分（表彰以当年度内获得上级命名或表彰的文件下发时间为准），同一内容获不同级别表彰的，以最高加分计。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（4）相关工作被点名表扬的，每出现一次，加1分；被点名批评的，每出现一次，扣1分。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（5）较好完成上级部门及相关条线交办任务的，加1分/次。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（6）出色完成应急保障任务的，视任务量加分，出动作业人员20人以内加1分，20—50人加2分，50人以上加3分。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）主动担当作为，落实超出常规业务范围、内容的包干兜底事项的，根据实际情况加1—5分。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）执行工作任务不力的，视情况扣1—3分/次；执行重大任务不力的，视情况扣1—10分/次；产生有责投诉的，视情况扣1—3分/次；被媒体曝光或上级部门通报督办的，视情况扣1—5分/次。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信息化考核：</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①纳入信息化监管的全部车辆和船只，如皮卡、保洁车、垃圾清运车、护栏清洗车、船只等招标文件内要求配备的车辆和船只，未满足作业或者巡更要求的，每发生一次扣款1000元/次。</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②对信息化设备的实际使用情况进行抽查，有不符要求、弄虚作假或不正常使用的，每发现一次扣款1000元/次。</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3.考核结果运用</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将项目总经费的</w:t>
      </w:r>
      <w:r>
        <w:rPr>
          <w:rFonts w:hint="eastAsia" w:ascii="宋体" w:hAnsi="宋体" w:eastAsia="宋体" w:cs="宋体"/>
          <w:sz w:val="24"/>
          <w:szCs w:val="24"/>
          <w:highlight w:val="none"/>
          <w:lang w:eastAsia="zh-CN"/>
        </w:rPr>
        <w:t xml:space="preserve">30%</w:t>
      </w:r>
      <w:r>
        <w:rPr>
          <w:rFonts w:hint="eastAsia" w:ascii="宋体" w:hAnsi="宋体" w:eastAsia="宋体" w:cs="宋体"/>
          <w:sz w:val="24"/>
          <w:szCs w:val="24"/>
          <w:highlight w:val="none"/>
        </w:rPr>
        <w:t xml:space="preserve">作为考核经费，根据</w:t>
      </w:r>
      <w:r>
        <w:rPr>
          <w:rFonts w:hint="eastAsia" w:hAnsi="宋体" w:cs="宋体"/>
          <w:sz w:val="24"/>
          <w:szCs w:val="24"/>
          <w:highlight w:val="none"/>
          <w:lang w:val="en-US" w:eastAsia="zh-CN"/>
        </w:rPr>
        <w:t xml:space="preserve">每月</w:t>
      </w:r>
      <w:r>
        <w:rPr>
          <w:rFonts w:hint="eastAsia" w:ascii="宋体" w:hAnsi="宋体" w:eastAsia="宋体" w:cs="宋体"/>
          <w:sz w:val="24"/>
          <w:szCs w:val="24"/>
          <w:highlight w:val="none"/>
        </w:rPr>
        <w:t xml:space="preserve">考核得分情况计算项目</w:t>
      </w:r>
      <w:r>
        <w:rPr>
          <w:rFonts w:hint="eastAsia" w:hAnsi="宋体" w:cs="宋体"/>
          <w:sz w:val="24"/>
          <w:szCs w:val="24"/>
          <w:highlight w:val="none"/>
          <w:lang w:val="en-US" w:eastAsia="zh-CN"/>
        </w:rPr>
        <w:t xml:space="preserve">每月</w:t>
      </w:r>
      <w:r>
        <w:rPr>
          <w:rFonts w:hint="eastAsia" w:ascii="宋体" w:hAnsi="宋体" w:eastAsia="宋体" w:cs="宋体"/>
          <w:sz w:val="24"/>
          <w:szCs w:val="24"/>
          <w:highlight w:val="none"/>
        </w:rPr>
        <w:t xml:space="preserve">实际经费。</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考核经费按以下标准计算：</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（1）考核得分95以上（含95）的，全额支付考核经费；</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（2）考核得分大于等于90，小于95的，每低于95一分扣除考核经费1%；</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（3）考核得分大于等于80，小于90的，每低于90一分扣除考核经费2%；</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（4）考核得分大于等于70，小于80的，每低于80一分扣除考核经费4%；</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（5）考核得分小于70的，全额扣除考核经费。</w:t>
      </w:r>
      <w:r/>
    </w:p>
    <w:p>
      <w:pPr>
        <w:pStyle w:val="1046"/>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若按照30%作为考核经费：</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以90分为例：项目经费扣除比例为5×1%×30%=1.5%；</w:t>
      </w:r>
      <w:r/>
    </w:p>
    <w:p>
      <w:pPr>
        <w:pStyle w:val="104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以85分为例：项目经费扣除比例为（5×1%+5×2%）×30%=4.5%；</w:t>
      </w:r>
      <w:r/>
    </w:p>
    <w:p>
      <w:pPr>
        <w:pStyle w:val="1046"/>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以75分为例：项目经费扣除比例为（5×1%+10×2%+5×4%）×30%=13.5%。</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en-US"/>
        </w:rPr>
      </w:pPr>
      <w:r>
        <w:rPr>
          <w:rFonts w:hint="eastAsia" w:ascii="宋体" w:hAnsi="宋体" w:eastAsia="宋体" w:cs="宋体"/>
          <w:color w:val="000000"/>
          <w:sz w:val="24"/>
          <w:szCs w:val="24"/>
          <w:highlight w:val="none"/>
          <w:lang w:val="en-US" w:eastAsia="zh-CN"/>
        </w:rPr>
        <w:t xml:space="preserve">注：本项目</w:t>
      </w:r>
      <w:r>
        <w:rPr>
          <w:rFonts w:hint="eastAsia" w:ascii="宋体" w:hAnsi="宋体" w:eastAsia="宋体" w:cs="宋体"/>
          <w:i w:val="0"/>
          <w:iCs w:val="0"/>
          <w:caps w:val="0"/>
          <w:color w:val="000000"/>
          <w:spacing w:val="0"/>
          <w:sz w:val="24"/>
          <w:szCs w:val="24"/>
          <w:highlight w:val="none"/>
          <w:shd w:val="clear" w:color="auto"/>
        </w:rPr>
        <w:t xml:space="preserve">服务期限内，如</w:t>
      </w:r>
      <w:r>
        <w:rPr>
          <w:rFonts w:hint="eastAsia" w:ascii="宋体" w:hAnsi="宋体" w:eastAsia="宋体" w:cs="宋体"/>
          <w:b w:val="0"/>
          <w:bCs w:val="0"/>
          <w:color w:val="000000"/>
          <w:sz w:val="24"/>
          <w:szCs w:val="24"/>
          <w:highlight w:val="none"/>
          <w:lang w:eastAsia="zh-CN"/>
        </w:rPr>
        <w:t xml:space="preserve">2026-2028年中心城区城南片区城市管理区块一体化服务</w:t>
      </w:r>
      <w:r>
        <w:rPr>
          <w:rFonts w:hint="eastAsia" w:ascii="宋体" w:hAnsi="宋体" w:eastAsia="宋体" w:cs="宋体"/>
          <w:b w:val="0"/>
          <w:bCs w:val="0"/>
          <w:color w:val="000000"/>
          <w:sz w:val="24"/>
          <w:szCs w:val="24"/>
          <w:highlight w:val="none"/>
          <w:lang w:val="en-US" w:eastAsia="zh-CN"/>
        </w:rPr>
        <w:t xml:space="preserve">考核办法</w:t>
      </w:r>
      <w:r>
        <w:rPr>
          <w:rFonts w:hint="eastAsia" w:ascii="宋体" w:hAnsi="宋体" w:eastAsia="宋体" w:cs="宋体"/>
          <w:i w:val="0"/>
          <w:iCs w:val="0"/>
          <w:caps w:val="0"/>
          <w:color w:val="000000"/>
          <w:spacing w:val="0"/>
          <w:sz w:val="24"/>
          <w:szCs w:val="24"/>
          <w:highlight w:val="none"/>
          <w:shd w:val="clear" w:color="auto"/>
        </w:rPr>
        <w:t xml:space="preserve">相关考核办法发生调整、修订或废止并重新制定，双方同意以采购人届时公布并实施的最新考核办法为准，中标人不得以此为由提出索赔或调整服务费用。</w:t>
      </w:r>
      <w:r/>
    </w:p>
    <w:p>
      <w:pPr>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十</w:t>
      </w:r>
      <w:r>
        <w:rPr>
          <w:rFonts w:hint="eastAsia" w:ascii="宋体" w:hAnsi="宋体" w:eastAsia="宋体" w:cs="宋体"/>
          <w:b/>
          <w:bCs/>
          <w:sz w:val="24"/>
          <w:szCs w:val="24"/>
          <w:highlight w:val="none"/>
        </w:rPr>
        <w:t xml:space="preserve">）综合管理要求及进场核验要求：</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综合管理要求</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内部分级建立现场作业网格、内控管理网格，通过信息化管理手段实施内部管理，形成环卫类问题工单快速处置机制，并向采购单位开放随时调取相关数据的权限。</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（2）中标人须采取</w:t>
      </w:r>
      <w:r>
        <w:rPr>
          <w:rFonts w:hint="eastAsia" w:ascii="宋体" w:hAnsi="宋体" w:eastAsia="宋体" w:cs="宋体"/>
          <w:b/>
          <w:bCs/>
          <w:i w:val="0"/>
          <w:iCs w:val="0"/>
          <w:color w:val="auto"/>
          <w:sz w:val="24"/>
          <w:szCs w:val="24"/>
          <w:highlight w:val="none"/>
          <w:u w:val="none"/>
          <w:lang w:val="en-US" w:eastAsia="zh-CN" w:bidi="ar"/>
        </w:rPr>
        <w:t xml:space="preserve">信息化系统考勤手段，实现采购人通过信息化系统随时调取项目人员考勤打卡情况，信息化考勤形式不限于人脸/指纹打卡机、卡片打卡机、巡更器、电子打卡等</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）本项目执行《关于建立城市环卫工人工资专用账户制度的通知》(城建[2025]39号)文件，具体要求以采购单位实际要求为准。</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中标人须配备满足拟派人员办公、休息所需的</w:t>
      </w:r>
      <w:r>
        <w:rPr>
          <w:rFonts w:hint="eastAsia" w:ascii="宋体" w:hAnsi="宋体" w:eastAsia="宋体" w:cs="宋体"/>
          <w:b/>
          <w:bCs/>
          <w:color w:val="auto"/>
          <w:sz w:val="24"/>
          <w:szCs w:val="24"/>
          <w:highlight w:val="none"/>
        </w:rPr>
        <w:t xml:space="preserve">办公场所</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倒班房（休息点）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配备满足车辆、设备使用及运行所需的</w:t>
      </w:r>
      <w:r>
        <w:rPr>
          <w:rFonts w:hint="eastAsia" w:ascii="宋体" w:hAnsi="宋体" w:eastAsia="宋体" w:cs="宋体"/>
          <w:b/>
          <w:bCs/>
          <w:color w:val="auto"/>
          <w:sz w:val="24"/>
          <w:szCs w:val="24"/>
          <w:highlight w:val="none"/>
        </w:rPr>
        <w:t xml:space="preserve">停车充电场所</w:t>
      </w:r>
      <w:r>
        <w:rPr>
          <w:rFonts w:hint="eastAsia" w:ascii="宋体" w:hAnsi="宋体" w:eastAsia="宋体" w:cs="宋体"/>
          <w:b/>
          <w:bCs/>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lang w:val="en-US" w:eastAsia="zh-CN"/>
        </w:rPr>
        <w:t xml:space="preserve">（5）投标人拟派人员须完成</w:t>
      </w:r>
      <w:r>
        <w:rPr>
          <w:rFonts w:hint="eastAsia" w:ascii="宋体" w:hAnsi="宋体" w:eastAsia="宋体" w:cs="宋体"/>
          <w:bCs/>
          <w:color w:val="auto"/>
          <w:sz w:val="24"/>
          <w:szCs w:val="24"/>
          <w:highlight w:val="none"/>
          <w:lang w:val="en-US" w:eastAsia="zh-CN"/>
        </w:rPr>
        <w:t xml:space="preserve">信息化</w:t>
      </w:r>
      <w:r>
        <w:rPr>
          <w:rFonts w:hint="eastAsia" w:ascii="宋体" w:hAnsi="宋体" w:eastAsia="宋体" w:cs="宋体"/>
          <w:bCs/>
          <w:color w:val="auto"/>
          <w:sz w:val="24"/>
          <w:szCs w:val="24"/>
          <w:highlight w:val="none"/>
        </w:rPr>
        <w:t xml:space="preserve">管理系统的使用、维护及数据处理等各项工作，负责资料、数据的收集、统计、汇总上报工作；</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每月向采购单位上报巡查问题数据报表、人员考勤数据报表、车辆作业数据报表，作业量数据报表，</w:t>
      </w:r>
      <w:r>
        <w:rPr>
          <w:rFonts w:hint="eastAsia" w:ascii="宋体" w:hAnsi="宋体" w:eastAsia="宋体" w:cs="宋体"/>
          <w:sz w:val="24"/>
          <w:szCs w:val="24"/>
          <w:highlight w:val="none"/>
          <w:lang w:val="en-US" w:eastAsia="zh-CN"/>
        </w:rPr>
        <w:t xml:space="preserve">以</w:t>
      </w:r>
      <w:r>
        <w:rPr>
          <w:rFonts w:hint="eastAsia" w:ascii="宋体" w:hAnsi="宋体" w:eastAsia="宋体" w:cs="宋体"/>
          <w:sz w:val="24"/>
          <w:szCs w:val="24"/>
          <w:highlight w:val="none"/>
        </w:rPr>
        <w:t xml:space="preserve">及社保缴纳、公积金缴纳、人员薪资福利发放等数据报表。（不仅限于上述，根据实际情况调整）。</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参加每月“大扫除”作业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各项环境卫生整治提升活动，服从任务安排，保质保量完成并做好相应</w:t>
      </w:r>
      <w:r>
        <w:rPr>
          <w:rFonts w:hint="eastAsia" w:ascii="宋体" w:hAnsi="宋体" w:eastAsia="宋体" w:cs="宋体"/>
          <w:sz w:val="24"/>
          <w:szCs w:val="24"/>
          <w:highlight w:val="none"/>
          <w:lang w:eastAsia="zh-CN"/>
        </w:rPr>
        <w:t xml:space="preserve">台帐</w:t>
      </w:r>
      <w:r>
        <w:rPr>
          <w:rFonts w:hint="eastAsia" w:ascii="宋体" w:hAnsi="宋体" w:eastAsia="宋体" w:cs="宋体"/>
          <w:sz w:val="24"/>
          <w:szCs w:val="24"/>
          <w:highlight w:val="none"/>
        </w:rPr>
        <w:t xml:space="preserve">资料。</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配合</w:t>
      </w:r>
      <w:r>
        <w:rPr>
          <w:rFonts w:hint="eastAsia" w:ascii="宋体" w:hAnsi="宋体" w:eastAsia="宋体" w:cs="宋体"/>
          <w:i w:val="0"/>
          <w:iCs w:val="0"/>
          <w:caps w:val="0"/>
          <w:spacing w:val="0"/>
          <w:sz w:val="24"/>
          <w:szCs w:val="24"/>
          <w:highlight w:val="none"/>
          <w:shd w:val="clear" w:color="auto"/>
        </w:rPr>
        <w:t xml:space="preserve">采购单位落实公共卫生事件应急防控措施</w:t>
      </w:r>
      <w:r>
        <w:rPr>
          <w:rFonts w:hint="eastAsia" w:ascii="宋体" w:hAnsi="宋体" w:eastAsia="宋体" w:cs="宋体"/>
          <w:sz w:val="24"/>
          <w:szCs w:val="24"/>
          <w:highlight w:val="none"/>
        </w:rPr>
        <w:t xml:space="preserve">，做好环卫工人个人防护和防控物资采购储备，根据指令对公共区域及环卫设施开展科学消毒作业。</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根据环卫作业特点，结合项目客观实际，制订《环卫抗冰除雪作业应急预案》、《台风暴雨天气应急预案》、《道路大面积污染应急预案》等应急预案，落实专人负责，组建不少于本项目投入人员总数10%的应急队伍，每年组织培训及演练，设置本项目应急物资储备仓库。完善应急管理机制，</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纳入采购单位应急管理网络，接受采购单位监督和指挥。</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落实安全生产主体责任，</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法人或实际控制人为本项目安全生产第一责任人，本项目主要负责人（项目经理）为本项目安全生产管理主要责任人，本项目须配备专职安全生产管理员，落实日常安全生产管理工作。根据环卫作业特点，结合项目客观实际，制订本项目《安全生产管理方案》，落实日常检查整改、培训演练等管理措施。完善安全生产管理机制，</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纳入采购单位安全生产管理网络，接受采购单位监督和指挥。</w:t>
      </w:r>
      <w:r/>
    </w:p>
    <w:p>
      <w:pPr>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进场核验</w:t>
      </w:r>
      <w:r/>
    </w:p>
    <w:p>
      <w:pPr>
        <w:pStyle w:val="1249"/>
        <w:ind w:firstLine="420"/>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进场核验时间为项目中标通知书发出后15天内，采购单位、属地街道代表等相关人员组成进场核验小组对</w:t>
      </w:r>
      <w:r>
        <w:rPr>
          <w:rFonts w:hint="eastAsia" w:ascii="宋体" w:hAnsi="宋体" w:eastAsia="宋体" w:cs="宋体"/>
          <w:b/>
          <w:bCs/>
          <w:sz w:val="24"/>
          <w:szCs w:val="24"/>
          <w:highlight w:val="none"/>
          <w:lang w:eastAsia="zh-CN"/>
        </w:rPr>
        <w:t xml:space="preserve">中标人</w:t>
      </w:r>
      <w:r>
        <w:rPr>
          <w:rFonts w:hint="eastAsia" w:ascii="宋体" w:hAnsi="宋体" w:eastAsia="宋体" w:cs="宋体"/>
          <w:b/>
          <w:bCs/>
          <w:sz w:val="24"/>
          <w:szCs w:val="24"/>
          <w:highlight w:val="none"/>
        </w:rPr>
        <w:t xml:space="preserve">投入本项目的项目组人员、驾驶员、车辆、设备、</w:t>
      </w:r>
      <w:r>
        <w:rPr>
          <w:rFonts w:hint="eastAsia" w:ascii="宋体" w:hAnsi="宋体" w:eastAsia="宋体" w:cs="宋体"/>
          <w:b/>
          <w:bCs/>
          <w:sz w:val="24"/>
          <w:szCs w:val="24"/>
          <w:highlight w:val="none"/>
          <w:lang w:val="en-US" w:eastAsia="zh-CN"/>
        </w:rPr>
        <w:t xml:space="preserve">船只、</w:t>
      </w:r>
      <w:r>
        <w:rPr>
          <w:rFonts w:hint="eastAsia" w:ascii="宋体" w:hAnsi="宋体" w:eastAsia="宋体" w:cs="宋体"/>
          <w:b/>
          <w:bCs/>
          <w:sz w:val="24"/>
          <w:szCs w:val="24"/>
          <w:highlight w:val="none"/>
        </w:rPr>
        <w:t xml:space="preserve">工具、保险、服装、办公场所、停车充电场所、倒班房（休息点）等的到位情况进行现场核验，由采购单位出具进场核验报告。现场核验符合招标文件要求的，由采购单位出具“合格”的进场核验报告并明确进场日期。现场核验不符合招标文件要求的，由采购单位根据实际情况决定是否同意进场服务，在进场核验报告中明确不符合事项及整改期限，无论采购单位是否同意进场服务，</w:t>
      </w:r>
      <w:r>
        <w:rPr>
          <w:rFonts w:hint="eastAsia" w:ascii="宋体" w:hAnsi="宋体" w:eastAsia="宋体" w:cs="宋体"/>
          <w:b/>
          <w:bCs/>
          <w:sz w:val="24"/>
          <w:szCs w:val="24"/>
          <w:highlight w:val="none"/>
          <w:lang w:eastAsia="zh-CN"/>
        </w:rPr>
        <w:t xml:space="preserve">中标人</w:t>
      </w:r>
      <w:r>
        <w:rPr>
          <w:rFonts w:hint="eastAsia" w:ascii="宋体" w:hAnsi="宋体" w:eastAsia="宋体" w:cs="宋体"/>
          <w:b/>
          <w:bCs/>
          <w:sz w:val="24"/>
          <w:szCs w:val="24"/>
          <w:highlight w:val="none"/>
        </w:rPr>
        <w:t xml:space="preserve">均应按1万元/天的标准向采购单位支付违约金，违约金收取时间自核验之日起至</w:t>
      </w:r>
      <w:r>
        <w:rPr>
          <w:rFonts w:hint="eastAsia" w:ascii="宋体" w:hAnsi="宋体" w:eastAsia="宋体" w:cs="宋体"/>
          <w:b/>
          <w:bCs/>
          <w:sz w:val="24"/>
          <w:szCs w:val="24"/>
          <w:highlight w:val="none"/>
          <w:lang w:eastAsia="zh-CN"/>
        </w:rPr>
        <w:t xml:space="preserve">中标人</w:t>
      </w:r>
      <w:r>
        <w:rPr>
          <w:rFonts w:hint="eastAsia" w:ascii="宋体" w:hAnsi="宋体" w:eastAsia="宋体" w:cs="宋体"/>
          <w:b/>
          <w:bCs/>
          <w:sz w:val="24"/>
          <w:szCs w:val="24"/>
          <w:highlight w:val="none"/>
        </w:rPr>
        <w:t xml:space="preserve">整改完成核验合格之日止。</w:t>
      </w:r>
      <w:r/>
    </w:p>
    <w:p>
      <w:pPr>
        <w:pStyle w:val="1141"/>
        <w:numPr>
          <w:ilvl w:val="0"/>
          <w:numId w:val="0"/>
        </w:numPr>
        <w:ind w:left="0" w:firstLine="482"/>
        <w:keepLines w:val="0"/>
        <w:keepNext w:val="0"/>
        <w:pageBreakBefore w:val="0"/>
        <w:spacing w:before="0" w:line="360" w:lineRule="auto"/>
        <w:widowControl w:val="off"/>
        <w:tabs>
          <w:tab w:val="left" w:pos="12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（十</w:t>
      </w:r>
      <w:r>
        <w:rPr>
          <w:rFonts w:hint="eastAsia" w:eastAsia="宋体" w:cs="宋体"/>
          <w:b/>
          <w:sz w:val="24"/>
          <w:szCs w:val="24"/>
          <w:highlight w:val="none"/>
          <w:lang w:val="en-US" w:eastAsia="zh-CN"/>
        </w:rPr>
        <w:t xml:space="preserve">一</w:t>
      </w:r>
      <w:r>
        <w:rPr>
          <w:rFonts w:hint="eastAsia" w:ascii="宋体" w:hAnsi="宋体" w:eastAsia="宋体" w:cs="宋体"/>
          <w:b/>
          <w:sz w:val="24"/>
          <w:szCs w:val="24"/>
          <w:highlight w:val="none"/>
          <w:lang w:val="en-US" w:eastAsia="zh-CN"/>
        </w:rPr>
        <w:t xml:space="preserve">）服务期限：</w:t>
      </w:r>
      <w:r>
        <w:rPr>
          <w:rFonts w:hint="eastAsia" w:ascii="宋体" w:hAnsi="宋体" w:eastAsia="宋体" w:cs="宋体"/>
          <w:bCs/>
          <w:sz w:val="24"/>
          <w:szCs w:val="24"/>
          <w:highlight w:val="none"/>
          <w:lang w:val="en-US" w:eastAsia="zh-CN"/>
        </w:rPr>
        <w:t xml:space="preserve">24个月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起始时间以合同签订时间为准</w:t>
      </w:r>
      <w:r>
        <w:rPr>
          <w:rFonts w:hint="eastAsia" w:ascii="宋体" w:hAnsi="宋体" w:eastAsia="宋体" w:cs="宋体"/>
          <w:bCs/>
          <w:sz w:val="24"/>
          <w:szCs w:val="24"/>
          <w:highlight w:val="none"/>
          <w:lang w:eastAsia="zh-CN"/>
        </w:rPr>
        <w:t xml:space="preserve">）。</w:t>
      </w:r>
      <w:r/>
    </w:p>
    <w:p>
      <w:pPr>
        <w:pStyle w:val="1141"/>
        <w:numPr>
          <w:ilvl w:val="0"/>
          <w:numId w:val="0"/>
        </w:numPr>
        <w:ind w:left="482"/>
        <w:spacing w:before="0"/>
        <w:tabs>
          <w:tab w:val="left" w:pos="12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（十</w:t>
      </w:r>
      <w:r>
        <w:rPr>
          <w:rFonts w:hint="eastAsia" w:eastAsia="宋体" w:cs="宋体"/>
          <w:b/>
          <w:sz w:val="24"/>
          <w:szCs w:val="24"/>
          <w:highlight w:val="none"/>
          <w:lang w:val="en-US" w:eastAsia="zh-CN"/>
        </w:rPr>
        <w:t xml:space="preserve">二</w:t>
      </w:r>
      <w:r>
        <w:rPr>
          <w:rFonts w:hint="eastAsia" w:ascii="宋体" w:hAnsi="宋体" w:eastAsia="宋体" w:cs="宋体"/>
          <w:b/>
          <w:sz w:val="24"/>
          <w:szCs w:val="24"/>
          <w:highlight w:val="none"/>
          <w:lang w:val="en-US" w:eastAsia="zh-CN"/>
        </w:rPr>
        <w:t xml:space="preserve">）服务地点：</w:t>
      </w:r>
      <w:r>
        <w:rPr>
          <w:rFonts w:hint="eastAsia" w:ascii="宋体" w:hAnsi="宋体" w:eastAsia="宋体" w:cs="宋体"/>
          <w:b w:val="0"/>
          <w:bCs/>
          <w:sz w:val="24"/>
          <w:szCs w:val="24"/>
          <w:highlight w:val="none"/>
          <w:lang w:val="en-US" w:eastAsia="zh-CN"/>
        </w:rPr>
        <w:t xml:space="preserve">采购单位指定地点。</w:t>
      </w:r>
      <w:r/>
    </w:p>
    <w:p>
      <w:pPr>
        <w:pStyle w:val="1141"/>
        <w:ind w:left="0" w:firstLine="482"/>
        <w:spacing w:before="0"/>
        <w:tabs>
          <w:tab w:val="left" w:pos="1267"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五、综合说明及其他要求</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1.投标人</w:t>
      </w:r>
      <w:r>
        <w:rPr>
          <w:rFonts w:hint="eastAsia" w:ascii="宋体" w:hAnsi="宋体" w:eastAsia="宋体" w:cs="宋体"/>
          <w:sz w:val="24"/>
          <w:szCs w:val="24"/>
          <w:highlight w:val="none"/>
        </w:rPr>
        <w:t xml:space="preserve">提供的服务能够</w:t>
      </w:r>
      <w:r>
        <w:rPr>
          <w:rFonts w:hint="eastAsia" w:ascii="宋体" w:hAnsi="宋体" w:eastAsia="宋体" w:cs="宋体"/>
          <w:sz w:val="24"/>
          <w:szCs w:val="24"/>
          <w:highlight w:val="none"/>
          <w:lang w:eastAsia="zh-CN"/>
        </w:rPr>
        <w:t xml:space="preserve">至少达到</w:t>
      </w:r>
      <w:r>
        <w:rPr>
          <w:rFonts w:hint="eastAsia" w:ascii="宋体" w:hAnsi="宋体" w:eastAsia="宋体" w:cs="宋体"/>
          <w:sz w:val="24"/>
          <w:szCs w:val="24"/>
          <w:highlight w:val="none"/>
        </w:rPr>
        <w:t xml:space="preserve">要求，同时明确详细的服务方案，请充分考虑项目实施过程中的人员安排。</w:t>
      </w:r>
      <w:r>
        <w:rPr>
          <w:rFonts w:hint="eastAsia" w:ascii="宋体" w:hAnsi="宋体" w:eastAsia="宋体" w:cs="宋体"/>
          <w:sz w:val="24"/>
          <w:szCs w:val="24"/>
          <w:highlight w:val="none"/>
          <w:lang w:val="en-US" w:eastAsia="zh-CN"/>
        </w:rPr>
        <w:t xml:space="preserve">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sz w:val="24"/>
          <w:szCs w:val="24"/>
          <w:highlight w:val="none"/>
        </w:rPr>
        <w:t xml:space="preserve">必须承诺招标文件中提出的全部服务要求，如果其中某些条款不响应时，应在文件中逐条列出，未列出的视同响应。</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服务期间，违反下列规定将被解除服务合同：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（1）严禁将承包的服务项目转包他人；</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）未按照国家劳动法规定聘用服务人员；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）服务人员的人员工资、人员社保不得低于项目所在地最新公布的最低标准。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管理不善，造成秩序维护工作范围内的设施、设备等损坏的，由直接责任人赔偿，若直接责任人因故无法赔偿的，采购单位有权要求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负责赔偿损失，情节严重的可终止合同甚至诉诸法律。如遇采购单位办公场所调整或迁移等重大情况，采购单位将提前一个月告知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，合同内容经双方协商调整直至终止。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采购单位有权检查监督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服务质量，对不称职的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人员有权要求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在一周内更换，直至人选合格为止。</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采购单位提供服务人员必要的更衣及工具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存放</w:t>
      </w:r>
      <w:r>
        <w:rPr>
          <w:rFonts w:hint="eastAsia" w:ascii="宋体" w:hAnsi="宋体" w:eastAsia="宋体" w:cs="宋体"/>
          <w:color w:val="000000" w:themeColor="text1"/>
          <w:sz w:val="24"/>
          <w:szCs w:val="24"/>
          <w:highlight w:val="none"/>
          <w14:textFill>
            <w14:solidFill>
              <w14:schemeClr w14:val="tx1"/>
            </w14:solidFill>
          </w14:textFill>
        </w:rPr>
        <w:t xml:space="preserve">场所，并承担在服务期间发生的正常水电费。</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投标总价一次性报定，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本项目投标总价为全费用包干总价，</w:t>
      </w:r>
      <w:r>
        <w:rPr>
          <w:rFonts w:hint="eastAsia" w:ascii="宋体" w:hAnsi="宋体" w:eastAsia="宋体" w:cs="宋体"/>
          <w:color w:val="000000" w:themeColor="text1"/>
          <w:sz w:val="24"/>
          <w:szCs w:val="24"/>
          <w:highlight w:val="none"/>
          <w14:textFill>
            <w14:solidFill>
              <w14:schemeClr w14:val="tx1"/>
            </w14:solidFill>
          </w14:textFill>
        </w:rPr>
        <w:t xml:space="preserve">投标总价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包括</w:t>
      </w:r>
      <w:r>
        <w:rPr>
          <w:rFonts w:hint="eastAsia" w:ascii="宋体" w:hAnsi="宋体" w:eastAsia="宋体" w:cs="宋体"/>
          <w:b/>
          <w:bCs/>
          <w:color w:val="000000"/>
          <w:sz w:val="24"/>
          <w:szCs w:val="24"/>
          <w:highlight w:val="none"/>
          <w:u w:val="single"/>
          <w:lang w:val="en-US" w:eastAsia="zh-CN"/>
        </w:rPr>
        <w:t xml:space="preserve">服务期限内</w:t>
      </w:r>
      <w:r>
        <w:rPr>
          <w:rFonts w:hint="eastAsia" w:ascii="宋体" w:hAnsi="宋体" w:eastAsia="宋体" w:cs="宋体"/>
          <w:b/>
          <w:sz w:val="24"/>
          <w:szCs w:val="24"/>
          <w:highlight w:val="none"/>
          <w:u w:val="single"/>
          <w:lang w:val="en-US" w:eastAsia="zh-CN"/>
        </w:rPr>
        <w:t xml:space="preserve">服务所需的</w:t>
      </w:r>
      <w:r>
        <w:rPr>
          <w:rFonts w:hint="eastAsia" w:ascii="宋体" w:hAnsi="宋体" w:eastAsia="宋体" w:cs="宋体"/>
          <w:b/>
          <w:sz w:val="24"/>
          <w:szCs w:val="24"/>
          <w:highlight w:val="none"/>
          <w:u w:val="single"/>
          <w:lang w:val="zh-TW" w:eastAsia="zh-CN"/>
        </w:rPr>
        <w:t xml:space="preserve">人工成本（</w:t>
      </w:r>
      <w:r>
        <w:rPr>
          <w:rFonts w:hint="eastAsia" w:ascii="宋体" w:hAnsi="宋体" w:eastAsia="宋体" w:cs="宋体"/>
          <w:b/>
          <w:sz w:val="24"/>
          <w:szCs w:val="24"/>
          <w:highlight w:val="none"/>
          <w:u w:val="single"/>
          <w:lang w:val="en-US" w:eastAsia="zh-CN"/>
        </w:rPr>
        <w:t xml:space="preserve">包括人员工资及按规定缴纳的社会保险金、</w:t>
      </w:r>
      <w:r>
        <w:rPr>
          <w:rFonts w:hint="eastAsia" w:ascii="宋体" w:hAnsi="宋体" w:eastAsia="宋体" w:cs="宋体"/>
          <w:b/>
          <w:sz w:val="24"/>
          <w:szCs w:val="24"/>
          <w:highlight w:val="none"/>
          <w:u w:val="single"/>
          <w:lang w:val="zh-TW" w:eastAsia="zh-CN"/>
        </w:rPr>
        <w:t xml:space="preserve">高温费、加班费用、</w:t>
      </w:r>
      <w:r>
        <w:rPr>
          <w:rFonts w:hint="eastAsia" w:ascii="宋体" w:hAnsi="宋体" w:eastAsia="宋体" w:cs="宋体"/>
          <w:b/>
          <w:sz w:val="24"/>
          <w:szCs w:val="24"/>
          <w:highlight w:val="none"/>
          <w:u w:val="single"/>
          <w:lang w:val="en-US" w:eastAsia="zh-CN"/>
        </w:rPr>
        <w:t xml:space="preserve">慰问金、福利等一切人工费用</w:t>
      </w:r>
      <w:r>
        <w:rPr>
          <w:rFonts w:hint="eastAsia" w:ascii="宋体" w:hAnsi="宋体" w:eastAsia="宋体" w:cs="宋体"/>
          <w:b/>
          <w:sz w:val="24"/>
          <w:szCs w:val="24"/>
          <w:highlight w:val="none"/>
          <w:u w:val="single"/>
          <w:lang w:val="zh-TW" w:eastAsia="zh-CN"/>
        </w:rPr>
        <w:t xml:space="preserve">）、</w:t>
      </w:r>
      <w:r>
        <w:rPr>
          <w:rFonts w:hint="eastAsia" w:ascii="宋体" w:hAnsi="宋体" w:eastAsia="宋体" w:cs="宋体"/>
          <w:b/>
          <w:sz w:val="24"/>
          <w:szCs w:val="24"/>
          <w:highlight w:val="none"/>
          <w:u w:val="single"/>
        </w:rPr>
        <w:t xml:space="preserve">相应管理的相关材料费用</w:t>
      </w:r>
      <w:r>
        <w:rPr>
          <w:rFonts w:hint="eastAsia" w:ascii="宋体" w:hAnsi="宋体" w:eastAsia="宋体" w:cs="宋体"/>
          <w:b/>
          <w:sz w:val="24"/>
          <w:szCs w:val="24"/>
          <w:highlight w:val="none"/>
          <w:u w:val="single"/>
          <w:lang w:eastAsia="zh-CN"/>
        </w:rPr>
        <w:t xml:space="preserve">、</w:t>
      </w:r>
      <w:r>
        <w:rPr>
          <w:rFonts w:hint="eastAsia" w:ascii="宋体" w:hAnsi="宋体" w:eastAsia="宋体" w:cs="宋体"/>
          <w:b/>
          <w:sz w:val="24"/>
          <w:szCs w:val="24"/>
          <w:highlight w:val="none"/>
          <w:u w:val="single"/>
          <w:lang w:val="en-US" w:eastAsia="zh-CN"/>
        </w:rPr>
        <w:t xml:space="preserve">设备（含设备维修）、车辆、船只、工具、服务期间发生的</w:t>
      </w:r>
      <w:r>
        <w:rPr>
          <w:rFonts w:hint="eastAsia" w:ascii="宋体" w:hAnsi="宋体" w:eastAsia="宋体" w:cs="宋体"/>
          <w:b/>
          <w:sz w:val="24"/>
          <w:szCs w:val="24"/>
          <w:highlight w:val="none"/>
          <w:u w:val="single"/>
          <w:lang w:val="zh-TW" w:eastAsia="zh-CN"/>
        </w:rPr>
        <w:t xml:space="preserve">水电费</w:t>
      </w:r>
      <w:r>
        <w:rPr>
          <w:rFonts w:hint="eastAsia" w:ascii="宋体" w:hAnsi="宋体" w:eastAsia="宋体" w:cs="宋体"/>
          <w:b/>
          <w:sz w:val="24"/>
          <w:szCs w:val="24"/>
          <w:highlight w:val="none"/>
          <w:u w:val="single"/>
          <w:lang w:val="en-US" w:eastAsia="zh-CN"/>
        </w:rPr>
        <w:t xml:space="preserve">、</w:t>
      </w:r>
      <w:r>
        <w:rPr>
          <w:rFonts w:hint="eastAsia" w:ascii="宋体" w:hAnsi="宋体" w:eastAsia="宋体" w:cs="宋体"/>
          <w:b/>
          <w:sz w:val="24"/>
          <w:szCs w:val="24"/>
          <w:highlight w:val="none"/>
          <w:u w:val="single"/>
          <w:lang w:val="zh-TW" w:eastAsia="zh-CN"/>
        </w:rPr>
        <w:t xml:space="preserve">餐费、耗材、通讯、服装、胸卡、办公设备、巡检器材、保险、劳保、维护、利润、税金、医疗费、安全费、培训费、政策性文件规定及合同包含的所有风险、责任等各项应有费用。</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投标报价中人员工资、人员社保不得低于项目所在地最新公布的最低标准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报价必须含税。</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除应为相关人员提供必要的劳动保护条件并支付员工工资和缴纳正常的社会保险外，还应为其办理作业时的人身安全保险和意外伤</w:t>
      </w:r>
      <w:r>
        <w:rPr>
          <w:rFonts w:hint="eastAsia" w:ascii="宋体" w:hAnsi="宋体" w:eastAsia="宋体" w:cs="宋体"/>
          <w:color w:val="000000"/>
          <w:sz w:val="24"/>
          <w:szCs w:val="24"/>
          <w:highlight w:val="none"/>
          <w:lang w:eastAsia="zh-CN"/>
        </w:rPr>
        <w:t xml:space="preserve">害保</w:t>
      </w:r>
      <w:r>
        <w:rPr>
          <w:rFonts w:hint="eastAsia" w:ascii="宋体" w:hAnsi="宋体" w:eastAsia="宋体" w:cs="宋体"/>
          <w:color w:val="000000"/>
          <w:sz w:val="24"/>
          <w:szCs w:val="24"/>
          <w:highlight w:val="none"/>
        </w:rPr>
        <w:t xml:space="preserve">险，</w:t>
      </w:r>
      <w:r>
        <w:rPr>
          <w:rFonts w:hint="eastAsia" w:ascii="宋体" w:hAnsi="宋体" w:eastAsia="宋体" w:cs="宋体"/>
          <w:color w:val="000000"/>
          <w:sz w:val="24"/>
          <w:szCs w:val="24"/>
          <w:highlight w:val="none"/>
          <w:lang w:val="en-US" w:eastAsia="zh-CN"/>
        </w:rPr>
        <w:t xml:space="preserve">投标人拟派人员</w:t>
      </w:r>
      <w:r>
        <w:rPr>
          <w:rFonts w:hint="eastAsia" w:ascii="宋体" w:hAnsi="宋体" w:eastAsia="宋体" w:cs="宋体"/>
          <w:color w:val="000000"/>
          <w:sz w:val="24"/>
          <w:szCs w:val="24"/>
          <w:highlight w:val="none"/>
        </w:rPr>
        <w:t xml:space="preserve">在合同期限内发生的一切安全责任事故均由乙方自行负责（保险种类由</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自行选择）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与采购人无关</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10.若工作人员在服务期间内出现的工伤及其他意外事故，均由投标人自行负责，采购单位不承担任何责任。</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11.投标人必须遵守《中华人民共和国劳动法》的规定，为采购单位提供的服务人员如遇到工资纠纷问题由投标人自行解决。每天及双休日因工作而产生的加班费用，由中标人向服务人员支付，含在响应总报价中。</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12.本项目不得转包，且不得违反《</w:t>
      </w:r>
      <w:r>
        <w:rPr>
          <w:rFonts w:hint="eastAsia" w:ascii="宋体" w:hAnsi="宋体" w:eastAsia="宋体" w:cs="宋体"/>
          <w:sz w:val="24"/>
          <w:szCs w:val="24"/>
          <w:highlight w:val="none"/>
        </w:rPr>
        <w:t xml:space="preserve">政府采购促进中小企业发展管理办法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第十二条第四款相关规定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13.在服务期限内中标人须按合同规定向采购单位提供上述服务。（甲方有权利根据实际情况确定各条线提供服务的开始时间，结算服务费用时按实际提供服务的条线及人数进行核算。）</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14.服务人员须有良好服务态度，不与服务对象发生争执。</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15.中标人应经常对员工进行岗位职责和安全教育，岗位重要内容的保密，加强岗位责任考核。</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16.应保持人员稳定，建立服务档案。</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17.若发生</w:t>
      </w:r>
      <w:r>
        <w:rPr>
          <w:rFonts w:hint="eastAsia" w:ascii="宋体" w:hAnsi="宋体" w:eastAsia="宋体" w:cs="宋体"/>
          <w:i w:val="0"/>
          <w:iCs w:val="0"/>
          <w:caps w:val="0"/>
          <w:spacing w:val="0"/>
          <w:sz w:val="24"/>
          <w:szCs w:val="24"/>
          <w:highlight w:val="none"/>
          <w:shd w:val="clear" w:color="auto"/>
        </w:rPr>
        <w:t xml:space="preserve">公共卫生事件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需做好防护工作，遵守防控要求。</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18.项目服务过程中的其他合理建议、优惠。</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19.中标人对服务缺陷不予更正，采购单位有权另请其他单位更正，所发生的费用在服务费中扣除。</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20.如遇采购单位有重大基建等特殊情况（工作量减少或增加幅度较大时），采购单位将提前三个月告知乙方，合同内容经双方协商调整。</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21.需采购单位配合的工作：投标人应在投标文件中说明，如能中标，在服务过程中需要各采购单位配合的工作和需要提供的条件。</w:t>
      </w:r>
      <w:r/>
    </w:p>
    <w:p>
      <w:pPr>
        <w:ind w:firstLine="48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22.提供突发事件的应急服务。</w:t>
      </w:r>
      <w:r/>
    </w:p>
    <w:p>
      <w:pPr>
        <w:numPr>
          <w:ilvl w:val="0"/>
          <w:numId w:val="0"/>
        </w:numPr>
        <w:ind w:firstLine="464"/>
        <w:keepLines w:val="0"/>
        <w:keepNext w:val="0"/>
        <w:pageBreakBefore w:val="0"/>
        <w:spacing w:line="360" w:lineRule="auto"/>
        <w:widowControl w:val="off"/>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pacing w:val="-4"/>
          <w:sz w:val="24"/>
          <w:szCs w:val="24"/>
          <w:highlight w:val="none"/>
          <w14:textFill>
            <w14:solidFill>
              <w14:schemeClr w14:val="tx1"/>
            </w14:solidFill>
          </w14:textFill>
        </w:rPr>
        <w:t xml:space="preserve">应对所投项目的全部服务内容进行报价，只投其中部分内容者，其投标文件将被拒绝。</w:t>
      </w:r>
      <w:r/>
    </w:p>
    <w:p>
      <w:pPr>
        <w:pStyle w:val="971"/>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24.服务</w:t>
      </w:r>
      <w:r>
        <w:rPr>
          <w:rFonts w:hint="eastAsia" w:ascii="宋体" w:hAnsi="宋体" w:eastAsia="宋体" w:cs="宋体"/>
          <w:color w:val="000000" w:themeColor="text1"/>
          <w:sz w:val="24"/>
          <w:szCs w:val="24"/>
          <w:highlight w:val="none"/>
          <w14:textFill>
            <w14:solidFill>
              <w14:schemeClr w14:val="tx1"/>
            </w14:solidFill>
          </w14:textFill>
        </w:rPr>
        <w:t xml:space="preserve">验收</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应做好相应配合工作。</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实施主体：</w:t>
      </w:r>
      <w:r>
        <w:rPr>
          <w:rFonts w:hint="eastAsia" w:ascii="宋体" w:hAnsi="宋体" w:eastAsia="宋体" w:cs="宋体"/>
          <w:color w:val="000000"/>
          <w:sz w:val="24"/>
          <w:szCs w:val="24"/>
          <w:highlight w:val="none"/>
          <w:lang w:eastAsia="zh-CN"/>
        </w:rPr>
        <w:t xml:space="preserve">苏州市吴中区中心城区建设管理中心</w:t>
      </w:r>
      <w:r>
        <w:rPr>
          <w:rFonts w:hint="eastAsia" w:ascii="宋体" w:hAnsi="宋体" w:eastAsia="宋体" w:cs="宋体"/>
          <w:color w:val="000000"/>
          <w:sz w:val="24"/>
          <w:szCs w:val="24"/>
          <w:highlight w:val="none"/>
          <w:lang w:val="en-US" w:eastAsia="zh-CN"/>
        </w:rPr>
        <w:t xml:space="preserve">；</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验收时间：合同履行期限截止后30天内；</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验收方式：由采购人组织验收；</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验收内容：</w:t>
      </w:r>
      <w:r>
        <w:rPr>
          <w:rFonts w:hint="eastAsia" w:ascii="宋体" w:hAnsi="宋体" w:eastAsia="宋体" w:cs="宋体"/>
          <w:color w:val="000000"/>
          <w:sz w:val="24"/>
          <w:szCs w:val="24"/>
          <w:highlight w:val="none"/>
          <w:lang w:eastAsia="zh-CN"/>
        </w:rPr>
        <w:t xml:space="preserve">2026-2028年中心城区城南片区城市管理区块一体化服务</w:t>
      </w:r>
      <w:r>
        <w:rPr>
          <w:rFonts w:hint="eastAsia" w:ascii="宋体" w:hAnsi="宋体" w:eastAsia="宋体" w:cs="宋体"/>
          <w:color w:val="000000"/>
          <w:sz w:val="24"/>
          <w:szCs w:val="24"/>
          <w:highlight w:val="none"/>
          <w:lang w:val="en-US" w:eastAsia="zh-CN"/>
        </w:rPr>
        <w:t xml:space="preserve">；主要包括：1.服务质量：符合招标文件内服务质量要求。2.服务进度：按照招标文件相关要求进行服务。3.人员、车辆、船只、工具、设备配备等：满足招标文件内人员、车辆、船只、设备、工具等配备要求。4.其他采购文件、采购合同约定内容。</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验收标准：</w:t>
      </w:r>
      <w:r>
        <w:rPr>
          <w:rFonts w:hint="eastAsia" w:ascii="宋体" w:hAnsi="宋体" w:eastAsia="宋体" w:cs="宋体"/>
          <w:color w:val="000000"/>
          <w:sz w:val="24"/>
          <w:szCs w:val="24"/>
          <w:highlight w:val="none"/>
          <w:lang w:val="en-US" w:eastAsia="zh-CN"/>
        </w:rPr>
        <w:t xml:space="preserve">服务工作</w:t>
      </w:r>
      <w:r>
        <w:rPr>
          <w:rFonts w:hint="eastAsia" w:ascii="宋体" w:hAnsi="宋体" w:eastAsia="宋体" w:cs="宋体"/>
          <w:color w:val="000000"/>
          <w:sz w:val="24"/>
          <w:szCs w:val="24"/>
          <w:highlight w:val="none"/>
          <w:lang w:eastAsia="zh-CN"/>
        </w:rPr>
        <w:t xml:space="preserve">应符合</w:t>
      </w:r>
      <w:r>
        <w:rPr>
          <w:rFonts w:hint="eastAsia" w:ascii="宋体" w:hAnsi="宋体" w:eastAsia="宋体" w:cs="宋体"/>
          <w:color w:val="000000"/>
          <w:sz w:val="24"/>
          <w:szCs w:val="24"/>
          <w:highlight w:val="none"/>
          <w:lang w:val="en-US" w:eastAsia="zh-CN"/>
        </w:rPr>
        <w:t xml:space="preserve">保洁、秩序维护、垃圾清运相关的</w:t>
      </w:r>
      <w:r>
        <w:rPr>
          <w:rFonts w:hint="eastAsia" w:ascii="宋体" w:hAnsi="宋体" w:eastAsia="宋体" w:cs="宋体"/>
          <w:color w:val="000000"/>
          <w:sz w:val="24"/>
          <w:szCs w:val="24"/>
          <w:highlight w:val="none"/>
          <w:lang w:eastAsia="zh-CN"/>
        </w:rPr>
        <w:t xml:space="preserve">现行法律、规范及规定、合同的要求</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规定。</w:t>
      </w:r>
      <w:r/>
    </w:p>
    <w:p>
      <w:pPr>
        <w:pStyle w:val="971"/>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招标文件、投标文件、政府采购合同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服务考核</w:t>
      </w:r>
      <w:r>
        <w:rPr>
          <w:rFonts w:hint="eastAsia" w:ascii="宋体" w:hAnsi="宋体" w:eastAsia="宋体" w:cs="宋体"/>
          <w:color w:val="000000"/>
          <w:sz w:val="24"/>
          <w:szCs w:val="24"/>
          <w:highlight w:val="none"/>
        </w:rPr>
        <w:t xml:space="preserve">等是履约验收工作的重要依据。在政府采购合同约定的履行验收条件达到时，</w:t>
      </w:r>
      <w:r>
        <w:rPr>
          <w:rFonts w:hint="eastAsia" w:hAnsi="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可以主动联系</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启动履约验收工作。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25.服务质量：</w:t>
      </w:r>
      <w:r>
        <w:rPr>
          <w:rFonts w:hint="eastAsia" w:ascii="宋体" w:hAnsi="宋体" w:eastAsia="宋体" w:cs="宋体"/>
          <w:color w:val="000000"/>
          <w:sz w:val="24"/>
          <w:szCs w:val="24"/>
          <w:highlight w:val="none"/>
          <w:lang w:val="en-US" w:eastAsia="zh-CN" w:bidi="ar-SA"/>
        </w:rPr>
        <w:t xml:space="preserve">满足苏州市环卫作业管理部门、城管部门对于道路保洁、河道保洁、垃圾清运、厨余收运、建筑垃圾清运、秩序维护、公厕保洁、应急保障等服务的指导意见及相关法规标准要求。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凡涉及招标文件的补充说明和修改，均以苏州市政府采购网、</w:t>
      </w:r>
      <w:r>
        <w:rPr>
          <w:rFonts w:hint="eastAsia" w:ascii="宋体" w:hAnsi="宋体" w:eastAsia="宋体" w:cs="宋体"/>
          <w:color w:val="000000" w:themeColor="text1"/>
          <w:sz w:val="24"/>
          <w:szCs w:val="24"/>
          <w:highlight w:val="none"/>
          <w:lang w:val="zh-TW" w:eastAsia="zh-TW"/>
          <w14:textFill>
            <w14:solidFill>
              <w14:schemeClr w14:val="tx1"/>
            </w14:solidFill>
          </w14:textFill>
        </w:rPr>
        <w:t xml:space="preserve">江苏政府采购网</w:t>
      </w:r>
      <w:r>
        <w:rPr>
          <w:rFonts w:hint="eastAsia" w:ascii="宋体" w:hAnsi="宋体" w:eastAsia="宋体" w:cs="宋体"/>
          <w:color w:val="000000" w:themeColor="text1"/>
          <w:sz w:val="24"/>
          <w:szCs w:val="24"/>
          <w:highlight w:val="none"/>
          <w:lang w:val="zh-TW"/>
          <w14:textFill>
            <w14:solidFill>
              <w14:schemeClr w14:val="tx1"/>
            </w14:solidFill>
          </w14:textFill>
        </w:rPr>
        <w:t xml:space="preserve">、中国政府采购网</w:t>
      </w:r>
      <w:r>
        <w:rPr>
          <w:rFonts w:hint="eastAsia" w:ascii="宋体" w:hAnsi="宋体" w:eastAsia="宋体" w:cs="宋体"/>
          <w:color w:val="000000" w:themeColor="text1"/>
          <w:sz w:val="24"/>
          <w:szCs w:val="24"/>
          <w:highlight w:val="none"/>
          <w14:textFill>
            <w14:solidFill>
              <w14:schemeClr w14:val="tx1"/>
            </w14:solidFill>
          </w14:textFill>
        </w:rPr>
        <w:t xml:space="preserve">发布的通知为准。</w:t>
      </w:r>
      <w:bookmarkEnd w:id="35"/>
      <w:r/>
      <w:r/>
    </w:p>
    <w:p>
      <w:pPr>
        <w:pStyle w:val="952"/>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02"/>
        <w:rPr>
          <w:rFonts w:hint="eastAsia" w:ascii="宋体" w:hAnsi="宋体" w:eastAsia="宋体" w:cs="宋体"/>
          <w:highlight w:val="none"/>
        </w:rPr>
      </w:pPr>
      <w:r>
        <w:rPr>
          <w:rFonts w:hint="eastAsia" w:ascii="宋体" w:hAnsi="宋体" w:eastAsia="宋体" w:cs="宋体"/>
          <w:highlight w:val="none"/>
        </w:rPr>
      </w:r>
      <w:r/>
    </w:p>
    <w:p>
      <w:pPr>
        <w:pStyle w:val="1002"/>
        <w:rPr>
          <w:rFonts w:hint="eastAsia" w:ascii="宋体" w:hAnsi="宋体" w:eastAsia="宋体" w:cs="宋体"/>
          <w:highlight w:val="none"/>
        </w:rPr>
      </w:pPr>
      <w:r>
        <w:rPr>
          <w:rFonts w:hint="eastAsia" w:ascii="宋体" w:hAnsi="宋体" w:eastAsia="宋体" w:cs="宋体"/>
          <w:highlight w:val="none"/>
        </w:rPr>
      </w:r>
      <w:r/>
    </w:p>
    <w:p>
      <w:pPr>
        <w:pStyle w:val="1002"/>
        <w:rPr>
          <w:rFonts w:hint="eastAsia" w:ascii="宋体" w:hAnsi="宋体" w:eastAsia="宋体" w:cs="宋体"/>
          <w:highlight w:val="none"/>
        </w:rPr>
      </w:pPr>
      <w:r>
        <w:rPr>
          <w:rFonts w:hint="eastAsia" w:ascii="宋体" w:hAnsi="宋体" w:eastAsia="宋体" w:cs="宋体"/>
          <w:highlight w:val="none"/>
        </w:rPr>
      </w:r>
      <w:r/>
    </w:p>
    <w:p>
      <w:pPr>
        <w:pStyle w:val="952"/>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952"/>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952"/>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952"/>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pStyle w:val="952"/>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002"/>
        <w:rPr>
          <w:rFonts w:hint="eastAsia" w:ascii="宋体" w:hAnsi="宋体" w:eastAsia="宋体" w:cs="宋体"/>
          <w:highlight w:val="none"/>
        </w:rPr>
      </w:pPr>
      <w:r>
        <w:rPr>
          <w:rFonts w:hint="eastAsia" w:ascii="宋体" w:hAnsi="宋体" w:eastAsia="宋体" w:cs="宋体"/>
          <w:highlight w:val="none"/>
        </w:rPr>
      </w:r>
      <w:r/>
    </w:p>
    <w:p>
      <w:pPr>
        <w:pStyle w:val="1002"/>
        <w:rPr>
          <w:rFonts w:hint="eastAsia" w:ascii="宋体" w:hAnsi="宋体" w:eastAsia="宋体" w:cs="宋体"/>
          <w:highlight w:val="none"/>
        </w:rPr>
      </w:pPr>
      <w:r>
        <w:rPr>
          <w:rFonts w:hint="eastAsia" w:ascii="宋体" w:hAnsi="宋体" w:eastAsia="宋体" w:cs="宋体"/>
          <w:highlight w:val="none"/>
        </w:rPr>
      </w:r>
      <w:r/>
    </w:p>
    <w:p>
      <w:pPr>
        <w:pStyle w:val="1002"/>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r/>
    </w:p>
    <w:p>
      <w:pPr>
        <w:pStyle w:val="952"/>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第五章 合同主要条款</w:t>
      </w:r>
      <w:r/>
    </w:p>
    <w:p>
      <w:pPr>
        <w:ind w:firstLine="42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2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p>
    <w:p>
      <w:pPr>
        <w:pStyle w:val="971"/>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项目编号：</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甲方（采购方）：</w:t>
      </w:r>
      <w:r>
        <w:rPr>
          <w:rFonts w:hint="eastAsia" w:ascii="宋体" w:hAnsi="宋体" w:eastAsia="宋体" w:cs="宋体"/>
          <w:color w:val="000000"/>
          <w:sz w:val="24"/>
          <w:szCs w:val="24"/>
          <w:highlight w:val="none"/>
          <w:lang w:eastAsia="zh-CN"/>
        </w:rPr>
        <w:t xml:space="preserve">苏州市吴中区中心城区建设管理中心</w:t>
      </w:r>
      <w:r/>
    </w:p>
    <w:p>
      <w:pPr>
        <w:ind w:firstLine="420"/>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中标方</w:t>
      </w:r>
      <w:r>
        <w:rPr>
          <w:rFonts w:hint="eastAsia" w:ascii="宋体" w:hAnsi="宋体" w:eastAsia="宋体" w:cs="宋体"/>
          <w:color w:val="000000"/>
          <w:sz w:val="24"/>
          <w:szCs w:val="24"/>
          <w:highlight w:val="none"/>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p>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根据《中华人民共和国民法典》《中华人民共和国政府采购法》等相关法律法规的规定，甲乙双方就此次中标的【</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2028年中心城区城南片区城市管理区块一体化服务</w:t>
      </w:r>
      <w:r>
        <w:rPr>
          <w:rFonts w:hint="eastAsia" w:ascii="宋体" w:hAnsi="宋体" w:eastAsia="宋体" w:cs="宋体"/>
          <w:color w:val="000000"/>
          <w:sz w:val="24"/>
          <w:szCs w:val="24"/>
          <w:highlight w:val="none"/>
        </w:rPr>
        <w:t xml:space="preserve">】（以下简称“本项目”）的</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事宜，协商一致，签订本合同书，以兹共同遵守。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合同范围：乙方应为甲方提供</w:t>
      </w:r>
      <w:r>
        <w:rPr>
          <w:rFonts w:hint="eastAsia" w:ascii="宋体" w:hAnsi="宋体" w:eastAsia="宋体" w:cs="宋体"/>
          <w:color w:val="000000"/>
          <w:sz w:val="24"/>
          <w:szCs w:val="24"/>
          <w:highlight w:val="none"/>
          <w:lang w:eastAsia="zh-CN"/>
        </w:rPr>
        <w:t xml:space="preserve">2026-2028年中心城区城南片区城市管理区块一体化服务</w:t>
      </w:r>
      <w:r>
        <w:rPr>
          <w:rFonts w:hint="eastAsia" w:ascii="宋体" w:hAnsi="宋体" w:eastAsia="宋体" w:cs="宋体"/>
          <w:color w:val="000000"/>
          <w:sz w:val="24"/>
          <w:szCs w:val="24"/>
          <w:highlight w:val="none"/>
          <w:lang w:val="en-US" w:eastAsia="zh-CN"/>
        </w:rPr>
        <w:t xml:space="preserve">全部服务内容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具体清单见合同附件</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服务期限：</w:t>
      </w:r>
      <w:r>
        <w:rPr>
          <w:rFonts w:hint="eastAsia" w:ascii="宋体" w:hAnsi="宋体" w:eastAsia="宋体" w:cs="宋体"/>
          <w:bCs/>
          <w:sz w:val="24"/>
          <w:szCs w:val="24"/>
          <w:highlight w:val="none"/>
          <w:lang w:val="en-US" w:eastAsia="zh-CN"/>
        </w:rPr>
        <w:t xml:space="preserve">24个月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      年   月  日—    年  月  日</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服务地点：</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b w:val="0"/>
          <w:bCs/>
          <w:sz w:val="24"/>
          <w:szCs w:val="24"/>
          <w:highlight w:val="none"/>
          <w:lang w:val="en-US" w:eastAsia="zh-CN"/>
        </w:rPr>
        <w:t xml:space="preserve">指定地点</w:t>
      </w:r>
      <w:r>
        <w:rPr>
          <w:rFonts w:hint="eastAsia" w:ascii="宋体" w:hAnsi="宋体" w:eastAsia="宋体" w:cs="宋体"/>
          <w:color w:val="000000"/>
          <w:sz w:val="24"/>
          <w:szCs w:val="24"/>
          <w:highlight w:val="none"/>
          <w:lang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4.服务质量：见招标文件内服务质量要求；</w:t>
      </w:r>
      <w:r/>
    </w:p>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5.服务进度：按照招标文件相关规定。</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二、下列文件为本合同不可分割部分：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中标通知书；</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乙方投标文件；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采购文件；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乙方在开评标过程中所作的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承诺、声明、书面澄清等。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以上文件与本合同具有同等法律效力，若与本合同内容有冲突的，则以本合同内容为准。如上述文件之间存在冲突或不一致的，以排列序位在前的文件为准，同一序位的文件以形成时间在后的为准。</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三、合同名称及价格</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乙方负责</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2028年中心城区城南片区城市管理区块一体化服务</w:t>
      </w:r>
      <w:r>
        <w:rPr>
          <w:rFonts w:hint="eastAsia" w:ascii="宋体" w:hAnsi="宋体" w:eastAsia="宋体" w:cs="宋体"/>
          <w:color w:val="000000"/>
          <w:sz w:val="24"/>
          <w:szCs w:val="24"/>
          <w:highlight w:val="none"/>
        </w:rPr>
        <w:t xml:space="preserve">工作。</w:t>
      </w:r>
      <w:r/>
    </w:p>
    <w:p>
      <w:pPr>
        <w:ind w:firstLine="42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2.本合同（含税）总金额为（大写）人民币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），该（含税）总金额包括服务期限内</w:t>
      </w:r>
      <w:r>
        <w:rPr>
          <w:rFonts w:hint="eastAsia" w:ascii="宋体" w:hAnsi="宋体" w:eastAsia="宋体" w:cs="宋体"/>
          <w:bCs/>
          <w:sz w:val="24"/>
          <w:szCs w:val="24"/>
          <w:highlight w:val="none"/>
        </w:rPr>
        <w:t xml:space="preserve">服务所需的</w:t>
      </w:r>
      <w:r>
        <w:rPr>
          <w:rFonts w:hint="eastAsia" w:ascii="宋体" w:hAnsi="宋体" w:eastAsia="宋体" w:cs="宋体"/>
          <w:bCs/>
          <w:sz w:val="24"/>
          <w:szCs w:val="24"/>
          <w:highlight w:val="none"/>
          <w:lang w:val="zh-TW"/>
        </w:rPr>
        <w:t xml:space="preserve">人工成本（</w:t>
      </w:r>
      <w:r>
        <w:rPr>
          <w:rFonts w:hint="eastAsia" w:ascii="宋体" w:hAnsi="宋体" w:eastAsia="宋体" w:cs="宋体"/>
          <w:bCs/>
          <w:sz w:val="24"/>
          <w:szCs w:val="24"/>
          <w:highlight w:val="none"/>
        </w:rPr>
        <w:t xml:space="preserve">包括人员工资及按规定缴纳的社会保险金、</w:t>
      </w:r>
      <w:r>
        <w:rPr>
          <w:rFonts w:hint="eastAsia" w:ascii="宋体" w:hAnsi="宋体" w:eastAsia="宋体" w:cs="宋体"/>
          <w:bCs/>
          <w:sz w:val="24"/>
          <w:szCs w:val="24"/>
          <w:highlight w:val="none"/>
          <w:lang w:val="zh-TW"/>
        </w:rPr>
        <w:t xml:space="preserve">高温费、加班费用、慰问金、</w:t>
      </w:r>
      <w:r>
        <w:rPr>
          <w:rFonts w:hint="eastAsia" w:ascii="宋体" w:hAnsi="宋体" w:eastAsia="宋体" w:cs="宋体"/>
          <w:bCs/>
          <w:sz w:val="24"/>
          <w:szCs w:val="24"/>
          <w:highlight w:val="none"/>
        </w:rPr>
        <w:t xml:space="preserve">福利等一切人工费用</w:t>
      </w:r>
      <w:r>
        <w:rPr>
          <w:rFonts w:hint="eastAsia" w:ascii="宋体" w:hAnsi="宋体" w:eastAsia="宋体" w:cs="宋体"/>
          <w:bCs/>
          <w:sz w:val="24"/>
          <w:szCs w:val="24"/>
          <w:highlight w:val="none"/>
          <w:lang w:val="zh-TW"/>
        </w:rPr>
        <w:t xml:space="preserve">）、</w:t>
      </w:r>
      <w:r>
        <w:rPr>
          <w:rFonts w:hint="eastAsia" w:ascii="宋体" w:hAnsi="宋体" w:eastAsia="宋体" w:cs="宋体"/>
          <w:bCs/>
          <w:sz w:val="24"/>
          <w:szCs w:val="24"/>
          <w:highlight w:val="none"/>
        </w:rPr>
        <w:t xml:space="preserve">相应管理的相关材料费用、设备（含设备维修）、车辆、船只、工具、服务期间发生的</w:t>
      </w:r>
      <w:r>
        <w:rPr>
          <w:rFonts w:hint="eastAsia" w:ascii="宋体" w:hAnsi="宋体" w:eastAsia="宋体" w:cs="宋体"/>
          <w:bCs/>
          <w:sz w:val="24"/>
          <w:szCs w:val="24"/>
          <w:highlight w:val="none"/>
          <w:lang w:val="zh-TW"/>
        </w:rPr>
        <w:t xml:space="preserve">水电费</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zh-TW"/>
        </w:rPr>
        <w:t xml:space="preserve">餐费、耗材、通讯、服装、胸卡、办公设备、巡检器材、保险、劳保、维护、利润、税金、医疗费、安全费、培训费、政策性文件规定及合同包含的所有风险、责任等各项应有费用。</w:t>
      </w:r>
      <w:r>
        <w:rPr>
          <w:rFonts w:hint="eastAsia" w:ascii="宋体" w:hAnsi="宋体" w:eastAsia="宋体" w:cs="宋体"/>
          <w:color w:val="000000"/>
          <w:sz w:val="24"/>
          <w:szCs w:val="24"/>
          <w:highlight w:val="none"/>
        </w:rPr>
        <w:t xml:space="preserve">除非合同条款中另有规定，否则，本合同价格在合同实施期间不因市场变化因素而变动。</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根据现行税法对甲方征收的与本合同有关的一切税费均由甲方承担；根据现行税法对乙方征收的与本合同有关的一切税费均由乙方承担。</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bookmarkStart w:id="41" w:name="_Hlk27404523"/>
      <w:r>
        <w:rPr>
          <w:rFonts w:hint="eastAsia" w:ascii="宋体" w:hAnsi="宋体" w:eastAsia="宋体" w:cs="宋体"/>
          <w:color w:val="000000"/>
          <w:sz w:val="24"/>
          <w:szCs w:val="24"/>
          <w:highlight w:val="none"/>
        </w:rPr>
        <w:t xml:space="preserve">支付进度：</w:t>
      </w:r>
      <w:bookmarkEnd w:id="41"/>
      <w:r/>
      <w:r/>
    </w:p>
    <w:p>
      <w:pPr>
        <w:ind w:firstLine="420"/>
        <w:spacing w:line="360" w:lineRule="auto"/>
        <w:tabs>
          <w:tab w:val="left" w:pos="567" w:leader="none"/>
        </w:tabs>
        <w:rPr>
          <w:rFonts w:hint="eastAsia" w:ascii="宋体" w:hAnsi="宋体" w:eastAsia="宋体" w:cs="宋体"/>
          <w:color w:val="000000"/>
          <w:sz w:val="24"/>
          <w:szCs w:val="24"/>
          <w:highlight w:val="none"/>
          <w:lang w:eastAsia="zh-CN"/>
        </w:rPr>
      </w:pPr>
      <w:r/>
      <w:bookmarkStart w:id="42" w:name="heading_21"/>
      <w:r>
        <w:rPr>
          <w:rFonts w:hint="eastAsia" w:ascii="宋体" w:hAnsi="宋体" w:eastAsia="宋体" w:cs="宋体"/>
          <w:color w:val="000000"/>
          <w:sz w:val="24"/>
          <w:szCs w:val="24"/>
          <w:highlight w:val="none"/>
        </w:rPr>
        <w:t xml:space="preserve">合同签订生效后，本合同费用由甲方按月根据考核结果核定当月服务费用后按实结算，每两个月付款一次，款项最终金额及到账时间以财政审核及支付到账为准。因财政审核等其他非甲方原因造成迟延支付合同款项的，不视为甲方违约。</w:t>
      </w:r>
      <w:bookmarkEnd w:id="42"/>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乙方提请甲方付款前应向甲方提供以下单据，如乙方未按约定提供下列单据导致甲方迟延付款的，甲方不承担逾期付款的违约责任：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（1）合法有效且符合甲方要求的发票；</w:t>
      </w:r>
      <w:r/>
    </w:p>
    <w:p>
      <w:pPr>
        <w:ind w:firstLine="420"/>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（2）根据</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考核</w:t>
      </w:r>
      <w:r>
        <w:rPr>
          <w:rFonts w:hint="eastAsia" w:ascii="宋体" w:hAnsi="宋体" w:eastAsia="宋体" w:cs="宋体"/>
          <w:color w:val="000000"/>
          <w:sz w:val="24"/>
          <w:szCs w:val="24"/>
          <w:highlight w:val="none"/>
          <w:lang w:val="en-US" w:eastAsia="zh-CN"/>
        </w:rPr>
        <w:t xml:space="preserve">相关要求</w:t>
      </w:r>
      <w:r>
        <w:rPr>
          <w:rFonts w:hint="eastAsia" w:ascii="宋体" w:hAnsi="宋体" w:eastAsia="宋体" w:cs="宋体"/>
          <w:color w:val="000000"/>
          <w:sz w:val="24"/>
          <w:szCs w:val="24"/>
          <w:highlight w:val="none"/>
        </w:rPr>
        <w:t xml:space="preserve">经甲乙双方确认的相关材料</w:t>
      </w:r>
      <w:r>
        <w:rPr>
          <w:rFonts w:hint="eastAsia" w:ascii="宋体" w:hAnsi="宋体" w:eastAsia="宋体" w:cs="宋体"/>
          <w:color w:val="000000"/>
          <w:sz w:val="24"/>
          <w:szCs w:val="24"/>
          <w:highlight w:val="none"/>
          <w:lang w:eastAsia="zh-CN"/>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（3）甲方要求的其他材料（如有）。</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6.</w:t>
      </w:r>
      <w:r>
        <w:rPr>
          <w:rFonts w:hint="eastAsia" w:ascii="宋体" w:hAnsi="宋体" w:eastAsia="宋体" w:cs="宋体"/>
          <w:color w:val="000000"/>
          <w:sz w:val="24"/>
          <w:szCs w:val="24"/>
          <w:highlight w:val="none"/>
        </w:rPr>
        <w:t xml:space="preserve">付款方式：数字人民币支付。</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乙方数字人民币信息：</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开户银行：</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数字人民币账号（数币钱包ID）：</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0%的违约金，同时甲方有权单方面解除本合同。第三人因债权转让起诉的，甲方因此次诉讼而产生的案件诉讼费、第三人主张的违约金、利息损失、律师费、保全费、保函费、鉴定费等均由乙方承担。</w:t>
      </w:r>
      <w:r/>
    </w:p>
    <w:p>
      <w:pPr>
        <w:ind w:firstLine="422"/>
        <w:spacing w:line="360" w:lineRule="auto"/>
        <w:tabs>
          <w:tab w:val="left" w:pos="567"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w:t>
      </w:r>
      <w:r>
        <w:rPr>
          <w:rFonts w:hint="eastAsia" w:ascii="宋体" w:hAnsi="宋体" w:eastAsia="宋体" w:cs="宋体"/>
          <w:sz w:val="24"/>
          <w:szCs w:val="24"/>
          <w:highlight w:val="none"/>
        </w:rPr>
        <w:t xml:space="preserve">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22"/>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lang w:val="en-US" w:eastAsia="zh-CN"/>
        </w:rPr>
        <w:t xml:space="preserve">四、服务验收</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将根据《江苏省财政厅关于印发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江苏省政府采购履约验收管理办法</w:t>
      </w:r>
      <w:r>
        <w:rPr>
          <w:rFonts w:hint="eastAsia" w:ascii="宋体" w:hAnsi="宋体" w:eastAsia="宋体" w:cs="宋体"/>
          <w:color w:val="000000"/>
          <w:sz w:val="24"/>
          <w:szCs w:val="24"/>
          <w:highlight w:val="none"/>
          <w:lang w:eastAsia="zh-CN"/>
        </w:rPr>
        <w:t xml:space="preserve">〉的通知》</w:t>
      </w:r>
      <w:r>
        <w:rPr>
          <w:rFonts w:hint="eastAsia" w:ascii="宋体" w:hAnsi="宋体" w:eastAsia="宋体" w:cs="宋体"/>
          <w:color w:val="000000"/>
          <w:sz w:val="24"/>
          <w:szCs w:val="24"/>
          <w:highlight w:val="none"/>
        </w:rPr>
        <w:t xml:space="preserve">（苏财规〔2024〕7号）相关要求，组织项目履约验收基本工作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应做好相应配合工作。</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实施主体：</w:t>
      </w:r>
      <w:r>
        <w:rPr>
          <w:rFonts w:hint="eastAsia" w:ascii="宋体" w:hAnsi="宋体" w:eastAsia="宋体" w:cs="宋体"/>
          <w:color w:val="000000"/>
          <w:sz w:val="24"/>
          <w:szCs w:val="24"/>
          <w:highlight w:val="none"/>
          <w:lang w:eastAsia="zh-CN"/>
        </w:rPr>
        <w:t xml:space="preserve">苏州市吴中区中心城区建设管理中心</w:t>
      </w:r>
      <w:r>
        <w:rPr>
          <w:rFonts w:hint="eastAsia" w:ascii="宋体" w:hAnsi="宋体" w:eastAsia="宋体" w:cs="宋体"/>
          <w:color w:val="000000"/>
          <w:sz w:val="24"/>
          <w:szCs w:val="24"/>
          <w:highlight w:val="none"/>
          <w:lang w:val="en-US" w:eastAsia="zh-CN"/>
        </w:rPr>
        <w:t xml:space="preserve">；</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验收时间：合同履行期限截止后30天内；</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验收方式：由采购人组织验收；</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验收内容：</w:t>
      </w:r>
      <w:r>
        <w:rPr>
          <w:rFonts w:hint="eastAsia" w:ascii="宋体" w:hAnsi="宋体" w:eastAsia="宋体" w:cs="宋体"/>
          <w:color w:val="000000"/>
          <w:sz w:val="24"/>
          <w:szCs w:val="24"/>
          <w:highlight w:val="none"/>
          <w:lang w:eastAsia="zh-CN"/>
        </w:rPr>
        <w:t xml:space="preserve">2026-2028年中心城区城南片区城市管理区块一体化服务</w:t>
      </w:r>
      <w:r>
        <w:rPr>
          <w:rFonts w:hint="eastAsia" w:ascii="宋体" w:hAnsi="宋体" w:eastAsia="宋体" w:cs="宋体"/>
          <w:color w:val="000000"/>
          <w:sz w:val="24"/>
          <w:szCs w:val="24"/>
          <w:highlight w:val="none"/>
          <w:lang w:val="en-US" w:eastAsia="zh-CN"/>
        </w:rPr>
        <w:t xml:space="preserve">；主要包括：1.服务质量：符合招标文件内服务质量要求。2.服务进度：按照招标文件相关要求进行服务。3.人员、车辆、船只、工具、设备配备等：满足招标文件内人员、车辆、设备、工具等配备要求。4.其他采购文件、采购合同约定内容。</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验收标准：</w:t>
      </w:r>
      <w:r>
        <w:rPr>
          <w:rFonts w:hint="eastAsia" w:ascii="宋体" w:hAnsi="宋体" w:eastAsia="宋体" w:cs="宋体"/>
          <w:color w:val="000000"/>
          <w:sz w:val="24"/>
          <w:szCs w:val="24"/>
          <w:highlight w:val="none"/>
          <w:lang w:val="en-US" w:eastAsia="zh-CN"/>
        </w:rPr>
        <w:t xml:space="preserve">服务工作</w:t>
      </w:r>
      <w:r>
        <w:rPr>
          <w:rFonts w:hint="eastAsia" w:ascii="宋体" w:hAnsi="宋体" w:eastAsia="宋体" w:cs="宋体"/>
          <w:color w:val="000000"/>
          <w:sz w:val="24"/>
          <w:szCs w:val="24"/>
          <w:highlight w:val="none"/>
          <w:lang w:eastAsia="zh-CN"/>
        </w:rPr>
        <w:t xml:space="preserve">应符合</w:t>
      </w:r>
      <w:r>
        <w:rPr>
          <w:rFonts w:hint="eastAsia" w:ascii="宋体" w:hAnsi="宋体" w:eastAsia="宋体" w:cs="宋体"/>
          <w:color w:val="000000"/>
          <w:sz w:val="24"/>
          <w:szCs w:val="24"/>
          <w:highlight w:val="none"/>
          <w:lang w:val="en-US" w:eastAsia="zh-CN"/>
        </w:rPr>
        <w:t xml:space="preserve">保洁、秩序维护、垃圾清运相关的</w:t>
      </w:r>
      <w:r>
        <w:rPr>
          <w:rFonts w:hint="eastAsia" w:ascii="宋体" w:hAnsi="宋体" w:eastAsia="宋体" w:cs="宋体"/>
          <w:color w:val="000000"/>
          <w:sz w:val="24"/>
          <w:szCs w:val="24"/>
          <w:highlight w:val="none"/>
          <w:lang w:eastAsia="zh-CN"/>
        </w:rPr>
        <w:t xml:space="preserve">现行法律、规范及规定、合同的要求</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规定。</w:t>
      </w:r>
      <w:r/>
    </w:p>
    <w:p>
      <w:pPr>
        <w:pStyle w:val="97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招标文件、投标文件、政府采购合同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服务考核</w:t>
      </w:r>
      <w:r>
        <w:rPr>
          <w:rFonts w:hint="eastAsia" w:ascii="宋体" w:hAnsi="宋体" w:eastAsia="宋体" w:cs="宋体"/>
          <w:color w:val="000000"/>
          <w:sz w:val="24"/>
          <w:szCs w:val="24"/>
          <w:highlight w:val="none"/>
        </w:rPr>
        <w:t xml:space="preserve">等是履约验收工作的重要依据。在政府采购合同约定的履行验收条件达到时，</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可以主动联系</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启动履约验收工作。</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甲乙双方的</w:t>
      </w:r>
      <w:r>
        <w:rPr>
          <w:rFonts w:hint="eastAsia" w:ascii="宋体" w:hAnsi="宋体" w:eastAsia="宋体" w:cs="宋体"/>
          <w:b/>
          <w:color w:val="000000"/>
          <w:sz w:val="24"/>
          <w:szCs w:val="24"/>
          <w:highlight w:val="none"/>
        </w:rPr>
        <w:t xml:space="preserve">权利义务</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甲方权利及义务：</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甲方应</w:t>
      </w:r>
      <w:r>
        <w:rPr>
          <w:rFonts w:hint="eastAsia" w:ascii="宋体" w:hAnsi="宋体" w:eastAsia="宋体" w:cs="宋体"/>
          <w:color w:val="000000"/>
          <w:sz w:val="24"/>
          <w:szCs w:val="24"/>
          <w:highlight w:val="none"/>
          <w:lang w:val="zh-CN"/>
        </w:rPr>
        <w:t xml:space="preserve">指定专人作为甲方联系人予以协调工作。加强与乙方沟通，交流情况，互通信息。</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）甲方应教育所属人员尊重乙方工作人员的劳动成果，积极配合乙方工作人员履行好合同所规定的职责和义务。</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）定期组织对乙方服务质量的考核、收集意见和建议，并将结果及时通报乙方。</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）协助做好与新旧管理公司的业务交接事宜。</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乙方权利及义务：</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en-US" w:eastAsia="zh-CN"/>
        </w:rPr>
        <w:t xml:space="preserve">乙方所配备的</w:t>
      </w:r>
      <w:r>
        <w:rPr>
          <w:rFonts w:hint="eastAsia" w:ascii="宋体" w:hAnsi="宋体" w:eastAsia="宋体" w:cs="宋体"/>
          <w:sz w:val="24"/>
          <w:szCs w:val="24"/>
          <w:highlight w:val="none"/>
        </w:rPr>
        <w:t xml:space="preserve">项目组所有人员须专职为本项目服务，不得兼任其他任何项目。</w:t>
      </w:r>
      <w:r>
        <w:rPr>
          <w:rFonts w:hint="eastAsia" w:ascii="宋体" w:hAnsi="宋体" w:eastAsia="宋体" w:cs="宋体"/>
          <w:sz w:val="24"/>
          <w:szCs w:val="24"/>
          <w:highlight w:val="none"/>
          <w:lang w:val="en-US" w:eastAsia="zh-CN"/>
        </w:rPr>
        <w:t xml:space="preserve">服务期限</w:t>
      </w:r>
      <w:r>
        <w:rPr>
          <w:rFonts w:hint="eastAsia" w:ascii="宋体" w:hAnsi="宋体" w:eastAsia="宋体" w:cs="宋体"/>
          <w:sz w:val="24"/>
          <w:szCs w:val="24"/>
          <w:highlight w:val="none"/>
        </w:rPr>
        <w:t xml:space="preserve">内，未经采购人书面同意不得擅自更换项目组人员。确需中途变更项目组人员的，</w:t>
      </w:r>
      <w:r>
        <w:rPr>
          <w:rFonts w:hint="eastAsia" w:ascii="宋体" w:hAnsi="宋体" w:eastAsia="宋体" w:cs="宋体"/>
          <w:sz w:val="24"/>
          <w:szCs w:val="24"/>
          <w:highlight w:val="none"/>
          <w:lang w:val="en-US" w:eastAsia="zh-CN"/>
        </w:rPr>
        <w:t xml:space="preserve">乙方须提前15天书面提出申请，经甲方同意后方可更换，</w:t>
      </w:r>
      <w:r>
        <w:rPr>
          <w:rFonts w:hint="eastAsia" w:ascii="宋体" w:hAnsi="宋体" w:eastAsia="宋体" w:cs="宋体"/>
          <w:sz w:val="24"/>
          <w:szCs w:val="24"/>
          <w:highlight w:val="none"/>
        </w:rPr>
        <w:t xml:space="preserve">替换人员资质、专业能力、工作经验不得低于被替换人员，且替换人员同样须满足专职本项目、不兼任其他项目的要求。</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）乙方在从事管理服务工作中应当做到文明工作、安全生产，采取必要的安全防范措施，合同期内若发生安全事故由乙方承担，与甲方无关。</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）乙方应及时调整不适应工作需求的管理服务人员及其员工。如甲方认为该员工不能胜任本职工作的，必须调整。</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rPr>
        <w:t xml:space="preserve">）乙方应经常对员工进行岗位职责和安全教育、加强岗位责任考核。因管理不当、违规操作发生设备损坏、被盗、火灾等安全事故对甲方造成一定损失的，乙方需承担相应的赔偿责任。具体办法于合同签订后经甲乙双方协商后确定。</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）乙方应定期对员工进行消防培训、安全教育及演练。</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）乙方应经常对员工进行岗位职责和安全教育，加强岗位责任考核。因管理不当、违规操作发生消防、设备损坏等安全事故的，乙方应承担全部责任，并负责赔偿由此造成的损失，与甲方无关。</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rPr>
        <w:t xml:space="preserve">）乙方应认真管理（</w:t>
      </w:r>
      <w:r>
        <w:rPr>
          <w:rFonts w:hint="eastAsia" w:ascii="宋体" w:hAnsi="宋体" w:eastAsia="宋体" w:cs="宋体"/>
          <w:color w:val="000000"/>
          <w:sz w:val="24"/>
          <w:szCs w:val="24"/>
          <w:highlight w:val="none"/>
          <w:lang w:val="en-US" w:eastAsia="zh-CN"/>
        </w:rPr>
        <w:t xml:space="preserve">包括日常管理、维护、维修等</w:t>
      </w:r>
      <w:r>
        <w:rPr>
          <w:rFonts w:hint="eastAsia" w:ascii="宋体" w:hAnsi="宋体" w:eastAsia="宋体" w:cs="宋体"/>
          <w:color w:val="000000"/>
          <w:sz w:val="24"/>
          <w:szCs w:val="24"/>
          <w:highlight w:val="none"/>
          <w:lang w:val="zh-CN"/>
        </w:rPr>
        <w:t xml:space="preserve">）和使用项目内各项设备，建立各类设备的管理档案资料，并每月向甲方上报备案。</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rPr>
        <w:t xml:space="preserve">）乙方需接受并积极配合甲方组织的定期考核、满意度调查等工作，并按甲方提出的意见及时进行整改。</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zh-CN"/>
        </w:rPr>
        <w:t xml:space="preserve">）确因甲方工作需要，乙方应无条件配合甲方完成一些突击性工作。</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rPr>
        <w:t xml:space="preserve">）乙方应保证在本项目使用的任何服务（包括部分使用）时，不会产生因第三方提出侵犯其专利权、商标权或</w:t>
      </w:r>
      <w:r>
        <w:rPr>
          <w:rFonts w:hint="eastAsia" w:ascii="宋体" w:hAnsi="宋体" w:eastAsia="宋体" w:cs="宋体"/>
          <w:color w:val="000000"/>
          <w:sz w:val="24"/>
          <w:szCs w:val="24"/>
          <w:highlight w:val="none"/>
          <w:lang w:val="zh-CN" w:eastAsia="zh-CN"/>
        </w:rPr>
        <w:t xml:space="preserve">其他</w:t>
      </w:r>
      <w:r>
        <w:rPr>
          <w:rFonts w:hint="eastAsia" w:ascii="宋体" w:hAnsi="宋体" w:eastAsia="宋体" w:cs="宋体"/>
          <w:color w:val="000000"/>
          <w:sz w:val="24"/>
          <w:szCs w:val="24"/>
          <w:highlight w:val="none"/>
          <w:lang w:val="zh-CN"/>
        </w:rPr>
        <w:t xml:space="preserve">知识产权而引起的法律和经济纠纷，如因专利权、商标权或</w:t>
      </w:r>
      <w:r>
        <w:rPr>
          <w:rFonts w:hint="eastAsia" w:ascii="宋体" w:hAnsi="宋体" w:eastAsia="宋体" w:cs="宋体"/>
          <w:color w:val="000000"/>
          <w:sz w:val="24"/>
          <w:szCs w:val="24"/>
          <w:highlight w:val="none"/>
          <w:lang w:val="zh-CN" w:eastAsia="zh-CN"/>
        </w:rPr>
        <w:t xml:space="preserve">其他</w:t>
      </w:r>
      <w:r>
        <w:rPr>
          <w:rFonts w:hint="eastAsia" w:ascii="宋体" w:hAnsi="宋体" w:eastAsia="宋体" w:cs="宋体"/>
          <w:color w:val="000000"/>
          <w:sz w:val="24"/>
          <w:szCs w:val="24"/>
          <w:highlight w:val="none"/>
          <w:lang w:val="zh-CN"/>
        </w:rPr>
        <w:t xml:space="preserve">知识产权而引起法律和经济纠纷，由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lang w:val="zh-CN"/>
        </w:rPr>
        <w:t xml:space="preserve">承担所有相关责任。</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乙方应</w:t>
      </w:r>
      <w:r>
        <w:rPr>
          <w:rFonts w:hint="eastAsia" w:ascii="宋体" w:hAnsi="宋体" w:eastAsia="宋体" w:cs="宋体"/>
          <w:color w:val="000000"/>
          <w:sz w:val="24"/>
          <w:szCs w:val="24"/>
          <w:highlight w:val="none"/>
        </w:rPr>
        <w:t xml:space="preserve">严格执行国家有关规定（如苏州市最低工资标准和其他规定），严格遵守各项安全制度和操作规程，加强对员工的安全教育。</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本合同终止时，乙方必须在规定期限内向甲方移交甲方曾提供的</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rPr>
        <w:t xml:space="preserve">资料；移交的资料档案应具备完整性，如不配合甲方进行移交的，将扣除其</w:t>
      </w:r>
      <w:r>
        <w:rPr>
          <w:rFonts w:hint="eastAsia" w:ascii="宋体" w:hAnsi="宋体" w:eastAsia="宋体" w:cs="宋体"/>
          <w:color w:val="000000"/>
          <w:sz w:val="24"/>
          <w:szCs w:val="24"/>
          <w:highlight w:val="none"/>
          <w:lang w:val="en-US" w:eastAsia="zh-CN"/>
        </w:rPr>
        <w:t xml:space="preserve">违约金</w:t>
      </w:r>
      <w:r>
        <w:rPr>
          <w:rFonts w:hint="eastAsia" w:ascii="宋体" w:hAnsi="宋体" w:eastAsia="宋体" w:cs="宋体"/>
          <w:color w:val="000000"/>
          <w:sz w:val="24"/>
          <w:szCs w:val="24"/>
          <w:highlight w:val="none"/>
        </w:rPr>
        <w:t xml:space="preserve">并追究相关责任。</w:t>
      </w:r>
      <w:r/>
    </w:p>
    <w:p>
      <w:pPr>
        <w:ind w:firstLine="420"/>
        <w:spacing w:line="360" w:lineRule="auto"/>
        <w:tabs>
          <w:tab w:val="left" w:pos="567"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13）乙方除应为相关人员提供必要的劳动保护条件并支付员工工资和缴纳正常的社会保险外，还应为其办理作业时的人身安全保险和意外伤害保险。以上费用均包含在合同总价款内。乙方人员在合同期限内发生的一切安全责任事故均由乙方自行负责（保险种类由乙方自行选择），与甲方无关。</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乙方在投标文件中提出的</w:t>
      </w:r>
      <w:r>
        <w:rPr>
          <w:rFonts w:hint="eastAsia" w:ascii="宋体" w:hAnsi="宋体" w:eastAsia="宋体" w:cs="宋体"/>
          <w:color w:val="000000"/>
          <w:sz w:val="24"/>
          <w:szCs w:val="24"/>
          <w:highlight w:val="none"/>
          <w:lang w:val="en-US" w:eastAsia="zh-CN"/>
        </w:rPr>
        <w:t xml:space="preserve">满足或优于招标文件要求的</w:t>
      </w:r>
      <w:r>
        <w:rPr>
          <w:rFonts w:hint="eastAsia" w:ascii="宋体" w:hAnsi="宋体" w:eastAsia="宋体" w:cs="宋体"/>
          <w:color w:val="000000"/>
          <w:sz w:val="24"/>
          <w:szCs w:val="24"/>
          <w:highlight w:val="none"/>
        </w:rPr>
        <w:t xml:space="preserve">其他服务承诺。</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、违约责任</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违约责任</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合同一方不履行合同义务或者履行合同义务不符合约定的，应当承担继续履行、采取补救措施或者赔偿损失等违约责任。</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甲方违约责任</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（1）在合同生效后，甲方要求解除合同的，应向乙方偿付合同总价款1%的违约金，违约金不足以补偿乙方直接损失的，乙方有权要求甲方补足。</w:t>
      </w:r>
      <w:r/>
    </w:p>
    <w:p>
      <w:pPr>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（2）因甲方自身原因造成甲方逾期付款的，甲方应按照逾期付款金额的每天万分之四支付逾期付款违约金。财政审核等非甲方原因导致的逾期付款，不视为甲方违约。</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乙方违约责任</w:t>
      </w:r>
      <w:r/>
    </w:p>
    <w:p>
      <w:pPr>
        <w:ind w:firstLine="420"/>
        <w:spacing w:line="360" w:lineRule="auto"/>
        <w:tabs>
          <w:tab w:val="left" w:pos="567"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乙方不能履行合同从而影响甲方按期正常使用的，甲方有权解除合同，乙方向甲方偿付合同总价款1%的违约金，违约金不足以补偿损失的甲方有权要求乙方补足。</w:t>
      </w:r>
      <w:r/>
    </w:p>
    <w:p>
      <w:pPr>
        <w:ind w:firstLine="420"/>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、不可抗力</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2.合同一方因不可抗力不能履行合同的，应当自不可抗力发生后3日内通知对方，以减轻可能给对方造成的损失，并应当在发出不可抗力通知后7日内提供书面证明。</w:t>
      </w:r>
      <w:r/>
    </w:p>
    <w:p>
      <w:pPr>
        <w:ind w:firstLine="48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八、合同生效</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本合同经甲乙双方签字并加盖公章（或合同章）后即生效。</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、合同的解除和转让</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bookmarkStart w:id="43" w:name="heading_28"/>
      <w:r>
        <w:rPr>
          <w:rFonts w:hint="eastAsia" w:ascii="宋体" w:hAnsi="宋体" w:eastAsia="宋体" w:cs="宋体"/>
          <w:color w:val="000000"/>
          <w:sz w:val="24"/>
          <w:szCs w:val="24"/>
          <w:highlight w:val="none"/>
          <w:lang w:val="en-US" w:eastAsia="zh-CN"/>
        </w:rPr>
        <w:t xml:space="preserve">1.除《中华人民共和国政府采购法》第四十九条、第五十条规定及本合同约定的情况外，本合同签订后，甲乙双方不得擅自变更及解除本合同。</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TW"/>
        </w:rPr>
        <w:t xml:space="preserve">有下列情形之一</w:t>
      </w:r>
      <w:r>
        <w:rPr>
          <w:rFonts w:hint="eastAsia" w:ascii="宋体" w:hAnsi="宋体" w:eastAsia="宋体" w:cs="宋体"/>
          <w:color w:val="000000"/>
          <w:sz w:val="24"/>
          <w:szCs w:val="24"/>
          <w:highlight w:val="none"/>
          <w:lang w:val="en-US" w:eastAsia="zh-TW"/>
        </w:rPr>
        <w:t xml:space="preserve">，</w:t>
      </w:r>
      <w:r>
        <w:rPr>
          <w:rFonts w:hint="eastAsia" w:ascii="宋体" w:hAnsi="宋体" w:eastAsia="宋体" w:cs="宋体"/>
          <w:color w:val="000000"/>
          <w:sz w:val="24"/>
          <w:szCs w:val="24"/>
          <w:highlight w:val="none"/>
          <w:lang w:val="zh-CN" w:eastAsia="zh-TW"/>
        </w:rPr>
        <w:t xml:space="preserve">合同一方可以解除合同</w:t>
      </w:r>
      <w:r>
        <w:rPr>
          <w:rFonts w:hint="eastAsia" w:ascii="宋体" w:hAnsi="宋体" w:eastAsia="宋体" w:cs="宋体"/>
          <w:color w:val="000000"/>
          <w:sz w:val="24"/>
          <w:szCs w:val="24"/>
          <w:highlight w:val="none"/>
          <w:lang w:val="en-US" w:eastAsia="zh-TW"/>
        </w:rPr>
        <w:t xml:space="preserve">：</w:t>
      </w:r>
      <w:r/>
    </w:p>
    <w:p>
      <w:pPr>
        <w:ind w:firstLine="420"/>
        <w:spacing w:line="360" w:lineRule="auto"/>
        <w:tabs>
          <w:tab w:val="left" w:pos="567" w:leader="none"/>
        </w:tabs>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TW"/>
        </w:rPr>
        <w:t xml:space="preserve">.1因不可抗力致使不能实现合同目的，未受不可抗力影响的一方有权解除合同。</w:t>
      </w:r>
      <w:r/>
    </w:p>
    <w:p>
      <w:pPr>
        <w:ind w:firstLine="420"/>
        <w:spacing w:line="360" w:lineRule="auto"/>
        <w:tabs>
          <w:tab w:val="left" w:pos="567" w:leader="none"/>
        </w:tabs>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TW"/>
        </w:rPr>
        <w:t xml:space="preserve">.2因合同一方违约导致合同不能履行，另一方有权解除合同。</w:t>
      </w:r>
      <w:r/>
    </w:p>
    <w:p>
      <w:pPr>
        <w:ind w:firstLine="420"/>
        <w:spacing w:line="360" w:lineRule="auto"/>
        <w:tabs>
          <w:tab w:val="left" w:pos="567" w:leader="none"/>
        </w:tabs>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TW"/>
        </w:rPr>
        <w:t xml:space="preserve">有权解除合同的一方，应当在违约事实或不可抗力发生之后及时书面通知对方提出解除合同，合同在书面通知到达对方时解除。</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乙方出现破产或丧失履行合同的能力，拒不配合验收与审计（如有）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如乙方出现违约行为，且甲方依据约定解除本合同的部分或全部内容的，甲方有权依其认为适当的条件和方法自行委托第三方提供替代服务，或自行处理本应由乙方完成的工作。乙方承诺无条件接受并承担因购买上述替代服务而产生的一切额外费用。甲方有权直接从未付合同款中扣除该费用，不足部分，乙方应在收到甲方通知之日起3日内足额支付。</w:t>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bookmarkEnd w:id="43"/>
      <w:r/>
      <w:r/>
    </w:p>
    <w:p>
      <w:pPr>
        <w:ind w:firstLine="420"/>
        <w:spacing w:line="360" w:lineRule="auto"/>
        <w:tabs>
          <w:tab w:val="left" w:pos="567"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合同的转让：合同的部分和全部都不得转让。</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保密：</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1.乙方对在本合同签订、履行过程中知悉的甲方</w:t>
      </w:r>
      <w:r>
        <w:rPr>
          <w:rFonts w:hint="eastAsia" w:ascii="宋体" w:hAnsi="宋体" w:eastAsia="宋体" w:cs="宋体"/>
          <w:color w:val="000000"/>
          <w:sz w:val="24"/>
          <w:szCs w:val="24"/>
          <w:highlight w:val="none"/>
          <w:lang w:val="en-US" w:eastAsia="zh-CN"/>
        </w:rPr>
        <w:t xml:space="preserve">及电话对象</w:t>
      </w:r>
      <w:r>
        <w:rPr>
          <w:rFonts w:hint="eastAsia" w:ascii="宋体" w:hAnsi="宋体" w:eastAsia="宋体" w:cs="宋体"/>
          <w:color w:val="000000"/>
          <w:sz w:val="24"/>
          <w:szCs w:val="24"/>
          <w:highlight w:val="none"/>
        </w:rPr>
        <w:t xml:space="preserve">资料和信息（包括乙方掌握有相关保密信息的事实本身），除甲方明确书面豁免外，均为保密信息。</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2.乙方承诺对保密信息之使用仅限于本合同签订与履行的，未经甲方明确书面同意，乙方不得将保密信息用于其他任何范围或场合，不得向任何第三方披露保密信息。</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4.乙方对保密信息未经甲方许可进行披露</w:t>
      </w:r>
      <w:r>
        <w:rPr>
          <w:rFonts w:hint="eastAsia" w:ascii="宋体" w:hAnsi="宋体" w:eastAsia="宋体" w:cs="宋体"/>
          <w:color w:val="000000"/>
          <w:sz w:val="24"/>
          <w:szCs w:val="24"/>
          <w:highlight w:val="none"/>
          <w:lang w:eastAsia="zh-CN"/>
        </w:rPr>
        <w:t xml:space="preserve">（包括但不</w:t>
      </w:r>
      <w:r>
        <w:rPr>
          <w:rFonts w:hint="eastAsia" w:ascii="宋体" w:hAnsi="宋体" w:eastAsia="宋体" w:cs="宋体"/>
          <w:color w:val="000000"/>
          <w:sz w:val="24"/>
          <w:szCs w:val="24"/>
          <w:highlight w:val="none"/>
        </w:rPr>
        <w:t xml:space="preserve">限于故意，过失或疏忽）或有其他违反保密义务的行为，甲方有权解除本合同，且乙方应当按本合同总金额10%的标准向甲方支付泄密违约金，并向甲方及其关联主体赔偿因此受到的全部直接和间接损失。此外，甲方还有权寻求停止侵害的禁令或其他类似的法律救济。</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5.无论本合同是否变更、解除或终止</w:t>
      </w:r>
      <w:r>
        <w:rPr>
          <w:rFonts w:hint="eastAsia" w:ascii="宋体" w:hAnsi="宋体" w:eastAsia="宋体" w:cs="宋体"/>
          <w:color w:val="000000"/>
          <w:sz w:val="24"/>
          <w:szCs w:val="24"/>
          <w:highlight w:val="none"/>
          <w:lang w:eastAsia="zh-CN"/>
        </w:rPr>
        <w:t xml:space="preserve">，本</w:t>
      </w:r>
      <w:r>
        <w:rPr>
          <w:rFonts w:hint="eastAsia" w:ascii="宋体" w:hAnsi="宋体" w:eastAsia="宋体" w:cs="宋体"/>
          <w:color w:val="000000"/>
          <w:sz w:val="24"/>
          <w:szCs w:val="24"/>
          <w:highlight w:val="none"/>
        </w:rPr>
        <w:t xml:space="preserve">合同的保密条款不受其限制而继续有效，乙方都应继续承担保密条款约定的保密义务。承担保密义务的期限为永久。</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w:t>
      </w:r>
      <w:r>
        <w:rPr>
          <w:rFonts w:hint="eastAsia" w:ascii="宋体" w:hAnsi="宋体" w:eastAsia="宋体" w:cs="宋体"/>
          <w:b/>
          <w:color w:val="000000"/>
          <w:sz w:val="24"/>
          <w:szCs w:val="24"/>
          <w:highlight w:val="none"/>
          <w:lang w:eastAsia="zh-CN"/>
        </w:rPr>
        <w:t xml:space="preserve">其他</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.乙方应做好职工的安全生产教育，并配备一定的劳动保护必需品以供职工使用。</w:t>
      </w:r>
      <w:r/>
    </w:p>
    <w:p>
      <w:pPr>
        <w:pStyle w:val="1081"/>
        <w:ind w:firstLine="42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pStyle w:val="1081"/>
        <w:ind w:firstLine="420"/>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3.本项目不得转包，且不得违反《</w:t>
      </w:r>
      <w:r>
        <w:rPr>
          <w:rFonts w:hint="eastAsia" w:ascii="宋体" w:hAnsi="宋体" w:eastAsia="宋体" w:cs="宋体"/>
          <w:color w:val="000000"/>
          <w:sz w:val="24"/>
          <w:szCs w:val="24"/>
          <w:highlight w:val="none"/>
        </w:rPr>
        <w:t xml:space="preserve">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第十二条第四款相关规定。</w:t>
      </w:r>
      <w:r/>
    </w:p>
    <w:p>
      <w:pPr>
        <w:pStyle w:val="1081"/>
        <w:ind w:firstLine="420"/>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保全费、鉴定费、执行费、律师费、差旅费等。</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.本合同之附件均</w:t>
      </w:r>
      <w:r>
        <w:rPr>
          <w:rFonts w:hint="eastAsia" w:ascii="宋体" w:hAnsi="宋体" w:eastAsia="宋体" w:cs="宋体"/>
          <w:color w:val="000000"/>
          <w:sz w:val="24"/>
          <w:szCs w:val="24"/>
          <w:highlight w:val="none"/>
          <w:lang w:eastAsia="zh-CN"/>
        </w:rPr>
        <w:t xml:space="preserve">为本</w:t>
      </w:r>
      <w:r>
        <w:rPr>
          <w:rFonts w:hint="eastAsia" w:ascii="宋体" w:hAnsi="宋体" w:eastAsia="宋体" w:cs="宋体"/>
          <w:color w:val="000000"/>
          <w:sz w:val="24"/>
          <w:szCs w:val="24"/>
          <w:highlight w:val="none"/>
        </w:rPr>
        <w:t xml:space="preserve">合同有效组成部分，与本合同具有同等法律效力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若附件内容与本合同正文不一致，除非另有说明，以本合同正文为准。</w:t>
      </w:r>
      <w:r/>
    </w:p>
    <w:p>
      <w:pPr>
        <w:ind w:firstLine="422"/>
        <w:spacing w:line="360" w:lineRule="auto"/>
        <w:tabs>
          <w:tab w:val="left" w:pos="567"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十二、附则</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1.合同份数：本合同一式</w:t>
      </w:r>
      <w:r>
        <w:rPr>
          <w:rFonts w:hint="eastAsia" w:ascii="宋体" w:hAnsi="宋体" w:eastAsia="宋体" w:cs="宋体"/>
          <w:color w:val="000000"/>
          <w:sz w:val="24"/>
          <w:szCs w:val="24"/>
          <w:highlight w:val="none"/>
          <w:lang w:val="en-US" w:eastAsia="zh-CN"/>
        </w:rPr>
        <w:t xml:space="preserve">陆</w:t>
      </w:r>
      <w:r>
        <w:rPr>
          <w:rFonts w:hint="eastAsia" w:ascii="宋体" w:hAnsi="宋体" w:eastAsia="宋体" w:cs="宋体"/>
          <w:color w:val="000000"/>
          <w:sz w:val="24"/>
          <w:szCs w:val="24"/>
          <w:highlight w:val="none"/>
        </w:rPr>
        <w:t xml:space="preserve">份，甲乙双方各执贰份，采购代理机构执壹份，</w:t>
      </w:r>
      <w:r>
        <w:rPr>
          <w:rFonts w:hint="eastAsia" w:ascii="宋体" w:hAnsi="宋体" w:eastAsia="宋体" w:cs="宋体"/>
          <w:color w:val="000000"/>
          <w:sz w:val="24"/>
          <w:szCs w:val="24"/>
          <w:highlight w:val="none"/>
          <w:lang w:val="en-US" w:eastAsia="zh-CN"/>
        </w:rPr>
        <w:t xml:space="preserve">政府采购监督管理部门壹份，</w:t>
      </w:r>
      <w:r>
        <w:rPr>
          <w:rFonts w:hint="eastAsia" w:ascii="宋体" w:hAnsi="宋体" w:eastAsia="宋体" w:cs="宋体"/>
          <w:color w:val="000000"/>
          <w:sz w:val="24"/>
          <w:szCs w:val="24"/>
          <w:highlight w:val="none"/>
        </w:rPr>
        <w:t xml:space="preserve">各份具有同等法律效力。</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2.本合同文件使用中文书写、解释和说明。</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3.本合同履行过程中产生的纪要、协议以及中标通知书、采购响应文件和采购文件为本合同的附件，与合同具有同等法律效力。</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4.未尽事宜：本合同未尽事宜应</w:t>
      </w:r>
      <w:r>
        <w:rPr>
          <w:rFonts w:hint="eastAsia" w:ascii="宋体" w:hAnsi="宋体" w:eastAsia="宋体" w:cs="宋体"/>
          <w:color w:val="000000"/>
          <w:sz w:val="24"/>
          <w:szCs w:val="24"/>
          <w:highlight w:val="none"/>
          <w:lang w:eastAsia="zh-CN"/>
        </w:rPr>
        <w:t xml:space="preserve">按照《中华人民共和国</w:t>
      </w:r>
      <w:r>
        <w:rPr>
          <w:rFonts w:hint="eastAsia" w:ascii="宋体" w:hAnsi="宋体" w:eastAsia="宋体" w:cs="宋体"/>
          <w:color w:val="000000"/>
          <w:sz w:val="24"/>
          <w:szCs w:val="24"/>
          <w:highlight w:val="none"/>
        </w:rPr>
        <w:t xml:space="preserve">民法典》《中华人民共和国政府采购法》以及其他相关</w:t>
      </w:r>
      <w:r>
        <w:rPr>
          <w:rFonts w:hint="eastAsia" w:ascii="宋体"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之规定解释。双方在不违背本合同和采购文件的原则下协商解决，协商结果以书面形式盖章记录，作为本合同的附件，与本合同具有同等法律效力，但需向采购代理机构提交贰份备存。</w:t>
      </w:r>
      <w:r/>
    </w:p>
    <w:p>
      <w:pPr>
        <w:pStyle w:val="1081"/>
        <w:ind w:firstLine="422"/>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5.本合同首部载明的地址为甲乙双方认可的相关文件、法律文书送达地址，任何一方如更换地址的，应于更换后3日内书面通知另一方，未通知的一方自行承担法院送达不能等不利后果。</w:t>
      </w:r>
      <w:r/>
    </w:p>
    <w:p>
      <w:pPr>
        <w:ind w:firstLine="422"/>
        <w:spacing w:line="360" w:lineRule="auto"/>
        <w:tabs>
          <w:tab w:val="left" w:pos="567" w:leader="none"/>
        </w:tabs>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十三、合同附件</w:t>
      </w:r>
      <w:r/>
    </w:p>
    <w:p>
      <w:pPr>
        <w:pStyle w:val="1081"/>
        <w:ind w:firstLine="422"/>
        <w:spacing w:line="360" w:lineRule="auto"/>
        <w:widowControl/>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1.服务考核办法。</w:t>
      </w:r>
      <w:r/>
    </w:p>
    <w:p>
      <w:pPr>
        <w:pStyle w:val="1081"/>
        <w:ind w:firstLine="422"/>
        <w:spacing w:line="360" w:lineRule="auto"/>
        <w:widowControl/>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2.详细服务清单。</w:t>
      </w:r>
      <w:r/>
    </w:p>
    <w:p>
      <w:pPr>
        <w:pStyle w:val="1081"/>
        <w:ind w:firstLine="422"/>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3.投标人分项报价明细表及综合单价分析表。</w:t>
      </w:r>
      <w:r/>
    </w:p>
    <w:p>
      <w:pPr>
        <w:ind w:firstLine="48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firstLine="420"/>
        <w:spacing w:line="360" w:lineRule="auto"/>
        <w:tabs>
          <w:tab w:val="left" w:pos="56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240"/>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甲方（公章）：                                乙方（公章）：</w:t>
      </w:r>
      <w:r/>
    </w:p>
    <w:p>
      <w:pPr>
        <w:ind w:left="479" w:hanging="240"/>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法定代表人或授权代表（签字或盖章）：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法定代表人或授权代表（签字或盖章）： </w:t>
      </w:r>
      <w:r/>
    </w:p>
    <w:p>
      <w:pPr>
        <w:ind w:firstLine="24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w:t>
      </w:r>
      <w:r>
        <w:rPr>
          <w:rFonts w:hint="eastAsia" w:ascii="宋体" w:hAnsi="宋体" w:eastAsia="宋体" w:cs="宋体"/>
          <w:sz w:val="24"/>
          <w:szCs w:val="24"/>
          <w:highlight w:val="none"/>
          <w:lang w:val="en-US" w:eastAsia="zh-CN"/>
        </w:rPr>
        <w:t xml:space="preserve">订</w:t>
      </w:r>
      <w:r>
        <w:rPr>
          <w:rFonts w:hint="eastAsia" w:ascii="宋体" w:hAnsi="宋体" w:eastAsia="宋体" w:cs="宋体"/>
          <w:sz w:val="24"/>
          <w:szCs w:val="24"/>
          <w:highlight w:val="none"/>
        </w:rPr>
        <w:t xml:space="preserve">日期：                                    签</w:t>
      </w:r>
      <w:r>
        <w:rPr>
          <w:rFonts w:hint="eastAsia" w:ascii="宋体" w:hAnsi="宋体" w:eastAsia="宋体" w:cs="宋体"/>
          <w:sz w:val="24"/>
          <w:szCs w:val="24"/>
          <w:highlight w:val="none"/>
          <w:lang w:val="en-US" w:eastAsia="zh-CN"/>
        </w:rPr>
        <w:t xml:space="preserve">订</w:t>
      </w:r>
      <w:r>
        <w:rPr>
          <w:rFonts w:hint="eastAsia" w:ascii="宋体" w:hAnsi="宋体" w:eastAsia="宋体" w:cs="宋体"/>
          <w:sz w:val="24"/>
          <w:szCs w:val="24"/>
          <w:highlight w:val="none"/>
        </w:rPr>
        <w:t xml:space="preserve">日期：</w:t>
      </w:r>
      <w:r/>
    </w:p>
    <w:p>
      <w:pPr>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r/>
    </w:p>
    <w:p>
      <w:pPr>
        <w:keepLines w:val="0"/>
        <w:keepNext w:val="0"/>
        <w:pageBreakBefore w:val="0"/>
        <w:spacing w:line="48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r>
      <w:r/>
    </w:p>
    <w:p>
      <w:pPr>
        <w:pStyle w:val="952"/>
        <w:jc w:val="center"/>
        <w:spacing w:before="0" w:after="0" w:line="240" w:lineRule="auto"/>
        <w:rPr>
          <w:rFonts w:hint="eastAsia" w:ascii="宋体" w:hAnsi="宋体" w:eastAsia="宋体" w:cs="宋体"/>
          <w:highlight w:val="none"/>
        </w:rPr>
      </w:pPr>
      <w:r/>
      <w:bookmarkStart w:id="46" w:name="_Toc160701728"/>
      <w:r>
        <w:rPr>
          <w:rFonts w:hint="eastAsia" w:ascii="宋体" w:hAnsi="宋体" w:eastAsia="宋体" w:cs="宋体"/>
          <w:highlight w:val="none"/>
        </w:rPr>
        <w:t xml:space="preserve">第六章  评标办法及标准</w:t>
      </w:r>
      <w:bookmarkEnd w:id="46"/>
      <w:r/>
      <w:r/>
    </w:p>
    <w:p>
      <w:pPr>
        <w:rPr>
          <w:rFonts w:hint="eastAsia" w:ascii="宋体" w:hAnsi="宋体" w:eastAsia="宋体" w:cs="宋体"/>
          <w:highlight w:val="none"/>
        </w:rPr>
      </w:pPr>
      <w:r>
        <w:rPr>
          <w:rFonts w:hint="eastAsia" w:ascii="宋体" w:hAnsi="宋体" w:eastAsia="宋体" w:cs="宋体"/>
          <w:highlight w:val="none"/>
        </w:rPr>
      </w:r>
      <w:r/>
    </w:p>
    <w:p>
      <w:pPr>
        <w:spacing w:line="2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一、评标办法：</w:t>
      </w:r>
      <w:r/>
    </w:p>
    <w:p>
      <w:pPr>
        <w:pStyle w:val="108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本次招标评标</w:t>
      </w:r>
      <w:r>
        <w:rPr>
          <w:rFonts w:hint="eastAsia" w:ascii="宋体" w:hAnsi="宋体" w:eastAsia="宋体" w:cs="宋体"/>
          <w:sz w:val="24"/>
          <w:szCs w:val="24"/>
          <w:highlight w:val="none"/>
          <w:lang w:eastAsia="zh-CN"/>
        </w:rPr>
        <w:t xml:space="preserve">采用</w:t>
      </w:r>
      <w:r>
        <w:rPr>
          <w:rFonts w:hint="eastAsia" w:ascii="宋体" w:hAnsi="宋体" w:eastAsia="宋体" w:cs="宋体"/>
          <w:b/>
          <w:bCs/>
          <w:sz w:val="24"/>
          <w:szCs w:val="24"/>
          <w:highlight w:val="none"/>
          <w:u w:val="single"/>
        </w:rPr>
        <w:t xml:space="preserve">综合评分法</w:t>
      </w:r>
      <w:r>
        <w:rPr>
          <w:rFonts w:hint="eastAsia" w:ascii="宋体" w:hAnsi="宋体" w:eastAsia="宋体" w:cs="宋体"/>
          <w:sz w:val="24"/>
          <w:szCs w:val="24"/>
          <w:highlight w:val="none"/>
        </w:rPr>
        <w:t xml:space="preserve">，即在满足招标文件实质性要求前提下，评标委员会按照招标文件中规定的评分标准和各项因素进行综合评审后，按评标总得分</w:t>
      </w:r>
      <w:r>
        <w:rPr>
          <w:rFonts w:hint="eastAsia" w:ascii="宋体" w:hAnsi="宋体" w:eastAsia="宋体" w:cs="宋体"/>
          <w:sz w:val="24"/>
          <w:szCs w:val="24"/>
          <w:highlight w:val="none"/>
        </w:rPr>
        <w:t xml:space="preserve">由</w:t>
      </w:r>
      <w:r>
        <w:rPr>
          <w:rFonts w:hint="eastAsia" w:ascii="宋体" w:hAnsi="宋体" w:eastAsia="宋体" w:cs="宋体"/>
          <w:sz w:val="24"/>
          <w:szCs w:val="24"/>
          <w:highlight w:val="none"/>
        </w:rPr>
        <w:t xml:space="preserve">高</w:t>
      </w:r>
      <w:r>
        <w:rPr>
          <w:rFonts w:hint="eastAsia" w:ascii="宋体" w:hAnsi="宋体" w:eastAsia="宋体" w:cs="宋体"/>
          <w:sz w:val="24"/>
          <w:szCs w:val="24"/>
          <w:highlight w:val="none"/>
        </w:rPr>
        <w:t xml:space="preserve">到</w:t>
      </w:r>
      <w:r>
        <w:rPr>
          <w:rFonts w:hint="eastAsia" w:ascii="宋体" w:hAnsi="宋体" w:eastAsia="宋体" w:cs="宋体"/>
          <w:sz w:val="24"/>
          <w:szCs w:val="24"/>
          <w:highlight w:val="none"/>
        </w:rPr>
        <w:t xml:space="preserve">低顺序推荐中标候选供应商。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评标时，评标委员会成员按照招标文件规定的评分标准，独立对每个</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的评标总得分。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中标候选人并列的，以投标报价较低者优先作为中标候选人，如果投标报价也相同的，则由</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组织以抽签方式确定中标候选人。</w:t>
      </w:r>
      <w:r/>
    </w:p>
    <w:p>
      <w:pPr>
        <w:ind w:firstLine="420"/>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本项目专门面向中小企业采购，不再执行价格评审优惠的扶持政策。</w:t>
      </w:r>
      <w:r/>
    </w:p>
    <w:p>
      <w:pPr>
        <w:ind w:firstLine="482"/>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二、评分标准：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一）价格分：</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第一步：投标报价低于或等于最高限价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分项报价</w:t>
      </w:r>
      <w:r>
        <w:rPr>
          <w:rFonts w:hint="eastAsia" w:ascii="宋体" w:hAnsi="宋体" w:eastAsia="宋体" w:cs="宋体"/>
          <w:sz w:val="24"/>
          <w:szCs w:val="24"/>
          <w:highlight w:val="none"/>
          <w:lang w:val="en-US" w:eastAsia="zh-CN"/>
        </w:rPr>
        <w:t xml:space="preserve">低于</w:t>
      </w:r>
      <w:r>
        <w:rPr>
          <w:rFonts w:hint="eastAsia" w:ascii="宋体" w:hAnsi="宋体" w:eastAsia="宋体" w:cs="宋体"/>
          <w:sz w:val="24"/>
          <w:szCs w:val="24"/>
          <w:highlight w:val="none"/>
          <w:lang w:val="en-US" w:eastAsia="zh-CN"/>
        </w:rPr>
        <w:t xml:space="preserve">分项最高限价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的，为有效投标报价。</w:t>
      </w:r>
      <w:r>
        <w:rPr>
          <w:rFonts w:hint="eastAsia" w:ascii="宋体" w:hAnsi="宋体" w:eastAsia="宋体" w:cs="宋体"/>
          <w:sz w:val="24"/>
          <w:szCs w:val="24"/>
          <w:highlight w:val="none"/>
          <w:lang w:eastAsia="zh-CN"/>
        </w:rPr>
        <w:t xml:space="preserve">超过</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或分项报价超过分项最高限价的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的投标报价为无效投标报价。</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第二步：在所有有效投标报价中满足招标文件要求，且投标价格最低的投标报价为评标基准价，其他</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的价格分按照下列公式计算（计算结果四舍五入保留两位小数）。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p>
    <w:p>
      <w:pPr>
        <w:pStyle w:val="1138"/>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（二）技术部分（</w:t>
      </w:r>
      <w:r>
        <w:rPr>
          <w:rFonts w:hint="eastAsia" w:hAnsi="宋体" w:eastAsia="宋体" w:cs="宋体"/>
          <w:b/>
          <w:bCs/>
          <w:sz w:val="24"/>
          <w:szCs w:val="24"/>
          <w:highlight w:val="none"/>
          <w:lang w:val="en-US" w:eastAsia="zh-CN"/>
        </w:rPr>
        <w:t xml:space="preserve">73</w:t>
      </w:r>
      <w:r>
        <w:rPr>
          <w:rFonts w:hint="eastAsia" w:ascii="宋体" w:hAnsi="宋体" w:eastAsia="宋体" w:cs="宋体"/>
          <w:b/>
          <w:bCs/>
          <w:sz w:val="24"/>
          <w:szCs w:val="24"/>
          <w:highlight w:val="none"/>
        </w:rPr>
        <w:t xml:space="preserve">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1、服务项目</w:t>
      </w:r>
      <w:r>
        <w:rPr>
          <w:rFonts w:hint="eastAsia" w:ascii="宋体" w:hAnsi="宋体" w:eastAsia="宋体" w:cs="宋体"/>
          <w:sz w:val="24"/>
          <w:szCs w:val="24"/>
          <w:highlight w:val="none"/>
          <w:lang w:val="en-US" w:eastAsia="zh-CN"/>
        </w:rPr>
        <w:t xml:space="preserve">总体管理</w:t>
      </w:r>
      <w:r>
        <w:rPr>
          <w:rFonts w:hint="eastAsia" w:ascii="宋体" w:hAnsi="宋体" w:eastAsia="宋体" w:cs="宋体"/>
          <w:sz w:val="24"/>
          <w:szCs w:val="24"/>
          <w:highlight w:val="none"/>
        </w:rPr>
        <w:t xml:space="preserve">方案：技术方案的合理性、完善性、规范性、清晰性、可操作性较好的得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分，合理性、完善性、规范性、清晰性、可操作</w:t>
      </w:r>
      <w:r>
        <w:rPr>
          <w:rFonts w:hint="eastAsia" w:ascii="宋体" w:hAnsi="宋体" w:eastAsia="宋体" w:cs="宋体"/>
          <w:sz w:val="24"/>
          <w:szCs w:val="24"/>
          <w:highlight w:val="none"/>
          <w:lang w:val="en-US" w:eastAsia="zh-CN"/>
        </w:rPr>
        <w:t xml:space="preserve">性尚可</w:t>
      </w:r>
      <w:r>
        <w:rPr>
          <w:rFonts w:hint="eastAsia" w:ascii="宋体" w:hAnsi="宋体" w:eastAsia="宋体" w:cs="宋体"/>
          <w:sz w:val="24"/>
          <w:szCs w:val="24"/>
          <w:highlight w:val="none"/>
        </w:rPr>
        <w:t xml:space="preserve">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分，合理性、完善性、规范性、清晰性、可操作性较差的得1分；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2、道路保洁及附属设施保洁</w:t>
      </w:r>
      <w:r>
        <w:rPr>
          <w:rFonts w:hint="eastAsia" w:ascii="宋体" w:hAnsi="宋体" w:eastAsia="宋体" w:cs="宋体"/>
          <w:sz w:val="24"/>
          <w:szCs w:val="24"/>
          <w:highlight w:val="none"/>
        </w:rPr>
        <w:t xml:space="preserve">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3、绿化带保洁</w:t>
      </w:r>
      <w:r>
        <w:rPr>
          <w:rFonts w:hint="eastAsia" w:ascii="宋体" w:hAnsi="宋体" w:eastAsia="宋体" w:cs="宋体"/>
          <w:sz w:val="24"/>
          <w:szCs w:val="24"/>
          <w:highlight w:val="none"/>
        </w:rPr>
        <w:t xml:space="preserve">作业管理方案：内容详细完整、实施科学合理、针对性强、适用性强得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4、果壳箱清洁、清运及维护</w:t>
      </w:r>
      <w:r>
        <w:rPr>
          <w:rFonts w:hint="eastAsia" w:ascii="宋体" w:hAnsi="宋体" w:eastAsia="宋体" w:cs="宋体"/>
          <w:sz w:val="24"/>
          <w:szCs w:val="24"/>
          <w:highlight w:val="none"/>
        </w:rPr>
        <w:t xml:space="preserve">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5、河道清洁</w:t>
      </w:r>
      <w:r>
        <w:rPr>
          <w:rFonts w:hint="eastAsia" w:ascii="宋体" w:hAnsi="宋体" w:eastAsia="宋体" w:cs="宋体"/>
          <w:sz w:val="24"/>
          <w:szCs w:val="24"/>
          <w:highlight w:val="none"/>
        </w:rPr>
        <w:t xml:space="preserve">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6、公厕保洁及维护</w:t>
      </w:r>
      <w:r>
        <w:rPr>
          <w:rFonts w:hint="eastAsia" w:ascii="宋体" w:hAnsi="宋体" w:eastAsia="宋体" w:cs="宋体"/>
          <w:sz w:val="24"/>
          <w:szCs w:val="24"/>
          <w:highlight w:val="none"/>
        </w:rPr>
        <w:t xml:space="preserve">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7、秩序维护</w:t>
      </w:r>
      <w:r>
        <w:rPr>
          <w:rFonts w:hint="eastAsia" w:ascii="宋体" w:hAnsi="宋体" w:eastAsia="宋体" w:cs="宋体"/>
          <w:sz w:val="24"/>
          <w:szCs w:val="24"/>
          <w:highlight w:val="none"/>
        </w:rPr>
        <w:t xml:space="preserve">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8、生活垃圾清运</w:t>
      </w:r>
      <w:r>
        <w:rPr>
          <w:rFonts w:hint="eastAsia" w:ascii="宋体" w:hAnsi="宋体" w:eastAsia="宋体" w:cs="宋体"/>
          <w:sz w:val="24"/>
          <w:szCs w:val="24"/>
          <w:highlight w:val="none"/>
        </w:rPr>
        <w:t xml:space="preserve">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9、厨余垃圾收运</w:t>
      </w:r>
      <w:r>
        <w:rPr>
          <w:rFonts w:hint="eastAsia" w:ascii="宋体" w:hAnsi="宋体" w:eastAsia="宋体" w:cs="宋体"/>
          <w:sz w:val="24"/>
          <w:szCs w:val="24"/>
          <w:highlight w:val="none"/>
        </w:rPr>
        <w:t xml:space="preserve">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10、建筑垃圾转运</w:t>
      </w:r>
      <w:r>
        <w:rPr>
          <w:rFonts w:hint="eastAsia" w:ascii="宋体" w:hAnsi="宋体" w:eastAsia="宋体" w:cs="宋体"/>
          <w:sz w:val="24"/>
          <w:szCs w:val="24"/>
          <w:highlight w:val="none"/>
        </w:rPr>
        <w:t xml:space="preserve">管理方案：内容详细完整、实施科学合理、针对性强、适用性强得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、针对</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sz w:val="24"/>
          <w:szCs w:val="24"/>
          <w:highlight w:val="none"/>
        </w:rPr>
        <w:t xml:space="preserve">运营服务运作流程、作业组织</w:t>
      </w:r>
      <w:r>
        <w:rPr>
          <w:rFonts w:hint="eastAsia" w:ascii="宋体" w:hAnsi="宋体" w:eastAsia="宋体" w:cs="宋体"/>
          <w:sz w:val="24"/>
          <w:szCs w:val="24"/>
          <w:highlight w:val="none"/>
          <w:lang w:val="en-US" w:eastAsia="zh-CN"/>
        </w:rPr>
        <w:t xml:space="preserve">总体</w:t>
      </w:r>
      <w:r>
        <w:rPr>
          <w:rFonts w:hint="eastAsia" w:ascii="宋体" w:hAnsi="宋体" w:eastAsia="宋体" w:cs="宋体"/>
          <w:sz w:val="24"/>
          <w:szCs w:val="24"/>
          <w:highlight w:val="none"/>
        </w:rPr>
        <w:t xml:space="preserve">实施方案：符合本次采购要求，并有一定创新，内容全面，有切实的组织机构和措施加以落实得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分；实施方案符合本次采购要求，内容基本全面，有组织机构和措施的得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分；实施方案符合本次采购要求得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分；实施方案</w:t>
      </w:r>
      <w:r>
        <w:rPr>
          <w:rFonts w:hint="eastAsia" w:ascii="宋体" w:hAnsi="宋体" w:eastAsia="宋体" w:cs="宋体"/>
          <w:sz w:val="24"/>
          <w:szCs w:val="24"/>
          <w:highlight w:val="none"/>
          <w:lang w:val="en-US" w:eastAsia="zh-CN"/>
        </w:rPr>
        <w:t xml:space="preserve">不</w:t>
      </w:r>
      <w:r>
        <w:rPr>
          <w:rFonts w:hint="eastAsia" w:ascii="宋体" w:hAnsi="宋体" w:eastAsia="宋体" w:cs="宋体"/>
          <w:sz w:val="24"/>
          <w:szCs w:val="24"/>
          <w:highlight w:val="none"/>
        </w:rPr>
        <w:t xml:space="preserve">符合本次采购要求</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12、道路保洁及附属设施保洁</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13、绿化带保洁</w:t>
      </w:r>
      <w:r>
        <w:rPr>
          <w:rFonts w:hint="eastAsia" w:ascii="宋体" w:hAnsi="宋体" w:eastAsia="宋体" w:cs="宋体"/>
          <w:sz w:val="24"/>
          <w:szCs w:val="24"/>
          <w:highlight w:val="none"/>
        </w:rPr>
        <w:t xml:space="preserve">作业运作流程、作业组织实施方案：内容详细完整、实施科学合理、针对性强、适用性强得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14、果壳箱清洁、清运及维护</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15、河道清洁</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16、公厕保洁及维护</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17、秩序维护</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18、生活垃圾清运</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19、厨余垃圾收运</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20、建筑垃圾转运</w:t>
      </w:r>
      <w:r>
        <w:rPr>
          <w:rFonts w:hint="eastAsia" w:ascii="宋体" w:hAnsi="宋体" w:eastAsia="宋体" w:cs="宋体"/>
          <w:sz w:val="24"/>
          <w:szCs w:val="24"/>
          <w:highlight w:val="none"/>
        </w:rPr>
        <w:t xml:space="preserve">运作流程、作业组织实施方案：内容详细完整、实施科学合理、针对性强、适用性强得</w:t>
      </w: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0.5</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内部管理制度：内部管理制度考虑全面、内容完善、实施性强得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分；内部管理制度考虑较全面、</w:t>
      </w:r>
      <w:r>
        <w:rPr>
          <w:rFonts w:hint="eastAsia" w:ascii="宋体" w:hAnsi="宋体" w:eastAsia="宋体" w:cs="宋体"/>
          <w:sz w:val="24"/>
          <w:szCs w:val="24"/>
          <w:highlight w:val="none"/>
          <w:lang w:val="en-US" w:eastAsia="zh-CN"/>
        </w:rPr>
        <w:t xml:space="preserve">内容较完善、可实施性</w:t>
      </w:r>
      <w:r>
        <w:rPr>
          <w:rFonts w:hint="eastAsia" w:ascii="宋体" w:hAnsi="宋体" w:eastAsia="宋体" w:cs="宋体"/>
          <w:sz w:val="24"/>
          <w:szCs w:val="24"/>
          <w:highlight w:val="none"/>
        </w:rPr>
        <w:t xml:space="preserve">较</w:t>
      </w:r>
      <w:r>
        <w:rPr>
          <w:rFonts w:hint="eastAsia" w:ascii="宋体" w:hAnsi="宋体" w:eastAsia="宋体" w:cs="宋体"/>
          <w:sz w:val="24"/>
          <w:szCs w:val="24"/>
          <w:highlight w:val="none"/>
          <w:lang w:val="en-US" w:eastAsia="zh-CN"/>
        </w:rPr>
        <w:t xml:space="preserve">强</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分；内部管理制度不全面、</w:t>
      </w:r>
      <w:r>
        <w:rPr>
          <w:rFonts w:hint="eastAsia" w:ascii="宋体" w:hAnsi="宋体" w:eastAsia="宋体" w:cs="宋体"/>
          <w:color w:val="auto"/>
          <w:sz w:val="24"/>
          <w:szCs w:val="24"/>
          <w:highlight w:val="none"/>
          <w:lang w:val="en-US" w:eastAsia="zh-CN"/>
        </w:rPr>
        <w:t xml:space="preserve">内容不完善、</w:t>
      </w:r>
      <w:r>
        <w:rPr>
          <w:rFonts w:hint="eastAsia" w:ascii="宋体" w:hAnsi="宋体" w:eastAsia="宋体" w:cs="宋体"/>
          <w:sz w:val="24"/>
          <w:szCs w:val="24"/>
          <w:highlight w:val="none"/>
          <w:lang w:val="en-US" w:eastAsia="zh-CN"/>
        </w:rPr>
        <w:t xml:space="preserve">可</w:t>
      </w:r>
      <w:r>
        <w:rPr>
          <w:rFonts w:hint="eastAsia" w:ascii="宋体" w:hAnsi="宋体" w:eastAsia="宋体" w:cs="宋体"/>
          <w:sz w:val="24"/>
          <w:szCs w:val="24"/>
          <w:highlight w:val="none"/>
        </w:rPr>
        <w:t xml:space="preserve">实施</w:t>
      </w:r>
      <w:r>
        <w:rPr>
          <w:rFonts w:hint="eastAsia" w:ascii="宋体" w:hAnsi="宋体" w:eastAsia="宋体" w:cs="宋体"/>
          <w:sz w:val="24"/>
          <w:szCs w:val="24"/>
          <w:highlight w:val="none"/>
          <w:lang w:val="en-US" w:eastAsia="zh-CN"/>
        </w:rPr>
        <w:t xml:space="preserve">性差的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分；未提供不得分。</w:t>
      </w:r>
      <w:r/>
    </w:p>
    <w:p>
      <w:pPr>
        <w:ind w:firstLine="420"/>
        <w:jc w:val="left"/>
        <w:keepLines w:val="0"/>
        <w:keepNext w:val="0"/>
        <w:pageBreakBefore w:val="0"/>
        <w:spacing w:line="360" w:lineRule="auto"/>
        <w:widowControl w:val="off"/>
        <w:tabs>
          <w:tab w:val="left" w:pos="8925" w:leader="none"/>
        </w:tabs>
        <w:rPr>
          <w:rFonts w:hint="default" w:ascii="宋体" w:hAnsi="宋体" w:eastAsia="宋体" w:cs="宋体"/>
          <w:sz w:val="24"/>
          <w:szCs w:val="24"/>
          <w:highlight w:val="green"/>
          <w:lang w:val="en-US" w:eastAsia="zh-CN"/>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lang w:val="en-US" w:eastAsia="zh-CN"/>
        </w:rPr>
        <w:t xml:space="preserve">信息化考勤系统信息调取时效性、操作便捷性、数据导出形式多样性比较，信息调取时效短、便捷、数据导出形式多样的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信息调取时效较短、较便捷、数据导出形式多样的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信息调取时效长、便捷性差、数据导出形式单一的</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、针对人员及设备配置方案（响应文件中需体现人员配备、时间安排、工具配备、车辆安排、</w:t>
      </w:r>
      <w:r>
        <w:rPr>
          <w:rFonts w:hint="eastAsia" w:ascii="宋体" w:hAnsi="宋体" w:eastAsia="宋体" w:cs="宋体"/>
          <w:sz w:val="24"/>
          <w:szCs w:val="24"/>
          <w:highlight w:val="none"/>
          <w:lang w:eastAsia="zh-CN"/>
        </w:rPr>
        <w:t xml:space="preserve">台帐</w:t>
      </w:r>
      <w:r>
        <w:rPr>
          <w:rFonts w:hint="eastAsia" w:ascii="宋体" w:hAnsi="宋体" w:eastAsia="宋体" w:cs="宋体"/>
          <w:sz w:val="24"/>
          <w:szCs w:val="24"/>
          <w:highlight w:val="none"/>
        </w:rPr>
        <w:t xml:space="preserve">记录等基本要求）：内容详细完整、实施科学合理、针对性强、适用性强得</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分；内容较完整、实施较合理、具有针对性及适用性得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分；内容基本完整、</w:t>
      </w:r>
      <w:r>
        <w:rPr>
          <w:rFonts w:hint="eastAsia" w:ascii="宋体" w:hAnsi="宋体" w:eastAsia="宋体" w:cs="宋体"/>
          <w:sz w:val="24"/>
          <w:szCs w:val="24"/>
          <w:highlight w:val="none"/>
          <w:lang w:eastAsia="zh-CN"/>
        </w:rPr>
        <w:t xml:space="preserve">可实施</w:t>
      </w:r>
      <w:r>
        <w:rPr>
          <w:rFonts w:hint="eastAsia" w:ascii="宋体" w:hAnsi="宋体" w:eastAsia="宋体" w:cs="宋体"/>
          <w:sz w:val="24"/>
          <w:szCs w:val="24"/>
          <w:highlight w:val="none"/>
        </w:rPr>
        <w:t xml:space="preserve">、针对性及适用性较差得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、服务档案管理制度：</w:t>
      </w:r>
      <w:r>
        <w:rPr>
          <w:rFonts w:hint="eastAsia" w:ascii="宋体" w:hAnsi="宋体" w:eastAsia="宋体" w:cs="宋体"/>
          <w:sz w:val="24"/>
          <w:szCs w:val="24"/>
          <w:highlight w:val="none"/>
          <w:lang w:val="en-US" w:eastAsia="zh-CN"/>
        </w:rPr>
        <w:t xml:space="preserve">包含项目实施过程全部考勤</w:t>
      </w:r>
      <w:r>
        <w:rPr>
          <w:rFonts w:hint="eastAsia" w:ascii="宋体" w:hAnsi="宋体" w:eastAsia="宋体" w:cs="宋体"/>
          <w:sz w:val="24"/>
          <w:szCs w:val="24"/>
          <w:highlight w:val="none"/>
        </w:rPr>
        <w:t xml:space="preserve">的完整性、合理性、可行性、稳定性较好的得5分，完整性、合理性、可行性、稳定性</w:t>
      </w:r>
      <w:r>
        <w:rPr>
          <w:rFonts w:hint="eastAsia" w:ascii="宋体" w:hAnsi="宋体" w:eastAsia="宋体" w:cs="宋体"/>
          <w:sz w:val="24"/>
          <w:szCs w:val="24"/>
          <w:highlight w:val="none"/>
          <w:lang w:val="en-US" w:eastAsia="zh-CN"/>
        </w:rPr>
        <w:t xml:space="preserve">尚可</w:t>
      </w:r>
      <w:r>
        <w:rPr>
          <w:rFonts w:hint="eastAsia" w:ascii="宋体" w:hAnsi="宋体" w:eastAsia="宋体" w:cs="宋体"/>
          <w:sz w:val="24"/>
          <w:szCs w:val="24"/>
          <w:highlight w:val="none"/>
        </w:rPr>
        <w:t xml:space="preserve">的得3分，完整性、合理性、可行性、稳定性较差的得1分；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针对本项目应急预案（方案中至少包含紧急情况及突发事件处理，提供《重大交通事故或重大安全事故处理》、《重大活动保障应急预案》、《道路大面积污染应急预案》、《除雪应急预案》、《台风暴雨等恶劣天气应急预案》、《</w:t>
      </w:r>
      <w:r>
        <w:rPr>
          <w:rFonts w:hint="eastAsia" w:ascii="宋体" w:hAnsi="宋体" w:eastAsia="宋体" w:cs="宋体"/>
          <w:sz w:val="24"/>
          <w:szCs w:val="24"/>
          <w:highlight w:val="none"/>
          <w:lang w:val="en-US" w:eastAsia="zh-CN"/>
        </w:rPr>
        <w:t xml:space="preserve">公共卫生事件</w:t>
      </w:r>
      <w:r>
        <w:rPr>
          <w:rFonts w:hint="eastAsia" w:ascii="宋体" w:hAnsi="宋体" w:eastAsia="宋体" w:cs="宋体"/>
          <w:sz w:val="24"/>
          <w:szCs w:val="24"/>
          <w:highlight w:val="none"/>
        </w:rPr>
        <w:t xml:space="preserve">应急预案》等）：内容全面完整、针对性及适用性最强得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分；内容较完整、针对性及适用性较强得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分；内容不太完整、针对性及适用性</w:t>
      </w:r>
      <w:r>
        <w:rPr>
          <w:rFonts w:hint="eastAsia" w:ascii="宋体" w:hAnsi="宋体" w:eastAsia="宋体" w:cs="宋体"/>
          <w:sz w:val="24"/>
          <w:szCs w:val="24"/>
          <w:highlight w:val="none"/>
          <w:lang w:val="en-US" w:eastAsia="zh-CN"/>
        </w:rPr>
        <w:t xml:space="preserve">差</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、针对本项目文明作业、安全生产、保障措施、迎检保障措施、节假日作业预案：内容全面完善、具有预见性和操作性强得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分；内容基本完善，操作性较强得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分；有涉及但不全面、可行性</w:t>
      </w:r>
      <w:r>
        <w:rPr>
          <w:rFonts w:hint="eastAsia" w:ascii="宋体" w:hAnsi="宋体" w:eastAsia="宋体" w:cs="宋体"/>
          <w:sz w:val="24"/>
          <w:szCs w:val="24"/>
          <w:highlight w:val="none"/>
          <w:lang w:val="en-US" w:eastAsia="zh-CN"/>
        </w:rPr>
        <w:t xml:space="preserve">差</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widowControl w:val="off"/>
        <w:tabs>
          <w:tab w:val="left" w:pos="8925"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rPr>
        <w:t xml:space="preserve">、进退场交接维稳方案（至少包含：车辆交接、人员交接、机械设备交接、与</w:t>
      </w:r>
      <w:r>
        <w:rPr>
          <w:rFonts w:hint="eastAsia" w:ascii="宋体" w:hAnsi="宋体" w:eastAsia="宋体" w:cs="宋体"/>
          <w:sz w:val="24"/>
          <w:szCs w:val="24"/>
          <w:highlight w:val="none"/>
          <w:lang w:eastAsia="zh-CN"/>
        </w:rPr>
        <w:t xml:space="preserve">采购单位</w:t>
      </w:r>
      <w:r>
        <w:rPr>
          <w:rFonts w:hint="eastAsia" w:ascii="宋体" w:hAnsi="宋体" w:eastAsia="宋体" w:cs="宋体"/>
          <w:sz w:val="24"/>
          <w:szCs w:val="24"/>
          <w:highlight w:val="none"/>
        </w:rPr>
        <w:t xml:space="preserve">的配合方案等内容）：</w:t>
      </w:r>
      <w:r>
        <w:rPr>
          <w:rFonts w:hint="eastAsia" w:ascii="宋体" w:hAnsi="宋体" w:eastAsia="宋体" w:cs="宋体"/>
          <w:sz w:val="24"/>
          <w:szCs w:val="24"/>
          <w:highlight w:val="none"/>
          <w:lang w:val="en-US" w:eastAsia="zh-CN"/>
        </w:rPr>
        <w:t xml:space="preserve">方案全面</w:t>
      </w:r>
      <w:r>
        <w:rPr>
          <w:rFonts w:hint="eastAsia" w:ascii="宋体" w:hAnsi="宋体" w:eastAsia="宋体" w:cs="宋体"/>
          <w:sz w:val="24"/>
          <w:szCs w:val="24"/>
          <w:highlight w:val="none"/>
        </w:rPr>
        <w:t xml:space="preserve">、针对性及适用性最强得</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方案较全面</w:t>
      </w:r>
      <w:r>
        <w:rPr>
          <w:rFonts w:hint="eastAsia" w:ascii="宋体" w:hAnsi="宋体" w:eastAsia="宋体" w:cs="宋体"/>
          <w:sz w:val="24"/>
          <w:szCs w:val="24"/>
          <w:highlight w:val="none"/>
        </w:rPr>
        <w:t xml:space="preserve">、针对性及适用性较强得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rPr>
        <w:t xml:space="preserve">不太</w:t>
      </w:r>
      <w:r>
        <w:rPr>
          <w:rFonts w:hint="eastAsia" w:ascii="宋体" w:hAnsi="宋体" w:eastAsia="宋体" w:cs="宋体"/>
          <w:sz w:val="24"/>
          <w:szCs w:val="24"/>
          <w:highlight w:val="none"/>
          <w:lang w:val="en-US" w:eastAsia="zh-CN"/>
        </w:rPr>
        <w:t xml:space="preserve">全面</w:t>
      </w:r>
      <w:r>
        <w:rPr>
          <w:rFonts w:hint="eastAsia" w:ascii="宋体" w:hAnsi="宋体" w:eastAsia="宋体" w:cs="宋体"/>
          <w:sz w:val="24"/>
          <w:szCs w:val="24"/>
          <w:highlight w:val="none"/>
        </w:rPr>
        <w:t xml:space="preserve">、针对性及适用性</w:t>
      </w:r>
      <w:r>
        <w:rPr>
          <w:rFonts w:hint="eastAsia" w:ascii="宋体" w:hAnsi="宋体" w:eastAsia="宋体" w:cs="宋体"/>
          <w:sz w:val="24"/>
          <w:szCs w:val="24"/>
          <w:highlight w:val="none"/>
          <w:lang w:val="en-US" w:eastAsia="zh-CN"/>
        </w:rPr>
        <w:t xml:space="preserve">差</w:t>
      </w:r>
      <w:r>
        <w:rPr>
          <w:rFonts w:hint="eastAsia" w:ascii="宋体" w:hAnsi="宋体" w:eastAsia="宋体" w:cs="宋体"/>
          <w:sz w:val="24"/>
          <w:szCs w:val="24"/>
          <w:highlight w:val="none"/>
        </w:rPr>
        <w:t xml:space="preserve">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未提供不得分。</w:t>
      </w:r>
      <w:r/>
    </w:p>
    <w:p>
      <w:pPr>
        <w:ind w:firstLine="420"/>
        <w:jc w:val="left"/>
        <w:keepLines w:val="0"/>
        <w:keepNext w:val="0"/>
        <w:pageBreakBefore w:val="0"/>
        <w:spacing w:line="360" w:lineRule="auto"/>
        <w:shd w:val="clear" w:color="auto"/>
        <w:widowControl w:val="off"/>
        <w:tabs>
          <w:tab w:val="left" w:pos="8925" w:leader="none"/>
        </w:tabs>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履约能力</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17</w:t>
      </w:r>
      <w:r>
        <w:rPr>
          <w:rFonts w:hint="eastAsia" w:ascii="宋体" w:hAnsi="宋体" w:eastAsia="宋体" w:cs="宋体"/>
          <w:b/>
          <w:bCs/>
          <w:sz w:val="24"/>
          <w:szCs w:val="24"/>
          <w:highlight w:val="none"/>
        </w:rPr>
        <w:t xml:space="preserve">分）</w:t>
      </w:r>
      <w:bookmarkStart w:id="47" w:name="_GoBack"/>
      <w:r/>
      <w:bookmarkEnd w:id="47"/>
      <w:r/>
      <w:r/>
    </w:p>
    <w:p>
      <w:pPr>
        <w:ind w:firstLine="420"/>
        <w:jc w:val="left"/>
        <w:keepLines w:val="0"/>
        <w:keepNext w:val="0"/>
        <w:pageBreakBefore w:val="0"/>
        <w:spacing w:line="360" w:lineRule="auto"/>
        <w:shd w:val="clear" w:color="auto"/>
        <w:widowControl w:val="off"/>
        <w:tabs>
          <w:tab w:val="left" w:pos="8925" w:leader="none"/>
        </w:tabs>
        <w:rPr>
          <w:sz w:val="24"/>
          <w:szCs w:val="24"/>
          <w:highlight w:val="none"/>
        </w:rPr>
      </w:pPr>
      <w:r>
        <w:rPr>
          <w:rFonts w:hint="eastAsia" w:ascii="宋体" w:hAnsi="宋体" w:eastAsia="宋体" w:cs="宋体"/>
          <w:sz w:val="24"/>
          <w:szCs w:val="24"/>
          <w:highlight w:val="none"/>
          <w:lang w:val="en-US" w:eastAsia="zh-CN"/>
        </w:rPr>
        <w:t xml:space="preserve">1、投标人承诺在满足采购需求内对应岗位人员基本数量配备要求的基础上，每增加配备巡查1名得1分，最高得5分；每增加配备机动人员1名得1分，最高得1分；每增加配备辅助人员1名得1分，最高得1分；投标文件内提供增加配备具体岗位人员数量的承诺书，未提供不得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年1月1日至今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以合同签订时间为准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承接的类似</w:t>
      </w:r>
      <w:r>
        <w:rPr>
          <w:rFonts w:hint="eastAsia" w:ascii="宋体" w:hAnsi="宋体" w:eastAsia="宋体" w:cs="宋体"/>
          <w:sz w:val="24"/>
          <w:szCs w:val="24"/>
          <w:highlight w:val="none"/>
        </w:rPr>
        <w:t xml:space="preserve">服务项目的，每提供1份得2分，最高得10分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文件中需提供完整的合同扫描件</w:t>
      </w:r>
      <w:r>
        <w:rPr>
          <w:rFonts w:hint="eastAsia" w:ascii="宋体" w:hAnsi="宋体" w:eastAsia="宋体" w:cs="宋体"/>
          <w:sz w:val="24"/>
          <w:szCs w:val="24"/>
          <w:highlight w:val="none"/>
          <w:lang w:val="en-US" w:eastAsia="zh-CN"/>
        </w:rPr>
        <w:t xml:space="preserve">及合同期内任意一期发票扫描件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未提供或提供不全的不得分</w:t>
      </w:r>
      <w:r>
        <w:rPr>
          <w:rFonts w:hint="eastAsia" w:ascii="宋体" w:hAnsi="宋体" w:eastAsia="宋体" w:cs="宋体"/>
          <w:sz w:val="24"/>
          <w:szCs w:val="24"/>
          <w:highlight w:val="none"/>
        </w:rPr>
        <w:t xml:space="preserve">。</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1.针对评分标准中评分的每一条，</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均应提供相关资料并作出相应说明供评委评判，不提供相关资料的视为不具备该项得分的条件。</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2.投标文件中如出现前后不一致时，评委有权请</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澄清说明，澄清说明事项涉及评分时，评委有权酌情扣分。</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必须保证全部投标资料的真实性，如有虚假或对招标文件所要求说明的情况故意隐瞒或虚报，视为不实质性</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招标文件，为无效投标，已中标的将取消中标资格，按“提供虚假材料谋取中标、成交”相关处理办法处理。    </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1054"/>
        <w:rPr>
          <w:rFonts w:hint="eastAsia" w:ascii="宋体" w:hAnsi="宋体" w:eastAsia="宋体" w:cs="宋体"/>
          <w:highlight w:val="none"/>
        </w:rPr>
      </w:pPr>
      <w:r>
        <w:rPr>
          <w:rFonts w:hint="eastAsia" w:ascii="宋体" w:hAnsi="宋体" w:eastAsia="宋体" w:cs="宋体"/>
          <w:highlight w:val="none"/>
        </w:rPr>
      </w:r>
      <w:r/>
    </w:p>
    <w:p>
      <w:pPr>
        <w:pStyle w:val="952"/>
        <w:numPr>
          <w:ilvl w:val="0"/>
          <w:numId w:val="4"/>
        </w:numPr>
        <w:ind w:firstLine="3534"/>
        <w:jc w:val="both"/>
        <w:spacing w:before="0" w:after="0" w:line="579" w:lineRule="auto"/>
        <w:rPr>
          <w:rFonts w:hint="eastAsia" w:ascii="宋体" w:hAnsi="宋体" w:eastAsia="宋体" w:cs="宋体"/>
          <w:highlight w:val="none"/>
          <w:lang w:val="en-US" w:eastAsia="zh-CN"/>
        </w:rPr>
      </w:pPr>
      <w:r>
        <w:rPr>
          <w:rFonts w:hint="eastAsia" w:ascii="宋体" w:hAnsi="宋体" w:eastAsia="宋体" w:cs="宋体"/>
          <w:highlight w:val="none"/>
        </w:rPr>
        <w:t xml:space="preserve"> </w:t>
      </w:r>
      <w:r>
        <w:rPr>
          <w:rFonts w:hint="eastAsia" w:ascii="宋体" w:hAnsi="宋体" w:eastAsia="宋体" w:cs="宋体"/>
          <w:highlight w:val="none"/>
          <w:lang w:val="en-US" w:eastAsia="zh-CN"/>
        </w:rPr>
        <w:t xml:space="preserve">附件</w:t>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jc w:val="both"/>
        <w:spacing w:after="0" w:line="360" w:lineRule="auto"/>
        <w:widowControl w:val="off"/>
        <w:rPr>
          <w:rFonts w:hint="eastAsia" w:ascii="宋体" w:hAnsi="宋体" w:eastAsia="宋体" w:cs="宋体"/>
          <w:b/>
          <w:sz w:val="28"/>
          <w:szCs w:val="20"/>
          <w:highlight w:val="none"/>
          <w:lang w:val="en-US" w:eastAsia="zh-CN" w:bidi="ar-SA"/>
        </w:rPr>
      </w:pPr>
      <w:r>
        <w:rPr>
          <w:rFonts w:hint="eastAsia" w:ascii="宋体" w:hAnsi="宋体" w:eastAsia="宋体" w:cs="宋体"/>
          <w:b/>
          <w:sz w:val="28"/>
          <w:szCs w:val="20"/>
          <w:highlight w:val="none"/>
          <w:lang w:val="en-US" w:eastAsia="zh-CN" w:bidi="ar-SA"/>
        </w:rPr>
        <w:t xml:space="preserve">附件一：人员工作服标准</w:t>
      </w:r>
      <w:r/>
    </w:p>
    <w:p>
      <w:pPr>
        <w:numPr>
          <w:ilvl w:val="0"/>
          <w:numId w:val="5"/>
        </w:numPr>
        <w:ind w:left="0" w:firstLine="422"/>
        <w:jc w:val="both"/>
        <w:spacing w:line="360" w:lineRule="auto"/>
        <w:widowControl w:val="off"/>
        <w:rPr>
          <w:rFonts w:hint="default"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道路保洁人员制服</w:t>
      </w:r>
      <w:r/>
    </w:p>
    <w:p>
      <w:pPr>
        <w:numPr>
          <w:ilvl w:val="0"/>
          <w:numId w:val="2"/>
        </w:numPr>
        <w:ind w:left="0" w:firstLine="422"/>
        <w:jc w:val="left"/>
        <w:spacing w:line="360" w:lineRule="auto"/>
        <w:widowControl w:val="off"/>
        <w:rPr>
          <w:rFonts w:hint="default"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春秋套装</w:t>
      </w:r>
      <w:r/>
    </w:p>
    <w:p>
      <w:pPr>
        <w:ind w:firstLine="422"/>
        <w:jc w:val="left"/>
        <w:spacing w:line="360" w:lineRule="auto"/>
        <w:rPr>
          <w:rFonts w:ascii="宋体" w:hAnsi="宋体" w:eastAsia="宋体"/>
          <w:bCs/>
          <w:sz w:val="21"/>
          <w:szCs w:val="21"/>
          <w:highlight w:val="none"/>
        </w:rPr>
      </w:pPr>
      <w:r>
        <w:rPr>
          <w:rFonts w:ascii="Calibri" w:hAnsi="Calibri" w:eastAsia="宋体"/>
          <w:b/>
          <w:bCs/>
          <w:sz w:val="21"/>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1483995</wp:posOffset>
                </wp:positionH>
                <wp:positionV relativeFrom="page">
                  <wp:posOffset>1969135</wp:posOffset>
                </wp:positionV>
                <wp:extent cx="2072005" cy="2418715"/>
                <wp:effectExtent l="0" t="0" r="10795" b="6985"/>
                <wp:wrapNone/>
                <wp:docPr id="5"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31"/>
                        <a:stretch/>
                      </pic:blipFill>
                      <pic:spPr bwMode="auto">
                        <a:xfrm>
                          <a:off x="0" y="0"/>
                          <a:ext cx="2072004" cy="2418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page;margin-left:116.8pt;mso-position-horizontal:absolute;mso-position-vertical-relative:page;margin-top:155.0pt;mso-position-vertical:absolute;width:163.2pt;height:190.4pt;mso-wrap-distance-left:9.0pt;mso-wrap-distance-top:0.0pt;mso-wrap-distance-right:9.0pt;mso-wrap-distance-bottom:0.0pt;" stroked="f">
                <v:path textboxrect="0,0,0,0"/>
                <v:imagedata r:id="rId31" o:title=""/>
              </v:shape>
            </w:pict>
          </mc:Fallback>
        </mc:AlternateContent>
      </w:r>
      <w:r>
        <w:rPr>
          <w:rFonts w:ascii="Calibri" w:hAnsi="Calibri" w:eastAsia="宋体"/>
          <w:sz w:val="21"/>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2933700</wp:posOffset>
                </wp:positionH>
                <wp:positionV relativeFrom="paragraph">
                  <wp:posOffset>168275</wp:posOffset>
                </wp:positionV>
                <wp:extent cx="2140585" cy="2366010"/>
                <wp:effectExtent l="0" t="0" r="5715" b="8890"/>
                <wp:wrapTopAndBottom/>
                <wp:docPr id="6" name="图片 4"/>
                <wp:cNvGraphicFramePr/>
                <a:graphic xmlns:a="http://schemas.openxmlformats.org/drawingml/2006/main">
                  <a:graphicData uri="http://schemas.openxmlformats.org/drawingml/2006/picture">
                    <pic:pic xmlns:pic="http://schemas.openxmlformats.org/drawingml/2006/picture">
                      <pic:nvPicPr>
                        <pic:cNvPr id="11" name="图片 4"/>
                        <pic:cNvPicPr/>
                        <pic:nvPr/>
                      </pic:nvPicPr>
                      <pic:blipFill>
                        <a:blip r:embed="rId32"/>
                        <a:stretch/>
                      </pic:blipFill>
                      <pic:spPr bwMode="auto">
                        <a:xfrm>
                          <a:off x="0" y="0"/>
                          <a:ext cx="2140585" cy="23660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31.0pt;mso-position-horizontal:absolute;mso-position-vertical-relative:text;margin-top:13.2pt;mso-position-vertical:absolute;width:168.5pt;height:186.3pt;mso-wrap-distance-left:9.0pt;mso-wrap-distance-top:0.0pt;mso-wrap-distance-right:9.0pt;mso-wrap-distance-bottom:0.0pt;" stroked="f">
                <v:path textboxrect="0,0,0,0"/>
                <w10:wrap type="topAndBottom"/>
                <v:imagedata r:id="rId32" o:title=""/>
              </v:shape>
            </w:pict>
          </mc:Fallback>
        </mc:AlternateContent>
      </w:r>
      <w:r>
        <w:rPr>
          <w:rFonts w:hint="eastAsia" w:ascii="宋体" w:hAnsi="宋体" w:eastAsia="宋体"/>
          <w:bCs/>
          <w:sz w:val="21"/>
          <w:szCs w:val="21"/>
          <w:highlight w:val="none"/>
        </w:rPr>
        <w:t xml:space="preserve">（1）配色为荧光绿相拼墨绿；拼色立体裁剪，袖口裤脚采用收口设计便于作业防水，上装前后及长裤两侧缝制可视T/C反光条作为户外警示保护，设置袖（裤）袋及肩拌，上装前后印制文字。</w:t>
      </w:r>
      <w:r/>
    </w:p>
    <w:p>
      <w:pPr>
        <w:ind w:firstLine="420"/>
        <w:jc w:val="left"/>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（2）长袖茄克/秋装长裤(春秋套装) </w:t>
      </w:r>
      <w:r/>
    </w:p>
    <w:p>
      <w:pPr>
        <w:numPr>
          <w:ilvl w:val="0"/>
          <w:numId w:val="2"/>
        </w:numPr>
        <w:ind w:left="0" w:firstLine="422"/>
        <w:jc w:val="left"/>
        <w:spacing w:line="360" w:lineRule="auto"/>
        <w:widowControl w:val="off"/>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夏装套装</w:t>
      </w:r>
      <w:r/>
    </w:p>
    <w:p>
      <w:pPr>
        <w:ind w:firstLine="422"/>
        <w:spacing w:line="360" w:lineRule="auto"/>
        <w:rPr>
          <w:rFonts w:ascii="宋体" w:hAnsi="宋体" w:eastAsia="宋体"/>
          <w:b/>
          <w:sz w:val="21"/>
          <w:szCs w:val="21"/>
          <w:highlight w:val="none"/>
        </w:rPr>
      </w:pPr>
      <w:r>
        <w:rPr>
          <w:rFonts w:ascii="宋体" w:hAnsi="宋体" w:eastAsia="宋体"/>
          <w:b/>
          <w:sz w:val="21"/>
          <w:szCs w:val="21"/>
          <w:highlight w:val="none"/>
        </w:rPr>
        <mc:AlternateContent>
          <mc:Choice Requires="wpg">
            <w:drawing>
              <wp:inline xmlns:wp="http://schemas.openxmlformats.org/drawingml/2006/wordprocessingDrawing" distT="0" distB="0" distL="0" distR="0">
                <wp:extent cx="2127250" cy="3218815"/>
                <wp:effectExtent l="0" t="0" r="6350" b="6985"/>
                <wp:docPr id="7" name="图片 5"/>
                <wp:cNvGraphicFramePr/>
                <a:graphic xmlns:a="http://schemas.openxmlformats.org/drawingml/2006/main">
                  <a:graphicData uri="http://schemas.openxmlformats.org/drawingml/2006/picture">
                    <pic:pic xmlns:pic="http://schemas.openxmlformats.org/drawingml/2006/picture">
                      <pic:nvPicPr>
                        <pic:cNvPr id="14" name="图片 5"/>
                        <pic:cNvPicPr/>
                        <pic:nvPr/>
                      </pic:nvPicPr>
                      <pic:blipFill>
                        <a:blip r:embed="rId33"/>
                        <a:srcRect l="7632" t="0" r="7697" b="0"/>
                        <a:stretch/>
                      </pic:blipFill>
                      <pic:spPr bwMode="auto">
                        <a:xfrm>
                          <a:off x="0" y="0"/>
                          <a:ext cx="2127288" cy="3219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7.5pt;height:253.4pt;mso-wrap-distance-left:0.0pt;mso-wrap-distance-top:0.0pt;mso-wrap-distance-right:0.0pt;mso-wrap-distance-bottom:0.0pt;" stroked="f">
                <v:path textboxrect="0,0,0,0"/>
                <v:imagedata r:id="rId33" o:title=""/>
              </v:shape>
            </w:pict>
          </mc:Fallback>
        </mc:AlternateContent>
      </w:r>
      <w:r>
        <w:rPr>
          <w:rFonts w:ascii="Calibri" w:hAnsi="Calibri" w:eastAsia="宋体"/>
          <w:sz w:val="21"/>
          <w:szCs w:val="22"/>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2468880</wp:posOffset>
                </wp:positionH>
                <wp:positionV relativeFrom="paragraph">
                  <wp:posOffset>53340</wp:posOffset>
                </wp:positionV>
                <wp:extent cx="2939415" cy="3235960"/>
                <wp:effectExtent l="0" t="0" r="6985" b="2540"/>
                <wp:wrapSquare wrapText="bothSides"/>
                <wp:docPr id="8" name="图片 6"/>
                <wp:cNvGraphicFramePr/>
                <a:graphic xmlns:a="http://schemas.openxmlformats.org/drawingml/2006/main">
                  <a:graphicData uri="http://schemas.openxmlformats.org/drawingml/2006/picture">
                    <pic:pic xmlns:pic="http://schemas.openxmlformats.org/drawingml/2006/picture">
                      <pic:nvPicPr>
                        <pic:cNvPr id="17" name="图片 6"/>
                        <pic:cNvPicPr/>
                        <pic:nvPr/>
                      </pic:nvPicPr>
                      <pic:blipFill>
                        <a:blip r:embed="rId34"/>
                        <a:stretch/>
                      </pic:blipFill>
                      <pic:spPr bwMode="auto">
                        <a:xfrm>
                          <a:off x="0" y="0"/>
                          <a:ext cx="2939415" cy="32359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194.4pt;mso-position-horizontal:absolute;mso-position-vertical-relative:text;margin-top:4.2pt;mso-position-vertical:absolute;width:231.4pt;height:254.8pt;mso-wrap-distance-left:0.0pt;mso-wrap-distance-top:0.0pt;mso-wrap-distance-right:0.0pt;mso-wrap-distance-bottom:0.0pt;" stroked="f">
                <v:path textboxrect="0,0,0,0"/>
                <w10:wrap type="square"/>
                <v:imagedata r:id="rId34" o:title=""/>
              </v:shape>
            </w:pict>
          </mc:Fallback>
        </mc:AlternateContent>
      </w:r>
      <w:r/>
    </w:p>
    <w:p>
      <w:pPr>
        <w:ind w:firstLine="420"/>
        <w:spacing w:line="360" w:lineRule="auto"/>
        <w:rPr>
          <w:rFonts w:ascii="宋体" w:hAnsi="宋体" w:eastAsia="宋体"/>
          <w:bCs/>
          <w:sz w:val="21"/>
          <w:szCs w:val="21"/>
          <w:highlight w:val="none"/>
        </w:rPr>
      </w:pPr>
      <w:r>
        <w:rPr>
          <w:rFonts w:hint="eastAsia" w:ascii="宋体" w:hAnsi="宋体" w:eastAsia="宋体"/>
          <w:bCs/>
          <w:sz w:val="21"/>
          <w:szCs w:val="21"/>
          <w:highlight w:val="none"/>
        </w:rPr>
        <w:t xml:space="preserve">（1）配色为荧光绿相拼墨绿；拼色立体裁剪，袖口裤脚采用收口设计便于作业防水，上装前后及长裤两侧缝制可视T/C反光条作为户外警示保护，设置袖（裤）袋及肩拌，上装前后印制文字。</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（2）长袖T恤/长裤(夏季套装) </w:t>
      </w:r>
      <w:r/>
    </w:p>
    <w:p>
      <w:pPr>
        <w:numPr>
          <w:ilvl w:val="0"/>
          <w:numId w:val="2"/>
        </w:numPr>
        <w:ind w:left="0" w:firstLine="422"/>
        <w:jc w:val="left"/>
        <w:spacing w:line="360" w:lineRule="auto"/>
        <w:widowControl w:val="off"/>
        <w:rPr>
          <w:rFonts w:hint="eastAsia" w:ascii="宋体" w:hAnsi="宋体" w:eastAsia="宋体" w:cs="Times New Roman"/>
          <w:b/>
          <w:bCs/>
          <w:sz w:val="21"/>
          <w:szCs w:val="21"/>
          <w:highlight w:val="none"/>
          <w:lang w:val="en-US" w:eastAsia="zh-CN" w:bidi="ar-SA"/>
        </w:rPr>
      </w:pPr>
      <w:r>
        <w:rPr>
          <w:rFonts w:hint="eastAsia" w:ascii="宋体" w:hAnsi="宋体" w:eastAsia="宋体" w:cs="Times New Roman"/>
          <w:b/>
          <w:bCs/>
          <w:sz w:val="21"/>
          <w:szCs w:val="21"/>
          <w:highlight w:val="none"/>
          <w:lang w:val="en-US" w:eastAsia="zh-CN" w:bidi="ar-SA"/>
        </w:rPr>
        <w:t xml:space="preserve">冬季马甲（绵马甲）</w:t>
      </w:r>
      <w:r/>
    </w:p>
    <w:p>
      <w:pPr>
        <w:ind w:firstLine="422"/>
        <w:spacing w:line="360" w:lineRule="auto"/>
        <w:rPr>
          <w:rFonts w:ascii="宋体" w:hAnsi="宋体" w:eastAsia="宋体"/>
          <w:b/>
          <w:sz w:val="21"/>
          <w:szCs w:val="21"/>
          <w:highlight w:val="none"/>
        </w:rPr>
      </w:pPr>
      <w:r>
        <w:rPr>
          <w:rFonts w:ascii="宋体" w:hAnsi="宋体" w:eastAsia="宋体"/>
          <w:b/>
          <w:sz w:val="21"/>
          <w:szCs w:val="21"/>
          <w:highlight w:val="none"/>
        </w:rPr>
        <mc:AlternateContent>
          <mc:Choice Requires="wpg">
            <w:drawing>
              <wp:inline xmlns:wp="http://schemas.openxmlformats.org/drawingml/2006/wordprocessingDrawing" distT="0" distB="0" distL="0" distR="0">
                <wp:extent cx="2031365" cy="2817495"/>
                <wp:effectExtent l="0" t="0" r="635" b="1905"/>
                <wp:docPr id="9" name="图片 7"/>
                <wp:cNvGraphicFramePr/>
                <a:graphic xmlns:a="http://schemas.openxmlformats.org/drawingml/2006/main">
                  <a:graphicData uri="http://schemas.openxmlformats.org/drawingml/2006/picture">
                    <pic:pic xmlns:pic="http://schemas.openxmlformats.org/drawingml/2006/picture">
                      <pic:nvPicPr>
                        <pic:cNvPr id="20" name="图片 7"/>
                        <pic:cNvPicPr/>
                        <pic:nvPr/>
                      </pic:nvPicPr>
                      <pic:blipFill>
                        <a:blip r:embed="rId35"/>
                        <a:stretch/>
                      </pic:blipFill>
                      <pic:spPr bwMode="auto">
                        <a:xfrm>
                          <a:off x="0" y="0"/>
                          <a:ext cx="2031365" cy="28175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9.9pt;height:221.8pt;mso-wrap-distance-left:0.0pt;mso-wrap-distance-top:0.0pt;mso-wrap-distance-right:0.0pt;mso-wrap-distance-bottom:0.0pt;" stroked="f">
                <v:path textboxrect="0,0,0,0"/>
                <v:imagedata r:id="rId35" o:title=""/>
              </v:shape>
            </w:pict>
          </mc:Fallback>
        </mc:AlternateContent>
      </w:r>
      <w:r>
        <w:rPr>
          <w:rFonts w:ascii="Calibri" w:hAnsi="Calibri" w:eastAsia="宋体"/>
          <w:sz w:val="21"/>
          <w:szCs w:val="22"/>
          <w:highlight w:val="none"/>
        </w:rPr>
        <mc:AlternateContent>
          <mc:Choice Requires="wpg">
            <w:drawing>
              <wp:inline xmlns:wp="http://schemas.openxmlformats.org/drawingml/2006/wordprocessingDrawing" distT="0" distB="0" distL="0" distR="0">
                <wp:extent cx="2701290" cy="2805430"/>
                <wp:effectExtent l="0" t="0" r="3810" b="1270"/>
                <wp:docPr id="10" name="图片 8"/>
                <wp:cNvGraphicFramePr/>
                <a:graphic xmlns:a="http://schemas.openxmlformats.org/drawingml/2006/main">
                  <a:graphicData uri="http://schemas.openxmlformats.org/drawingml/2006/picture">
                    <pic:pic xmlns:pic="http://schemas.openxmlformats.org/drawingml/2006/picture">
                      <pic:nvPicPr>
                        <pic:cNvPr id="23" name="图片 8"/>
                        <pic:cNvPicPr/>
                        <pic:nvPr/>
                      </pic:nvPicPr>
                      <pic:blipFill>
                        <a:blip r:embed="rId36"/>
                        <a:stretch/>
                      </pic:blipFill>
                      <pic:spPr bwMode="auto">
                        <a:xfrm>
                          <a:off x="0" y="0"/>
                          <a:ext cx="2701366" cy="28056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2.7pt;height:220.9pt;mso-wrap-distance-left:0.0pt;mso-wrap-distance-top:0.0pt;mso-wrap-distance-right:0.0pt;mso-wrap-distance-bottom:0.0pt;" stroked="f">
                <v:path textboxrect="0,0,0,0"/>
                <v:imagedata r:id="rId36" o:title=""/>
              </v:shape>
            </w:pict>
          </mc:Fallback>
        </mc:AlternateConten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冬装棉马甲</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1）颜色(荧光绿相拼墨绿)</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2）面料:100%涤纶150D加密涤纶棉航布，TPU贴膜，克重约185g/㎡；防泼水透气透湿3000，水压10000。</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3）里料:210T黑色桃皮绒，色牢度4级，不含偶氮，环保符合国家纺织类标准。</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4）填充物：高效暖绒，厚度：约2CM，克重：约200克/平方米，保暖值（CLO值）：3.3，环保符合国家标准。</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5）反光带:5CM银灰色高可视化纤亮银反光条，初始亮度500CPL，水洗性能25次以上，环保符合国家标准；不含对人体有害的物质，并能通过认证。</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6）门襟5#树脂导轨头拉链,拉链长度误差必须小于2MM，拉链强度，环保，色牢度符合国家标准。</w:t>
      </w:r>
      <w:r/>
    </w:p>
    <w:p>
      <w:pPr>
        <w:ind w:firstLine="422"/>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其他季节马甲可参考</w:t>
      </w:r>
      <w:r/>
    </w:p>
    <w:p>
      <w:pPr>
        <w:ind w:firstLine="422"/>
        <w:jc w:val="left"/>
        <w:spacing w:line="360" w:lineRule="auto"/>
        <w:widowControl w:val="off"/>
        <w:rPr>
          <w:rFonts w:hint="default" w:ascii="宋体" w:hAnsi="宋体" w:eastAsia="宋体" w:cs="Times New Roman"/>
          <w:b/>
          <w:sz w:val="21"/>
          <w:szCs w:val="21"/>
          <w:highlight w:val="none"/>
          <w:lang w:val="en-US" w:eastAsia="zh-CN" w:bidi="ar-SA"/>
        </w:rPr>
      </w:pPr>
      <w:r>
        <w:rPr>
          <w:rFonts w:hint="eastAsia" w:ascii="宋体" w:hAnsi="宋体" w:eastAsia="宋体" w:cs="Times New Roman"/>
          <w:b/>
          <w:sz w:val="21"/>
          <w:szCs w:val="21"/>
          <w:highlight w:val="none"/>
          <w:lang w:val="en-US" w:eastAsia="zh-CN" w:bidi="ar-SA"/>
        </w:rPr>
        <w:t xml:space="preserve">4、帽子（夏帽、冬帽）</w:t>
      </w:r>
      <w:r/>
    </w:p>
    <w:p>
      <w:pPr>
        <w:ind w:firstLine="420"/>
        <w:spacing w:line="360" w:lineRule="auto"/>
        <w:rPr>
          <w:rFonts w:ascii="宋体" w:hAnsi="宋体" w:eastAsia="宋体"/>
          <w:b/>
          <w:sz w:val="21"/>
          <w:szCs w:val="21"/>
          <w:highlight w:val="none"/>
        </w:rPr>
      </w:pPr>
      <w:r>
        <w:rPr>
          <w:rFonts w:ascii="Calibri" w:hAnsi="Calibri" w:eastAsia="宋体"/>
          <w:sz w:val="21"/>
          <w:szCs w:val="22"/>
          <w:highlight w:val="none"/>
        </w:rPr>
        <mc:AlternateContent>
          <mc:Choice Requires="wpg">
            <w:drawing>
              <wp:inline xmlns:wp="http://schemas.openxmlformats.org/drawingml/2006/wordprocessingDrawing" distT="0" distB="0" distL="0" distR="0">
                <wp:extent cx="4753610" cy="2974340"/>
                <wp:effectExtent l="0" t="0" r="0" b="0"/>
                <wp:docPr id="11" name="图片 9"/>
                <wp:cNvGraphicFramePr/>
                <a:graphic xmlns:a="http://schemas.openxmlformats.org/drawingml/2006/main">
                  <a:graphicData uri="http://schemas.openxmlformats.org/drawingml/2006/picture">
                    <pic:pic xmlns:pic="http://schemas.openxmlformats.org/drawingml/2006/picture">
                      <pic:nvPicPr>
                        <pic:cNvPr id="26" name="图片 9"/>
                        <pic:cNvPicPr/>
                        <pic:nvPr/>
                      </pic:nvPicPr>
                      <pic:blipFill>
                        <a:blip r:embed="rId37"/>
                        <a:stretch/>
                      </pic:blipFill>
                      <pic:spPr bwMode="auto">
                        <a:xfrm>
                          <a:off x="0" y="0"/>
                          <a:ext cx="4753761" cy="2974581"/>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4.3pt;height:234.2pt;mso-wrap-distance-left:0.0pt;mso-wrap-distance-top:0.0pt;mso-wrap-distance-right:0.0pt;mso-wrap-distance-bottom:0.0pt;" stroked="f">
                <v:path textboxrect="0,0,0,0"/>
                <v:imagedata r:id="rId37" o:title=""/>
              </v:shape>
            </w:pict>
          </mc:Fallback>
        </mc:AlternateConten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夏季帽</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1）面料: 80/20涤棉交织布，侧边网眼布，成品克重240G/</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(±5g/㎡)，表面防泼水3级</w:t>
      </w:r>
      <w:r/>
    </w:p>
    <w:p>
      <w:pPr>
        <w:ind w:firstLine="420"/>
        <w:spacing w:line="360" w:lineRule="auto"/>
        <w:rPr>
          <w:rFonts w:hint="eastAsia" w:ascii="宋体" w:hAnsi="宋体" w:eastAsia="宋体"/>
          <w:sz w:val="21"/>
          <w:szCs w:val="21"/>
          <w:highlight w:val="none"/>
          <w:lang w:eastAsia="zh-CN"/>
        </w:rPr>
      </w:pPr>
      <w:r>
        <w:rPr>
          <w:rFonts w:hint="eastAsia" w:ascii="宋体" w:hAnsi="宋体" w:eastAsia="宋体"/>
          <w:sz w:val="21"/>
          <w:szCs w:val="21"/>
          <w:highlight w:val="none"/>
        </w:rPr>
        <w:t xml:space="preserve">2）内衬:涤纶网眼布，成品克重约150G/</w:t>
      </w:r>
      <w:r>
        <w:rPr>
          <w:rFonts w:hint="eastAsia" w:ascii="宋体" w:hAnsi="宋体" w:eastAsia="宋体"/>
          <w:sz w:val="21"/>
          <w:szCs w:val="21"/>
          <w:highlight w:val="none"/>
          <w:lang w:eastAsia="zh-CN"/>
        </w:rPr>
        <w:t xml:space="preserve">㎡</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3）反光带: 2CM银灰色高可视T/C反光条,反光度500CPL，水洗性能25次以上，环保符合国家标准；不含对人体有害的物质，并能通过认证。</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lang w:val="en-US" w:eastAsia="zh-CN"/>
        </w:rPr>
        <w:t xml:space="preserve">4</w:t>
      </w:r>
      <w:r>
        <w:rPr>
          <w:rFonts w:hint="eastAsia" w:ascii="宋体" w:hAnsi="宋体" w:eastAsia="宋体"/>
          <w:sz w:val="21"/>
          <w:szCs w:val="21"/>
          <w:highlight w:val="none"/>
        </w:rPr>
        <w:t xml:space="preserve">）后面魔术贴调节，魔术贴表面车反光带</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冬帽</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1）面料:300D低弹牛津布，PU涂层,水压10000ML,透湿5000G/</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/24HR,成品克重180G/</w:t>
      </w:r>
      <w:r>
        <w:rPr>
          <w:rFonts w:hint="eastAsia" w:ascii="宋体" w:hAnsi="宋体" w:eastAsia="宋体"/>
          <w:sz w:val="21"/>
          <w:szCs w:val="21"/>
          <w:highlight w:val="none"/>
          <w:lang w:eastAsia="zh-CN"/>
        </w:rPr>
        <w:t xml:space="preserve">㎡</w:t>
      </w:r>
      <w:r>
        <w:rPr>
          <w:rFonts w:hint="eastAsia" w:ascii="宋体" w:hAnsi="宋体" w:eastAsia="宋体"/>
          <w:sz w:val="21"/>
          <w:szCs w:val="21"/>
          <w:highlight w:val="none"/>
        </w:rPr>
        <w:t xml:space="preserve">(±5g/㎡)</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2）内衬:内衬高效暖绒+桃皮绒</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3）反光带:2CM银灰色高可视T/C反光条,反光度500CPL，水洗性能25次以上，环保符合国家标准；不含对人体有害的物质，并能通过认证。</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4）反光油墨印花，</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5）头围尺寸: 57CM. 58CM . 59CM. 60CM</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6）后面有松紧调节，耳沿可折翻</w:t>
      </w:r>
      <w:r/>
    </w:p>
    <w:p>
      <w:pPr>
        <w:ind w:firstLine="420"/>
        <w:jc w:val="left"/>
        <w:spacing w:line="360" w:lineRule="auto"/>
        <w:rPr>
          <w:rFonts w:ascii="宋体" w:hAnsi="宋体" w:eastAsia="宋体"/>
          <w:b/>
          <w:bCs/>
          <w:sz w:val="21"/>
          <w:szCs w:val="21"/>
          <w:highlight w:val="none"/>
        </w:rPr>
      </w:pPr>
      <w:r>
        <w:rPr>
          <w:rFonts w:hint="eastAsia" w:ascii="宋体" w:hAnsi="宋体" w:eastAsia="宋体"/>
          <w:b/>
          <w:bCs/>
          <w:sz w:val="21"/>
          <w:szCs w:val="21"/>
          <w:highlight w:val="none"/>
        </w:rPr>
        <w:t xml:space="preserve">5、雨衣套装：</w:t>
      </w:r>
      <w:r/>
    </w:p>
    <w:p>
      <w:pPr>
        <w:ind w:firstLine="420"/>
        <w:spacing w:line="360" w:lineRule="auto"/>
        <w:rPr>
          <w:rFonts w:ascii="宋体" w:hAnsi="宋体" w:eastAsia="宋体"/>
          <w:sz w:val="21"/>
          <w:szCs w:val="21"/>
          <w:highlight w:val="none"/>
        </w:rPr>
      </w:pPr>
      <w:r>
        <w:rPr>
          <w:rFonts w:ascii="宋体" w:hAnsi="宋体" w:eastAsia="宋体"/>
          <w:sz w:val="21"/>
          <w:szCs w:val="21"/>
          <w:highlight w:val="none"/>
        </w:rPr>
        <mc:AlternateContent>
          <mc:Choice Requires="wpg">
            <w:drawing>
              <wp:inline xmlns:wp="http://schemas.openxmlformats.org/drawingml/2006/wordprocessingDrawing" distT="0" distB="0" distL="0" distR="0">
                <wp:extent cx="1963420" cy="2675890"/>
                <wp:effectExtent l="0" t="0" r="0" b="0"/>
                <wp:docPr id="12" name="图片 10"/>
                <wp:cNvGraphicFramePr/>
                <a:graphic xmlns:a="http://schemas.openxmlformats.org/drawingml/2006/main">
                  <a:graphicData uri="http://schemas.openxmlformats.org/drawingml/2006/picture">
                    <pic:pic xmlns:pic="http://schemas.openxmlformats.org/drawingml/2006/picture">
                      <pic:nvPicPr>
                        <pic:cNvPr id="29" name="图片 10"/>
                        <pic:cNvPicPr/>
                        <pic:nvPr/>
                      </pic:nvPicPr>
                      <pic:blipFill>
                        <a:blip r:embed="rId38"/>
                        <a:stretch/>
                      </pic:blipFill>
                      <pic:spPr bwMode="auto">
                        <a:xfrm>
                          <a:off x="0" y="0"/>
                          <a:ext cx="1964042" cy="26759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54.6pt;height:210.7pt;mso-wrap-distance-left:0.0pt;mso-wrap-distance-top:0.0pt;mso-wrap-distance-right:0.0pt;mso-wrap-distance-bottom:0.0pt;" stroked="f">
                <v:path textboxrect="0,0,0,0"/>
                <v:imagedata r:id="rId38" o:title=""/>
              </v:shape>
            </w:pict>
          </mc:Fallback>
        </mc:AlternateContent>
      </w:r>
      <w:r>
        <w:rPr>
          <w:rFonts w:ascii="Calibri" w:hAnsi="Calibri" w:eastAsia="宋体"/>
          <w:sz w:val="21"/>
          <w:szCs w:val="22"/>
          <w:highlight w:val="none"/>
        </w:rPr>
        <mc:AlternateContent>
          <mc:Choice Requires="wpg">
            <w:drawing>
              <wp:inline xmlns:wp="http://schemas.openxmlformats.org/drawingml/2006/wordprocessingDrawing" distT="0" distB="0" distL="0" distR="0">
                <wp:extent cx="2703195" cy="2689225"/>
                <wp:effectExtent l="0" t="0" r="0" b="0"/>
                <wp:docPr id="13" name="图片 11"/>
                <wp:cNvGraphicFramePr/>
                <a:graphic xmlns:a="http://schemas.openxmlformats.org/drawingml/2006/main">
                  <a:graphicData uri="http://schemas.openxmlformats.org/drawingml/2006/picture">
                    <pic:pic xmlns:pic="http://schemas.openxmlformats.org/drawingml/2006/picture">
                      <pic:nvPicPr>
                        <pic:cNvPr id="32" name="图片 11"/>
                        <pic:cNvPicPr/>
                        <pic:nvPr/>
                      </pic:nvPicPr>
                      <pic:blipFill>
                        <a:blip r:embed="rId39"/>
                        <a:stretch/>
                      </pic:blipFill>
                      <pic:spPr bwMode="auto">
                        <a:xfrm>
                          <a:off x="0" y="0"/>
                          <a:ext cx="2703652" cy="26893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2.8pt;height:211.8pt;mso-wrap-distance-left:0.0pt;mso-wrap-distance-top:0.0pt;mso-wrap-distance-right:0.0pt;mso-wrap-distance-bottom:0.0pt;" stroked="f">
                <v:path textboxrect="0,0,0,0"/>
                <v:imagedata r:id="rId39" o:title=""/>
              </v:shape>
            </w:pict>
          </mc:Fallback>
        </mc:AlternateConten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反光防风雨衣/雨裤</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材质要求：</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1）颜色:(荧光绿相拼墨绿)</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2）总体要求:考虑环卫工人反光以及防风防雨等功能</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3）100%涤纶150D加密涤纶提花布，TPU贴膜，克重约185g/㎡；防泼水透气透湿3000，水压10000。</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4）里料:100%涤纶网眼环保染色，色牢度4级，不含偶氮，环保符合国家纺织类标准；</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5）反光带:5CM银灰色高可视T/C反光条，初始亮度500CPL，水洗性能25次以上，环保符合国家标准；不含对人体有害的物质，并能通过认证。</w:t>
      </w:r>
      <w:r/>
    </w:p>
    <w:p>
      <w:pPr>
        <w:ind w:firstLine="420"/>
        <w:spacing w:line="360" w:lineRule="auto"/>
        <w:rPr>
          <w:rFonts w:ascii="宋体" w:hAnsi="宋体" w:eastAsia="宋体"/>
          <w:sz w:val="21"/>
          <w:szCs w:val="21"/>
          <w:highlight w:val="none"/>
        </w:rPr>
      </w:pPr>
      <w:r>
        <w:rPr>
          <w:rFonts w:hint="eastAsia" w:ascii="宋体" w:hAnsi="宋体" w:eastAsia="宋体"/>
          <w:sz w:val="21"/>
          <w:szCs w:val="21"/>
          <w:highlight w:val="none"/>
        </w:rPr>
        <w:t xml:space="preserve">6）门襟8#树脂拉链,长度误差必须小于2MM,金属纽扣拉力强度不得</w:t>
      </w:r>
      <w:r>
        <w:rPr>
          <w:rFonts w:hint="eastAsia" w:ascii="宋体" w:hAnsi="宋体" w:eastAsia="宋体"/>
          <w:sz w:val="21"/>
          <w:szCs w:val="21"/>
          <w:highlight w:val="none"/>
          <w:lang w:eastAsia="zh-CN"/>
        </w:rPr>
        <w:t xml:space="preserve">小于</w:t>
      </w:r>
      <w:r>
        <w:rPr>
          <w:rFonts w:hint="eastAsia" w:ascii="宋体" w:hAnsi="宋体" w:eastAsia="宋体"/>
          <w:sz w:val="21"/>
          <w:szCs w:val="21"/>
          <w:highlight w:val="none"/>
        </w:rPr>
        <w:t xml:space="preserve">5KG，拉链和纽扣的强度、色牢度、环保都必须符合国家标准。</w:t>
      </w:r>
      <w:r/>
    </w:p>
    <w:p>
      <w:pPr>
        <w:ind w:firstLine="422"/>
        <w:spacing w:line="360" w:lineRule="auto"/>
        <w:rPr>
          <w:rFonts w:ascii="宋体" w:hAnsi="宋体" w:eastAsia="宋体"/>
          <w:b/>
          <w:sz w:val="21"/>
          <w:szCs w:val="21"/>
          <w:highlight w:val="none"/>
        </w:rPr>
      </w:pPr>
      <w:r>
        <w:rPr>
          <w:rFonts w:hint="eastAsia" w:ascii="宋体" w:hAnsi="宋体" w:eastAsia="宋体"/>
          <w:b/>
          <w:sz w:val="21"/>
          <w:szCs w:val="21"/>
          <w:highlight w:val="none"/>
        </w:rPr>
        <w:t xml:space="preserve">二、河道保洁服装</w:t>
      </w:r>
      <w:r/>
    </w:p>
    <w:p>
      <w:pPr>
        <w:numPr>
          <w:ilvl w:val="0"/>
          <w:numId w:val="6"/>
        </w:numPr>
        <w:ind w:firstLine="422"/>
        <w:jc w:val="left"/>
        <w:spacing w:line="360" w:lineRule="auto"/>
        <w:widowControl w:val="off"/>
        <w:tabs>
          <w:tab w:val="left" w:pos="420" w:leader="none"/>
          <w:tab w:val="left" w:pos="630" w:leader="none"/>
        </w:tabs>
        <w:rPr>
          <w:rFonts w:hint="default" w:ascii="宋体" w:hAnsi="宋体" w:eastAsia="宋体" w:cs="Times New Roman"/>
          <w:b/>
          <w:bCs/>
          <w:sz w:val="21"/>
          <w:szCs w:val="28"/>
          <w:highlight w:val="none"/>
          <w:lang w:val="en-US" w:eastAsia="zh-CN" w:bidi="ar-SA"/>
        </w:rPr>
      </w:pPr>
      <w:r>
        <w:rPr>
          <w:rFonts w:hint="eastAsia" w:ascii="宋体" w:hAnsi="宋体" w:eastAsia="宋体" w:cs="Times New Roman"/>
          <w:b/>
          <w:bCs/>
          <w:sz w:val="21"/>
          <w:szCs w:val="28"/>
          <w:highlight w:val="none"/>
          <w:lang w:val="en-US" w:eastAsia="zh-CN" w:bidi="ar-SA"/>
        </w:rPr>
        <w:t xml:space="preserve">春秋套装</w:t>
      </w:r>
      <w:r/>
    </w:p>
    <w:p>
      <w:pPr>
        <w:ind w:firstLine="422"/>
        <w:jc w:val="center"/>
        <w:spacing w:line="360" w:lineRule="auto"/>
        <w:rPr>
          <w:rFonts w:hint="eastAsia" w:ascii="宋体" w:hAnsi="宋体" w:eastAsia="楷体_GB2312"/>
          <w:b/>
          <w:sz w:val="21"/>
          <w:szCs w:val="20"/>
          <w:highlight w:val="none"/>
        </w:rPr>
      </w:pPr>
      <w:r>
        <w:rPr>
          <w:rFonts w:hint="eastAsia" w:ascii="宋体" w:hAnsi="宋体" w:eastAsia="楷体_GB2312"/>
          <w:b/>
          <w:sz w:val="21"/>
          <w:szCs w:val="20"/>
          <w:highlight w:val="none"/>
        </w:rPr>
        <mc:AlternateContent>
          <mc:Choice Requires="wpg">
            <w:drawing>
              <wp:inline xmlns:wp="http://schemas.openxmlformats.org/drawingml/2006/wordprocessingDrawing" distT="0" distB="0" distL="0" distR="0">
                <wp:extent cx="1528445" cy="2034540"/>
                <wp:effectExtent l="0" t="0" r="0" b="0"/>
                <wp:docPr id="14" name="图片 12"/>
                <wp:cNvGraphicFramePr/>
                <a:graphic xmlns:a="http://schemas.openxmlformats.org/drawingml/2006/main">
                  <a:graphicData uri="http://schemas.openxmlformats.org/drawingml/2006/picture">
                    <pic:pic xmlns:pic="http://schemas.openxmlformats.org/drawingml/2006/picture">
                      <pic:nvPicPr>
                        <pic:cNvPr id="35" name="图片 12"/>
                        <pic:cNvPicPr/>
                        <pic:nvPr/>
                      </pic:nvPicPr>
                      <pic:blipFill>
                        <a:blip r:embed="rId40"/>
                        <a:stretch/>
                      </pic:blipFill>
                      <pic:spPr bwMode="auto">
                        <a:xfrm>
                          <a:off x="0" y="0"/>
                          <a:ext cx="1528470" cy="20345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20.3pt;height:160.2pt;mso-wrap-distance-left:0.0pt;mso-wrap-distance-top:0.0pt;mso-wrap-distance-right:0.0pt;mso-wrap-distance-bottom:0.0pt;" stroked="f">
                <v:path textboxrect="0,0,0,0"/>
                <v:imagedata r:id="rId40" o:title=""/>
              </v:shape>
            </w:pict>
          </mc:Fallback>
        </mc:AlternateContent>
      </w:r>
      <w:r>
        <w:rPr>
          <w:rFonts w:hint="eastAsia" w:ascii="宋体" w:hAnsi="宋体" w:eastAsia="楷体_GB2312"/>
          <w:b/>
          <w:sz w:val="21"/>
          <w:szCs w:val="20"/>
          <w:highlight w:val="none"/>
        </w:rPr>
        <w:t xml:space="preserve"> </w:t>
      </w:r>
      <w:r>
        <w:rPr>
          <w:rFonts w:hint="eastAsia" w:ascii="宋体" w:hAnsi="宋体" w:eastAsia="楷体_GB2312"/>
          <w:b/>
          <w:sz w:val="21"/>
          <w:szCs w:val="20"/>
          <w:highlight w:val="none"/>
        </w:rPr>
        <mc:AlternateContent>
          <mc:Choice Requires="wpg">
            <w:drawing>
              <wp:inline xmlns:wp="http://schemas.openxmlformats.org/drawingml/2006/wordprocessingDrawing" distT="0" distB="0" distL="0" distR="0">
                <wp:extent cx="1630680" cy="2019300"/>
                <wp:effectExtent l="0" t="0" r="0" b="0"/>
                <wp:docPr id="15" name="图片 13"/>
                <wp:cNvGraphicFramePr/>
                <a:graphic xmlns:a="http://schemas.openxmlformats.org/drawingml/2006/main">
                  <a:graphicData uri="http://schemas.openxmlformats.org/drawingml/2006/picture">
                    <pic:pic xmlns:pic="http://schemas.openxmlformats.org/drawingml/2006/picture">
                      <pic:nvPicPr>
                        <pic:cNvPr id="38" name="图片 13"/>
                        <pic:cNvPicPr/>
                        <pic:nvPr/>
                      </pic:nvPicPr>
                      <pic:blipFill>
                        <a:blip r:embed="rId41"/>
                        <a:stretch/>
                      </pic:blipFill>
                      <pic:spPr bwMode="auto">
                        <a:xfrm>
                          <a:off x="0" y="0"/>
                          <a:ext cx="1630705" cy="201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8.4pt;height:159.0pt;mso-wrap-distance-left:0.0pt;mso-wrap-distance-top:0.0pt;mso-wrap-distance-right:0.0pt;mso-wrap-distance-bottom:0.0pt;" stroked="f">
                <v:path textboxrect="0,0,0,0"/>
                <v:imagedata r:id="rId41" o:title=""/>
              </v:shape>
            </w:pict>
          </mc:Fallback>
        </mc:AlternateContent>
      </w:r>
      <w:r>
        <w:rPr>
          <w:rFonts w:hint="eastAsia" w:ascii="宋体" w:hAnsi="宋体" w:eastAsia="楷体_GB2312"/>
          <w:b/>
          <w:sz w:val="21"/>
          <w:szCs w:val="20"/>
          <w:highlight w:val="none"/>
        </w:rPr>
        <w:t xml:space="preserve"> </w:t>
      </w:r>
      <w:r>
        <w:rPr>
          <w:rFonts w:hint="eastAsia" w:ascii="宋体" w:hAnsi="宋体" w:eastAsia="楷体_GB2312"/>
          <w:b/>
          <w:sz w:val="21"/>
          <w:szCs w:val="20"/>
          <w:highlight w:val="none"/>
        </w:rPr>
        <mc:AlternateContent>
          <mc:Choice Requires="wpg">
            <w:drawing>
              <wp:inline xmlns:wp="http://schemas.openxmlformats.org/drawingml/2006/wordprocessingDrawing" distT="0" distB="0" distL="0" distR="0">
                <wp:extent cx="1528445" cy="2033270"/>
                <wp:effectExtent l="0" t="0" r="0" b="0"/>
                <wp:docPr id="16" name="图片 14"/>
                <wp:cNvGraphicFramePr/>
                <a:graphic xmlns:a="http://schemas.openxmlformats.org/drawingml/2006/main">
                  <a:graphicData uri="http://schemas.openxmlformats.org/drawingml/2006/picture">
                    <pic:pic xmlns:pic="http://schemas.openxmlformats.org/drawingml/2006/picture">
                      <pic:nvPicPr>
                        <pic:cNvPr id="41" name="图片 14"/>
                        <pic:cNvPicPr/>
                        <pic:nvPr/>
                      </pic:nvPicPr>
                      <pic:blipFill>
                        <a:blip r:embed="rId42"/>
                        <a:stretch/>
                      </pic:blipFill>
                      <pic:spPr bwMode="auto">
                        <a:xfrm>
                          <a:off x="0" y="0"/>
                          <a:ext cx="1528470" cy="20332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0.3pt;height:160.1pt;mso-wrap-distance-left:0.0pt;mso-wrap-distance-top:0.0pt;mso-wrap-distance-right:0.0pt;mso-wrap-distance-bottom:0.0pt;" stroked="f">
                <v:path textboxrect="0,0,0,0"/>
                <v:imagedata r:id="rId42" o:title=""/>
              </v:shape>
            </w:pict>
          </mc:Fallback>
        </mc:AlternateConten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材质要求：</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（1）颜色（桔色/蓝色）</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（2）面料：（80/20）涤棉布，不褪色不起球，舒适透气，表面防泼水3级，荧光度符合国家标准，环保撕拉强度、耐磨损强度符合国家纺织类标准，色牢度4级。</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（3）裤子门襟8#尼龙拉链，长度误差必须小于2mm，服装塑质</w:t>
      </w:r>
      <w:r>
        <w:rPr>
          <w:rFonts w:hint="eastAsia" w:ascii="宋体" w:hAnsi="宋体" w:eastAsia="宋体" w:cs="宋体"/>
          <w:sz w:val="21"/>
          <w:szCs w:val="22"/>
          <w:highlight w:val="none"/>
          <w:lang w:eastAsia="zh-CN"/>
        </w:rPr>
        <w:t xml:space="preserve">纽扣</w:t>
      </w:r>
      <w:r>
        <w:rPr>
          <w:rFonts w:hint="eastAsia" w:ascii="宋体" w:hAnsi="宋体" w:eastAsia="宋体" w:cs="宋体"/>
          <w:sz w:val="21"/>
          <w:szCs w:val="22"/>
          <w:highlight w:val="none"/>
        </w:rPr>
        <w:t xml:space="preserve">拉力强度不得小于5KG，拉链</w:t>
      </w:r>
      <w:r>
        <w:rPr>
          <w:rFonts w:hint="eastAsia" w:ascii="宋体" w:hAnsi="宋体" w:eastAsia="宋体" w:cs="宋体"/>
          <w:sz w:val="21"/>
          <w:szCs w:val="22"/>
          <w:highlight w:val="none"/>
          <w:lang w:eastAsia="zh-CN"/>
        </w:rPr>
        <w:t xml:space="preserve">和纽扣</w:t>
      </w:r>
      <w:r>
        <w:rPr>
          <w:rFonts w:hint="eastAsia" w:ascii="宋体" w:hAnsi="宋体" w:eastAsia="宋体" w:cs="宋体"/>
          <w:sz w:val="21"/>
          <w:szCs w:val="22"/>
          <w:highlight w:val="none"/>
        </w:rPr>
        <w:t xml:space="preserve">的强度、色牢度、环保都必须符合国家标准。</w:t>
      </w:r>
      <w:r/>
    </w:p>
    <w:p>
      <w:pPr>
        <w:ind w:firstLine="420"/>
        <w:jc w:val="left"/>
        <w:spacing w:line="360" w:lineRule="auto"/>
        <w:rPr>
          <w:rFonts w:hint="eastAsia" w:ascii="宋体" w:hAnsi="宋体" w:eastAsia="宋体"/>
          <w:sz w:val="21"/>
          <w:szCs w:val="28"/>
          <w:highlight w:val="none"/>
        </w:rPr>
      </w:pPr>
      <w:r>
        <w:rPr>
          <w:rFonts w:hint="eastAsia" w:ascii="宋体" w:hAnsi="宋体" w:eastAsia="宋体" w:cs="宋体"/>
          <w:sz w:val="21"/>
          <w:szCs w:val="22"/>
          <w:highlight w:val="none"/>
        </w:rPr>
        <w:t xml:space="preserve">（4）反光带</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高亮反光带，反光度600CPL,水洗性能100次，夜间可视距离高达100米，并能反射85%以上的入射光</w:t>
      </w:r>
      <w:r>
        <w:rPr>
          <w:rFonts w:hint="eastAsia" w:ascii="宋体" w:hAnsi="宋体" w:eastAsia="宋体" w:cs="宋体"/>
          <w:sz w:val="21"/>
          <w:szCs w:val="22"/>
          <w:highlight w:val="none"/>
          <w:lang w:eastAsia="zh-CN"/>
        </w:rPr>
        <w:t xml:space="preserve">源</w:t>
      </w:r>
      <w:r>
        <w:rPr>
          <w:rFonts w:hint="eastAsia" w:ascii="宋体" w:hAnsi="宋体" w:eastAsia="宋体" w:cs="宋体"/>
          <w:sz w:val="21"/>
          <w:szCs w:val="22"/>
          <w:highlight w:val="none"/>
        </w:rPr>
        <w:t xml:space="preserve">，反光角度大于45度，反光条反光表面无任何影响安全花纹与字母，环保符合国家标准。</w:t>
      </w:r>
      <w:r/>
    </w:p>
    <w:p>
      <w:pPr>
        <w:numPr>
          <w:ilvl w:val="0"/>
          <w:numId w:val="6"/>
        </w:numPr>
        <w:ind w:firstLine="422"/>
        <w:jc w:val="left"/>
        <w:spacing w:line="360" w:lineRule="auto"/>
        <w:widowControl w:val="off"/>
        <w:tabs>
          <w:tab w:val="left" w:pos="420" w:leader="none"/>
          <w:tab w:val="left" w:pos="630" w:leader="none"/>
        </w:tabs>
        <w:rPr>
          <w:rFonts w:hint="eastAsia" w:ascii="宋体" w:hAnsi="宋体" w:eastAsia="宋体" w:cs="Times New Roman"/>
          <w:b/>
          <w:bCs/>
          <w:sz w:val="21"/>
          <w:szCs w:val="28"/>
          <w:highlight w:val="none"/>
          <w:lang w:val="en-US" w:eastAsia="zh-CN" w:bidi="ar-SA"/>
        </w:rPr>
      </w:pPr>
      <w:r>
        <w:rPr>
          <w:rFonts w:hint="eastAsia" w:ascii="宋体" w:hAnsi="宋体" w:eastAsia="宋体" w:cs="Times New Roman"/>
          <w:b/>
          <w:bCs/>
          <w:sz w:val="21"/>
          <w:szCs w:val="28"/>
          <w:highlight w:val="none"/>
          <w:lang w:val="en-US" w:eastAsia="zh-CN" w:bidi="ar-SA"/>
        </w:rPr>
        <w:t xml:space="preserve">雨衣套装：样式参考冲锋衣</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材质要求：</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（1）颜色 （桔色/蓝色）</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（2）总体：考虑河道保洁工人的实际作业环境、作业时间以及强度，所提供的服装应具有舒适、夜间能见度较低情况下反光以及防风防雨，双面涂层，双面防水，后背有透气孔等功能。</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（3）面料：300D，100%涤纶低弹牛津布，PU涂白，表面防泼水3级，水压12000毫米水柱，透气6000G/</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/24H荧光度，色牢度，成品克重约180G/</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（4）里料：100%涤纶PU里布环保染色，色牢度4级，防泼水2级，水压1,0000毫米水柱，不含偶氮，甲醛。</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lang w:eastAsia="zh-CN"/>
        </w:rPr>
        <w:t xml:space="preserve">（5）</w:t>
      </w:r>
      <w:r>
        <w:rPr>
          <w:rFonts w:hint="eastAsia" w:ascii="宋体" w:hAnsi="宋体" w:eastAsia="宋体" w:cs="宋体"/>
          <w:sz w:val="21"/>
          <w:szCs w:val="22"/>
          <w:highlight w:val="none"/>
        </w:rPr>
        <w:t xml:space="preserve">反光带：高亮反光带，反光度600CPL</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水洗性能100次，夜间的可视距离高达1000米</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并能反射85%以上的入射光</w:t>
      </w:r>
      <w:r>
        <w:rPr>
          <w:rFonts w:hint="eastAsia" w:ascii="宋体" w:hAnsi="宋体" w:eastAsia="宋体" w:cs="宋体"/>
          <w:sz w:val="21"/>
          <w:szCs w:val="22"/>
          <w:highlight w:val="none"/>
          <w:lang w:eastAsia="zh-CN"/>
        </w:rPr>
        <w:t xml:space="preserve">源</w:t>
      </w:r>
      <w:r>
        <w:rPr>
          <w:rFonts w:hint="eastAsia" w:ascii="宋体" w:hAnsi="宋体" w:eastAsia="宋体" w:cs="宋体"/>
          <w:sz w:val="21"/>
          <w:szCs w:val="22"/>
          <w:highlight w:val="none"/>
        </w:rPr>
        <w:t xml:space="preserve">，反光角度大于45度，反光条反光表面无任何影响安全花纹与字母，环保符合国家标准。</w:t>
      </w:r>
      <w:r/>
    </w:p>
    <w:p>
      <w:pPr>
        <w:numPr>
          <w:ilvl w:val="0"/>
          <w:numId w:val="6"/>
        </w:numPr>
        <w:ind w:firstLine="422"/>
        <w:jc w:val="both"/>
        <w:spacing w:line="360" w:lineRule="auto"/>
        <w:widowControl w:val="off"/>
        <w:tabs>
          <w:tab w:val="left" w:pos="420" w:leader="none"/>
          <w:tab w:val="left" w:pos="630" w:leader="none"/>
        </w:tabs>
        <w:rPr>
          <w:rFonts w:hint="eastAsia" w:ascii="宋体" w:hAnsi="宋体" w:eastAsia="宋体" w:cs="Times New Roman"/>
          <w:b/>
          <w:bCs/>
          <w:sz w:val="21"/>
          <w:szCs w:val="28"/>
          <w:highlight w:val="none"/>
          <w:lang w:val="en-US" w:eastAsia="zh-CN" w:bidi="ar-SA"/>
        </w:rPr>
      </w:pPr>
      <w:r>
        <w:rPr>
          <w:rFonts w:hint="eastAsia" w:ascii="宋体" w:hAnsi="宋体" w:eastAsia="宋体" w:cs="Times New Roman"/>
          <w:b/>
          <w:bCs/>
          <w:sz w:val="21"/>
          <w:szCs w:val="28"/>
          <w:highlight w:val="none"/>
          <w:lang w:val="en-US" w:eastAsia="zh-CN" w:bidi="ar-SA"/>
        </w:rPr>
        <w:t xml:space="preserve">夏季套装（马甲、下装）</w:t>
      </w:r>
      <w:r/>
    </w:p>
    <w:p>
      <w:pPr>
        <w:ind w:firstLine="420"/>
        <w:jc w:val="center"/>
        <w:spacing w:line="360" w:lineRule="auto"/>
        <w:rPr>
          <w:rFonts w:ascii="Verdana" w:hAnsi="Verdana" w:eastAsia="宋体" w:cs="Verdana"/>
          <w:sz w:val="21"/>
          <w:szCs w:val="28"/>
          <w:highlight w:val="none"/>
        </w:rPr>
      </w:pPr>
      <w:r>
        <w:rPr>
          <w:rFonts w:ascii="宋体" w:hAnsi="宋体" w:eastAsia="宋体"/>
          <w:sz w:val="21"/>
          <w:szCs w:val="28"/>
          <w:highlight w:val="none"/>
        </w:rPr>
        <mc:AlternateContent>
          <mc:Choice Requires="wpg">
            <w:drawing>
              <wp:inline xmlns:wp="http://schemas.openxmlformats.org/drawingml/2006/wordprocessingDrawing" distT="0" distB="0" distL="0" distR="0">
                <wp:extent cx="1623695" cy="2157730"/>
                <wp:effectExtent l="0" t="0" r="0" b="0"/>
                <wp:docPr id="17" name="图片 15"/>
                <wp:cNvGraphicFramePr/>
                <a:graphic xmlns:a="http://schemas.openxmlformats.org/drawingml/2006/main">
                  <a:graphicData uri="http://schemas.openxmlformats.org/drawingml/2006/picture">
                    <pic:pic xmlns:pic="http://schemas.openxmlformats.org/drawingml/2006/picture">
                      <pic:nvPicPr>
                        <pic:cNvPr id="44" name="图片 15"/>
                        <pic:cNvPicPr/>
                        <pic:nvPr/>
                      </pic:nvPicPr>
                      <pic:blipFill>
                        <a:blip r:embed="rId43"/>
                        <a:stretch/>
                      </pic:blipFill>
                      <pic:spPr bwMode="auto">
                        <a:xfrm>
                          <a:off x="0" y="0"/>
                          <a:ext cx="1623695" cy="2157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7.8pt;height:169.9pt;mso-wrap-distance-left:0.0pt;mso-wrap-distance-top:0.0pt;mso-wrap-distance-right:0.0pt;mso-wrap-distance-bottom:0.0pt;" stroked="f">
                <v:path textboxrect="0,0,0,0"/>
                <v:imagedata r:id="rId43" o:title=""/>
              </v:shape>
            </w:pict>
          </mc:Fallback>
        </mc:AlternateContent>
      </w:r>
      <w:r>
        <w:rPr>
          <w:rFonts w:hint="eastAsia" w:ascii="宋体" w:hAnsi="宋体" w:eastAsia="宋体"/>
          <w:sz w:val="21"/>
          <w:szCs w:val="28"/>
          <w:highlight w:val="none"/>
        </w:rPr>
        <w:t xml:space="preserve"> </w:t>
      </w:r>
      <w:r>
        <w:rPr>
          <w:rFonts w:ascii="宋体" w:hAnsi="宋体" w:eastAsia="宋体"/>
          <w:sz w:val="21"/>
          <w:szCs w:val="28"/>
          <w:highlight w:val="none"/>
        </w:rPr>
        <mc:AlternateContent>
          <mc:Choice Requires="wpg">
            <w:drawing>
              <wp:inline xmlns:wp="http://schemas.openxmlformats.org/drawingml/2006/wordprocessingDrawing" distT="0" distB="0" distL="0" distR="0">
                <wp:extent cx="1623695" cy="2157730"/>
                <wp:effectExtent l="0" t="0" r="0" b="0"/>
                <wp:docPr id="18" name="图片 16"/>
                <wp:cNvGraphicFramePr/>
                <a:graphic xmlns:a="http://schemas.openxmlformats.org/drawingml/2006/main">
                  <a:graphicData uri="http://schemas.openxmlformats.org/drawingml/2006/picture">
                    <pic:pic xmlns:pic="http://schemas.openxmlformats.org/drawingml/2006/picture">
                      <pic:nvPicPr>
                        <pic:cNvPr id="47" name="图片 16"/>
                        <pic:cNvPicPr/>
                        <pic:nvPr/>
                      </pic:nvPicPr>
                      <pic:blipFill>
                        <a:blip r:embed="rId44"/>
                        <a:stretch/>
                      </pic:blipFill>
                      <pic:spPr bwMode="auto">
                        <a:xfrm>
                          <a:off x="0" y="0"/>
                          <a:ext cx="1623695" cy="21577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7.8pt;height:169.9pt;mso-wrap-distance-left:0.0pt;mso-wrap-distance-top:0.0pt;mso-wrap-distance-right:0.0pt;mso-wrap-distance-bottom:0.0pt;" stroked="f">
                <v:path textboxrect="0,0,0,0"/>
                <v:imagedata r:id="rId44" o:title=""/>
              </v:shape>
            </w:pict>
          </mc:Fallback>
        </mc:AlternateContent>
      </w:r>
      <w:r>
        <w:rPr>
          <w:rFonts w:hint="eastAsia" w:ascii="宋体" w:hAnsi="宋体" w:eastAsia="宋体"/>
          <w:sz w:val="21"/>
          <w:szCs w:val="28"/>
          <w:highlight w:val="none"/>
        </w:rPr>
        <w:t xml:space="preserve"> </w:t>
      </w:r>
      <w:r>
        <w:rPr>
          <w:rFonts w:ascii="Verdana" w:hAnsi="Verdana" w:eastAsia="宋体" w:cs="Verdana"/>
          <w:sz w:val="21"/>
          <w:szCs w:val="28"/>
          <w:highlight w:val="none"/>
        </w:rPr>
        <mc:AlternateContent>
          <mc:Choice Requires="wpg">
            <w:drawing>
              <wp:inline xmlns:wp="http://schemas.openxmlformats.org/drawingml/2006/wordprocessingDrawing" distT="0" distB="0" distL="0" distR="0">
                <wp:extent cx="1623695" cy="2157730"/>
                <wp:effectExtent l="0" t="0" r="0" b="0"/>
                <wp:docPr id="19" name="图片 17"/>
                <wp:cNvGraphicFramePr/>
                <a:graphic xmlns:a="http://schemas.openxmlformats.org/drawingml/2006/main">
                  <a:graphicData uri="http://schemas.openxmlformats.org/drawingml/2006/picture">
                    <pic:pic xmlns:pic="http://schemas.openxmlformats.org/drawingml/2006/picture">
                      <pic:nvPicPr>
                        <pic:cNvPr id="50" name="图片 17"/>
                        <pic:cNvPicPr/>
                        <pic:nvPr/>
                      </pic:nvPicPr>
                      <pic:blipFill>
                        <a:blip r:embed="rId45"/>
                        <a:stretch/>
                      </pic:blipFill>
                      <pic:spPr bwMode="auto">
                        <a:xfrm>
                          <a:off x="0" y="0"/>
                          <a:ext cx="1623695" cy="2157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7.8pt;height:169.9pt;mso-wrap-distance-left:0.0pt;mso-wrap-distance-top:0.0pt;mso-wrap-distance-right:0.0pt;mso-wrap-distance-bottom:0.0pt;" stroked="f">
                <v:path textboxrect="0,0,0,0"/>
                <v:imagedata r:id="rId45" o:title=""/>
              </v:shape>
            </w:pict>
          </mc:Fallback>
        </mc:AlternateContent>
      </w:r>
      <w:r/>
    </w:p>
    <w:p>
      <w:pPr>
        <w:ind w:firstLine="420"/>
        <w:jc w:val="left"/>
        <w:spacing w:line="360" w:lineRule="auto"/>
        <w:rPr>
          <w:rFonts w:ascii="宋体" w:hAnsi="宋体" w:eastAsia="宋体" w:cs="宋体"/>
          <w:sz w:val="21"/>
          <w:szCs w:val="22"/>
          <w:highlight w:val="none"/>
        </w:rPr>
      </w:pPr>
      <w:r>
        <w:rPr>
          <w:rFonts w:hint="eastAsia" w:ascii="宋体" w:hAnsi="宋体" w:eastAsia="宋体" w:cs="宋体"/>
          <w:sz w:val="21"/>
          <w:szCs w:val="22"/>
          <w:highlight w:val="none"/>
        </w:rPr>
        <w:t xml:space="preserve">材质要求：</w:t>
      </w:r>
      <w:r/>
    </w:p>
    <w:p>
      <w:pPr>
        <w:ind w:firstLine="420"/>
        <w:jc w:val="left"/>
        <w:spacing w:line="360" w:lineRule="auto"/>
        <w:rPr>
          <w:rFonts w:ascii="宋体" w:hAnsi="宋体" w:eastAsia="宋体" w:cs="宋体"/>
          <w:sz w:val="21"/>
          <w:szCs w:val="22"/>
          <w:highlight w:val="none"/>
        </w:rPr>
      </w:pPr>
      <w:r>
        <w:rPr>
          <w:rFonts w:hint="eastAsia" w:ascii="宋体" w:hAnsi="宋体" w:eastAsia="宋体" w:cs="宋体"/>
          <w:sz w:val="21"/>
          <w:szCs w:val="22"/>
          <w:highlight w:val="none"/>
        </w:rPr>
        <w:t xml:space="preserve">（1）100%涤纶环保染色，色牢度4级，不</w:t>
      </w:r>
      <w:r>
        <w:rPr>
          <w:rFonts w:hint="eastAsia" w:ascii="宋体" w:hAnsi="宋体" w:eastAsia="宋体" w:cs="宋体"/>
          <w:sz w:val="21"/>
          <w:szCs w:val="22"/>
          <w:highlight w:val="none"/>
          <w:lang w:eastAsia="zh-CN"/>
        </w:rPr>
        <w:t xml:space="preserve">褪色</w:t>
      </w:r>
      <w:r>
        <w:rPr>
          <w:rFonts w:hint="eastAsia" w:ascii="宋体" w:hAnsi="宋体" w:eastAsia="宋体" w:cs="宋体"/>
          <w:sz w:val="21"/>
          <w:szCs w:val="22"/>
          <w:highlight w:val="none"/>
        </w:rPr>
        <w:t xml:space="preserve">不起球，舒适透气，不含偶氮，甲醛。</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（2）颜色（桔色/蓝色）</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（3）反光带：高亮反光带，反光度600CPL,水洗性能100次，夜间的可视距离高达1000米,并能反射85%以上的入射光</w:t>
      </w:r>
      <w:r>
        <w:rPr>
          <w:rFonts w:hint="eastAsia" w:ascii="宋体" w:hAnsi="宋体" w:eastAsia="宋体" w:cs="宋体"/>
          <w:sz w:val="21"/>
          <w:szCs w:val="22"/>
          <w:highlight w:val="none"/>
          <w:lang w:eastAsia="zh-CN"/>
        </w:rPr>
        <w:t xml:space="preserve">源</w:t>
      </w:r>
      <w:r>
        <w:rPr>
          <w:rFonts w:hint="eastAsia" w:ascii="宋体" w:hAnsi="宋体" w:eastAsia="宋体" w:cs="宋体"/>
          <w:sz w:val="21"/>
          <w:szCs w:val="22"/>
          <w:highlight w:val="none"/>
        </w:rPr>
        <w:t xml:space="preserve">，反光角度大于45度，反光条反光表面无任何影响安全花纹与字母，环保符合国家标准。</w:t>
      </w:r>
      <w:r/>
    </w:p>
    <w:p>
      <w:pPr>
        <w:numPr>
          <w:ilvl w:val="0"/>
          <w:numId w:val="6"/>
        </w:numPr>
        <w:ind w:firstLine="422"/>
        <w:jc w:val="both"/>
        <w:spacing w:line="360" w:lineRule="auto"/>
        <w:widowControl w:val="off"/>
        <w:tabs>
          <w:tab w:val="left" w:pos="420" w:leader="none"/>
          <w:tab w:val="left" w:pos="630" w:leader="none"/>
        </w:tabs>
        <w:rPr>
          <w:rFonts w:hint="default" w:ascii="宋体" w:hAnsi="宋体" w:eastAsia="宋体" w:cs="Times New Roman"/>
          <w:b/>
          <w:bCs/>
          <w:sz w:val="21"/>
          <w:szCs w:val="28"/>
          <w:highlight w:val="none"/>
          <w:lang w:val="en-US" w:eastAsia="zh-CN" w:bidi="ar-SA"/>
        </w:rPr>
      </w:pPr>
      <w:r>
        <w:rPr>
          <w:rFonts w:hint="eastAsia" w:ascii="宋体" w:hAnsi="宋体" w:eastAsia="宋体" w:cs="Times New Roman"/>
          <w:b/>
          <w:bCs/>
          <w:sz w:val="21"/>
          <w:szCs w:val="28"/>
          <w:highlight w:val="none"/>
          <w:lang w:val="en-US" w:eastAsia="zh-CN" w:bidi="ar-SA"/>
        </w:rPr>
        <w:t xml:space="preserve">冬季冲锋衣</w:t>
      </w:r>
      <w:r/>
    </w:p>
    <w:p>
      <w:pPr>
        <w:ind w:firstLine="422"/>
        <w:jc w:val="center"/>
        <w:spacing w:line="360" w:lineRule="auto"/>
        <w:rPr>
          <w:rFonts w:ascii="Calibri" w:hAnsi="Calibri" w:eastAsia="楷体_GB2312"/>
          <w:sz w:val="26"/>
          <w:szCs w:val="20"/>
          <w:highlight w:val="none"/>
        </w:rPr>
      </w:pPr>
      <w:r>
        <w:rPr>
          <w:rFonts w:ascii="Tahoma" w:hAnsi="Tahoma" w:eastAsia="宋体"/>
          <w:b/>
          <w:sz w:val="21"/>
          <w:szCs w:val="20"/>
          <w:highlight w:val="none"/>
        </w:rPr>
        <mc:AlternateContent>
          <mc:Choice Requires="wpg">
            <w:drawing>
              <wp:inline xmlns:wp="http://schemas.openxmlformats.org/drawingml/2006/wordprocessingDrawing" distT="0" distB="0" distL="0" distR="0">
                <wp:extent cx="1562735" cy="2084070"/>
                <wp:effectExtent l="0" t="0" r="0" b="0"/>
                <wp:docPr id="20" name="图片 18"/>
                <wp:cNvGraphicFramePr/>
                <a:graphic xmlns:a="http://schemas.openxmlformats.org/drawingml/2006/main">
                  <a:graphicData uri="http://schemas.openxmlformats.org/drawingml/2006/picture">
                    <pic:pic xmlns:pic="http://schemas.openxmlformats.org/drawingml/2006/picture">
                      <pic:nvPicPr>
                        <pic:cNvPr id="53" name="图片 18"/>
                        <pic:cNvPicPr/>
                        <pic:nvPr/>
                      </pic:nvPicPr>
                      <pic:blipFill>
                        <a:blip r:embed="rId46"/>
                        <a:stretch/>
                      </pic:blipFill>
                      <pic:spPr bwMode="auto">
                        <a:xfrm>
                          <a:off x="0" y="0"/>
                          <a:ext cx="1562735" cy="2084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3.0pt;height:164.1pt;mso-wrap-distance-left:0.0pt;mso-wrap-distance-top:0.0pt;mso-wrap-distance-right:0.0pt;mso-wrap-distance-bottom:0.0pt;" stroked="f">
                <v:path textboxrect="0,0,0,0"/>
                <v:imagedata r:id="rId46" o:title=""/>
              </v:shape>
            </w:pict>
          </mc:Fallback>
        </mc:AlternateContent>
      </w:r>
      <w:r>
        <w:rPr>
          <w:rFonts w:hint="eastAsia" w:ascii="Tahoma" w:hAnsi="Tahoma" w:eastAsia="宋体"/>
          <w:b/>
          <w:sz w:val="21"/>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3121025</wp:posOffset>
                </wp:positionH>
                <wp:positionV relativeFrom="paragraph">
                  <wp:posOffset>7677150</wp:posOffset>
                </wp:positionV>
                <wp:extent cx="1807210" cy="2163445"/>
                <wp:effectExtent l="0" t="0" r="8890" b="8255"/>
                <wp:wrapNone/>
                <wp:docPr id="21" name="图片 19"/>
                <wp:cNvGraphicFramePr/>
                <a:graphic xmlns:a="http://schemas.openxmlformats.org/drawingml/2006/main">
                  <a:graphicData uri="http://schemas.openxmlformats.org/drawingml/2006/picture">
                    <pic:pic xmlns:pic="http://schemas.openxmlformats.org/drawingml/2006/picture">
                      <pic:nvPicPr>
                        <pic:cNvPr id="56" name="图片 19"/>
                        <pic:cNvPicPr/>
                        <pic:nvPr/>
                      </pic:nvPicPr>
                      <pic:blipFill>
                        <a:blip r:embed="rId41"/>
                        <a:stretch/>
                      </pic:blipFill>
                      <pic:spPr bwMode="auto">
                        <a:xfrm>
                          <a:off x="0" y="0"/>
                          <a:ext cx="1807210" cy="216344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245.8pt;mso-position-horizontal:absolute;mso-position-vertical-relative:text;margin-top:604.5pt;mso-position-vertical:absolute;width:142.3pt;height:170.3pt;mso-wrap-distance-left:9.0pt;mso-wrap-distance-top:0.0pt;mso-wrap-distance-right:9.0pt;mso-wrap-distance-bottom:0.0pt;" stroked="f">
                <v:path textboxrect="0,0,0,0"/>
                <v:imagedata r:id="rId41" o:title=""/>
              </v:shape>
            </w:pict>
          </mc:Fallback>
        </mc:AlternateContent>
      </w:r>
      <w:r>
        <w:rPr>
          <w:rFonts w:hint="eastAsia" w:ascii="Tahoma" w:hAnsi="Tahoma" w:eastAsia="宋体"/>
          <w:b/>
          <w:sz w:val="21"/>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2968625</wp:posOffset>
                </wp:positionH>
                <wp:positionV relativeFrom="paragraph">
                  <wp:posOffset>7524750</wp:posOffset>
                </wp:positionV>
                <wp:extent cx="1807210" cy="2163445"/>
                <wp:effectExtent l="0" t="0" r="8890" b="8255"/>
                <wp:wrapNone/>
                <wp:docPr id="22" name="图片 20"/>
                <wp:cNvGraphicFramePr/>
                <a:graphic xmlns:a="http://schemas.openxmlformats.org/drawingml/2006/main">
                  <a:graphicData uri="http://schemas.openxmlformats.org/drawingml/2006/picture">
                    <pic:pic xmlns:pic="http://schemas.openxmlformats.org/drawingml/2006/picture">
                      <pic:nvPicPr>
                        <pic:cNvPr id="59" name="图片 20"/>
                        <pic:cNvPicPr/>
                        <pic:nvPr/>
                      </pic:nvPicPr>
                      <pic:blipFill>
                        <a:blip r:embed="rId41"/>
                        <a:stretch/>
                      </pic:blipFill>
                      <pic:spPr bwMode="auto">
                        <a:xfrm>
                          <a:off x="0" y="0"/>
                          <a:ext cx="1807210" cy="216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233.8pt;mso-position-horizontal:absolute;mso-position-vertical-relative:text;margin-top:592.5pt;mso-position-vertical:absolute;width:142.3pt;height:170.3pt;mso-wrap-distance-left:9.0pt;mso-wrap-distance-top:0.0pt;mso-wrap-distance-right:9.0pt;mso-wrap-distance-bottom:0.0pt;" stroked="f">
                <v:path textboxrect="0,0,0,0"/>
                <v:imagedata r:id="rId41" o:title=""/>
              </v:shape>
            </w:pict>
          </mc:Fallback>
        </mc:AlternateContent>
      </w:r>
      <w:r>
        <w:rPr>
          <w:rFonts w:hint="eastAsia" w:ascii="Tahoma" w:hAnsi="Tahoma" w:eastAsia="宋体"/>
          <w:b/>
          <w:sz w:val="21"/>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2816225</wp:posOffset>
                </wp:positionH>
                <wp:positionV relativeFrom="paragraph">
                  <wp:posOffset>7372350</wp:posOffset>
                </wp:positionV>
                <wp:extent cx="1807210" cy="2163445"/>
                <wp:effectExtent l="0" t="0" r="8890" b="8255"/>
                <wp:wrapNone/>
                <wp:docPr id="23" name="图片 21"/>
                <wp:cNvGraphicFramePr/>
                <a:graphic xmlns:a="http://schemas.openxmlformats.org/drawingml/2006/main">
                  <a:graphicData uri="http://schemas.openxmlformats.org/drawingml/2006/picture">
                    <pic:pic xmlns:pic="http://schemas.openxmlformats.org/drawingml/2006/picture">
                      <pic:nvPicPr>
                        <pic:cNvPr id="62" name="图片 21"/>
                        <pic:cNvPicPr/>
                        <pic:nvPr/>
                      </pic:nvPicPr>
                      <pic:blipFill>
                        <a:blip r:embed="rId41"/>
                        <a:stretch/>
                      </pic:blipFill>
                      <pic:spPr bwMode="auto">
                        <a:xfrm>
                          <a:off x="0" y="0"/>
                          <a:ext cx="1807210" cy="216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221.8pt;mso-position-horizontal:absolute;mso-position-vertical-relative:text;margin-top:580.5pt;mso-position-vertical:absolute;width:142.3pt;height:170.3pt;mso-wrap-distance-left:9.0pt;mso-wrap-distance-top:0.0pt;mso-wrap-distance-right:9.0pt;mso-wrap-distance-bottom:0.0pt;" stroked="f">
                <v:path textboxrect="0,0,0,0"/>
                <v:imagedata r:id="rId41" o:title=""/>
              </v:shape>
            </w:pict>
          </mc:Fallback>
        </mc:AlternateContent>
      </w:r>
      <w:r>
        <w:rPr>
          <w:rFonts w:hint="eastAsia" w:ascii="Tahoma" w:hAnsi="Tahoma" w:eastAsia="宋体"/>
          <w:b/>
          <w:sz w:val="21"/>
          <w:szCs w:val="20"/>
          <w:highlight w:val="none"/>
        </w:rPr>
        <w:t xml:space="preserve"> </w:t>
      </w:r>
      <w:r>
        <w:rPr>
          <w:rFonts w:hint="eastAsia" w:ascii="Tahoma" w:hAnsi="Tahoma" w:eastAsia="宋体"/>
          <w:b/>
          <w:sz w:val="21"/>
          <w:szCs w:val="20"/>
          <w:highlight w:val="none"/>
        </w:rPr>
        <mc:AlternateContent>
          <mc:Choice Requires="wpg">
            <w:drawing>
              <wp:inline xmlns:wp="http://schemas.openxmlformats.org/drawingml/2006/wordprocessingDrawing" distT="0" distB="0" distL="0" distR="0">
                <wp:extent cx="1643380" cy="2121535"/>
                <wp:effectExtent l="0" t="0" r="0" b="0"/>
                <wp:docPr id="24" name="图片 22"/>
                <wp:cNvGraphicFramePr/>
                <a:graphic xmlns:a="http://schemas.openxmlformats.org/drawingml/2006/main">
                  <a:graphicData uri="http://schemas.openxmlformats.org/drawingml/2006/picture">
                    <pic:pic xmlns:pic="http://schemas.openxmlformats.org/drawingml/2006/picture">
                      <pic:nvPicPr>
                        <pic:cNvPr id="65" name="图片 22"/>
                        <pic:cNvPicPr/>
                        <pic:nvPr/>
                      </pic:nvPicPr>
                      <pic:blipFill>
                        <a:blip r:embed="rId41"/>
                        <a:stretch/>
                      </pic:blipFill>
                      <pic:spPr bwMode="auto">
                        <a:xfrm>
                          <a:off x="0" y="0"/>
                          <a:ext cx="1643990" cy="2122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9.4pt;height:167.0pt;mso-wrap-distance-left:0.0pt;mso-wrap-distance-top:0.0pt;mso-wrap-distance-right:0.0pt;mso-wrap-distance-bottom:0.0pt;" stroked="f">
                <v:path textboxrect="0,0,0,0"/>
                <v:imagedata r:id="rId41" o:title=""/>
              </v:shape>
            </w:pict>
          </mc:Fallback>
        </mc:AlternateContent>
      </w:r>
      <w:r>
        <w:rPr>
          <w:rFonts w:hint="eastAsia" w:ascii="Tahoma" w:hAnsi="Tahoma" w:eastAsia="宋体"/>
          <w:b/>
          <w:sz w:val="21"/>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3578225</wp:posOffset>
                </wp:positionH>
                <wp:positionV relativeFrom="paragraph">
                  <wp:posOffset>8134350</wp:posOffset>
                </wp:positionV>
                <wp:extent cx="1807210" cy="2163445"/>
                <wp:effectExtent l="0" t="0" r="8890" b="8255"/>
                <wp:wrapNone/>
                <wp:docPr id="25" name="图片 23"/>
                <wp:cNvGraphicFramePr/>
                <a:graphic xmlns:a="http://schemas.openxmlformats.org/drawingml/2006/main">
                  <a:graphicData uri="http://schemas.openxmlformats.org/drawingml/2006/picture">
                    <pic:pic xmlns:pic="http://schemas.openxmlformats.org/drawingml/2006/picture">
                      <pic:nvPicPr>
                        <pic:cNvPr id="68" name="图片 23"/>
                        <pic:cNvPicPr/>
                        <pic:nvPr/>
                      </pic:nvPicPr>
                      <pic:blipFill>
                        <a:blip r:embed="rId41"/>
                        <a:stretch/>
                      </pic:blipFill>
                      <pic:spPr bwMode="auto">
                        <a:xfrm>
                          <a:off x="0" y="0"/>
                          <a:ext cx="1807210" cy="216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9264;o:allowoverlap:true;o:allowincell:true;mso-position-horizontal-relative:text;margin-left:281.8pt;mso-position-horizontal:absolute;mso-position-vertical-relative:text;margin-top:640.5pt;mso-position-vertical:absolute;width:142.3pt;height:170.3pt;mso-wrap-distance-left:9.0pt;mso-wrap-distance-top:0.0pt;mso-wrap-distance-right:9.0pt;mso-wrap-distance-bottom:0.0pt;" stroked="f">
                <v:path textboxrect="0,0,0,0"/>
                <v:imagedata r:id="rId41" o:title=""/>
              </v:shape>
            </w:pict>
          </mc:Fallback>
        </mc:AlternateContent>
      </w:r>
      <w:r>
        <w:rPr>
          <w:rFonts w:hint="eastAsia" w:ascii="Tahoma" w:hAnsi="Tahoma" w:eastAsia="宋体"/>
          <w:b/>
          <w:sz w:val="21"/>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3425825</wp:posOffset>
                </wp:positionH>
                <wp:positionV relativeFrom="paragraph">
                  <wp:posOffset>7981950</wp:posOffset>
                </wp:positionV>
                <wp:extent cx="1807210" cy="2163445"/>
                <wp:effectExtent l="0" t="0" r="8890" b="8255"/>
                <wp:wrapNone/>
                <wp:docPr id="26" name="图片 24"/>
                <wp:cNvGraphicFramePr/>
                <a:graphic xmlns:a="http://schemas.openxmlformats.org/drawingml/2006/main">
                  <a:graphicData uri="http://schemas.openxmlformats.org/drawingml/2006/picture">
                    <pic:pic xmlns:pic="http://schemas.openxmlformats.org/drawingml/2006/picture">
                      <pic:nvPicPr>
                        <pic:cNvPr id="71" name="图片 24"/>
                        <pic:cNvPicPr/>
                        <pic:nvPr/>
                      </pic:nvPicPr>
                      <pic:blipFill>
                        <a:blip r:embed="rId41"/>
                        <a:stretch/>
                      </pic:blipFill>
                      <pic:spPr bwMode="auto">
                        <a:xfrm>
                          <a:off x="0" y="0"/>
                          <a:ext cx="1807210" cy="216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9264;o:allowoverlap:true;o:allowincell:true;mso-position-horizontal-relative:text;margin-left:269.8pt;mso-position-horizontal:absolute;mso-position-vertical-relative:text;margin-top:628.5pt;mso-position-vertical:absolute;width:142.3pt;height:170.3pt;mso-wrap-distance-left:9.0pt;mso-wrap-distance-top:0.0pt;mso-wrap-distance-right:9.0pt;mso-wrap-distance-bottom:0.0pt;" stroked="f">
                <v:path textboxrect="0,0,0,0"/>
                <v:imagedata r:id="rId41" o:title=""/>
              </v:shape>
            </w:pict>
          </mc:Fallback>
        </mc:AlternateContent>
      </w:r>
      <w:r>
        <w:rPr>
          <w:rFonts w:hint="eastAsia" w:ascii="Tahoma" w:hAnsi="Tahoma" w:eastAsia="宋体"/>
          <w:b/>
          <w:sz w:val="21"/>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3273425</wp:posOffset>
                </wp:positionH>
                <wp:positionV relativeFrom="paragraph">
                  <wp:posOffset>7829550</wp:posOffset>
                </wp:positionV>
                <wp:extent cx="1807210" cy="2163445"/>
                <wp:effectExtent l="0" t="0" r="8890" b="8255"/>
                <wp:wrapNone/>
                <wp:docPr id="27" name="图片 25"/>
                <wp:cNvGraphicFramePr/>
                <a:graphic xmlns:a="http://schemas.openxmlformats.org/drawingml/2006/main">
                  <a:graphicData uri="http://schemas.openxmlformats.org/drawingml/2006/picture">
                    <pic:pic xmlns:pic="http://schemas.openxmlformats.org/drawingml/2006/picture">
                      <pic:nvPicPr>
                        <pic:cNvPr id="74" name="图片 25"/>
                        <pic:cNvPicPr/>
                        <pic:nvPr/>
                      </pic:nvPicPr>
                      <pic:blipFill>
                        <a:blip r:embed="rId41"/>
                        <a:stretch/>
                      </pic:blipFill>
                      <pic:spPr bwMode="auto">
                        <a:xfrm>
                          <a:off x="0" y="0"/>
                          <a:ext cx="1807210" cy="2163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9264;o:allowoverlap:true;o:allowincell:true;mso-position-horizontal-relative:text;margin-left:257.8pt;mso-position-horizontal:absolute;mso-position-vertical-relative:text;margin-top:616.5pt;mso-position-vertical:absolute;width:142.3pt;height:170.3pt;mso-wrap-distance-left:9.0pt;mso-wrap-distance-top:0.0pt;mso-wrap-distance-right:9.0pt;mso-wrap-distance-bottom:0.0pt;" stroked="f">
                <v:path textboxrect="0,0,0,0"/>
                <v:imagedata r:id="rId41" o:title=""/>
              </v:shape>
            </w:pict>
          </mc:Fallback>
        </mc:AlternateContent>
      </w:r>
      <w:r>
        <w:rPr>
          <w:rFonts w:hint="eastAsia" w:ascii="Tahoma" w:hAnsi="Tahoma" w:eastAsia="宋体"/>
          <w:b/>
          <w:sz w:val="21"/>
          <w:szCs w:val="20"/>
          <w:highlight w:val="none"/>
        </w:rPr>
        <w:t xml:space="preserve"> </w:t>
      </w:r>
      <w:r>
        <w:rPr>
          <w:rFonts w:ascii="Calibri" w:hAnsi="Calibri" w:eastAsia="楷体_GB2312"/>
          <w:sz w:val="26"/>
          <w:szCs w:val="20"/>
          <w:highlight w:val="none"/>
        </w:rPr>
        <mc:AlternateContent>
          <mc:Choice Requires="wpg">
            <w:drawing>
              <wp:inline xmlns:wp="http://schemas.openxmlformats.org/drawingml/2006/wordprocessingDrawing" distT="0" distB="0" distL="0" distR="0">
                <wp:extent cx="1563370" cy="2106930"/>
                <wp:effectExtent l="0" t="0" r="0" b="0"/>
                <wp:docPr id="28" name="图片 26"/>
                <wp:cNvGraphicFramePr/>
                <a:graphic xmlns:a="http://schemas.openxmlformats.org/drawingml/2006/main">
                  <a:graphicData uri="http://schemas.openxmlformats.org/drawingml/2006/picture">
                    <pic:pic xmlns:pic="http://schemas.openxmlformats.org/drawingml/2006/picture">
                      <pic:nvPicPr>
                        <pic:cNvPr id="77" name="图片 26"/>
                        <pic:cNvPicPr/>
                        <pic:nvPr/>
                      </pic:nvPicPr>
                      <pic:blipFill>
                        <a:blip r:embed="rId47"/>
                        <a:stretch/>
                      </pic:blipFill>
                      <pic:spPr bwMode="auto">
                        <a:xfrm>
                          <a:off x="0" y="0"/>
                          <a:ext cx="1563370" cy="21069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23.1pt;height:165.9pt;mso-wrap-distance-left:0.0pt;mso-wrap-distance-top:0.0pt;mso-wrap-distance-right:0.0pt;mso-wrap-distance-bottom:0.0pt;" stroked="f">
                <v:path textboxrect="0,0,0,0"/>
                <v:imagedata r:id="rId47" o:title=""/>
              </v:shape>
            </w:pict>
          </mc:Fallback>
        </mc:AlternateContent>
      </w:r>
      <w:r/>
    </w:p>
    <w:p>
      <w:pPr>
        <w:ind w:firstLine="420"/>
        <w:jc w:val="left"/>
        <w:spacing w:line="360" w:lineRule="auto"/>
        <w:rPr>
          <w:rFonts w:ascii="宋体" w:hAnsi="宋体" w:eastAsia="宋体" w:cs="宋体"/>
          <w:sz w:val="21"/>
          <w:szCs w:val="22"/>
          <w:highlight w:val="none"/>
        </w:rPr>
      </w:pPr>
      <w:r>
        <w:rPr>
          <w:rFonts w:hint="eastAsia" w:ascii="宋体" w:hAnsi="宋体" w:eastAsia="宋体" w:cs="宋体"/>
          <w:sz w:val="21"/>
          <w:szCs w:val="22"/>
          <w:highlight w:val="none"/>
        </w:rPr>
        <w:t xml:space="preserve">材质要求</w:t>
      </w:r>
      <w:r/>
    </w:p>
    <w:p>
      <w:pPr>
        <w:ind w:firstLine="420"/>
        <w:jc w:val="left"/>
        <w:spacing w:line="360" w:lineRule="auto"/>
        <w:rPr>
          <w:rFonts w:hint="eastAsia" w:ascii="宋体" w:hAnsi="宋体" w:eastAsia="宋体" w:cs="宋体"/>
          <w:sz w:val="21"/>
          <w:szCs w:val="22"/>
          <w:highlight w:val="none"/>
        </w:rPr>
      </w:pPr>
      <w:r>
        <w:rPr>
          <w:rFonts w:hint="eastAsia" w:ascii="宋体" w:hAnsi="宋体" w:eastAsia="宋体" w:cs="宋体"/>
          <w:sz w:val="21"/>
          <w:szCs w:val="22"/>
          <w:highlight w:val="none"/>
          <w:lang w:eastAsia="zh-CN"/>
        </w:rPr>
        <w:t xml:space="preserve">（1）</w:t>
      </w:r>
      <w:r>
        <w:rPr>
          <w:rFonts w:hint="eastAsia" w:ascii="宋体" w:hAnsi="宋体" w:eastAsia="宋体" w:cs="宋体"/>
          <w:sz w:val="21"/>
          <w:szCs w:val="22"/>
          <w:highlight w:val="none"/>
        </w:rPr>
        <w:t xml:space="preserve">颜色（桔色/蓝色）</w:t>
      </w:r>
      <w:r/>
    </w:p>
    <w:p>
      <w:pPr>
        <w:ind w:firstLine="420"/>
        <w:jc w:val="left"/>
        <w:spacing w:line="360" w:lineRule="auto"/>
        <w:rPr>
          <w:rFonts w:ascii="宋体" w:hAnsi="宋体" w:eastAsia="宋体" w:cs="宋体"/>
          <w:sz w:val="21"/>
          <w:szCs w:val="22"/>
          <w:highlight w:val="none"/>
        </w:rPr>
      </w:pPr>
      <w:r>
        <w:rPr>
          <w:rFonts w:hint="eastAsia" w:ascii="宋体" w:hAnsi="宋体" w:eastAsia="宋体" w:cs="宋体"/>
          <w:sz w:val="21"/>
          <w:szCs w:val="22"/>
          <w:highlight w:val="none"/>
          <w:lang w:eastAsia="zh-CN"/>
        </w:rPr>
        <w:t xml:space="preserve">（2）</w:t>
      </w:r>
      <w:r>
        <w:rPr>
          <w:rFonts w:hint="eastAsia" w:ascii="宋体" w:hAnsi="宋体" w:eastAsia="宋体" w:cs="宋体"/>
          <w:sz w:val="21"/>
          <w:szCs w:val="22"/>
          <w:highlight w:val="none"/>
        </w:rPr>
        <w:t xml:space="preserve">面料：300D，100%涤纶低弹牛津布，PU涂白，表面防泼水3级，水压12000毫米水柱，透气6000G/</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/24H，成品克重约180G/</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w:t>
      </w:r>
      <w:r/>
    </w:p>
    <w:p>
      <w:pPr>
        <w:ind w:firstLine="420"/>
        <w:jc w:val="left"/>
        <w:spacing w:line="360" w:lineRule="auto"/>
        <w:rPr>
          <w:rFonts w:ascii="宋体" w:hAnsi="宋体" w:eastAsia="宋体" w:cs="宋体"/>
          <w:sz w:val="21"/>
          <w:szCs w:val="22"/>
          <w:highlight w:val="none"/>
        </w:rPr>
      </w:pPr>
      <w:r>
        <w:rPr>
          <w:rFonts w:hint="eastAsia" w:ascii="宋体" w:hAnsi="宋体" w:eastAsia="宋体" w:cs="宋体"/>
          <w:sz w:val="21"/>
          <w:szCs w:val="22"/>
          <w:highlight w:val="none"/>
          <w:lang w:eastAsia="zh-CN"/>
        </w:rPr>
        <w:t xml:space="preserve">（3）</w:t>
      </w:r>
      <w:r>
        <w:rPr>
          <w:rFonts w:hint="eastAsia" w:ascii="宋体" w:hAnsi="宋体" w:eastAsia="宋体" w:cs="宋体"/>
          <w:sz w:val="21"/>
          <w:szCs w:val="22"/>
          <w:highlight w:val="none"/>
        </w:rPr>
        <w:t xml:space="preserve">里料：190T涤丝纺色牢度4级，不含偶氮，环保符合国家纺织类标准。</w:t>
      </w:r>
      <w:r/>
    </w:p>
    <w:p>
      <w:pPr>
        <w:ind w:firstLine="420"/>
        <w:jc w:val="left"/>
        <w:spacing w:line="360" w:lineRule="auto"/>
        <w:rPr>
          <w:rFonts w:ascii="宋体" w:hAnsi="宋体" w:eastAsia="宋体" w:cs="宋体"/>
          <w:sz w:val="21"/>
          <w:szCs w:val="22"/>
          <w:highlight w:val="none"/>
        </w:rPr>
      </w:pPr>
      <w:r>
        <w:rPr>
          <w:rFonts w:hint="eastAsia" w:ascii="宋体" w:hAnsi="宋体" w:eastAsia="宋体" w:cs="宋体"/>
          <w:sz w:val="21"/>
          <w:szCs w:val="22"/>
          <w:highlight w:val="none"/>
          <w:lang w:eastAsia="zh-CN"/>
        </w:rPr>
        <w:t xml:space="preserve">（4）</w:t>
      </w:r>
      <w:r>
        <w:rPr>
          <w:rFonts w:hint="eastAsia" w:ascii="宋体" w:hAnsi="宋体" w:eastAsia="宋体" w:cs="宋体"/>
          <w:sz w:val="21"/>
          <w:szCs w:val="22"/>
          <w:highlight w:val="none"/>
        </w:rPr>
        <w:t xml:space="preserve">填充物：高效暖绒，厚度：2CM，克重约240克/平方米，保暖值（CLO值）：3.3环保符合国家标准。</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2"/>
          <w:highlight w:val="none"/>
          <w:lang w:eastAsia="zh-CN"/>
        </w:rPr>
        <w:t xml:space="preserve">（5）</w:t>
      </w:r>
      <w:r>
        <w:rPr>
          <w:rFonts w:hint="eastAsia" w:ascii="宋体" w:hAnsi="宋体" w:eastAsia="宋体" w:cs="宋体"/>
          <w:sz w:val="21"/>
          <w:szCs w:val="22"/>
          <w:highlight w:val="none"/>
        </w:rPr>
        <w:t xml:space="preserve">反光带：高亮反光带，反光度600CPL</w:t>
      </w:r>
      <w:r>
        <w:rPr>
          <w:rFonts w:hint="eastAsia" w:ascii="宋体" w:hAnsi="宋体" w:eastAsia="宋体" w:cs="宋体"/>
          <w:sz w:val="21"/>
          <w:szCs w:val="22"/>
          <w:highlight w:val="none"/>
          <w:lang w:eastAsia="zh-CN"/>
        </w:rPr>
        <w:t xml:space="preserve">，</w:t>
      </w:r>
      <w:r>
        <w:rPr>
          <w:rFonts w:hint="eastAsia" w:ascii="宋体" w:hAnsi="宋体" w:eastAsia="宋体" w:cs="宋体"/>
          <w:sz w:val="21"/>
          <w:szCs w:val="22"/>
          <w:highlight w:val="none"/>
        </w:rPr>
        <w:t xml:space="preserve">水洗性能100次，夜间的可视距离高达1000</w:t>
      </w:r>
      <w:r>
        <w:rPr>
          <w:rFonts w:hint="eastAsia" w:ascii="宋体" w:hAnsi="宋体" w:eastAsia="宋体" w:cs="宋体"/>
          <w:sz w:val="21"/>
          <w:szCs w:val="21"/>
          <w:highlight w:val="none"/>
        </w:rPr>
        <w:t xml:space="preserve">米</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并能反射85%以上的入射光</w:t>
      </w:r>
      <w:r>
        <w:rPr>
          <w:rFonts w:hint="eastAsia" w:ascii="宋体" w:hAnsi="宋体" w:eastAsia="宋体" w:cs="宋体"/>
          <w:sz w:val="21"/>
          <w:szCs w:val="21"/>
          <w:highlight w:val="none"/>
          <w:lang w:eastAsia="zh-CN"/>
        </w:rPr>
        <w:t xml:space="preserve">源</w:t>
      </w:r>
      <w:r>
        <w:rPr>
          <w:rFonts w:hint="eastAsia" w:ascii="宋体" w:hAnsi="宋体" w:eastAsia="宋体" w:cs="宋体"/>
          <w:sz w:val="21"/>
          <w:szCs w:val="21"/>
          <w:highlight w:val="none"/>
        </w:rPr>
        <w:t xml:space="preserve">，反光角度大于45度，反光条反光表面无任何影响安全花纹与字母，环保符合国家标准。</w:t>
      </w:r>
      <w:r/>
    </w:p>
    <w:p>
      <w:pPr>
        <w:ind w:left="0" w:firstLine="420"/>
        <w:jc w:val="left"/>
        <w:spacing w:after="0"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（6）纽扣拉力强度不得小于5KG，拉链和纽扣的强度、色牢度、环保都必须符合国家标准。</w:t>
      </w:r>
      <w:r/>
    </w:p>
    <w:p>
      <w:pPr>
        <w:ind w:left="0" w:firstLine="0"/>
        <w:jc w:val="both"/>
        <w:spacing w:after="0" w:line="360" w:lineRule="auto"/>
        <w:widowControl w:val="off"/>
        <w:rPr>
          <w:rFonts w:hint="eastAsia" w:ascii="宋体" w:hAnsi="宋体" w:eastAsia="宋体" w:cs="宋体"/>
          <w:sz w:val="28"/>
          <w:szCs w:val="20"/>
          <w:highlight w:val="none"/>
          <w:lang w:val="en-US" w:eastAsia="zh-CN" w:bidi="ar-SA"/>
        </w:rPr>
      </w:pPr>
      <w:r>
        <w:rPr>
          <w:rFonts w:hint="eastAsia" w:ascii="宋体" w:hAnsi="宋体" w:eastAsia="楷体_GB2312" w:cs="Times New Roman"/>
          <w:b/>
          <w:sz w:val="28"/>
          <w:szCs w:val="20"/>
          <w:highlight w:val="none"/>
          <w:lang w:val="en-US" w:eastAsia="zh-CN" w:bidi="ar-SA"/>
        </w:rPr>
        <w:br w:type="page" w:clear="all"/>
      </w:r>
      <w:r>
        <w:rPr>
          <w:rFonts w:hint="eastAsia" w:ascii="宋体" w:hAnsi="宋体" w:eastAsia="宋体" w:cs="宋体"/>
          <w:b/>
          <w:sz w:val="28"/>
          <w:szCs w:val="20"/>
          <w:highlight w:val="none"/>
          <w:lang w:val="en-US" w:eastAsia="zh-CN" w:bidi="ar-SA"/>
        </w:rPr>
        <w:t xml:space="preserve">附件二：车辆外观喷涂要求（仅限喷涂要求）</w:t>
      </w:r>
      <w:r/>
    </w:p>
    <w:p>
      <w:pPr>
        <w:ind w:left="0" w:firstLine="560"/>
        <w:jc w:val="both"/>
        <w:spacing w:after="0" w:line="360" w:lineRule="auto"/>
        <w:widowControl w:val="off"/>
        <w:rPr>
          <w:rFonts w:hint="eastAsia" w:ascii="宋体" w:hAnsi="宋体" w:eastAsia="楷体_GB2312" w:cs="Times New Roman"/>
          <w:sz w:val="28"/>
          <w:szCs w:val="20"/>
          <w:highlight w:val="none"/>
          <w:lang w:val="en-US" w:eastAsia="zh-CN" w:bidi="ar-SA"/>
        </w:rPr>
      </w:pP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3776345</wp:posOffset>
                </wp:positionV>
                <wp:extent cx="5274310" cy="3953510"/>
                <wp:effectExtent l="0" t="0" r="8890" b="8890"/>
                <wp:wrapTopAndBottom/>
                <wp:docPr id="29" name="图片 27"/>
                <wp:cNvGraphicFramePr/>
                <a:graphic xmlns:a="http://schemas.openxmlformats.org/drawingml/2006/main">
                  <a:graphicData uri="http://schemas.openxmlformats.org/drawingml/2006/picture">
                    <pic:pic xmlns:pic="http://schemas.openxmlformats.org/drawingml/2006/picture">
                      <pic:nvPicPr>
                        <pic:cNvPr id="80" name="图片 27"/>
                        <pic:cNvPicPr/>
                        <pic:nvPr/>
                      </pic:nvPicPr>
                      <pic:blipFill>
                        <a:blip r:embed="rId48"/>
                        <a:stretch/>
                      </pic:blipFill>
                      <pic:spPr bwMode="auto">
                        <a:xfrm>
                          <a:off x="0" y="0"/>
                          <a:ext cx="5274310" cy="3953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9264;o:allowoverlap:true;o:allowincell:true;mso-position-horizontal-relative:text;margin-left:17.6pt;mso-position-horizontal:absolute;mso-position-vertical-relative:text;margin-top:297.3pt;mso-position-vertical:absolute;width:415.3pt;height:311.3pt;mso-wrap-distance-left:9.0pt;mso-wrap-distance-top:0.0pt;mso-wrap-distance-right:9.0pt;mso-wrap-distance-bottom:0.0pt;" stroked="f">
                <v:path textboxrect="0,0,0,0"/>
                <w10:wrap type="topAndBottom"/>
                <v:imagedata r:id="rId48" o:title=""/>
              </v:shape>
            </w:pict>
          </mc:Fallback>
        </mc:AlternateContent>
      </w: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319405</wp:posOffset>
                </wp:positionH>
                <wp:positionV relativeFrom="paragraph">
                  <wp:posOffset>3993515</wp:posOffset>
                </wp:positionV>
                <wp:extent cx="5274310" cy="3528695"/>
                <wp:effectExtent l="0" t="0" r="8890" b="1905"/>
                <wp:wrapTopAndBottom/>
                <wp:docPr id="30" name="图片 28"/>
                <wp:cNvGraphicFramePr/>
                <a:graphic xmlns:a="http://schemas.openxmlformats.org/drawingml/2006/main">
                  <a:graphicData uri="http://schemas.openxmlformats.org/drawingml/2006/picture">
                    <pic:pic xmlns:pic="http://schemas.openxmlformats.org/drawingml/2006/picture">
                      <pic:nvPicPr>
                        <pic:cNvPr id="83" name="图片 28"/>
                        <pic:cNvPicPr/>
                        <pic:nvPr/>
                      </pic:nvPicPr>
                      <pic:blipFill>
                        <a:blip r:embed="rId49"/>
                        <a:stretch/>
                      </pic:blipFill>
                      <pic:spPr bwMode="auto">
                        <a:xfrm>
                          <a:off x="0" y="0"/>
                          <a:ext cx="5274310" cy="3528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9264;o:allowoverlap:true;o:allowincell:true;mso-position-horizontal-relative:text;margin-left:25.1pt;mso-position-horizontal:absolute;mso-position-vertical-relative:text;margin-top:314.4pt;mso-position-vertical:absolute;width:415.3pt;height:277.8pt;mso-wrap-distance-left:9.0pt;mso-wrap-distance-top:0.0pt;mso-wrap-distance-right:9.0pt;mso-wrap-distance-bottom:0.0pt;" stroked="f">
                <v:path textboxrect="0,0,0,0"/>
                <w10:wrap type="topAndBottom"/>
                <v:imagedata r:id="rId49" o:title=""/>
              </v:shape>
            </w:pict>
          </mc:Fallback>
        </mc:AlternateContent>
      </w: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302260</wp:posOffset>
                </wp:positionH>
                <wp:positionV relativeFrom="paragraph">
                  <wp:posOffset>198755</wp:posOffset>
                </wp:positionV>
                <wp:extent cx="5274310" cy="3630930"/>
                <wp:effectExtent l="0" t="0" r="8890" b="1270"/>
                <wp:wrapTopAndBottom/>
                <wp:docPr id="31" name="图片 29"/>
                <wp:cNvGraphicFramePr/>
                <a:graphic xmlns:a="http://schemas.openxmlformats.org/drawingml/2006/main">
                  <a:graphicData uri="http://schemas.openxmlformats.org/drawingml/2006/picture">
                    <pic:pic xmlns:pic="http://schemas.openxmlformats.org/drawingml/2006/picture">
                      <pic:nvPicPr>
                        <pic:cNvPr id="86" name="图片 29"/>
                        <pic:cNvPicPr/>
                        <pic:nvPr/>
                      </pic:nvPicPr>
                      <pic:blipFill>
                        <a:blip r:embed="rId50"/>
                        <a:stretch/>
                      </pic:blipFill>
                      <pic:spPr bwMode="auto">
                        <a:xfrm>
                          <a:off x="0" y="0"/>
                          <a:ext cx="5274310" cy="3630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9264;o:allowoverlap:true;o:allowincell:true;mso-position-horizontal-relative:text;margin-left:23.8pt;mso-position-horizontal:absolute;mso-position-vertical-relative:text;margin-top:15.6pt;mso-position-vertical:absolute;width:415.3pt;height:285.9pt;mso-wrap-distance-left:9.0pt;mso-wrap-distance-top:0.0pt;mso-wrap-distance-right:9.0pt;mso-wrap-distance-bottom:0.0pt;" stroked="f">
                <v:path textboxrect="0,0,0,0"/>
                <w10:wrap type="topAndBottom"/>
                <v:imagedata r:id="rId50" o:title=""/>
              </v:shape>
            </w:pict>
          </mc:Fallback>
        </mc:AlternateContent>
      </w:r>
      <w:r/>
    </w:p>
    <w:p>
      <w:pPr>
        <w:ind w:left="0"/>
        <w:jc w:val="both"/>
        <w:spacing w:after="0" w:line="360" w:lineRule="auto"/>
        <w:widowControl w:val="off"/>
        <w:rPr>
          <w:rFonts w:hint="eastAsia" w:ascii="宋体" w:hAnsi="宋体" w:eastAsia="楷体_GB2312" w:cs="Times New Roman"/>
          <w:sz w:val="28"/>
          <w:szCs w:val="20"/>
          <w:highlight w:val="none"/>
          <w:lang w:val="en-US" w:eastAsia="zh-CN" w:bidi="ar-SA"/>
        </w:rPr>
      </w:pPr>
      <w:r>
        <w:rPr>
          <w:rFonts w:hint="eastAsia" w:ascii="宋体" w:hAnsi="宋体" w:eastAsia="楷体_GB2312" w:cs="Times New Roman"/>
          <w:sz w:val="28"/>
          <w:szCs w:val="20"/>
          <w:highlight w:val="none"/>
          <w:lang w:val="en-US" w:eastAsia="zh-CN" w:bidi="ar-SA"/>
        </w:rPr>
      </w:r>
      <w:r/>
    </w:p>
    <w:p>
      <w:pPr>
        <w:ind w:left="0" w:firstLine="560"/>
        <w:jc w:val="both"/>
        <w:spacing w:after="0" w:line="360" w:lineRule="auto"/>
        <w:widowControl w:val="off"/>
        <w:rPr>
          <w:rFonts w:hint="eastAsia" w:ascii="宋体" w:hAnsi="宋体" w:eastAsia="楷体_GB2312" w:cs="Times New Roman"/>
          <w:sz w:val="28"/>
          <w:szCs w:val="20"/>
          <w:highlight w:val="none"/>
          <w:lang w:val="en-US" w:eastAsia="zh-CN" w:bidi="ar-SA"/>
        </w:rPr>
      </w:pP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310515</wp:posOffset>
                </wp:positionH>
                <wp:positionV relativeFrom="paragraph">
                  <wp:posOffset>4060825</wp:posOffset>
                </wp:positionV>
                <wp:extent cx="5274310" cy="3957955"/>
                <wp:effectExtent l="0" t="0" r="8890" b="4445"/>
                <wp:wrapTopAndBottom/>
                <wp:docPr id="32" name="图片 30"/>
                <wp:cNvGraphicFramePr/>
                <a:graphic xmlns:a="http://schemas.openxmlformats.org/drawingml/2006/main">
                  <a:graphicData uri="http://schemas.openxmlformats.org/drawingml/2006/picture">
                    <pic:pic xmlns:pic="http://schemas.openxmlformats.org/drawingml/2006/picture">
                      <pic:nvPicPr>
                        <pic:cNvPr id="89" name="图片 30"/>
                        <pic:cNvPicPr/>
                        <pic:nvPr/>
                      </pic:nvPicPr>
                      <pic:blipFill>
                        <a:blip r:embed="rId51"/>
                        <a:stretch/>
                      </pic:blipFill>
                      <pic:spPr bwMode="auto">
                        <a:xfrm>
                          <a:off x="0" y="0"/>
                          <a:ext cx="5274310" cy="3957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9264;o:allowoverlap:true;o:allowincell:true;mso-position-horizontal-relative:text;margin-left:24.4pt;mso-position-horizontal:absolute;mso-position-vertical-relative:text;margin-top:319.8pt;mso-position-vertical:absolute;width:415.3pt;height:311.6pt;mso-wrap-distance-left:9.0pt;mso-wrap-distance-top:0.0pt;mso-wrap-distance-right:9.0pt;mso-wrap-distance-bottom:0.0pt;" stroked="f">
                <v:path textboxrect="0,0,0,0"/>
                <w10:wrap type="topAndBottom"/>
                <v:imagedata r:id="rId51" o:title=""/>
              </v:shape>
            </w:pict>
          </mc:Fallback>
        </mc:AlternateContent>
      </w: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319405</wp:posOffset>
                </wp:positionH>
                <wp:positionV relativeFrom="paragraph">
                  <wp:posOffset>194945</wp:posOffset>
                </wp:positionV>
                <wp:extent cx="5274310" cy="3689985"/>
                <wp:effectExtent l="0" t="0" r="8890" b="5715"/>
                <wp:wrapTopAndBottom/>
                <wp:docPr id="33" name="图片 31"/>
                <wp:cNvGraphicFramePr/>
                <a:graphic xmlns:a="http://schemas.openxmlformats.org/drawingml/2006/main">
                  <a:graphicData uri="http://schemas.openxmlformats.org/drawingml/2006/picture">
                    <pic:pic xmlns:pic="http://schemas.openxmlformats.org/drawingml/2006/picture">
                      <pic:nvPicPr>
                        <pic:cNvPr id="92" name="图片 31"/>
                        <pic:cNvPicPr/>
                        <pic:nvPr/>
                      </pic:nvPicPr>
                      <pic:blipFill>
                        <a:blip r:embed="rId52"/>
                        <a:stretch/>
                      </pic:blipFill>
                      <pic:spPr bwMode="auto">
                        <a:xfrm>
                          <a:off x="0" y="0"/>
                          <a:ext cx="5274310" cy="3689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9264;o:allowoverlap:true;o:allowincell:true;mso-position-horizontal-relative:text;margin-left:25.1pt;mso-position-horizontal:absolute;mso-position-vertical-relative:text;margin-top:15.3pt;mso-position-vertical:absolute;width:415.3pt;height:290.6pt;mso-wrap-distance-left:9.0pt;mso-wrap-distance-top:0.0pt;mso-wrap-distance-right:9.0pt;mso-wrap-distance-bottom:0.0pt;" stroked="f">
                <v:path textboxrect="0,0,0,0"/>
                <w10:wrap type="topAndBottom"/>
                <v:imagedata r:id="rId52" o:title=""/>
              </v:shape>
            </w:pict>
          </mc:Fallback>
        </mc:AlternateContent>
      </w:r>
      <w:r/>
    </w:p>
    <w:p>
      <w:pPr>
        <w:ind w:left="0" w:firstLine="560"/>
        <w:jc w:val="both"/>
        <w:spacing w:after="0" w:line="360" w:lineRule="auto"/>
        <w:widowControl w:val="off"/>
        <w:rPr>
          <w:rFonts w:hint="eastAsia" w:ascii="宋体" w:hAnsi="宋体" w:eastAsia="楷体_GB2312" w:cs="Times New Roman"/>
          <w:sz w:val="28"/>
          <w:szCs w:val="20"/>
          <w:highlight w:val="none"/>
          <w:lang w:val="en-US" w:eastAsia="zh-CN" w:bidi="ar-SA"/>
        </w:rPr>
      </w:pP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259080</wp:posOffset>
                </wp:positionH>
                <wp:positionV relativeFrom="paragraph">
                  <wp:posOffset>3742690</wp:posOffset>
                </wp:positionV>
                <wp:extent cx="5274310" cy="3604260"/>
                <wp:effectExtent l="0" t="0" r="8890" b="2540"/>
                <wp:wrapTopAndBottom/>
                <wp:docPr id="34" name="图片 32"/>
                <wp:cNvGraphicFramePr/>
                <a:graphic xmlns:a="http://schemas.openxmlformats.org/drawingml/2006/main">
                  <a:graphicData uri="http://schemas.openxmlformats.org/drawingml/2006/picture">
                    <pic:pic xmlns:pic="http://schemas.openxmlformats.org/drawingml/2006/picture">
                      <pic:nvPicPr>
                        <pic:cNvPr id="95" name="图片 32"/>
                        <pic:cNvPicPr/>
                        <pic:nvPr/>
                      </pic:nvPicPr>
                      <pic:blipFill>
                        <a:blip r:embed="rId53"/>
                        <a:stretch/>
                      </pic:blipFill>
                      <pic:spPr bwMode="auto">
                        <a:xfrm>
                          <a:off x="0" y="0"/>
                          <a:ext cx="5274310" cy="3604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9264;o:allowoverlap:true;o:allowincell:true;mso-position-horizontal-relative:text;margin-left:20.4pt;mso-position-horizontal:absolute;mso-position-vertical-relative:text;margin-top:294.7pt;mso-position-vertical:absolute;width:415.3pt;height:283.8pt;mso-wrap-distance-left:9.0pt;mso-wrap-distance-top:0.0pt;mso-wrap-distance-right:9.0pt;mso-wrap-distance-bottom:0.0pt;" stroked="f">
                <v:path textboxrect="0,0,0,0"/>
                <w10:wrap type="topAndBottom"/>
                <v:imagedata r:id="rId53" o:title=""/>
              </v:shape>
            </w:pict>
          </mc:Fallback>
        </mc:AlternateContent>
      </w: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154940</wp:posOffset>
                </wp:positionH>
                <wp:positionV relativeFrom="paragraph">
                  <wp:posOffset>4207510</wp:posOffset>
                </wp:positionV>
                <wp:extent cx="5274310" cy="3481705"/>
                <wp:effectExtent l="0" t="0" r="8890" b="10795"/>
                <wp:wrapTopAndBottom/>
                <wp:docPr id="35" name="图片 33"/>
                <wp:cNvGraphicFramePr/>
                <a:graphic xmlns:a="http://schemas.openxmlformats.org/drawingml/2006/main">
                  <a:graphicData uri="http://schemas.openxmlformats.org/drawingml/2006/picture">
                    <pic:pic xmlns:pic="http://schemas.openxmlformats.org/drawingml/2006/picture">
                      <pic:nvPicPr>
                        <pic:cNvPr id="98" name="图片 33"/>
                        <pic:cNvPicPr/>
                        <pic:nvPr/>
                      </pic:nvPicPr>
                      <pic:blipFill>
                        <a:blip r:embed="rId54"/>
                        <a:stretch/>
                      </pic:blipFill>
                      <pic:spPr bwMode="auto">
                        <a:xfrm>
                          <a:off x="0" y="0"/>
                          <a:ext cx="5274310" cy="348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12.2pt;mso-position-horizontal:absolute;mso-position-vertical-relative:text;margin-top:331.3pt;mso-position-vertical:absolute;width:415.3pt;height:274.1pt;mso-wrap-distance-left:9.0pt;mso-wrap-distance-top:0.0pt;mso-wrap-distance-right:9.0pt;mso-wrap-distance-bottom:0.0pt;" stroked="f">
                <v:path textboxrect="0,0,0,0"/>
                <w10:wrap type="topAndBottom"/>
                <v:imagedata r:id="rId54" o:title=""/>
              </v:shape>
            </w:pict>
          </mc:Fallback>
        </mc:AlternateContent>
      </w: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154940</wp:posOffset>
                </wp:positionH>
                <wp:positionV relativeFrom="paragraph">
                  <wp:posOffset>57150</wp:posOffset>
                </wp:positionV>
                <wp:extent cx="5274310" cy="3892550"/>
                <wp:effectExtent l="0" t="0" r="8890" b="6350"/>
                <wp:wrapTopAndBottom/>
                <wp:docPr id="36" name="图片 34"/>
                <wp:cNvGraphicFramePr/>
                <a:graphic xmlns:a="http://schemas.openxmlformats.org/drawingml/2006/main">
                  <a:graphicData uri="http://schemas.openxmlformats.org/drawingml/2006/picture">
                    <pic:pic xmlns:pic="http://schemas.openxmlformats.org/drawingml/2006/picture">
                      <pic:nvPicPr>
                        <pic:cNvPr id="101" name="图片 34"/>
                        <pic:cNvPicPr/>
                        <pic:nvPr/>
                      </pic:nvPicPr>
                      <pic:blipFill>
                        <a:blip r:embed="rId55"/>
                        <a:stretch/>
                      </pic:blipFill>
                      <pic:spPr bwMode="auto">
                        <a:xfrm>
                          <a:off x="0" y="0"/>
                          <a:ext cx="5274310" cy="3892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9264;o:allowoverlap:true;o:allowincell:true;mso-position-horizontal-relative:text;margin-left:12.2pt;mso-position-horizontal:absolute;mso-position-vertical-relative:text;margin-top:4.5pt;mso-position-vertical:absolute;width:415.3pt;height:306.5pt;mso-wrap-distance-left:9.0pt;mso-wrap-distance-top:0.0pt;mso-wrap-distance-right:9.0pt;mso-wrap-distance-bottom:0.0pt;" stroked="f">
                <v:path textboxrect="0,0,0,0"/>
                <w10:wrap type="topAndBottom"/>
                <v:imagedata r:id="rId55" o:title=""/>
              </v:shape>
            </w:pict>
          </mc:Fallback>
        </mc:AlternateContent>
      </w:r>
      <w:r/>
    </w:p>
    <w:p>
      <w:pPr>
        <w:ind w:left="0" w:firstLine="560"/>
        <w:jc w:val="both"/>
        <w:spacing w:after="0" w:line="360" w:lineRule="auto"/>
        <w:widowControl w:val="off"/>
        <w:rPr>
          <w:rFonts w:hint="eastAsia" w:ascii="宋体" w:hAnsi="宋体" w:eastAsia="楷体_GB2312" w:cs="Times New Roman"/>
          <w:sz w:val="28"/>
          <w:szCs w:val="20"/>
          <w:highlight w:val="none"/>
          <w:lang w:val="en-US" w:eastAsia="zh-CN" w:bidi="ar-SA"/>
        </w:rPr>
      </w:pPr>
      <w:r>
        <w:rPr>
          <w:rFonts w:hint="eastAsia" w:ascii="宋体" w:hAnsi="宋体" w:eastAsia="楷体_GB2312" w:cs="Times New Roman"/>
          <w:sz w:val="28"/>
          <w:szCs w:val="20"/>
          <w:highlight w:val="none"/>
          <w:lang w:val="en-US" w:eastAsia="zh-CN" w:bidi="ar-SA"/>
        </w:rPr>
      </w:r>
      <w:r/>
    </w:p>
    <w:p>
      <w:pPr>
        <w:ind w:left="0" w:firstLine="560"/>
        <w:jc w:val="both"/>
        <w:spacing w:after="0" w:line="360" w:lineRule="auto"/>
        <w:widowControl w:val="off"/>
        <w:rPr>
          <w:rFonts w:hint="eastAsia" w:ascii="宋体" w:hAnsi="宋体" w:eastAsia="楷体_GB2312" w:cs="Times New Roman"/>
          <w:sz w:val="28"/>
          <w:szCs w:val="20"/>
          <w:highlight w:val="none"/>
          <w:lang w:val="en-US" w:eastAsia="zh-CN" w:bidi="ar-SA"/>
        </w:rPr>
      </w:pPr>
      <w:r>
        <w:rPr>
          <w:rFonts w:hint="eastAsia" w:ascii="宋体" w:hAnsi="宋体" w:eastAsia="楷体_GB2312" w:cs="Times New Roman"/>
          <w:sz w:val="28"/>
          <w:szCs w:val="20"/>
          <w:highlight w:val="none"/>
          <w:lang w:val="en-US" w:eastAsia="zh-CN" w:bidi="ar-SA"/>
        </w:rPr>
      </w:r>
      <w:r/>
    </w:p>
    <w:p>
      <w:pPr>
        <w:ind w:left="0" w:firstLine="560"/>
        <w:jc w:val="both"/>
        <w:spacing w:after="0" w:line="360" w:lineRule="auto"/>
        <w:widowControl w:val="off"/>
        <w:rPr>
          <w:rFonts w:hint="eastAsia" w:ascii="宋体" w:hAnsi="宋体" w:eastAsia="楷体_GB2312" w:cs="Times New Roman"/>
          <w:sz w:val="28"/>
          <w:szCs w:val="20"/>
          <w:highlight w:val="none"/>
          <w:lang w:val="en-US" w:eastAsia="zh-CN" w:bidi="ar-SA"/>
        </w:rPr>
      </w:pPr>
      <w:r>
        <w:rPr>
          <w:rFonts w:hint="eastAsia" w:ascii="宋体" w:hAnsi="宋体" w:eastAsia="楷体_GB2312" w:cs="Times New Roman"/>
          <w:sz w:val="28"/>
          <w:szCs w:val="20"/>
          <w:highlight w:val="none"/>
          <w:lang w:val="en-US" w:eastAsia="zh-CN" w:bidi="ar-SA"/>
        </w:rPr>
      </w:r>
      <w:r/>
    </w:p>
    <w:p>
      <w:pPr>
        <w:ind w:left="0" w:firstLine="560"/>
        <w:jc w:val="right"/>
        <w:spacing w:after="0" w:line="360" w:lineRule="auto"/>
        <w:widowControl w:val="off"/>
        <w:rPr>
          <w:rFonts w:hint="eastAsia" w:ascii="宋体" w:hAnsi="宋体" w:eastAsia="宋体" w:cs="宋体"/>
          <w:b/>
          <w:bCs/>
          <w:sz w:val="24"/>
          <w:szCs w:val="24"/>
          <w:highlight w:val="none"/>
        </w:rPr>
        <w:sectPr>
          <w:footnotePr/>
          <w:endnotePr/>
          <w:type w:val="nextPage"/>
          <w:pgSz w:w="11906" w:h="16838" w:orient="portrait"/>
          <w:pgMar w:top="1077" w:right="1134" w:bottom="1077" w:left="898" w:header="851" w:footer="992" w:gutter="0"/>
          <w:cols w:num="1" w:sep="0" w:space="720" w:equalWidth="1"/>
          <w:docGrid w:linePitch="360"/>
          <w:titlePg/>
        </w:sectPr>
      </w:pPr>
      <w:r>
        <w:rPr>
          <w:rFonts w:hint="eastAsia" w:ascii="宋体" w:hAnsi="宋体" w:eastAsia="宋体" w:cs="宋体"/>
          <w:b/>
          <w:bCs/>
          <w:sz w:val="24"/>
          <w:szCs w:val="24"/>
          <w:highlight w:val="none"/>
        </w:rPr>
      </w:r>
      <w:r/>
    </w:p>
    <w:p>
      <w:pPr>
        <w:ind w:left="0" w:firstLine="560"/>
        <w:jc w:val="right"/>
        <w:spacing w:after="0" w:line="360" w:lineRule="auto"/>
        <w:widowControl w:val="off"/>
        <w:rPr>
          <w:rFonts w:hint="eastAsia" w:ascii="宋体" w:hAnsi="宋体" w:eastAsia="宋体" w:cs="宋体"/>
          <w:b/>
          <w:bCs/>
          <w:sz w:val="24"/>
          <w:szCs w:val="24"/>
          <w:highlight w:val="none"/>
        </w:rPr>
        <w:sectPr>
          <w:footnotePr/>
          <w:endnotePr/>
          <w:type w:val="nextPage"/>
          <w:pgSz w:w="11906" w:h="16838" w:orient="portrait"/>
          <w:pgMar w:top="1077" w:right="1134" w:bottom="1077" w:left="898" w:header="851" w:footer="992" w:gutter="0"/>
          <w:cols w:num="1" w:sep="0" w:space="720" w:equalWidth="1"/>
          <w:docGrid w:linePitch="360"/>
          <w:titlePg/>
        </w:sectPr>
      </w:pP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215265</wp:posOffset>
                </wp:positionH>
                <wp:positionV relativeFrom="paragraph">
                  <wp:posOffset>4263390</wp:posOffset>
                </wp:positionV>
                <wp:extent cx="5274310" cy="3844290"/>
                <wp:effectExtent l="0" t="0" r="8890" b="3810"/>
                <wp:wrapTopAndBottom/>
                <wp:docPr id="37" name="图片 35"/>
                <wp:cNvGraphicFramePr/>
                <a:graphic xmlns:a="http://schemas.openxmlformats.org/drawingml/2006/main">
                  <a:graphicData uri="http://schemas.openxmlformats.org/drawingml/2006/picture">
                    <pic:pic xmlns:pic="http://schemas.openxmlformats.org/drawingml/2006/picture">
                      <pic:nvPicPr>
                        <pic:cNvPr id="104" name="图片 35"/>
                        <pic:cNvPicPr/>
                        <pic:nvPr/>
                      </pic:nvPicPr>
                      <pic:blipFill>
                        <a:blip r:embed="rId56"/>
                        <a:stretch/>
                      </pic:blipFill>
                      <pic:spPr bwMode="auto">
                        <a:xfrm>
                          <a:off x="0" y="0"/>
                          <a:ext cx="5274310" cy="3844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9264;o:allowoverlap:true;o:allowincell:true;mso-position-horizontal-relative:text;margin-left:16.9pt;mso-position-horizontal:absolute;mso-position-vertical-relative:text;margin-top:335.7pt;mso-position-vertical:absolute;width:415.3pt;height:302.7pt;mso-wrap-distance-left:9.0pt;mso-wrap-distance-top:0.0pt;mso-wrap-distance-right:9.0pt;mso-wrap-distance-bottom:0.0pt;" stroked="f">
                <v:path textboxrect="0,0,0,0"/>
                <w10:wrap type="topAndBottom"/>
                <v:imagedata r:id="rId56" o:title=""/>
              </v:shape>
            </w:pict>
          </mc:Fallback>
        </mc:AlternateContent>
      </w:r>
      <w:r>
        <w:rPr>
          <w:rFonts w:hint="eastAsia" w:ascii="Times New Roman" w:hAnsi="Times New Roman" w:eastAsia="楷体_GB2312" w:cs="Times New Roman"/>
          <w:sz w:val="28"/>
          <w:szCs w:val="20"/>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189230</wp:posOffset>
                </wp:positionH>
                <wp:positionV relativeFrom="paragraph">
                  <wp:posOffset>65405</wp:posOffset>
                </wp:positionV>
                <wp:extent cx="5274310" cy="4030980"/>
                <wp:effectExtent l="0" t="0" r="8890" b="7620"/>
                <wp:wrapTopAndBottom/>
                <wp:docPr id="38" name="图片 36"/>
                <wp:cNvGraphicFramePr/>
                <a:graphic xmlns:a="http://schemas.openxmlformats.org/drawingml/2006/main">
                  <a:graphicData uri="http://schemas.openxmlformats.org/drawingml/2006/picture">
                    <pic:pic xmlns:pic="http://schemas.openxmlformats.org/drawingml/2006/picture">
                      <pic:nvPicPr>
                        <pic:cNvPr id="107" name="图片 36"/>
                        <pic:cNvPicPr/>
                        <pic:nvPr/>
                      </pic:nvPicPr>
                      <pic:blipFill>
                        <a:blip r:embed="rId57"/>
                        <a:stretch/>
                      </pic:blipFill>
                      <pic:spPr bwMode="auto">
                        <a:xfrm>
                          <a:off x="0" y="0"/>
                          <a:ext cx="5274310" cy="40309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9264;o:allowoverlap:true;o:allowincell:true;mso-position-horizontal-relative:text;margin-left:14.9pt;mso-position-horizontal:absolute;mso-position-vertical-relative:text;margin-top:5.1pt;mso-position-vertical:absolute;width:415.3pt;height:317.4pt;mso-wrap-distance-left:9.0pt;mso-wrap-distance-top:0.0pt;mso-wrap-distance-right:9.0pt;mso-wrap-distance-bottom:0.0pt;" stroked="f">
                <v:path textboxrect="0,0,0,0"/>
                <w10:wrap type="topAndBottom"/>
                <v:imagedata r:id="rId57" o:title=""/>
              </v:shape>
            </w:pict>
          </mc:Fallback>
        </mc:AlternateContent>
      </w:r>
      <w:r>
        <w:rPr>
          <w:rFonts w:hint="eastAsia" w:ascii="宋体" w:hAnsi="宋体" w:eastAsia="宋体" w:cs="宋体"/>
          <w:b/>
          <w:bCs/>
          <w:sz w:val="24"/>
          <w:szCs w:val="24"/>
          <w:highlight w:val="none"/>
        </w:rPr>
        <w:t xml:space="preserve">  </w:t>
      </w:r>
      <w:r/>
    </w:p>
    <w:p>
      <w:pPr>
        <w:ind w:left="0" w:firstLine="0"/>
        <w:jc w:val="both"/>
        <w:spacing w:after="0" w:line="360" w:lineRule="auto"/>
        <w:widowControl w:val="off"/>
        <w:rPr>
          <w:rFonts w:hint="eastAsia" w:ascii="宋体" w:hAnsi="宋体" w:eastAsia="宋体" w:cs="宋体"/>
          <w:b/>
          <w:sz w:val="28"/>
          <w:szCs w:val="20"/>
          <w:highlight w:val="none"/>
          <w:lang w:val="en-US" w:eastAsia="zh-CN" w:bidi="ar-SA"/>
        </w:rPr>
      </w:pPr>
      <w:r>
        <w:rPr>
          <w:rFonts w:hint="eastAsia" w:ascii="宋体" w:hAnsi="宋体" w:eastAsia="宋体" w:cs="宋体"/>
          <w:b/>
          <w:sz w:val="28"/>
          <w:szCs w:val="20"/>
          <w:highlight w:val="none"/>
          <w:lang w:val="en-US" w:eastAsia="zh-CN" w:bidi="ar-SA"/>
        </w:rPr>
        <w:t xml:space="preserve">附件三：服务考核表 </w:t>
      </w:r>
      <w:r/>
    </w:p>
    <w:p>
      <w:pPr>
        <w:pStyle w:val="1227"/>
        <w:ind w:firstLine="0"/>
        <w:jc w:val="center"/>
        <w:spacing w:line="560" w:lineRule="exact"/>
        <w:rPr>
          <w:rFonts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t xml:space="preserve">道路及附属设施保洁</w:t>
      </w:r>
      <w:r/>
    </w:p>
    <w:p>
      <w:pPr>
        <w:pStyle w:val="1227"/>
        <w:ind w:firstLine="0"/>
        <w:spacing w:line="560" w:lineRule="exact"/>
        <w:rPr>
          <w:rFonts w:hint="eastAsia"/>
          <w:color w:val="auto"/>
          <w:sz w:val="21"/>
          <w:szCs w:val="21"/>
          <w:highlight w:val="none"/>
        </w:rPr>
      </w:pPr>
      <w:r>
        <w:rPr>
          <w:rFonts w:hint="eastAsia"/>
          <w:color w:val="auto"/>
          <w:sz w:val="21"/>
          <w:szCs w:val="21"/>
          <w:highlight w:val="none"/>
        </w:rPr>
        <w:t xml:space="preserve">被考核单位：                                                      </w:t>
      </w:r>
      <w:r>
        <w:rPr>
          <w:rFonts w:hint="eastAsia"/>
          <w:color w:val="auto"/>
          <w:sz w:val="21"/>
          <w:szCs w:val="21"/>
          <w:highlight w:val="none"/>
          <w:lang w:val="en-US" w:eastAsia="zh-CN"/>
        </w:rPr>
        <w:t xml:space="preserve">                                      </w:t>
      </w:r>
      <w:r>
        <w:rPr>
          <w:rFonts w:hint="eastAsia"/>
          <w:color w:val="auto"/>
          <w:sz w:val="21"/>
          <w:szCs w:val="21"/>
          <w:highlight w:val="none"/>
        </w:rPr>
        <w:t xml:space="preserve">考核月：        年        月</w:t>
      </w:r>
      <w:r/>
    </w:p>
    <w:tbl>
      <w:tblPr>
        <w:tblStyle w:val="96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117"/>
        <w:gridCol w:w="727"/>
        <w:gridCol w:w="7206"/>
        <w:gridCol w:w="873"/>
        <w:gridCol w:w="2739"/>
        <w:gridCol w:w="632"/>
        <w:gridCol w:w="960"/>
        <w:gridCol w:w="27"/>
      </w:tblGrid>
      <w:tr>
        <w:trPr>
          <w:gridAfter w:val="1"/>
          <w:trHeight w:val="285"/>
        </w:trPr>
        <w:tc>
          <w:tcPr>
            <w:tcW w:w="208"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总序号</w:t>
            </w:r>
            <w:r/>
          </w:p>
        </w:tc>
        <w:tc>
          <w:tcPr>
            <w:tcW w:w="375"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分类</w:t>
            </w:r>
            <w:r/>
          </w:p>
        </w:tc>
        <w:tc>
          <w:tcPr>
            <w:tcW w:w="244"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子序号</w:t>
            </w:r>
            <w:r/>
          </w:p>
        </w:tc>
        <w:tc>
          <w:tcPr>
            <w:tcW w:w="2418"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考核内容 </w:t>
            </w:r>
            <w:r/>
          </w:p>
        </w:tc>
        <w:tc>
          <w:tcPr>
            <w:tcW w:w="293"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项目总分</w:t>
            </w:r>
            <w:r/>
          </w:p>
        </w:tc>
        <w:tc>
          <w:tcPr>
            <w:tcW w:w="919"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扣分细则</w:t>
            </w:r>
            <w:r/>
          </w:p>
        </w:tc>
        <w:tc>
          <w:tcPr>
            <w:tcW w:w="212"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扣分</w:t>
            </w:r>
            <w:r/>
          </w:p>
        </w:tc>
        <w:tc>
          <w:tcPr>
            <w:tcW w:w="322" w:type="pct"/>
            <w:vAlign w:val="center"/>
            <w:textDirection w:val="lrTb"/>
            <w:noWrap w:val="false"/>
          </w:tcPr>
          <w:p>
            <w:pPr>
              <w:jc w:val="center"/>
              <w:spacing w:line="0" w:lineRule="atLeas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扣分原因</w:t>
            </w:r>
            <w:r/>
          </w:p>
        </w:tc>
      </w:tr>
      <w:tr>
        <w:trPr>
          <w:gridAfter w:val="1"/>
          <w:trHeight w:val="318"/>
        </w:trPr>
        <w:tc>
          <w:tcPr>
            <w:tcW w:w="208"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w:t>
            </w:r>
            <w:r/>
          </w:p>
        </w:tc>
        <w:tc>
          <w:tcPr>
            <w:tcW w:w="375"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人员制度管理</w:t>
            </w:r>
            <w:r/>
          </w:p>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（10分）</w:t>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1</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道路保洁时间未达到定额要求</w:t>
            </w:r>
            <w:r>
              <w:rPr>
                <w:rFonts w:hint="eastAsia" w:ascii="宋体" w:hAnsi="宋体" w:eastAsia="宋体" w:cs="宋体"/>
                <w:sz w:val="16"/>
                <w:szCs w:val="16"/>
                <w:highlight w:val="none"/>
                <w:lang w:eastAsia="zh-CN"/>
              </w:rPr>
              <w:t xml:space="preserve">。</w:t>
            </w:r>
            <w:r>
              <w:rPr>
                <w:rFonts w:hint="eastAsia" w:ascii="宋体" w:hAnsi="宋体" w:eastAsia="宋体" w:cs="宋体"/>
                <w:sz w:val="16"/>
                <w:szCs w:val="16"/>
                <w:highlight w:val="none"/>
              </w:rPr>
              <w:t xml:space="preserve">                                                                                                             </w:t>
            </w:r>
            <w:r/>
          </w:p>
        </w:tc>
        <w:tc>
          <w:tcPr>
            <w:tcW w:w="293"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每个路段扣1分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09"/>
        </w:trPr>
        <w:tc>
          <w:tcPr>
            <w:tcW w:w="208"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2</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人员配置按合同及招标文件要求配备。</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每缺1人扣2分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12"/>
        </w:trPr>
        <w:tc>
          <w:tcPr>
            <w:tcW w:w="208"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w:t>
            </w:r>
            <w:r/>
          </w:p>
        </w:tc>
        <w:tc>
          <w:tcPr>
            <w:tcW w:w="375"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清扫、保洁质量（30分）</w:t>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3</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出现点状垃圾（纸张、烟蒂、饮料瓶、塑料袋、动物排泄物、砖头、果皮、窨井沟眼不畅通等）。                                                                                                                                                               </w:t>
            </w:r>
            <w:r/>
          </w:p>
        </w:tc>
        <w:tc>
          <w:tcPr>
            <w:tcW w:w="293"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30</w:t>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每处扣0.5分。                  </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00"/>
        </w:trPr>
        <w:tc>
          <w:tcPr>
            <w:tcW w:w="208"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4</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出现袋状垃圾。</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85"/>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5</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出现堆状垃圾。                                                               </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33"/>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6</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出现面状垃圾（三个及以上点状垃圾组成的、积泥、积沙、积水、油污等）1平方米以内。                                                                  </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26"/>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7</w:t>
            </w:r>
            <w:r/>
          </w:p>
        </w:tc>
        <w:tc>
          <w:tcPr>
            <w:tcW w:w="2418" w:type="pct"/>
            <w:vAlign w:val="center"/>
            <w:textDirection w:val="lrTb"/>
            <w:noWrap w:val="false"/>
          </w:tcPr>
          <w:p>
            <w:pPr>
              <w:jc w:val="left"/>
              <w:spacing w:line="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出现面状垃圾1～3平方米的。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98"/>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rPr>
              <w:outlineLvl w:val="0"/>
            </w:pPr>
            <w:r>
              <w:rPr>
                <w:rFonts w:hint="eastAsia" w:ascii="宋体" w:hAnsi="宋体" w:eastAsia="宋体" w:cs="宋体"/>
                <w:sz w:val="16"/>
                <w:szCs w:val="16"/>
                <w:highlight w:val="none"/>
              </w:rPr>
              <w:t xml:space="preserve">8</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出现面状垃圾3平方米以上的。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每处扣3分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26"/>
        </w:trPr>
        <w:tc>
          <w:tcPr>
            <w:tcW w:w="208"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3</w:t>
            </w:r>
            <w:r/>
          </w:p>
        </w:tc>
        <w:tc>
          <w:tcPr>
            <w:tcW w:w="375"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作业规范</w:t>
            </w:r>
            <w:r/>
          </w:p>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（10分）</w:t>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9</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未按规定穿着统一工作服，穿着不规范不整洁（未全套穿着）。</w:t>
            </w:r>
            <w:r/>
          </w:p>
        </w:tc>
        <w:tc>
          <w:tcPr>
            <w:tcW w:w="293"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每项每人次扣2分</w:t>
            </w:r>
            <w:r>
              <w:rPr>
                <w:rFonts w:hint="eastAsia" w:ascii="宋体" w:hAnsi="宋体" w:eastAsia="宋体" w:cs="宋体"/>
                <w:sz w:val="16"/>
                <w:szCs w:val="16"/>
                <w:highlight w:val="none"/>
                <w:lang w:eastAsia="zh-CN"/>
              </w:rPr>
              <w:t xml:space="preserve">。</w:t>
            </w:r>
            <w:r>
              <w:rPr>
                <w:rFonts w:hint="eastAsia" w:ascii="宋体" w:hAnsi="宋体" w:eastAsia="宋体" w:cs="宋体"/>
                <w:sz w:val="16"/>
                <w:szCs w:val="16"/>
                <w:highlight w:val="none"/>
              </w:rPr>
              <w:t xml:space="preserve">              </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12"/>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10</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工作时间内聚堆闲聊、瞌睡、言语举止不文明、捡拾废品等与作业无关的事项。                                                                                                </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每起扣2分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533"/>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11</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作业人员将垃圾扫入或倒入绿化带、污（雨）水井、河道、空（田、林）地或企事业单位、生活小区围墙内。                       </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每次扣3分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51"/>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12</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作业人员有焚烧垃圾、树叶等杂物的行为。</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每起扣3分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189"/>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13</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作业人员收集垃圾等作业不规范行为造成二次污染的。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每起扣2分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76"/>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14</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作业工具、作业车辆随意摆放。</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17"/>
        </w:trPr>
        <w:tc>
          <w:tcPr>
            <w:tcW w:w="208"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4</w:t>
            </w:r>
            <w:r/>
          </w:p>
        </w:tc>
        <w:tc>
          <w:tcPr>
            <w:tcW w:w="375"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机械化车辆作业管理指标</w:t>
            </w:r>
            <w:r/>
          </w:p>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（10分）</w:t>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15</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作业人员作业时未穿戴统一、整洁、有警示标识的工作服。</w:t>
            </w:r>
            <w:r/>
          </w:p>
        </w:tc>
        <w:tc>
          <w:tcPr>
            <w:tcW w:w="293"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每人次扣2分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90"/>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16</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作业车辆脏、车身编号（字迹）不清、故意不清洗车牌的。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每车次扣2分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90"/>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17</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车身破旧、车辆部件损坏未及时修复的。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每车次扣2分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29"/>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18</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使用报废车辆或其他非专用车辆的。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每车次扣3分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87"/>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19</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作业过程中未开启警示灯作业的、未遵守交通法规行驶的。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每项每次扣2分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12"/>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20</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车辆停靠路边（加水）时，未按规定要求放置警示桶。</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每车次扣2分。</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42"/>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21</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作业车辆作业时有吊挂杂物、抛洒，滴漏等现象发生的，每项每次扣2分。</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每项每次扣2分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78"/>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22</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扫刷未按规定要求（长度不得低于10公分）及时更换。 </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每车次扣2分</w:t>
            </w:r>
            <w:r>
              <w:rPr>
                <w:rFonts w:hint="eastAsia" w:ascii="宋体" w:hAnsi="宋体" w:eastAsia="宋体" w:cs="宋体"/>
                <w:sz w:val="16"/>
                <w:szCs w:val="16"/>
                <w:highlight w:val="none"/>
                <w:lang w:eastAsia="zh-CN"/>
              </w:rPr>
              <w:t xml:space="preserve">。</w:t>
            </w:r>
            <w:r>
              <w:rPr>
                <w:rFonts w:hint="eastAsia" w:ascii="宋体" w:hAnsi="宋体" w:eastAsia="宋体" w:cs="宋体"/>
                <w:sz w:val="16"/>
                <w:szCs w:val="16"/>
                <w:highlight w:val="none"/>
              </w:rPr>
              <w:t xml:space="preserve">　</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68"/>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23</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作业时，作业车辆如出现扫刷、吸嘴不落地等现象的。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每项每次扣2分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95"/>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24</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非特殊气候情况下（日均温度高于6摄氏度），出现“干扫”现象的。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每项每次扣2分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143"/>
        </w:trPr>
        <w:tc>
          <w:tcPr>
            <w:tcW w:w="208"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tcW w:w="375"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附属设施保洁指标</w:t>
            </w:r>
            <w:r/>
          </w:p>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（20分）</w:t>
            </w:r>
            <w:r/>
          </w:p>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25</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果皮箱、垃圾桶、垃圾亭内垃圾未一日两清，有满溢现象。</w:t>
            </w:r>
            <w:r/>
          </w:p>
        </w:tc>
        <w:tc>
          <w:tcPr>
            <w:tcW w:w="293"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20</w:t>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507"/>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26</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果皮箱、垃圾桶、垃圾亭消杀不到位，苍蝇数量超过三只（可见范围）、有明显异味。</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26"/>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27</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果皮箱、垃圾桶、垃圾亭周边有堆状或面状垃圾。</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535"/>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28</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果皮箱、垃圾桶、垃圾亭未每日擦洗，体表积灰、有污迹（含涂贴）。</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25"/>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29</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果皮箱、垃圾桶、垃圾亭发生损坏未及时维修或更换。 </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25"/>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30</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果皮箱、垃圾桶有未关好门、盖等现象、垃圾亭擅自封闭或移除。</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26"/>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31</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bCs/>
                <w:sz w:val="16"/>
                <w:szCs w:val="16"/>
                <w:highlight w:val="none"/>
              </w:rPr>
              <w:t xml:space="preserve">台阶、侧石、行道树存有乱涂乱贴、乱写现象。</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03"/>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32</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bCs/>
                <w:sz w:val="16"/>
                <w:szCs w:val="16"/>
                <w:highlight w:val="none"/>
              </w:rPr>
              <w:t xml:space="preserve">排水沟不干净、有污迹、有青苔、杂草。</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44"/>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33</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交通隔离栏有明显灰尘或污迹，未按作业要求冲洗清扫 。</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20"/>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34</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道路隔离墩，未按作业要求冲洗清扫。</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86"/>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35</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公交站台，未按作业要求冲洗清扫。</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每个扣1分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44"/>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36</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路灯杆、</w:t>
            </w:r>
            <w:r>
              <w:rPr>
                <w:rFonts w:hint="eastAsia" w:ascii="宋体" w:hAnsi="宋体" w:eastAsia="宋体" w:cs="宋体"/>
                <w:bCs/>
                <w:sz w:val="16"/>
                <w:szCs w:val="16"/>
                <w:highlight w:val="none"/>
              </w:rPr>
              <w:t xml:space="preserve">红绿灯杆</w:t>
            </w:r>
            <w:r>
              <w:rPr>
                <w:rFonts w:hint="eastAsia" w:ascii="宋体" w:hAnsi="宋体" w:eastAsia="宋体" w:cs="宋体"/>
                <w:sz w:val="16"/>
                <w:szCs w:val="16"/>
                <w:highlight w:val="none"/>
              </w:rPr>
              <w:t xml:space="preserve">、电线杆表面存有乱涂乱贴、乱写现象。</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20"/>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37</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bCs/>
                <w:sz w:val="16"/>
                <w:szCs w:val="16"/>
                <w:highlight w:val="none"/>
              </w:rPr>
              <w:t xml:space="preserve">围墙、桥梁、电话亭、书报亭表面存有乱涂乱贴、乱写现象。</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38"/>
        </w:trPr>
        <w:tc>
          <w:tcPr>
            <w:tcW w:w="208"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6</w:t>
            </w:r>
            <w:r/>
          </w:p>
        </w:tc>
        <w:tc>
          <w:tcPr>
            <w:tcW w:w="375"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重大活动保障</w:t>
            </w:r>
            <w:r/>
          </w:p>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（5分）</w:t>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38</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按环卫标准作业或接受统一调度。不按环卫标准作业或不接受统一调度的。</w:t>
            </w:r>
            <w:r/>
          </w:p>
        </w:tc>
        <w:tc>
          <w:tcPr>
            <w:tcW w:w="293"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每次扣2分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81"/>
        </w:trPr>
        <w:tc>
          <w:tcPr>
            <w:tcW w:w="208"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39</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重大活动环境卫生出现问题的。</w:t>
            </w:r>
            <w:r/>
          </w:p>
        </w:tc>
        <w:tc>
          <w:tcPr>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每处扣3分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798"/>
        </w:trPr>
        <w:tc>
          <w:tcPr>
            <w:tcW w:w="208"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lang w:val="en-US" w:eastAsia="zh-CN"/>
              </w:rPr>
            </w:pPr>
            <w:r>
              <w:rPr>
                <w:rFonts w:hint="eastAsia" w:ascii="宋体" w:hAnsi="宋体" w:eastAsia="宋体" w:cs="宋体"/>
                <w:sz w:val="16"/>
                <w:szCs w:val="16"/>
                <w:highlight w:val="none"/>
                <w:lang w:val="en-US" w:eastAsia="zh-CN"/>
              </w:rPr>
              <w:t xml:space="preserve">7</w:t>
            </w:r>
            <w:r/>
          </w:p>
        </w:tc>
        <w:tc>
          <w:tcPr>
            <w:tcW w:w="375"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投诉、上级通报、工单处理</w:t>
            </w:r>
            <w:r/>
          </w:p>
          <w:p>
            <w:pP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（15分）</w:t>
            </w:r>
            <w:r/>
          </w:p>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40</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如遇有责投诉、上级暗访通报或媒体曝光。</w:t>
            </w:r>
            <w:r/>
          </w:p>
        </w:tc>
        <w:tc>
          <w:tcPr>
            <w:tcW w:w="293" w:type="pct"/>
            <w:vAlign w:val="center"/>
            <w:vMerge w:val="restart"/>
            <w:textDirection w:val="lrTb"/>
            <w:noWrap w:val="false"/>
          </w:tcPr>
          <w:p>
            <w:pPr>
              <w:jc w:val="center"/>
              <w:spacing w:line="0" w:lineRule="atLeast"/>
              <w:widowControl/>
              <w:rPr>
                <w:rFonts w:hint="eastAsia" w:ascii="宋体" w:hAnsi="宋体" w:eastAsia="宋体" w:cs="宋体"/>
                <w:sz w:val="16"/>
                <w:szCs w:val="16"/>
                <w:highlight w:val="none"/>
                <w:lang w:val="en-US" w:eastAsia="zh-CN"/>
              </w:rPr>
            </w:pPr>
            <w:r>
              <w:rPr>
                <w:rFonts w:hint="eastAsia" w:ascii="宋体" w:hAnsi="宋体" w:eastAsia="宋体" w:cs="宋体"/>
                <w:sz w:val="16"/>
                <w:szCs w:val="16"/>
                <w:highlight w:val="none"/>
                <w:lang w:val="en-US" w:eastAsia="zh-CN"/>
              </w:rPr>
              <w:t xml:space="preserve">15</w:t>
            </w:r>
            <w:r/>
          </w:p>
        </w:tc>
        <w:tc>
          <w:tcPr>
            <w:tcW w:w="919" w:type="pct"/>
            <w:vAlign w:val="center"/>
            <w:textDirection w:val="lrTb"/>
            <w:noWrap w:val="false"/>
          </w:tcPr>
          <w:p>
            <w:pP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每次扣3分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74"/>
        </w:trPr>
        <w:tc>
          <w:tcPr>
            <w:tcW w:w="208"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41</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领导批示、媒体曝光、举报投诉、数字城管、联动工单等公众监督问题，未及时处置。</w:t>
            </w:r>
            <w:r/>
          </w:p>
        </w:tc>
        <w:tc>
          <w:tcPr>
            <w:tcBorders>
              <w:left w:val="none" w:color="000000" w:sz="4" w:space="0"/>
              <w:right w:val="none" w:color="000000" w:sz="4" w:space="0"/>
            </w:tcBorders>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每起扣1分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72"/>
        </w:trPr>
        <w:tc>
          <w:tcPr>
            <w:tcW w:w="208"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0" w:lineRule="atLeast"/>
              <w:widowControl/>
              <w:rPr>
                <w:rFonts w:hint="eastAsia" w:ascii="宋体" w:hAnsi="宋体" w:eastAsia="宋体" w:cs="宋体"/>
                <w:sz w:val="16"/>
                <w:szCs w:val="16"/>
                <w:highlight w:val="none"/>
                <w:lang w:eastAsia="zh-CN"/>
              </w:rPr>
              <w:outlineLvl w:val="0"/>
            </w:pPr>
            <w:r>
              <w:rPr>
                <w:rFonts w:hint="eastAsia" w:ascii="宋体" w:hAnsi="宋体" w:eastAsia="宋体" w:cs="宋体"/>
                <w:sz w:val="16"/>
                <w:szCs w:val="16"/>
                <w:highlight w:val="none"/>
                <w:lang w:val="en-US" w:eastAsia="zh-CN"/>
              </w:rPr>
              <w:t xml:space="preserve">42</w:t>
            </w:r>
            <w:r/>
          </w:p>
        </w:tc>
        <w:tc>
          <w:tcPr>
            <w:tcW w:w="2418"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上级交办、巡查发现、第三方测评采集、文明城市长效管理中发现的问题未及时处置的。</w:t>
            </w:r>
            <w:r/>
          </w:p>
        </w:tc>
        <w:tc>
          <w:tcPr>
            <w:tcBorders>
              <w:left w:val="none" w:color="000000" w:sz="4" w:space="0"/>
              <w:right w:val="none" w:color="000000" w:sz="4" w:space="0"/>
            </w:tcBorders>
            <w:tcW w:w="293" w:type="pct"/>
            <w:vAlign w:val="center"/>
            <w:vMerge w:val="continue"/>
            <w:textDirection w:val="lrTb"/>
            <w:noWrap w:val="false"/>
          </w:tcPr>
          <w:p>
            <w:pPr>
              <w:jc w:val="center"/>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919"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每起扣1分</w:t>
            </w:r>
            <w:r>
              <w:rPr>
                <w:rFonts w:hint="eastAsia" w:ascii="宋体" w:hAnsi="宋体" w:eastAsia="宋体" w:cs="宋体"/>
                <w:sz w:val="16"/>
                <w:szCs w:val="16"/>
                <w:highlight w:val="none"/>
                <w:lang w:eastAsia="zh-CN"/>
              </w:rPr>
              <w:t xml:space="preserve">。</w:t>
            </w:r>
            <w:r/>
          </w:p>
        </w:tc>
        <w:tc>
          <w:tcPr>
            <w:tcW w:w="21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22"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537"/>
        </w:trPr>
        <w:tc>
          <w:tcPr>
            <w:gridSpan w:val="9"/>
            <w:tcW w:w="5000"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最终得分：　                                      考核人签字：                                             管养单位签字：</w:t>
            </w:r>
            <w:r/>
          </w:p>
        </w:tc>
      </w:tr>
    </w:tbl>
    <w:p>
      <w:pPr>
        <w:pStyle w:val="1227"/>
        <w:ind w:firstLine="0"/>
        <w:jc w:val="center"/>
        <w:spacing w:line="560" w:lineRule="exact"/>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560" w:lineRule="exact"/>
        <w:rPr>
          <w:rFonts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t xml:space="preserve">生活垃圾清运（三分类）、</w:t>
      </w:r>
      <w:r>
        <w:rPr>
          <w:rFonts w:hint="eastAsia" w:ascii="Times New Roman" w:hAnsi="Times New Roman" w:eastAsia="方正小标宋_GBK" w:cs="Times New Roman"/>
          <w:b/>
          <w:bCs/>
          <w:color w:val="auto"/>
          <w:sz w:val="32"/>
          <w:szCs w:val="32"/>
          <w:highlight w:val="none"/>
          <w:lang w:val="en-US" w:eastAsia="zh-CN"/>
        </w:rPr>
        <w:t xml:space="preserve">建筑</w:t>
      </w:r>
      <w:r>
        <w:rPr>
          <w:rFonts w:hint="eastAsia" w:ascii="Times New Roman" w:hAnsi="Times New Roman" w:eastAsia="方正小标宋_GBK" w:cs="Times New Roman"/>
          <w:color w:val="auto"/>
          <w:sz w:val="32"/>
          <w:szCs w:val="32"/>
          <w:highlight w:val="none"/>
          <w:lang w:val="en-US" w:eastAsia="zh-CN"/>
        </w:rPr>
        <w:t xml:space="preserve">垃圾清运</w:t>
      </w:r>
      <w:r/>
    </w:p>
    <w:p>
      <w:pPr>
        <w:pStyle w:val="1227"/>
        <w:ind w:firstLine="0"/>
        <w:spacing w:line="560" w:lineRule="exact"/>
        <w:rPr>
          <w:rFonts w:hint="eastAsia"/>
          <w:color w:val="auto"/>
          <w:sz w:val="21"/>
          <w:szCs w:val="21"/>
          <w:highlight w:val="none"/>
        </w:rPr>
      </w:pPr>
      <w:r>
        <w:rPr>
          <w:rFonts w:hint="eastAsia"/>
          <w:color w:val="auto"/>
          <w:sz w:val="21"/>
          <w:szCs w:val="21"/>
          <w:highlight w:val="none"/>
        </w:rPr>
        <w:t xml:space="preserve">被考核单位：                                                      </w:t>
      </w:r>
      <w:r>
        <w:rPr>
          <w:rFonts w:hint="eastAsia"/>
          <w:color w:val="auto"/>
          <w:sz w:val="21"/>
          <w:szCs w:val="21"/>
          <w:highlight w:val="none"/>
          <w:lang w:val="en-US" w:eastAsia="zh-CN"/>
        </w:rPr>
        <w:t xml:space="preserve">                                      </w:t>
      </w:r>
      <w:r>
        <w:rPr>
          <w:rFonts w:hint="eastAsia"/>
          <w:color w:val="auto"/>
          <w:sz w:val="21"/>
          <w:szCs w:val="21"/>
          <w:highlight w:val="none"/>
        </w:rPr>
        <w:t xml:space="preserve">考核月：        年        月</w:t>
      </w:r>
      <w:r/>
    </w:p>
    <w:tbl>
      <w:tblPr>
        <w:tblStyle w:val="96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117"/>
        <w:gridCol w:w="727"/>
        <w:gridCol w:w="7018"/>
        <w:gridCol w:w="1057"/>
        <w:gridCol w:w="2735"/>
        <w:gridCol w:w="658"/>
        <w:gridCol w:w="938"/>
        <w:gridCol w:w="24"/>
      </w:tblGrid>
      <w:tr>
        <w:trPr>
          <w:gridAfter w:val="1"/>
          <w:trHeight w:val="285"/>
        </w:trPr>
        <w:tc>
          <w:tcPr>
            <w:tcW w:w="208"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总序号</w:t>
            </w:r>
            <w:r/>
          </w:p>
        </w:tc>
        <w:tc>
          <w:tcPr>
            <w:tcW w:w="37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分类</w:t>
            </w:r>
            <w:r/>
          </w:p>
        </w:tc>
        <w:tc>
          <w:tcPr>
            <w:tcW w:w="244"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子序号</w:t>
            </w:r>
            <w:r/>
          </w:p>
        </w:tc>
        <w:tc>
          <w:tcPr>
            <w:tcW w:w="2356"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考核内容 </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项目总分</w:t>
            </w:r>
            <w:r/>
          </w:p>
        </w:tc>
        <w:tc>
          <w:tcPr>
            <w:tcW w:w="918"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扣分细则</w:t>
            </w:r>
            <w:r/>
          </w:p>
        </w:tc>
        <w:tc>
          <w:tcPr>
            <w:tcW w:w="221"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扣分</w:t>
            </w:r>
            <w:r/>
          </w:p>
        </w:tc>
        <w:tc>
          <w:tcPr>
            <w:tcW w:w="31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扣分原因</w:t>
            </w:r>
            <w:r/>
          </w:p>
        </w:tc>
      </w:tr>
      <w:tr>
        <w:trPr>
          <w:gridAfter w:val="1"/>
          <w:trHeight w:val="285"/>
        </w:trPr>
        <w:tc>
          <w:tcPr>
            <w:tcW w:w="208" w:type="pct"/>
            <w:vAlign w:val="center"/>
            <w:vMerge w:val="restart"/>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w:t>
            </w:r>
            <w:r/>
          </w:p>
        </w:tc>
        <w:tc>
          <w:tcPr>
            <w:tcW w:w="375" w:type="pct"/>
            <w:vAlign w:val="center"/>
            <w:vMerge w:val="restart"/>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人员管理标准</w:t>
            </w:r>
            <w:r/>
          </w:p>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bCs/>
                <w:sz w:val="16"/>
                <w:szCs w:val="16"/>
                <w:highlight w:val="none"/>
              </w:rPr>
              <w:t xml:space="preserve">（20分）</w:t>
            </w:r>
            <w:r/>
          </w:p>
        </w:tc>
        <w:tc>
          <w:tcPr>
            <w:tcW w:w="244"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1</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sz w:val="16"/>
                <w:szCs w:val="16"/>
                <w:highlight w:val="none"/>
              </w:rPr>
              <w:t xml:space="preserve">人员配置按合同及招标文件要求配备。</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5</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r>
            <w:r/>
          </w:p>
        </w:tc>
        <w:tc>
          <w:tcPr>
            <w:tcW w:w="31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r>
            <w:r/>
          </w:p>
        </w:tc>
      </w:tr>
      <w:tr>
        <w:trPr>
          <w:gridAfter w:val="1"/>
          <w:trHeight w:val="318"/>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作业人员统一着装。</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3</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09"/>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3</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作业人员无焚烧垃圾行为。</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12"/>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4</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作业人员无拾荒行为，无聚堆闲聊、瞌睡及做与工作无关之事。</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305"/>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作业车辆保持车容整洁、车况良好,工具摆放整齐。外表无乱挂放，不得遮挡公司名称、号牌,不准装载与车辆不相符的物品。（遵守交通规则）</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未按要求扣0.5分。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43"/>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6</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作业文明，采取措施减少扬尘、噪音、污水、臭味、苍蝇、占道等作业扰民问题。不发生与他人争吵、辱骂、斗殴、窃取他人财物等情况。</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90"/>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7</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遇上级检查、庆典等重大活动或节假日期间，及时落实保障措施，确保作业质量。</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55"/>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8</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各类垃圾收集车辆、机扫车、清运车辆配备满足作业任务量清单中的最低数量，采用符合采购人要求的环卫专业车辆。</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400"/>
        </w:trPr>
        <w:tc>
          <w:tcPr>
            <w:tcW w:w="208" w:type="pct"/>
            <w:vAlign w:val="center"/>
            <w:vMerge w:val="restart"/>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w:t>
            </w:r>
            <w:r/>
          </w:p>
        </w:tc>
        <w:tc>
          <w:tcPr>
            <w:tcW w:w="375" w:type="pct"/>
            <w:vAlign w:val="center"/>
            <w:vMerge w:val="restart"/>
            <w:textDirection w:val="lrTb"/>
            <w:noWrap w:val="false"/>
          </w:tcPr>
          <w:p>
            <w:pPr>
              <w:jc w:val="lef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r>
            <w:r/>
          </w:p>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生活垃圾收集</w:t>
            </w:r>
            <w:r/>
          </w:p>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（50分）</w:t>
            </w:r>
            <w:r/>
          </w:p>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9</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分类收集清理果壳箱及垃圾桶内垃圾，确保不满溢，箱内设置塑料收集袋。保持果壳箱内外清洁，周围无抛洒、留存垃圾，地面无污迹，果壳箱箱门关闭，外表无乱涂贴，垃圾分类标识完好。果壳箱及垃圾桶损坏及时报修。</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10</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gridAfter w:val="1"/>
          <w:trHeight w:val="285"/>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垃圾收集作业做到车走地净。</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3</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15"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33"/>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11</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生活垃圾收集做到日产日清。</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3</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26"/>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12</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收集结束后垃圾容器及时复位、摆放整齐</w:t>
            </w:r>
            <w:r>
              <w:rPr>
                <w:rFonts w:hint="eastAsia" w:ascii="宋体" w:hAnsi="宋体" w:eastAsia="宋体" w:cs="宋体"/>
                <w:bCs/>
                <w:sz w:val="16"/>
                <w:szCs w:val="16"/>
                <w:highlight w:val="none"/>
                <w:lang w:eastAsia="zh-CN"/>
              </w:rPr>
              <w:t xml:space="preserve">，</w:t>
            </w:r>
            <w:r>
              <w:rPr>
                <w:rFonts w:hint="eastAsia" w:ascii="宋体" w:hAnsi="宋体" w:eastAsia="宋体" w:cs="宋体"/>
                <w:bCs/>
                <w:sz w:val="16"/>
                <w:szCs w:val="16"/>
                <w:highlight w:val="none"/>
              </w:rPr>
              <w:t xml:space="preserve">垃圾房门及时关闭。</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10</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298"/>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13</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垃圾收集运输途中做到密闭运输。</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530"/>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14</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生活垃圾运至指定中转站点，在进入中转站点后的排水、卸料等作业应严格遵守相关管理规定，并服从相关人员指挥。</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517"/>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15</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垃圾容器实行每日清洗。垃圾桶外表清洁，桶内及桶底每月彻底清理不少于一次。</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eastAsia="zh-CN"/>
              </w:rPr>
            </w:pPr>
            <w:r>
              <w:rPr>
                <w:rFonts w:hint="eastAsia" w:ascii="宋体" w:hAnsi="宋体" w:eastAsia="宋体" w:cs="宋体"/>
                <w:bCs/>
                <w:sz w:val="16"/>
                <w:szCs w:val="16"/>
                <w:highlight w:val="none"/>
                <w:lang w:val="en-US" w:eastAsia="zh-CN"/>
              </w:rPr>
              <w:t xml:space="preserve">8</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12"/>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16</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发现垃圾容器缺失、损坏的及时汇报并增添、维修、更换。</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eastAsia="zh-CN"/>
              </w:rPr>
            </w:pPr>
            <w:r>
              <w:rPr>
                <w:rFonts w:hint="eastAsia" w:ascii="宋体" w:hAnsi="宋体" w:eastAsia="宋体" w:cs="宋体"/>
                <w:bCs/>
                <w:sz w:val="16"/>
                <w:szCs w:val="16"/>
                <w:highlight w:val="none"/>
                <w:lang w:val="en-US" w:eastAsia="zh-CN"/>
              </w:rPr>
              <w:t xml:space="preserve">6</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533"/>
        </w:trPr>
        <w:tc>
          <w:tcPr>
            <w:tcW w:w="208"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17</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color w:val="auto"/>
                <w:sz w:val="16"/>
                <w:szCs w:val="16"/>
                <w:highlight w:val="none"/>
                <w:lang w:eastAsia="zh-CN"/>
              </w:rPr>
              <w:t xml:space="preserve">果壳箱、</w:t>
            </w:r>
            <w:r>
              <w:rPr>
                <w:rFonts w:hint="eastAsia" w:ascii="宋体" w:hAnsi="宋体" w:eastAsia="宋体" w:cs="宋体"/>
                <w:bCs/>
                <w:color w:val="auto"/>
                <w:sz w:val="16"/>
                <w:szCs w:val="16"/>
                <w:highlight w:val="none"/>
              </w:rPr>
              <w:t xml:space="preserve">垃圾桶无污水外溢，保持下水口清洁、排水畅通。垃圾容器周围无污水积存。</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eastAsia="zh-CN"/>
              </w:rPr>
            </w:pPr>
            <w:r>
              <w:rPr>
                <w:rFonts w:hint="eastAsia" w:ascii="宋体" w:hAnsi="宋体" w:eastAsia="宋体" w:cs="宋体"/>
                <w:bCs/>
                <w:sz w:val="16"/>
                <w:szCs w:val="16"/>
                <w:highlight w:val="none"/>
                <w:lang w:val="en-US" w:eastAsia="zh-CN"/>
              </w:rPr>
              <w:t xml:space="preserve">6</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90"/>
        </w:trPr>
        <w:tc>
          <w:tcPr>
            <w:tcW w:w="208" w:type="pct"/>
            <w:vAlign w:val="center"/>
            <w:vMerge w:val="restart"/>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3</w:t>
            </w:r>
            <w:r/>
          </w:p>
        </w:tc>
        <w:tc>
          <w:tcPr>
            <w:tcW w:w="375" w:type="pct"/>
            <w:vAlign w:val="center"/>
            <w:vMerge w:val="restart"/>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bCs/>
                <w:sz w:val="16"/>
                <w:szCs w:val="16"/>
                <w:highlight w:val="none"/>
              </w:rPr>
              <w:t xml:space="preserve">建筑垃圾清运（</w:t>
            </w:r>
            <w:r>
              <w:rPr>
                <w:rFonts w:hint="eastAsia" w:ascii="宋体" w:hAnsi="宋体" w:eastAsia="宋体" w:cs="宋体"/>
                <w:bCs/>
                <w:sz w:val="16"/>
                <w:szCs w:val="16"/>
                <w:highlight w:val="none"/>
                <w:lang w:val="en-US" w:eastAsia="zh-CN"/>
              </w:rPr>
              <w:t xml:space="preserve">8</w:t>
            </w:r>
            <w:r>
              <w:rPr>
                <w:rFonts w:hint="eastAsia" w:ascii="宋体" w:hAnsi="宋体" w:eastAsia="宋体" w:cs="宋体"/>
                <w:bCs/>
                <w:sz w:val="16"/>
                <w:szCs w:val="16"/>
                <w:highlight w:val="none"/>
              </w:rPr>
              <w:t xml:space="preserve">分）</w:t>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18</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color w:val="auto"/>
                <w:sz w:val="16"/>
                <w:szCs w:val="16"/>
                <w:highlight w:val="none"/>
              </w:rPr>
              <w:t xml:space="preserve">建筑垃圾做到收运及时，采用专用车辆专门收集至建筑垃圾堆放场，沿途做到密闭运输，不得抛冒漏。</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eastAsia="zh-CN"/>
              </w:rPr>
            </w:pPr>
            <w:r>
              <w:rPr>
                <w:rFonts w:hint="eastAsia" w:ascii="宋体" w:hAnsi="宋体" w:eastAsia="宋体" w:cs="宋体"/>
                <w:bCs/>
                <w:sz w:val="16"/>
                <w:szCs w:val="16"/>
                <w:highlight w:val="none"/>
                <w:lang w:val="en-US" w:eastAsia="zh-CN"/>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296"/>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19</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建筑垃圾清理时，设置洒水装置，减少灰尘飞扬。</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eastAsia="zh-CN"/>
              </w:rPr>
            </w:pPr>
            <w:r>
              <w:rPr>
                <w:rFonts w:hint="eastAsia" w:ascii="宋体" w:hAnsi="宋体" w:eastAsia="宋体" w:cs="宋体"/>
                <w:bCs/>
                <w:sz w:val="16"/>
                <w:szCs w:val="16"/>
                <w:highlight w:val="none"/>
                <w:lang w:val="en-US" w:eastAsia="zh-CN"/>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76"/>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20</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建筑垃圾清理时，减少噪音对周围居民的干扰。</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eastAsia="zh-CN"/>
              </w:rPr>
            </w:pPr>
            <w:r>
              <w:rPr>
                <w:rFonts w:hint="eastAsia" w:ascii="宋体" w:hAnsi="宋体" w:eastAsia="宋体" w:cs="宋体"/>
                <w:bCs/>
                <w:sz w:val="16"/>
                <w:szCs w:val="16"/>
                <w:highlight w:val="none"/>
                <w:lang w:val="en-US" w:eastAsia="zh-CN"/>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17"/>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sz w:val="16"/>
                <w:szCs w:val="16"/>
                <w:highlight w:val="none"/>
              </w:rPr>
              <w:t xml:space="preserve">21</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有毒、害、污染的废弃物，归集至暂存点</w:t>
            </w:r>
            <w:r>
              <w:rPr>
                <w:rFonts w:hint="eastAsia" w:ascii="宋体" w:hAnsi="宋体" w:eastAsia="宋体" w:cs="宋体"/>
                <w:bCs/>
                <w:sz w:val="16"/>
                <w:szCs w:val="16"/>
                <w:highlight w:val="none"/>
                <w:lang w:eastAsia="zh-CN"/>
              </w:rPr>
              <w:t xml:space="preserve">，</w:t>
            </w:r>
            <w:r>
              <w:rPr>
                <w:rFonts w:hint="eastAsia" w:ascii="宋体" w:hAnsi="宋体" w:eastAsia="宋体" w:cs="宋体"/>
                <w:bCs/>
                <w:sz w:val="16"/>
                <w:szCs w:val="16"/>
                <w:highlight w:val="none"/>
              </w:rPr>
              <w:t xml:space="preserve">然后集中清理运走。</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eastAsia="zh-CN"/>
              </w:rPr>
            </w:pPr>
            <w:r>
              <w:rPr>
                <w:rFonts w:hint="eastAsia" w:ascii="宋体" w:hAnsi="宋体" w:eastAsia="宋体" w:cs="宋体"/>
                <w:bCs/>
                <w:sz w:val="16"/>
                <w:szCs w:val="16"/>
                <w:highlight w:val="none"/>
                <w:lang w:val="en-US" w:eastAsia="zh-CN"/>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290"/>
        </w:trPr>
        <w:tc>
          <w:tcPr>
            <w:tcW w:w="208" w:type="pct"/>
            <w:vAlign w:val="center"/>
            <w:vMerge w:val="restart"/>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4</w:t>
            </w:r>
            <w:r/>
          </w:p>
        </w:tc>
        <w:tc>
          <w:tcPr>
            <w:tcW w:w="375" w:type="pct"/>
            <w:vAlign w:val="center"/>
            <w:vMerge w:val="restart"/>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作业设备管理</w:t>
            </w:r>
            <w:r/>
          </w:p>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bCs/>
                <w:sz w:val="16"/>
                <w:szCs w:val="16"/>
                <w:highlight w:val="none"/>
              </w:rPr>
              <w:t xml:space="preserve">（</w:t>
            </w:r>
            <w:r>
              <w:rPr>
                <w:rFonts w:hint="eastAsia" w:ascii="宋体" w:hAnsi="宋体" w:eastAsia="宋体" w:cs="宋体"/>
                <w:bCs/>
                <w:sz w:val="16"/>
                <w:szCs w:val="16"/>
                <w:highlight w:val="none"/>
                <w:lang w:val="en-US" w:eastAsia="zh-CN"/>
              </w:rPr>
              <w:t xml:space="preserve">16</w:t>
            </w:r>
            <w:r>
              <w:rPr>
                <w:rFonts w:hint="eastAsia" w:ascii="宋体" w:hAnsi="宋体" w:eastAsia="宋体" w:cs="宋体"/>
                <w:bCs/>
                <w:sz w:val="16"/>
                <w:szCs w:val="16"/>
                <w:highlight w:val="none"/>
              </w:rPr>
              <w:t xml:space="preserve">分）</w:t>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22</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作业车辆每天记录台帐。</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290"/>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23</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作业车辆由于故障或发生事故,其它不可抗拒原因不能正常作业，清运公司应与</w:t>
            </w:r>
            <w:r>
              <w:rPr>
                <w:rFonts w:hint="eastAsia" w:ascii="宋体" w:hAnsi="宋体" w:eastAsia="宋体" w:cs="宋体"/>
                <w:bCs/>
                <w:color w:val="auto"/>
                <w:sz w:val="16"/>
                <w:szCs w:val="16"/>
                <w:highlight w:val="none"/>
                <w:lang w:val="en-US" w:eastAsia="zh-CN"/>
              </w:rPr>
              <w:t xml:space="preserve">管理单位</w:t>
            </w:r>
            <w:r>
              <w:rPr>
                <w:rFonts w:hint="eastAsia" w:ascii="宋体" w:hAnsi="宋体" w:eastAsia="宋体" w:cs="宋体"/>
                <w:bCs/>
                <w:sz w:val="16"/>
                <w:szCs w:val="16"/>
                <w:highlight w:val="none"/>
              </w:rPr>
              <w:t xml:space="preserve">及时联系或租用其它车辆代班。</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未按上述要求每处扣0.5分。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29"/>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24</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由于天气原因停止作业时，清运公司应汇报后由</w:t>
            </w:r>
            <w:r>
              <w:rPr>
                <w:rFonts w:hint="eastAsia" w:ascii="宋体" w:hAnsi="宋体" w:eastAsia="宋体" w:cs="宋体"/>
                <w:bCs/>
                <w:sz w:val="16"/>
                <w:szCs w:val="16"/>
                <w:highlight w:val="none"/>
                <w:lang w:val="en-US" w:eastAsia="zh-CN"/>
              </w:rPr>
              <w:t xml:space="preserve">管理单位</w:t>
            </w:r>
            <w:r>
              <w:rPr>
                <w:rFonts w:hint="eastAsia" w:ascii="宋体" w:hAnsi="宋体" w:eastAsia="宋体" w:cs="宋体"/>
                <w:bCs/>
                <w:sz w:val="16"/>
                <w:szCs w:val="16"/>
                <w:highlight w:val="none"/>
              </w:rPr>
              <w:t xml:space="preserve">批准后通知暂停作业。</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未按上述要求每处扣1分。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87"/>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25</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车辆作业过程中遵守交通法规，尽量避让，减少作业时对行人车辆、商铺、公共设施等的损坏或影响。</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未按上述要求每处扣2分。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32"/>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lang w:eastAsia="zh-CN"/>
              </w:rPr>
            </w:pPr>
            <w:r>
              <w:rPr>
                <w:rFonts w:hint="eastAsia" w:ascii="宋体" w:hAnsi="宋体" w:eastAsia="宋体" w:cs="宋体"/>
                <w:sz w:val="16"/>
                <w:szCs w:val="16"/>
                <w:highlight w:val="none"/>
                <w:lang w:val="en-US" w:eastAsia="zh-CN"/>
              </w:rPr>
              <w:t xml:space="preserve">26</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工作时间必须按规定穿好工作服。</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val="en-US" w:eastAsia="zh-CN"/>
              </w:rPr>
            </w:pPr>
            <w:r>
              <w:rPr>
                <w:rFonts w:hint="eastAsia" w:ascii="宋体" w:hAnsi="宋体" w:eastAsia="宋体" w:cs="宋体"/>
                <w:bCs/>
                <w:sz w:val="16"/>
                <w:szCs w:val="16"/>
                <w:highlight w:val="none"/>
                <w:lang w:val="en-US" w:eastAsia="zh-CN"/>
              </w:rPr>
              <w:t xml:space="preserve">3</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未按要求扣0.5分。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278"/>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lang w:eastAsia="zh-CN"/>
              </w:rPr>
            </w:pPr>
            <w:r>
              <w:rPr>
                <w:rFonts w:hint="eastAsia" w:ascii="宋体" w:hAnsi="宋体" w:eastAsia="宋体" w:cs="宋体"/>
                <w:sz w:val="16"/>
                <w:szCs w:val="16"/>
                <w:highlight w:val="none"/>
                <w:lang w:val="en-US" w:eastAsia="zh-CN"/>
              </w:rPr>
              <w:t xml:space="preserve">27</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消杀工具必须按时保养，不能滴漏。</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lang w:val="en-US" w:eastAsia="zh-CN"/>
              </w:rPr>
            </w:pPr>
            <w:r>
              <w:rPr>
                <w:rFonts w:hint="eastAsia" w:ascii="宋体" w:hAnsi="宋体" w:eastAsia="宋体" w:cs="宋体"/>
                <w:bCs/>
                <w:sz w:val="16"/>
                <w:szCs w:val="16"/>
                <w:highlight w:val="none"/>
                <w:lang w:val="en-US" w:eastAsia="zh-CN"/>
              </w:rPr>
              <w:t xml:space="preserve">3</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268"/>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lang w:eastAsia="zh-CN"/>
              </w:rPr>
            </w:pPr>
            <w:r>
              <w:rPr>
                <w:rFonts w:hint="eastAsia" w:ascii="宋体" w:hAnsi="宋体" w:eastAsia="宋体" w:cs="宋体"/>
                <w:sz w:val="16"/>
                <w:szCs w:val="16"/>
                <w:highlight w:val="none"/>
                <w:lang w:val="en-US" w:eastAsia="zh-CN"/>
              </w:rPr>
              <w:t xml:space="preserve">28</w:t>
            </w:r>
            <w:r/>
          </w:p>
        </w:tc>
        <w:tc>
          <w:tcPr>
            <w:tcW w:w="2356"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消杀药水领用应专人保管,保管不当发生安全事故的。</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2</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未按要求扣2分。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395"/>
        </w:trPr>
        <w:tc>
          <w:tcPr>
            <w:tcW w:w="208" w:type="pct"/>
            <w:vAlign w:val="center"/>
            <w:vMerge w:val="restart"/>
            <w:textDirection w:val="lrTb"/>
            <w:noWrap w:val="false"/>
          </w:tcPr>
          <w:p>
            <w:pPr>
              <w:jc w:val="center"/>
              <w:spacing w:line="200" w:lineRule="exact"/>
              <w:widowControl/>
              <w:rPr>
                <w:rFonts w:hint="eastAsia" w:ascii="宋体" w:hAnsi="宋体" w:eastAsia="宋体" w:cs="宋体"/>
                <w:sz w:val="16"/>
                <w:szCs w:val="16"/>
                <w:highlight w:val="none"/>
                <w:lang w:eastAsia="zh-CN"/>
              </w:rPr>
            </w:pPr>
            <w:r>
              <w:rPr>
                <w:rFonts w:hint="eastAsia" w:ascii="宋体" w:hAnsi="宋体" w:eastAsia="宋体" w:cs="宋体"/>
                <w:sz w:val="16"/>
                <w:szCs w:val="16"/>
                <w:highlight w:val="none"/>
                <w:lang w:val="en-US" w:eastAsia="zh-CN"/>
              </w:rPr>
              <w:t xml:space="preserve">5</w:t>
            </w:r>
            <w:r/>
          </w:p>
        </w:tc>
        <w:tc>
          <w:tcPr>
            <w:tcW w:w="375" w:type="pct"/>
            <w:vAlign w:val="center"/>
            <w:vMerge w:val="restart"/>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工单处理</w:t>
            </w:r>
            <w:r/>
          </w:p>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bCs/>
                <w:sz w:val="16"/>
                <w:szCs w:val="16"/>
                <w:highlight w:val="none"/>
              </w:rPr>
              <w:t xml:space="preserve">（6分）</w:t>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lang w:eastAsia="zh-CN"/>
              </w:rPr>
            </w:pPr>
            <w:r>
              <w:rPr>
                <w:rFonts w:hint="eastAsia" w:ascii="宋体" w:hAnsi="宋体" w:eastAsia="宋体" w:cs="宋体"/>
                <w:sz w:val="16"/>
                <w:szCs w:val="16"/>
                <w:highlight w:val="none"/>
                <w:lang w:val="en-US" w:eastAsia="zh-CN"/>
              </w:rPr>
              <w:t xml:space="preserve">29</w:t>
            </w:r>
            <w:r/>
          </w:p>
        </w:tc>
        <w:tc>
          <w:tcPr>
            <w:tcW w:w="2356" w:type="pct"/>
            <w:vAlign w:val="center"/>
            <w:textDirection w:val="lrTb"/>
            <w:noWrap w:val="false"/>
          </w:tcPr>
          <w:p>
            <w:pP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领导批示、媒体曝光、</w:t>
            </w:r>
            <w:r>
              <w:rPr>
                <w:rFonts w:hint="eastAsia" w:ascii="宋体" w:hAnsi="宋体" w:eastAsia="宋体" w:cs="宋体"/>
                <w:color w:val="auto"/>
                <w:sz w:val="16"/>
                <w:szCs w:val="16"/>
                <w:highlight w:val="none"/>
                <w:lang w:val="en-US" w:eastAsia="zh-CN"/>
              </w:rPr>
              <w:t xml:space="preserve">有责投诉</w:t>
            </w:r>
            <w:r>
              <w:rPr>
                <w:rFonts w:hint="eastAsia" w:ascii="宋体" w:hAnsi="宋体" w:eastAsia="宋体" w:cs="宋体"/>
                <w:color w:val="auto"/>
                <w:sz w:val="16"/>
                <w:szCs w:val="16"/>
                <w:highlight w:val="none"/>
              </w:rPr>
              <w:t xml:space="preserve">、</w:t>
            </w:r>
            <w:r>
              <w:rPr>
                <w:rFonts w:hint="eastAsia" w:ascii="宋体" w:hAnsi="宋体" w:eastAsia="宋体" w:cs="宋体"/>
                <w:sz w:val="16"/>
                <w:szCs w:val="16"/>
                <w:highlight w:val="none"/>
              </w:rPr>
              <w:t xml:space="preserve">数字城管、联动工单等公众监督问题，未及时处置。</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3</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每起扣1分。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143"/>
        </w:trPr>
        <w:tc>
          <w:tcPr>
            <w:tcW w:w="208"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375" w:type="pct"/>
            <w:vAlign w:val="center"/>
            <w:vMerge w:val="continue"/>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W w:w="244" w:type="pct"/>
            <w:vAlign w:val="center"/>
            <w:textDirection w:val="lrTb"/>
            <w:noWrap w:val="false"/>
          </w:tcPr>
          <w:p>
            <w:pPr>
              <w:jc w:val="center"/>
              <w:spacing w:line="200" w:lineRule="exact"/>
              <w:widowControl/>
              <w:rPr>
                <w:rFonts w:hint="eastAsia" w:ascii="宋体" w:hAnsi="宋体" w:eastAsia="宋体" w:cs="宋体"/>
                <w:sz w:val="16"/>
                <w:szCs w:val="16"/>
                <w:highlight w:val="none"/>
                <w:lang w:val="en-US" w:eastAsia="zh-CN"/>
              </w:rPr>
            </w:pPr>
            <w:r>
              <w:rPr>
                <w:rFonts w:hint="eastAsia" w:ascii="宋体" w:hAnsi="宋体" w:eastAsia="宋体" w:cs="宋体"/>
                <w:sz w:val="16"/>
                <w:szCs w:val="16"/>
                <w:highlight w:val="none"/>
                <w:lang w:val="en-US" w:eastAsia="zh-CN"/>
              </w:rPr>
              <w:t xml:space="preserve">30</w:t>
            </w:r>
            <w:r/>
          </w:p>
        </w:tc>
        <w:tc>
          <w:tcPr>
            <w:tcW w:w="2356" w:type="pct"/>
            <w:vAlign w:val="center"/>
            <w:textDirection w:val="lrTb"/>
            <w:noWrap w:val="false"/>
          </w:tcPr>
          <w:p>
            <w:pP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上级交办、巡查发现、第三方测评采集、文明城市长效管理中发现的问题未及时处置的。</w:t>
            </w:r>
            <w:r/>
          </w:p>
        </w:tc>
        <w:tc>
          <w:tcPr>
            <w:tcW w:w="355" w:type="pct"/>
            <w:vAlign w:val="center"/>
            <w:textDirection w:val="lrTb"/>
            <w:noWrap w:val="false"/>
          </w:tcPr>
          <w:p>
            <w:pPr>
              <w:jc w:val="cente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3</w:t>
            </w:r>
            <w:r/>
          </w:p>
        </w:tc>
        <w:tc>
          <w:tcPr>
            <w:tcW w:w="918" w:type="pct"/>
            <w:vAlign w:val="center"/>
            <w:textDirection w:val="lrTb"/>
            <w:noWrap w:val="false"/>
          </w:tcPr>
          <w:p>
            <w:pPr>
              <w:spacing w:line="200" w:lineRule="exact"/>
              <w:widowControl/>
              <w:rPr>
                <w:rFonts w:hint="eastAsia" w:ascii="宋体" w:hAnsi="宋体" w:eastAsia="宋体" w:cs="宋体"/>
                <w:bCs/>
                <w:sz w:val="16"/>
                <w:szCs w:val="16"/>
                <w:highlight w:val="none"/>
              </w:rPr>
            </w:pPr>
            <w:r>
              <w:rPr>
                <w:rFonts w:hint="eastAsia" w:ascii="宋体" w:hAnsi="宋体" w:eastAsia="宋体" w:cs="宋体"/>
                <w:bCs/>
                <w:sz w:val="16"/>
                <w:szCs w:val="16"/>
                <w:highlight w:val="none"/>
              </w:rPr>
              <w:t xml:space="preserve">每起扣1分。</w:t>
            </w:r>
            <w:r/>
          </w:p>
        </w:tc>
        <w:tc>
          <w:tcPr>
            <w:tcW w:w="221"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gridSpan w:val="2"/>
            <w:tcW w:w="318" w:type="pct"/>
            <w:vAlign w:val="center"/>
            <w:textDirection w:val="lrTb"/>
            <w:noWrap w:val="false"/>
          </w:tcPr>
          <w:p>
            <w:pPr>
              <w:jc w:val="left"/>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r>
      <w:tr>
        <w:trPr>
          <w:trHeight w:val="537"/>
        </w:trPr>
        <w:tc>
          <w:tcPr>
            <w:gridSpan w:val="9"/>
            <w:tcW w:w="5000" w:type="pct"/>
            <w:vAlign w:val="center"/>
            <w:textDirection w:val="lrTb"/>
            <w:noWrap w:val="false"/>
          </w:tcPr>
          <w:p>
            <w:pPr>
              <w:jc w:val="center"/>
              <w:spacing w:line="200" w:lineRule="exac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最终得分：　                                      考核人签字：                                             管养单位签字：</w:t>
            </w:r>
            <w:r/>
          </w:p>
        </w:tc>
      </w:tr>
    </w:tbl>
    <w:p>
      <w:pP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hint="eastAsia" w:eastAsia="方正小标宋_GBK"/>
          <w:sz w:val="32"/>
          <w:szCs w:val="32"/>
          <w:highlight w:val="none"/>
        </w:rPr>
      </w:pPr>
      <w:r>
        <w:rPr>
          <w:rFonts w:hint="eastAsia" w:eastAsia="方正小标宋_GBK"/>
          <w:sz w:val="32"/>
          <w:szCs w:val="32"/>
          <w:highlight w:val="none"/>
        </w:rPr>
      </w:r>
      <w:r/>
    </w:p>
    <w:p>
      <w:pPr>
        <w:jc w:val="center"/>
        <w:rPr>
          <w:rFonts w:eastAsia="方正小标宋_GBK"/>
          <w:sz w:val="32"/>
          <w:szCs w:val="32"/>
          <w:highlight w:val="none"/>
        </w:rPr>
      </w:pPr>
      <w:r>
        <w:rPr>
          <w:rFonts w:hint="default" w:ascii="Times New Roman" w:hAnsi="Times New Roman" w:eastAsia="方正小标宋_GBK" w:cs="Times New Roman"/>
          <w:i w:val="0"/>
          <w:iCs w:val="0"/>
          <w:sz w:val="32"/>
          <w:szCs w:val="32"/>
          <w:highlight w:val="none"/>
          <w:u w:val="none"/>
          <w:lang w:val="en-US" w:eastAsia="zh-CN" w:bidi="ar"/>
        </w:rPr>
        <w:t xml:space="preserve">厨余垃圾收运</w:t>
      </w:r>
      <w:r/>
    </w:p>
    <w:p>
      <w:pPr>
        <w:jc w:val="center"/>
        <w:rPr>
          <w:rFonts w:hint="eastAsia" w:eastAsia="方正小标宋_GBK"/>
          <w:sz w:val="32"/>
          <w:szCs w:val="32"/>
          <w:highlight w:val="none"/>
          <w:lang w:val="zh-CN"/>
        </w:rPr>
      </w:pPr>
      <w:r>
        <w:rPr>
          <w:rFonts w:hint="eastAsia"/>
          <w:szCs w:val="21"/>
          <w:highlight w:val="none"/>
        </w:rPr>
        <w:t xml:space="preserve">被考核单位：                                                                       考核月：    年     月</w:t>
      </w:r>
      <w:r/>
    </w:p>
    <w:tbl>
      <w:tblPr>
        <w:tblStyle w:val="96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0" w:type="dxa"/>
          <w:top w:w="0" w:type="dxa"/>
          <w:right w:w="60" w:type="dxa"/>
          <w:bottom w:w="0" w:type="dxa"/>
        </w:tblCellMar>
        <w:tblLook w:val="04A0" w:firstRow="1" w:lastRow="0" w:firstColumn="1" w:lastColumn="0" w:noHBand="0" w:noVBand="1"/>
      </w:tblPr>
      <w:tblGrid>
        <w:gridCol w:w="692"/>
        <w:gridCol w:w="1089"/>
        <w:gridCol w:w="758"/>
        <w:gridCol w:w="6863"/>
        <w:gridCol w:w="1030"/>
        <w:gridCol w:w="2658"/>
        <w:gridCol w:w="654"/>
        <w:gridCol w:w="1054"/>
      </w:tblGrid>
      <w:tr>
        <w:trPr>
          <w:trHeight w:val="328"/>
        </w:trPr>
        <w:tc>
          <w:tcPr>
            <w:shd w:val="clear" w:color="auto" w:fill="auto"/>
            <w:tcBorders>
              <w:top w:val="single" w:color="000000" w:sz="6" w:space="0"/>
              <w:left w:val="single" w:color="000000" w:sz="6" w:space="0"/>
              <w:bottom w:val="single" w:color="000000" w:sz="6" w:space="0"/>
              <w:right w:val="single" w:color="000000" w:sz="6" w:space="0"/>
            </w:tcBorders>
            <w:tcW w:w="234"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总序号</w:t>
            </w:r>
            <w:r/>
          </w:p>
        </w:tc>
        <w:tc>
          <w:tcPr>
            <w:shd w:val="clear" w:color="auto" w:fill="auto"/>
            <w:tcBorders>
              <w:top w:val="single" w:color="000000" w:sz="6" w:space="0"/>
              <w:left w:val="single" w:color="000000" w:sz="6" w:space="0"/>
              <w:bottom w:val="single" w:color="000000" w:sz="6" w:space="0"/>
              <w:right w:val="single" w:color="000000" w:sz="6" w:space="0"/>
            </w:tcBorders>
            <w:tcW w:w="368"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分类</w:t>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子序号</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考核内容及管护内容</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项目总分</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扣分细则</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扣分</w:t>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t xml:space="preserve">扣分原因</w:t>
            </w:r>
            <w:r/>
          </w:p>
        </w:tc>
      </w:tr>
      <w:tr>
        <w:trPr>
          <w:trHeight w:val="328"/>
        </w:trPr>
        <w:tc>
          <w:tcPr>
            <w:shd w:val="clear" w:color="auto" w:fill="auto"/>
            <w:tcBorders>
              <w:top w:val="single" w:color="000000" w:sz="6" w:space="0"/>
              <w:left w:val="single" w:color="000000" w:sz="6" w:space="0"/>
              <w:right w:val="single" w:color="000000" w:sz="6" w:space="0"/>
            </w:tcBorders>
            <w:tcW w:w="234" w:type="pct"/>
            <w:vAlign w:val="center"/>
            <w:vMerge w:val="restart"/>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w:t>
            </w:r>
            <w:r/>
          </w:p>
        </w:tc>
        <w:tc>
          <w:tcPr>
            <w:shd w:val="clear" w:color="auto" w:fill="auto"/>
            <w:tcBorders>
              <w:top w:val="single" w:color="000000" w:sz="6" w:space="0"/>
              <w:left w:val="single" w:color="000000" w:sz="6" w:space="0"/>
              <w:right w:val="single" w:color="000000" w:sz="6" w:space="0"/>
            </w:tcBorders>
            <w:tcW w:w="368" w:type="pct"/>
            <w:vAlign w:val="center"/>
            <w:vMerge w:val="restart"/>
            <w:textDirection w:val="lrTb"/>
            <w:noWrap w:val="false"/>
          </w:tcPr>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人员、车辆</w:t>
            </w:r>
            <w:r/>
          </w:p>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管理</w:t>
            </w:r>
            <w:r/>
          </w:p>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w:t>
            </w:r>
            <w:r>
              <w:rPr>
                <w:rFonts w:hint="eastAsia" w:ascii="宋体" w:hAnsi="宋体" w:eastAsia="宋体" w:cs="宋体"/>
                <w:sz w:val="16"/>
                <w:szCs w:val="16"/>
                <w:highlight w:val="none"/>
              </w:rPr>
              <w:t xml:space="preserve">35</w:t>
            </w:r>
            <w:r>
              <w:rPr>
                <w:rFonts w:hint="eastAsia" w:ascii="宋体" w:hAnsi="宋体" w:eastAsia="宋体" w:cs="宋体"/>
                <w:sz w:val="16"/>
                <w:szCs w:val="16"/>
                <w:highlight w:val="none"/>
                <w:lang w:val="zh-CN"/>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240" w:lineRule="exact"/>
              <w:widowControl/>
              <w:rPr>
                <w:rFonts w:hint="eastAsia" w:ascii="宋体" w:hAnsi="宋体" w:eastAsia="宋体" w:cs="宋体"/>
                <w:b/>
                <w:bCs/>
                <w:sz w:val="16"/>
                <w:szCs w:val="16"/>
                <w:highlight w:val="none"/>
              </w:rPr>
            </w:pPr>
            <w:r>
              <w:rPr>
                <w:rFonts w:hint="eastAsia" w:ascii="宋体" w:hAnsi="宋体" w:eastAsia="宋体" w:cs="宋体"/>
                <w:b w:val="0"/>
                <w:bCs w:val="0"/>
                <w:sz w:val="16"/>
                <w:szCs w:val="16"/>
                <w:highlight w:val="none"/>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240" w:lineRule="exact"/>
              <w:widowControl/>
              <w:rPr>
                <w:rFonts w:hint="eastAsia" w:ascii="宋体" w:hAnsi="宋体" w:eastAsia="宋体" w:cs="宋体"/>
                <w:b w:val="0"/>
                <w:bCs w:val="0"/>
                <w:sz w:val="16"/>
                <w:szCs w:val="16"/>
                <w:highlight w:val="none"/>
                <w:lang w:val="zh-CN" w:eastAsia="zh-TW"/>
              </w:rPr>
            </w:pPr>
            <w:r>
              <w:rPr>
                <w:rFonts w:hint="eastAsia" w:ascii="宋体" w:hAnsi="宋体" w:eastAsia="宋体" w:cs="宋体"/>
                <w:b w:val="0"/>
                <w:bCs w:val="0"/>
                <w:sz w:val="16"/>
                <w:szCs w:val="16"/>
                <w:highlight w:val="none"/>
              </w:rPr>
              <w:t xml:space="preserve">人员配置按合同及招标文件要求配备。</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240" w:lineRule="exact"/>
              <w:widowControl/>
              <w:rPr>
                <w:rFonts w:hint="eastAsia" w:ascii="宋体" w:hAnsi="宋体" w:eastAsia="宋体" w:cs="宋体"/>
                <w:b w:val="0"/>
                <w:bCs w:val="0"/>
                <w:sz w:val="16"/>
                <w:szCs w:val="16"/>
                <w:highlight w:val="none"/>
              </w:rPr>
            </w:pPr>
            <w:r>
              <w:rPr>
                <w:rFonts w:hint="eastAsia" w:ascii="宋体" w:hAnsi="宋体" w:eastAsia="宋体" w:cs="宋体"/>
                <w:b w:val="0"/>
                <w:bCs w:val="0"/>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240" w:lineRule="exact"/>
              <w:widowControl/>
              <w:rPr>
                <w:rFonts w:hint="eastAsia" w:ascii="宋体" w:hAnsi="宋体" w:eastAsia="宋体" w:cs="宋体"/>
                <w:b w:val="0"/>
                <w:bCs w:val="0"/>
                <w:sz w:val="16"/>
                <w:szCs w:val="16"/>
                <w:highlight w:val="none"/>
              </w:rPr>
            </w:pPr>
            <w:r>
              <w:rPr>
                <w:rFonts w:hint="eastAsia" w:ascii="宋体" w:hAnsi="宋体" w:eastAsia="宋体" w:cs="宋体"/>
                <w:b w:val="0"/>
                <w:bCs w:val="0"/>
                <w:sz w:val="16"/>
                <w:szCs w:val="16"/>
                <w:highlight w:val="none"/>
              </w:rPr>
              <w:t xml:space="preserve">未达要求，一次扣1</w:t>
            </w:r>
            <w:r>
              <w:rPr>
                <w:rFonts w:hint="eastAsia" w:ascii="宋体" w:hAnsi="宋体" w:eastAsia="宋体" w:cs="宋体"/>
                <w:b w:val="0"/>
                <w:bCs w:val="0"/>
                <w:sz w:val="16"/>
                <w:szCs w:val="16"/>
                <w:highlight w:val="none"/>
                <w:lang w:val="zh-CN"/>
              </w:rPr>
              <w:t xml:space="preserve">-</w:t>
            </w:r>
            <w:r>
              <w:rPr>
                <w:rFonts w:hint="eastAsia" w:ascii="宋体" w:hAnsi="宋体" w:eastAsia="宋体" w:cs="宋体"/>
                <w:b w:val="0"/>
                <w:bCs w:val="0"/>
                <w:sz w:val="16"/>
                <w:szCs w:val="16"/>
                <w:highlight w:val="none"/>
              </w:rPr>
              <w:t xml:space="preserve">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jc w:val="center"/>
              <w:spacing w:line="240" w:lineRule="exact"/>
              <w:widowControl/>
              <w:rPr>
                <w:rFonts w:hint="eastAsia" w:ascii="宋体" w:hAnsi="宋体" w:eastAsia="宋体" w:cs="宋体"/>
                <w:b/>
                <w:bCs/>
                <w:sz w:val="16"/>
                <w:szCs w:val="16"/>
                <w:highlight w:val="none"/>
                <w:lang w:val="zh-CN" w:eastAsia="zh-TW"/>
              </w:rPr>
            </w:pPr>
            <w:r>
              <w:rPr>
                <w:rFonts w:hint="eastAsia" w:ascii="宋体" w:hAnsi="宋体" w:eastAsia="宋体" w:cs="宋体"/>
                <w:b/>
                <w:bCs/>
                <w:sz w:val="16"/>
                <w:szCs w:val="16"/>
                <w:highlight w:val="none"/>
                <w:lang w:val="zh-CN" w:eastAsia="zh-TW"/>
              </w:rPr>
            </w:r>
            <w:r/>
          </w:p>
        </w:tc>
      </w:tr>
      <w:tr>
        <w:trPr>
          <w:trHeight w:val="569"/>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分类收运车辆按苏州市环卫车辆统一规定喷涂，收运人员穿着对应颜色、标识工作服。</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未达要求，一次扣1-</w:t>
            </w:r>
            <w:r>
              <w:rPr>
                <w:rFonts w:hint="eastAsia" w:ascii="宋体" w:hAnsi="宋体" w:eastAsia="宋体" w:cs="宋体"/>
                <w:sz w:val="16"/>
                <w:szCs w:val="16"/>
                <w:highlight w:val="none"/>
              </w:rPr>
              <w:t xml:space="preserve">5</w:t>
            </w:r>
            <w:r>
              <w:rPr>
                <w:rFonts w:hint="eastAsia" w:ascii="宋体" w:hAnsi="宋体" w:eastAsia="宋体" w:cs="宋体"/>
                <w:sz w:val="16"/>
                <w:szCs w:val="16"/>
                <w:highlight w:val="none"/>
                <w:lang w:val="zh-CN"/>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top"/>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top"/>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412"/>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车辆整洁，收集运输时无混装混运或垃圾裸露、抛洒滴漏产生。</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未达要求，一次扣1-</w:t>
            </w:r>
            <w:r>
              <w:rPr>
                <w:rFonts w:hint="eastAsia" w:ascii="宋体" w:hAnsi="宋体" w:eastAsia="宋体" w:cs="宋体"/>
                <w:sz w:val="16"/>
                <w:szCs w:val="16"/>
                <w:highlight w:val="none"/>
              </w:rPr>
              <w:t xml:space="preserve">5</w:t>
            </w:r>
            <w:r>
              <w:rPr>
                <w:rFonts w:hint="eastAsia" w:ascii="宋体" w:hAnsi="宋体" w:eastAsia="宋体" w:cs="宋体"/>
                <w:sz w:val="16"/>
                <w:szCs w:val="16"/>
                <w:highlight w:val="none"/>
                <w:lang w:val="zh-CN"/>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411"/>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不存在车牌缺失、套牌或故意遮挡车牌行为。</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lang w:val="zh-CN"/>
              </w:rPr>
              <w:t xml:space="preserve">未达要求，一次扣</w:t>
            </w:r>
            <w:r>
              <w:rPr>
                <w:rFonts w:hint="eastAsia" w:ascii="宋体" w:hAnsi="宋体" w:eastAsia="宋体" w:cs="宋体"/>
                <w:sz w:val="16"/>
                <w:szCs w:val="16"/>
                <w:highlight w:val="none"/>
              </w:rPr>
              <w:t xml:space="preserve">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388"/>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收运人员无怠工、粗暴作业、与人发生争执等不文明行为。</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未达要求，一次扣1-5分。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250"/>
        </w:trPr>
        <w:tc>
          <w:tcPr>
            <w:shd w:val="clear" w:color="auto" w:fill="auto"/>
            <w:tcBorders>
              <w:left w:val="single" w:color="000000" w:sz="6" w:space="0"/>
              <w:bottom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bottom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需服从甲方管理、整改及时。</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不服从管理扣1-5分。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279"/>
        </w:trPr>
        <w:tc>
          <w:tcPr>
            <w:shd w:val="clear" w:color="auto" w:fill="auto"/>
            <w:tcBorders>
              <w:top w:val="single" w:color="000000" w:sz="6" w:space="0"/>
              <w:left w:val="single" w:color="000000" w:sz="6" w:space="0"/>
              <w:right w:val="single" w:color="000000" w:sz="6" w:space="0"/>
            </w:tcBorders>
            <w:tcW w:w="234" w:type="pct"/>
            <w:vAlign w:val="center"/>
            <w:vMerge w:val="restart"/>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2</w:t>
            </w:r>
            <w:r/>
          </w:p>
        </w:tc>
        <w:tc>
          <w:tcPr>
            <w:shd w:val="clear" w:color="auto" w:fill="auto"/>
            <w:tcBorders>
              <w:top w:val="single" w:color="000000" w:sz="6" w:space="0"/>
              <w:left w:val="single" w:color="000000" w:sz="6" w:space="0"/>
              <w:right w:val="single" w:color="000000" w:sz="6" w:space="0"/>
            </w:tcBorders>
            <w:tcW w:w="368" w:type="pct"/>
            <w:vAlign w:val="center"/>
            <w:vMerge w:val="restart"/>
            <w:textDirection w:val="lrTb"/>
            <w:noWrap w:val="false"/>
          </w:tcPr>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收运管理</w:t>
            </w:r>
            <w:r/>
          </w:p>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w:t>
            </w:r>
            <w:r>
              <w:rPr>
                <w:rFonts w:hint="eastAsia" w:ascii="宋体" w:hAnsi="宋体" w:eastAsia="宋体" w:cs="宋体"/>
                <w:sz w:val="16"/>
                <w:szCs w:val="16"/>
                <w:highlight w:val="none"/>
              </w:rPr>
              <w:t xml:space="preserve">45</w:t>
            </w:r>
            <w:r>
              <w:rPr>
                <w:rFonts w:hint="eastAsia" w:ascii="宋体" w:hAnsi="宋体" w:eastAsia="宋体" w:cs="宋体"/>
                <w:sz w:val="16"/>
                <w:szCs w:val="16"/>
                <w:highlight w:val="none"/>
                <w:lang w:val="zh-CN"/>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无满溢情况。</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未达要求，一次扣1-5分。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top"/>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top"/>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394"/>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餐厨（厨余）垃圾在清运时间段及时清运、无遗漏、</w:t>
            </w:r>
            <w:r>
              <w:rPr>
                <w:rFonts w:hint="eastAsia" w:ascii="宋体" w:hAnsi="宋体" w:eastAsia="宋体" w:cs="宋体"/>
                <w:sz w:val="16"/>
                <w:szCs w:val="16"/>
                <w:highlight w:val="none"/>
              </w:rPr>
              <w:t xml:space="preserve">无积存</w:t>
            </w:r>
            <w:r>
              <w:rPr>
                <w:rFonts w:hint="eastAsia" w:ascii="宋体" w:hAnsi="宋体" w:eastAsia="宋体" w:cs="宋体"/>
                <w:sz w:val="16"/>
                <w:szCs w:val="16"/>
                <w:highlight w:val="none"/>
                <w:lang w:val="zh-CN"/>
              </w:rPr>
              <w:t xml:space="preserve">。</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未达要求，一次扣1-</w:t>
            </w:r>
            <w:r>
              <w:rPr>
                <w:rFonts w:hint="eastAsia" w:ascii="宋体" w:hAnsi="宋体" w:eastAsia="宋体" w:cs="宋体"/>
                <w:sz w:val="16"/>
                <w:szCs w:val="16"/>
                <w:highlight w:val="none"/>
              </w:rPr>
              <w:t xml:space="preserve">5</w:t>
            </w:r>
            <w:r>
              <w:rPr>
                <w:rFonts w:hint="eastAsia" w:ascii="宋体" w:hAnsi="宋体" w:eastAsia="宋体" w:cs="宋体"/>
                <w:sz w:val="16"/>
                <w:szCs w:val="16"/>
                <w:highlight w:val="none"/>
                <w:lang w:val="zh-CN"/>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395"/>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餐厨（厨余）垃圾以桶换桶模式下，置换相应空桶</w:t>
            </w:r>
            <w:r>
              <w:rPr>
                <w:rFonts w:hint="eastAsia" w:ascii="宋体" w:hAnsi="宋体" w:eastAsia="宋体" w:cs="宋体"/>
                <w:sz w:val="16"/>
                <w:szCs w:val="16"/>
                <w:highlight w:val="none"/>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未达要求，一次扣1-</w:t>
            </w:r>
            <w:r>
              <w:rPr>
                <w:rFonts w:hint="eastAsia" w:ascii="宋体" w:hAnsi="宋体" w:eastAsia="宋体" w:cs="宋体"/>
                <w:sz w:val="16"/>
                <w:szCs w:val="16"/>
                <w:highlight w:val="none"/>
              </w:rPr>
              <w:t xml:space="preserve">5</w:t>
            </w:r>
            <w:r>
              <w:rPr>
                <w:rFonts w:hint="eastAsia" w:ascii="宋体" w:hAnsi="宋体" w:eastAsia="宋体" w:cs="宋体"/>
                <w:sz w:val="16"/>
                <w:szCs w:val="16"/>
                <w:highlight w:val="none"/>
                <w:lang w:val="zh-CN"/>
              </w:rPr>
              <w:t xml:space="preserve">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370"/>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收运时轻拿、轻放，未造成如环境污染情况严重。</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未达要求，一次扣1-5分。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293"/>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11</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收运时及时清理桶里的餐厨（厨余）垃圾。</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不清运每次扣1-5分。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447"/>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shd w:val="clear" w:color="auto" w:fill="auto"/>
            <w:tcBorders>
              <w:left w:val="single" w:color="000000" w:sz="6" w:space="0"/>
              <w:right w:val="single" w:color="000000" w:sz="6" w:space="0"/>
            </w:tcBorders>
            <w:tcW w:w="368" w:type="pct"/>
            <w:vAlign w:val="center"/>
            <w:vMerge w:val="continue"/>
            <w:textDirection w:val="lrTb"/>
            <w:noWrap w:val="false"/>
          </w:tcPr>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12</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保持桶身干净，无污渍油渍等。</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未达要求，一次扣1-5分。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447"/>
        </w:trPr>
        <w:tc>
          <w:tcPr>
            <w:shd w:val="clear" w:color="auto" w:fill="auto"/>
            <w:tcBorders>
              <w:left w:val="single" w:color="000000" w:sz="6" w:space="0"/>
              <w:right w:val="single" w:color="000000" w:sz="6" w:space="0"/>
            </w:tcBorders>
            <w:tcW w:w="234" w:type="pct"/>
            <w:vAlign w:val="center"/>
            <w:vMerge w:val="continue"/>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shd w:val="clear" w:color="auto" w:fill="auto"/>
            <w:tcBorders>
              <w:left w:val="single" w:color="000000" w:sz="6" w:space="0"/>
              <w:bottom w:val="single" w:color="000000" w:sz="6" w:space="0"/>
              <w:right w:val="single" w:color="000000" w:sz="6" w:space="0"/>
            </w:tcBorders>
            <w:tcW w:w="368" w:type="pct"/>
            <w:vAlign w:val="center"/>
            <w:vMerge w:val="continue"/>
            <w:textDirection w:val="lrTb"/>
            <w:noWrap w:val="false"/>
          </w:tcPr>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13</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桶内垃圾分类到位，无混装。</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rPr>
              <w:t xml:space="preserve">未达要求，一次扣1-5分。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447"/>
        </w:trPr>
        <w:tc>
          <w:tcPr>
            <w:shd w:val="clear" w:color="auto" w:fill="auto"/>
            <w:tcBorders>
              <w:top w:val="single" w:color="000000" w:sz="6" w:space="0"/>
              <w:left w:val="single" w:color="000000" w:sz="6" w:space="0"/>
              <w:right w:val="single" w:color="000000" w:sz="6" w:space="0"/>
            </w:tcBorders>
            <w:tcW w:w="234" w:type="pct"/>
            <w:vAlign w:val="center"/>
            <w:vMerge w:val="restart"/>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W w:w="368" w:type="pct"/>
            <w:vAlign w:val="center"/>
            <w:vMerge w:val="restart"/>
            <w:textDirection w:val="lrTb"/>
            <w:noWrap w:val="false"/>
          </w:tcPr>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台账管理</w:t>
            </w:r>
            <w:r/>
          </w:p>
          <w:p>
            <w:pPr>
              <w:jc w:val="cente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（20分）</w:t>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14</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分类收集人员统计各类垃圾数据、按主管部门要求定期报送收运数据等统计资料。</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未达要求，每次扣1-10分。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255"/>
        </w:trPr>
        <w:tc>
          <w:tcPr>
            <w:shd w:val="clear" w:color="auto" w:fill="auto"/>
            <w:tcBorders>
              <w:left w:val="single" w:color="000000" w:sz="6" w:space="0"/>
              <w:bottom w:val="single" w:color="000000" w:sz="6" w:space="0"/>
              <w:right w:val="single" w:color="000000" w:sz="6" w:space="0"/>
            </w:tcBorders>
            <w:tcW w:w="234"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68" w:type="pct"/>
            <w:vAlign w:val="center"/>
            <w:vMerge w:val="continue"/>
            <w:textDirection w:val="lrTb"/>
            <w:noWrap w:val="false"/>
          </w:tcPr>
          <w:p>
            <w:pPr>
              <w:jc w:val="center"/>
              <w:spacing w:after="200" w:line="276" w:lineRule="auto"/>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256"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15</w:t>
            </w:r>
            <w:r/>
          </w:p>
        </w:tc>
        <w:tc>
          <w:tcPr>
            <w:shd w:val="clear" w:color="auto" w:fill="auto"/>
            <w:tcBorders>
              <w:top w:val="single" w:color="000000" w:sz="6" w:space="0"/>
              <w:left w:val="single" w:color="000000" w:sz="6" w:space="0"/>
              <w:bottom w:val="single" w:color="000000" w:sz="6" w:space="0"/>
              <w:right w:val="single" w:color="000000" w:sz="6" w:space="0"/>
            </w:tcBorders>
            <w:tcW w:w="2319"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台账漏记、缺失、虚假上报。</w:t>
            </w:r>
            <w:r/>
          </w:p>
        </w:tc>
        <w:tc>
          <w:tcPr>
            <w:shd w:val="clear" w:color="auto" w:fill="auto"/>
            <w:tcBorders>
              <w:top w:val="single" w:color="000000" w:sz="6" w:space="0"/>
              <w:left w:val="single" w:color="000000" w:sz="6" w:space="0"/>
              <w:bottom w:val="single" w:color="000000" w:sz="6" w:space="0"/>
              <w:right w:val="single" w:color="000000" w:sz="6" w:space="0"/>
            </w:tcBorders>
            <w:tcW w:w="348" w:type="pct"/>
            <w:vAlign w:val="center"/>
            <w:textDirection w:val="lrTb"/>
            <w:noWrap w:val="false"/>
          </w:tcPr>
          <w:p>
            <w:pPr>
              <w:jc w:val="center"/>
              <w:spacing w:line="300" w:lineRule="atLeast"/>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W w:w="898"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t xml:space="preserve">未达要求，每次扣1-10分。</w:t>
            </w:r>
            <w:r/>
          </w:p>
        </w:tc>
        <w:tc>
          <w:tcPr>
            <w:shd w:val="clear" w:color="auto" w:fill="auto"/>
            <w:tcBorders>
              <w:top w:val="single" w:color="000000" w:sz="6" w:space="0"/>
              <w:left w:val="single" w:color="000000" w:sz="6" w:space="0"/>
              <w:bottom w:val="single" w:color="000000" w:sz="6" w:space="0"/>
              <w:right w:val="single" w:color="000000" w:sz="6" w:space="0"/>
            </w:tcBorders>
            <w:tcW w:w="22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c>
          <w:tcPr>
            <w:shd w:val="clear" w:color="auto" w:fill="auto"/>
            <w:tcBorders>
              <w:top w:val="single" w:color="000000" w:sz="6" w:space="0"/>
              <w:left w:val="single" w:color="000000" w:sz="6" w:space="0"/>
              <w:bottom w:val="single" w:color="000000" w:sz="6" w:space="0"/>
              <w:right w:val="single" w:color="000000" w:sz="6" w:space="0"/>
            </w:tcBorders>
            <w:tcW w:w="351" w:type="pct"/>
            <w:vAlign w:val="center"/>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lang w:val="zh-CN"/>
              </w:rPr>
            </w:r>
            <w:r/>
          </w:p>
        </w:tc>
      </w:tr>
      <w:tr>
        <w:trPr>
          <w:trHeight w:val="595"/>
        </w:trPr>
        <w:tc>
          <w:tcPr>
            <w:gridSpan w:val="8"/>
            <w:shd w:val="clear" w:color="auto" w:fill="auto"/>
            <w:tcBorders>
              <w:top w:val="single" w:color="000000" w:sz="6" w:space="0"/>
              <w:left w:val="single" w:color="000000" w:sz="6" w:space="0"/>
              <w:bottom w:val="single" w:color="000000" w:sz="6" w:space="0"/>
              <w:right w:val="single" w:color="000000" w:sz="6" w:space="0"/>
            </w:tcBorders>
            <w:tcW w:w="5000" w:type="pct"/>
            <w:vAlign w:val="top"/>
            <w:textDirection w:val="lrTb"/>
            <w:noWrap w:val="false"/>
          </w:tcPr>
          <w:p>
            <w:pPr>
              <w:spacing w:line="300" w:lineRule="atLeast"/>
              <w:rPr>
                <w:rFonts w:hint="eastAsia" w:ascii="宋体" w:hAnsi="宋体" w:eastAsia="宋体" w:cs="宋体"/>
                <w:sz w:val="16"/>
                <w:szCs w:val="16"/>
                <w:highlight w:val="none"/>
                <w:lang w:val="zh-CN"/>
              </w:rPr>
            </w:pPr>
            <w:r>
              <w:rPr>
                <w:rFonts w:hint="eastAsia" w:ascii="宋体" w:hAnsi="宋体" w:eastAsia="宋体" w:cs="宋体"/>
                <w:sz w:val="16"/>
                <w:szCs w:val="16"/>
                <w:highlight w:val="none"/>
              </w:rPr>
              <w:t xml:space="preserve">最终得分：　                                      考核人签字：                                             管养单位签字：</w:t>
            </w:r>
            <w:r/>
          </w:p>
        </w:tc>
      </w:tr>
    </w:tbl>
    <w:p>
      <w:pPr>
        <w:pStyle w:val="1227"/>
        <w:ind w:firstLine="0"/>
        <w:jc w:val="center"/>
        <w:spacing w:line="240" w:lineRule="auto"/>
        <w:rPr>
          <w:rFonts w:ascii="Times New Roman" w:hAnsi="Times New Roman" w:eastAsia="方正小标宋_GBK" w:cs="Times New Roman"/>
          <w:color w:val="auto"/>
          <w:sz w:val="32"/>
          <w:szCs w:val="32"/>
          <w:highlight w:val="none"/>
          <w:lang w:val="en-US" w:eastAsia="zh-CN"/>
        </w:rPr>
      </w:pPr>
      <w:r>
        <w:rPr>
          <w:rFonts w:ascii="Times New Roman" w:hAnsi="Times New Roman" w:eastAsia="方正小标宋_GBK" w:cs="Times New Roman"/>
          <w:color w:val="auto"/>
          <w:sz w:val="32"/>
          <w:szCs w:val="32"/>
          <w:highlight w:val="none"/>
          <w:lang w:val="en-US" w:eastAsia="zh-CN"/>
        </w:rPr>
      </w:r>
      <w:r/>
    </w:p>
    <w:p>
      <w:pPr>
        <w:pStyle w:val="1227"/>
        <w:ind w:firstLine="0"/>
        <w:jc w:val="both"/>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ind w:left="0" w:right="0"/>
        <w:jc w:val="center"/>
        <w:spacing w:before="0" w:beforeAutospacing="0" w:after="0" w:afterAutospacing="0"/>
        <w:widowControl w:val="off"/>
        <w:rPr>
          <w:rFonts w:hint="eastAsia" w:ascii="方正小标宋_GBK" w:hAnsi="方正小标宋_GBK" w:eastAsia="方正小标宋_GBK" w:cs="方正小标宋_GBK"/>
          <w:b w:val="0"/>
          <w:bCs/>
          <w:color w:val="000000"/>
          <w:sz w:val="32"/>
          <w:szCs w:val="32"/>
          <w:highlight w:val="none"/>
          <w:lang w:val="en-US" w:eastAsia="zh-CN" w:bidi="ar-SA"/>
        </w:rPr>
      </w:pPr>
      <w:r>
        <w:rPr>
          <w:rFonts w:hint="eastAsia" w:ascii="方正小标宋_GBK" w:hAnsi="方正小标宋_GBK" w:eastAsia="方正小标宋_GBK" w:cs="方正小标宋_GBK"/>
          <w:b w:val="0"/>
          <w:bCs/>
          <w:color w:val="000000"/>
          <w:sz w:val="32"/>
          <w:szCs w:val="32"/>
          <w:highlight w:val="none"/>
          <w:lang w:val="en-US" w:eastAsia="zh-CN" w:bidi="ar-SA"/>
        </w:rPr>
        <w:t xml:space="preserve">秩序维护</w:t>
      </w:r>
      <w:r/>
    </w:p>
    <w:p>
      <w:pPr>
        <w:pStyle w:val="1227"/>
        <w:ind w:firstLine="0"/>
        <w:jc w:val="center"/>
        <w:spacing w:line="240" w:lineRule="auto"/>
        <w:rPr>
          <w:rFonts w:hint="eastAsia" w:ascii="方正小标宋_GBK" w:hAnsi="方正小标宋_GBK" w:eastAsia="方正小标宋_GBK" w:cs="方正小标宋_GBK"/>
          <w:b w:val="0"/>
          <w:bCs/>
          <w:color w:val="000000"/>
          <w:sz w:val="32"/>
          <w:szCs w:val="32"/>
          <w:highlight w:val="none"/>
          <w:lang w:val="en-US" w:eastAsia="zh-CN" w:bidi="ar-SA"/>
        </w:rPr>
      </w:pPr>
      <w:r>
        <w:rPr>
          <w:rFonts w:hint="eastAsia"/>
          <w:color w:val="auto"/>
          <w:sz w:val="21"/>
          <w:szCs w:val="21"/>
          <w:highlight w:val="none"/>
          <w:lang w:val="en-US" w:eastAsia="zh-CN"/>
        </w:rPr>
        <w:t xml:space="preserve">被考核单位：                                                                                             考核月：     年    月</w:t>
      </w:r>
      <w:r/>
    </w:p>
    <w:tbl>
      <w:tblPr>
        <w:tblStyle w:val="9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2"/>
        <w:gridCol w:w="1001"/>
        <w:gridCol w:w="769"/>
        <w:gridCol w:w="7736"/>
        <w:gridCol w:w="834"/>
        <w:gridCol w:w="1671"/>
        <w:gridCol w:w="712"/>
        <w:gridCol w:w="1609"/>
      </w:tblGrid>
      <w:tr>
        <w:trPr>
          <w:trHeight w:val="448"/>
        </w:trPr>
        <w:tc>
          <w:tcPr>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rPr>
            </w:pPr>
            <w:r>
              <w:rPr>
                <w:rFonts w:hint="eastAsia" w:ascii="宋体" w:hAnsi="宋体" w:eastAsia="宋体" w:cs="宋体"/>
                <w:bCs/>
                <w:color w:val="000000"/>
                <w:sz w:val="16"/>
                <w:szCs w:val="16"/>
                <w:highlight w:val="none"/>
                <w:lang w:val="en-US" w:eastAsia="zh-CN" w:bidi="ar-SA"/>
              </w:rPr>
              <w:t xml:space="preserve">总序号</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rPr>
            </w:pPr>
            <w:r>
              <w:rPr>
                <w:rFonts w:hint="eastAsia" w:ascii="宋体" w:hAnsi="宋体" w:eastAsia="宋体" w:cs="宋体"/>
                <w:bCs/>
                <w:color w:val="000000"/>
                <w:sz w:val="16"/>
                <w:szCs w:val="16"/>
                <w:highlight w:val="none"/>
                <w:lang w:val="en-US" w:eastAsia="zh-CN" w:bidi="ar-SA"/>
              </w:rPr>
              <w:t xml:space="preserve">分类</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子序号</w:t>
            </w:r>
            <w:r/>
          </w:p>
        </w:tc>
        <w:tc>
          <w:tcPr>
            <w:tcBorders>
              <w:top w:val="single" w:color="000000" w:sz="4" w:space="0"/>
              <w:left w:val="single" w:color="000000" w:sz="4" w:space="0"/>
              <w:bottom w:val="single" w:color="000000" w:sz="4" w:space="0"/>
              <w:right w:val="single" w:color="000000" w:sz="4" w:space="0"/>
            </w:tcBorders>
            <w:tcW w:w="2597"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rPr>
            </w:pPr>
            <w:r>
              <w:rPr>
                <w:rFonts w:hint="eastAsia" w:ascii="宋体" w:hAnsi="宋体" w:eastAsia="宋体" w:cs="宋体"/>
                <w:bCs/>
                <w:color w:val="000000"/>
                <w:sz w:val="16"/>
                <w:szCs w:val="16"/>
                <w:highlight w:val="none"/>
                <w:lang w:val="en-US" w:eastAsia="zh-CN" w:bidi="ar-SA"/>
              </w:rPr>
              <w:t xml:space="preserve">考核内容</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项目总分</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rPr>
            </w:pPr>
            <w:r>
              <w:rPr>
                <w:rFonts w:hint="eastAsia" w:ascii="宋体" w:hAnsi="宋体" w:eastAsia="宋体" w:cs="宋体"/>
                <w:bCs/>
                <w:color w:val="000000"/>
                <w:sz w:val="16"/>
                <w:szCs w:val="16"/>
                <w:highlight w:val="none"/>
                <w:lang w:val="en-US" w:eastAsia="zh-CN" w:bidi="ar-SA"/>
              </w:rPr>
              <w:t xml:space="preserve">扣分标准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扣分</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扣分原因</w:t>
            </w:r>
            <w:r/>
          </w:p>
        </w:tc>
      </w:tr>
      <w:tr>
        <w:trPr>
          <w:trHeight w:val="448"/>
        </w:trPr>
        <w:tc>
          <w:tcPr>
            <w:tcBorders>
              <w:top w:val="single" w:color="000000" w:sz="4" w:space="0"/>
              <w:left w:val="single" w:color="000000" w:sz="4" w:space="0"/>
              <w:right w:val="single" w:color="000000" w:sz="4" w:space="0"/>
            </w:tcBorders>
            <w:tcW w:w="189"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rPr>
            </w:pPr>
            <w:r>
              <w:rPr>
                <w:rFonts w:hint="eastAsia" w:ascii="宋体" w:hAnsi="宋体" w:eastAsia="宋体" w:cs="宋体"/>
                <w:sz w:val="16"/>
                <w:szCs w:val="16"/>
                <w:highlight w:val="none"/>
                <w:lang w:val="en-US" w:eastAsia="zh-CN"/>
              </w:rPr>
              <w:t xml:space="preserve">1</w:t>
            </w:r>
            <w:r/>
          </w:p>
        </w:tc>
        <w:tc>
          <w:tcPr>
            <w:tcBorders>
              <w:top w:val="single" w:color="000000" w:sz="4" w:space="0"/>
              <w:left w:val="single" w:color="000000" w:sz="4" w:space="0"/>
              <w:right w:val="single" w:color="000000" w:sz="4" w:space="0"/>
            </w:tcBorders>
            <w:tcW w:w="336"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人员管理（16）</w:t>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2597" w:type="pct"/>
            <w:vAlign w:val="center"/>
            <w:textDirection w:val="lrTb"/>
            <w:noWrap w:val="false"/>
          </w:tcPr>
          <w:p>
            <w:pPr>
              <w:ind w:left="0" w:right="0"/>
              <w:jc w:val="both"/>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人员配置按合同及招标文件要求配备。</w:t>
            </w:r>
            <w:r/>
          </w:p>
        </w:tc>
        <w:tc>
          <w:tcPr>
            <w:tcBorders>
              <w:top w:val="single" w:color="000000" w:sz="4" w:space="0"/>
              <w:left w:val="single" w:color="000000" w:sz="4" w:space="0"/>
              <w:right w:val="single" w:color="000000" w:sz="4" w:space="0"/>
            </w:tcBorders>
            <w:tcW w:w="280"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t xml:space="preserve">每缺1人扣2分。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color w:val="000000"/>
                <w:sz w:val="16"/>
                <w:szCs w:val="16"/>
                <w:highlight w:val="none"/>
                <w:lang w:val="en-US" w:eastAsia="zh-CN" w:bidi="ar-SA"/>
              </w:rPr>
            </w:pPr>
            <w:r>
              <w:rPr>
                <w:rFonts w:hint="eastAsia" w:ascii="宋体" w:hAnsi="宋体" w:eastAsia="宋体" w:cs="宋体"/>
                <w:bCs/>
                <w:color w:val="000000"/>
                <w:sz w:val="16"/>
                <w:szCs w:val="16"/>
                <w:highlight w:val="none"/>
                <w:lang w:val="en-US" w:eastAsia="zh-CN" w:bidi="ar-SA"/>
              </w:rPr>
            </w:r>
            <w:r/>
          </w:p>
        </w:tc>
      </w:tr>
      <w:tr>
        <w:trPr>
          <w:trHeight w:val="221"/>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上班迟到、早退、晚岗（半小时内）。</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320"/>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center"/>
            <w:vMerge w:val="continue"/>
            <w:textDirection w:val="lrTb"/>
            <w:noWrap w:val="false"/>
          </w:tcPr>
          <w:p>
            <w:pPr>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上班迟到、早退、晚岗（超过半小时），视为旷工半天。</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74"/>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center"/>
            <w:vMerge w:val="continue"/>
            <w:textDirection w:val="lrTb"/>
            <w:noWrap w:val="false"/>
          </w:tcPr>
          <w:p>
            <w:pPr>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上下班未签到。</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75"/>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center"/>
            <w:vMerge w:val="continue"/>
            <w:textDirection w:val="lrTb"/>
            <w:noWrap w:val="false"/>
          </w:tcPr>
          <w:p>
            <w:pPr>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上下班代签的，视作旷工半天。</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187"/>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center"/>
            <w:vMerge w:val="continue"/>
            <w:textDirection w:val="lrTb"/>
            <w:noWrap w:val="false"/>
          </w:tcPr>
          <w:p>
            <w:pPr>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晚班、请假手续不全。</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70"/>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center"/>
            <w:vMerge w:val="continue"/>
            <w:textDirection w:val="lrTb"/>
            <w:noWrap w:val="false"/>
          </w:tcPr>
          <w:p>
            <w:pPr>
              <w:jc w:val="cente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经学习培训后业务仍不熟悉，影响工作正常开展。</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62"/>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top"/>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因特殊情况请假后未及时补办请假手续。</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56"/>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right w:val="single" w:color="000000" w:sz="4" w:space="0"/>
            </w:tcBorders>
            <w:tcW w:w="336" w:type="pct"/>
            <w:vAlign w:val="top"/>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其他违反作息考勤相关规定。</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433"/>
        </w:trPr>
        <w:tc>
          <w:tcPr>
            <w:tcBorders>
              <w:left w:val="single" w:color="000000" w:sz="4" w:space="0"/>
              <w:bottom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left w:val="single" w:color="000000" w:sz="4" w:space="0"/>
              <w:bottom w:val="single" w:color="000000" w:sz="4" w:space="0"/>
              <w:right w:val="single" w:color="000000" w:sz="4" w:space="0"/>
            </w:tcBorders>
            <w:tcW w:w="336" w:type="pct"/>
            <w:vAlign w:val="top"/>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工作期间未在规定的休息点或超出规定休整时间尚未上路巡逻。</w:t>
            </w:r>
            <w:r/>
          </w:p>
        </w:tc>
        <w:tc>
          <w:tcPr>
            <w:tcBorders>
              <w:left w:val="single" w:color="000000" w:sz="4" w:space="0"/>
              <w:bottom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700"/>
        </w:trPr>
        <w:tc>
          <w:tcPr>
            <w:tcBorders>
              <w:top w:val="single" w:color="000000" w:sz="4" w:space="0"/>
              <w:left w:val="single" w:color="000000" w:sz="4" w:space="0"/>
              <w:right w:val="single" w:color="000000" w:sz="4" w:space="0"/>
            </w:tcBorders>
            <w:tcW w:w="189"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36" w:type="pct"/>
            <w:vAlign w:val="top"/>
            <w:vMerge w:val="restart"/>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　</w:t>
            </w:r>
            <w:r/>
          </w:p>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　</w:t>
            </w:r>
            <w:r/>
          </w:p>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纪律作风（4分）</w:t>
            </w:r>
            <w:r/>
          </w:p>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　</w:t>
            </w:r>
            <w:r/>
          </w:p>
          <w:p>
            <w:pPr>
              <w:ind w:left="0" w:right="0"/>
              <w:jc w:val="left"/>
              <w:spacing w:before="0" w:beforeAutospacing="0" w:after="0" w:afterAutospacing="0"/>
              <w:widowControl w:val="off"/>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在平时工作过程中抽烟，严禁在办公室睡觉，趴窝或将脚翘在桌上、吃零食、嬉戏打闹等，乱扔烟头杂物，随地吐痰大小便等影响城管。</w:t>
            </w:r>
            <w:r/>
          </w:p>
        </w:tc>
        <w:tc>
          <w:tcPr>
            <w:tcBorders>
              <w:top w:val="single" w:color="000000" w:sz="4" w:space="0"/>
              <w:left w:val="single" w:color="000000" w:sz="4" w:space="0"/>
              <w:right w:val="single" w:color="000000" w:sz="4" w:space="0"/>
            </w:tcBorders>
            <w:tcW w:w="280"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74"/>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top"/>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工作期间从事与工作无关的活动。</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904"/>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top"/>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工作期间不按规定着装，工作时仪容仪表不整洁、言语不规范（队员不得染黄、红、棕等杂色头发、不得留长指甲和涂指甲油，工作期间不得浓妆艳抹，不得围围巾，不得佩戴视线可见的饰品，不得敞胸露怀。男保安不得长发、大鬓角、小胡子或非病剃光头）。</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每起扣1分。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r>
            <w:r/>
          </w:p>
        </w:tc>
      </w:tr>
      <w:tr>
        <w:trPr>
          <w:trHeight w:val="269"/>
        </w:trPr>
        <w:tc>
          <w:tcPr>
            <w:tcBorders>
              <w:left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top"/>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在日常工作中不戴帽子。</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90"/>
        </w:trPr>
        <w:tc>
          <w:tcPr>
            <w:tcBorders>
              <w:left w:val="single" w:color="000000" w:sz="4" w:space="0"/>
              <w:bottom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top"/>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15</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在日常工作中不听指挥、不守纪律、精神涣散。</w:t>
            </w:r>
            <w:r/>
          </w:p>
        </w:tc>
        <w:tc>
          <w:tcPr>
            <w:tcBorders>
              <w:left w:val="single" w:color="000000" w:sz="4" w:space="0"/>
              <w:bottom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83"/>
        </w:trPr>
        <w:tc>
          <w:tcPr>
            <w:tcBorders>
              <w:top w:val="single" w:color="000000" w:sz="4" w:space="0"/>
              <w:left w:val="single" w:color="000000" w:sz="4" w:space="0"/>
              <w:right w:val="single" w:color="000000" w:sz="4" w:space="0"/>
            </w:tcBorders>
            <w:tcW w:w="189"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rPr>
            </w:pPr>
            <w:r>
              <w:rPr>
                <w:rFonts w:hint="eastAsia" w:ascii="宋体" w:hAnsi="宋体" w:eastAsia="宋体" w:cs="宋体"/>
                <w:sz w:val="16"/>
                <w:szCs w:val="16"/>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36"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市容秩序（50分）</w:t>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p>
            <w:pPr>
              <w:ind w:left="0" w:right="0"/>
              <w:jc w:val="center"/>
              <w:spacing w:before="0" w:beforeAutospacing="0" w:after="0" w:afterAutospacing="0"/>
              <w:widowControl w:val="off"/>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16</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未经许可在店外占道经营、占道施工、展示商品行为。</w:t>
            </w:r>
            <w:r/>
          </w:p>
        </w:tc>
        <w:tc>
          <w:tcPr>
            <w:tcBorders>
              <w:top w:val="single" w:color="000000" w:sz="4" w:space="0"/>
              <w:left w:val="single" w:color="000000" w:sz="4" w:space="0"/>
              <w:right w:val="single" w:color="000000" w:sz="4" w:space="0"/>
            </w:tcBorders>
            <w:tcW w:w="280"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78"/>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17</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未经许可在沿街、路面、店外、等公共场所堆放物料的现象。</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41"/>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在道路及公共场所吊挂、晾晒物品。</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34"/>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未经许可在城市道路、公共场所从事流动性经营行为。</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每处扣2分。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61"/>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未按规定在人行道上乱停机动车辆。</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每处扣2分。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752"/>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21</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发现乱设横幅，气拱门、灯箱广告、电子屏、招工出租等小卡片，围墙广告、高炮、其他类型广告，未及时处理。</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370"/>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建（构）筑物外立面污脏、破损。</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每处扣2分。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89"/>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玻璃门窗、立柱上乱张贴经营性文字、标志。</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360"/>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建筑物立面、公共设施、“城市家具”上乱张贴小广告。</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每处扣0.5分。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172"/>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沿路“街”或店外、公共场所搭建棚、舍、架等临时设施。</w:t>
            </w:r>
            <w:r/>
          </w:p>
        </w:tc>
        <w:tc>
          <w:tcPr>
            <w:tcBorders>
              <w:left w:val="single" w:color="000000" w:sz="4" w:space="0"/>
              <w:right w:val="single" w:color="000000" w:sz="4" w:space="0"/>
            </w:tcBorders>
            <w:tcW w:w="280" w:type="pct"/>
            <w:vAlign w:val="center"/>
            <w:vMerge w:val="continue"/>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每处扣2分。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172"/>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2597"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台阶、侧石、行道树存有乱涂乱贴、乱写现象。</w:t>
            </w:r>
            <w:r/>
          </w:p>
        </w:tc>
        <w:tc>
          <w:tcPr>
            <w:tcBorders>
              <w:left w:val="single" w:color="000000" w:sz="4" w:space="0"/>
              <w:right w:val="single" w:color="000000" w:sz="4" w:space="0"/>
            </w:tcBorders>
            <w:tcW w:w="280" w:type="pct"/>
            <w:vAlign w:val="center"/>
            <w:vMerge w:val="continue"/>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172"/>
        </w:trPr>
        <w:tc>
          <w:tcPr>
            <w:tcBorders>
              <w:left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2597" w:type="pct"/>
            <w:vAlign w:val="center"/>
            <w:textDirection w:val="lrTb"/>
            <w:noWrap w:val="false"/>
          </w:tcPr>
          <w:p>
            <w:pPr>
              <w:ind w:left="0" w:right="0"/>
              <w:jc w:val="left"/>
              <w:spacing w:before="0" w:beforeAutospacing="0" w:after="0" w:afterAutospacing="0"/>
              <w:widowControl/>
              <w:rPr>
                <w:rFonts w:hint="eastAsia" w:ascii="宋体" w:hAnsi="宋体" w:eastAsia="宋体" w:cs="宋体"/>
                <w:bCs/>
                <w:sz w:val="16"/>
                <w:szCs w:val="16"/>
                <w:highlight w:val="none"/>
                <w:lang w:val="en-US"/>
              </w:rPr>
            </w:pPr>
            <w:r>
              <w:rPr>
                <w:rFonts w:hint="eastAsia" w:ascii="宋体" w:hAnsi="宋体" w:eastAsia="宋体" w:cs="宋体"/>
                <w:bCs/>
                <w:sz w:val="16"/>
                <w:szCs w:val="16"/>
                <w:highlight w:val="none"/>
                <w:lang w:val="en-US" w:eastAsia="zh-CN" w:bidi="ar-SA"/>
              </w:rPr>
              <w:t xml:space="preserve">围墙、桥梁、电话亭、书报亭表面存有乱涂乱贴、乱写现象。</w:t>
            </w:r>
            <w:r/>
          </w:p>
        </w:tc>
        <w:tc>
          <w:tcPr>
            <w:tcBorders>
              <w:left w:val="single" w:color="000000" w:sz="4" w:space="0"/>
              <w:right w:val="single" w:color="000000" w:sz="4" w:space="0"/>
            </w:tcBorders>
            <w:tcW w:w="280" w:type="pct"/>
            <w:vAlign w:val="center"/>
            <w:vMerge w:val="continue"/>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172"/>
        </w:trPr>
        <w:tc>
          <w:tcPr>
            <w:tcBorders>
              <w:left w:val="single" w:color="000000" w:sz="4" w:space="0"/>
              <w:bottom w:val="single" w:color="000000" w:sz="4" w:space="0"/>
              <w:right w:val="single" w:color="000000" w:sz="4" w:space="0"/>
            </w:tcBorders>
            <w:tcW w:w="189" w:type="pct"/>
            <w:vAlign w:val="top"/>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2597" w:type="pct"/>
            <w:vAlign w:val="center"/>
            <w:textDirection w:val="lrTb"/>
            <w:noWrap w:val="false"/>
          </w:tcPr>
          <w:p>
            <w:pPr>
              <w:ind w:left="0" w:right="0"/>
              <w:jc w:val="left"/>
              <w:spacing w:before="0" w:beforeAutospacing="0" w:after="0" w:afterAutospacing="0"/>
              <w:widowControl/>
              <w:rPr>
                <w:rFonts w:hint="eastAsia" w:ascii="宋体" w:hAnsi="宋体" w:eastAsia="宋体" w:cs="宋体"/>
                <w:bCs/>
                <w:sz w:val="16"/>
                <w:szCs w:val="16"/>
                <w:highlight w:val="none"/>
                <w:lang w:val="en-US"/>
              </w:rPr>
            </w:pPr>
            <w:r>
              <w:rPr>
                <w:rFonts w:hint="eastAsia" w:ascii="宋体" w:hAnsi="宋体" w:eastAsia="宋体" w:cs="宋体"/>
                <w:sz w:val="16"/>
                <w:szCs w:val="16"/>
                <w:highlight w:val="none"/>
                <w:lang w:val="en-US" w:eastAsia="zh-CN" w:bidi="ar-SA"/>
              </w:rPr>
              <w:t xml:space="preserve">路灯杆、</w:t>
            </w:r>
            <w:r>
              <w:rPr>
                <w:rFonts w:hint="eastAsia" w:ascii="宋体" w:hAnsi="宋体" w:eastAsia="宋体" w:cs="宋体"/>
                <w:bCs/>
                <w:sz w:val="16"/>
                <w:szCs w:val="16"/>
                <w:highlight w:val="none"/>
                <w:lang w:val="en-US" w:eastAsia="zh-CN" w:bidi="ar-SA"/>
              </w:rPr>
              <w:t xml:space="preserve">红绿灯杆</w:t>
            </w:r>
            <w:r>
              <w:rPr>
                <w:rFonts w:hint="eastAsia" w:ascii="宋体" w:hAnsi="宋体" w:eastAsia="宋体" w:cs="宋体"/>
                <w:sz w:val="16"/>
                <w:szCs w:val="16"/>
                <w:highlight w:val="none"/>
                <w:lang w:val="en-US" w:eastAsia="zh-CN" w:bidi="ar-SA"/>
              </w:rPr>
              <w:t xml:space="preserve">、电线杆表面存有乱涂乱贴、乱写现象。</w:t>
            </w:r>
            <w:r/>
          </w:p>
        </w:tc>
        <w:tc>
          <w:tcPr>
            <w:tcBorders>
              <w:left w:val="single" w:color="000000" w:sz="4" w:space="0"/>
              <w:bottom w:val="single" w:color="000000" w:sz="4" w:space="0"/>
              <w:right w:val="single" w:color="000000" w:sz="4" w:space="0"/>
            </w:tcBorders>
            <w:tcW w:w="280" w:type="pct"/>
            <w:vAlign w:val="center"/>
            <w:vMerge w:val="continue"/>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1058"/>
        </w:trPr>
        <w:tc>
          <w:tcPr>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ind w:left="0" w:right="0"/>
              <w:jc w:val="center"/>
              <w:spacing w:before="0" w:beforeAutospacing="0" w:after="0" w:afterAutospacing="0"/>
              <w:widowControl w:val="off"/>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偷倒垃圾监管（10分）</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29</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发现偷倒垃圾、工程渣土等，未及时处理。</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每处扣1分。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07"/>
        </w:trPr>
        <w:tc>
          <w:tcPr>
            <w:tcBorders>
              <w:top w:val="single" w:color="000000" w:sz="4" w:space="0"/>
              <w:left w:val="single" w:color="000000" w:sz="4" w:space="0"/>
              <w:right w:val="single" w:color="000000" w:sz="4" w:space="0"/>
            </w:tcBorders>
            <w:tcW w:w="189"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rPr>
            </w:pPr>
            <w:r>
              <w:rPr>
                <w:rFonts w:hint="eastAsia" w:ascii="宋体" w:hAnsi="宋体" w:eastAsia="宋体" w:cs="宋体"/>
                <w:sz w:val="16"/>
                <w:szCs w:val="16"/>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36" w:type="pct"/>
            <w:vAlign w:val="center"/>
            <w:vMerge w:val="restart"/>
            <w:textDirection w:val="lrTb"/>
            <w:noWrap w:val="false"/>
          </w:tcPr>
          <w:p>
            <w:pPr>
              <w:ind w:left="0" w:right="0"/>
              <w:jc w:val="center"/>
              <w:spacing w:before="0" w:beforeAutospacing="0" w:after="0" w:afterAutospacing="0"/>
              <w:widowControl w:val="off"/>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工单处理（10分）</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领导批示、媒体曝光、举报投诉、数字城管、联动工单等公众监督问题，未及时处置。</w:t>
            </w:r>
            <w:r/>
          </w:p>
        </w:tc>
        <w:tc>
          <w:tcPr>
            <w:tcBorders>
              <w:top w:val="single" w:color="000000" w:sz="4" w:space="0"/>
              <w:left w:val="single" w:color="000000" w:sz="4" w:space="0"/>
              <w:right w:val="single" w:color="000000" w:sz="4" w:space="0"/>
            </w:tcBorders>
            <w:tcW w:w="280" w:type="pct"/>
            <w:vAlign w:val="center"/>
            <w:vMerge w:val="restart"/>
            <w:textDirection w:val="lrTb"/>
            <w:noWrap w:val="false"/>
          </w:tcPr>
          <w:p>
            <w:pPr>
              <w:ind w:left="0" w:right="0"/>
              <w:jc w:val="center"/>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bCs/>
                <w:sz w:val="16"/>
                <w:szCs w:val="16"/>
                <w:highlight w:val="none"/>
                <w:lang w:val="en-US" w:eastAsia="zh-CN" w:bidi="ar-SA"/>
              </w:rPr>
              <w:t xml:space="preserve">每起扣1分。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bCs/>
                <w:sz w:val="16"/>
                <w:szCs w:val="16"/>
                <w:highlight w:val="none"/>
                <w:lang w:val="en-US" w:eastAsia="zh-CN" w:bidi="ar-SA"/>
              </w:rPr>
            </w:pPr>
            <w:r>
              <w:rPr>
                <w:rFonts w:hint="eastAsia" w:ascii="宋体" w:hAnsi="宋体" w:eastAsia="宋体" w:cs="宋体"/>
                <w:bCs/>
                <w:sz w:val="16"/>
                <w:szCs w:val="16"/>
                <w:highlight w:val="none"/>
                <w:lang w:val="en-US" w:eastAsia="zh-CN" w:bidi="ar-SA"/>
              </w:rPr>
            </w:r>
            <w:r/>
          </w:p>
        </w:tc>
      </w:tr>
      <w:tr>
        <w:trPr>
          <w:trHeight w:val="342"/>
        </w:trPr>
        <w:tc>
          <w:tcPr>
            <w:tcBorders>
              <w:left w:val="single" w:color="000000" w:sz="4" w:space="0"/>
              <w:bottom w:val="single" w:color="000000" w:sz="4" w:space="0"/>
              <w:right w:val="single" w:color="000000" w:sz="4" w:space="0"/>
            </w:tcBorders>
            <w:tcW w:w="189"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rPr>
            </w:r>
            <w:r/>
          </w:p>
        </w:tc>
        <w:tc>
          <w:tcPr>
            <w:tcBorders>
              <w:top w:val="single" w:color="000000" w:sz="4" w:space="0"/>
              <w:left w:val="single" w:color="000000" w:sz="4" w:space="0"/>
              <w:bottom w:val="single" w:color="000000" w:sz="4" w:space="0"/>
              <w:right w:val="single" w:color="000000" w:sz="4" w:space="0"/>
            </w:tcBorders>
            <w:tcW w:w="336" w:type="pct"/>
            <w:vAlign w:val="center"/>
            <w:vMerge w:val="continue"/>
            <w:textDirection w:val="lrTb"/>
            <w:noWrap w:val="false"/>
          </w:tcPr>
          <w:p>
            <w:pPr>
              <w:rPr>
                <w:rFonts w:hint="eastAsia" w:ascii="宋体" w:hAnsi="宋体" w:eastAsia="宋体" w:cs="宋体"/>
                <w:sz w:val="16"/>
                <w:szCs w:val="16"/>
                <w:highlight w:val="none"/>
              </w:rPr>
            </w:pPr>
            <w:r>
              <w:rPr>
                <w:rFonts w:hint="eastAsia" w:ascii="宋体" w:hAnsi="宋体" w:eastAsia="宋体" w:cs="宋体"/>
                <w:sz w:val="16"/>
                <w:szCs w:val="16"/>
                <w:highlight w:val="none"/>
              </w:rPr>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31</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上级交办、巡查发现、第三方测评采集、文明城市长效管理中发现的问题未及时处置的。</w:t>
            </w:r>
            <w:r/>
          </w:p>
        </w:tc>
        <w:tc>
          <w:tcPr>
            <w:tcBorders>
              <w:left w:val="single" w:color="000000" w:sz="4" w:space="0"/>
              <w:bottom w:val="single" w:color="000000" w:sz="4" w:space="0"/>
              <w:right w:val="single" w:color="000000" w:sz="4" w:space="0"/>
            </w:tcBorders>
            <w:tcW w:w="280" w:type="pct"/>
            <w:vAlign w:val="center"/>
            <w:vMerge w:val="continue"/>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每起扣1分。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275"/>
        </w:trPr>
        <w:tc>
          <w:tcPr>
            <w:tcBorders>
              <w:top w:val="single" w:color="000000" w:sz="4" w:space="0"/>
              <w:left w:val="single" w:color="000000" w:sz="4" w:space="0"/>
              <w:bottom w:val="single" w:color="000000" w:sz="4" w:space="0"/>
              <w:right w:val="single" w:color="000000" w:sz="4" w:space="0"/>
            </w:tcBorders>
            <w:tcW w:w="189"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336"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专项整治（10分）</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32</w:t>
            </w:r>
            <w:r/>
          </w:p>
        </w:tc>
        <w:tc>
          <w:tcPr>
            <w:tcBorders>
              <w:top w:val="single" w:color="000000" w:sz="4" w:space="0"/>
              <w:left w:val="single" w:color="000000" w:sz="4" w:space="0"/>
              <w:bottom w:val="single" w:color="000000" w:sz="4" w:space="0"/>
              <w:right w:val="single" w:color="000000" w:sz="4" w:space="0"/>
            </w:tcBorders>
            <w:tcW w:w="2597" w:type="pct"/>
            <w:vAlign w:val="top"/>
            <w:textDirection w:val="lrTb"/>
            <w:noWrap w:val="false"/>
          </w:tcPr>
          <w:p>
            <w:pPr>
              <w:ind w:left="0" w:right="0"/>
              <w:jc w:val="left"/>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配合做好应急突发事件处置或专项整治工作。不服从工作安排。</w:t>
            </w:r>
            <w:r/>
          </w:p>
        </w:tc>
        <w:tc>
          <w:tcPr>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ind w:left="0" w:right="0"/>
              <w:jc w:val="center"/>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rPr>
            </w:pPr>
            <w:r>
              <w:rPr>
                <w:rFonts w:hint="eastAsia" w:ascii="宋体" w:hAnsi="宋体" w:eastAsia="宋体" w:cs="宋体"/>
                <w:sz w:val="16"/>
                <w:szCs w:val="16"/>
                <w:highlight w:val="none"/>
                <w:lang w:val="en-US" w:eastAsia="zh-CN" w:bidi="ar-SA"/>
              </w:rPr>
              <w:t xml:space="preserve">每次扣2分。</w:t>
            </w:r>
            <w:r/>
          </w:p>
        </w:tc>
        <w:tc>
          <w:tcPr>
            <w:tcBorders>
              <w:top w:val="single" w:color="000000" w:sz="4" w:space="0"/>
              <w:left w:val="single" w:color="000000" w:sz="4" w:space="0"/>
              <w:bottom w:val="single" w:color="000000" w:sz="4" w:space="0"/>
              <w:right w:val="single" w:color="000000" w:sz="4" w:space="0"/>
            </w:tcBorders>
            <w:tcW w:w="239"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ind w:left="0" w:right="0"/>
              <w:jc w:val="both"/>
              <w:spacing w:before="0" w:beforeAutospacing="0" w:after="0" w:afterAutospacing="0"/>
              <w:widowControl/>
              <w:rPr>
                <w:rFonts w:hint="eastAsia" w:ascii="宋体" w:hAnsi="宋体" w:eastAsia="宋体" w:cs="宋体"/>
                <w:sz w:val="16"/>
                <w:szCs w:val="16"/>
                <w:highlight w:val="none"/>
                <w:lang w:val="en-US" w:eastAsia="zh-CN" w:bidi="ar-SA"/>
              </w:rPr>
            </w:pPr>
            <w:r>
              <w:rPr>
                <w:rFonts w:hint="eastAsia" w:ascii="宋体" w:hAnsi="宋体" w:eastAsia="宋体" w:cs="宋体"/>
                <w:sz w:val="16"/>
                <w:szCs w:val="16"/>
                <w:highlight w:val="none"/>
                <w:lang w:val="en-US" w:eastAsia="zh-CN" w:bidi="ar-SA"/>
              </w:rPr>
            </w:r>
            <w:r/>
          </w:p>
        </w:tc>
      </w:tr>
      <w:tr>
        <w:trPr>
          <w:trHeight w:val="602"/>
        </w:trPr>
        <w:tc>
          <w:tcPr>
            <w:gridSpan w:val="8"/>
            <w:shd w:val="clear" w:color="000000" w:fill="ffffff"/>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0" w:lineRule="atLeast"/>
              <w:widowControl/>
              <w:rPr>
                <w:rFonts w:hint="eastAsia" w:ascii="宋体" w:hAnsi="宋体" w:eastAsia="宋体" w:cs="宋体"/>
                <w:sz w:val="16"/>
                <w:szCs w:val="16"/>
                <w:highlight w:val="none"/>
              </w:rPr>
            </w:pPr>
            <w:r>
              <w:rPr>
                <w:rFonts w:hint="eastAsia" w:ascii="宋体" w:hAnsi="宋体" w:eastAsia="宋体" w:cs="宋体"/>
                <w:sz w:val="16"/>
                <w:szCs w:val="16"/>
                <w:highlight w:val="none"/>
              </w:rPr>
              <w:t xml:space="preserve">最终得分：　                                      考核人签字：                                             管养单位签字：</w:t>
            </w:r>
            <w:r/>
          </w:p>
        </w:tc>
      </w:tr>
    </w:tbl>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t xml:space="preserve">公厕保洁</w:t>
      </w:r>
      <w:r/>
    </w:p>
    <w:p>
      <w:pPr>
        <w:jc w:val="left"/>
        <w:spacing w:line="240" w:lineRule="exact"/>
        <w:widowControl/>
        <w:rPr>
          <w:rFonts w:hint="eastAsia"/>
          <w:szCs w:val="21"/>
          <w:highlight w:val="none"/>
        </w:rPr>
      </w:pPr>
      <w:r>
        <w:rPr>
          <w:rFonts w:hint="eastAsia"/>
          <w:szCs w:val="21"/>
          <w:highlight w:val="none"/>
        </w:rPr>
        <w:t xml:space="preserve">被考核单位：                                                                      考核月：        年        月 </w:t>
      </w:r>
      <w:r/>
    </w:p>
    <w:tbl>
      <w:tblPr>
        <w:tblStyle w:val="96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98"/>
        <w:gridCol w:w="1803"/>
        <w:gridCol w:w="781"/>
        <w:gridCol w:w="6328"/>
        <w:gridCol w:w="1076"/>
        <w:gridCol w:w="1892"/>
        <w:gridCol w:w="1105"/>
        <w:gridCol w:w="1114"/>
      </w:tblGrid>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总序号</w:t>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分类</w:t>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子序号</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考核内容及扣分点</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项目总分</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扣分细则</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扣分</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t xml:space="preserve">扣分原因</w:t>
            </w:r>
            <w:r/>
          </w:p>
        </w:tc>
      </w:tr>
      <w:tr>
        <w:trPr>
          <w:trHeight w:val="315"/>
        </w:trPr>
        <w:tc>
          <w:tcPr>
            <w:shd w:val="clear" w:color="auto" w:fill="ffffff"/>
            <w:tcBorders>
              <w:top w:val="single" w:color="000000" w:sz="4" w:space="0"/>
              <w:left w:val="single" w:color="000000" w:sz="4" w:space="0"/>
              <w:right w:val="single" w:color="000000" w:sz="4" w:space="0"/>
            </w:tcBorders>
            <w:tcW w:w="268"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right w:val="single" w:color="000000" w:sz="4" w:space="0"/>
            </w:tcBorders>
            <w:tcW w:w="605"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人员管理及</w:t>
            </w:r>
            <w:r/>
          </w:p>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文明服务</w:t>
            </w:r>
            <w:r/>
          </w:p>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（39分）</w:t>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outlineLvl w:val="0"/>
            </w:pPr>
            <w:r>
              <w:rPr>
                <w:rFonts w:hint="eastAsia" w:ascii="宋体" w:hAnsi="宋体" w:eastAsia="宋体" w:cs="宋体"/>
                <w:b w:val="0"/>
                <w:bCs w:val="0"/>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spacing w:line="240" w:lineRule="exact"/>
              <w:widowControl/>
              <w:rPr>
                <w:rFonts w:hint="eastAsia" w:ascii="宋体" w:hAnsi="宋体" w:eastAsia="宋体" w:cs="宋体"/>
                <w:b w:val="0"/>
                <w:bCs w:val="0"/>
                <w:color w:val="auto"/>
                <w:sz w:val="16"/>
                <w:szCs w:val="16"/>
                <w:highlight w:val="none"/>
              </w:rPr>
            </w:pPr>
            <w:r>
              <w:rPr>
                <w:rFonts w:hint="eastAsia" w:ascii="宋体" w:hAnsi="宋体" w:eastAsia="宋体" w:cs="宋体"/>
                <w:b w:val="0"/>
                <w:bCs w:val="0"/>
                <w:color w:val="auto"/>
                <w:sz w:val="16"/>
                <w:szCs w:val="16"/>
                <w:highlight w:val="none"/>
              </w:rPr>
              <w:t xml:space="preserve">人员配置按合同及招标文件要求配备。</w:t>
            </w:r>
            <w:r/>
          </w:p>
        </w:tc>
        <w:tc>
          <w:tcPr>
            <w:shd w:val="clear" w:color="auto" w:fill="ffffff"/>
            <w:tcBorders>
              <w:top w:val="single" w:color="000000" w:sz="4" w:space="0"/>
              <w:left w:val="single" w:color="000000" w:sz="4" w:space="0"/>
              <w:right w:val="single" w:color="000000" w:sz="4" w:space="0"/>
            </w:tcBorders>
            <w:tcW w:w="361" w:type="pct"/>
            <w:vAlign w:val="center"/>
            <w:vMerge w:val="restart"/>
            <w:textDirection w:val="lrTb"/>
            <w:noWrap w:val="false"/>
          </w:tcPr>
          <w:p>
            <w:pPr>
              <w:jc w:val="center"/>
              <w:spacing w:line="240" w:lineRule="exact"/>
              <w:widowControl/>
              <w:rPr>
                <w:rFonts w:hint="eastAsia" w:ascii="宋体" w:hAnsi="宋体" w:eastAsia="宋体" w:cs="宋体"/>
                <w:b w:val="0"/>
                <w:bCs w:val="0"/>
                <w:color w:val="auto"/>
                <w:sz w:val="16"/>
                <w:szCs w:val="16"/>
                <w:highlight w:val="none"/>
              </w:rPr>
            </w:pPr>
            <w:r>
              <w:rPr>
                <w:rFonts w:hint="eastAsia" w:ascii="宋体" w:hAnsi="宋体" w:eastAsia="宋体" w:cs="宋体"/>
                <w:b w:val="0"/>
                <w:bCs w:val="0"/>
                <w:color w:val="auto"/>
                <w:sz w:val="16"/>
                <w:szCs w:val="16"/>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spacing w:line="240" w:lineRule="exact"/>
              <w:widowControl/>
              <w:rPr>
                <w:rFonts w:hint="eastAsia" w:ascii="宋体" w:hAnsi="宋体" w:eastAsia="宋体" w:cs="宋体"/>
                <w:b w:val="0"/>
                <w:bCs w:val="0"/>
                <w:color w:val="auto"/>
                <w:sz w:val="16"/>
                <w:szCs w:val="16"/>
                <w:highlight w:val="none"/>
              </w:rPr>
            </w:pPr>
            <w:r>
              <w:rPr>
                <w:rFonts w:hint="eastAsia" w:ascii="宋体" w:hAnsi="宋体" w:eastAsia="宋体" w:cs="宋体"/>
                <w:b w:val="0"/>
                <w:bCs w:val="0"/>
                <w:color w:val="auto"/>
                <w:sz w:val="16"/>
                <w:szCs w:val="16"/>
                <w:highlight w:val="none"/>
              </w:rPr>
              <w:t xml:space="preserve">未达要求，扣5分/次</w:t>
            </w:r>
            <w:r>
              <w:rPr>
                <w:rFonts w:hint="eastAsia" w:ascii="宋体" w:hAnsi="宋体" w:eastAsia="宋体" w:cs="宋体"/>
                <w:b w:val="0"/>
                <w:bCs w:val="0"/>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spacing w:line="240" w:lineRule="exact"/>
              <w:widowControl/>
              <w:rPr>
                <w:rFonts w:hint="eastAsia" w:ascii="宋体" w:hAnsi="宋体" w:eastAsia="宋体" w:cs="宋体"/>
                <w:b/>
                <w:bCs/>
                <w:color w:val="auto"/>
                <w:sz w:val="16"/>
                <w:szCs w:val="16"/>
                <w:highlight w:val="none"/>
              </w:rPr>
            </w:pPr>
            <w:r>
              <w:rPr>
                <w:rFonts w:hint="eastAsia" w:ascii="宋体" w:hAnsi="宋体" w:eastAsia="宋体" w:cs="宋体"/>
                <w:b/>
                <w:bCs/>
                <w:color w:val="auto"/>
                <w:sz w:val="16"/>
                <w:szCs w:val="16"/>
                <w:highlight w:val="none"/>
              </w:rPr>
            </w:r>
            <w:r/>
          </w:p>
        </w:tc>
      </w:tr>
      <w:tr>
        <w:trPr>
          <w:trHeight w:val="410"/>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保洁管理人员在岗。</w:t>
            </w:r>
            <w:r/>
          </w:p>
        </w:tc>
        <w:tc>
          <w:tcPr>
            <w:shd w:val="clear" w:color="auto" w:fill="ffffff"/>
            <w:tcBorders>
              <w:left w:val="single" w:color="000000" w:sz="4" w:space="0"/>
              <w:right w:val="single" w:color="000000" w:sz="4" w:space="0"/>
            </w:tcBorders>
            <w:tcW w:w="361" w:type="pct"/>
            <w:vAlign w:val="center"/>
            <w:vMerge w:val="continue"/>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未达要求，扣5分/次</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42"/>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男厕、女厕分开保洁（除特殊规定）。</w:t>
            </w:r>
            <w:r/>
          </w:p>
        </w:tc>
        <w:tc>
          <w:tcPr>
            <w:shd w:val="clear" w:color="auto" w:fill="ffffff"/>
            <w:tcBorders>
              <w:left w:val="single" w:color="000000" w:sz="4" w:space="0"/>
              <w:bottom w:val="single" w:color="000000" w:sz="4" w:space="0"/>
              <w:right w:val="single" w:color="000000" w:sz="4" w:space="0"/>
            </w:tcBorders>
            <w:tcW w:w="361" w:type="pct"/>
            <w:vAlign w:val="center"/>
            <w:vMerge w:val="continue"/>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未达要求，扣5分/次</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4</w:t>
            </w:r>
            <w:r/>
          </w:p>
        </w:tc>
        <w:tc>
          <w:tcPr>
            <w:shd w:val="clear" w:color="auto" w:fill="auto"/>
            <w:tcBorders>
              <w:top w:val="none" w:color="000000" w:sz="4" w:space="0"/>
              <w:left w:val="none" w:color="000000" w:sz="4" w:space="0"/>
              <w:bottom w:val="none" w:color="000000" w:sz="4" w:space="0"/>
              <w:right w:val="none" w:color="000000" w:sz="4" w:space="0"/>
            </w:tcBorders>
            <w:tcW w:w="2124" w:type="pct"/>
            <w:vAlign w:val="center"/>
            <w:textDirection w:val="lrTb"/>
            <w:noWrap w:val="false"/>
          </w:tcPr>
          <w:p>
            <w:pP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按要求穿着工作服，衣着整齐</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未达要求，每次扣2分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71"/>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人证相符</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未达要求，每次扣2分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80"/>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厕内无饮酒、玩牌、睡觉、看电视（电脑）等其他与保洁无关的事项，服务态度好。</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未达要求，扣2分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78"/>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配合考核工作，没有无理阻挠、谩骂检查考核人员现象。</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未达要求，扣9分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37"/>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按要求实行全天候开放，不存在变相收费。</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未达要求，扣8分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ffffff"/>
            <w:tcBorders>
              <w:left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公厕蹲位、小便间、残疾间不存在无故未开放情况。</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未达要求，每处扣2分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ffffff"/>
            <w:tcBorders>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按标准提供手纸，不存在违规出售其他物品、强卖或拒售手纸情况。</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未达要求，扣5分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厕内保洁</w:t>
            </w:r>
            <w:r/>
          </w:p>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（21分）</w:t>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全面打扫，消杀到位，实行一客一保洁，无蚊蝇。</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未达要求，扣1-4分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3"/>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保洁到位，厕内无异味。</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未达要求，扣1-4分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65"/>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室内地面、台面整洁，无污迹、污物、烟蒂、烟灰、水渍等。</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未达要求，扣1-3分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蹲位、小便池冲洗到位，没有污物堵塞；蹲位、小便池 、四壁、挡板及其他设施无污迹、积灰、积垢。</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未达要求，一处扣1分，两处及以上每处扣2分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69"/>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室内无蜘蛛网、墙壁无污迹。</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83"/>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室内外管理</w:t>
            </w:r>
            <w:r>
              <w:rPr>
                <w:rFonts w:hint="eastAsia" w:ascii="宋体" w:hAnsi="宋体" w:eastAsia="宋体" w:cs="宋体"/>
                <w:color w:val="auto"/>
                <w:sz w:val="16"/>
                <w:szCs w:val="16"/>
                <w:highlight w:val="none"/>
              </w:rPr>
              <w:br/>
            </w:r>
            <w:r>
              <w:rPr>
                <w:rFonts w:hint="eastAsia" w:ascii="宋体" w:hAnsi="宋体" w:eastAsia="宋体" w:cs="宋体"/>
                <w:color w:val="auto"/>
                <w:sz w:val="16"/>
                <w:szCs w:val="16"/>
                <w:highlight w:val="none"/>
              </w:rPr>
              <w:t xml:space="preserve">及物品摆放</w:t>
            </w:r>
            <w:r/>
          </w:p>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（12分）</w:t>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室外周围</w:t>
            </w:r>
            <w:r>
              <w:rPr>
                <w:rFonts w:hint="eastAsia" w:ascii="宋体" w:hAnsi="宋体" w:eastAsia="宋体" w:cs="宋体"/>
                <w:color w:val="auto"/>
                <w:sz w:val="16"/>
                <w:szCs w:val="16"/>
                <w:highlight w:val="none"/>
                <w:lang w:val="en-US" w:eastAsia="zh-CN"/>
              </w:rPr>
              <w:t xml:space="preserve">3米</w:t>
            </w:r>
            <w:r>
              <w:rPr>
                <w:rFonts w:hint="eastAsia" w:ascii="宋体" w:hAnsi="宋体" w:eastAsia="宋体" w:cs="宋体"/>
                <w:color w:val="auto"/>
                <w:sz w:val="16"/>
                <w:szCs w:val="16"/>
                <w:highlight w:val="none"/>
              </w:rPr>
              <w:t xml:space="preserve">内或门口、通道处无零散垃圾，室外无杂草或种植蔬菜。</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未达要求，扣1-3分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室内或室外没有堆放拾荒废品及其他杂物现象，桌椅板凳摆放整齐。</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未达要求，扣1-3分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室内外拖把等洁具摆放整齐，不存在晾晒衣物不规范情况。</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未达要求，扣1-3分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室内外无摆放明火灶具情况。</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未达要求，扣1-3分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设施管理</w:t>
            </w:r>
            <w:r/>
          </w:p>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rPr>
                <w:rFonts w:hint="eastAsia" w:ascii="宋体" w:hAnsi="宋体" w:eastAsia="宋体" w:cs="宋体"/>
                <w:color w:val="auto"/>
                <w:sz w:val="16"/>
                <w:szCs w:val="16"/>
                <w:highlight w:val="none"/>
                <w:lang w:val="en-US" w:eastAsia="zh-CN"/>
              </w:rPr>
              <w:t xml:space="preserve">4</w:t>
            </w:r>
            <w:r>
              <w:rPr>
                <w:rFonts w:hint="eastAsia" w:ascii="宋体" w:hAnsi="宋体" w:eastAsia="宋体" w:cs="宋体"/>
                <w:color w:val="auto"/>
                <w:sz w:val="16"/>
                <w:szCs w:val="16"/>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设施损坏按原配置要求修复。</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损坏一件扣5分，当月第二次检查仍未修复的再扣5分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换气扇、烘手器等设施按要求投入使用。</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未达要求，每件扣1分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按要求打开照明、门灯、指示灯等，保障厕内光线。</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285"/>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没有由于人为原因造成水流过小情况。</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ffffff"/>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不存在清水池无水、有杂物以及粪池无盖、有盖未盖、粪池漫溢等现象。</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物品管理</w:t>
            </w:r>
            <w:r/>
          </w:p>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（4分）</w:t>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不存在应提供而未提供洗手液或液体以及被稀释影响正常使用的情况。</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男小便器按要求投放樟脑球。</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废纸篓内套放标准垃圾袋，垃圾袋无破损。</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及时清理废纸篓。</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未达要求，每处扣1分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管理间制度</w:t>
            </w:r>
            <w:r/>
          </w:p>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（10分）</w:t>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不存在管理间门敞开、窗帘未拉情况，地面及四壁整洁无涂贴。</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未达要求，扣2分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管理间折叠床白天时应按规定复位，复位后床上无杂物堆放。</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未达要求，扣2分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管理间内物品摆放整齐。</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未达要求，扣1-5分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outlineLvl w:val="0"/>
            </w:pPr>
            <w:r>
              <w:rPr>
                <w:rFonts w:hint="eastAsia" w:ascii="宋体" w:hAnsi="宋体" w:eastAsia="宋体" w:cs="宋体"/>
                <w:color w:val="auto"/>
                <w:sz w:val="16"/>
                <w:szCs w:val="16"/>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2124"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厕内无寄养犬类等宠物。</w:t>
            </w:r>
            <w:r/>
          </w:p>
        </w:tc>
        <w:tc>
          <w:tcPr>
            <w:shd w:val="clear" w:color="auto" w:fill="ffffff"/>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未达要求，一次扣5分</w:t>
            </w:r>
            <w:r>
              <w:rPr>
                <w:rFonts w:hint="eastAsia" w:ascii="宋体" w:hAnsi="宋体" w:eastAsia="宋体" w:cs="宋体"/>
                <w:color w:val="auto"/>
                <w:sz w:val="16"/>
                <w:szCs w:val="16"/>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left"/>
              <w:spacing w:line="240" w:lineRule="exac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86"/>
        </w:trPr>
        <w:tc>
          <w:tcPr>
            <w:gridSpan w:val="8"/>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240" w:lineRule="exac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最终得分：　</w:t>
            </w:r>
            <w:r>
              <w:rPr>
                <w:rStyle w:val="1193"/>
                <w:rFonts w:ascii="宋体" w:hAnsi="宋体" w:eastAsia="宋体" w:cs="宋体"/>
                <w:color w:val="auto"/>
                <w:sz w:val="16"/>
                <w:szCs w:val="16"/>
                <w:highlight w:val="none"/>
              </w:rPr>
              <w:t xml:space="preserve">                                      </w:t>
            </w:r>
            <w:r>
              <w:rPr>
                <w:rStyle w:val="1240"/>
                <w:rFonts w:hint="eastAsia" w:ascii="宋体" w:hAnsi="宋体" w:eastAsia="宋体" w:cs="宋体"/>
                <w:color w:val="auto"/>
                <w:sz w:val="16"/>
                <w:szCs w:val="16"/>
                <w:highlight w:val="none"/>
              </w:rPr>
              <w:t xml:space="preserve">考核人签字：</w:t>
            </w:r>
            <w:r>
              <w:rPr>
                <w:rStyle w:val="1193"/>
                <w:rFonts w:ascii="宋体" w:hAnsi="宋体" w:eastAsia="宋体" w:cs="宋体"/>
                <w:color w:val="auto"/>
                <w:sz w:val="16"/>
                <w:szCs w:val="16"/>
                <w:highlight w:val="none"/>
              </w:rPr>
              <w:t xml:space="preserve">                                             </w:t>
            </w:r>
            <w:r>
              <w:rPr>
                <w:rStyle w:val="1240"/>
                <w:rFonts w:hint="eastAsia" w:ascii="宋体" w:hAnsi="宋体" w:eastAsia="宋体" w:cs="宋体"/>
                <w:color w:val="auto"/>
                <w:sz w:val="16"/>
                <w:szCs w:val="16"/>
                <w:highlight w:val="none"/>
              </w:rPr>
              <w:t xml:space="preserve">养护单位签字：</w:t>
            </w:r>
            <w:r/>
          </w:p>
        </w:tc>
      </w:tr>
    </w:tbl>
    <w:p>
      <w:pPr>
        <w:pStyle w:val="1227"/>
        <w:ind w:firstLine="0"/>
        <w:jc w:val="center"/>
        <w:spacing w:line="240" w:lineRule="auto"/>
        <w:rPr>
          <w:rFonts w:ascii="Times New Roman" w:hAnsi="Times New Roman" w:eastAsia="方正小标宋_GBK" w:cs="Times New Roman"/>
          <w:color w:val="auto"/>
          <w:sz w:val="32"/>
          <w:szCs w:val="32"/>
          <w:highlight w:val="none"/>
          <w:lang w:val="en-US" w:eastAsia="zh-CN"/>
        </w:rPr>
      </w:pPr>
      <w:r>
        <w:rPr>
          <w:rFonts w:ascii="Times New Roman" w:hAnsi="Times New Roman" w:eastAsia="方正小标宋_GBK" w:cs="Times New Roman"/>
          <w:color w:val="auto"/>
          <w:sz w:val="32"/>
          <w:szCs w:val="32"/>
          <w:highlight w:val="none"/>
          <w:lang w:val="en-US" w:eastAsia="zh-CN"/>
        </w:rPr>
      </w:r>
      <w:r/>
    </w:p>
    <w:p>
      <w:pPr>
        <w:pStyle w:val="1227"/>
        <w:ind w:firstLine="0"/>
        <w:jc w:val="both"/>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t xml:space="preserve">河道保洁</w:t>
      </w:r>
      <w:r/>
    </w:p>
    <w:p>
      <w:pPr>
        <w:jc w:val="left"/>
        <w:spacing w:line="240" w:lineRule="exact"/>
        <w:widowControl/>
        <w:rPr>
          <w:rFonts w:hint="eastAsia" w:ascii="方正小标宋_GBK" w:eastAsia="方正小标宋_GBK"/>
          <w:sz w:val="32"/>
          <w:szCs w:val="32"/>
          <w:highlight w:val="none"/>
        </w:rPr>
      </w:pPr>
      <w:r>
        <w:rPr>
          <w:rFonts w:hint="eastAsia"/>
          <w:szCs w:val="21"/>
          <w:highlight w:val="none"/>
        </w:rPr>
        <w:t xml:space="preserve"> 被考核单位：                                                                  考核月：        年        月 </w:t>
      </w:r>
      <w:r/>
    </w:p>
    <w:tbl>
      <w:tblPr>
        <w:tblStyle w:val="962"/>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60"/>
        <w:gridCol w:w="608"/>
        <w:gridCol w:w="744"/>
        <w:gridCol w:w="5654"/>
        <w:gridCol w:w="785"/>
        <w:gridCol w:w="3903"/>
        <w:gridCol w:w="453"/>
        <w:gridCol w:w="1787"/>
      </w:tblGrid>
      <w:tr>
        <w:trPr>
          <w:trHeight w:val="619"/>
        </w:trPr>
        <w:tc>
          <w:tcPr>
            <w:tcW w:w="259"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总序号</w:t>
            </w:r>
            <w:r/>
          </w:p>
        </w:tc>
        <w:tc>
          <w:tcPr>
            <w:tcW w:w="20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分类</w:t>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子序号</w:t>
            </w:r>
            <w:r/>
          </w:p>
        </w:tc>
        <w:tc>
          <w:tcPr>
            <w:tcW w:w="192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考核内容及要求</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项目总分</w:t>
            </w:r>
            <w:r/>
          </w:p>
        </w:tc>
        <w:tc>
          <w:tcPr>
            <w:tcW w:w="1328"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扣分细则</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扣分</w:t>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扣分原因</w:t>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tcW w:w="207"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人员安排、工作纪律（10分）</w:t>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人员配置按合同及招标文件要求配备。</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未按要求每次扣1分。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保洁员是否按规定要求着装。</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未按要求扣1分。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595"/>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无迟到、早退、脱岗或做与工作无关的事。</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出现一次扣1分。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207"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水面垃圾打捞（20分）</w:t>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4</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水面有成片漂浮垃圾，面积在1平米以内。</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水面有成片漂浮垃圾，面积在1平米以上。</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每处扣2分。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6</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垃圾的收集、清运、处理是否及时，是否符合规定。</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每处扣2分。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7</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突发性的漂浮物、垃圾、杂物打捞、清理是否及时。</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207"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水草、蓝藻打捞（15分）</w:t>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8</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水面有水草、蓝藻，面积在1平米以内。</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9</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水面有水草、蓝藻，面积在1-5平米。</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 xml:space="preserve">4</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每处扣2分。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10</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水面有水草、蓝藻，面积在5平米以上。</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 xml:space="preserve">6</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每处扣3分。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4</w:t>
            </w:r>
            <w:r/>
          </w:p>
        </w:tc>
        <w:tc>
          <w:tcPr>
            <w:tcW w:w="207"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河道附属设施的保洁（10分）</w:t>
            </w:r>
            <w:r/>
          </w:p>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11</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河道挡墙（包括直立式和护坡式）内有杂草和垃圾、杂物。</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12</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水域内桥梁支柱、基础等不干净。</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每处扣0.5分。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13</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与区域外河道交汇处拦网有破损。</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14</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保洁船只是否干净整洁，标识标志是否完好无缺。</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每处扣1分。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5</w:t>
            </w:r>
            <w:r/>
          </w:p>
        </w:tc>
        <w:tc>
          <w:tcPr>
            <w:tcW w:w="207"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河道的其他各项管理工作（10分）</w:t>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15</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水质有发黑、发臭等异常现象，及时上报。</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如发现不上报，每次扣1分。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16</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水体有杂船、沉船现象，及时上报。</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如发现不上报，每次扣1分。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17</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发现污水偷排、直排入河情况，及时上报。</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如发现不上报，每次扣1分。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18</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发现河道有临时筑坝情况，及时上报。</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如发现不上报，每次扣1分。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19</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发现河道有违建情况，及时上报。</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如发现不上报，每次扣1分。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20</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发现河长制公示牌有遗失或破损情况，及时上报。</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如发现不上报，每次扣1分。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6</w:t>
            </w:r>
            <w:r/>
          </w:p>
        </w:tc>
        <w:tc>
          <w:tcPr>
            <w:tcW w:w="207" w:type="pct"/>
            <w:vAlign w:val="center"/>
            <w:vMerge w:val="restart"/>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联动处置</w:t>
            </w:r>
            <w:r/>
          </w:p>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（10分）</w:t>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21</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在规定的时间内接单。</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超时接单每单扣1分。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22</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在规定的时间内处置完毕工单。</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超时处置每单扣1分。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23</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不出现工单返工情况。</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4</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出现返工每单扣1分。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7</w:t>
            </w:r>
            <w:r/>
          </w:p>
        </w:tc>
        <w:tc>
          <w:tcPr>
            <w:tcW w:w="207" w:type="pct"/>
            <w:vAlign w:val="center"/>
            <w:vMerge w:val="restart"/>
            <w:textDirection w:val="lrTb"/>
            <w:noWrap w:val="false"/>
          </w:tcPr>
          <w:p>
            <w:pPr>
              <w:jc w:val="left"/>
              <w:spacing w:line="0" w:lineRule="atLeast"/>
              <w:tabs>
                <w:tab w:val="left" w:pos="249" w:leader="none"/>
              </w:tabs>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公众监督（10分）</w:t>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24</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w:t>
            </w:r>
            <w:r>
              <w:rPr>
                <w:rFonts w:hint="eastAsia" w:ascii="宋体" w:hAnsi="宋体" w:eastAsia="宋体" w:cs="宋体"/>
                <w:color w:val="auto"/>
                <w:sz w:val="16"/>
                <w:szCs w:val="16"/>
                <w:highlight w:val="none"/>
                <w:lang w:val="en-US" w:eastAsia="zh-CN"/>
              </w:rPr>
              <w:t xml:space="preserve">有责投诉</w:t>
            </w:r>
            <w:r>
              <w:rPr>
                <w:rFonts w:hint="eastAsia" w:ascii="宋体" w:hAnsi="宋体" w:eastAsia="宋体" w:cs="宋体"/>
                <w:color w:val="auto"/>
                <w:sz w:val="16"/>
                <w:szCs w:val="16"/>
                <w:highlight w:val="none"/>
              </w:rPr>
              <w:t xml:space="preserve">、举报、媒体曝光。</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lang w:val="en-US" w:eastAsia="zh-CN"/>
              </w:rPr>
            </w:pPr>
            <w:r>
              <w:rPr>
                <w:rFonts w:hint="eastAsia" w:ascii="宋体" w:hAnsi="宋体" w:eastAsia="宋体" w:cs="宋体"/>
                <w:color w:val="auto"/>
                <w:sz w:val="16"/>
                <w:szCs w:val="16"/>
                <w:highlight w:val="none"/>
                <w:lang w:val="en-US" w:eastAsia="zh-CN"/>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被投诉或举报或媒体曝光经查情况属实每次扣1分。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25</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无上级检查督办单。</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被上级部门督办每次扣2分。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26</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无区级以上媒体曝光。</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lang w:eastAsia="zh-CN"/>
              </w:rPr>
            </w:pPr>
            <w:r>
              <w:rPr>
                <w:rFonts w:hint="eastAsia" w:ascii="宋体" w:hAnsi="宋体" w:eastAsia="宋体" w:cs="宋体"/>
                <w:color w:val="auto"/>
                <w:sz w:val="16"/>
                <w:szCs w:val="16"/>
                <w:highlight w:val="none"/>
                <w:lang w:val="en-US" w:eastAsia="zh-CN"/>
              </w:rPr>
              <w:t xml:space="preserve">6</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被区级媒体曝光每次扣3分。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8</w:t>
            </w:r>
            <w:r/>
          </w:p>
        </w:tc>
        <w:tc>
          <w:tcPr>
            <w:tcW w:w="207"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台帐</w:t>
            </w:r>
            <w:r/>
          </w:p>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资料（10分）</w:t>
            </w:r>
            <w:r/>
          </w:p>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p>
            <w:pPr>
              <w:ind w:firstLine="426"/>
              <w:jc w:val="left"/>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27</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签订保洁合同。</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无保洁合同扣1分；不齐全0.5分。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28</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记录巡查表。</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无巡查表扣1分；不全扣0.5分。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29</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记录考核表。</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无考核表扣1分；不齐全扣0.5分。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30</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工资发放表齐全。</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无工资发放单扣1分；不齐全扣0.5分。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31</w:t>
            </w:r>
            <w:r/>
          </w:p>
        </w:tc>
        <w:tc>
          <w:tcPr>
            <w:tcW w:w="1924"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蓝藻打捞台帐完备。</w:t>
            </w:r>
            <w:r/>
          </w:p>
        </w:tc>
        <w:tc>
          <w:tcPr>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无蓝藻打捞台帐扣1分；台帐缺失扣0.5分。</w:t>
            </w:r>
            <w:r/>
          </w:p>
        </w:tc>
        <w:tc>
          <w:tcPr>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shd w:val="clear" w:color="auto" w:fill="auto"/>
            <w:tcW w:w="259"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9</w:t>
            </w:r>
            <w:r/>
          </w:p>
        </w:tc>
        <w:tc>
          <w:tcPr>
            <w:shd w:val="clear" w:color="auto" w:fill="auto"/>
            <w:tcW w:w="207" w:type="pct"/>
            <w:vAlign w:val="center"/>
            <w:vMerge w:val="restart"/>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工单处理（5分）</w:t>
            </w:r>
            <w:r/>
          </w:p>
        </w:tc>
        <w:tc>
          <w:tcPr>
            <w:shd w:val="clear" w:color="auto" w:fill="auto"/>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32</w:t>
            </w:r>
            <w:r/>
          </w:p>
        </w:tc>
        <w:tc>
          <w:tcPr>
            <w:shd w:val="clear" w:color="auto" w:fill="auto"/>
            <w:tcW w:w="1924" w:type="pct"/>
            <w:vAlign w:val="top"/>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领导批示、媒体曝光、</w:t>
            </w:r>
            <w:r>
              <w:rPr>
                <w:rFonts w:hint="eastAsia" w:ascii="宋体" w:hAnsi="宋体" w:eastAsia="宋体" w:cs="宋体"/>
                <w:color w:val="auto"/>
                <w:sz w:val="16"/>
                <w:szCs w:val="16"/>
                <w:highlight w:val="none"/>
                <w:lang w:val="en-US" w:eastAsia="zh-CN"/>
              </w:rPr>
              <w:t xml:space="preserve">有责投诉</w:t>
            </w:r>
            <w:r>
              <w:rPr>
                <w:rFonts w:hint="eastAsia" w:ascii="宋体" w:hAnsi="宋体" w:eastAsia="宋体" w:cs="宋体"/>
                <w:color w:val="auto"/>
                <w:sz w:val="16"/>
                <w:szCs w:val="16"/>
                <w:highlight w:val="none"/>
              </w:rPr>
              <w:t xml:space="preserve">、数字城管、联动工单等公众监督问题，未及时处置。</w:t>
            </w:r>
            <w:r/>
          </w:p>
        </w:tc>
        <w:tc>
          <w:tcPr>
            <w:shd w:val="clear" w:color="auto" w:fill="auto"/>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2</w:t>
            </w:r>
            <w:r/>
          </w:p>
        </w:tc>
        <w:tc>
          <w:tcPr>
            <w:shd w:val="clear" w:color="auto" w:fill="auto"/>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bCs/>
                <w:color w:val="auto"/>
                <w:sz w:val="16"/>
                <w:szCs w:val="16"/>
                <w:highlight w:val="none"/>
              </w:rPr>
              <w:t xml:space="preserve">每起扣1分。</w:t>
            </w:r>
            <w:r/>
          </w:p>
        </w:tc>
        <w:tc>
          <w:tcPr>
            <w:shd w:val="clear" w:color="auto" w:fill="auto"/>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19"/>
        </w:trPr>
        <w:tc>
          <w:tcPr>
            <w:shd w:val="clear" w:color="auto" w:fill="auto"/>
            <w:tcW w:w="259"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W w:w="207" w:type="pct"/>
            <w:vAlign w:val="center"/>
            <w:vMerge w:val="continue"/>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W w:w="253"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33</w:t>
            </w:r>
            <w:r/>
          </w:p>
        </w:tc>
        <w:tc>
          <w:tcPr>
            <w:shd w:val="clear" w:color="auto" w:fill="auto"/>
            <w:tcW w:w="1924" w:type="pct"/>
            <w:vAlign w:val="top"/>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上级交办、巡查发现、第三方测评采集、文明城市长效管理中发现的问题未及时处置的。</w:t>
            </w:r>
            <w:r/>
          </w:p>
        </w:tc>
        <w:tc>
          <w:tcPr>
            <w:shd w:val="clear" w:color="auto" w:fill="auto"/>
            <w:tcW w:w="267" w:type="pct"/>
            <w:vAlign w:val="center"/>
            <w:textDirection w:val="lrTb"/>
            <w:noWrap w:val="false"/>
          </w:tcPr>
          <w:p>
            <w:pPr>
              <w:jc w:val="cente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3</w:t>
            </w:r>
            <w:r/>
          </w:p>
        </w:tc>
        <w:tc>
          <w:tcPr>
            <w:shd w:val="clear" w:color="auto" w:fill="auto"/>
            <w:tcW w:w="1328" w:type="pct"/>
            <w:vAlign w:val="center"/>
            <w:textDirection w:val="lrTb"/>
            <w:noWrap w:val="false"/>
          </w:tcPr>
          <w:p>
            <w:pPr>
              <w:jc w:val="center"/>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每起扣1分。</w:t>
            </w:r>
            <w:r/>
          </w:p>
        </w:tc>
        <w:tc>
          <w:tcPr>
            <w:shd w:val="clear" w:color="auto" w:fill="auto"/>
            <w:tcW w:w="154"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W w:w="605" w:type="pct"/>
            <w:vAlign w:val="center"/>
            <w:textDirection w:val="lrTb"/>
            <w:noWrap w:val="false"/>
          </w:tcPr>
          <w:p>
            <w:pPr>
              <w:spacing w:line="0" w:lineRule="atLeast"/>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r>
        <w:trPr>
          <w:trHeight w:val="686"/>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0" w:lineRule="atLeast"/>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t xml:space="preserve">最终得分：　</w:t>
            </w:r>
            <w:r>
              <w:rPr>
                <w:rStyle w:val="1193"/>
                <w:rFonts w:hint="eastAsia" w:ascii="宋体" w:hAnsi="宋体" w:eastAsia="宋体" w:cs="宋体"/>
                <w:color w:val="auto"/>
                <w:sz w:val="16"/>
                <w:szCs w:val="16"/>
                <w:highlight w:val="none"/>
              </w:rPr>
              <w:t xml:space="preserve">                                      </w:t>
            </w:r>
            <w:r>
              <w:rPr>
                <w:rStyle w:val="1240"/>
                <w:rFonts w:hint="eastAsia" w:ascii="宋体" w:hAnsi="宋体" w:eastAsia="宋体" w:cs="宋体"/>
                <w:color w:val="auto"/>
                <w:sz w:val="16"/>
                <w:szCs w:val="16"/>
                <w:highlight w:val="none"/>
              </w:rPr>
              <w:t xml:space="preserve">考核人签字：</w:t>
            </w:r>
            <w:r>
              <w:rPr>
                <w:rStyle w:val="1193"/>
                <w:rFonts w:hint="eastAsia" w:ascii="宋体" w:hAnsi="宋体" w:eastAsia="宋体" w:cs="宋体"/>
                <w:color w:val="auto"/>
                <w:sz w:val="16"/>
                <w:szCs w:val="16"/>
                <w:highlight w:val="none"/>
              </w:rPr>
              <w:t xml:space="preserve">                                             </w:t>
            </w:r>
            <w:r>
              <w:rPr>
                <w:rStyle w:val="1240"/>
                <w:rFonts w:hint="eastAsia" w:ascii="宋体" w:hAnsi="宋体" w:eastAsia="宋体" w:cs="宋体"/>
                <w:color w:val="auto"/>
                <w:sz w:val="16"/>
                <w:szCs w:val="16"/>
                <w:highlight w:val="none"/>
              </w:rPr>
              <w:t xml:space="preserve">养护单位签字：</w:t>
            </w:r>
            <w:r/>
          </w:p>
        </w:tc>
      </w:tr>
    </w:tbl>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spacing w:line="560" w:lineRule="exact"/>
        <w:rPr>
          <w:rFonts w:hint="eastAsia"/>
          <w:color w:val="auto"/>
          <w:szCs w:val="21"/>
          <w:highlight w:val="none"/>
          <w:lang w:val="en-US" w:eastAsia="zh-CN"/>
        </w:rPr>
      </w:pPr>
      <w:r>
        <w:rPr>
          <w:rFonts w:hint="eastAsia"/>
          <w:color w:val="auto"/>
          <w:szCs w:val="21"/>
          <w:highlight w:val="none"/>
          <w:lang w:val="en-US" w:eastAsia="zh-CN"/>
        </w:rPr>
      </w:r>
      <w:r/>
    </w:p>
    <w:p>
      <w:pPr>
        <w:pStyle w:val="1227"/>
        <w:ind w:firstLine="0"/>
        <w:jc w:val="center"/>
        <w:spacing w:line="24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jc w:val="center"/>
        <w:spacing w:line="120" w:lineRule="auto"/>
        <w:rPr>
          <w:rFonts w:hint="eastAsia" w:ascii="Times New Roman" w:hAnsi="Times New Roman" w:eastAsia="方正小标宋_GBK" w:cs="Times New Roman"/>
          <w:color w:val="auto"/>
          <w:sz w:val="32"/>
          <w:szCs w:val="32"/>
          <w:highlight w:val="none"/>
          <w:lang w:val="en-US" w:eastAsia="zh-CN"/>
        </w:rPr>
      </w:pPr>
      <w:r>
        <w:rPr>
          <w:rFonts w:hint="eastAsia" w:ascii="Times New Roman" w:hAnsi="Times New Roman" w:eastAsia="方正小标宋_GBK" w:cs="Times New Roman"/>
          <w:color w:val="auto"/>
          <w:sz w:val="32"/>
          <w:szCs w:val="32"/>
          <w:highlight w:val="none"/>
          <w:lang w:val="en-US" w:eastAsia="zh-CN"/>
        </w:rPr>
      </w:r>
      <w:r/>
    </w:p>
    <w:p>
      <w:pPr>
        <w:pStyle w:val="1227"/>
        <w:ind w:firstLine="0"/>
        <w:spacing w:line="560" w:lineRule="exact"/>
        <w:rPr>
          <w:rFonts w:hint="eastAsia"/>
          <w:color w:val="auto"/>
          <w:szCs w:val="21"/>
          <w:highlight w:val="none"/>
          <w:lang w:val="en-US" w:eastAsia="zh-CN"/>
        </w:rPr>
      </w:pPr>
      <w:r>
        <w:rPr>
          <w:rFonts w:hint="eastAsia"/>
          <w:color w:val="auto"/>
          <w:szCs w:val="21"/>
          <w:highlight w:val="none"/>
          <w:lang w:val="en-US" w:eastAsia="zh-CN"/>
        </w:rPr>
      </w:r>
      <w:r/>
    </w:p>
    <w:p>
      <w:pPr>
        <w:ind w:left="0" w:firstLine="0"/>
        <w:jc w:val="both"/>
        <w:spacing w:after="0" w:line="360" w:lineRule="auto"/>
        <w:widowControl w:val="off"/>
        <w:rPr>
          <w:rFonts w:hint="eastAsia" w:ascii="宋体" w:hAnsi="宋体" w:eastAsia="宋体" w:cs="宋体"/>
          <w:b/>
          <w:sz w:val="28"/>
          <w:szCs w:val="20"/>
          <w:highlight w:val="none"/>
          <w:lang w:val="en-US" w:eastAsia="en-US" w:bidi="ar-SA"/>
        </w:rPr>
        <w:sectPr>
          <w:headerReference w:type="default" r:id="rId17"/>
          <w:headerReference w:type="first" r:id="rId18"/>
          <w:footnotePr/>
          <w:endnotePr/>
          <w:type w:val="nextPage"/>
          <w:pgSz w:w="16838" w:h="11906" w:orient="landscape"/>
          <w:pgMar w:top="898" w:right="1077" w:bottom="1134" w:left="1077" w:header="851" w:footer="992" w:gutter="0"/>
          <w:cols w:num="1" w:sep="0" w:space="720" w:equalWidth="1"/>
          <w:docGrid w:linePitch="360"/>
          <w:titlePg/>
        </w:sectPr>
      </w:pPr>
      <w:r>
        <w:rPr>
          <w:rFonts w:hint="eastAsia" w:ascii="宋体" w:hAnsi="宋体" w:eastAsia="宋体" w:cs="宋体"/>
          <w:b/>
          <w:sz w:val="28"/>
          <w:szCs w:val="20"/>
          <w:highlight w:val="none"/>
          <w:lang w:val="en-US" w:eastAsia="en-US" w:bidi="ar-SA"/>
        </w:rPr>
      </w:r>
      <w:r/>
    </w:p>
    <w:p>
      <w:pPr>
        <w:ind w:left="0" w:firstLine="0"/>
        <w:jc w:val="both"/>
        <w:spacing w:after="0" w:line="360" w:lineRule="auto"/>
        <w:widowControl w:val="off"/>
        <w:rPr>
          <w:rFonts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附件四、</w:t>
      </w:r>
      <w:r>
        <w:rPr>
          <w:rFonts w:hint="eastAsia" w:ascii="宋体" w:hAnsi="宋体" w:eastAsia="宋体" w:cs="宋体"/>
          <w:sz w:val="24"/>
          <w:szCs w:val="24"/>
          <w:highlight w:val="none"/>
        </w:rPr>
        <w:t xml:space="preserve">政府采购履约验收通知单</w:t>
      </w:r>
      <w:r>
        <w:rPr>
          <w:rFonts w:hint="eastAsia" w:ascii="宋体" w:hAnsi="宋体" w:eastAsia="宋体" w:cs="宋体"/>
          <w:sz w:val="24"/>
          <w:szCs w:val="24"/>
          <w:highlight w:val="none"/>
          <w:lang w:val="en-US" w:eastAsia="zh-CN"/>
        </w:rPr>
        <w:t xml:space="preserve">及</w:t>
      </w:r>
      <w:r>
        <w:rPr>
          <w:rFonts w:hint="eastAsia" w:ascii="宋体" w:hAnsi="宋体" w:eastAsia="宋体" w:cs="宋体"/>
          <w:sz w:val="24"/>
          <w:szCs w:val="24"/>
          <w:highlight w:val="none"/>
        </w:rPr>
        <w:t xml:space="preserve">政府采购履约验收书</w:t>
      </w:r>
      <w:r/>
    </w:p>
    <w:p>
      <w:pPr>
        <w:ind w:left="1410" w:firstLine="1182"/>
        <w:spacing w:before="237" w:line="223" w:lineRule="auto"/>
        <w:rPr>
          <w:rFonts w:ascii="微软雅黑" w:hAnsi="微软雅黑" w:eastAsia="微软雅黑" w:cs="微软雅黑"/>
          <w:sz w:val="36"/>
          <w:szCs w:val="36"/>
          <w:highlight w:val="none"/>
          <w:u w:val="none"/>
        </w:rPr>
        <w:outlineLvl w:val="1"/>
      </w:pPr>
      <w:r>
        <w:rPr>
          <w:rFonts w:hint="eastAsia" w:ascii="微软雅黑" w:hAnsi="微软雅黑" w:eastAsia="微软雅黑" w:cs="微软雅黑"/>
          <w:spacing w:val="17"/>
          <w:sz w:val="36"/>
          <w:szCs w:val="36"/>
          <w:highlight w:val="none"/>
          <w:u w:val="none"/>
        </w:rPr>
        <w:t xml:space="preserve">政府采购履约验收通知单</w:t>
      </w:r>
      <w:r/>
    </w:p>
    <w:p>
      <w:pPr>
        <w:ind w:left="85"/>
        <w:spacing w:before="216" w:line="214" w:lineRule="auto"/>
        <w:rPr>
          <w:rFonts w:ascii="宋体" w:hAnsi="宋体" w:eastAsia="宋体" w:cs="宋体"/>
          <w:sz w:val="23"/>
          <w:szCs w:val="23"/>
          <w:highlight w:val="none"/>
        </w:rPr>
      </w:pPr>
      <w:r>
        <w:rPr>
          <w:rFonts w:hint="eastAsia" w:ascii="宋体" w:hAnsi="宋体" w:eastAsia="宋体" w:cs="宋体"/>
          <w:spacing w:val="9"/>
          <w:sz w:val="23"/>
          <w:szCs w:val="23"/>
          <w:highlight w:val="none"/>
        </w:rPr>
        <w:t xml:space="preserve">供应商：</w:t>
      </w:r>
      <w:r/>
    </w:p>
    <w:p>
      <w:pPr>
        <w:spacing w:line="44" w:lineRule="exact"/>
        <w:rPr>
          <w:highlight w:val="none"/>
        </w:rPr>
      </w:pPr>
      <w:r>
        <w:rPr>
          <w:highlight w:val="none"/>
        </w:rPr>
      </w:r>
      <w:r/>
    </w:p>
    <w:tbl>
      <w:tblPr>
        <w:tblStyle w:val="1181"/>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spacing w:before="249" w:line="212" w:lineRule="auto"/>
              <w:rPr>
                <w:rFonts w:ascii="黑体" w:hAnsi="黑体" w:eastAsia="黑体" w:cs="黑体"/>
                <w:sz w:val="23"/>
                <w:szCs w:val="23"/>
                <w:highlight w:val="none"/>
              </w:rPr>
            </w:pPr>
            <w:r>
              <w:rPr>
                <w:rFonts w:hint="eastAsia" w:ascii="黑体" w:hAnsi="黑体" w:eastAsia="黑体" w:cs="黑体"/>
                <w:spacing w:val="2"/>
                <w:sz w:val="23"/>
                <w:szCs w:val="23"/>
                <w:highlight w:val="none"/>
              </w:rPr>
              <w:t xml:space="preserve">采购人</w:t>
            </w:r>
            <w:r/>
          </w:p>
        </w:tc>
        <w:tc>
          <w:tcPr>
            <w:gridSpan w:val="3"/>
            <w:tcW w:w="6708" w:type="dxa"/>
            <w:vAlign w:val="top"/>
            <w:textDirection w:val="lrTb"/>
            <w:noWrap w:val="false"/>
          </w:tcPr>
          <w:p>
            <w:pPr>
              <w:pStyle w:val="1056"/>
              <w:rPr>
                <w:highlight w:val="none"/>
              </w:rPr>
            </w:pPr>
            <w:r>
              <w:rPr>
                <w:highlight w:val="none"/>
              </w:rPr>
            </w:r>
            <w:r/>
          </w:p>
        </w:tc>
      </w:tr>
      <w:tr>
        <w:trPr>
          <w:trHeight w:val="560"/>
        </w:trPr>
        <w:tc>
          <w:tcPr>
            <w:tcW w:w="2610" w:type="dxa"/>
            <w:vAlign w:val="top"/>
            <w:textDirection w:val="lrTb"/>
            <w:noWrap w:val="false"/>
          </w:tcPr>
          <w:p>
            <w:pPr>
              <w:ind w:left="841"/>
              <w:spacing w:before="249" w:line="211" w:lineRule="auto"/>
              <w:rPr>
                <w:rFonts w:ascii="黑体" w:hAnsi="黑体" w:eastAsia="黑体" w:cs="黑体"/>
                <w:sz w:val="23"/>
                <w:szCs w:val="23"/>
                <w:highlight w:val="none"/>
              </w:rPr>
            </w:pPr>
            <w:r>
              <w:rPr>
                <w:rFonts w:hint="eastAsia" w:ascii="黑体" w:hAnsi="黑体" w:eastAsia="黑体" w:cs="黑体"/>
                <w:spacing w:val="2"/>
                <w:sz w:val="23"/>
                <w:szCs w:val="23"/>
                <w:highlight w:val="none"/>
              </w:rPr>
              <w:t xml:space="preserve">项目名称</w:t>
            </w:r>
            <w:r/>
          </w:p>
        </w:tc>
        <w:tc>
          <w:tcPr>
            <w:gridSpan w:val="3"/>
            <w:tcW w:w="6708" w:type="dxa"/>
            <w:vAlign w:val="top"/>
            <w:textDirection w:val="lrTb"/>
            <w:noWrap w:val="false"/>
          </w:tcPr>
          <w:p>
            <w:pPr>
              <w:pStyle w:val="1056"/>
              <w:rPr>
                <w:highlight w:val="none"/>
              </w:rPr>
            </w:pPr>
            <w:r>
              <w:rPr>
                <w:highlight w:val="none"/>
              </w:rPr>
            </w:r>
            <w:r/>
          </w:p>
        </w:tc>
      </w:tr>
      <w:tr>
        <w:trPr>
          <w:trHeight w:val="559"/>
        </w:trPr>
        <w:tc>
          <w:tcPr>
            <w:tcW w:w="2610" w:type="dxa"/>
            <w:vAlign w:val="top"/>
            <w:textDirection w:val="lrTb"/>
            <w:noWrap w:val="false"/>
          </w:tcPr>
          <w:p>
            <w:pPr>
              <w:ind w:left="841"/>
              <w:spacing w:before="247" w:line="213" w:lineRule="auto"/>
              <w:rPr>
                <w:rFonts w:ascii="黑体" w:hAnsi="黑体" w:eastAsia="黑体" w:cs="黑体"/>
                <w:sz w:val="23"/>
                <w:szCs w:val="23"/>
                <w:highlight w:val="none"/>
              </w:rPr>
            </w:pPr>
            <w:r>
              <w:rPr>
                <w:rFonts w:hint="eastAsia" w:ascii="黑体" w:hAnsi="黑体" w:eastAsia="黑体" w:cs="黑体"/>
                <w:spacing w:val="2"/>
                <w:sz w:val="23"/>
                <w:szCs w:val="23"/>
                <w:highlight w:val="none"/>
              </w:rPr>
              <w:t xml:space="preserve">合同名称</w:t>
            </w:r>
            <w:r/>
          </w:p>
        </w:tc>
        <w:tc>
          <w:tcPr>
            <w:gridSpan w:val="3"/>
            <w:tcW w:w="6708" w:type="dxa"/>
            <w:vAlign w:val="top"/>
            <w:textDirection w:val="lrTb"/>
            <w:noWrap w:val="false"/>
          </w:tcPr>
          <w:p>
            <w:pPr>
              <w:pStyle w:val="1056"/>
              <w:rPr>
                <w:highlight w:val="none"/>
              </w:rPr>
            </w:pPr>
            <w:r>
              <w:rPr>
                <w:highlight w:val="none"/>
              </w:rPr>
            </w:r>
            <w:r/>
          </w:p>
        </w:tc>
      </w:tr>
      <w:tr>
        <w:trPr>
          <w:trHeight w:val="560"/>
        </w:trPr>
        <w:tc>
          <w:tcPr>
            <w:tcW w:w="2610" w:type="dxa"/>
            <w:vAlign w:val="top"/>
            <w:textDirection w:val="lrTb"/>
            <w:noWrap w:val="false"/>
          </w:tcPr>
          <w:p>
            <w:pPr>
              <w:ind w:left="841"/>
              <w:spacing w:before="247" w:line="212" w:lineRule="auto"/>
              <w:rPr>
                <w:rFonts w:ascii="黑体" w:hAnsi="黑体" w:eastAsia="黑体" w:cs="黑体"/>
                <w:sz w:val="23"/>
                <w:szCs w:val="23"/>
                <w:highlight w:val="none"/>
              </w:rPr>
            </w:pPr>
            <w:r>
              <w:rPr>
                <w:rFonts w:hint="eastAsia" w:ascii="黑体" w:hAnsi="黑体" w:eastAsia="黑体" w:cs="黑体"/>
                <w:spacing w:val="2"/>
                <w:sz w:val="23"/>
                <w:szCs w:val="23"/>
                <w:highlight w:val="none"/>
              </w:rPr>
              <w:t xml:space="preserve">合同编号</w:t>
            </w:r>
            <w:r/>
          </w:p>
        </w:tc>
        <w:tc>
          <w:tcPr>
            <w:tcW w:w="1961" w:type="dxa"/>
            <w:vAlign w:val="top"/>
            <w:textDirection w:val="lrTb"/>
            <w:noWrap w:val="false"/>
          </w:tcPr>
          <w:p>
            <w:pPr>
              <w:pStyle w:val="1056"/>
              <w:rPr>
                <w:highlight w:val="none"/>
              </w:rPr>
            </w:pPr>
            <w:r>
              <w:rPr>
                <w:highlight w:val="none"/>
              </w:rPr>
            </w:r>
            <w:r/>
          </w:p>
        </w:tc>
        <w:tc>
          <w:tcPr>
            <w:tcW w:w="2139" w:type="dxa"/>
            <w:vAlign w:val="top"/>
            <w:textDirection w:val="lrTb"/>
            <w:noWrap w:val="false"/>
          </w:tcPr>
          <w:p>
            <w:pPr>
              <w:ind w:left="607"/>
              <w:spacing w:before="247" w:line="213" w:lineRule="auto"/>
              <w:rPr>
                <w:rFonts w:ascii="黑体" w:hAnsi="黑体" w:eastAsia="黑体" w:cs="黑体"/>
                <w:sz w:val="23"/>
                <w:szCs w:val="23"/>
                <w:highlight w:val="none"/>
              </w:rPr>
            </w:pPr>
            <w:r>
              <w:rPr>
                <w:rFonts w:hint="eastAsia" w:ascii="黑体" w:hAnsi="黑体" w:eastAsia="黑体" w:cs="黑体"/>
                <w:spacing w:val="2"/>
                <w:sz w:val="23"/>
                <w:szCs w:val="23"/>
                <w:highlight w:val="none"/>
              </w:rPr>
              <w:t xml:space="preserve">合同金额</w:t>
            </w:r>
            <w:r/>
          </w:p>
        </w:tc>
        <w:tc>
          <w:tcPr>
            <w:tcW w:w="2608" w:type="dxa"/>
            <w:vAlign w:val="top"/>
            <w:textDirection w:val="lrTb"/>
            <w:noWrap w:val="false"/>
          </w:tcPr>
          <w:p>
            <w:pPr>
              <w:pStyle w:val="1056"/>
              <w:rPr>
                <w:highlight w:val="none"/>
              </w:rPr>
            </w:pPr>
            <w:r>
              <w:rPr>
                <w:highlight w:val="none"/>
              </w:rPr>
            </w:r>
            <w:r/>
          </w:p>
        </w:tc>
      </w:tr>
      <w:tr>
        <w:trPr>
          <w:trHeight w:val="559"/>
        </w:trPr>
        <w:tc>
          <w:tcPr>
            <w:tcW w:w="2610" w:type="dxa"/>
            <w:vAlign w:val="top"/>
            <w:textDirection w:val="lrTb"/>
            <w:noWrap w:val="false"/>
          </w:tcPr>
          <w:p>
            <w:pPr>
              <w:ind w:left="841"/>
              <w:spacing w:before="248" w:line="212" w:lineRule="auto"/>
              <w:rPr>
                <w:rFonts w:ascii="黑体" w:hAnsi="黑体" w:eastAsia="黑体" w:cs="黑体"/>
                <w:sz w:val="23"/>
                <w:szCs w:val="23"/>
                <w:highlight w:val="none"/>
              </w:rPr>
            </w:pPr>
            <w:r>
              <w:rPr>
                <w:rFonts w:hint="eastAsia" w:ascii="黑体" w:hAnsi="黑体" w:eastAsia="黑体" w:cs="黑体"/>
                <w:spacing w:val="4"/>
                <w:sz w:val="23"/>
                <w:szCs w:val="23"/>
                <w:highlight w:val="none"/>
              </w:rPr>
              <w:t xml:space="preserve">验收时间</w:t>
            </w:r>
            <w:r/>
          </w:p>
        </w:tc>
        <w:tc>
          <w:tcPr>
            <w:tcW w:w="1961" w:type="dxa"/>
            <w:vAlign w:val="top"/>
            <w:textDirection w:val="lrTb"/>
            <w:noWrap w:val="false"/>
          </w:tcPr>
          <w:p>
            <w:pPr>
              <w:pStyle w:val="1056"/>
              <w:rPr>
                <w:highlight w:val="none"/>
              </w:rPr>
            </w:pPr>
            <w:r>
              <w:rPr>
                <w:highlight w:val="none"/>
              </w:rPr>
            </w:r>
            <w:r/>
          </w:p>
        </w:tc>
        <w:tc>
          <w:tcPr>
            <w:tcW w:w="2139" w:type="dxa"/>
            <w:vAlign w:val="top"/>
            <w:textDirection w:val="lrTb"/>
            <w:noWrap w:val="false"/>
          </w:tcPr>
          <w:p>
            <w:pPr>
              <w:ind w:left="607"/>
              <w:spacing w:before="248" w:line="213" w:lineRule="auto"/>
              <w:rPr>
                <w:rFonts w:ascii="黑体" w:hAnsi="黑体" w:eastAsia="黑体" w:cs="黑体"/>
                <w:sz w:val="23"/>
                <w:szCs w:val="23"/>
                <w:highlight w:val="none"/>
              </w:rPr>
            </w:pPr>
            <w:r>
              <w:rPr>
                <w:rFonts w:hint="eastAsia" w:ascii="黑体" w:hAnsi="黑体" w:eastAsia="黑体" w:cs="黑体"/>
                <w:spacing w:val="4"/>
                <w:sz w:val="23"/>
                <w:szCs w:val="23"/>
                <w:highlight w:val="none"/>
              </w:rPr>
              <w:t xml:space="preserve">验收地点</w:t>
            </w:r>
            <w:r/>
          </w:p>
        </w:tc>
        <w:tc>
          <w:tcPr>
            <w:tcW w:w="2608" w:type="dxa"/>
            <w:vAlign w:val="top"/>
            <w:textDirection w:val="lrTb"/>
            <w:noWrap w:val="false"/>
          </w:tcPr>
          <w:p>
            <w:pPr>
              <w:pStyle w:val="1056"/>
              <w:rPr>
                <w:highlight w:val="none"/>
              </w:rPr>
            </w:pPr>
            <w:r>
              <w:rPr>
                <w:highlight w:val="none"/>
              </w:rPr>
            </w:r>
            <w:r/>
          </w:p>
        </w:tc>
      </w:tr>
      <w:tr>
        <w:trPr>
          <w:trHeight w:val="560"/>
        </w:trPr>
        <w:tc>
          <w:tcPr>
            <w:tcW w:w="2610" w:type="dxa"/>
            <w:vAlign w:val="top"/>
            <w:textDirection w:val="lrTb"/>
            <w:noWrap w:val="false"/>
          </w:tcPr>
          <w:p>
            <w:pPr>
              <w:ind w:left="960"/>
              <w:spacing w:before="248" w:line="213" w:lineRule="auto"/>
              <w:rPr>
                <w:rFonts w:ascii="黑体" w:hAnsi="黑体" w:eastAsia="黑体" w:cs="黑体"/>
                <w:sz w:val="23"/>
                <w:szCs w:val="23"/>
                <w:highlight w:val="none"/>
              </w:rPr>
            </w:pPr>
            <w:r>
              <w:rPr>
                <w:rFonts w:hint="eastAsia" w:ascii="黑体" w:hAnsi="黑体" w:eastAsia="黑体" w:cs="黑体"/>
                <w:spacing w:val="1"/>
                <w:sz w:val="23"/>
                <w:szCs w:val="23"/>
                <w:highlight w:val="none"/>
              </w:rPr>
              <w:t xml:space="preserve">联系人</w:t>
            </w:r>
            <w:r/>
          </w:p>
        </w:tc>
        <w:tc>
          <w:tcPr>
            <w:tcW w:w="1961" w:type="dxa"/>
            <w:vAlign w:val="top"/>
            <w:textDirection w:val="lrTb"/>
            <w:noWrap w:val="false"/>
          </w:tcPr>
          <w:p>
            <w:pPr>
              <w:pStyle w:val="1056"/>
              <w:rPr>
                <w:highlight w:val="none"/>
              </w:rPr>
            </w:pPr>
            <w:r>
              <w:rPr>
                <w:highlight w:val="none"/>
              </w:rPr>
            </w:r>
            <w:r/>
          </w:p>
        </w:tc>
        <w:tc>
          <w:tcPr>
            <w:tcW w:w="2139" w:type="dxa"/>
            <w:vAlign w:val="top"/>
            <w:textDirection w:val="lrTb"/>
            <w:noWrap w:val="false"/>
          </w:tcPr>
          <w:p>
            <w:pPr>
              <w:ind w:left="605"/>
              <w:spacing w:before="248" w:line="213" w:lineRule="auto"/>
              <w:rPr>
                <w:rFonts w:ascii="黑体" w:hAnsi="黑体" w:eastAsia="黑体" w:cs="黑体"/>
                <w:sz w:val="23"/>
                <w:szCs w:val="23"/>
                <w:highlight w:val="none"/>
              </w:rPr>
            </w:pPr>
            <w:r>
              <w:rPr>
                <w:rFonts w:hint="eastAsia" w:ascii="黑体" w:hAnsi="黑体" w:eastAsia="黑体" w:cs="黑体"/>
                <w:spacing w:val="3"/>
                <w:sz w:val="23"/>
                <w:szCs w:val="23"/>
                <w:highlight w:val="none"/>
              </w:rPr>
              <w:t xml:space="preserve">联系电话</w:t>
            </w:r>
            <w:r/>
          </w:p>
        </w:tc>
        <w:tc>
          <w:tcPr>
            <w:tcW w:w="2608" w:type="dxa"/>
            <w:vAlign w:val="top"/>
            <w:textDirection w:val="lrTb"/>
            <w:noWrap w:val="false"/>
          </w:tcPr>
          <w:p>
            <w:pPr>
              <w:pStyle w:val="1056"/>
              <w:rPr>
                <w:highlight w:val="none"/>
              </w:rPr>
            </w:pPr>
            <w:r>
              <w:rPr>
                <w:highlight w:val="none"/>
              </w:rPr>
            </w:r>
            <w:r/>
          </w:p>
        </w:tc>
      </w:tr>
      <w:tr>
        <w:trPr>
          <w:trHeight w:val="560"/>
        </w:trPr>
        <w:tc>
          <w:tcPr>
            <w:gridSpan w:val="4"/>
            <w:tcW w:w="9318" w:type="dxa"/>
            <w:vAlign w:val="top"/>
            <w:textDirection w:val="lrTb"/>
            <w:noWrap w:val="false"/>
          </w:tcPr>
          <w:p>
            <w:pPr>
              <w:ind w:left="3353"/>
              <w:spacing w:before="250" w:line="212" w:lineRule="auto"/>
              <w:rPr>
                <w:rFonts w:ascii="黑体" w:hAnsi="黑体" w:eastAsia="黑体" w:cs="黑体"/>
                <w:sz w:val="23"/>
                <w:szCs w:val="23"/>
                <w:highlight w:val="none"/>
              </w:rPr>
            </w:pPr>
            <w:r>
              <w:rPr>
                <w:rFonts w:hint="eastAsia" w:ascii="黑体" w:hAnsi="黑体" w:eastAsia="黑体" w:cs="黑体"/>
                <w:spacing w:val="7"/>
                <w:sz w:val="23"/>
                <w:szCs w:val="23"/>
                <w:highlight w:val="none"/>
              </w:rPr>
              <w:t xml:space="preserve">履约验收方案及工作要求</w:t>
            </w:r>
            <w:r/>
          </w:p>
        </w:tc>
      </w:tr>
      <w:tr>
        <w:trPr>
          <w:trHeight w:val="7569"/>
        </w:trPr>
        <w:tc>
          <w:tcPr>
            <w:gridSpan w:val="4"/>
            <w:tcW w:w="9318" w:type="dxa"/>
            <w:vAlign w:val="top"/>
            <w:textDirection w:val="lrTb"/>
            <w:noWrap w:val="false"/>
          </w:tcPr>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1" w:lineRule="auto"/>
              <w:rPr>
                <w:highlight w:val="none"/>
              </w:rPr>
            </w:pPr>
            <w:r>
              <w:rPr>
                <w:highlight w:val="none"/>
              </w:rPr>
            </w:r>
            <w:r/>
          </w:p>
          <w:p>
            <w:pPr>
              <w:pStyle w:val="1056"/>
              <w:spacing w:line="242" w:lineRule="auto"/>
              <w:rPr>
                <w:highlight w:val="none"/>
              </w:rPr>
            </w:pPr>
            <w:r>
              <w:rPr>
                <w:highlight w:val="none"/>
              </w:rPr>
            </w:r>
            <w:r/>
          </w:p>
          <w:p>
            <w:pPr>
              <w:ind w:left="5311"/>
              <w:spacing w:before="75" w:line="214" w:lineRule="auto"/>
              <w:rPr>
                <w:rFonts w:ascii="黑体" w:hAnsi="黑体" w:eastAsia="黑体" w:cs="黑体"/>
                <w:sz w:val="23"/>
                <w:szCs w:val="23"/>
                <w:highlight w:val="none"/>
              </w:rPr>
            </w:pPr>
            <w:r>
              <w:rPr>
                <w:rFonts w:hint="eastAsia" w:ascii="黑体" w:hAnsi="黑体" w:eastAsia="黑体" w:cs="黑体"/>
                <w:spacing w:val="3"/>
                <w:sz w:val="23"/>
                <w:szCs w:val="23"/>
                <w:highlight w:val="none"/>
              </w:rPr>
              <w:t xml:space="preserve">单位公章</w:t>
            </w:r>
            <w:r/>
          </w:p>
          <w:p>
            <w:pPr>
              <w:pStyle w:val="1056"/>
              <w:spacing w:line="308" w:lineRule="auto"/>
              <w:rPr>
                <w:highlight w:val="none"/>
              </w:rPr>
            </w:pPr>
            <w:r>
              <w:rPr>
                <w:highlight w:val="none"/>
              </w:rPr>
            </w:r>
            <w:r/>
          </w:p>
          <w:p>
            <w:pPr>
              <w:ind w:left="5128"/>
              <w:spacing w:before="75" w:line="212" w:lineRule="auto"/>
              <w:rPr>
                <w:rFonts w:ascii="黑体" w:hAnsi="黑体" w:eastAsia="黑体" w:cs="黑体"/>
                <w:sz w:val="23"/>
                <w:szCs w:val="23"/>
                <w:highlight w:val="none"/>
              </w:rPr>
            </w:pPr>
            <w:r>
              <w:rPr>
                <w:rFonts w:hint="eastAsia" w:ascii="黑体" w:hAnsi="黑体" w:eastAsia="黑体" w:cs="黑体"/>
                <w:spacing w:val="-3"/>
                <w:sz w:val="23"/>
                <w:szCs w:val="23"/>
                <w:highlight w:val="none"/>
              </w:rPr>
              <w:t xml:space="preserve">年</w:t>
            </w:r>
            <w:r>
              <w:rPr>
                <w:rFonts w:ascii="黑体" w:hAnsi="黑体" w:eastAsia="黑体" w:cs="黑体"/>
                <w:spacing w:val="18"/>
                <w:sz w:val="23"/>
                <w:szCs w:val="23"/>
                <w:highlight w:val="none"/>
              </w:rPr>
              <w:t xml:space="preserve">  </w:t>
            </w:r>
            <w:r>
              <w:rPr>
                <w:rFonts w:hint="eastAsia" w:ascii="黑体" w:hAnsi="黑体" w:eastAsia="黑体" w:cs="黑体"/>
                <w:spacing w:val="-3"/>
                <w:sz w:val="23"/>
                <w:szCs w:val="23"/>
                <w:highlight w:val="none"/>
              </w:rPr>
              <w:t xml:space="preserve">月</w:t>
            </w:r>
            <w:r>
              <w:rPr>
                <w:rFonts w:ascii="黑体" w:hAnsi="黑体" w:eastAsia="黑体" w:cs="黑体"/>
                <w:spacing w:val="12"/>
                <w:sz w:val="23"/>
                <w:szCs w:val="23"/>
                <w:highlight w:val="none"/>
              </w:rPr>
              <w:t xml:space="preserve">   </w:t>
            </w:r>
            <w:r>
              <w:rPr>
                <w:rFonts w:hint="eastAsia" w:ascii="黑体" w:hAnsi="黑体" w:eastAsia="黑体" w:cs="黑体"/>
                <w:spacing w:val="-3"/>
                <w:sz w:val="23"/>
                <w:szCs w:val="23"/>
                <w:highlight w:val="none"/>
              </w:rPr>
              <w:t xml:space="preserve">日</w:t>
            </w:r>
            <w:r/>
          </w:p>
        </w:tc>
      </w:tr>
    </w:tbl>
    <w:p>
      <w:pPr>
        <w:ind w:left="0" w:firstLine="560"/>
        <w:jc w:val="center"/>
        <w:spacing w:after="0" w:line="360" w:lineRule="auto"/>
        <w:widowControl w:val="off"/>
        <w:rPr>
          <w:rFonts w:hint="eastAsia" w:ascii="宋体" w:hAnsi="宋体" w:eastAsia="宋体" w:cs="宋体"/>
          <w:b/>
          <w:bCs/>
          <w:sz w:val="24"/>
          <w:szCs w:val="24"/>
          <w:highlight w:val="none"/>
          <w:lang w:eastAsia="en-US"/>
        </w:rPr>
        <w:sectPr>
          <w:headerReference w:type="default" r:id="rId19"/>
          <w:headerReference w:type="first" r:id="rId20"/>
          <w:footnotePr/>
          <w:endnotePr/>
          <w:type w:val="nextPage"/>
          <w:pgSz w:w="11906" w:h="16838" w:orient="portrait"/>
          <w:pgMar w:top="1077" w:right="1134" w:bottom="1077" w:left="898" w:header="851" w:footer="992" w:gutter="0"/>
          <w:cols w:num="1" w:sep="0" w:space="720" w:equalWidth="1"/>
          <w:docGrid w:linePitch="360"/>
          <w:titlePg/>
        </w:sectPr>
      </w:pPr>
      <w:r>
        <w:rPr>
          <w:rFonts w:hint="eastAsia" w:ascii="宋体" w:hAnsi="宋体" w:eastAsia="宋体" w:cs="宋体"/>
          <w:b/>
          <w:bCs/>
          <w:sz w:val="24"/>
          <w:szCs w:val="24"/>
          <w:highlight w:val="none"/>
          <w:lang w:eastAsia="en-US"/>
        </w:rPr>
      </w:r>
      <w:r/>
    </w:p>
    <w:p>
      <w:pPr>
        <w:ind w:left="3812" w:firstLine="1194"/>
        <w:spacing w:before="72" w:line="185" w:lineRule="auto"/>
        <w:rPr>
          <w:rFonts w:ascii="微软雅黑" w:hAnsi="微软雅黑" w:eastAsia="微软雅黑" w:cs="微软雅黑"/>
          <w:sz w:val="36"/>
          <w:szCs w:val="36"/>
          <w:highlight w:val="none"/>
          <w:u w:val="none"/>
        </w:rPr>
        <w:outlineLvl w:val="1"/>
      </w:pPr>
      <w:r>
        <w:rPr>
          <w:rFonts w:hint="eastAsia" w:ascii="微软雅黑" w:hAnsi="微软雅黑" w:eastAsia="微软雅黑" w:cs="微软雅黑"/>
          <w:spacing w:val="19"/>
          <w:sz w:val="36"/>
          <w:szCs w:val="36"/>
          <w:highlight w:val="none"/>
          <w:u w:val="none"/>
        </w:rPr>
        <w:t xml:space="preserve">政府采购履约验收书(服务类)</w:t>
      </w:r>
      <w:r/>
    </w:p>
    <w:tbl>
      <w:tblPr>
        <w:tblStyle w:val="1181"/>
        <w:tblW w:w="14174"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shd w:val="clear" w:color="auto" w:fill="auto"/>
            <w:tcW w:w="1625" w:type="dxa"/>
            <w:vAlign w:val="top"/>
            <w:textDirection w:val="lrTb"/>
            <w:noWrap w:val="false"/>
          </w:tcPr>
          <w:p>
            <w:pPr>
              <w:ind w:left="543"/>
              <w:spacing w:before="298" w:line="207" w:lineRule="auto"/>
              <w:rPr>
                <w:rFonts w:ascii="宋体" w:hAnsi="宋体" w:eastAsia="宋体" w:cs="宋体"/>
                <w:sz w:val="18"/>
                <w:szCs w:val="18"/>
                <w:highlight w:val="none"/>
              </w:rPr>
            </w:pPr>
            <w:r>
              <w:rPr>
                <w:rFonts w:hint="eastAsia" w:ascii="宋体" w:hAnsi="宋体" w:eastAsia="宋体" w:cs="宋体"/>
                <w:spacing w:val="-3"/>
                <w:sz w:val="18"/>
                <w:szCs w:val="18"/>
                <w:highlight w:val="none"/>
              </w:rPr>
              <w:t xml:space="preserve">采购人</w:t>
            </w:r>
            <w:r/>
          </w:p>
        </w:tc>
        <w:tc>
          <w:tcPr>
            <w:shd w:val="clear" w:color="auto" w:fill="auto"/>
            <w:tcW w:w="1714" w:type="dxa"/>
            <w:vAlign w:val="top"/>
            <w:textDirection w:val="lrTb"/>
            <w:noWrap w:val="false"/>
          </w:tcPr>
          <w:p>
            <w:pPr>
              <w:pStyle w:val="1056"/>
              <w:rPr>
                <w:highlight w:val="none"/>
              </w:rPr>
            </w:pPr>
            <w:r>
              <w:rPr>
                <w:highlight w:val="none"/>
              </w:rPr>
            </w:r>
            <w:r/>
          </w:p>
        </w:tc>
        <w:tc>
          <w:tcPr>
            <w:shd w:val="clear" w:color="auto" w:fill="auto"/>
            <w:tcW w:w="1816" w:type="dxa"/>
            <w:vAlign w:val="top"/>
            <w:textDirection w:val="lrTb"/>
            <w:noWrap w:val="false"/>
          </w:tcPr>
          <w:p>
            <w:pPr>
              <w:ind w:left="553"/>
              <w:spacing w:before="298" w:line="208" w:lineRule="auto"/>
              <w:rPr>
                <w:rFonts w:ascii="宋体" w:hAnsi="宋体" w:eastAsia="宋体" w:cs="宋体"/>
                <w:sz w:val="18"/>
                <w:szCs w:val="18"/>
                <w:highlight w:val="none"/>
              </w:rPr>
            </w:pPr>
            <w:r>
              <w:rPr>
                <w:rFonts w:hint="eastAsia" w:ascii="宋体" w:hAnsi="宋体" w:eastAsia="宋体" w:cs="宋体"/>
                <w:spacing w:val="-3"/>
                <w:sz w:val="18"/>
                <w:szCs w:val="18"/>
                <w:highlight w:val="none"/>
              </w:rPr>
              <w:t xml:space="preserve">项目名称</w:t>
            </w:r>
            <w:r/>
          </w:p>
        </w:tc>
        <w:tc>
          <w:tcPr>
            <w:shd w:val="clear" w:color="auto" w:fill="auto"/>
            <w:tcW w:w="2476" w:type="dxa"/>
            <w:vAlign w:val="top"/>
            <w:textDirection w:val="lrTb"/>
            <w:noWrap w:val="false"/>
          </w:tcPr>
          <w:p>
            <w:pPr>
              <w:pStyle w:val="1056"/>
              <w:rPr>
                <w:highlight w:val="none"/>
              </w:rPr>
            </w:pPr>
            <w:r>
              <w:rPr>
                <w:highlight w:val="none"/>
              </w:rPr>
            </w:r>
            <w:r/>
          </w:p>
        </w:tc>
        <w:tc>
          <w:tcPr>
            <w:gridSpan w:val="2"/>
            <w:shd w:val="clear" w:color="auto" w:fill="auto"/>
            <w:tcW w:w="3987" w:type="dxa"/>
            <w:vAlign w:val="top"/>
            <w:textDirection w:val="lrTb"/>
            <w:noWrap w:val="false"/>
          </w:tcPr>
          <w:p>
            <w:pPr>
              <w:ind w:left="1640"/>
              <w:spacing w:before="298" w:line="207"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合同名称</w:t>
            </w:r>
            <w:r/>
          </w:p>
        </w:tc>
        <w:tc>
          <w:tcPr>
            <w:shd w:val="clear" w:color="auto" w:fill="auto"/>
            <w:tcW w:w="2556" w:type="dxa"/>
            <w:vAlign w:val="top"/>
            <w:textDirection w:val="lrTb"/>
            <w:noWrap w:val="false"/>
          </w:tcPr>
          <w:p>
            <w:pPr>
              <w:pStyle w:val="1056"/>
              <w:rPr>
                <w:highlight w:val="none"/>
              </w:rPr>
            </w:pPr>
            <w:r>
              <w:rPr>
                <w:highlight w:val="none"/>
              </w:rPr>
            </w:r>
            <w:r/>
          </w:p>
        </w:tc>
      </w:tr>
      <w:tr>
        <w:trPr>
          <w:trHeight w:val="564"/>
        </w:trPr>
        <w:tc>
          <w:tcPr>
            <w:shd w:val="clear" w:color="auto" w:fill="auto"/>
            <w:tcW w:w="1625" w:type="dxa"/>
            <w:vAlign w:val="top"/>
            <w:textDirection w:val="lrTb"/>
            <w:noWrap w:val="false"/>
          </w:tcPr>
          <w:p>
            <w:pPr>
              <w:ind w:left="544"/>
              <w:spacing w:before="298" w:line="207" w:lineRule="auto"/>
              <w:rPr>
                <w:rFonts w:ascii="宋体" w:hAnsi="宋体" w:eastAsia="宋体" w:cs="宋体"/>
                <w:sz w:val="18"/>
                <w:szCs w:val="18"/>
                <w:highlight w:val="none"/>
              </w:rPr>
            </w:pPr>
            <w:r>
              <w:rPr>
                <w:rFonts w:hint="eastAsia" w:ascii="宋体" w:hAnsi="宋体" w:eastAsia="宋体" w:cs="宋体"/>
                <w:spacing w:val="-3"/>
                <w:sz w:val="18"/>
                <w:szCs w:val="18"/>
                <w:highlight w:val="none"/>
              </w:rPr>
              <w:t xml:space="preserve">供应商</w:t>
            </w:r>
            <w:r/>
          </w:p>
        </w:tc>
        <w:tc>
          <w:tcPr>
            <w:shd w:val="clear" w:color="auto" w:fill="auto"/>
            <w:tcW w:w="1714" w:type="dxa"/>
            <w:vAlign w:val="top"/>
            <w:textDirection w:val="lrTb"/>
            <w:noWrap w:val="false"/>
          </w:tcPr>
          <w:p>
            <w:pPr>
              <w:pStyle w:val="1056"/>
              <w:rPr>
                <w:highlight w:val="none"/>
              </w:rPr>
            </w:pPr>
            <w:r>
              <w:rPr>
                <w:highlight w:val="none"/>
              </w:rPr>
            </w:r>
            <w:r/>
          </w:p>
        </w:tc>
        <w:tc>
          <w:tcPr>
            <w:shd w:val="clear" w:color="auto" w:fill="auto"/>
            <w:tcW w:w="1816" w:type="dxa"/>
            <w:vAlign w:val="top"/>
            <w:textDirection w:val="lrTb"/>
            <w:noWrap w:val="false"/>
          </w:tcPr>
          <w:p>
            <w:pPr>
              <w:ind w:left="285"/>
              <w:spacing w:before="298" w:line="207"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项目及合同编号</w:t>
            </w:r>
            <w:r/>
          </w:p>
        </w:tc>
        <w:tc>
          <w:tcPr>
            <w:shd w:val="clear" w:color="auto" w:fill="auto"/>
            <w:tcW w:w="2476" w:type="dxa"/>
            <w:vAlign w:val="top"/>
            <w:textDirection w:val="lrTb"/>
            <w:noWrap w:val="false"/>
          </w:tcPr>
          <w:p>
            <w:pPr>
              <w:pStyle w:val="1056"/>
              <w:rPr>
                <w:highlight w:val="none"/>
              </w:rPr>
            </w:pPr>
            <w:r>
              <w:rPr>
                <w:highlight w:val="none"/>
              </w:rPr>
            </w:r>
            <w:r/>
          </w:p>
        </w:tc>
        <w:tc>
          <w:tcPr>
            <w:gridSpan w:val="2"/>
            <w:shd w:val="clear" w:color="auto" w:fill="auto"/>
            <w:tcW w:w="3987" w:type="dxa"/>
            <w:vAlign w:val="top"/>
            <w:textDirection w:val="lrTb"/>
            <w:noWrap w:val="false"/>
          </w:tcPr>
          <w:p>
            <w:pPr>
              <w:ind w:left="1640"/>
              <w:spacing w:before="298"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合同金额</w:t>
            </w:r>
            <w:r/>
          </w:p>
        </w:tc>
        <w:tc>
          <w:tcPr>
            <w:shd w:val="clear" w:color="auto" w:fill="auto"/>
            <w:tcW w:w="2556" w:type="dxa"/>
            <w:vAlign w:val="top"/>
            <w:textDirection w:val="lrTb"/>
            <w:noWrap w:val="false"/>
          </w:tcPr>
          <w:p>
            <w:pPr>
              <w:pStyle w:val="1056"/>
              <w:rPr>
                <w:highlight w:val="none"/>
              </w:rPr>
            </w:pPr>
            <w:r>
              <w:rPr>
                <w:highlight w:val="none"/>
              </w:rPr>
            </w:r>
            <w:r/>
          </w:p>
        </w:tc>
      </w:tr>
      <w:tr>
        <w:trPr>
          <w:trHeight w:val="559"/>
        </w:trPr>
        <w:tc>
          <w:tcPr>
            <w:shd w:val="clear" w:color="auto" w:fill="auto"/>
            <w:tcW w:w="1625" w:type="dxa"/>
            <w:vAlign w:val="top"/>
            <w:textDirection w:val="lrTb"/>
            <w:noWrap w:val="false"/>
          </w:tcPr>
          <w:p>
            <w:pPr>
              <w:ind w:left="186"/>
              <w:spacing w:before="267" w:line="240" w:lineRule="exact"/>
              <w:rPr>
                <w:rFonts w:ascii="宋体" w:hAnsi="宋体" w:eastAsia="宋体" w:cs="宋体"/>
                <w:sz w:val="18"/>
                <w:szCs w:val="18"/>
                <w:highlight w:val="none"/>
              </w:rPr>
            </w:pPr>
            <w:r>
              <w:rPr>
                <w:rFonts w:hint="eastAsia" w:ascii="宋体" w:hAnsi="宋体" w:eastAsia="宋体" w:cs="宋体"/>
                <w:spacing w:val="-2"/>
                <w:position w:val="1"/>
                <w:sz w:val="18"/>
                <w:szCs w:val="18"/>
                <w:highlight w:val="none"/>
              </w:rPr>
              <w:t xml:space="preserve">分期（段）验收</w:t>
            </w:r>
            <w:r/>
          </w:p>
        </w:tc>
        <w:tc>
          <w:tcPr>
            <w:shd w:val="clear" w:color="auto" w:fill="auto"/>
            <w:tcW w:w="1714" w:type="dxa"/>
            <w:vAlign w:val="top"/>
            <w:textDirection w:val="lrTb"/>
            <w:noWrap w:val="false"/>
          </w:tcPr>
          <w:p>
            <w:pPr>
              <w:ind w:left="367"/>
              <w:spacing w:before="267" w:line="240" w:lineRule="exact"/>
              <w:rPr>
                <w:rFonts w:ascii="宋体" w:hAnsi="宋体" w:eastAsia="宋体" w:cs="宋体"/>
                <w:sz w:val="18"/>
                <w:szCs w:val="18"/>
                <w:highlight w:val="none"/>
              </w:rPr>
            </w:pPr>
            <w:r>
              <w:rPr>
                <w:rFonts w:hint="eastAsia" w:ascii="宋体" w:hAnsi="宋体" w:eastAsia="宋体" w:cs="宋体"/>
                <w:spacing w:val="-6"/>
                <w:position w:val="1"/>
                <w:sz w:val="18"/>
                <w:szCs w:val="18"/>
                <w:highlight w:val="none"/>
              </w:rPr>
              <w:t xml:space="preserve">是□</w:t>
            </w:r>
            <w:r>
              <w:rPr>
                <w:rFonts w:ascii="宋体" w:hAnsi="宋体" w:eastAsia="宋体" w:cs="宋体"/>
                <w:spacing w:val="4"/>
                <w:position w:val="1"/>
                <w:sz w:val="18"/>
                <w:szCs w:val="18"/>
                <w:highlight w:val="none"/>
              </w:rPr>
              <w:t xml:space="preserve">   </w:t>
            </w:r>
            <w:r>
              <w:rPr>
                <w:rFonts w:hint="eastAsia" w:ascii="宋体" w:hAnsi="宋体" w:eastAsia="宋体" w:cs="宋体"/>
                <w:spacing w:val="-6"/>
                <w:position w:val="1"/>
                <w:sz w:val="18"/>
                <w:szCs w:val="18"/>
                <w:highlight w:val="none"/>
              </w:rPr>
              <w:t xml:space="preserve">否□</w:t>
            </w:r>
            <w:r/>
          </w:p>
        </w:tc>
        <w:tc>
          <w:tcPr>
            <w:shd w:val="clear" w:color="auto" w:fill="auto"/>
            <w:tcW w:w="1816" w:type="dxa"/>
            <w:vAlign w:val="top"/>
            <w:textDirection w:val="lrTb"/>
            <w:noWrap w:val="false"/>
          </w:tcPr>
          <w:p>
            <w:pPr>
              <w:ind w:left="284"/>
              <w:spacing w:before="267" w:line="240" w:lineRule="exact"/>
              <w:rPr>
                <w:rFonts w:ascii="宋体" w:hAnsi="宋体" w:eastAsia="宋体" w:cs="宋体"/>
                <w:sz w:val="18"/>
                <w:szCs w:val="18"/>
                <w:highlight w:val="none"/>
              </w:rPr>
            </w:pPr>
            <w:r>
              <w:rPr>
                <w:rFonts w:hint="eastAsia" w:ascii="宋体" w:hAnsi="宋体" w:eastAsia="宋体" w:cs="宋体"/>
                <w:spacing w:val="-2"/>
                <w:position w:val="1"/>
                <w:sz w:val="18"/>
                <w:szCs w:val="18"/>
                <w:highlight w:val="none"/>
              </w:rPr>
              <w:t xml:space="preserve">分期（段）情况</w:t>
            </w:r>
            <w:r/>
          </w:p>
        </w:tc>
        <w:tc>
          <w:tcPr>
            <w:gridSpan w:val="4"/>
            <w:shd w:val="clear" w:color="auto" w:fill="auto"/>
            <w:tcW w:w="9019" w:type="dxa"/>
            <w:vAlign w:val="top"/>
            <w:textDirection w:val="lrTb"/>
            <w:noWrap w:val="false"/>
          </w:tcPr>
          <w:p>
            <w:pPr>
              <w:ind w:left="2804"/>
              <w:spacing w:before="267" w:line="240" w:lineRule="exact"/>
              <w:rPr>
                <w:rFonts w:ascii="宋体" w:hAnsi="宋体" w:eastAsia="宋体" w:cs="宋体"/>
                <w:sz w:val="18"/>
                <w:szCs w:val="18"/>
                <w:highlight w:val="none"/>
              </w:rPr>
            </w:pPr>
            <w:r>
              <w:rPr>
                <w:rFonts w:hint="eastAsia" w:ascii="宋体" w:hAnsi="宋体" w:eastAsia="宋体" w:cs="宋体"/>
                <w:spacing w:val="-1"/>
                <w:position w:val="1"/>
                <w:sz w:val="18"/>
                <w:szCs w:val="18"/>
                <w:highlight w:val="none"/>
              </w:rPr>
              <w:t xml:space="preserve">共分   期（段</w:t>
            </w:r>
            <w:r>
              <w:rPr>
                <w:rFonts w:hint="eastAsia" w:ascii="宋体" w:hAnsi="宋体" w:eastAsia="宋体" w:cs="宋体"/>
                <w:spacing w:val="6"/>
                <w:position w:val="1"/>
                <w:sz w:val="18"/>
                <w:szCs w:val="18"/>
                <w:highlight w:val="none"/>
              </w:rPr>
              <w:t xml:space="preserve">），</w:t>
            </w:r>
            <w:r>
              <w:rPr>
                <w:rFonts w:hint="eastAsia" w:ascii="宋体" w:hAnsi="宋体" w:eastAsia="宋体" w:cs="宋体"/>
                <w:spacing w:val="-1"/>
                <w:position w:val="1"/>
                <w:sz w:val="18"/>
                <w:szCs w:val="18"/>
                <w:highlight w:val="none"/>
              </w:rPr>
              <w:t xml:space="preserve">此为第   期（段）验收</w:t>
            </w:r>
            <w:r/>
          </w:p>
        </w:tc>
      </w:tr>
      <w:tr>
        <w:trPr>
          <w:trHeight w:val="1679"/>
        </w:trPr>
        <w:tc>
          <w:tcPr>
            <w:shd w:val="clear" w:color="auto" w:fill="auto"/>
            <w:tcW w:w="1625" w:type="dxa"/>
            <w:vAlign w:val="top"/>
            <w:textDirection w:val="lrTb"/>
            <w:noWrap w:val="false"/>
          </w:tcPr>
          <w:p>
            <w:pPr>
              <w:pStyle w:val="1056"/>
              <w:spacing w:line="264" w:lineRule="auto"/>
              <w:rPr>
                <w:highlight w:val="none"/>
              </w:rPr>
            </w:pPr>
            <w:r>
              <w:rPr>
                <w:highlight w:val="none"/>
              </w:rPr>
            </w:r>
            <w:r/>
          </w:p>
          <w:p>
            <w:pPr>
              <w:pStyle w:val="1056"/>
              <w:spacing w:line="264" w:lineRule="auto"/>
              <w:rPr>
                <w:highlight w:val="none"/>
              </w:rPr>
            </w:pPr>
            <w:r>
              <w:rPr>
                <w:highlight w:val="none"/>
              </w:rPr>
            </w:r>
            <w:r/>
          </w:p>
          <w:p>
            <w:pPr>
              <w:pStyle w:val="1056"/>
              <w:spacing w:line="265" w:lineRule="auto"/>
              <w:rPr>
                <w:highlight w:val="none"/>
              </w:rPr>
            </w:pPr>
            <w:r>
              <w:rPr>
                <w:highlight w:val="none"/>
              </w:rPr>
            </w:r>
            <w:r/>
          </w:p>
          <w:p>
            <w:pPr>
              <w:ind w:left="454"/>
              <w:spacing w:before="58"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验收时间</w:t>
            </w:r>
            <w:r/>
          </w:p>
        </w:tc>
        <w:tc>
          <w:tcPr>
            <w:shd w:val="clear" w:color="auto" w:fill="auto"/>
            <w:tcW w:w="1714" w:type="dxa"/>
            <w:vAlign w:val="top"/>
            <w:textDirection w:val="lrTb"/>
            <w:noWrap w:val="false"/>
          </w:tcPr>
          <w:p>
            <w:pPr>
              <w:pStyle w:val="1056"/>
              <w:rPr>
                <w:highlight w:val="none"/>
              </w:rPr>
            </w:pPr>
            <w:r>
              <w:rPr>
                <w:highlight w:val="none"/>
              </w:rPr>
            </w:r>
            <w:r/>
          </w:p>
        </w:tc>
        <w:tc>
          <w:tcPr>
            <w:shd w:val="clear" w:color="auto" w:fill="auto"/>
            <w:tcW w:w="1816" w:type="dxa"/>
            <w:vAlign w:val="top"/>
            <w:textDirection w:val="lrTb"/>
            <w:noWrap w:val="false"/>
          </w:tcPr>
          <w:p>
            <w:pPr>
              <w:pStyle w:val="1056"/>
              <w:spacing w:line="264" w:lineRule="auto"/>
              <w:rPr>
                <w:highlight w:val="none"/>
              </w:rPr>
            </w:pPr>
            <w:r>
              <w:rPr>
                <w:highlight w:val="none"/>
              </w:rPr>
            </w:r>
            <w:r/>
          </w:p>
          <w:p>
            <w:pPr>
              <w:pStyle w:val="1056"/>
              <w:spacing w:line="264" w:lineRule="auto"/>
              <w:rPr>
                <w:highlight w:val="none"/>
              </w:rPr>
            </w:pPr>
            <w:r>
              <w:rPr>
                <w:highlight w:val="none"/>
              </w:rPr>
            </w:r>
            <w:r/>
          </w:p>
          <w:p>
            <w:pPr>
              <w:pStyle w:val="1056"/>
              <w:spacing w:line="265" w:lineRule="auto"/>
              <w:rPr>
                <w:highlight w:val="none"/>
              </w:rPr>
            </w:pPr>
            <w:r>
              <w:rPr>
                <w:highlight w:val="none"/>
              </w:rPr>
            </w:r>
            <w:r/>
          </w:p>
          <w:p>
            <w:pPr>
              <w:ind w:left="550"/>
              <w:spacing w:before="58"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验收地点</w:t>
            </w:r>
            <w:r/>
          </w:p>
        </w:tc>
        <w:tc>
          <w:tcPr>
            <w:shd w:val="clear" w:color="auto" w:fill="auto"/>
            <w:tcW w:w="2476" w:type="dxa"/>
            <w:vAlign w:val="top"/>
            <w:textDirection w:val="lrTb"/>
            <w:noWrap w:val="false"/>
          </w:tcPr>
          <w:p>
            <w:pPr>
              <w:pStyle w:val="1056"/>
              <w:rPr>
                <w:highlight w:val="none"/>
              </w:rPr>
            </w:pPr>
            <w:r>
              <w:rPr>
                <w:highlight w:val="none"/>
              </w:rPr>
            </w:r>
            <w:r/>
          </w:p>
        </w:tc>
        <w:tc>
          <w:tcPr>
            <w:gridSpan w:val="2"/>
            <w:shd w:val="clear" w:color="auto" w:fill="auto"/>
            <w:tcW w:w="3987" w:type="dxa"/>
            <w:vAlign w:val="top"/>
            <w:textDirection w:val="lrTb"/>
            <w:noWrap w:val="false"/>
          </w:tcPr>
          <w:p>
            <w:pPr>
              <w:pStyle w:val="1056"/>
              <w:spacing w:line="264" w:lineRule="auto"/>
              <w:rPr>
                <w:highlight w:val="none"/>
              </w:rPr>
            </w:pPr>
            <w:r>
              <w:rPr>
                <w:highlight w:val="none"/>
              </w:rPr>
            </w:r>
            <w:r/>
          </w:p>
          <w:p>
            <w:pPr>
              <w:pStyle w:val="1056"/>
              <w:spacing w:line="264" w:lineRule="auto"/>
              <w:rPr>
                <w:highlight w:val="none"/>
              </w:rPr>
            </w:pPr>
            <w:r>
              <w:rPr>
                <w:highlight w:val="none"/>
              </w:rPr>
            </w:r>
            <w:r/>
          </w:p>
          <w:p>
            <w:pPr>
              <w:pStyle w:val="1056"/>
              <w:spacing w:line="265" w:lineRule="auto"/>
              <w:rPr>
                <w:highlight w:val="none"/>
              </w:rPr>
            </w:pPr>
            <w:r>
              <w:rPr>
                <w:highlight w:val="none"/>
              </w:rPr>
            </w:r>
            <w:r/>
          </w:p>
          <w:p>
            <w:pPr>
              <w:ind w:left="1459"/>
              <w:spacing w:before="59"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验收组织形式</w:t>
            </w:r>
            <w:r/>
          </w:p>
        </w:tc>
        <w:tc>
          <w:tcPr>
            <w:shd w:val="clear" w:color="auto" w:fill="auto"/>
            <w:tcW w:w="2556" w:type="dxa"/>
            <w:vAlign w:val="top"/>
            <w:textDirection w:val="lrTb"/>
            <w:noWrap w:val="false"/>
          </w:tcPr>
          <w:p>
            <w:pPr>
              <w:ind w:left="673"/>
              <w:spacing w:before="267" w:line="239" w:lineRule="exact"/>
              <w:rPr>
                <w:rFonts w:ascii="宋体" w:hAnsi="宋体" w:eastAsia="宋体" w:cs="宋体"/>
                <w:sz w:val="18"/>
                <w:szCs w:val="18"/>
                <w:highlight w:val="none"/>
              </w:rPr>
            </w:pPr>
            <w:r>
              <w:rPr>
                <w:rFonts w:hint="eastAsia" w:ascii="宋体" w:hAnsi="宋体" w:eastAsia="宋体" w:cs="宋体"/>
                <w:spacing w:val="-4"/>
                <w:position w:val="1"/>
                <w:sz w:val="18"/>
                <w:szCs w:val="18"/>
                <w:highlight w:val="none"/>
              </w:rPr>
              <w:t xml:space="preserve">□自行简易验收</w:t>
            </w:r>
            <w:r/>
          </w:p>
          <w:p>
            <w:pPr>
              <w:pStyle w:val="1056"/>
              <w:spacing w:line="260" w:lineRule="auto"/>
              <w:rPr>
                <w:highlight w:val="none"/>
              </w:rPr>
            </w:pPr>
            <w:r>
              <w:rPr>
                <w:highlight w:val="none"/>
              </w:rPr>
            </w:r>
            <w:r/>
          </w:p>
          <w:p>
            <w:pPr>
              <w:ind w:left="673"/>
              <w:spacing w:before="58" w:line="240" w:lineRule="exact"/>
              <w:rPr>
                <w:rFonts w:ascii="宋体" w:hAnsi="宋体" w:eastAsia="宋体" w:cs="宋体"/>
                <w:sz w:val="18"/>
                <w:szCs w:val="18"/>
                <w:highlight w:val="none"/>
              </w:rPr>
            </w:pPr>
            <w:r>
              <w:rPr>
                <w:rFonts w:hint="eastAsia" w:ascii="宋体" w:hAnsi="宋体" w:eastAsia="宋体" w:cs="宋体"/>
                <w:spacing w:val="-4"/>
                <w:position w:val="1"/>
                <w:sz w:val="18"/>
                <w:szCs w:val="18"/>
                <w:highlight w:val="none"/>
              </w:rPr>
              <w:t xml:space="preserve">□验收小组验收</w:t>
            </w:r>
            <w:r/>
          </w:p>
          <w:p>
            <w:pPr>
              <w:pStyle w:val="1056"/>
              <w:spacing w:line="262" w:lineRule="auto"/>
              <w:rPr>
                <w:highlight w:val="none"/>
              </w:rPr>
            </w:pPr>
            <w:r>
              <w:rPr>
                <w:highlight w:val="none"/>
              </w:rPr>
            </w:r>
            <w:r/>
          </w:p>
          <w:p>
            <w:pPr>
              <w:ind w:left="582"/>
              <w:spacing w:before="58" w:line="239" w:lineRule="exact"/>
              <w:rPr>
                <w:rFonts w:ascii="宋体" w:hAnsi="宋体" w:eastAsia="宋体" w:cs="宋体"/>
                <w:sz w:val="18"/>
                <w:szCs w:val="18"/>
                <w:highlight w:val="none"/>
              </w:rPr>
            </w:pPr>
            <w:r>
              <w:rPr>
                <w:rFonts w:hint="eastAsia" w:ascii="宋体" w:hAnsi="宋体" w:eastAsia="宋体" w:cs="宋体"/>
                <w:spacing w:val="-3"/>
                <w:position w:val="1"/>
                <w:sz w:val="18"/>
                <w:szCs w:val="18"/>
                <w:highlight w:val="none"/>
              </w:rPr>
              <w:t xml:space="preserve">□采购代理机构验收</w:t>
            </w:r>
            <w:r/>
          </w:p>
        </w:tc>
      </w:tr>
      <w:tr>
        <w:trPr>
          <w:trHeight w:val="560"/>
        </w:trPr>
        <w:tc>
          <w:tcPr>
            <w:shd w:val="clear" w:color="auto" w:fill="auto"/>
            <w:tcBorders>
              <w:bottom w:val="none" w:color="000000" w:sz="4" w:space="0"/>
            </w:tcBorders>
            <w:tcW w:w="1625" w:type="dxa"/>
            <w:vAlign w:val="top"/>
            <w:vMerge w:val="restart"/>
            <w:textDirection w:val="lrTb"/>
            <w:noWrap w:val="false"/>
          </w:tcPr>
          <w:p>
            <w:pPr>
              <w:pStyle w:val="1056"/>
              <w:spacing w:line="265" w:lineRule="auto"/>
              <w:rPr>
                <w:highlight w:val="none"/>
              </w:rPr>
            </w:pPr>
            <w:r>
              <w:rPr>
                <w:highlight w:val="none"/>
              </w:rPr>
            </w:r>
            <w:r/>
          </w:p>
          <w:p>
            <w:pPr>
              <w:pStyle w:val="1056"/>
              <w:spacing w:line="265" w:lineRule="auto"/>
              <w:rPr>
                <w:highlight w:val="none"/>
              </w:rPr>
            </w:pPr>
            <w:r>
              <w:rPr>
                <w:highlight w:val="none"/>
              </w:rPr>
            </w:r>
            <w:r/>
          </w:p>
          <w:p>
            <w:pPr>
              <w:pStyle w:val="1056"/>
              <w:spacing w:line="266" w:lineRule="auto"/>
              <w:rPr>
                <w:highlight w:val="none"/>
              </w:rPr>
            </w:pPr>
            <w:r>
              <w:rPr>
                <w:highlight w:val="none"/>
              </w:rPr>
            </w:r>
            <w:r/>
          </w:p>
          <w:p>
            <w:pPr>
              <w:ind w:left="454"/>
              <w:spacing w:before="58"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验收内容</w:t>
            </w:r>
            <w:r/>
          </w:p>
        </w:tc>
        <w:tc>
          <w:tcPr>
            <w:shd w:val="clear" w:color="auto" w:fill="auto"/>
            <w:tcW w:w="1714" w:type="dxa"/>
            <w:vAlign w:val="top"/>
            <w:textDirection w:val="lrTb"/>
            <w:noWrap w:val="false"/>
          </w:tcPr>
          <w:p>
            <w:pPr>
              <w:ind w:left="498"/>
              <w:spacing w:before="298"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服务质量</w:t>
            </w:r>
            <w:r/>
          </w:p>
        </w:tc>
        <w:tc>
          <w:tcPr>
            <w:shd w:val="clear" w:color="auto" w:fill="auto"/>
            <w:tcW w:w="1816" w:type="dxa"/>
            <w:vAlign w:val="top"/>
            <w:textDirection w:val="lrTb"/>
            <w:noWrap w:val="false"/>
          </w:tcPr>
          <w:p>
            <w:pPr>
              <w:ind w:left="551"/>
              <w:spacing w:before="298"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服务进度</w:t>
            </w:r>
            <w:r/>
          </w:p>
        </w:tc>
        <w:tc>
          <w:tcPr>
            <w:shd w:val="clear" w:color="auto" w:fill="auto"/>
            <w:tcW w:w="2476" w:type="dxa"/>
            <w:vAlign w:val="top"/>
            <w:textDirection w:val="lrTb"/>
            <w:noWrap w:val="false"/>
          </w:tcPr>
          <w:p>
            <w:pPr>
              <w:ind w:left="387"/>
              <w:spacing w:before="298" w:line="207" w:lineRule="auto"/>
              <w:rPr>
                <w:rFonts w:ascii="宋体" w:hAnsi="宋体" w:eastAsia="宋体" w:cs="宋体"/>
                <w:sz w:val="18"/>
                <w:szCs w:val="18"/>
                <w:highlight w:val="none"/>
              </w:rPr>
            </w:pPr>
            <w:r>
              <w:rPr>
                <w:rFonts w:hint="eastAsia" w:ascii="宋体" w:hAnsi="宋体" w:eastAsia="宋体" w:cs="宋体"/>
                <w:spacing w:val="-1"/>
                <w:sz w:val="18"/>
                <w:szCs w:val="18"/>
                <w:highlight w:val="none"/>
              </w:rPr>
              <w:t xml:space="preserve">人员、设备 配备情况</w:t>
            </w:r>
            <w:r/>
          </w:p>
        </w:tc>
        <w:tc>
          <w:tcPr>
            <w:shd w:val="clear" w:color="auto" w:fill="auto"/>
            <w:tcW w:w="1705" w:type="dxa"/>
            <w:vAlign w:val="top"/>
            <w:textDirection w:val="lrTb"/>
            <w:noWrap w:val="false"/>
          </w:tcPr>
          <w:p>
            <w:pPr>
              <w:ind w:left="231"/>
              <w:spacing w:before="297" w:line="209"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行业、安全标准</w:t>
            </w:r>
            <w:r/>
          </w:p>
        </w:tc>
        <w:tc>
          <w:tcPr>
            <w:shd w:val="clear" w:color="auto" w:fill="auto"/>
            <w:tcW w:w="2282" w:type="dxa"/>
            <w:vAlign w:val="top"/>
            <w:textDirection w:val="lrTb"/>
            <w:noWrap w:val="false"/>
          </w:tcPr>
          <w:p>
            <w:pPr>
              <w:ind w:left="340"/>
              <w:spacing w:before="298"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项目需求、服务承诺</w:t>
            </w:r>
            <w:r/>
          </w:p>
        </w:tc>
        <w:tc>
          <w:tcPr>
            <w:shd w:val="clear" w:color="auto" w:fill="auto"/>
            <w:tcW w:w="2556" w:type="dxa"/>
            <w:vAlign w:val="top"/>
            <w:textDirection w:val="lrTb"/>
            <w:noWrap w:val="false"/>
          </w:tcPr>
          <w:p>
            <w:pPr>
              <w:ind w:left="159"/>
              <w:spacing w:before="299" w:line="208" w:lineRule="auto"/>
              <w:rPr>
                <w:rFonts w:ascii="宋体" w:hAnsi="宋体" w:eastAsia="宋体" w:cs="宋体"/>
                <w:sz w:val="18"/>
                <w:szCs w:val="18"/>
                <w:highlight w:val="none"/>
              </w:rPr>
            </w:pPr>
            <w:r>
              <w:rPr>
                <w:rFonts w:hint="eastAsia" w:ascii="宋体" w:hAnsi="宋体" w:eastAsia="宋体" w:cs="宋体"/>
                <w:spacing w:val="-1"/>
                <w:sz w:val="18"/>
                <w:szCs w:val="18"/>
                <w:highlight w:val="none"/>
              </w:rPr>
              <w:t xml:space="preserve">合同履约时间、 地点、方式</w:t>
            </w:r>
            <w:r/>
          </w:p>
        </w:tc>
      </w:tr>
      <w:tr>
        <w:trPr>
          <w:trHeight w:val="1119"/>
        </w:trPr>
        <w:tc>
          <w:tcPr>
            <w:shd w:val="clear" w:color="auto" w:fill="auto"/>
            <w:tcBorders>
              <w:top w:val="none" w:color="000000" w:sz="4" w:space="0"/>
            </w:tcBorders>
            <w:tcW w:w="1625" w:type="dxa"/>
            <w:vAlign w:val="top"/>
            <w:vMerge w:val="continue"/>
            <w:textDirection w:val="lrTb"/>
            <w:noWrap w:val="false"/>
          </w:tcPr>
          <w:p>
            <w:pPr>
              <w:pStyle w:val="1056"/>
              <w:rPr>
                <w:highlight w:val="none"/>
              </w:rPr>
            </w:pPr>
            <w:r>
              <w:rPr>
                <w:highlight w:val="none"/>
              </w:rPr>
            </w:r>
            <w:r/>
          </w:p>
        </w:tc>
        <w:tc>
          <w:tcPr>
            <w:shd w:val="clear" w:color="auto" w:fill="auto"/>
            <w:tcW w:w="1714" w:type="dxa"/>
            <w:vAlign w:val="top"/>
            <w:textDirection w:val="lrTb"/>
            <w:noWrap w:val="false"/>
          </w:tcPr>
          <w:p>
            <w:pPr>
              <w:ind w:left="499"/>
              <w:spacing w:before="270" w:line="239" w:lineRule="exact"/>
              <w:rPr>
                <w:rFonts w:ascii="宋体" w:hAnsi="宋体" w:eastAsia="宋体" w:cs="宋体"/>
                <w:sz w:val="18"/>
                <w:szCs w:val="18"/>
                <w:highlight w:val="none"/>
              </w:rPr>
            </w:pPr>
            <w:r>
              <w:rPr>
                <w:rFonts w:hint="eastAsia"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hint="eastAsia" w:ascii="宋体" w:hAnsi="宋体" w:eastAsia="宋体" w:cs="宋体"/>
                <w:spacing w:val="-5"/>
                <w:position w:val="1"/>
                <w:sz w:val="18"/>
                <w:szCs w:val="18"/>
                <w:highlight w:val="none"/>
              </w:rPr>
              <w:t xml:space="preserve">格□</w:t>
            </w:r>
            <w:r/>
          </w:p>
          <w:p>
            <w:pPr>
              <w:pStyle w:val="1056"/>
              <w:spacing w:line="259" w:lineRule="auto"/>
              <w:rPr>
                <w:highlight w:val="none"/>
              </w:rPr>
            </w:pPr>
            <w:r>
              <w:rPr>
                <w:highlight w:val="none"/>
              </w:rPr>
            </w:r>
            <w:r/>
          </w:p>
          <w:p>
            <w:pPr>
              <w:ind w:left="501"/>
              <w:spacing w:before="59" w:line="239" w:lineRule="exact"/>
              <w:rPr>
                <w:rFonts w:ascii="宋体" w:hAnsi="宋体" w:eastAsia="宋体" w:cs="宋体"/>
                <w:sz w:val="18"/>
                <w:szCs w:val="18"/>
                <w:highlight w:val="none"/>
              </w:rPr>
            </w:pPr>
            <w:r>
              <w:rPr>
                <w:rFonts w:hint="eastAsia" w:ascii="宋体" w:hAnsi="宋体" w:eastAsia="宋体" w:cs="宋体"/>
                <w:spacing w:val="-3"/>
                <w:position w:val="1"/>
                <w:sz w:val="18"/>
                <w:szCs w:val="18"/>
                <w:highlight w:val="none"/>
              </w:rPr>
              <w:t xml:space="preserve">不合格□</w:t>
            </w:r>
            <w:r/>
          </w:p>
        </w:tc>
        <w:tc>
          <w:tcPr>
            <w:shd w:val="clear" w:color="auto" w:fill="auto"/>
            <w:tcW w:w="1816" w:type="dxa"/>
            <w:vAlign w:val="top"/>
            <w:textDirection w:val="lrTb"/>
            <w:noWrap w:val="false"/>
          </w:tcPr>
          <w:p>
            <w:pPr>
              <w:ind w:left="552"/>
              <w:spacing w:before="270" w:line="239" w:lineRule="exact"/>
              <w:rPr>
                <w:rFonts w:ascii="宋体" w:hAnsi="宋体" w:eastAsia="宋体" w:cs="宋体"/>
                <w:sz w:val="18"/>
                <w:szCs w:val="18"/>
                <w:highlight w:val="none"/>
              </w:rPr>
            </w:pPr>
            <w:r>
              <w:rPr>
                <w:rFonts w:hint="eastAsia" w:ascii="宋体" w:hAnsi="宋体" w:eastAsia="宋体" w:cs="宋体"/>
                <w:spacing w:val="-8"/>
                <w:position w:val="1"/>
                <w:sz w:val="18"/>
                <w:szCs w:val="18"/>
                <w:highlight w:val="none"/>
              </w:rPr>
              <w:t xml:space="preserve">按</w:t>
            </w:r>
            <w:r>
              <w:rPr>
                <w:rFonts w:ascii="宋体" w:hAnsi="宋体" w:eastAsia="宋体" w:cs="宋体"/>
                <w:spacing w:val="7"/>
                <w:position w:val="1"/>
                <w:sz w:val="18"/>
                <w:szCs w:val="18"/>
                <w:highlight w:val="none"/>
              </w:rPr>
              <w:t xml:space="preserve">  </w:t>
            </w:r>
            <w:r>
              <w:rPr>
                <w:rFonts w:hint="eastAsia" w:ascii="宋体" w:hAnsi="宋体" w:eastAsia="宋体" w:cs="宋体"/>
                <w:spacing w:val="-8"/>
                <w:position w:val="1"/>
                <w:sz w:val="18"/>
                <w:szCs w:val="18"/>
                <w:highlight w:val="none"/>
              </w:rPr>
              <w:t xml:space="preserve">时□</w:t>
            </w:r>
            <w:r/>
          </w:p>
          <w:p>
            <w:pPr>
              <w:pStyle w:val="1056"/>
              <w:spacing w:line="259" w:lineRule="auto"/>
              <w:rPr>
                <w:highlight w:val="none"/>
              </w:rPr>
            </w:pPr>
            <w:r>
              <w:rPr>
                <w:highlight w:val="none"/>
              </w:rPr>
            </w:r>
            <w:r/>
          </w:p>
          <w:p>
            <w:pPr>
              <w:ind w:left="553"/>
              <w:spacing w:before="59" w:line="239" w:lineRule="exact"/>
              <w:rPr>
                <w:rFonts w:ascii="宋体" w:hAnsi="宋体" w:eastAsia="宋体" w:cs="宋体"/>
                <w:sz w:val="18"/>
                <w:szCs w:val="18"/>
                <w:highlight w:val="none"/>
              </w:rPr>
            </w:pPr>
            <w:r>
              <w:rPr>
                <w:rFonts w:hint="eastAsia" w:ascii="宋体" w:hAnsi="宋体" w:eastAsia="宋体" w:cs="宋体"/>
                <w:spacing w:val="-3"/>
                <w:position w:val="1"/>
                <w:sz w:val="18"/>
                <w:szCs w:val="18"/>
                <w:highlight w:val="none"/>
              </w:rPr>
              <w:t xml:space="preserve">不按时□</w:t>
            </w:r>
            <w:r/>
          </w:p>
        </w:tc>
        <w:tc>
          <w:tcPr>
            <w:shd w:val="clear" w:color="auto" w:fill="auto"/>
            <w:tcW w:w="2476" w:type="dxa"/>
            <w:vAlign w:val="top"/>
            <w:textDirection w:val="lrTb"/>
            <w:noWrap w:val="false"/>
          </w:tcPr>
          <w:p>
            <w:pPr>
              <w:ind w:left="883"/>
              <w:spacing w:before="270" w:line="239" w:lineRule="exact"/>
              <w:rPr>
                <w:rFonts w:ascii="宋体" w:hAnsi="宋体" w:eastAsia="宋体" w:cs="宋体"/>
                <w:sz w:val="18"/>
                <w:szCs w:val="18"/>
                <w:highlight w:val="none"/>
              </w:rPr>
            </w:pPr>
            <w:r>
              <w:rPr>
                <w:rFonts w:hint="eastAsia"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hint="eastAsia" w:ascii="宋体" w:hAnsi="宋体" w:eastAsia="宋体" w:cs="宋体"/>
                <w:spacing w:val="-5"/>
                <w:position w:val="1"/>
                <w:sz w:val="18"/>
                <w:szCs w:val="18"/>
                <w:highlight w:val="none"/>
              </w:rPr>
              <w:t xml:space="preserve">格□</w:t>
            </w:r>
            <w:r/>
          </w:p>
          <w:p>
            <w:pPr>
              <w:pStyle w:val="1056"/>
              <w:spacing w:line="259" w:lineRule="auto"/>
              <w:rPr>
                <w:highlight w:val="none"/>
              </w:rPr>
            </w:pPr>
            <w:r>
              <w:rPr>
                <w:highlight w:val="none"/>
              </w:rPr>
            </w:r>
            <w:r/>
          </w:p>
          <w:p>
            <w:pPr>
              <w:ind w:left="885"/>
              <w:spacing w:before="59" w:line="239" w:lineRule="exact"/>
              <w:rPr>
                <w:rFonts w:ascii="宋体" w:hAnsi="宋体" w:eastAsia="宋体" w:cs="宋体"/>
                <w:sz w:val="18"/>
                <w:szCs w:val="18"/>
                <w:highlight w:val="none"/>
              </w:rPr>
            </w:pPr>
            <w:r>
              <w:rPr>
                <w:rFonts w:hint="eastAsia" w:ascii="宋体" w:hAnsi="宋体" w:eastAsia="宋体" w:cs="宋体"/>
                <w:spacing w:val="-3"/>
                <w:position w:val="1"/>
                <w:sz w:val="18"/>
                <w:szCs w:val="18"/>
                <w:highlight w:val="none"/>
              </w:rPr>
              <w:t xml:space="preserve">不合格□</w:t>
            </w:r>
            <w:r/>
          </w:p>
        </w:tc>
        <w:tc>
          <w:tcPr>
            <w:shd w:val="clear" w:color="auto" w:fill="auto"/>
            <w:tcW w:w="1705" w:type="dxa"/>
            <w:vAlign w:val="top"/>
            <w:textDirection w:val="lrTb"/>
            <w:noWrap w:val="false"/>
          </w:tcPr>
          <w:p>
            <w:pPr>
              <w:ind w:left="498"/>
              <w:spacing w:before="270" w:line="239" w:lineRule="exact"/>
              <w:rPr>
                <w:rFonts w:ascii="宋体" w:hAnsi="宋体" w:eastAsia="宋体" w:cs="宋体"/>
                <w:sz w:val="18"/>
                <w:szCs w:val="18"/>
                <w:highlight w:val="none"/>
              </w:rPr>
            </w:pPr>
            <w:r>
              <w:rPr>
                <w:rFonts w:hint="eastAsia"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hint="eastAsia" w:ascii="宋体" w:hAnsi="宋体" w:eastAsia="宋体" w:cs="宋体"/>
                <w:spacing w:val="-5"/>
                <w:position w:val="1"/>
                <w:sz w:val="18"/>
                <w:szCs w:val="18"/>
                <w:highlight w:val="none"/>
              </w:rPr>
              <w:t xml:space="preserve">格□</w:t>
            </w:r>
            <w:r/>
          </w:p>
          <w:p>
            <w:pPr>
              <w:pStyle w:val="1056"/>
              <w:spacing w:line="259" w:lineRule="auto"/>
              <w:rPr>
                <w:highlight w:val="none"/>
              </w:rPr>
            </w:pPr>
            <w:r>
              <w:rPr>
                <w:highlight w:val="none"/>
              </w:rPr>
            </w:r>
            <w:r/>
          </w:p>
          <w:p>
            <w:pPr>
              <w:ind w:left="500"/>
              <w:spacing w:before="59" w:line="239" w:lineRule="exact"/>
              <w:rPr>
                <w:rFonts w:ascii="宋体" w:hAnsi="宋体" w:eastAsia="宋体" w:cs="宋体"/>
                <w:sz w:val="18"/>
                <w:szCs w:val="18"/>
                <w:highlight w:val="none"/>
              </w:rPr>
            </w:pPr>
            <w:r>
              <w:rPr>
                <w:rFonts w:hint="eastAsia" w:ascii="宋体" w:hAnsi="宋体" w:eastAsia="宋体" w:cs="宋体"/>
                <w:spacing w:val="-3"/>
                <w:position w:val="1"/>
                <w:sz w:val="18"/>
                <w:szCs w:val="18"/>
                <w:highlight w:val="none"/>
              </w:rPr>
              <w:t xml:space="preserve">不合格□</w:t>
            </w:r>
            <w:r/>
          </w:p>
        </w:tc>
        <w:tc>
          <w:tcPr>
            <w:shd w:val="clear" w:color="auto" w:fill="auto"/>
            <w:tcW w:w="2282" w:type="dxa"/>
            <w:vAlign w:val="top"/>
            <w:textDirection w:val="lrTb"/>
            <w:noWrap w:val="false"/>
          </w:tcPr>
          <w:p>
            <w:pPr>
              <w:ind w:left="787"/>
              <w:spacing w:before="270" w:line="239" w:lineRule="exact"/>
              <w:rPr>
                <w:rFonts w:ascii="宋体" w:hAnsi="宋体" w:eastAsia="宋体" w:cs="宋体"/>
                <w:sz w:val="18"/>
                <w:szCs w:val="18"/>
                <w:highlight w:val="none"/>
              </w:rPr>
            </w:pPr>
            <w:r>
              <w:rPr>
                <w:rFonts w:hint="eastAsia"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hint="eastAsia" w:ascii="宋体" w:hAnsi="宋体" w:eastAsia="宋体" w:cs="宋体"/>
                <w:spacing w:val="-5"/>
                <w:position w:val="1"/>
                <w:sz w:val="18"/>
                <w:szCs w:val="18"/>
                <w:highlight w:val="none"/>
              </w:rPr>
              <w:t xml:space="preserve">格□</w:t>
            </w:r>
            <w:r/>
          </w:p>
          <w:p>
            <w:pPr>
              <w:pStyle w:val="1056"/>
              <w:spacing w:line="259" w:lineRule="auto"/>
              <w:rPr>
                <w:highlight w:val="none"/>
              </w:rPr>
            </w:pPr>
            <w:r>
              <w:rPr>
                <w:highlight w:val="none"/>
              </w:rPr>
            </w:r>
            <w:r/>
          </w:p>
          <w:p>
            <w:pPr>
              <w:ind w:left="789"/>
              <w:spacing w:before="59" w:line="239" w:lineRule="exact"/>
              <w:rPr>
                <w:rFonts w:ascii="宋体" w:hAnsi="宋体" w:eastAsia="宋体" w:cs="宋体"/>
                <w:sz w:val="18"/>
                <w:szCs w:val="18"/>
                <w:highlight w:val="none"/>
              </w:rPr>
            </w:pPr>
            <w:r>
              <w:rPr>
                <w:rFonts w:hint="eastAsia" w:ascii="宋体" w:hAnsi="宋体" w:eastAsia="宋体" w:cs="宋体"/>
                <w:spacing w:val="-3"/>
                <w:position w:val="1"/>
                <w:sz w:val="18"/>
                <w:szCs w:val="18"/>
                <w:highlight w:val="none"/>
              </w:rPr>
              <w:t xml:space="preserve">不合格□</w:t>
            </w:r>
            <w:r/>
          </w:p>
        </w:tc>
        <w:tc>
          <w:tcPr>
            <w:shd w:val="clear" w:color="auto" w:fill="auto"/>
            <w:tcW w:w="2556" w:type="dxa"/>
            <w:vAlign w:val="top"/>
            <w:textDirection w:val="lrTb"/>
            <w:noWrap w:val="false"/>
          </w:tcPr>
          <w:p>
            <w:pPr>
              <w:ind w:left="924"/>
              <w:spacing w:before="270" w:line="239" w:lineRule="exact"/>
              <w:rPr>
                <w:rFonts w:ascii="宋体" w:hAnsi="宋体" w:eastAsia="宋体" w:cs="宋体"/>
                <w:sz w:val="18"/>
                <w:szCs w:val="18"/>
                <w:highlight w:val="none"/>
              </w:rPr>
            </w:pPr>
            <w:r>
              <w:rPr>
                <w:rFonts w:hint="eastAsia" w:ascii="宋体" w:hAnsi="宋体" w:eastAsia="宋体" w:cs="宋体"/>
                <w:spacing w:val="-5"/>
                <w:position w:val="1"/>
                <w:sz w:val="18"/>
                <w:szCs w:val="18"/>
                <w:highlight w:val="none"/>
              </w:rPr>
              <w:t xml:space="preserve">合</w:t>
            </w:r>
            <w:r>
              <w:rPr>
                <w:rFonts w:ascii="宋体" w:hAnsi="宋体" w:eastAsia="宋体" w:cs="宋体"/>
                <w:spacing w:val="3"/>
                <w:position w:val="1"/>
                <w:sz w:val="18"/>
                <w:szCs w:val="18"/>
                <w:highlight w:val="none"/>
              </w:rPr>
              <w:t xml:space="preserve">  </w:t>
            </w:r>
            <w:r>
              <w:rPr>
                <w:rFonts w:hint="eastAsia" w:ascii="宋体" w:hAnsi="宋体" w:eastAsia="宋体" w:cs="宋体"/>
                <w:spacing w:val="-5"/>
                <w:position w:val="1"/>
                <w:sz w:val="18"/>
                <w:szCs w:val="18"/>
                <w:highlight w:val="none"/>
              </w:rPr>
              <w:t xml:space="preserve">格□</w:t>
            </w:r>
            <w:r/>
          </w:p>
          <w:p>
            <w:pPr>
              <w:pStyle w:val="1056"/>
              <w:spacing w:line="259" w:lineRule="auto"/>
              <w:rPr>
                <w:highlight w:val="none"/>
              </w:rPr>
            </w:pPr>
            <w:r>
              <w:rPr>
                <w:highlight w:val="none"/>
              </w:rPr>
            </w:r>
            <w:r/>
          </w:p>
          <w:p>
            <w:pPr>
              <w:ind w:left="926"/>
              <w:spacing w:before="59" w:line="239" w:lineRule="exact"/>
              <w:rPr>
                <w:rFonts w:ascii="宋体" w:hAnsi="宋体" w:eastAsia="宋体" w:cs="宋体"/>
                <w:sz w:val="18"/>
                <w:szCs w:val="18"/>
                <w:highlight w:val="none"/>
              </w:rPr>
            </w:pPr>
            <w:r>
              <w:rPr>
                <w:rFonts w:hint="eastAsia" w:ascii="宋体" w:hAnsi="宋体" w:eastAsia="宋体" w:cs="宋体"/>
                <w:spacing w:val="-3"/>
                <w:position w:val="1"/>
                <w:sz w:val="18"/>
                <w:szCs w:val="18"/>
                <w:highlight w:val="none"/>
              </w:rPr>
              <w:t xml:space="preserve">不合格□</w:t>
            </w:r>
            <w:r/>
          </w:p>
        </w:tc>
      </w:tr>
      <w:tr>
        <w:trPr>
          <w:trHeight w:val="1119"/>
        </w:trPr>
        <w:tc>
          <w:tcPr>
            <w:shd w:val="clear" w:color="auto" w:fill="auto"/>
            <w:tcW w:w="1625" w:type="dxa"/>
            <w:vAlign w:val="top"/>
            <w:textDirection w:val="lrTb"/>
            <w:noWrap w:val="false"/>
          </w:tcPr>
          <w:p>
            <w:pPr>
              <w:ind w:left="185"/>
              <w:spacing w:before="299"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专业检测机构情</w:t>
            </w:r>
            <w:r/>
          </w:p>
          <w:p>
            <w:pPr>
              <w:pStyle w:val="1056"/>
              <w:spacing w:line="298" w:lineRule="auto"/>
              <w:rPr>
                <w:highlight w:val="none"/>
              </w:rPr>
            </w:pPr>
            <w:r>
              <w:rPr>
                <w:highlight w:val="none"/>
              </w:rPr>
            </w:r>
            <w:r/>
          </w:p>
          <w:p>
            <w:pPr>
              <w:ind w:left="545"/>
              <w:spacing w:before="59" w:line="207" w:lineRule="auto"/>
              <w:rPr>
                <w:rFonts w:ascii="宋体" w:hAnsi="宋体" w:eastAsia="宋体" w:cs="宋体"/>
                <w:sz w:val="18"/>
                <w:szCs w:val="18"/>
                <w:highlight w:val="none"/>
              </w:rPr>
            </w:pPr>
            <w:r>
              <w:rPr>
                <w:rFonts w:hint="eastAsia" w:ascii="宋体" w:hAnsi="宋体" w:eastAsia="宋体" w:cs="宋体"/>
                <w:spacing w:val="-3"/>
                <w:sz w:val="18"/>
                <w:szCs w:val="18"/>
                <w:highlight w:val="none"/>
              </w:rPr>
              <w:t xml:space="preserve">况说明</w:t>
            </w:r>
            <w:r/>
          </w:p>
        </w:tc>
        <w:tc>
          <w:tcPr>
            <w:gridSpan w:val="6"/>
            <w:shd w:val="clear" w:color="auto" w:fill="auto"/>
            <w:tcW w:w="12549" w:type="dxa"/>
            <w:vAlign w:val="top"/>
            <w:textDirection w:val="lrTb"/>
            <w:noWrap w:val="false"/>
          </w:tcPr>
          <w:p>
            <w:pPr>
              <w:pStyle w:val="1056"/>
              <w:rPr>
                <w:highlight w:val="none"/>
              </w:rPr>
            </w:pPr>
            <w:r>
              <w:rPr>
                <w:highlight w:val="none"/>
              </w:rPr>
            </w:r>
            <w:r/>
          </w:p>
        </w:tc>
      </w:tr>
      <w:tr>
        <w:trPr>
          <w:trHeight w:val="1120"/>
        </w:trPr>
        <w:tc>
          <w:tcPr>
            <w:shd w:val="clear" w:color="auto" w:fill="auto"/>
            <w:tcW w:w="1625" w:type="dxa"/>
            <w:vAlign w:val="top"/>
            <w:textDirection w:val="lrTb"/>
            <w:noWrap w:val="false"/>
          </w:tcPr>
          <w:p>
            <w:pPr>
              <w:pStyle w:val="1056"/>
              <w:spacing w:line="241" w:lineRule="auto"/>
              <w:rPr>
                <w:highlight w:val="none"/>
              </w:rPr>
            </w:pPr>
            <w:r>
              <w:rPr>
                <w:highlight w:val="none"/>
              </w:rPr>
            </w:r>
            <w:r/>
          </w:p>
          <w:p>
            <w:pPr>
              <w:ind w:left="454"/>
              <w:spacing w:before="58" w:line="207"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存在问题</w:t>
            </w:r>
            <w:r/>
          </w:p>
          <w:p>
            <w:pPr>
              <w:pStyle w:val="1056"/>
              <w:spacing w:line="297" w:lineRule="auto"/>
              <w:rPr>
                <w:highlight w:val="none"/>
              </w:rPr>
            </w:pPr>
            <w:r>
              <w:rPr>
                <w:highlight w:val="none"/>
              </w:rPr>
            </w:r>
            <w:r/>
          </w:p>
          <w:p>
            <w:pPr>
              <w:ind w:left="365"/>
              <w:spacing w:before="58" w:line="207"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和改进意见</w:t>
            </w:r>
            <w:r/>
          </w:p>
        </w:tc>
        <w:tc>
          <w:tcPr>
            <w:gridSpan w:val="6"/>
            <w:shd w:val="clear" w:color="auto" w:fill="auto"/>
            <w:tcW w:w="12549" w:type="dxa"/>
            <w:vAlign w:val="top"/>
            <w:textDirection w:val="lrTb"/>
            <w:noWrap w:val="false"/>
          </w:tcPr>
          <w:p>
            <w:pPr>
              <w:pStyle w:val="1056"/>
              <w:rPr>
                <w:highlight w:val="none"/>
              </w:rPr>
            </w:pPr>
            <w:r>
              <w:rPr>
                <w:highlight w:val="none"/>
              </w:rPr>
            </w:r>
            <w:r/>
          </w:p>
        </w:tc>
      </w:tr>
    </w:tbl>
    <w:p>
      <w:pPr>
        <w:pStyle w:val="970"/>
        <w:rPr>
          <w:highlight w:val="none"/>
        </w:rPr>
      </w:pPr>
      <w:r>
        <w:rPr>
          <w:highlight w:val="none"/>
        </w:rPr>
      </w:r>
      <w:r/>
    </w:p>
    <w:p>
      <w:pPr>
        <w:rPr>
          <w:highlight w:val="none"/>
        </w:rPr>
        <w:sectPr>
          <w:headerReference w:type="default" r:id="rId21"/>
          <w:footnotePr/>
          <w:endnotePr/>
          <w:type w:val="nextPage"/>
          <w:pgSz w:w="16838" w:h="11906" w:orient="landscape"/>
          <w:pgMar w:top="400" w:right="956" w:bottom="1424" w:left="1459" w:header="0" w:footer="1122" w:gutter="0"/>
          <w:cols w:num="1" w:sep="0" w:space="720" w:equalWidth="1"/>
          <w:docGrid w:linePitch="360"/>
        </w:sectPr>
      </w:pPr>
      <w:r>
        <w:rPr>
          <w:highlight w:val="none"/>
        </w:rPr>
      </w:r>
      <w:r/>
    </w:p>
    <w:tbl>
      <w:tblPr>
        <w:tblStyle w:val="1181"/>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tcW w:w="1624" w:type="dxa"/>
            <w:vAlign w:val="top"/>
            <w:textDirection w:val="lrTb"/>
            <w:noWrap w:val="false"/>
          </w:tcPr>
          <w:p>
            <w:pPr>
              <w:pStyle w:val="1056"/>
              <w:spacing w:line="301" w:lineRule="auto"/>
              <w:rPr>
                <w:highlight w:val="none"/>
              </w:rPr>
            </w:pPr>
            <w:r>
              <w:rPr>
                <w:highlight w:val="none"/>
              </w:rPr>
            </w:r>
            <w:r/>
          </w:p>
          <w:p>
            <w:pPr>
              <w:ind w:left="457"/>
              <w:spacing w:before="58" w:line="207" w:lineRule="auto"/>
              <w:rPr>
                <w:rFonts w:ascii="宋体" w:hAnsi="宋体" w:eastAsia="宋体" w:cs="宋体"/>
                <w:sz w:val="18"/>
                <w:szCs w:val="18"/>
                <w:highlight w:val="none"/>
              </w:rPr>
            </w:pPr>
            <w:r>
              <w:rPr>
                <w:rFonts w:hint="eastAsia" w:ascii="宋体" w:hAnsi="宋体" w:eastAsia="宋体" w:cs="宋体"/>
                <w:spacing w:val="-3"/>
                <w:sz w:val="18"/>
                <w:szCs w:val="18"/>
                <w:highlight w:val="none"/>
              </w:rPr>
              <w:t xml:space="preserve">最终结论</w:t>
            </w:r>
            <w:r/>
          </w:p>
        </w:tc>
        <w:tc>
          <w:tcPr>
            <w:gridSpan w:val="2"/>
            <w:tcW w:w="12550" w:type="dxa"/>
            <w:vAlign w:val="top"/>
            <w:textDirection w:val="lrTb"/>
            <w:noWrap w:val="false"/>
          </w:tcPr>
          <w:p>
            <w:pPr>
              <w:pStyle w:val="1056"/>
              <w:spacing w:line="271" w:lineRule="auto"/>
              <w:rPr>
                <w:highlight w:val="none"/>
              </w:rPr>
            </w:pPr>
            <w:r>
              <w:rPr>
                <w:highlight w:val="none"/>
              </w:rPr>
            </w:r>
            <w:r/>
          </w:p>
          <w:p>
            <w:pPr>
              <w:ind w:left="4210"/>
              <w:spacing w:before="58" w:line="240" w:lineRule="exact"/>
              <w:rPr>
                <w:rFonts w:ascii="宋体" w:hAnsi="宋体" w:eastAsia="宋体" w:cs="宋体"/>
                <w:sz w:val="18"/>
                <w:szCs w:val="18"/>
                <w:highlight w:val="none"/>
              </w:rPr>
            </w:pPr>
            <w:r>
              <w:rPr>
                <w:rFonts w:hint="eastAsia" w:ascii="宋体" w:hAnsi="宋体" w:eastAsia="宋体" w:cs="宋体"/>
                <w:spacing w:val="-2"/>
                <w:position w:val="1"/>
                <w:sz w:val="18"/>
                <w:szCs w:val="18"/>
                <w:highlight w:val="none"/>
              </w:rPr>
              <w:t xml:space="preserve">合  格□</w:t>
            </w:r>
            <w:r>
              <w:rPr>
                <w:rFonts w:ascii="宋体" w:hAnsi="宋体" w:eastAsia="宋体" w:cs="宋体"/>
                <w:position w:val="1"/>
                <w:sz w:val="18"/>
                <w:szCs w:val="18"/>
                <w:highlight w:val="none"/>
              </w:rPr>
              <w:t xml:space="preserve">                              </w:t>
            </w:r>
            <w:r>
              <w:rPr>
                <w:rFonts w:hint="eastAsia" w:ascii="宋体" w:hAnsi="宋体" w:eastAsia="宋体" w:cs="宋体"/>
                <w:spacing w:val="-2"/>
                <w:position w:val="1"/>
                <w:sz w:val="18"/>
                <w:szCs w:val="18"/>
                <w:highlight w:val="none"/>
              </w:rPr>
              <w:t xml:space="preserve">不合格□</w:t>
            </w:r>
            <w:r/>
          </w:p>
        </w:tc>
      </w:tr>
      <w:tr>
        <w:trPr>
          <w:trHeight w:val="1119"/>
        </w:trPr>
        <w:tc>
          <w:tcPr>
            <w:tcW w:w="1624" w:type="dxa"/>
            <w:vAlign w:val="top"/>
            <w:textDirection w:val="lrTb"/>
            <w:noWrap w:val="false"/>
          </w:tcPr>
          <w:p>
            <w:pPr>
              <w:ind w:left="274"/>
              <w:spacing w:before="295" w:line="208"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验收小组成员</w:t>
            </w:r>
            <w:r/>
          </w:p>
          <w:p>
            <w:pPr>
              <w:pStyle w:val="1056"/>
              <w:spacing w:line="298" w:lineRule="auto"/>
              <w:rPr>
                <w:highlight w:val="none"/>
              </w:rPr>
            </w:pPr>
            <w:r>
              <w:rPr>
                <w:highlight w:val="none"/>
              </w:rPr>
            </w:r>
            <w:r/>
          </w:p>
          <w:p>
            <w:pPr>
              <w:ind w:left="635"/>
              <w:spacing w:before="58" w:line="208" w:lineRule="auto"/>
              <w:rPr>
                <w:rFonts w:ascii="宋体" w:hAnsi="宋体" w:eastAsia="宋体" w:cs="宋体"/>
                <w:sz w:val="18"/>
                <w:szCs w:val="18"/>
                <w:highlight w:val="none"/>
              </w:rPr>
            </w:pPr>
            <w:r>
              <w:rPr>
                <w:rFonts w:hint="eastAsia" w:ascii="宋体" w:hAnsi="宋体" w:eastAsia="宋体" w:cs="宋体"/>
                <w:spacing w:val="-4"/>
                <w:sz w:val="18"/>
                <w:szCs w:val="18"/>
                <w:highlight w:val="none"/>
              </w:rPr>
              <w:t xml:space="preserve">签字</w:t>
            </w:r>
            <w:r/>
          </w:p>
        </w:tc>
        <w:tc>
          <w:tcPr>
            <w:gridSpan w:val="2"/>
            <w:tcW w:w="12550" w:type="dxa"/>
            <w:vAlign w:val="top"/>
            <w:textDirection w:val="lrTb"/>
            <w:noWrap w:val="false"/>
          </w:tcPr>
          <w:p>
            <w:pPr>
              <w:pStyle w:val="1056"/>
              <w:rPr>
                <w:highlight w:val="none"/>
              </w:rPr>
            </w:pPr>
            <w:r>
              <w:rPr>
                <w:highlight w:val="none"/>
              </w:rPr>
            </w:r>
            <w:r/>
          </w:p>
        </w:tc>
      </w:tr>
      <w:tr>
        <w:trPr>
          <w:trHeight w:val="559"/>
        </w:trPr>
        <w:tc>
          <w:tcPr>
            <w:gridSpan w:val="2"/>
            <w:tcW w:w="7059" w:type="dxa"/>
            <w:vAlign w:val="top"/>
            <w:textDirection w:val="lrTb"/>
            <w:noWrap w:val="false"/>
          </w:tcPr>
          <w:p>
            <w:pPr>
              <w:ind w:left="2814"/>
              <w:spacing w:before="297" w:line="208" w:lineRule="auto"/>
              <w:rPr>
                <w:rFonts w:ascii="宋体" w:hAnsi="宋体" w:eastAsia="宋体" w:cs="宋体"/>
                <w:sz w:val="18"/>
                <w:szCs w:val="18"/>
                <w:highlight w:val="none"/>
              </w:rPr>
            </w:pPr>
            <w:r>
              <w:rPr>
                <w:rFonts w:hint="eastAsia" w:ascii="宋体" w:hAnsi="宋体" w:eastAsia="宋体" w:cs="宋体"/>
                <w:spacing w:val="-1"/>
                <w:sz w:val="18"/>
                <w:szCs w:val="18"/>
                <w:highlight w:val="none"/>
              </w:rPr>
              <w:t xml:space="preserve">采购代理机构意见</w:t>
            </w:r>
            <w:r/>
          </w:p>
        </w:tc>
        <w:tc>
          <w:tcPr>
            <w:tcW w:w="7115" w:type="dxa"/>
            <w:vAlign w:val="top"/>
            <w:textDirection w:val="lrTb"/>
            <w:noWrap w:val="false"/>
          </w:tcPr>
          <w:p>
            <w:pPr>
              <w:ind w:left="3111"/>
              <w:spacing w:before="297" w:line="207"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采购人意见</w:t>
            </w:r>
            <w:r/>
          </w:p>
        </w:tc>
      </w:tr>
      <w:tr>
        <w:trPr>
          <w:trHeight w:val="1119"/>
        </w:trPr>
        <w:tc>
          <w:tcPr>
            <w:gridSpan w:val="2"/>
            <w:tcW w:w="7059" w:type="dxa"/>
            <w:vAlign w:val="top"/>
            <w:textDirection w:val="lrTb"/>
            <w:noWrap w:val="false"/>
          </w:tcPr>
          <w:p>
            <w:pPr>
              <w:pStyle w:val="1056"/>
              <w:spacing w:line="255" w:lineRule="auto"/>
              <w:rPr>
                <w:highlight w:val="none"/>
              </w:rPr>
            </w:pPr>
            <w:r>
              <w:rPr>
                <w:highlight w:val="none"/>
              </w:rPr>
            </w:r>
            <w:r/>
          </w:p>
          <w:p>
            <w:pPr>
              <w:pStyle w:val="1056"/>
              <w:spacing w:line="255" w:lineRule="auto"/>
              <w:rPr>
                <w:highlight w:val="none"/>
              </w:rPr>
            </w:pPr>
            <w:r>
              <w:rPr>
                <w:highlight w:val="none"/>
              </w:rPr>
            </w:r>
            <w:r/>
          </w:p>
          <w:p>
            <w:pPr>
              <w:pStyle w:val="1056"/>
              <w:spacing w:line="255" w:lineRule="auto"/>
              <w:rPr>
                <w:highlight w:val="none"/>
              </w:rPr>
            </w:pPr>
            <w:r>
              <w:rPr>
                <w:highlight w:val="none"/>
              </w:rPr>
            </w:r>
            <w:r/>
          </w:p>
          <w:p>
            <w:pPr>
              <w:ind w:left="113"/>
              <w:spacing w:before="59" w:line="238" w:lineRule="exact"/>
              <w:rPr>
                <w:rFonts w:ascii="宋体" w:hAnsi="宋体" w:eastAsia="宋体" w:cs="宋体"/>
                <w:sz w:val="18"/>
                <w:szCs w:val="18"/>
                <w:highlight w:val="none"/>
              </w:rPr>
            </w:pPr>
            <w:r>
              <w:rPr>
                <w:rFonts w:hint="eastAsia" w:ascii="宋体" w:hAnsi="宋体" w:eastAsia="宋体" w:cs="宋体"/>
                <w:spacing w:val="1"/>
                <w:position w:val="1"/>
                <w:sz w:val="18"/>
                <w:szCs w:val="18"/>
                <w:highlight w:val="none"/>
              </w:rPr>
              <w:t xml:space="preserve">经办人：         负责人</w:t>
            </w:r>
            <w:r>
              <w:rPr>
                <w:rFonts w:hint="eastAsia" w:ascii="宋体" w:hAnsi="宋体" w:eastAsia="宋体" w:cs="宋体"/>
                <w:spacing w:val="-18"/>
                <w:position w:val="1"/>
                <w:sz w:val="18"/>
                <w:szCs w:val="18"/>
                <w:highlight w:val="none"/>
              </w:rPr>
              <w:t xml:space="preserve">：</w:t>
            </w:r>
            <w:r>
              <w:rPr>
                <w:rFonts w:ascii="宋体" w:hAnsi="宋体" w:eastAsia="宋体" w:cs="宋体"/>
                <w:position w:val="1"/>
                <w:sz w:val="18"/>
                <w:szCs w:val="18"/>
                <w:highlight w:val="none"/>
              </w:rPr>
              <w:t xml:space="preserve">           </w:t>
            </w:r>
            <w:r>
              <w:rPr>
                <w:rFonts w:hint="eastAsia" w:ascii="宋体" w:hAnsi="宋体" w:eastAsia="宋体" w:cs="宋体"/>
                <w:spacing w:val="-18"/>
                <w:position w:val="1"/>
                <w:sz w:val="18"/>
                <w:szCs w:val="18"/>
                <w:highlight w:val="none"/>
              </w:rPr>
              <w:t xml:space="preserve">（</w:t>
            </w:r>
            <w:r>
              <w:rPr>
                <w:rFonts w:hint="eastAsia" w:ascii="宋体" w:hAnsi="宋体" w:eastAsia="宋体" w:cs="宋体"/>
                <w:spacing w:val="1"/>
                <w:position w:val="1"/>
                <w:sz w:val="18"/>
                <w:szCs w:val="18"/>
                <w:highlight w:val="none"/>
              </w:rPr>
              <w:t xml:space="preserve">采购代理机构公章）</w:t>
            </w:r>
            <w:r/>
          </w:p>
        </w:tc>
        <w:tc>
          <w:tcPr>
            <w:tcW w:w="7115" w:type="dxa"/>
            <w:vAlign w:val="top"/>
            <w:textDirection w:val="lrTb"/>
            <w:noWrap w:val="false"/>
          </w:tcPr>
          <w:p>
            <w:pPr>
              <w:pStyle w:val="1056"/>
              <w:spacing w:line="255" w:lineRule="auto"/>
              <w:rPr>
                <w:highlight w:val="none"/>
              </w:rPr>
            </w:pPr>
            <w:r>
              <w:rPr>
                <w:highlight w:val="none"/>
              </w:rPr>
            </w:r>
            <w:r/>
          </w:p>
          <w:p>
            <w:pPr>
              <w:pStyle w:val="1056"/>
              <w:spacing w:line="255" w:lineRule="auto"/>
              <w:rPr>
                <w:highlight w:val="none"/>
              </w:rPr>
            </w:pPr>
            <w:r>
              <w:rPr>
                <w:highlight w:val="none"/>
              </w:rPr>
            </w:r>
            <w:r/>
          </w:p>
          <w:p>
            <w:pPr>
              <w:pStyle w:val="1056"/>
              <w:spacing w:line="255" w:lineRule="auto"/>
              <w:rPr>
                <w:highlight w:val="none"/>
              </w:rPr>
            </w:pPr>
            <w:r>
              <w:rPr>
                <w:highlight w:val="none"/>
              </w:rPr>
            </w:r>
            <w:r/>
          </w:p>
          <w:p>
            <w:pPr>
              <w:ind w:left="115"/>
              <w:spacing w:before="59" w:line="238" w:lineRule="exact"/>
              <w:rPr>
                <w:rFonts w:ascii="宋体" w:hAnsi="宋体" w:eastAsia="宋体" w:cs="宋体"/>
                <w:sz w:val="18"/>
                <w:szCs w:val="18"/>
                <w:highlight w:val="none"/>
              </w:rPr>
            </w:pPr>
            <w:r>
              <w:rPr>
                <w:rFonts w:hint="eastAsia" w:ascii="宋体" w:hAnsi="宋体" w:eastAsia="宋体" w:cs="宋体"/>
                <w:spacing w:val="1"/>
                <w:position w:val="1"/>
                <w:sz w:val="18"/>
                <w:szCs w:val="18"/>
                <w:highlight w:val="none"/>
              </w:rPr>
              <w:t xml:space="preserve">经办人：         负责人</w:t>
            </w:r>
            <w:r>
              <w:rPr>
                <w:rFonts w:hint="eastAsia" w:ascii="宋体" w:hAnsi="宋体" w:eastAsia="宋体" w:cs="宋体"/>
                <w:spacing w:val="-17"/>
                <w:position w:val="1"/>
                <w:sz w:val="18"/>
                <w:szCs w:val="18"/>
                <w:highlight w:val="none"/>
              </w:rPr>
              <w:t xml:space="preserve">：</w:t>
            </w:r>
            <w:r>
              <w:rPr>
                <w:rFonts w:ascii="宋体" w:hAnsi="宋体" w:eastAsia="宋体" w:cs="宋体"/>
                <w:position w:val="1"/>
                <w:sz w:val="18"/>
                <w:szCs w:val="18"/>
                <w:highlight w:val="none"/>
              </w:rPr>
              <w:t xml:space="preserve">               </w:t>
            </w:r>
            <w:r>
              <w:rPr>
                <w:rFonts w:hint="eastAsia" w:ascii="宋体" w:hAnsi="宋体" w:eastAsia="宋体" w:cs="宋体"/>
                <w:spacing w:val="-17"/>
                <w:position w:val="1"/>
                <w:sz w:val="18"/>
                <w:szCs w:val="18"/>
                <w:highlight w:val="none"/>
              </w:rPr>
              <w:t xml:space="preserve">（</w:t>
            </w:r>
            <w:r>
              <w:rPr>
                <w:rFonts w:hint="eastAsia" w:ascii="宋体" w:hAnsi="宋体" w:eastAsia="宋体" w:cs="宋体"/>
                <w:spacing w:val="1"/>
                <w:position w:val="1"/>
                <w:sz w:val="18"/>
                <w:szCs w:val="18"/>
                <w:highlight w:val="none"/>
              </w:rPr>
              <w:t xml:space="preserve">采购人公章）</w:t>
            </w:r>
            <w:r/>
          </w:p>
        </w:tc>
      </w:tr>
      <w:tr>
        <w:trPr>
          <w:trHeight w:val="1681"/>
        </w:trPr>
        <w:tc>
          <w:tcPr>
            <w:gridSpan w:val="3"/>
            <w:tcW w:w="14174" w:type="dxa"/>
            <w:vAlign w:val="top"/>
            <w:textDirection w:val="lrTb"/>
            <w:noWrap w:val="false"/>
          </w:tcPr>
          <w:p>
            <w:pPr>
              <w:ind w:left="112"/>
              <w:spacing w:before="299" w:line="207" w:lineRule="auto"/>
              <w:rPr>
                <w:rFonts w:ascii="宋体" w:hAnsi="宋体" w:eastAsia="宋体" w:cs="宋体"/>
                <w:sz w:val="18"/>
                <w:szCs w:val="18"/>
                <w:highlight w:val="none"/>
              </w:rPr>
            </w:pPr>
            <w:r>
              <w:rPr>
                <w:rFonts w:hint="eastAsia" w:ascii="宋体" w:hAnsi="宋体" w:eastAsia="宋体" w:cs="宋体"/>
                <w:spacing w:val="-2"/>
                <w:sz w:val="18"/>
                <w:szCs w:val="18"/>
                <w:highlight w:val="none"/>
              </w:rPr>
              <w:t xml:space="preserve">供应商确认：</w:t>
            </w:r>
            <w:r/>
          </w:p>
          <w:p>
            <w:pPr>
              <w:pStyle w:val="1056"/>
              <w:spacing w:line="275" w:lineRule="auto"/>
              <w:rPr>
                <w:highlight w:val="none"/>
              </w:rPr>
            </w:pPr>
            <w:r>
              <w:rPr>
                <w:highlight w:val="none"/>
              </w:rPr>
            </w:r>
            <w:r/>
          </w:p>
          <w:p>
            <w:pPr>
              <w:pStyle w:val="1056"/>
              <w:spacing w:line="275" w:lineRule="auto"/>
              <w:rPr>
                <w:highlight w:val="none"/>
              </w:rPr>
            </w:pPr>
            <w:r>
              <w:rPr>
                <w:highlight w:val="none"/>
              </w:rPr>
            </w:r>
            <w:r/>
          </w:p>
          <w:p>
            <w:pPr>
              <w:pStyle w:val="1056"/>
              <w:spacing w:line="275" w:lineRule="auto"/>
              <w:rPr>
                <w:highlight w:val="none"/>
              </w:rPr>
            </w:pPr>
            <w:r>
              <w:rPr>
                <w:highlight w:val="none"/>
              </w:rPr>
            </w:r>
            <w:r/>
          </w:p>
          <w:p>
            <w:pPr>
              <w:ind w:left="117"/>
              <w:spacing w:before="58" w:line="239" w:lineRule="exact"/>
              <w:rPr>
                <w:rFonts w:ascii="宋体" w:hAnsi="宋体" w:eastAsia="宋体" w:cs="宋体"/>
                <w:sz w:val="18"/>
                <w:szCs w:val="18"/>
                <w:highlight w:val="none"/>
              </w:rPr>
            </w:pPr>
            <w:r>
              <w:rPr>
                <w:rFonts w:hint="eastAsia" w:ascii="宋体" w:hAnsi="宋体" w:eastAsia="宋体" w:cs="宋体"/>
                <w:spacing w:val="-1"/>
                <w:position w:val="1"/>
                <w:sz w:val="18"/>
                <w:szCs w:val="18"/>
                <w:highlight w:val="none"/>
              </w:rPr>
              <w:t xml:space="preserve">（单位公章或授权代表签字）</w:t>
            </w:r>
            <w:r/>
          </w:p>
        </w:tc>
      </w:tr>
    </w:tbl>
    <w:p>
      <w:pPr>
        <w:ind w:left="85"/>
        <w:spacing w:before="266" w:line="239" w:lineRule="exact"/>
        <w:rPr>
          <w:rFonts w:ascii="宋体" w:hAnsi="宋体" w:eastAsia="宋体" w:cs="宋体"/>
          <w:sz w:val="18"/>
          <w:szCs w:val="18"/>
          <w:highlight w:val="none"/>
        </w:rPr>
      </w:pPr>
      <w:r>
        <w:rPr>
          <w:rFonts w:hint="eastAsia" w:ascii="宋体" w:hAnsi="宋体" w:eastAsia="宋体" w:cs="宋体"/>
          <w:position w:val="1"/>
          <w:sz w:val="18"/>
          <w:szCs w:val="18"/>
          <w:highlight w:val="none"/>
        </w:rPr>
        <w:t xml:space="preserve">说明：1.该表为服务类项目履约验收的参考样表，采购人或采购代理机构可以</w:t>
      </w:r>
      <w:r>
        <w:rPr>
          <w:rFonts w:hint="eastAsia" w:ascii="宋体" w:hAnsi="宋体" w:eastAsia="宋体" w:cs="宋体"/>
          <w:spacing w:val="-1"/>
          <w:position w:val="1"/>
          <w:sz w:val="18"/>
          <w:szCs w:val="18"/>
          <w:highlight w:val="none"/>
        </w:rPr>
        <w:t xml:space="preserve">根据工作实际进行调整。</w:t>
      </w:r>
      <w:r/>
    </w:p>
    <w:p>
      <w:pPr>
        <w:pStyle w:val="970"/>
        <w:spacing w:line="262" w:lineRule="auto"/>
        <w:rPr>
          <w:highlight w:val="none"/>
        </w:rPr>
      </w:pPr>
      <w:r>
        <w:rPr>
          <w:highlight w:val="none"/>
        </w:rPr>
      </w:r>
      <w:r/>
    </w:p>
    <w:p>
      <w:pPr>
        <w:ind w:left="0" w:firstLine="560"/>
        <w:jc w:val="both"/>
        <w:spacing w:after="0" w:line="360" w:lineRule="auto"/>
        <w:widowControl w:val="off"/>
        <w:rPr>
          <w:rFonts w:ascii="宋体" w:hAnsi="宋体" w:eastAsia="宋体" w:cs="宋体"/>
          <w:spacing w:val="-1"/>
          <w:position w:val="1"/>
          <w:sz w:val="18"/>
          <w:szCs w:val="18"/>
          <w:highlight w:val="none"/>
        </w:rPr>
      </w:pPr>
      <w:r>
        <w:rPr>
          <w:rFonts w:hint="eastAsia" w:ascii="宋体" w:hAnsi="宋体" w:eastAsia="宋体" w:cs="宋体"/>
          <w:position w:val="1"/>
          <w:sz w:val="18"/>
          <w:szCs w:val="18"/>
          <w:highlight w:val="none"/>
        </w:rPr>
        <w:t xml:space="preserve">2.未委托采购代理机构开展履约验收工作的，无需填写“</w:t>
      </w:r>
      <w:r>
        <w:rPr>
          <w:rFonts w:hint="eastAsia" w:ascii="宋体" w:hAnsi="宋体" w:eastAsia="宋体" w:cs="宋体"/>
          <w:spacing w:val="-1"/>
          <w:position w:val="1"/>
          <w:sz w:val="18"/>
          <w:szCs w:val="18"/>
          <w:highlight w:val="none"/>
        </w:rPr>
        <w:t xml:space="preserve">采购代理机构意见</w:t>
      </w:r>
      <w:r>
        <w:rPr>
          <w:rFonts w:ascii="宋体" w:hAnsi="宋体" w:eastAsia="宋体" w:cs="宋体"/>
          <w:spacing w:val="-66"/>
          <w:position w:val="1"/>
          <w:sz w:val="18"/>
          <w:szCs w:val="18"/>
          <w:highlight w:val="none"/>
        </w:rPr>
        <w:t xml:space="preserve"> </w:t>
      </w:r>
      <w:r>
        <w:rPr>
          <w:rFonts w:hint="eastAsia" w:ascii="宋体" w:hAnsi="宋体" w:eastAsia="宋体" w:cs="宋体"/>
          <w:spacing w:val="-1"/>
          <w:position w:val="1"/>
          <w:sz w:val="18"/>
          <w:szCs w:val="18"/>
          <w:highlight w:val="none"/>
        </w:rPr>
        <w:t xml:space="preserve">”。</w:t>
      </w:r>
      <w:r/>
    </w:p>
    <w:p>
      <w:pPr>
        <w:pStyle w:val="1002"/>
        <w:rPr>
          <w:rFonts w:hint="default" w:eastAsia="宋体"/>
          <w:sz w:val="24"/>
          <w:szCs w:val="24"/>
          <w:highlight w:val="none"/>
          <w:lang w:val="en-US" w:eastAsia="zh-CN"/>
        </w:rPr>
      </w:pPr>
      <w:r>
        <w:rPr>
          <w:rFonts w:hint="eastAsia"/>
          <w:highlight w:val="none"/>
          <w:lang w:val="en-US" w:eastAsia="zh-CN"/>
        </w:rPr>
        <w:t xml:space="preserve">                                                                                    </w:t>
      </w:r>
      <w:r>
        <w:rPr>
          <w:rFonts w:hint="eastAsia"/>
          <w:sz w:val="24"/>
          <w:szCs w:val="24"/>
          <w:highlight w:val="none"/>
          <w:lang w:val="en-US" w:eastAsia="zh-CN"/>
        </w:rPr>
        <w:t xml:space="preserve"> </w:t>
      </w:r>
      <w:r>
        <w:rPr>
          <w:rFonts w:hint="eastAsia"/>
          <w:b/>
          <w:bCs/>
          <w:sz w:val="24"/>
          <w:szCs w:val="24"/>
          <w:highlight w:val="none"/>
          <w:lang w:val="en-US" w:eastAsia="zh-CN"/>
        </w:rPr>
        <w:t xml:space="preserve">（全文完）</w:t>
      </w:r>
      <w:r/>
    </w:p>
    <w:sectPr>
      <w:headerReference w:type="default" r:id="rId22"/>
      <w:headerReference w:type="first" r:id="rId23"/>
      <w:footnotePr/>
      <w:endnotePr/>
      <w:type w:val="nextPage"/>
      <w:pgSz w:w="16838" w:h="11906" w:orient="landscape"/>
      <w:pgMar w:top="898" w:right="1077" w:bottom="1134" w:left="107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Verdana">
    <w:panose1 w:val="020B0604030504040204"/>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Cambria">
    <w:panose1 w:val="02040503050406030204"/>
  </w:font>
  <w:font w:name="楷体_GB2312">
    <w:panose1 w:val="02010609060101010101"/>
  </w:font>
  <w:font w:name="serif">
    <w:panose1 w:val="020B0503020202020204"/>
  </w:font>
  <w:font w:name="Helvetica">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framePr w:wrap="around" w:vAnchor="text" w:hAnchor="margin" w:xAlign="right" w:y="1"/>
    </w:pPr>
    <w:r>
      <w:fldChar w:fldCharType="begin"/>
    </w:r>
    <w:r>
      <w:rPr>
        <w:rStyle w:val="1006"/>
      </w:rPr>
      <w:instrText xml:space="preserve">PAGE  </w:instrText>
    </w:r>
    <w:r>
      <w:fldChar w:fldCharType="end"/>
    </w:r>
    <w:r/>
  </w:p>
  <w:p>
    <w:pPr>
      <w:pStyle w:val="9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77975" cy="296545"/>
              <wp:effectExtent l="0" t="0" r="0" b="0"/>
              <wp:wrapNone/>
              <wp:docPr id="1" name="文本框 1029"/>
              <wp:cNvGraphicFramePr/>
              <a:graphic xmlns:a="http://schemas.openxmlformats.org/drawingml/2006/main">
                <a:graphicData uri="http://schemas.microsoft.com/office/word/2010/wordprocessingShape">
                  <wps:wsp>
                    <wps:cNvPr id="0" name=""/>
                    <wps:cNvSpPr txBox="1"/>
                    <wps:spPr bwMode="auto">
                      <a:xfrm>
                        <a:off x="0" y="0"/>
                        <a:ext cx="1577975" cy="296545"/>
                      </a:xfrm>
                      <a:prstGeom prst="rect">
                        <a:avLst/>
                      </a:prstGeom>
                      <a:noFill/>
                      <a:ln>
                        <a:noFill/>
                      </a:ln>
                    </wps:spPr>
                    <wps:txbx>
                      <w:txbxContent>
                        <w:p>
                          <w:pPr>
                            <w:pStyle w:val="985"/>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140</w:t>
                          </w:r>
                          <w:r>
                            <w:fldChar w:fldCharType="end"/>
                          </w:r>
                          <w:r>
                            <w:t xml:space="preserve"> 页</w:t>
                          </w:r>
                          <w:r/>
                        </w:p>
                      </w:txbxContent>
                    </wps:txbx>
                    <wps:bodyPr wrap="square" lIns="0" tIns="0" rIns="0" bIns="0">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4.2pt;height:23.3pt;mso-wrap-distance-left:9.0pt;mso-wrap-distance-top:0.0pt;mso-wrap-distance-right:9.0pt;mso-wrap-distance-bottom:0.0pt;visibility:visible;" filled="f" stroked="f">
              <v:textbox inset="0,0,0,0">
                <w:txbxContent>
                  <w:p>
                    <w:pPr>
                      <w:pStyle w:val="985"/>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140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134</w:t>
                          </w:r>
                          <w:r>
                            <w:fldChar w:fldCharType="end"/>
                          </w:r>
                          <w:r>
                            <w:rPr>
                              <w:rFonts w:hint="eastAsia"/>
                            </w:rP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134</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90"/>
      <w:jc w:val="both"/>
      <w:rPr>
        <w:rFonts w:hint="default" w:ascii="Times New Roman" w:hAnsi="Times New Roman" w:eastAsia="宋体" w:cs="Times New Roman"/>
        <w:u w:val="single"/>
        <w:lang w:val="en-US" w:eastAsia="zh-CN"/>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cs="Times New Roman"/>
        <w:u w:val="single"/>
        <w:lang w:eastAsia="zh-CN"/>
      </w:rPr>
      <w:t xml:space="preserve">JSZC-320506-HWZX-G2026-0462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hint="eastAsia" w:eastAsia="宋体"/>
        <w:lang w:eastAsia="zh-CN"/>
      </w:rPr>
    </w:pPr>
    <w:r>
      <w:rPr>
        <w:rFonts w:hint="eastAsia" w:hAnsi="宋体" w:eastAsia="宋体"/>
      </w:rPr>
      <w:t xml:space="preserve">政府采购公开招标文件</w:t>
    </w:r>
    <w:r>
      <w:rPr>
        <w:rFonts w:hint="eastAsia" w:eastAsia="宋体"/>
      </w:rPr>
      <w:tab/>
    </w:r>
    <w:r>
      <w:rPr>
        <w:rFonts w:hint="eastAsia" w:eastAsia="宋体"/>
      </w:rPr>
      <w:tab/>
    </w:r>
    <w:r>
      <w:rPr>
        <w:rFonts w:hint="eastAsia" w:ascii="宋体" w:hAnsi="宋体" w:eastAsia="宋体"/>
      </w:rPr>
      <w:t xml:space="preserve">招标编号：</w:t>
    </w:r>
    <w:r>
      <w:rPr>
        <w:rFonts w:hint="eastAsia" w:ascii="宋体" w:hAnsi="宋体" w:eastAsia="宋体"/>
        <w:lang w:eastAsia="zh-CN"/>
      </w:rPr>
      <w:t xml:space="preserve">JSZC-320506-HWZX-G2026-0462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90"/>
      <w:jc w:val="both"/>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JSZC-320506-HWZX-G2026-0462</w:t>
    </w:r>
    <w:r>
      <w:rPr>
        <w:rFonts w:hint="eastAsia" w:eastAsia="宋体"/>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0"/>
      <w:jc w:val="both"/>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JSZC-320506-HWZX-G2026-0462</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hint="eastAsia" w:eastAsia="宋体"/>
        <w:u w:val="single"/>
        <w:lang w:eastAsia="zh-CN"/>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JSZC-320506-HWZX-G2026-0462</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0"/>
      <w:jc w:val="both"/>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JSZC-320506-HWZX-G2026-0462</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hint="eastAsia" w:eastAsia="宋体"/>
        <w:u w:val="single"/>
        <w:lang w:eastAsia="zh-CN"/>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JSZC-320506-HWZX-G2026-0462</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0"/>
      <w:jc w:val="both"/>
      <w:rPr>
        <w:rFonts w:eastAsia="宋体"/>
        <w:u w:val="single"/>
      </w:rPr>
    </w:pPr>
    <w:r>
      <w:rPr>
        <w:rFonts w:hint="eastAsia" w:eastAsia="宋体"/>
        <w:u w:val="single"/>
      </w:rPr>
      <w:t xml:space="preserve">政府采购公开招标文件</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JSZC-320506-HWZX-G2026-0462</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hint="eastAsia" w:eastAsia="宋体"/>
        <w:u w:val="single"/>
        <w:lang w:eastAsia="zh-CN"/>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JSZC-320506-HWZX-G2026-0462</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0"/>
      <w:jc w:val="both"/>
      <w:rPr>
        <w:rFonts w:eastAsia="宋体"/>
        <w:u w:val="single"/>
      </w:rPr>
    </w:pPr>
    <w:r>
      <w:rPr>
        <w:rFonts w:hint="eastAsia" w:eastAsia="宋体"/>
        <w:u w:val="single"/>
      </w:rPr>
      <w:t xml:space="preserve">政府采购公开招标文件</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JSZC-320506-HWZX-G2026-0462</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rPr>
        <w:rFonts w:hint="eastAsia" w:eastAsia="宋体"/>
        <w:u w:val="single"/>
        <w:lang w:eastAsia="zh-CN"/>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JSZC-320506-HWZX-G2026-0462</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0"/>
      <w:jc w:val="both"/>
      <w:rPr>
        <w:rFonts w:eastAsia="宋体"/>
        <w:u w:val="single"/>
      </w:rPr>
    </w:pPr>
    <w:r>
      <w:rPr>
        <w:rFonts w:hint="eastAsia" w:eastAsia="宋体"/>
        <w:u w:val="single"/>
      </w:rPr>
      <w:t xml:space="preserve">政府采购公开招标文件</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JSZC-320506-HWZX-G2026-0462</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hint="eastAsia" w:ascii="宋体" w:hAnsi="宋体" w:eastAsia="宋体" w:cs="宋体"/>
        <w:lang w:eastAsia="zh-CN"/>
      </w:rPr>
      <w:pBdr>
        <w:bottom w:val="single" w:color="auto" w:sz="4" w:space="1"/>
      </w:pBdr>
    </w:pPr>
    <w:r>
      <w:rPr>
        <w:rFonts w:hint="eastAsia" w:ascii="宋体" w:hAnsi="宋体" w:eastAsia="宋体" w:cs="宋体"/>
      </w:rPr>
      <w:t xml:space="preserve">政府采购公开招标文件                             </w:t>
    </w:r>
    <w:r>
      <w:rPr>
        <w:rFonts w:hint="eastAsia" w:ascii="宋体" w:hAnsi="宋体" w:eastAsia="宋体" w:cs="宋体"/>
        <w:lang w:val="en-US" w:eastAsia="zh-CN"/>
      </w:rPr>
      <w:t xml:space="preserve">                                 </w:t>
    </w:r>
    <w:r>
      <w:rPr>
        <w:rFonts w:hint="eastAsia" w:ascii="宋体" w:hAnsi="宋体" w:eastAsia="宋体" w:cs="宋体"/>
      </w:rPr>
      <w:t xml:space="preserve">                                       招标编号：</w:t>
    </w:r>
    <w:r>
      <w:rPr>
        <w:rFonts w:hint="eastAsia" w:eastAsia="宋体"/>
        <w:u w:val="none"/>
        <w:lang w:eastAsia="zh-CN"/>
      </w:rPr>
      <w:t xml:space="preserve">JSZC-320506-HWZX-G2026-0462</w:t>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left"/>
      <w:rPr>
        <w:rFonts w:hint="eastAsia" w:eastAsia="楷体_GB2312"/>
        <w:lang w:eastAsia="zh-CN"/>
      </w:rPr>
    </w:pPr>
    <w:r>
      <w:rPr>
        <w:rFonts w:hint="eastAsia"/>
      </w:rPr>
      <w:t xml:space="preserve">政府采购公开招标文件                                                                      招标编号：</w:t>
    </w:r>
    <w:r>
      <w:rPr>
        <w:rFonts w:hint="eastAsia"/>
        <w:lang w:eastAsia="zh-CN"/>
      </w:rPr>
      <w:t xml:space="preserve">JSZC-320506-HWZX-G2026-0462</w:t>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right="0"/>
      <w:jc w:val="both"/>
      <w:rPr>
        <w:rFonts w:eastAsia="宋体"/>
        <w:u w:val="single"/>
      </w:rPr>
    </w:pPr>
    <w:r>
      <w:rPr>
        <w:rFonts w:hint="eastAsia" w:eastAsia="宋体"/>
        <w:u w:val="single"/>
      </w:rPr>
      <w:t xml:space="preserve">政府采购公开招标文件</w:t>
    </w:r>
    <w:r>
      <w:rPr>
        <w:rFonts w:hint="eastAsia" w:eastAsia="宋体"/>
        <w:u w:val="single"/>
        <w:lang w:val="en-US" w:eastAsia="zh-CN"/>
      </w:rPr>
      <w:t xml:space="preserve">                                                                                                        </w:t>
    </w:r>
    <w:r>
      <w:rPr>
        <w:rFonts w:hint="eastAsia" w:eastAsia="宋体"/>
        <w:u w:val="single"/>
      </w:rPr>
      <w:t xml:space="preserve">招标编号：</w:t>
    </w:r>
    <w:r>
      <w:rPr>
        <w:rFonts w:hint="eastAsia" w:eastAsia="宋体"/>
        <w:u w:val="single"/>
        <w:lang w:eastAsia="zh-CN"/>
      </w:rPr>
      <w:t xml:space="preserve">JSZC-320506-HWZX-G2026-0462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1" w:default="1">
    <w:name w:val="Normal"/>
    <w:link w:val="1240"/>
    <w:uiPriority w:val="0"/>
    <w:qFormat/>
    <w:pPr>
      <w:jc w:val="both"/>
      <w:widowControl w:val="off"/>
    </w:pPr>
    <w:rPr>
      <w:rFonts w:hint="default" w:ascii="Times New Roman" w:hAnsi="Times New Roman" w:eastAsia="楷体_GB2312" w:cs="Times New Roman"/>
      <w:sz w:val="26"/>
      <w:lang w:val="en-US" w:eastAsia="zh-CN" w:bidi="ar-SA"/>
    </w:rPr>
  </w:style>
  <w:style w:type="paragraph" w:styleId="952">
    <w:name w:val="Heading 1"/>
    <w:basedOn w:val="951"/>
    <w:next w:val="951"/>
    <w:uiPriority w:val="9"/>
    <w:qFormat/>
    <w:pPr>
      <w:keepLines/>
      <w:keepNext/>
      <w:spacing w:before="340" w:after="330" w:line="578" w:lineRule="auto"/>
      <w:outlineLvl w:val="0"/>
    </w:pPr>
    <w:rPr>
      <w:b/>
      <w:sz w:val="44"/>
    </w:rPr>
  </w:style>
  <w:style w:type="paragraph" w:styleId="953">
    <w:name w:val="Heading 2"/>
    <w:basedOn w:val="951"/>
    <w:next w:val="951"/>
    <w:link w:val="1073"/>
    <w:uiPriority w:val="9"/>
    <w:qFormat/>
    <w:pPr>
      <w:keepLines/>
      <w:keepNext/>
      <w:spacing w:before="260" w:after="260" w:line="416" w:lineRule="auto"/>
      <w:outlineLvl w:val="1"/>
    </w:pPr>
    <w:rPr>
      <w:rFonts w:ascii="Cambria" w:hAnsi="Cambria" w:eastAsia="宋体"/>
      <w:b/>
      <w:bCs/>
      <w:sz w:val="32"/>
      <w:szCs w:val="32"/>
    </w:rPr>
  </w:style>
  <w:style w:type="paragraph" w:styleId="954">
    <w:name w:val="Heading 3"/>
    <w:basedOn w:val="951"/>
    <w:next w:val="951"/>
    <w:link w:val="1060"/>
    <w:uiPriority w:val="0"/>
    <w:qFormat/>
    <w:pPr>
      <w:keepLines/>
      <w:keepNext/>
      <w:spacing w:before="260" w:after="260" w:line="416" w:lineRule="auto"/>
      <w:outlineLvl w:val="2"/>
    </w:pPr>
    <w:rPr>
      <w:b/>
      <w:bCs/>
      <w:sz w:val="32"/>
      <w:szCs w:val="32"/>
    </w:rPr>
  </w:style>
  <w:style w:type="paragraph" w:styleId="955">
    <w:name w:val="Heading 4"/>
    <w:basedOn w:val="951"/>
    <w:next w:val="951"/>
    <w:link w:val="1243"/>
    <w:uiPriority w:val="9"/>
    <w:unhideWhenUsed/>
    <w:qFormat/>
    <w:pPr>
      <w:keepLines/>
      <w:keepNext/>
      <w:spacing w:before="320" w:after="200"/>
      <w:outlineLvl w:val="3"/>
    </w:pPr>
    <w:rPr>
      <w:rFonts w:ascii="Arial" w:hAnsi="Arial" w:eastAsia="Arial" w:cs="Arial"/>
      <w:b/>
      <w:bCs/>
      <w:sz w:val="26"/>
      <w:szCs w:val="26"/>
    </w:rPr>
  </w:style>
  <w:style w:type="paragraph" w:styleId="956">
    <w:name w:val="Heading 5"/>
    <w:basedOn w:val="951"/>
    <w:next w:val="951"/>
    <w:link w:val="1150"/>
    <w:uiPriority w:val="9"/>
    <w:unhideWhenUsed/>
    <w:qFormat/>
    <w:pPr>
      <w:keepLines/>
      <w:keepNext/>
      <w:spacing w:before="320" w:after="200"/>
      <w:outlineLvl w:val="4"/>
    </w:pPr>
    <w:rPr>
      <w:rFonts w:ascii="Arial" w:hAnsi="Arial" w:eastAsia="Arial" w:cs="Arial"/>
      <w:b/>
      <w:bCs/>
      <w:sz w:val="24"/>
      <w:szCs w:val="24"/>
    </w:rPr>
  </w:style>
  <w:style w:type="paragraph" w:styleId="957">
    <w:name w:val="Heading 6"/>
    <w:basedOn w:val="951"/>
    <w:next w:val="951"/>
    <w:link w:val="1115"/>
    <w:uiPriority w:val="9"/>
    <w:unhideWhenUsed/>
    <w:qFormat/>
    <w:pPr>
      <w:keepLines/>
      <w:keepNext/>
      <w:spacing w:before="320" w:after="200"/>
      <w:outlineLvl w:val="5"/>
    </w:pPr>
    <w:rPr>
      <w:rFonts w:ascii="Arial" w:hAnsi="Arial" w:eastAsia="Arial" w:cs="Arial"/>
      <w:b/>
      <w:bCs/>
      <w:sz w:val="22"/>
      <w:szCs w:val="22"/>
    </w:rPr>
  </w:style>
  <w:style w:type="paragraph" w:styleId="958">
    <w:name w:val="Heading 7"/>
    <w:basedOn w:val="951"/>
    <w:next w:val="951"/>
    <w:link w:val="1025"/>
    <w:uiPriority w:val="9"/>
    <w:unhideWhenUsed/>
    <w:qFormat/>
    <w:pPr>
      <w:keepLines/>
      <w:keepNext/>
      <w:spacing w:before="320" w:after="200"/>
      <w:outlineLvl w:val="6"/>
    </w:pPr>
    <w:rPr>
      <w:rFonts w:ascii="Arial" w:hAnsi="Arial" w:eastAsia="Arial" w:cs="Arial"/>
      <w:b/>
      <w:bCs/>
      <w:i/>
      <w:iCs/>
      <w:sz w:val="22"/>
      <w:szCs w:val="22"/>
    </w:rPr>
  </w:style>
  <w:style w:type="paragraph" w:styleId="959">
    <w:name w:val="Heading 8"/>
    <w:basedOn w:val="951"/>
    <w:next w:val="951"/>
    <w:link w:val="1108"/>
    <w:uiPriority w:val="9"/>
    <w:unhideWhenUsed/>
    <w:qFormat/>
    <w:pPr>
      <w:keepLines/>
      <w:keepNext/>
      <w:spacing w:before="320" w:after="200"/>
      <w:outlineLvl w:val="7"/>
    </w:pPr>
    <w:rPr>
      <w:rFonts w:ascii="Arial" w:hAnsi="Arial" w:eastAsia="Arial" w:cs="Arial"/>
      <w:i/>
      <w:iCs/>
      <w:sz w:val="22"/>
      <w:szCs w:val="22"/>
    </w:rPr>
  </w:style>
  <w:style w:type="paragraph" w:styleId="960">
    <w:name w:val="Heading 9"/>
    <w:basedOn w:val="951"/>
    <w:next w:val="951"/>
    <w:link w:val="1019"/>
    <w:uiPriority w:val="9"/>
    <w:unhideWhenUsed/>
    <w:qFormat/>
    <w:pPr>
      <w:keepLines/>
      <w:keepNext/>
      <w:spacing w:before="320" w:after="200"/>
      <w:outlineLvl w:val="8"/>
    </w:pPr>
    <w:rPr>
      <w:rFonts w:ascii="Arial" w:hAnsi="Arial" w:eastAsia="Arial" w:cs="Arial"/>
      <w:i/>
      <w:iCs/>
      <w:sz w:val="21"/>
      <w:szCs w:val="21"/>
    </w:rPr>
  </w:style>
  <w:style w:type="character" w:styleId="961" w:default="1">
    <w:name w:val="Default Paragraph Font"/>
    <w:uiPriority w:val="1"/>
    <w:semiHidden/>
    <w:unhideWhenUsed/>
    <w:qFormat/>
  </w:style>
  <w:style w:type="table" w:styleId="962" w:default="1">
    <w:name w:val="Normal Table"/>
    <w:uiPriority w:val="99"/>
    <w:semiHidden/>
    <w:unhideWhenUsed/>
    <w:qFormat/>
    <w:tblPr>
      <w:tblCellMar>
        <w:left w:w="108" w:type="dxa"/>
        <w:top w:w="0" w:type="dxa"/>
        <w:right w:w="108" w:type="dxa"/>
        <w:bottom w:w="0" w:type="dxa"/>
      </w:tblCellMar>
    </w:tblPr>
  </w:style>
  <w:style w:type="paragraph" w:styleId="963">
    <w:name w:val="toc 7"/>
    <w:next w:val="951"/>
    <w:uiPriority w:val="0"/>
    <w:qFormat/>
    <w:pPr>
      <w:ind w:left="2125"/>
      <w:jc w:val="both"/>
    </w:pPr>
    <w:rPr>
      <w:rFonts w:hint="default" w:ascii="Times New Roman" w:hAnsi="Times New Roman" w:eastAsia="宋体" w:cs="Times New Roman"/>
      <w:sz w:val="21"/>
      <w:lang w:val="en-US" w:eastAsia="zh-CN" w:bidi="ar-SA"/>
    </w:rPr>
  </w:style>
  <w:style w:type="paragraph" w:styleId="964">
    <w:name w:val="Normal Indent"/>
    <w:basedOn w:val="951"/>
    <w:next w:val="951"/>
    <w:link w:val="1079"/>
    <w:uiPriority w:val="0"/>
    <w:unhideWhenUsed/>
    <w:qFormat/>
    <w:pPr>
      <w:ind w:firstLine="420"/>
      <w:jc w:val="left"/>
    </w:pPr>
    <w:rPr>
      <w:sz w:val="24"/>
    </w:rPr>
  </w:style>
  <w:style w:type="paragraph" w:styleId="965">
    <w:name w:val="Caption"/>
    <w:basedOn w:val="951"/>
    <w:next w:val="9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6">
    <w:name w:val="List Bullet"/>
    <w:basedOn w:val="952"/>
    <w:next w:val="951"/>
    <w:uiPriority w:val="99"/>
    <w:unhideWhenUsed/>
    <w:qFormat/>
  </w:style>
  <w:style w:type="paragraph" w:styleId="967">
    <w:name w:val="Document Map"/>
    <w:basedOn w:val="951"/>
    <w:link w:val="1233"/>
    <w:uiPriority w:val="99"/>
    <w:unhideWhenUsed/>
    <w:qFormat/>
    <w:rPr>
      <w:rFonts w:ascii="宋体" w:eastAsia="宋体"/>
      <w:sz w:val="18"/>
      <w:szCs w:val="18"/>
    </w:rPr>
  </w:style>
  <w:style w:type="paragraph" w:styleId="968">
    <w:name w:val="annotation text"/>
    <w:basedOn w:val="951"/>
    <w:link w:val="1127"/>
    <w:uiPriority w:val="0"/>
    <w:qFormat/>
    <w:pPr>
      <w:jc w:val="left"/>
    </w:pPr>
  </w:style>
  <w:style w:type="paragraph" w:styleId="969">
    <w:name w:val="Body Text 3"/>
    <w:basedOn w:val="951"/>
    <w:uiPriority w:val="99"/>
    <w:unhideWhenUsed/>
    <w:qFormat/>
    <w:pPr>
      <w:jc w:val="center"/>
    </w:pPr>
    <w:rPr>
      <w:rFonts w:ascii="宋体" w:hAnsi="宋体"/>
    </w:rPr>
  </w:style>
  <w:style w:type="paragraph" w:styleId="970">
    <w:name w:val="Body Text"/>
    <w:basedOn w:val="951"/>
    <w:next w:val="964"/>
    <w:uiPriority w:val="99"/>
    <w:unhideWhenUsed/>
    <w:qFormat/>
    <w:rPr>
      <w:rFonts w:ascii="楷体_GB2312"/>
      <w:b/>
      <w:bCs/>
      <w:sz w:val="28"/>
    </w:rPr>
  </w:style>
  <w:style w:type="paragraph" w:styleId="971">
    <w:name w:val="Body Text Indent"/>
    <w:basedOn w:val="951"/>
    <w:next w:val="972"/>
    <w:link w:val="1113"/>
    <w:uiPriority w:val="99"/>
    <w:unhideWhenUsed/>
    <w:qFormat/>
    <w:pPr>
      <w:ind w:firstLine="570"/>
    </w:pPr>
    <w:rPr>
      <w:rFonts w:ascii="宋体" w:eastAsia="宋体"/>
      <w:sz w:val="28"/>
    </w:rPr>
  </w:style>
  <w:style w:type="paragraph" w:styleId="972">
    <w:name w:val="envelope return"/>
    <w:basedOn w:val="951"/>
    <w:uiPriority w:val="0"/>
    <w:qFormat/>
    <w:rPr>
      <w:rFonts w:ascii="Arial" w:hAnsi="Arial"/>
    </w:rPr>
  </w:style>
  <w:style w:type="paragraph" w:styleId="973">
    <w:name w:val="List Number 3"/>
    <w:basedOn w:val="952"/>
    <w:next w:val="951"/>
    <w:uiPriority w:val="99"/>
    <w:unhideWhenUsed/>
    <w:qFormat/>
  </w:style>
  <w:style w:type="paragraph" w:styleId="974">
    <w:name w:val="toc 5"/>
    <w:basedOn w:val="951"/>
    <w:next w:val="951"/>
    <w:uiPriority w:val="39"/>
    <w:unhideWhenUsed/>
    <w:qFormat/>
    <w:pPr>
      <w:ind w:left="1134" w:right="0" w:firstLine="0"/>
      <w:spacing w:after="57"/>
    </w:pPr>
  </w:style>
  <w:style w:type="paragraph" w:styleId="975">
    <w:name w:val="toc 3"/>
    <w:basedOn w:val="951"/>
    <w:next w:val="951"/>
    <w:uiPriority w:val="39"/>
    <w:unhideWhenUsed/>
    <w:qFormat/>
    <w:pPr>
      <w:ind w:left="840"/>
    </w:pPr>
  </w:style>
  <w:style w:type="paragraph" w:styleId="976">
    <w:name w:val="Plain Text"/>
    <w:basedOn w:val="951"/>
    <w:link w:val="1034"/>
    <w:uiPriority w:val="0"/>
    <w:unhideWhenUsed/>
    <w:qFormat/>
    <w:rPr>
      <w:rFonts w:ascii="宋体" w:hAnsi="Courier New"/>
    </w:rPr>
  </w:style>
  <w:style w:type="paragraph" w:styleId="977">
    <w:name w:val="List Bullet 5"/>
    <w:basedOn w:val="952"/>
    <w:next w:val="978"/>
    <w:uiPriority w:val="99"/>
    <w:unhideWhenUsed/>
    <w:qFormat/>
  </w:style>
  <w:style w:type="paragraph" w:styleId="978" w:customStyle="1">
    <w:name w:val="正文首行缩进1"/>
    <w:next w:val="973"/>
    <w:uiPriority w:val="0"/>
    <w:qFormat/>
    <w:pPr>
      <w:ind w:left="420" w:firstLine="2724"/>
      <w:spacing w:after="120" w:line="360" w:lineRule="auto"/>
    </w:pPr>
    <w:rPr>
      <w:rFonts w:hint="default" w:ascii="Calibri" w:hAnsi="Calibri" w:eastAsia="宋体" w:cs="宋体"/>
      <w:sz w:val="21"/>
      <w:szCs w:val="22"/>
      <w:lang w:val="en-US" w:eastAsia="zh-CN" w:bidi="ar-SA"/>
    </w:rPr>
  </w:style>
  <w:style w:type="paragraph" w:styleId="979">
    <w:name w:val="toc 8"/>
    <w:basedOn w:val="951"/>
    <w:next w:val="951"/>
    <w:uiPriority w:val="39"/>
    <w:unhideWhenUsed/>
    <w:qFormat/>
    <w:pPr>
      <w:ind w:left="1984" w:right="0" w:firstLine="0"/>
      <w:spacing w:after="57"/>
    </w:pPr>
  </w:style>
  <w:style w:type="paragraph" w:styleId="980">
    <w:name w:val="Date"/>
    <w:basedOn w:val="951"/>
    <w:next w:val="951"/>
    <w:uiPriority w:val="99"/>
    <w:unhideWhenUsed/>
    <w:qFormat/>
    <w:rPr>
      <w:rFonts w:ascii="宋体" w:hAnsi="宋体"/>
      <w:sz w:val="24"/>
    </w:rPr>
  </w:style>
  <w:style w:type="paragraph" w:styleId="981">
    <w:name w:val="Body Text Indent 2"/>
    <w:basedOn w:val="951"/>
    <w:link w:val="1157"/>
    <w:uiPriority w:val="99"/>
    <w:unhideWhenUsed/>
    <w:qFormat/>
    <w:pPr>
      <w:ind w:left="420"/>
      <w:spacing w:after="120" w:line="480" w:lineRule="auto"/>
    </w:pPr>
  </w:style>
  <w:style w:type="paragraph" w:styleId="982">
    <w:name w:val="endnote text"/>
    <w:basedOn w:val="951"/>
    <w:link w:val="1252"/>
    <w:uiPriority w:val="99"/>
    <w:semiHidden/>
    <w:unhideWhenUsed/>
    <w:qFormat/>
    <w:pPr>
      <w:spacing w:after="0" w:line="240" w:lineRule="auto"/>
    </w:pPr>
    <w:rPr>
      <w:sz w:val="20"/>
    </w:rPr>
  </w:style>
  <w:style w:type="paragraph" w:styleId="983">
    <w:name w:val="Balloon Text"/>
    <w:basedOn w:val="951"/>
    <w:next w:val="984"/>
    <w:link w:val="1172"/>
    <w:uiPriority w:val="0"/>
    <w:qFormat/>
    <w:rPr>
      <w:sz w:val="18"/>
      <w:szCs w:val="18"/>
    </w:rPr>
  </w:style>
  <w:style w:type="paragraph" w:styleId="984" w:customStyle="1">
    <w:name w:val="正文缩进1"/>
    <w:next w:val="951"/>
    <w:uiPriority w:val="0"/>
    <w:qFormat/>
    <w:pPr>
      <w:ind w:left="3400"/>
      <w:jc w:val="both"/>
    </w:pPr>
    <w:rPr>
      <w:rFonts w:hint="default" w:ascii="Times New Roman" w:hAnsi="Times New Roman" w:eastAsia="宋体" w:cs="Times New Roman"/>
      <w:sz w:val="21"/>
      <w:lang w:val="en-US" w:eastAsia="zh-CN" w:bidi="ar-SA"/>
    </w:rPr>
  </w:style>
  <w:style w:type="paragraph" w:styleId="985">
    <w:name w:val="Footer"/>
    <w:basedOn w:val="951"/>
    <w:link w:val="1036"/>
    <w:uiPriority w:val="99"/>
    <w:unhideWhenUsed/>
    <w:qFormat/>
    <w:pPr>
      <w:jc w:val="left"/>
      <w:tabs>
        <w:tab w:val="center" w:pos="4153" w:leader="none"/>
        <w:tab w:val="right" w:pos="8306" w:leader="none"/>
      </w:tabs>
    </w:pPr>
    <w:rPr>
      <w:sz w:val="18"/>
    </w:rPr>
  </w:style>
  <w:style w:type="paragraph" w:styleId="986">
    <w:name w:val="Header"/>
    <w:basedOn w:val="951"/>
    <w:link w:val="1244"/>
    <w:uiPriority w:val="99"/>
    <w:unhideWhenUsed/>
    <w:qFormat/>
    <w:pPr>
      <w:jc w:val="center"/>
      <w:tabs>
        <w:tab w:val="center" w:pos="4153" w:leader="none"/>
        <w:tab w:val="right" w:pos="8306" w:leader="none"/>
      </w:tabs>
      <w:pBdr>
        <w:bottom w:val="none" w:color="auto" w:sz="0" w:space="1"/>
      </w:pBdr>
    </w:pPr>
    <w:rPr>
      <w:sz w:val="18"/>
    </w:rPr>
  </w:style>
  <w:style w:type="paragraph" w:styleId="987">
    <w:name w:val="toc 1"/>
    <w:basedOn w:val="951"/>
    <w:next w:val="951"/>
    <w:uiPriority w:val="39"/>
    <w:unhideWhenUsed/>
    <w:qFormat/>
    <w:pPr>
      <w:jc w:val="left"/>
    </w:pPr>
    <w:rPr>
      <w:sz w:val="24"/>
    </w:rPr>
  </w:style>
  <w:style w:type="paragraph" w:styleId="988">
    <w:name w:val="toc 4"/>
    <w:basedOn w:val="951"/>
    <w:next w:val="951"/>
    <w:uiPriority w:val="39"/>
    <w:unhideWhenUsed/>
    <w:qFormat/>
    <w:pPr>
      <w:ind w:left="850" w:right="0" w:firstLine="0"/>
      <w:spacing w:after="57"/>
    </w:pPr>
  </w:style>
  <w:style w:type="paragraph" w:styleId="989">
    <w:name w:val="Subtitle"/>
    <w:basedOn w:val="951"/>
    <w:link w:val="1201"/>
    <w:uiPriority w:val="0"/>
    <w:qFormat/>
    <w:pPr>
      <w:jc w:val="center"/>
      <w:spacing w:before="240" w:after="60" w:line="312" w:lineRule="auto"/>
      <w:outlineLvl w:val="1"/>
    </w:pPr>
    <w:rPr>
      <w:rFonts w:ascii="Arial" w:hAnsi="Arial" w:eastAsia="宋体"/>
      <w:b/>
      <w:bCs/>
      <w:sz w:val="32"/>
      <w:szCs w:val="32"/>
    </w:rPr>
  </w:style>
  <w:style w:type="paragraph" w:styleId="990">
    <w:name w:val="footnote text"/>
    <w:basedOn w:val="951"/>
    <w:link w:val="1158"/>
    <w:uiPriority w:val="99"/>
    <w:semiHidden/>
    <w:unhideWhenUsed/>
    <w:qFormat/>
    <w:pPr>
      <w:spacing w:after="40" w:line="240" w:lineRule="auto"/>
    </w:pPr>
    <w:rPr>
      <w:sz w:val="18"/>
    </w:rPr>
  </w:style>
  <w:style w:type="paragraph" w:styleId="991">
    <w:name w:val="toc 6"/>
    <w:basedOn w:val="951"/>
    <w:next w:val="951"/>
    <w:uiPriority w:val="39"/>
    <w:unhideWhenUsed/>
    <w:qFormat/>
    <w:pPr>
      <w:ind w:left="1417" w:right="0" w:firstLine="0"/>
      <w:spacing w:after="57"/>
    </w:pPr>
  </w:style>
  <w:style w:type="paragraph" w:styleId="992">
    <w:name w:val="Body Text Indent 3"/>
    <w:basedOn w:val="951"/>
    <w:uiPriority w:val="99"/>
    <w:unhideWhenUsed/>
    <w:qFormat/>
    <w:pPr>
      <w:ind w:left="420"/>
      <w:jc w:val="left"/>
      <w:spacing w:after="120"/>
      <w:widowControl/>
    </w:pPr>
    <w:rPr>
      <w:rFonts w:eastAsia="宋体"/>
      <w:sz w:val="16"/>
      <w:szCs w:val="16"/>
    </w:rPr>
  </w:style>
  <w:style w:type="paragraph" w:styleId="993">
    <w:name w:val="table of figures"/>
    <w:basedOn w:val="951"/>
    <w:next w:val="951"/>
    <w:uiPriority w:val="99"/>
    <w:unhideWhenUsed/>
    <w:qFormat/>
    <w:pPr>
      <w:spacing w:after="0" w:afterAutospacing="0"/>
    </w:pPr>
  </w:style>
  <w:style w:type="paragraph" w:styleId="994">
    <w:name w:val="toc 2"/>
    <w:basedOn w:val="951"/>
    <w:next w:val="951"/>
    <w:uiPriority w:val="39"/>
    <w:unhideWhenUsed/>
    <w:qFormat/>
    <w:pPr>
      <w:ind w:left="420"/>
    </w:pPr>
  </w:style>
  <w:style w:type="paragraph" w:styleId="995">
    <w:name w:val="toc 9"/>
    <w:basedOn w:val="951"/>
    <w:next w:val="951"/>
    <w:uiPriority w:val="0"/>
    <w:semiHidden/>
    <w:qFormat/>
    <w:pPr>
      <w:ind w:left="3360"/>
    </w:pPr>
  </w:style>
  <w:style w:type="paragraph" w:styleId="996">
    <w:name w:val="Body Text 2"/>
    <w:basedOn w:val="951"/>
    <w:uiPriority w:val="0"/>
    <w:qFormat/>
    <w:pPr>
      <w:ind w:firstLine="1024"/>
      <w:spacing w:before="0" w:after="120" w:line="480" w:lineRule="auto"/>
    </w:pPr>
  </w:style>
  <w:style w:type="paragraph" w:styleId="997">
    <w:name w:val="Normal (Web)"/>
    <w:basedOn w:val="951"/>
    <w:uiPriority w:val="0"/>
    <w:unhideWhenUsed/>
    <w:qFormat/>
    <w:pPr>
      <w:jc w:val="left"/>
      <w:spacing w:before="100" w:beforeAutospacing="1" w:after="100" w:afterAutospacing="1"/>
      <w:widowControl/>
    </w:pPr>
    <w:rPr>
      <w:rFonts w:ascii="宋体" w:hAnsi="宋体" w:cs="宋体"/>
      <w:sz w:val="24"/>
    </w:rPr>
  </w:style>
  <w:style w:type="paragraph" w:styleId="998">
    <w:name w:val="index 1"/>
    <w:basedOn w:val="951"/>
    <w:next w:val="951"/>
    <w:uiPriority w:val="0"/>
    <w:semiHidden/>
    <w:qFormat/>
  </w:style>
  <w:style w:type="paragraph" w:styleId="999">
    <w:name w:val="Title"/>
    <w:basedOn w:val="951"/>
    <w:next w:val="951"/>
    <w:link w:val="1224"/>
    <w:uiPriority w:val="10"/>
    <w:qFormat/>
    <w:pPr>
      <w:contextualSpacing/>
      <w:spacing w:before="300" w:after="200"/>
    </w:pPr>
    <w:rPr>
      <w:sz w:val="48"/>
      <w:szCs w:val="48"/>
    </w:rPr>
  </w:style>
  <w:style w:type="paragraph" w:styleId="1000">
    <w:name w:val="annotation subject"/>
    <w:basedOn w:val="968"/>
    <w:next w:val="968"/>
    <w:uiPriority w:val="0"/>
    <w:semiHidden/>
    <w:qFormat/>
    <w:rPr>
      <w:bCs/>
    </w:rPr>
  </w:style>
  <w:style w:type="paragraph" w:styleId="1001">
    <w:name w:val="Body Text First Indent"/>
    <w:basedOn w:val="970"/>
    <w:uiPriority w:val="99"/>
    <w:unhideWhenUsed/>
    <w:qFormat/>
    <w:pPr>
      <w:ind w:firstLine="420"/>
    </w:pPr>
  </w:style>
  <w:style w:type="paragraph" w:styleId="1002">
    <w:name w:val="Body Text First Indent 2"/>
    <w:basedOn w:val="971"/>
    <w:link w:val="1057"/>
    <w:uiPriority w:val="99"/>
    <w:unhideWhenUsed/>
    <w:qFormat/>
    <w:pPr>
      <w:ind w:left="420" w:firstLine="420"/>
      <w:spacing w:after="120"/>
    </w:pPr>
  </w:style>
  <w:style w:type="table" w:styleId="1003">
    <w:name w:val="Table Grid"/>
    <w:basedOn w:val="96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4">
    <w:name w:val="Strong"/>
    <w:basedOn w:val="961"/>
    <w:uiPriority w:val="22"/>
    <w:qFormat/>
    <w:rPr>
      <w:b/>
      <w:bCs/>
    </w:rPr>
  </w:style>
  <w:style w:type="character" w:styleId="1005">
    <w:name w:val="endnote reference"/>
    <w:basedOn w:val="961"/>
    <w:uiPriority w:val="99"/>
    <w:semiHidden/>
    <w:unhideWhenUsed/>
    <w:qFormat/>
    <w:rPr>
      <w:vertAlign w:val="superscript"/>
    </w:rPr>
  </w:style>
  <w:style w:type="character" w:styleId="1006">
    <w:name w:val="page number"/>
    <w:uiPriority w:val="0"/>
    <w:unhideWhenUsed/>
    <w:qFormat/>
  </w:style>
  <w:style w:type="character" w:styleId="1007">
    <w:name w:val="FollowedHyperlink"/>
    <w:uiPriority w:val="99"/>
    <w:unhideWhenUsed/>
    <w:qFormat/>
    <w:rPr>
      <w:color w:val="07519a"/>
      <w:u w:val="none"/>
    </w:rPr>
  </w:style>
  <w:style w:type="character" w:styleId="1008">
    <w:name w:val="Emphasis"/>
    <w:uiPriority w:val="20"/>
    <w:qFormat/>
  </w:style>
  <w:style w:type="character" w:styleId="1009">
    <w:name w:val="HTML Definition"/>
    <w:uiPriority w:val="99"/>
    <w:unhideWhenUsed/>
    <w:qFormat/>
  </w:style>
  <w:style w:type="character" w:styleId="1010">
    <w:name w:val="HTML Variable"/>
    <w:uiPriority w:val="99"/>
    <w:unhideWhenUsed/>
    <w:qFormat/>
    <w:rPr>
      <w:color w:val="666666"/>
      <w:sz w:val="18"/>
      <w:szCs w:val="18"/>
      <w:shd w:val="clear" w:color="auto" w:fill="ffffff"/>
    </w:rPr>
  </w:style>
  <w:style w:type="character" w:styleId="1011">
    <w:name w:val="Hyperlink"/>
    <w:uiPriority w:val="99"/>
    <w:unhideWhenUsed/>
    <w:qFormat/>
    <w:rPr>
      <w:color w:val="07519a"/>
      <w:u w:val="none"/>
    </w:rPr>
  </w:style>
  <w:style w:type="character" w:styleId="1012">
    <w:name w:val="HTML Code"/>
    <w:uiPriority w:val="99"/>
    <w:unhideWhenUsed/>
    <w:qFormat/>
    <w:rPr>
      <w:rFonts w:hint="default" w:ascii="serif" w:hAnsi="serif" w:eastAsia="serif" w:cs="serif"/>
      <w:sz w:val="21"/>
      <w:szCs w:val="21"/>
    </w:rPr>
  </w:style>
  <w:style w:type="character" w:styleId="1013">
    <w:name w:val="annotation reference"/>
    <w:uiPriority w:val="0"/>
    <w:qFormat/>
    <w:rPr>
      <w:sz w:val="21"/>
      <w:szCs w:val="21"/>
    </w:rPr>
  </w:style>
  <w:style w:type="character" w:styleId="1014">
    <w:name w:val="HTML Cite"/>
    <w:uiPriority w:val="99"/>
    <w:unhideWhenUsed/>
    <w:qFormat/>
  </w:style>
  <w:style w:type="character" w:styleId="1015">
    <w:name w:val="footnote reference"/>
    <w:basedOn w:val="961"/>
    <w:uiPriority w:val="99"/>
    <w:unhideWhenUsed/>
    <w:qFormat/>
    <w:rPr>
      <w:vertAlign w:val="superscript"/>
    </w:rPr>
  </w:style>
  <w:style w:type="character" w:styleId="1016">
    <w:name w:val="HTML Keyboard"/>
    <w:uiPriority w:val="99"/>
    <w:unhideWhenUsed/>
    <w:qFormat/>
    <w:rPr>
      <w:rFonts w:ascii="serif" w:hAnsi="serif" w:eastAsia="serif" w:cs="serif"/>
      <w:sz w:val="21"/>
      <w:szCs w:val="21"/>
    </w:rPr>
  </w:style>
  <w:style w:type="character" w:styleId="1017">
    <w:name w:val="HTML Sample"/>
    <w:uiPriority w:val="99"/>
    <w:unhideWhenUsed/>
    <w:qFormat/>
    <w:rPr>
      <w:rFonts w:hint="default" w:ascii="serif" w:hAnsi="serif" w:eastAsia="serif" w:cs="serif"/>
      <w:sz w:val="21"/>
      <w:szCs w:val="21"/>
    </w:rPr>
  </w:style>
  <w:style w:type="table" w:styleId="1018" w:customStyle="1">
    <w:name w:val="Grid Table 5 Dark - Accent 5"/>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character" w:styleId="1019" w:customStyle="1">
    <w:name w:val="Heading 9 Char"/>
    <w:basedOn w:val="961"/>
    <w:link w:val="960"/>
    <w:uiPriority w:val="9"/>
    <w:qFormat/>
    <w:rPr>
      <w:rFonts w:ascii="Arial" w:hAnsi="Arial" w:eastAsia="Arial" w:cs="Arial"/>
      <w:i/>
      <w:iCs/>
      <w:sz w:val="21"/>
      <w:szCs w:val="21"/>
    </w:rPr>
  </w:style>
  <w:style w:type="table" w:styleId="1020" w:customStyle="1">
    <w:name w:val="List Table 1 Light - Accent 6"/>
    <w:basedOn w:val="96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List Table 7 Colorful - Accent 5"/>
    <w:basedOn w:val="96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2" w:customStyle="1">
    <w:name w:val="Grid Table 6 Colorful - Accent 3"/>
    <w:basedOn w:val="96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character" w:styleId="1023" w:customStyle="1">
    <w:name w:val="bds_nopic"/>
    <w:uiPriority w:val="0"/>
    <w:qFormat/>
  </w:style>
  <w:style w:type="table" w:styleId="1024" w:customStyle="1">
    <w:name w:val="List Table 4 - Accent 6"/>
    <w:basedOn w:val="96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1025" w:customStyle="1">
    <w:name w:val="Heading 7 Char"/>
    <w:basedOn w:val="961"/>
    <w:link w:val="958"/>
    <w:uiPriority w:val="9"/>
    <w:qFormat/>
    <w:rPr>
      <w:rFonts w:ascii="Arial" w:hAnsi="Arial" w:eastAsia="Arial" w:cs="Arial"/>
      <w:b/>
      <w:bCs/>
      <w:i/>
      <w:iCs/>
      <w:sz w:val="22"/>
      <w:szCs w:val="22"/>
    </w:rPr>
  </w:style>
  <w:style w:type="paragraph" w:styleId="1026" w:customStyle="1">
    <w:name w:val="目录 51"/>
    <w:next w:val="951"/>
    <w:uiPriority w:val="0"/>
    <w:qFormat/>
    <w:pPr>
      <w:ind w:left="1275"/>
      <w:jc w:val="both"/>
    </w:pPr>
    <w:rPr>
      <w:rFonts w:hint="default" w:ascii="Times New Roman" w:hAnsi="Times New Roman" w:eastAsia="宋体" w:cs="Times New Roman"/>
      <w:sz w:val="21"/>
      <w:lang w:val="en-US" w:eastAsia="zh-CN" w:bidi="ar-SA"/>
    </w:rPr>
  </w:style>
  <w:style w:type="paragraph" w:styleId="1027" w:customStyle="1">
    <w:name w:val="p18"/>
    <w:basedOn w:val="951"/>
    <w:uiPriority w:val="0"/>
    <w:qFormat/>
    <w:pPr>
      <w:ind w:firstLine="420"/>
      <w:jc w:val="left"/>
      <w:widowControl/>
    </w:pPr>
    <w:rPr>
      <w:rFonts w:eastAsia="宋体"/>
      <w:sz w:val="24"/>
      <w:szCs w:val="24"/>
    </w:rPr>
  </w:style>
  <w:style w:type="paragraph" w:styleId="1028"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character" w:styleId="1029" w:customStyle="1">
    <w:name w:val="font01"/>
    <w:uiPriority w:val="0"/>
    <w:qFormat/>
    <w:rPr>
      <w:rFonts w:hint="eastAsia" w:ascii="宋体" w:hAnsi="宋体" w:eastAsia="宋体" w:cs="宋体"/>
      <w:color w:val="000000"/>
      <w:sz w:val="20"/>
      <w:szCs w:val="20"/>
      <w:u w:val="none"/>
    </w:rPr>
  </w:style>
  <w:style w:type="table" w:styleId="1030" w:customStyle="1">
    <w:name w:val="Grid Table 5 Dark- Accent 1"/>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character" w:styleId="1031" w:customStyle="1">
    <w:name w:val="Heading 2 Char"/>
    <w:basedOn w:val="961"/>
    <w:uiPriority w:val="9"/>
    <w:qFormat/>
    <w:rPr>
      <w:rFonts w:ascii="Arial" w:hAnsi="Arial" w:eastAsia="Arial" w:cs="Arial"/>
      <w:sz w:val="34"/>
    </w:rPr>
  </w:style>
  <w:style w:type="table" w:styleId="1032" w:customStyle="1">
    <w:name w:val="List Table 2"/>
    <w:basedOn w:val="96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3" w:customStyle="1">
    <w:name w:val="Plain Table 3"/>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character" w:styleId="1034" w:customStyle="1">
    <w:name w:val="纯文本 Char"/>
    <w:link w:val="976"/>
    <w:uiPriority w:val="0"/>
    <w:qFormat/>
    <w:rPr>
      <w:rFonts w:ascii="宋体" w:hAnsi="Courier New" w:eastAsia="楷体_GB2312"/>
      <w:sz w:val="26"/>
    </w:rPr>
  </w:style>
  <w:style w:type="paragraph" w:styleId="1035" w:customStyle="1">
    <w:name w:val="列出段落"/>
    <w:basedOn w:val="951"/>
    <w:uiPriority w:val="99"/>
    <w:qFormat/>
    <w:pPr>
      <w:ind w:firstLine="420"/>
    </w:pPr>
    <w:rPr>
      <w:rFonts w:eastAsia="宋体"/>
      <w:szCs w:val="24"/>
    </w:rPr>
  </w:style>
  <w:style w:type="character" w:styleId="1036" w:customStyle="1">
    <w:name w:val="页脚 Char"/>
    <w:link w:val="985"/>
    <w:uiPriority w:val="99"/>
    <w:qFormat/>
    <w:rPr>
      <w:rFonts w:eastAsia="楷体_GB2312"/>
      <w:sz w:val="18"/>
    </w:rPr>
  </w:style>
  <w:style w:type="table" w:styleId="1037" w:customStyle="1">
    <w:name w:val="Grid Table 1 Light - Accent 1"/>
    <w:basedOn w:val="9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character" w:styleId="1038" w:customStyle="1">
    <w:name w:val="font81"/>
    <w:basedOn w:val="961"/>
    <w:uiPriority w:val="0"/>
    <w:qFormat/>
    <w:rPr>
      <w:rFonts w:ascii="宋体" w:hAnsi="宋体" w:eastAsia="宋体" w:cs="宋体"/>
      <w:b/>
      <w:color w:val="000000"/>
      <w:sz w:val="24"/>
      <w:szCs w:val="24"/>
      <w:u w:val="none"/>
    </w:rPr>
  </w:style>
  <w:style w:type="table" w:styleId="1039" w:customStyle="1">
    <w:name w:val="Grid Table 5 Dark - Accent 2"/>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0" w:customStyle="1">
    <w:name w:val="List Table 7 Colorful - Accent 6"/>
    <w:basedOn w:val="96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1" w:customStyle="1">
    <w:name w:val="List Table 6 Colorful"/>
    <w:basedOn w:val="96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4 - Accent 5"/>
    <w:basedOn w:val="96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paragraph" w:styleId="1043" w:customStyle="1">
    <w:name w:val="Char Char4"/>
    <w:basedOn w:val="951"/>
    <w:next w:val="951"/>
    <w:uiPriority w:val="0"/>
    <w:qFormat/>
    <w:pPr>
      <w:spacing w:line="360" w:lineRule="auto"/>
      <w:shd w:val="clear" w:color="auto" w:fill="000080"/>
    </w:pPr>
  </w:style>
  <w:style w:type="table" w:styleId="1044" w:customStyle="1">
    <w:name w:val="Grid Table 2 - Accent 1"/>
    <w:basedOn w:val="9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paragraph" w:styleId="1045" w:customStyle="1">
    <w:name w:val="正文首行缩进 21"/>
    <w:basedOn w:val="1046"/>
    <w:uiPriority w:val="0"/>
    <w:qFormat/>
    <w:pPr>
      <w:ind w:left="420" w:firstLine="420"/>
      <w:spacing w:after="120" w:line="240" w:lineRule="auto"/>
    </w:pPr>
    <w:rPr>
      <w:rFonts w:ascii="Calibri" w:hAnsi="Calibri" w:eastAsia="宋体" w:cs="Times New Roman"/>
      <w:sz w:val="21"/>
    </w:rPr>
  </w:style>
  <w:style w:type="paragraph" w:styleId="1046" w:customStyle="1">
    <w:name w:val="正文文本缩进1"/>
    <w:basedOn w:val="951"/>
    <w:next w:val="951"/>
    <w:uiPriority w:val="0"/>
    <w:qFormat/>
    <w:pPr>
      <w:ind w:firstLine="570"/>
    </w:pPr>
    <w:rPr>
      <w:rFonts w:ascii="宋体" w:eastAsia="宋体"/>
      <w:sz w:val="28"/>
    </w:rPr>
  </w:style>
  <w:style w:type="character" w:styleId="1047" w:customStyle="1">
    <w:name w:val="bds_nopic2"/>
    <w:uiPriority w:val="0"/>
    <w:qFormat/>
  </w:style>
  <w:style w:type="character" w:styleId="1048" w:customStyle="1">
    <w:name w:val="Subtitle Char"/>
    <w:basedOn w:val="961"/>
    <w:uiPriority w:val="11"/>
    <w:qFormat/>
    <w:rPr>
      <w:sz w:val="24"/>
      <w:szCs w:val="24"/>
    </w:rPr>
  </w:style>
  <w:style w:type="character" w:styleId="1049" w:customStyle="1">
    <w:name w:val="默认段落字体11"/>
    <w:uiPriority w:val="1"/>
    <w:unhideWhenUsed/>
    <w:qFormat/>
  </w:style>
  <w:style w:type="character" w:styleId="1050" w:customStyle="1">
    <w:name w:val="font61"/>
    <w:uiPriority w:val="0"/>
    <w:qFormat/>
    <w:rPr>
      <w:rFonts w:hint="eastAsia" w:ascii="宋体" w:hAnsi="宋体" w:eastAsia="宋体" w:cs="宋体"/>
      <w:b/>
      <w:color w:val="000000"/>
      <w:sz w:val="20"/>
      <w:szCs w:val="20"/>
      <w:u w:val="none"/>
    </w:rPr>
  </w:style>
  <w:style w:type="table" w:styleId="1051" w:customStyle="1">
    <w:name w:val="List Table 5 Dark - Accent 6"/>
    <w:basedOn w:val="96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52" w:customStyle="1">
    <w:name w:val="p0"/>
    <w:basedOn w:val="951"/>
    <w:uiPriority w:val="0"/>
    <w:qFormat/>
    <w:pPr>
      <w:jc w:val="left"/>
      <w:widowControl/>
    </w:pPr>
    <w:rPr>
      <w:rFonts w:eastAsia="宋体"/>
      <w:sz w:val="24"/>
      <w:szCs w:val="24"/>
    </w:rPr>
  </w:style>
  <w:style w:type="paragraph" w:styleId="1053" w:customStyle="1">
    <w:name w:val="正文文本1"/>
    <w:basedOn w:val="951"/>
    <w:uiPriority w:val="99"/>
    <w:unhideWhenUsed/>
    <w:qFormat/>
    <w:rPr>
      <w:rFonts w:ascii="楷体_GB2312"/>
      <w:b/>
      <w:bCs/>
      <w:sz w:val="28"/>
    </w:rPr>
  </w:style>
  <w:style w:type="paragraph" w:styleId="1054" w:customStyle="1">
    <w:name w:val="寄信人地址1"/>
    <w:basedOn w:val="951"/>
    <w:uiPriority w:val="0"/>
    <w:qFormat/>
    <w:pPr>
      <w:ind w:left="0"/>
      <w:widowControl w:val="off"/>
    </w:pPr>
    <w:rPr>
      <w:rFonts w:ascii="Arial" w:hAnsi="Arial" w:eastAsia="宋体" w:cs="Times New Roman"/>
      <w:sz w:val="26"/>
      <w:szCs w:val="24"/>
    </w:rPr>
  </w:style>
  <w:style w:type="table" w:styleId="1055" w:customStyle="1">
    <w:name w:val="Bordered - Accent 6"/>
    <w:basedOn w:val="9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56" w:customStyle="1">
    <w:name w:val="Table Text"/>
    <w:basedOn w:val="951"/>
    <w:uiPriority w:val="0"/>
    <w:semiHidden/>
    <w:qFormat/>
    <w:rPr>
      <w:rFonts w:ascii="宋体" w:hAnsi="宋体" w:eastAsia="宋体" w:cs="宋体"/>
      <w:sz w:val="21"/>
      <w:szCs w:val="21"/>
      <w:lang w:val="en-US" w:eastAsia="en-US" w:bidi="ar-SA"/>
    </w:rPr>
  </w:style>
  <w:style w:type="character" w:styleId="1057" w:customStyle="1">
    <w:name w:val="正文首行缩进 2 Char"/>
    <w:link w:val="1002"/>
    <w:uiPriority w:val="99"/>
    <w:qFormat/>
  </w:style>
  <w:style w:type="table" w:styleId="1058" w:customStyle="1">
    <w:name w:val="List Table 3 - Accent 2"/>
    <w:basedOn w:val="9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9" w:customStyle="1">
    <w:name w:val="List Table 1 Light"/>
    <w:basedOn w:val="96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60" w:customStyle="1">
    <w:name w:val="标题 3 Char"/>
    <w:link w:val="954"/>
    <w:uiPriority w:val="0"/>
    <w:qFormat/>
    <w:rPr>
      <w:rFonts w:eastAsia="楷体_GB2312"/>
      <w:b/>
      <w:bCs/>
      <w:sz w:val="32"/>
      <w:szCs w:val="32"/>
    </w:rPr>
  </w:style>
  <w:style w:type="table" w:styleId="1061" w:customStyle="1">
    <w:name w:val="List Table 2 - Accent 2"/>
    <w:basedOn w:val="96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2" w:customStyle="1">
    <w:name w:val="List Table 7 Colorful"/>
    <w:basedOn w:val="96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3" w:customStyle="1">
    <w:name w:val="_Style 11"/>
    <w:basedOn w:val="971"/>
    <w:next w:val="1001"/>
    <w:uiPriority w:val="0"/>
    <w:unhideWhenUsed/>
    <w:qFormat/>
    <w:pPr>
      <w:ind w:firstLine="420"/>
      <w:spacing w:line="360" w:lineRule="exact"/>
    </w:pPr>
    <w:rPr>
      <w:rFonts w:ascii="Times New Roman"/>
    </w:rPr>
  </w:style>
  <w:style w:type="paragraph" w:styleId="1064" w:customStyle="1">
    <w:name w:val="列出段落1"/>
    <w:basedOn w:val="951"/>
    <w:uiPriority w:val="34"/>
    <w:qFormat/>
    <w:pPr>
      <w:ind w:firstLine="420"/>
    </w:pPr>
    <w:rPr>
      <w:rFonts w:ascii="Calibri" w:hAnsi="Calibri" w:eastAsia="宋体"/>
    </w:rPr>
  </w:style>
  <w:style w:type="table" w:styleId="1065" w:customStyle="1">
    <w:name w:val="Plain Table 1"/>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6" w:customStyle="1">
    <w:name w:val="Grid Table 2"/>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7" w:customStyle="1">
    <w:name w:val="Bordered &amp; Lined - Accent 2"/>
    <w:basedOn w:val="96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8" w:customStyle="1">
    <w:name w:val="List Table 3 - Accent 4"/>
    <w:basedOn w:val="9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9" w:customStyle="1">
    <w:name w:val="Lined - Accent 6"/>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Grid Table 1 Light"/>
    <w:basedOn w:val="96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1" w:customStyle="1">
    <w:name w:val="Bordered &amp; Lined - Accent 4"/>
    <w:basedOn w:val="96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2" w:customStyle="1">
    <w:name w:val="List Table 2 - Accent 1"/>
    <w:basedOn w:val="96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character" w:styleId="1073" w:customStyle="1">
    <w:name w:val="标题 2 Char"/>
    <w:link w:val="953"/>
    <w:uiPriority w:val="9"/>
    <w:qFormat/>
    <w:rPr>
      <w:rFonts w:ascii="Cambria" w:hAnsi="Cambria" w:eastAsia="宋体" w:cs="Times New Roman"/>
      <w:b/>
      <w:bCs/>
      <w:sz w:val="32"/>
      <w:szCs w:val="32"/>
    </w:rPr>
  </w:style>
  <w:style w:type="table" w:styleId="1074" w:customStyle="1">
    <w:name w:val="List Table 5 Dark - Accent 5"/>
    <w:basedOn w:val="96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ned - Accent 2"/>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1076" w:customStyle="1">
    <w:name w:val="_正文段落 Char"/>
    <w:link w:val="1077"/>
    <w:uiPriority w:val="0"/>
    <w:qFormat/>
    <w:rPr>
      <w:rFonts w:ascii="宋体" w:hAnsi="宋体"/>
      <w:sz w:val="24"/>
      <w:szCs w:val="24"/>
    </w:rPr>
  </w:style>
  <w:style w:type="paragraph" w:styleId="1077" w:customStyle="1">
    <w:name w:val="_正文段落"/>
    <w:basedOn w:val="951"/>
    <w:link w:val="1076"/>
    <w:uiPriority w:val="0"/>
    <w:qFormat/>
    <w:pPr>
      <w:ind w:firstLine="480"/>
      <w:spacing w:line="360" w:lineRule="auto"/>
    </w:pPr>
    <w:rPr>
      <w:rFonts w:ascii="宋体" w:hAnsi="宋体" w:eastAsia="宋体"/>
      <w:sz w:val="24"/>
      <w:szCs w:val="24"/>
    </w:rPr>
  </w:style>
  <w:style w:type="table" w:styleId="1078" w:customStyle="1">
    <w:name w:val="Grid Table 7 Colorful - Accent 2"/>
    <w:basedOn w:val="96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character" w:styleId="1079" w:customStyle="1">
    <w:name w:val="正文缩进 Char"/>
    <w:link w:val="964"/>
    <w:uiPriority w:val="0"/>
    <w:qFormat/>
    <w:rPr>
      <w:rFonts w:eastAsia="楷体_GB2312"/>
      <w:sz w:val="24"/>
    </w:rPr>
  </w:style>
  <w:style w:type="table" w:styleId="1080" w:customStyle="1">
    <w:name w:val="Grid Table 7 Colorful"/>
    <w:basedOn w:val="96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1" w:customStyle="1">
    <w:name w:val="段"/>
    <w:next w:val="951"/>
    <w:uiPriority w:val="0"/>
    <w:qFormat/>
    <w:pPr>
      <w:ind w:firstLine="200"/>
      <w:jc w:val="both"/>
    </w:pPr>
    <w:rPr>
      <w:rFonts w:hint="default" w:ascii="宋体" w:hAnsi="Times New Roman" w:eastAsia="宋体" w:cs="Times New Roman"/>
      <w:sz w:val="21"/>
      <w:lang w:val="en-US" w:eastAsia="zh-CN" w:bidi="ar-SA"/>
    </w:rPr>
  </w:style>
  <w:style w:type="table" w:styleId="1082" w:customStyle="1">
    <w:name w:val="Grid Table 2 - Accent 3"/>
    <w:basedOn w:val="9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paragraph" w:styleId="1083" w:customStyle="1">
    <w:name w:val="Char Char Char Char Char Char Char Char Char Char Char Char Char"/>
    <w:basedOn w:val="952"/>
    <w:next w:val="951"/>
    <w:uiPriority w:val="0"/>
    <w:qFormat/>
    <w:pPr>
      <w:ind w:firstLine="3584"/>
      <w:spacing w:before="0" w:after="160" w:line="240" w:lineRule="exact"/>
    </w:pPr>
  </w:style>
  <w:style w:type="table" w:styleId="1084" w:customStyle="1">
    <w:name w:val="Lined - Accent 5"/>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5" w:customStyle="1">
    <w:name w:val="Grid Table 6 Colorful - Accent 6"/>
    <w:basedOn w:val="96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086" w:customStyle="1">
    <w:name w:val="Plain Text Char Char"/>
    <w:link w:val="1087"/>
    <w:uiPriority w:val="0"/>
    <w:qFormat/>
    <w:rPr>
      <w:rFonts w:ascii="宋体" w:hAnsi="Courier New" w:eastAsia="楷体_GB2312"/>
      <w:sz w:val="26"/>
      <w:lang w:val="en-US" w:eastAsia="zh-CN" w:bidi="ar-SA"/>
    </w:rPr>
  </w:style>
  <w:style w:type="paragraph" w:styleId="1087" w:customStyle="1">
    <w:name w:val="纯文本2"/>
    <w:basedOn w:val="951"/>
    <w:link w:val="1086"/>
    <w:uiPriority w:val="0"/>
    <w:qFormat/>
    <w:rPr>
      <w:rFonts w:ascii="宋体" w:hAnsi="Courier New"/>
    </w:rPr>
  </w:style>
  <w:style w:type="paragraph" w:styleId="1088" w:customStyle="1">
    <w:name w:val="正文首行缩进两字符"/>
    <w:basedOn w:val="951"/>
    <w:uiPriority w:val="0"/>
    <w:qFormat/>
    <w:pPr>
      <w:ind w:firstLine="200"/>
      <w:spacing w:line="360" w:lineRule="auto"/>
    </w:pPr>
    <w:rPr>
      <w:rFonts w:eastAsia="宋体"/>
      <w:sz w:val="21"/>
      <w:szCs w:val="24"/>
    </w:rPr>
  </w:style>
  <w:style w:type="character" w:styleId="1089" w:customStyle="1">
    <w:name w:val="first-child"/>
    <w:basedOn w:val="961"/>
    <w:uiPriority w:val="0"/>
    <w:qFormat/>
  </w:style>
  <w:style w:type="table" w:styleId="1090" w:customStyle="1">
    <w:name w:val="List Table 2 - Accent 4"/>
    <w:basedOn w:val="96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1" w:customStyle="1">
    <w:name w:val="List Table 7 Colorful - Accent 4"/>
    <w:basedOn w:val="96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2" w:customStyle="1">
    <w:name w:val="Grid Table 7 Colorful - Accent 5"/>
    <w:basedOn w:val="96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3" w:customStyle="1">
    <w:name w:val="List Table 7 Colorful - Accent 2"/>
    <w:basedOn w:val="96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4" w:customStyle="1">
    <w:name w:val="List Table 4 - Accent 2"/>
    <w:basedOn w:val="96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5" w:customStyle="1">
    <w:name w:val="List Table 7 Colorful - Accent 3"/>
    <w:basedOn w:val="96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6" w:customStyle="1">
    <w:name w:val="Lined - Accent 4"/>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Lined - Accent 3"/>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paragraph" w:styleId="1098">
    <w:name w:val="Intense Quote"/>
    <w:basedOn w:val="951"/>
    <w:next w:val="951"/>
    <w:link w:val="11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099" w:customStyle="1">
    <w:name w:val="_Style 1"/>
    <w:basedOn w:val="951"/>
    <w:uiPriority w:val="34"/>
    <w:qFormat/>
    <w:pPr>
      <w:ind w:firstLine="420"/>
    </w:pPr>
  </w:style>
  <w:style w:type="paragraph" w:styleId="1100" w:customStyle="1">
    <w:name w:val="Default"/>
    <w:uiPriority w:val="99"/>
    <w:qFormat/>
    <w:pPr>
      <w:ind w:firstLine="5120"/>
      <w:widowControl w:val="off"/>
    </w:pPr>
    <w:rPr>
      <w:rFonts w:hint="default" w:ascii="Calibri" w:hAnsi="Calibri" w:eastAsia="宋体" w:cs="宋体"/>
      <w:sz w:val="21"/>
      <w:szCs w:val="22"/>
      <w:lang w:val="en-US" w:eastAsia="zh-CN" w:bidi="ar-SA"/>
    </w:rPr>
  </w:style>
  <w:style w:type="table" w:styleId="1101" w:customStyle="1">
    <w:name w:val="Grid Table 4 - Accent 3"/>
    <w:basedOn w:val="96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character" w:styleId="1102" w:customStyle="1">
    <w:name w:val="font91"/>
    <w:uiPriority w:val="0"/>
    <w:qFormat/>
    <w:rPr>
      <w:rFonts w:hint="default" w:ascii="Times New Roman" w:hAnsi="Times New Roman" w:eastAsia="楷体_GB2312" w:cs="Times New Roman"/>
      <w:sz w:val="26"/>
      <w:lang w:val="en-US" w:eastAsia="zh-CN" w:bidi="ar-SA"/>
    </w:rPr>
  </w:style>
  <w:style w:type="table" w:styleId="1103" w:customStyle="1">
    <w:name w:val="List Table 7 Colorful - Accent 1"/>
    <w:basedOn w:val="96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4" w:customStyle="1">
    <w:name w:val="Bordered - Accent 4"/>
    <w:basedOn w:val="9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character" w:styleId="1105" w:customStyle="1">
    <w:name w:val="font12"/>
    <w:uiPriority w:val="0"/>
    <w:qFormat/>
    <w:rPr>
      <w:rFonts w:hint="eastAsia" w:ascii="宋体" w:hAnsi="宋体" w:eastAsia="宋体" w:cs="宋体"/>
      <w:b/>
      <w:color w:val="000000"/>
      <w:sz w:val="20"/>
      <w:szCs w:val="20"/>
      <w:u w:val="none"/>
    </w:rPr>
  </w:style>
  <w:style w:type="character" w:styleId="1106" w:customStyle="1">
    <w:name w:val="font21"/>
    <w:basedOn w:val="961"/>
    <w:uiPriority w:val="0"/>
    <w:qFormat/>
    <w:rPr>
      <w:rFonts w:hint="default" w:ascii="Arial" w:hAnsi="Arial" w:cs="Arial"/>
      <w:color w:val="000000"/>
      <w:sz w:val="20"/>
      <w:szCs w:val="20"/>
      <w:u w:val="none"/>
    </w:rPr>
  </w:style>
  <w:style w:type="paragraph" w:styleId="1107" w:customStyle="1">
    <w:name w:val="列出段落11"/>
    <w:basedOn w:val="951"/>
    <w:uiPriority w:val="34"/>
    <w:qFormat/>
    <w:pPr>
      <w:ind w:firstLine="420"/>
    </w:pPr>
    <w:rPr>
      <w:rFonts w:ascii="Calibri" w:hAnsi="Calibri" w:eastAsia="宋体"/>
    </w:rPr>
  </w:style>
  <w:style w:type="character" w:styleId="1108" w:customStyle="1">
    <w:name w:val="Heading 8 Char"/>
    <w:basedOn w:val="961"/>
    <w:link w:val="959"/>
    <w:uiPriority w:val="9"/>
    <w:qFormat/>
    <w:rPr>
      <w:rFonts w:ascii="Arial" w:hAnsi="Arial" w:eastAsia="Arial" w:cs="Arial"/>
      <w:i/>
      <w:iCs/>
      <w:sz w:val="22"/>
      <w:szCs w:val="22"/>
    </w:rPr>
  </w:style>
  <w:style w:type="table" w:styleId="1109" w:customStyle="1">
    <w:name w:val="Grid Table 5 Dark - Accent 6"/>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character" w:styleId="1110" w:customStyle="1">
    <w:name w:val="bds_more2"/>
    <w:uiPriority w:val="0"/>
    <w:qFormat/>
  </w:style>
  <w:style w:type="character" w:styleId="1111" w:customStyle="1">
    <w:name w:val="fontstrikethrough"/>
    <w:uiPriority w:val="0"/>
    <w:qFormat/>
    <w:rPr>
      <w:strike/>
    </w:rPr>
  </w:style>
  <w:style w:type="table" w:styleId="1112" w:customStyle="1">
    <w:name w:val="List Table 1 Light - Accent 3"/>
    <w:basedOn w:val="96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character" w:styleId="1113" w:customStyle="1">
    <w:name w:val="正文文本缩进 Char"/>
    <w:link w:val="971"/>
    <w:uiPriority w:val="99"/>
    <w:qFormat/>
    <w:rPr>
      <w:rFonts w:ascii="宋体"/>
      <w:sz w:val="28"/>
    </w:rPr>
  </w:style>
  <w:style w:type="table" w:styleId="1114" w:customStyle="1">
    <w:name w:val="List Table 4 - Accent 1"/>
    <w:basedOn w:val="96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character" w:styleId="1115" w:customStyle="1">
    <w:name w:val="Heading 6 Char"/>
    <w:basedOn w:val="961"/>
    <w:link w:val="957"/>
    <w:uiPriority w:val="9"/>
    <w:qFormat/>
    <w:rPr>
      <w:rFonts w:ascii="Arial" w:hAnsi="Arial" w:eastAsia="Arial" w:cs="Arial"/>
      <w:b/>
      <w:bCs/>
      <w:sz w:val="22"/>
      <w:szCs w:val="22"/>
    </w:rPr>
  </w:style>
  <w:style w:type="table" w:styleId="1116" w:customStyle="1">
    <w:name w:val="List Table 4 - Accent 3"/>
    <w:basedOn w:val="96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7" w:customStyle="1">
    <w:name w:val="Grid Table 3"/>
    <w:basedOn w:val="96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118" w:customStyle="1">
    <w:name w:val="Heading 3 Char"/>
    <w:basedOn w:val="961"/>
    <w:uiPriority w:val="9"/>
    <w:qFormat/>
    <w:rPr>
      <w:rFonts w:ascii="Arial" w:hAnsi="Arial" w:eastAsia="Arial" w:cs="Arial"/>
      <w:sz w:val="30"/>
      <w:szCs w:val="30"/>
    </w:rPr>
  </w:style>
  <w:style w:type="paragraph" w:styleId="1119" w:customStyle="1">
    <w:name w:val="TableOfAuthoring"/>
    <w:basedOn w:val="951"/>
    <w:next w:val="951"/>
    <w:uiPriority w:val="0"/>
    <w:qFormat/>
    <w:pPr>
      <w:ind w:left="420"/>
    </w:pPr>
    <w:rPr>
      <w:rFonts w:ascii="Calibri" w:hAnsi="Calibri"/>
      <w:szCs w:val="24"/>
    </w:rPr>
  </w:style>
  <w:style w:type="paragraph" w:styleId="1120" w:customStyle="1">
    <w:name w:val="首行缩进"/>
    <w:basedOn w:val="951"/>
    <w:uiPriority w:val="0"/>
    <w:qFormat/>
    <w:pPr>
      <w:ind w:firstLine="480"/>
    </w:pPr>
    <w:rPr>
      <w:lang w:val="zh-CN"/>
    </w:rPr>
  </w:style>
  <w:style w:type="paragraph" w:styleId="1121" w:customStyle="1">
    <w:name w:val="Style1"/>
    <w:basedOn w:val="951"/>
    <w:uiPriority w:val="0"/>
    <w:qFormat/>
    <w:pPr>
      <w:tabs>
        <w:tab w:val="left" w:pos="-720" w:leader="none"/>
      </w:tabs>
    </w:pPr>
    <w:rPr>
      <w:spacing w:val="-3"/>
      <w:sz w:val="24"/>
      <w:szCs w:val="24"/>
      <w:lang w:val="en-AU" w:eastAsia="en-US"/>
    </w:rPr>
  </w:style>
  <w:style w:type="table" w:styleId="1122" w:customStyle="1">
    <w:name w:val="List Table 4"/>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3" w:customStyle="1">
    <w:name w:val="Grid Table 4 - Accent 1"/>
    <w:basedOn w:val="96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1124" w:customStyle="1">
    <w:name w:val="表格字体"/>
    <w:basedOn w:val="951"/>
    <w:uiPriority w:val="0"/>
    <w:qFormat/>
    <w:pPr>
      <w:spacing w:line="400" w:lineRule="exact"/>
      <w:widowControl/>
    </w:pPr>
    <w:rPr>
      <w:rFonts w:hint="eastAsia" w:cs="宋体"/>
      <w:bCs/>
      <w:color w:val="000000"/>
      <w:sz w:val="24"/>
      <w:szCs w:val="18"/>
    </w:rPr>
  </w:style>
  <w:style w:type="table" w:styleId="1125" w:customStyle="1">
    <w:name w:val="Grid Table 3 - Accent 1"/>
    <w:basedOn w:val="96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26">
    <w:name w:val="Quote"/>
    <w:basedOn w:val="951"/>
    <w:next w:val="951"/>
    <w:link w:val="1238"/>
    <w:uiPriority w:val="29"/>
    <w:qFormat/>
    <w:pPr>
      <w:ind w:left="720" w:right="720"/>
    </w:pPr>
    <w:rPr>
      <w:i/>
    </w:rPr>
  </w:style>
  <w:style w:type="character" w:styleId="1127" w:customStyle="1">
    <w:name w:val="批注文字 Char"/>
    <w:link w:val="968"/>
    <w:uiPriority w:val="0"/>
    <w:semiHidden/>
    <w:qFormat/>
    <w:rPr>
      <w:rFonts w:eastAsia="楷体_GB2312"/>
      <w:sz w:val="26"/>
    </w:rPr>
  </w:style>
  <w:style w:type="table" w:styleId="1128" w:customStyle="1">
    <w:name w:val="List Table 3"/>
    <w:basedOn w:val="96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9" w:customStyle="1">
    <w:name w:val="Grid Table 4 - Accent 4"/>
    <w:basedOn w:val="96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1130" w:customStyle="1">
    <w:name w:val="dropselect_box"/>
    <w:basedOn w:val="961"/>
    <w:uiPriority w:val="0"/>
    <w:qFormat/>
  </w:style>
  <w:style w:type="table" w:styleId="1131" w:customStyle="1">
    <w:name w:val="Grid Table 7 Colorful - Accent 4"/>
    <w:basedOn w:val="96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Plain Table 4"/>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133" w:customStyle="1">
    <w:name w:val="正文正"/>
    <w:basedOn w:val="951"/>
    <w:uiPriority w:val="99"/>
    <w:qFormat/>
    <w:pPr>
      <w:ind w:firstLine="561"/>
      <w:spacing w:line="560" w:lineRule="exact"/>
    </w:pPr>
    <w:rPr>
      <w:rFonts w:ascii="Calibri" w:hAnsi="Calibri"/>
      <w:sz w:val="28"/>
      <w:szCs w:val="28"/>
    </w:rPr>
  </w:style>
  <w:style w:type="table" w:styleId="1134" w:customStyle="1">
    <w:name w:val="List Table 4 - Accent 4"/>
    <w:basedOn w:val="96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5" w:customStyle="1">
    <w:name w:val="Grid Table 5 Dark - Accent 3"/>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36" w:customStyle="1">
    <w:name w:val="Grid Table 5 Dark- Accent 4"/>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character" w:styleId="1137" w:customStyle="1">
    <w:name w:val="Plain Text Char1"/>
    <w:link w:val="1138"/>
    <w:uiPriority w:val="0"/>
    <w:qFormat/>
    <w:rPr>
      <w:rFonts w:ascii="宋体" w:hAnsi="Courier New" w:eastAsia="楷体_GB2312"/>
      <w:sz w:val="26"/>
    </w:rPr>
  </w:style>
  <w:style w:type="paragraph" w:styleId="1138" w:customStyle="1">
    <w:name w:val="纯文本1"/>
    <w:basedOn w:val="951"/>
    <w:link w:val="1137"/>
    <w:uiPriority w:val="0"/>
    <w:qFormat/>
    <w:rPr>
      <w:rFonts w:ascii="宋体" w:hAnsi="Courier New"/>
    </w:rPr>
  </w:style>
  <w:style w:type="table" w:styleId="1139" w:customStyle="1">
    <w:name w:val="List Table 6 Colorful - Accent 3"/>
    <w:basedOn w:val="96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0" w:customStyle="1">
    <w:name w:val="Grid Table 6 Colorful"/>
    <w:basedOn w:val="96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1141" w:customStyle="1">
    <w:name w:val="正文1"/>
    <w:basedOn w:val="951"/>
    <w:next w:val="951"/>
    <w:uiPriority w:val="0"/>
    <w:qFormat/>
    <w:pPr>
      <w:ind w:left="420" w:firstLine="527"/>
      <w:spacing w:before="120" w:line="360" w:lineRule="auto"/>
    </w:pPr>
    <w:rPr>
      <w:rFonts w:ascii="宋体" w:hAnsi="宋体"/>
    </w:rPr>
  </w:style>
  <w:style w:type="table" w:styleId="1142" w:customStyle="1">
    <w:name w:val="Plain Table 2"/>
    <w:basedOn w:val="96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3" w:customStyle="1">
    <w:name w:val="Grid Table 7 Colorful - Accent 3"/>
    <w:basedOn w:val="96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character" w:styleId="1144" w:customStyle="1">
    <w:name w:val="font51"/>
    <w:uiPriority w:val="0"/>
    <w:qFormat/>
    <w:rPr>
      <w:rFonts w:hint="eastAsia" w:ascii="宋体" w:hAnsi="宋体" w:eastAsia="宋体" w:cs="宋体"/>
      <w:b/>
      <w:color w:val="000000"/>
      <w:sz w:val="24"/>
      <w:szCs w:val="24"/>
      <w:u w:val="none"/>
    </w:rPr>
  </w:style>
  <w:style w:type="character" w:styleId="1145" w:customStyle="1">
    <w:name w:val="Footer Char"/>
    <w:basedOn w:val="961"/>
    <w:uiPriority w:val="99"/>
    <w:qFormat/>
  </w:style>
  <w:style w:type="character" w:styleId="1146" w:customStyle="1">
    <w:name w:val="正文文本缩进 字符"/>
    <w:uiPriority w:val="99"/>
    <w:qFormat/>
    <w:rPr>
      <w:rFonts w:ascii="宋体"/>
      <w:sz w:val="28"/>
    </w:rPr>
  </w:style>
  <w:style w:type="character" w:styleId="1147" w:customStyle="1">
    <w:name w:val="Header Char"/>
    <w:basedOn w:val="961"/>
    <w:uiPriority w:val="99"/>
    <w:qFormat/>
  </w:style>
  <w:style w:type="table" w:styleId="1148" w:customStyle="1">
    <w:name w:val="Grid Table 3 - Accent 4"/>
    <w:basedOn w:val="9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49" w:customStyle="1">
    <w:name w:val="目录 21"/>
    <w:next w:val="951"/>
    <w:uiPriority w:val="0"/>
    <w:qFormat/>
    <w:pPr>
      <w:jc w:val="both"/>
    </w:pPr>
    <w:rPr>
      <w:rFonts w:hint="default" w:ascii="Times New Roman" w:hAnsi="Times New Roman" w:eastAsia="宋体" w:cs="Times New Roman"/>
      <w:sz w:val="21"/>
      <w:lang w:val="en-US" w:eastAsia="zh-CN" w:bidi="ar-SA"/>
    </w:rPr>
  </w:style>
  <w:style w:type="character" w:styleId="1150" w:customStyle="1">
    <w:name w:val="Heading 5 Char"/>
    <w:basedOn w:val="961"/>
    <w:link w:val="956"/>
    <w:uiPriority w:val="9"/>
    <w:qFormat/>
    <w:rPr>
      <w:rFonts w:ascii="Arial" w:hAnsi="Arial" w:eastAsia="Arial" w:cs="Arial"/>
      <w:b/>
      <w:bCs/>
      <w:sz w:val="24"/>
      <w:szCs w:val="24"/>
    </w:rPr>
  </w:style>
  <w:style w:type="table" w:styleId="1151" w:customStyle="1">
    <w:name w:val="Grid Table 3 - Accent 2"/>
    <w:basedOn w:val="9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List Table 6 Colorful - Accent 6"/>
    <w:basedOn w:val="96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3" w:customStyle="1">
    <w:name w:val="Grid Table 3 - Accent 3"/>
    <w:basedOn w:val="96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54" w:customStyle="1">
    <w:name w:val="03 正文"/>
    <w:basedOn w:val="951"/>
    <w:uiPriority w:val="0"/>
    <w:qFormat/>
    <w:pPr>
      <w:ind w:firstLine="420"/>
      <w:spacing w:line="500" w:lineRule="atLeast"/>
      <w:widowControl/>
    </w:pPr>
    <w:rPr>
      <w:szCs w:val="22"/>
    </w:rPr>
  </w:style>
  <w:style w:type="paragraph" w:styleId="1155">
    <w:name w:val="No Spacing"/>
    <w:uiPriority w:val="1"/>
    <w:qFormat/>
    <w:pPr>
      <w:spacing w:before="0" w:after="0" w:line="240" w:lineRule="auto"/>
    </w:pPr>
    <w:rPr>
      <w:rFonts w:hint="default" w:ascii="Times New Roman" w:hAnsi="Times New Roman" w:eastAsia="宋体" w:cs="Times New Roman"/>
    </w:rPr>
  </w:style>
  <w:style w:type="character" w:styleId="1156" w:customStyle="1">
    <w:name w:val="正文首行缩进 2 Char1"/>
    <w:uiPriority w:val="0"/>
    <w:qFormat/>
  </w:style>
  <w:style w:type="character" w:styleId="1157" w:customStyle="1">
    <w:name w:val="正文文本缩进 2 Char"/>
    <w:link w:val="981"/>
    <w:uiPriority w:val="99"/>
    <w:semiHidden/>
    <w:qFormat/>
    <w:rPr>
      <w:rFonts w:eastAsia="楷体_GB2312"/>
      <w:sz w:val="26"/>
    </w:rPr>
  </w:style>
  <w:style w:type="character" w:styleId="1158" w:customStyle="1">
    <w:name w:val="Footnote Text Char"/>
    <w:link w:val="990"/>
    <w:uiPriority w:val="99"/>
    <w:qFormat/>
    <w:rPr>
      <w:sz w:val="18"/>
    </w:rPr>
  </w:style>
  <w:style w:type="table" w:styleId="1159" w:customStyle="1">
    <w:name w:val="Grid Table 1 Light - Accent 4"/>
    <w:basedOn w:val="96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60" w:customStyle="1">
    <w:name w:val="Bordered &amp; Lined - Accent 1"/>
    <w:basedOn w:val="96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1" w:customStyle="1">
    <w:name w:val="List Table 6 Colorful - Accent 2"/>
    <w:basedOn w:val="96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paragraph" w:styleId="1162" w:customStyle="1">
    <w:name w:val="正文缩进111"/>
    <w:basedOn w:val="951"/>
    <w:next w:val="951"/>
    <w:uiPriority w:val="0"/>
    <w:qFormat/>
    <w:pPr>
      <w:ind w:firstLine="420"/>
      <w:jc w:val="left"/>
    </w:pPr>
    <w:rPr>
      <w:sz w:val="24"/>
    </w:rPr>
  </w:style>
  <w:style w:type="table" w:styleId="1163" w:customStyle="1">
    <w:name w:val="List Table 3 - Accent 1"/>
    <w:basedOn w:val="96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64" w:customStyle="1">
    <w:name w:val="Grid Table 2 - Accent 5"/>
    <w:basedOn w:val="9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Grid Table 4 - Accent 2"/>
    <w:basedOn w:val="96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paragraph" w:styleId="1166" w:customStyle="1">
    <w:name w:val="Char"/>
    <w:basedOn w:val="951"/>
    <w:uiPriority w:val="0"/>
    <w:qFormat/>
    <w:rPr>
      <w:rFonts w:ascii="Tahoma" w:hAnsi="Tahoma" w:eastAsia="宋体"/>
      <w:sz w:val="24"/>
    </w:rPr>
  </w:style>
  <w:style w:type="table" w:styleId="1167" w:customStyle="1">
    <w:name w:val="List Table 5 Dark"/>
    <w:basedOn w:val="96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Bordered &amp; Lined - Accent 3"/>
    <w:basedOn w:val="96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9" w:customStyle="1">
    <w:name w:val="Lined - Accent 1"/>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0" w:customStyle="1">
    <w:name w:val="List Table 6 Colorful - Accent 1"/>
    <w:basedOn w:val="96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1" w:customStyle="1">
    <w:name w:val="List Table 6 Colorful - Accent 5"/>
    <w:basedOn w:val="96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1172" w:customStyle="1">
    <w:name w:val="批注框文本 Char"/>
    <w:link w:val="983"/>
    <w:uiPriority w:val="0"/>
    <w:qFormat/>
    <w:rPr>
      <w:rFonts w:eastAsia="楷体_GB2312"/>
      <w:sz w:val="18"/>
      <w:szCs w:val="18"/>
    </w:rPr>
  </w:style>
  <w:style w:type="table" w:styleId="1173" w:customStyle="1">
    <w:name w:val="Table Grid Light"/>
    <w:basedOn w:val="96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4" w:customStyle="1">
    <w:name w:val="List Table 2 - Accent 5"/>
    <w:basedOn w:val="96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5" w:customStyle="1">
    <w:name w:val="Grid Table 7 Colorful - Accent 1"/>
    <w:basedOn w:val="96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character" w:styleId="1176" w:customStyle="1">
    <w:name w:val="font71"/>
    <w:basedOn w:val="961"/>
    <w:uiPriority w:val="0"/>
    <w:qFormat/>
    <w:rPr>
      <w:rFonts w:ascii="宋体" w:hAnsi="宋体" w:eastAsia="宋体" w:cs="宋体"/>
      <w:b/>
      <w:color w:val="000000"/>
      <w:sz w:val="24"/>
      <w:szCs w:val="24"/>
      <w:u w:val="none"/>
    </w:rPr>
  </w:style>
  <w:style w:type="table" w:styleId="1177" w:customStyle="1">
    <w:name w:val="Grid Table 6 Colorful - Accent 2"/>
    <w:basedOn w:val="96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8" w:customStyle="1">
    <w:name w:val="List Table 3 - Accent 6"/>
    <w:basedOn w:val="96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79" w:customStyle="1">
    <w:name w:val="Grid Table 1 Light - Accent 5"/>
    <w:basedOn w:val="9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1180" w:customStyle="1">
    <w:name w:val="Intense Quote Char"/>
    <w:link w:val="1098"/>
    <w:uiPriority w:val="30"/>
    <w:qFormat/>
    <w:rPr>
      <w:i/>
    </w:rPr>
  </w:style>
  <w:style w:type="table" w:styleId="1181" w:customStyle="1">
    <w:name w:val="Table Normal"/>
    <w:uiPriority w:val="0"/>
    <w:semiHidden/>
    <w:unhideWhenUsed/>
    <w:qFormat/>
    <w:tblPr>
      <w:tblCellMar>
        <w:left w:w="0" w:type="dxa"/>
        <w:top w:w="0" w:type="dxa"/>
        <w:right w:w="0" w:type="dxa"/>
        <w:bottom w:w="0" w:type="dxa"/>
      </w:tblCellMar>
    </w:tblPr>
  </w:style>
  <w:style w:type="character" w:styleId="1182" w:customStyle="1">
    <w:name w:val="Heading 1 Char"/>
    <w:basedOn w:val="961"/>
    <w:uiPriority w:val="9"/>
    <w:qFormat/>
    <w:rPr>
      <w:rFonts w:ascii="Arial" w:hAnsi="Arial" w:eastAsia="Arial" w:cs="Arial"/>
      <w:sz w:val="40"/>
      <w:szCs w:val="40"/>
    </w:rPr>
  </w:style>
  <w:style w:type="character" w:styleId="1183" w:customStyle="1">
    <w:name w:val="bds_nopic1"/>
    <w:uiPriority w:val="0"/>
    <w:qFormat/>
  </w:style>
  <w:style w:type="paragraph" w:styleId="1184" w:customStyle="1">
    <w:name w:val="xl76"/>
    <w:basedOn w:val="952"/>
    <w:next w:val="996"/>
    <w:uiPriority w:val="0"/>
    <w:qFormat/>
    <w:pPr>
      <w:ind w:firstLine="3584"/>
      <w:jc w:val="center"/>
      <w:spacing w:before="280" w:after="280" w:line="240" w:lineRule="auto"/>
    </w:pPr>
  </w:style>
  <w:style w:type="table" w:styleId="1185" w:customStyle="1">
    <w:name w:val="List Table 5 Dark - Accent 2"/>
    <w:basedOn w:val="96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Grid Table 2 - Accent 2"/>
    <w:basedOn w:val="96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87" w:customStyle="1">
    <w:name w:val="List Table 5 Dark - Accent 1"/>
    <w:basedOn w:val="96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Bordered"/>
    <w:basedOn w:val="96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9" w:customStyle="1">
    <w:name w:val="Grid Table 1 Light - Accent 6"/>
    <w:basedOn w:val="96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90" w:customStyle="1">
    <w:name w:val="Bordered - Accent 2"/>
    <w:basedOn w:val="9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1" w:customStyle="1">
    <w:name w:val="Lined - Accent"/>
    <w:basedOn w:val="96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Grid Table 6 Colorful - Accent 1"/>
    <w:basedOn w:val="96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1193" w:customStyle="1">
    <w:name w:val="font41"/>
    <w:basedOn w:val="1049"/>
    <w:link w:val="951"/>
    <w:uiPriority w:val="0"/>
    <w:qFormat/>
    <w:rPr>
      <w:rFonts w:hint="eastAsia" w:ascii="宋体" w:hAnsi="宋体" w:eastAsia="宋体" w:cs="宋体"/>
      <w:b/>
      <w:color w:val="000000"/>
      <w:sz w:val="24"/>
      <w:szCs w:val="24"/>
      <w:u w:val="none"/>
    </w:rPr>
  </w:style>
  <w:style w:type="table" w:styleId="1194" w:customStyle="1">
    <w:name w:val="Grid Table 5 Dark"/>
    <w:basedOn w:val="96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195" w:customStyle="1">
    <w:name w:val="_Style 27"/>
    <w:basedOn w:val="951"/>
    <w:next w:val="1196"/>
    <w:uiPriority w:val="34"/>
    <w:qFormat/>
    <w:pPr>
      <w:ind w:firstLine="420"/>
    </w:pPr>
    <w:rPr>
      <w:szCs w:val="22"/>
    </w:rPr>
  </w:style>
  <w:style w:type="paragraph" w:styleId="1196">
    <w:name w:val="List Paragraph"/>
    <w:basedOn w:val="951"/>
    <w:uiPriority w:val="0"/>
    <w:qFormat/>
    <w:pPr>
      <w:ind w:firstLine="420"/>
    </w:pPr>
  </w:style>
  <w:style w:type="character" w:styleId="1197" w:customStyle="1">
    <w:name w:val="fontborder"/>
    <w:uiPriority w:val="0"/>
    <w:qFormat/>
  </w:style>
  <w:style w:type="table" w:styleId="1198" w:customStyle="1">
    <w:name w:val="Grid Table 3 - Accent 6"/>
    <w:basedOn w:val="9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99" w:customStyle="1">
    <w:name w:val="正文缩进11"/>
    <w:basedOn w:val="951"/>
    <w:next w:val="951"/>
    <w:uiPriority w:val="0"/>
    <w:qFormat/>
    <w:pPr>
      <w:ind w:firstLine="420"/>
      <w:jc w:val="left"/>
    </w:pPr>
    <w:rPr>
      <w:sz w:val="24"/>
    </w:rPr>
  </w:style>
  <w:style w:type="table" w:styleId="1200" w:customStyle="1">
    <w:name w:val="Bordered - Accent 3"/>
    <w:basedOn w:val="9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character" w:styleId="1201" w:customStyle="1">
    <w:name w:val="副标题 Char"/>
    <w:link w:val="989"/>
    <w:uiPriority w:val="0"/>
    <w:qFormat/>
    <w:rPr>
      <w:rFonts w:ascii="Arial" w:hAnsi="Arial" w:cs="Arial"/>
      <w:b/>
      <w:bCs/>
      <w:sz w:val="32"/>
      <w:szCs w:val="32"/>
    </w:rPr>
  </w:style>
  <w:style w:type="table" w:styleId="1202" w:customStyle="1">
    <w:name w:val="Bordered - Accent 5"/>
    <w:basedOn w:val="96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character" w:styleId="1203" w:customStyle="1">
    <w:name w:val="font112"/>
    <w:uiPriority w:val="0"/>
    <w:qFormat/>
    <w:rPr>
      <w:rFonts w:hint="eastAsia" w:ascii="宋体" w:hAnsi="宋体" w:eastAsia="宋体" w:cs="宋体"/>
      <w:color w:val="000000"/>
      <w:sz w:val="20"/>
      <w:szCs w:val="20"/>
      <w:u w:val="none"/>
    </w:rPr>
  </w:style>
  <w:style w:type="character" w:styleId="1204" w:customStyle="1">
    <w:name w:val="font11"/>
    <w:basedOn w:val="961"/>
    <w:uiPriority w:val="0"/>
    <w:qFormat/>
    <w:rPr>
      <w:rFonts w:hint="eastAsia" w:ascii="宋体" w:hAnsi="宋体" w:eastAsia="宋体" w:cs="宋体"/>
      <w:b/>
      <w:color w:val="000000"/>
      <w:sz w:val="20"/>
      <w:szCs w:val="20"/>
      <w:u w:val="none"/>
    </w:rPr>
  </w:style>
  <w:style w:type="paragraph" w:styleId="1205"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table" w:styleId="1206" w:customStyle="1">
    <w:name w:val="Grid Table 7 Colorful - Accent 6"/>
    <w:basedOn w:val="96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7" w:customStyle="1">
    <w:name w:val="List Table 1 Light - Accent 4"/>
    <w:basedOn w:val="96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8" w:customStyle="1">
    <w:name w:val="List Table 5 Dark - Accent 3"/>
    <w:basedOn w:val="96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9" w:customStyle="1">
    <w:name w:val="List Table 2 - Accent 6"/>
    <w:basedOn w:val="96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0" w:customStyle="1">
    <w:name w:val="List Table 1 Light - Accent 1"/>
    <w:basedOn w:val="96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11" w:customStyle="1">
    <w:name w:val="List Table 1 Light - Accent 2"/>
    <w:basedOn w:val="96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12" w:customStyle="1">
    <w:name w:val="Grid Table 2 - Accent 6"/>
    <w:basedOn w:val="96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13" w:customStyle="1">
    <w:name w:val="List Table 2 - Accent 3"/>
    <w:basedOn w:val="96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4" w:customStyle="1">
    <w:name w:val="Grid Table 4"/>
    <w:basedOn w:val="96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5" w:customStyle="1">
    <w:name w:val="Plain Table 5"/>
    <w:basedOn w:val="96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6" w:customStyle="1">
    <w:name w:val="Bordered &amp; Lined - Accent 6"/>
    <w:basedOn w:val="96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7" w:customStyle="1">
    <w:name w:val="List Table 3 - Accent 3"/>
    <w:basedOn w:val="96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8" w:customStyle="1">
    <w:name w:val="Bordered &amp; Lined - Accent"/>
    <w:basedOn w:val="96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Bordered &amp; Lined - Accent 5"/>
    <w:basedOn w:val="96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0" w:customStyle="1">
    <w:name w:val="List Table 3 - Accent 5"/>
    <w:basedOn w:val="96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1" w:customStyle="1">
    <w:name w:val="Grid Table 4 - Accent 6"/>
    <w:basedOn w:val="96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22" w:customStyle="1">
    <w:name w:val="List Table 6 Colorful - Accent 4"/>
    <w:basedOn w:val="96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23" w:customStyle="1">
    <w:name w:val="Grid Table 6 Colorful - Accent 4"/>
    <w:basedOn w:val="96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character" w:styleId="1224" w:customStyle="1">
    <w:name w:val="Title Char"/>
    <w:basedOn w:val="961"/>
    <w:link w:val="999"/>
    <w:uiPriority w:val="10"/>
    <w:qFormat/>
    <w:rPr>
      <w:sz w:val="48"/>
      <w:szCs w:val="48"/>
    </w:rPr>
  </w:style>
  <w:style w:type="table" w:styleId="1225" w:customStyle="1">
    <w:name w:val="List Table 5 Dark - Accent 4"/>
    <w:basedOn w:val="96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6" w:customStyle="1">
    <w:name w:val="Grid Table 4 - Accent 5"/>
    <w:basedOn w:val="96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paragraph" w:styleId="1227" w:customStyle="1">
    <w:name w:val="Body text|1"/>
    <w:basedOn w:val="951"/>
    <w:uiPriority w:val="0"/>
    <w:qFormat/>
    <w:pPr>
      <w:ind w:firstLine="400"/>
      <w:jc w:val="left"/>
      <w:spacing w:line="415" w:lineRule="auto"/>
    </w:pPr>
    <w:rPr>
      <w:rFonts w:ascii="宋体" w:hAnsi="宋体" w:cs="宋体"/>
      <w:color w:val="000000"/>
      <w:sz w:val="28"/>
      <w:szCs w:val="28"/>
      <w:lang w:val="zh-TW" w:eastAsia="zh-TW" w:bidi="zh-TW"/>
    </w:rPr>
  </w:style>
  <w:style w:type="character" w:styleId="1228" w:customStyle="1">
    <w:name w:val="bds_more1"/>
    <w:uiPriority w:val="0"/>
    <w:qFormat/>
    <w:rPr>
      <w:rFonts w:hint="eastAsia" w:ascii="宋体" w:hAnsi="宋体" w:eastAsia="宋体" w:cs="宋体"/>
    </w:rPr>
  </w:style>
  <w:style w:type="table" w:styleId="1229" w:customStyle="1">
    <w:name w:val="Grid Table 6 Colorful - Accent 5"/>
    <w:basedOn w:val="96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30" w:customStyle="1">
    <w:name w:val="Bordered - Accent 1"/>
    <w:basedOn w:val="96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1" w:customStyle="1">
    <w:name w:val="Grid Table 1 Light - Accent 3"/>
    <w:basedOn w:val="96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character" w:styleId="1232" w:customStyle="1">
    <w:name w:val="bds_more"/>
    <w:uiPriority w:val="0"/>
    <w:qFormat/>
  </w:style>
  <w:style w:type="character" w:styleId="1233" w:customStyle="1">
    <w:name w:val="文档结构图 Char"/>
    <w:link w:val="967"/>
    <w:uiPriority w:val="99"/>
    <w:semiHidden/>
    <w:qFormat/>
    <w:rPr>
      <w:rFonts w:ascii="宋体"/>
      <w:sz w:val="18"/>
      <w:szCs w:val="18"/>
    </w:rPr>
  </w:style>
  <w:style w:type="table" w:styleId="1234" w:customStyle="1">
    <w:name w:val="Grid Table 2 - Accent 4"/>
    <w:basedOn w:val="96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235" w:customStyle="1">
    <w:name w:val="正文文本缩进11"/>
    <w:basedOn w:val="951"/>
    <w:next w:val="951"/>
    <w:uiPriority w:val="0"/>
    <w:qFormat/>
    <w:pPr>
      <w:ind w:firstLine="570"/>
    </w:pPr>
    <w:rPr>
      <w:rFonts w:ascii="宋体" w:eastAsia="宋体"/>
      <w:sz w:val="28"/>
    </w:rPr>
  </w:style>
  <w:style w:type="paragraph" w:styleId="1236" w:customStyle="1">
    <w:name w:val="xl91"/>
    <w:basedOn w:val="952"/>
    <w:next w:val="1184"/>
    <w:uiPriority w:val="0"/>
    <w:qFormat/>
    <w:pPr>
      <w:ind w:firstLine="3584"/>
      <w:spacing w:before="280" w:after="280" w:line="240" w:lineRule="auto"/>
    </w:pPr>
  </w:style>
  <w:style w:type="table" w:styleId="1237" w:customStyle="1">
    <w:name w:val="Grid Table 1 Light - Accent 2"/>
    <w:basedOn w:val="96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character" w:styleId="1238" w:customStyle="1">
    <w:name w:val="Quote Char"/>
    <w:link w:val="1126"/>
    <w:uiPriority w:val="29"/>
    <w:qFormat/>
    <w:rPr>
      <w:i/>
    </w:rPr>
  </w:style>
  <w:style w:type="paragraph" w:styleId="1239" w:customStyle="1">
    <w:name w:val="Plain Text1"/>
    <w:basedOn w:val="951"/>
    <w:uiPriority w:val="0"/>
    <w:qFormat/>
    <w:rPr>
      <w:rFonts w:hint="eastAsia" w:ascii="宋体" w:hAnsi="Courier New"/>
    </w:rPr>
  </w:style>
  <w:style w:type="character" w:styleId="1240" w:customStyle="1">
    <w:name w:val="font31"/>
    <w:basedOn w:val="1049"/>
    <w:link w:val="951"/>
    <w:uiPriority w:val="0"/>
    <w:qFormat/>
    <w:rPr>
      <w:rFonts w:hint="eastAsia" w:ascii="宋体" w:hAnsi="宋体" w:eastAsia="宋体" w:cs="宋体"/>
      <w:color w:val="000000"/>
      <w:sz w:val="18"/>
      <w:szCs w:val="18"/>
      <w:u w:val="none"/>
    </w:rPr>
  </w:style>
  <w:style w:type="character" w:styleId="1241" w:customStyle="1">
    <w:name w:val="Caption Char"/>
    <w:uiPriority w:val="99"/>
    <w:qFormat/>
  </w:style>
  <w:style w:type="table" w:styleId="1242" w:customStyle="1">
    <w:name w:val="List Table 1 Light - Accent 5"/>
    <w:basedOn w:val="96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character" w:styleId="1243" w:customStyle="1">
    <w:name w:val="Heading 4 Char"/>
    <w:basedOn w:val="961"/>
    <w:link w:val="955"/>
    <w:uiPriority w:val="9"/>
    <w:qFormat/>
    <w:rPr>
      <w:rFonts w:ascii="Arial" w:hAnsi="Arial" w:eastAsia="Arial" w:cs="Arial"/>
      <w:b/>
      <w:bCs/>
      <w:sz w:val="26"/>
      <w:szCs w:val="26"/>
    </w:rPr>
  </w:style>
  <w:style w:type="character" w:styleId="1244" w:customStyle="1">
    <w:name w:val="页眉 Char"/>
    <w:link w:val="986"/>
    <w:uiPriority w:val="99"/>
    <w:qFormat/>
    <w:rPr>
      <w:rFonts w:eastAsia="楷体_GB2312"/>
      <w:sz w:val="18"/>
    </w:rPr>
  </w:style>
  <w:style w:type="paragraph" w:styleId="1245" w:customStyle="1">
    <w:name w:val="Andy_正文"/>
    <w:basedOn w:val="951"/>
    <w:next w:val="983"/>
    <w:uiPriority w:val="0"/>
    <w:qFormat/>
    <w:pPr>
      <w:ind w:firstLine="480"/>
      <w:spacing w:line="360" w:lineRule="auto"/>
    </w:pPr>
    <w:rPr>
      <w:rFonts w:ascii="Calibri"/>
      <w:sz w:val="24"/>
    </w:rPr>
  </w:style>
  <w:style w:type="paragraph" w:styleId="1246" w:customStyle="1">
    <w:name w:val="TOC Heading"/>
    <w:uiPriority w:val="39"/>
    <w:unhideWhenUsed/>
    <w:qFormat/>
    <w:rPr>
      <w:rFonts w:hint="default" w:ascii="Times New Roman" w:hAnsi="Times New Roman" w:eastAsia="宋体" w:cs="Times New Roman"/>
    </w:rPr>
  </w:style>
  <w:style w:type="table" w:styleId="1247" w:customStyle="1">
    <w:name w:val="Grid Table 3 - Accent 5"/>
    <w:basedOn w:val="96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248" w:customStyle="1">
    <w:name w:val="font7"/>
    <w:basedOn w:val="951"/>
    <w:uiPriority w:val="0"/>
    <w:qFormat/>
    <w:pPr>
      <w:jc w:val="left"/>
      <w:spacing w:before="100" w:beforeAutospacing="1" w:after="100" w:afterAutospacing="1"/>
      <w:widowControl/>
    </w:pPr>
    <w:rPr>
      <w:rFonts w:eastAsia="宋体"/>
      <w:sz w:val="20"/>
    </w:rPr>
  </w:style>
  <w:style w:type="paragraph" w:styleId="1249" w:customStyle="1">
    <w:name w:val="正文文本缩进 31"/>
    <w:basedOn w:val="951"/>
    <w:uiPriority w:val="0"/>
    <w:unhideWhenUsed/>
    <w:qFormat/>
    <w:pPr>
      <w:ind w:firstLine="480"/>
      <w:jc w:val="left"/>
      <w:spacing w:line="440" w:lineRule="atLeast"/>
    </w:pPr>
    <w:rPr>
      <w:rFonts w:ascii="Times New Roman" w:hAnsi="Times New Roman"/>
      <w:sz w:val="24"/>
      <w:szCs w:val="20"/>
    </w:rPr>
  </w:style>
  <w:style w:type="character" w:styleId="1250" w:customStyle="1">
    <w:name w:val="font111"/>
    <w:uiPriority w:val="0"/>
    <w:qFormat/>
    <w:rPr>
      <w:rFonts w:hint="eastAsia" w:ascii="宋体" w:hAnsi="宋体" w:eastAsia="宋体" w:cs="宋体"/>
      <w:color w:val="000000"/>
      <w:sz w:val="20"/>
      <w:szCs w:val="20"/>
      <w:u w:val="none"/>
    </w:rPr>
  </w:style>
  <w:style w:type="paragraph" w:styleId="1251" w:customStyle="1">
    <w:name w:val="纯文本21"/>
    <w:basedOn w:val="951"/>
    <w:uiPriority w:val="0"/>
    <w:qFormat/>
    <w:rPr>
      <w:rFonts w:ascii="宋体" w:hAnsi="Courier New"/>
    </w:rPr>
  </w:style>
  <w:style w:type="character" w:styleId="1252" w:customStyle="1">
    <w:name w:val="Endnote Text Char"/>
    <w:link w:val="982"/>
    <w:uiPriority w:val="99"/>
    <w:qFormat/>
    <w:rPr>
      <w:sz w:val="20"/>
    </w:rPr>
  </w:style>
  <w:style w:type="numbering" w:styleId="12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customXml" Target="../customXml/item1.xml" /><Relationship Id="rId29" Type="http://schemas.openxmlformats.org/officeDocument/2006/relationships/image" Target="media/image1.jpg"/><Relationship Id="rId30" Type="http://schemas.openxmlformats.org/officeDocument/2006/relationships/image" Target="media/image2.png"/><Relationship Id="rId31" Type="http://schemas.openxmlformats.org/officeDocument/2006/relationships/image" Target="media/image3.jpg"/><Relationship Id="rId32" Type="http://schemas.openxmlformats.org/officeDocument/2006/relationships/image" Target="media/image4.jpg"/><Relationship Id="rId33" Type="http://schemas.openxmlformats.org/officeDocument/2006/relationships/image" Target="media/image5.png"/><Relationship Id="rId34" Type="http://schemas.openxmlformats.org/officeDocument/2006/relationships/image" Target="media/image6.png"/><Relationship Id="rId35" Type="http://schemas.openxmlformats.org/officeDocument/2006/relationships/image" Target="media/image7.png"/><Relationship Id="rId36" Type="http://schemas.openxmlformats.org/officeDocument/2006/relationships/image" Target="media/image8.jpg"/><Relationship Id="rId37" Type="http://schemas.openxmlformats.org/officeDocument/2006/relationships/image" Target="media/image9.png"/><Relationship Id="rId38" Type="http://schemas.openxmlformats.org/officeDocument/2006/relationships/image" Target="media/image10.png"/><Relationship Id="rId39" Type="http://schemas.openxmlformats.org/officeDocument/2006/relationships/image" Target="media/image11.jpg"/><Relationship Id="rId40" Type="http://schemas.openxmlformats.org/officeDocument/2006/relationships/image" Target="media/image12.jpg"/><Relationship Id="rId41" Type="http://schemas.openxmlformats.org/officeDocument/2006/relationships/image" Target="media/image13.jpg"/><Relationship Id="rId42" Type="http://schemas.openxmlformats.org/officeDocument/2006/relationships/image" Target="media/image14.jpg"/><Relationship Id="rId43" Type="http://schemas.openxmlformats.org/officeDocument/2006/relationships/image" Target="media/image15.jpg"/><Relationship Id="rId44" Type="http://schemas.openxmlformats.org/officeDocument/2006/relationships/image" Target="media/image16.jpg"/><Relationship Id="rId45" Type="http://schemas.openxmlformats.org/officeDocument/2006/relationships/image" Target="media/image17.jpg"/><Relationship Id="rId46" Type="http://schemas.openxmlformats.org/officeDocument/2006/relationships/image" Target="media/image18.jpg"/><Relationship Id="rId47" Type="http://schemas.openxmlformats.org/officeDocument/2006/relationships/image" Target="media/image19.jpg"/><Relationship Id="rId48" Type="http://schemas.openxmlformats.org/officeDocument/2006/relationships/image" Target="media/image20.jpg"/><Relationship Id="rId49" Type="http://schemas.openxmlformats.org/officeDocument/2006/relationships/image" Target="media/image21.jpg"/><Relationship Id="rId50" Type="http://schemas.openxmlformats.org/officeDocument/2006/relationships/image" Target="media/image22.jpg"/><Relationship Id="rId51" Type="http://schemas.openxmlformats.org/officeDocument/2006/relationships/image" Target="media/image23.jpg"/><Relationship Id="rId52" Type="http://schemas.openxmlformats.org/officeDocument/2006/relationships/image" Target="media/image24.jpg"/><Relationship Id="rId53" Type="http://schemas.openxmlformats.org/officeDocument/2006/relationships/image" Target="media/image25.jpg"/><Relationship Id="rId54" Type="http://schemas.openxmlformats.org/officeDocument/2006/relationships/image" Target="media/image26.jpg"/><Relationship Id="rId55" Type="http://schemas.openxmlformats.org/officeDocument/2006/relationships/image" Target="media/image27.jpg"/><Relationship Id="rId56" Type="http://schemas.openxmlformats.org/officeDocument/2006/relationships/image" Target="media/image28.jpg"/><Relationship Id="rId57" Type="http://schemas.openxmlformats.org/officeDocument/2006/relationships/image" Target="media/image2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dc:creator>
  <cp:lastModifiedBy>王雅</cp:lastModifiedBy>
  <cp:revision>6</cp:revision>
  <dcterms:created xsi:type="dcterms:W3CDTF">2026-08-10T00:06:00Z</dcterms:created>
  <dcterms:modified xsi:type="dcterms:W3CDTF">2026-08-13T08:18:05Z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eyJoZGlkIjoiOGJmMDA2NGQyMzZlNjM5MzA0YmFjNTc5NjdkZmMxODQiLCJ1c2VySWQiOiIxMDE3ODAyNzY3In0=</vt:lpwstr>
  </property>
  <property fmtid="{D5CDD505-2E9C-101B-9397-08002B2CF9AE}" pid="3" name="KSOProductBuildVer">
    <vt:lpwstr>2052-12.1.0.28043</vt:lpwstr>
  </property>
  <property fmtid="{D5CDD505-2E9C-101B-9397-08002B2CF9AE}" pid="4" name="ICV">
    <vt:lpwstr>B77FA6F665B243EA81894EE2D0ABA49E_12</vt:lpwstr>
  </property>
</Properties>
</file>