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hint="eastAsia" w:ascii="华康简魏碑" w:hAnsi="华康简魏碑"/>
                                <w:sz w:val="108"/>
                                <w:szCs w:val="108"/>
                              </w:rPr>
                            </w:pPr>
                            <w:r>
                              <w:rPr>
                                <w:rFonts w:ascii="华康简魏碑" w:hAnsi="华康简魏碑"/>
                                <w:sz w:val="108"/>
                                <w:szCs w:val="108"/>
                              </w:rPr>
                              <w:t xml:space="preserve">询价采购文件</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hint="eastAsia" w:ascii="华康简魏碑" w:hAnsi="华康简魏碑"/>
                          <w:sz w:val="108"/>
                          <w:szCs w:val="108"/>
                        </w:rPr>
                      </w:pPr>
                      <w:r>
                        <w:rPr>
                          <w:rFonts w:ascii="华康简魏碑" w:hAnsi="华康简魏碑"/>
                          <w:sz w:val="108"/>
                          <w:szCs w:val="108"/>
                        </w:rPr>
                        <w:t xml:space="preserve">询价采购文件</w:t>
                      </w:r>
                      <w:r/>
                    </w:p>
                  </w:txbxContent>
                </v:textbox>
              </v:shape>
            </w:pict>
          </mc:Fallback>
        </mc:AlternateContent>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3"/>
        <w:spacing w:line="400" w:lineRule="exact"/>
        <w:rPr>
          <w:rFonts w:cs="宋体" w:asciiTheme="minorEastAsia" w:hAnsiTheme="minorEastAsia" w:eastAsiaTheme="minorEastAsia"/>
        </w:rPr>
      </w:pPr>
      <w:r>
        <w:rPr>
          <w:rFonts w:cs="宋体" w:asciiTheme="minorEastAsia" w:hAnsiTheme="minorEastAsia" w:eastAsiaTheme="minorEastAsia"/>
        </w:rPr>
      </w:r>
      <w:r/>
    </w:p>
    <w:tbl>
      <w:tblPr>
        <w:tblStyle w:val="685"/>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850"/>
      </w:tblGrid>
      <w:tr>
        <w:trPr>
          <w:jc w:val="center"/>
          <w:trHeight w:val="757"/>
        </w:trPr>
        <w:tc>
          <w:tcPr>
            <w:tcW w:w="1944" w:type="dxa"/>
            <w:vAlign w:val="center"/>
            <w:textDirection w:val="lrTb"/>
            <w:noWrap w:val="false"/>
          </w:tcPr>
          <w:p>
            <w:pPr>
              <w:jc w:val="center"/>
              <w:spacing w:line="400" w:lineRule="exact"/>
              <w:rPr>
                <w:rFonts w:cs="宋体" w:asciiTheme="minorEastAsia" w:hAnsiTheme="minorEastAsia"/>
                <w:b/>
                <w:bCs/>
                <w:color w:val="auto"/>
                <w:spacing w:val="16"/>
                <w:sz w:val="28"/>
                <w:szCs w:val="28"/>
              </w:rPr>
            </w:pPr>
            <w:r/>
            <w:bookmarkStart w:id="0" w:name="OLE_LINK40"/>
            <w:r/>
            <w:bookmarkStart w:id="1" w:name="OLE_LINK29"/>
            <w:r/>
            <w:bookmarkStart w:id="2" w:name="OLE_LINK6"/>
            <w:r/>
            <w:bookmarkStart w:id="3" w:name="OLE_LINK1"/>
            <w:r/>
            <w:bookmarkStart w:id="4" w:name="OLE_LINK32"/>
            <w:r/>
            <w:bookmarkStart w:id="5" w:name="OLE_LINK3"/>
            <w:r/>
            <w:bookmarkStart w:id="6" w:name="OLE_LINK17"/>
            <w:r/>
            <w:bookmarkStart w:id="7" w:name="OLE_LINK10"/>
            <w:r/>
            <w:bookmarkStart w:id="8" w:name="OLE_LINK8"/>
            <w:r/>
            <w:bookmarkStart w:id="9" w:name="OLE_LINK24"/>
            <w:r/>
            <w:bookmarkStart w:id="10" w:name="OLE_LINK9"/>
            <w:r/>
            <w:bookmarkStart w:id="11" w:name="OLE_LINK14"/>
            <w:r/>
            <w:bookmarkStart w:id="12" w:name="OLE_LINK27"/>
            <w:r/>
            <w:bookmarkStart w:id="13" w:name="OLE_LINK13"/>
            <w:r>
              <w:rPr>
                <w:rFonts w:hint="eastAsia" w:cs="宋体" w:asciiTheme="minorEastAsia" w:hAnsiTheme="minorEastAsia"/>
                <w:b/>
                <w:bCs/>
                <w:color w:val="auto"/>
                <w:spacing w:val="16"/>
                <w:sz w:val="28"/>
                <w:szCs w:val="28"/>
              </w:rPr>
              <w:t xml:space="preserve">项目名称：</w:t>
            </w:r>
            <w:r/>
          </w:p>
        </w:tc>
        <w:tc>
          <w:tcPr>
            <w:tcBorders>
              <w:left w:val="none" w:color="000000" w:sz="4" w:space="0"/>
            </w:tcBorders>
            <w:tcW w:w="5850" w:type="dxa"/>
            <w:vAlign w:val="center"/>
            <w:textDirection w:val="lrTb"/>
            <w:noWrap w:val="false"/>
          </w:tcPr>
          <w:p>
            <w:pPr>
              <w:spacing w:line="400" w:lineRule="exact"/>
              <w:rPr>
                <w:rFonts w:cs="宋体" w:asciiTheme="minorEastAsia" w:hAnsiTheme="minorEastAsia"/>
                <w:b/>
                <w:bCs/>
                <w:color w:val="auto"/>
                <w:spacing w:val="16"/>
                <w:sz w:val="32"/>
                <w:szCs w:val="32"/>
              </w:rPr>
            </w:pPr>
            <w:r>
              <w:rPr>
                <w:rFonts w:hint="eastAsia" w:cs="宋体" w:asciiTheme="minorEastAsia" w:hAnsiTheme="minorEastAsia"/>
                <w:b/>
                <w:bCs/>
                <w:color w:val="auto"/>
                <w:spacing w:val="16"/>
                <w:sz w:val="28"/>
                <w:szCs w:val="28"/>
              </w:rPr>
              <w:t xml:space="preserve">灌南县</w:t>
            </w:r>
            <w:r>
              <w:rPr>
                <w:rFonts w:hint="eastAsia" w:cs="宋体" w:asciiTheme="minorEastAsia" w:hAnsiTheme="minorEastAsia"/>
                <w:b/>
                <w:bCs/>
                <w:color w:val="auto"/>
                <w:spacing w:val="16"/>
                <w:sz w:val="28"/>
                <w:szCs w:val="28"/>
                <w:lang w:val="en-US" w:eastAsia="zh-CN"/>
              </w:rPr>
              <w:t xml:space="preserve">秋粮作物抗逆防灾</w:t>
            </w:r>
            <w:r>
              <w:rPr>
                <w:rFonts w:hint="eastAsia" w:cs="宋体" w:asciiTheme="minorEastAsia" w:hAnsiTheme="minorEastAsia"/>
                <w:b/>
                <w:bCs/>
                <w:color w:val="auto"/>
                <w:spacing w:val="16"/>
                <w:sz w:val="28"/>
                <w:szCs w:val="28"/>
              </w:rPr>
              <w:t xml:space="preserve">项目</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jc w:val="center"/>
              <w:spacing w:line="400" w:lineRule="exact"/>
              <w:rPr>
                <w:rFonts w:cs="宋体" w:asciiTheme="minorEastAsia" w:hAnsiTheme="minorEastAsia"/>
                <w:b/>
                <w:bCs/>
                <w:color w:val="auto"/>
                <w:spacing w:val="16"/>
                <w:sz w:val="28"/>
                <w:szCs w:val="28"/>
              </w:rPr>
            </w:pPr>
            <w:r/>
            <w:bookmarkStart w:id="14" w:name="OLE_LINK15"/>
            <w:r/>
            <w:bookmarkStart w:id="15" w:name="OLE_LINK18"/>
            <w:r/>
            <w:bookmarkStart w:id="16" w:name="OLE_LINK2"/>
            <w:r/>
            <w:bookmarkStart w:id="17" w:name="OLE_LINK25"/>
            <w:r/>
            <w:bookmarkStart w:id="18" w:name="OLE_LINK30"/>
            <w:r/>
            <w:bookmarkStart w:id="19" w:name="OLE_LINK16"/>
            <w:r>
              <w:rPr>
                <w:rFonts w:hint="eastAsia" w:cs="宋体" w:asciiTheme="minorEastAsia" w:hAnsiTheme="minorEastAsia"/>
                <w:b/>
                <w:bCs/>
                <w:color w:val="auto"/>
                <w:spacing w:val="16"/>
                <w:sz w:val="28"/>
                <w:szCs w:val="28"/>
              </w:rPr>
              <w:t xml:space="preserve">项目编号：</w:t>
            </w:r>
            <w:r/>
          </w:p>
        </w:tc>
        <w:tc>
          <w:tcPr>
            <w:tcBorders>
              <w:left w:val="none" w:color="000000" w:sz="4" w:space="0"/>
            </w:tcBorders>
            <w:tcW w:w="5850" w:type="dxa"/>
            <w:vAlign w:val="center"/>
            <w:textDirection w:val="lrTb"/>
            <w:noWrap w:val="false"/>
          </w:tcPr>
          <w:p>
            <w:pPr>
              <w:spacing w:line="400" w:lineRule="exact"/>
              <w:rPr>
                <w:rFonts w:cs="宋体" w:asciiTheme="minorEastAsia" w:hAnsiTheme="minorEastAsia"/>
                <w:b/>
                <w:bCs/>
                <w:color w:val="auto"/>
                <w:spacing w:val="16"/>
                <w:sz w:val="32"/>
                <w:szCs w:val="32"/>
              </w:rPr>
            </w:pPr>
            <w:r>
              <w:rPr>
                <w:rFonts w:cs="宋体" w:asciiTheme="minorEastAsia" w:hAnsiTheme="minorEastAsia"/>
                <w:b/>
                <w:bCs/>
                <w:color w:val="auto"/>
                <w:spacing w:val="16"/>
                <w:sz w:val="32"/>
                <w:szCs w:val="32"/>
              </w:rPr>
              <w:t xml:space="preserve">JSZC-320724-CWGC-X2026-0004</w:t>
            </w:r>
            <w:bookmarkEnd w:id="14"/>
            <w:r/>
            <w:bookmarkEnd w:id="15"/>
            <w:r/>
            <w:bookmarkEnd w:id="16"/>
            <w:r/>
            <w:bookmarkEnd w:id="17"/>
            <w:r/>
            <w:bookmarkEnd w:id="18"/>
            <w:r/>
            <w:bookmarkEnd w:id="19"/>
            <w:r/>
            <w:r/>
          </w:p>
        </w:tc>
      </w:tr>
      <w:tr>
        <w:trPr>
          <w:jc w:val="center"/>
          <w:trHeight w:val="672"/>
        </w:trPr>
        <w:tc>
          <w:tcPr>
            <w:tcW w:w="1944" w:type="dxa"/>
            <w:vAlign w:val="center"/>
            <w:textDirection w:val="lrTb"/>
            <w:noWrap w:val="false"/>
          </w:tcPr>
          <w:p>
            <w:pPr>
              <w:spacing w:line="400" w:lineRule="exact"/>
              <w:rPr>
                <w:rFonts w:cs="宋体" w:asciiTheme="minorEastAsia" w:hAnsiTheme="minorEastAsia"/>
                <w:b/>
                <w:bCs/>
                <w:color w:val="auto"/>
                <w:spacing w:val="16"/>
                <w:sz w:val="36"/>
                <w:szCs w:val="36"/>
              </w:rPr>
            </w:pPr>
            <w:r>
              <w:rPr>
                <w:rFonts w:cs="宋体" w:asciiTheme="minorEastAsia" w:hAnsiTheme="minorEastAsia"/>
                <w:b/>
                <w:bCs/>
                <w:color w:val="auto"/>
                <w:spacing w:val="16"/>
                <w:sz w:val="36"/>
                <w:szCs w:val="36"/>
              </w:rPr>
            </w:r>
            <w:r/>
          </w:p>
        </w:tc>
        <w:tc>
          <w:tcPr>
            <w:tcW w:w="5850" w:type="dxa"/>
            <w:vAlign w:val="center"/>
            <w:textDirection w:val="lrTb"/>
            <w:noWrap w:val="false"/>
          </w:tcPr>
          <w:p>
            <w:pPr>
              <w:spacing w:line="400" w:lineRule="exact"/>
              <w:rPr>
                <w:rFonts w:cs="宋体" w:asciiTheme="minorEastAsia" w:hAnsiTheme="minorEastAsia"/>
                <w:b/>
                <w:bCs/>
                <w:color w:val="auto"/>
                <w:spacing w:val="16"/>
                <w:sz w:val="36"/>
                <w:szCs w:val="36"/>
              </w:rPr>
            </w:pPr>
            <w:r>
              <w:rPr>
                <w:rFonts w:cs="宋体" w:asciiTheme="minorEastAsia" w:hAnsiTheme="minorEastAsia"/>
                <w:b/>
                <w:bCs/>
                <w:color w:val="auto"/>
                <w:spacing w:val="16"/>
                <w:sz w:val="36"/>
                <w:szCs w:val="36"/>
              </w:rPr>
            </w:r>
            <w:r/>
          </w:p>
        </w:tc>
      </w:tr>
    </w:tbl>
    <w:p>
      <w:pPr>
        <w:ind w:left="-2"/>
        <w:spacing w:line="400" w:lineRule="exact"/>
        <w:rPr>
          <w:rFonts w:cs="宋体" w:asciiTheme="minorEastAsia" w:hAnsiTheme="minorEastAsia"/>
          <w:color w:val="auto"/>
        </w:rPr>
      </w:pPr>
      <w:r>
        <w:rPr>
          <w:rFonts w:cs="宋体" w:asciiTheme="minorEastAsia" w:hAnsiTheme="minorEastAsia"/>
          <w:color w:val="auto"/>
        </w:rPr>
      </w:r>
      <w:r/>
    </w:p>
    <w:tbl>
      <w:tblPr>
        <w:tblStyle w:val="685"/>
        <w:tblW w:w="8986" w:type="dxa"/>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53"/>
        <w:gridCol w:w="6033"/>
      </w:tblGrid>
      <w:tr>
        <w:trPr>
          <w:trHeight w:val="610"/>
        </w:trPr>
        <w:tc>
          <w:tcPr>
            <w:tcW w:w="2953" w:type="dxa"/>
            <w:vAlign w:val="bottom"/>
            <w:textDirection w:val="lrTb"/>
            <w:noWrap w:val="false"/>
          </w:tcPr>
          <w:p>
            <w:pPr>
              <w:ind w:right="306"/>
              <w:spacing w:line="400" w:lineRule="exact"/>
              <w:rPr>
                <w:rFonts w:cs="宋体" w:asciiTheme="minorEastAsia" w:hAnsiTheme="minorEastAsia"/>
                <w:color w:val="auto"/>
              </w:rPr>
            </w:pPr>
            <w:r/>
            <w:bookmarkStart w:id="20" w:name="OLE_LINK31"/>
            <w:r/>
            <w:bookmarkStart w:id="21" w:name="OLE_LINK11"/>
            <w:r/>
            <w:bookmarkStart w:id="22" w:name="OLE_LINK4"/>
            <w:r>
              <w:rPr>
                <w:rFonts w:hint="eastAsia" w:cs="宋体" w:asciiTheme="minorEastAsia" w:hAnsiTheme="minorEastAsia"/>
                <w:b/>
                <w:bCs/>
                <w:color w:val="auto"/>
                <w:sz w:val="32"/>
              </w:rPr>
              <w:t xml:space="preserve">采购 人：</w:t>
            </w:r>
            <w:r/>
          </w:p>
        </w:tc>
        <w:tc>
          <w:tcPr>
            <w:tcW w:w="6033" w:type="dxa"/>
            <w:vAlign w:val="bottom"/>
            <w:textDirection w:val="lrTb"/>
            <w:noWrap w:val="false"/>
          </w:tcPr>
          <w:p>
            <w:pPr>
              <w:spacing w:line="400" w:lineRule="exact"/>
              <w:rPr>
                <w:rFonts w:cs="宋体" w:asciiTheme="minorEastAsia" w:hAnsiTheme="minorEastAsia"/>
                <w:b/>
                <w:bCs/>
                <w:color w:val="auto"/>
                <w:sz w:val="32"/>
              </w:rPr>
            </w:pPr>
            <w:r>
              <w:rPr>
                <w:rFonts w:hint="eastAsia" w:cs="宋体" w:asciiTheme="minorEastAsia" w:hAnsiTheme="minorEastAsia"/>
                <w:b/>
                <w:bCs/>
                <w:color w:val="auto"/>
                <w:sz w:val="32"/>
              </w:rPr>
              <w:t xml:space="preserve">灌南县农业技术推广中心</w:t>
            </w:r>
            <w:bookmarkEnd w:id="20"/>
            <w:r/>
            <w:bookmarkEnd w:id="21"/>
            <w:r/>
            <w:bookmarkEnd w:id="22"/>
            <w:r/>
            <w:r/>
          </w:p>
        </w:tc>
      </w:tr>
      <w:tr>
        <w:trPr>
          <w:trHeight w:val="610"/>
        </w:trPr>
        <w:tc>
          <w:tcPr>
            <w:tcW w:w="2953" w:type="dxa"/>
            <w:vAlign w:val="bottom"/>
            <w:textDirection w:val="lrTb"/>
            <w:noWrap w:val="false"/>
          </w:tcPr>
          <w:p>
            <w:pPr>
              <w:ind w:right="306"/>
              <w:spacing w:line="400" w:lineRule="exact"/>
              <w:rPr>
                <w:rFonts w:hint="eastAsia" w:cs="宋体" w:asciiTheme="minorEastAsia" w:hAnsiTheme="minorEastAsia" w:eastAsiaTheme="minorEastAsia"/>
                <w:b/>
                <w:bCs/>
                <w:color w:val="auto"/>
                <w:sz w:val="32"/>
                <w:lang w:eastAsia="zh-CN"/>
              </w:rPr>
            </w:pPr>
            <w:r>
              <w:rPr>
                <w:rFonts w:hint="eastAsia" w:cs="宋体" w:asciiTheme="minorEastAsia" w:hAnsiTheme="minorEastAsia" w:eastAsiaTheme="minorEastAsia"/>
                <w:b/>
                <w:bCs/>
                <w:color w:val="auto"/>
                <w:sz w:val="32"/>
              </w:rPr>
              <w:t xml:space="preserve">采购代理机构</w:t>
            </w:r>
            <w:r>
              <w:rPr>
                <w:rFonts w:hint="eastAsia" w:cs="宋体" w:asciiTheme="minorEastAsia" w:hAnsiTheme="minorEastAsia"/>
                <w:b/>
                <w:bCs/>
                <w:color w:val="auto"/>
                <w:sz w:val="32"/>
                <w:lang w:eastAsia="zh-CN"/>
              </w:rPr>
              <w:t xml:space="preserve">：</w:t>
            </w:r>
            <w:r/>
          </w:p>
        </w:tc>
        <w:tc>
          <w:tcPr>
            <w:tcW w:w="6033" w:type="dxa"/>
            <w:vAlign w:val="bottom"/>
            <w:textDirection w:val="lrTb"/>
            <w:noWrap w:val="false"/>
          </w:tcPr>
          <w:p>
            <w:pPr>
              <w:spacing w:line="400" w:lineRule="exact"/>
              <w:rPr>
                <w:rFonts w:cs="宋体" w:asciiTheme="minorEastAsia" w:hAnsiTheme="minorEastAsia"/>
                <w:b/>
                <w:bCs/>
                <w:color w:val="auto"/>
                <w:sz w:val="32"/>
              </w:rPr>
            </w:pPr>
            <w:r>
              <w:rPr>
                <w:rFonts w:hint="eastAsia" w:cs="宋体" w:asciiTheme="minorEastAsia" w:hAnsiTheme="minorEastAsia"/>
                <w:b/>
                <w:bCs/>
                <w:color w:val="auto"/>
                <w:sz w:val="32"/>
                <w:lang w:val="en-US" w:eastAsia="zh-CN"/>
              </w:rPr>
              <w:t xml:space="preserve">连云港苍梧工程管理咨询有限公司</w:t>
            </w:r>
            <w:r/>
          </w:p>
        </w:tc>
      </w:tr>
    </w:tbl>
    <w:p>
      <w:pPr>
        <w:pStyle w:val="693"/>
        <w:ind w:firstLine="964"/>
        <w:spacing w:line="400" w:lineRule="exact"/>
        <w:rPr>
          <w:rFonts w:cs="宋体" w:asciiTheme="minorEastAsia" w:hAnsiTheme="minorEastAsia" w:eastAsiaTheme="minorEastAsia"/>
          <w:b/>
          <w:bCs/>
          <w:color w:val="ff0000"/>
          <w:sz w:val="32"/>
        </w:rPr>
      </w:pPr>
      <w:r>
        <w:rPr>
          <w:rFonts w:cs="宋体" w:asciiTheme="minorEastAsia" w:hAnsiTheme="minorEastAsia" w:eastAsiaTheme="minorEastAsia"/>
          <w:b/>
          <w:bCs/>
          <w:color w:val="ff0000"/>
          <w:sz w:val="32"/>
        </w:rPr>
      </w:r>
      <w:r/>
    </w:p>
    <w:p>
      <w:pPr>
        <w:ind w:firstLine="3706"/>
        <w:spacing w:before="100" w:beforeAutospacing="1" w:after="100" w:afterAutospacing="1" w:line="400" w:lineRule="exact"/>
        <w:shd w:val="clear" w:color="auto" w:fill="ffffff"/>
        <w:rPr>
          <w:rFonts w:cs="宋体" w:asciiTheme="minorEastAsia" w:hAnsiTheme="minorEastAsia"/>
          <w:b/>
          <w:bCs/>
          <w:sz w:val="32"/>
          <w:szCs w:val="20"/>
        </w:rPr>
      </w:pPr>
      <w:r>
        <w:rPr>
          <w:rFonts w:hint="eastAsia" w:cs="宋体" w:asciiTheme="minorEastAsia" w:hAnsiTheme="minorEastAsia"/>
          <w:b/>
          <w:bCs/>
          <w:sz w:val="32"/>
          <w:szCs w:val="20"/>
        </w:rPr>
        <w:t xml:space="preserve">202</w:t>
      </w:r>
      <w:r>
        <w:rPr>
          <w:rFonts w:hint="eastAsia" w:cs="宋体" w:asciiTheme="minorEastAsia" w:hAnsiTheme="minorEastAsia"/>
          <w:b/>
          <w:bCs/>
          <w:sz w:val="32"/>
          <w:szCs w:val="20"/>
          <w:lang w:val="en-US" w:eastAsia="zh-CN"/>
        </w:rPr>
        <w:t xml:space="preserve">6</w:t>
      </w:r>
      <w:r>
        <w:rPr>
          <w:rFonts w:hint="eastAsia" w:cs="宋体" w:asciiTheme="minorEastAsia" w:hAnsiTheme="minorEastAsia"/>
          <w:b/>
          <w:bCs/>
          <w:sz w:val="32"/>
          <w:szCs w:val="20"/>
        </w:rPr>
        <w:t xml:space="preserve">年</w:t>
      </w:r>
      <w:r>
        <w:rPr>
          <w:rFonts w:hint="eastAsia" w:cs="宋体" w:asciiTheme="minorEastAsia" w:hAnsiTheme="minorEastAsia"/>
          <w:b/>
          <w:bCs/>
          <w:sz w:val="32"/>
          <w:szCs w:val="20"/>
          <w:lang w:val="en-US" w:eastAsia="zh-CN"/>
        </w:rPr>
        <w:t xml:space="preserve">9</w:t>
      </w:r>
      <w:r>
        <w:rPr>
          <w:rFonts w:hint="eastAsia" w:cs="宋体" w:asciiTheme="minorEastAsia" w:hAnsiTheme="minorEastAsia"/>
          <w:b/>
          <w:bCs/>
          <w:sz w:val="32"/>
          <w:szCs w:val="20"/>
        </w:rPr>
        <w:t xml:space="preserve">月</w:t>
      </w:r>
      <w:r/>
    </w:p>
    <w:p>
      <w:pPr>
        <w:jc w:val="center"/>
        <w:spacing w:line="400" w:lineRule="exact"/>
        <w:rPr>
          <w:rFonts w:cs="方正小标宋_GBK" w:asciiTheme="minorEastAsia" w:hAnsiTheme="minorEastAsia"/>
          <w:b/>
          <w:bCs/>
          <w:sz w:val="36"/>
          <w:szCs w:val="36"/>
        </w:rPr>
      </w:pPr>
      <w:r>
        <w:rPr>
          <w:rFonts w:cs="方正小标宋_GBK" w:asciiTheme="minorEastAsia" w:hAnsiTheme="minorEastAsia"/>
          <w:b/>
          <w:bCs/>
          <w:sz w:val="36"/>
          <w:szCs w:val="36"/>
        </w:rPr>
      </w:r>
      <w:r/>
    </w:p>
    <w:p>
      <w:pPr>
        <w:jc w:val="center"/>
        <w:spacing w:line="400" w:lineRule="exact"/>
        <w:rPr>
          <w:rFonts w:cs="方正小标宋_GBK" w:asciiTheme="minorEastAsia" w:hAnsiTheme="minorEastAsia"/>
          <w:b/>
          <w:bCs/>
          <w:sz w:val="36"/>
          <w:szCs w:val="36"/>
        </w:rPr>
      </w:pPr>
      <w:r>
        <w:rPr>
          <w:rFonts w:cs="方正小标宋_GBK" w:asciiTheme="minorEastAsia" w:hAnsiTheme="minorEastAsia"/>
          <w:b/>
          <w:bCs/>
          <w:sz w:val="36"/>
          <w:szCs w:val="36"/>
        </w:rPr>
      </w:r>
      <w:r/>
    </w:p>
    <w:p>
      <w:pPr>
        <w:pStyle w:val="728"/>
      </w:p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第一章  询价公告</w:t>
      </w:r>
      <w:r/>
    </w:p>
    <w:p>
      <w:pPr>
        <w:spacing w:line="400" w:lineRule="exact"/>
        <w:rPr>
          <w:rFonts w:cs="宋体" w:asciiTheme="minorEastAsia" w:hAnsiTheme="minorEastAsia"/>
          <w:color w:val="000000"/>
          <w:sz w:val="24"/>
          <w:szCs w:val="24"/>
        </w:rPr>
        <w:pBdr>
          <w:top w:val="single" w:color="auto" w:sz="4" w:space="1"/>
          <w:left w:val="single" w:color="auto" w:sz="4" w:space="4"/>
          <w:bottom w:val="single" w:color="auto" w:sz="4" w:space="1"/>
          <w:right w:val="single" w:color="auto" w:sz="4" w:space="4"/>
        </w:pBdr>
      </w:pPr>
      <w:r/>
      <w:bookmarkStart w:id="23" w:name="OLE_LINK5"/>
      <w:r/>
      <w:bookmarkStart w:id="24" w:name="OLE_LINK19"/>
      <w:r/>
      <w:bookmarkStart w:id="25" w:name="OLE_LINK12"/>
      <w:r/>
      <w:bookmarkStart w:id="26" w:name="OLE_LINK7"/>
      <w:r>
        <w:rPr>
          <w:rFonts w:hint="eastAsia" w:cs="宋体" w:asciiTheme="minorEastAsia" w:hAnsiTheme="minorEastAsia"/>
          <w:b/>
          <w:bCs/>
          <w:spacing w:val="16"/>
          <w:sz w:val="32"/>
          <w:szCs w:val="32"/>
        </w:rPr>
        <w:t xml:space="preserve"> </w:t>
      </w:r>
      <w:r>
        <w:rPr>
          <w:rFonts w:hint="eastAsia" w:cs="宋体" w:asciiTheme="minorEastAsia" w:hAnsiTheme="minorEastAsia"/>
          <w:color w:val="000000"/>
          <w:sz w:val="24"/>
          <w:szCs w:val="24"/>
        </w:rPr>
        <w:t xml:space="preserve">项目概况</w:t>
      </w:r>
      <w:r/>
    </w:p>
    <w:p>
      <w:pPr>
        <w:ind w:firstLine="480"/>
        <w:spacing w:line="400" w:lineRule="exact"/>
        <w:rPr>
          <w:rFonts w:cs="宋体" w:asciiTheme="minorEastAsia" w:hAnsiTheme="minorEastAsia"/>
          <w:color w:val="000000"/>
          <w:sz w:val="24"/>
          <w:szCs w:val="24"/>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color w:val="000000"/>
          <w:sz w:val="24"/>
          <w:szCs w:val="24"/>
          <w:u w:val="single"/>
        </w:rPr>
        <w:t xml:space="preserve"> </w:t>
      </w:r>
      <w:r>
        <w:rPr>
          <w:rStyle w:val="722"/>
          <w:rFonts w:hint="eastAsia" w:eastAsia="宋体" w:cs="宋体" w:asciiTheme="minorEastAsia" w:hAnsiTheme="minorEastAsia"/>
          <w:color w:val="auto"/>
          <w:sz w:val="24"/>
          <w:szCs w:val="24"/>
        </w:rPr>
        <w:t xml:space="preserve">灌南县</w:t>
      </w:r>
      <w:r>
        <w:rPr>
          <w:rStyle w:val="722"/>
          <w:rFonts w:hint="eastAsia" w:eastAsia="宋体" w:cs="宋体" w:asciiTheme="minorEastAsia" w:hAnsiTheme="minorEastAsia"/>
          <w:color w:val="auto"/>
          <w:sz w:val="24"/>
          <w:szCs w:val="24"/>
          <w:lang w:val="en-US" w:eastAsia="zh-CN"/>
        </w:rPr>
        <w:t xml:space="preserve">秋粮作物抗逆防灾</w:t>
      </w:r>
      <w:r>
        <w:rPr>
          <w:rStyle w:val="722"/>
          <w:rFonts w:hint="eastAsia" w:eastAsia="宋体" w:cs="宋体" w:asciiTheme="minorEastAsia" w:hAnsiTheme="minorEastAsia"/>
          <w:color w:val="auto"/>
          <w:sz w:val="24"/>
          <w:szCs w:val="24"/>
        </w:rPr>
        <w:t xml:space="preserve">项目</w:t>
      </w:r>
      <w:r>
        <w:rPr>
          <w:rFonts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非</w:t>
      </w:r>
      <w:r>
        <w:rPr>
          <w:rFonts w:ascii="宋体" w:hAnsi="宋体" w:eastAsia="宋体" w:cs="宋体"/>
          <w:color w:val="000000"/>
          <w:sz w:val="24"/>
          <w:u w:val="single"/>
        </w:rPr>
        <w:t xml:space="preserve">专门面向中小企业）</w:t>
      </w:r>
      <w:r>
        <w:rPr>
          <w:rFonts w:hint="eastAsia" w:cs="宋体" w:asciiTheme="minorEastAsia" w:hAnsiTheme="minorEastAsia"/>
          <w:color w:val="000000"/>
          <w:sz w:val="24"/>
          <w:szCs w:val="24"/>
        </w:rPr>
        <w:t xml:space="preserve">的潜在供应商应在“江苏政府采购网”自行免费下载获取采购文件，</w:t>
      </w:r>
      <w:r>
        <w:rPr>
          <w:rStyle w:val="722"/>
          <w:rFonts w:hint="eastAsia" w:cs="宋体" w:asciiTheme="minorEastAsia" w:hAnsiTheme="minorEastAsia"/>
          <w:color w:val="auto"/>
          <w:sz w:val="24"/>
          <w:szCs w:val="24"/>
        </w:rPr>
        <w:t xml:space="preserve">并于202</w:t>
      </w:r>
      <w:r>
        <w:rPr>
          <w:rStyle w:val="722"/>
          <w:rFonts w:hint="eastAsia" w:cs="宋体" w:asciiTheme="minorEastAsia" w:hAnsiTheme="minorEastAsia"/>
          <w:color w:val="auto"/>
          <w:sz w:val="24"/>
          <w:szCs w:val="24"/>
          <w:lang w:val="en-US" w:eastAsia="zh-CN"/>
        </w:rPr>
        <w:t xml:space="preserve">6</w:t>
      </w:r>
      <w:r>
        <w:rPr>
          <w:rStyle w:val="722"/>
          <w:rFonts w:hint="eastAsia" w:cs="宋体" w:asciiTheme="minorEastAsia" w:hAnsiTheme="minorEastAsia"/>
          <w:color w:val="000000" w:themeColor="text1"/>
          <w:sz w:val="24"/>
          <w:szCs w:val="24"/>
        </w:rPr>
        <w:t xml:space="preserve">年</w:t>
      </w:r>
      <w:r>
        <w:rPr>
          <w:rStyle w:val="722"/>
          <w:rFonts w:hint="eastAsia" w:cs="宋体" w:asciiTheme="minorEastAsia" w:hAnsiTheme="minorEastAsia"/>
          <w:color w:val="000000" w:themeColor="text1"/>
          <w:sz w:val="24"/>
          <w:szCs w:val="24"/>
          <w:lang w:val="en-US" w:eastAsia="zh-CN"/>
        </w:rPr>
        <w:t xml:space="preserve">9</w:t>
      </w:r>
      <w:r>
        <w:rPr>
          <w:rStyle w:val="722"/>
          <w:rFonts w:hint="eastAsia" w:cs="宋体" w:asciiTheme="minorEastAsia" w:hAnsiTheme="minorEastAsia"/>
          <w:color w:val="000000" w:themeColor="text1"/>
          <w:sz w:val="24"/>
          <w:szCs w:val="24"/>
        </w:rPr>
        <w:t xml:space="preserve">月30</w:t>
      </w:r>
      <w:r>
        <w:rPr>
          <w:rStyle w:val="722"/>
          <w:rFonts w:hint="eastAsia" w:cs="宋体" w:asciiTheme="minorEastAsia" w:hAnsiTheme="minorEastAsia"/>
          <w:color w:val="000000" w:themeColor="text1"/>
          <w:sz w:val="24"/>
          <w:szCs w:val="24"/>
        </w:rPr>
        <w:t xml:space="preserve">日</w:t>
      </w:r>
      <w:r>
        <w:rPr>
          <w:rStyle w:val="722"/>
          <w:rFonts w:hint="eastAsia" w:cs="宋体" w:asciiTheme="minorEastAsia" w:hAnsiTheme="minorEastAsia"/>
          <w:color w:val="000000" w:themeColor="text1"/>
          <w:sz w:val="24"/>
          <w:szCs w:val="24"/>
          <w:lang w:val="en-US" w:eastAsia="zh-CN"/>
        </w:rPr>
        <w:t xml:space="preserve">09</w:t>
      </w:r>
      <w:r>
        <w:rPr>
          <w:rStyle w:val="722"/>
          <w:rFonts w:hint="eastAsia" w:cs="宋体" w:asciiTheme="minorEastAsia" w:hAnsiTheme="minorEastAsia"/>
          <w:color w:val="auto"/>
          <w:sz w:val="24"/>
          <w:szCs w:val="24"/>
        </w:rPr>
        <w:t xml:space="preserve">点00分00秒（北京时间）前上传电子响应文件</w:t>
      </w:r>
      <w:r>
        <w:rPr>
          <w:rFonts w:hint="eastAsia" w:cs="宋体" w:asciiTheme="minorEastAsia" w:hAnsiTheme="minorEastAsia"/>
          <w:color w:val="000000"/>
          <w:sz w:val="24"/>
          <w:szCs w:val="24"/>
        </w:rPr>
        <w:t xml:space="preserve">。</w:t>
      </w:r>
      <w:r/>
    </w:p>
    <w:p>
      <w:pPr>
        <w:jc w:val="left"/>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一、项目基本情况：</w:t>
      </w:r>
      <w:r/>
    </w:p>
    <w:p>
      <w:pPr>
        <w:ind w:firstLine="480"/>
        <w:jc w:val="left"/>
        <w:spacing w:line="400" w:lineRule="exact"/>
        <w:rPr>
          <w:rFonts w:cs="宋体" w:asciiTheme="minorEastAsia" w:hAnsiTheme="minorEastAsia"/>
          <w:bCs/>
          <w:color w:val="ff0000"/>
          <w:sz w:val="24"/>
          <w:szCs w:val="24"/>
        </w:rPr>
      </w:pPr>
      <w:r>
        <w:rPr>
          <w:rFonts w:hint="eastAsia" w:cs="宋体" w:asciiTheme="minorEastAsia" w:hAnsiTheme="minorEastAsia"/>
          <w:bCs/>
          <w:sz w:val="24"/>
          <w:szCs w:val="24"/>
        </w:rPr>
        <w:t xml:space="preserve">1、项目编号：JSZC-320724-CWGC-X2026-0004</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bCs/>
          <w:sz w:val="24"/>
          <w:szCs w:val="24"/>
        </w:rPr>
        <w:t xml:space="preserve">2、项目名称：灌南县</w:t>
      </w:r>
      <w:r>
        <w:rPr>
          <w:rStyle w:val="722"/>
          <w:rFonts w:hint="eastAsia" w:eastAsia="宋体" w:cs="宋体" w:asciiTheme="minorEastAsia" w:hAnsiTheme="minorEastAsia"/>
          <w:color w:val="auto"/>
          <w:sz w:val="24"/>
          <w:szCs w:val="24"/>
          <w:u w:val="none"/>
          <w:lang w:val="en-US" w:eastAsia="zh-CN"/>
        </w:rPr>
        <w:t xml:space="preserve">秋粮作物抗逆防灾</w:t>
      </w:r>
      <w:r>
        <w:rPr>
          <w:rFonts w:hint="eastAsia" w:cs="宋体" w:asciiTheme="minorEastAsia" w:hAnsiTheme="minorEastAsia"/>
          <w:bCs/>
          <w:sz w:val="24"/>
          <w:szCs w:val="24"/>
        </w:rPr>
        <w:t xml:space="preserve">项</w:t>
      </w:r>
      <w:r>
        <w:rPr>
          <w:rFonts w:hint="eastAsia" w:cs="宋体" w:asciiTheme="minorEastAsia" w:hAnsiTheme="minorEastAsia"/>
          <w:color w:val="000000"/>
          <w:sz w:val="24"/>
          <w:szCs w:val="24"/>
        </w:rPr>
        <w:t xml:space="preserve">目</w:t>
      </w:r>
      <w:r/>
    </w:p>
    <w:p>
      <w:pPr>
        <w:ind w:firstLine="48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3、采购方式：□竞争性谈判 □竞争性磋商 </w:t>
      </w:r>
      <w:r>
        <w:rPr>
          <w:rFonts w:hint="eastAsia" w:cs="宋体" w:asciiTheme="minorEastAsia" w:hAnsiTheme="minorEastAsia"/>
          <w:b/>
          <w:sz w:val="24"/>
          <w:szCs w:val="24"/>
        </w:rPr>
        <w:t xml:space="preserve">█询价</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bCs/>
          <w:sz w:val="24"/>
          <w:szCs w:val="24"/>
        </w:rPr>
        <w:t xml:space="preserve">4、预算金额：</w:t>
      </w:r>
      <w:r>
        <w:rPr>
          <w:rFonts w:hint="eastAsia" w:cs="宋体" w:asciiTheme="minorEastAsia" w:hAnsiTheme="minorEastAsia"/>
          <w:sz w:val="24"/>
          <w:szCs w:val="24"/>
          <w:lang w:val="en-US" w:eastAsia="zh-CN"/>
        </w:rPr>
        <w:t xml:space="preserve">107</w:t>
      </w:r>
      <w:r>
        <w:rPr>
          <w:rFonts w:hint="eastAsia" w:cs="宋体" w:asciiTheme="minorEastAsia" w:hAnsiTheme="minorEastAsia"/>
          <w:sz w:val="24"/>
          <w:szCs w:val="24"/>
        </w:rPr>
        <w:t xml:space="preserve">万元。报价超过预算金额的作无效响应处理；</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本项目共划分</w:t>
      </w:r>
      <w:r>
        <w:rPr>
          <w:rFonts w:hint="eastAsia" w:cs="宋体" w:asciiTheme="minorEastAsia" w:hAnsiTheme="minorEastAsia"/>
          <w:color w:val="000000"/>
          <w:sz w:val="24"/>
          <w:szCs w:val="24"/>
        </w:rPr>
        <w:t xml:space="preserve">为</w:t>
      </w:r>
      <w:r>
        <w:rPr>
          <w:rFonts w:hint="eastAsia" w:cs="宋体" w:asciiTheme="minorEastAsia" w:hAnsiTheme="minorEastAsia"/>
          <w:color w:val="000000"/>
          <w:sz w:val="24"/>
          <w:szCs w:val="24"/>
          <w:lang w:val="en-US" w:eastAsia="zh-CN"/>
        </w:rPr>
        <w:t xml:space="preserve">三</w:t>
      </w:r>
      <w:r>
        <w:rPr>
          <w:rFonts w:hint="eastAsia" w:cs="宋体" w:asciiTheme="minorEastAsia" w:hAnsiTheme="minorEastAsia"/>
          <w:color w:val="000000"/>
          <w:sz w:val="24"/>
          <w:szCs w:val="24"/>
        </w:rPr>
        <w:t xml:space="preserve">个</w:t>
      </w:r>
      <w:r>
        <w:rPr>
          <w:rFonts w:hint="eastAsia" w:cs="宋体" w:asciiTheme="minorEastAsia" w:hAnsiTheme="minorEastAsia"/>
          <w:sz w:val="24"/>
          <w:szCs w:val="24"/>
        </w:rPr>
        <w:t xml:space="preserve">采购包，最终完成</w:t>
      </w:r>
      <w:r>
        <w:rPr>
          <w:rFonts w:hint="eastAsia" w:cs="宋体" w:asciiTheme="minorEastAsia" w:hAnsiTheme="minorEastAsia"/>
          <w:bCs/>
          <w:sz w:val="24"/>
          <w:szCs w:val="24"/>
        </w:rPr>
        <w:t xml:space="preserve">预算金额足额采购</w:t>
      </w:r>
      <w:r>
        <w:rPr>
          <w:rFonts w:hint="eastAsia" w:cs="宋体" w:asciiTheme="minorEastAsia" w:hAnsiTheme="minorEastAsia"/>
          <w:sz w:val="24"/>
          <w:szCs w:val="24"/>
        </w:rPr>
        <w:t xml:space="preserve">；</w:t>
      </w:r>
      <w:r/>
    </w:p>
    <w:p>
      <w:pPr>
        <w:ind w:firstLine="480"/>
        <w:jc w:val="left"/>
        <w:spacing w:line="360" w:lineRule="auto"/>
        <w:rPr>
          <w:rFonts w:hint="eastAsia" w:ascii="宋体" w:hAnsi="宋体" w:eastAsia="宋体" w:cs="宋体"/>
          <w:bCs/>
          <w:sz w:val="24"/>
          <w:szCs w:val="24"/>
          <w:lang w:eastAsia="zh-CN"/>
        </w:rPr>
      </w:pPr>
      <w:r>
        <w:rPr>
          <w:rFonts w:hint="eastAsia" w:cs="宋体" w:asciiTheme="minorEastAsia" w:hAnsiTheme="minorEastAsia"/>
          <w:sz w:val="24"/>
          <w:szCs w:val="24"/>
        </w:rPr>
        <w:t xml:space="preserve">最高限价：</w:t>
      </w:r>
      <w:r>
        <w:rPr>
          <w:rFonts w:hint="eastAsia" w:ascii="宋体" w:hAnsi="宋体" w:eastAsia="宋体" w:cs="宋体"/>
          <w:bCs/>
          <w:sz w:val="24"/>
          <w:szCs w:val="24"/>
          <w:lang w:eastAsia="zh-CN"/>
        </w:rPr>
        <w:t xml:space="preserve">采购包1：</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eastAsia="zh-CN"/>
        </w:rPr>
        <w:t xml:space="preserve">万元、采购包2：</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eastAsia="zh-CN"/>
        </w:rPr>
        <w:t xml:space="preserve">万元、采购包</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eastAsia="zh-CN"/>
        </w:rPr>
        <w:t xml:space="preserve">万元</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 xml:space="preserve">；</w:t>
      </w:r>
      <w:r/>
    </w:p>
    <w:p>
      <w:pPr>
        <w:ind w:firstLine="480"/>
        <w:jc w:val="left"/>
        <w:spacing w:line="360" w:lineRule="auto"/>
        <w:rPr>
          <w:rFonts w:hint="eastAsia"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color w:val="000000"/>
          <w:sz w:val="24"/>
          <w:szCs w:val="24"/>
        </w:rPr>
        <w:t xml:space="preserve">本项目采用单价报价方式，投标报价高于</w:t>
      </w:r>
      <w:r>
        <w:rPr>
          <w:rFonts w:hint="eastAsia" w:cs="宋体" w:asciiTheme="minorEastAsia" w:hAnsiTheme="minorEastAsia"/>
          <w:color w:val="000000" w:themeColor="text1"/>
          <w:sz w:val="24"/>
          <w:szCs w:val="24"/>
          <w14:textFill>
            <w14:solidFill>
              <w14:schemeClr w14:val="tx1"/>
            </w14:solidFill>
          </w14:textFill>
        </w:rPr>
        <w:t xml:space="preserve">最高限价及最高单价限价的投标文件视为无效投标文件。</w:t>
      </w:r>
      <w:bookmarkStart w:id="27" w:name="_Hlk162349912"/>
      <w:r>
        <w:rPr>
          <w:rFonts w:hint="eastAsia" w:cs="宋体" w:asciiTheme="minorEastAsia" w:hAnsiTheme="minorEastAsia"/>
          <w:color w:val="000000" w:themeColor="text1"/>
          <w:sz w:val="24"/>
          <w:szCs w:val="24"/>
          <w:lang w:eastAsia="zh-CN"/>
          <w14:textFill>
            <w14:solidFill>
              <w14:schemeClr w14:val="tx1"/>
            </w14:solidFill>
          </w14:textFill>
        </w:rPr>
        <w:t xml:space="preserve">（最高单价限价详见采购需求）</w:t>
      </w:r>
      <w:r/>
    </w:p>
    <w:p>
      <w:pPr>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注：</w:t>
      </w:r>
      <w:r>
        <w:rPr>
          <w:rFonts w:hint="eastAsia" w:ascii="宋体" w:hAnsi="宋体" w:eastAsia="宋体" w:cs="宋体"/>
          <w:bCs/>
          <w:sz w:val="24"/>
          <w:szCs w:val="24"/>
          <w:highlight w:val="none"/>
          <w:lang w:val="en-US" w:eastAsia="zh-CN"/>
        </w:rPr>
        <w:t xml:space="preserve">本项目采用兼投不兼中原则，同一供应商同时参与2个及以上采购包投标，若该供应商经评审后成为采购包一成交候选人排名的第一名，在后续采购包中参与评审，但不再推荐该供应商为采购包二、包三的成交候选人,开标、评标顺序以采购包一至采购包三顺序依次进行。</w:t>
      </w:r>
      <w:bookmarkEnd w:id="27"/>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6、采购需求：</w:t>
      </w:r>
      <w:r>
        <w:rPr>
          <w:rFonts w:ascii="宋体" w:hAnsi="宋体" w:eastAsia="宋体" w:cs="宋体"/>
          <w:color w:val="000000"/>
          <w:sz w:val="24"/>
        </w:rPr>
        <w:t xml:space="preserve">采购</w:t>
      </w:r>
      <w:r>
        <w:rPr>
          <w:rStyle w:val="722"/>
          <w:rFonts w:hint="eastAsia" w:eastAsia="宋体" w:cs="宋体" w:asciiTheme="minorEastAsia" w:hAnsiTheme="minorEastAsia"/>
          <w:color w:val="auto"/>
          <w:sz w:val="24"/>
          <w:szCs w:val="24"/>
          <w:u w:val="none"/>
          <w:lang w:val="en-US" w:eastAsia="zh-CN"/>
        </w:rPr>
        <w:t xml:space="preserve">秋粮作物抗逆防灾</w:t>
      </w:r>
      <w:r>
        <w:rPr>
          <w:rFonts w:ascii="宋体" w:hAnsi="宋体" w:eastAsia="宋体" w:cs="宋体"/>
          <w:color w:val="000000"/>
          <w:sz w:val="24"/>
        </w:rPr>
        <w:t xml:space="preserve">物资</w:t>
      </w:r>
      <w:r>
        <w:rPr>
          <w:rFonts w:hint="eastAsia" w:cs="宋体" w:asciiTheme="minorEastAsia" w:hAnsiTheme="minorEastAsia"/>
          <w:bCs/>
          <w:sz w:val="24"/>
          <w:szCs w:val="24"/>
        </w:rPr>
        <w:t xml:space="preserve">，具体详见项目需求清单。</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7、合同履行期限：合同签订后</w:t>
      </w:r>
      <w:r>
        <w:rPr>
          <w:rFonts w:hint="eastAsia" w:cs="宋体" w:asciiTheme="minorEastAsia" w:hAnsiTheme="minorEastAsia"/>
          <w:sz w:val="24"/>
          <w:szCs w:val="24"/>
          <w:lang w:val="en-US" w:eastAsia="zh-CN"/>
        </w:rPr>
        <w:t xml:space="preserve">接到采购人供货通知后7</w:t>
      </w:r>
      <w:r>
        <w:rPr>
          <w:rFonts w:hint="eastAsia" w:cs="宋体" w:asciiTheme="minorEastAsia" w:hAnsiTheme="minorEastAsia"/>
          <w:sz w:val="24"/>
          <w:szCs w:val="24"/>
        </w:rPr>
        <w:t xml:space="preserve">日内完成供货。</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8、交货地点：招标人指定地点（灌南县境内）。</w:t>
      </w:r>
      <w:r/>
    </w:p>
    <w:p>
      <w:pPr>
        <w:ind w:firstLine="480"/>
        <w:jc w:val="left"/>
        <w:spacing w:line="400" w:lineRule="exact"/>
        <w:rPr>
          <w:rFonts w:cs="宋体" w:asciiTheme="minorEastAsia" w:hAnsiTheme="minorEastAsia"/>
          <w:b/>
          <w:color w:val="000000"/>
          <w:sz w:val="24"/>
          <w:szCs w:val="24"/>
        </w:rPr>
      </w:pPr>
      <w:r>
        <w:rPr>
          <w:rFonts w:hint="eastAsia" w:cs="宋体" w:asciiTheme="minorEastAsia" w:hAnsiTheme="minorEastAsia"/>
          <w:sz w:val="24"/>
          <w:szCs w:val="24"/>
        </w:rPr>
        <w:t xml:space="preserve">9、本项目不接受联合体参与询价，成交后不允许分包、转包。</w:t>
      </w:r>
      <w:r/>
    </w:p>
    <w:p>
      <w:pPr>
        <w:jc w:val="left"/>
        <w:spacing w:line="400" w:lineRule="exact"/>
        <w:rPr>
          <w:rFonts w:cs="宋体" w:asciiTheme="minorEastAsia" w:hAnsiTheme="minorEastAsia"/>
          <w:b/>
          <w:color w:val="333333"/>
          <w:sz w:val="24"/>
          <w:szCs w:val="24"/>
        </w:rPr>
      </w:pPr>
      <w:r>
        <w:rPr>
          <w:rFonts w:hint="eastAsia" w:cs="宋体" w:asciiTheme="minorEastAsia" w:hAnsiTheme="minorEastAsia"/>
          <w:b/>
          <w:color w:val="000000"/>
          <w:sz w:val="24"/>
          <w:szCs w:val="24"/>
        </w:rPr>
        <w:t xml:space="preserve">二、申请人的资格要求：</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1.满足《中华人民共和国政府采购法》第二十二条规定，并提供下列材料；</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（1）法人或者其他组织的营业执照等证明文件且具有独立承担民事责任的能力；</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（2）具有良好的商业信誉和健全的财务会计制度；</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（3）依法缴纳税收和社会保障资金的相关材料；</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（4）具有履行合同所必需的设备和专业技术能力的证明材料；</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（5）参加政府采购活动前三年内在经营活动中没有重大违法记录的书面声明；</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（6）具备法律、行政法规规定的其他条件的证明材料。</w:t>
      </w:r>
      <w:r/>
    </w:p>
    <w:p>
      <w:pPr>
        <w:ind w:firstLine="482"/>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根据连财购（2023）4号文件精神，第（2）、（3）项可以提供《财务状况报告及税收、社会保障资金缴纳情况承诺函》，详见采购文件第六部分格式</w:t>
      </w:r>
      <w:r/>
    </w:p>
    <w:p>
      <w:pPr>
        <w:numPr>
          <w:ilvl w:val="0"/>
          <w:numId w:val="3"/>
        </w:numPr>
        <w:ind w:firstLine="480"/>
        <w:jc w:val="left"/>
        <w:spacing w:line="400" w:lineRule="exact"/>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rPr>
        <w:t xml:space="preserve">落实政府采购政策需满足的资格要求：</w:t>
      </w:r>
      <w:r/>
    </w:p>
    <w:p>
      <w:pPr>
        <w:numPr>
          <w:ilvl w:val="0"/>
          <w:numId w:val="0"/>
        </w:numPr>
        <w:ind w:firstLine="480"/>
        <w:jc w:val="left"/>
        <w:spacing w:line="360" w:lineRule="auto"/>
        <w:rPr>
          <w:rFonts w:hint="eastAsia" w:cs="宋体" w:asciiTheme="minorEastAsia" w:hAnsiTheme="minorEastAsia"/>
          <w:color w:val="000000" w:themeColor="text1"/>
          <w:sz w:val="24"/>
          <w:szCs w:val="24"/>
          <w:highlight w:val="white"/>
          <w:u w:val="single"/>
        </w:rPr>
      </w:pPr>
      <w:r>
        <w:rPr>
          <w:rFonts w:hint="eastAsia" w:cs="宋体" w:asciiTheme="minorEastAsia" w:hAnsiTheme="minorEastAsia"/>
          <w:color w:val="000000"/>
          <w:sz w:val="24"/>
          <w:szCs w:val="24"/>
          <w:lang w:val="en-US" w:eastAsia="zh-CN"/>
        </w:rPr>
        <w:t xml:space="preserve">2.1</w:t>
      </w:r>
      <w:r>
        <w:rPr>
          <w:rFonts w:hint="eastAsia" w:cs="宋体" w:asciiTheme="minorEastAsia" w:hAnsiTheme="minorEastAsia"/>
          <w:color w:val="000000" w:themeColor="text1"/>
          <w:sz w:val="24"/>
          <w:szCs w:val="24"/>
          <w:highlight w:val="white"/>
          <w:lang w:eastAsia="zh-CN"/>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中小型企业、微型企业、监狱企业、残疾人福利性单位报价以扣除优惠比率后的价格参与评审。</w:t>
      </w:r>
      <w:r>
        <w:rPr>
          <w:rFonts w:hint="eastAsia" w:cs="宋体" w:asciiTheme="minorEastAsia" w:hAnsiTheme="minorEastAsia"/>
          <w:color w:val="000000" w:themeColor="text1"/>
          <w:sz w:val="24"/>
          <w:szCs w:val="24"/>
          <w:highlight w:val="white"/>
          <w:u w:val="single"/>
          <w:lang w:eastAsia="zh-CN"/>
        </w:rPr>
        <w:t xml:space="preserve">符合要求的供应商投标文件中提供《中小企业声明函》（格式详见文件格式）或《残疾人福利性单位声明函》（详见格式）或属于监狱企业的证明文件。</w:t>
      </w:r>
      <w:r>
        <w:rPr>
          <w:color w:val="000000" w:themeColor="text1"/>
          <w:highlight w:val="white"/>
        </w:rPr>
      </w:r>
      <w:r/>
    </w:p>
    <w:p>
      <w:pPr>
        <w:numPr>
          <w:ilvl w:val="0"/>
          <w:numId w:val="0"/>
        </w:numPr>
        <w:ind w:firstLine="240"/>
        <w:jc w:val="left"/>
        <w:spacing w:line="360" w:lineRule="auto"/>
        <w:rPr>
          <w:rFonts w:hint="eastAsia" w:cs="宋体" w:asciiTheme="minorEastAsia" w:hAnsiTheme="minorEastAsia" w:eastAsiaTheme="minorEastAsia"/>
          <w:color w:val="000000" w:themeColor="text1"/>
          <w:sz w:val="24"/>
          <w:szCs w:val="24"/>
          <w:highlight w:val="white"/>
        </w:rPr>
      </w:pPr>
      <w:r>
        <w:rPr>
          <w:rFonts w:hint="eastAsia" w:cs="宋体" w:asciiTheme="minorEastAsia" w:hAnsiTheme="minorEastAsia"/>
          <w:color w:val="000000" w:themeColor="text1"/>
          <w:sz w:val="24"/>
          <w:szCs w:val="24"/>
          <w:highlight w:val="white"/>
          <w:lang w:val="en-US" w:eastAsia="zh-CN"/>
        </w:rPr>
        <w:t xml:space="preserve">2.2执行</w:t>
      </w:r>
      <w:r>
        <w:rPr>
          <w:rFonts w:hint="eastAsia" w:cs="宋体" w:asciiTheme="minorEastAsia" w:hAnsiTheme="minorEastAsia"/>
          <w:color w:val="000000" w:themeColor="text1"/>
          <w:sz w:val="24"/>
          <w:szCs w:val="24"/>
          <w:highlight w:val="white"/>
          <w:lang w:eastAsia="zh-CN"/>
        </w:rPr>
        <w:t xml:space="preserve">《国务院办公厅关于在政府采购中实施本国产品标准及相关政策的通知》国办发〔2025〕34号</w:t>
      </w:r>
      <w:r>
        <w:rPr>
          <w:rFonts w:hint="eastAsia" w:cs="宋体" w:asciiTheme="minorEastAsia" w:hAnsiTheme="minorEastAsia"/>
          <w:color w:val="000000" w:themeColor="text1"/>
          <w:sz w:val="24"/>
          <w:szCs w:val="24"/>
          <w:highlight w:val="white"/>
        </w:rPr>
        <w:t xml:space="preserve">的规定等相关文件要求。符合要求的供应商投标文件中</w:t>
      </w:r>
      <w:r>
        <w:rPr>
          <w:rFonts w:hint="eastAsia" w:cs="宋体" w:asciiTheme="minorEastAsia" w:hAnsiTheme="minorEastAsia"/>
          <w:color w:val="000000" w:themeColor="text1"/>
          <w:sz w:val="24"/>
          <w:szCs w:val="24"/>
          <w:highlight w:val="white"/>
          <w:lang w:eastAsia="zh-CN"/>
        </w:rPr>
        <w:t xml:space="preserve">提供</w:t>
      </w:r>
      <w:r>
        <w:rPr>
          <w:rFonts w:hint="eastAsia" w:cs="宋体" w:asciiTheme="minorEastAsia" w:hAnsiTheme="minorEastAsia"/>
          <w:color w:val="000000" w:themeColor="text1"/>
          <w:sz w:val="24"/>
          <w:szCs w:val="24"/>
          <w:highlight w:val="white"/>
        </w:rPr>
        <w:t xml:space="preserve">《关于符合本国产品标准的声明函》</w:t>
      </w:r>
      <w:r>
        <w:rPr>
          <w:rFonts w:hint="eastAsia" w:cs="宋体" w:asciiTheme="minorEastAsia" w:hAnsiTheme="minorEastAsia"/>
          <w:color w:val="000000" w:themeColor="text1"/>
          <w:sz w:val="24"/>
          <w:szCs w:val="24"/>
          <w:highlight w:val="white"/>
          <w:lang w:eastAsia="zh-CN"/>
        </w:rPr>
        <w:t xml:space="preserve">；</w:t>
      </w:r>
      <w:r>
        <w:rPr>
          <w:color w:val="000000" w:themeColor="text1"/>
          <w:highlight w:val="white"/>
        </w:rPr>
      </w:r>
      <w:r/>
    </w:p>
    <w:p>
      <w:pPr>
        <w:ind w:firstLine="480"/>
        <w:jc w:val="left"/>
        <w:spacing w:line="400" w:lineRule="exact"/>
        <w:rPr>
          <w:rFonts w:cs="宋体" w:asciiTheme="minorEastAsia" w:hAnsiTheme="minorEastAsia"/>
          <w:color w:val="000000" w:themeColor="text1"/>
          <w:sz w:val="24"/>
          <w:szCs w:val="24"/>
          <w:highlight w:val="white"/>
        </w:rPr>
      </w:pPr>
      <w:r>
        <w:rPr>
          <w:rFonts w:hint="eastAsia" w:cs="宋体" w:asciiTheme="minorEastAsia" w:hAnsiTheme="minorEastAsia"/>
          <w:color w:val="000000" w:themeColor="text1"/>
          <w:sz w:val="24"/>
          <w:szCs w:val="24"/>
          <w:highlight w:val="white"/>
        </w:rPr>
        <w:t xml:space="preserve">3.本项目的特定资格要求：</w:t>
      </w:r>
      <w:r>
        <w:rPr>
          <w:color w:val="000000" w:themeColor="text1"/>
          <w:highlight w:val="white"/>
        </w:rPr>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color w:val="000000" w:themeColor="text1"/>
          <w:sz w:val="24"/>
          <w:szCs w:val="24"/>
          <w:highlight w:val="white"/>
        </w:rPr>
        <w:t xml:space="preserve">（1）</w:t>
      </w:r>
      <w:r>
        <w:rPr>
          <w:rFonts w:hint="eastAsia" w:cs="宋体" w:asciiTheme="minorEastAsia" w:hAnsiTheme="minorEastAsia"/>
          <w:color w:val="000000" w:themeColor="text1"/>
          <w:sz w:val="24"/>
          <w:szCs w:val="24"/>
          <w:highlight w:val="white"/>
        </w:rPr>
        <w:t xml:space="preserve">采购包</w:t>
      </w:r>
      <w:r>
        <w:rPr>
          <w:rFonts w:hint="eastAsia" w:cs="宋体" w:asciiTheme="minorEastAsia" w:hAnsiTheme="minorEastAsia"/>
          <w:color w:val="000000" w:themeColor="text1"/>
          <w:sz w:val="24"/>
          <w:szCs w:val="24"/>
          <w:highlight w:val="white"/>
          <w:lang w:val="en-US" w:eastAsia="zh-CN"/>
        </w:rPr>
        <w:t xml:space="preserve">1</w:t>
      </w:r>
      <w:r>
        <w:rPr>
          <w:rFonts w:hint="eastAsia" w:cs="宋体" w:asciiTheme="minorEastAsia" w:hAnsiTheme="minorEastAsia"/>
          <w:color w:val="000000" w:themeColor="text1"/>
          <w:sz w:val="24"/>
          <w:szCs w:val="24"/>
          <w:highlight w:val="white"/>
        </w:rPr>
        <w:t xml:space="preserve">的供应商的响应文件中所投产品必须在农业农村部门登记或备案（登记或备案作物包含水稻和玉米）并在有效期</w:t>
      </w:r>
      <w:r>
        <w:rPr>
          <w:rFonts w:hint="eastAsia" w:cs="宋体" w:asciiTheme="minorEastAsia" w:hAnsiTheme="minorEastAsia"/>
          <w:sz w:val="24"/>
          <w:szCs w:val="24"/>
        </w:rPr>
        <w:t xml:space="preserve">内，投标供应产品的各项指标与登记或备案的产品相同，提供相关证明材料原件扫描件上传电子投标文件中。</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rPr>
          <w:rFonts w:hint="eastAsia" w:cs="宋体" w:asciiTheme="minorEastAsia" w:hAnsiTheme="minorEastAsia"/>
          <w:sz w:val="24"/>
          <w:szCs w:val="24"/>
        </w:rPr>
        <w:t xml:space="preserve">采购包</w:t>
      </w:r>
      <w:r>
        <w:rPr>
          <w:rFonts w:hint="eastAsia" w:cs="宋体" w:asciiTheme="minorEastAsia" w:hAnsiTheme="minorEastAsia"/>
          <w:sz w:val="24"/>
          <w:szCs w:val="24"/>
          <w:lang w:val="en-US" w:eastAsia="zh-CN"/>
        </w:rPr>
        <w:t xml:space="preserve">2、包3</w:t>
      </w:r>
      <w:r>
        <w:rPr>
          <w:rFonts w:hint="eastAsia" w:cs="宋体" w:asciiTheme="minorEastAsia" w:hAnsiTheme="minorEastAsia"/>
          <w:color w:val="000000"/>
          <w:sz w:val="24"/>
          <w:szCs w:val="24"/>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hint="eastAsia" w:cs="宋体" w:asciiTheme="minorEastAsia" w:hAnsiTheme="minorEastAsia"/>
          <w:color w:val="000000"/>
          <w:sz w:val="24"/>
          <w:szCs w:val="24"/>
          <w:lang w:val="en-US" w:eastAsia="zh-CN"/>
        </w:rPr>
        <w:t xml:space="preserve">3</w:t>
      </w:r>
      <w:r>
        <w:rPr>
          <w:rFonts w:hint="eastAsia" w:cs="宋体" w:asciiTheme="minorEastAsia" w:hAnsiTheme="minorEastAsia"/>
          <w:color w:val="000000"/>
          <w:sz w:val="24"/>
          <w:szCs w:val="24"/>
        </w:rPr>
        <w:t xml:space="preserve">）</w:t>
      </w:r>
      <w:r>
        <w:rPr>
          <w:rFonts w:hint="eastAsia" w:cs="宋体" w:asciiTheme="minorEastAsia" w:hAnsiTheme="minorEastAsia"/>
          <w:sz w:val="24"/>
          <w:szCs w:val="24"/>
        </w:rPr>
        <w:t xml:space="preserve">采购包</w:t>
      </w:r>
      <w:r>
        <w:rPr>
          <w:rFonts w:hint="eastAsia" w:cs="宋体" w:asciiTheme="minorEastAsia" w:hAnsiTheme="minorEastAsia"/>
          <w:sz w:val="24"/>
          <w:szCs w:val="24"/>
          <w:lang w:val="en-US" w:eastAsia="zh-CN"/>
        </w:rPr>
        <w:t xml:space="preserve">2、包3</w:t>
      </w:r>
      <w:r>
        <w:rPr>
          <w:rFonts w:hint="eastAsia" w:cs="宋体" w:asciiTheme="minorEastAsia" w:hAnsiTheme="minorEastAsia"/>
          <w:color w:val="000000"/>
          <w:sz w:val="24"/>
          <w:szCs w:val="24"/>
        </w:rPr>
        <w:t xml:space="preserve">供应商的响应文件中必须包含所投标产品（农药）的三证且在有效期内：农药登记证、农药生产许可证和产品标准证书，提供相关证明材料原件扫描件上传电子投标文件中。</w:t>
      </w:r>
      <w:r/>
    </w:p>
    <w:p>
      <w:pPr>
        <w:ind w:firstLine="480"/>
        <w:jc w:val="left"/>
        <w:spacing w:line="400" w:lineRule="exact"/>
        <w:rPr>
          <w:rFonts w:cs="宋体" w:asciiTheme="minorEastAsia" w:hAnsiTheme="minorEastAsia"/>
          <w:color w:val="0000ff"/>
          <w:sz w:val="24"/>
          <w:szCs w:val="24"/>
        </w:rPr>
      </w:pPr>
      <w:r>
        <w:rPr>
          <w:rFonts w:hint="eastAsia" w:cs="宋体" w:asciiTheme="minorEastAsia" w:hAnsiTheme="minorEastAsia"/>
          <w:color w:val="000000"/>
          <w:sz w:val="24"/>
          <w:szCs w:val="24"/>
        </w:rPr>
        <w:t xml:space="preserve">4.其他资格条件要求</w:t>
      </w:r>
      <w:r>
        <w:rPr>
          <w:rFonts w:hint="eastAsia" w:cs="宋体" w:asciiTheme="minorEastAsia" w:hAnsiTheme="minorEastAsia"/>
          <w:sz w:val="24"/>
          <w:szCs w:val="24"/>
        </w:rPr>
        <w:t xml:space="preserve">：无。</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color w:val="000000"/>
          <w:sz w:val="24"/>
          <w:szCs w:val="24"/>
        </w:rPr>
        <w:t xml:space="preserve">5.响应文件递</w:t>
      </w:r>
      <w:r>
        <w:rPr>
          <w:rFonts w:hint="eastAsia" w:cs="宋体" w:asciiTheme="minorEastAsia" w:hAnsiTheme="minorEastAsia"/>
          <w:sz w:val="24"/>
          <w:szCs w:val="24"/>
        </w:rPr>
        <w:t xml:space="preserve">交截止前，被信用中国、中国政府采购网列入失信被执行人、重大税收违法案件当事人名单、政府采购严重违法失信行为记录名单的供应商，拒绝其参与政府采购活动。</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sz w:val="24"/>
          <w:szCs w:val="24"/>
        </w:rPr>
        <w:t xml:space="preserve">备注：采购人或采购代理机构通过信用中国网站（www.creditchina.gov.cn）、中国政府采购网（www.ccgp.gov.cn），对供应商信用记录情况进行查询，查询结果页面打印留存。</w:t>
      </w:r>
      <w:r/>
    </w:p>
    <w:p>
      <w:pPr>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三、询价文件获取</w:t>
      </w:r>
      <w:r/>
    </w:p>
    <w:p>
      <w:pPr>
        <w:ind w:firstLine="480"/>
        <w:jc w:val="left"/>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时间：自询价公告发布之日起3个工作日</w:t>
      </w:r>
      <w:r>
        <w:rPr>
          <w:rFonts w:hint="eastAsia" w:cs="宋体" w:asciiTheme="minorEastAsia" w:hAnsiTheme="minorEastAsia"/>
          <w:color w:val="auto"/>
          <w:sz w:val="24"/>
          <w:szCs w:val="24"/>
          <w:highlight w:val="none"/>
          <w:lang w:eastAsia="zh-CN"/>
        </w:rPr>
        <w:t xml:space="preserve">；</w:t>
      </w:r>
      <w:r/>
    </w:p>
    <w:p>
      <w:pPr>
        <w:ind w:firstLine="480"/>
        <w:jc w:val="left"/>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方式：在“江苏政府采购网”自行免费下载采购文件；</w:t>
      </w:r>
      <w:r/>
    </w:p>
    <w:p>
      <w:pPr>
        <w:jc w:val="left"/>
        <w:spacing w:line="4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四、响应文件提交、开标时间和地点：</w:t>
      </w:r>
      <w:r/>
    </w:p>
    <w:p>
      <w:pPr>
        <w:ind w:firstLine="480"/>
        <w:jc w:val="left"/>
        <w:spacing w:line="4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响应文件接收截止时间：202</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000000" w:themeColor="text1"/>
          <w:sz w:val="24"/>
          <w:szCs w:val="24"/>
          <w:highlight w:val="none"/>
        </w:rPr>
        <w:t xml:space="preserve">年</w:t>
      </w:r>
      <w:r>
        <w:rPr>
          <w:rFonts w:hint="eastAsia" w:cs="宋体" w:asciiTheme="minorEastAsia" w:hAnsiTheme="minorEastAsia"/>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highlight w:val="none"/>
        </w:rPr>
        <w:t xml:space="preserve">月30</w:t>
      </w:r>
      <w:r>
        <w:rPr>
          <w:rFonts w:hint="eastAsia" w:cs="宋体" w:asciiTheme="minorEastAsia" w:hAnsiTheme="minorEastAsia"/>
          <w:color w:val="000000" w:themeColor="text1"/>
          <w:sz w:val="24"/>
          <w:szCs w:val="24"/>
          <w:highlight w:val="none"/>
        </w:rPr>
        <w:t xml:space="preserve">日</w:t>
      </w:r>
      <w:r>
        <w:rPr>
          <w:rFonts w:hint="eastAsia" w:cs="宋体" w:asciiTheme="minorEastAsia" w:hAnsiTheme="minorEastAsia"/>
          <w:color w:val="000000" w:themeColor="text1"/>
          <w:sz w:val="24"/>
          <w:szCs w:val="24"/>
          <w:highlight w:val="none"/>
          <w:lang w:val="en-US" w:eastAsia="zh-CN"/>
        </w:rPr>
        <w:t xml:space="preserve">09</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auto"/>
          <w:sz w:val="24"/>
          <w:szCs w:val="24"/>
          <w:highlight w:val="none"/>
        </w:rPr>
        <w:t xml:space="preserve">00:00（北京时间）</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开标地点：“苏采云”政府采购交易系统网上开标大厅</w:t>
      </w:r>
      <w:r/>
    </w:p>
    <w:p>
      <w:pPr>
        <w:jc w:val="left"/>
        <w:spacing w:line="400" w:lineRule="exact"/>
        <w:rPr>
          <w:rFonts w:cs="宋体" w:asciiTheme="minorEastAsia" w:hAnsiTheme="minorEastAsia"/>
          <w:color w:val="000000"/>
          <w:sz w:val="24"/>
          <w:szCs w:val="24"/>
        </w:rPr>
      </w:pPr>
      <w:r>
        <w:rPr>
          <w:rFonts w:hint="eastAsia" w:cs="宋体" w:asciiTheme="minorEastAsia" w:hAnsiTheme="minorEastAsia"/>
          <w:b/>
          <w:bCs/>
          <w:color w:val="000000"/>
          <w:sz w:val="24"/>
          <w:szCs w:val="24"/>
        </w:rPr>
        <w:t xml:space="preserve">五、</w:t>
      </w:r>
      <w:r>
        <w:rPr>
          <w:rFonts w:hint="eastAsia" w:cs="宋体" w:asciiTheme="minorEastAsia" w:hAnsiTheme="minorEastAsia"/>
          <w:b/>
          <w:color w:val="000000"/>
          <w:sz w:val="24"/>
          <w:szCs w:val="24"/>
        </w:rPr>
        <w:t xml:space="preserve">公告期限</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自本公告发布之日起3个工作日</w:t>
      </w:r>
      <w:bookmarkStart w:id="29" w:name="_GoBack"/>
      <w:r/>
      <w:bookmarkEnd w:id="29"/>
      <w:r/>
      <w:r/>
    </w:p>
    <w:p>
      <w:pPr>
        <w:jc w:val="left"/>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六、其它补充事宜：</w:t>
      </w:r>
      <w:r/>
    </w:p>
    <w:p>
      <w:pPr>
        <w:ind w:firstLine="480"/>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1、根据苏财购【2020】52号文规定，本次采购不收取投标保证金。</w:t>
      </w:r>
      <w:r/>
    </w:p>
    <w:p>
      <w:pPr>
        <w:ind w:firstLine="480"/>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2、本项目采购文件中标注★的款项为实质性响应要求和条件，如不满足将按无效响应文件处理。</w:t>
      </w:r>
      <w:r/>
    </w:p>
    <w:p>
      <w:pPr>
        <w:ind w:firstLine="480"/>
        <w:spacing w:line="400" w:lineRule="exact"/>
        <w:rPr>
          <w:rFonts w:cs="宋体" w:asciiTheme="minorEastAsia" w:hAnsiTheme="minorEastAsia"/>
          <w:b/>
          <w:color w:val="000000"/>
          <w:sz w:val="24"/>
          <w:szCs w:val="24"/>
        </w:rPr>
      </w:pPr>
      <w:r>
        <w:rPr>
          <w:rFonts w:hint="eastAsia" w:cs="宋体" w:asciiTheme="minorEastAsia" w:hAnsiTheme="minorEastAsia"/>
          <w:color w:val="000000"/>
          <w:sz w:val="24"/>
          <w:szCs w:val="24"/>
        </w:rPr>
        <w:t xml:space="preserve">3、无论出于何种原因，采购人在采购活动开始前可对采购文件进行修改、补充或变更，其内容作为采购文件的重要组成部分，敬请各投标人及时关注在“江苏政府采购网”发布的更正公告。若因投标人自身原因未及时关注本项目有关修改、补充或变更信息，导致投标文件编制或提交失误，由此造成的一切损失由投标人自行承担。 </w:t>
      </w:r>
      <w:r/>
    </w:p>
    <w:p>
      <w:pPr>
        <w:jc w:val="left"/>
        <w:spacing w:line="400" w:lineRule="exact"/>
        <w:rPr>
          <w:rFonts w:cs="宋体" w:asciiTheme="minorEastAsia" w:hAnsiTheme="minorEastAsia"/>
          <w:color w:val="333333"/>
          <w:sz w:val="24"/>
          <w:szCs w:val="24"/>
        </w:rPr>
      </w:pPr>
      <w:r>
        <w:rPr>
          <w:rFonts w:hint="eastAsia" w:cs="宋体" w:asciiTheme="minorEastAsia" w:hAnsiTheme="minorEastAsia"/>
          <w:b/>
          <w:bCs/>
          <w:color w:val="000000"/>
          <w:sz w:val="24"/>
          <w:szCs w:val="24"/>
        </w:rPr>
        <w:t xml:space="preserve">七、凡对本次采购提出询问，请按以下方式联系：</w:t>
      </w:r>
      <w:r/>
    </w:p>
    <w:p>
      <w:pPr>
        <w:ind w:firstLine="480"/>
        <w:jc w:val="left"/>
        <w:spacing w:line="400" w:lineRule="exact"/>
        <w:rPr>
          <w:rFonts w:cs="宋体" w:asciiTheme="minorEastAsia" w:hAnsiTheme="minorEastAsia"/>
          <w:color w:val="000000"/>
          <w:sz w:val="24"/>
          <w:szCs w:val="24"/>
        </w:rPr>
      </w:pPr>
      <w:r/>
      <w:bookmarkStart w:id="28" w:name="_Toc493497019"/>
      <w:r>
        <w:rPr>
          <w:rFonts w:hint="eastAsia" w:cs="宋体" w:asciiTheme="minorEastAsia" w:hAnsiTheme="minorEastAsia"/>
          <w:color w:val="000000"/>
          <w:sz w:val="24"/>
          <w:szCs w:val="24"/>
        </w:rPr>
        <w:t xml:space="preserve">1、招标人信息</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名称：灌南县农业技术推广中心</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地址：灌南县集中办公区</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联系人：郇先生</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联系电话：18961366645</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2.代理机构信息</w:t>
      </w:r>
      <w:bookmarkEnd w:id="28"/>
      <w:r/>
      <w:r/>
    </w:p>
    <w:p>
      <w:pPr>
        <w:pStyle w:val="693"/>
        <w:ind w:firstLine="480"/>
        <w:spacing w:line="400" w:lineRule="exact"/>
        <w:rPr>
          <w:rFonts w:cs="宋体" w:asciiTheme="minorEastAsia" w:hAnsiTheme="minorEastAsia" w:eastAsiaTheme="minorEastAsia"/>
          <w:b/>
          <w:bCs/>
          <w:color w:val="000000" w:themeColor="text1"/>
          <w:sz w:val="32"/>
        </w:rPr>
      </w:pPr>
      <w:r>
        <w:rPr>
          <w:rFonts w:hint="eastAsia" w:cs="宋体" w:asciiTheme="minorEastAsia" w:hAnsiTheme="minorEastAsia"/>
          <w:color w:val="auto"/>
          <w:sz w:val="24"/>
          <w:szCs w:val="24"/>
        </w:rPr>
        <w:t xml:space="preserve">名</w:t>
      </w:r>
      <w:r>
        <w:rPr>
          <w:rFonts w:hint="eastAsia" w:cs="宋体" w:asciiTheme="minorEastAsia" w:hAnsiTheme="minorEastAsia"/>
          <w:color w:val="000000" w:themeColor="text1"/>
          <w:sz w:val="24"/>
          <w:szCs w:val="24"/>
        </w:rPr>
        <w:t xml:space="preserve">称：</w:t>
      </w:r>
      <w:r>
        <w:rPr>
          <w:rFonts w:hint="eastAsia" w:cs="宋体" w:asciiTheme="minorEastAsia" w:hAnsiTheme="minorEastAsia" w:eastAsiaTheme="minorEastAsia"/>
          <w:color w:val="000000" w:themeColor="text1"/>
          <w:sz w:val="24"/>
          <w:szCs w:val="24"/>
          <w:lang w:val="en-US" w:eastAsia="zh-CN" w:bidi="ar-SA"/>
        </w:rPr>
        <w:t xml:space="preserve">连云港苍梧工程管理咨询有限公司</w:t>
      </w:r>
      <w:r>
        <w:rPr>
          <w:color w:val="000000" w:themeColor="text1"/>
        </w:rPr>
      </w:r>
      <w:r/>
    </w:p>
    <w:p>
      <w:pPr>
        <w:ind w:left="0" w:right="0" w:firstLine="480"/>
        <w:spacing w:before="0" w:after="0" w:line="400" w:lineRule="atLeast"/>
        <w:rPr>
          <w:rFonts w:hint="eastAsia" w:cs="宋体" w:asciiTheme="minorEastAsia" w:hAnsiTheme="minorEastAsia" w:eastAsia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地址：</w:t>
      </w:r>
      <w:r>
        <w:rPr>
          <w:rFonts w:ascii="SimSun" w:hAnsi="SimSun" w:eastAsia="SimSun" w:cs="SimSun"/>
          <w:color w:val="000000" w:themeColor="text1"/>
          <w:sz w:val="24"/>
        </w:rPr>
        <w:t xml:space="preserve">连云港市海州区港城新世界2号办公楼817室</w:t>
      </w:r>
      <w:r>
        <w:rPr>
          <w:color w:val="000000" w:themeColor="text1"/>
        </w:rPr>
      </w:r>
      <w:r/>
    </w:p>
    <w:p>
      <w:pPr>
        <w:ind w:left="0" w:right="0" w:firstLine="480"/>
        <w:spacing w:before="0" w:after="0" w:line="400"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联系人：</w:t>
      </w:r>
      <w:r>
        <w:rPr>
          <w:rFonts w:hint="eastAsia" w:ascii="宋体" w:hAnsi="宋体" w:eastAsia="宋体" w:cs="宋体"/>
          <w:color w:val="000000" w:themeColor="text1"/>
          <w:sz w:val="24"/>
        </w:rPr>
        <w:t xml:space="preserve">陆萍</w:t>
      </w:r>
      <w:r>
        <w:rPr>
          <w:color w:val="000000" w:themeColor="text1"/>
        </w:rPr>
      </w: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联系电话：</w:t>
      </w:r>
      <w:r>
        <w:rPr>
          <w:rFonts w:hint="eastAsia" w:ascii="宋体" w:hAnsi="宋体" w:eastAsia="宋体" w:cs="宋体"/>
          <w:color w:val="000000" w:themeColor="text1"/>
          <w:sz w:val="24"/>
        </w:rPr>
        <w:t xml:space="preserve">15950711410 </w:t>
      </w:r>
      <w:r>
        <w:rPr>
          <w:color w:val="000000" w:themeColor="text1"/>
        </w:rPr>
      </w:r>
      <w:r/>
    </w:p>
    <w:p>
      <w:pPr>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333333"/>
          <w:sz w:val="24"/>
          <w:szCs w:val="24"/>
        </w:rPr>
        <w:t xml:space="preserve">八、</w:t>
      </w:r>
      <w:r>
        <w:rPr>
          <w:rFonts w:hint="eastAsia" w:cs="宋体" w:asciiTheme="minorEastAsia" w:hAnsiTheme="minorEastAsia"/>
          <w:b/>
          <w:bCs/>
          <w:color w:val="000000"/>
          <w:sz w:val="24"/>
          <w:szCs w:val="24"/>
        </w:rPr>
        <w:t xml:space="preserve">电子采购说明</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1、根据省财政厅《关于更</w:t>
      </w:r>
      <w:r>
        <w:rPr>
          <w:rFonts w:hint="eastAsia" w:cs="宋体" w:asciiTheme="minorEastAsia" w:hAnsiTheme="minorEastAsia"/>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领取CA和办理电子签章具体方式见《苏采云系统供应商操作手册》（以下简称《操作手册》）、进行注册并按《操作手册》要求制作、上传电子投标文件。</w:t>
      </w:r>
      <w:r/>
    </w:p>
    <w:p>
      <w:pPr>
        <w:ind w:firstLine="480"/>
        <w:jc w:val="left"/>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2、有关本次招标的事项若存在变动或修改，敬请及时关注连云港苍梧工程管理咨询有限公司在“江苏政府采购网”发布的更正公告。</w:t>
      </w:r>
      <w:r>
        <w:rPr>
          <w:rFonts w:hint="eastAsia" w:cs="Times New Roman" w:asciiTheme="minorEastAsia" w:hAnsiTheme="minorEastAsia"/>
          <w:color w:val="000000"/>
          <w:sz w:val="24"/>
          <w:szCs w:val="24"/>
        </w:rPr>
        <w:t xml:space="preserve">  </w:t>
      </w:r>
      <w:bookmarkEnd w:id="23"/>
      <w:r/>
      <w:bookmarkEnd w:id="24"/>
      <w:r/>
      <w:bookmarkEnd w:id="25"/>
      <w:r/>
      <w:bookmarkEnd w:id="26"/>
      <w:r/>
      <w:r/>
    </w:p>
    <w:p>
      <w:pPr>
        <w:ind w:firstLine="3132"/>
        <w:spacing w:line="400" w:lineRule="exact"/>
        <w:rPr>
          <w:rFonts w:cs="方正小标宋_GBK" w:asciiTheme="minorEastAsia" w:hAnsiTheme="minorEastAsia"/>
          <w:b/>
          <w:bCs/>
          <w:sz w:val="24"/>
          <w:szCs w:val="24"/>
        </w:rPr>
      </w:pPr>
      <w:r>
        <w:rPr>
          <w:rFonts w:cs="方正小标宋_GBK" w:asciiTheme="minorEastAsia" w:hAnsiTheme="minorEastAsia"/>
          <w:b/>
          <w:bCs/>
          <w:sz w:val="24"/>
          <w:szCs w:val="24"/>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614"/>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第二章  供应商须知</w:t>
      </w:r>
      <w:r/>
    </w:p>
    <w:p>
      <w:pPr>
        <w:pStyle w:val="883"/>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一、总则</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1、采购方式</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 本次采购采取询价采购方式，本询价文件仅适用于询价采购公告中所述项目。</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2、合格的供应商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2.1满足询价采购公告中供应商的资格要求的规定。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 满足本文件实质性要求和条件的规定。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3、适用法律</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 本次采购及由此产生的合同受中华人民共和国有关的法律法规制约和保护。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4、投标费用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4.1 供应商应自行承担所有与参加询价有关的费用，无论询价过程中的做法和结果如何，采购人或采购代理机构在任何情况下均无义务和责任承担这些费用。</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hint="eastAsia" w:cs="宋体" w:asciiTheme="minorEastAsia" w:hAnsiTheme="minorEastAsia"/>
          <w:bCs/>
          <w:sz w:val="24"/>
          <w:szCs w:val="24"/>
          <w:shd w:val="clear" w:color="auto" w:fill="ffffff"/>
          <w:lang w:bidi="ar"/>
        </w:rPr>
        <w:t xml:space="preserve">4.2</w:t>
      </w:r>
      <w:r>
        <w:rPr>
          <w:rFonts w:cs="宋体" w:asciiTheme="minorEastAsia" w:hAnsiTheme="minorEastAsia"/>
          <w:bCs/>
          <w:sz w:val="24"/>
          <w:szCs w:val="24"/>
          <w:shd w:val="clear" w:color="auto" w:fill="ffffff"/>
          <w:lang w:bidi="ar"/>
        </w:rPr>
      </w:r>
      <w:r>
        <w:rPr>
          <w:rFonts w:ascii="SimSun" w:hAnsi="SimSun" w:eastAsia="SimSun" w:cs="SimSun"/>
          <w:color w:val="000000"/>
          <w:sz w:val="24"/>
          <w:highlight w:val="white"/>
        </w:rPr>
        <w:t xml:space="preserve">采购代理费用按“苏政采协【2024】20号文”号文货物类标准计取，因采购人无预算列支，本次招标代理费由中标投标人支付，由成交供应商在开取成交通知书前一次性支付。</w:t>
      </w:r>
      <w:r/>
      <w:r>
        <w:rPr>
          <w:rFonts w:hint="eastAsia" w:cs="宋体" w:asciiTheme="minorEastAsia" w:hAnsiTheme="minorEastAsia"/>
          <w:bCs/>
          <w:sz w:val="24"/>
          <w:szCs w:val="24"/>
          <w:shd w:val="clear" w:color="auto" w:fill="ffffff"/>
          <w:lang w:bidi="ar"/>
        </w:rPr>
      </w:r>
      <w:r/>
      <w:r/>
      <w:r>
        <w:rPr>
          <w:sz w:val="21"/>
        </w:rP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5、询价文件的约束力</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5.1 供应商一旦参加本项目采购活动，即被认为接受了本询价文件的规定和约束。 </w:t>
      </w:r>
      <w:r/>
    </w:p>
    <w:p>
      <w:pPr>
        <w:ind w:firstLine="482"/>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二、询价文件</w:t>
      </w:r>
      <w:r>
        <w:rPr>
          <w:rFonts w:hint="eastAsia" w:cs="宋体" w:asciiTheme="minorEastAsia" w:hAnsiTheme="minorEastAsia"/>
          <w:bCs/>
          <w:sz w:val="24"/>
          <w:szCs w:val="24"/>
          <w:shd w:val="clear" w:color="auto" w:fill="ffffff"/>
          <w:lang w:bidi="ar"/>
        </w:rPr>
        <w:t xml:space="preserve">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6、询价文件构成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6.1 询价文件由以下部分组成：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（1）询价采购公告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（2）供应商须知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（3）合同文本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（4）采购需求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（5）评标方法与评标标准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（6）响应文件格式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请仔细检查询价文件是否齐全，如有缺漏请立即与采购人或采购代理机构联系解决。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7、询价文件的澄清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7.1 任何要求对询价文件进行澄清的供应商，应在询价截止期3个工作日前按询价公告中的通讯地址，以书面形式通知。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8、询价文件的修改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8.1 在投标截止时间前，采购人或采购代理机构可以对询价文件进行修改。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8.2 采购人或采购代理机构有权按照法定的要求推迟投标截止日期和开标日期。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8.3 询价文件的修改将在江苏政府采购网公布，补充文件将作为询价文件的组成部分，并对供应商具有约束力。 </w:t>
      </w:r>
      <w:r/>
    </w:p>
    <w:p>
      <w:pPr>
        <w:ind w:firstLine="482"/>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三、响应文件的编制</w:t>
      </w:r>
      <w:r>
        <w:rPr>
          <w:rFonts w:hint="eastAsia" w:cs="宋体" w:asciiTheme="minorEastAsia" w:hAnsiTheme="minorEastAsia"/>
          <w:bCs/>
          <w:sz w:val="24"/>
          <w:szCs w:val="24"/>
          <w:shd w:val="clear" w:color="auto" w:fill="ffffff"/>
          <w:lang w:bidi="ar"/>
        </w:rPr>
        <w:t xml:space="preserve">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9、响应文件的语言及度量衡单位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9.1 供应商提交的报价文件以及供应商与采购人或采购代理机构就有关投标的所有来往通知、函件和文件均应使用简体中文。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9.2 除技术性能另有规定外，报价文件所使用的度量衡单位，均须采用国家法定计量单位。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10、报价文件构成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11、证明供应商及投标标的符合询价文件规定的文件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11.1 供应商应按照询价文件要求提交证明文件，证明其及投标标的符合询价文件规定。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11.2询价文件对证明文件无明确形式要求的，证明文件可以以文字资料、图纸和数据等形式提交。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12、分项报价表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12.1 供应商应按照询价文件规定格式填报投标分项报价表。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12.2投标货币。报价文件中的单价和总价无特殊规定的采用人民币报价，以元为单位标注。询价文件中另有规定的按规定执行。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13、技术要求响应及偏离表、商务要求响应及偏离表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13.1供应商需对询价文件中的技术要求与商务要求逐项作出响应或偏离，并说明原因。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13.2 供应商可在报价文件中提供认为需要的其他技术文件或说明。</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14、响应函和开标一览表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14.1 供应商应按照询价文件中提供的格式完整、正确填写响应函、开标一览表。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15、询价有效期</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15.1询价有效期为提交响应文件截止之日后六十（60）天。询价有效期比规定短的将被视为非实质性响应询价文件而予以拒绝。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16、询价有效期的延长</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四、响应文件的递交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17、电子报价文件的递交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17.1供应商应当按照《操作手册》规定，在响应截止时间前制作并上传电子响应</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17.2成交供应商在领取成交通知书之前，必须提供五份与电子文件一致的纸质文件并且加盖供应商公章。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18提交响应文件截止时间</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18.1 供应商上传电子响应文件的时间不得迟于询价公告中规定的提交响应文件截 止时间。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19、响应文件的拒收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19.1 采购人拒绝接收在其规定的投标截止时间后上传的任何报价文件。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20、响应文件的撤回和修改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20.1响应文件的撤回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20.1.1 电子响应文件的撤回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供应商可在提交响应文件截止时间前，撤回其电子响应文件，具体操作方法见《操作手册》。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20.1.2供应商撤回电子响应文件，则认为其不再参与本项目询价活动。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20.2响应文件的修改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供应商可在提交响应文件截止时间前，对其电子响应文件进行修改，具体操作方法见《操作手册》。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20.3 在提交响应文件截止时间之后，供应商不得对其电子响应文件作任何修改。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20.4 在提交响应文件截止时间至询价文件中规定的询价有效期满之间的这段时间内，供应商不得撤回其响应文件。 </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五、响应文件的解密与评审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21、开标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21.1 采购人或采购代理机构将在采购公告中规定的时间和地点组织公开开标。供应商应当按照《操作手册》规定，参加开标活动和在苏采云系统规定的时间内对报价文件进行解密。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21.2开标仪式由采购人或者采购代理机构组织。苏采云系统将自动对项目进行开标，并宣布各供应商名称和投标价格。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21.3供应商在开标过程中涉及到的报价文件解密、开标结果确认等工作，应按照《操作手册》规定执行。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21.4供应商如果对开标过程和开标记录有疑义，应当根据《操作手册》规定提出，如苏采云系统中《开标记录表》宣布后5分钟内未提出的，视同认可开标结果。</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22、询价小组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22.1开标后，采购人将立即组织询价小组进行评审。</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22.2 询价小组由采购人代表和有关技术、经济等方面的专家组成，且人员构成符合政府采购有关规定。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22.3询价小组独立工作，负责评审所有报价文件并确定成交候选人。</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23．评审过程的保密与公正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23.1凡是与审查、澄清、评价和比较投标的有关资料以及授标建议等，采购人、评委、采购代理机构均不得向供应商或与评标无关的其他人员透露。</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23.2在询价过程中，供应商不得以任何行为影响评标过程，否则其报价文件将被作为无效报价文件。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23.3 采购人、采购代理机构和询价小组不向未成交的供应商解释未成交原因，也不公布评标过程中的相关细节。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24．报价文件的澄清</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24.3 接到询价小组澄清、说明和补正要求的供应商如未按规定做出澄清、说明和补正，其风险由供应商自行承担。</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25、对响应文件的审查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25.1报价文件初审分为资格审查和符合性审查。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25.1.1 资格审查：依据法律法规和询价文件的规定，由询价小组进行审查。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采购人或采购代理机构在进行资格性审查的同时，将在“信用中国”网站（www.creditchina.gov.cn）查询供应商的信用记录，以确定供应商是否具备投标资格,查询结果留存并归档。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25.1.2 符合性审查：依据询价文件的规定，由询价小组从报价文件的有效性、完整性和对询价文件的响应程度进行审查，以确定是否对询价文件的实质性要求作出响应。</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25.2在详细评审之前，询价小组将首先审查每份报价文件是否实质性响应了询价文件的要求。实质性响应的投标应该是与询价文件要求的全部条款、条件和规格相符，没有重大偏离或保留的投标。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25.3如果报价文件实质上没有响应询价文件的要求，询价小组将予以拒绝，供应商不得通过修改或撤销不合要求的偏离或保留而使其投标成为实质性响应的投标。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25.4询价小组将对确定为实质性响应的投标进行进一步审核，看其是否有计算上或累加上的算术错误，修正错误的原则如下：</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（1）报价文件中开标一览表内容与报价文件中相应内容不一致的，以开标一览表为准。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（2）大写金额和小写金额不一致的，以大写金额为准。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（3）单价金额小数点或者百分比有明显错位的，以开标一览表的总价为准，并修改单价。</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（4）总价金额与按单价汇总金额不一致的，以单价金额计算结果为准。同时出现两种以上错误的，按照前款规定的顺序修正。</w:t>
      </w:r>
      <w:r/>
    </w:p>
    <w:p>
      <w:pPr>
        <w:ind w:firstLine="480"/>
        <w:jc w:val="left"/>
        <w:spacing w:line="400" w:lineRule="exact"/>
        <w:shd w:val="clear" w:color="auto" w:fill="ffffff"/>
        <w:widowControl/>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(5)政府采购异常低价审查（最高限价含最高单价限价）：</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（1）评审过程中出现下列情形之一的，评审小组应当启动异常低价投标（响应）审查程序：</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①投标（响应）报价低于全部通过符合性审查投标人投标（响应）报价平均值65%的，即投标（响应）报价&lt;全部通过符合性审查投标人投标（响应）报价平均值×65%；</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②投标（响应）报价低于通过符合性审查的次低报价投标人投标（响应）报价65%的，即投标（响应）报价&lt;通过符合性审查的次低报价投标人投标（响应）报价×65%；</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③投标（响应）报价低于采购项目最高限价65%的，即投标（响应）报价&lt;采购项目最高限价×65%；</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④评审委员会基于专业判断，认为投标人报价过低，有可能影响产品质量或者不能诚信履约的其他情形。</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评委会将书面方式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25.5询价小组将按上述修正错误的方法调整报价文件中的响应报价，并通过苏采云系统告知供应商，调整后的价格应对供应商具有约束力。如果供应商不接受修正后的价格，则其投标将被拒绝。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25.6供应商在开、评标全过程中应保持通讯畅通，及时登录苏采云系统查阅、答复相关信息，并安排专人与采购代理机构及询价小组联系。</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26、无效投标条款和废标条款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26.1无效投标条款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 供应商在苏采云系统规定的时间内未成功解密电子报价文件的。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26.1.2 供应商未按照询价文件要求上传电子报价文件的。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26.1.3同一供应商提交两个（含两个）以上不同的投标报价的。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26.1.4供应商不具备询价文件中规定资格要求的。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26.1.5供应商的报价超过了或者低于采购预算或最高限价的。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26.1.6未通过符合性审查的。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26.1.7不符合询价文件中规定的实质性要求和条件的。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26.1.8报价文件含有采购人不能接受的附加条件的（包括规格型号等）。</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26.1.10 报价文件未按照询价文件要求加盖CA电子公章的。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26.1.11其他法律、法规及本询价文件规定的属无效投标的情形。</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26.2废标条款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26.2.1符合专业条件的供应商或者对询价文件作实质响应的供应商不足三家的。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26.2.2出现影响采购公正的违法、违规行为的。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26.2.3因重大变故，采购任务取消的。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26.2.4询价小组认定询价文件存在歧义、重大缺陷导致评审工作无法进行。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26.2.5 因苏采云系统故障原因造成开标不成功的。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26.3 递交响应文件截止时间结束后递交有效响应文件的供应商不足三家的处理：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26.3.1如出现递交响应文件截止时间结束后递交有效响应文件的供应商或者在评标期间对询价文件做出实质响应的供应商不足三家情况，按政府采购相关规定执行。</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六、成交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27、确定成交单位</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27.1成交候选人的选取原则和数量见询价文件第五章规定。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27.2 采购人应根据询价小组推荐的成交候选人确定成交供应商。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27.3 采购人或采购代理机构将在“江苏政府采购网”发布成交公告，公告期限为1个工作日。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 若有充分证据证明，成交供应商出现下列情况之一的，一经查实，将被取消成交（中标）资格：</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27.4.1提供虚假材料谋取成交的。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27.4.2向采购人或者其他与本项目相关人员行贿或者提供其他不正当利益的。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27.4.3属于本文件规定的无效条件，但在评标过程中又未被询价小组发现的。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27.4.4与采购人或者其他供应商恶意串通的。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27.4.5采取不正当手段诋毁、排挤其他供应商的。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 有下列情形之一的，视为供应商人串通投标，响应无效：</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27.5.1不同供应商的报价文件由同一单位或者个人编制；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27.5.2不同供应商委托同一单位或者个人办理投标事宜；</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27.5.3 不同供应商的报价文件载明的项目管理成员或者联系人员为同一人；</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27.5.4不同供应商的报价文件异常一致或者投标报价呈规律性差异；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28、质疑处理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28.1 提出质疑的供应商应当是参与所质疑项目采购活动的供应商。潜在供应商依法获取其可质疑的询价文件的，可以对询价文件提出质疑。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28.2.1对可以质疑的询价文件提出质疑的，为收到询价文件之日或者询价文件公告期限届满之日；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28.2.2对采购过程提出质疑的，为各采购程序环节结束之日；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28.2.3对成交结果提出质疑的，为成交结果公告期限届满之日。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28.4未参加本项目询价采购活动的供应商或在本询价采购活动中自身权益未受到损害的供应商所提出的质疑不予受理。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28.5质疑函应当包括下列内容：</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28.5.1质疑供应商的名称、地址、邮编、联系人、联系电话；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28.5.2具体的质疑事项及明确的请求；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28.5.3认为自己合法权益受到损害或可能受到损害的相关证据材料；</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28.5.4提起质疑的日期；</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28.6质疑人应当在法定质疑期限内进行补正并重新提交质疑函，拒不补正或者在法定期限内未重新提交质疑函的，为无效质疑，采购代理机构将不予受理。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 以下情形的质疑不予受理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28.9.1 内容不符合《政府采购质疑和投诉办法》第十二条规定的质疑。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28.9.2 超出政府采购法定期限的质疑。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28.9.3 未参加投标活动的供应商或在投标活动中自身权益未受到损害的供应商所提出的质疑。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28.9.4供应商组成联合体参加投标，联合体中任何一方或多方未按要求签字、盖章、加盖公章的质疑。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29、成交通知书</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29.1成交通知书将是合同的一个组成部分。对采购人和成交供应商均具有法律效力。成交通知书发出后，采购人改变成交结果的，或者成交供应商放弃成交项目的，应当依法承担法律责任。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七、授予合同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 签订合同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30.l采购人与成交供应商应当在成交通知书发出之日起30日内，成交供应商按照询价文件确定的事项与采购人签订政府采购合同。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30.2询价文件、成交供应商的报价文件及招标过程中有关澄清、承诺文件均应作为合同附件。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31、货物（包含与货物相关的服务）的追加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32、政府采购履约资金扶持政策</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成交供应商可凭政府采购合同办理融资贷款，详情请见江苏政府采购网“政采贷”专栏。</w:t>
      </w:r>
      <w:r/>
    </w:p>
    <w:p>
      <w:pPr>
        <w:pStyle w:val="693"/>
        <w:ind w:firstLine="482"/>
        <w:spacing w:line="400" w:lineRule="exact"/>
        <w:rPr>
          <w:rFonts w:hint="default" w:cs="宋体" w:asciiTheme="minorEastAsia" w:hAnsiTheme="minorEastAsia" w:eastAsiaTheme="minorEastAsia"/>
          <w:b w:val="0"/>
          <w:bCs/>
          <w:sz w:val="24"/>
          <w:szCs w:val="24"/>
        </w:rPr>
      </w:pPr>
      <w:r>
        <w:rPr>
          <w:rFonts w:hint="eastAsia" w:cs="宋体" w:asciiTheme="minorEastAsia" w:hAnsiTheme="minorEastAsia" w:eastAsiaTheme="minorEastAsia"/>
          <w:b w:val="0"/>
          <w:bCs/>
          <w:sz w:val="24"/>
          <w:szCs w:val="24"/>
          <w:lang w:eastAsia="zh-CN"/>
        </w:rPr>
        <w:t xml:space="preserve">八、</w:t>
      </w:r>
      <w:r>
        <w:rPr>
          <w:rFonts w:hint="eastAsia" w:cs="宋体" w:asciiTheme="minorEastAsia" w:hAnsiTheme="minorEastAsia" w:eastAsiaTheme="minorEastAsia"/>
          <w:b w:val="0"/>
          <w:bCs/>
          <w:sz w:val="24"/>
          <w:szCs w:val="24"/>
        </w:rPr>
        <w:t xml:space="preserve">政策功能</w:t>
      </w:r>
      <w:r/>
    </w:p>
    <w:p>
      <w:pPr>
        <w:pStyle w:val="693"/>
        <w:ind w:firstLine="482"/>
        <w:spacing w:line="400" w:lineRule="exact"/>
        <w:rPr>
          <w:rFonts w:hint="eastAsia" w:cs="宋体" w:asciiTheme="minorEastAsia" w:hAnsiTheme="minorEastAsia" w:eastAsiaTheme="minorEastAsia"/>
          <w:b w:val="0"/>
          <w:bCs/>
          <w:color w:val="ff0000"/>
          <w:sz w:val="24"/>
          <w:szCs w:val="24"/>
          <w:highlight w:val="yellow"/>
          <w:lang w:eastAsia="zh-CN"/>
        </w:rPr>
      </w:pPr>
      <w:r>
        <w:rPr>
          <w:rFonts w:hint="eastAsia" w:cs="宋体" w:asciiTheme="minorEastAsia" w:hAnsiTheme="minorEastAsia" w:eastAsiaTheme="minorEastAsia"/>
          <w:b w:val="0"/>
          <w:bCs/>
          <w:color w:val="ff0000"/>
          <w:sz w:val="24"/>
          <w:szCs w:val="24"/>
          <w:highlight w:val="yellow"/>
          <w:lang w:val="en-US" w:eastAsia="zh-CN"/>
        </w:rPr>
        <w:t xml:space="preserve">本项目非</w:t>
      </w:r>
      <w:r>
        <w:rPr>
          <w:rFonts w:hint="eastAsia" w:cs="宋体" w:asciiTheme="minorEastAsia" w:hAnsiTheme="minorEastAsia" w:eastAsiaTheme="minorEastAsia"/>
          <w:b w:val="0"/>
          <w:bCs/>
          <w:color w:val="ff0000"/>
          <w:sz w:val="24"/>
          <w:szCs w:val="24"/>
          <w:highlight w:val="yellow"/>
        </w:rPr>
        <w:t xml:space="preserve">专门面向中小企业采购</w:t>
      </w:r>
      <w:r>
        <w:rPr>
          <w:rFonts w:hint="eastAsia" w:cs="宋体" w:asciiTheme="minorEastAsia" w:hAnsiTheme="minorEastAsia" w:eastAsiaTheme="minorEastAsia"/>
          <w:b w:val="0"/>
          <w:bCs/>
          <w:color w:val="ff0000"/>
          <w:sz w:val="24"/>
          <w:szCs w:val="24"/>
          <w:highlight w:val="yellow"/>
          <w:lang w:eastAsia="zh-CN"/>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33、</w:t>
      </w:r>
      <w:r>
        <w:rPr>
          <w:rFonts w:hint="eastAsia" w:ascii="Calibri" w:hAnsi="Calibri" w:eastAsia="宋体" w:cs="Times New Roman"/>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4、</w:t>
      </w:r>
      <w:r>
        <w:rPr>
          <w:rFonts w:hint="eastAsia" w:ascii="Calibri" w:hAnsi="Calibri" w:eastAsia="宋体" w:cs="Times New Roman"/>
          <w:sz w:val="24"/>
          <w:szCs w:val="24"/>
        </w:rPr>
        <w:t xml:space="preserve"> 参加本项目政府采购活动的供应商享受价格评审优惠的应当提供的材料： </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（1）投标人提供的货物全部由小型企业、微型企业制造的，提</w:t>
      </w:r>
      <w:r>
        <w:rPr>
          <w:rFonts w:hint="eastAsia" w:ascii="Calibri" w:hAnsi="Calibri" w:eastAsia="宋体" w:cs="Times New Roman"/>
          <w:sz w:val="24"/>
          <w:szCs w:val="24"/>
          <w:highlight w:val="yellow"/>
        </w:rPr>
        <w:t xml:space="preserve">供《中小企业声明函》</w:t>
      </w:r>
      <w:r>
        <w:rPr>
          <w:rFonts w:hint="eastAsia" w:ascii="Calibri" w:hAnsi="Calibri" w:eastAsia="宋体" w:cs="Times New Roman"/>
          <w:sz w:val="24"/>
          <w:szCs w:val="24"/>
        </w:rPr>
        <w:t xml:space="preserve">（第六章 投标文件格式）。</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rPr>
        <w:t xml:space="preserve"> 残疾人福利单位、监狱企业属于小型、微型企业的，不重复享受政策。</w:t>
      </w:r>
      <w:r/>
    </w:p>
    <w:p>
      <w:pPr>
        <w:pStyle w:val="693"/>
        <w:numPr>
          <w:ilvl w:val="0"/>
          <w:numId w:val="0"/>
        </w:numPr>
        <w:ind w:firstLine="480"/>
        <w:spacing w:line="400" w:lineRule="exact"/>
        <w:rPr>
          <w:rFonts w:hint="eastAsia" w:ascii="Calibri" w:hAnsi="Calibri" w:eastAsia="宋体" w:cs="Times New Roman"/>
          <w:sz w:val="24"/>
          <w:szCs w:val="24"/>
        </w:rPr>
      </w:pPr>
      <w:r>
        <w:rPr>
          <w:rFonts w:hint="eastAsia" w:ascii="Calibri" w:hAnsi="Calibri" w:cs="Times New Roman"/>
          <w:sz w:val="24"/>
          <w:szCs w:val="24"/>
          <w:lang w:val="en-US" w:eastAsia="zh-CN"/>
        </w:rPr>
        <w:t xml:space="preserve">36、</w:t>
      </w:r>
      <w:r>
        <w:rPr>
          <w:rFonts w:hint="eastAsia" w:ascii="Calibri" w:hAnsi="Calibri" w:eastAsia="宋体" w:cs="Times New Roman"/>
          <w:sz w:val="24"/>
          <w:szCs w:val="24"/>
        </w:rPr>
        <w:t xml:space="preserve">享受扶持政策获得政府采购合同的，小微型企业不得将合同分包给大中型企业，中型企业不得将合同分包给大型企业。</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yellow"/>
          <w:lang w:eastAsia="zh-CN"/>
        </w:rPr>
      </w:pPr>
      <w:r>
        <w:rPr>
          <w:rFonts w:hint="eastAsia" w:ascii="Calibri" w:hAnsi="Calibri" w:cs="Times New Roman"/>
          <w:sz w:val="24"/>
          <w:szCs w:val="24"/>
          <w:lang w:val="en-US" w:eastAsia="zh-CN"/>
        </w:rPr>
        <w:t xml:space="preserve">37、</w:t>
      </w:r>
      <w:r>
        <w:rPr>
          <w:rFonts w:hint="eastAsia" w:cs="宋体" w:asciiTheme="minorEastAsia" w:hAnsiTheme="minorEastAsia" w:eastAsiaTheme="minorEastAsia"/>
          <w:b w:val="0"/>
          <w:bCs/>
          <w:sz w:val="24"/>
          <w:szCs w:val="24"/>
          <w:lang w:eastAsia="zh-CN"/>
        </w:rPr>
        <w:t xml:space="preserve">执行《国务院办公厅关于在政府采购中实施本国产品标准及相关政策的通知》国办发〔2025〕34号文件要求，</w:t>
      </w:r>
      <w:r>
        <w:rPr>
          <w:rFonts w:hint="eastAsia" w:cs="宋体" w:asciiTheme="minorEastAsia" w:hAnsiTheme="minorEastAsia" w:eastAsiaTheme="minorEastAsia"/>
          <w:b w:val="0"/>
          <w:bCs/>
          <w:sz w:val="24"/>
          <w:szCs w:val="24"/>
          <w:highlight w:val="yellow"/>
          <w:lang w:eastAsia="zh-CN"/>
        </w:rPr>
        <w:t xml:space="preserve">符合要求的供应商投标文件中提供《关于符合本国产品标准的声明函》。</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yellow"/>
          <w:lang w:eastAsia="zh-CN"/>
        </w:rPr>
      </w:pPr>
      <w:r>
        <w:rPr>
          <w:rFonts w:hint="eastAsia" w:cs="宋体" w:asciiTheme="minorEastAsia" w:hAnsiTheme="minorEastAsia" w:eastAsiaTheme="minorEastAsia"/>
          <w:b w:val="0"/>
          <w:bCs/>
          <w:sz w:val="24"/>
          <w:szCs w:val="24"/>
          <w:highlight w:val="yellow"/>
          <w:lang w:eastAsia="zh-CN"/>
        </w:rPr>
        <w:t xml:space="preserve">38、采购本国产品的支持政策</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38.3 供应商需按照招标文件的要求提供《关于符合本国产品标准的声明函》（以下简称《声明函》），如不提供将不享受本国产品价格评审优惠。</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3"/>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38.6政府采购中的本国产品标准及其他未尽事宜详见《国务院办公厅关于在政府采购中实施本国产品标准及相关政策的通知》（国办发〔2025〕34号）。</w:t>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3"/>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728"/>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第三章  </w:t>
      </w:r>
      <w:r>
        <w:rPr>
          <w:rFonts w:cs="方正小标宋_GBK" w:asciiTheme="minorEastAsia" w:hAnsiTheme="minorEastAsia"/>
          <w:b/>
          <w:bCs/>
          <w:sz w:val="30"/>
          <w:szCs w:val="30"/>
        </w:rPr>
        <w:t xml:space="preserve">项目需求</w:t>
      </w:r>
      <w:r/>
    </w:p>
    <w:p>
      <w:pPr>
        <w:ind w:firstLine="480"/>
        <w:spacing w:line="400" w:lineRule="exact"/>
        <w:rPr>
          <w:rFonts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sz w:val="24"/>
          <w:szCs w:val="24"/>
        </w:rPr>
        <w:t xml:space="preserve">说明：项目采购方式为</w:t>
      </w:r>
      <w:r>
        <w:rPr>
          <w:rFonts w:hint="eastAsia" w:asciiTheme="minorEastAsia" w:hAnsiTheme="minorEastAsia" w:cstheme="minorEastAsia"/>
          <w:color w:val="000000"/>
          <w:sz w:val="24"/>
          <w:szCs w:val="24"/>
          <w:u w:val="single"/>
        </w:rPr>
        <w:t xml:space="preserve">询价</w:t>
      </w:r>
      <w:r>
        <w:rPr>
          <w:rFonts w:hint="eastAsia" w:asciiTheme="minorEastAsia" w:hAnsiTheme="minorEastAsia" w:cstheme="minorEastAsia"/>
          <w:color w:val="000000"/>
          <w:sz w:val="24"/>
          <w:szCs w:val="24"/>
        </w:rPr>
        <w:t xml:space="preserve">，项目属性为</w:t>
      </w:r>
      <w:r>
        <w:rPr>
          <w:rFonts w:hint="eastAsia" w:asciiTheme="minorEastAsia" w:hAnsiTheme="minorEastAsia" w:cstheme="minorEastAsia"/>
          <w:color w:val="000000"/>
          <w:sz w:val="24"/>
          <w:szCs w:val="24"/>
          <w:u w:val="single"/>
        </w:rPr>
        <w:t xml:space="preserve">货物</w:t>
      </w:r>
      <w:r>
        <w:rPr>
          <w:rFonts w:hint="eastAsia" w:asciiTheme="minorEastAsia" w:hAnsiTheme="minorEastAsia" w:cstheme="minorEastAsia"/>
          <w:color w:val="000000"/>
          <w:sz w:val="24"/>
          <w:szCs w:val="24"/>
        </w:rPr>
        <w:t xml:space="preserve">，采购标的对应的中小企业划分标准所属行业为</w:t>
      </w:r>
      <w:r>
        <w:rPr>
          <w:rFonts w:hint="eastAsia" w:asciiTheme="minorEastAsia" w:hAnsiTheme="minorEastAsia" w:cstheme="minorEastAsia"/>
          <w:color w:val="000000"/>
          <w:sz w:val="24"/>
          <w:szCs w:val="24"/>
          <w:u w:val="single"/>
        </w:rPr>
        <w:t xml:space="preserve">　工业　</w:t>
      </w:r>
      <w:r>
        <w:rPr>
          <w:rFonts w:hint="eastAsia" w:asciiTheme="minorEastAsia" w:hAnsiTheme="minorEastAsia" w:cstheme="minorEastAsia"/>
          <w:color w:val="000000"/>
          <w:sz w:val="24"/>
          <w:szCs w:val="24"/>
        </w:rPr>
        <w:t xml:space="preserve">。</w:t>
      </w:r>
      <w:r/>
    </w:p>
    <w:p>
      <w:pPr>
        <w:numPr>
          <w:ilvl w:val="0"/>
          <w:numId w:val="4"/>
        </w:numPr>
        <w:ind w:firstLine="482"/>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本项目需求中标注★号的部分为实质性要求和条件，供应商必须作出满足或者优于原要求和条件的响应，否则投标无效。</w:t>
      </w:r>
      <w:r/>
    </w:p>
    <w:p>
      <w:pPr>
        <w:ind w:firstLine="482"/>
        <w:jc w:val="left"/>
        <w:spacing w:line="400" w:lineRule="exact"/>
        <w:rPr>
          <w:rFonts w:cs="宋体" w:asciiTheme="minorEastAsia" w:hAnsiTheme="minorEastAsia"/>
          <w:b/>
          <w:color w:val="000000"/>
          <w:sz w:val="24"/>
        </w:rPr>
      </w:pPr>
      <w:r>
        <w:rPr>
          <w:rFonts w:cs="宋体" w:asciiTheme="minorEastAsia" w:hAnsiTheme="minorEastAsia"/>
          <w:b/>
          <w:color w:val="000000"/>
          <w:sz w:val="24"/>
        </w:rPr>
        <w:t xml:space="preserve">二、</w:t>
      </w:r>
      <w:r>
        <w:rPr>
          <w:rFonts w:hint="eastAsia" w:cs="宋体" w:asciiTheme="minorEastAsia" w:hAnsiTheme="minorEastAsia"/>
          <w:b/>
          <w:color w:val="000000"/>
          <w:sz w:val="24"/>
        </w:rPr>
        <w:t xml:space="preserve">采购清单</w:t>
      </w:r>
      <w:r/>
    </w:p>
    <w:tbl>
      <w:tblPr>
        <w:tblStyle w:val="685"/>
        <w:tblpPr w:horzAnchor="page" w:tblpXSpec="center" w:vertAnchor="text" w:tblpY="172" w:leftFromText="180" w:topFromText="0" w:rightFromText="180" w:bottomFromText="0"/>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47"/>
        <w:gridCol w:w="1395"/>
        <w:gridCol w:w="1430"/>
        <w:gridCol w:w="1120"/>
        <w:gridCol w:w="987"/>
        <w:gridCol w:w="1146"/>
      </w:tblGrid>
      <w:tr>
        <w:trPr>
          <w:trHeight w:val="90"/>
        </w:trPr>
        <w:tc>
          <w:tcPr>
            <w:tcW w:w="851"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序号</w:t>
            </w:r>
            <w:r/>
          </w:p>
        </w:tc>
        <w:tc>
          <w:tcPr>
            <w:tcW w:w="2547"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采购产品</w:t>
            </w:r>
            <w:r/>
          </w:p>
        </w:tc>
        <w:tc>
          <w:tcPr>
            <w:tcW w:w="1395"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规格</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型号</w:t>
            </w:r>
            <w:r/>
          </w:p>
        </w:tc>
        <w:tc>
          <w:tcPr>
            <w:tcW w:w="1430" w:type="dxa"/>
            <w:vAlign w:val="center"/>
            <w:textDirection w:val="lrTb"/>
            <w:noWrap w:val="false"/>
          </w:tcPr>
          <w:p>
            <w:pPr>
              <w:jc w:val="center"/>
              <w:spacing w:line="400" w:lineRule="exact"/>
              <w:rPr>
                <w:rFonts w:hint="eastAsia" w:cs="宋体" w:asciiTheme="minorEastAsia" w:hAnsiTheme="minorEastAsia"/>
                <w:color w:val="000000"/>
                <w:szCs w:val="21"/>
              </w:rPr>
            </w:pPr>
            <w:r>
              <w:rPr>
                <w:rFonts w:hint="eastAsia" w:cs="宋体" w:asciiTheme="minorEastAsia" w:hAnsiTheme="minorEastAsia"/>
                <w:color w:val="000000"/>
                <w:szCs w:val="21"/>
              </w:rPr>
              <w:t xml:space="preserve">最高单价</w:t>
            </w:r>
            <w:r/>
          </w:p>
          <w:p>
            <w:pPr>
              <w:jc w:val="center"/>
              <w:spacing w:line="400" w:lineRule="exact"/>
              <w:rPr>
                <w:rFonts w:cs="宋体" w:asciiTheme="minorEastAsia" w:hAnsiTheme="minorEastAsia"/>
                <w:bCs/>
                <w:color w:val="000000"/>
                <w:szCs w:val="21"/>
              </w:rPr>
            </w:pPr>
            <w:r>
              <w:rPr>
                <w:rFonts w:hint="eastAsia" w:cs="宋体" w:asciiTheme="minorEastAsia" w:hAnsiTheme="minorEastAsia"/>
                <w:color w:val="000000"/>
                <w:szCs w:val="21"/>
              </w:rPr>
              <w:t xml:space="preserve">限价（元）</w:t>
            </w:r>
            <w:r/>
          </w:p>
        </w:tc>
        <w:tc>
          <w:tcPr>
            <w:tcW w:w="1120"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预算金额</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（万元）</w:t>
            </w:r>
            <w:r/>
          </w:p>
        </w:tc>
        <w:tc>
          <w:tcPr>
            <w:tcW w:w="987" w:type="dxa"/>
            <w:vAlign w:val="center"/>
            <w:textDirection w:val="lrTb"/>
            <w:noWrap w:val="false"/>
          </w:tcPr>
          <w:p>
            <w:pPr>
              <w:jc w:val="center"/>
              <w:spacing w:line="400"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登记</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作物</w:t>
            </w:r>
            <w:r/>
          </w:p>
        </w:tc>
        <w:tc>
          <w:tcPr>
            <w:tcW w:w="1146"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防治</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对象</w:t>
            </w:r>
            <w:r/>
          </w:p>
        </w:tc>
      </w:tr>
      <w:tr>
        <w:trPr>
          <w:trHeight w:val="2864" w:hRule="exact"/>
        </w:trPr>
        <w:tc>
          <w:tcPr>
            <w:shd w:val="clear" w:color="auto" w:fill="auto"/>
            <w:tcW w:w="851" w:type="dxa"/>
            <w:vAlign w:val="center"/>
            <w:textDirection w:val="lrTb"/>
            <w:noWrap w:val="false"/>
          </w:tcPr>
          <w:p>
            <w:pPr>
              <w:jc w:val="center"/>
              <w:spacing w:after="0" w:line="24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包一</w:t>
            </w:r>
            <w:r/>
          </w:p>
        </w:tc>
        <w:tc>
          <w:tcPr>
            <w:shd w:val="clear" w:color="auto" w:fill="auto"/>
            <w:tcW w:w="2547"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大量元素水溶肥料（水剂）</w:t>
            </w:r>
            <w:r/>
          </w:p>
          <w:p>
            <w:pPr>
              <w:jc w:val="center"/>
              <w:spacing w:line="360" w:lineRule="auto"/>
              <w:rPr>
                <w:rFonts w:hint="eastAsia" w:cs="宋体" w:asciiTheme="minorEastAsia" w:hAnsiTheme="minorEastAsia" w:eastAsiaTheme="minorEastAsia"/>
                <w:sz w:val="21"/>
                <w:szCs w:val="21"/>
                <w:lang w:val="en-US" w:eastAsia="zh-CN" w:bidi="ar-SA"/>
              </w:rPr>
            </w:pPr>
            <w:r>
              <w:rPr>
                <w:rFonts w:hint="eastAsia" w:cs="宋体" w:asciiTheme="minorEastAsia" w:hAnsiTheme="minorEastAsia"/>
                <w:szCs w:val="21"/>
              </w:rPr>
              <w:t xml:space="preserve">执行标准：NY/T1107-2020，大量元素（N+P2O5+K2O)含量≥400g/L,水不溶物含量≤10g/L,缩二脲含量≤0.9%</w:t>
            </w:r>
            <w:r>
              <w:rPr>
                <w:rFonts w:hint="eastAsia" w:cs="宋体" w:asciiTheme="minorEastAsia" w:hAnsiTheme="minorEastAsia"/>
                <w:szCs w:val="21"/>
                <w:lang w:val="en-US" w:eastAsia="zh-CN"/>
              </w:rPr>
              <w:t xml:space="preserve"> </w:t>
            </w:r>
            <w:r/>
          </w:p>
        </w:tc>
        <w:tc>
          <w:tcPr>
            <w:shd w:val="clear" w:color="auto" w:fill="auto"/>
            <w:tcW w:w="1395" w:type="dxa"/>
            <w:vAlign w:val="center"/>
            <w:textDirection w:val="lrTb"/>
            <w:noWrap w:val="false"/>
          </w:tcPr>
          <w:p>
            <w:pPr>
              <w:jc w:val="center"/>
              <w:spacing w:line="360" w:lineRule="auto"/>
              <w:widowControl/>
              <w:rPr>
                <w:rFonts w:hint="eastAsia" w:cs="宋体" w:asciiTheme="minorEastAsia" w:hAnsiTheme="minorEastAsia" w:eastAsiaTheme="minorEastAsia"/>
                <w:sz w:val="21"/>
                <w:szCs w:val="21"/>
                <w:lang w:val="en-US" w:eastAsia="zh-CN" w:bidi="ar-SA"/>
              </w:rPr>
            </w:pPr>
            <w:r>
              <w:rPr>
                <w:rFonts w:hint="eastAsia" w:cs="宋体" w:asciiTheme="minorEastAsia" w:hAnsiTheme="minorEastAsia"/>
                <w:szCs w:val="21"/>
              </w:rPr>
              <w:t xml:space="preserve">100g/</w:t>
            </w:r>
            <w:r>
              <w:rPr>
                <w:rFonts w:hint="eastAsia" w:cs="宋体" w:asciiTheme="minorEastAsia" w:hAnsiTheme="minorEastAsia"/>
                <w:szCs w:val="21"/>
                <w:lang w:val="en-US" w:eastAsia="zh-CN"/>
              </w:rPr>
              <w:t xml:space="preserve">袋</w:t>
            </w:r>
            <w:r/>
          </w:p>
        </w:tc>
        <w:tc>
          <w:tcPr>
            <w:shd w:val="clear" w:color="auto" w:fill="auto"/>
            <w:tcW w:w="1430" w:type="dxa"/>
            <w:vAlign w:val="center"/>
            <w:textDirection w:val="lrTb"/>
            <w:noWrap w:val="false"/>
          </w:tcPr>
          <w:p>
            <w:pPr>
              <w:jc w:val="center"/>
              <w:spacing w:line="360" w:lineRule="auto"/>
              <w:widowControl/>
              <w:rPr>
                <w:rFonts w:hint="eastAsia" w:cs="宋体" w:asciiTheme="minorEastAsia" w:hAnsiTheme="minorEastAsia" w:eastAsiaTheme="minorEastAsia"/>
                <w:sz w:val="21"/>
                <w:szCs w:val="21"/>
                <w:lang w:val="en-US" w:eastAsia="zh-CN" w:bidi="ar-SA"/>
              </w:rPr>
            </w:pPr>
            <w:r>
              <w:rPr>
                <w:rFonts w:hint="eastAsia" w:cs="宋体" w:asciiTheme="minorEastAsia" w:hAnsiTheme="minorEastAsia"/>
                <w:szCs w:val="21"/>
              </w:rPr>
              <w:t xml:space="preserve">1.00/</w:t>
            </w:r>
            <w:r>
              <w:rPr>
                <w:rFonts w:hint="eastAsia" w:cs="宋体" w:asciiTheme="minorEastAsia" w:hAnsiTheme="minorEastAsia"/>
                <w:szCs w:val="21"/>
                <w:lang w:val="en-US" w:eastAsia="zh-CN"/>
              </w:rPr>
              <w:t xml:space="preserve">袋</w:t>
            </w:r>
            <w:r/>
          </w:p>
        </w:tc>
        <w:tc>
          <w:tcPr>
            <w:shd w:val="clear" w:color="auto" w:fill="auto"/>
            <w:tcW w:w="1120" w:type="dxa"/>
            <w:vAlign w:val="center"/>
            <w:textDirection w:val="lrTb"/>
            <w:noWrap w:val="false"/>
          </w:tcPr>
          <w:p>
            <w:pPr>
              <w:jc w:val="center"/>
              <w:spacing w:line="360" w:lineRule="auto"/>
              <w:widowControl/>
              <w:rPr>
                <w:rFonts w:hint="default" w:cs="宋体" w:asciiTheme="minorEastAsia" w:hAnsiTheme="minorEastAsia" w:eastAsiaTheme="minorEastAsia"/>
                <w:sz w:val="21"/>
                <w:szCs w:val="21"/>
                <w:lang w:val="en-US" w:eastAsia="zh-CN" w:bidi="ar-SA"/>
              </w:rPr>
            </w:pPr>
            <w:r>
              <w:rPr>
                <w:rFonts w:hint="eastAsia" w:cs="宋体" w:asciiTheme="minorEastAsia" w:hAnsiTheme="minorEastAsia"/>
                <w:szCs w:val="21"/>
                <w:lang w:val="en-US" w:eastAsia="zh-CN"/>
              </w:rPr>
              <w:t xml:space="preserve">30</w:t>
            </w:r>
            <w:r/>
          </w:p>
        </w:tc>
        <w:tc>
          <w:tcPr>
            <w:shd w:val="clear" w:color="auto" w:fill="auto"/>
            <w:tcW w:w="987" w:type="dxa"/>
            <w:vAlign w:val="center"/>
            <w:textDirection w:val="lrTb"/>
            <w:noWrap w:val="false"/>
          </w:tcPr>
          <w:p>
            <w:pPr>
              <w:jc w:val="center"/>
              <w:spacing w:line="360" w:lineRule="auto"/>
              <w:widowControl/>
              <w:rPr>
                <w:rFonts w:hint="eastAsia" w:cs="宋体" w:asciiTheme="minorEastAsia" w:hAnsiTheme="minorEastAsia" w:eastAsiaTheme="minorEastAsia"/>
                <w:sz w:val="21"/>
                <w:szCs w:val="21"/>
                <w:lang w:val="en-US" w:eastAsia="zh-CN" w:bidi="ar-SA"/>
              </w:rPr>
            </w:pPr>
            <w:r>
              <w:rPr>
                <w:rFonts w:hint="eastAsia" w:cs="宋体" w:asciiTheme="minorEastAsia" w:hAnsiTheme="minorEastAsia"/>
                <w:szCs w:val="21"/>
              </w:rPr>
              <w:t xml:space="preserve">水稻、玉米</w:t>
            </w:r>
            <w:r/>
          </w:p>
        </w:tc>
        <w:tc>
          <w:tcPr>
            <w:shd w:val="clear" w:color="auto" w:fill="auto"/>
            <w:tcW w:w="114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eastAsiaTheme="minorEastAsia"/>
                <w:color w:val="000000"/>
                <w:sz w:val="21"/>
                <w:szCs w:val="21"/>
                <w:lang w:val="en-US" w:eastAsia="zh-CN" w:bidi="ar-SA"/>
              </w:rPr>
            </w:r>
            <w:r/>
          </w:p>
        </w:tc>
      </w:tr>
      <w:tr>
        <w:trPr>
          <w:trHeight w:val="1783" w:hRule="exact"/>
        </w:trPr>
        <w:tc>
          <w:tcPr>
            <w:shd w:val="clear" w:color="auto" w:fill="auto"/>
            <w:tcW w:w="851" w:type="dxa"/>
            <w:vAlign w:val="center"/>
            <w:textDirection w:val="lrTb"/>
            <w:noWrap w:val="false"/>
          </w:tcPr>
          <w:p>
            <w:pPr>
              <w:jc w:val="center"/>
              <w:spacing w:line="3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包二</w:t>
            </w:r>
            <w:r/>
          </w:p>
        </w:tc>
        <w:tc>
          <w:tcPr>
            <w:shd w:val="clear" w:color="auto" w:fill="auto"/>
            <w:tcW w:w="2547" w:type="dxa"/>
            <w:vAlign w:val="center"/>
            <w:textDirection w:val="lrTb"/>
            <w:noWrap w:val="false"/>
          </w:tcPr>
          <w:p>
            <w:pPr>
              <w:ind w:left="840" w:hanging="840"/>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0.01%—28高芸苔素内酯可溶液剂</w:t>
            </w:r>
            <w:r/>
          </w:p>
        </w:tc>
        <w:tc>
          <w:tcPr>
            <w:shd w:val="clear" w:color="auto" w:fill="auto"/>
            <w:tcW w:w="1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t xml:space="preserve">ml/</w:t>
            </w:r>
            <w:r>
              <w:rPr>
                <w:rFonts w:hint="eastAsia" w:ascii="宋体" w:hAnsi="宋体" w:cs="宋体"/>
                <w:i w:val="0"/>
                <w:iCs w:val="0"/>
                <w:color w:val="000000"/>
                <w:sz w:val="21"/>
                <w:szCs w:val="21"/>
                <w:highlight w:val="none"/>
                <w:u w:val="none"/>
                <w:lang w:val="en-US" w:eastAsia="zh-CN" w:bidi="ar"/>
              </w:rPr>
              <w:t xml:space="preserve">袋</w:t>
            </w:r>
            <w:r/>
          </w:p>
        </w:tc>
        <w:tc>
          <w:tcPr>
            <w:shd w:val="clear" w:color="auto" w:fill="auto"/>
            <w:tcW w:w="1430" w:type="dxa"/>
            <w:vAlign w:val="center"/>
            <w:textDirection w:val="lrTb"/>
            <w:noWrap w:val="false"/>
          </w:tcPr>
          <w:p>
            <w:pPr>
              <w:jc w:val="center"/>
              <w:spacing w:line="38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0.55</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袋</w:t>
            </w:r>
            <w:r/>
          </w:p>
        </w:tc>
        <w:tc>
          <w:tcPr>
            <w:shd w:val="clear" w:color="auto" w:fill="auto"/>
            <w:tcW w:w="1120" w:type="dxa"/>
            <w:vAlign w:val="center"/>
            <w:textDirection w:val="lrTb"/>
            <w:noWrap w:val="false"/>
          </w:tcPr>
          <w:p>
            <w:pPr>
              <w:jc w:val="center"/>
              <w:spacing w:line="38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t xml:space="preserve"> </w:t>
            </w:r>
            <w:r/>
          </w:p>
        </w:tc>
        <w:tc>
          <w:tcPr>
            <w:shd w:val="clear" w:color="auto" w:fill="auto"/>
            <w:tcW w:w="987" w:type="dxa"/>
            <w:vAlign w:val="center"/>
            <w:textDirection w:val="lrTb"/>
            <w:noWrap w:val="false"/>
          </w:tcPr>
          <w:p>
            <w:pPr>
              <w:jc w:val="center"/>
              <w:spacing w:line="3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水稻</w:t>
            </w:r>
            <w:r/>
          </w:p>
        </w:tc>
        <w:tc>
          <w:tcPr>
            <w:shd w:val="clear" w:color="auto" w:fill="auto"/>
            <w:tcW w:w="1146" w:type="dxa"/>
            <w:vAlign w:val="center"/>
            <w:textDirection w:val="lrTb"/>
            <w:noWrap w:val="false"/>
          </w:tcPr>
          <w:p>
            <w:pPr>
              <w:jc w:val="center"/>
              <w:spacing w:line="3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i w:val="0"/>
                <w:iCs w:val="0"/>
                <w:color w:val="000000"/>
                <w:sz w:val="21"/>
                <w:szCs w:val="21"/>
                <w:u w:val="none"/>
                <w:lang w:val="en-US" w:eastAsia="zh-CN" w:bidi="ar"/>
              </w:rPr>
              <w:t xml:space="preserve">调节生长</w:t>
            </w:r>
            <w:r/>
          </w:p>
        </w:tc>
      </w:tr>
      <w:tr>
        <w:trPr>
          <w:trHeight w:val="1783" w:hRule="exact"/>
        </w:trPr>
        <w:tc>
          <w:tcPr>
            <w:shd w:val="clear" w:color="auto" w:fill="auto"/>
            <w:tcW w:w="851" w:type="dxa"/>
            <w:vAlign w:val="center"/>
            <w:textDirection w:val="lrTb"/>
            <w:noWrap w:val="false"/>
          </w:tcPr>
          <w:p>
            <w:pPr>
              <w:jc w:val="center"/>
              <w:spacing w:line="380"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包三</w:t>
            </w:r>
            <w:r/>
          </w:p>
        </w:tc>
        <w:tc>
          <w:tcPr>
            <w:shd w:val="clear" w:color="auto" w:fill="auto"/>
            <w:tcW w:w="2547" w:type="dxa"/>
            <w:vAlign w:val="center"/>
            <w:textDirection w:val="lrTb"/>
            <w:noWrap w:val="false"/>
          </w:tcPr>
          <w:p>
            <w:pPr>
              <w:jc w:val="center"/>
              <w:spacing w:line="360" w:lineRule="auto"/>
              <w:widowControl/>
              <w:rPr>
                <w:rFonts w:hint="default" w:cs="宋体" w:asciiTheme="minorEastAsia" w:hAnsiTheme="minorEastAsia"/>
                <w:color w:val="000000"/>
                <w:sz w:val="21"/>
                <w:szCs w:val="21"/>
                <w:lang w:val="en-US" w:eastAsia="zh-CN"/>
              </w:rPr>
            </w:pPr>
            <w:r>
              <w:rPr>
                <w:rFonts w:hint="eastAsia" w:cs="宋体" w:asciiTheme="minorEastAsia" w:hAnsiTheme="minorEastAsia"/>
                <w:color w:val="000000"/>
                <w:sz w:val="21"/>
                <w:szCs w:val="21"/>
                <w:lang w:val="en-US" w:eastAsia="zh-CN"/>
              </w:rPr>
              <w:t xml:space="preserve">噻苯隆可溶液剂</w:t>
            </w:r>
            <w:r/>
          </w:p>
        </w:tc>
        <w:tc>
          <w:tcPr>
            <w:shd w:val="clear" w:color="auto" w:fill="auto"/>
            <w:tcW w:w="1395" w:type="dxa"/>
            <w:vAlign w:val="center"/>
            <w:textDirection w:val="lrTb"/>
            <w:noWrap w:val="false"/>
          </w:tcPr>
          <w:p>
            <w:pPr>
              <w:jc w:val="center"/>
              <w:spacing w:line="360" w:lineRule="auto"/>
              <w:widowControl/>
              <w:rPr>
                <w:rFonts w:hint="eastAsia" w:cs="宋体" w:asciiTheme="minorEastAsia" w:hAnsiTheme="minorEastAsia"/>
                <w:color w:val="000000"/>
                <w:sz w:val="21"/>
                <w:szCs w:val="21"/>
                <w:lang w:val="en-US" w:eastAsia="zh-CN"/>
              </w:rPr>
            </w:pPr>
            <w:r>
              <w:rPr>
                <w:rFonts w:hint="eastAsia" w:cs="宋体" w:asciiTheme="minorEastAsia" w:hAnsiTheme="minorEastAsia"/>
                <w:color w:val="000000"/>
                <w:sz w:val="21"/>
                <w:szCs w:val="21"/>
                <w:lang w:val="en-US" w:eastAsia="zh-CN"/>
              </w:rPr>
              <w:t xml:space="preserve">噻苯隆有效成分</w:t>
            </w:r>
            <w:r>
              <w:rPr>
                <w:rFonts w:hint="default" w:ascii="Arial" w:hAnsi="Arial" w:cs="Arial"/>
                <w:color w:val="000000"/>
                <w:sz w:val="21"/>
                <w:szCs w:val="21"/>
                <w:lang w:val="en-US" w:eastAsia="zh-CN"/>
              </w:rPr>
              <w:t xml:space="preserve">≥</w:t>
            </w:r>
            <w:r>
              <w:rPr>
                <w:rFonts w:hint="eastAsia" w:cs="宋体" w:asciiTheme="minorEastAsia" w:hAnsiTheme="minorEastAsia"/>
                <w:color w:val="000000"/>
                <w:sz w:val="21"/>
                <w:szCs w:val="21"/>
                <w:lang w:val="en-US" w:eastAsia="zh-CN"/>
              </w:rPr>
              <w:t xml:space="preserve">0.05g/袋、瓶</w:t>
            </w:r>
            <w:r/>
          </w:p>
        </w:tc>
        <w:tc>
          <w:tcPr>
            <w:shd w:val="clear" w:color="auto" w:fill="auto"/>
            <w:tcW w:w="1430"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2.00</w:t>
            </w:r>
            <w:r>
              <w:rPr>
                <w:rFonts w:hint="eastAsia" w:cs="宋体" w:asciiTheme="minorEastAsia" w:hAnsiTheme="minorEastAsia"/>
                <w:color w:val="000000"/>
                <w:sz w:val="21"/>
                <w:szCs w:val="21"/>
              </w:rPr>
              <w:t xml:space="preserve">/</w:t>
            </w:r>
            <w:r>
              <w:rPr>
                <w:rFonts w:hint="eastAsia" w:cs="宋体" w:asciiTheme="minorEastAsia" w:hAnsiTheme="minorEastAsia"/>
                <w:color w:val="000000"/>
                <w:sz w:val="21"/>
                <w:szCs w:val="21"/>
                <w:lang w:val="en-US" w:eastAsia="zh-CN"/>
              </w:rPr>
              <w:t xml:space="preserve">袋、瓶</w:t>
            </w:r>
            <w:r/>
          </w:p>
        </w:tc>
        <w:tc>
          <w:tcPr>
            <w:shd w:val="clear" w:color="auto" w:fill="auto"/>
            <w:tcW w:w="1120"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47</w:t>
            </w:r>
            <w:r/>
          </w:p>
        </w:tc>
        <w:tc>
          <w:tcPr>
            <w:shd w:val="clear" w:color="auto" w:fill="auto"/>
            <w:tcW w:w="987"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水稻</w:t>
            </w:r>
            <w:r/>
          </w:p>
        </w:tc>
        <w:tc>
          <w:tcPr>
            <w:shd w:val="clear" w:color="auto" w:fill="auto"/>
            <w:tcW w:w="1146"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调节生长 </w:t>
            </w:r>
            <w:r/>
          </w:p>
        </w:tc>
      </w:tr>
    </w:tbl>
    <w:p>
      <w:pPr>
        <w:pStyle w:val="710"/>
        <w:ind w:firstLine="0"/>
        <w:spacing w:after="0" w:line="400" w:lineRule="exact"/>
        <w:rPr>
          <w:rFonts w:cs="宋体" w:asciiTheme="minorEastAsia" w:hAnsiTheme="minorEastAsia" w:eastAsiaTheme="minorEastAsia"/>
          <w:b/>
          <w:color w:val="000000"/>
          <w:sz w:val="24"/>
        </w:rPr>
      </w:pP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pStyle w:val="710"/>
        <w:jc w:val="left"/>
        <w:spacing w:after="0"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注：本项目为预算固定总价方式，所有产品单价均不得高于最高单价限价，否则投标文件视为无效投标文件，数量和单价各潜在供应商可根据实际情况进行调整。</w:t>
      </w:r>
      <w:r/>
    </w:p>
    <w:p>
      <w:pPr>
        <w:ind w:firstLine="482"/>
        <w:spacing w:line="400" w:lineRule="exact"/>
        <w:rPr>
          <w:rFonts w:asciiTheme="minorEastAsia" w:hAnsiTheme="minorEastAsia"/>
          <w:color w:val="000000"/>
        </w:rPr>
      </w:pPr>
      <w:r>
        <w:rPr>
          <w:rFonts w:hint="eastAsia" w:cs="宋体" w:asciiTheme="minorEastAsia" w:hAnsiTheme="minorEastAsia"/>
          <w:b/>
          <w:color w:val="000000"/>
          <w:sz w:val="24"/>
        </w:rPr>
        <w:t xml:space="preserve">采购人全部使用完采购预算（单项产品投标数量×单项产品单价</w:t>
      </w:r>
      <w:r>
        <w:rPr>
          <w:rFonts w:hint="eastAsia" w:cs="宋体" w:asciiTheme="minorEastAsia" w:hAnsiTheme="minorEastAsia"/>
          <w:b/>
          <w:color w:val="000000"/>
          <w:sz w:val="24"/>
          <w:lang w:val="en-US" w:eastAsia="zh-CN"/>
        </w:rPr>
        <w:t xml:space="preserve">=</w:t>
      </w:r>
      <w:r>
        <w:rPr>
          <w:rFonts w:hint="eastAsia" w:cs="宋体" w:asciiTheme="minorEastAsia" w:hAnsiTheme="minorEastAsia"/>
          <w:b/>
          <w:color w:val="000000"/>
          <w:sz w:val="24"/>
        </w:rPr>
        <w:t xml:space="preserve">单项预算金额）。</w:t>
      </w:r>
      <w:r/>
    </w:p>
    <w:p>
      <w:pPr>
        <w:ind w:firstLine="482"/>
        <w:spacing w:line="400" w:lineRule="exact"/>
        <w:rPr>
          <w:rFonts w:asciiTheme="minorEastAsia" w:hAnsiTheme="minorEastAsia"/>
          <w:color w:val="000000"/>
        </w:rPr>
      </w:pPr>
      <w:r>
        <w:rPr>
          <w:rFonts w:hint="eastAsia" w:cs="宋体" w:asciiTheme="minorEastAsia" w:hAnsiTheme="minorEastAsia"/>
          <w:b/>
          <w:color w:val="000000"/>
          <w:sz w:val="24"/>
        </w:rPr>
        <w:t xml:space="preserve">三、产品技术指标和要求</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1、产品包装应有标签、说明书和产品质量检验合格证。</w:t>
      </w:r>
      <w:r/>
    </w:p>
    <w:p>
      <w:pPr>
        <w:ind w:firstLine="480"/>
        <w:spacing w:line="40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2、成交供应商须保证产品运输、分配、储存过程中的安全，如因产品质量问题出现的使用安全问题和责任，均由中标人自行承担。</w:t>
      </w:r>
      <w:r/>
    </w:p>
    <w:p>
      <w:pPr>
        <w:ind w:firstLine="480"/>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四、商务条款</w:t>
      </w:r>
      <w:r/>
    </w:p>
    <w:p>
      <w:pPr>
        <w:pStyle w:val="710"/>
        <w:jc w:val="left"/>
        <w:spacing w:after="0" w:line="400" w:lineRule="exact"/>
        <w:rPr>
          <w:rFonts w:cs="宋体" w:asciiTheme="minorEastAsia" w:hAnsiTheme="minorEastAsia" w:eastAsiaTheme="minorEastAsia"/>
          <w:color w:val="000000"/>
          <w:sz w:val="24"/>
          <w:szCs w:val="22"/>
        </w:rPr>
      </w:pPr>
      <w:r>
        <w:rPr>
          <w:rFonts w:hint="eastAsia" w:cs="宋体" w:asciiTheme="minorEastAsia" w:hAnsiTheme="minorEastAsia" w:eastAsiaTheme="minorEastAsia"/>
          <w:color w:val="000000"/>
          <w:sz w:val="24"/>
        </w:rPr>
        <w:t xml:space="preserve">★1、供货期：签订合同后</w:t>
      </w:r>
      <w:r>
        <w:rPr>
          <w:rFonts w:hint="eastAsia" w:cs="宋体" w:asciiTheme="minorEastAsia" w:hAnsiTheme="minorEastAsia"/>
          <w:sz w:val="24"/>
          <w:szCs w:val="24"/>
          <w:lang w:val="en-US" w:eastAsia="zh-CN"/>
        </w:rPr>
        <w:t xml:space="preserve">接到采购人供货通知后</w:t>
      </w:r>
      <w:r>
        <w:rPr>
          <w:rFonts w:hint="eastAsia" w:cs="宋体" w:asciiTheme="minorEastAsia" w:hAnsiTheme="minorEastAsia" w:eastAsiaTheme="minorEastAsia"/>
          <w:color w:val="000000"/>
          <w:sz w:val="24"/>
          <w:lang w:val="en-US" w:eastAsia="zh-CN"/>
        </w:rPr>
        <w:t xml:space="preserve">7</w:t>
      </w:r>
      <w:r>
        <w:rPr>
          <w:rFonts w:hint="eastAsia" w:cs="宋体" w:asciiTheme="minorEastAsia" w:hAnsiTheme="minorEastAsia" w:eastAsiaTheme="minorEastAsia"/>
          <w:color w:val="000000"/>
          <w:sz w:val="24"/>
        </w:rPr>
        <w:t xml:space="preserve">日内将货物送至采购人指定的地点完成供货</w:t>
      </w:r>
      <w:r>
        <w:rPr>
          <w:rFonts w:hint="eastAsia" w:cs="宋体" w:asciiTheme="minorEastAsia" w:hAnsiTheme="minorEastAsia" w:eastAsiaTheme="minorEastAsia"/>
          <w:color w:val="000000"/>
          <w:sz w:val="24"/>
          <w:szCs w:val="22"/>
        </w:rPr>
        <w:t xml:space="preserve">，供货地点非集中，存在分散状态。</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★2、成交供应商必须按规定将货物运输至采购人指定地点并负责分发、质量检验、第三方核查等伴随服务，具体服务成本由采购方根据工作量统筹安排，并考虑应承担的风险 。</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3、供应商必须考虑货物（产品）供应、运输、装卸过程中的安全问题，由中标（成交）供应商承担全部责任。</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4、成交供应商在交货时应提供详细的中文产品使用说明书、产品合格检验报告；</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5、供货过程中，采购人将会对所供产品进行随机抽样检测，凡检测不合格，由此引发的一切责任由成交供应商负责承担；</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6、成交供应商在供货时要充分考虑相关验收规范要求，若因产品质量等原因造成不能通过验收，中标供应商应承担全部责任，并赔偿由此造成的经济损失；</w:t>
      </w:r>
      <w:r/>
    </w:p>
    <w:p>
      <w:pPr>
        <w:ind w:firstLine="482"/>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★7、质保期：1年。</w:t>
      </w:r>
      <w:r/>
    </w:p>
    <w:p>
      <w:pPr>
        <w:ind w:firstLine="482"/>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w:t>
      </w:r>
      <w:r>
        <w:rPr>
          <w:rFonts w:cs="宋体" w:asciiTheme="minorEastAsia" w:hAnsiTheme="minorEastAsia"/>
          <w:b/>
          <w:bCs/>
          <w:color w:val="000000"/>
          <w:sz w:val="24"/>
        </w:rPr>
        <w:t xml:space="preserve">8、</w:t>
      </w:r>
      <w:r>
        <w:rPr>
          <w:rFonts w:hint="eastAsia" w:cs="宋体" w:asciiTheme="minorEastAsia" w:hAnsiTheme="minorEastAsia"/>
          <w:b/>
          <w:bCs/>
          <w:color w:val="000000"/>
          <w:sz w:val="24"/>
        </w:rPr>
        <w:t xml:space="preserve">合同签订的时间：成交公告发布之日起7日内双方签订合同。中标单位在规定时间不能签订合同并弃标，招标单位将向政府采购监管部门上报相关中标单位信息。   </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9、供应商必须对材料的真实性负责，一旦发现造假行为，采购人将取消其报价资格，已成交的将取消其成交资格。</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10、本次采购过程中采购人提供的全部文件资料以及经采购人同意的项目技术要求等有关文件材料，均为合同的组成部分。</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11、成交供应商在履行合同过程中,所发生的全部生产、生活费用均由成交供应商负责。</w:t>
      </w:r>
      <w:r/>
    </w:p>
    <w:p>
      <w:pPr>
        <w:ind w:firstLine="482"/>
        <w:spacing w:line="400" w:lineRule="exact"/>
        <w:rPr>
          <w:rFonts w:asciiTheme="minorEastAsia" w:hAnsiTheme="minorEastAsia"/>
          <w:bCs/>
          <w:color w:val="000000"/>
        </w:rPr>
      </w:pPr>
      <w:r>
        <w:rPr>
          <w:rFonts w:hint="eastAsia" w:cs="宋体" w:asciiTheme="minorEastAsia" w:hAnsiTheme="minorEastAsia"/>
          <w:bCs/>
          <w:color w:val="000000"/>
          <w:sz w:val="24"/>
        </w:rPr>
        <w:t xml:space="preserve">12、付款方式</w:t>
      </w:r>
      <w:r/>
    </w:p>
    <w:p>
      <w:pPr>
        <w:ind w:firstLine="482"/>
        <w:spacing w:line="400" w:lineRule="exact"/>
        <w:rPr>
          <w:rFonts w:cs="宋体" w:asciiTheme="minorEastAsia" w:hAnsiTheme="minorEastAsia"/>
          <w:color w:val="000000"/>
          <w:sz w:val="24"/>
        </w:rPr>
      </w:pPr>
      <w:r>
        <w:rPr>
          <w:rFonts w:hint="eastAsia" w:cs="宋体" w:asciiTheme="minorEastAsia" w:hAnsiTheme="minorEastAsia"/>
          <w:b/>
          <w:bCs/>
          <w:color w:val="000000"/>
          <w:sz w:val="24"/>
          <w:szCs w:val="24"/>
        </w:rPr>
        <w:t xml:space="preserve">★</w:t>
      </w:r>
      <w:r>
        <w:rPr>
          <w:rFonts w:hint="eastAsia" w:cs="宋体" w:asciiTheme="minorEastAsia" w:hAnsiTheme="minorEastAsia"/>
          <w:b/>
          <w:bCs/>
          <w:color w:val="000000"/>
          <w:sz w:val="24"/>
        </w:rPr>
        <w:t xml:space="preserve">项目</w:t>
      </w:r>
      <w:r>
        <w:rPr>
          <w:rFonts w:hint="eastAsia" w:cs="宋体" w:asciiTheme="minorEastAsia" w:hAnsiTheme="minorEastAsia"/>
          <w:b/>
          <w:bCs/>
          <w:color w:val="000000"/>
          <w:sz w:val="24"/>
          <w:lang w:val="en-US" w:eastAsia="zh-CN"/>
        </w:rPr>
        <w:t xml:space="preserve">整体验收完成后申请财政</w:t>
      </w:r>
      <w:r>
        <w:rPr>
          <w:rFonts w:hint="eastAsia" w:cs="宋体" w:asciiTheme="minorEastAsia" w:hAnsiTheme="minorEastAsia"/>
          <w:b/>
          <w:bCs/>
          <w:color w:val="000000"/>
          <w:sz w:val="24"/>
        </w:rPr>
        <w:t xml:space="preserve">资金</w:t>
      </w:r>
      <w:r>
        <w:rPr>
          <w:rFonts w:hint="eastAsia" w:cs="宋体" w:asciiTheme="minorEastAsia" w:hAnsiTheme="minorEastAsia"/>
          <w:b/>
          <w:bCs/>
          <w:color w:val="000000"/>
          <w:sz w:val="24"/>
          <w:lang w:eastAsia="zh-CN"/>
        </w:rPr>
        <w:t xml:space="preserve">，</w:t>
      </w:r>
      <w:r>
        <w:rPr>
          <w:rFonts w:hint="eastAsia" w:cs="宋体" w:asciiTheme="minorEastAsia" w:hAnsiTheme="minorEastAsia"/>
          <w:b/>
          <w:bCs/>
          <w:color w:val="000000"/>
          <w:sz w:val="24"/>
          <w:lang w:val="en-US" w:eastAsia="zh-CN"/>
        </w:rPr>
        <w:t xml:space="preserve">资金</w:t>
      </w:r>
      <w:r>
        <w:rPr>
          <w:rFonts w:hint="eastAsia" w:cs="宋体" w:asciiTheme="minorEastAsia" w:hAnsiTheme="minorEastAsia"/>
          <w:b/>
          <w:bCs/>
          <w:color w:val="000000"/>
          <w:sz w:val="24"/>
        </w:rPr>
        <w:t xml:space="preserve">到账后按合同付款（不计利息）</w:t>
      </w:r>
      <w:r>
        <w:rPr>
          <w:rFonts w:hint="eastAsia" w:cs="宋体" w:asciiTheme="minorEastAsia" w:hAnsiTheme="minorEastAsia"/>
          <w:b/>
          <w:bCs/>
          <w:color w:val="000000"/>
          <w:sz w:val="24"/>
          <w:lang w:eastAsia="zh-CN"/>
        </w:rPr>
        <w:t xml:space="preserve">。</w:t>
      </w:r>
      <w:r>
        <w:rPr>
          <w:rFonts w:hint="eastAsia" w:cs="宋体" w:asciiTheme="minorEastAsia" w:hAnsiTheme="minorEastAsia"/>
          <w:b/>
          <w:bCs/>
          <w:color w:val="000000"/>
          <w:sz w:val="24"/>
          <w:lang w:val="en-US" w:eastAsia="zh-CN"/>
        </w:rPr>
        <w:t xml:space="preserve">货款支付需根据财政实际拨款进度进行，</w:t>
      </w:r>
      <w:r>
        <w:rPr>
          <w:rFonts w:hint="eastAsia" w:cs="宋体" w:asciiTheme="minorEastAsia" w:hAnsiTheme="minorEastAsia"/>
          <w:b/>
          <w:bCs/>
          <w:color w:val="000000"/>
          <w:sz w:val="24"/>
        </w:rPr>
        <w:t xml:space="preserve">请投标人综合考虑</w:t>
      </w:r>
      <w:r>
        <w:rPr>
          <w:rFonts w:hint="eastAsia" w:cs="宋体" w:asciiTheme="minorEastAsia" w:hAnsiTheme="minorEastAsia"/>
          <w:b/>
          <w:bCs/>
          <w:color w:val="000000"/>
          <w:sz w:val="24"/>
          <w:lang w:val="en-US" w:eastAsia="zh-CN"/>
        </w:rPr>
        <w:t xml:space="preserve">财政</w:t>
      </w:r>
      <w:r>
        <w:rPr>
          <w:rFonts w:hint="eastAsia" w:cs="宋体" w:asciiTheme="minorEastAsia" w:hAnsiTheme="minorEastAsia"/>
          <w:b/>
          <w:bCs/>
          <w:color w:val="000000"/>
          <w:sz w:val="24"/>
        </w:rPr>
        <w:t xml:space="preserve">资金拨付进度</w:t>
      </w:r>
      <w:r>
        <w:rPr>
          <w:rFonts w:hint="eastAsia" w:cs="宋体" w:asciiTheme="minorEastAsia" w:hAnsiTheme="minorEastAsia"/>
          <w:b/>
          <w:bCs/>
          <w:color w:val="000000"/>
          <w:sz w:val="24"/>
          <w:lang w:val="en-US" w:eastAsia="zh-CN"/>
        </w:rPr>
        <w:t xml:space="preserve">及对应产生的账期</w:t>
      </w:r>
      <w:r>
        <w:rPr>
          <w:rFonts w:hint="eastAsia" w:cs="宋体" w:asciiTheme="minorEastAsia" w:hAnsiTheme="minorEastAsia"/>
          <w:b/>
          <w:bCs/>
          <w:color w:val="000000"/>
          <w:sz w:val="24"/>
        </w:rPr>
        <w:t xml:space="preserve">。</w:t>
      </w:r>
      <w:r/>
    </w:p>
    <w:p>
      <w:pPr>
        <w:ind w:firstLine="482"/>
        <w:spacing w:line="400" w:lineRule="exact"/>
        <w:rPr>
          <w:rFonts w:asciiTheme="minorEastAsia" w:hAnsiTheme="minorEastAsia"/>
          <w:color w:val="000000"/>
        </w:rPr>
      </w:pPr>
      <w:r>
        <w:rPr>
          <w:rFonts w:hint="eastAsia" w:cs="宋体" w:asciiTheme="minorEastAsia" w:hAnsiTheme="minorEastAsia"/>
          <w:b/>
          <w:color w:val="000000"/>
          <w:sz w:val="24"/>
        </w:rPr>
        <w:t xml:space="preserve">五、报价要求</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2、报价单必须按照采购文件所提供的格式填入，采购人提供的清单中的序号、品名、规格配置等，供应商在投标报价时不得作任何更改变动，否则一切责任由供应商自负。</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3、</w:t>
      </w:r>
      <w:r>
        <w:rPr>
          <w:rFonts w:hint="eastAsia" w:cs="宋体" w:asciiTheme="minorEastAsia" w:hAnsiTheme="minorEastAsia"/>
          <w:b/>
          <w:bCs/>
          <w:color w:val="000000"/>
          <w:sz w:val="24"/>
        </w:rPr>
        <w:t xml:space="preserve">报价中要求包括本次采购的所有费用</w:t>
      </w:r>
      <w:r>
        <w:rPr>
          <w:rFonts w:hint="eastAsia" w:cs="宋体" w:asciiTheme="minorEastAsia" w:hAnsiTheme="minorEastAsia"/>
          <w:color w:val="000000"/>
          <w:sz w:val="24"/>
        </w:rPr>
        <w:t xml:space="preserve">。报价是供应商对本次采购提出的各项支付金额的总和。报价应包括供应商为完成本次采购文件所确定的采购内容，以及供应商为完成上述内容所必须的农药加工制造、相关检测、第三方核查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第四章  政府采购合同</w:t>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2891"/>
        <w:spacing w:line="400" w:lineRule="exact"/>
        <w:rPr>
          <w:rFonts w:cs="宋体" w:asciiTheme="minorEastAsia" w:hAnsiTheme="minorEastAsia"/>
          <w:b/>
          <w:bCs/>
          <w:sz w:val="32"/>
          <w:szCs w:val="32"/>
        </w:rPr>
      </w:pPr>
      <w:r>
        <w:rPr>
          <w:rFonts w:hint="eastAsia" w:cs="宋体" w:asciiTheme="minorEastAsia" w:hAnsiTheme="minorEastAsia"/>
          <w:b/>
          <w:sz w:val="32"/>
          <w:szCs w:val="32"/>
        </w:rPr>
        <w:t xml:space="preserve">灌南县政府采购合同</w:t>
      </w:r>
      <w:r/>
    </w:p>
    <w:p>
      <w:pPr>
        <w:ind w:firstLine="643"/>
        <w:jc w:val="center"/>
        <w:spacing w:line="400" w:lineRule="exact"/>
        <w:rPr>
          <w:rFonts w:cs="宋体" w:asciiTheme="minorEastAsia" w:hAnsiTheme="minorEastAsia"/>
          <w:b/>
          <w:sz w:val="32"/>
          <w:szCs w:val="20"/>
        </w:rPr>
      </w:pPr>
      <w:r>
        <w:rPr>
          <w:rFonts w:cs="宋体" w:asciiTheme="minorEastAsia" w:hAnsiTheme="minorEastAsia"/>
          <w:b/>
          <w:sz w:val="32"/>
          <w:szCs w:val="20"/>
        </w:rPr>
      </w:r>
      <w:r/>
    </w:p>
    <w:p>
      <w:pPr>
        <w:ind w:firstLine="420"/>
        <w:spacing w:line="400" w:lineRule="exact"/>
        <w:rPr>
          <w:rFonts w:cs="宋体" w:asciiTheme="minorEastAsia" w:hAnsiTheme="minorEastAsia"/>
          <w:sz w:val="24"/>
          <w:szCs w:val="24"/>
        </w:rPr>
      </w:pPr>
      <w:r>
        <w:rPr>
          <w:rFonts w:hint="eastAsia" w:cs="宋体" w:asciiTheme="minorEastAsia" w:hAnsiTheme="minorEastAsia"/>
          <w:szCs w:val="20"/>
        </w:rPr>
        <w:t xml:space="preserve"> </w:t>
      </w:r>
      <w:r>
        <w:rPr>
          <w:rFonts w:hint="eastAsia" w:cs="宋体" w:asciiTheme="minorEastAsia" w:hAnsiTheme="minorEastAsia"/>
          <w:sz w:val="24"/>
          <w:szCs w:val="24"/>
        </w:rPr>
        <w:t xml:space="preserve">项目名称：灌南县</w:t>
      </w:r>
      <w:r>
        <w:rPr>
          <w:rFonts w:hint="eastAsia" w:cs="宋体" w:asciiTheme="minorEastAsia" w:hAnsiTheme="minorEastAsia"/>
          <w:sz w:val="24"/>
          <w:szCs w:val="24"/>
          <w:lang w:val="en-US" w:eastAsia="zh-CN"/>
        </w:rPr>
        <w:t xml:space="preserve">秋粮作物抗逆防灾</w:t>
      </w:r>
      <w:r>
        <w:rPr>
          <w:rFonts w:hint="eastAsia" w:cs="宋体" w:asciiTheme="minorEastAsia" w:hAnsiTheme="minorEastAsia"/>
          <w:sz w:val="24"/>
          <w:szCs w:val="24"/>
        </w:rPr>
        <w:t xml:space="preserve">项目</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甲方：（买方）</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乙方：（卖方）</w:t>
      </w:r>
      <w:r/>
    </w:p>
    <w:p>
      <w:pPr>
        <w:ind w:firstLine="480"/>
        <w:spacing w:line="400" w:lineRule="exact"/>
        <w:rPr>
          <w:rFonts w:cs="宋体" w:asciiTheme="minorEastAsia" w:hAnsiTheme="minorEastAsia"/>
          <w:sz w:val="24"/>
          <w:szCs w:val="24"/>
        </w:rPr>
      </w:pPr>
      <w:r>
        <w:rPr>
          <w:rFonts w:cs="宋体" w:asciiTheme="minorEastAsia" w:hAnsiTheme="minorEastAsia"/>
          <w:sz w:val="24"/>
          <w:szCs w:val="24"/>
        </w:rPr>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甲、乙双方根据  年  月   日灌南县政府采购项目的采购结果，甲方接收乙方为本项目</w:t>
      </w:r>
      <w:r>
        <w:rPr>
          <w:rFonts w:hint="eastAsia" w:cs="宋体" w:asciiTheme="minorEastAsia" w:hAnsiTheme="minorEastAsia"/>
          <w:sz w:val="24"/>
          <w:szCs w:val="24"/>
          <w:u w:val="single"/>
        </w:rPr>
        <w:t xml:space="preserve">灌南县</w:t>
      </w:r>
      <w:r>
        <w:rPr>
          <w:rFonts w:hint="eastAsia" w:cs="宋体" w:asciiTheme="minorEastAsia" w:hAnsiTheme="minorEastAsia"/>
          <w:sz w:val="24"/>
          <w:szCs w:val="24"/>
          <w:u w:val="single"/>
          <w:lang w:val="en-US" w:eastAsia="zh-CN"/>
        </w:rPr>
        <w:t xml:space="preserve">秋粮作物抗逆防灾项</w:t>
      </w:r>
      <w:r>
        <w:rPr>
          <w:rFonts w:hint="eastAsia" w:cs="宋体" w:asciiTheme="minorEastAsia" w:hAnsiTheme="minorEastAsia"/>
          <w:sz w:val="24"/>
          <w:szCs w:val="24"/>
          <w:u w:val="single"/>
        </w:rPr>
        <w:t xml:space="preserve">目</w:t>
      </w:r>
      <w:r>
        <w:rPr>
          <w:rFonts w:hint="eastAsia" w:cs="宋体" w:asciiTheme="minorEastAsia" w:hAnsiTheme="minorEastAsia"/>
          <w:sz w:val="24"/>
          <w:szCs w:val="24"/>
        </w:rPr>
        <w:t xml:space="preserve">采购所做的响应文件，乙方必须完全按成交通知书中的___分标项目履行义务。甲乙双方同意签署本合同（以下简称合同）。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一、货物内容</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 货物名称：</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 型号规格：</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 技术参数：</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 数量（单位）：</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二、合同金额</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2.1 本合同金额为（大写）：_________________元（¥_______________元）人民币。</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三、技术资料</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3.1 甲方向乙方提供货物的有关技术资料。</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3.2 乙方应按采购文件规定的时间向甲方提供使用货物的有关技术资料。</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四、知识产权</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4.1 乙方应保证所提供的货物或其任何一部分均不会侵犯任何第三方的专利权、商标权或著作权</w:t>
      </w:r>
      <w:r>
        <w:rPr>
          <w:rFonts w:hint="eastAsia" w:cs="宋体" w:asciiTheme="minorEastAsia" w:hAnsiTheme="minorEastAsia"/>
          <w:b/>
          <w:bCs/>
          <w:sz w:val="24"/>
          <w:szCs w:val="24"/>
        </w:rPr>
        <w:t xml:space="preserve">。</w:t>
      </w:r>
      <w:r/>
    </w:p>
    <w:p>
      <w:pPr>
        <w:numPr>
          <w:ilvl w:val="0"/>
          <w:numId w:val="5"/>
        </w:num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无产权瑕疵条款</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400" w:lineRule="exact"/>
        <w:rPr>
          <w:rFonts w:cs="宋体" w:asciiTheme="minorEastAsia" w:hAnsiTheme="minorEastAsia"/>
          <w:sz w:val="24"/>
          <w:szCs w:val="24"/>
        </w:rPr>
      </w:pPr>
      <w:r>
        <w:rPr>
          <w:rFonts w:hint="eastAsia" w:cs="宋体" w:asciiTheme="minorEastAsia" w:hAnsiTheme="minorEastAsia"/>
          <w:b/>
          <w:sz w:val="24"/>
          <w:szCs w:val="24"/>
        </w:rPr>
        <w:t xml:space="preserve">六、履约保证金：</w:t>
      </w:r>
      <w:r>
        <w:rPr>
          <w:rFonts w:hint="eastAsia" w:cs="宋体" w:asciiTheme="minorEastAsia" w:hAnsiTheme="minorEastAsia"/>
          <w:sz w:val="24"/>
          <w:szCs w:val="24"/>
        </w:rPr>
        <w:t xml:space="preserve">无；</w:t>
      </w:r>
      <w:r/>
    </w:p>
    <w:p>
      <w:pPr>
        <w:ind w:firstLine="482"/>
        <w:spacing w:line="400" w:lineRule="exact"/>
        <w:rPr>
          <w:rFonts w:cs="宋体" w:asciiTheme="minorEastAsia" w:hAnsiTheme="minorEastAsia"/>
          <w:sz w:val="24"/>
          <w:szCs w:val="24"/>
        </w:rPr>
      </w:pPr>
      <w:r>
        <w:rPr>
          <w:rFonts w:hint="eastAsia" w:cs="宋体" w:asciiTheme="minorEastAsia" w:hAnsiTheme="minorEastAsia"/>
          <w:b/>
          <w:sz w:val="24"/>
          <w:szCs w:val="24"/>
        </w:rPr>
        <w:t xml:space="preserve">七、质保期和质保金</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7.1 质保期1年（自交货验收合格之日起计）。</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7.2 质保金：无</w:t>
      </w:r>
      <w:r>
        <w:rPr>
          <w:rFonts w:hint="eastAsia" w:cs="宋体" w:asciiTheme="minorEastAsia" w:hAnsiTheme="minorEastAsia"/>
          <w:color w:val="000000"/>
          <w:sz w:val="24"/>
          <w:szCs w:val="24"/>
        </w:rPr>
        <w:t xml:space="preserve">。</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八、交货期、交货方式及交货地点</w:t>
      </w:r>
      <w:r/>
    </w:p>
    <w:p>
      <w:pPr>
        <w:ind w:firstLine="480"/>
        <w:spacing w:line="400" w:lineRule="exact"/>
        <w:rPr>
          <w:rFonts w:hint="eastAsia" w:cs="宋体" w:asciiTheme="minorEastAsia" w:hAnsiTheme="minorEastAsia"/>
          <w:sz w:val="24"/>
          <w:szCs w:val="24"/>
          <w:lang w:val="en-US" w:eastAsia="zh-CN"/>
        </w:rPr>
      </w:pPr>
      <w:r>
        <w:rPr>
          <w:rFonts w:hint="eastAsia" w:cs="宋体" w:asciiTheme="minorEastAsia" w:hAnsiTheme="minorEastAsia"/>
          <w:bCs/>
          <w:sz w:val="24"/>
          <w:szCs w:val="24"/>
        </w:rPr>
        <w:t xml:space="preserve">8.1 交货期：</w:t>
      </w:r>
      <w:r>
        <w:rPr>
          <w:rFonts w:hint="eastAsia" w:cs="宋体" w:asciiTheme="minorEastAsia" w:hAnsiTheme="minorEastAsia"/>
          <w:sz w:val="24"/>
          <w:szCs w:val="24"/>
          <w:lang w:val="en-US" w:eastAsia="zh-CN"/>
        </w:rPr>
        <w:t xml:space="preserve">合同签订后接到采购人供货通知后7日内供货完成。</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8.2 交货方式：按照采购人要求。</w:t>
      </w:r>
      <w:r/>
    </w:p>
    <w:p>
      <w:pPr>
        <w:ind w:firstLine="480"/>
        <w:spacing w:line="400" w:lineRule="exact"/>
        <w:rPr>
          <w:rFonts w:cs="宋体" w:asciiTheme="minorEastAsia" w:hAnsiTheme="minorEastAsia"/>
          <w:b/>
          <w:sz w:val="24"/>
          <w:szCs w:val="24"/>
        </w:rPr>
      </w:pPr>
      <w:r>
        <w:rPr>
          <w:rFonts w:hint="eastAsia" w:cs="宋体" w:asciiTheme="minorEastAsia" w:hAnsiTheme="minorEastAsia"/>
          <w:bCs/>
          <w:sz w:val="24"/>
          <w:szCs w:val="24"/>
        </w:rPr>
        <w:t xml:space="preserve">8.3 交货地点：按照采购人指定地点。</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九、合同款支付</w:t>
      </w:r>
      <w:r/>
    </w:p>
    <w:p>
      <w:pPr>
        <w:ind w:firstLine="480"/>
        <w:spacing w:line="400" w:lineRule="exact"/>
        <w:rPr>
          <w:rFonts w:hint="eastAsia" w:cs="宋体" w:asciiTheme="minorEastAsia" w:hAnsiTheme="minorEastAsia"/>
          <w:sz w:val="24"/>
          <w:szCs w:val="24"/>
        </w:rPr>
      </w:pPr>
      <w:r>
        <w:rPr>
          <w:rFonts w:hint="eastAsia" w:cs="宋体" w:asciiTheme="minorEastAsia" w:hAnsiTheme="minorEastAsia"/>
          <w:bCs/>
          <w:sz w:val="24"/>
          <w:szCs w:val="24"/>
        </w:rPr>
        <w:t xml:space="preserve">9.1 付款方式：</w:t>
      </w:r>
      <w:r>
        <w:rPr>
          <w:rFonts w:hint="eastAsia" w:cs="宋体" w:asciiTheme="minorEastAsia" w:hAnsiTheme="minorEastAsia"/>
          <w:sz w:val="24"/>
          <w:szCs w:val="24"/>
        </w:rPr>
        <w:t xml:space="preserve">项目</w:t>
      </w:r>
      <w:r>
        <w:rPr>
          <w:rFonts w:hint="eastAsia" w:cs="宋体" w:asciiTheme="minorEastAsia" w:hAnsiTheme="minorEastAsia"/>
          <w:sz w:val="24"/>
          <w:szCs w:val="24"/>
          <w:lang w:val="en-US" w:eastAsia="zh-CN"/>
        </w:rPr>
        <w:t xml:space="preserve">整体验收完成后申请财政</w:t>
      </w:r>
      <w:r>
        <w:rPr>
          <w:rFonts w:hint="eastAsia" w:cs="宋体" w:asciiTheme="minorEastAsia" w:hAnsiTheme="minorEastAsia"/>
          <w:sz w:val="24"/>
          <w:szCs w:val="24"/>
        </w:rPr>
        <w:t xml:space="preserve">资金</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val="en-US" w:eastAsia="zh-CN"/>
        </w:rPr>
        <w:t xml:space="preserve">资金</w:t>
      </w:r>
      <w:r>
        <w:rPr>
          <w:rFonts w:hint="eastAsia" w:cs="宋体" w:asciiTheme="minorEastAsia" w:hAnsiTheme="minorEastAsia"/>
          <w:sz w:val="24"/>
          <w:szCs w:val="24"/>
        </w:rPr>
        <w:t xml:space="preserve">到账后按合同付款（不计利息）</w:t>
      </w:r>
      <w:r>
        <w:rPr>
          <w:rFonts w:hint="eastAsia" w:cs="宋体" w:asciiTheme="minorEastAsia" w:hAnsiTheme="minorEastAsia"/>
          <w:sz w:val="24"/>
          <w:szCs w:val="24"/>
          <w:lang w:eastAsia="zh-CN"/>
        </w:rPr>
        <w:t xml:space="preserve">。</w:t>
      </w:r>
      <w:r/>
    </w:p>
    <w:p>
      <w:pPr>
        <w:ind w:firstLine="480"/>
        <w:spacing w:line="400" w:lineRule="exact"/>
        <w:rPr>
          <w:rFonts w:cs="宋体" w:asciiTheme="minorEastAsia" w:hAnsiTheme="minorEastAsia"/>
          <w:sz w:val="24"/>
          <w:szCs w:val="24"/>
        </w:rPr>
      </w:pPr>
      <w:r>
        <w:rPr>
          <w:rFonts w:hint="eastAsia" w:cs="宋体" w:asciiTheme="minorEastAsia" w:hAnsiTheme="minorEastAsia"/>
          <w:bCs/>
          <w:sz w:val="24"/>
          <w:szCs w:val="24"/>
        </w:rPr>
        <w:t xml:space="preserve">9.2</w:t>
      </w:r>
      <w:r>
        <w:rPr>
          <w:rFonts w:hint="eastAsia" w:cs="宋体" w:asciiTheme="minorEastAsia" w:hAnsiTheme="minorEastAsia"/>
          <w:sz w:val="24"/>
          <w:szCs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9.3 政府</w:t>
      </w:r>
      <w:r>
        <w:rPr>
          <w:rFonts w:hint="eastAsia" w:cs="宋体" w:asciiTheme="minorEastAsia" w:hAnsiTheme="minorEastAsia"/>
          <w:sz w:val="24"/>
          <w:szCs w:val="24"/>
        </w:rPr>
        <w:t xml:space="preserve">采购过程中</w:t>
      </w:r>
      <w:r>
        <w:rPr>
          <w:rFonts w:hint="eastAsia" w:cs="宋体" w:asciiTheme="minorEastAsia" w:hAnsiTheme="minorEastAsia"/>
          <w:bCs/>
          <w:sz w:val="24"/>
          <w:szCs w:val="24"/>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十、质量保证及售后服务</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10.1 乙方应按采购文件规定的货物性能、技术要求、质量标准向甲方提供未经使用的全新产品。</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10.2.更换：由乙方承担所发生的全部费用。</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10.2.2贬值处理：由甲乙双方合议定价。</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10.3.3退货处理：乙方应退还甲方支付的合同款，同时应承担该货物的直接费用（运输、保险、检验、合同款利息及银行手续费等）。</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10.3 质量要求：乙方供货完成后，提供质检报告，甲方验收签字确认。</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十一、调试和验收</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11.3 验收时乙方必须在现场，验收完毕后作出验收结果报告；如验收发生费用由乙方负责。</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十二、货物包装、发运及运输</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12.1 乙方应在货物发运前对其进行满足运输距离、防潮、防震、防锈和防破损装卸等要求包装，以保证货物安全运达甲方指定地点。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12.2 使用说明书、质量检验证明书以及清单等一并附于货物内。</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12.3 乙方在货物发运手续办理完毕后24小时内或货到甲方48小时前通知甲方，以准备接货。</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12.4 货物在交付甲方前发生的风险均由乙方负责。</w:t>
      </w:r>
      <w:r/>
    </w:p>
    <w:p>
      <w:pPr>
        <w:ind w:right="26"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12.5 货物在规定的交付期限内由乙方送达甲方指定的地点视为交付，乙方同时需通知甲方货物已送达。</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十三、违约责任</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13.1 甲方无正当理由拒收货物的，甲方向乙方偿付拒收合同款总值的百分之五违约金。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13.2 甲方无故逾期验收和办理合同款支付手续的,甲方应按逾期付款总额每日千分之五向乙方支付违约金。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十四、不可抗力事件处理</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14.1 在合同有效期内，任何一方因不可抗力事件导致不能履行合同，则合同履行期可延长，其延长期与不可抗力影响期相同。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14.2 不可抗力事件发生后，应立即通知对方，并寄送有关权威机构出具的证明。</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14.3 不可抗力事件延续120天以上，双方应通过友好协商，确定是否继续履行合同。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十五、诉讼</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15.1 双方在执行合同中所发生的一切争议，应通过协商解决。如协商不成，可向合同签订地法院起诉，合同签订地在此约定为灌南县。</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十六、合同生效及其它</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16.1 合同经双方法定代表人或授权委托代理人签字并加盖单位公章后生效。</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16.2 合同执行中涉及采购资金和采购内容修改或补充的，须经县财政部门审批，方可作为主合同不可分割的一部分。</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 下述合同附件为本合同不可分割的部分并与本合同具有同等效力：</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16.3.1供货清单和分项价格表</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16.3.2技术规格</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16.3.3乙方报价函的内容及其澄清内容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16.3.4其他与本合同相关的资料</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16.3.5本合同适用的特殊条款</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16.4 本合同未尽事宜，遵照《中华人民共和国民法典》有关条文执行。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16.5 本合同正本一式</w:t>
      </w:r>
      <w:r>
        <w:rPr>
          <w:rFonts w:hint="eastAsia" w:cs="宋体" w:asciiTheme="minorEastAsia" w:hAnsiTheme="minorEastAsia"/>
          <w:sz w:val="24"/>
          <w:szCs w:val="24"/>
          <w:lang w:val="en-US" w:eastAsia="zh-CN"/>
        </w:rPr>
        <w:t xml:space="preserve">二</w:t>
      </w:r>
      <w:r>
        <w:rPr>
          <w:rFonts w:hint="eastAsia" w:cs="宋体" w:asciiTheme="minorEastAsia" w:hAnsiTheme="minorEastAsia"/>
          <w:sz w:val="24"/>
          <w:szCs w:val="24"/>
        </w:rPr>
        <w:t xml:space="preserve">份，具有同等法律效力，甲乙双方各执</w:t>
      </w:r>
      <w:r>
        <w:rPr>
          <w:rFonts w:hint="eastAsia" w:cs="宋体" w:asciiTheme="minorEastAsia" w:hAnsiTheme="minorEastAsia"/>
          <w:sz w:val="24"/>
          <w:szCs w:val="24"/>
          <w:lang w:val="en-US" w:eastAsia="zh-CN"/>
        </w:rPr>
        <w:t xml:space="preserve">一</w:t>
      </w:r>
      <w:r>
        <w:rPr>
          <w:rFonts w:hint="eastAsia" w:cs="宋体" w:asciiTheme="minorEastAsia" w:hAnsiTheme="minorEastAsia"/>
          <w:sz w:val="24"/>
          <w:szCs w:val="24"/>
        </w:rPr>
        <w:t xml:space="preserve">份。</w:t>
      </w:r>
      <w:r/>
    </w:p>
    <w:p>
      <w:pPr>
        <w:ind w:left="480" w:hanging="480"/>
        <w:spacing w:line="400" w:lineRule="exact"/>
        <w:rPr>
          <w:rFonts w:cs="宋体" w:asciiTheme="minorEastAsia" w:hAnsiTheme="minorEastAsia"/>
          <w:sz w:val="24"/>
          <w:szCs w:val="24"/>
        </w:rPr>
      </w:pPr>
      <w:r>
        <w:rPr>
          <w:rFonts w:cs="宋体" w:asciiTheme="minorEastAsia" w:hAnsiTheme="minorEastAsia"/>
          <w:sz w:val="24"/>
          <w:szCs w:val="24"/>
        </w:rPr>
      </w:r>
      <w:r/>
    </w:p>
    <w:p>
      <w:pPr>
        <w:ind w:left="420" w:firstLine="24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甲方：                            乙方：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地址：                           地址：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法定代表人：                     法定代表人：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授权委托代理人：                 授权委托代理人：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电话：                           电话：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传真：                           传真：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邮政编码：                       邮政编码：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开户银行：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账号：</w:t>
      </w:r>
      <w:r/>
    </w:p>
    <w:p>
      <w:pPr>
        <w:ind w:firstLine="480"/>
        <w:spacing w:line="400" w:lineRule="exact"/>
        <w:rPr>
          <w:rFonts w:cs="宋体" w:asciiTheme="minorEastAsia" w:hAnsiTheme="minorEastAsia"/>
          <w:sz w:val="24"/>
          <w:szCs w:val="24"/>
        </w:rPr>
      </w:pPr>
      <w:r>
        <w:rPr>
          <w:rFonts w:cs="宋体" w:asciiTheme="minorEastAsia" w:hAnsiTheme="minorEastAsia"/>
          <w:sz w:val="24"/>
          <w:szCs w:val="24"/>
        </w:rPr>
      </w:r>
      <w:r/>
    </w:p>
    <w:p>
      <w:pPr>
        <w:ind w:left="178"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签订地点：灌南县                 签订日期：      年  月  日</w:t>
      </w:r>
      <w:r/>
    </w:p>
    <w:p>
      <w:pPr>
        <w:jc w:val="left"/>
        <w:spacing w:line="400" w:lineRule="exact"/>
        <w:rPr>
          <w:rFonts w:cs="宋体" w:asciiTheme="minorEastAsia" w:hAnsiTheme="minorEastAsia"/>
          <w:szCs w:val="24"/>
        </w:rPr>
      </w:pPr>
      <w:r>
        <w:rPr>
          <w:rFonts w:cs="宋体" w:asciiTheme="minorEastAsia" w:hAnsiTheme="minorEastAsia"/>
          <w:szCs w:val="2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pStyle w:val="728"/>
        <w:rPr>
          <w:rFonts w:cs="方正仿宋_GBK" w:asciiTheme="minorEastAsia" w:hAnsiTheme="minorEastAsia"/>
          <w:b/>
          <w:bCs/>
          <w:sz w:val="44"/>
          <w:szCs w:val="44"/>
        </w:rPr>
      </w:pPr>
      <w:r>
        <w:rPr>
          <w:rFonts w:cs="方正仿宋_GBK" w:asciiTheme="minorEastAsia" w:hAnsiTheme="minorEastAsia"/>
          <w:b/>
          <w:bCs/>
          <w:sz w:val="44"/>
          <w:szCs w:val="44"/>
        </w:rPr>
      </w:r>
      <w:r/>
    </w:p>
    <w:p>
      <w:pPr>
        <w:ind w:firstLine="1506"/>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t xml:space="preserve">第五章 成交供应商确定办法（评审程序）</w:t>
      </w:r>
      <w:r/>
    </w:p>
    <w:p>
      <w:pPr>
        <w:jc w:val="left"/>
        <w:spacing w:line="400" w:lineRule="exact"/>
        <w:rPr>
          <w:rFonts w:cs="方正仿宋_GBK" w:asciiTheme="minorEastAsia" w:hAnsiTheme="minorEastAsia"/>
          <w:b/>
          <w:bCs/>
          <w:sz w:val="24"/>
          <w:szCs w:val="24"/>
        </w:rPr>
      </w:pPr>
      <w:r>
        <w:rPr>
          <w:rFonts w:cs="方正仿宋_GBK" w:asciiTheme="minorEastAsia" w:hAnsiTheme="minorEastAsia"/>
          <w:b/>
          <w:bCs/>
          <w:sz w:val="24"/>
          <w:szCs w:val="24"/>
        </w:rPr>
        <w:t xml:space="preserve">一、询价小组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1、由采购人依法组织技术专家和有关人员组成询价小组。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2、询价小组独立开展工作，负责审议所有参加询价（投标）的响应文件，并推荐中标（成交）候选供应商。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3、询价小组判断响应文件的响应性仅基于响应文件本身，而不寻找外部证据。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4、评审过程接受纪检、检察、财政监管部门、招标投标管理、公证等有关部门的监察和监督。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5、评审过程保密 </w:t>
      </w:r>
      <w:r/>
    </w:p>
    <w:p>
      <w:pPr>
        <w:ind w:firstLine="24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（1）开标后，直至向中标（成交）供应商授予合同时止，凡是与审查、澄清、评价和比较响应文件的有关资料以及授标建议等，均不得向供应商及与评审无关的其他人员透露。 </w:t>
      </w:r>
      <w:r/>
    </w:p>
    <w:p>
      <w:pPr>
        <w:ind w:firstLine="240"/>
        <w:jc w:val="left"/>
        <w:spacing w:line="400" w:lineRule="exact"/>
        <w:rPr>
          <w:rFonts w:cs="Times New Roman" w:asciiTheme="minorEastAsia" w:hAnsiTheme="minorEastAsia"/>
          <w:sz w:val="24"/>
          <w:szCs w:val="24"/>
          <w:highlight w:val="green"/>
        </w:rPr>
      </w:pPr>
      <w:r>
        <w:rPr>
          <w:rFonts w:cs="方正仿宋_GBK" w:asciiTheme="minorEastAsia" w:hAnsiTheme="minorEastAsia"/>
          <w:sz w:val="24"/>
          <w:szCs w:val="24"/>
        </w:rPr>
        <w:t xml:space="preserve">（2）在评审过程中，如果供应商试图向采购人或询价小组组成人员施加任何影响，都将会导致其响应文件被拒绝或无效响应文件。 </w:t>
      </w:r>
      <w:r/>
    </w:p>
    <w:p>
      <w:pPr>
        <w:jc w:val="left"/>
        <w:spacing w:line="400" w:lineRule="exact"/>
        <w:rPr>
          <w:rFonts w:cs="方正仿宋_GBK" w:asciiTheme="minorEastAsia" w:hAnsiTheme="minorEastAsia"/>
          <w:b/>
          <w:bCs/>
          <w:color w:val="auto"/>
          <w:sz w:val="24"/>
          <w:szCs w:val="24"/>
        </w:rPr>
      </w:pPr>
      <w:r>
        <w:rPr>
          <w:rFonts w:hint="eastAsia" w:cs="方正仿宋_GBK" w:asciiTheme="minorEastAsia" w:hAnsiTheme="minorEastAsia"/>
          <w:b/>
          <w:bCs/>
          <w:color w:val="auto"/>
          <w:sz w:val="24"/>
          <w:szCs w:val="24"/>
          <w:lang w:eastAsia="zh-CN"/>
        </w:rPr>
        <w:t xml:space="preserve">二</w:t>
      </w:r>
      <w:r>
        <w:rPr>
          <w:rFonts w:hint="eastAsia" w:cs="方正仿宋_GBK" w:asciiTheme="minorEastAsia" w:hAnsiTheme="minorEastAsia"/>
          <w:b/>
          <w:bCs/>
          <w:color w:val="auto"/>
          <w:sz w:val="24"/>
          <w:szCs w:val="24"/>
        </w:rPr>
        <w:t xml:space="preserve">、评标办法：</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1、本次招标为询价采购，根据符合采购需求、质量和服务相等且单价报价最低的原则确定成交供应商。</w:t>
      </w:r>
      <w:r/>
    </w:p>
    <w:p>
      <w:pPr>
        <w:ind w:firstLine="480"/>
        <w:jc w:val="left"/>
        <w:spacing w:line="400" w:lineRule="exact"/>
        <w:rPr>
          <w:rFonts w:hint="eastAsia"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2、根据财政部令第87号第31条：供应商提供相同品牌产品的不同投标人参加同一合同项下投标的，以其中通过资格审查、符合性审查且报价最低的参加评标；报价相同的，由采购人或者采购人委托评标委员会按照询价文件规定的方式确定一个参加评标的投标人，询价文件未规定的采取随机抽取方式确定，其他投标无效。</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3、如出现最低货物单价报价相同且均实质性响应询价文件，将组织最低报价的供应商进行第二次报价，第二次报价必须低于第一次报价，并依此类推。</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4、询价小组从质量和服务均能满足采购文件实质性响应要求的供应商中，按照报价由低到高的顺序提出3名成交候选人。</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400" w:lineRule="exact"/>
        <w:rPr>
          <w:rFonts w:cs="方正仿宋_GBK" w:asciiTheme="minorEastAsia" w:hAnsiTheme="minorEastAsia"/>
          <w:color w:val="0000ff"/>
          <w:sz w:val="24"/>
          <w:szCs w:val="24"/>
        </w:rPr>
      </w:pPr>
      <w:r>
        <w:rPr>
          <w:rFonts w:hint="eastAsia" w:cs="方正仿宋_GBK" w:asciiTheme="minorEastAsia" w:hAnsiTheme="minorEastAsia"/>
          <w:color w:val="auto"/>
          <w:sz w:val="24"/>
          <w:szCs w:val="24"/>
        </w:rPr>
        <w:t xml:space="preserve">询价小组要求供应商澄清、说明或者更正响应文件应当在苏彩云系统内作出。供应商的澄清、说明或者更正应当由法定代表人或其授权代表签字或者加盖公章。由授权代表签字的，应当附法定代表人授权书。供应商为自然人的，应当由本人签字并附身份证明。</w:t>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第六章 响应文件格式</w:t>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灌南县</w:t>
      </w:r>
      <w:r>
        <w:rPr>
          <w:rFonts w:hint="eastAsia" w:cs="宋体" w:asciiTheme="minorEastAsia" w:hAnsiTheme="minorEastAsia"/>
          <w:b/>
          <w:bCs/>
          <w:spacing w:val="16"/>
          <w:sz w:val="40"/>
          <w:szCs w:val="40"/>
          <w:lang w:val="en-US" w:eastAsia="zh-CN"/>
        </w:rPr>
        <w:t xml:space="preserve">秋粮作物抗逆防灾</w:t>
      </w:r>
      <w:r>
        <w:rPr>
          <w:rFonts w:hint="eastAsia" w:cs="宋体" w:asciiTheme="minorEastAsia" w:hAnsiTheme="minorEastAsia"/>
          <w:b/>
          <w:bCs/>
          <w:spacing w:val="16"/>
          <w:sz w:val="40"/>
          <w:szCs w:val="40"/>
        </w:rPr>
        <w:t xml:space="preserve">项目 </w:t>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响应文件</w:t>
      </w:r>
      <w:r/>
    </w:p>
    <w:p>
      <w:pPr>
        <w:jc w:val="center"/>
        <w:spacing w:line="400" w:lineRule="exact"/>
        <w:rPr>
          <w:rFonts w:cs="方正仿宋_GBK" w:asciiTheme="minorEastAsia" w:hAnsiTheme="minorEastAsia"/>
          <w:sz w:val="32"/>
          <w:szCs w:val="32"/>
        </w:rPr>
      </w:pPr>
      <w:r>
        <w:rPr>
          <w:rFonts w:cs="方正仿宋_GBK" w:asciiTheme="minorEastAsia" w:hAnsiTheme="minorEastAsia"/>
          <w:sz w:val="32"/>
          <w:szCs w:val="32"/>
        </w:rPr>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jc w:val="cente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项目编号：</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cs="方正仿宋_GBK" w:asciiTheme="minorEastAsia" w:hAnsiTheme="minorEastAsia"/>
          <w:sz w:val="32"/>
          <w:szCs w:val="32"/>
        </w:rPr>
      </w:r>
      <w:r/>
    </w:p>
    <w:p>
      <w:pPr>
        <w:jc w:val="left"/>
        <w:spacing w:line="400" w:lineRule="exact"/>
        <w:rPr>
          <w:rFonts w:cs="方正仿宋_GBK" w:asciiTheme="minorEastAsia" w:hAnsiTheme="minorEastAsia"/>
          <w:sz w:val="24"/>
          <w:szCs w:val="24"/>
          <w:u w:val="single"/>
        </w:rPr>
      </w:pPr>
      <w:r>
        <w:rPr>
          <w:rFonts w:hint="eastAsia" w:cs="方正仿宋_GBK" w:asciiTheme="minorEastAsia" w:hAnsiTheme="minorEastAsia"/>
          <w:sz w:val="24"/>
          <w:szCs w:val="24"/>
        </w:rPr>
        <w:t xml:space="preserve">投标人(盖章)：</w:t>
      </w:r>
      <w:r/>
    </w:p>
    <w:p>
      <w:pPr>
        <w:jc w:val="left"/>
        <w:spacing w:line="400" w:lineRule="exact"/>
        <w:rPr>
          <w:rFonts w:cs="方正仿宋_GBK" w:asciiTheme="minorEastAsia" w:hAnsiTheme="minorEastAsia"/>
          <w:sz w:val="24"/>
          <w:szCs w:val="24"/>
          <w:u w:val="single"/>
        </w:rPr>
      </w:pPr>
      <w:r>
        <w:rPr>
          <w:rFonts w:hint="eastAsia" w:cs="方正仿宋_GBK" w:asciiTheme="minorEastAsia" w:hAnsiTheme="minorEastAsia"/>
          <w:sz w:val="24"/>
          <w:szCs w:val="24"/>
        </w:rPr>
        <w:t xml:space="preserve">法定代表人或委托代理人(签字或盖章)：</w:t>
      </w:r>
      <w:r/>
    </w:p>
    <w:p>
      <w:pPr>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日   期：  年  月  日</w:t>
      </w:r>
      <w:r/>
    </w:p>
    <w:p>
      <w:pPr>
        <w:pStyle w:val="883"/>
        <w:spacing w:line="400" w:lineRule="exact"/>
        <w:rPr>
          <w:rFonts w:asciiTheme="minorEastAsia" w:hAnsiTheme="minorEastAsia" w:eastAsiaTheme="minorEastAsia"/>
        </w:rPr>
      </w:pPr>
      <w:r>
        <w:rPr>
          <w:rFonts w:asciiTheme="minorEastAsia" w:hAnsiTheme="minorEastAsia" w:eastAsiaTheme="minorEastAsia"/>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hint="eastAsia" w:cs="方正仿宋_GBK" w:asciiTheme="minorEastAsia" w:hAnsiTheme="minorEastAsia"/>
          <w:sz w:val="28"/>
          <w:szCs w:val="28"/>
        </w:rPr>
      </w:pPr>
      <w:r>
        <w:rPr>
          <w:rFonts w:hint="eastAsia"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附件1 </w:t>
      </w:r>
      <w:r/>
    </w:p>
    <w:p>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投标函（格式）</w:t>
      </w:r>
      <w:r/>
    </w:p>
    <w:p>
      <w:pPr>
        <w:ind w:firstLine="562"/>
        <w:jc w:val="left"/>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致：</w:t>
      </w:r>
      <w:r>
        <w:rPr>
          <w:rFonts w:hint="eastAsia" w:cs="宋体" w:asciiTheme="minorEastAsia" w:hAnsiTheme="minorEastAsia"/>
          <w:bCs/>
          <w:color w:val="0000ff"/>
          <w:sz w:val="28"/>
          <w:szCs w:val="28"/>
        </w:rPr>
        <w:t xml:space="preserve">灌南县农业技术推广中心</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根据贵方标段</w:t>
      </w:r>
      <w:r>
        <w:rPr>
          <w:rFonts w:hint="eastAsia" w:cs="方正仿宋_GBK" w:asciiTheme="minorEastAsia" w:hAnsiTheme="minorEastAsia"/>
          <w:sz w:val="28"/>
          <w:szCs w:val="28"/>
          <w:u w:val="single"/>
        </w:rPr>
        <w:t xml:space="preserve">灌南县</w:t>
      </w:r>
      <w:r>
        <w:rPr>
          <w:rFonts w:hint="eastAsia" w:cs="方正仿宋_GBK" w:asciiTheme="minorEastAsia" w:hAnsiTheme="minorEastAsia"/>
          <w:sz w:val="28"/>
          <w:szCs w:val="28"/>
          <w:u w:val="single"/>
          <w:lang w:val="en-US" w:eastAsia="zh-CN"/>
        </w:rPr>
        <w:t xml:space="preserve">秋粮作物抗逆防灾项</w:t>
      </w:r>
      <w:r>
        <w:rPr>
          <w:rFonts w:hint="eastAsia" w:cs="方正仿宋_GBK" w:asciiTheme="minorEastAsia" w:hAnsiTheme="minorEastAsia"/>
          <w:sz w:val="28"/>
          <w:szCs w:val="28"/>
          <w:u w:val="single"/>
        </w:rPr>
        <w:t xml:space="preserve">目</w:t>
      </w:r>
      <w:r>
        <w:rPr>
          <w:rFonts w:hint="eastAsia" w:cs="方正仿宋_GBK" w:asciiTheme="minorEastAsia" w:hAnsiTheme="minorEastAsia"/>
          <w:sz w:val="28"/>
          <w:szCs w:val="28"/>
        </w:rPr>
        <w:t xml:space="preserve">（标段编号：</w:t>
      </w:r>
      <w:r>
        <w:rPr>
          <w:rFonts w:hint="eastAsia" w:cs="方正仿宋_GBK" w:asciiTheme="minorEastAsia" w:hAnsiTheme="minorEastAsia"/>
          <w:sz w:val="28"/>
          <w:szCs w:val="28"/>
          <w:u w:val="single"/>
        </w:rPr>
        <w:t xml:space="preserve">       </w:t>
      </w:r>
      <w:r>
        <w:rPr>
          <w:rFonts w:hint="eastAsia" w:cs="方正仿宋_GBK" w:asciiTheme="minorEastAsia" w:hAnsiTheme="minorEastAsia"/>
          <w:sz w:val="28"/>
          <w:szCs w:val="28"/>
        </w:rPr>
        <w:t xml:space="preserve">）采购文件，正式授权下述签字人全权代表 参加贵方组织的采购活动，按照采购文件要求提交响应文件。</w:t>
      </w:r>
      <w:r/>
    </w:p>
    <w:p>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据此函，签字人兹宣布同意如下：</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1.按采购文件项目需求提交响应报价，报价、交货期等详见开标一览表。</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2.我方同意在本标段采购文件中规定的响应文件递交截止之日起60天内遵守本响应文件中的承诺且在此期限期满之前均具有约束力。</w:t>
      </w:r>
      <w:r/>
    </w:p>
    <w:p>
      <w:pPr>
        <w:ind w:left="559"/>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3.我方承诺已经具备《中华人民共和国政府采购法》中规定的参加政府采购活动的供应商应当具备的条件：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(1)具有独立承担民事责任的能力；</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(2)具有良好的商业信誉和健全的财务会计制度；</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(3)具有履行合同所必需的设备和专业技术能力；</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(4)有依法缴纳税收和社会保障资金的良好记录；</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(5)参加此项采购活动前三年内，在经营活动中没有重大违法记录。</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4.我方根据采购文件的规定，承担完成合同的责任和义务。</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5.我方已详细审核采购文件，我方知道必须放弃提出含糊不清或误解问题的权利。</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6.如果在响应文件有效期内撤回或者有其他违约行为，我方的保证金可被贵方全部或部分没收。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7.同意应贵方要求提供与本次采购活动有关的任何数据或资料。</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8.我方完全理解，最低报价不是中标（成交）的唯一条件。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9.若贵方需要，我方愿意提供我方作出的一切承诺的证明材料。</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(1)提供虚假材料谋取中标、成交的；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(2)采取不正当手段诋毁、排挤其他供应商的；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(3)与采购人、其他供应商或者采购代理机构恶意串通的；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(4)向采购人、采购代理机构行贿或者提供其他不正当利益的；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(5)在招标采购过程中与采购人进行协商谈判的；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(6)拒绝有关部门监督检查或提供虚假情况的。</w:t>
      </w:r>
      <w:r/>
    </w:p>
    <w:p>
      <w:pPr>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投标人：（盖单位公章）</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单位地址：</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法定代表人或其委托代理人：（签字或盖章）</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邮政编码：</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电话：</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传真：</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日期：年  月  日</w:t>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center"/>
        <w:spacing w:line="400" w:lineRule="exact"/>
        <w:tabs>
          <w:tab w:val="left" w:pos="1290" w:leader="none"/>
        </w:tabs>
        <w:rPr>
          <w:rFonts w:cs="方正仿宋_GBK" w:asciiTheme="minorEastAsia" w:hAnsiTheme="minorEastAsia"/>
          <w:szCs w:val="21"/>
        </w:rPr>
      </w:pPr>
      <w:r>
        <w:rPr>
          <w:rFonts w:cs="方正仿宋_GBK" w:asciiTheme="minorEastAsia" w:hAnsiTheme="minorEastAsia"/>
          <w:szCs w:val="21"/>
        </w:rPr>
      </w:r>
      <w:r/>
    </w:p>
    <w:p>
      <w:pPr>
        <w:pStyle w:val="676"/>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76"/>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6"/>
        <w:numPr>
          <w:ilvl w:val="1"/>
          <w:numId w:val="0"/>
        </w:numPr>
        <w:spacing w:before="0" w:after="0" w:line="400" w:lineRule="exact"/>
        <w:widowControl/>
        <w:rPr>
          <w:rFonts w:asciiTheme="minorEastAsia" w:hAnsiTheme="minorEastAsia" w:eastAsiaTheme="minorEastAsia"/>
          <w:sz w:val="28"/>
          <w:szCs w:val="28"/>
        </w:rPr>
      </w:pPr>
      <w:r>
        <w:rPr>
          <w:rFonts w:hint="eastAsia" w:cs="方正仿宋_GBK" w:asciiTheme="minorEastAsia" w:hAnsiTheme="minorEastAsia" w:eastAsiaTheme="minorEastAsia"/>
          <w:b w:val="0"/>
          <w:bCs w:val="0"/>
          <w:sz w:val="28"/>
          <w:szCs w:val="28"/>
        </w:rPr>
        <w:t xml:space="preserve">附件2 </w:t>
      </w:r>
      <w:r/>
    </w:p>
    <w:p>
      <w:pPr>
        <w:jc w:val="center"/>
        <w:spacing w:line="400" w:lineRule="exact"/>
        <w:rPr>
          <w:rFonts w:cs="宋体" w:asciiTheme="minorEastAsia" w:hAnsiTheme="minorEastAsia"/>
          <w:bCs/>
          <w:color w:val="000000"/>
          <w:sz w:val="24"/>
          <w:szCs w:val="24"/>
        </w:rPr>
      </w:pPr>
      <w:r>
        <w:rPr>
          <w:rFonts w:hint="eastAsia" w:cs="宋体" w:asciiTheme="minorEastAsia" w:hAnsiTheme="minorEastAsia"/>
          <w:bCs/>
          <w:sz w:val="36"/>
          <w:szCs w:val="28"/>
        </w:rPr>
        <w:t xml:space="preserve">开标一览表</w:t>
      </w:r>
      <w:r/>
    </w:p>
    <w:p>
      <w:pPr>
        <w:ind w:firstLine="560"/>
        <w:jc w:val="left"/>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标段编号： </w:t>
      </w:r>
      <w:r/>
    </w:p>
    <w:p>
      <w:pPr>
        <w:ind w:firstLine="560"/>
        <w:jc w:val="left"/>
        <w:spacing w:line="400" w:lineRule="exact"/>
        <w:rPr>
          <w:rFonts w:hint="eastAsia" w:cs="宋体" w:asciiTheme="minorEastAsia" w:hAnsiTheme="minorEastAsia" w:eastAsiaTheme="minorEastAsia"/>
          <w:bCs/>
          <w:color w:val="000000"/>
          <w:sz w:val="28"/>
          <w:szCs w:val="28"/>
          <w:lang w:eastAsia="zh-CN"/>
        </w:rPr>
      </w:pPr>
      <w:r>
        <w:rPr>
          <w:rFonts w:hint="eastAsia" w:cs="宋体" w:asciiTheme="minorEastAsia" w:hAnsiTheme="minorEastAsia"/>
          <w:bCs/>
          <w:color w:val="000000"/>
          <w:sz w:val="28"/>
          <w:szCs w:val="28"/>
        </w:rPr>
        <w:t xml:space="preserve">标段名称：灌南县</w:t>
      </w:r>
      <w:r>
        <w:rPr>
          <w:rFonts w:hint="eastAsia" w:cs="宋体" w:asciiTheme="minorEastAsia" w:hAnsiTheme="minorEastAsia"/>
          <w:bCs/>
          <w:color w:val="000000"/>
          <w:sz w:val="28"/>
          <w:szCs w:val="28"/>
          <w:lang w:val="en-US" w:eastAsia="zh-CN"/>
        </w:rPr>
        <w:t xml:space="preserve">秋粮作物抗逆防灾</w:t>
      </w:r>
      <w:r>
        <w:rPr>
          <w:rFonts w:hint="eastAsia" w:cs="宋体" w:asciiTheme="minorEastAsia" w:hAnsiTheme="minorEastAsia"/>
          <w:bCs/>
          <w:color w:val="000000"/>
          <w:sz w:val="28"/>
          <w:szCs w:val="28"/>
        </w:rPr>
        <w:t xml:space="preserve">项目</w:t>
      </w:r>
      <w:r>
        <w:rPr>
          <w:rFonts w:hint="eastAsia" w:cs="宋体" w:asciiTheme="minorEastAsia" w:hAnsiTheme="minorEastAsia"/>
          <w:bCs/>
          <w:color w:val="000000"/>
          <w:sz w:val="28"/>
          <w:szCs w:val="28"/>
          <w:lang w:val="en-US" w:eastAsia="zh-CN"/>
        </w:rPr>
        <w:t xml:space="preserve"> </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5620"/>
      </w:tblGrid>
      <w:tr>
        <w:trPr>
          <w:cantSplit/>
          <w:jc w:val="center"/>
          <w:trHeight w:val="692"/>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color w:val="ff0000"/>
                <w:sz w:val="28"/>
                <w:szCs w:val="28"/>
              </w:rPr>
            </w:pPr>
            <w:r>
              <w:rPr>
                <w:rFonts w:hint="eastAsia" w:cs="宋体" w:asciiTheme="minorEastAsia" w:hAnsiTheme="minorEastAsia"/>
                <w:bCs/>
                <w:color w:val="000000"/>
                <w:sz w:val="28"/>
                <w:szCs w:val="28"/>
              </w:rPr>
              <w:t xml:space="preserve">灌南县</w:t>
            </w:r>
            <w:r>
              <w:rPr>
                <w:rFonts w:hint="eastAsia" w:cs="宋体" w:asciiTheme="minorEastAsia" w:hAnsiTheme="minorEastAsia"/>
                <w:bCs/>
                <w:color w:val="000000"/>
                <w:sz w:val="28"/>
                <w:szCs w:val="28"/>
                <w:lang w:val="en-US" w:eastAsia="zh-CN"/>
              </w:rPr>
              <w:t xml:space="preserve">秋粮作物抗逆防灾</w:t>
            </w:r>
            <w:r>
              <w:rPr>
                <w:rFonts w:hint="eastAsia" w:cs="宋体" w:asciiTheme="minorEastAsia" w:hAnsiTheme="minorEastAsia"/>
                <w:bCs/>
                <w:color w:val="000000"/>
                <w:sz w:val="28"/>
                <w:szCs w:val="28"/>
              </w:rPr>
              <w:t xml:space="preserve">项目</w:t>
            </w:r>
            <w:r/>
          </w:p>
        </w:tc>
      </w:tr>
      <w:tr>
        <w:trPr>
          <w:cantSplit/>
          <w:jc w:val="center"/>
          <w:trHeight w:val="1425"/>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color w:val="000000"/>
                <w:sz w:val="28"/>
                <w:szCs w:val="28"/>
              </w:rPr>
            </w:pPr>
            <w:r>
              <w:rPr>
                <w:rFonts w:cs="宋体" w:asciiTheme="minorEastAsia" w:hAnsiTheme="minorEastAsia"/>
                <w:color w:val="000000"/>
                <w:sz w:val="28"/>
                <w:szCs w:val="28"/>
              </w:rPr>
            </w:r>
            <w:r/>
          </w:p>
        </w:tc>
      </w:tr>
      <w:tr>
        <w:trPr>
          <w:cantSplit/>
          <w:jc w:val="center"/>
          <w:trHeight w:val="1459"/>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交货期（日历天）</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color w:val="000000"/>
                <w:sz w:val="28"/>
                <w:szCs w:val="28"/>
              </w:rPr>
            </w:pPr>
            <w:r>
              <w:rPr>
                <w:rFonts w:cs="宋体" w:asciiTheme="minorEastAsia" w:hAnsiTheme="minorEastAsia"/>
                <w:color w:val="000000"/>
                <w:sz w:val="28"/>
                <w:szCs w:val="28"/>
              </w:rPr>
            </w:r>
            <w:r/>
          </w:p>
        </w:tc>
      </w:tr>
    </w:tbl>
    <w:p>
      <w:pPr>
        <w:ind w:firstLine="560"/>
        <w:jc w:val="left"/>
        <w:spacing w:line="400" w:lineRule="exact"/>
        <w:rPr>
          <w:rFonts w:cs="宋体" w:asciiTheme="minorEastAsia" w:hAnsiTheme="minorEastAsia"/>
          <w:bCs/>
          <w:color w:val="000000"/>
          <w:sz w:val="28"/>
          <w:szCs w:val="28"/>
        </w:rPr>
      </w:pPr>
      <w:r>
        <w:rPr>
          <w:rFonts w:cs="宋体" w:asciiTheme="minorEastAsia" w:hAnsiTheme="minorEastAsia"/>
          <w:bCs/>
          <w:color w:val="000000"/>
          <w:sz w:val="28"/>
          <w:szCs w:val="28"/>
        </w:rPr>
      </w:r>
      <w:r/>
    </w:p>
    <w:p>
      <w:pPr>
        <w:ind w:firstLine="560"/>
        <w:jc w:val="left"/>
        <w:spacing w:line="400" w:lineRule="exact"/>
        <w:rPr>
          <w:rFonts w:cs="宋体" w:asciiTheme="minorEastAsia" w:hAnsiTheme="minorEastAsia"/>
          <w:bCs/>
          <w:color w:val="000000"/>
          <w:sz w:val="28"/>
          <w:szCs w:val="28"/>
        </w:rPr>
      </w:pPr>
      <w:r>
        <w:rPr>
          <w:rFonts w:cs="宋体" w:asciiTheme="minorEastAsia" w:hAnsiTheme="minorEastAsia"/>
          <w:bCs/>
          <w:color w:val="000000"/>
          <w:sz w:val="28"/>
          <w:szCs w:val="28"/>
        </w:rPr>
      </w:r>
      <w:r/>
    </w:p>
    <w:p>
      <w:pPr>
        <w:ind w:firstLine="560"/>
        <w:jc w:val="left"/>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投标人（盖章）：</w:t>
      </w:r>
      <w:r/>
    </w:p>
    <w:p>
      <w:pPr>
        <w:ind w:firstLine="560"/>
        <w:jc w:val="left"/>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法定代表人或委托代理人（签字或盖章）：</w:t>
      </w:r>
      <w:r/>
    </w:p>
    <w:p>
      <w:pPr>
        <w:ind w:firstLine="560"/>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日期：    年     月     日</w:t>
      </w:r>
      <w:r/>
    </w:p>
    <w:p>
      <w:pPr>
        <w:spacing w:line="400" w:lineRule="exact"/>
        <w:tabs>
          <w:tab w:val="left" w:pos="1290" w:leader="none"/>
        </w:tabs>
        <w:rPr>
          <w:rFonts w:cs="方正仿宋_GBK" w:asciiTheme="minorEastAsia" w:hAnsiTheme="minorEastAsia"/>
          <w:szCs w:val="21"/>
        </w:rPr>
      </w:pPr>
      <w:r>
        <w:rPr>
          <w:rFonts w:cs="方正仿宋_GBK" w:asciiTheme="minorEastAsia" w:hAnsiTheme="minorEastAsia"/>
          <w:szCs w:val="21"/>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8"/>
          <w:szCs w:val="28"/>
        </w:rPr>
      </w:pPr>
      <w:r>
        <w:rPr>
          <w:rFonts w:hint="eastAsia" w:cs="方正仿宋_GBK" w:asciiTheme="minorEastAsia" w:hAnsiTheme="minorEastAsia"/>
          <w:sz w:val="28"/>
          <w:szCs w:val="28"/>
        </w:rPr>
        <w:t xml:space="preserve">附件3 </w:t>
      </w:r>
      <w:r/>
    </w:p>
    <w:p>
      <w:pPr>
        <w:ind w:firstLine="643"/>
        <w:jc w:val="center"/>
        <w:spacing w:line="400" w:lineRule="exact"/>
        <w:rPr>
          <w:rFonts w:cs="Times New Roman" w:asciiTheme="minorEastAsia" w:hAnsiTheme="minorEastAsia"/>
          <w:b/>
          <w:color w:val="000000"/>
          <w:sz w:val="32"/>
          <w:szCs w:val="20"/>
        </w:rPr>
      </w:pPr>
      <w:r>
        <w:rPr>
          <w:rFonts w:hint="eastAsia" w:cs="Times New Roman" w:asciiTheme="minorEastAsia" w:hAnsiTheme="minorEastAsia"/>
          <w:b/>
          <w:color w:val="000000"/>
          <w:sz w:val="32"/>
          <w:szCs w:val="20"/>
        </w:rPr>
        <w:t xml:space="preserve">报价明细表（格式）</w:t>
      </w:r>
      <w:r/>
    </w:p>
    <w:p>
      <w:pPr>
        <w:ind w:firstLine="420"/>
        <w:spacing w:line="400" w:lineRule="exact"/>
        <w:rPr>
          <w:rFonts w:cs="Times New Roman" w:asciiTheme="minorEastAsia" w:hAnsiTheme="minorEastAsia"/>
          <w:color w:val="000000"/>
          <w:szCs w:val="20"/>
        </w:rPr>
      </w:pPr>
      <w:r>
        <w:rPr>
          <w:rFonts w:hint="eastAsia" w:cs="Times New Roman" w:asciiTheme="minorEastAsia" w:hAnsiTheme="minorEastAsia"/>
          <w:color w:val="000000"/>
          <w:szCs w:val="20"/>
        </w:rPr>
        <w:t xml:space="preserve">分标（如无分标，不必注明）</w:t>
      </w:r>
      <w:r/>
    </w:p>
    <w:tbl>
      <w:tblPr>
        <w:tblStyle w:val="68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1701"/>
        <w:gridCol w:w="1113"/>
        <w:gridCol w:w="1850"/>
        <w:gridCol w:w="1225"/>
        <w:gridCol w:w="2049"/>
      </w:tblGrid>
      <w:tr>
        <w:trPr>
          <w:cantSplit/>
          <w:trHeight w:val="968"/>
        </w:trPr>
        <w:tc>
          <w:tcPr>
            <w:tcW w:w="817"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 号</w:t>
            </w:r>
            <w:r/>
          </w:p>
        </w:tc>
        <w:tc>
          <w:tcPr>
            <w:tcW w:w="1276"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货物名称</w:t>
            </w:r>
            <w:r/>
          </w:p>
        </w:tc>
        <w:tc>
          <w:tcPr>
            <w:tcW w:w="1701"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品牌、生产厂家及国别</w:t>
            </w:r>
            <w:r/>
          </w:p>
        </w:tc>
        <w:tc>
          <w:tcPr>
            <w:tcW w:w="1113"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型  号</w:t>
            </w:r>
            <w:r/>
          </w:p>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规  格</w:t>
            </w:r>
            <w:r/>
          </w:p>
        </w:tc>
        <w:tc>
          <w:tcPr>
            <w:tcW w:w="1850"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采购数量①</w:t>
            </w:r>
            <w:r/>
          </w:p>
        </w:tc>
        <w:tc>
          <w:tcPr>
            <w:tcW w:w="1225"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单价：元</w:t>
            </w:r>
            <w:r/>
          </w:p>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p>
        </w:tc>
        <w:tc>
          <w:tcPr>
            <w:tcW w:w="2049" w:type="dxa"/>
            <w:vAlign w:val="center"/>
            <w:textDirection w:val="lrTb"/>
            <w:noWrap w:val="false"/>
          </w:tcPr>
          <w:p>
            <w:pPr>
              <w:ind w:firstLine="240"/>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合价</w:t>
            </w:r>
            <w:r/>
          </w:p>
          <w:p>
            <w:pPr>
              <w:ind w:firstLine="120"/>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（元）</w:t>
            </w:r>
            <w:r/>
          </w:p>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①×②</w:t>
            </w:r>
            <w:r/>
          </w:p>
        </w:tc>
      </w:tr>
      <w:tr>
        <w:trPr>
          <w:cantSplit/>
          <w:trHeight w:val="702"/>
        </w:trPr>
        <w:tc>
          <w:tcPr>
            <w:tcW w:w="817" w:type="dxa"/>
            <w:vAlign w:val="center"/>
            <w:textDirection w:val="lrTb"/>
            <w:noWrap w:val="false"/>
          </w:tcPr>
          <w:p>
            <w:pPr>
              <w:ind w:firstLine="280"/>
              <w:spacing w:line="400" w:lineRule="exact"/>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 xml:space="preserve">1</w:t>
            </w:r>
            <w:r/>
          </w:p>
        </w:tc>
        <w:tc>
          <w:tcPr>
            <w:tcW w:w="1276" w:type="dxa"/>
            <w:vAlign w:val="center"/>
            <w:textDirection w:val="lrTb"/>
            <w:noWrap w:val="false"/>
          </w:tcPr>
          <w:p>
            <w:pPr>
              <w:jc w:val="center"/>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701"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113" w:type="dxa"/>
            <w:vAlign w:val="center"/>
            <w:textDirection w:val="lrTb"/>
            <w:noWrap w:val="false"/>
          </w:tcPr>
          <w:p>
            <w:pPr>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850"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225"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2049"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cs="Times New Roman" w:asciiTheme="minorEastAsia" w:hAnsiTheme="minorEastAsia"/>
                <w:color w:val="000000"/>
                <w:spacing w:val="-6"/>
                <w:sz w:val="28"/>
                <w:szCs w:val="28"/>
              </w:rPr>
            </w:r>
            <w:r/>
          </w:p>
        </w:tc>
      </w:tr>
      <w:tr>
        <w:trPr>
          <w:cantSplit/>
          <w:trHeight w:val="624"/>
        </w:trPr>
        <w:tc>
          <w:tcPr>
            <w:tcW w:w="817" w:type="dxa"/>
            <w:vAlign w:val="center"/>
            <w:textDirection w:val="lrTb"/>
            <w:noWrap w:val="false"/>
          </w:tcPr>
          <w:p>
            <w:pPr>
              <w:ind w:firstLine="280"/>
              <w:spacing w:line="400" w:lineRule="exact"/>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 xml:space="preserve">2</w:t>
            </w:r>
            <w:r/>
          </w:p>
        </w:tc>
        <w:tc>
          <w:tcPr>
            <w:tcW w:w="1276"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701"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113"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850"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225"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2049"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cs="Times New Roman" w:asciiTheme="minorEastAsia" w:hAnsiTheme="minorEastAsia"/>
                <w:color w:val="000000"/>
                <w:spacing w:val="-6"/>
                <w:sz w:val="28"/>
                <w:szCs w:val="28"/>
              </w:rPr>
            </w:r>
            <w:r/>
          </w:p>
        </w:tc>
      </w:tr>
      <w:tr>
        <w:trPr>
          <w:cantSplit/>
          <w:trHeight w:val="541"/>
        </w:trPr>
        <w:tc>
          <w:tcPr>
            <w:gridSpan w:val="7"/>
            <w:tcW w:w="10031" w:type="dxa"/>
            <w:vAlign w:val="center"/>
            <w:textDirection w:val="lrTb"/>
            <w:noWrap w:val="false"/>
          </w:tcPr>
          <w:p>
            <w:pPr>
              <w:ind w:firstLine="538"/>
              <w:spacing w:line="400" w:lineRule="exact"/>
              <w:rPr>
                <w:rFonts w:cs="Times New Roman" w:asciiTheme="minorEastAsia" w:hAnsiTheme="minorEastAsia"/>
                <w:b/>
                <w:color w:val="000000"/>
                <w:spacing w:val="-6"/>
                <w:sz w:val="28"/>
                <w:szCs w:val="28"/>
              </w:rPr>
            </w:pPr>
            <w:r>
              <w:rPr>
                <w:rFonts w:hint="eastAsia" w:cs="Times New Roman" w:asciiTheme="minorEastAsia" w:hAnsiTheme="minorEastAsia"/>
                <w:b/>
                <w:color w:val="000000"/>
                <w:spacing w:val="-6"/>
                <w:sz w:val="28"/>
                <w:szCs w:val="28"/>
              </w:rPr>
              <w:t xml:space="preserve">报价（大写）：人民币          元（¥           元）</w:t>
            </w:r>
            <w:r/>
          </w:p>
        </w:tc>
      </w:tr>
      <w:tr>
        <w:trPr>
          <w:cantSplit/>
          <w:trHeight w:val="558"/>
        </w:trPr>
        <w:tc>
          <w:tcPr>
            <w:gridSpan w:val="7"/>
            <w:tcW w:w="10031"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8"/>
                <w:szCs w:val="28"/>
              </w:rPr>
              <w:t xml:space="preserve">交货期：</w:t>
            </w:r>
            <w:r/>
          </w:p>
        </w:tc>
      </w:tr>
      <w:tr>
        <w:trPr>
          <w:cantSplit/>
          <w:trHeight w:val="573"/>
        </w:trPr>
        <w:tc>
          <w:tcPr>
            <w:gridSpan w:val="7"/>
            <w:tcW w:w="10031"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8"/>
                <w:szCs w:val="28"/>
              </w:rPr>
              <w:t xml:space="preserve">交货地点：</w:t>
            </w:r>
            <w:r/>
          </w:p>
        </w:tc>
      </w:tr>
      <w:tr>
        <w:trPr>
          <w:cantSplit/>
          <w:trHeight w:val="938"/>
        </w:trPr>
        <w:tc>
          <w:tcPr>
            <w:gridSpan w:val="7"/>
            <w:tcW w:w="10031" w:type="dxa"/>
            <w:vAlign w:val="center"/>
            <w:textDirection w:val="lrTb"/>
            <w:noWrap w:val="false"/>
          </w:tcPr>
          <w:p>
            <w:pPr>
              <w:ind w:firstLine="456"/>
              <w:spacing w:line="400" w:lineRule="exact"/>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4"/>
                <w:szCs w:val="24"/>
              </w:rPr>
              <w:t xml:space="preserve">备注</w:t>
            </w:r>
            <w:r>
              <w:rPr>
                <w:rFonts w:hint="eastAsia" w:cs="Times New Roman" w:asciiTheme="minorEastAsia" w:hAnsiTheme="minorEastAsia"/>
                <w:color w:val="000000"/>
                <w:sz w:val="24"/>
                <w:szCs w:val="24"/>
              </w:rPr>
              <w:t xml:space="preserve">：以上报价包含但不限于产品价格、供货、运输（含装卸）、第三方核查、验收、售后服务及其它相关服务，成交后费用不再另行增加，请供应商综合考虑。</w:t>
            </w:r>
            <w:r/>
          </w:p>
        </w:tc>
      </w:tr>
    </w:tbl>
    <w:p>
      <w:pPr>
        <w:ind w:firstLine="480"/>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p>
    <w:p>
      <w:pPr>
        <w:numPr>
          <w:ilvl w:val="0"/>
          <w:numId w:val="6"/>
        </w:numPr>
        <w:ind w:firstLine="480"/>
        <w:spacing w:line="40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如果行数不够，请自行扩展增加。</w:t>
      </w:r>
      <w:r/>
    </w:p>
    <w:p>
      <w:pPr>
        <w:ind w:firstLine="480"/>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投标人（盖章）：</w:t>
      </w:r>
      <w:r/>
    </w:p>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法定代表人或委托代理人（签字或盖章）：</w:t>
      </w:r>
      <w:r/>
    </w:p>
    <w:p>
      <w:pPr>
        <w:ind w:firstLine="560"/>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日期：    年     月     日</w:t>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keepLines/>
        <w:keepNext/>
        <w:spacing w:before="120" w:after="120" w:line="400" w:lineRule="exact"/>
        <w:rPr>
          <w:rFonts w:cs="宋体" w:asciiTheme="minorEastAsia" w:hAnsiTheme="minorEastAsia"/>
          <w:bCs/>
          <w:sz w:val="24"/>
          <w:szCs w:val="28"/>
        </w:rPr>
        <w:outlineLvl w:val="1"/>
      </w:pPr>
      <w:r>
        <w:rPr>
          <w:rFonts w:cs="宋体" w:asciiTheme="minorEastAsia" w:hAnsiTheme="minorEastAsia"/>
          <w:bCs/>
          <w:sz w:val="24"/>
          <w:szCs w:val="28"/>
        </w:rPr>
      </w:r>
      <w:r/>
    </w:p>
    <w:p>
      <w:pPr>
        <w:pStyle w:val="883"/>
        <w:spacing w:line="400" w:lineRule="exact"/>
        <w:rPr>
          <w:rFonts w:asciiTheme="minorEastAsia" w:hAnsiTheme="minorEastAsia" w:eastAsiaTheme="minorEastAsia"/>
          <w:bCs/>
          <w:sz w:val="24"/>
          <w:szCs w:val="28"/>
        </w:rPr>
      </w:pPr>
      <w:r>
        <w:rPr>
          <w:rFonts w:asciiTheme="minorEastAsia" w:hAnsiTheme="minorEastAsia" w:eastAsiaTheme="minorEastAsia"/>
          <w:bCs/>
          <w:sz w:val="24"/>
          <w:szCs w:val="28"/>
        </w:rPr>
      </w:r>
      <w:r/>
    </w:p>
    <w:p>
      <w:r/>
      <w:r/>
    </w:p>
    <w:p>
      <w:r/>
      <w:r/>
    </w:p>
    <w:p>
      <w:r/>
      <w:r/>
    </w:p>
    <w:p>
      <w:r/>
      <w:r/>
    </w:p>
    <w:p>
      <w:r/>
      <w:r/>
    </w:p>
    <w:p>
      <w:r/>
      <w:r/>
    </w:p>
    <w:p>
      <w:r/>
      <w:r/>
    </w:p>
    <w:p>
      <w:r/>
      <w:r/>
    </w:p>
    <w:p>
      <w:pPr>
        <w:jc w:val="left"/>
        <w:keepLines/>
        <w:keepNext/>
        <w:spacing w:before="120" w:after="120" w:line="400" w:lineRule="exact"/>
        <w:rPr>
          <w:rFonts w:cs="宋体" w:asciiTheme="minorEastAsia" w:hAnsiTheme="minorEastAsia"/>
          <w:bCs/>
          <w:sz w:val="24"/>
          <w:szCs w:val="28"/>
        </w:rPr>
        <w:outlineLvl w:val="1"/>
      </w:pPr>
      <w:r>
        <w:rPr>
          <w:rFonts w:hint="eastAsia" w:cs="宋体" w:asciiTheme="minorEastAsia" w:hAnsiTheme="minorEastAsia"/>
          <w:bCs/>
          <w:sz w:val="24"/>
          <w:szCs w:val="28"/>
        </w:rPr>
        <w:t xml:space="preserve">附件4</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pStyle w:val="693"/>
        <w:ind w:firstLine="480"/>
        <w:spacing w:line="400" w:lineRule="exact"/>
        <w:rPr>
          <w:rFonts w:asciiTheme="minorEastAsia" w:hAnsiTheme="minorEastAsia" w:eastAsiaTheme="minorEastAsia"/>
        </w:rPr>
      </w:pPr>
      <w:r>
        <w:rPr>
          <w:rFonts w:asciiTheme="minorEastAsia" w:hAnsiTheme="minorEastAsia" w:eastAsiaTheme="minorEastAsia"/>
        </w:rPr>
      </w:r>
      <w:r/>
    </w:p>
    <w:p>
      <w:pPr>
        <w:pStyle w:val="693"/>
        <w:spacing w:line="400" w:lineRule="exact"/>
        <w:rPr>
          <w:rFonts w:asciiTheme="minorEastAsia" w:hAnsiTheme="minorEastAsia" w:eastAsiaTheme="minorEastAsia"/>
          <w:b/>
          <w:bCs/>
          <w:sz w:val="28"/>
          <w:szCs w:val="28"/>
        </w:rPr>
      </w:pPr>
      <w:r>
        <w:rPr>
          <w:rFonts w:hint="eastAsia" w:asciiTheme="minorEastAsia" w:hAnsiTheme="minorEastAsia" w:eastAsiaTheme="minorEastAsia"/>
          <w:sz w:val="28"/>
          <w:szCs w:val="28"/>
          <w:u w:val="single"/>
        </w:rPr>
        <w:t xml:space="preserve">灌南县农业技术推广中心</w:t>
      </w:r>
      <w:r>
        <w:rPr>
          <w:rFonts w:hint="eastAsia" w:asciiTheme="minorEastAsia" w:hAnsiTheme="minorEastAsia" w:eastAsiaTheme="minorEastAsia"/>
          <w:sz w:val="28"/>
          <w:szCs w:val="28"/>
        </w:rPr>
        <w:t xml:space="preserve">：</w:t>
      </w:r>
      <w:r/>
    </w:p>
    <w:p>
      <w:pPr>
        <w:pStyle w:val="693"/>
        <w:ind w:firstLine="48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本授权书声明：注册于</w:t>
      </w:r>
      <w:r>
        <w:rPr>
          <w:rFonts w:hint="eastAsia" w:asciiTheme="minorEastAsia" w:hAnsiTheme="minorEastAsia" w:eastAsiaTheme="minorEastAsia"/>
          <w:sz w:val="28"/>
          <w:szCs w:val="28"/>
          <w:u w:val="single"/>
        </w:rPr>
        <w:t xml:space="preserve">  （委托单位全称） </w:t>
      </w:r>
      <w:r>
        <w:rPr>
          <w:rFonts w:hint="eastAsia" w:asciiTheme="minorEastAsia" w:hAnsiTheme="minorEastAsia" w:eastAsiaTheme="minorEastAsia"/>
          <w:sz w:val="28"/>
          <w:szCs w:val="28"/>
        </w:rPr>
        <w:t xml:space="preserve">的法定代表人代表本公司授权</w:t>
      </w:r>
      <w:r>
        <w:rPr>
          <w:rFonts w:hint="eastAsia" w:asciiTheme="minorEastAsia" w:hAnsiTheme="minorEastAsia" w:eastAsiaTheme="minorEastAsia"/>
          <w:sz w:val="28"/>
          <w:szCs w:val="28"/>
          <w:u w:val="single"/>
        </w:rPr>
        <w:t xml:space="preserve">（姓名和职务）</w:t>
      </w:r>
      <w:r>
        <w:rPr>
          <w:rFonts w:hint="eastAsia" w:asciiTheme="minorEastAsia" w:hAnsiTheme="minorEastAsia" w:eastAsiaTheme="minorEastAsia"/>
          <w:sz w:val="28"/>
          <w:szCs w:val="28"/>
        </w:rPr>
        <w:t xml:space="preserve">为本公司合法代理人，就贵方组织的有关</w:t>
      </w:r>
      <w:r>
        <w:rPr>
          <w:rFonts w:hint="eastAsia" w:asciiTheme="minorEastAsia" w:hAnsiTheme="minorEastAsia" w:eastAsiaTheme="minorEastAsia"/>
          <w:sz w:val="28"/>
          <w:szCs w:val="28"/>
          <w:u w:val="single"/>
        </w:rPr>
        <w:t xml:space="preserve">灌南县</w:t>
      </w:r>
      <w:r>
        <w:rPr>
          <w:rFonts w:hint="eastAsia" w:asciiTheme="minorEastAsia" w:hAnsiTheme="minorEastAsia" w:eastAsiaTheme="minorEastAsia"/>
          <w:sz w:val="28"/>
          <w:szCs w:val="28"/>
          <w:u w:val="single"/>
          <w:lang w:val="en-US" w:eastAsia="zh-CN"/>
        </w:rPr>
        <w:t xml:space="preserve">秋粮作物抗逆防灾</w:t>
      </w:r>
      <w:r>
        <w:rPr>
          <w:rFonts w:hint="eastAsia" w:asciiTheme="minorEastAsia" w:hAnsiTheme="minorEastAsia" w:eastAsiaTheme="minorEastAsia"/>
          <w:sz w:val="28"/>
          <w:szCs w:val="28"/>
          <w:u w:val="single"/>
        </w:rPr>
        <w:t xml:space="preserve">项目 </w:t>
      </w:r>
      <w:r>
        <w:rPr>
          <w:rFonts w:hint="eastAsia" w:asciiTheme="minorEastAsia" w:hAnsiTheme="minorEastAsia" w:eastAsiaTheme="minorEastAsia"/>
          <w:sz w:val="28"/>
          <w:szCs w:val="28"/>
        </w:rPr>
        <w:t xml:space="preserve">（项目编号：</w:t>
      </w:r>
      <w:r>
        <w:rPr>
          <w:rFonts w:hint="eastAsia" w:asciiTheme="minorEastAsia" w:hAnsiTheme="minorEastAsia" w:eastAsiaTheme="minorEastAsia"/>
          <w:sz w:val="28"/>
          <w:szCs w:val="28"/>
          <w:u w:val="single"/>
          <w:lang w:val="en-US" w:eastAsia="zh-CN"/>
        </w:rPr>
        <w:t xml:space="preserve">     </w:t>
      </w:r>
      <w:r>
        <w:rPr>
          <w:rFonts w:hint="eastAsia" w:asciiTheme="minorEastAsia" w:hAnsiTheme="minorEastAsia" w:eastAsiaTheme="minorEastAsia"/>
          <w:sz w:val="28"/>
          <w:szCs w:val="28"/>
        </w:rPr>
        <w:t xml:space="preserve">）的询价采购及合同签订、执行、完成，以本单位名义处理一切与之有关的事务。</w:t>
      </w:r>
      <w:r/>
    </w:p>
    <w:p>
      <w:pPr>
        <w:pStyle w:val="693"/>
        <w:ind w:firstLine="48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本授权书于</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年</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月</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日签字（或盖章）生效，特此声明。</w:t>
      </w:r>
      <w:r/>
    </w:p>
    <w:p>
      <w:pPr>
        <w:pStyle w:val="693"/>
        <w:ind w:firstLine="48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3"/>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委托单位：    （公章）           法定代表人签字（或盖章）：</w:t>
      </w:r>
      <w:r/>
    </w:p>
    <w:p>
      <w:pPr>
        <w:pStyle w:val="693"/>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3"/>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签发日期：年月日</w:t>
      </w:r>
      <w:r/>
    </w:p>
    <w:p>
      <w:pPr>
        <w:pStyle w:val="693"/>
        <w:ind w:firstLine="562"/>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附法定代表人与委托代理人身份证正反面复印件。</w:t>
      </w:r>
      <w:r/>
    </w:p>
    <w:p>
      <w:pPr>
        <w:pStyle w:val="693"/>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3"/>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3"/>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3"/>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3"/>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说明：</w:t>
      </w:r>
      <w:r/>
    </w:p>
    <w:p>
      <w:pPr>
        <w:pStyle w:val="693"/>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1．委托书内容填写要明确，文字要工整清楚，涂改无效。</w:t>
      </w:r>
      <w:r/>
    </w:p>
    <w:p>
      <w:pPr>
        <w:pStyle w:val="693"/>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2．委托书不得转借、转让，不得买卖。</w:t>
      </w:r>
      <w:r/>
    </w:p>
    <w:p>
      <w:pPr>
        <w:jc w:val="left"/>
        <w:spacing w:line="400" w:lineRule="exact"/>
        <w:tabs>
          <w:tab w:val="left" w:pos="1290" w:leader="none"/>
        </w:tabs>
        <w:rPr>
          <w:rFonts w:cs="方正仿宋_GBK" w:asciiTheme="minorEastAsia" w:hAnsiTheme="minorEastAsia"/>
          <w:sz w:val="28"/>
          <w:szCs w:val="28"/>
        </w:rPr>
      </w:pPr>
      <w:r>
        <w:rPr>
          <w:rFonts w:hint="eastAsia" w:asciiTheme="minorEastAsia" w:hAnsiTheme="minorEastAsia"/>
          <w:sz w:val="28"/>
          <w:szCs w:val="28"/>
        </w:rPr>
        <w:t xml:space="preserve">3．委托代理人根据授权范围，以委托单位的名义签订合同，并将此委托书提交给对方作为合同附件。</w:t>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hint="eastAsia" w:cs="方正仿宋_GBK" w:asciiTheme="minorEastAsia" w:hAnsiTheme="minorEastAsia"/>
          <w:sz w:val="24"/>
          <w:szCs w:val="24"/>
        </w:rPr>
        <w:t xml:space="preserve">附件5 </w:t>
      </w:r>
      <w:r/>
    </w:p>
    <w:p>
      <w:pPr>
        <w:ind w:firstLine="3279"/>
        <w:spacing w:after="225" w:line="400" w:lineRule="exact"/>
        <w:shd w:val="clear" w:color="auto" w:fill="ffffff"/>
        <w:widowControl/>
        <w:rPr>
          <w:rFonts w:cs="Times New Roman" w:asciiTheme="minorEastAsia" w:hAnsiTheme="minorEastAsia"/>
          <w:bCs/>
          <w:color w:val="333333"/>
          <w:sz w:val="30"/>
          <w:szCs w:val="30"/>
        </w:rPr>
      </w:pPr>
      <w:r>
        <w:rPr>
          <w:rFonts w:hint="eastAsia" w:cs="Times New Roman" w:asciiTheme="minorEastAsia" w:hAnsiTheme="minorEastAsia"/>
          <w:bCs/>
          <w:color w:val="333333"/>
          <w:sz w:val="30"/>
          <w:szCs w:val="30"/>
        </w:rPr>
        <w:t xml:space="preserve">《中小企业声明函》</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本公司郑重声明，根据《政府采购促进中小企业发展管理办法》（财库﹝2020﹞46 号）的规定，本公司参加 </w:t>
      </w:r>
      <w:r>
        <w:rPr>
          <w:rFonts w:hint="eastAsia" w:cs="宋体" w:asciiTheme="minorEastAsia" w:hAnsiTheme="minorEastAsia"/>
          <w:sz w:val="28"/>
          <w:szCs w:val="28"/>
          <w:u w:val="single"/>
        </w:rPr>
        <w:t xml:space="preserve">灌南县农业技术推广中心</w:t>
      </w:r>
      <w:r>
        <w:rPr>
          <w:rFonts w:hint="eastAsia" w:cs="宋体" w:asciiTheme="minorEastAsia" w:hAnsiTheme="minorEastAsia"/>
          <w:sz w:val="28"/>
          <w:szCs w:val="28"/>
        </w:rPr>
        <w:t xml:space="preserve"> 的</w:t>
      </w:r>
      <w:r>
        <w:rPr>
          <w:rFonts w:hint="eastAsia" w:cs="宋体" w:asciiTheme="minorEastAsia" w:hAnsiTheme="minorEastAsia"/>
          <w:sz w:val="28"/>
          <w:szCs w:val="28"/>
          <w:u w:val="single"/>
        </w:rPr>
        <w:t xml:space="preserve">灌南县</w:t>
      </w:r>
      <w:r>
        <w:rPr>
          <w:rFonts w:hint="eastAsia" w:cs="宋体" w:asciiTheme="minorEastAsia" w:hAnsiTheme="minorEastAsia"/>
          <w:sz w:val="28"/>
          <w:szCs w:val="28"/>
          <w:u w:val="single"/>
          <w:lang w:val="en-US" w:eastAsia="zh-CN"/>
        </w:rPr>
        <w:t xml:space="preserve">秋粮作物抗逆防灾</w:t>
      </w:r>
      <w:r>
        <w:rPr>
          <w:rFonts w:hint="eastAsia" w:cs="宋体" w:asciiTheme="minorEastAsia" w:hAnsiTheme="minorEastAsia"/>
          <w:sz w:val="28"/>
          <w:szCs w:val="28"/>
          <w:u w:val="single"/>
        </w:rPr>
        <w:t xml:space="preserve">项目</w:t>
      </w:r>
      <w:r>
        <w:rPr>
          <w:rFonts w:hint="eastAsia" w:cs="宋体" w:asciiTheme="minorEastAsia" w:hAnsiTheme="minorEastAsia"/>
          <w:sz w:val="28"/>
          <w:szCs w:val="28"/>
        </w:rPr>
        <w:t xml:space="preserve">采购活动，提供的货物全部由符合政策要求的中小企业制造。相关企业的具体情况如下：</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1. </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 </w:t>
      </w:r>
      <w:r>
        <w:rPr>
          <w:rFonts w:hint="eastAsia" w:cs="宋体" w:asciiTheme="minorEastAsia" w:hAnsiTheme="minorEastAsia"/>
          <w:sz w:val="28"/>
          <w:szCs w:val="28"/>
          <w:u w:val="single"/>
        </w:rPr>
        <w:t xml:space="preserve">（采购文件中明确的所属行业）行业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rPr>
          <w:rFonts w:hint="eastAsia" w:cs="宋体" w:asciiTheme="minorEastAsia" w:hAnsiTheme="minorEastAsia"/>
          <w:sz w:val="28"/>
          <w:szCs w:val="28"/>
        </w:rPr>
        <w:t xml:space="preserve">；</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2. </w:t>
      </w:r>
      <w:r>
        <w:rPr>
          <w:rFonts w:hint="eastAsia" w:cs="宋体" w:asciiTheme="minorEastAsia" w:hAnsiTheme="minorEastAsia"/>
          <w:sz w:val="28"/>
          <w:szCs w:val="28"/>
          <w:u w:val="single"/>
        </w:rPr>
        <w:t xml:space="preserve">（标的名称）</w:t>
      </w:r>
      <w:r>
        <w:rPr>
          <w:rFonts w:hint="eastAsia" w:cs="宋体" w:asciiTheme="minorEastAsia" w:hAnsiTheme="minorEastAsia"/>
          <w:sz w:val="28"/>
          <w:szCs w:val="28"/>
        </w:rPr>
        <w:t xml:space="preserve"> ，属于 </w:t>
      </w:r>
      <w:r>
        <w:rPr>
          <w:rFonts w:hint="eastAsia" w:cs="宋体" w:asciiTheme="minorEastAsia" w:hAnsiTheme="minorEastAsia"/>
          <w:sz w:val="28"/>
          <w:szCs w:val="28"/>
          <w:u w:val="single"/>
        </w:rPr>
        <w:t xml:space="preserve">（采购文件中明确的所属行业）行业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以上企业，不属于大企业的分支机构，不存在控股股东为大企业的情形，也不存在与大企业的负责人为同一人的情形。</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本企业对上述声明内容的真实性负责。如有虚假，将依法承担相应责任。</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企业名称（盖章）：</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日 期：</w:t>
      </w:r>
      <w:r/>
    </w:p>
    <w:p>
      <w:pPr>
        <w:ind w:firstLine="480"/>
        <w:spacing w:line="400" w:lineRule="exact"/>
        <w:shd w:val="clear" w:color="auto" w:fill="ffffff"/>
        <w:widowControl/>
        <w:rPr>
          <w:rFonts w:cs="宋体" w:asciiTheme="minorEastAsia" w:hAnsiTheme="minorEastAsia"/>
          <w:color w:val="ff0000"/>
          <w:sz w:val="24"/>
          <w:szCs w:val="24"/>
        </w:rPr>
      </w:pPr>
      <w:r>
        <w:rPr>
          <w:rFonts w:hint="eastAsia" w:cs="宋体" w:asciiTheme="minorEastAsia" w:hAnsiTheme="minorEastAsia"/>
          <w:color w:val="ff0000"/>
          <w:sz w:val="24"/>
          <w:szCs w:val="24"/>
        </w:rPr>
        <w:t xml:space="preserve">1 从业人员、营业收入、资产总额填报上一年度数据，无上一年度数据的新成立企业可不填报。</w:t>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hint="eastAsia" w:cs="方正仿宋_GBK" w:asciiTheme="minorEastAsia" w:hAnsiTheme="minorEastAsia"/>
          <w:sz w:val="24"/>
          <w:szCs w:val="24"/>
        </w:rPr>
        <w:t xml:space="preserve">附件6 </w:t>
      </w:r>
      <w:r>
        <w:rPr>
          <w:rFonts w:cs="方正仿宋_GBK" w:asciiTheme="minorEastAsia" w:hAnsiTheme="minorEastAsia"/>
          <w:sz w:val="24"/>
          <w:szCs w:val="24"/>
        </w:rPr>
        <w:tab/>
      </w:r>
      <w:r/>
    </w:p>
    <w:p>
      <w:pPr>
        <w:ind w:firstLine="482"/>
        <w:jc w:val="center"/>
        <w:spacing w:after="160" w:line="400" w:lineRule="exact"/>
        <w:widowControl/>
        <w:rPr>
          <w:rFonts w:cs="宋体" w:asciiTheme="minorEastAsia" w:hAnsiTheme="minorEastAsia"/>
          <w:b/>
          <w:sz w:val="24"/>
          <w:szCs w:val="20"/>
        </w:rPr>
      </w:pPr>
      <w:r>
        <w:rPr>
          <w:rFonts w:cs="宋体" w:asciiTheme="minorEastAsia" w:hAnsiTheme="minorEastAsia"/>
          <w:b/>
          <w:sz w:val="24"/>
          <w:szCs w:val="20"/>
        </w:rPr>
      </w:r>
      <w:r/>
    </w:p>
    <w:p>
      <w:pPr>
        <w:ind w:firstLine="482"/>
        <w:jc w:val="center"/>
        <w:spacing w:after="160" w:line="400" w:lineRule="exact"/>
        <w:widowControl/>
        <w:rPr>
          <w:rFonts w:cs="宋体" w:asciiTheme="minorEastAsia" w:hAnsiTheme="minorEastAsia"/>
          <w:b/>
          <w:sz w:val="24"/>
          <w:szCs w:val="20"/>
        </w:rPr>
      </w:pPr>
      <w:r>
        <w:rPr>
          <w:rFonts w:cs="宋体" w:asciiTheme="minorEastAsia" w:hAnsiTheme="minorEastAsia"/>
          <w:b/>
          <w:sz w:val="24"/>
          <w:szCs w:val="20"/>
        </w:rPr>
      </w:r>
      <w:r/>
    </w:p>
    <w:p>
      <w:pPr>
        <w:spacing w:after="160" w:line="400" w:lineRule="exact"/>
        <w:widowControl/>
        <w:rPr>
          <w:rFonts w:cs="宋体" w:asciiTheme="minorEastAsia" w:hAnsiTheme="minorEastAsia"/>
          <w:b/>
          <w:sz w:val="28"/>
          <w:szCs w:val="28"/>
        </w:rPr>
      </w:pPr>
      <w:r>
        <w:rPr>
          <w:rFonts w:hint="eastAsia" w:cs="宋体" w:asciiTheme="minorEastAsia" w:hAnsiTheme="minorEastAsia"/>
          <w:b/>
          <w:sz w:val="28"/>
          <w:szCs w:val="28"/>
        </w:rPr>
        <w:t xml:space="preserve">参加政府采购活动前 3 年内在经营活动中没有重大违法记录的书面声明</w:t>
      </w:r>
      <w:r/>
    </w:p>
    <w:p>
      <w:pPr>
        <w:ind w:firstLine="482"/>
        <w:spacing w:line="400" w:lineRule="exact"/>
        <w:rPr>
          <w:rFonts w:cs="宋体" w:asciiTheme="minorEastAsia" w:hAnsiTheme="minorEastAsia"/>
          <w:b/>
          <w:bCs/>
          <w:sz w:val="28"/>
          <w:szCs w:val="28"/>
        </w:rPr>
      </w:pPr>
      <w:r>
        <w:rPr>
          <w:rFonts w:hint="eastAsia" w:cs="宋体" w:asciiTheme="minorEastAsia" w:hAnsiTheme="minorEastAsia"/>
          <w:b/>
          <w:bCs/>
          <w:sz w:val="24"/>
          <w:szCs w:val="24"/>
        </w:rPr>
        <w:t xml:space="preserve">                            </w:t>
      </w:r>
      <w:r>
        <w:rPr>
          <w:rFonts w:hint="eastAsia" w:cs="宋体" w:asciiTheme="minorEastAsia" w:hAnsiTheme="minorEastAsia"/>
          <w:b/>
          <w:bCs/>
          <w:sz w:val="28"/>
          <w:szCs w:val="28"/>
        </w:rPr>
        <w:t xml:space="preserve"> </w:t>
      </w:r>
      <w:r/>
    </w:p>
    <w:p>
      <w:pPr>
        <w:ind w:firstLine="4216"/>
        <w:spacing w:line="400" w:lineRule="exact"/>
        <w:rPr>
          <w:rFonts w:cs="宋体" w:asciiTheme="minorEastAsia" w:hAnsiTheme="minorEastAsia"/>
          <w:b/>
          <w:bCs/>
          <w:sz w:val="28"/>
          <w:szCs w:val="28"/>
        </w:rPr>
      </w:pPr>
      <w:r>
        <w:rPr>
          <w:rFonts w:hint="eastAsia" w:cs="宋体" w:asciiTheme="minorEastAsia" w:hAnsiTheme="minorEastAsia"/>
          <w:b/>
          <w:bCs/>
          <w:sz w:val="28"/>
          <w:szCs w:val="28"/>
        </w:rPr>
        <w:t xml:space="preserve">声    明   </w:t>
      </w:r>
      <w:r/>
    </w:p>
    <w:p>
      <w:pPr>
        <w:ind w:firstLine="70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70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spacing w:line="400" w:lineRule="exact"/>
        <w:rPr>
          <w:rFonts w:asciiTheme="minorEastAsia" w:hAnsiTheme="minorEastAsia"/>
          <w:sz w:val="28"/>
          <w:szCs w:val="28"/>
        </w:rPr>
      </w:pPr>
      <w:r>
        <w:rPr>
          <w:rFonts w:asciiTheme="minorEastAsia" w:hAnsiTheme="minorEastAsia"/>
          <w:sz w:val="28"/>
          <w:szCs w:val="28"/>
        </w:rPr>
        <w:t xml:space="preserve"> </w:t>
      </w:r>
      <w:r/>
    </w:p>
    <w:p>
      <w:pPr>
        <w:spacing w:line="400" w:lineRule="exact"/>
        <w:rPr>
          <w:rFonts w:asciiTheme="minorEastAsia" w:hAnsiTheme="minorEastAsia"/>
          <w:sz w:val="28"/>
          <w:szCs w:val="28"/>
        </w:rPr>
      </w:pPr>
      <w:r>
        <w:rPr>
          <w:rFonts w:asciiTheme="minorEastAsia" w:hAnsiTheme="minorEastAsia"/>
          <w:sz w:val="28"/>
          <w:szCs w:val="28"/>
        </w:rPr>
        <w:t xml:space="preserve">  </w:t>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投标人：</w:t>
      </w:r>
      <w:r>
        <w:rPr>
          <w:rFonts w:asciiTheme="minorEastAsia" w:hAnsiTheme="minorEastAsia"/>
          <w:sz w:val="28"/>
          <w:szCs w:val="28"/>
          <w:u w:val="single"/>
        </w:rPr>
        <w:t xml:space="preserve">     </w:t>
      </w:r>
      <w:r>
        <w:rPr>
          <w:rFonts w:hint="eastAsia" w:asciiTheme="minorEastAsia" w:hAnsiTheme="minorEastAsia"/>
          <w:sz w:val="28"/>
          <w:szCs w:val="28"/>
        </w:rPr>
        <w:t xml:space="preserve">（盖章）</w:t>
      </w:r>
      <w:r/>
    </w:p>
    <w:p>
      <w:pPr>
        <w:jc w:val="right"/>
        <w:spacing w:line="400" w:lineRule="exact"/>
        <w:rPr>
          <w:rFonts w:asciiTheme="minorEastAsia" w:hAnsiTheme="minorEastAsia"/>
          <w:sz w:val="28"/>
          <w:szCs w:val="28"/>
        </w:rPr>
      </w:pPr>
      <w:r>
        <w:rPr>
          <w:rFonts w:asciiTheme="minorEastAsia" w:hAnsiTheme="minorEastAsia"/>
          <w:sz w:val="28"/>
          <w:szCs w:val="28"/>
        </w:rPr>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法定代表人或授权代理人：</w:t>
      </w:r>
      <w:r>
        <w:rPr>
          <w:rFonts w:asciiTheme="minorEastAsia" w:hAnsiTheme="minorEastAsia"/>
          <w:sz w:val="28"/>
          <w:szCs w:val="28"/>
          <w:u w:val="single"/>
        </w:rPr>
        <w:t xml:space="preserve"> </w:t>
      </w:r>
      <w:r>
        <w:rPr>
          <w:rFonts w:hint="eastAsia" w:asciiTheme="minorEastAsia" w:hAnsiTheme="minorEastAsia"/>
          <w:sz w:val="28"/>
          <w:szCs w:val="28"/>
        </w:rPr>
        <w:t xml:space="preserve">（签字）</w:t>
      </w:r>
      <w:r/>
    </w:p>
    <w:p>
      <w:pPr>
        <w:jc w:val="right"/>
        <w:spacing w:line="400" w:lineRule="exact"/>
        <w:rPr>
          <w:rFonts w:asciiTheme="minorEastAsia" w:hAnsiTheme="minorEastAsia"/>
          <w:sz w:val="28"/>
          <w:szCs w:val="28"/>
        </w:rPr>
      </w:pPr>
      <w:r>
        <w:rPr>
          <w:rFonts w:asciiTheme="minorEastAsia" w:hAnsiTheme="minorEastAsia"/>
          <w:sz w:val="28"/>
          <w:szCs w:val="28"/>
        </w:rPr>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附件7 </w:t>
      </w:r>
      <w:r/>
    </w:p>
    <w:p>
      <w:pPr>
        <w:ind w:firstLine="602"/>
        <w:jc w:val="center"/>
        <w:spacing w:line="400" w:lineRule="exact"/>
        <w:rPr>
          <w:rFonts w:cs="宋体" w:asciiTheme="minorEastAsia" w:hAnsiTheme="minorEastAsia"/>
          <w:b/>
          <w:sz w:val="30"/>
          <w:szCs w:val="30"/>
        </w:rPr>
      </w:pPr>
      <w:r>
        <w:rPr>
          <w:rFonts w:cs="宋体" w:asciiTheme="minorEastAsia" w:hAnsiTheme="minorEastAsia"/>
          <w:b/>
          <w:sz w:val="30"/>
          <w:szCs w:val="30"/>
        </w:rPr>
      </w:r>
      <w:r/>
    </w:p>
    <w:p>
      <w:pPr>
        <w:ind w:firstLine="643"/>
        <w:jc w:val="center"/>
        <w:spacing w:line="400" w:lineRule="exact"/>
        <w:rPr>
          <w:rFonts w:cs="宋体" w:asciiTheme="minorEastAsia" w:hAnsiTheme="minorEastAsia"/>
          <w:b/>
          <w:sz w:val="32"/>
          <w:szCs w:val="32"/>
        </w:rPr>
      </w:pPr>
      <w:r>
        <w:rPr>
          <w:rFonts w:hint="eastAsia" w:cs="宋体" w:asciiTheme="minorEastAsia" w:hAnsiTheme="minorEastAsia"/>
          <w:b/>
          <w:sz w:val="32"/>
          <w:szCs w:val="32"/>
        </w:rPr>
        <w:t xml:space="preserve">具备履行合同所必需的设备和专业技术能力的书面声明</w:t>
      </w:r>
      <w:r/>
    </w:p>
    <w:p>
      <w:pPr>
        <w:ind w:firstLine="420"/>
        <w:spacing w:line="400" w:lineRule="exact"/>
        <w:rPr>
          <w:rFonts w:cs="宋体" w:asciiTheme="minorEastAsia" w:hAnsiTheme="minorEastAsia"/>
          <w:bCs/>
          <w:szCs w:val="21"/>
        </w:rPr>
      </w:pPr>
      <w:r>
        <w:rPr>
          <w:rFonts w:cs="宋体" w:asciiTheme="minorEastAsia" w:hAnsiTheme="minorEastAsia"/>
          <w:bCs/>
          <w:szCs w:val="21"/>
        </w:rPr>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主要设备有：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 xml:space="preserve">。</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主要专业技术能力有：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 xml:space="preserve">。</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spacing w:line="400" w:lineRule="exact"/>
        <w:rPr>
          <w:rFonts w:cs="宋体" w:asciiTheme="minorEastAsia" w:hAnsiTheme="minorEastAsia"/>
          <w:bCs/>
          <w:sz w:val="28"/>
          <w:szCs w:val="28"/>
          <w:u w:val="single"/>
        </w:rPr>
      </w:pPr>
      <w:r>
        <w:rPr>
          <w:rFonts w:hint="eastAsia" w:cs="宋体" w:asciiTheme="minorEastAsia" w:hAnsiTheme="minorEastAsia"/>
          <w:bCs/>
          <w:sz w:val="28"/>
          <w:szCs w:val="28"/>
        </w:rPr>
        <w:t xml:space="preserve">单位全称（公章):  </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法定代表人（授权代表）签字：</w:t>
      </w:r>
      <w:r/>
    </w:p>
    <w:p>
      <w:pPr>
        <w:ind w:firstLine="560"/>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                   </w:t>
      </w:r>
      <w:r/>
    </w:p>
    <w:p>
      <w:pPr>
        <w:ind w:firstLine="560"/>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                      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 xml:space="preserve">备注：设备和专业技术能力证明材料除了书面声明外投标单位可以根据实际情况附其他相关证明材料</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80"/>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ind w:firstLine="480"/>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附件8 </w:t>
      </w:r>
      <w:r/>
    </w:p>
    <w:p>
      <w:pPr>
        <w:ind w:firstLine="643"/>
        <w:jc w:val="center"/>
        <w:spacing w:line="400" w:lineRule="exact"/>
        <w:rPr>
          <w:rFonts w:cs="宋体" w:asciiTheme="minorEastAsia" w:hAnsiTheme="minorEastAsia"/>
          <w:sz w:val="28"/>
          <w:szCs w:val="20"/>
        </w:rPr>
      </w:pPr>
      <w:r>
        <w:rPr>
          <w:rFonts w:hint="eastAsia" w:cs="宋体" w:asciiTheme="minorEastAsia" w:hAnsiTheme="minorEastAsia"/>
          <w:b/>
          <w:bCs/>
          <w:sz w:val="32"/>
          <w:szCs w:val="20"/>
        </w:rPr>
        <w:t xml:space="preserve">技术规格偏离表（格式）</w:t>
      </w:r>
      <w:r/>
    </w:p>
    <w:p>
      <w:pPr>
        <w:ind w:firstLine="28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  请按所投产品的实际技术参数，逐条对应采购文件的“项目需求”中要求的技术规范认真填写该表，该表不能作为所投产品的技术文件，投标人应在投标文件中单独提供技术文件。</w:t>
      </w:r>
      <w:r/>
    </w:p>
    <w:tbl>
      <w:tblPr>
        <w:tblStyle w:val="685"/>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序号</w:t>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原技术规范、功能及效果主要条款描述</w:t>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投标人技术规范、功能及效果描述</w:t>
            </w:r>
            <w:r/>
          </w:p>
        </w:tc>
        <w:tc>
          <w:tcPr>
            <w:tcW w:w="1559" w:type="dxa"/>
            <w:vAlign w:val="center"/>
            <w:textDirection w:val="lrTb"/>
            <w:noWrap w:val="false"/>
          </w:tcPr>
          <w:p>
            <w:pP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偏离说明</w:t>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具体要求见 “项目需求”中技术要求内容，请自填明细</w:t>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bl>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投标人（盖章）：</w:t>
      </w:r>
      <w:r/>
    </w:p>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法定代表人或委托代理人（签字或盖章）：</w:t>
      </w:r>
      <w:r/>
    </w:p>
    <w:p>
      <w:pPr>
        <w:ind w:firstLine="560"/>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日期：    年     月     日</w:t>
      </w:r>
      <w:r/>
    </w:p>
    <w:p>
      <w:pPr>
        <w:ind w:firstLine="56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注：1、此表为表样，行数可自行添加，但表式不变。</w:t>
      </w:r>
      <w:r/>
    </w:p>
    <w:p>
      <w:pPr>
        <w:ind w:firstLine="56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2、投标人根据系统方案添加的设备、材料等也请列出</w:t>
      </w:r>
      <w:r/>
    </w:p>
    <w:p>
      <w:pPr>
        <w:ind w:firstLine="544"/>
        <w:spacing w:after="120" w:line="400" w:lineRule="exact"/>
        <w:tabs>
          <w:tab w:val="left" w:pos="525" w:leader="none"/>
          <w:tab w:val="left" w:pos="4320" w:leader="none"/>
        </w:tabs>
        <w:rPr>
          <w:rFonts w:cs="宋体" w:asciiTheme="minorEastAsia" w:hAnsiTheme="minorEastAsia"/>
          <w:spacing w:val="-4"/>
          <w:sz w:val="28"/>
          <w:szCs w:val="28"/>
        </w:rPr>
      </w:pPr>
      <w:r>
        <w:rPr>
          <w:rFonts w:hint="eastAsia" w:cs="宋体" w:asciiTheme="minorEastAsia" w:hAnsiTheme="minorEastAsia"/>
          <w:spacing w:val="-4"/>
          <w:sz w:val="28"/>
          <w:szCs w:val="28"/>
        </w:rPr>
        <w:t xml:space="preserve">3、是否偏离用 正偏离、无偏离、负偏离分别表示</w:t>
      </w:r>
      <w:r/>
    </w:p>
    <w:p>
      <w:pPr>
        <w:ind w:firstLine="404"/>
        <w:spacing w:after="120" w:line="400" w:lineRule="exact"/>
        <w:tabs>
          <w:tab w:val="left" w:pos="525" w:leader="none"/>
          <w:tab w:val="left" w:pos="4320" w:leader="none"/>
        </w:tabs>
        <w:rPr>
          <w:rFonts w:cs="宋体" w:asciiTheme="minorEastAsia" w:hAnsiTheme="minorEastAsia"/>
          <w:spacing w:val="-4"/>
          <w:szCs w:val="21"/>
        </w:rPr>
      </w:pPr>
      <w:r>
        <w:rPr>
          <w:rFonts w:cs="宋体" w:asciiTheme="minorEastAsia" w:hAnsiTheme="minorEastAsia"/>
          <w:spacing w:val="-4"/>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keepLines/>
        <w:keepNext/>
        <w:spacing w:line="400" w:lineRule="exact"/>
        <w:rPr>
          <w:rFonts w:cs="方正仿宋_GBK" w:asciiTheme="minorEastAsia" w:hAnsiTheme="minorEastAsia"/>
          <w:szCs w:val="21"/>
        </w:rPr>
        <w:outlineLvl w:val="1"/>
      </w:pPr>
      <w:r>
        <w:rPr>
          <w:rFonts w:cs="方正仿宋_GBK" w:asciiTheme="minorEastAsia" w:hAnsiTheme="minorEastAsia"/>
          <w:szCs w:val="21"/>
        </w:rPr>
      </w:r>
      <w:r/>
    </w:p>
    <w:p>
      <w:pPr>
        <w:keepLines/>
        <w:keepNext/>
        <w:spacing w:line="400" w:lineRule="exact"/>
        <w:rPr>
          <w:rFonts w:cs="方正仿宋_GBK" w:asciiTheme="minorEastAsia" w:hAnsiTheme="minorEastAsia"/>
          <w:szCs w:val="21"/>
        </w:rPr>
        <w:outlineLvl w:val="1"/>
      </w:pPr>
      <w:r>
        <w:rPr>
          <w:rFonts w:cs="方正仿宋_GBK" w:asciiTheme="minorEastAsia" w:hAnsiTheme="minorEastAsia"/>
          <w:szCs w:val="21"/>
        </w:rPr>
      </w:r>
      <w:r/>
    </w:p>
    <w:p>
      <w:pPr>
        <w:jc w:val="center"/>
        <w:spacing w:line="400" w:lineRule="exact"/>
        <w:rPr>
          <w:rFonts w:cs="方正仿宋_GBK" w:asciiTheme="minorEastAsia" w:hAnsiTheme="minorEastAsia"/>
          <w:szCs w:val="21"/>
        </w:rPr>
      </w:pPr>
      <w:r>
        <w:rPr>
          <w:rFonts w:cs="方正仿宋_GBK" w:asciiTheme="minorEastAsia" w:hAnsiTheme="minorEastAsia"/>
          <w:szCs w:val="21"/>
        </w:rPr>
      </w:r>
      <w:r/>
    </w:p>
    <w:p>
      <w:pPr>
        <w:jc w:val="cente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附件9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728"/>
        <w:spacing w:line="400" w:lineRule="exact"/>
        <w:rPr>
          <w:rFonts w:asciiTheme="minorEastAsia" w:hAnsiTheme="minorEastAsia" w:eastAsiaTheme="minorEastAsia"/>
          <w:color w:val="auto"/>
          <w:sz w:val="28"/>
        </w:rPr>
      </w:pPr>
      <w:r>
        <w:rPr>
          <w:rFonts w:asciiTheme="minorEastAsia" w:hAnsiTheme="minorEastAsia" w:eastAsiaTheme="minorEastAsia"/>
          <w:color w:val="auto"/>
          <w:sz w:val="28"/>
        </w:rPr>
      </w:r>
      <w:r/>
    </w:p>
    <w:p>
      <w:pPr>
        <w:spacing w:line="400" w:lineRule="exact"/>
        <w:rPr>
          <w:rFonts w:asciiTheme="minorEastAsia" w:hAnsiTheme="minorEastAsia"/>
          <w:sz w:val="28"/>
          <w:szCs w:val="28"/>
        </w:rPr>
      </w:pPr>
      <w:r>
        <w:rPr>
          <w:rFonts w:hint="eastAsia" w:asciiTheme="minorEastAsia" w:hAnsiTheme="minorEastAsia"/>
          <w:sz w:val="28"/>
          <w:szCs w:val="28"/>
        </w:rPr>
        <w:t xml:space="preserve">致：</w:t>
      </w:r>
      <w:r>
        <w:rPr>
          <w:rFonts w:hint="eastAsia" w:asciiTheme="minorEastAsia" w:hAnsiTheme="minorEastAsia"/>
          <w:sz w:val="28"/>
          <w:szCs w:val="28"/>
          <w:u w:val="single"/>
        </w:rPr>
        <w:t xml:space="preserve">【采购单位】</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我方</w:t>
      </w:r>
      <w:r>
        <w:rPr>
          <w:rFonts w:hint="eastAsia" w:asciiTheme="minorEastAsia" w:hAnsiTheme="minorEastAsia"/>
          <w:sz w:val="28"/>
          <w:szCs w:val="28"/>
          <w:u w:val="single"/>
        </w:rPr>
        <w:t xml:space="preserve">【供应商名称】</w:t>
      </w:r>
      <w:r>
        <w:rPr>
          <w:rFonts w:hint="eastAsia" w:asciiTheme="minorEastAsia" w:hAnsiTheme="minorEastAsia"/>
          <w:sz w:val="28"/>
          <w:szCs w:val="28"/>
        </w:rPr>
        <w:t xml:space="preserve">参加</w:t>
      </w:r>
      <w:r>
        <w:rPr>
          <w:rFonts w:hint="eastAsia" w:asciiTheme="minorEastAsia" w:hAnsiTheme="minorEastAsia"/>
          <w:sz w:val="28"/>
          <w:szCs w:val="28"/>
          <w:u w:val="single"/>
        </w:rPr>
        <w:t xml:space="preserve">【标段名称】</w:t>
      </w:r>
      <w:r>
        <w:rPr>
          <w:rFonts w:hint="eastAsia" w:asciiTheme="minorEastAsia" w:hAnsiTheme="minorEastAsia"/>
          <w:sz w:val="28"/>
          <w:szCs w:val="28"/>
        </w:rPr>
        <w:t xml:space="preserve">（项目编号：</w:t>
      </w:r>
      <w:r>
        <w:rPr>
          <w:rFonts w:hint="eastAsia" w:asciiTheme="minorEastAsia" w:hAnsiTheme="minorEastAsia"/>
          <w:sz w:val="28"/>
          <w:szCs w:val="28"/>
          <w:u w:val="single"/>
        </w:rPr>
        <w:t xml:space="preserve">【标段编号】</w:t>
      </w:r>
      <w:r>
        <w:rPr>
          <w:rFonts w:hint="eastAsia" w:asciiTheme="minorEastAsia" w:hAnsiTheme="minorEastAsia"/>
          <w:sz w:val="28"/>
          <w:szCs w:val="28"/>
        </w:rPr>
        <w:t xml:space="preserve">）采购，根据《关于简化政府采购供应商资格审查有关事项的通知》（连财购〔2023〕4号），我方承诺方承诺具备《中华人民共和国政府采购法》第二十二条第（二）、第（四）项，《中华人民共和国政府采购法实施条例》第十七条第（二）项规定条件的，具体包括：</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（1）具有良好的商业信誉和健全的财务会计制度（财务状况报告）；</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（2）有依法缴纳税收和社会保障资金的良好记录。</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特此承诺</w:t>
      </w:r>
      <w:r/>
    </w:p>
    <w:p>
      <w:pPr>
        <w:ind w:firstLine="560"/>
        <w:spacing w:line="400" w:lineRule="exact"/>
        <w:rPr>
          <w:rFonts w:asciiTheme="minorEastAsia" w:hAnsiTheme="minorEastAsia"/>
          <w:sz w:val="28"/>
          <w:szCs w:val="28"/>
        </w:rPr>
      </w:pPr>
      <w:r>
        <w:rPr>
          <w:rFonts w:asciiTheme="minorEastAsia" w:hAnsiTheme="minorEastAsia"/>
          <w:sz w:val="28"/>
          <w:szCs w:val="28"/>
        </w:rPr>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供应商（盖章）：</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法定代表人或委托代理人（签字或盖章）：</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附件10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jc w:val="center"/>
        <w:spacing w:line="400" w:lineRule="exact"/>
        <w:rPr>
          <w:rFonts w:cs="宋体" w:asciiTheme="minorEastAsia" w:hAnsiTheme="minorEastAsia"/>
          <w:bCs/>
          <w:sz w:val="36"/>
          <w:szCs w:val="28"/>
        </w:rPr>
      </w:pPr>
      <w:r>
        <w:rPr>
          <w:rFonts w:cs="宋体" w:asciiTheme="minorEastAsia" w:hAnsiTheme="minorEastAsia"/>
          <w:bCs/>
          <w:sz w:val="36"/>
          <w:szCs w:val="28"/>
        </w:rPr>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本单位对上述声明的真实性负责。如有虚假，将依法承担相应责任。</w:t>
      </w:r>
      <w:r/>
    </w:p>
    <w:p>
      <w:pPr>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ind w:right="480" w:firstLine="5320"/>
        <w:spacing w:line="400" w:lineRule="exact"/>
        <w:rPr>
          <w:rFonts w:cs="Times New Roman" w:asciiTheme="minorEastAsia" w:hAnsiTheme="minorEastAsia"/>
          <w:sz w:val="28"/>
          <w:szCs w:val="28"/>
        </w:rPr>
      </w:pPr>
      <w:r>
        <w:rPr>
          <w:rFonts w:cs="Times New Roman" w:asciiTheme="minorEastAsia" w:hAnsiTheme="minorEastAsia"/>
          <w:sz w:val="28"/>
          <w:szCs w:val="28"/>
        </w:rPr>
        <w:t xml:space="preserve">企业名称（盖章）： </w:t>
      </w:r>
      <w:r/>
    </w:p>
    <w:p>
      <w:pPr>
        <w:ind w:firstLine="5320"/>
        <w:jc w:val="left"/>
        <w:spacing w:line="400" w:lineRule="exact"/>
        <w:rPr>
          <w:rFonts w:cs="Times New Roman" w:asciiTheme="minorEastAsia" w:hAnsiTheme="minorEastAsia"/>
          <w:sz w:val="28"/>
          <w:szCs w:val="28"/>
        </w:rPr>
      </w:pPr>
      <w:r>
        <w:rPr>
          <w:rFonts w:cs="Times New Roman" w:asciiTheme="minorEastAsia" w:hAnsiTheme="minorEastAsia"/>
          <w:sz w:val="28"/>
          <w:szCs w:val="28"/>
        </w:rPr>
        <w:t xml:space="preserve">日 </w:t>
      </w:r>
      <w:r>
        <w:rPr>
          <w:rFonts w:hint="eastAsia" w:cs="Times New Roman" w:asciiTheme="minorEastAsia" w:hAnsiTheme="minorEastAsia"/>
          <w:sz w:val="28"/>
          <w:szCs w:val="28"/>
        </w:rPr>
        <w:t xml:space="preserve">   </w:t>
      </w:r>
      <w:r>
        <w:rPr>
          <w:rFonts w:cs="Times New Roman" w:asciiTheme="minorEastAsia" w:hAnsiTheme="minorEastAsia"/>
          <w:sz w:val="28"/>
          <w:szCs w:val="28"/>
        </w:rPr>
        <w:t xml:space="preserve">期：</w:t>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spacing w:line="4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填报说明：</w:t>
      </w:r>
      <w:r/>
    </w:p>
    <w:p>
      <w:pPr>
        <w:ind w:firstLine="560"/>
        <w:spacing w:line="4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1、请供应商如实填写，所填内容将作为评审的依据。</w:t>
      </w:r>
      <w:r>
        <w:rPr>
          <w:rFonts w:hint="eastAsia" w:cs="Times New Roman" w:asciiTheme="minorEastAsia" w:hAnsiTheme="minorEastAsia"/>
          <w:sz w:val="28"/>
          <w:szCs w:val="28"/>
        </w:rPr>
        <w:t xml:space="preserve">如填写不完整，将不享受扶</w:t>
      </w:r>
      <w:r>
        <w:rPr>
          <w:rFonts w:hint="eastAsia" w:cs="Times New Roman" w:asciiTheme="minorEastAsia" w:hAnsiTheme="minorEastAsia"/>
          <w:bCs/>
          <w:sz w:val="28"/>
          <w:szCs w:val="28"/>
        </w:rPr>
        <w:t xml:space="preserve">持政策。</w:t>
      </w:r>
      <w:r/>
    </w:p>
    <w:p>
      <w:pPr>
        <w:pStyle w:val="676"/>
        <w:ind w:firstLine="560"/>
        <w:spacing w:before="0" w:after="0" w:line="400" w:lineRule="exact"/>
        <w:rPr>
          <w:rFonts w:cs="方正仿宋_GBK" w:asciiTheme="minorEastAsia" w:hAnsiTheme="minorEastAsia" w:eastAsiaTheme="minorEastAsia"/>
          <w:sz w:val="28"/>
          <w:szCs w:val="28"/>
        </w:rPr>
      </w:pPr>
      <w:r>
        <w:rPr>
          <w:rFonts w:hint="eastAsia" w:cs="Times New Roman" w:asciiTheme="minorEastAsia" w:hAnsiTheme="minorEastAsia" w:eastAsiaTheme="minorEastAsia"/>
          <w:b w:val="0"/>
          <w:sz w:val="28"/>
          <w:szCs w:val="28"/>
        </w:rPr>
        <w:t xml:space="preserve">2、成交供应商的《残疾人福利性单位声明函》随成交结果公开。 </w:t>
      </w:r>
      <w:r>
        <w:rPr>
          <w:rFonts w:hint="eastAsia" w:cs="方正仿宋_GBK" w:asciiTheme="minorEastAsia" w:hAnsiTheme="minorEastAsia" w:eastAsiaTheme="minorEastAsia"/>
          <w:sz w:val="28"/>
          <w:szCs w:val="28"/>
        </w:rPr>
        <w:t xml:space="preserve"> </w:t>
      </w:r>
      <w:r/>
    </w:p>
    <w:p>
      <w:pPr>
        <w:pStyle w:val="676"/>
        <w:ind w:firstLine="0"/>
        <w:spacing w:before="0" w:after="0" w:line="400" w:lineRule="exact"/>
        <w:rPr>
          <w:rFonts w:cs="方正仿宋_GBK" w:asciiTheme="minorEastAsia" w:hAnsiTheme="minorEastAsia" w:eastAsiaTheme="minorEastAsia"/>
          <w:szCs w:val="21"/>
        </w:rPr>
      </w:pPr>
      <w:r>
        <w:rPr>
          <w:rFonts w:cs="方正仿宋_GBK" w:asciiTheme="minorEastAsia" w:hAnsiTheme="minorEastAsia" w:eastAsiaTheme="minorEastAsia"/>
          <w:szCs w:val="21"/>
        </w:rPr>
      </w:r>
      <w:r/>
    </w:p>
    <w:p>
      <w:pPr>
        <w:spacing w:line="400" w:lineRule="exact"/>
        <w:rPr>
          <w:rFonts w:asciiTheme="minorEastAsia" w:hAnsiTheme="minorEastAsia"/>
        </w:rPr>
      </w:pPr>
      <w:r>
        <w:rPr>
          <w:rFonts w:asciiTheme="minorEastAsia" w:hAnsiTheme="minorEastAsia"/>
        </w:rPr>
      </w:r>
      <w:r/>
    </w:p>
    <w:p>
      <w:r>
        <w:rPr>
          <w:rFonts w:hint="eastAsia"/>
        </w:rPr>
        <w:t xml:space="preserve"> </w:t>
      </w:r>
      <w:r/>
    </w:p>
    <w:p>
      <w:r/>
      <w:r/>
    </w:p>
    <w:p>
      <w:r/>
      <w:r/>
    </w:p>
    <w:p>
      <w:r/>
      <w:r/>
    </w:p>
    <w:p>
      <w:r/>
      <w:r/>
    </w:p>
    <w:p>
      <w:r/>
      <w:r/>
    </w:p>
    <w:p>
      <w:r/>
      <w:r/>
    </w:p>
    <w:p>
      <w:r/>
      <w:r/>
    </w:p>
    <w:p>
      <w:r/>
      <w:r/>
    </w:p>
    <w:p>
      <w:r/>
      <w:r/>
    </w:p>
    <w:p>
      <w:r/>
      <w:r/>
    </w:p>
    <w:p>
      <w:r/>
      <w:r/>
    </w:p>
    <w:p>
      <w:r/>
      <w:r/>
    </w:p>
    <w:p>
      <w:r/>
      <w:r/>
    </w:p>
    <w:p>
      <w:r/>
      <w:r/>
    </w:p>
    <w:p>
      <w:r/>
      <w:r/>
    </w:p>
    <w:p>
      <w:r/>
      <w:r/>
    </w:p>
    <w:p>
      <w:pPr>
        <w:pStyle w:val="676"/>
        <w:ind w:firstLine="0"/>
        <w:spacing w:before="0" w:after="0" w:line="400" w:lineRule="exact"/>
        <w:rPr>
          <w:rFonts w:asciiTheme="minorEastAsia" w:hAnsiTheme="minorEastAsia" w:eastAsiaTheme="minorEastAsia"/>
          <w:b w:val="0"/>
          <w:sz w:val="24"/>
        </w:rPr>
      </w:pPr>
      <w:r>
        <w:rPr>
          <w:rFonts w:asciiTheme="minorEastAsia" w:hAnsiTheme="minorEastAsia" w:eastAsiaTheme="minorEastAsia"/>
          <w:b w:val="0"/>
          <w:sz w:val="24"/>
        </w:rPr>
      </w:r>
      <w:r/>
    </w:p>
    <w:p>
      <w:pPr>
        <w:pStyle w:val="676"/>
        <w:ind w:firstLine="0"/>
        <w:spacing w:before="0" w:after="0" w:line="400" w:lineRule="exact"/>
        <w:rPr>
          <w:rFonts w:asciiTheme="minorEastAsia" w:hAnsiTheme="minorEastAsia" w:eastAsiaTheme="minorEastAsia"/>
          <w:b w:val="0"/>
          <w:sz w:val="24"/>
        </w:rPr>
      </w:pPr>
      <w:r>
        <w:rPr>
          <w:rFonts w:asciiTheme="minorEastAsia" w:hAnsiTheme="minorEastAsia" w:eastAsiaTheme="minorEastAsia"/>
          <w:b w:val="0"/>
          <w:sz w:val="24"/>
        </w:rPr>
      </w:r>
      <w:r/>
    </w:p>
    <w:p>
      <w:pPr>
        <w:pStyle w:val="676"/>
        <w:ind w:firstLine="0"/>
        <w:spacing w:before="0" w:after="0" w:line="400" w:lineRule="exact"/>
        <w:rPr>
          <w:rFonts w:asciiTheme="minorEastAsia" w:hAnsiTheme="minorEastAsia" w:eastAsiaTheme="minorEastAsia"/>
          <w:b w:val="0"/>
          <w:sz w:val="24"/>
        </w:rPr>
      </w:pPr>
      <w:r>
        <w:rPr>
          <w:rFonts w:hint="eastAsia" w:asciiTheme="minorEastAsia" w:hAnsiTheme="minorEastAsia" w:eastAsiaTheme="minorEastAsia"/>
          <w:b w:val="0"/>
          <w:sz w:val="24"/>
        </w:rPr>
        <w:t xml:space="preserve">附件11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其它材料</w:t>
      </w:r>
      <w:r/>
    </w:p>
    <w:p>
      <w:pPr>
        <w:jc w:val="center"/>
        <w:spacing w:line="400" w:lineRule="exact"/>
        <w:rPr>
          <w:rFonts w:asciiTheme="minorEastAsia" w:hAnsiTheme="minorEastAsia"/>
          <w:sz w:val="24"/>
        </w:rPr>
      </w:pPr>
      <w:r>
        <w:rPr>
          <w:rFonts w:hint="eastAsia" w:asciiTheme="minorEastAsia" w:hAnsiTheme="minorEastAsia"/>
          <w:sz w:val="24"/>
        </w:rPr>
        <w:t xml:space="preserve">（供应商对采购文件响应有必要提供的材料或评标办法中要求提供的材料）</w:t>
      </w:r>
      <w:r/>
    </w:p>
    <w:p>
      <w:pPr>
        <w:spacing w:line="400" w:lineRule="exact"/>
        <w:rPr>
          <w:rFonts w:asciiTheme="minorEastAsia" w:hAnsiTheme="minorEastAsia"/>
          <w:sz w:val="24"/>
        </w:rPr>
      </w:pPr>
      <w:r>
        <w:rPr>
          <w:rFonts w:asciiTheme="minorEastAsia" w:hAnsiTheme="minorEastAsia"/>
          <w:sz w:val="24"/>
        </w:rPr>
      </w:r>
      <w:r/>
    </w:p>
    <w:p>
      <w:pPr>
        <w:spacing w:line="400" w:lineRule="exact"/>
        <w:rPr>
          <w:rFonts w:cs="方正仿宋_GBK" w:asciiTheme="minorEastAsia" w:hAnsiTheme="minorEastAsia"/>
          <w:szCs w:val="21"/>
        </w:rPr>
      </w:pPr>
      <w:r>
        <w:rPr>
          <w:rFonts w:hint="eastAsia" w:cs="方正仿宋_GBK" w:asciiTheme="minorEastAsia" w:hAnsiTheme="minorEastAsia"/>
          <w:szCs w:val="21"/>
        </w:rPr>
        <w:t xml:space="preserve"> </w:t>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jc w:val="center"/>
        <w:spacing w:line="400" w:lineRule="exact"/>
        <w:rPr>
          <w:rFonts w:hint="eastAsia" w:asciiTheme="minorEastAsia" w:hAnsiTheme="minorEastAsia"/>
        </w:rPr>
      </w:pPr>
      <w:r>
        <w:rPr>
          <w:rFonts w:hint="eastAsia" w:asciiTheme="minorEastAsia" w:hAnsiTheme="minorEastAsia"/>
          <w:b/>
          <w:bCs/>
          <w:sz w:val="30"/>
          <w:szCs w:val="30"/>
        </w:rPr>
        <w:t xml:space="preserve">附件1</w:t>
      </w:r>
      <w:r>
        <w:rPr>
          <w:rFonts w:hint="eastAsia" w:asciiTheme="minorEastAsia" w:hAnsiTheme="minorEastAsia"/>
          <w:b/>
          <w:bCs/>
          <w:sz w:val="30"/>
          <w:szCs w:val="30"/>
          <w:lang w:val="en-US" w:eastAsia="zh-CN"/>
        </w:rPr>
        <w:t xml:space="preserve">2</w:t>
      </w:r>
      <w:r>
        <w:rPr>
          <w:rFonts w:hint="eastAsia" w:asciiTheme="minorEastAsia" w:hAnsiTheme="minorEastAsia"/>
          <w:b/>
          <w:bCs/>
          <w:sz w:val="30"/>
          <w:szCs w:val="30"/>
        </w:rPr>
        <w:t xml:space="preserve"> </w:t>
      </w:r>
      <w:r>
        <w:rPr>
          <w:rFonts w:hint="eastAsia" w:asciiTheme="minorEastAsia" w:hAnsiTheme="minorEastAsia"/>
          <w:b/>
          <w:bCs/>
          <w:sz w:val="30"/>
          <w:szCs w:val="30"/>
          <w:lang w:val="en-US" w:eastAsia="zh-CN"/>
        </w:rPr>
        <w:t xml:space="preserve">  </w:t>
      </w:r>
      <w:r>
        <w:rPr>
          <w:rFonts w:hint="eastAsia" w:asciiTheme="minorEastAsia" w:hAnsiTheme="minorEastAsia"/>
          <w:b/>
          <w:bCs/>
          <w:sz w:val="28"/>
          <w:szCs w:val="28"/>
        </w:rPr>
        <w:t xml:space="preserve">中国境内生产的组件成本核算基本规则</w:t>
      </w:r>
      <w:r>
        <w:rPr>
          <w:rFonts w:hint="eastAsia" w:asciiTheme="minorEastAsia" w:hAnsiTheme="minorEastAsia"/>
        </w:rPr>
        <w:t xml:space="preserve"> </w:t>
      </w:r>
      <w:r/>
    </w:p>
    <w:p>
      <w:pPr>
        <w:jc w:val="center"/>
        <w:spacing w:line="360" w:lineRule="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  </w:t>
      </w:r>
      <w:r/>
    </w:p>
    <w:p>
      <w:pPr>
        <w:jc w:val="center"/>
        <w:spacing w:line="360" w:lineRule="auto"/>
        <w:rPr>
          <w:rFonts w:hint="eastAsia" w:asciiTheme="minorEastAsia" w:hAnsiTheme="minorEastAsia"/>
          <w:sz w:val="28"/>
          <w:szCs w:val="28"/>
        </w:rPr>
      </w:pPr>
      <w:r>
        <w:rPr>
          <w:rFonts w:hint="eastAsia" w:asciiTheme="minorEastAsia" w:hAnsiTheme="minorEastAsia"/>
          <w:sz w:val="28"/>
          <w:szCs w:val="28"/>
          <w:lang w:val="en-US" w:eastAsia="zh-CN"/>
        </w:rPr>
        <w:t xml:space="preserve">   </w:t>
      </w:r>
      <w:r>
        <w:rPr>
          <w:rFonts w:hint="eastAsia" w:asciiTheme="minorEastAsia" w:hAnsiTheme="minorEastAsia"/>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7"/>
        </w:numPr>
        <w:ind w:left="239" w:firstLine="0"/>
        <w:jc w:val="center"/>
        <w:spacing w:line="360" w:lineRule="auto"/>
        <w:rPr>
          <w:rFonts w:hint="eastAsia" w:asciiTheme="minorEastAsia" w:hAnsiTheme="minorEastAsia"/>
          <w:sz w:val="28"/>
          <w:szCs w:val="28"/>
        </w:rPr>
      </w:pPr>
      <w:r>
        <w:rPr>
          <w:rFonts w:hint="eastAsia" w:asciiTheme="minorEastAsia" w:hAnsiTheme="minorEastAsia"/>
          <w:sz w:val="28"/>
          <w:szCs w:val="28"/>
        </w:rPr>
        <w:t xml:space="preserve">产品的一级组件是指直接组成产品的组件。产品的二级组件是指直接组成产品一级组件的组件。一级组件不可分解的，视同二级组件。 </w:t>
      </w:r>
      <w:r/>
    </w:p>
    <w:p>
      <w:pPr>
        <w:numPr>
          <w:ilvl w:val="0"/>
          <w:numId w:val="7"/>
        </w:numPr>
        <w:ind w:left="239" w:firstLine="0"/>
        <w:jc w:val="both"/>
        <w:spacing w:line="360" w:lineRule="auto"/>
        <w:rPr>
          <w:rFonts w:hint="eastAsia" w:asciiTheme="minorEastAsia" w:hAnsiTheme="minorEastAsia"/>
          <w:sz w:val="28"/>
          <w:szCs w:val="28"/>
        </w:rPr>
      </w:pPr>
      <w:r>
        <w:rPr>
          <w:rFonts w:hint="eastAsia" w:asciiTheme="minorEastAsia" w:hAnsiTheme="minorEastAsia"/>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7"/>
        </w:numPr>
        <w:ind w:left="239" w:firstLine="0"/>
        <w:jc w:val="both"/>
        <w:spacing w:line="360" w:lineRule="auto"/>
        <w:rPr>
          <w:rFonts w:hint="eastAsia" w:asciiTheme="minorEastAsia" w:hAnsiTheme="minorEastAsia"/>
          <w:sz w:val="28"/>
          <w:szCs w:val="28"/>
        </w:rPr>
      </w:pPr>
      <w:r>
        <w:rPr>
          <w:rFonts w:hint="eastAsia" w:asciiTheme="minorEastAsia" w:hAnsiTheme="minorEastAsia"/>
          <w:sz w:val="28"/>
          <w:szCs w:val="28"/>
        </w:rPr>
        <w:t xml:space="preserve">产品总成本和组件成本以相关会计核算数据、采购合同、进货记录等为基础进行计算。 </w:t>
      </w:r>
      <w:r/>
    </w:p>
    <w:p>
      <w:pPr>
        <w:numPr>
          <w:ilvl w:val="0"/>
          <w:numId w:val="0"/>
        </w:numPr>
        <w:ind w:left="239"/>
        <w:jc w:val="both"/>
        <w:spacing w:line="360" w:lineRule="auto"/>
        <w:rPr>
          <w:rFonts w:asciiTheme="minorEastAsia" w:hAnsiTheme="minorEastAsia"/>
          <w:sz w:val="28"/>
          <w:szCs w:val="28"/>
        </w:rPr>
      </w:pPr>
      <w:r>
        <w:rPr>
          <w:rFonts w:hint="eastAsia" w:asciiTheme="minorEastAsia" w:hAnsiTheme="minorEastAsia"/>
          <w:sz w:val="28"/>
          <w:szCs w:val="28"/>
        </w:rPr>
        <w:t xml:space="preserve">四、需要对成本核算规则予以进一步明确的其他有关事项，由财政部会同有关部门另行规定。</w:t>
      </w:r>
      <w:r/>
    </w:p>
    <w:p>
      <w:pPr>
        <w:spacing w:line="400" w:lineRule="exact"/>
        <w:rPr>
          <w:rFonts w:asciiTheme="minorEastAsia" w:hAnsiTheme="minorEastAsia"/>
        </w:rPr>
      </w:pPr>
      <w:r>
        <w:rPr>
          <w:rFonts w:asciiTheme="minorEastAsia" w:hAnsiTheme="minorEastAsia"/>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ind w:firstLine="904"/>
        <w:jc w:val="both"/>
        <w:spacing w:line="400" w:lineRule="exact"/>
        <w:rPr>
          <w:rFonts w:hint="eastAsia" w:asciiTheme="minorEastAsia" w:hAnsiTheme="minorEastAsia"/>
          <w:b/>
          <w:bCs/>
          <w:sz w:val="30"/>
          <w:szCs w:val="30"/>
        </w:rPr>
      </w:pPr>
      <w:r>
        <w:rPr>
          <w:rFonts w:hint="eastAsia" w:asciiTheme="minorEastAsia" w:hAnsiTheme="minorEastAsia"/>
          <w:b/>
          <w:bCs/>
          <w:sz w:val="30"/>
          <w:szCs w:val="30"/>
        </w:rPr>
        <w:t xml:space="preserve">附件1</w:t>
      </w:r>
      <w:r>
        <w:rPr>
          <w:rFonts w:hint="eastAsia" w:asciiTheme="minorEastAsia" w:hAnsiTheme="minorEastAsia"/>
          <w:b/>
          <w:bCs/>
          <w:sz w:val="30"/>
          <w:szCs w:val="30"/>
          <w:lang w:val="en-US" w:eastAsia="zh-CN"/>
        </w:rPr>
        <w:t xml:space="preserve">3</w:t>
      </w:r>
      <w:r>
        <w:rPr>
          <w:rFonts w:hint="eastAsia" w:asciiTheme="minorEastAsia" w:hAnsiTheme="minorEastAsia"/>
          <w:b/>
          <w:bCs/>
          <w:sz w:val="30"/>
          <w:szCs w:val="30"/>
        </w:rPr>
        <w:t xml:space="preserve"> </w:t>
      </w:r>
      <w:r>
        <w:rPr>
          <w:rFonts w:hint="eastAsia" w:asciiTheme="minorEastAsia" w:hAnsiTheme="minorEastAsia"/>
          <w:b/>
          <w:bCs/>
          <w:sz w:val="30"/>
          <w:szCs w:val="30"/>
          <w:lang w:val="en-US" w:eastAsia="zh-CN"/>
        </w:rPr>
        <w:t xml:space="preserve">      </w:t>
      </w:r>
      <w:r>
        <w:rPr>
          <w:rFonts w:hint="eastAsia" w:asciiTheme="minorEastAsia" w:hAnsiTheme="minorEastAsia"/>
          <w:b/>
          <w:bCs/>
          <w:sz w:val="30"/>
          <w:szCs w:val="30"/>
        </w:rPr>
        <w:t xml:space="preserve">关于符合本国产品标准的声明函</w:t>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t xml:space="preserve">本公司（</w:t>
      </w:r>
      <w:r>
        <w:rPr>
          <w:rFonts w:hint="eastAsia" w:asciiTheme="minorEastAsia" w:hAnsiTheme="minorEastAsia"/>
          <w:sz w:val="28"/>
          <w:szCs w:val="28"/>
          <w:u w:val="single"/>
        </w:rPr>
        <w:t xml:space="preserve">单位</w:t>
      </w:r>
      <w:r>
        <w:rPr>
          <w:rFonts w:hint="eastAsia" w:asciiTheme="minorEastAsia" w:hAnsiTheme="minorEastAsia"/>
          <w:sz w:val="28"/>
          <w:szCs w:val="28"/>
        </w:rPr>
        <w:t xml:space="preserve">）郑重声明，根据《国务院办公厅关于在政府采购中实施本国产品标准及相关政策的通知》（国办发〔2025〕34号）的规定，本公司（</w:t>
      </w:r>
      <w:r>
        <w:rPr>
          <w:rFonts w:hint="eastAsia" w:asciiTheme="minorEastAsia" w:hAnsiTheme="minorEastAsia"/>
          <w:sz w:val="28"/>
          <w:szCs w:val="28"/>
          <w:u w:val="single"/>
        </w:rPr>
        <w:t xml:space="preserve">单位</w:t>
      </w:r>
      <w:r>
        <w:rPr>
          <w:rFonts w:hint="eastAsia" w:asciiTheme="minorEastAsia" w:hAnsiTheme="minorEastAsia"/>
          <w:sz w:val="28"/>
          <w:szCs w:val="28"/>
        </w:rPr>
        <w:t xml:space="preserve">）提供的以下产品属于本国产品。具体情况如下：</w:t>
      </w:r>
      <w:r/>
    </w:p>
    <w:p>
      <w:pPr>
        <w:numPr>
          <w:ilvl w:val="0"/>
          <w:numId w:val="8"/>
        </w:numPr>
        <w:ind w:left="700" w:firstLine="0"/>
        <w:spacing w:line="360" w:lineRule="auto"/>
        <w:rPr>
          <w:rFonts w:hint="eastAsia" w:asciiTheme="minorEastAsia" w:hAnsiTheme="minorEastAsia"/>
          <w:sz w:val="28"/>
          <w:szCs w:val="28"/>
        </w:rPr>
      </w:pP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产品名称1</w:t>
      </w:r>
      <w:r>
        <w:rPr>
          <w:rFonts w:hint="eastAsia" w:asciiTheme="minorEastAsia" w:hAnsiTheme="minorEastAsia"/>
          <w:sz w:val="28"/>
          <w:szCs w:val="28"/>
        </w:rPr>
        <w:t xml:space="preserve">），生产厂为（</w:t>
      </w:r>
      <w:r>
        <w:rPr>
          <w:rFonts w:hint="eastAsia" w:asciiTheme="minorEastAsia" w:hAnsiTheme="minorEastAsia"/>
          <w:sz w:val="28"/>
          <w:szCs w:val="28"/>
          <w:u w:val="single"/>
        </w:rPr>
        <w:t xml:space="preserve">厂名</w:t>
      </w:r>
      <w:r>
        <w:rPr>
          <w:rFonts w:hint="eastAsia" w:asciiTheme="minorEastAsia" w:hAnsiTheme="minorEastAsia"/>
          <w:sz w:val="28"/>
          <w:szCs w:val="28"/>
        </w:rPr>
        <w:t xml:space="preserve">），厂址为（</w:t>
      </w:r>
      <w:r>
        <w:rPr>
          <w:rFonts w:hint="eastAsia" w:asciiTheme="minorEastAsia" w:hAnsiTheme="minorEastAsia"/>
          <w:sz w:val="28"/>
          <w:szCs w:val="28"/>
          <w:u w:val="single"/>
        </w:rPr>
        <w:t xml:space="preserve">生产厂址</w:t>
      </w: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产品名称1</w:t>
      </w:r>
      <w:r>
        <w:rPr>
          <w:rFonts w:hint="eastAsia" w:asciiTheme="minorEastAsia" w:hAnsiTheme="minorEastAsia"/>
          <w:sz w:val="28"/>
          <w:szCs w:val="28"/>
        </w:rPr>
        <w:t xml:space="preserve">）的中国境内生产的组件成本占比≥（</w:t>
      </w:r>
      <w:r>
        <w:rPr>
          <w:rFonts w:hint="eastAsia" w:asciiTheme="minorEastAsia" w:hAnsiTheme="minorEastAsia"/>
          <w:sz w:val="28"/>
          <w:szCs w:val="28"/>
          <w:u w:val="single"/>
        </w:rPr>
        <w:t xml:space="preserve">规定比例</w:t>
      </w: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产品名称1</w:t>
      </w:r>
      <w:r>
        <w:rPr>
          <w:rFonts w:hint="eastAsia" w:asciiTheme="minorEastAsia" w:hAnsiTheme="minorEastAsia"/>
          <w:sz w:val="28"/>
          <w:szCs w:val="28"/>
        </w:rPr>
        <w:t xml:space="preserve">）的（</w:t>
      </w:r>
      <w:r>
        <w:rPr>
          <w:rFonts w:hint="eastAsia" w:asciiTheme="minorEastAsia" w:hAnsiTheme="minorEastAsia"/>
          <w:sz w:val="28"/>
          <w:szCs w:val="28"/>
          <w:u w:val="single"/>
        </w:rPr>
        <w:t xml:space="preserve">关键组件</w:t>
      </w:r>
      <w:r>
        <w:rPr>
          <w:rFonts w:hint="eastAsia" w:asciiTheme="minorEastAsia" w:hAnsiTheme="minorEastAsia"/>
          <w:sz w:val="28"/>
          <w:szCs w:val="28"/>
        </w:rPr>
        <w:t xml:space="preserve">）在中国境内生产。（</w:t>
      </w:r>
      <w:r>
        <w:rPr>
          <w:rFonts w:hint="eastAsia" w:asciiTheme="minorEastAsia" w:hAnsiTheme="minorEastAsia"/>
          <w:sz w:val="28"/>
          <w:szCs w:val="28"/>
          <w:u w:val="single"/>
        </w:rPr>
        <w:t xml:space="preserve">产品名称</w:t>
      </w:r>
      <w:r>
        <w:rPr>
          <w:rFonts w:hint="eastAsia" w:asciiTheme="minorEastAsia" w:hAnsiTheme="minorEastAsia"/>
          <w:sz w:val="28"/>
          <w:szCs w:val="28"/>
        </w:rPr>
        <w:t xml:space="preserve">1）的（</w:t>
      </w:r>
      <w:r>
        <w:rPr>
          <w:rFonts w:hint="eastAsia" w:asciiTheme="minorEastAsia" w:hAnsiTheme="minorEastAsia"/>
          <w:sz w:val="28"/>
          <w:szCs w:val="28"/>
          <w:u w:val="single"/>
        </w:rPr>
        <w:t xml:space="preserve">关键工序</w:t>
      </w:r>
      <w:r>
        <w:rPr>
          <w:rFonts w:hint="eastAsia" w:asciiTheme="minorEastAsia" w:hAnsiTheme="minorEastAsia"/>
          <w:sz w:val="28"/>
          <w:szCs w:val="28"/>
        </w:rPr>
        <w:t xml:space="preserve">）在中国境内完成。 </w:t>
      </w:r>
      <w:r/>
    </w:p>
    <w:p>
      <w:pPr>
        <w:numPr>
          <w:ilvl w:val="0"/>
          <w:numId w:val="8"/>
        </w:numPr>
        <w:ind w:left="700" w:firstLine="0"/>
        <w:spacing w:line="360" w:lineRule="auto"/>
        <w:rPr>
          <w:rFonts w:hint="eastAsia" w:asciiTheme="minorEastAsia" w:hAnsiTheme="minorEastAsia"/>
          <w:sz w:val="28"/>
          <w:szCs w:val="28"/>
        </w:rPr>
      </w:pP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），生产厂为（</w:t>
      </w:r>
      <w:r>
        <w:rPr>
          <w:rFonts w:hint="eastAsia" w:asciiTheme="minorEastAsia" w:hAnsiTheme="minorEastAsia"/>
          <w:sz w:val="28"/>
          <w:szCs w:val="28"/>
          <w:u w:val="single"/>
        </w:rPr>
        <w:t xml:space="preserve">厂名</w:t>
      </w:r>
      <w:r>
        <w:rPr>
          <w:rFonts w:hint="eastAsia" w:asciiTheme="minorEastAsia" w:hAnsiTheme="minorEastAsia"/>
          <w:sz w:val="28"/>
          <w:szCs w:val="28"/>
        </w:rPr>
        <w:t xml:space="preserve">），厂址为（</w:t>
      </w:r>
      <w:r>
        <w:rPr>
          <w:rFonts w:hint="eastAsia" w:asciiTheme="minorEastAsia" w:hAnsiTheme="minorEastAsia"/>
          <w:sz w:val="28"/>
          <w:szCs w:val="28"/>
          <w:u w:val="single"/>
        </w:rPr>
        <w:t xml:space="preserve">生产厂址</w:t>
      </w: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）的中国境内生产的组件成本占比≥（规定比例）。（</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）的（关键组件）在中国境内生产。（</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）的（</w:t>
      </w:r>
      <w:r>
        <w:rPr>
          <w:rFonts w:hint="eastAsia" w:asciiTheme="minorEastAsia" w:hAnsiTheme="minorEastAsia"/>
          <w:sz w:val="28"/>
          <w:szCs w:val="28"/>
          <w:u w:val="single"/>
        </w:rPr>
        <w:t xml:space="preserve">关键工序</w:t>
      </w:r>
      <w:r>
        <w:rPr>
          <w:rFonts w:hint="eastAsia" w:asciiTheme="minorEastAsia" w:hAnsiTheme="minorEastAsia"/>
          <w:sz w:val="28"/>
          <w:szCs w:val="28"/>
        </w:rPr>
        <w:t xml:space="preserve">）在中国境内完成。 </w:t>
      </w:r>
      <w:r/>
    </w:p>
    <w:p>
      <w:pPr>
        <w:numPr>
          <w:ilvl w:val="0"/>
          <w:numId w:val="0"/>
        </w:numPr>
        <w:ind w:left="700" w:firstLine="560"/>
        <w:spacing w:line="360" w:lineRule="auto"/>
        <w:rPr>
          <w:rFonts w:hint="eastAsia" w:asciiTheme="minorEastAsia" w:hAnsiTheme="minorEastAsia"/>
          <w:sz w:val="28"/>
          <w:szCs w:val="28"/>
        </w:rPr>
      </w:pPr>
      <w:r>
        <w:rPr>
          <w:rFonts w:hint="eastAsia" w:asciiTheme="minorEastAsia" w:hAnsiTheme="minorEastAsia"/>
          <w:sz w:val="28"/>
          <w:szCs w:val="28"/>
        </w:rPr>
        <w:t xml:space="preserve"> 本公司（单位）对上述声明内容的真实性负责。如有虚假，愿承担相应法律责任。 </w:t>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t xml:space="preserve">公司（单位）名称（盖章）：       </w:t>
      </w:r>
      <w:r/>
    </w:p>
    <w:p>
      <w:pPr>
        <w:ind w:firstLine="560"/>
        <w:spacing w:line="360" w:lineRule="auto"/>
        <w:rPr>
          <w:rFonts w:asciiTheme="minorEastAsia" w:hAnsiTheme="minorEastAsia"/>
          <w:sz w:val="28"/>
          <w:szCs w:val="28"/>
        </w:rPr>
      </w:pPr>
      <w:r>
        <w:rPr>
          <w:rFonts w:hint="eastAsia" w:asciiTheme="minorEastAsia" w:hAnsiTheme="minorEastAsia"/>
          <w:sz w:val="28"/>
          <w:szCs w:val="28"/>
        </w:rPr>
        <w:t xml:space="preserve">日期：　　　　　年　　月　日</w:t>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jc w:val="center"/>
        <w:spacing w:line="400" w:lineRule="exact"/>
        <w:rPr>
          <w:rFonts w:asciiTheme="minorEastAsia" w:hAnsiTheme="minorEastAsia"/>
        </w:rPr>
      </w:pPr>
      <w:r>
        <w:rPr>
          <w:rFonts w:asciiTheme="minorEastAsia" w:hAnsiTheme="minorEastAsia"/>
        </w:rPr>
      </w:r>
      <w:r/>
    </w:p>
    <w:sectPr>
      <w:footerReference w:type="default" r:id="rId9"/>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MS Mincho">
    <w:panose1 w:val="02020603050405090304"/>
  </w:font>
  <w:font w:name="Courier New">
    <w:panose1 w:val="02070309020205020404"/>
  </w:font>
  <w:font w:name="Arial">
    <w:panose1 w:val="020B0604020202020204"/>
  </w:font>
  <w:font w:name="仿宋_GB2312">
    <w:panose1 w:val="02010609060101010101"/>
  </w:font>
  <w:font w:name="华康简魏碑">
    <w:panose1 w:val="020B0503020202020204"/>
  </w:font>
  <w:font w:name="黑体">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698"/>
          <w:jc w:val="right"/>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9"/>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7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5">
    <w:name w:val="Heading 1"/>
    <w:basedOn w:val="674"/>
    <w:next w:val="674"/>
    <w:link w:val="888"/>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76">
    <w:name w:val="Heading 2"/>
    <w:basedOn w:val="674"/>
    <w:next w:val="674"/>
    <w:link w:val="893"/>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899"/>
    <w:uiPriority w:val="0"/>
    <w:unhideWhenUsed/>
    <w:qFormat/>
    <w:pPr>
      <w:keepLines/>
      <w:keepNext/>
      <w:spacing w:before="260" w:after="260" w:line="416" w:lineRule="auto"/>
      <w:outlineLvl w:val="2"/>
    </w:pPr>
    <w:rPr>
      <w:b/>
      <w:bCs/>
      <w:sz w:val="32"/>
      <w:szCs w:val="32"/>
    </w:rPr>
  </w:style>
  <w:style w:type="paragraph" w:styleId="678">
    <w:name w:val="Heading 4"/>
    <w:basedOn w:val="674"/>
    <w:next w:val="674"/>
    <w:link w:val="90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8"/>
    <w:next w:val="674"/>
    <w:link w:val="901"/>
    <w:uiPriority w:val="0"/>
    <w:unhideWhenUsed/>
    <w:qFormat/>
    <w:pPr>
      <w:jc w:val="left"/>
      <w:spacing w:before="0" w:after="0" w:line="360" w:lineRule="auto"/>
      <w:outlineLvl w:val="4"/>
    </w:pPr>
  </w:style>
  <w:style w:type="paragraph" w:styleId="680">
    <w:name w:val="Heading 6"/>
    <w:basedOn w:val="679"/>
    <w:next w:val="674"/>
    <w:link w:val="902"/>
    <w:uiPriority w:val="9"/>
    <w:unhideWhenUsed/>
    <w:qFormat/>
    <w:pPr>
      <w:outlineLvl w:val="5"/>
    </w:pPr>
    <w:rPr>
      <w:sz w:val="24"/>
      <w:szCs w:val="24"/>
    </w:rPr>
  </w:style>
  <w:style w:type="paragraph" w:styleId="681">
    <w:name w:val="Heading 7"/>
    <w:basedOn w:val="680"/>
    <w:next w:val="674"/>
    <w:link w:val="903"/>
    <w:uiPriority w:val="9"/>
    <w:unhideWhenUsed/>
    <w:qFormat/>
    <w:pPr>
      <w:spacing w:before="40"/>
      <w:outlineLvl w:val="6"/>
    </w:pPr>
  </w:style>
  <w:style w:type="paragraph" w:styleId="682">
    <w:name w:val="Heading 8"/>
    <w:basedOn w:val="681"/>
    <w:next w:val="674"/>
    <w:link w:val="904"/>
    <w:uiPriority w:val="9"/>
    <w:unhideWhenUsed/>
    <w:qFormat/>
    <w:pPr>
      <w:spacing w:before="0"/>
      <w:outlineLvl w:val="7"/>
    </w:pPr>
  </w:style>
  <w:style w:type="paragraph" w:styleId="683">
    <w:name w:val="Heading 9"/>
    <w:basedOn w:val="682"/>
    <w:next w:val="674"/>
    <w:link w:val="905"/>
    <w:uiPriority w:val="9"/>
    <w:unhideWhenUsed/>
    <w:qFormat/>
    <w:pPr>
      <w:spacing w:before="40"/>
      <w:outlineLvl w:val="8"/>
    </w:p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spacing w:after="57"/>
    </w:pPr>
  </w:style>
  <w:style w:type="paragraph" w:styleId="687">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8">
    <w:name w:val="Body Text"/>
    <w:basedOn w:val="674"/>
    <w:next w:val="674"/>
    <w:uiPriority w:val="99"/>
    <w:unhideWhenUsed/>
    <w:qFormat/>
    <w:pPr>
      <w:spacing w:after="120"/>
    </w:pPr>
  </w:style>
  <w:style w:type="paragraph" w:styleId="689">
    <w:name w:val="Body Text Indent"/>
    <w:basedOn w:val="674"/>
    <w:next w:val="690"/>
    <w:link w:val="906"/>
    <w:uiPriority w:val="99"/>
    <w:semiHidden/>
    <w:unhideWhenUsed/>
    <w:qFormat/>
    <w:pPr>
      <w:ind w:left="420" w:firstLine="488"/>
      <w:spacing w:after="120" w:line="360" w:lineRule="auto"/>
    </w:pPr>
    <w:rPr>
      <w:sz w:val="24"/>
      <w:szCs w:val="24"/>
    </w:rPr>
  </w:style>
  <w:style w:type="paragraph" w:styleId="690">
    <w:name w:val="envelope return"/>
    <w:basedOn w:val="674"/>
    <w:uiPriority w:val="0"/>
    <w:qFormat/>
    <w:pPr>
      <w:ind w:firstLine="200"/>
      <w:spacing w:line="360" w:lineRule="auto"/>
    </w:pPr>
    <w:rPr>
      <w:rFonts w:ascii="Arial" w:hAnsi="Arial" w:eastAsia="仿宋_GB2312" w:cs="Arial"/>
      <w:sz w:val="24"/>
    </w:r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482" w:firstLine="488"/>
      <w:spacing w:after="100"/>
    </w:pPr>
    <w:rPr>
      <w:sz w:val="24"/>
      <w:szCs w:val="24"/>
    </w:rPr>
  </w:style>
  <w:style w:type="paragraph" w:styleId="693">
    <w:name w:val="Plain Text"/>
    <w:basedOn w:val="674"/>
    <w:link w:val="896"/>
    <w:uiPriority w:val="0"/>
    <w:qFormat/>
    <w:rPr>
      <w:rFonts w:ascii="宋体" w:hAnsi="Courier New" w:eastAsia="宋体" w:cs="Times New Roman"/>
      <w:szCs w:val="20"/>
    </w:rPr>
  </w:style>
  <w:style w:type="paragraph" w:styleId="694">
    <w:name w:val="toc 8"/>
    <w:basedOn w:val="674"/>
    <w:next w:val="674"/>
    <w:uiPriority w:val="39"/>
    <w:unhideWhenUsed/>
    <w:qFormat/>
    <w:pPr>
      <w:ind w:left="1984"/>
      <w:spacing w:after="57"/>
    </w:pPr>
  </w:style>
  <w:style w:type="paragraph" w:styleId="695">
    <w:name w:val="Date"/>
    <w:basedOn w:val="674"/>
    <w:next w:val="674"/>
    <w:link w:val="892"/>
    <w:uiPriority w:val="99"/>
    <w:unhideWhenUsed/>
    <w:qFormat/>
    <w:pPr>
      <w:ind w:left="100"/>
    </w:pPr>
  </w:style>
  <w:style w:type="paragraph" w:styleId="696">
    <w:name w:val="endnote text"/>
    <w:basedOn w:val="674"/>
    <w:link w:val="881"/>
    <w:uiPriority w:val="99"/>
    <w:semiHidden/>
    <w:unhideWhenUsed/>
    <w:qFormat/>
    <w:rPr>
      <w:sz w:val="20"/>
    </w:rPr>
  </w:style>
  <w:style w:type="paragraph" w:styleId="697">
    <w:name w:val="Balloon Text"/>
    <w:basedOn w:val="674"/>
    <w:link w:val="897"/>
    <w:uiPriority w:val="99"/>
    <w:semiHidden/>
    <w:unhideWhenUsed/>
    <w:qFormat/>
    <w:rPr>
      <w:sz w:val="18"/>
      <w:szCs w:val="18"/>
    </w:rPr>
  </w:style>
  <w:style w:type="paragraph" w:styleId="698">
    <w:name w:val="Footer"/>
    <w:basedOn w:val="674"/>
    <w:link w:val="886"/>
    <w:uiPriority w:val="99"/>
    <w:unhideWhenUsed/>
    <w:qFormat/>
    <w:pPr>
      <w:jc w:val="left"/>
      <w:tabs>
        <w:tab w:val="center" w:pos="4153" w:leader="none"/>
        <w:tab w:val="right" w:pos="8306" w:leader="none"/>
      </w:tabs>
    </w:pPr>
    <w:rPr>
      <w:sz w:val="18"/>
      <w:szCs w:val="18"/>
    </w:rPr>
  </w:style>
  <w:style w:type="paragraph" w:styleId="699">
    <w:name w:val="Header"/>
    <w:basedOn w:val="674"/>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4"/>
    <w:next w:val="674"/>
    <w:uiPriority w:val="39"/>
    <w:unhideWhenUsed/>
    <w:qFormat/>
    <w:pPr>
      <w:ind w:firstLine="488"/>
      <w:spacing w:after="100"/>
      <w:tabs>
        <w:tab w:val="right" w:pos="9060" w:leader="dot"/>
      </w:tabs>
    </w:pPr>
    <w:rPr>
      <w:b/>
      <w:sz w:val="24"/>
      <w:szCs w:val="24"/>
    </w:rPr>
  </w:style>
  <w:style w:type="paragraph" w:styleId="701">
    <w:name w:val="toc 4"/>
    <w:basedOn w:val="674"/>
    <w:next w:val="674"/>
    <w:uiPriority w:val="39"/>
    <w:unhideWhenUsed/>
    <w:qFormat/>
    <w:pPr>
      <w:ind w:left="850"/>
      <w:spacing w:after="57"/>
    </w:pPr>
  </w:style>
  <w:style w:type="paragraph" w:styleId="702">
    <w:name w:val="Subtitle"/>
    <w:basedOn w:val="674"/>
    <w:next w:val="674"/>
    <w:link w:val="747"/>
    <w:uiPriority w:val="11"/>
    <w:qFormat/>
    <w:pPr>
      <w:spacing w:before="200" w:after="200"/>
    </w:pPr>
    <w:rPr>
      <w:sz w:val="24"/>
      <w:szCs w:val="24"/>
    </w:rPr>
  </w:style>
  <w:style w:type="paragraph" w:styleId="703">
    <w:name w:val="footnote text"/>
    <w:basedOn w:val="674"/>
    <w:link w:val="880"/>
    <w:uiPriority w:val="99"/>
    <w:semiHidden/>
    <w:unhideWhenUsed/>
    <w:qFormat/>
    <w:pPr>
      <w:spacing w:after="40"/>
    </w:pPr>
    <w:rPr>
      <w:sz w:val="18"/>
    </w:rPr>
  </w:style>
  <w:style w:type="paragraph" w:styleId="704">
    <w:name w:val="toc 6"/>
    <w:basedOn w:val="674"/>
    <w:next w:val="674"/>
    <w:uiPriority w:val="39"/>
    <w:unhideWhenUsed/>
    <w:qFormat/>
    <w:pPr>
      <w:ind w:left="1417"/>
      <w:spacing w:after="57"/>
    </w:pPr>
  </w:style>
  <w:style w:type="paragraph" w:styleId="705">
    <w:name w:val="table of figures"/>
    <w:basedOn w:val="674"/>
    <w:next w:val="674"/>
    <w:uiPriority w:val="99"/>
    <w:unhideWhenUsed/>
    <w:qFormat/>
  </w:style>
  <w:style w:type="paragraph" w:styleId="706">
    <w:name w:val="toc 2"/>
    <w:basedOn w:val="674"/>
    <w:next w:val="674"/>
    <w:uiPriority w:val="39"/>
    <w:unhideWhenUsed/>
    <w:qFormat/>
    <w:pPr>
      <w:ind w:left="238" w:firstLine="488"/>
      <w:spacing w:after="100"/>
      <w:tabs>
        <w:tab w:val="right" w:pos="9060" w:leader="dot"/>
      </w:tabs>
    </w:pPr>
    <w:rPr>
      <w:sz w:val="24"/>
      <w:szCs w:val="24"/>
    </w:rPr>
  </w:style>
  <w:style w:type="paragraph" w:styleId="707">
    <w:name w:val="toc 9"/>
    <w:basedOn w:val="674"/>
    <w:next w:val="674"/>
    <w:uiPriority w:val="39"/>
    <w:unhideWhenUsed/>
    <w:qFormat/>
    <w:pPr>
      <w:ind w:left="2268"/>
      <w:spacing w:after="57"/>
    </w:pPr>
  </w:style>
  <w:style w:type="paragraph" w:styleId="708">
    <w:name w:val="Normal (Web)"/>
    <w:basedOn w:val="67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9">
    <w:name w:val="Title"/>
    <w:basedOn w:val="674"/>
    <w:next w:val="674"/>
    <w:link w:val="746"/>
    <w:uiPriority w:val="10"/>
    <w:qFormat/>
    <w:pPr>
      <w:contextualSpacing/>
      <w:spacing w:before="300" w:after="200"/>
    </w:pPr>
    <w:rPr>
      <w:sz w:val="48"/>
      <w:szCs w:val="48"/>
    </w:rPr>
  </w:style>
  <w:style w:type="paragraph" w:styleId="710">
    <w:name w:val="Body Text First Indent"/>
    <w:basedOn w:val="688"/>
    <w:uiPriority w:val="99"/>
    <w:unhideWhenUsed/>
    <w:qFormat/>
    <w:pPr>
      <w:ind w:firstLine="420"/>
    </w:pPr>
    <w:rPr>
      <w:rFonts w:ascii="Times New Roman" w:hAnsi="Times New Roman" w:eastAsia="宋体" w:cs="Times New Roman"/>
      <w:szCs w:val="24"/>
    </w:rPr>
  </w:style>
  <w:style w:type="paragraph" w:styleId="711">
    <w:name w:val="Body Text First Indent 2"/>
    <w:basedOn w:val="689"/>
    <w:uiPriority w:val="0"/>
    <w:unhideWhenUsed/>
    <w:qFormat/>
    <w:pPr>
      <w:ind w:firstLine="200"/>
      <w:spacing w:line="240" w:lineRule="auto"/>
    </w:pPr>
    <w:rPr>
      <w:rFonts w:ascii="仿宋_GB2312" w:eastAsia="仿宋_GB2312"/>
    </w:rPr>
  </w:style>
  <w:style w:type="table" w:styleId="712">
    <w:name w:val="Table Grid"/>
    <w:basedOn w:val="68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84"/>
    <w:uiPriority w:val="22"/>
    <w:qFormat/>
    <w:rPr>
      <w:b/>
      <w:bCs/>
    </w:rPr>
  </w:style>
  <w:style w:type="character" w:styleId="714">
    <w:name w:val="endnote reference"/>
    <w:basedOn w:val="684"/>
    <w:uiPriority w:val="99"/>
    <w:semiHidden/>
    <w:unhideWhenUsed/>
    <w:qFormat/>
    <w:rPr>
      <w:vertAlign w:val="superscript"/>
    </w:rPr>
  </w:style>
  <w:style w:type="character" w:styleId="715">
    <w:name w:val="page number"/>
    <w:basedOn w:val="684"/>
    <w:uiPriority w:val="0"/>
    <w:qFormat/>
  </w:style>
  <w:style w:type="character" w:styleId="716">
    <w:name w:val="FollowedHyperlink"/>
    <w:basedOn w:val="684"/>
    <w:uiPriority w:val="99"/>
    <w:semiHidden/>
    <w:unhideWhenUsed/>
    <w:qFormat/>
    <w:rPr>
      <w:color w:val="800080"/>
      <w:u w:val="none"/>
    </w:rPr>
  </w:style>
  <w:style w:type="character" w:styleId="717">
    <w:name w:val="Emphasis"/>
    <w:basedOn w:val="684"/>
    <w:uiPriority w:val="20"/>
    <w:qFormat/>
    <w:rPr>
      <w:b/>
      <w:bCs/>
    </w:rPr>
  </w:style>
  <w:style w:type="character" w:styleId="718">
    <w:name w:val="HTML Definition"/>
    <w:basedOn w:val="684"/>
    <w:uiPriority w:val="99"/>
    <w:semiHidden/>
    <w:unhideWhenUsed/>
    <w:qFormat/>
  </w:style>
  <w:style w:type="character" w:styleId="719">
    <w:name w:val="HTML Typewriter"/>
    <w:basedOn w:val="684"/>
    <w:uiPriority w:val="99"/>
    <w:semiHidden/>
    <w:unhideWhenUsed/>
    <w:qFormat/>
    <w:rPr>
      <w:rFonts w:ascii="monospace" w:hAnsi="monospace" w:eastAsia="monospace" w:cs="monospace"/>
      <w:sz w:val="20"/>
    </w:rPr>
  </w:style>
  <w:style w:type="character" w:styleId="720">
    <w:name w:val="HTML Acronym"/>
    <w:basedOn w:val="684"/>
    <w:uiPriority w:val="99"/>
    <w:semiHidden/>
    <w:unhideWhenUsed/>
    <w:qFormat/>
  </w:style>
  <w:style w:type="character" w:styleId="721">
    <w:name w:val="HTML Variable"/>
    <w:basedOn w:val="684"/>
    <w:uiPriority w:val="99"/>
    <w:semiHidden/>
    <w:unhideWhenUsed/>
    <w:qFormat/>
  </w:style>
  <w:style w:type="character" w:styleId="722">
    <w:name w:val="Hyperlink"/>
    <w:uiPriority w:val="99"/>
    <w:unhideWhenUsed/>
    <w:qFormat/>
    <w:rPr>
      <w:color w:val="0563c1"/>
      <w:u w:val="single"/>
    </w:rPr>
  </w:style>
  <w:style w:type="character" w:styleId="723">
    <w:name w:val="HTML Code"/>
    <w:basedOn w:val="684"/>
    <w:uiPriority w:val="99"/>
    <w:semiHidden/>
    <w:unhideWhenUsed/>
    <w:qFormat/>
    <w:rPr>
      <w:rFonts w:hint="default" w:ascii="monospace" w:hAnsi="monospace" w:eastAsia="monospace" w:cs="monospace"/>
      <w:sz w:val="20"/>
    </w:rPr>
  </w:style>
  <w:style w:type="character" w:styleId="724">
    <w:name w:val="HTML Cite"/>
    <w:basedOn w:val="684"/>
    <w:uiPriority w:val="99"/>
    <w:semiHidden/>
    <w:unhideWhenUsed/>
    <w:qFormat/>
  </w:style>
  <w:style w:type="character" w:styleId="725">
    <w:name w:val="footnote reference"/>
    <w:basedOn w:val="684"/>
    <w:uiPriority w:val="99"/>
    <w:unhideWhenUsed/>
    <w:qFormat/>
    <w:rPr>
      <w:vertAlign w:val="superscript"/>
    </w:rPr>
  </w:style>
  <w:style w:type="character" w:styleId="726">
    <w:name w:val="HTML Keyboard"/>
    <w:basedOn w:val="684"/>
    <w:uiPriority w:val="99"/>
    <w:semiHidden/>
    <w:unhideWhenUsed/>
    <w:qFormat/>
    <w:rPr>
      <w:rFonts w:hint="default" w:ascii="monospace" w:hAnsi="monospace" w:eastAsia="monospace" w:cs="monospace"/>
      <w:sz w:val="20"/>
    </w:rPr>
  </w:style>
  <w:style w:type="character" w:styleId="727">
    <w:name w:val="HTML Sample"/>
    <w:basedOn w:val="684"/>
    <w:uiPriority w:val="99"/>
    <w:semiHidden/>
    <w:unhideWhenUsed/>
    <w:qFormat/>
    <w:rPr>
      <w:rFonts w:hint="default" w:ascii="monospace" w:hAnsi="monospace" w:eastAsia="monospace" w:cs="monospace"/>
    </w:rPr>
  </w:style>
  <w:style w:type="paragraph" w:styleId="728" w:customStyle="1">
    <w:name w:val="Default"/>
    <w:uiPriority w:val="99"/>
    <w:qFormat/>
    <w:pPr>
      <w:widowControl w:val="off"/>
    </w:pPr>
    <w:rPr>
      <w:rFonts w:hint="default" w:ascii="MS Mincho" w:eastAsia="MS Mincho" w:hAnsiTheme="minorHAnsi" w:cstheme="minorBidi"/>
      <w:color w:val="000000"/>
      <w:sz w:val="24"/>
      <w:szCs w:val="24"/>
      <w:lang w:val="en-US" w:eastAsia="zh-CN" w:bidi="ar-SA"/>
    </w:rPr>
  </w:style>
  <w:style w:type="character" w:styleId="729" w:customStyle="1">
    <w:name w:val="Title Char"/>
    <w:basedOn w:val="684"/>
    <w:uiPriority w:val="10"/>
    <w:qFormat/>
    <w:rPr>
      <w:sz w:val="48"/>
      <w:szCs w:val="48"/>
    </w:rPr>
  </w:style>
  <w:style w:type="character" w:styleId="730" w:customStyle="1">
    <w:name w:val="Subtitle Char"/>
    <w:basedOn w:val="684"/>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Footnote Text Char"/>
    <w:uiPriority w:val="99"/>
    <w:qFormat/>
    <w:rPr>
      <w:sz w:val="18"/>
    </w:rPr>
  </w:style>
  <w:style w:type="character" w:styleId="734" w:customStyle="1">
    <w:name w:val="Endnote Text Char"/>
    <w:uiPriority w:val="99"/>
    <w:qFormat/>
    <w:rPr>
      <w:sz w:val="20"/>
    </w:rPr>
  </w:style>
  <w:style w:type="paragraph" w:styleId="735" w:customStyle="1">
    <w:name w:val="TOC Heading"/>
    <w:uiPriority w:val="39"/>
    <w:unhideWhenUsed/>
    <w:qFormat/>
    <w:rPr>
      <w:rFonts w:hint="default" w:ascii="Times New Roman" w:hAnsi="Times New Roman" w:eastAsia="宋体" w:cs="Times New Roman"/>
    </w:rPr>
  </w:style>
  <w:style w:type="character" w:styleId="736" w:customStyle="1">
    <w:name w:val="Heading 1 Char"/>
    <w:basedOn w:val="684"/>
    <w:uiPriority w:val="9"/>
    <w:qFormat/>
    <w:rPr>
      <w:rFonts w:ascii="Arial" w:hAnsi="Arial" w:eastAsia="Arial" w:cs="Arial"/>
      <w:sz w:val="40"/>
      <w:szCs w:val="40"/>
    </w:rPr>
  </w:style>
  <w:style w:type="character" w:styleId="737" w:customStyle="1">
    <w:name w:val="Heading 2 Char"/>
    <w:basedOn w:val="684"/>
    <w:uiPriority w:val="9"/>
    <w:qFormat/>
    <w:rPr>
      <w:rFonts w:ascii="Arial" w:hAnsi="Arial" w:eastAsia="Arial" w:cs="Arial"/>
      <w:sz w:val="34"/>
    </w:rPr>
  </w:style>
  <w:style w:type="character" w:styleId="738" w:customStyle="1">
    <w:name w:val="Heading 3 Char"/>
    <w:basedOn w:val="684"/>
    <w:uiPriority w:val="9"/>
    <w:qFormat/>
    <w:rPr>
      <w:rFonts w:ascii="Arial" w:hAnsi="Arial" w:eastAsia="Arial" w:cs="Arial"/>
      <w:sz w:val="30"/>
      <w:szCs w:val="30"/>
    </w:rPr>
  </w:style>
  <w:style w:type="character" w:styleId="739" w:customStyle="1">
    <w:name w:val="Heading 4 Char"/>
    <w:basedOn w:val="684"/>
    <w:uiPriority w:val="9"/>
    <w:qFormat/>
    <w:rPr>
      <w:rFonts w:ascii="Arial" w:hAnsi="Arial" w:eastAsia="Arial" w:cs="Arial"/>
      <w:b/>
      <w:bCs/>
      <w:sz w:val="26"/>
      <w:szCs w:val="26"/>
    </w:rPr>
  </w:style>
  <w:style w:type="character" w:styleId="740" w:customStyle="1">
    <w:name w:val="Heading 5 Char"/>
    <w:basedOn w:val="684"/>
    <w:uiPriority w:val="9"/>
    <w:qFormat/>
    <w:rPr>
      <w:rFonts w:ascii="Arial" w:hAnsi="Arial" w:eastAsia="Arial" w:cs="Arial"/>
      <w:b/>
      <w:bCs/>
      <w:sz w:val="24"/>
      <w:szCs w:val="24"/>
    </w:rPr>
  </w:style>
  <w:style w:type="character" w:styleId="741" w:customStyle="1">
    <w:name w:val="Heading 6 Char"/>
    <w:basedOn w:val="684"/>
    <w:uiPriority w:val="9"/>
    <w:qFormat/>
    <w:rPr>
      <w:rFonts w:ascii="Arial" w:hAnsi="Arial" w:eastAsia="Arial" w:cs="Arial"/>
      <w:b/>
      <w:bCs/>
      <w:sz w:val="22"/>
      <w:szCs w:val="22"/>
    </w:rPr>
  </w:style>
  <w:style w:type="character" w:styleId="742" w:customStyle="1">
    <w:name w:val="Heading 7 Char"/>
    <w:basedOn w:val="684"/>
    <w:uiPriority w:val="9"/>
    <w:qFormat/>
    <w:rPr>
      <w:rFonts w:ascii="Arial" w:hAnsi="Arial" w:eastAsia="Arial" w:cs="Arial"/>
      <w:b/>
      <w:bCs/>
      <w:i/>
      <w:iCs/>
      <w:sz w:val="22"/>
      <w:szCs w:val="22"/>
    </w:rPr>
  </w:style>
  <w:style w:type="character" w:styleId="743" w:customStyle="1">
    <w:name w:val="Heading 8 Char"/>
    <w:basedOn w:val="684"/>
    <w:uiPriority w:val="9"/>
    <w:qFormat/>
    <w:rPr>
      <w:rFonts w:ascii="Arial" w:hAnsi="Arial" w:eastAsia="Arial" w:cs="Arial"/>
      <w:i/>
      <w:iCs/>
      <w:sz w:val="22"/>
      <w:szCs w:val="22"/>
    </w:rPr>
  </w:style>
  <w:style w:type="character" w:styleId="744" w:customStyle="1">
    <w:name w:val="Heading 9 Char"/>
    <w:basedOn w:val="684"/>
    <w:uiPriority w:val="9"/>
    <w:qFormat/>
    <w:rPr>
      <w:rFonts w:ascii="Arial" w:hAnsi="Arial" w:eastAsia="Arial" w:cs="Arial"/>
      <w:i/>
      <w:iCs/>
      <w:sz w:val="21"/>
      <w:szCs w:val="21"/>
    </w:rPr>
  </w:style>
  <w:style w:type="paragraph" w:styleId="745">
    <w:name w:val="No Spacing"/>
    <w:uiPriority w:val="1"/>
    <w:qFormat/>
    <w:rPr>
      <w:rFonts w:hint="default" w:ascii="Times New Roman" w:hAnsi="Times New Roman" w:eastAsia="宋体" w:cs="Times New Roman"/>
      <w:lang w:val="en-US" w:eastAsia="zh-CN" w:bidi="ar-SA"/>
    </w:rPr>
  </w:style>
  <w:style w:type="character" w:styleId="746" w:customStyle="1">
    <w:name w:val="标题 Char"/>
    <w:basedOn w:val="684"/>
    <w:link w:val="709"/>
    <w:uiPriority w:val="10"/>
    <w:qFormat/>
    <w:rPr>
      <w:sz w:val="48"/>
      <w:szCs w:val="48"/>
    </w:rPr>
  </w:style>
  <w:style w:type="character" w:styleId="747" w:customStyle="1">
    <w:name w:val="副标题 Char"/>
    <w:basedOn w:val="684"/>
    <w:link w:val="702"/>
    <w:uiPriority w:val="11"/>
    <w:qFormat/>
    <w:rPr>
      <w:sz w:val="24"/>
      <w:szCs w:val="24"/>
    </w:rPr>
  </w:style>
  <w:style w:type="paragraph" w:styleId="748">
    <w:name w:val="Quote"/>
    <w:basedOn w:val="674"/>
    <w:next w:val="674"/>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674"/>
    <w:next w:val="674"/>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Header Char"/>
    <w:basedOn w:val="684"/>
    <w:uiPriority w:val="99"/>
    <w:qFormat/>
  </w:style>
  <w:style w:type="character" w:styleId="753" w:customStyle="1">
    <w:name w:val="Footer Char"/>
    <w:basedOn w:val="684"/>
    <w:uiPriority w:val="99"/>
    <w:qFormat/>
  </w:style>
  <w:style w:type="character" w:styleId="754" w:customStyle="1">
    <w:name w:val="Caption Char"/>
    <w:uiPriority w:val="99"/>
    <w:qFormat/>
  </w:style>
  <w:style w:type="table" w:styleId="755" w:customStyle="1">
    <w:name w:val="Table Grid Light"/>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6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basedOn w:val="6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8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8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8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8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8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8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6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8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basedOn w:val="68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basedOn w:val="68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basedOn w:val="68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basedOn w:val="68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basedOn w:val="68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basedOn w:val="6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8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8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8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8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8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8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Char"/>
    <w:link w:val="703"/>
    <w:uiPriority w:val="99"/>
    <w:qFormat/>
    <w:rPr>
      <w:sz w:val="18"/>
    </w:rPr>
  </w:style>
  <w:style w:type="character" w:styleId="881" w:customStyle="1">
    <w:name w:val="尾注文本 Char"/>
    <w:link w:val="696"/>
    <w:uiPriority w:val="99"/>
    <w:qFormat/>
    <w:rPr>
      <w:sz w:val="20"/>
    </w:rPr>
  </w:style>
  <w:style w:type="paragraph" w:styleId="882" w:customStyle="1">
    <w:name w:val="TOC 标题1"/>
    <w:uiPriority w:val="39"/>
    <w:unhideWhenUsed/>
    <w:qFormat/>
    <w:rPr>
      <w:rFonts w:hint="default" w:ascii="Times New Roman" w:hAnsi="Times New Roman" w:eastAsia="宋体" w:cs="Times New Roman"/>
      <w:lang w:val="en-US" w:eastAsia="zh-CN" w:bidi="ar-SA"/>
    </w:rPr>
  </w:style>
  <w:style w:type="paragraph" w:styleId="883" w:customStyle="1">
    <w:name w:val="段"/>
    <w:next w:val="67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84" w:customStyle="1">
    <w:name w:val="列出段落1"/>
    <w:basedOn w:val="674"/>
    <w:uiPriority w:val="34"/>
    <w:qFormat/>
    <w:pPr>
      <w:ind w:firstLine="420"/>
    </w:pPr>
  </w:style>
  <w:style w:type="character" w:styleId="885" w:customStyle="1">
    <w:name w:val="页眉 Char"/>
    <w:basedOn w:val="684"/>
    <w:link w:val="699"/>
    <w:uiPriority w:val="99"/>
    <w:qFormat/>
    <w:rPr>
      <w:sz w:val="18"/>
      <w:szCs w:val="18"/>
    </w:rPr>
  </w:style>
  <w:style w:type="character" w:styleId="886" w:customStyle="1">
    <w:name w:val="页脚 Char"/>
    <w:basedOn w:val="684"/>
    <w:link w:val="698"/>
    <w:uiPriority w:val="99"/>
    <w:qFormat/>
    <w:rPr>
      <w:sz w:val="18"/>
      <w:szCs w:val="18"/>
    </w:rPr>
  </w:style>
  <w:style w:type="character" w:styleId="887" w:customStyle="1">
    <w:name w:val="fontstyle01"/>
    <w:basedOn w:val="684"/>
    <w:uiPriority w:val="0"/>
    <w:qFormat/>
    <w:rPr>
      <w:rFonts w:hint="eastAsia" w:ascii="MS Gothic" w:hAnsi="MS Gothic" w:eastAsia="MS Gothic"/>
      <w:color w:val="000000"/>
      <w:sz w:val="22"/>
      <w:szCs w:val="22"/>
    </w:rPr>
  </w:style>
  <w:style w:type="character" w:styleId="888" w:customStyle="1">
    <w:name w:val="标题 1 Char"/>
    <w:basedOn w:val="684"/>
    <w:link w:val="675"/>
    <w:uiPriority w:val="0"/>
    <w:qFormat/>
    <w:rPr>
      <w:rFonts w:ascii="Times New Roman" w:hAnsi="Times New Roman" w:eastAsia="黑体" w:cs="Times New Roman"/>
      <w:b/>
      <w:sz w:val="28"/>
      <w:szCs w:val="20"/>
    </w:rPr>
  </w:style>
  <w:style w:type="paragraph" w:styleId="889" w:customStyle="1">
    <w:name w:val="*正文"/>
    <w:basedOn w:val="674"/>
    <w:link w:val="890"/>
    <w:uiPriority w:val="0"/>
    <w:qFormat/>
    <w:pPr>
      <w:ind w:firstLine="482"/>
      <w:spacing w:line="360" w:lineRule="auto"/>
    </w:pPr>
    <w:rPr>
      <w:rFonts w:ascii="宋体" w:hAnsi="宋体" w:eastAsia="宋体" w:cs="Times New Roman"/>
      <w:sz w:val="24"/>
      <w:szCs w:val="20"/>
    </w:rPr>
  </w:style>
  <w:style w:type="character" w:styleId="890" w:customStyle="1">
    <w:name w:val="*正文 Char"/>
    <w:link w:val="889"/>
    <w:uiPriority w:val="0"/>
    <w:qFormat/>
    <w:rPr>
      <w:rFonts w:ascii="宋体" w:hAnsi="宋体" w:eastAsia="宋体" w:cs="Times New Roman"/>
      <w:sz w:val="24"/>
      <w:szCs w:val="20"/>
    </w:rPr>
  </w:style>
  <w:style w:type="character" w:styleId="891" w:customStyle="1">
    <w:name w:val="apple-converted-space"/>
    <w:basedOn w:val="684"/>
    <w:uiPriority w:val="0"/>
    <w:qFormat/>
  </w:style>
  <w:style w:type="character" w:styleId="892" w:customStyle="1">
    <w:name w:val="日期 Char"/>
    <w:basedOn w:val="684"/>
    <w:link w:val="695"/>
    <w:uiPriority w:val="99"/>
    <w:semiHidden/>
    <w:qFormat/>
  </w:style>
  <w:style w:type="character" w:styleId="893" w:customStyle="1">
    <w:name w:val="标题 2 Char"/>
    <w:basedOn w:val="684"/>
    <w:link w:val="676"/>
    <w:uiPriority w:val="9"/>
    <w:qFormat/>
    <w:rPr>
      <w:rFonts w:asciiTheme="majorHAnsi" w:hAnsiTheme="majorHAnsi" w:eastAsiaTheme="majorEastAsia" w:cstheme="majorBidi"/>
      <w:b/>
      <w:bCs/>
      <w:sz w:val="32"/>
      <w:szCs w:val="32"/>
    </w:rPr>
  </w:style>
  <w:style w:type="paragraph" w:styleId="894">
    <w:name w:val="List Paragraph"/>
    <w:basedOn w:val="674"/>
    <w:uiPriority w:val="34"/>
    <w:qFormat/>
    <w:pPr>
      <w:ind w:firstLine="420"/>
    </w:pPr>
    <w:rPr>
      <w:rFonts w:eastAsia="仿宋"/>
      <w:sz w:val="24"/>
    </w:rPr>
  </w:style>
  <w:style w:type="paragraph" w:styleId="895" w:customStyle="1">
    <w:name w:val="首行缩进"/>
    <w:basedOn w:val="674"/>
    <w:uiPriority w:val="0"/>
    <w:qFormat/>
    <w:pPr>
      <w:ind w:firstLine="420"/>
      <w:spacing w:line="360" w:lineRule="auto"/>
    </w:pPr>
  </w:style>
  <w:style w:type="character" w:styleId="896" w:customStyle="1">
    <w:name w:val="纯文本 Char"/>
    <w:basedOn w:val="684"/>
    <w:link w:val="693"/>
    <w:uiPriority w:val="0"/>
    <w:qFormat/>
    <w:rPr>
      <w:rFonts w:ascii="宋体" w:hAnsi="Courier New" w:eastAsia="宋体" w:cs="Times New Roman"/>
      <w:sz w:val="21"/>
    </w:rPr>
  </w:style>
  <w:style w:type="character" w:styleId="897" w:customStyle="1">
    <w:name w:val="批注框文本 Char"/>
    <w:basedOn w:val="684"/>
    <w:link w:val="697"/>
    <w:uiPriority w:val="99"/>
    <w:semiHidden/>
    <w:qFormat/>
    <w:rPr>
      <w:rFonts w:asciiTheme="minorHAnsi" w:hAnsiTheme="minorHAnsi" w:eastAsiaTheme="minorEastAsia" w:cstheme="minorBidi"/>
      <w:sz w:val="18"/>
      <w:szCs w:val="18"/>
    </w:rPr>
  </w:style>
  <w:style w:type="character" w:styleId="898" w:customStyle="1">
    <w:name w:val="纯文本 Char2"/>
    <w:basedOn w:val="684"/>
    <w:uiPriority w:val="0"/>
    <w:qFormat/>
    <w:rPr>
      <w:rFonts w:ascii="宋体" w:hAnsi="Courier New" w:eastAsia="楷体_GB2312"/>
      <w:sz w:val="28"/>
    </w:rPr>
  </w:style>
  <w:style w:type="character" w:styleId="899" w:customStyle="1">
    <w:name w:val="标题 3 Char"/>
    <w:basedOn w:val="684"/>
    <w:link w:val="677"/>
    <w:uiPriority w:val="9"/>
    <w:semiHidden/>
    <w:qFormat/>
    <w:rPr>
      <w:rFonts w:asciiTheme="minorHAnsi" w:hAnsiTheme="minorHAnsi" w:eastAsiaTheme="minorEastAsia" w:cstheme="minorBidi"/>
      <w:b/>
      <w:bCs/>
      <w:sz w:val="32"/>
      <w:szCs w:val="32"/>
    </w:rPr>
  </w:style>
  <w:style w:type="character" w:styleId="900" w:customStyle="1">
    <w:name w:val="标题 4 Char"/>
    <w:basedOn w:val="684"/>
    <w:link w:val="678"/>
    <w:uiPriority w:val="9"/>
    <w:semiHidden/>
    <w:qFormat/>
    <w:rPr>
      <w:rFonts w:asciiTheme="majorHAnsi" w:hAnsiTheme="majorHAnsi" w:eastAsiaTheme="majorEastAsia" w:cstheme="majorBidi"/>
      <w:b/>
      <w:bCs/>
      <w:sz w:val="28"/>
      <w:szCs w:val="28"/>
    </w:rPr>
  </w:style>
  <w:style w:type="character" w:styleId="901" w:customStyle="1">
    <w:name w:val="标题 5 Char"/>
    <w:basedOn w:val="684"/>
    <w:link w:val="679"/>
    <w:uiPriority w:val="0"/>
    <w:qFormat/>
    <w:rPr>
      <w:rFonts w:asciiTheme="majorHAnsi" w:hAnsiTheme="majorHAnsi" w:eastAsiaTheme="majorEastAsia" w:cstheme="majorBidi"/>
      <w:b/>
      <w:bCs/>
      <w:sz w:val="28"/>
      <w:szCs w:val="28"/>
    </w:rPr>
  </w:style>
  <w:style w:type="character" w:styleId="902" w:customStyle="1">
    <w:name w:val="标题 6 Char"/>
    <w:basedOn w:val="684"/>
    <w:link w:val="680"/>
    <w:uiPriority w:val="9"/>
    <w:qFormat/>
    <w:rPr>
      <w:rFonts w:asciiTheme="majorHAnsi" w:hAnsiTheme="majorHAnsi" w:eastAsiaTheme="majorEastAsia" w:cstheme="majorBidi"/>
      <w:b/>
      <w:bCs/>
      <w:sz w:val="24"/>
      <w:szCs w:val="24"/>
    </w:rPr>
  </w:style>
  <w:style w:type="character" w:styleId="903" w:customStyle="1">
    <w:name w:val="标题 7 Char"/>
    <w:basedOn w:val="684"/>
    <w:link w:val="681"/>
    <w:uiPriority w:val="9"/>
    <w:qFormat/>
    <w:rPr>
      <w:rFonts w:asciiTheme="majorHAnsi" w:hAnsiTheme="majorHAnsi" w:eastAsiaTheme="majorEastAsia" w:cstheme="majorBidi"/>
      <w:b/>
      <w:bCs/>
      <w:sz w:val="24"/>
      <w:szCs w:val="24"/>
    </w:rPr>
  </w:style>
  <w:style w:type="character" w:styleId="904" w:customStyle="1">
    <w:name w:val="标题 8 Char"/>
    <w:basedOn w:val="684"/>
    <w:link w:val="682"/>
    <w:uiPriority w:val="9"/>
    <w:qFormat/>
    <w:rPr>
      <w:rFonts w:asciiTheme="majorHAnsi" w:hAnsiTheme="majorHAnsi" w:eastAsiaTheme="majorEastAsia" w:cstheme="majorBidi"/>
      <w:b/>
      <w:bCs/>
      <w:sz w:val="24"/>
      <w:szCs w:val="24"/>
    </w:rPr>
  </w:style>
  <w:style w:type="character" w:styleId="905" w:customStyle="1">
    <w:name w:val="标题 9 Char"/>
    <w:basedOn w:val="684"/>
    <w:link w:val="683"/>
    <w:uiPriority w:val="9"/>
    <w:qFormat/>
    <w:rPr>
      <w:rFonts w:asciiTheme="majorHAnsi" w:hAnsiTheme="majorHAnsi" w:eastAsiaTheme="majorEastAsia" w:cstheme="majorBidi"/>
      <w:b/>
      <w:bCs/>
      <w:sz w:val="24"/>
      <w:szCs w:val="24"/>
    </w:rPr>
  </w:style>
  <w:style w:type="character" w:styleId="906" w:customStyle="1">
    <w:name w:val="正文文本缩进 Char"/>
    <w:basedOn w:val="684"/>
    <w:link w:val="689"/>
    <w:uiPriority w:val="99"/>
    <w:semiHidden/>
    <w:qFormat/>
    <w:rPr>
      <w:rFonts w:asciiTheme="minorHAnsi" w:hAnsiTheme="minorHAnsi" w:eastAsiaTheme="minorEastAsia" w:cstheme="minorBidi"/>
      <w:sz w:val="24"/>
      <w:szCs w:val="24"/>
    </w:rPr>
  </w:style>
  <w:style w:type="paragraph" w:styleId="907" w:customStyle="1">
    <w:name w:val="Table Paragraph"/>
    <w:basedOn w:val="674"/>
    <w:uiPriority w:val="1"/>
    <w:qFormat/>
    <w:pPr>
      <w:jc w:val="left"/>
    </w:pPr>
    <w:rPr>
      <w:rFonts w:ascii="仿宋" w:hAnsi="仿宋" w:eastAsia="仿宋" w:cs="仿宋"/>
      <w:sz w:val="22"/>
      <w:lang w:eastAsia="en-US"/>
    </w:rPr>
  </w:style>
  <w:style w:type="paragraph" w:styleId="908" w:customStyle="1">
    <w:name w:val="列表段落1"/>
    <w:basedOn w:val="674"/>
    <w:uiPriority w:val="0"/>
    <w:qFormat/>
    <w:pPr>
      <w:ind w:firstLine="420"/>
    </w:pPr>
    <w:rPr>
      <w:rFonts w:ascii="Times New Roman" w:hAnsi="Times New Roman" w:eastAsia="宋体" w:cs="Times New Roman"/>
      <w:szCs w:val="24"/>
    </w:rPr>
  </w:style>
  <w:style w:type="paragraph" w:styleId="909" w:customStyle="1">
    <w:name w:val="Sourcetext bullet"/>
    <w:basedOn w:val="674"/>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10" w:customStyle="1">
    <w:name w:val="网格型1"/>
    <w:basedOn w:val="685"/>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customStyle="1">
    <w:name w:val="网格型2"/>
    <w:basedOn w:val="6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customStyle="1">
    <w:name w:val="mini-outputtext1"/>
    <w:basedOn w:val="684"/>
    <w:uiPriority w:val="0"/>
    <w:qFormat/>
  </w:style>
  <w:style w:type="character" w:styleId="913" w:customStyle="1">
    <w:name w:val="font01"/>
    <w:basedOn w:val="684"/>
    <w:uiPriority w:val="0"/>
    <w:qFormat/>
    <w:rPr>
      <w:rFonts w:hint="eastAsia" w:ascii="宋体" w:hAnsi="宋体" w:eastAsia="宋体" w:cs="宋体"/>
      <w:color w:val="000000"/>
      <w:sz w:val="21"/>
      <w:szCs w:val="21"/>
      <w:u w:val="none"/>
    </w:rPr>
  </w:style>
  <w:style w:type="character" w:styleId="914" w:customStyle="1">
    <w:name w:val="font31"/>
    <w:basedOn w:val="684"/>
    <w:uiPriority w:val="0"/>
    <w:qFormat/>
    <w:rPr>
      <w:rFonts w:ascii="仿宋_GB2312" w:eastAsia="仿宋_GB2312" w:cs="仿宋_GB2312"/>
      <w:color w:val="000000"/>
      <w:sz w:val="21"/>
      <w:szCs w:val="21"/>
      <w:u w:val="none"/>
    </w:rPr>
  </w:style>
  <w:style w:type="character" w:styleId="915" w:customStyle="1">
    <w:name w:val="font21"/>
    <w:basedOn w:val="684"/>
    <w:uiPriority w:val="0"/>
    <w:qFormat/>
    <w:rPr>
      <w:rFonts w:hint="default" w:ascii="Times New Roman" w:hAnsi="Times New Roman" w:cs="Times New Roman"/>
      <w:color w:val="000000"/>
      <w:sz w:val="21"/>
      <w:szCs w:val="21"/>
      <w:u w:val="none"/>
    </w:rPr>
  </w:style>
  <w:style w:type="character" w:styleId="916" w:customStyle="1">
    <w:name w:val="font11"/>
    <w:basedOn w:val="684"/>
    <w:uiPriority w:val="0"/>
    <w:qFormat/>
    <w:rPr>
      <w:rFonts w:hint="default" w:ascii="仿宋_GB2312" w:eastAsia="仿宋_GB2312" w:cs="仿宋_GB2312"/>
      <w:color w:val="000000"/>
      <w:sz w:val="21"/>
      <w:szCs w:val="21"/>
      <w:u w:val="none"/>
    </w:rPr>
  </w:style>
  <w:style w:type="character" w:styleId="917" w:customStyle="1">
    <w:name w:val="font41"/>
    <w:basedOn w:val="684"/>
    <w:uiPriority w:val="0"/>
    <w:qFormat/>
    <w:rPr>
      <w:rFonts w:hint="eastAsia" w:ascii="宋体" w:hAnsi="宋体" w:eastAsia="宋体" w:cs="宋体"/>
      <w:color w:val="000000"/>
      <w:sz w:val="21"/>
      <w:szCs w:val="21"/>
      <w:u w:val="none"/>
    </w:rPr>
  </w:style>
  <w:style w:type="character" w:styleId="918" w:customStyle="1">
    <w:name w:val="hover"/>
    <w:basedOn w:val="684"/>
    <w:uiPriority w:val="0"/>
    <w:qFormat/>
    <w:rPr>
      <w:color w:val="5fb878"/>
    </w:rPr>
  </w:style>
  <w:style w:type="character" w:styleId="919" w:customStyle="1">
    <w:name w:val="hover1"/>
    <w:basedOn w:val="684"/>
    <w:uiPriority w:val="0"/>
    <w:qFormat/>
    <w:rPr>
      <w:color w:val="5fb878"/>
    </w:rPr>
  </w:style>
  <w:style w:type="character" w:styleId="920" w:customStyle="1">
    <w:name w:val="hover2"/>
    <w:basedOn w:val="684"/>
    <w:uiPriority w:val="0"/>
    <w:qFormat/>
    <w:rPr>
      <w:color w:val="ffffff"/>
    </w:rPr>
  </w:style>
  <w:style w:type="paragraph" w:styleId="921" w:customStyle="1">
    <w:name w:val="TOC 标题11"/>
    <w:basedOn w:val="675"/>
    <w:next w:val="674"/>
    <w:uiPriority w:val="39"/>
    <w:qFormat/>
    <w:pPr>
      <w:spacing w:before="480" w:line="276" w:lineRule="auto"/>
      <w:tabs>
        <w:tab w:val="left" w:pos="1800" w:leader="none"/>
      </w:tabs>
      <w:outlineLvl w:val="9"/>
    </w:pPr>
    <w:rPr>
      <w:rFonts w:ascii="仿宋" w:hAnsi="仿宋" w:eastAsia="仿宋"/>
      <w:color w:val="000000"/>
      <w:sz w:val="32"/>
      <w:szCs w:val="32"/>
    </w:rPr>
  </w:style>
  <w:style w:type="numbering" w:styleId="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陆萍</cp:lastModifiedBy>
  <cp:revision>29</cp:revision>
  <dcterms:created xsi:type="dcterms:W3CDTF">2022-11-18T02:55:00Z</dcterms:created>
  <dcterms:modified xsi:type="dcterms:W3CDTF">2026-09-23T08:26:58Z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2052-12.1.0.28043</vt:lpwstr>
  </property>
  <property fmtid="{D5CDD505-2E9C-101B-9397-08002B2CF9AE}" pid="4" name="ICV">
    <vt:lpwstr>2766310BDB444D98BC0EB4C4E83FE37E_13</vt:lpwstr>
  </property>
  <property fmtid="{D5CDD505-2E9C-101B-9397-08002B2CF9AE}" pid="5" name="KSOTemplateDocerSaveRecord">
    <vt:lpwstr>eyJoZGlkIjoiYmRjOTNhNzYxMTQ2NmE3NGQ2ZDRlNzc4Zjg4MzczMDEiLCJ1c2VySWQiOiIzNTI0NTE0MjIifQ==</vt:lpwstr>
  </property>
</Properties>
</file>