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olor w:val="auto"/>
          <w:highlight w:val="none"/>
        </w:rPr>
      </w:pPr>
      <w:r/>
      <w:bookmarkStart w:id="0" w:name="_Toc13642114"/>
      <w:r/>
      <w:bookmarkStart w:id="1" w:name="_Toc142194265"/>
      <w:r>
        <w:rPr>
          <w:rFonts w:hint="eastAsia" w:ascii="宋体" w:hAnsi="宋体" w:cs="宋体"/>
          <w:b/>
          <w:color w:val="auto"/>
          <w:sz w:val="32"/>
          <w:highlight w:val="none"/>
          <w:lang w:val="en-US" w:eastAsia="zh-CN"/>
        </w:rPr>
        <w:t xml:space="preserve"> </w:t>
      </w:r>
      <w:r>
        <w:rPr>
          <w:rFonts w:hint="eastAsia" w:ascii="宋体" w:hAnsi="宋体" w:cs="宋体"/>
          <w:b/>
          <w:color w:val="auto"/>
          <w:sz w:val="32"/>
          <w:highlight w:val="none"/>
        </w:rPr>
        <w:t xml:space="preserve">招标公告</w:t>
      </w:r>
      <w:r/>
    </w:p>
    <w:p>
      <w:pPr>
        <w:ind w:firstLine="480"/>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2" w:name="_Hlk45004396"/>
      <w:r>
        <w:rPr>
          <w:rFonts w:hint="eastAsia" w:ascii="宋体" w:hAnsi="宋体"/>
          <w:color w:val="auto"/>
          <w:sz w:val="24"/>
          <w:szCs w:val="24"/>
          <w:highlight w:val="none"/>
        </w:rPr>
        <w:t xml:space="preserve">项目概况</w:t>
      </w:r>
      <w:r/>
    </w:p>
    <w:p>
      <w:pPr>
        <w:ind w:firstLine="480"/>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超敏多因子检测电化学发光分析系统</w:t>
      </w:r>
      <w:r>
        <w:rPr>
          <w:rFonts w:hint="eastAsia" w:ascii="宋体" w:hAnsi="宋体"/>
          <w:color w:val="auto"/>
          <w:sz w:val="24"/>
          <w:szCs w:val="24"/>
          <w:highlight w:val="none"/>
        </w:rPr>
        <w:t xml:space="preserve">招标项目的潜在投标人应在苏采云系统通过网上获取招标文件，并于</w:t>
      </w:r>
      <w:r>
        <w:rPr>
          <w:rFonts w:hint="eastAsia" w:ascii="宋体" w:hAnsi="宋体"/>
          <w:color w:val="auto"/>
          <w:sz w:val="24"/>
          <w:szCs w:val="24"/>
          <w:highlight w:val="none"/>
          <w:u w:val="single"/>
        </w:rPr>
        <w:t xml:space="preserve">2026年</w:t>
      </w:r>
      <w:r>
        <w:rPr>
          <w:rFonts w:hint="eastAsia" w:ascii="宋体" w:hAnsi="宋体"/>
          <w:color w:val="auto"/>
          <w:sz w:val="24"/>
          <w:szCs w:val="24"/>
          <w:highlight w:val="none"/>
          <w:u w:val="single"/>
          <w:lang w:eastAsia="zh-CN"/>
        </w:rPr>
        <w:t xml:space="preserve">9月17日13点30分</w:t>
      </w:r>
      <w:r>
        <w:rPr>
          <w:rFonts w:hint="eastAsia" w:ascii="宋体" w:hAnsi="宋体"/>
          <w:color w:val="auto"/>
          <w:sz w:val="24"/>
          <w:szCs w:val="24"/>
          <w:highlight w:val="none"/>
        </w:rPr>
        <w:t xml:space="preserve">（北京时间）前在系统中上传电子投标文件。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一、项目基本情况：</w:t>
      </w:r>
      <w:bookmarkEnd w:id="2"/>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JSZC-320500-SZWK-G2026-0263</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超敏多因子检测电化学发光分析系统</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3、采购预算及最高限价：</w:t>
      </w:r>
      <w:r/>
    </w:p>
    <w:tbl>
      <w:tblPr>
        <w:tblStyle w:val="701"/>
        <w:tblW w:w="86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3437"/>
        <w:gridCol w:w="2188"/>
        <w:gridCol w:w="2189"/>
      </w:tblGrid>
      <w:tr>
        <w:trPr>
          <w:jc w:val="center"/>
          <w:trHeight w:val="659"/>
        </w:trPr>
        <w:tc>
          <w:tcPr>
            <w:tcW w:w="793" w:type="dxa"/>
            <w:vAlign w:val="center"/>
            <w:textDirection w:val="lrTb"/>
            <w:noWrap w:val="false"/>
          </w:tcPr>
          <w:p>
            <w:pPr>
              <w:pStyle w:val="808"/>
              <w:ind w:firstLine="0"/>
              <w:jc w:val="center"/>
              <w:spacing w:line="320" w:lineRule="exact"/>
              <w:widowControl w:val="off"/>
              <w:tabs>
                <w:tab w:val="left" w:pos="51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3437" w:type="dxa"/>
            <w:vAlign w:val="center"/>
            <w:textDirection w:val="lrTb"/>
            <w:noWrap w:val="false"/>
          </w:tcPr>
          <w:p>
            <w:pPr>
              <w:pStyle w:val="808"/>
              <w:ind w:left="420" w:firstLine="0"/>
              <w:jc w:val="center"/>
              <w:spacing w:line="320" w:lineRule="exact"/>
              <w:widowControl w:val="off"/>
              <w:tabs>
                <w:tab w:val="left" w:pos="51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采购内容</w:t>
            </w:r>
            <w:r/>
          </w:p>
        </w:tc>
        <w:tc>
          <w:tcPr>
            <w:tcW w:w="2188" w:type="dxa"/>
            <w:vAlign w:val="center"/>
            <w:textDirection w:val="lrTb"/>
            <w:noWrap w:val="false"/>
          </w:tcPr>
          <w:p>
            <w:pPr>
              <w:pStyle w:val="808"/>
              <w:ind w:firstLine="0"/>
              <w:jc w:val="center"/>
              <w:spacing w:line="320" w:lineRule="exact"/>
              <w:widowControl w:val="off"/>
              <w:tabs>
                <w:tab w:val="left" w:pos="51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预算金额（万元）</w:t>
            </w:r>
            <w:r/>
          </w:p>
        </w:tc>
        <w:tc>
          <w:tcPr>
            <w:tcW w:w="2189" w:type="dxa"/>
            <w:vAlign w:val="center"/>
            <w:textDirection w:val="lrTb"/>
            <w:noWrap w:val="false"/>
          </w:tcPr>
          <w:p>
            <w:pPr>
              <w:pStyle w:val="808"/>
              <w:ind w:firstLine="0"/>
              <w:jc w:val="center"/>
              <w:spacing w:line="320" w:lineRule="exact"/>
              <w:widowControl w:val="off"/>
              <w:tabs>
                <w:tab w:val="left" w:pos="51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最高限价（万元）</w:t>
            </w:r>
            <w:r/>
          </w:p>
        </w:tc>
      </w:tr>
      <w:tr>
        <w:trPr>
          <w:jc w:val="center"/>
          <w:trHeight w:val="659"/>
        </w:trPr>
        <w:tc>
          <w:tcPr>
            <w:tcW w:w="793" w:type="dxa"/>
            <w:vAlign w:val="center"/>
            <w:textDirection w:val="lrTb"/>
            <w:noWrap w:val="false"/>
          </w:tcPr>
          <w:p>
            <w:pPr>
              <w:pStyle w:val="808"/>
              <w:ind w:firstLine="0"/>
              <w:jc w:val="center"/>
              <w:spacing w:line="320" w:lineRule="exact"/>
              <w:widowControl w:val="off"/>
              <w:tabs>
                <w:tab w:val="left" w:pos="51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3437" w:type="dxa"/>
            <w:vAlign w:val="center"/>
            <w:textDirection w:val="lrTb"/>
            <w:noWrap w:val="false"/>
          </w:tcPr>
          <w:p>
            <w:pPr>
              <w:pStyle w:val="808"/>
              <w:ind w:firstLine="0"/>
              <w:jc w:val="center"/>
              <w:spacing w:line="320" w:lineRule="exact"/>
              <w:widowControl w:val="off"/>
              <w:tabs>
                <w:tab w:val="left" w:pos="5100" w:leader="none"/>
              </w:tabs>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超敏多因子检测电化学发光分析系统</w:t>
            </w:r>
            <w:r/>
          </w:p>
        </w:tc>
        <w:tc>
          <w:tcPr>
            <w:tcW w:w="2188" w:type="dxa"/>
            <w:vAlign w:val="center"/>
            <w:textDirection w:val="lrTb"/>
            <w:noWrap w:val="false"/>
          </w:tcPr>
          <w:p>
            <w:pPr>
              <w:pStyle w:val="808"/>
              <w:ind w:firstLine="0"/>
              <w:jc w:val="center"/>
              <w:spacing w:line="320" w:lineRule="exact"/>
              <w:widowControl w:val="off"/>
              <w:tabs>
                <w:tab w:val="left" w:pos="5100" w:leader="none"/>
              </w:tabs>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144.5</w:t>
            </w:r>
            <w:r/>
          </w:p>
        </w:tc>
        <w:tc>
          <w:tcPr>
            <w:tcW w:w="2189" w:type="dxa"/>
            <w:vAlign w:val="center"/>
            <w:textDirection w:val="lrTb"/>
            <w:noWrap w:val="false"/>
          </w:tcPr>
          <w:p>
            <w:pPr>
              <w:pStyle w:val="808"/>
              <w:ind w:firstLine="0"/>
              <w:jc w:val="center"/>
              <w:spacing w:line="320" w:lineRule="exact"/>
              <w:widowControl w:val="off"/>
              <w:tabs>
                <w:tab w:val="left" w:pos="5100" w:leader="none"/>
              </w:tabs>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143.055</w:t>
            </w:r>
            <w:r/>
          </w:p>
        </w:tc>
      </w:tr>
    </w:tbl>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4、采购需求的简要说明：</w:t>
      </w:r>
      <w:r>
        <w:rPr>
          <w:rFonts w:hint="eastAsia" w:ascii="宋体" w:hAnsi="宋体" w:cs="宋体"/>
          <w:color w:val="auto"/>
          <w:sz w:val="24"/>
          <w:szCs w:val="24"/>
          <w:highlight w:val="none"/>
          <w:lang w:val="en-US" w:eastAsia="zh-CN"/>
        </w:rPr>
        <w:t xml:space="preserve">包含</w:t>
      </w:r>
      <w:r>
        <w:rPr>
          <w:rFonts w:hint="eastAsia" w:ascii="宋体" w:hAnsi="宋体" w:cs="宋体"/>
          <w:color w:val="auto"/>
          <w:sz w:val="24"/>
          <w:szCs w:val="24"/>
          <w:highlight w:val="none"/>
          <w:lang w:eastAsia="zh-CN"/>
        </w:rPr>
        <w:t xml:space="preserve">超敏多因子检测电化学发光分析系统</w:t>
      </w:r>
      <w:r>
        <w:rPr>
          <w:rFonts w:hint="eastAsia" w:ascii="宋体" w:hAnsi="宋体" w:cs="宋体"/>
          <w:color w:val="auto"/>
          <w:sz w:val="24"/>
          <w:szCs w:val="24"/>
          <w:highlight w:val="none"/>
          <w:lang w:val="en-US" w:eastAsia="zh-CN"/>
        </w:rPr>
        <w:t xml:space="preserve">一套</w:t>
      </w:r>
      <w:r>
        <w:rPr>
          <w:rFonts w:hint="eastAsia" w:ascii="宋体" w:hAnsi="宋体" w:cs="宋体"/>
          <w:color w:val="auto"/>
          <w:sz w:val="24"/>
          <w:szCs w:val="24"/>
          <w:highlight w:val="none"/>
        </w:rPr>
        <w:t xml:space="preserve">。</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5、合同履行期限</w:t>
      </w:r>
      <w:r/>
    </w:p>
    <w:p>
      <w:pPr>
        <w:ind w:firstLine="480"/>
        <w:rPr>
          <w:color w:val="auto"/>
          <w:highlight w:val="none"/>
        </w:rPr>
      </w:pPr>
      <w:r>
        <w:rPr>
          <w:rFonts w:hint="eastAsia" w:ascii="宋体" w:hAnsi="宋体" w:cs="宋体"/>
          <w:color w:val="auto"/>
          <w:sz w:val="24"/>
          <w:szCs w:val="24"/>
          <w:highlight w:val="none"/>
        </w:rPr>
        <w:t xml:space="preserve">（1）交货期限：合同签订之日起60天内完成交货并安装调试验收完毕。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（2）免费质保期</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两年</w:t>
      </w:r>
      <w:r>
        <w:rPr>
          <w:rFonts w:hint="eastAsia" w:ascii="宋体" w:hAnsi="宋体" w:cs="宋体"/>
          <w:color w:val="auto"/>
          <w:sz w:val="24"/>
          <w:szCs w:val="24"/>
          <w:highlight w:val="none"/>
          <w:lang w:val="zh-CN"/>
        </w:rPr>
        <w:t xml:space="preserve">。</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（3）验收标准：采购方根据国家和行业标准及招投标文件内容进行验收。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6、本项目不接受联合体投标。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7、本项目接受进口产品投标。</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、本项目非专门面向中小企业采购，所属行业为工业。</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二、申请人的资格要求：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numPr>
          <w:ilvl w:val="0"/>
          <w:numId w:val="3"/>
        </w:num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落实政府采购政策需满足的资格要求：无</w:t>
      </w:r>
      <w:r/>
    </w:p>
    <w:p>
      <w:pPr>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本项目的特定资格要求：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具有投标</w:t>
      </w:r>
      <w:r>
        <w:rPr>
          <w:rFonts w:hint="eastAsia" w:ascii="宋体" w:hAnsi="宋体" w:cs="宋体"/>
          <w:color w:val="auto"/>
          <w:sz w:val="24"/>
          <w:szCs w:val="24"/>
          <w:highlight w:val="none"/>
        </w:rPr>
        <w:t xml:space="preserve">产品的合法代理资格（国产产品无需提供）。</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根据《关于贯彻执行绿色采购、促进残疾人就业和支持监狱企业发展有关政策的通知（苏财购〔2019〕10号）》的通知规定，本次采购内容不属于《节能产品政府采购品目清单》范围内强制或优先采购的产品。本次采购内容不属于《环境标志产品政府采购品目清单》范围内优先采购的产品。</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三、获取招标文件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1、获取时间：自招标公告发布之日起五个工作日</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3、获取方式：自行下载</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4、售价：无</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四、上传投标文件截止时间、开标时间和地点</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1、上传投标文件截止时间：</w:t>
      </w:r>
      <w:r>
        <w:rPr>
          <w:rFonts w:hint="eastAsia" w:ascii="宋体" w:hAnsi="宋体"/>
          <w:color w:val="auto"/>
          <w:sz w:val="24"/>
          <w:szCs w:val="24"/>
          <w:highlight w:val="none"/>
        </w:rPr>
        <w:t xml:space="preserve">2026年</w:t>
      </w:r>
      <w:r>
        <w:rPr>
          <w:rFonts w:hint="eastAsia" w:ascii="宋体" w:hAnsi="宋体"/>
          <w:color w:val="auto"/>
          <w:sz w:val="24"/>
          <w:szCs w:val="24"/>
          <w:highlight w:val="none"/>
          <w:lang w:eastAsia="zh-CN"/>
        </w:rPr>
        <w:t xml:space="preserve">9月17日13点30分</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olor w:val="auto"/>
          <w:sz w:val="24"/>
          <w:szCs w:val="24"/>
          <w:highlight w:val="none"/>
        </w:rPr>
        <w:t xml:space="preserve">2026年</w:t>
      </w:r>
      <w:r>
        <w:rPr>
          <w:rFonts w:hint="eastAsia" w:ascii="宋体" w:hAnsi="宋体"/>
          <w:color w:val="auto"/>
          <w:sz w:val="24"/>
          <w:szCs w:val="24"/>
          <w:highlight w:val="none"/>
          <w:lang w:eastAsia="zh-CN"/>
        </w:rPr>
        <w:t xml:space="preserve">9月17日13点30分</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3、开标地点：苏采云政府采购一体化平台开标大厅（网上不见面开标）</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五、公告期限</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3、采购文件获取（网上获取）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4、制作、提交电子响应文件：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5.1本项目采用不见面开标，投标人开标时无需到开标现场进行解密，采取网上开标大厅解密电子投标文件，投标人远程解密要求如下：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4）在开标、评标过程中投标人代表须在网上不见面开标系统中保持在线状态，以应对可能发生的澄清、说明等回复，由于投标人代表不在线所造成的一切后果由投标人自行承担。</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、投标保证金：本项目无需缴纳投标保证金。</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、苏州市财政局政府采购管理处监督电话：0512-68616651。</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、政府采购履约资金扶持政策：中标供应商可凭政府采购合同办理融资贷款，详情请见江苏政府采购网“政采贷”专栏。</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七、对本次招标提出询问，请按以下方式联系。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采购人：苏州市疾病预防控制中心</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联系人：孙忠保</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联系电话：0512-68262512</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名称：苏州市卫康招投标咨询服务有限公司</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地址：苏州市干将西路1296号深业姑苏中心17层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联系方式：0512-69165625</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项目联系人：陈璐佳、李晶晶</w:t>
      </w:r>
      <w:r/>
    </w:p>
    <w:p>
      <w:pPr>
        <w:pStyle w:val="798"/>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rPr>
        <w:t xml:space="preserve">电话：0512-69165615</w:t>
      </w:r>
      <w:r/>
    </w:p>
    <w:p>
      <w:pPr>
        <w:pStyle w:val="798"/>
        <w:ind w:right="-625" w:firstLine="4560"/>
        <w:jc w:val="righ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苏州市卫康招投标咨询服务有限公司</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政府采购</w:t>
      </w:r>
      <w:r>
        <w:rPr>
          <w:rFonts w:hint="eastAsia" w:ascii="宋体" w:hAnsi="宋体"/>
          <w:b/>
          <w:bCs/>
          <w:color w:val="auto"/>
          <w:sz w:val="100"/>
          <w:szCs w:val="100"/>
          <w:highlight w:val="none"/>
        </w:rPr>
        <w:t xml:space="preserve">文件</w:t>
      </w:r>
      <w:r>
        <w:rPr>
          <w:rFonts w:hint="eastAsia" w:ascii="宋体" w:hAnsi="宋体"/>
          <w:b/>
          <w:bCs/>
          <w:color w:val="auto"/>
          <w:sz w:val="100"/>
          <w:szCs w:val="100"/>
          <w:highlight w:val="none"/>
        </w:rPr>
        <w:tab/>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highlight w:val="none"/>
        </w:rPr>
      </w:pPr>
      <w:r>
        <w:rPr>
          <w:rFonts w:hint="eastAsia" w:ascii="宋体" w:hAnsi="宋体"/>
          <w:color w:val="auto"/>
          <w:highlight w:val="none"/>
        </w:rPr>
      </w:r>
      <w:r/>
    </w:p>
    <w:p>
      <w:pPr>
        <w:jc w:val="center"/>
        <w:spacing w:line="480" w:lineRule="auto"/>
        <w:rPr>
          <w:rFonts w:hint="eastAsia" w:ascii="宋体" w:hAnsi="宋体"/>
          <w:color w:val="auto"/>
          <w:sz w:val="30"/>
          <w:highlight w:val="none"/>
        </w:rPr>
      </w:pPr>
      <w:r>
        <w:rPr>
          <w:rFonts w:hint="eastAsia" w:ascii="宋体" w:hAnsi="宋体"/>
          <w:color w:val="auto"/>
          <w:sz w:val="30"/>
          <w:highlight w:val="none"/>
        </w:rPr>
      </w:r>
      <w:r/>
    </w:p>
    <w:p>
      <w:pPr>
        <w:ind w:firstLine="1800"/>
        <w:spacing w:line="480" w:lineRule="auto"/>
        <w:rPr>
          <w:rFonts w:hint="eastAsia" w:ascii="宋体" w:hAnsi="宋体" w:eastAsia="宋体"/>
          <w:color w:val="auto"/>
          <w:sz w:val="30"/>
          <w:szCs w:val="30"/>
          <w:highlight w:val="none"/>
          <w:lang w:eastAsia="zh-CN"/>
        </w:rPr>
      </w:pPr>
      <w:r>
        <w:rPr>
          <w:rFonts w:hint="eastAsia" w:ascii="宋体" w:hAnsi="宋体"/>
          <w:color w:val="auto"/>
          <w:sz w:val="30"/>
          <w:szCs w:val="30"/>
          <w:highlight w:val="none"/>
        </w:rPr>
        <w:t xml:space="preserve">采购编号：</w:t>
      </w:r>
      <w:r>
        <w:rPr>
          <w:rFonts w:hint="eastAsia" w:ascii="宋体" w:hAnsi="宋体"/>
          <w:color w:val="auto"/>
          <w:sz w:val="30"/>
          <w:szCs w:val="30"/>
          <w:highlight w:val="none"/>
          <w:lang w:eastAsia="zh-CN"/>
        </w:rPr>
        <w:t xml:space="preserve">JSZC-320500-SZWK-G2026-0263</w:t>
      </w:r>
      <w:r/>
    </w:p>
    <w:p>
      <w:pPr>
        <w:ind w:firstLine="1800"/>
        <w:spacing w:line="480" w:lineRule="auto"/>
        <w:rPr>
          <w:rFonts w:hint="eastAsia" w:eastAsia="宋体"/>
          <w:color w:val="auto"/>
          <w:sz w:val="30"/>
          <w:szCs w:val="30"/>
          <w:highlight w:val="none"/>
          <w:lang w:eastAsia="zh-CN"/>
        </w:rPr>
      </w:pPr>
      <w:r>
        <w:rPr>
          <w:rFonts w:hint="eastAsia"/>
          <w:color w:val="auto"/>
          <w:sz w:val="30"/>
          <w:szCs w:val="30"/>
          <w:highlight w:val="none"/>
        </w:rPr>
        <w:t xml:space="preserve">采购项目：</w:t>
      </w:r>
      <w:r>
        <w:rPr>
          <w:rFonts w:hint="eastAsia"/>
          <w:color w:val="auto"/>
          <w:sz w:val="30"/>
          <w:szCs w:val="30"/>
          <w:highlight w:val="none"/>
          <w:lang w:eastAsia="zh-CN"/>
        </w:rPr>
        <w:t xml:space="preserve">超敏多因子检测电化学发光分析系统</w:t>
      </w:r>
      <w:r/>
    </w:p>
    <w:p>
      <w:pPr>
        <w:ind w:firstLine="1800"/>
        <w:spacing w:line="480" w:lineRule="auto"/>
        <w:rPr>
          <w:rFonts w:hint="eastAsia" w:ascii="宋体" w:hAnsi="宋体" w:cs="宋体"/>
          <w:color w:val="auto"/>
          <w:sz w:val="30"/>
          <w:szCs w:val="30"/>
          <w:highlight w:val="none"/>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rPr>
        <w:t xml:space="preserve">苏州市疾病预防控制中心</w:t>
      </w:r>
      <w:r/>
    </w:p>
    <w:p>
      <w:pPr>
        <w:ind w:right="-159"/>
        <w:spacing w:line="480" w:lineRule="auto"/>
        <w:rPr>
          <w:rFonts w:hint="eastAsia" w:ascii="宋体" w:hAnsi="宋体"/>
          <w:color w:val="auto"/>
          <w:sz w:val="30"/>
          <w:szCs w:val="24"/>
          <w:highlight w:val="none"/>
        </w:rPr>
      </w:pPr>
      <w:r>
        <w:rPr>
          <w:rFonts w:hint="eastAsia" w:ascii="宋体" w:hAnsi="宋体" w:cs="宋体"/>
          <w:b/>
          <w:color w:val="auto"/>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1654810</wp:posOffset>
                </wp:positionH>
                <wp:positionV relativeFrom="paragraph">
                  <wp:posOffset>330835</wp:posOffset>
                </wp:positionV>
                <wp:extent cx="2165985" cy="101600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0.3pt;mso-position-horizontal:absolute;mso-position-vertical-relative:text;margin-top:26.0pt;mso-position-vertical:absolute;width:170.5pt;height:80.0pt;mso-wrap-distance-left:0.0pt;mso-wrap-distance-top:0.0pt;mso-wrap-distance-right:0.0pt;mso-wrap-distance-bottom:0.0pt;" stroked="f">
                <v:path textboxrect="0,0,0,0"/>
                <w10:wrap type="square"/>
                <v:imagedata r:id="rId12" o:title=""/>
              </v:shape>
            </w:pict>
          </mc:Fallback>
        </mc:AlternateContent>
      </w:r>
      <w:r/>
    </w:p>
    <w:p>
      <w:pPr>
        <w:ind w:firstLine="600"/>
        <w:rPr>
          <w:rFonts w:hint="eastAsia" w:ascii="宋体" w:hAnsi="宋体"/>
          <w:color w:val="auto"/>
          <w:sz w:val="30"/>
          <w:highlight w:val="none"/>
        </w:rPr>
      </w:pPr>
      <w:r>
        <w:rPr>
          <w:rFonts w:hint="eastAsia" w:ascii="宋体" w:hAnsi="宋体"/>
          <w:color w:val="auto"/>
          <w:sz w:val="30"/>
          <w:highlight w:val="none"/>
        </w:rPr>
      </w:r>
      <w:r/>
    </w:p>
    <w:p>
      <w:pPr>
        <w:ind w:firstLine="422"/>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szCs w:val="30"/>
          <w:highlight w:val="none"/>
        </w:rPr>
      </w:pPr>
      <w:r>
        <w:rPr>
          <w:rFonts w:hint="eastAsia" w:ascii="宋体" w:hAnsi="宋体"/>
          <w:color w:val="auto"/>
          <w:sz w:val="30"/>
          <w:szCs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szCs w:val="30"/>
          <w:highlight w:val="none"/>
        </w:rPr>
      </w:pPr>
      <w:r>
        <w:rPr>
          <w:rFonts w:hint="eastAsia" w:ascii="宋体" w:hAnsi="宋体"/>
          <w:color w:val="auto"/>
          <w:sz w:val="30"/>
          <w:highlight w:val="none"/>
        </w:rPr>
        <w:t xml:space="preserve">苏州市卫康招投标咨询服务有限公司</w:t>
      </w:r>
      <w:r/>
    </w:p>
    <w:p>
      <w:pPr>
        <w:jc w:val="center"/>
        <w:spacing w:line="300" w:lineRule="auto"/>
        <w:rPr>
          <w:rFonts w:hint="eastAsia" w:ascii="宋体" w:hAnsi="宋体"/>
          <w:color w:val="auto"/>
          <w:sz w:val="30"/>
          <w:highlight w:val="none"/>
        </w:rPr>
      </w:pPr>
      <w:r>
        <w:rPr>
          <w:rFonts w:hint="eastAsia" w:ascii="宋体" w:hAnsi="宋体"/>
          <w:color w:val="auto"/>
          <w:sz w:val="30"/>
          <w:highlight w:val="none"/>
        </w:rPr>
      </w:r>
      <w:r/>
    </w:p>
    <w:p>
      <w:pPr>
        <w:jc w:val="center"/>
        <w:spacing w:line="300" w:lineRule="auto"/>
        <w:rPr>
          <w:rFonts w:hint="eastAsia" w:ascii="宋体" w:hAnsi="宋体"/>
          <w:b/>
          <w:bCs/>
          <w:color w:val="auto"/>
          <w:sz w:val="30"/>
          <w:highlight w:val="none"/>
        </w:rPr>
      </w:pPr>
      <w:r>
        <w:rPr>
          <w:rFonts w:hint="eastAsia" w:ascii="宋体" w:hAnsi="宋体"/>
          <w:color w:val="auto"/>
          <w:sz w:val="30"/>
          <w:highlight w:val="none"/>
        </w:rPr>
        <w:t xml:space="preserve">二〇二六年</w:t>
      </w:r>
      <w:r>
        <w:rPr>
          <w:rFonts w:hint="eastAsia" w:ascii="宋体" w:hAnsi="宋体"/>
          <w:color w:val="auto"/>
          <w:sz w:val="30"/>
          <w:highlight w:val="none"/>
          <w:lang w:val="en-US" w:eastAsia="zh-CN"/>
        </w:rPr>
        <w:t xml:space="preserve">八</w:t>
      </w:r>
      <w:r>
        <w:rPr>
          <w:rFonts w:hint="eastAsia" w:ascii="宋体" w:hAnsi="宋体"/>
          <w:color w:val="auto"/>
          <w:sz w:val="30"/>
          <w:highlight w:val="none"/>
        </w:rPr>
        <w:t xml:space="preserve">月</w:t>
      </w:r>
      <w:r/>
    </w:p>
    <w:p>
      <w:pPr>
        <w:jc w:val="center"/>
        <w:rPr>
          <w:b/>
          <w:bCs/>
          <w:color w:val="auto"/>
          <w:spacing w:val="20"/>
          <w:sz w:val="30"/>
          <w:szCs w:val="20"/>
          <w:highlight w:val="none"/>
        </w:rPr>
      </w:pPr>
      <w:r>
        <w:rPr>
          <w:color w:val="auto"/>
          <w:highlight w:val="none"/>
        </w:rPr>
        <w:br w:type="page" w:clear="all"/>
      </w:r>
      <w:r>
        <w:rPr>
          <w:rFonts w:hint="eastAsia"/>
          <w:b/>
          <w:bCs/>
          <w:color w:val="auto"/>
          <w:spacing w:val="20"/>
          <w:sz w:val="30"/>
          <w:szCs w:val="20"/>
          <w:highlight w:val="none"/>
        </w:rPr>
        <w:t xml:space="preserve">前 附 表</w:t>
      </w:r>
      <w:r/>
    </w:p>
    <w:p>
      <w:pPr>
        <w:ind w:right="-159" w:firstLine="420"/>
        <w:rPr>
          <w:rFonts w:hint="eastAsia" w:ascii="宋体" w:hAnsi="宋体"/>
          <w:color w:val="auto"/>
          <w:szCs w:val="21"/>
          <w:highlight w:val="none"/>
        </w:rPr>
      </w:pPr>
      <w:r>
        <w:rPr>
          <w:rFonts w:hint="eastAsia" w:ascii="宋体" w:hAnsi="宋体"/>
          <w:color w:val="auto"/>
          <w:szCs w:val="21"/>
          <w:highlight w:val="none"/>
        </w:rPr>
        <w:t xml:space="preserve">（下列附表说明是对采购文件的具体补充和修正，如有矛盾之处以本附表为准）</w:t>
      </w:r>
      <w:r/>
    </w:p>
    <w:tbl>
      <w:tblPr>
        <w:tblStyle w:val="701"/>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jc w:val="center"/>
        </w:trPr>
        <w:tc>
          <w:tcPr>
            <w:tcW w:w="791" w:type="dxa"/>
            <w:vAlign w:val="center"/>
            <w:textDirection w:val="lrTb"/>
            <w:noWrap w:val="false"/>
          </w:tcPr>
          <w:p>
            <w:pPr>
              <w:jc w:val="cente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项号</w:t>
            </w:r>
            <w:r/>
          </w:p>
        </w:tc>
        <w:tc>
          <w:tcPr>
            <w:tcW w:w="1620" w:type="dxa"/>
            <w:textDirection w:val="lrTb"/>
            <w:noWrap w:val="false"/>
          </w:tcPr>
          <w:p>
            <w:pPr>
              <w:jc w:val="cente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名称</w:t>
            </w:r>
            <w:r/>
          </w:p>
        </w:tc>
        <w:tc>
          <w:tcPr>
            <w:tcW w:w="6694" w:type="dxa"/>
            <w:vAlign w:val="center"/>
            <w:textDirection w:val="lrTb"/>
            <w:noWrap w:val="false"/>
          </w:tcPr>
          <w:p>
            <w:pPr>
              <w:jc w:val="cente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内      容</w:t>
            </w:r>
            <w:r/>
          </w:p>
        </w:tc>
      </w:tr>
      <w:tr>
        <w:trPr>
          <w:jc w:val="center"/>
        </w:trPr>
        <w:tc>
          <w:tcPr>
            <w:tcW w:w="791" w:type="dxa"/>
            <w:vAlign w:val="center"/>
            <w:textDirection w:val="lrTb"/>
            <w:noWrap w:val="false"/>
          </w:tcPr>
          <w:p>
            <w:pPr>
              <w:jc w:val="center"/>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1</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采购编号</w:t>
            </w:r>
            <w:r/>
          </w:p>
        </w:tc>
        <w:tc>
          <w:tcPr>
            <w:tcW w:w="6694"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JSZC-320500-SZWK-G2026-0263</w:t>
            </w:r>
            <w:r/>
          </w:p>
        </w:tc>
      </w:tr>
      <w:tr>
        <w:trPr>
          <w:jc w:val="center"/>
        </w:trPr>
        <w:tc>
          <w:tcPr>
            <w:tcW w:w="791" w:type="dxa"/>
            <w:vAlign w:val="center"/>
            <w:textDirection w:val="lrTb"/>
            <w:noWrap w:val="false"/>
          </w:tcPr>
          <w:p>
            <w:pPr>
              <w:jc w:val="center"/>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采购内容</w:t>
            </w:r>
            <w:r/>
          </w:p>
        </w:tc>
        <w:tc>
          <w:tcPr>
            <w:tcW w:w="6694" w:type="dxa"/>
            <w:vAlign w:val="center"/>
            <w:textDirection w:val="lrTb"/>
            <w:noWrap w:val="false"/>
          </w:tcPr>
          <w:p>
            <w:pPr>
              <w:pStyle w:val="798"/>
              <w:ind w:left="0"/>
              <w:spacing w:line="400" w:lineRule="exact"/>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超敏多因子检测电化学发光分析系统</w:t>
            </w:r>
            <w:r/>
          </w:p>
        </w:tc>
      </w:tr>
      <w:tr>
        <w:trPr>
          <w:jc w:val="center"/>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3</w:t>
            </w:r>
            <w:r/>
          </w:p>
        </w:tc>
        <w:tc>
          <w:tcPr>
            <w:tcW w:w="1620" w:type="dxa"/>
            <w:vAlign w:val="center"/>
            <w:textDirection w:val="lrTb"/>
            <w:noWrap w:val="false"/>
          </w:tcPr>
          <w:p>
            <w:pPr>
              <w:jc w:val="center"/>
              <w:spacing w:line="400" w:lineRule="exact"/>
              <w:tabs>
                <w:tab w:val="left" w:pos="3600" w:leader="none"/>
              </w:tabs>
              <w:rPr>
                <w:rFonts w:hint="eastAsia" w:ascii="宋体" w:hAnsi="宋体"/>
                <w:color w:val="auto"/>
                <w:szCs w:val="21"/>
                <w:highlight w:val="none"/>
              </w:rPr>
            </w:pPr>
            <w:r>
              <w:rPr>
                <w:rFonts w:hint="eastAsia" w:ascii="宋体" w:hAnsi="宋体"/>
                <w:color w:val="auto"/>
                <w:szCs w:val="21"/>
                <w:highlight w:val="none"/>
                <w:lang w:val="zh-CN"/>
              </w:rPr>
              <w:t xml:space="preserve">采购人</w:t>
            </w:r>
            <w:r/>
          </w:p>
        </w:tc>
        <w:tc>
          <w:tcPr>
            <w:tcW w:w="6694" w:type="dxa"/>
            <w:vAlign w:val="center"/>
            <w:textDirection w:val="lrTb"/>
            <w:noWrap w:val="false"/>
          </w:tcPr>
          <w:p>
            <w:pPr>
              <w:pStyle w:val="798"/>
              <w:ind w:left="0"/>
              <w:spacing w:line="360" w:lineRule="exact"/>
              <w:rPr>
                <w:rFonts w:hint="eastAsia" w:ascii="宋体" w:hAnsi="宋体" w:eastAsia="宋体"/>
                <w:color w:val="auto"/>
                <w:sz w:val="21"/>
                <w:szCs w:val="21"/>
                <w:highlight w:val="none"/>
              </w:rPr>
              <w:outlineLvl w:val="0"/>
            </w:pPr>
            <w:r>
              <w:rPr>
                <w:rFonts w:hint="eastAsia" w:ascii="宋体" w:hAnsi="宋体" w:eastAsia="宋体"/>
                <w:color w:val="auto"/>
                <w:sz w:val="21"/>
                <w:szCs w:val="21"/>
                <w:highlight w:val="none"/>
              </w:rPr>
              <w:t xml:space="preserve">苏州市疾病预防控制中心</w:t>
            </w:r>
            <w:r/>
          </w:p>
          <w:p>
            <w:pPr>
              <w:spacing w:line="360" w:lineRule="exact"/>
              <w:tabs>
                <w:tab w:val="left" w:pos="3600" w:leader="none"/>
              </w:tabs>
              <w:rPr>
                <w:rFonts w:hint="eastAsia" w:ascii="宋体" w:hAnsi="宋体"/>
                <w:color w:val="auto"/>
                <w:szCs w:val="21"/>
                <w:highlight w:val="none"/>
              </w:rPr>
            </w:pPr>
            <w:r>
              <w:rPr>
                <w:rFonts w:hint="eastAsia" w:ascii="宋体" w:hAnsi="宋体"/>
                <w:color w:val="auto"/>
                <w:szCs w:val="21"/>
                <w:highlight w:val="none"/>
              </w:rPr>
              <w:t xml:space="preserve">联系人：孙忠保            联系电话：0512-68262512</w:t>
            </w:r>
            <w:r/>
          </w:p>
        </w:tc>
      </w:tr>
      <w:tr>
        <w:trPr>
          <w:jc w:val="center"/>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4</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采购代理机构</w:t>
            </w:r>
            <w:r/>
          </w:p>
        </w:tc>
        <w:tc>
          <w:tcPr>
            <w:tcW w:w="6694" w:type="dxa"/>
            <w:vAlign w:val="bottom"/>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苏州市卫康招投标咨询服务有限公司</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地址：苏州市干将西路1296号深业姑苏中心17层   邮编：</w:t>
            </w:r>
            <w:r>
              <w:rPr>
                <w:rFonts w:hint="eastAsia" w:ascii="宋体" w:hAnsi="宋体"/>
                <w:color w:val="auto"/>
                <w:szCs w:val="21"/>
                <w:highlight w:val="none"/>
              </w:rPr>
              <w:t xml:space="preserve">215000</w:t>
            </w:r>
            <w:r/>
          </w:p>
          <w:p>
            <w:pPr>
              <w:spacing w:line="400" w:lineRule="exact"/>
              <w:rPr>
                <w:rFonts w:hint="eastAsia" w:ascii="宋体" w:hAnsi="宋体"/>
                <w:color w:val="auto"/>
                <w:szCs w:val="21"/>
                <w:highlight w:val="none"/>
              </w:rPr>
            </w:pPr>
            <w:r>
              <w:rPr>
                <w:rFonts w:hint="eastAsia" w:ascii="宋体" w:hAnsi="宋体"/>
                <w:bCs/>
                <w:color w:val="auto"/>
                <w:szCs w:val="21"/>
                <w:highlight w:val="none"/>
                <w:lang w:val="zh-CN"/>
              </w:rPr>
              <w:t xml:space="preserve">联系人：</w:t>
            </w:r>
            <w:r>
              <w:rPr>
                <w:rFonts w:hint="eastAsia" w:ascii="宋体" w:hAnsi="宋体"/>
                <w:color w:val="auto"/>
                <w:szCs w:val="21"/>
                <w:highlight w:val="none"/>
              </w:rPr>
              <w:t xml:space="preserve">陈璐佳、李晶晶</w:t>
            </w:r>
            <w:r/>
          </w:p>
          <w:p>
            <w:pPr>
              <w:spacing w:line="400" w:lineRule="exact"/>
              <w:rPr>
                <w:rFonts w:hint="eastAsia" w:ascii="宋体" w:hAnsi="宋体"/>
                <w:color w:val="auto"/>
                <w:szCs w:val="21"/>
                <w:highlight w:val="none"/>
              </w:rPr>
            </w:pPr>
            <w:r>
              <w:rPr>
                <w:rFonts w:hint="eastAsia" w:ascii="宋体" w:hAnsi="宋体"/>
                <w:bCs/>
                <w:color w:val="auto"/>
                <w:szCs w:val="21"/>
                <w:highlight w:val="none"/>
                <w:lang w:val="zh-CN"/>
              </w:rPr>
              <w:t xml:space="preserve">联系电话：0512-69165615，传真：0512-65153553</w:t>
            </w:r>
            <w:r/>
          </w:p>
        </w:tc>
      </w:tr>
      <w:tr>
        <w:trPr>
          <w:jc w:val="center"/>
          <w:trHeight w:val="323"/>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5</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投标有效期</w:t>
            </w:r>
            <w:r/>
          </w:p>
        </w:tc>
        <w:tc>
          <w:tcPr>
            <w:tcW w:w="6694"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九十天（日历日） </w:t>
            </w:r>
            <w:r/>
          </w:p>
        </w:tc>
      </w:tr>
      <w:tr>
        <w:trPr>
          <w:jc w:val="center"/>
          <w:trHeight w:val="424"/>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6</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投标保证金</w:t>
            </w:r>
            <w:r/>
          </w:p>
        </w:tc>
        <w:tc>
          <w:tcPr>
            <w:tcW w:w="6694" w:type="dxa"/>
            <w:vAlign w:val="bottom"/>
            <w:textDirection w:val="lrTb"/>
            <w:noWrap w:val="false"/>
          </w:tcPr>
          <w:p>
            <w:pPr>
              <w:spacing w:line="360" w:lineRule="exact"/>
              <w:rPr>
                <w:rFonts w:hint="eastAsia" w:ascii="宋体" w:hAnsi="宋体"/>
                <w:color w:val="auto"/>
                <w:szCs w:val="21"/>
                <w:highlight w:val="none"/>
              </w:rPr>
            </w:pPr>
            <w:r>
              <w:rPr>
                <w:rFonts w:hint="eastAsia" w:ascii="宋体" w:hAnsi="宋体"/>
                <w:color w:val="auto"/>
                <w:szCs w:val="21"/>
                <w:highlight w:val="none"/>
                <w:lang w:val="zh-CN"/>
              </w:rPr>
              <w:t xml:space="preserve">无</w:t>
            </w:r>
            <w:r/>
          </w:p>
        </w:tc>
      </w:tr>
      <w:tr>
        <w:trPr>
          <w:jc w:val="center"/>
          <w:trHeight w:val="503"/>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7</w:t>
            </w:r>
            <w:r/>
          </w:p>
        </w:tc>
        <w:tc>
          <w:tcPr>
            <w:tcW w:w="1620" w:type="dxa"/>
            <w:vAlign w:val="center"/>
            <w:textDirection w:val="lrTb"/>
            <w:noWrap w:val="false"/>
          </w:tcPr>
          <w:p>
            <w:pPr>
              <w:pStyle w:val="798"/>
              <w:jc w:val="center"/>
              <w:spacing w:line="440" w:lineRule="exact"/>
              <w:rPr>
                <w:rFonts w:hint="eastAsia" w:ascii="宋体" w:hAnsi="宋体" w:eastAsia="宋体" w:cs="Arial"/>
                <w:color w:val="auto"/>
                <w:sz w:val="21"/>
                <w:szCs w:val="21"/>
                <w:highlight w:val="none"/>
              </w:rPr>
            </w:pPr>
            <w:r>
              <w:rPr>
                <w:rFonts w:hint="eastAsia" w:ascii="宋体" w:hAnsi="宋体" w:eastAsia="宋体" w:cs="Arial"/>
                <w:color w:val="auto"/>
                <w:sz w:val="21"/>
                <w:szCs w:val="21"/>
                <w:highlight w:val="none"/>
              </w:rPr>
              <w:t xml:space="preserve">网上获取截止时间</w:t>
            </w:r>
            <w:r/>
          </w:p>
        </w:tc>
        <w:tc>
          <w:tcPr>
            <w:tcW w:w="6694" w:type="dxa"/>
            <w:vAlign w:val="center"/>
            <w:textDirection w:val="lrTb"/>
            <w:noWrap w:val="false"/>
          </w:tcPr>
          <w:p>
            <w:pPr>
              <w:spacing w:line="400" w:lineRule="exact"/>
              <w:rPr>
                <w:rFonts w:hint="eastAsia" w:ascii="宋体" w:hAnsi="宋体"/>
                <w:bCs/>
                <w:color w:val="auto"/>
                <w:szCs w:val="21"/>
                <w:highlight w:val="none"/>
              </w:rPr>
            </w:pPr>
            <w:r>
              <w:rPr>
                <w:rFonts w:hint="eastAsia" w:ascii="宋体" w:hAnsi="宋体"/>
                <w:color w:val="auto"/>
                <w:szCs w:val="21"/>
                <w:highlight w:val="none"/>
                <w:lang w:val="zh-CN"/>
              </w:rPr>
              <w:t xml:space="preserve">自招标公告发布之日起五个工作日</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8</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b/>
                <w:bCs/>
                <w:color w:val="auto"/>
                <w:szCs w:val="21"/>
                <w:highlight w:val="none"/>
                <w:lang w:val="zh-CN"/>
              </w:rPr>
              <w:t xml:space="preserve">电子投标文件制作要求</w:t>
            </w:r>
            <w:r/>
          </w:p>
        </w:tc>
        <w:tc>
          <w:tcPr>
            <w:tcW w:w="6694" w:type="dxa"/>
            <w:vAlign w:val="center"/>
            <w:textDirection w:val="lrTb"/>
            <w:noWrap w:val="false"/>
          </w:tcPr>
          <w:p>
            <w:pP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（2）将下载的采购文件导入投标文件客户端，按照使用说明完成投标文件的编制和加盖电子签章。</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（3）导出制作完成的投标文件，上传至苏采云系统。</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供应商应充分考虑网络环境、网络带宽等风险因素，如因供应商自身原因造成的电子投标文件上传不成功由供应商自行承担全部责任。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9</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上传投标文件截止时间</w:t>
            </w:r>
            <w:r/>
          </w:p>
        </w:tc>
        <w:tc>
          <w:tcPr>
            <w:tcW w:w="6694"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2026年</w:t>
            </w:r>
            <w:r>
              <w:rPr>
                <w:rFonts w:hint="eastAsia" w:ascii="宋体" w:hAnsi="宋体"/>
                <w:color w:val="auto"/>
                <w:szCs w:val="21"/>
                <w:highlight w:val="none"/>
                <w:lang w:eastAsia="zh-CN"/>
              </w:rPr>
              <w:t xml:space="preserve">9月17日13点30分</w:t>
            </w:r>
            <w:r/>
          </w:p>
        </w:tc>
      </w:tr>
      <w:tr>
        <w:trPr>
          <w:jc w:val="center"/>
          <w:trHeight w:val="489"/>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0</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开标、评标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、地点</w:t>
            </w:r>
            <w:r/>
          </w:p>
        </w:tc>
        <w:tc>
          <w:tcPr>
            <w:tcW w:w="6694"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开标</w:t>
            </w:r>
            <w:r>
              <w:rPr>
                <w:rFonts w:ascii="宋体" w:hAnsi="宋体"/>
                <w:color w:val="auto"/>
                <w:szCs w:val="21"/>
                <w:highlight w:val="none"/>
                <w:lang w:val="zh-CN"/>
              </w:rPr>
              <w:t xml:space="preserve">时间：</w:t>
            </w:r>
            <w:r>
              <w:rPr>
                <w:rFonts w:hint="eastAsia" w:ascii="宋体" w:hAnsi="宋体"/>
                <w:color w:val="auto"/>
                <w:szCs w:val="21"/>
                <w:highlight w:val="none"/>
              </w:rPr>
              <w:t xml:space="preserve">2026年</w:t>
            </w:r>
            <w:r>
              <w:rPr>
                <w:rFonts w:hint="eastAsia" w:ascii="宋体" w:hAnsi="宋体"/>
                <w:color w:val="auto"/>
                <w:szCs w:val="21"/>
                <w:highlight w:val="none"/>
                <w:lang w:eastAsia="zh-CN"/>
              </w:rPr>
              <w:t xml:space="preserve">9月17日13点30分</w:t>
            </w:r>
            <w:r/>
          </w:p>
          <w:p>
            <w:pPr>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开标</w:t>
            </w:r>
            <w:r>
              <w:rPr>
                <w:rFonts w:hint="eastAsia" w:ascii="宋体" w:hAnsi="宋体"/>
                <w:color w:val="auto"/>
                <w:szCs w:val="21"/>
                <w:highlight w:val="none"/>
                <w:u w:val="single"/>
                <w:lang w:val="zh-CN"/>
              </w:rPr>
              <w:t xml:space="preserve">地点：苏采云政府采购一体化平台开标大厅（网上不见面开标）</w:t>
            </w:r>
            <w:r/>
          </w:p>
          <w:p>
            <w:pPr>
              <w:spacing w:line="400" w:lineRule="exact"/>
              <w:rPr>
                <w:rFonts w:hint="eastAsia" w:ascii="宋体" w:hAnsi="宋体"/>
                <w:color w:val="auto"/>
                <w:szCs w:val="21"/>
                <w:highlight w:val="none"/>
              </w:rPr>
            </w:pPr>
            <w:r>
              <w:rPr>
                <w:rFonts w:hint="eastAsia" w:ascii="宋体" w:hAnsi="宋体"/>
                <w:color w:val="auto"/>
                <w:szCs w:val="21"/>
                <w:highlight w:val="none"/>
                <w:u w:val="single"/>
                <w:lang w:val="zh-CN"/>
              </w:rPr>
              <w:t xml:space="preserve">请供应商确保电脑、系统及其他设备（视频输入输出设备等）无误，且开启直至项目结束始终保持系统在线状态。</w:t>
            </w:r>
            <w:r/>
          </w:p>
        </w:tc>
      </w:tr>
      <w:tr>
        <w:trPr>
          <w:jc w:val="center"/>
          <w:trHeight w:val="3035"/>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11</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lang w:val="zh-CN"/>
              </w:rPr>
              <w:t xml:space="preserve">中标服务费</w:t>
            </w:r>
            <w:r/>
          </w:p>
        </w:tc>
        <w:tc>
          <w:tcPr>
            <w:tcW w:w="6694" w:type="dxa"/>
            <w:vAlign w:val="center"/>
            <w:textDirection w:val="lrTb"/>
            <w:noWrap w:val="false"/>
          </w:tcPr>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本项目申报预算时已经包含中标服务费，因此服务费由中标单位支付，在领取中标通知书时中标人向招标代理机构一次性付清。按照预算金额的如下比例进行计算：即100万元以内1.5%、100～500万元以1.1%，差额定率累进法计算并支付中标服务费。</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服务费交纳账户：苏州市卫康招投标咨询服务有限公司</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账号：1102020209000295112</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开户银行：中国工商银行股份有限公司苏州道前支行</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本项目的中标服务费为19895元</w:t>
            </w:r>
            <w:r>
              <w:rPr>
                <w:rFonts w:hint="eastAsia" w:ascii="宋体" w:hAnsi="宋体"/>
                <w:color w:val="auto"/>
                <w:szCs w:val="21"/>
                <w:highlight w:val="none"/>
                <w:lang w:val="zh-CN" w:eastAsia="zh-CN"/>
              </w:rPr>
              <w:t xml:space="preserve">，</w:t>
            </w:r>
            <w:r>
              <w:rPr>
                <w:rFonts w:hint="eastAsia" w:ascii="宋体" w:hAnsi="宋体"/>
                <w:color w:val="auto"/>
                <w:szCs w:val="21"/>
                <w:highlight w:val="none"/>
                <w:lang w:val="zh-CN"/>
              </w:rPr>
              <w:t xml:space="preserve">请各供应商在投标报价时综合考虑</w:t>
            </w:r>
            <w:r/>
          </w:p>
        </w:tc>
      </w:tr>
      <w:tr>
        <w:trPr>
          <w:jc w:val="center"/>
          <w:trHeight w:val="349"/>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12</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b/>
                <w:color w:val="auto"/>
                <w:szCs w:val="21"/>
                <w:highlight w:val="none"/>
                <w:lang w:val="zh-CN"/>
              </w:rPr>
              <w:t xml:space="preserve">导致废标因素</w:t>
            </w:r>
            <w:r/>
          </w:p>
        </w:tc>
        <w:tc>
          <w:tcPr>
            <w:tcW w:w="6694" w:type="dxa"/>
            <w:vAlign w:val="center"/>
            <w:textDirection w:val="lrTb"/>
            <w:noWrap w:val="false"/>
          </w:tcPr>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（一）符合专业条件的供应商或者对采购文件作实质响应的供应商不足三家的； </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rPr>
                <w:rFonts w:hint="eastAsia" w:ascii="宋体" w:hAnsi="宋体"/>
                <w:color w:val="auto"/>
                <w:szCs w:val="21"/>
                <w:highlight w:val="none"/>
              </w:rPr>
            </w:pPr>
            <w:r>
              <w:rPr>
                <w:rFonts w:hint="eastAsia" w:ascii="宋体" w:hAnsi="宋体" w:cs="宋体"/>
                <w:b/>
                <w:color w:val="auto"/>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13</w:t>
            </w:r>
            <w:r/>
          </w:p>
        </w:tc>
        <w:tc>
          <w:tcPr>
            <w:tcW w:w="1620" w:type="dxa"/>
            <w:vAlign w:val="center"/>
            <w:textDirection w:val="lrTb"/>
            <w:noWrap w:val="false"/>
          </w:tcPr>
          <w:p>
            <w:pPr>
              <w:jc w:val="center"/>
              <w:spacing w:line="400" w:lineRule="exact"/>
              <w:rPr>
                <w:rFonts w:hint="eastAsia" w:ascii="宋体" w:hAnsi="宋体"/>
                <w:b/>
                <w:color w:val="auto"/>
                <w:szCs w:val="21"/>
                <w:highlight w:val="none"/>
              </w:rPr>
            </w:pPr>
            <w:r>
              <w:rPr>
                <w:rFonts w:ascii="宋体" w:hAnsi="宋体"/>
                <w:b/>
                <w:color w:val="auto"/>
                <w:szCs w:val="21"/>
                <w:highlight w:val="none"/>
                <w:lang w:val="zh-CN"/>
              </w:rPr>
              <w:t xml:space="preserve">导致无效标因素</w:t>
            </w:r>
            <w:r/>
          </w:p>
        </w:tc>
        <w:tc>
          <w:tcPr>
            <w:tcW w:w="6694" w:type="dxa"/>
            <w:vAlign w:val="center"/>
            <w:textDirection w:val="lrTb"/>
            <w:noWrap w:val="false"/>
          </w:tcPr>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（一）投标文件未按采购文件要求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（二）不具备采购文件中规定的资格要求的；</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（三）报价超过采购文件中规定的预算金额或者最高限价的；</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rPr>
                <w:rFonts w:hint="eastAsia" w:ascii="宋体" w:hAnsi="宋体"/>
                <w:b/>
                <w:color w:val="auto"/>
                <w:szCs w:val="21"/>
                <w:highlight w:val="none"/>
              </w:rPr>
            </w:pPr>
            <w:r>
              <w:rPr>
                <w:rFonts w:hint="eastAsia" w:ascii="宋体" w:hAnsi="宋体" w:cs="宋体"/>
                <w:b/>
                <w:color w:val="auto"/>
                <w:szCs w:val="21"/>
                <w:highlight w:val="none"/>
                <w:lang w:val="zh-CN"/>
              </w:rPr>
              <w:t xml:space="preserve">（六）法律、法规和采购文件规定的其他无效情形。</w:t>
            </w:r>
            <w:r/>
          </w:p>
        </w:tc>
      </w:tr>
    </w:tbl>
    <w:p>
      <w:pPr>
        <w:ind w:right="-159" w:firstLine="420"/>
        <w:rPr>
          <w:rFonts w:hint="eastAsia" w:ascii="宋体" w:hAnsi="宋体"/>
          <w:color w:val="auto"/>
          <w:szCs w:val="21"/>
          <w:highlight w:val="none"/>
        </w:rPr>
      </w:pPr>
      <w:r>
        <w:rPr>
          <w:rFonts w:hint="eastAsia" w:ascii="宋体" w:hAnsi="宋体"/>
          <w:color w:val="auto"/>
          <w:szCs w:val="21"/>
          <w:highlight w:val="none"/>
        </w:rPr>
      </w:r>
      <w:r/>
    </w:p>
    <w:p>
      <w:pPr>
        <w:rPr>
          <w:color w:val="auto"/>
          <w:highlight w:val="none"/>
        </w:rPr>
      </w:pPr>
      <w:r>
        <w:rPr>
          <w:color w:val="auto"/>
          <w:highlight w:val="none"/>
        </w:rPr>
      </w:r>
      <w:r/>
    </w:p>
    <w:p>
      <w:pPr>
        <w:jc w:val="center"/>
        <w:rPr>
          <w:rFonts w:hint="eastAsia" w:ascii="宋体" w:hAnsi="宋体"/>
          <w:b/>
          <w:bCs/>
          <w:color w:val="auto"/>
          <w:spacing w:val="-14"/>
          <w:sz w:val="30"/>
          <w:highlight w:val="none"/>
        </w:rPr>
      </w:pPr>
      <w:r>
        <w:rPr>
          <w:rFonts w:ascii="宋体" w:hAnsi="宋体"/>
          <w:b/>
          <w:bCs/>
          <w:color w:val="auto"/>
          <w:spacing w:val="-14"/>
          <w:sz w:val="30"/>
          <w:highlight w:val="none"/>
        </w:rPr>
        <w:br w:type="page" w:clear="all"/>
      </w:r>
      <w:r/>
    </w:p>
    <w:p>
      <w:pPr>
        <w:jc w:val="center"/>
        <w:rPr>
          <w:rFonts w:hint="eastAsia" w:ascii="宋体" w:hAnsi="宋体"/>
          <w:color w:val="auto"/>
          <w:sz w:val="52"/>
          <w:highlight w:val="none"/>
        </w:rPr>
      </w:pPr>
      <w:r>
        <w:rPr>
          <w:rFonts w:hint="eastAsia" w:ascii="宋体" w:hAnsi="宋体"/>
          <w:color w:val="auto"/>
          <w:sz w:val="52"/>
          <w:highlight w:val="none"/>
        </w:rPr>
      </w:r>
      <w:r/>
    </w:p>
    <w:p>
      <w:pPr>
        <w:jc w:val="center"/>
        <w:rPr>
          <w:rFonts w:hint="eastAsia" w:ascii="宋体" w:hAnsi="宋体"/>
          <w:color w:val="auto"/>
          <w:sz w:val="52"/>
          <w:highlight w:val="none"/>
        </w:rPr>
      </w:pPr>
      <w:r>
        <w:rPr>
          <w:rFonts w:hint="eastAsia" w:ascii="宋体" w:hAnsi="宋体"/>
          <w:color w:val="auto"/>
          <w:sz w:val="52"/>
          <w:highlight w:val="none"/>
        </w:rPr>
        <w:t xml:space="preserve">目     录</w:t>
      </w:r>
      <w:r/>
    </w:p>
    <w:p>
      <w:pPr>
        <w:pStyle w:val="743"/>
        <w:ind w:firstLine="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jc w:val="center"/>
        <w:rPr>
          <w:rFonts w:hint="eastAsia" w:ascii="宋体" w:hAnsi="宋体"/>
          <w:color w:val="auto"/>
          <w:sz w:val="52"/>
          <w:highlight w:val="none"/>
        </w:rPr>
      </w:pPr>
      <w:r>
        <w:rPr>
          <w:rFonts w:hint="eastAsia" w:ascii="宋体" w:hAnsi="宋体"/>
          <w:color w:val="auto"/>
          <w:sz w:val="52"/>
          <w:highlight w:val="none"/>
        </w:rPr>
      </w:r>
      <w:r/>
    </w:p>
    <w:p>
      <w:pPr>
        <w:jc w:val="left"/>
        <w:spacing w:line="360" w:lineRule="auto"/>
        <w:rPr>
          <w:rFonts w:hint="eastAsia" w:ascii="宋体" w:hAnsi="宋体"/>
          <w:color w:val="auto"/>
          <w:sz w:val="36"/>
          <w:szCs w:val="36"/>
          <w:highlight w:val="none"/>
        </w:rPr>
      </w:pPr>
      <w:r>
        <w:rPr>
          <w:rFonts w:ascii="宋体" w:hAnsi="宋体"/>
          <w:color w:val="auto"/>
          <w:sz w:val="36"/>
          <w:szCs w:val="36"/>
          <w:highlight w:val="none"/>
        </w:rPr>
        <w:t xml:space="preserve">第一章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投标邀请函</w:t>
      </w:r>
      <w:r/>
    </w:p>
    <w:p>
      <w:pPr>
        <w:jc w:val="left"/>
        <w:spacing w:line="360" w:lineRule="auto"/>
        <w:rPr>
          <w:rFonts w:hint="eastAsia"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二</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投标人须知</w:t>
      </w:r>
      <w:r/>
    </w:p>
    <w:p>
      <w:pPr>
        <w:jc w:val="left"/>
        <w:spacing w:line="360" w:lineRule="auto"/>
        <w:rPr>
          <w:rFonts w:hint="eastAsia"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三</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投标文件格式</w:t>
      </w:r>
      <w:r/>
    </w:p>
    <w:p>
      <w:pPr>
        <w:jc w:val="left"/>
        <w:spacing w:line="360" w:lineRule="auto"/>
        <w:rPr>
          <w:rFonts w:hint="eastAsia"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四</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采购</w:t>
      </w:r>
      <w:r>
        <w:rPr>
          <w:rFonts w:ascii="宋体" w:hAnsi="宋体"/>
          <w:color w:val="auto"/>
          <w:sz w:val="36"/>
          <w:szCs w:val="36"/>
          <w:highlight w:val="none"/>
        </w:rPr>
        <w:t xml:space="preserve">书</w:t>
      </w:r>
      <w:r/>
    </w:p>
    <w:p>
      <w:pPr>
        <w:jc w:val="left"/>
        <w:spacing w:line="360" w:lineRule="auto"/>
        <w:rPr>
          <w:rFonts w:hint="eastAsia"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五</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合同一般条款</w:t>
      </w:r>
      <w:r/>
    </w:p>
    <w:p>
      <w:pPr>
        <w:jc w:val="left"/>
        <w:spacing w:line="360" w:lineRule="auto"/>
        <w:rPr>
          <w:rFonts w:hint="eastAsia"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六</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合同主要条款</w:t>
      </w:r>
      <w:r/>
    </w:p>
    <w:p>
      <w:pPr>
        <w:jc w:val="left"/>
        <w:spacing w:line="360" w:lineRule="auto"/>
        <w:rPr>
          <w:rFonts w:hint="eastAsia" w:ascii="宋体" w:hAnsi="宋体"/>
          <w:color w:val="auto"/>
          <w:sz w:val="52"/>
          <w:highlight w:val="none"/>
        </w:rPr>
      </w:pPr>
      <w:r>
        <w:rPr>
          <w:rFonts w:hint="eastAsia" w:ascii="宋体" w:hAnsi="宋体"/>
          <w:color w:val="auto"/>
          <w:sz w:val="36"/>
          <w:szCs w:val="36"/>
          <w:highlight w:val="none"/>
        </w:rPr>
        <w:t xml:space="preserve">第七章  评标方法、评分标准</w:t>
      </w:r>
      <w:r/>
    </w:p>
    <w:p>
      <w:pPr>
        <w:jc w:val="center"/>
        <w:spacing w:line="360" w:lineRule="auto"/>
        <w:rPr>
          <w:color w:val="auto"/>
          <w:szCs w:val="21"/>
          <w:highlight w:val="none"/>
        </w:rPr>
      </w:pPr>
      <w:r>
        <w:rPr>
          <w:rFonts w:ascii="宋体" w:hAnsi="宋体"/>
          <w:color w:val="auto"/>
          <w:sz w:val="52"/>
          <w:highlight w:val="none"/>
        </w:rPr>
        <w:br w:type="page" w:clear="all"/>
      </w:r>
      <w:r>
        <w:rPr>
          <w:rFonts w:hint="eastAsia"/>
          <w:b/>
          <w:bCs/>
          <w:color w:val="auto"/>
          <w:sz w:val="32"/>
          <w:szCs w:val="20"/>
          <w:highlight w:val="none"/>
        </w:rPr>
        <w:t xml:space="preserve">第一章 投标邀请函</w:t>
      </w:r>
      <w:r/>
    </w:p>
    <w:p>
      <w:pPr>
        <w:ind w:firstLine="360"/>
        <w:spacing w:before="240" w:after="240" w:line="400" w:lineRule="exact"/>
        <w:rPr>
          <w:rFonts w:hint="eastAsia" w:ascii="宋体" w:hAnsi="宋体"/>
          <w:color w:val="auto"/>
          <w:sz w:val="18"/>
          <w:szCs w:val="24"/>
          <w:highlight w:val="none"/>
          <w:u w:val="single"/>
        </w:rPr>
      </w:pPr>
      <w:r>
        <w:rPr>
          <w:rFonts w:hint="eastAsia" w:ascii="宋体" w:hAnsi="宋体"/>
          <w:color w:val="auto"/>
          <w:sz w:val="18"/>
          <w:highlight w:val="none"/>
          <w:u w:val="single"/>
        </w:rPr>
        <w:t xml:space="preserve">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苏州市卫康招投标咨询服务有限公司受苏州市疾病预防控制中心委托，对其设备超敏多因子检测电化学发光分析系统进行国内公开招标采购，欢迎符合招标公告投标资格条件的各公司前来报名参加投标。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1、采购编号：JSZC-320500-SZWK-G2026-0263</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2、采购项目名称：超敏多因子检测电化学发光分析系统</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3、采购预算及最高限价：</w:t>
      </w:r>
      <w:r/>
    </w:p>
    <w:tbl>
      <w:tblPr>
        <w:tblStyle w:val="701"/>
        <w:tblW w:w="86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3"/>
        <w:gridCol w:w="3775"/>
        <w:gridCol w:w="2013"/>
        <w:gridCol w:w="1982"/>
      </w:tblGrid>
      <w:tr>
        <w:trPr>
          <w:jc w:val="center"/>
          <w:trHeight w:val="630"/>
        </w:trPr>
        <w:tc>
          <w:tcPr>
            <w:tcW w:w="873" w:type="dxa"/>
            <w:vAlign w:val="center"/>
            <w:textDirection w:val="lrTb"/>
            <w:noWrap w:val="false"/>
          </w:tcPr>
          <w:p>
            <w:pPr>
              <w:pStyle w:val="808"/>
              <w:ind w:firstLine="0"/>
              <w:jc w:val="center"/>
              <w:spacing w:line="320" w:lineRule="exact"/>
              <w:widowControl w:val="off"/>
              <w:tabs>
                <w:tab w:val="left" w:pos="510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序号</w:t>
            </w:r>
            <w:r/>
          </w:p>
        </w:tc>
        <w:tc>
          <w:tcPr>
            <w:tcW w:w="3775" w:type="dxa"/>
            <w:vAlign w:val="center"/>
            <w:textDirection w:val="lrTb"/>
            <w:noWrap w:val="false"/>
          </w:tcPr>
          <w:p>
            <w:pPr>
              <w:pStyle w:val="808"/>
              <w:ind w:left="420" w:firstLine="0"/>
              <w:jc w:val="center"/>
              <w:spacing w:line="320" w:lineRule="exact"/>
              <w:widowControl w:val="off"/>
              <w:tabs>
                <w:tab w:val="left" w:pos="510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采购内容</w:t>
            </w:r>
            <w:r/>
          </w:p>
        </w:tc>
        <w:tc>
          <w:tcPr>
            <w:tcW w:w="2013" w:type="dxa"/>
            <w:vAlign w:val="center"/>
            <w:textDirection w:val="lrTb"/>
            <w:noWrap w:val="false"/>
          </w:tcPr>
          <w:p>
            <w:pPr>
              <w:pStyle w:val="808"/>
              <w:ind w:firstLine="0"/>
              <w:jc w:val="center"/>
              <w:spacing w:line="320" w:lineRule="exact"/>
              <w:widowControl w:val="off"/>
              <w:tabs>
                <w:tab w:val="left" w:pos="510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预算金额（万元）</w:t>
            </w:r>
            <w:r/>
          </w:p>
        </w:tc>
        <w:tc>
          <w:tcPr>
            <w:tcW w:w="1982" w:type="dxa"/>
            <w:vAlign w:val="center"/>
            <w:textDirection w:val="lrTb"/>
            <w:noWrap w:val="false"/>
          </w:tcPr>
          <w:p>
            <w:pPr>
              <w:pStyle w:val="808"/>
              <w:ind w:firstLine="0"/>
              <w:jc w:val="center"/>
              <w:spacing w:line="320" w:lineRule="exact"/>
              <w:widowControl w:val="off"/>
              <w:tabs>
                <w:tab w:val="left" w:pos="510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最高限价（万元）</w:t>
            </w:r>
            <w:r/>
          </w:p>
        </w:tc>
      </w:tr>
      <w:tr>
        <w:trPr>
          <w:jc w:val="center"/>
          <w:trHeight w:val="630"/>
        </w:trPr>
        <w:tc>
          <w:tcPr>
            <w:tcW w:w="873" w:type="dxa"/>
            <w:vAlign w:val="center"/>
            <w:textDirection w:val="lrTb"/>
            <w:noWrap w:val="false"/>
          </w:tcPr>
          <w:p>
            <w:pPr>
              <w:pStyle w:val="808"/>
              <w:ind w:firstLine="0"/>
              <w:jc w:val="center"/>
              <w:spacing w:line="320" w:lineRule="exact"/>
              <w:widowControl w:val="off"/>
              <w:tabs>
                <w:tab w:val="left" w:pos="510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w:t>
            </w:r>
            <w:r/>
          </w:p>
        </w:tc>
        <w:tc>
          <w:tcPr>
            <w:tcW w:w="3775" w:type="dxa"/>
            <w:vAlign w:val="center"/>
            <w:textDirection w:val="lrTb"/>
            <w:noWrap w:val="false"/>
          </w:tcPr>
          <w:p>
            <w:pPr>
              <w:pStyle w:val="808"/>
              <w:ind w:left="0" w:firstLine="0"/>
              <w:jc w:val="center"/>
              <w:spacing w:line="320" w:lineRule="exact"/>
              <w:widowControl w:val="off"/>
              <w:tabs>
                <w:tab w:val="left" w:pos="5100" w:leader="none"/>
              </w:tabs>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超敏多因子检测电化学发光分析系统</w:t>
            </w:r>
            <w:r/>
          </w:p>
        </w:tc>
        <w:tc>
          <w:tcPr>
            <w:tcW w:w="2013" w:type="dxa"/>
            <w:vAlign w:val="center"/>
            <w:textDirection w:val="lrTb"/>
            <w:noWrap w:val="false"/>
          </w:tcPr>
          <w:p>
            <w:pPr>
              <w:pStyle w:val="808"/>
              <w:ind w:left="0" w:firstLine="0"/>
              <w:jc w:val="center"/>
              <w:spacing w:line="320" w:lineRule="exact"/>
              <w:widowControl w:val="off"/>
              <w:tabs>
                <w:tab w:val="left" w:pos="5100" w:leader="none"/>
              </w:tabs>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144.5</w:t>
            </w:r>
            <w:r/>
          </w:p>
        </w:tc>
        <w:tc>
          <w:tcPr>
            <w:tcW w:w="1982" w:type="dxa"/>
            <w:vAlign w:val="center"/>
            <w:textDirection w:val="lrTb"/>
            <w:noWrap w:val="false"/>
          </w:tcPr>
          <w:p>
            <w:pPr>
              <w:pStyle w:val="808"/>
              <w:ind w:left="0" w:firstLine="0"/>
              <w:jc w:val="center"/>
              <w:spacing w:line="320" w:lineRule="exact"/>
              <w:widowControl w:val="off"/>
              <w:tabs>
                <w:tab w:val="left" w:pos="5100" w:leader="none"/>
              </w:tabs>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143.055</w:t>
            </w:r>
            <w:r/>
          </w:p>
        </w:tc>
      </w:tr>
    </w:tbl>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4、采购内容：详见采购文件</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5、网上获取截止时间：自招标公告发布之日起五个工作日</w:t>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6、上传投标文件截止时间：2026年</w:t>
      </w:r>
      <w:r>
        <w:rPr>
          <w:rFonts w:hint="eastAsia" w:ascii="宋体" w:hAnsi="宋体"/>
          <w:color w:val="auto"/>
          <w:szCs w:val="21"/>
          <w:highlight w:val="none"/>
          <w:lang w:eastAsia="zh-CN"/>
        </w:rPr>
        <w:t xml:space="preserve">9月17日13点30分</w:t>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7、开标时间：2026年</w:t>
      </w:r>
      <w:r>
        <w:rPr>
          <w:rFonts w:hint="eastAsia" w:ascii="宋体" w:hAnsi="宋体"/>
          <w:color w:val="auto"/>
          <w:szCs w:val="21"/>
          <w:highlight w:val="none"/>
          <w:lang w:eastAsia="zh-CN"/>
        </w:rPr>
        <w:t xml:space="preserve">9月17日13点30分</w:t>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8、开标地点：苏采云政府采购一体化平台开标大厅（网上不见面开标）</w:t>
      </w:r>
      <w:r/>
    </w:p>
    <w:p>
      <w:pPr>
        <w:ind w:right="-159" w:firstLine="422"/>
        <w:spacing w:line="400" w:lineRule="exact"/>
        <w:rPr>
          <w:rFonts w:hint="eastAsia" w:ascii="宋体" w:hAnsi="宋体"/>
          <w:color w:val="auto"/>
          <w:szCs w:val="21"/>
          <w:highlight w:val="none"/>
        </w:rPr>
      </w:pPr>
      <w:r>
        <w:rPr>
          <w:rFonts w:hint="eastAsia" w:ascii="宋体" w:hAnsi="宋体"/>
          <w:b/>
          <w:bCs/>
          <w:color w:val="auto"/>
          <w:szCs w:val="21"/>
          <w:highlight w:val="none"/>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9</w:t>
      </w:r>
      <w:r>
        <w:rPr>
          <w:rFonts w:hint="eastAsia" w:ascii="宋体" w:hAnsi="宋体"/>
          <w:color w:val="auto"/>
          <w:szCs w:val="21"/>
          <w:highlight w:val="none"/>
          <w:lang w:val="zh-CN"/>
        </w:rPr>
        <w:t xml:space="preserve">、采购项目联系人及联系方式：</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（1）采购人：苏州市疾病预防控制中心</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联系人：孙忠保             联系电话：0512-68262512</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（2）采购代理机构：苏州市卫康招投标咨询服务有限公司</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联系人：陈璐佳、李晶晶      联系电话：0512-69165615</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地址：苏州市干将西路1296号深业姑苏中心17层    邮政编码： 215000</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请贵单位购买本采购文件后，认真阅读各项内容，进行必要的投标准备，并按采购文件的要求详细填写和编制电子投标文件，并按“前附表”确定的时间、地点准时参加投标。</w:t>
      </w:r>
      <w:r/>
    </w:p>
    <w:p>
      <w:pPr>
        <w:pStyle w:val="798"/>
        <w:ind w:firstLine="420"/>
        <w:jc w:val="right"/>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798"/>
        <w:ind w:firstLine="420"/>
        <w:jc w:val="right"/>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苏州市卫康招投标咨询服务有限公司</w:t>
      </w:r>
      <w:r/>
    </w:p>
    <w:p>
      <w:pPr>
        <w:jc w:val="center"/>
        <w:rPr>
          <w:rFonts w:hint="eastAsia" w:ascii="宋体" w:hAnsi="宋体"/>
          <w:b/>
          <w:bCs/>
          <w:color w:val="auto"/>
          <w:sz w:val="32"/>
          <w:highlight w:val="none"/>
        </w:rPr>
      </w:pPr>
      <w:r>
        <w:rPr>
          <w:rFonts w:hint="eastAsia" w:ascii="宋体" w:hAnsi="宋体"/>
          <w:b/>
          <w:bCs/>
          <w:color w:val="auto"/>
          <w:spacing w:val="20"/>
          <w:sz w:val="30"/>
          <w:highlight w:val="none"/>
        </w:rPr>
        <w:br w:type="page" w:clear="all"/>
      </w:r>
      <w:bookmarkStart w:id="3" w:name="_Hlk99527734"/>
      <w:r>
        <w:rPr>
          <w:rFonts w:hint="eastAsia" w:ascii="宋体" w:hAnsi="宋体"/>
          <w:b/>
          <w:bCs/>
          <w:color w:val="auto"/>
          <w:sz w:val="32"/>
          <w:highlight w:val="none"/>
        </w:rPr>
        <w:t xml:space="preserve">第二章 投标人须知</w:t>
      </w:r>
      <w:r/>
    </w:p>
    <w:p>
      <w:pPr>
        <w:rPr>
          <w:rFonts w:hint="eastAsia" w:ascii="宋体" w:hAnsi="宋体"/>
          <w:b/>
          <w:bCs/>
          <w:color w:val="auto"/>
          <w:sz w:val="24"/>
          <w:highlight w:val="none"/>
        </w:rPr>
      </w:pPr>
      <w:r>
        <w:rPr>
          <w:rFonts w:hint="eastAsia" w:ascii="宋体" w:hAnsi="宋体"/>
          <w:b/>
          <w:bCs/>
          <w:color w:val="auto"/>
          <w:sz w:val="24"/>
          <w:highlight w:val="none"/>
        </w:rPr>
      </w:r>
      <w:r/>
    </w:p>
    <w:p>
      <w:pPr>
        <w:ind w:firstLine="422"/>
        <w:spacing w:line="440" w:lineRule="exact"/>
        <w:rPr>
          <w:rFonts w:hint="eastAsia"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spacing w:line="440" w:lineRule="exact"/>
        <w:rPr>
          <w:rFonts w:hint="eastAsia" w:ascii="宋体" w:hAnsi="宋体"/>
          <w:bCs/>
          <w:color w:val="auto"/>
          <w:szCs w:val="21"/>
          <w:highlight w:val="none"/>
        </w:rPr>
      </w:pPr>
      <w:r>
        <w:rPr>
          <w:rFonts w:ascii="宋体" w:hAnsi="宋体"/>
          <w:bCs/>
          <w:color w:val="auto"/>
          <w:szCs w:val="21"/>
          <w:highlight w:val="none"/>
          <w:lang w:val="zh-CN"/>
        </w:rPr>
        <w:t xml:space="preserve">1、说明</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1.1本采购文件仅适用于苏州市卫康招投标咨询服务有限公司组织的采购活动。</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1.2本次采购活动及因本次采购产生的合同受中国法律制约和保护。</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1.3本采购文件的解释权属于苏州市卫康招投标咨询服务有限公司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spacing w:line="440" w:lineRule="exact"/>
        <w:rPr>
          <w:rFonts w:hint="eastAsia" w:ascii="宋体" w:hAnsi="宋体"/>
          <w:bCs/>
          <w:color w:val="auto"/>
          <w:szCs w:val="21"/>
          <w:highlight w:val="none"/>
        </w:rPr>
      </w:pPr>
      <w:r>
        <w:rPr>
          <w:rFonts w:ascii="宋体" w:hAnsi="宋体"/>
          <w:bCs/>
          <w:color w:val="auto"/>
          <w:szCs w:val="21"/>
          <w:highlight w:val="none"/>
          <w:lang w:val="zh-CN"/>
        </w:rPr>
        <w:t xml:space="preserve">2、词语释义</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2.2采购代理机构：具体组织实施采购活动的法人。</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2.4响应：投标人根据采购代理机构发布的采购文件，编制投标文件并按规定投标的行为。</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2.5中标人（乙方）：合同中规定的向采购方提交货物和服务的法人或其他组织和自然人。</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2.7 货物：系指乙方按</w:t>
      </w:r>
      <w:r>
        <w:rPr>
          <w:rFonts w:hint="eastAsia" w:ascii="宋体" w:hAnsi="宋体"/>
          <w:color w:val="auto"/>
          <w:szCs w:val="21"/>
          <w:highlight w:val="none"/>
          <w:lang w:val="zh-CN"/>
        </w:rPr>
        <w:t xml:space="preserve">采购</w:t>
      </w:r>
      <w:r>
        <w:rPr>
          <w:rFonts w:ascii="宋体" w:hAnsi="宋体"/>
          <w:color w:val="auto"/>
          <w:szCs w:val="21"/>
          <w:highlight w:val="none"/>
          <w:lang w:val="zh-CN"/>
        </w:rPr>
        <w:t xml:space="preserve">文件规定，应向甲方提供的一切设备、备品、备件、工具、手册</w:t>
      </w:r>
      <w:r>
        <w:rPr>
          <w:rFonts w:hint="eastAsia" w:ascii="宋体" w:hAnsi="宋体"/>
          <w:color w:val="auto"/>
          <w:szCs w:val="21"/>
          <w:highlight w:val="none"/>
          <w:lang w:val="zh-CN"/>
        </w:rPr>
        <w:t xml:space="preserve">及其他有关</w:t>
      </w:r>
      <w:r>
        <w:rPr>
          <w:rFonts w:ascii="宋体" w:hAnsi="宋体"/>
          <w:color w:val="auto"/>
          <w:szCs w:val="21"/>
          <w:highlight w:val="none"/>
          <w:lang w:val="zh-CN"/>
        </w:rPr>
        <w:t xml:space="preserve">技术资料和材料。</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2.8 服务：系指本次招标采购文件规定中标人应承担的与提交货物和服务有关的辅助服务，比如运输、保险、安装、调试、提供技术援助、培训、配合措施、维修响应及合同中规定中标人应承担的</w:t>
      </w:r>
      <w:r>
        <w:rPr>
          <w:rFonts w:hint="eastAsia" w:ascii="宋体" w:hAnsi="宋体"/>
          <w:color w:val="auto"/>
          <w:szCs w:val="21"/>
          <w:highlight w:val="none"/>
          <w:lang w:val="zh-CN"/>
        </w:rPr>
        <w:t xml:space="preserve">其他义务</w:t>
      </w:r>
      <w:r>
        <w:rPr>
          <w:rFonts w:ascii="宋体" w:hAnsi="宋体"/>
          <w:color w:val="auto"/>
          <w:szCs w:val="21"/>
          <w:highlight w:val="none"/>
          <w:lang w:val="zh-CN"/>
        </w:rPr>
        <w:t xml:space="preserve">。</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2.10 天：日历日。</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2.11 交货地点：合同中明确约定的乙方提交的货物和服务最终到达地点。</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2.13 产地：货物开采、生长、生产、最终制造、加工或提供服务的来源地。</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2.14 不可抗力：不能预见、不能避免并且不能克服的客观情况。</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2.16 进口产品：通过中国海关报关验放进入中国境内且产自关境外的产品。</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2.17 书面形式：指书面文字、合同书、信件和传真等可以有形地表现所载内容的形式。</w:t>
      </w:r>
      <w:r/>
    </w:p>
    <w:p>
      <w:pPr>
        <w:ind w:firstLine="420"/>
        <w:spacing w:line="440" w:lineRule="exact"/>
        <w:rPr>
          <w:rFonts w:hint="eastAsia" w:ascii="宋体" w:hAnsi="宋体"/>
          <w:bCs/>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二、投标人（供应商）</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3、供应商资格要求：</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3.1具有独立承担民事责任的能力；</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3.2具有良好的商业信誉和健全的财务会计制度；</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3.3具有履行合同所必需的设备和专业技术能力；</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3.4有依法缴纳税收和社会保障资金的良好记录；</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3.5参加政府采购活动前三年内，在经营活动中没有重大违法记录；</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3.6法律、行政法规规定的其他条件。</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3.7供应商应当具备的特定资格要求：</w:t>
      </w:r>
      <w:r>
        <w:rPr>
          <w:rFonts w:hint="eastAsia" w:ascii="宋体" w:hAnsi="宋体"/>
          <w:bCs/>
          <w:color w:val="auto"/>
          <w:szCs w:val="21"/>
          <w:highlight w:val="none"/>
          <w:lang w:val="en-US" w:eastAsia="zh-CN"/>
        </w:rPr>
        <w:t xml:space="preserve">具有投标</w:t>
      </w:r>
      <w:r>
        <w:rPr>
          <w:rFonts w:hint="eastAsia" w:ascii="宋体" w:hAnsi="宋体"/>
          <w:bCs/>
          <w:color w:val="auto"/>
          <w:szCs w:val="21"/>
          <w:highlight w:val="none"/>
        </w:rPr>
        <w:t xml:space="preserve">产品的合法代理资格（国产产品无需提供）。</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4、投标人代表</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5、投标费用 </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6、联合体投标</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lang w:val="zh-CN"/>
        </w:rPr>
        <w:t xml:space="preserve">本采购项目不接受联合体投标。</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三、采购文件的说明</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7、采购文件</w:t>
      </w:r>
      <w:r/>
    </w:p>
    <w:p>
      <w:pPr>
        <w:ind w:firstLine="420"/>
        <w:spacing w:line="400" w:lineRule="exact"/>
        <w:rPr>
          <w:rFonts w:hint="eastAsia" w:ascii="宋体" w:hAnsi="宋体"/>
          <w:b/>
          <w:bCs/>
          <w:color w:val="auto"/>
          <w:szCs w:val="21"/>
          <w:highlight w:val="none"/>
        </w:rPr>
        <w:outlineLvl w:val="0"/>
      </w:pPr>
      <w:r>
        <w:rPr>
          <w:rFonts w:ascii="宋体" w:hAnsi="宋体"/>
          <w:bCs/>
          <w:color w:val="auto"/>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numPr>
          <w:ilvl w:val="0"/>
          <w:numId w:val="0"/>
        </w:numPr>
        <w:ind w:firstLine="422"/>
        <w:spacing w:line="400" w:lineRule="exact"/>
        <w:rPr>
          <w:rFonts w:ascii="宋体" w:hAnsi="宋体"/>
          <w:b/>
          <w:bCs/>
          <w:color w:val="auto"/>
          <w:szCs w:val="21"/>
          <w:highlight w:val="none"/>
          <w:lang w:val="zh-CN"/>
        </w:rPr>
        <w:outlineLvl w:val="0"/>
      </w:pPr>
      <w:r>
        <w:rPr>
          <w:rFonts w:ascii="宋体" w:hAnsi="宋体" w:eastAsia="宋体" w:cs="Times New Roman"/>
          <w:b/>
          <w:bCs/>
          <w:color w:val="auto"/>
          <w:sz w:val="21"/>
          <w:szCs w:val="21"/>
          <w:highlight w:val="none"/>
          <w:lang w:val="zh-CN" w:eastAsia="zh-CN" w:bidi="ar-SA"/>
        </w:rPr>
        <w:t xml:space="preserve">8、</w:t>
      </w:r>
      <w:r>
        <w:rPr>
          <w:rFonts w:ascii="宋体" w:hAnsi="宋体"/>
          <w:b/>
          <w:bCs/>
          <w:color w:val="auto"/>
          <w:szCs w:val="21"/>
          <w:highlight w:val="none"/>
          <w:lang w:val="zh-CN"/>
        </w:rPr>
        <w:t xml:space="preserve">采购文件的询问与澄清</w:t>
      </w:r>
      <w:r/>
    </w:p>
    <w:p>
      <w:pPr>
        <w:numPr>
          <w:ilvl w:val="0"/>
          <w:numId w:val="0"/>
        </w:numPr>
        <w:ind w:firstLine="422"/>
        <w:spacing w:line="400" w:lineRule="exact"/>
        <w:rPr>
          <w:rFonts w:ascii="宋体" w:hAnsi="宋体"/>
          <w:bCs/>
          <w:color w:val="auto"/>
          <w:szCs w:val="21"/>
          <w:highlight w:val="none"/>
          <w:lang w:val="zh-CN"/>
        </w:rPr>
        <w:outlineLvl w:val="0"/>
      </w:pPr>
      <w:r>
        <w:rPr>
          <w:rFonts w:ascii="宋体" w:hAnsi="宋体"/>
          <w:bCs/>
          <w:color w:val="auto"/>
          <w:szCs w:val="21"/>
          <w:highlight w:val="none"/>
          <w:lang w:val="zh-CN"/>
        </w:rPr>
        <w:t xml:space="preserve">8.1投标人在收到采购文件后，若有问题需要询问，应于收到采购文件后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numPr>
          <w:ilvl w:val="0"/>
          <w:numId w:val="0"/>
        </w:numPr>
        <w:ind w:firstLine="422"/>
        <w:spacing w:line="400" w:lineRule="exact"/>
        <w:rPr>
          <w:rFonts w:ascii="宋体" w:hAnsi="宋体"/>
          <w:bCs/>
          <w:color w:val="auto"/>
          <w:szCs w:val="21"/>
          <w:highlight w:val="none"/>
          <w:lang w:val="zh-CN"/>
        </w:rPr>
        <w:outlineLvl w:val="0"/>
      </w:pPr>
      <w:r>
        <w:rPr>
          <w:rFonts w:ascii="宋体" w:hAnsi="宋体"/>
          <w:bCs/>
          <w:color w:val="auto"/>
          <w:szCs w:val="21"/>
          <w:highlight w:val="none"/>
          <w:lang w:val="zh-CN"/>
        </w:rPr>
        <w:t xml:space="preserve">8.2采购人或者采购代理机构可以对已发出的采购文件进行必要的澄清或者修改，并发布澄清（修改）公告。澄清或者修改的内容为采购文件的组成部分。</w:t>
      </w:r>
      <w:r/>
    </w:p>
    <w:p>
      <w:pPr>
        <w:numPr>
          <w:ilvl w:val="0"/>
          <w:numId w:val="0"/>
        </w:numPr>
        <w:ind w:firstLine="422"/>
        <w:spacing w:line="400" w:lineRule="exact"/>
        <w:rPr>
          <w:rFonts w:ascii="宋体" w:hAnsi="宋体"/>
          <w:bCs/>
          <w:color w:val="auto"/>
          <w:szCs w:val="21"/>
          <w:highlight w:val="none"/>
          <w:lang w:val="zh-CN"/>
        </w:rPr>
        <w:outlineLvl w:val="0"/>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numPr>
          <w:ilvl w:val="0"/>
          <w:numId w:val="0"/>
        </w:numPr>
        <w:ind w:firstLine="422"/>
        <w:spacing w:line="400" w:lineRule="exact"/>
        <w:rPr>
          <w:rFonts w:ascii="宋体" w:hAnsi="宋体"/>
          <w:bCs/>
          <w:color w:val="auto"/>
          <w:szCs w:val="21"/>
          <w:highlight w:val="none"/>
          <w:lang w:val="zh-CN"/>
        </w:rPr>
        <w:outlineLvl w:val="0"/>
      </w:pPr>
      <w:r>
        <w:rPr>
          <w:rFonts w:ascii="宋体" w:hAnsi="宋体"/>
          <w:bCs/>
          <w:color w:val="auto"/>
          <w:szCs w:val="21"/>
          <w:highlight w:val="none"/>
          <w:lang w:val="zh-CN"/>
        </w:rPr>
        <w:t xml:space="preserve">8.4至采购文件获取截止时间，获取采购文件的潜在投标人不足3家的，采购人或采购代理机构可以顺延采购文件提供期限。</w:t>
      </w:r>
      <w:r/>
    </w:p>
    <w:p>
      <w:pPr>
        <w:numPr>
          <w:ilvl w:val="0"/>
          <w:numId w:val="0"/>
        </w:numPr>
        <w:ind w:firstLine="422"/>
        <w:spacing w:line="400" w:lineRule="exact"/>
        <w:rPr>
          <w:rFonts w:ascii="宋体" w:hAnsi="宋体"/>
          <w:b/>
          <w:bCs/>
          <w:color w:val="auto"/>
          <w:szCs w:val="21"/>
          <w:highlight w:val="none"/>
          <w:lang w:val="zh-CN"/>
        </w:rPr>
        <w:outlineLvl w:val="0"/>
      </w:pPr>
      <w:r>
        <w:rPr>
          <w:rFonts w:ascii="宋体" w:hAnsi="宋体" w:eastAsia="宋体" w:cs="Times New Roman"/>
          <w:b/>
          <w:bCs/>
          <w:color w:val="auto"/>
          <w:sz w:val="21"/>
          <w:szCs w:val="21"/>
          <w:highlight w:val="none"/>
          <w:lang w:val="zh-CN" w:eastAsia="zh-CN" w:bidi="ar-SA"/>
        </w:rPr>
        <w:t xml:space="preserve">9、</w:t>
      </w:r>
      <w:r>
        <w:rPr>
          <w:rFonts w:ascii="宋体" w:hAnsi="宋体"/>
          <w:b/>
          <w:bCs/>
          <w:color w:val="auto"/>
          <w:szCs w:val="21"/>
          <w:highlight w:val="none"/>
          <w:lang w:val="zh-CN"/>
        </w:rPr>
        <w:t xml:space="preserve">采购文件的修改</w:t>
      </w:r>
      <w:r/>
    </w:p>
    <w:p>
      <w:pPr>
        <w:numPr>
          <w:ilvl w:val="0"/>
          <w:numId w:val="0"/>
        </w:numPr>
        <w:ind w:firstLine="422"/>
        <w:spacing w:line="400" w:lineRule="exact"/>
        <w:rPr>
          <w:rFonts w:hint="eastAsia" w:ascii="宋体" w:hAnsi="宋体"/>
          <w:color w:val="auto"/>
          <w:szCs w:val="21"/>
          <w:highlight w:val="none"/>
          <w:lang w:val="zh-CN"/>
        </w:rPr>
        <w:outlineLvl w:val="0"/>
      </w:pPr>
      <w:r>
        <w:rPr>
          <w:rFonts w:hint="eastAsia" w:ascii="宋体" w:hAnsi="宋体"/>
          <w:color w:val="auto"/>
          <w:szCs w:val="21"/>
          <w:highlight w:val="none"/>
          <w:lang w:val="zh-CN"/>
        </w:rPr>
        <w:t xml:space="preserve">9.1采购代理机构无论出于自己的考虑，还是出于对投标人提问的澄清，均可对采购文件用补充文件的方式进行修改。</w:t>
      </w:r>
      <w:r/>
    </w:p>
    <w:p>
      <w:pPr>
        <w:numPr>
          <w:ilvl w:val="0"/>
          <w:numId w:val="0"/>
        </w:numPr>
        <w:ind w:firstLine="422"/>
        <w:spacing w:line="400" w:lineRule="exact"/>
        <w:rPr>
          <w:rFonts w:hint="eastAsia" w:ascii="宋体" w:hAnsi="宋体"/>
          <w:color w:val="auto"/>
          <w:szCs w:val="21"/>
          <w:highlight w:val="none"/>
          <w:lang w:val="zh-CN"/>
        </w:rPr>
        <w:outlineLvl w:val="0"/>
      </w:pPr>
      <w:r>
        <w:rPr>
          <w:rFonts w:hint="eastAsia" w:ascii="宋体" w:hAnsi="宋体"/>
          <w:color w:val="auto"/>
          <w:szCs w:val="21"/>
          <w:highlight w:val="none"/>
          <w:lang w:val="zh-CN"/>
        </w:rPr>
        <w:t xml:space="preserve">9.2采购代理机构对采购文件的修改，将以补充通知的形式在网上发布公告。补充通知将作为采购文件的组成部分，对所有投标人有约束力。</w:t>
      </w:r>
      <w:r/>
    </w:p>
    <w:p>
      <w:pPr>
        <w:numPr>
          <w:ilvl w:val="0"/>
          <w:numId w:val="0"/>
        </w:numPr>
        <w:ind w:firstLine="422"/>
        <w:spacing w:line="400" w:lineRule="exact"/>
        <w:rPr>
          <w:rFonts w:hint="eastAsia" w:ascii="宋体" w:hAnsi="宋体"/>
          <w:color w:val="auto"/>
          <w:szCs w:val="21"/>
          <w:highlight w:val="none"/>
          <w:lang w:val="zh-CN"/>
        </w:rPr>
        <w:outlineLvl w:val="0"/>
      </w:pPr>
      <w:r>
        <w:rPr>
          <w:rFonts w:hint="eastAsia" w:ascii="宋体" w:hAnsi="宋体"/>
          <w:color w:val="auto"/>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numPr>
          <w:ilvl w:val="0"/>
          <w:numId w:val="0"/>
        </w:numPr>
        <w:ind w:firstLine="422"/>
        <w:spacing w:line="400" w:lineRule="exact"/>
        <w:rPr>
          <w:rFonts w:hint="eastAsia" w:ascii="宋体" w:hAnsi="宋体"/>
          <w:b/>
          <w:color w:val="auto"/>
          <w:szCs w:val="21"/>
          <w:highlight w:val="none"/>
        </w:rPr>
        <w:outlineLvl w:val="0"/>
      </w:pPr>
      <w:r>
        <w:rPr>
          <w:rFonts w:ascii="宋体" w:hAnsi="宋体"/>
          <w:b/>
          <w:color w:val="auto"/>
          <w:szCs w:val="21"/>
          <w:highlight w:val="none"/>
          <w:lang w:val="zh-CN"/>
        </w:rPr>
        <w:t xml:space="preserve">10、质疑</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确认单与质疑函一起递交。</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10.3未依照采购公告要求实行</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10.4供应商如对本项目提出质疑须在法定质疑期内一次性提出针对同一采购程序环节的质疑。</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10.5接受质疑函的方式：当场送达或邮寄方式。</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10.6联系单位：苏州市卫康招投标咨询服务有限公司</w:t>
      </w:r>
      <w:r/>
    </w:p>
    <w:p>
      <w:pPr>
        <w:ind w:firstLine="422"/>
        <w:spacing w:line="440" w:lineRule="exact"/>
        <w:rPr>
          <w:rFonts w:hint="eastAsia" w:ascii="宋体" w:hAnsi="宋体"/>
          <w:color w:val="auto"/>
          <w:szCs w:val="21"/>
          <w:highlight w:val="none"/>
        </w:rPr>
      </w:pPr>
      <w:r>
        <w:rPr>
          <w:rFonts w:ascii="宋体" w:hAnsi="宋体"/>
          <w:color w:val="auto"/>
          <w:szCs w:val="21"/>
          <w:highlight w:val="none"/>
        </w:rPr>
        <w:t xml:space="preserve">10.7</w:t>
      </w:r>
      <w:r>
        <w:rPr>
          <w:rFonts w:ascii="宋体" w:hAnsi="宋体"/>
          <w:color w:val="auto"/>
          <w:szCs w:val="21"/>
          <w:highlight w:val="none"/>
          <w:lang w:val="zh-CN"/>
        </w:rPr>
        <w:t xml:space="preserve">收件人</w:t>
      </w:r>
      <w:r>
        <w:rPr>
          <w:rFonts w:ascii="宋体" w:hAnsi="宋体"/>
          <w:color w:val="auto"/>
          <w:szCs w:val="21"/>
          <w:highlight w:val="none"/>
        </w:rPr>
        <w:t xml:space="preserve">：</w:t>
      </w:r>
      <w:r>
        <w:rPr>
          <w:rFonts w:hint="eastAsia" w:ascii="宋体" w:hAnsi="宋体"/>
          <w:color w:val="auto"/>
          <w:szCs w:val="21"/>
          <w:highlight w:val="none"/>
        </w:rPr>
        <w:t xml:space="preserve">季女士（前台）</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10.8联系电话：0512-69165625</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spacing w:line="400" w:lineRule="exact"/>
        <w:rPr>
          <w:rFonts w:hint="eastAsia" w:ascii="宋体" w:hAnsi="宋体"/>
          <w:color w:val="auto"/>
          <w:szCs w:val="21"/>
          <w:highlight w:val="none"/>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spacing w:line="400" w:lineRule="exact"/>
        <w:rPr>
          <w:rFonts w:hint="eastAsia" w:ascii="宋体" w:hAnsi="宋体"/>
          <w:color w:val="auto"/>
          <w:szCs w:val="21"/>
          <w:highlight w:val="none"/>
        </w:rPr>
        <w:outlineLvl w:val="0"/>
      </w:pPr>
      <w:r>
        <w:rPr>
          <w:rFonts w:ascii="宋体" w:hAnsi="宋体"/>
          <w:b/>
          <w:bCs/>
          <w:color w:val="auto"/>
          <w:szCs w:val="21"/>
          <w:highlight w:val="none"/>
          <w:lang w:val="zh-CN"/>
        </w:rPr>
        <w:t xml:space="preserve">11、提示与要求</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lang w:val="zh-CN"/>
        </w:rPr>
        <w:t xml:space="preserve">11.2无论是否递交投标文件，投标人都应将采购文件及以后的所有通知、文件等视为保密文件。</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spacing w:line="400" w:lineRule="exact"/>
        <w:rPr>
          <w:b/>
          <w:bCs/>
          <w:color w:val="auto"/>
          <w:szCs w:val="21"/>
          <w:highlight w:val="none"/>
        </w:rPr>
      </w:pPr>
      <w:r>
        <w:rPr>
          <w:rFonts w:ascii="Calibri" w:hAnsi="Calibri"/>
          <w:b/>
          <w:bCs/>
          <w:color w:val="auto"/>
          <w:szCs w:val="21"/>
          <w:highlight w:val="none"/>
        </w:rPr>
        <w:t xml:space="preserve">13.1</w:t>
      </w:r>
      <w:r>
        <w:rPr>
          <w:rFonts w:hint="eastAsia" w:ascii="Calibri" w:hAnsi="Calibri" w:cs="宋体"/>
          <w:b/>
          <w:bCs/>
          <w:color w:val="auto"/>
          <w:szCs w:val="21"/>
          <w:highlight w:val="none"/>
        </w:rPr>
        <w:t xml:space="preserve">封面</w:t>
      </w:r>
      <w:r/>
    </w:p>
    <w:p>
      <w:pPr>
        <w:ind w:right="-161" w:firstLine="422"/>
        <w:spacing w:line="400" w:lineRule="exact"/>
        <w:rPr>
          <w:b/>
          <w:bCs/>
          <w:color w:val="auto"/>
          <w:szCs w:val="21"/>
          <w:highlight w:val="none"/>
        </w:rPr>
      </w:pPr>
      <w:r>
        <w:rPr>
          <w:rFonts w:ascii="Calibri" w:hAnsi="Calibri"/>
          <w:b/>
          <w:bCs/>
          <w:color w:val="auto"/>
          <w:szCs w:val="21"/>
          <w:highlight w:val="none"/>
        </w:rPr>
        <w:t xml:space="preserve">13.2</w:t>
      </w:r>
      <w:r>
        <w:rPr>
          <w:rFonts w:hint="eastAsia" w:ascii="Calibri" w:hAnsi="Calibri" w:cs="宋体"/>
          <w:b/>
          <w:bCs/>
          <w:color w:val="auto"/>
          <w:szCs w:val="21"/>
          <w:highlight w:val="none"/>
        </w:rPr>
        <w:t xml:space="preserve">开标一览表</w:t>
      </w:r>
      <w:r/>
    </w:p>
    <w:p>
      <w:pPr>
        <w:ind w:right="-161" w:firstLine="422"/>
        <w:spacing w:line="400" w:lineRule="exact"/>
        <w:rPr>
          <w:b/>
          <w:bCs/>
          <w:color w:val="auto"/>
          <w:szCs w:val="21"/>
          <w:highlight w:val="none"/>
        </w:rPr>
      </w:pPr>
      <w:r>
        <w:rPr>
          <w:rFonts w:ascii="Calibri" w:hAnsi="Calibri"/>
          <w:b/>
          <w:bCs/>
          <w:color w:val="auto"/>
          <w:szCs w:val="21"/>
          <w:highlight w:val="none"/>
        </w:rPr>
        <w:t xml:space="preserve">13.</w:t>
      </w:r>
      <w:r>
        <w:rPr>
          <w:rFonts w:hint="eastAsia" w:ascii="Calibri" w:hAnsi="Calibri"/>
          <w:b/>
          <w:bCs/>
          <w:color w:val="auto"/>
          <w:szCs w:val="21"/>
          <w:highlight w:val="none"/>
        </w:rPr>
        <w:t xml:space="preserve">3</w:t>
      </w:r>
      <w:r>
        <w:rPr>
          <w:rFonts w:hint="eastAsia" w:ascii="Calibri" w:hAnsi="Calibri" w:cs="宋体"/>
          <w:b/>
          <w:bCs/>
          <w:color w:val="auto"/>
          <w:szCs w:val="21"/>
          <w:highlight w:val="none"/>
        </w:rPr>
        <w:t xml:space="preserve">资格审查响应文件</w:t>
      </w:r>
      <w:r/>
    </w:p>
    <w:p>
      <w:pPr>
        <w:ind w:right="-161" w:firstLine="420"/>
        <w:spacing w:line="400" w:lineRule="exact"/>
        <w:rPr>
          <w:color w:val="auto"/>
          <w:szCs w:val="21"/>
          <w:highlight w:val="none"/>
        </w:rPr>
      </w:pPr>
      <w:r>
        <w:rPr>
          <w:rFonts w:hint="eastAsia" w:ascii="Calibri" w:hAnsi="Calibri" w:cs="宋体"/>
          <w:color w:val="auto"/>
          <w:szCs w:val="21"/>
          <w:highlight w:val="none"/>
        </w:rPr>
        <w:t xml:space="preserve">（</w:t>
      </w:r>
      <w:r>
        <w:rPr>
          <w:rFonts w:ascii="Calibri" w:hAnsi="Calibri"/>
          <w:color w:val="auto"/>
          <w:szCs w:val="21"/>
          <w:highlight w:val="none"/>
        </w:rPr>
        <w:t xml:space="preserve">1</w:t>
      </w:r>
      <w:r>
        <w:rPr>
          <w:rFonts w:hint="eastAsia" w:ascii="Calibri" w:hAnsi="Calibri" w:cs="宋体"/>
          <w:color w:val="auto"/>
          <w:szCs w:val="21"/>
          <w:highlight w:val="none"/>
        </w:rPr>
        <w:t xml:space="preserve">）投标函、关于资格条件的声明函（格式见第三章）；</w:t>
      </w:r>
      <w:r/>
    </w:p>
    <w:p>
      <w:pPr>
        <w:ind w:right="-161" w:firstLine="420"/>
        <w:spacing w:line="400" w:lineRule="exact"/>
        <w:rPr>
          <w:color w:val="auto"/>
          <w:szCs w:val="21"/>
          <w:highlight w:val="none"/>
        </w:rPr>
      </w:pPr>
      <w:r>
        <w:rPr>
          <w:rFonts w:hint="eastAsia" w:ascii="Calibri" w:hAnsi="Calibri" w:cs="宋体"/>
          <w:color w:val="auto"/>
          <w:szCs w:val="21"/>
          <w:highlight w:val="none"/>
        </w:rPr>
        <w:t xml:space="preserve">（</w:t>
      </w:r>
      <w:r>
        <w:rPr>
          <w:rFonts w:ascii="Calibri" w:hAnsi="Calibri"/>
          <w:color w:val="auto"/>
          <w:szCs w:val="21"/>
          <w:highlight w:val="none"/>
        </w:rPr>
        <w:t xml:space="preserve">2</w:t>
      </w:r>
      <w:r>
        <w:rPr>
          <w:rFonts w:hint="eastAsia" w:ascii="Calibri" w:hAnsi="Calibri" w:cs="宋体"/>
          <w:color w:val="auto"/>
          <w:szCs w:val="21"/>
          <w:highlight w:val="none"/>
        </w:rPr>
        <w:t xml:space="preserve">）投标人情况表（格式见第三章）；</w:t>
      </w:r>
      <w:r/>
    </w:p>
    <w:p>
      <w:pPr>
        <w:ind w:right="-161" w:firstLine="420"/>
        <w:spacing w:line="400" w:lineRule="exact"/>
        <w:rPr>
          <w:color w:val="auto"/>
          <w:szCs w:val="21"/>
          <w:highlight w:val="none"/>
        </w:rPr>
      </w:pPr>
      <w:r>
        <w:rPr>
          <w:rFonts w:hint="eastAsia" w:ascii="Calibri" w:hAnsi="Calibri" w:cs="宋体"/>
          <w:color w:val="auto"/>
          <w:szCs w:val="21"/>
          <w:highlight w:val="none"/>
        </w:rPr>
        <w:t xml:space="preserve">（</w:t>
      </w:r>
      <w:r>
        <w:rPr>
          <w:rFonts w:ascii="Calibri" w:hAnsi="Calibri"/>
          <w:color w:val="auto"/>
          <w:szCs w:val="21"/>
          <w:highlight w:val="none"/>
        </w:rPr>
        <w:t xml:space="preserve">3</w:t>
      </w:r>
      <w:r>
        <w:rPr>
          <w:rFonts w:hint="eastAsia" w:ascii="Calibri" w:hAnsi="Calibri" w:cs="宋体"/>
          <w:color w:val="auto"/>
          <w:szCs w:val="21"/>
          <w:highlight w:val="none"/>
        </w:rPr>
        <w:t xml:space="preserve">）合格供应商的资格条件</w:t>
      </w:r>
      <w:r/>
    </w:p>
    <w:p>
      <w:pPr>
        <w:ind w:firstLine="420"/>
        <w:spacing w:line="400" w:lineRule="exact"/>
        <w:rPr>
          <w:color w:val="auto"/>
          <w:szCs w:val="21"/>
          <w:highlight w:val="none"/>
        </w:rPr>
      </w:pPr>
      <w:r>
        <w:rPr>
          <w:rFonts w:ascii="Calibri" w:hAnsi="Calibri"/>
          <w:color w:val="auto"/>
          <w:szCs w:val="21"/>
          <w:highlight w:val="none"/>
        </w:rPr>
        <w:t xml:space="preserve">3.1</w:t>
      </w:r>
      <w:r>
        <w:rPr>
          <w:rFonts w:hint="eastAsia" w:ascii="Calibri" w:hAnsi="Calibri" w:cs="宋体"/>
          <w:color w:val="auto"/>
          <w:szCs w:val="21"/>
          <w:highlight w:val="none"/>
        </w:rPr>
        <w:t xml:space="preserve">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Cs w:val="21"/>
          <w:highlight w:val="none"/>
        </w:rPr>
      </w:pPr>
      <w:r>
        <w:rPr>
          <w:rFonts w:ascii="Calibri" w:hAnsi="Calibri"/>
          <w:color w:val="auto"/>
          <w:szCs w:val="21"/>
          <w:highlight w:val="none"/>
        </w:rPr>
        <w:t xml:space="preserve">3.2</w:t>
      </w:r>
      <w:r>
        <w:rPr>
          <w:rFonts w:hint="eastAsia" w:ascii="Calibri" w:hAnsi="Calibri" w:cs="宋体"/>
          <w:color w:val="auto"/>
          <w:szCs w:val="21"/>
          <w:highlight w:val="none"/>
        </w:rPr>
        <w:t xml:space="preserve">良好的商业信誉和健全的财务会计制度证明的相关材料（包括但不限于最近一期经审计的财务报告复印件或银行出具的资信证明原件的扫描件）；</w:t>
      </w:r>
      <w:r/>
    </w:p>
    <w:p>
      <w:pPr>
        <w:ind w:firstLine="420"/>
        <w:spacing w:line="400" w:lineRule="exact"/>
        <w:rPr>
          <w:color w:val="auto"/>
          <w:szCs w:val="21"/>
          <w:highlight w:val="none"/>
        </w:rPr>
      </w:pPr>
      <w:r>
        <w:rPr>
          <w:rFonts w:ascii="Calibri" w:hAnsi="Calibri"/>
          <w:color w:val="auto"/>
          <w:szCs w:val="21"/>
          <w:highlight w:val="none"/>
        </w:rPr>
        <w:t xml:space="preserve">3.3</w:t>
      </w:r>
      <w:r>
        <w:rPr>
          <w:rFonts w:hint="eastAsia" w:ascii="Calibri" w:hAnsi="Calibri" w:cs="宋体"/>
          <w:color w:val="auto"/>
          <w:szCs w:val="21"/>
          <w:highlight w:val="none"/>
        </w:rPr>
        <w:t xml:space="preserve">有依法缴纳税收和社会保障资金的良好记录的相关材料；</w:t>
      </w:r>
      <w:r/>
    </w:p>
    <w:p>
      <w:pPr>
        <w:ind w:firstLine="420"/>
        <w:spacing w:line="400" w:lineRule="exact"/>
        <w:rPr>
          <w:color w:val="auto"/>
          <w:szCs w:val="21"/>
          <w:highlight w:val="none"/>
        </w:rPr>
      </w:pPr>
      <w:r>
        <w:rPr>
          <w:rFonts w:ascii="Calibri" w:hAnsi="Calibri"/>
          <w:color w:val="auto"/>
          <w:szCs w:val="21"/>
          <w:highlight w:val="none"/>
        </w:rPr>
        <w:t xml:space="preserve">3.4</w:t>
      </w:r>
      <w:r>
        <w:rPr>
          <w:rFonts w:hint="eastAsia" w:ascii="Calibri" w:hAnsi="Calibri" w:cs="宋体"/>
          <w:color w:val="auto"/>
          <w:szCs w:val="21"/>
          <w:highlight w:val="none"/>
        </w:rPr>
        <w:t xml:space="preserve">具备履行合同所必需的设备和专业技术能力的证明材料（例如完成本项目所使用的设备的购置合同或发票、本项目服务人员情况介绍和用工合同等证明材料）；</w:t>
      </w:r>
      <w:r/>
    </w:p>
    <w:p>
      <w:pPr>
        <w:ind w:firstLine="420"/>
        <w:spacing w:line="400" w:lineRule="exact"/>
        <w:rPr>
          <w:rFonts w:ascii="Calibri" w:hAnsi="Calibri" w:cs="宋体"/>
          <w:color w:val="auto"/>
          <w:szCs w:val="21"/>
          <w:highlight w:val="none"/>
        </w:rPr>
      </w:pPr>
      <w:r>
        <w:rPr>
          <w:rFonts w:ascii="Calibri" w:hAnsi="Calibri"/>
          <w:color w:val="auto"/>
          <w:szCs w:val="21"/>
          <w:highlight w:val="none"/>
        </w:rPr>
        <w:t xml:space="preserve">3.5</w:t>
      </w:r>
      <w:r>
        <w:rPr>
          <w:rFonts w:hint="eastAsia" w:ascii="Calibri" w:hAnsi="Calibri" w:cs="宋体"/>
          <w:color w:val="auto"/>
          <w:szCs w:val="21"/>
          <w:highlight w:val="none"/>
        </w:rPr>
        <w:t xml:space="preserve">参加政府采购活动前</w:t>
      </w:r>
      <w:r>
        <w:rPr>
          <w:rFonts w:ascii="Calibri" w:hAnsi="Calibri"/>
          <w:color w:val="auto"/>
          <w:szCs w:val="21"/>
          <w:highlight w:val="none"/>
        </w:rPr>
        <w:t xml:space="preserve">3</w:t>
      </w:r>
      <w:r>
        <w:rPr>
          <w:rFonts w:hint="eastAsia" w:ascii="Calibri" w:hAnsi="Calibri" w:cs="宋体"/>
          <w:color w:val="auto"/>
          <w:szCs w:val="21"/>
          <w:highlight w:val="none"/>
        </w:rPr>
        <w:t xml:space="preserve">年内在经营活动中没有重大违法记录的书面声明加盖公章；</w:t>
      </w:r>
      <w:r/>
    </w:p>
    <w:p>
      <w:pPr>
        <w:ind w:right="-161" w:firstLine="420"/>
        <w:spacing w:line="400" w:lineRule="exact"/>
        <w:rPr>
          <w:rFonts w:ascii="Calibri" w:hAnsi="Calibri" w:cs="宋体"/>
          <w:color w:val="auto"/>
          <w:szCs w:val="21"/>
          <w:highlight w:val="none"/>
        </w:rPr>
      </w:pPr>
      <w:r>
        <w:rPr>
          <w:rFonts w:hint="eastAsia" w:ascii="Calibri" w:hAnsi="Calibri" w:cs="宋体"/>
          <w:color w:val="auto"/>
          <w:szCs w:val="21"/>
          <w:highlight w:val="none"/>
        </w:rPr>
        <w:t xml:space="preserve">3.6具有投标产品的合法代理资格（国产产品无需提供）。</w:t>
      </w:r>
      <w:r/>
    </w:p>
    <w:p>
      <w:pPr>
        <w:ind w:right="-161" w:firstLine="420"/>
        <w:spacing w:line="400" w:lineRule="exact"/>
        <w:rPr>
          <w:rFonts w:ascii="Calibri" w:hAnsi="Calibri" w:cs="宋体"/>
          <w:b/>
          <w:bCs/>
          <w:color w:val="auto"/>
          <w:szCs w:val="21"/>
          <w:highlight w:val="none"/>
        </w:rPr>
      </w:pPr>
      <w:r>
        <w:rPr>
          <w:rFonts w:ascii="Calibri" w:hAnsi="Calibri"/>
          <w:b/>
          <w:bCs/>
          <w:color w:val="auto"/>
          <w:szCs w:val="21"/>
          <w:highlight w:val="none"/>
        </w:rPr>
        <w:t xml:space="preserve">13.</w:t>
      </w:r>
      <w:r>
        <w:rPr>
          <w:rFonts w:hint="eastAsia" w:ascii="Calibri" w:hAnsi="Calibri"/>
          <w:b/>
          <w:bCs/>
          <w:color w:val="auto"/>
          <w:szCs w:val="21"/>
          <w:highlight w:val="none"/>
        </w:rPr>
        <w:t xml:space="preserve">4</w:t>
      </w:r>
      <w:r>
        <w:rPr>
          <w:rFonts w:hint="eastAsia" w:ascii="Calibri" w:hAnsi="Calibri" w:cs="宋体"/>
          <w:b/>
          <w:bCs/>
          <w:color w:val="auto"/>
          <w:szCs w:val="21"/>
          <w:highlight w:val="none"/>
        </w:rPr>
        <w:t xml:space="preserve">符合性审查响应文件</w:t>
      </w:r>
      <w:r/>
    </w:p>
    <w:p>
      <w:pPr>
        <w:ind w:right="-161" w:firstLine="422"/>
        <w:spacing w:line="400" w:lineRule="exact"/>
        <w:rPr>
          <w:rFonts w:hint="default" w:eastAsia="宋体"/>
          <w:color w:val="auto"/>
          <w:szCs w:val="21"/>
          <w:highlight w:val="none"/>
          <w:lang w:val="en-US" w:eastAsia="zh-CN"/>
        </w:rPr>
      </w:pPr>
      <w:r>
        <w:rPr>
          <w:rFonts w:ascii="Calibri" w:hAnsi="Calibri"/>
          <w:color w:val="auto"/>
          <w:szCs w:val="21"/>
          <w:highlight w:val="none"/>
        </w:rPr>
        <w:t xml:space="preserve">13.</w:t>
      </w:r>
      <w:r>
        <w:rPr>
          <w:rFonts w:hint="eastAsia" w:ascii="Calibri" w:hAnsi="Calibri"/>
          <w:color w:val="auto"/>
          <w:szCs w:val="21"/>
          <w:highlight w:val="none"/>
        </w:rPr>
        <w:t xml:space="preserve">4.1</w:t>
      </w:r>
      <w:r>
        <w:rPr>
          <w:rFonts w:hint="eastAsia" w:ascii="Calibri" w:hAnsi="Calibri"/>
          <w:color w:val="auto"/>
          <w:szCs w:val="21"/>
          <w:highlight w:val="none"/>
          <w:lang w:val="en-US" w:eastAsia="zh-CN"/>
        </w:rPr>
        <w:t xml:space="preserve">分项报价表</w:t>
      </w:r>
      <w:r/>
    </w:p>
    <w:p>
      <w:pPr>
        <w:ind w:right="-161" w:firstLine="420"/>
        <w:spacing w:line="400" w:lineRule="exact"/>
        <w:rPr>
          <w:rFonts w:ascii="Calibri" w:hAnsi="Calibri"/>
          <w:color w:val="auto"/>
          <w:szCs w:val="21"/>
          <w:highlight w:val="none"/>
        </w:rPr>
      </w:pPr>
      <w:r>
        <w:rPr>
          <w:rFonts w:ascii="Calibri" w:hAnsi="Calibri"/>
          <w:color w:val="auto"/>
          <w:szCs w:val="21"/>
          <w:highlight w:val="none"/>
        </w:rPr>
        <w:t xml:space="preserve">13.</w:t>
      </w:r>
      <w:r>
        <w:rPr>
          <w:rFonts w:hint="eastAsia" w:ascii="Calibri" w:hAnsi="Calibri"/>
          <w:color w:val="auto"/>
          <w:szCs w:val="21"/>
          <w:highlight w:val="none"/>
        </w:rPr>
        <w:t xml:space="preserve">4</w:t>
      </w:r>
      <w:r>
        <w:rPr>
          <w:rFonts w:ascii="Calibri" w:hAnsi="Calibri"/>
          <w:color w:val="auto"/>
          <w:szCs w:val="21"/>
          <w:highlight w:val="none"/>
        </w:rPr>
        <w:t xml:space="preserve">.</w:t>
      </w:r>
      <w:r>
        <w:rPr>
          <w:rFonts w:hint="eastAsia" w:ascii="Calibri" w:hAnsi="Calibri"/>
          <w:color w:val="auto"/>
          <w:szCs w:val="21"/>
          <w:highlight w:val="none"/>
        </w:rPr>
        <w:t xml:space="preserve">2商务条款偏离表；</w:t>
      </w:r>
      <w:r/>
    </w:p>
    <w:p>
      <w:pPr>
        <w:ind w:right="-161" w:firstLine="420"/>
        <w:spacing w:line="400" w:lineRule="exact"/>
        <w:rPr>
          <w:rFonts w:ascii="Calibri" w:hAnsi="Calibri"/>
          <w:color w:val="auto"/>
          <w:szCs w:val="21"/>
          <w:highlight w:val="none"/>
        </w:rPr>
      </w:pPr>
      <w:r>
        <w:rPr>
          <w:rFonts w:hint="eastAsia" w:ascii="Calibri" w:hAnsi="Calibri"/>
          <w:color w:val="auto"/>
          <w:szCs w:val="21"/>
          <w:highlight w:val="none"/>
          <w:lang w:bidi="ar"/>
        </w:rPr>
        <w:t xml:space="preserve">13.4.3</w:t>
      </w:r>
      <w:r>
        <w:rPr>
          <w:rFonts w:hint="eastAsia" w:ascii="Calibri" w:hAnsi="Calibri"/>
          <w:color w:val="auto"/>
          <w:szCs w:val="21"/>
          <w:highlight w:val="none"/>
          <w:lang w:val="en-US" w:eastAsia="zh-CN" w:bidi="ar"/>
        </w:rPr>
        <w:t xml:space="preserve">投标函等</w:t>
      </w:r>
      <w:r>
        <w:rPr>
          <w:rFonts w:hint="eastAsia" w:ascii="Calibri" w:hAnsi="Calibri"/>
          <w:color w:val="auto"/>
          <w:szCs w:val="21"/>
          <w:highlight w:val="none"/>
          <w:lang w:bidi="ar"/>
        </w:rPr>
        <w:t xml:space="preserve">其他投标材料；</w:t>
      </w:r>
      <w:r/>
    </w:p>
    <w:p>
      <w:pPr>
        <w:ind w:right="-161" w:firstLine="420"/>
        <w:spacing w:line="400" w:lineRule="exact"/>
        <w:rPr>
          <w:rFonts w:ascii="Calibri" w:hAnsi="Calibri" w:cs="宋体"/>
          <w:b/>
          <w:bCs/>
          <w:color w:val="auto"/>
          <w:szCs w:val="21"/>
          <w:highlight w:val="none"/>
        </w:rPr>
      </w:pPr>
      <w:r>
        <w:rPr>
          <w:rFonts w:ascii="Calibri" w:hAnsi="Calibri"/>
          <w:b/>
          <w:bCs/>
          <w:color w:val="auto"/>
          <w:szCs w:val="21"/>
          <w:highlight w:val="none"/>
        </w:rPr>
        <w:t xml:space="preserve">13.</w:t>
      </w:r>
      <w:r>
        <w:rPr>
          <w:rFonts w:hint="eastAsia" w:ascii="Calibri" w:hAnsi="Calibri"/>
          <w:b/>
          <w:bCs/>
          <w:color w:val="auto"/>
          <w:szCs w:val="21"/>
          <w:highlight w:val="none"/>
        </w:rPr>
        <w:t xml:space="preserve">5</w:t>
      </w:r>
      <w:r>
        <w:rPr>
          <w:rFonts w:hint="eastAsia" w:ascii="Calibri" w:hAnsi="Calibri" w:cs="宋体"/>
          <w:b/>
          <w:bCs/>
          <w:color w:val="auto"/>
          <w:szCs w:val="21"/>
          <w:highlight w:val="none"/>
        </w:rPr>
        <w:t xml:space="preserve">综合评审响应文件</w:t>
      </w:r>
      <w:r/>
    </w:p>
    <w:p>
      <w:pPr>
        <w:ind w:right="-161" w:firstLine="420"/>
        <w:spacing w:line="400" w:lineRule="exact"/>
        <w:rPr>
          <w:rFonts w:ascii="Calibri" w:hAnsi="Calibri" w:cs="宋体"/>
          <w:b/>
          <w:bCs/>
          <w:color w:val="auto"/>
          <w:szCs w:val="21"/>
          <w:highlight w:val="none"/>
        </w:rPr>
      </w:pPr>
      <w:r>
        <w:rPr>
          <w:rFonts w:hint="eastAsia" w:ascii="Calibri" w:hAnsi="Calibri" w:cs="宋体"/>
          <w:color w:val="auto"/>
          <w:szCs w:val="21"/>
          <w:highlight w:val="none"/>
        </w:rPr>
        <w:t xml:space="preserve">13.5.1</w:t>
      </w:r>
      <w:r>
        <w:rPr>
          <w:rFonts w:hint="eastAsia" w:ascii="Calibri" w:hAnsi="Calibri"/>
          <w:color w:val="auto"/>
          <w:szCs w:val="21"/>
          <w:highlight w:val="none"/>
        </w:rPr>
        <w:t xml:space="preserve">投标货物（材料）技术对照表；</w:t>
      </w:r>
      <w:r/>
    </w:p>
    <w:p>
      <w:pPr>
        <w:ind w:right="-161" w:firstLine="420"/>
        <w:spacing w:line="400" w:lineRule="exact"/>
        <w:rPr>
          <w:color w:val="auto"/>
          <w:szCs w:val="21"/>
          <w:highlight w:val="none"/>
        </w:rPr>
      </w:pPr>
      <w:r>
        <w:rPr>
          <w:rFonts w:ascii="Calibri" w:hAnsi="Calibri"/>
          <w:color w:val="auto"/>
          <w:szCs w:val="21"/>
          <w:highlight w:val="none"/>
        </w:rPr>
        <w:t xml:space="preserve">13.</w:t>
      </w:r>
      <w:r>
        <w:rPr>
          <w:rFonts w:hint="eastAsia" w:ascii="Calibri" w:hAnsi="Calibri"/>
          <w:color w:val="auto"/>
          <w:szCs w:val="21"/>
          <w:highlight w:val="none"/>
        </w:rPr>
        <w:t xml:space="preserve">5</w:t>
      </w:r>
      <w:r>
        <w:rPr>
          <w:rFonts w:ascii="Calibri" w:hAnsi="Calibri"/>
          <w:color w:val="auto"/>
          <w:szCs w:val="21"/>
          <w:highlight w:val="none"/>
        </w:rPr>
        <w:t xml:space="preserve">.</w:t>
      </w:r>
      <w:r>
        <w:rPr>
          <w:rFonts w:hint="eastAsia" w:ascii="Calibri" w:hAnsi="Calibri"/>
          <w:color w:val="auto"/>
          <w:szCs w:val="21"/>
          <w:highlight w:val="none"/>
        </w:rPr>
        <w:t xml:space="preserve">2</w:t>
      </w:r>
      <w:r>
        <w:rPr>
          <w:rFonts w:hint="eastAsia" w:ascii="Calibri" w:hAnsi="Calibri" w:cs="宋体"/>
          <w:color w:val="auto"/>
          <w:szCs w:val="21"/>
          <w:highlight w:val="none"/>
        </w:rPr>
        <w:t xml:space="preserve">与本次采购相关和评分标准中要求提供的其他证明材料；</w:t>
      </w:r>
      <w:r/>
    </w:p>
    <w:p>
      <w:pPr>
        <w:ind w:right="-161" w:firstLine="420"/>
        <w:spacing w:line="400" w:lineRule="exact"/>
        <w:rPr>
          <w:b/>
          <w:bCs/>
          <w:color w:val="auto"/>
          <w:szCs w:val="21"/>
          <w:highlight w:val="none"/>
        </w:rPr>
      </w:pPr>
      <w:r>
        <w:rPr>
          <w:rFonts w:ascii="Calibri" w:hAnsi="Calibri"/>
          <w:b/>
          <w:bCs/>
          <w:color w:val="auto"/>
          <w:szCs w:val="21"/>
          <w:highlight w:val="none"/>
        </w:rPr>
        <w:t xml:space="preserve">13.</w:t>
      </w:r>
      <w:r>
        <w:rPr>
          <w:rFonts w:hint="eastAsia" w:ascii="Calibri" w:hAnsi="Calibri"/>
          <w:b/>
          <w:bCs/>
          <w:color w:val="auto"/>
          <w:szCs w:val="21"/>
          <w:highlight w:val="none"/>
        </w:rPr>
        <w:t xml:space="preserve">6</w:t>
      </w:r>
      <w:r>
        <w:rPr>
          <w:rFonts w:hint="eastAsia" w:ascii="Calibri" w:hAnsi="Calibri" w:cs="宋体"/>
          <w:b/>
          <w:bCs/>
          <w:color w:val="auto"/>
          <w:szCs w:val="21"/>
          <w:highlight w:val="none"/>
        </w:rPr>
        <w:t xml:space="preserve">企业报价折扣证明</w:t>
      </w:r>
      <w:r/>
    </w:p>
    <w:p>
      <w:pPr>
        <w:ind w:right="-161" w:firstLine="420"/>
        <w:spacing w:line="400" w:lineRule="exact"/>
        <w:rPr>
          <w:rFonts w:hint="eastAsia" w:ascii="宋体" w:hAnsi="宋体"/>
          <w:color w:val="auto"/>
          <w:szCs w:val="21"/>
          <w:highlight w:val="none"/>
        </w:rPr>
      </w:pPr>
      <w:r>
        <w:rPr>
          <w:rFonts w:hint="eastAsia"/>
          <w:color w:val="auto"/>
          <w:szCs w:val="21"/>
          <w:highlight w:val="none"/>
        </w:rPr>
        <w:t xml:space="preserve">本项目非专门面向中小企业采购。如投标产品生产厂家属于小微企业，提供《中小企业声明函》或提供《残疾人福利性单位声明函》或提供由省级以上监狱管理局、戒毒管理局（含新疆生产建设兵团）出具的属于监狱企业的证明文件。</w:t>
      </w:r>
      <w:r/>
    </w:p>
    <w:p>
      <w:pPr>
        <w:ind w:right="-161" w:firstLine="420"/>
        <w:spacing w:line="400" w:lineRule="exact"/>
        <w:rPr>
          <w:color w:val="auto"/>
          <w:highlight w:val="none"/>
        </w:rPr>
      </w:pPr>
      <w:r>
        <w:rPr>
          <w:rFonts w:hint="eastAsia" w:ascii="宋体" w:hAnsi="宋体"/>
          <w:color w:val="auto"/>
          <w:szCs w:val="21"/>
          <w:highlight w:val="none"/>
          <w:lang w:val="zh-CN"/>
        </w:rPr>
        <w:t xml:space="preserve">13.</w:t>
      </w:r>
      <w:r>
        <w:rPr>
          <w:rFonts w:hint="eastAsia" w:ascii="宋体" w:hAnsi="宋体"/>
          <w:color w:val="auto"/>
          <w:szCs w:val="21"/>
          <w:highlight w:val="none"/>
        </w:rPr>
        <w:t xml:space="preserve">7</w:t>
      </w:r>
      <w:r>
        <w:rPr>
          <w:rFonts w:hint="eastAsia" w:ascii="宋体" w:hAnsi="宋体"/>
          <w:color w:val="auto"/>
          <w:szCs w:val="21"/>
          <w:highlight w:val="none"/>
          <w:lang w:val="zh-CN"/>
        </w:rPr>
        <w:t xml:space="preserve">投标文件由13.1</w:t>
      </w:r>
      <w:r>
        <w:rPr>
          <w:rFonts w:hint="eastAsia" w:ascii="宋体" w:hAnsi="宋体"/>
          <w:color w:val="auto"/>
          <w:szCs w:val="21"/>
          <w:highlight w:val="none"/>
        </w:rPr>
        <w:t xml:space="preserve">至</w:t>
      </w:r>
      <w:r>
        <w:rPr>
          <w:rFonts w:hint="eastAsia" w:ascii="宋体" w:hAnsi="宋体"/>
          <w:color w:val="auto"/>
          <w:szCs w:val="21"/>
          <w:highlight w:val="none"/>
          <w:lang w:val="zh-CN"/>
        </w:rPr>
        <w:t xml:space="preserve">13.</w:t>
      </w:r>
      <w:r>
        <w:rPr>
          <w:rFonts w:hint="eastAsia" w:ascii="宋体" w:hAnsi="宋体"/>
          <w:color w:val="auto"/>
          <w:szCs w:val="21"/>
          <w:highlight w:val="none"/>
        </w:rPr>
        <w:t xml:space="preserve">6</w:t>
      </w:r>
      <w:r>
        <w:rPr>
          <w:rFonts w:hint="eastAsia" w:ascii="宋体" w:hAnsi="宋体"/>
          <w:color w:val="auto"/>
          <w:szCs w:val="21"/>
          <w:highlight w:val="none"/>
          <w:lang w:val="zh-CN"/>
        </w:rPr>
        <w:t xml:space="preserve">款规定的内容共同组成。</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6</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（2）将下载的采购文件导入投标文件客户端，按照《操作手册》完成投标文件的编制和加盖电子签章。</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spacing w:line="360" w:lineRule="auto"/>
        <w:rPr>
          <w:rFonts w:hint="eastAsia"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6.5pt;height:56.2pt;mso-wrap-distance-left:0.0pt;mso-wrap-distance-top:0.0pt;mso-wrap-distance-right:0.0pt;mso-wrap-distance-bottom:0.0pt;" filled="f" stroked="f">
            <v:path textboxrect="0,0,0,0"/>
            <v:imagedata r:id="rId13" o:title=""/>
          </v:shape>
          <o:OLEObject DrawAspect="Content" r:id="rId14" ObjectID="_1525041" ProgID="Package" ShapeID="_x0000_i1" Type="Embed"/>
        </w:objec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14.4电子投标文件中的资料应按采购文件的要求加盖投标人的电子签章或公章。</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14.6投标报价（编制）要求的说明</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14.6.1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14.6.2投标人应按《投标报价表》中的全部货物和服务计算单价和总价。《投标报价表》中的每一单项均应计算并填写单价和总价，并由法定代表人或代理人签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14.6.3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14.6.4一项投标内容只允许一个报价，采购代理机构不接受任何有选择性的投标报价。</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14.6.5投标文件报价中的单价和总价全部采用人民币表示，除非合同的特殊条款另有规定。</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14.6.6最低的投标报价或最高的折扣比例是中标的重要条件，但不是中标的唯一条件。</w:t>
      </w:r>
      <w:r/>
    </w:p>
    <w:p>
      <w:pPr>
        <w:ind w:firstLine="422"/>
        <w:spacing w:line="360" w:lineRule="auto"/>
        <w:rPr>
          <w:rFonts w:hint="eastAsia" w:ascii="宋体" w:hAnsi="宋体"/>
          <w:b/>
          <w:bCs/>
          <w:color w:val="auto"/>
          <w:szCs w:val="21"/>
          <w:highlight w:val="none"/>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spacing w:line="360" w:lineRule="auto"/>
        <w:rPr>
          <w:rFonts w:hint="eastAsia" w:ascii="宋体" w:hAnsi="宋体"/>
          <w:color w:val="auto"/>
          <w:szCs w:val="21"/>
          <w:highlight w:val="none"/>
        </w:rPr>
      </w:pPr>
      <w:r>
        <w:rPr>
          <w:rFonts w:ascii="宋体" w:hAnsi="宋体"/>
          <w:color w:val="auto"/>
          <w:szCs w:val="21"/>
          <w:highlight w:val="none"/>
          <w:lang w:val="zh-CN"/>
        </w:rPr>
        <w:t xml:space="preserve">15.1投标人应按采购文件的规定，编制</w:t>
      </w:r>
      <w:r>
        <w:rPr>
          <w:rFonts w:hint="eastAsia" w:ascii="宋体" w:hAnsi="宋体"/>
          <w:color w:val="auto"/>
          <w:szCs w:val="21"/>
          <w:highlight w:val="none"/>
          <w:lang w:val="zh-CN"/>
        </w:rPr>
        <w:t xml:space="preserve">电子投标文件并上传系统。</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hint="eastAsia"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spacing w:line="360" w:lineRule="auto"/>
        <w:rPr>
          <w:rFonts w:hint="eastAsia"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spacing w:line="360" w:lineRule="auto"/>
        <w:rPr>
          <w:rFonts w:hint="eastAsia"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spacing w:line="360" w:lineRule="auto"/>
        <w:rPr>
          <w:rFonts w:hint="eastAsia"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spacing w:line="360" w:lineRule="auto"/>
        <w:rPr>
          <w:rFonts w:hint="eastAsia"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r/>
    </w:p>
    <w:p>
      <w:pPr>
        <w:ind w:firstLine="420"/>
        <w:spacing w:line="360" w:lineRule="auto"/>
        <w:rPr>
          <w:rFonts w:hint="eastAsia" w:ascii="宋体" w:hAnsi="宋体"/>
          <w:color w:val="auto"/>
          <w:szCs w:val="21"/>
          <w:highlight w:val="none"/>
        </w:rPr>
      </w:pPr>
      <w:r/>
      <w:bookmarkStart w:id="4" w:name="_Hlk50468759"/>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4"/>
      <w:r>
        <w:rPr>
          <w:rFonts w:hint="eastAsia" w:ascii="宋体" w:hAnsi="宋体"/>
          <w:color w:val="auto"/>
          <w:szCs w:val="21"/>
          <w:highlight w:val="none"/>
        </w:rPr>
        <w:t xml:space="preserve">。</w:t>
      </w:r>
      <w:r/>
    </w:p>
    <w:p>
      <w:pPr>
        <w:ind w:firstLine="420"/>
        <w:spacing w:line="360" w:lineRule="auto"/>
        <w:rPr>
          <w:rFonts w:hint="eastAsia" w:ascii="宋体" w:hAnsi="宋体"/>
          <w:color w:val="auto"/>
          <w:szCs w:val="21"/>
          <w:highlight w:val="none"/>
          <w:u w:val="single"/>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投标人应充分考虑网络环境、网络带宽等风险因素，如因投标人自身原因造成的电子投标文件上传不成功的按照无效投标处理。</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hint="eastAsia"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hint="eastAsia"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.3投标人在开标过程中涉及的投标文件解密、开标结果确认等工作，应按照《操作手册》规定执行。</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b/>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.3接到评标委员会澄清、说明和补正要求的投标人如未按规定作出澄清、说明和补正，其风险由投标人自行承担。</w:t>
      </w:r>
      <w:r/>
    </w:p>
    <w:p>
      <w:pPr>
        <w:ind w:firstLine="422"/>
        <w:spacing w:line="400" w:lineRule="exact"/>
        <w:rPr>
          <w:rFonts w:hint="eastAsia" w:ascii="宋体" w:hAnsi="宋体"/>
          <w:b/>
          <w:color w:val="auto"/>
          <w:szCs w:val="21"/>
          <w:highlight w:val="none"/>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将在</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信用中国</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网站</w:t>
      </w:r>
      <w:r>
        <w:rPr>
          <w:rFonts w:hint="eastAsia" w:ascii="宋体" w:hAnsi="宋体"/>
          <w:bCs/>
          <w:color w:val="auto"/>
          <w:szCs w:val="21"/>
          <w:highlight w:val="none"/>
        </w:rPr>
        <w:t xml:space="preserve">（www.creditchina.gov.cn）</w:t>
      </w:r>
      <w:r>
        <w:rPr>
          <w:rFonts w:hint="eastAsia" w:ascii="宋体" w:hAnsi="宋体"/>
          <w:bCs/>
          <w:color w:val="auto"/>
          <w:szCs w:val="21"/>
          <w:highlight w:val="none"/>
          <w:lang w:val="zh-CN"/>
        </w:rPr>
        <w:t xml:space="preserve">查询投标人的信用记录</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以确定投标人是否具备投标资格</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查询结果留存并归档。</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23.6</w:t>
      </w:r>
      <w:r>
        <w:rPr>
          <w:rFonts w:hint="eastAsia" w:ascii="宋体" w:hAnsi="宋体" w:cs="宋体"/>
          <w:b/>
          <w:color w:val="auto"/>
          <w:szCs w:val="21"/>
          <w:highlight w:val="none"/>
        </w:rPr>
        <w:t xml:space="preserve">异常低价审查</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（一）出现下列情形之一的，评审委员会应当启动异常低价投标审查程序：</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1.投标（响应）报价低于全部通过符合性审查供应商投标（响应）报价平均值</w:t>
      </w:r>
      <w:r>
        <w:rPr>
          <w:rFonts w:hint="eastAsia" w:ascii="宋体" w:hAnsi="宋体"/>
          <w:b/>
          <w:bCs/>
          <w:color w:val="auto"/>
          <w:szCs w:val="21"/>
          <w:highlight w:val="none"/>
        </w:rPr>
        <w:t xml:space="preserve">65</w:t>
      </w:r>
      <w:r>
        <w:rPr>
          <w:rFonts w:hint="eastAsia" w:ascii="宋体" w:hAnsi="宋体"/>
          <w:b/>
          <w:bCs/>
          <w:color w:val="auto"/>
          <w:szCs w:val="21"/>
          <w:highlight w:val="none"/>
          <w:lang w:val="zh-CN"/>
        </w:rPr>
        <w:t xml:space="preserve">%的，即投标（响应）报价&lt;全部通过符合性审查供应商投标（响应）报价平均值×</w:t>
      </w:r>
      <w:r>
        <w:rPr>
          <w:rFonts w:hint="eastAsia" w:ascii="宋体" w:hAnsi="宋体"/>
          <w:b/>
          <w:bCs/>
          <w:color w:val="auto"/>
          <w:szCs w:val="21"/>
          <w:highlight w:val="none"/>
        </w:rPr>
        <w:t xml:space="preserve">65</w:t>
      </w:r>
      <w:r>
        <w:rPr>
          <w:rFonts w:hint="eastAsia" w:ascii="宋体" w:hAnsi="宋体"/>
          <w:b/>
          <w:bCs/>
          <w:color w:val="auto"/>
          <w:szCs w:val="21"/>
          <w:highlight w:val="none"/>
          <w:lang w:val="zh-CN"/>
        </w:rPr>
        <w:t xml:space="preserve">%；</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2.投标（响应）报价低于通过符合性审查的次低报价供应商投标（响应）报价</w:t>
      </w:r>
      <w:r>
        <w:rPr>
          <w:rFonts w:hint="eastAsia" w:ascii="宋体" w:hAnsi="宋体"/>
          <w:b/>
          <w:bCs/>
          <w:color w:val="auto"/>
          <w:szCs w:val="21"/>
          <w:highlight w:val="none"/>
        </w:rPr>
        <w:t xml:space="preserve">65</w:t>
      </w:r>
      <w:r>
        <w:rPr>
          <w:rFonts w:hint="eastAsia" w:ascii="宋体" w:hAnsi="宋体"/>
          <w:b/>
          <w:bCs/>
          <w:color w:val="auto"/>
          <w:szCs w:val="21"/>
          <w:highlight w:val="none"/>
          <w:lang w:val="zh-CN"/>
        </w:rPr>
        <w:t xml:space="preserve">%的，即投标（响应）报价&lt;通过符合性审查的次低报价供应商投标（响应）报价×</w:t>
      </w:r>
      <w:r>
        <w:rPr>
          <w:rFonts w:hint="eastAsia" w:ascii="宋体" w:hAnsi="宋体"/>
          <w:b/>
          <w:bCs/>
          <w:color w:val="auto"/>
          <w:szCs w:val="21"/>
          <w:highlight w:val="none"/>
        </w:rPr>
        <w:t xml:space="preserve">65</w:t>
      </w:r>
      <w:r>
        <w:rPr>
          <w:rFonts w:hint="eastAsia" w:ascii="宋体" w:hAnsi="宋体"/>
          <w:b/>
          <w:bCs/>
          <w:color w:val="auto"/>
          <w:szCs w:val="21"/>
          <w:highlight w:val="none"/>
          <w:lang w:val="zh-CN"/>
        </w:rPr>
        <w:t xml:space="preserve">%；</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3.投标（响应）报价低于采购项目最高限价</w:t>
      </w:r>
      <w:r>
        <w:rPr>
          <w:rFonts w:hint="eastAsia" w:ascii="宋体" w:hAnsi="宋体"/>
          <w:b/>
          <w:bCs/>
          <w:color w:val="auto"/>
          <w:szCs w:val="21"/>
          <w:highlight w:val="none"/>
        </w:rPr>
        <w:t xml:space="preserve">65</w:t>
      </w:r>
      <w:r>
        <w:rPr>
          <w:rFonts w:hint="eastAsia" w:ascii="宋体" w:hAnsi="宋体"/>
          <w:b/>
          <w:bCs/>
          <w:color w:val="auto"/>
          <w:szCs w:val="21"/>
          <w:highlight w:val="none"/>
          <w:lang w:val="zh-CN"/>
        </w:rPr>
        <w:t xml:space="preserve">%的，即投标（响应）报价&lt;采购项目最高限价×</w:t>
      </w:r>
      <w:r>
        <w:rPr>
          <w:rFonts w:hint="eastAsia" w:ascii="宋体" w:hAnsi="宋体"/>
          <w:b/>
          <w:bCs/>
          <w:color w:val="auto"/>
          <w:szCs w:val="21"/>
          <w:highlight w:val="none"/>
        </w:rPr>
        <w:t xml:space="preserve">65</w:t>
      </w:r>
      <w:r>
        <w:rPr>
          <w:rFonts w:hint="eastAsia" w:ascii="宋体" w:hAnsi="宋体"/>
          <w:b/>
          <w:bCs/>
          <w:color w:val="auto"/>
          <w:szCs w:val="21"/>
          <w:highlight w:val="none"/>
          <w:lang w:val="zh-CN"/>
        </w:rPr>
        <w:t xml:space="preserve">%；</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4.评审委员会基于专业判断，认为供应商报价过低，有可能影响产品质量或者不能诚信履约的其他情形。</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00" w:lineRule="exact"/>
        <w:rPr>
          <w:rFonts w:hint="eastAsia" w:ascii="宋体" w:hAnsi="宋体"/>
          <w:b/>
          <w:bCs/>
          <w:color w:val="auto"/>
          <w:szCs w:val="21"/>
          <w:highlight w:val="none"/>
          <w:lang w:val="zh-CN"/>
        </w:rPr>
      </w:pPr>
      <w:r>
        <w:rPr>
          <w:rFonts w:hint="eastAsia" w:ascii="宋体" w:hAnsi="宋体"/>
          <w:b/>
          <w:bCs/>
          <w:color w:val="auto"/>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int="eastAsia" w:hAnsi="宋体"/>
          <w:bCs/>
          <w:color w:val="auto"/>
          <w:szCs w:val="21"/>
          <w:highlight w:val="none"/>
          <w:lang w:val="zh-CN"/>
        </w:rPr>
      </w:pPr>
      <w:r>
        <w:rPr>
          <w:rFonts w:hint="eastAsia" w:hAnsi="宋体"/>
          <w:bCs/>
          <w:color w:val="auto"/>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hint="eastAsia" w:hAnsi="宋体"/>
          <w:bCs/>
          <w:color w:val="auto"/>
          <w:szCs w:val="21"/>
          <w:highlight w:val="none"/>
          <w:lang w:val="zh-CN"/>
        </w:rPr>
      </w:pPr>
      <w:r>
        <w:rPr>
          <w:rFonts w:hint="eastAsia" w:hAnsi="宋体"/>
          <w:bCs/>
          <w:color w:val="auto"/>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投标人在开、评标全过程中应保持通信畅通，及时登录苏采云系统查阅、答复相关信息，并安排专人与代理机构及评标委员会联系。</w:t>
      </w:r>
      <w:r/>
    </w:p>
    <w:p>
      <w:pPr>
        <w:ind w:firstLine="422"/>
        <w:spacing w:line="360" w:lineRule="auto"/>
        <w:rPr>
          <w:rFonts w:hint="eastAsia"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24.1评标委员会（以下简称评标委员会）成员依法组建；</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24.2评标委员会将对符合资格的投标人的电子投标文件进行符合性审查，以确定其是否满足采购文件的实质性要求。</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24.3评标委员会组织负责具体的评标事务，并独立履行以下职责：</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24.3.1审查、评价电子投标文件是否符合采购文件的商务、技术等实质性要求；</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24.3.2要求投标人对电子投标文件有关事项作出澄清或者说明；</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24.3.3对电子投标文件进行比较和评价；</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24.3.4签署评标报告、推荐中标候选人并根据采购方委托从中确定中标人；</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24.3.5向采购人、采购代理机构或者有关部门报告评标中发现的违法行为。</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24.4评标委员会成员应当履行下列义务：</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24.4.1遵纪守法，客观、公正、廉洁地履行职责；</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24.4.2按照采购文件规定的评标办法和评标标准进行评标，对评审意见承担个人责任；</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24.4.3对评标过程和结果，以及投标人的商业秘密保密；</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24.4.4参与评标报告的起草；</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24.4.5配合招标采购人答复投标人提出的质疑；</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24.4.6配合有关部门的投诉处理工作。</w:t>
      </w:r>
      <w:r/>
    </w:p>
    <w:p>
      <w:pPr>
        <w:ind w:firstLine="422"/>
        <w:spacing w:line="360" w:lineRule="auto"/>
        <w:rPr>
          <w:rFonts w:hint="eastAsia"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w:t>
      </w:r>
      <w:r>
        <w:rPr>
          <w:rFonts w:hint="eastAsia" w:ascii="宋体" w:hAnsi="宋体"/>
          <w:b/>
          <w:color w:val="auto"/>
          <w:szCs w:val="21"/>
          <w:highlight w:val="none"/>
        </w:rPr>
        <w:t xml:space="preserve">如</w:t>
      </w:r>
      <w:r>
        <w:rPr>
          <w:rFonts w:hint="eastAsia" w:ascii="宋体" w:hAnsi="宋体"/>
          <w:b/>
          <w:color w:val="auto"/>
          <w:szCs w:val="21"/>
          <w:highlight w:val="none"/>
          <w:lang w:val="zh-CN"/>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因苏采云系统故障原因造成开标不成功的。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hint="eastAsia"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ascii="宋体" w:hAnsi="宋体"/>
          <w:color w:val="auto"/>
          <w:szCs w:val="21"/>
          <w:highlight w:val="none"/>
          <w:lang w:val="zh-CN"/>
        </w:rPr>
        <w:t xml:space="preserve">采购文件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hint="eastAsia"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严格按照采购文件的规定要求、条件、评分标准，对投标人所提交货物或服务的先进性、可靠性、售后服务承诺、质量保证承诺等实质性响应内容进行比较评价。</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auto"/>
          <w:szCs w:val="21"/>
          <w:highlight w:val="none"/>
          <w:lang w:val="zh-CN"/>
        </w:rPr>
        <w:t xml:space="preserve">作出</w:t>
      </w:r>
      <w:r>
        <w:rPr>
          <w:rFonts w:ascii="宋体" w:hAnsi="宋体"/>
          <w:color w:val="auto"/>
          <w:szCs w:val="21"/>
          <w:highlight w:val="none"/>
          <w:lang w:val="zh-CN"/>
        </w:rPr>
        <w:t xml:space="preserve">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30、中标通知书</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30.1</w:t>
      </w:r>
      <w:r>
        <w:rPr>
          <w:rFonts w:hint="eastAsia" w:ascii="宋体" w:hAnsi="宋体"/>
          <w:color w:val="auto"/>
          <w:szCs w:val="21"/>
          <w:highlight w:val="none"/>
          <w:lang w:val="zh-CN"/>
        </w:rPr>
        <w:t xml:space="preserve">确定</w:t>
      </w:r>
      <w:r>
        <w:rPr>
          <w:rFonts w:ascii="宋体" w:hAnsi="宋体"/>
          <w:color w:val="auto"/>
          <w:szCs w:val="21"/>
          <w:highlight w:val="none"/>
          <w:lang w:val="zh-CN"/>
        </w:rPr>
        <w:t xml:space="preserve">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30.2中标通知书将成为合同的组成部分。</w:t>
      </w:r>
      <w:r/>
    </w:p>
    <w:p>
      <w:pPr>
        <w:ind w:firstLine="420"/>
        <w:spacing w:line="400" w:lineRule="exact"/>
        <w:rPr>
          <w:rFonts w:hint="eastAsia"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31.2签订的合同及合同条款应以采购文件和中标人的电子投标文件及其澄清文件为依据。</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31.3中标人无正当理由不得放弃中标。</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无</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账号：1102020209000295112</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34、监督</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34.1政府有关监督部门将对招投标全过程进行监督。</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按《中华人民共和国政府采购法》及其他有关政府采购的法律法规的规定执行</w:t>
      </w:r>
      <w:r>
        <w:rPr>
          <w:color w:val="auto"/>
          <w:szCs w:val="21"/>
          <w:highlight w:val="none"/>
          <w:lang w:val="zh-CN"/>
        </w:rPr>
        <w:t xml:space="preserve">。</w:t>
      </w:r>
      <w:bookmarkEnd w:id="3"/>
      <w:r/>
      <w:r/>
    </w:p>
    <w:p>
      <w:pPr>
        <w:jc w:val="center"/>
        <w:rPr>
          <w:color w:val="auto"/>
          <w:highlight w:val="none"/>
        </w:rPr>
      </w:pPr>
      <w:r>
        <w:rPr>
          <w:color w:val="auto"/>
          <w:highlight w:val="none"/>
        </w:rPr>
      </w:r>
      <w:r/>
    </w:p>
    <w:p>
      <w:pPr>
        <w:jc w:val="center"/>
        <w:rPr>
          <w:rFonts w:hint="eastAsia" w:ascii="宋体" w:hAnsi="宋体"/>
          <w:b/>
          <w:bCs/>
          <w:color w:val="auto"/>
          <w:sz w:val="32"/>
          <w:highlight w:val="none"/>
        </w:rPr>
      </w:pPr>
      <w:r>
        <w:rPr>
          <w:rFonts w:ascii="宋体" w:hAnsi="宋体"/>
          <w:b/>
          <w:bCs/>
          <w:color w:val="auto"/>
          <w:sz w:val="32"/>
          <w:highlight w:val="none"/>
        </w:rPr>
        <w:br w:type="page" w:clear="all"/>
      </w:r>
      <w:bookmarkStart w:id="5" w:name="_Hlk99527780"/>
      <w:r/>
      <w:bookmarkStart w:id="6" w:name="_Hlk110604834"/>
      <w:r>
        <w:rPr>
          <w:rFonts w:hint="eastAsia" w:ascii="宋体" w:hAnsi="宋体"/>
          <w:b/>
          <w:bCs/>
          <w:color w:val="auto"/>
          <w:sz w:val="32"/>
          <w:highlight w:val="none"/>
        </w:rPr>
        <w:t xml:space="preserve">第三章 电子投标文件格式</w:t>
      </w:r>
      <w:r/>
    </w:p>
    <w:p>
      <w:pPr>
        <w:rPr>
          <w:rFonts w:hint="eastAsia" w:ascii="宋体" w:hAnsi="宋体"/>
          <w:b/>
          <w:bCs/>
          <w:color w:val="auto"/>
          <w:sz w:val="32"/>
          <w:highlight w:val="none"/>
        </w:rPr>
      </w:pPr>
      <w:r>
        <w:rPr>
          <w:rFonts w:hint="eastAsia" w:ascii="宋体" w:hAnsi="宋体"/>
          <w:b/>
          <w:bCs/>
          <w:color w:val="auto"/>
          <w:sz w:val="32"/>
          <w:highlight w:val="none"/>
        </w:rPr>
      </w:r>
      <w:r/>
    </w:p>
    <w:p>
      <w:pPr>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r>
      <w:r/>
    </w:p>
    <w:p>
      <w:pPr>
        <w:spacing w:line="360" w:lineRule="auto"/>
        <w:rPr>
          <w:rFonts w:hint="eastAsia" w:ascii="宋体" w:hAnsi="宋体"/>
          <w:bCs/>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b/>
          <w:bCs/>
          <w:color w:val="auto"/>
          <w:szCs w:val="21"/>
          <w:highlight w:val="none"/>
          <w:lang w:val="zh-CN"/>
        </w:rPr>
        <w:t xml:space="preserve">格式1：</w:t>
      </w:r>
      <w:r>
        <w:rPr>
          <w:rFonts w:hint="eastAsia" w:ascii="宋体" w:hAnsi="宋体"/>
          <w:b/>
          <w:bCs/>
          <w:color w:val="auto"/>
          <w:szCs w:val="21"/>
          <w:highlight w:val="none"/>
        </w:rPr>
        <w:t xml:space="preserve">法人授权委托书</w:t>
      </w:r>
      <w:r/>
    </w:p>
    <w:p>
      <w:pPr>
        <w:jc w:val="center"/>
        <w:spacing w:before="240" w:after="240"/>
        <w:rPr>
          <w:b/>
          <w:bCs/>
          <w:color w:val="auto"/>
          <w:sz w:val="24"/>
          <w:szCs w:val="24"/>
          <w:highlight w:val="none"/>
        </w:rPr>
      </w:pPr>
      <w:r>
        <w:rPr>
          <w:rFonts w:hint="eastAsia"/>
          <w:b/>
          <w:bCs/>
          <w:color w:val="auto"/>
          <w:sz w:val="24"/>
          <w:szCs w:val="24"/>
          <w:highlight w:val="none"/>
        </w:rPr>
        <w:t xml:space="preserve">1、</w:t>
      </w:r>
      <w:r>
        <w:rPr>
          <w:b/>
          <w:bCs/>
          <w:color w:val="auto"/>
          <w:sz w:val="24"/>
          <w:szCs w:val="24"/>
          <w:highlight w:val="none"/>
        </w:rPr>
        <w:t xml:space="preserve">授权委托书</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本授权书声明：</w:t>
      </w:r>
      <w:r>
        <w:rPr>
          <w:rFonts w:hint="eastAsia" w:ascii="宋体" w:hAnsi="宋体"/>
          <w:bCs/>
          <w:color w:val="auto"/>
          <w:szCs w:val="21"/>
          <w:highlight w:val="none"/>
          <w:u w:val="single"/>
        </w:rPr>
        <w:t xml:space="preserve">                </w:t>
      </w:r>
      <w:r>
        <w:rPr>
          <w:rFonts w:ascii="宋体" w:hAnsi="宋体"/>
          <w:bCs/>
          <w:color w:val="auto"/>
          <w:szCs w:val="21"/>
          <w:highlight w:val="none"/>
        </w:rPr>
        <w:t xml:space="preserve">（</w:t>
      </w:r>
      <w:r>
        <w:rPr>
          <w:rFonts w:hint="eastAsia" w:ascii="宋体" w:hAnsi="宋体"/>
          <w:bCs/>
          <w:color w:val="auto"/>
          <w:szCs w:val="21"/>
          <w:highlight w:val="none"/>
        </w:rPr>
        <w:t xml:space="preserve">供应商</w:t>
      </w:r>
      <w:r>
        <w:rPr>
          <w:rFonts w:ascii="宋体" w:hAnsi="宋体"/>
          <w:bCs/>
          <w:color w:val="auto"/>
          <w:szCs w:val="21"/>
          <w:highlight w:val="none"/>
        </w:rPr>
        <w:t xml:space="preserve">名称）授权</w:t>
      </w:r>
      <w:bookmarkStart w:id="7" w:name="sys_STR"/>
      <w:r/>
      <w:bookmarkEnd w:id="7"/>
      <w:r>
        <w:rPr>
          <w:rFonts w:hint="eastAsia" w:ascii="宋体" w:hAnsi="宋体"/>
          <w:bCs/>
          <w:color w:val="auto"/>
          <w:szCs w:val="21"/>
          <w:highlight w:val="none"/>
          <w:u w:val="single"/>
        </w:rPr>
        <w:t xml:space="preserve">        </w:t>
      </w:r>
      <w:r>
        <w:rPr>
          <w:rFonts w:ascii="宋体" w:hAnsi="宋体"/>
          <w:bCs/>
          <w:color w:val="auto"/>
          <w:szCs w:val="21"/>
          <w:highlight w:val="none"/>
        </w:rPr>
        <w:t xml:space="preserve">(被授权人的姓名)（</w:t>
      </w:r>
      <w:r>
        <w:rPr>
          <w:rFonts w:hint="eastAsia" w:ascii="宋体" w:hAnsi="宋体"/>
          <w:bCs/>
          <w:color w:val="auto"/>
          <w:szCs w:val="21"/>
          <w:highlight w:val="none"/>
        </w:rPr>
        <w:t xml:space="preserve">被授权人身份证号码：</w:t>
      </w:r>
      <w:r>
        <w:rPr>
          <w:rFonts w:hint="eastAsia" w:ascii="宋体" w:hAnsi="宋体"/>
          <w:bCs/>
          <w:color w:val="auto"/>
          <w:szCs w:val="21"/>
          <w:highlight w:val="none"/>
          <w:u w:val="single"/>
        </w:rPr>
        <w:t xml:space="preserve">         </w:t>
      </w:r>
      <w:r>
        <w:rPr>
          <w:rFonts w:ascii="宋体" w:hAnsi="宋体"/>
          <w:bCs/>
          <w:color w:val="auto"/>
          <w:szCs w:val="21"/>
          <w:highlight w:val="none"/>
        </w:rPr>
        <w:t xml:space="preserve">）为我方就</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（项目编号：</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rPr>
          <w:rFonts w:ascii="宋体" w:hAnsi="宋体"/>
          <w:bCs/>
          <w:color w:val="auto"/>
          <w:szCs w:val="21"/>
          <w:highlight w:val="none"/>
        </w:rPr>
        <w:t xml:space="preserve">项目采购活动的合法代理人，以本单位名义全权处理一切与该项目采购有关的事务</w:t>
      </w:r>
      <w:r>
        <w:rPr>
          <w:rFonts w:hint="eastAsia" w:ascii="宋体" w:hAnsi="宋体"/>
          <w:bCs/>
          <w:color w:val="auto"/>
          <w:szCs w:val="21"/>
          <w:highlight w:val="none"/>
        </w:rPr>
        <w:t xml:space="preserve">，其代表本单位处理相关事项所产生的一切责任由本单位承担。</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本授权书于</w:t>
      </w:r>
      <w:r>
        <w:rPr>
          <w:rFonts w:hint="eastAsia" w:ascii="宋体" w:hAnsi="宋体"/>
          <w:bCs/>
          <w:color w:val="auto"/>
          <w:szCs w:val="21"/>
          <w:highlight w:val="none"/>
          <w:u w:val="single"/>
        </w:rPr>
        <w:t xml:space="preserve">   年  月   日</w:t>
      </w:r>
      <w:r>
        <w:rPr>
          <w:rFonts w:ascii="宋体" w:hAnsi="宋体"/>
          <w:bCs/>
          <w:color w:val="auto"/>
          <w:szCs w:val="21"/>
          <w:highlight w:val="none"/>
        </w:rPr>
        <w:t xml:space="preserve">起生效，特此声明。</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法定代表人（签名）：</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被授权人</w:t>
      </w:r>
      <w:r>
        <w:rPr>
          <w:rFonts w:hint="eastAsia" w:ascii="宋体" w:hAnsi="宋体"/>
          <w:bCs/>
          <w:color w:val="auto"/>
          <w:szCs w:val="21"/>
          <w:highlight w:val="none"/>
        </w:rPr>
        <w:t xml:space="preserve">（签名）：</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被授权人</w:t>
      </w:r>
      <w:r>
        <w:rPr>
          <w:rFonts w:ascii="宋体" w:hAnsi="宋体"/>
          <w:bCs/>
          <w:color w:val="auto"/>
          <w:szCs w:val="21"/>
          <w:highlight w:val="none"/>
        </w:rPr>
        <w:t xml:space="preserve">联系电话：（手机）</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授权单位名称：（加盖公章）</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单位地址：</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日期：</w:t>
      </w:r>
      <w:r>
        <w:rPr>
          <w:rFonts w:hint="eastAsia" w:ascii="宋体" w:hAnsi="宋体"/>
          <w:bCs/>
          <w:color w:val="auto"/>
          <w:szCs w:val="21"/>
          <w:highlight w:val="none"/>
        </w:rPr>
        <w:t xml:space="preserve">      年   月   日</w:t>
      </w:r>
      <w:r/>
    </w:p>
    <w:p>
      <w:pPr>
        <w:ind w:firstLine="420"/>
        <w:spacing w:line="400" w:lineRule="exact"/>
        <w:rPr>
          <w:color w:val="auto"/>
          <w:highlight w:val="none"/>
        </w:rPr>
      </w:pPr>
      <w:r>
        <w:rPr>
          <w:color w:val="auto"/>
          <w:highlight w:val="none"/>
        </w:rPr>
      </w:r>
      <w:r/>
    </w:p>
    <w:p>
      <w:pPr>
        <w:jc w:val="center"/>
        <w:spacing w:before="240" w:after="240"/>
        <w:rPr>
          <w:b/>
          <w:bCs/>
          <w:color w:val="auto"/>
          <w:sz w:val="24"/>
          <w:szCs w:val="24"/>
          <w:highlight w:val="none"/>
        </w:rPr>
      </w:pPr>
      <w:r>
        <w:rPr>
          <w:rFonts w:hint="eastAsia"/>
          <w:b/>
          <w:bCs/>
          <w:color w:val="auto"/>
          <w:sz w:val="24"/>
          <w:szCs w:val="24"/>
          <w:highlight w:val="none"/>
        </w:rPr>
        <w:t xml:space="preserve">2、法定代表人身份证明书</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兹证明</w:t>
      </w:r>
      <w:r>
        <w:rPr>
          <w:rFonts w:hint="eastAsia" w:ascii="宋体" w:hAnsi="宋体"/>
          <w:bCs/>
          <w:color w:val="auto"/>
          <w:szCs w:val="21"/>
          <w:highlight w:val="none"/>
          <w:u w:val="single"/>
        </w:rPr>
        <w:t xml:space="preserve">              </w:t>
      </w:r>
      <w:r>
        <w:rPr>
          <w:rFonts w:ascii="宋体" w:hAnsi="宋体"/>
          <w:bCs/>
          <w:color w:val="auto"/>
          <w:szCs w:val="21"/>
          <w:highlight w:val="none"/>
        </w:rPr>
        <w:t xml:space="preserve">（</w:t>
      </w:r>
      <w:r>
        <w:rPr>
          <w:rFonts w:hint="eastAsia" w:ascii="宋体" w:hAnsi="宋体"/>
          <w:bCs/>
          <w:color w:val="auto"/>
          <w:szCs w:val="21"/>
          <w:highlight w:val="none"/>
        </w:rPr>
        <w:t xml:space="preserve">姓名</w:t>
      </w:r>
      <w:r>
        <w:rPr>
          <w:rFonts w:ascii="宋体" w:hAnsi="宋体"/>
          <w:bCs/>
          <w:color w:val="auto"/>
          <w:szCs w:val="21"/>
          <w:highlight w:val="none"/>
        </w:rPr>
        <w:t xml:space="preserve">）（</w:t>
      </w:r>
      <w:r>
        <w:rPr>
          <w:rFonts w:hint="eastAsia" w:ascii="宋体" w:hAnsi="宋体"/>
          <w:bCs/>
          <w:color w:val="auto"/>
          <w:szCs w:val="21"/>
          <w:highlight w:val="none"/>
        </w:rPr>
        <w:t xml:space="preserve">法定代表人身份证号码：</w:t>
      </w:r>
      <w:r>
        <w:rPr>
          <w:rFonts w:hint="eastAsia" w:ascii="宋体" w:hAnsi="宋体"/>
          <w:bCs/>
          <w:color w:val="auto"/>
          <w:szCs w:val="21"/>
          <w:highlight w:val="none"/>
          <w:u w:val="single"/>
        </w:rPr>
        <w:t xml:space="preserve">         </w:t>
      </w:r>
      <w:r>
        <w:rPr>
          <w:rFonts w:ascii="宋体" w:hAnsi="宋体"/>
          <w:bCs/>
          <w:color w:val="auto"/>
          <w:szCs w:val="21"/>
          <w:highlight w:val="none"/>
        </w:rPr>
        <w:t xml:space="preserve">）</w:t>
      </w:r>
      <w:r>
        <w:rPr>
          <w:rFonts w:hint="eastAsia" w:ascii="宋体" w:hAnsi="宋体"/>
          <w:bCs/>
          <w:color w:val="auto"/>
          <w:szCs w:val="21"/>
          <w:highlight w:val="none"/>
        </w:rPr>
        <w:t xml:space="preserve">担任</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rPr>
          <w:rFonts w:ascii="宋体" w:hAnsi="宋体"/>
          <w:bCs/>
          <w:color w:val="auto"/>
          <w:szCs w:val="21"/>
          <w:highlight w:val="none"/>
        </w:rPr>
        <w:t xml:space="preserve">(</w:t>
      </w:r>
      <w:r>
        <w:rPr>
          <w:rFonts w:hint="eastAsia" w:ascii="宋体" w:hAnsi="宋体"/>
          <w:bCs/>
          <w:color w:val="auto"/>
          <w:szCs w:val="21"/>
          <w:highlight w:val="none"/>
        </w:rPr>
        <w:t xml:space="preserve">供应商名称</w:t>
      </w:r>
      <w:r>
        <w:rPr>
          <w:rFonts w:ascii="宋体" w:hAnsi="宋体"/>
          <w:bCs/>
          <w:color w:val="auto"/>
          <w:szCs w:val="21"/>
          <w:highlight w:val="none"/>
        </w:rPr>
        <w:t xml:space="preserve">)</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（职位 ），是我单位的法定代表人</w:t>
      </w:r>
      <w:r>
        <w:rPr>
          <w:rFonts w:ascii="宋体" w:hAnsi="宋体"/>
          <w:bCs/>
          <w:color w:val="auto"/>
          <w:szCs w:val="21"/>
          <w:highlight w:val="none"/>
        </w:rPr>
        <w:t xml:space="preserve">。 </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特此</w:t>
      </w:r>
      <w:r>
        <w:rPr>
          <w:rFonts w:hint="eastAsia" w:ascii="宋体" w:hAnsi="宋体"/>
          <w:bCs/>
          <w:color w:val="auto"/>
          <w:szCs w:val="21"/>
          <w:highlight w:val="none"/>
        </w:rPr>
        <w:t xml:space="preserve">证</w:t>
      </w:r>
      <w:r>
        <w:rPr>
          <w:rFonts w:ascii="宋体" w:hAnsi="宋体"/>
          <w:bCs/>
          <w:color w:val="auto"/>
          <w:szCs w:val="21"/>
          <w:highlight w:val="none"/>
        </w:rPr>
        <w:t xml:space="preserve">明。 </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法定代表人（签名）：</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联系电话：（手机）</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单位名称：（加盖公章）</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单位地址：</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日期：</w:t>
      </w:r>
      <w:r>
        <w:rPr>
          <w:rFonts w:hint="eastAsia" w:ascii="宋体" w:hAnsi="宋体"/>
          <w:bCs/>
          <w:color w:val="auto"/>
          <w:szCs w:val="21"/>
          <w:highlight w:val="none"/>
        </w:rPr>
        <w:t xml:space="preserve">      年   月   日</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r>
      <w:r/>
    </w:p>
    <w:p>
      <w:p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注：被授权人非法定代表人的，应提供授权委托书、法人及被授权人的身份证复印件；</w:t>
      </w:r>
      <w:r/>
    </w:p>
    <w:p>
      <w:p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被授权人是法定代表人的，提供法定代表人身份证明书和身份证复印件。</w:t>
      </w:r>
      <w:r/>
    </w:p>
    <w:p>
      <w:pPr>
        <w:ind w:firstLine="425"/>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737"/>
        <w:spacing w:line="420" w:lineRule="exact"/>
        <w:rPr>
          <w:rFonts w:hint="eastAsia" w:ascii="宋体" w:hAnsi="宋体"/>
          <w:color w:val="auto"/>
          <w:sz w:val="21"/>
          <w:szCs w:val="21"/>
          <w:highlight w:val="none"/>
        </w:rPr>
      </w:pPr>
      <w:r>
        <w:rPr>
          <w:rFonts w:hint="eastAsia" w:ascii="宋体" w:hAnsi="宋体"/>
          <w:bCs w:val="0"/>
          <w:color w:val="auto"/>
          <w:sz w:val="21"/>
          <w:szCs w:val="21"/>
          <w:highlight w:val="none"/>
          <w:lang w:val="zh-CN"/>
        </w:rPr>
        <w:br w:type="page" w:clear="all"/>
      </w:r>
      <w:r>
        <w:rPr>
          <w:rFonts w:hint="eastAsia" w:ascii="宋体" w:hAnsi="宋体"/>
          <w:bCs w:val="0"/>
          <w:color w:val="auto"/>
          <w:sz w:val="21"/>
          <w:szCs w:val="21"/>
          <w:highlight w:val="none"/>
          <w:lang w:val="zh-CN"/>
        </w:rPr>
        <w:t xml:space="preserve">格式2：</w:t>
      </w:r>
      <w:r>
        <w:rPr>
          <w:rFonts w:hint="eastAsia" w:ascii="宋体" w:hAnsi="宋体"/>
          <w:color w:val="auto"/>
          <w:sz w:val="21"/>
          <w:szCs w:val="21"/>
          <w:highlight w:val="none"/>
        </w:rPr>
        <w:t xml:space="preserve">投标函</w:t>
      </w:r>
      <w:r/>
    </w:p>
    <w:p>
      <w:pPr>
        <w:pStyle w:val="774"/>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投标函</w:t>
      </w:r>
      <w:r/>
    </w:p>
    <w:p>
      <w:pPr>
        <w:pStyle w:val="774"/>
        <w:spacing w:line="360" w:lineRule="exact"/>
        <w:rPr>
          <w:rFonts w:hAnsi="宋体"/>
          <w:bCs/>
          <w:color w:val="auto"/>
          <w:sz w:val="21"/>
          <w:szCs w:val="21"/>
          <w:highlight w:val="none"/>
        </w:rPr>
      </w:pPr>
      <w:r>
        <w:rPr>
          <w:rFonts w:hAnsi="宋体"/>
          <w:bCs/>
          <w:color w:val="auto"/>
          <w:sz w:val="21"/>
          <w:szCs w:val="21"/>
          <w:highlight w:val="none"/>
        </w:rPr>
      </w:r>
      <w:r/>
    </w:p>
    <w:p>
      <w:pPr>
        <w:pStyle w:val="774"/>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苏州市卫康招投标咨询服务有限公司 ：</w:t>
      </w:r>
      <w:r/>
    </w:p>
    <w:p>
      <w:pPr>
        <w:pStyle w:val="77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我方收到贵公司号采购文件，经仔细阅读和研究，我方决定参加投标。并向贵公司承诺：</w:t>
      </w:r>
      <w:r/>
    </w:p>
    <w:p>
      <w:pPr>
        <w:pStyle w:val="774"/>
        <w:ind w:firstLine="420"/>
        <w:spacing w:line="360" w:lineRule="exact"/>
        <w:rPr>
          <w:rFonts w:hint="eastAsia" w:hAnsi="宋体" w:eastAsia="宋体"/>
          <w:color w:val="auto"/>
          <w:sz w:val="21"/>
          <w:highlight w:val="none"/>
        </w:rPr>
      </w:pPr>
      <w:r>
        <w:rPr>
          <w:rFonts w:hint="eastAsia"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的服务的报价包括完成本项工作所需的一切应有费用。</w:t>
      </w:r>
      <w:r/>
    </w:p>
    <w:p>
      <w:pPr>
        <w:pStyle w:val="77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77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3、我方同意采购文件及更正文件中的规定。本投标书的有效期限为投标截止时间之日起90天。</w:t>
      </w:r>
      <w:r/>
    </w:p>
    <w:p>
      <w:pPr>
        <w:pStyle w:val="77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4、我方愿意提供招标方在采购文件中要求的所有资料，并保证所提供的资料全部是真实的、有效的，若有虚假，我方愿承担一切责任。</w:t>
      </w:r>
      <w:r/>
    </w:p>
    <w:p>
      <w:pPr>
        <w:pStyle w:val="77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5、我方愿意遵守招标公告及采购文件中所列的收费标准。</w:t>
      </w:r>
      <w:r/>
    </w:p>
    <w:p>
      <w:pPr>
        <w:pStyle w:val="77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6、我方承诺该项投标在开标后的全过程中保持有效，不作任何更改和变动。</w:t>
      </w:r>
      <w:r/>
    </w:p>
    <w:p>
      <w:pPr>
        <w:pStyle w:val="77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7、我方承诺在参加政府采购活动前三年内，在经营活动中没有重大违法记录。</w:t>
      </w:r>
      <w:r/>
    </w:p>
    <w:p>
      <w:pPr>
        <w:pStyle w:val="77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8、如果我方中标，我方愿意按采购文件规定支付中标服务费，如未按规定缴纳中标服务费，采购代理机构有权保留诉讼的权利；</w:t>
      </w:r>
      <w:r/>
    </w:p>
    <w:p>
      <w:pPr>
        <w:pStyle w:val="77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9、与本投标有关的通讯地址：</w:t>
      </w:r>
      <w:r/>
    </w:p>
    <w:p>
      <w:pPr>
        <w:pStyle w:val="774"/>
        <w:ind w:firstLine="420"/>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联 系 人：_____________________                </w:t>
      </w:r>
      <w:r/>
    </w:p>
    <w:p>
      <w:pPr>
        <w:pStyle w:val="774"/>
        <w:ind w:firstLine="420"/>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联系手机：_____________________</w:t>
      </w:r>
      <w:r/>
    </w:p>
    <w:p>
      <w:pPr>
        <w:pStyle w:val="774"/>
        <w:ind w:firstLine="420"/>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地    址：_____________________</w:t>
      </w:r>
      <w:r/>
    </w:p>
    <w:p>
      <w:pPr>
        <w:pStyle w:val="774"/>
        <w:ind w:firstLine="425"/>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开户银行：</w:t>
      </w:r>
      <w:r/>
    </w:p>
    <w:p>
      <w:pPr>
        <w:pStyle w:val="774"/>
        <w:ind w:firstLine="425"/>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银行账号：</w:t>
      </w:r>
      <w:r/>
    </w:p>
    <w:p>
      <w:pPr>
        <w:pStyle w:val="774"/>
        <w:ind w:firstLine="425"/>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r>
      <w:r/>
    </w:p>
    <w:p>
      <w:pPr>
        <w:pStyle w:val="774"/>
        <w:ind w:firstLine="425"/>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投标人：（公章）</w:t>
      </w:r>
      <w:r/>
    </w:p>
    <w:p>
      <w:pPr>
        <w:ind w:firstLine="420"/>
        <w:spacing w:line="340" w:lineRule="exact"/>
        <w:rPr>
          <w:rFonts w:hint="eastAsia" w:ascii="宋体" w:hAnsi="宋体"/>
          <w:color w:val="auto"/>
          <w:szCs w:val="21"/>
          <w:highlight w:val="none"/>
        </w:rPr>
      </w:pPr>
      <w:r>
        <w:rPr>
          <w:rFonts w:hint="eastAsia" w:ascii="宋体" w:hAnsi="宋体"/>
          <w:bCs/>
          <w:color w:val="auto"/>
          <w:szCs w:val="21"/>
          <w:highlight w:val="none"/>
        </w:rPr>
        <w:t xml:space="preserve">单位法定代表人或代理人：（签字或签章）           年     月     日</w:t>
      </w:r>
      <w:r/>
    </w:p>
    <w:p>
      <w:pPr>
        <w:spacing w:line="400" w:lineRule="exact"/>
        <w:rPr>
          <w:rFonts w:hint="eastAsia" w:ascii="宋体" w:hAnsi="宋体"/>
          <w:color w:val="auto"/>
          <w:szCs w:val="21"/>
          <w:highlight w:val="none"/>
        </w:rPr>
      </w:pPr>
      <w:r>
        <w:rPr>
          <w:rFonts w:hint="eastAsia" w:ascii="宋体" w:hAnsi="宋体"/>
          <w:color w:val="auto"/>
          <w:highlight w:val="none"/>
        </w:rPr>
        <w:br w:type="page" w:clear="all"/>
      </w:r>
      <w:r>
        <w:rPr>
          <w:rFonts w:hint="eastAsia" w:ascii="宋体" w:hAnsi="宋体"/>
          <w:b/>
          <w:bCs/>
          <w:color w:val="auto"/>
          <w:szCs w:val="21"/>
          <w:highlight w:val="none"/>
          <w:lang w:val="zh-CN"/>
        </w:rPr>
        <w:t xml:space="preserve">格式3、开标一览表</w:t>
      </w:r>
      <w:r/>
    </w:p>
    <w:p>
      <w:pPr>
        <w:pStyle w:val="774"/>
        <w:jc w:val="center"/>
        <w:spacing w:line="360" w:lineRule="auto"/>
        <w:rPr>
          <w:rFonts w:hint="eastAsia" w:hAnsi="宋体" w:eastAsia="宋体"/>
          <w:b/>
          <w:bCs/>
          <w:color w:val="auto"/>
          <w:sz w:val="36"/>
          <w:szCs w:val="36"/>
          <w:highlight w:val="none"/>
        </w:rPr>
      </w:pPr>
      <w:r>
        <w:rPr>
          <w:rFonts w:hint="eastAsia" w:hAnsi="宋体" w:eastAsia="宋体"/>
          <w:b/>
          <w:bCs/>
          <w:color w:val="auto"/>
          <w:sz w:val="36"/>
          <w:szCs w:val="36"/>
          <w:highlight w:val="none"/>
        </w:rPr>
        <w:t xml:space="preserve">开标一览表</w:t>
      </w:r>
      <w:r/>
    </w:p>
    <w:p>
      <w:pPr>
        <w:jc w:val="center"/>
        <w:spacing w:line="300" w:lineRule="auto"/>
        <w:rPr>
          <w:rFonts w:hint="eastAsia" w:ascii="宋体" w:hAnsi="宋体"/>
          <w:color w:val="auto"/>
          <w:spacing w:val="20"/>
          <w:szCs w:val="21"/>
          <w:highlight w:val="none"/>
        </w:rPr>
      </w:pPr>
      <w:r>
        <w:rPr>
          <w:rFonts w:hint="eastAsia" w:ascii="宋体" w:hAnsi="宋体"/>
          <w:color w:val="auto"/>
          <w:spacing w:val="20"/>
          <w:szCs w:val="21"/>
          <w:highlight w:val="none"/>
        </w:rPr>
        <w:t xml:space="preserve">（格式）</w:t>
      </w:r>
      <w:r/>
    </w:p>
    <w:p>
      <w:pP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JSZC-320500-SZWK-G2026-0263</w:t>
      </w:r>
      <w:r/>
    </w:p>
    <w:tbl>
      <w:tblPr>
        <w:tblStyle w:val="701"/>
        <w:tblW w:w="84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序号</w:t>
            </w:r>
            <w:r/>
          </w:p>
        </w:tc>
        <w:tc>
          <w:tcPr>
            <w:gridSpan w:val="2"/>
            <w:tcW w:w="2523" w:type="dxa"/>
            <w:vAlign w:val="center"/>
            <w:textDirection w:val="lrTb"/>
            <w:noWrap w:val="false"/>
          </w:tcPr>
          <w:p>
            <w:pPr>
              <w:jc w:val="center"/>
              <w:spacing w:line="360" w:lineRule="exact"/>
              <w:rPr>
                <w:color w:val="auto"/>
                <w:szCs w:val="21"/>
                <w:highlight w:val="none"/>
              </w:rPr>
            </w:pPr>
            <w:r>
              <w:rPr>
                <w:rFonts w:hint="eastAsia"/>
                <w:color w:val="auto"/>
                <w:szCs w:val="21"/>
                <w:highlight w:val="none"/>
                <w:lang w:val="zh-CN"/>
              </w:rPr>
              <w:t xml:space="preserve">项目</w:t>
            </w:r>
            <w:r>
              <w:rPr>
                <w:color w:val="auto"/>
                <w:szCs w:val="21"/>
                <w:highlight w:val="none"/>
                <w:lang w:val="zh-CN"/>
              </w:rPr>
              <w:t xml:space="preserve">名称</w:t>
            </w:r>
            <w:r/>
          </w:p>
        </w:tc>
        <w:tc>
          <w:tcPr>
            <w:tcW w:w="4308"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报价（元）</w:t>
            </w:r>
            <w:r/>
          </w:p>
        </w:tc>
        <w:tc>
          <w:tcPr>
            <w:tcW w:w="890"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备注</w:t>
            </w:r>
            <w:r/>
          </w:p>
        </w:tc>
      </w:tr>
      <w:tr>
        <w:trPr>
          <w:gridAfter w:val="1"/>
          <w:jc w:val="center"/>
          <w:trHeight w:val="1317"/>
        </w:trPr>
        <w:tc>
          <w:tcPr>
            <w:tcW w:w="735"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1</w:t>
            </w:r>
            <w:r/>
          </w:p>
        </w:tc>
        <w:tc>
          <w:tcPr>
            <w:gridSpan w:val="2"/>
            <w:tcW w:w="2523" w:type="dxa"/>
            <w:vAlign w:val="center"/>
            <w:textDirection w:val="lrTb"/>
            <w:noWrap w:val="false"/>
          </w:tcPr>
          <w:p>
            <w:pPr>
              <w:jc w:val="center"/>
              <w:spacing w:line="360" w:lineRule="exact"/>
              <w:rPr>
                <w:color w:val="auto"/>
                <w:szCs w:val="21"/>
                <w:highlight w:val="none"/>
              </w:rPr>
            </w:pPr>
            <w:r>
              <w:rPr>
                <w:color w:val="auto"/>
                <w:szCs w:val="21"/>
                <w:highlight w:val="none"/>
              </w:rPr>
            </w:r>
            <w:r/>
          </w:p>
        </w:tc>
        <w:tc>
          <w:tcPr>
            <w:tcW w:w="4308" w:type="dxa"/>
            <w:vAlign w:val="center"/>
            <w:textDirection w:val="lrTb"/>
            <w:noWrap w:val="false"/>
          </w:tcPr>
          <w:p>
            <w:pPr>
              <w:jc w:val="center"/>
              <w:spacing w:line="360" w:lineRule="exact"/>
              <w:rPr>
                <w:color w:val="auto"/>
                <w:szCs w:val="21"/>
                <w:highlight w:val="none"/>
              </w:rPr>
            </w:pPr>
            <w:r>
              <w:rPr>
                <w:color w:val="auto"/>
                <w:szCs w:val="21"/>
                <w:highlight w:val="none"/>
              </w:rPr>
            </w:r>
            <w:r/>
          </w:p>
        </w:tc>
        <w:tc>
          <w:tcPr>
            <w:tcW w:w="890" w:type="dxa"/>
            <w:vAlign w:val="center"/>
            <w:textDirection w:val="lrTb"/>
            <w:noWrap w:val="false"/>
          </w:tcPr>
          <w:p>
            <w:pPr>
              <w:jc w:val="center"/>
              <w:spacing w:line="360" w:lineRule="exact"/>
              <w:rPr>
                <w:color w:val="auto"/>
                <w:szCs w:val="21"/>
                <w:highlight w:val="none"/>
              </w:rPr>
            </w:pPr>
            <w:r>
              <w:rPr>
                <w:color w:val="auto"/>
                <w:szCs w:val="21"/>
                <w:highlight w:val="none"/>
              </w:rPr>
            </w:r>
            <w:r/>
          </w:p>
        </w:tc>
      </w:tr>
      <w:tr>
        <w:trPr>
          <w:jc w:val="center"/>
          <w:trHeight w:val="454"/>
        </w:trPr>
        <w:tc>
          <w:tcPr>
            <w:gridSpan w:val="2"/>
            <w:tcW w:w="2216"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投标总报价：</w:t>
            </w:r>
            <w:r/>
          </w:p>
        </w:tc>
        <w:tc>
          <w:tcPr>
            <w:gridSpan w:val="4"/>
            <w:tcW w:w="6251" w:type="dxa"/>
            <w:textDirection w:val="lrTb"/>
            <w:noWrap w:val="false"/>
          </w:tcPr>
          <w:p>
            <w:pPr>
              <w:spacing w:line="360" w:lineRule="exact"/>
              <w:rPr>
                <w:color w:val="auto"/>
                <w:szCs w:val="21"/>
                <w:highlight w:val="none"/>
              </w:rPr>
            </w:pPr>
            <w:r>
              <w:rPr>
                <w:color w:val="auto"/>
                <w:szCs w:val="21"/>
                <w:highlight w:val="none"/>
                <w:lang w:val="zh-CN"/>
              </w:rPr>
              <w:t xml:space="preserve">（小写）：</w:t>
            </w:r>
            <w:r/>
          </w:p>
          <w:p>
            <w:pPr>
              <w:spacing w:line="360" w:lineRule="exact"/>
              <w:rPr>
                <w:color w:val="auto"/>
                <w:szCs w:val="21"/>
                <w:highlight w:val="none"/>
              </w:rPr>
            </w:pPr>
            <w:r>
              <w:rPr>
                <w:color w:val="auto"/>
                <w:szCs w:val="21"/>
                <w:highlight w:val="none"/>
                <w:lang w:val="zh-CN"/>
              </w:rPr>
              <w:t xml:space="preserve">（大写）：</w:t>
            </w:r>
            <w:r/>
          </w:p>
        </w:tc>
      </w:tr>
    </w:tbl>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210"/>
        <w:spacing w:line="360" w:lineRule="auto"/>
        <w:rPr>
          <w:rFonts w:hint="eastAsia" w:ascii="宋体" w:hAnsi="宋体"/>
          <w:color w:val="auto"/>
          <w:szCs w:val="21"/>
          <w:highlight w:val="none"/>
        </w:rPr>
      </w:pPr>
      <w:r>
        <w:rPr>
          <w:rFonts w:hint="eastAsia" w:ascii="宋体" w:hAnsi="宋体" w:cs="宋体"/>
          <w:color w:val="auto"/>
          <w:szCs w:val="21"/>
          <w:highlight w:val="none"/>
          <w:lang w:val="zh-CN"/>
        </w:rPr>
        <w:t xml:space="preserve">投标人（公章）：</w:t>
      </w:r>
      <w:r/>
    </w:p>
    <w:p>
      <w:pPr>
        <w:ind w:firstLine="210"/>
        <w:spacing w:line="360" w:lineRule="auto"/>
        <w:rPr>
          <w:rFonts w:hint="eastAsia" w:ascii="宋体" w:hAnsi="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210"/>
        <w:spacing w:line="360" w:lineRule="auto"/>
        <w:rPr>
          <w:rFonts w:hint="eastAsia" w:ascii="宋体" w:hAnsi="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年月日</w:t>
      </w:r>
      <w:r/>
    </w:p>
    <w:p>
      <w:pPr>
        <w:rPr>
          <w:rFonts w:hint="eastAsia" w:ascii="宋体" w:hAnsi="宋体"/>
          <w:b/>
          <w:bCs/>
          <w:color w:val="auto"/>
          <w:szCs w:val="21"/>
          <w:highlight w:val="none"/>
        </w:rPr>
      </w:pPr>
      <w:r>
        <w:rPr>
          <w:rFonts w:hint="eastAsia" w:ascii="宋体" w:hAnsi="宋体"/>
          <w:b/>
          <w:bCs/>
          <w:color w:val="auto"/>
          <w:szCs w:val="21"/>
          <w:highlight w:val="none"/>
        </w:rPr>
      </w:r>
      <w:r/>
    </w:p>
    <w:p>
      <w:pPr>
        <w:rPr>
          <w:rFonts w:hint="eastAsia" w:ascii="宋体" w:hAnsi="宋体"/>
          <w:b/>
          <w:bCs/>
          <w:color w:val="auto"/>
          <w:szCs w:val="21"/>
          <w:highlight w:val="none"/>
        </w:rPr>
      </w:pPr>
      <w:r>
        <w:rPr>
          <w:rFonts w:hint="eastAsia" w:ascii="宋体" w:hAnsi="宋体"/>
          <w:b/>
          <w:bCs/>
          <w:color w:val="auto"/>
          <w:szCs w:val="21"/>
          <w:highlight w:val="none"/>
        </w:rPr>
      </w:r>
      <w:r/>
    </w:p>
    <w:p>
      <w:pPr>
        <w:spacing w:line="400" w:lineRule="exact"/>
        <w:rPr>
          <w:rFonts w:hint="eastAsia" w:ascii="宋体" w:hAnsi="宋体"/>
          <w:b/>
          <w:color w:val="auto"/>
          <w:highlight w:val="none"/>
        </w:rPr>
      </w:pPr>
      <w:r>
        <w:rPr>
          <w:rFonts w:hint="eastAsia" w:ascii="宋体" w:hAnsi="宋体"/>
          <w:b/>
          <w:color w:val="auto"/>
          <w:highlight w:val="none"/>
        </w:rPr>
      </w:r>
      <w:r/>
    </w:p>
    <w:p>
      <w:pPr>
        <w:spacing w:line="400" w:lineRule="exact"/>
        <w:rPr>
          <w:b/>
          <w:bCs/>
          <w:color w:val="auto"/>
          <w:szCs w:val="21"/>
          <w:highlight w:val="none"/>
        </w:rPr>
      </w:pPr>
      <w:r>
        <w:rPr>
          <w:rFonts w:hint="eastAsia" w:ascii="宋体" w:hAnsi="宋体"/>
          <w:b/>
          <w:color w:val="auto"/>
          <w:highlight w:val="none"/>
          <w:lang w:val="zh-CN"/>
        </w:rPr>
        <w:br w:type="page" w:clear="all"/>
      </w:r>
      <w:r>
        <w:rPr>
          <w:rFonts w:hint="eastAsia"/>
          <w:b/>
          <w:bCs/>
          <w:color w:val="auto"/>
          <w:szCs w:val="21"/>
          <w:highlight w:val="none"/>
          <w:lang w:val="zh-CN"/>
        </w:rPr>
        <w:t xml:space="preserve">格式</w:t>
      </w:r>
      <w:r>
        <w:rPr>
          <w:b/>
          <w:bCs/>
          <w:color w:val="auto"/>
          <w:szCs w:val="21"/>
          <w:highlight w:val="none"/>
          <w:lang w:val="zh-CN"/>
        </w:rPr>
        <w:t xml:space="preserve">4</w:t>
      </w:r>
      <w:r>
        <w:rPr>
          <w:rFonts w:hint="eastAsia"/>
          <w:b/>
          <w:bCs/>
          <w:color w:val="auto"/>
          <w:szCs w:val="21"/>
          <w:highlight w:val="none"/>
          <w:lang w:val="zh-CN"/>
        </w:rPr>
        <w:t xml:space="preserve">、</w:t>
      </w:r>
      <w:r>
        <w:rPr>
          <w:rFonts w:hint="eastAsia"/>
          <w:b/>
          <w:bCs/>
          <w:color w:val="auto"/>
          <w:szCs w:val="21"/>
          <w:highlight w:val="none"/>
        </w:rPr>
        <w:t xml:space="preserve">投标报价明细</w:t>
      </w:r>
      <w:r>
        <w:rPr>
          <w:rFonts w:hint="eastAsia"/>
          <w:b/>
          <w:bCs/>
          <w:color w:val="auto"/>
          <w:szCs w:val="21"/>
          <w:highlight w:val="none"/>
          <w:lang w:val="zh-CN"/>
        </w:rPr>
        <w:t xml:space="preserve">表</w:t>
      </w:r>
      <w:r/>
    </w:p>
    <w:p>
      <w:pPr>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t xml:space="preserve">投标报价明细表</w:t>
      </w:r>
      <w:r/>
    </w:p>
    <w:p>
      <w:pPr>
        <w:spacing w:line="360" w:lineRule="auto"/>
        <w:rPr>
          <w:bCs/>
          <w:color w:val="auto"/>
          <w:szCs w:val="21"/>
          <w:highlight w:val="none"/>
        </w:rPr>
      </w:pPr>
      <w:r>
        <w:rPr>
          <w:rFonts w:hAnsi="宋体"/>
          <w:bCs/>
          <w:color w:val="auto"/>
          <w:szCs w:val="21"/>
          <w:highlight w:val="none"/>
        </w:rPr>
        <w:t xml:space="preserve">采购编号：</w:t>
      </w:r>
      <w:r/>
    </w:p>
    <w:tbl>
      <w:tblPr>
        <w:tblStyle w:val="701"/>
        <w:tblW w:w="864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8"/>
        <w:gridCol w:w="1441"/>
        <w:gridCol w:w="1381"/>
        <w:gridCol w:w="1276"/>
        <w:gridCol w:w="725"/>
        <w:gridCol w:w="9"/>
        <w:gridCol w:w="734"/>
        <w:gridCol w:w="734"/>
        <w:gridCol w:w="726"/>
        <w:gridCol w:w="902"/>
      </w:tblGrid>
      <w:tr>
        <w:trPr>
          <w:jc w:val="center"/>
          <w:trHeight w:val="704"/>
        </w:trPr>
        <w:tc>
          <w:tcPr>
            <w:tcW w:w="718" w:type="dxa"/>
            <w:vAlign w:val="center"/>
            <w:textDirection w:val="lrTb"/>
            <w:noWrap w:val="false"/>
          </w:tcPr>
          <w:p>
            <w:pPr>
              <w:jc w:val="center"/>
              <w:rPr>
                <w:bCs/>
                <w:color w:val="auto"/>
                <w:szCs w:val="21"/>
                <w:highlight w:val="none"/>
              </w:rPr>
            </w:pPr>
            <w:r>
              <w:rPr>
                <w:rFonts w:hAnsi="宋体"/>
                <w:bCs/>
                <w:color w:val="auto"/>
                <w:szCs w:val="21"/>
                <w:highlight w:val="none"/>
              </w:rPr>
              <w:t xml:space="preserve">序号</w:t>
            </w:r>
            <w:r/>
          </w:p>
        </w:tc>
        <w:tc>
          <w:tcPr>
            <w:tcW w:w="1441" w:type="dxa"/>
            <w:vAlign w:val="center"/>
            <w:textDirection w:val="lrTb"/>
            <w:noWrap w:val="false"/>
          </w:tcPr>
          <w:p>
            <w:pPr>
              <w:jc w:val="center"/>
              <w:rPr>
                <w:bCs/>
                <w:color w:val="auto"/>
                <w:szCs w:val="21"/>
                <w:highlight w:val="none"/>
              </w:rPr>
            </w:pPr>
            <w:r>
              <w:rPr>
                <w:rFonts w:hAnsi="宋体"/>
                <w:bCs/>
                <w:color w:val="auto"/>
                <w:szCs w:val="21"/>
                <w:highlight w:val="none"/>
              </w:rPr>
              <w:t xml:space="preserve">标的物名称</w:t>
            </w:r>
            <w:r/>
          </w:p>
        </w:tc>
        <w:tc>
          <w:tcPr>
            <w:tcW w:w="1381" w:type="dxa"/>
            <w:vAlign w:val="center"/>
            <w:textDirection w:val="lrTb"/>
            <w:noWrap w:val="false"/>
          </w:tcPr>
          <w:p>
            <w:pPr>
              <w:jc w:val="center"/>
              <w:rPr>
                <w:bCs/>
                <w:color w:val="auto"/>
                <w:szCs w:val="21"/>
                <w:highlight w:val="none"/>
              </w:rPr>
            </w:pPr>
            <w:r>
              <w:rPr>
                <w:rFonts w:hAnsi="宋体"/>
                <w:bCs/>
                <w:color w:val="auto"/>
                <w:szCs w:val="21"/>
                <w:highlight w:val="none"/>
              </w:rPr>
              <w:t xml:space="preserve">品牌、规格</w:t>
            </w:r>
            <w:r/>
          </w:p>
        </w:tc>
        <w:tc>
          <w:tcPr>
            <w:tcW w:w="1276" w:type="dxa"/>
            <w:vAlign w:val="center"/>
            <w:textDirection w:val="lrTb"/>
            <w:noWrap w:val="false"/>
          </w:tcPr>
          <w:p>
            <w:pPr>
              <w:jc w:val="center"/>
              <w:rPr>
                <w:bCs/>
                <w:color w:val="auto"/>
                <w:szCs w:val="21"/>
                <w:highlight w:val="none"/>
              </w:rPr>
            </w:pPr>
            <w:r>
              <w:rPr>
                <w:rFonts w:hAnsi="宋体"/>
                <w:bCs/>
                <w:color w:val="auto"/>
                <w:szCs w:val="21"/>
                <w:highlight w:val="none"/>
              </w:rPr>
              <w:t xml:space="preserve">生产厂家</w:t>
            </w:r>
            <w:r/>
          </w:p>
        </w:tc>
        <w:tc>
          <w:tcPr>
            <w:gridSpan w:val="2"/>
            <w:tcW w:w="734" w:type="dxa"/>
            <w:vAlign w:val="center"/>
            <w:textDirection w:val="lrTb"/>
            <w:noWrap w:val="false"/>
          </w:tcPr>
          <w:p>
            <w:pPr>
              <w:jc w:val="center"/>
              <w:rPr>
                <w:bCs/>
                <w:color w:val="auto"/>
                <w:szCs w:val="21"/>
                <w:highlight w:val="none"/>
              </w:rPr>
            </w:pPr>
            <w:r>
              <w:rPr>
                <w:rFonts w:hAnsi="宋体"/>
                <w:bCs/>
                <w:color w:val="auto"/>
                <w:szCs w:val="21"/>
                <w:highlight w:val="none"/>
              </w:rPr>
              <w:t xml:space="preserve">单位</w:t>
            </w:r>
            <w:r/>
          </w:p>
        </w:tc>
        <w:tc>
          <w:tcPr>
            <w:tcW w:w="734" w:type="dxa"/>
            <w:vAlign w:val="center"/>
            <w:textDirection w:val="lrTb"/>
            <w:noWrap w:val="false"/>
          </w:tcPr>
          <w:p>
            <w:pPr>
              <w:jc w:val="center"/>
              <w:rPr>
                <w:bCs/>
                <w:color w:val="auto"/>
                <w:szCs w:val="21"/>
                <w:highlight w:val="none"/>
              </w:rPr>
            </w:pPr>
            <w:r>
              <w:rPr>
                <w:rFonts w:hAnsi="宋体"/>
                <w:bCs/>
                <w:color w:val="auto"/>
                <w:szCs w:val="21"/>
                <w:highlight w:val="none"/>
              </w:rPr>
              <w:t xml:space="preserve">数量</w:t>
            </w:r>
            <w:r/>
          </w:p>
        </w:tc>
        <w:tc>
          <w:tcPr>
            <w:tcW w:w="734" w:type="dxa"/>
            <w:vAlign w:val="center"/>
            <w:textDirection w:val="lrTb"/>
            <w:noWrap w:val="false"/>
          </w:tcPr>
          <w:p>
            <w:pPr>
              <w:jc w:val="center"/>
              <w:rPr>
                <w:bCs/>
                <w:color w:val="auto"/>
                <w:szCs w:val="21"/>
                <w:highlight w:val="none"/>
              </w:rPr>
            </w:pPr>
            <w:r>
              <w:rPr>
                <w:rFonts w:hAnsi="宋体"/>
                <w:bCs/>
                <w:color w:val="auto"/>
                <w:szCs w:val="21"/>
                <w:highlight w:val="none"/>
              </w:rPr>
              <w:t xml:space="preserve">单价</w:t>
            </w:r>
            <w:r/>
          </w:p>
        </w:tc>
        <w:tc>
          <w:tcPr>
            <w:tcW w:w="726" w:type="dxa"/>
            <w:vAlign w:val="center"/>
            <w:textDirection w:val="lrTb"/>
            <w:noWrap w:val="false"/>
          </w:tcPr>
          <w:p>
            <w:pPr>
              <w:jc w:val="center"/>
              <w:rPr>
                <w:bCs/>
                <w:color w:val="auto"/>
                <w:szCs w:val="21"/>
                <w:highlight w:val="none"/>
              </w:rPr>
            </w:pPr>
            <w:r>
              <w:rPr>
                <w:rFonts w:hAnsi="宋体"/>
                <w:bCs/>
                <w:color w:val="auto"/>
                <w:szCs w:val="21"/>
                <w:highlight w:val="none"/>
              </w:rPr>
              <w:t xml:space="preserve">总价</w:t>
            </w:r>
            <w:r/>
          </w:p>
        </w:tc>
        <w:tc>
          <w:tcPr>
            <w:tcW w:w="902" w:type="dxa"/>
            <w:vAlign w:val="center"/>
            <w:textDirection w:val="lrTb"/>
            <w:noWrap w:val="false"/>
          </w:tcPr>
          <w:p>
            <w:pPr>
              <w:jc w:val="center"/>
              <w:rPr>
                <w:bCs/>
                <w:color w:val="auto"/>
                <w:szCs w:val="21"/>
                <w:highlight w:val="none"/>
              </w:rPr>
            </w:pPr>
            <w:r>
              <w:rPr>
                <w:rFonts w:hAnsi="宋体"/>
                <w:bCs/>
                <w:color w:val="auto"/>
                <w:szCs w:val="21"/>
                <w:highlight w:val="none"/>
              </w:rPr>
              <w:t xml:space="preserve">备注</w:t>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698"/>
        </w:trPr>
        <w:tc>
          <w:tcPr>
            <w:gridSpan w:val="2"/>
            <w:tcW w:w="2159" w:type="dxa"/>
            <w:vAlign w:val="center"/>
            <w:textDirection w:val="lrTb"/>
            <w:noWrap w:val="false"/>
          </w:tcPr>
          <w:p>
            <w:pPr>
              <w:rPr>
                <w:bCs/>
                <w:color w:val="auto"/>
                <w:szCs w:val="21"/>
                <w:highlight w:val="none"/>
              </w:rPr>
            </w:pPr>
            <w:r>
              <w:rPr>
                <w:rFonts w:hAnsi="宋体"/>
                <w:bCs/>
                <w:color w:val="auto"/>
                <w:szCs w:val="21"/>
                <w:highlight w:val="none"/>
              </w:rPr>
              <w:t xml:space="preserve">投标总报价：</w:t>
            </w:r>
            <w:r/>
          </w:p>
        </w:tc>
        <w:tc>
          <w:tcPr>
            <w:gridSpan w:val="8"/>
            <w:tcW w:w="6487" w:type="dxa"/>
            <w:vAlign w:val="center"/>
            <w:textDirection w:val="lrTb"/>
            <w:noWrap w:val="false"/>
          </w:tcPr>
          <w:p>
            <w:pPr>
              <w:rPr>
                <w:bCs/>
                <w:color w:val="auto"/>
                <w:szCs w:val="21"/>
                <w:highlight w:val="none"/>
              </w:rPr>
            </w:pPr>
            <w:r>
              <w:rPr>
                <w:rFonts w:hAnsi="宋体"/>
                <w:bCs/>
                <w:color w:val="auto"/>
                <w:szCs w:val="21"/>
                <w:highlight w:val="none"/>
              </w:rPr>
              <w:t xml:space="preserve">大写：元</w:t>
            </w:r>
            <w:r/>
          </w:p>
        </w:tc>
      </w:tr>
      <w:tr>
        <w:trPr>
          <w:jc w:val="center"/>
          <w:trHeight w:val="698"/>
        </w:trPr>
        <w:tc>
          <w:tcPr>
            <w:gridSpan w:val="10"/>
            <w:tcW w:w="8646" w:type="dxa"/>
            <w:vAlign w:val="center"/>
            <w:textDirection w:val="lrTb"/>
            <w:noWrap w:val="false"/>
          </w:tcPr>
          <w:p>
            <w:pPr>
              <w:rPr>
                <w:rFonts w:hint="eastAsia" w:hAnsi="宋体"/>
                <w:bCs/>
                <w:color w:val="auto"/>
                <w:szCs w:val="21"/>
                <w:highlight w:val="none"/>
              </w:rPr>
            </w:pPr>
            <w:r>
              <w:rPr>
                <w:rFonts w:hAnsi="宋体"/>
                <w:bCs/>
                <w:color w:val="auto"/>
                <w:szCs w:val="21"/>
                <w:highlight w:val="none"/>
              </w:rPr>
              <w:t xml:space="preserve">交货期限：</w:t>
            </w:r>
            <w:r/>
          </w:p>
          <w:p>
            <w:pPr>
              <w:rPr>
                <w:color w:val="auto"/>
                <w:highlight w:val="none"/>
              </w:rPr>
            </w:pPr>
            <w:r>
              <w:rPr>
                <w:rFonts w:hint="eastAsia" w:hAnsi="宋体"/>
                <w:bCs/>
                <w:color w:val="auto"/>
                <w:szCs w:val="21"/>
                <w:highlight w:val="none"/>
              </w:rPr>
              <w:t xml:space="preserve">验收期限：</w:t>
            </w:r>
            <w:r/>
          </w:p>
        </w:tc>
      </w:tr>
    </w:tbl>
    <w:p>
      <w:pPr>
        <w:rPr>
          <w:color w:val="auto"/>
          <w:szCs w:val="21"/>
          <w:highlight w:val="none"/>
        </w:rPr>
      </w:pPr>
      <w:r>
        <w:rPr>
          <w:color w:val="auto"/>
          <w:szCs w:val="21"/>
          <w:highlight w:val="none"/>
        </w:rPr>
      </w:r>
      <w:r/>
    </w:p>
    <w:p>
      <w:pPr>
        <w:ind w:firstLine="210"/>
        <w:spacing w:line="360" w:lineRule="auto"/>
        <w:rPr>
          <w:color w:val="auto"/>
          <w:szCs w:val="21"/>
          <w:highlight w:val="none"/>
        </w:rPr>
      </w:pPr>
      <w:r>
        <w:rPr>
          <w:color w:val="auto"/>
          <w:szCs w:val="21"/>
          <w:highlight w:val="none"/>
          <w:lang w:val="zh-CN"/>
        </w:rPr>
        <w:t xml:space="preserve">投标人（公章）：</w:t>
      </w:r>
      <w:r/>
    </w:p>
    <w:p>
      <w:pPr>
        <w:ind w:firstLine="210"/>
        <w:spacing w:line="360" w:lineRule="auto"/>
        <w:rPr>
          <w:color w:val="auto"/>
          <w:szCs w:val="21"/>
          <w:highlight w:val="none"/>
        </w:rPr>
      </w:pPr>
      <w:r>
        <w:rPr>
          <w:color w:val="auto"/>
          <w:szCs w:val="21"/>
          <w:highlight w:val="none"/>
          <w:lang w:val="zh-CN"/>
        </w:rPr>
        <w:t xml:space="preserve">法定代表人或代理人：（签字或盖章）</w:t>
      </w:r>
      <w:r/>
    </w:p>
    <w:p>
      <w:pPr>
        <w:ind w:firstLine="210"/>
        <w:spacing w:line="360" w:lineRule="auto"/>
        <w:rPr>
          <w:color w:val="auto"/>
          <w:szCs w:val="21"/>
          <w:highlight w:val="none"/>
        </w:rPr>
      </w:pPr>
      <w:r>
        <w:rPr>
          <w:color w:val="auto"/>
          <w:szCs w:val="21"/>
          <w:highlight w:val="none"/>
          <w:lang w:val="zh-CN"/>
        </w:rPr>
        <w:t xml:space="preserve">日期：年月日</w:t>
      </w:r>
      <w:r/>
    </w:p>
    <w:p>
      <w:pPr>
        <w:pStyle w:val="1046"/>
        <w:spacing w:line="360" w:lineRule="auto"/>
        <w:rPr>
          <w:rFonts w:ascii="Times New Roman" w:hAnsi="Times New Roman" w:eastAsia="宋体"/>
          <w:bCs/>
          <w:color w:val="auto"/>
          <w:sz w:val="21"/>
          <w:szCs w:val="21"/>
          <w:highlight w:val="none"/>
        </w:rPr>
      </w:pPr>
      <w:r>
        <w:rPr>
          <w:b/>
          <w:color w:val="auto"/>
          <w:sz w:val="32"/>
          <w:szCs w:val="32"/>
          <w:highlight w:val="none"/>
        </w:rPr>
        <w:br w:type="page" w:clear="all"/>
      </w:r>
      <w:r>
        <w:rPr>
          <w:rFonts w:ascii="Times New Roman" w:hAnsi="Times New Roman" w:eastAsia="宋体"/>
          <w:b/>
          <w:bCs/>
          <w:color w:val="auto"/>
          <w:sz w:val="21"/>
          <w:szCs w:val="21"/>
          <w:highlight w:val="none"/>
          <w:lang w:val="en-US"/>
        </w:rPr>
        <w:t xml:space="preserve">格式5、投标</w:t>
      </w:r>
      <w:r>
        <w:rPr>
          <w:rFonts w:hint="eastAsia" w:ascii="Times New Roman" w:hAnsi="Times New Roman" w:eastAsia="宋体"/>
          <w:b/>
          <w:bCs/>
          <w:color w:val="auto"/>
          <w:sz w:val="21"/>
          <w:szCs w:val="21"/>
          <w:highlight w:val="none"/>
          <w:lang w:val="en-US"/>
        </w:rPr>
        <w:t xml:space="preserve">产品</w:t>
      </w:r>
      <w:r>
        <w:rPr>
          <w:rFonts w:ascii="Times New Roman" w:hAnsi="Times New Roman" w:eastAsia="宋体"/>
          <w:b/>
          <w:bCs/>
          <w:color w:val="auto"/>
          <w:sz w:val="21"/>
          <w:szCs w:val="21"/>
          <w:highlight w:val="none"/>
          <w:lang w:val="en-US"/>
        </w:rPr>
        <w:t xml:space="preserve">技术</w:t>
      </w:r>
      <w:r>
        <w:rPr>
          <w:rFonts w:hint="eastAsia" w:ascii="Times New Roman" w:hAnsi="Times New Roman" w:eastAsia="宋体"/>
          <w:b/>
          <w:bCs/>
          <w:color w:val="auto"/>
          <w:sz w:val="21"/>
          <w:szCs w:val="21"/>
          <w:highlight w:val="none"/>
          <w:lang w:val="en-US"/>
        </w:rPr>
        <w:t xml:space="preserve">偏离</w:t>
      </w:r>
      <w:r>
        <w:rPr>
          <w:rFonts w:ascii="Times New Roman" w:hAnsi="Times New Roman" w:eastAsia="宋体"/>
          <w:b/>
          <w:bCs/>
          <w:color w:val="auto"/>
          <w:sz w:val="21"/>
          <w:szCs w:val="21"/>
          <w:highlight w:val="none"/>
          <w:lang w:val="en-US"/>
        </w:rPr>
        <w:t xml:space="preserve">对照表</w:t>
      </w:r>
      <w:r/>
    </w:p>
    <w:p>
      <w:pPr>
        <w:jc w:val="center"/>
        <w:spacing w:line="360" w:lineRule="auto"/>
        <w:rPr>
          <w:rFonts w:eastAsia="黑体"/>
          <w:b/>
          <w:color w:val="auto"/>
          <w:sz w:val="28"/>
          <w:szCs w:val="28"/>
          <w:highlight w:val="none"/>
        </w:rPr>
      </w:pPr>
      <w:r>
        <w:rPr>
          <w:rFonts w:eastAsia="黑体"/>
          <w:b/>
          <w:color w:val="auto"/>
          <w:sz w:val="28"/>
          <w:szCs w:val="28"/>
          <w:highlight w:val="none"/>
          <w:lang w:val="zh-CN"/>
        </w:rPr>
        <w:t xml:space="preserve">投标</w:t>
      </w:r>
      <w:r>
        <w:rPr>
          <w:rFonts w:hint="eastAsia" w:eastAsia="黑体"/>
          <w:b/>
          <w:color w:val="auto"/>
          <w:sz w:val="28"/>
          <w:szCs w:val="28"/>
          <w:highlight w:val="none"/>
          <w:lang w:val="zh-CN"/>
        </w:rPr>
        <w:t xml:space="preserve">货物</w:t>
      </w:r>
      <w:r>
        <w:rPr>
          <w:rFonts w:eastAsia="黑体"/>
          <w:b/>
          <w:color w:val="auto"/>
          <w:sz w:val="28"/>
          <w:szCs w:val="28"/>
          <w:highlight w:val="none"/>
          <w:lang w:val="zh-CN"/>
        </w:rPr>
        <w:t xml:space="preserve">（</w:t>
      </w:r>
      <w:r>
        <w:rPr>
          <w:rFonts w:hint="eastAsia" w:eastAsia="黑体"/>
          <w:b/>
          <w:color w:val="auto"/>
          <w:sz w:val="28"/>
          <w:szCs w:val="28"/>
          <w:highlight w:val="none"/>
          <w:lang w:val="zh-CN"/>
        </w:rPr>
        <w:t xml:space="preserve">材料</w:t>
      </w:r>
      <w:r>
        <w:rPr>
          <w:rFonts w:eastAsia="黑体"/>
          <w:b/>
          <w:color w:val="auto"/>
          <w:sz w:val="28"/>
          <w:szCs w:val="28"/>
          <w:highlight w:val="none"/>
          <w:lang w:val="zh-CN"/>
        </w:rPr>
        <w:t xml:space="preserve">）技术对照表</w:t>
      </w:r>
      <w:r/>
    </w:p>
    <w:p>
      <w:pPr>
        <w:spacing w:line="360" w:lineRule="auto"/>
        <w:rPr>
          <w:rFonts w:hint="eastAsia" w:hAnsi="宋体"/>
          <w:bCs/>
          <w:color w:val="auto"/>
          <w:szCs w:val="21"/>
          <w:highlight w:val="none"/>
        </w:rPr>
      </w:pPr>
      <w:r>
        <w:rPr>
          <w:rFonts w:hAnsi="宋体"/>
          <w:bCs/>
          <w:color w:val="auto"/>
          <w:szCs w:val="21"/>
          <w:highlight w:val="none"/>
        </w:rPr>
        <w:t xml:space="preserve">采购编号：</w:t>
      </w:r>
      <w:r/>
    </w:p>
    <w:tbl>
      <w:tblPr>
        <w:tblStyle w:val="701"/>
        <w:tblW w:w="86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5"/>
        <w:gridCol w:w="2357"/>
        <w:gridCol w:w="2215"/>
        <w:gridCol w:w="1786"/>
        <w:gridCol w:w="1047"/>
        <w:gridCol w:w="666"/>
      </w:tblGrid>
      <w:tr>
        <w:trPr>
          <w:trHeight w:val="621"/>
        </w:trPr>
        <w:tc>
          <w:tcPr>
            <w:tcW w:w="625"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序号</w:t>
            </w:r>
            <w:r/>
          </w:p>
        </w:tc>
        <w:tc>
          <w:tcPr>
            <w:tcW w:w="2357" w:type="dxa"/>
            <w:vAlign w:val="center"/>
            <w:textDirection w:val="lrTb"/>
            <w:noWrap w:val="false"/>
          </w:tcPr>
          <w:p>
            <w:pPr>
              <w:jc w:val="center"/>
              <w:rPr>
                <w:color w:val="auto"/>
                <w:szCs w:val="21"/>
                <w:highlight w:val="none"/>
              </w:rPr>
            </w:pPr>
            <w:r>
              <w:rPr>
                <w:rFonts w:hint="eastAsia" w:hAnsi="宋体"/>
                <w:color w:val="auto"/>
                <w:szCs w:val="21"/>
                <w:highlight w:val="none"/>
                <w:lang w:val="zh-CN"/>
              </w:rPr>
              <w:t xml:space="preserve">采购</w:t>
            </w:r>
            <w:r>
              <w:rPr>
                <w:rFonts w:hAnsi="宋体"/>
                <w:color w:val="auto"/>
                <w:szCs w:val="21"/>
                <w:highlight w:val="none"/>
                <w:lang w:val="zh-CN"/>
              </w:rPr>
              <w:t xml:space="preserve">文件技术条款描述</w:t>
            </w:r>
            <w:r/>
          </w:p>
        </w:tc>
        <w:tc>
          <w:tcPr>
            <w:tcW w:w="2215"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投标文件响应条款描述</w:t>
            </w:r>
            <w:r/>
          </w:p>
        </w:tc>
        <w:tc>
          <w:tcPr>
            <w:tcW w:w="1786"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响应情况</w:t>
            </w:r>
            <w:r>
              <w:rPr>
                <w:rFonts w:hint="eastAsia" w:hAnsi="宋体"/>
                <w:color w:val="auto"/>
                <w:szCs w:val="21"/>
                <w:highlight w:val="none"/>
                <w:lang w:val="zh-CN"/>
              </w:rPr>
              <w:t xml:space="preserve">（响应或不响应）</w:t>
            </w:r>
            <w:r/>
          </w:p>
        </w:tc>
        <w:tc>
          <w:tcPr>
            <w:tcW w:w="1047"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对应页码</w:t>
            </w:r>
            <w:r/>
          </w:p>
        </w:tc>
        <w:tc>
          <w:tcPr>
            <w:tcW w:w="666"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备注</w:t>
            </w:r>
            <w:r/>
          </w:p>
        </w:tc>
      </w:tr>
      <w:tr>
        <w:trPr>
          <w:trHeight w:val="523"/>
        </w:trPr>
        <w:tc>
          <w:tcPr>
            <w:tcW w:w="62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5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78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4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66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23"/>
        </w:trPr>
        <w:tc>
          <w:tcPr>
            <w:tcW w:w="62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5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78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4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66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23"/>
        </w:trPr>
        <w:tc>
          <w:tcPr>
            <w:tcW w:w="62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5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78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4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66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23"/>
        </w:trPr>
        <w:tc>
          <w:tcPr>
            <w:tcW w:w="62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5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78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4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66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23"/>
        </w:trPr>
        <w:tc>
          <w:tcPr>
            <w:tcW w:w="62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5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78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4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66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23"/>
        </w:trPr>
        <w:tc>
          <w:tcPr>
            <w:tcW w:w="62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5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78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4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66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23"/>
        </w:trPr>
        <w:tc>
          <w:tcPr>
            <w:tcW w:w="62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5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78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4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66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23"/>
        </w:trPr>
        <w:tc>
          <w:tcPr>
            <w:tcW w:w="62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5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78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4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66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23"/>
        </w:trPr>
        <w:tc>
          <w:tcPr>
            <w:tcW w:w="62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5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78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4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66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33"/>
        </w:trPr>
        <w:tc>
          <w:tcPr>
            <w:tcW w:w="62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5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78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4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66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bl>
    <w:p>
      <w:pPr>
        <w:spacing w:line="360" w:lineRule="auto"/>
        <w:rPr>
          <w:color w:val="auto"/>
          <w:highlight w:val="none"/>
        </w:rPr>
      </w:pPr>
      <w:r>
        <w:rPr>
          <w:color w:val="auto"/>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bCs/>
          <w:color w:val="auto"/>
          <w:szCs w:val="21"/>
          <w:highlight w:val="none"/>
        </w:rPr>
      </w:pPr>
      <w:r>
        <w:rPr>
          <w:rFonts w:hAnsi="宋体"/>
          <w:bCs/>
          <w:color w:val="auto"/>
          <w:szCs w:val="21"/>
          <w:highlight w:val="none"/>
        </w:rPr>
        <w:t xml:space="preserve">日期：年月日</w:t>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rFonts w:hAnsi="宋体"/>
          <w:bCs/>
          <w:color w:val="auto"/>
          <w:szCs w:val="21"/>
          <w:highlight w:val="none"/>
        </w:rPr>
        <w:t xml:space="preserve">注：</w:t>
      </w:r>
      <w:r>
        <w:rPr>
          <w:bCs/>
          <w:color w:val="auto"/>
          <w:szCs w:val="21"/>
          <w:highlight w:val="none"/>
        </w:rPr>
        <w:t xml:space="preserve">1</w:t>
      </w:r>
      <w:r>
        <w:rPr>
          <w:rFonts w:hAnsi="宋体"/>
          <w:bCs/>
          <w:color w:val="auto"/>
          <w:szCs w:val="21"/>
          <w:highlight w:val="none"/>
        </w:rPr>
        <w:t xml:space="preserve">、各投标人可参照上述格式自制《投标</w:t>
      </w:r>
      <w:r>
        <w:rPr>
          <w:rFonts w:hint="eastAsia" w:hAnsi="宋体"/>
          <w:bCs/>
          <w:color w:val="auto"/>
          <w:szCs w:val="21"/>
          <w:highlight w:val="none"/>
        </w:rPr>
        <w:t xml:space="preserve">货物</w:t>
      </w:r>
      <w:r>
        <w:rPr>
          <w:rFonts w:hAnsi="宋体"/>
          <w:bCs/>
          <w:color w:val="auto"/>
          <w:szCs w:val="21"/>
          <w:highlight w:val="none"/>
        </w:rPr>
        <w:t xml:space="preserve">（货物）技术对照表》投标</w:t>
      </w:r>
      <w:r/>
    </w:p>
    <w:p>
      <w:pPr>
        <w:ind w:firstLine="412"/>
        <w:spacing w:line="360" w:lineRule="auto"/>
        <w:rPr>
          <w:bCs/>
          <w:color w:val="auto"/>
          <w:szCs w:val="21"/>
          <w:highlight w:val="none"/>
        </w:rPr>
      </w:pPr>
      <w:r>
        <w:rPr>
          <w:bCs/>
          <w:color w:val="auto"/>
          <w:szCs w:val="21"/>
          <w:highlight w:val="none"/>
        </w:rPr>
        <w:t xml:space="preserve">2</w:t>
      </w:r>
      <w:r>
        <w:rPr>
          <w:rFonts w:hAnsi="宋体"/>
          <w:bCs/>
          <w:color w:val="auto"/>
          <w:szCs w:val="21"/>
          <w:highlight w:val="none"/>
        </w:rPr>
        <w:t xml:space="preserve">、投标人须</w:t>
      </w:r>
      <w:r>
        <w:rPr>
          <w:rFonts w:hAnsi="宋体"/>
          <w:b/>
          <w:color w:val="auto"/>
          <w:szCs w:val="21"/>
          <w:highlight w:val="none"/>
          <w:u w:val="single"/>
        </w:rPr>
        <w:t xml:space="preserve">对照</w:t>
      </w:r>
      <w:r>
        <w:rPr>
          <w:rFonts w:hint="eastAsia" w:hAnsi="宋体"/>
          <w:b/>
          <w:color w:val="auto"/>
          <w:szCs w:val="21"/>
          <w:highlight w:val="none"/>
          <w:u w:val="single"/>
        </w:rPr>
        <w:t xml:space="preserve">采购</w:t>
      </w:r>
      <w:r>
        <w:rPr>
          <w:rFonts w:hAnsi="宋体"/>
          <w:b/>
          <w:color w:val="auto"/>
          <w:szCs w:val="21"/>
          <w:highlight w:val="none"/>
          <w:u w:val="single"/>
        </w:rPr>
        <w:t xml:space="preserve">技术参数要求逐条列出并对比</w:t>
      </w:r>
      <w:r>
        <w:rPr>
          <w:rFonts w:hAnsi="宋体"/>
          <w:bCs/>
          <w:color w:val="auto"/>
          <w:szCs w:val="21"/>
          <w:highlight w:val="none"/>
        </w:rPr>
        <w:t xml:space="preserve">，其中</w:t>
      </w:r>
      <w:r>
        <w:rPr>
          <w:bCs/>
          <w:color w:val="auto"/>
          <w:szCs w:val="21"/>
          <w:highlight w:val="none"/>
        </w:rPr>
        <w:t xml:space="preserve">“</w:t>
      </w:r>
      <w:r>
        <w:rPr>
          <w:rFonts w:hAnsi="宋体"/>
          <w:bCs/>
          <w:color w:val="auto"/>
          <w:szCs w:val="21"/>
          <w:highlight w:val="none"/>
        </w:rPr>
        <w:t xml:space="preserve">投标设备技术指标描述</w:t>
      </w:r>
      <w:r>
        <w:rPr>
          <w:bCs/>
          <w:color w:val="auto"/>
          <w:szCs w:val="21"/>
          <w:highlight w:val="none"/>
        </w:rPr>
        <w:t xml:space="preserve">”</w:t>
      </w:r>
      <w:r>
        <w:rPr>
          <w:rFonts w:hAnsi="宋体"/>
          <w:bCs/>
          <w:color w:val="auto"/>
          <w:szCs w:val="21"/>
          <w:highlight w:val="none"/>
        </w:rPr>
        <w:t xml:space="preserve">一栏须详细说明投标产品的具体量化参数，如照抄采购文件要求或只写</w:t>
      </w:r>
      <w:r>
        <w:rPr>
          <w:bCs/>
          <w:color w:val="auto"/>
          <w:szCs w:val="21"/>
          <w:highlight w:val="none"/>
        </w:rPr>
        <w:t xml:space="preserve">“</w:t>
      </w:r>
      <w:r>
        <w:rPr>
          <w:rFonts w:hAnsi="宋体"/>
          <w:bCs/>
          <w:color w:val="auto"/>
          <w:szCs w:val="21"/>
          <w:highlight w:val="none"/>
        </w:rPr>
        <w:t xml:space="preserve">完全响应</w:t>
      </w:r>
      <w:r>
        <w:rPr>
          <w:bCs/>
          <w:color w:val="auto"/>
          <w:szCs w:val="21"/>
          <w:highlight w:val="none"/>
        </w:rPr>
        <w:t xml:space="preserve">“</w:t>
      </w:r>
      <w:r>
        <w:rPr>
          <w:rFonts w:hAnsi="宋体"/>
          <w:bCs/>
          <w:color w:val="auto"/>
          <w:szCs w:val="21"/>
          <w:highlight w:val="none"/>
        </w:rPr>
        <w:t xml:space="preserve">等字样的技术参数部分不得分。</w:t>
      </w:r>
      <w:r/>
    </w:p>
    <w:p>
      <w:pPr>
        <w:pStyle w:val="1046"/>
        <w:spacing w:line="360" w:lineRule="auto"/>
        <w:rPr>
          <w:bCs/>
          <w:color w:val="auto"/>
          <w:sz w:val="21"/>
          <w:szCs w:val="21"/>
          <w:highlight w:val="none"/>
        </w:rPr>
      </w:pPr>
      <w:r>
        <w:rPr>
          <w:color w:val="auto"/>
          <w:highlight w:val="none"/>
        </w:rPr>
        <w:br w:type="page" w:clear="all"/>
      </w:r>
      <w:r>
        <w:rPr>
          <w:rFonts w:ascii="Times New Roman" w:hAnsi="Times New Roman" w:eastAsia="宋体"/>
          <w:b/>
          <w:bCs/>
          <w:color w:val="auto"/>
          <w:sz w:val="21"/>
          <w:szCs w:val="21"/>
          <w:highlight w:val="none"/>
          <w:lang w:val="en-US"/>
        </w:rPr>
        <w:t xml:space="preserve">格式6、</w:t>
      </w:r>
      <w:r>
        <w:rPr>
          <w:rFonts w:hint="eastAsia" w:ascii="Times New Roman" w:hAnsi="Times New Roman" w:eastAsia="宋体"/>
          <w:b/>
          <w:bCs/>
          <w:color w:val="auto"/>
          <w:sz w:val="21"/>
          <w:szCs w:val="21"/>
          <w:highlight w:val="none"/>
          <w:lang w:val="en-US"/>
        </w:rPr>
        <w:t xml:space="preserve">投标货物、材料</w:t>
      </w:r>
      <w:r>
        <w:rPr>
          <w:rFonts w:ascii="Times New Roman" w:hAnsi="Times New Roman" w:eastAsia="宋体"/>
          <w:b/>
          <w:bCs/>
          <w:color w:val="auto"/>
          <w:sz w:val="21"/>
          <w:szCs w:val="21"/>
          <w:highlight w:val="none"/>
          <w:lang w:val="en-US"/>
        </w:rPr>
        <w:t xml:space="preserve">清单表</w:t>
      </w:r>
      <w:r/>
    </w:p>
    <w:p>
      <w:pPr>
        <w:jc w:val="center"/>
        <w:rPr>
          <w:rFonts w:hint="eastAsia" w:ascii="宋体" w:hAnsi="宋体" w:cs="宋体"/>
          <w:color w:val="auto"/>
          <w:szCs w:val="21"/>
          <w:highlight w:val="none"/>
        </w:rPr>
      </w:pPr>
      <w:r>
        <w:rPr>
          <w:rFonts w:hint="eastAsia" w:ascii="宋体" w:hAnsi="宋体" w:cs="宋体"/>
          <w:b/>
          <w:color w:val="auto"/>
          <w:sz w:val="30"/>
          <w:szCs w:val="20"/>
          <w:highlight w:val="none"/>
          <w:lang w:val="zh-CN"/>
        </w:rPr>
        <w:t xml:space="preserve">货物、材料清单表</w:t>
      </w:r>
      <w:r/>
    </w:p>
    <w:p>
      <w:pPr>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采购编号：</w:t>
      </w:r>
      <w:r/>
    </w:p>
    <w:tbl>
      <w:tblPr>
        <w:tblStyle w:val="701"/>
        <w:tblW w:w="9655" w:type="dxa"/>
        <w:tblInd w:w="-36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W w:w="133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W w:w="14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名称</w:t>
            </w:r>
            <w:r/>
          </w:p>
        </w:tc>
        <w:tc>
          <w:tcPr>
            <w:tcW w:w="14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型号/规格</w:t>
            </w:r>
            <w:r/>
          </w:p>
        </w:tc>
        <w:tc>
          <w:tcPr>
            <w:tcW w:w="14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生产厂家</w:t>
            </w:r>
            <w:r/>
          </w:p>
        </w:tc>
        <w:tc>
          <w:tcPr>
            <w:tcW w:w="14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单位</w:t>
            </w:r>
            <w:r/>
          </w:p>
        </w:tc>
        <w:tc>
          <w:tcPr>
            <w:tcW w:w="152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数量</w:t>
            </w:r>
            <w:r/>
          </w:p>
        </w:tc>
        <w:tc>
          <w:tcPr>
            <w:tcW w:w="101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备注</w:t>
            </w:r>
            <w:r/>
          </w:p>
        </w:tc>
      </w:tr>
      <w:tr>
        <w:trPr>
          <w:trHeight w:val="454" w:hRule="exact"/>
        </w:trPr>
        <w:tc>
          <w:tcPr>
            <w:tcW w:w="133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2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1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hRule="exact"/>
        </w:trPr>
        <w:tc>
          <w:tcPr>
            <w:tcW w:w="133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2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1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hRule="exact"/>
        </w:trPr>
        <w:tc>
          <w:tcPr>
            <w:tcW w:w="133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2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1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hRule="exact"/>
        </w:trPr>
        <w:tc>
          <w:tcPr>
            <w:tcW w:w="133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2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1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hRule="exact"/>
        </w:trPr>
        <w:tc>
          <w:tcPr>
            <w:tcW w:w="133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2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1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hRule="exact"/>
        </w:trPr>
        <w:tc>
          <w:tcPr>
            <w:tcW w:w="133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2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1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hRule="exact"/>
        </w:trPr>
        <w:tc>
          <w:tcPr>
            <w:tcW w:w="133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2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1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rPr>
          <w:rFonts w:hint="eastAsia" w:ascii="宋体" w:hAnsi="宋体" w:cs="宋体"/>
          <w:color w:val="auto"/>
          <w:szCs w:val="21"/>
          <w:highlight w:val="none"/>
        </w:rPr>
      </w:pPr>
      <w:r>
        <w:rPr>
          <w:rFonts w:hint="eastAsia" w:ascii="宋体" w:hAnsi="宋体" w:cs="宋体"/>
          <w:color w:val="auto"/>
          <w:szCs w:val="21"/>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bCs/>
          <w:color w:val="auto"/>
          <w:szCs w:val="21"/>
          <w:highlight w:val="none"/>
        </w:rPr>
      </w:pPr>
      <w:r>
        <w:rPr>
          <w:rFonts w:hAnsi="宋体"/>
          <w:bCs/>
          <w:color w:val="auto"/>
          <w:szCs w:val="21"/>
          <w:highlight w:val="none"/>
        </w:rPr>
        <w:t xml:space="preserve">日期：年月日</w:t>
      </w:r>
      <w:r/>
    </w:p>
    <w:p>
      <w:pPr>
        <w:rPr>
          <w:bCs/>
          <w:color w:val="auto"/>
          <w:szCs w:val="21"/>
          <w:highlight w:val="none"/>
        </w:rPr>
      </w:pPr>
      <w:r>
        <w:rPr>
          <w:bCs/>
          <w:color w:val="auto"/>
          <w:szCs w:val="21"/>
          <w:highlight w:val="none"/>
        </w:rPr>
      </w:r>
      <w:r/>
    </w:p>
    <w:p>
      <w:pPr>
        <w:rPr>
          <w:bCs/>
          <w:color w:val="auto"/>
          <w:szCs w:val="21"/>
          <w:highlight w:val="none"/>
        </w:rPr>
      </w:pPr>
      <w:r>
        <w:rPr>
          <w:bCs/>
          <w:color w:val="auto"/>
          <w:szCs w:val="21"/>
          <w:highlight w:val="none"/>
        </w:rPr>
      </w:r>
      <w:r/>
    </w:p>
    <w:p>
      <w:pPr>
        <w:rPr>
          <w:bCs/>
          <w:color w:val="auto"/>
          <w:szCs w:val="21"/>
          <w:highlight w:val="none"/>
        </w:rPr>
      </w:pPr>
      <w:r>
        <w:rPr>
          <w:bCs/>
          <w:color w:val="auto"/>
          <w:szCs w:val="21"/>
          <w:highlight w:val="none"/>
        </w:rPr>
      </w:r>
      <w:r/>
    </w:p>
    <w:p>
      <w:pPr>
        <w:rPr>
          <w:bCs/>
          <w:color w:val="auto"/>
          <w:szCs w:val="21"/>
          <w:highlight w:val="none"/>
        </w:rPr>
      </w:pPr>
      <w:r>
        <w:rPr>
          <w:bCs/>
          <w:color w:val="auto"/>
          <w:szCs w:val="21"/>
          <w:highlight w:val="none"/>
        </w:rPr>
      </w:r>
      <w:r/>
    </w:p>
    <w:p>
      <w:pPr>
        <w:spacing w:line="360" w:lineRule="auto"/>
        <w:rPr>
          <w:bCs/>
          <w:color w:val="auto"/>
          <w:szCs w:val="21"/>
          <w:highlight w:val="none"/>
        </w:rPr>
      </w:pPr>
      <w:r>
        <w:rPr>
          <w:rFonts w:hAnsi="宋体"/>
          <w:bCs/>
          <w:color w:val="auto"/>
          <w:szCs w:val="21"/>
          <w:highlight w:val="none"/>
        </w:rPr>
        <w:t xml:space="preserve">注：</w:t>
      </w:r>
      <w:r>
        <w:rPr>
          <w:bCs/>
          <w:color w:val="auto"/>
          <w:szCs w:val="21"/>
          <w:highlight w:val="none"/>
        </w:rPr>
        <w:t xml:space="preserve">1</w:t>
      </w:r>
      <w:r>
        <w:rPr>
          <w:rFonts w:hAnsi="宋体"/>
          <w:bCs/>
          <w:color w:val="auto"/>
          <w:szCs w:val="21"/>
          <w:highlight w:val="none"/>
        </w:rPr>
        <w:t xml:space="preserve">、各投标人可参照上述格式自制《</w:t>
      </w:r>
      <w:r>
        <w:rPr>
          <w:rFonts w:hint="eastAsia" w:hAnsi="宋体"/>
          <w:bCs/>
          <w:color w:val="auto"/>
          <w:szCs w:val="21"/>
          <w:highlight w:val="none"/>
        </w:rPr>
        <w:t xml:space="preserve">货物、材料</w:t>
      </w:r>
      <w:r>
        <w:rPr>
          <w:rFonts w:hAnsi="宋体"/>
          <w:bCs/>
          <w:color w:val="auto"/>
          <w:szCs w:val="21"/>
          <w:highlight w:val="none"/>
        </w:rPr>
        <w:t xml:space="preserve">清单表》投标。</w:t>
      </w:r>
      <w:r/>
    </w:p>
    <w:p>
      <w:pPr>
        <w:spacing w:line="360" w:lineRule="auto"/>
        <w:rPr>
          <w:bCs/>
          <w:color w:val="auto"/>
          <w:szCs w:val="21"/>
          <w:highlight w:val="none"/>
        </w:rPr>
      </w:pPr>
      <w:r>
        <w:rPr>
          <w:bCs/>
          <w:color w:val="auto"/>
          <w:szCs w:val="21"/>
          <w:highlight w:val="none"/>
        </w:rPr>
        <w:t xml:space="preserve">    2</w:t>
      </w:r>
      <w:r>
        <w:rPr>
          <w:rFonts w:hAnsi="宋体"/>
          <w:bCs/>
          <w:color w:val="auto"/>
          <w:szCs w:val="21"/>
          <w:highlight w:val="none"/>
        </w:rPr>
        <w:t xml:space="preserve">、各投标人必须附详细配置清单。</w:t>
      </w:r>
      <w:r/>
    </w:p>
    <w:p>
      <w:pPr>
        <w:pStyle w:val="743"/>
        <w:ind w:firstLine="360"/>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pStyle w:val="743"/>
        <w:ind w:firstLine="0"/>
        <w:spacing w:line="360" w:lineRule="auto"/>
        <w:rPr>
          <w:color w:val="auto"/>
          <w:highlight w:val="none"/>
        </w:rPr>
      </w:pPr>
      <w:r>
        <w:rPr>
          <w:color w:val="auto"/>
          <w:highlight w:val="none"/>
        </w:rPr>
        <w:br w:type="page" w:clear="all"/>
      </w:r>
      <w:r/>
    </w:p>
    <w:p>
      <w:pPr>
        <w:pStyle w:val="743"/>
        <w:ind w:firstLine="0"/>
        <w:spacing w:line="360" w:lineRule="auto"/>
        <w:rPr>
          <w:rFonts w:hAnsi="宋体"/>
          <w:bCs/>
          <w:color w:val="auto"/>
          <w:sz w:val="21"/>
          <w:szCs w:val="21"/>
          <w:highlight w:val="none"/>
        </w:rPr>
      </w:pPr>
      <w:r>
        <w:rPr>
          <w:rFonts w:hAnsi="宋体"/>
          <w:bCs/>
          <w:color w:val="auto"/>
          <w:sz w:val="21"/>
          <w:szCs w:val="21"/>
          <w:highlight w:val="none"/>
        </w:rPr>
      </w:r>
      <w:r/>
    </w:p>
    <w:p>
      <w:pPr>
        <w:pStyle w:val="743"/>
        <w:ind w:firstLine="0"/>
        <w:spacing w:line="360" w:lineRule="auto"/>
        <w:rPr>
          <w:rFonts w:hint="eastAsia" w:ascii="宋体" w:hAnsi="宋体" w:eastAsia="宋体"/>
          <w:b/>
          <w:bCs/>
          <w:color w:val="auto"/>
          <w:sz w:val="21"/>
          <w:szCs w:val="21"/>
          <w:highlight w:val="none"/>
        </w:rPr>
      </w:pPr>
      <w:r>
        <w:rPr>
          <w:rFonts w:ascii="宋体" w:hAnsi="宋体" w:eastAsia="宋体"/>
          <w:b/>
          <w:bCs/>
          <w:color w:val="auto"/>
          <w:sz w:val="21"/>
          <w:szCs w:val="21"/>
          <w:highlight w:val="none"/>
        </w:rPr>
        <w:t xml:space="preserve">格式</w:t>
      </w:r>
      <w:r>
        <w:rPr>
          <w:rFonts w:hint="eastAsia" w:ascii="宋体" w:hAnsi="宋体" w:eastAsia="宋体"/>
          <w:b/>
          <w:bCs/>
          <w:color w:val="auto"/>
          <w:sz w:val="21"/>
          <w:szCs w:val="21"/>
          <w:highlight w:val="none"/>
        </w:rPr>
        <w:t xml:space="preserve">7</w:t>
      </w:r>
      <w:r>
        <w:rPr>
          <w:rFonts w:ascii="宋体" w:hAnsi="宋体" w:eastAsia="宋体"/>
          <w:b/>
          <w:bCs/>
          <w:color w:val="auto"/>
          <w:sz w:val="21"/>
          <w:szCs w:val="21"/>
          <w:highlight w:val="none"/>
        </w:rPr>
        <w:t xml:space="preserve">、商务条款偏离表</w:t>
      </w:r>
      <w:r/>
    </w:p>
    <w:p>
      <w:pPr>
        <w:pStyle w:val="743"/>
        <w:ind w:left="480" w:firstLine="0"/>
        <w:jc w:val="center"/>
        <w:spacing w:line="360" w:lineRule="auto"/>
        <w:rPr>
          <w:rFonts w:eastAsia="黑体"/>
          <w:b/>
          <w:color w:val="auto"/>
          <w:sz w:val="28"/>
          <w:szCs w:val="28"/>
          <w:highlight w:val="none"/>
        </w:rPr>
      </w:pPr>
      <w:r>
        <w:rPr>
          <w:rFonts w:eastAsia="黑体"/>
          <w:b/>
          <w:color w:val="auto"/>
          <w:sz w:val="28"/>
          <w:szCs w:val="28"/>
          <w:highlight w:val="none"/>
          <w:lang w:val="zh-CN"/>
        </w:rPr>
        <w:t xml:space="preserve">商务条款偏离表</w:t>
      </w:r>
      <w:r/>
    </w:p>
    <w:p>
      <w:pPr>
        <w:pStyle w:val="743"/>
        <w:ind w:firstLine="0"/>
        <w:spacing w:line="360" w:lineRule="auto"/>
        <w:rPr>
          <w:bCs/>
          <w:color w:val="auto"/>
          <w:sz w:val="21"/>
          <w:szCs w:val="21"/>
          <w:highlight w:val="none"/>
        </w:rPr>
      </w:pPr>
      <w:r>
        <w:rPr>
          <w:rFonts w:hAnsi="宋体"/>
          <w:bCs/>
          <w:color w:val="auto"/>
          <w:sz w:val="21"/>
          <w:szCs w:val="21"/>
          <w:highlight w:val="none"/>
        </w:rPr>
        <w:t xml:space="preserve">采购编号：</w:t>
      </w:r>
      <w:r/>
    </w:p>
    <w:tbl>
      <w:tblPr>
        <w:tblStyle w:val="701"/>
        <w:tblW w:w="8388" w:type="dxa"/>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bCs/>
                <w:color w:val="auto"/>
                <w:szCs w:val="21"/>
                <w:highlight w:val="none"/>
              </w:rPr>
            </w:pPr>
            <w:r>
              <w:rPr>
                <w:rFonts w:hAnsi="宋体"/>
                <w:bCs/>
                <w:color w:val="auto"/>
                <w:szCs w:val="21"/>
                <w:highlight w:val="none"/>
              </w:rPr>
              <w:t xml:space="preserve">序号</w:t>
            </w:r>
            <w:r/>
          </w:p>
        </w:tc>
        <w:tc>
          <w:tcPr>
            <w:tcW w:w="3240" w:type="dxa"/>
            <w:vAlign w:val="center"/>
            <w:textDirection w:val="lrTb"/>
            <w:noWrap w:val="false"/>
          </w:tcPr>
          <w:p>
            <w:pPr>
              <w:jc w:val="center"/>
              <w:rPr>
                <w:bCs/>
                <w:color w:val="auto"/>
                <w:szCs w:val="21"/>
                <w:highlight w:val="none"/>
              </w:rPr>
            </w:pPr>
            <w:r>
              <w:rPr>
                <w:rFonts w:hAnsi="宋体"/>
                <w:bCs/>
                <w:color w:val="auto"/>
                <w:szCs w:val="21"/>
                <w:highlight w:val="none"/>
              </w:rPr>
              <w:t xml:space="preserve">采购文件的商务条款</w:t>
            </w:r>
            <w:r/>
          </w:p>
        </w:tc>
        <w:tc>
          <w:tcPr>
            <w:tcW w:w="3060" w:type="dxa"/>
            <w:vAlign w:val="center"/>
            <w:textDirection w:val="lrTb"/>
            <w:noWrap w:val="false"/>
          </w:tcPr>
          <w:p>
            <w:pPr>
              <w:jc w:val="center"/>
              <w:rPr>
                <w:bCs/>
                <w:color w:val="auto"/>
                <w:szCs w:val="21"/>
                <w:highlight w:val="none"/>
              </w:rPr>
            </w:pPr>
            <w:r>
              <w:rPr>
                <w:rFonts w:hAnsi="宋体"/>
                <w:bCs/>
                <w:color w:val="auto"/>
                <w:szCs w:val="21"/>
                <w:highlight w:val="none"/>
              </w:rPr>
              <w:t xml:space="preserve">投标文件的商务条款</w:t>
            </w:r>
            <w:r/>
          </w:p>
        </w:tc>
        <w:tc>
          <w:tcPr>
            <w:tcW w:w="1260" w:type="dxa"/>
            <w:vAlign w:val="center"/>
            <w:textDirection w:val="lrTb"/>
            <w:noWrap w:val="false"/>
          </w:tcPr>
          <w:p>
            <w:pPr>
              <w:jc w:val="center"/>
              <w:rPr>
                <w:bCs/>
                <w:color w:val="auto"/>
                <w:szCs w:val="21"/>
                <w:highlight w:val="none"/>
              </w:rPr>
            </w:pPr>
            <w:r>
              <w:rPr>
                <w:rFonts w:hAnsi="宋体"/>
                <w:bCs/>
                <w:color w:val="auto"/>
                <w:szCs w:val="21"/>
                <w:highlight w:val="none"/>
              </w:rPr>
              <w:t xml:space="preserve">说明</w:t>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rHeight w:val="297"/>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rHeight w:val="70"/>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bl>
    <w:p>
      <w:pPr>
        <w:spacing w:line="360" w:lineRule="auto"/>
        <w:rPr>
          <w:bCs/>
          <w:color w:val="auto"/>
          <w:szCs w:val="21"/>
          <w:highlight w:val="none"/>
        </w:rPr>
      </w:pPr>
      <w:r>
        <w:rPr>
          <w:rFonts w:hAnsi="宋体"/>
          <w:bCs/>
          <w:color w:val="auto"/>
          <w:szCs w:val="21"/>
          <w:highlight w:val="none"/>
        </w:rPr>
        <w:t xml:space="preserve">注：投标人的投标文件（除技术规格部分）与采购文件规定的有偏离的，应在此表中说明。未在上表中说明的，将被认为完全响应采购文件的规定。</w:t>
      </w:r>
      <w:r/>
    </w:p>
    <w:p>
      <w:pPr>
        <w:pStyle w:val="743"/>
        <w:ind w:firstLine="0"/>
        <w:spacing w:line="360" w:lineRule="auto"/>
        <w:rPr>
          <w:bCs/>
          <w:color w:val="auto"/>
          <w:sz w:val="21"/>
          <w:szCs w:val="21"/>
          <w:highlight w:val="none"/>
        </w:rPr>
      </w:pPr>
      <w:r>
        <w:rPr>
          <w:bCs/>
          <w:color w:val="auto"/>
          <w:sz w:val="21"/>
          <w:szCs w:val="21"/>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rFonts w:hint="eastAsia" w:hAnsi="宋体"/>
          <w:bCs/>
          <w:color w:val="auto"/>
          <w:szCs w:val="21"/>
          <w:highlight w:val="none"/>
        </w:rPr>
      </w:pPr>
      <w:r>
        <w:rPr>
          <w:rFonts w:hAnsi="宋体"/>
          <w:bCs/>
          <w:color w:val="auto"/>
          <w:szCs w:val="21"/>
          <w:highlight w:val="none"/>
        </w:rPr>
        <w:t xml:space="preserve">日期：年月日</w:t>
      </w:r>
      <w:r/>
    </w:p>
    <w:p>
      <w:pPr>
        <w:rPr>
          <w:color w:val="auto"/>
          <w:highlight w:val="none"/>
        </w:rPr>
      </w:pPr>
      <w:r>
        <w:rPr>
          <w:color w:val="auto"/>
          <w:highlight w:val="none"/>
        </w:rPr>
        <w:br w:type="page" w:clear="all"/>
      </w:r>
      <w:r/>
    </w:p>
    <w:p>
      <w:pPr>
        <w:spacing w:before="25" w:after="25" w:line="360" w:lineRule="auto"/>
        <w:rPr>
          <w:b/>
          <w:bCs/>
          <w:color w:val="auto"/>
          <w:szCs w:val="21"/>
          <w:highlight w:val="none"/>
        </w:rPr>
      </w:pPr>
      <w:r>
        <w:rPr>
          <w:b/>
          <w:bCs/>
          <w:color w:val="auto"/>
          <w:szCs w:val="21"/>
          <w:highlight w:val="none"/>
        </w:rPr>
        <w:t xml:space="preserve">格式</w:t>
      </w:r>
      <w:r>
        <w:rPr>
          <w:rFonts w:hint="eastAsia"/>
          <w:b/>
          <w:bCs/>
          <w:color w:val="auto"/>
          <w:szCs w:val="21"/>
          <w:highlight w:val="none"/>
        </w:rPr>
        <w:t xml:space="preserve">8</w:t>
      </w:r>
      <w:r>
        <w:rPr>
          <w:b/>
          <w:bCs/>
          <w:color w:val="auto"/>
          <w:szCs w:val="21"/>
          <w:highlight w:val="none"/>
        </w:rPr>
        <w:t xml:space="preserve">、相关业绩一览表</w:t>
      </w:r>
      <w:r/>
    </w:p>
    <w:p>
      <w:pPr>
        <w:jc w:val="center"/>
        <w:spacing w:line="360" w:lineRule="auto"/>
        <w:rPr>
          <w:rFonts w:eastAsia="黑体"/>
          <w:b/>
          <w:color w:val="auto"/>
          <w:sz w:val="28"/>
          <w:szCs w:val="28"/>
          <w:highlight w:val="none"/>
        </w:rPr>
      </w:pPr>
      <w:r>
        <w:rPr>
          <w:rFonts w:hint="eastAsia" w:eastAsia="黑体"/>
          <w:b/>
          <w:color w:val="auto"/>
          <w:sz w:val="28"/>
          <w:szCs w:val="28"/>
          <w:highlight w:val="none"/>
        </w:rPr>
        <w:t xml:space="preserve">相关</w:t>
      </w:r>
      <w:r>
        <w:rPr>
          <w:rFonts w:eastAsia="黑体"/>
          <w:b/>
          <w:color w:val="auto"/>
          <w:sz w:val="28"/>
          <w:szCs w:val="28"/>
          <w:highlight w:val="none"/>
        </w:rPr>
        <w:t xml:space="preserve">业绩一览表</w:t>
      </w:r>
      <w:r/>
    </w:p>
    <w:p>
      <w:pPr>
        <w:pStyle w:val="743"/>
        <w:ind w:firstLine="0"/>
        <w:jc w:val="both"/>
        <w:spacing w:line="360" w:lineRule="auto"/>
        <w:rPr>
          <w:rFonts w:hint="eastAsia" w:ascii="宋体" w:hAnsi="宋体" w:eastAsia="宋体"/>
          <w:bCs/>
          <w:color w:val="auto"/>
          <w:sz w:val="21"/>
          <w:szCs w:val="21"/>
          <w:highlight w:val="none"/>
        </w:rPr>
      </w:pPr>
      <w:r>
        <w:rPr>
          <w:rFonts w:ascii="宋体" w:hAnsi="宋体" w:eastAsia="宋体"/>
          <w:color w:val="auto"/>
          <w:sz w:val="21"/>
          <w:szCs w:val="21"/>
          <w:highlight w:val="none"/>
          <w:lang w:val="zh-CN"/>
        </w:rPr>
        <w:t xml:space="preserve">采购编号：</w:t>
      </w:r>
      <w:r/>
    </w:p>
    <w:tbl>
      <w:tblPr>
        <w:tblStyle w:val="701"/>
        <w:tblW w:w="8368"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序号</w:t>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项目名称</w:t>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采购单位</w:t>
            </w:r>
            <w:r/>
          </w:p>
        </w:tc>
        <w:tc>
          <w:tcPr>
            <w:tcW w:w="1729"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签订时间</w:t>
            </w:r>
            <w:r/>
          </w:p>
        </w:tc>
        <w:tc>
          <w:tcPr>
            <w:tcW w:w="1874"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合同金额（万元）</w:t>
            </w:r>
            <w:r/>
          </w:p>
        </w:tc>
        <w:tc>
          <w:tcPr>
            <w:tcW w:w="961"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备注</w:t>
            </w:r>
            <w:r/>
          </w:p>
        </w:tc>
      </w:tr>
      <w:tr>
        <w:trPr>
          <w:cantSplit/>
          <w:trHeight w:val="510" w:hRule="exact"/>
        </w:trPr>
        <w:tc>
          <w:tcPr>
            <w:tcW w:w="898"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1</w:t>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729"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874"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961"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2</w:t>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729"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874"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961"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3</w:t>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729"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874"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961"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4</w:t>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729"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874"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961"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5</w:t>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729"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874"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961"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W w:w="898" w:type="dxa"/>
            <w:vAlign w:val="center"/>
            <w:textDirection w:val="tbRlV"/>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729"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874"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961"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729"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874"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961"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729"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874"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961"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729"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874"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961"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729"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874"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961"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bl>
    <w:p>
      <w:pPr>
        <w:pStyle w:val="743"/>
        <w:ind w:firstLine="0"/>
        <w:jc w:val="both"/>
        <w:spacing w:line="360" w:lineRule="auto"/>
        <w:rPr>
          <w:rFonts w:hint="eastAsia" w:ascii="宋体" w:hAnsi="宋体" w:eastAsia="宋体"/>
          <w:bCs/>
          <w:color w:val="auto"/>
          <w:highlight w:val="none"/>
        </w:rPr>
      </w:pPr>
      <w:r>
        <w:rPr>
          <w:rFonts w:hint="eastAsia" w:ascii="宋体" w:hAnsi="宋体" w:eastAsia="宋体"/>
          <w:bCs/>
          <w:color w:val="auto"/>
          <w:highlight w:val="none"/>
        </w:rPr>
      </w:r>
      <w:r/>
    </w:p>
    <w:p>
      <w:pPr>
        <w:pStyle w:val="743"/>
        <w:ind w:firstLine="0"/>
        <w:jc w:val="both"/>
        <w:spacing w:line="360" w:lineRule="auto"/>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注：投标人应提供双方签订合同的复印件并加盖投标人公章（公章），否则将不作为评标的依据。</w:t>
      </w:r>
      <w:r/>
    </w:p>
    <w:p>
      <w:pPr>
        <w:pStyle w:val="743"/>
        <w:ind w:firstLine="0"/>
        <w:jc w:val="center"/>
        <w:spacing w:line="360" w:lineRule="auto"/>
        <w:rPr>
          <w:bCs/>
          <w:color w:val="auto"/>
          <w:sz w:val="21"/>
          <w:szCs w:val="21"/>
          <w:highlight w:val="none"/>
        </w:rPr>
      </w:pPr>
      <w:r>
        <w:rPr>
          <w:bCs/>
          <w:color w:val="auto"/>
          <w:sz w:val="21"/>
          <w:szCs w:val="21"/>
          <w:highlight w:val="none"/>
        </w:rPr>
      </w:r>
      <w:r/>
    </w:p>
    <w:p>
      <w:pPr>
        <w:pStyle w:val="743"/>
        <w:ind w:firstLine="0"/>
        <w:jc w:val="center"/>
        <w:spacing w:line="360" w:lineRule="auto"/>
        <w:rPr>
          <w:bCs/>
          <w:color w:val="auto"/>
          <w:sz w:val="21"/>
          <w:szCs w:val="21"/>
          <w:highlight w:val="none"/>
        </w:rPr>
      </w:pPr>
      <w:r>
        <w:rPr>
          <w:bCs/>
          <w:color w:val="auto"/>
          <w:sz w:val="21"/>
          <w:szCs w:val="21"/>
          <w:highlight w:val="none"/>
        </w:rPr>
      </w:r>
      <w:r/>
    </w:p>
    <w:p>
      <w:pPr>
        <w:ind w:firstLine="210"/>
        <w:spacing w:line="360" w:lineRule="auto"/>
        <w:rPr>
          <w:color w:val="auto"/>
          <w:szCs w:val="21"/>
          <w:highlight w:val="none"/>
        </w:rPr>
      </w:pPr>
      <w:r>
        <w:rPr>
          <w:color w:val="auto"/>
          <w:szCs w:val="21"/>
          <w:highlight w:val="none"/>
          <w:lang w:val="zh-CN"/>
        </w:rPr>
        <w:t xml:space="preserve">投标人（公章）：</w:t>
      </w:r>
      <w:r/>
    </w:p>
    <w:p>
      <w:pPr>
        <w:ind w:firstLine="210"/>
        <w:spacing w:line="360" w:lineRule="auto"/>
        <w:rPr>
          <w:color w:val="auto"/>
          <w:szCs w:val="21"/>
          <w:highlight w:val="none"/>
        </w:rPr>
      </w:pPr>
      <w:r>
        <w:rPr>
          <w:color w:val="auto"/>
          <w:szCs w:val="21"/>
          <w:highlight w:val="none"/>
          <w:lang w:val="zh-CN"/>
        </w:rPr>
        <w:t xml:space="preserve">法定代表人或代理人：（签字或签章）</w:t>
      </w:r>
      <w:r/>
    </w:p>
    <w:p>
      <w:pPr>
        <w:ind w:firstLine="210"/>
        <w:spacing w:line="360" w:lineRule="auto"/>
        <w:rPr>
          <w:color w:val="auto"/>
          <w:szCs w:val="21"/>
          <w:highlight w:val="none"/>
        </w:rPr>
      </w:pPr>
      <w:r>
        <w:rPr>
          <w:color w:val="auto"/>
          <w:szCs w:val="21"/>
          <w:highlight w:val="none"/>
          <w:lang w:val="zh-CN"/>
        </w:rPr>
        <w:t xml:space="preserve">日期：年月日</w:t>
      </w:r>
      <w:r/>
    </w:p>
    <w:p>
      <w:pPr>
        <w:spacing w:line="400" w:lineRule="exact"/>
        <w:rPr>
          <w:rFonts w:hint="eastAsia" w:hAnsi="宋体"/>
          <w:b/>
          <w:color w:val="auto"/>
          <w:szCs w:val="21"/>
          <w:highlight w:val="none"/>
        </w:rPr>
      </w:pPr>
      <w:r>
        <w:rPr>
          <w:rFonts w:hint="eastAsia" w:hAnsi="宋体"/>
          <w:b/>
          <w:color w:val="auto"/>
          <w:szCs w:val="21"/>
          <w:highlight w:val="none"/>
        </w:rPr>
      </w:r>
      <w:r/>
    </w:p>
    <w:p>
      <w:pPr>
        <w:spacing w:line="400" w:lineRule="exact"/>
        <w:rPr>
          <w:rFonts w:hint="eastAsia" w:hAnsi="宋体"/>
          <w:b/>
          <w:color w:val="auto"/>
          <w:szCs w:val="21"/>
          <w:highlight w:val="none"/>
        </w:rPr>
      </w:pPr>
      <w:r>
        <w:rPr>
          <w:rFonts w:hint="eastAsia" w:hAnsi="宋体"/>
          <w:b/>
          <w:color w:val="auto"/>
          <w:szCs w:val="21"/>
          <w:highlight w:val="none"/>
        </w:rPr>
      </w:r>
      <w:r/>
    </w:p>
    <w:p>
      <w:pPr>
        <w:rPr>
          <w:color w:val="auto"/>
          <w:highlight w:val="none"/>
        </w:rPr>
      </w:pPr>
      <w:r>
        <w:rPr>
          <w:color w:val="auto"/>
          <w:highlight w:val="none"/>
        </w:rPr>
        <w:br w:type="page" w:clear="all"/>
      </w:r>
      <w:r/>
    </w:p>
    <w:p>
      <w:pPr>
        <w:spacing w:line="400" w:lineRule="exact"/>
        <w:rPr>
          <w:b/>
          <w:color w:val="auto"/>
          <w:szCs w:val="21"/>
          <w:highlight w:val="none"/>
        </w:rPr>
      </w:pPr>
      <w:r>
        <w:rPr>
          <w:rFonts w:hint="eastAsia" w:hAnsi="宋体"/>
          <w:b/>
          <w:color w:val="auto"/>
          <w:szCs w:val="21"/>
          <w:highlight w:val="none"/>
        </w:rPr>
        <w:t xml:space="preserve">格式9、资格证明文件</w:t>
      </w:r>
      <w:r/>
    </w:p>
    <w:p>
      <w:pPr>
        <w:pStyle w:val="743"/>
        <w:ind w:firstLine="0"/>
        <w:rPr>
          <w:b/>
          <w:color w:val="auto"/>
          <w:sz w:val="21"/>
          <w:szCs w:val="21"/>
          <w:highlight w:val="none"/>
        </w:rPr>
      </w:pPr>
      <w:r>
        <w:rPr>
          <w:b/>
          <w:color w:val="auto"/>
          <w:sz w:val="21"/>
          <w:szCs w:val="21"/>
          <w:highlight w:val="none"/>
        </w:rPr>
      </w:r>
      <w:r/>
    </w:p>
    <w:p>
      <w:pPr>
        <w:pStyle w:val="743"/>
        <w:ind w:firstLine="0"/>
        <w:jc w:val="both"/>
        <w:rPr>
          <w:rFonts w:hint="eastAsia" w:ascii="宋体" w:hAnsi="宋体" w:eastAsia="宋体"/>
          <w:b/>
          <w:color w:val="auto"/>
          <w:sz w:val="21"/>
          <w:szCs w:val="21"/>
          <w:highlight w:val="none"/>
        </w:rPr>
      </w:pP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1</w:t>
      </w:r>
      <w:r>
        <w:rPr>
          <w:rFonts w:hint="eastAsia" w:ascii="宋体" w:hAnsi="宋体" w:eastAsia="宋体"/>
          <w:b/>
          <w:bCs/>
          <w:color w:val="auto"/>
          <w:sz w:val="21"/>
          <w:szCs w:val="21"/>
          <w:highlight w:val="none"/>
        </w:rPr>
        <w:t xml:space="preserve">）</w:t>
      </w:r>
      <w:r>
        <w:rPr>
          <w:rFonts w:hint="eastAsia" w:ascii="宋体" w:hAnsi="宋体" w:eastAsia="宋体"/>
          <w:b/>
          <w:color w:val="auto"/>
          <w:sz w:val="21"/>
          <w:szCs w:val="21"/>
          <w:highlight w:val="none"/>
        </w:rPr>
        <w:t xml:space="preserve">关于资格文件的声明函</w:t>
      </w:r>
      <w:r/>
    </w:p>
    <w:p>
      <w:pPr>
        <w:pStyle w:val="743"/>
        <w:ind w:firstLine="0"/>
        <w:rPr>
          <w:b/>
          <w:color w:val="auto"/>
          <w:sz w:val="21"/>
          <w:szCs w:val="21"/>
          <w:highlight w:val="none"/>
        </w:rPr>
      </w:pPr>
      <w:r>
        <w:rPr>
          <w:b/>
          <w:color w:val="auto"/>
          <w:sz w:val="21"/>
          <w:szCs w:val="21"/>
          <w:highlight w:val="none"/>
        </w:rPr>
      </w:r>
      <w:r/>
    </w:p>
    <w:p>
      <w:pPr>
        <w:pStyle w:val="743"/>
        <w:ind w:firstLine="0"/>
        <w:rPr>
          <w:b/>
          <w:color w:val="auto"/>
          <w:highlight w:val="none"/>
        </w:rPr>
      </w:pPr>
      <w:r>
        <w:rPr>
          <w:b/>
          <w:color w:val="auto"/>
          <w:highlight w:val="none"/>
        </w:rPr>
      </w:r>
      <w:r/>
    </w:p>
    <w:p>
      <w:pPr>
        <w:pStyle w:val="774"/>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pStyle w:val="774"/>
        <w:ind w:firstLine="643"/>
        <w:jc w:val="center"/>
        <w:spacing w:line="400" w:lineRule="exact"/>
        <w:rPr>
          <w:rFonts w:hint="eastAsia" w:hAnsi="宋体" w:eastAsia="宋体"/>
          <w:b/>
          <w:color w:val="auto"/>
          <w:sz w:val="32"/>
          <w:szCs w:val="32"/>
          <w:highlight w:val="none"/>
        </w:rPr>
      </w:pPr>
      <w:r>
        <w:rPr>
          <w:rFonts w:hAnsi="宋体" w:eastAsia="宋体"/>
          <w:b/>
          <w:color w:val="auto"/>
          <w:sz w:val="32"/>
          <w:szCs w:val="32"/>
          <w:highlight w:val="none"/>
        </w:rPr>
        <w:t xml:space="preserve">关于资格文件的声明函</w:t>
      </w:r>
      <w:r/>
    </w:p>
    <w:p>
      <w:pPr>
        <w:pStyle w:val="743"/>
        <w:jc w:val="center"/>
        <w:rPr>
          <w:rFonts w:ascii="Times New Roman"/>
          <w:color w:val="auto"/>
          <w:highlight w:val="none"/>
        </w:rPr>
      </w:pPr>
      <w:r>
        <w:rPr>
          <w:rFonts w:ascii="Times New Roman"/>
          <w:color w:val="auto"/>
          <w:highlight w:val="none"/>
        </w:rPr>
      </w:r>
      <w:r/>
    </w:p>
    <w:p>
      <w:pPr>
        <w:pStyle w:val="743"/>
        <w:jc w:val="center"/>
        <w:rPr>
          <w:color w:val="auto"/>
          <w:highlight w:val="none"/>
        </w:rPr>
      </w:pPr>
      <w:r>
        <w:rPr>
          <w:color w:val="auto"/>
          <w:highlight w:val="none"/>
        </w:rPr>
      </w:r>
      <w:r/>
    </w:p>
    <w:p>
      <w:pPr>
        <w:pStyle w:val="774"/>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u w:val="single"/>
        </w:rPr>
        <w:t xml:space="preserve">苏州市卫康招投标咨询服务有限公司</w:t>
      </w:r>
      <w:r>
        <w:rPr>
          <w:rFonts w:hint="eastAsia" w:hAnsi="宋体" w:eastAsia="宋体"/>
          <w:color w:val="auto"/>
          <w:sz w:val="21"/>
          <w:szCs w:val="21"/>
          <w:highlight w:val="none"/>
        </w:rPr>
        <w:t xml:space="preserve">：</w:t>
      </w:r>
      <w:r/>
    </w:p>
    <w:p>
      <w:pPr>
        <w:pStyle w:val="743"/>
        <w:jc w:val="both"/>
        <w:spacing w:line="400" w:lineRule="exact"/>
        <w:rPr>
          <w:rFonts w:ascii="Times New Roman"/>
          <w:color w:val="auto"/>
          <w:sz w:val="21"/>
          <w:szCs w:val="21"/>
          <w:highlight w:val="none"/>
        </w:rPr>
      </w:pPr>
      <w:r>
        <w:rPr>
          <w:rFonts w:ascii="Times New Roman"/>
          <w:color w:val="auto"/>
          <w:sz w:val="21"/>
          <w:szCs w:val="21"/>
          <w:highlight w:val="none"/>
        </w:rPr>
      </w:r>
      <w:r/>
    </w:p>
    <w:p>
      <w:pPr>
        <w:ind w:firstLine="420"/>
        <w:spacing w:line="480" w:lineRule="auto"/>
        <w:rPr>
          <w:color w:val="auto"/>
          <w:szCs w:val="21"/>
          <w:highlight w:val="none"/>
        </w:rPr>
      </w:pPr>
      <w:r>
        <w:rPr>
          <w:rFonts w:hint="eastAsia"/>
          <w:color w:val="auto"/>
          <w:szCs w:val="21"/>
          <w:highlight w:val="none"/>
          <w:lang w:val="zh-CN"/>
        </w:rPr>
        <w:t xml:space="preserve">本公司愿就由贵公司组织实施的编号为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410"/>
        <w:jc w:val="left"/>
        <w:spacing w:line="480" w:lineRule="auto"/>
        <w:rPr>
          <w:rFonts w:hint="eastAsia" w:ascii="宋体" w:hAnsi="宋体"/>
          <w:color w:val="auto"/>
          <w:szCs w:val="21"/>
          <w:highlight w:val="none"/>
        </w:rPr>
      </w:pPr>
      <w:r>
        <w:rPr>
          <w:rFonts w:hint="eastAsia" w:ascii="宋体" w:hAnsi="宋体"/>
          <w:color w:val="auto"/>
          <w:szCs w:val="21"/>
          <w:highlight w:val="none"/>
          <w:lang w:val="zh-CN"/>
        </w:rPr>
        <w:t xml:space="preserve">投标人法定代表人签字：</w:t>
      </w:r>
      <w:r/>
    </w:p>
    <w:p>
      <w:pPr>
        <w:ind w:firstLine="4410"/>
        <w:jc w:val="left"/>
        <w:spacing w:line="480" w:lineRule="auto"/>
        <w:rPr>
          <w:rFonts w:hint="eastAsia" w:ascii="宋体" w:hAnsi="宋体"/>
          <w:color w:val="auto"/>
          <w:szCs w:val="21"/>
          <w:highlight w:val="none"/>
        </w:rPr>
      </w:pPr>
      <w:r>
        <w:rPr>
          <w:rFonts w:hint="eastAsia" w:ascii="宋体" w:hAnsi="宋体"/>
          <w:color w:val="auto"/>
          <w:szCs w:val="21"/>
          <w:highlight w:val="none"/>
          <w:lang w:val="zh-CN"/>
        </w:rPr>
        <w:t xml:space="preserve">投标人：（公章）</w:t>
      </w:r>
      <w:r/>
    </w:p>
    <w:p>
      <w:pPr>
        <w:ind w:firstLine="4410"/>
        <w:jc w:val="left"/>
        <w:spacing w:line="480" w:lineRule="auto"/>
        <w:rPr>
          <w:rFonts w:hint="eastAsia" w:ascii="宋体" w:hAnsi="宋体"/>
          <w:color w:val="auto"/>
          <w:szCs w:val="21"/>
          <w:highlight w:val="none"/>
        </w:rPr>
      </w:pPr>
      <w:r>
        <w:rPr>
          <w:rFonts w:hint="eastAsia" w:ascii="宋体" w:hAnsi="宋体"/>
          <w:color w:val="auto"/>
          <w:szCs w:val="21"/>
          <w:highlight w:val="none"/>
          <w:lang w:val="zh-CN"/>
        </w:rPr>
        <w:t xml:space="preserve">日期：年月日</w:t>
      </w:r>
      <w:r/>
    </w:p>
    <w:p>
      <w:pPr>
        <w:pStyle w:val="743"/>
        <w:ind w:firstLine="0"/>
        <w:spacing w:line="400" w:lineRule="exact"/>
        <w:rPr>
          <w:color w:val="auto"/>
          <w:sz w:val="21"/>
          <w:szCs w:val="21"/>
          <w:highlight w:val="none"/>
        </w:rPr>
      </w:pPr>
      <w:r>
        <w:rPr>
          <w:color w:val="auto"/>
          <w:sz w:val="21"/>
          <w:szCs w:val="21"/>
          <w:highlight w:val="none"/>
        </w:rPr>
      </w:r>
      <w:r/>
    </w:p>
    <w:p>
      <w:pPr>
        <w:pStyle w:val="743"/>
        <w:ind w:firstLine="0"/>
        <w:rPr>
          <w:color w:val="auto"/>
          <w:highlight w:val="none"/>
        </w:rPr>
      </w:pPr>
      <w:r>
        <w:rPr>
          <w:color w:val="auto"/>
          <w:highlight w:val="none"/>
        </w:rPr>
      </w:r>
      <w:r/>
    </w:p>
    <w:p>
      <w:pPr>
        <w:pStyle w:val="743"/>
        <w:ind w:firstLine="0"/>
        <w:jc w:val="both"/>
        <w:rPr>
          <w:b/>
          <w:color w:val="auto"/>
          <w:sz w:val="21"/>
          <w:szCs w:val="21"/>
          <w:highlight w:val="none"/>
        </w:rPr>
      </w:pPr>
      <w:r>
        <w:rPr>
          <w:b/>
          <w:bCs/>
          <w:color w:val="auto"/>
          <w:sz w:val="21"/>
          <w:szCs w:val="21"/>
          <w:highlight w:val="none"/>
        </w:rPr>
        <w:br w:type="page" w:clear="all"/>
      </w: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2</w:t>
      </w:r>
      <w:r>
        <w:rPr>
          <w:rFonts w:hint="eastAsia" w:ascii="宋体" w:hAnsi="宋体" w:eastAsia="宋体"/>
          <w:b/>
          <w:bCs/>
          <w:color w:val="auto"/>
          <w:sz w:val="21"/>
          <w:szCs w:val="21"/>
          <w:highlight w:val="none"/>
        </w:rPr>
        <w:t xml:space="preserve">）投标人情况表</w:t>
      </w:r>
      <w:r/>
    </w:p>
    <w:p>
      <w:pPr>
        <w:pStyle w:val="743"/>
        <w:ind w:firstLine="0"/>
        <w:rPr>
          <w:rFonts w:ascii="宋体" w:hAnsi="宋体"/>
          <w:color w:val="auto"/>
          <w:highlight w:val="none"/>
        </w:rPr>
      </w:pPr>
      <w:r>
        <w:rPr>
          <w:rFonts w:ascii="宋体" w:hAnsi="宋体"/>
          <w:color w:val="auto"/>
          <w:highlight w:val="none"/>
        </w:rPr>
      </w:r>
      <w:r/>
    </w:p>
    <w:p>
      <w:pPr>
        <w:pStyle w:val="774"/>
        <w:ind w:firstLine="643"/>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投标人情况表</w:t>
      </w:r>
      <w:r/>
    </w:p>
    <w:p>
      <w:pPr>
        <w:spacing w:line="400" w:lineRule="exact"/>
        <w:rPr>
          <w:color w:val="auto"/>
          <w:szCs w:val="21"/>
          <w:highlight w:val="none"/>
        </w:rPr>
      </w:pPr>
      <w:r>
        <w:rPr>
          <w:rFonts w:hint="eastAsia"/>
          <w:color w:val="auto"/>
          <w:szCs w:val="21"/>
          <w:highlight w:val="none"/>
        </w:rPr>
        <w:t xml:space="preserve">采购编号：</w:t>
      </w:r>
      <w:r/>
    </w:p>
    <w:tbl>
      <w:tblPr>
        <w:tblStyle w:val="701"/>
        <w:tblW w:w="8463"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tcW w:w="1411"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企业法人</w:t>
            </w:r>
            <w:r/>
          </w:p>
        </w:tc>
        <w:tc>
          <w:tcPr>
            <w:gridSpan w:val="3"/>
            <w:tcW w:w="2762"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gridSpan w:val="2"/>
            <w:tcW w:w="1441"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公司成立日期</w:t>
            </w:r>
            <w:r/>
          </w:p>
        </w:tc>
        <w:tc>
          <w:tcPr>
            <w:gridSpan w:val="2"/>
            <w:tcW w:w="2252" w:type="dxa"/>
            <w:vAlign w:val="center"/>
            <w:textDirection w:val="lrTb"/>
            <w:noWrap w:val="false"/>
          </w:tcPr>
          <w:p>
            <w:pPr>
              <w:pStyle w:val="74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W w:w="597"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tcW w:w="1411"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总部地址</w:t>
            </w:r>
            <w:r/>
          </w:p>
        </w:tc>
        <w:tc>
          <w:tcPr>
            <w:gridSpan w:val="7"/>
            <w:tcW w:w="6455"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W w:w="597"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tcW w:w="1411"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当地代表处地址</w:t>
            </w:r>
            <w:r/>
          </w:p>
        </w:tc>
        <w:tc>
          <w:tcPr>
            <w:gridSpan w:val="7"/>
            <w:tcW w:w="6455" w:type="dxa"/>
            <w:vAlign w:val="center"/>
            <w:textDirection w:val="lrTb"/>
            <w:noWrap w:val="false"/>
          </w:tcPr>
          <w:p>
            <w:pPr>
              <w:pStyle w:val="74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W w:w="597"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W w:w="1411"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电话</w:t>
            </w:r>
            <w:r/>
          </w:p>
        </w:tc>
        <w:tc>
          <w:tcPr>
            <w:gridSpan w:val="2"/>
            <w:tcW w:w="2317" w:type="dxa"/>
            <w:vAlign w:val="center"/>
            <w:textDirection w:val="lrTb"/>
            <w:noWrap w:val="false"/>
          </w:tcPr>
          <w:p>
            <w:pPr>
              <w:pStyle w:val="74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gridSpan w:val="2"/>
            <w:tcW w:w="1179"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p>
        </w:tc>
        <w:tc>
          <w:tcPr>
            <w:gridSpan w:val="3"/>
            <w:tcW w:w="2959" w:type="dxa"/>
            <w:vAlign w:val="center"/>
            <w:textDirection w:val="lrTb"/>
            <w:noWrap w:val="false"/>
          </w:tcPr>
          <w:p>
            <w:pPr>
              <w:pStyle w:val="74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25"/>
        </w:trPr>
        <w:tc>
          <w:tcPr>
            <w:tcW w:w="597"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W w:w="1411"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传真</w:t>
            </w:r>
            <w:r/>
          </w:p>
        </w:tc>
        <w:tc>
          <w:tcPr>
            <w:gridSpan w:val="2"/>
            <w:tcW w:w="2317" w:type="dxa"/>
            <w:vAlign w:val="center"/>
            <w:textDirection w:val="lrTb"/>
            <w:noWrap w:val="false"/>
          </w:tcPr>
          <w:p>
            <w:pPr>
              <w:pStyle w:val="74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gridSpan w:val="2"/>
            <w:tcW w:w="1179"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电子邮箱</w:t>
            </w:r>
            <w:r/>
          </w:p>
        </w:tc>
        <w:tc>
          <w:tcPr>
            <w:gridSpan w:val="3"/>
            <w:tcW w:w="2959" w:type="dxa"/>
            <w:vAlign w:val="center"/>
            <w:textDirection w:val="lrTb"/>
            <w:noWrap w:val="false"/>
          </w:tcPr>
          <w:p>
            <w:pPr>
              <w:pStyle w:val="74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W w:w="597"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W w:w="1411"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注册地</w:t>
            </w:r>
            <w:r/>
          </w:p>
        </w:tc>
        <w:tc>
          <w:tcPr>
            <w:gridSpan w:val="2"/>
            <w:tcW w:w="2317" w:type="dxa"/>
            <w:vAlign w:val="center"/>
            <w:textDirection w:val="lrTb"/>
            <w:noWrap w:val="false"/>
          </w:tcPr>
          <w:p>
            <w:pPr>
              <w:pStyle w:val="74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gridSpan w:val="2"/>
            <w:tcW w:w="1179"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注册年份</w:t>
            </w:r>
            <w:r/>
          </w:p>
        </w:tc>
        <w:tc>
          <w:tcPr>
            <w:gridSpan w:val="3"/>
            <w:tcW w:w="2959" w:type="dxa"/>
            <w:vAlign w:val="center"/>
            <w:textDirection w:val="lrTb"/>
            <w:noWrap w:val="false"/>
          </w:tcPr>
          <w:p>
            <w:pPr>
              <w:pStyle w:val="743"/>
              <w:ind w:left="437"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W w:w="597"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7</w:t>
            </w:r>
            <w:r/>
          </w:p>
        </w:tc>
        <w:tc>
          <w:tcPr>
            <w:tcW w:w="1411" w:type="dxa"/>
            <w:vAlign w:val="center"/>
            <w:textDirection w:val="lrTb"/>
            <w:noWrap w:val="false"/>
          </w:tcPr>
          <w:p>
            <w:pPr>
              <w:pStyle w:val="74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单位职工人数</w:t>
            </w:r>
            <w:r/>
          </w:p>
        </w:tc>
        <w:tc>
          <w:tcPr>
            <w:gridSpan w:val="2"/>
            <w:tcW w:w="2317" w:type="dxa"/>
            <w:vAlign w:val="center"/>
            <w:textDirection w:val="lrTb"/>
            <w:noWrap w:val="false"/>
          </w:tcPr>
          <w:p>
            <w:pPr>
              <w:pStyle w:val="743"/>
              <w:ind w:firstLine="945"/>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人</w:t>
            </w:r>
            <w:r/>
          </w:p>
        </w:tc>
        <w:tc>
          <w:tcPr>
            <w:gridSpan w:val="4"/>
            <w:tcW w:w="2469" w:type="dxa"/>
            <w:vAlign w:val="center"/>
            <w:textDirection w:val="lrTb"/>
            <w:noWrap w:val="false"/>
          </w:tcPr>
          <w:p>
            <w:pPr>
              <w:pStyle w:val="74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w:t>
            </w:r>
            <w:r>
              <w:rPr>
                <w:rFonts w:ascii="宋体" w:hAnsi="宋体" w:eastAsia="宋体"/>
                <w:color w:val="auto"/>
                <w:sz w:val="21"/>
                <w:szCs w:val="21"/>
                <w:highlight w:val="none"/>
              </w:rPr>
              <w:t xml:space="preserve">202</w:t>
            </w:r>
            <w:r>
              <w:rPr>
                <w:rFonts w:hint="eastAsia" w:ascii="宋体" w:hAnsi="宋体" w:eastAsia="宋体"/>
                <w:color w:val="auto"/>
                <w:sz w:val="21"/>
                <w:szCs w:val="21"/>
                <w:highlight w:val="none"/>
              </w:rPr>
              <w:t xml:space="preserve">5年总营业收入</w:t>
            </w:r>
            <w:r/>
          </w:p>
        </w:tc>
        <w:tc>
          <w:tcPr>
            <w:tcW w:w="1669" w:type="dxa"/>
            <w:vAlign w:val="center"/>
            <w:textDirection w:val="lrTb"/>
            <w:noWrap w:val="false"/>
          </w:tcPr>
          <w:p>
            <w:pPr>
              <w:pStyle w:val="743"/>
              <w:ind w:left="1112"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r>
      <w:tr>
        <w:trPr>
          <w:cantSplit/>
          <w:trHeight w:val="645"/>
        </w:trPr>
        <w:tc>
          <w:tcPr>
            <w:tcW w:w="597"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8"/>
            <w:tcW w:w="7866" w:type="dxa"/>
            <w:vAlign w:val="center"/>
            <w:textDirection w:val="lrTb"/>
            <w:noWrap w:val="false"/>
          </w:tcPr>
          <w:p>
            <w:pPr>
              <w:pStyle w:val="74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企业或社会团体办公场所的面积：</w:t>
            </w:r>
            <w:r/>
          </w:p>
        </w:tc>
      </w:tr>
      <w:tr>
        <w:trPr>
          <w:trHeight w:val="1767"/>
        </w:trPr>
        <w:tc>
          <w:tcPr>
            <w:tcW w:w="597"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8"/>
            <w:tcW w:w="7866" w:type="dxa"/>
            <w:vAlign w:val="center"/>
            <w:textDirection w:val="lrTb"/>
            <w:noWrap w:val="false"/>
          </w:tcPr>
          <w:p>
            <w:pPr>
              <w:pStyle w:val="74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主营范围</w:t>
            </w:r>
            <w:r/>
          </w:p>
          <w:p>
            <w:pPr>
              <w:pStyle w:val="743"/>
              <w:ind w:firstLine="0"/>
              <w:jc w:val="both"/>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_____________________________________</w:t>
            </w:r>
            <w:r/>
          </w:p>
          <w:p>
            <w:pPr>
              <w:pStyle w:val="743"/>
              <w:ind w:firstLine="0"/>
              <w:jc w:val="both"/>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w:t>
            </w:r>
            <w:r/>
          </w:p>
          <w:p>
            <w:pPr>
              <w:pStyle w:val="74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r>
      <w:tr>
        <w:trPr>
          <w:trHeight w:val="1013"/>
        </w:trPr>
        <w:tc>
          <w:tcPr>
            <w:tcW w:w="597"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2"/>
            <w:tcW w:w="2445" w:type="dxa"/>
            <w:textDirection w:val="lrTb"/>
            <w:noWrap w:val="false"/>
          </w:tcPr>
          <w:p>
            <w:pPr>
              <w:pStyle w:val="74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年内在经营过程中受到何种奖励或处分</w:t>
            </w:r>
            <w:r/>
          </w:p>
        </w:tc>
        <w:tc>
          <w:tcPr>
            <w:gridSpan w:val="6"/>
            <w:tcW w:w="5421" w:type="dxa"/>
            <w:textDirection w:val="lrTb"/>
            <w:noWrap w:val="false"/>
          </w:tcPr>
          <w:p>
            <w:pPr>
              <w:pStyle w:val="74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18"/>
        </w:trPr>
        <w:tc>
          <w:tcPr>
            <w:tcW w:w="597"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11</w:t>
            </w:r>
            <w:r/>
          </w:p>
        </w:tc>
        <w:tc>
          <w:tcPr>
            <w:gridSpan w:val="2"/>
            <w:tcW w:w="2445" w:type="dxa"/>
            <w:textDirection w:val="lrTb"/>
            <w:noWrap w:val="false"/>
          </w:tcPr>
          <w:p>
            <w:pPr>
              <w:pStyle w:val="74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年内有无因售假、售劣或是其他原因被消费者投诉或起诉的情况及说明</w:t>
            </w:r>
            <w:r/>
          </w:p>
        </w:tc>
        <w:tc>
          <w:tcPr>
            <w:gridSpan w:val="6"/>
            <w:tcW w:w="5421" w:type="dxa"/>
            <w:textDirection w:val="lrTb"/>
            <w:noWrap w:val="false"/>
          </w:tcPr>
          <w:p>
            <w:pPr>
              <w:pStyle w:val="74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1701"/>
        </w:trPr>
        <w:tc>
          <w:tcPr>
            <w:tcW w:w="597"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12</w:t>
            </w:r>
            <w:r/>
          </w:p>
        </w:tc>
        <w:tc>
          <w:tcPr>
            <w:gridSpan w:val="2"/>
            <w:tcW w:w="2445" w:type="dxa"/>
            <w:vAlign w:val="center"/>
            <w:textDirection w:val="lrTb"/>
            <w:noWrap w:val="false"/>
          </w:tcPr>
          <w:p>
            <w:pPr>
              <w:pStyle w:val="74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6"/>
            <w:tcW w:w="5421" w:type="dxa"/>
            <w:vAlign w:val="center"/>
            <w:textDirection w:val="lrTb"/>
            <w:noWrap w:val="false"/>
          </w:tcPr>
          <w:p>
            <w:pPr>
              <w:pStyle w:val="74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bl>
    <w:p>
      <w:pPr>
        <w:pStyle w:val="743"/>
        <w:ind w:firstLine="0"/>
        <w:spacing w:line="400" w:lineRule="exact"/>
        <w:rPr>
          <w:rFonts w:ascii="Times New Roman"/>
          <w:b/>
          <w:color w:val="auto"/>
          <w:sz w:val="21"/>
          <w:szCs w:val="21"/>
          <w:highlight w:val="none"/>
        </w:rPr>
      </w:pPr>
      <w:r>
        <w:rPr>
          <w:rFonts w:ascii="Times New Roman"/>
          <w:b/>
          <w:color w:val="auto"/>
          <w:sz w:val="21"/>
          <w:szCs w:val="21"/>
          <w:highlight w:val="none"/>
        </w:rPr>
      </w:r>
      <w:r/>
    </w:p>
    <w:p>
      <w:pPr>
        <w:rPr>
          <w:b/>
          <w:color w:val="auto"/>
          <w:szCs w:val="21"/>
          <w:highlight w:val="none"/>
        </w:rPr>
      </w:pPr>
      <w:r>
        <w:rPr>
          <w:b/>
          <w:color w:val="auto"/>
          <w:szCs w:val="21"/>
          <w:highlight w:val="none"/>
        </w:rPr>
        <w:br w:type="page" w:clear="all"/>
      </w:r>
      <w:r>
        <w:rPr>
          <w:rFonts w:hint="eastAsia"/>
          <w:b/>
          <w:color w:val="auto"/>
          <w:szCs w:val="21"/>
          <w:highlight w:val="none"/>
        </w:rPr>
        <w:t xml:space="preserve">格式10、技术方案</w:t>
      </w:r>
      <w:r/>
    </w:p>
    <w:p>
      <w:pPr>
        <w:pStyle w:val="774"/>
        <w:ind w:firstLine="643"/>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技术方案</w:t>
      </w:r>
      <w:r/>
    </w:p>
    <w:tbl>
      <w:tblPr>
        <w:tblStyle w:val="701"/>
        <w:tblW w:w="86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textDirection w:val="lrTb"/>
            <w:noWrap w:val="false"/>
          </w:tcPr>
          <w:p>
            <w:pPr>
              <w:spacing w:line="360" w:lineRule="auto"/>
              <w:tabs>
                <w:tab w:val="left" w:pos="1320" w:leader="none"/>
              </w:tabs>
              <w:rPr>
                <w:color w:val="auto"/>
                <w:szCs w:val="21"/>
                <w:highlight w:val="none"/>
              </w:rPr>
            </w:pPr>
            <w:r>
              <w:rPr>
                <w:rFonts w:hint="eastAsia"/>
                <w:color w:val="auto"/>
                <w:szCs w:val="21"/>
                <w:highlight w:val="none"/>
              </w:rPr>
              <w:t xml:space="preserve">提示：</w:t>
            </w:r>
            <w:r/>
          </w:p>
          <w:p>
            <w:pPr>
              <w:spacing w:line="360" w:lineRule="auto"/>
              <w:rPr>
                <w:b/>
                <w:bCs/>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、投标人应针对本次招标项目特点编写公司所采取的技术方案，从</w:t>
            </w:r>
            <w:r>
              <w:rPr>
                <w:rFonts w:hint="eastAsia" w:hAnsi="宋体"/>
                <w:color w:val="auto"/>
                <w:szCs w:val="21"/>
                <w:highlight w:val="none"/>
              </w:rPr>
              <w:t xml:space="preserve">产品的设计先进性、结构（外形）合理性、操作便捷性和安全性、质量可靠性和稳定性、经济适用性</w:t>
            </w:r>
            <w:r>
              <w:rPr>
                <w:rFonts w:hint="eastAsia"/>
                <w:color w:val="auto"/>
                <w:szCs w:val="21"/>
                <w:highlight w:val="none"/>
              </w:rPr>
              <w:t xml:space="preserve">等方面，阐述</w:t>
            </w:r>
            <w:r>
              <w:rPr>
                <w:rFonts w:hAnsi="宋体"/>
                <w:color w:val="auto"/>
                <w:szCs w:val="21"/>
                <w:highlight w:val="none"/>
              </w:rPr>
              <w:t xml:space="preserve">产品的技术先进性</w:t>
            </w:r>
            <w:r>
              <w:rPr>
                <w:rFonts w:hint="eastAsia"/>
                <w:color w:val="auto"/>
                <w:szCs w:val="21"/>
                <w:highlight w:val="none"/>
              </w:rPr>
              <w:t xml:space="preserve">。</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rFonts w:hint="eastAsia"/>
                <w:color w:val="auto"/>
                <w:szCs w:val="21"/>
                <w:highlight w:val="none"/>
              </w:rPr>
              <w:t xml:space="preserve">投标人名称（公章）：</w:t>
            </w:r>
            <w:r/>
          </w:p>
        </w:tc>
      </w:tr>
    </w:tbl>
    <w:p>
      <w:pPr>
        <w:rPr>
          <w:b/>
          <w:color w:val="auto"/>
          <w:szCs w:val="21"/>
          <w:highlight w:val="none"/>
        </w:rPr>
      </w:pPr>
      <w:r>
        <w:rPr>
          <w:b/>
          <w:color w:val="auto"/>
          <w:szCs w:val="21"/>
          <w:highlight w:val="none"/>
        </w:rPr>
      </w:r>
      <w:r/>
    </w:p>
    <w:p>
      <w:pPr>
        <w:rPr>
          <w:b/>
          <w:color w:val="auto"/>
          <w:szCs w:val="21"/>
          <w:highlight w:val="none"/>
        </w:rPr>
      </w:pPr>
      <w:r>
        <w:rPr>
          <w:b/>
          <w:color w:val="auto"/>
          <w:szCs w:val="21"/>
          <w:highlight w:val="none"/>
        </w:rPr>
      </w:r>
      <w:r/>
    </w:p>
    <w:p>
      <w:pPr>
        <w:jc w:val="left"/>
        <w:widowControl/>
        <w:rPr>
          <w:b/>
          <w:color w:val="auto"/>
          <w:szCs w:val="21"/>
          <w:highlight w:val="none"/>
        </w:rPr>
      </w:pPr>
      <w:r>
        <w:rPr>
          <w:b/>
          <w:color w:val="auto"/>
          <w:szCs w:val="21"/>
          <w:highlight w:val="none"/>
        </w:rPr>
        <w:br w:type="page" w:clear="all"/>
      </w:r>
      <w:r/>
    </w:p>
    <w:p>
      <w:pPr>
        <w:rPr>
          <w:b/>
          <w:color w:val="auto"/>
          <w:szCs w:val="21"/>
          <w:highlight w:val="none"/>
        </w:rPr>
      </w:pPr>
      <w:r>
        <w:rPr>
          <w:b/>
          <w:color w:val="auto"/>
          <w:szCs w:val="21"/>
          <w:highlight w:val="none"/>
        </w:rPr>
      </w:r>
      <w:r/>
    </w:p>
    <w:p>
      <w:pPr>
        <w:rPr>
          <w:rFonts w:hint="eastAsia" w:ascii="宋体" w:hAnsi="宋体"/>
          <w:b/>
          <w:bCs/>
          <w:color w:val="auto"/>
          <w:sz w:val="24"/>
          <w:highlight w:val="none"/>
        </w:rPr>
      </w:pPr>
      <w:r>
        <w:rPr>
          <w:rFonts w:hint="eastAsia"/>
          <w:b/>
          <w:color w:val="auto"/>
          <w:szCs w:val="21"/>
          <w:highlight w:val="none"/>
        </w:rPr>
        <w:t xml:space="preserve">格式11、培训方案</w:t>
      </w:r>
      <w:r/>
    </w:p>
    <w:p>
      <w:pPr>
        <w:pStyle w:val="774"/>
        <w:ind w:firstLine="643"/>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培训方案</w:t>
      </w:r>
      <w:r/>
    </w:p>
    <w:tbl>
      <w:tblPr>
        <w:tblStyle w:val="701"/>
        <w:tblW w:w="86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textDirection w:val="lrTb"/>
            <w:noWrap w:val="false"/>
          </w:tcPr>
          <w:p>
            <w:pPr>
              <w:spacing w:line="360" w:lineRule="auto"/>
              <w:tabs>
                <w:tab w:val="left" w:pos="1320" w:leader="none"/>
              </w:tabs>
              <w:rPr>
                <w:color w:val="auto"/>
                <w:szCs w:val="21"/>
                <w:highlight w:val="none"/>
              </w:rPr>
            </w:pPr>
            <w:r>
              <w:rPr>
                <w:rFonts w:hint="eastAsia"/>
                <w:color w:val="auto"/>
                <w:szCs w:val="21"/>
                <w:highlight w:val="none"/>
              </w:rPr>
              <w:t xml:space="preserve">提示：</w:t>
            </w:r>
            <w:r/>
          </w:p>
          <w:p>
            <w:pPr>
              <w:spacing w:line="360" w:lineRule="auto"/>
              <w:rPr>
                <w:b/>
                <w:bCs/>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、投标人应针对本次招标项目特点编写公司中标后拟采取的培训方案。</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rFonts w:hint="eastAsia"/>
                <w:color w:val="auto"/>
                <w:szCs w:val="21"/>
                <w:highlight w:val="none"/>
              </w:rPr>
              <w:t xml:space="preserve">投标人名称（公章）：</w:t>
            </w:r>
            <w:r/>
          </w:p>
        </w:tc>
      </w:tr>
    </w:tbl>
    <w:p>
      <w:pPr>
        <w:spacing w:line="360" w:lineRule="auto"/>
        <w:tabs>
          <w:tab w:val="left" w:pos="1320" w:leader="none"/>
        </w:tabs>
        <w:rPr>
          <w:rFonts w:hint="eastAsia" w:ascii="宋体" w:hAnsi="宋体"/>
          <w:b/>
          <w:bCs/>
          <w:color w:val="auto"/>
          <w:sz w:val="24"/>
          <w:highlight w:val="none"/>
        </w:rPr>
      </w:pPr>
      <w:r>
        <w:rPr>
          <w:rFonts w:hint="eastAsia" w:ascii="宋体" w:hAnsi="宋体"/>
          <w:b/>
          <w:bCs/>
          <w:color w:val="auto"/>
          <w:sz w:val="24"/>
          <w:highlight w:val="none"/>
        </w:rPr>
      </w:r>
      <w:r/>
    </w:p>
    <w:p>
      <w:pPr>
        <w:spacing w:line="360" w:lineRule="auto"/>
        <w:tabs>
          <w:tab w:val="left" w:pos="1320" w:leader="none"/>
        </w:tabs>
        <w:rPr>
          <w:b/>
          <w:bCs/>
          <w:color w:val="auto"/>
          <w:szCs w:val="21"/>
          <w:highlight w:val="none"/>
        </w:rPr>
      </w:pPr>
      <w:r>
        <w:rPr>
          <w:rFonts w:hint="eastAsia" w:ascii="宋体" w:hAnsi="宋体"/>
          <w:b/>
          <w:bCs/>
          <w:color w:val="auto"/>
          <w:highlight w:val="none"/>
        </w:rPr>
        <w:br w:type="page" w:clear="all"/>
      </w:r>
      <w:r>
        <w:rPr>
          <w:rFonts w:hint="eastAsia" w:hAnsi="宋体"/>
          <w:b/>
          <w:bCs/>
          <w:color w:val="auto"/>
          <w:szCs w:val="21"/>
          <w:highlight w:val="none"/>
        </w:rPr>
        <w:t xml:space="preserve">格式</w:t>
      </w:r>
      <w:r>
        <w:rPr>
          <w:rFonts w:hint="eastAsia"/>
          <w:b/>
          <w:bCs/>
          <w:color w:val="auto"/>
          <w:szCs w:val="21"/>
          <w:highlight w:val="none"/>
        </w:rPr>
        <w:t xml:space="preserve">12</w:t>
      </w:r>
      <w:r>
        <w:rPr>
          <w:rFonts w:hint="eastAsia" w:hAnsi="宋体"/>
          <w:b/>
          <w:bCs/>
          <w:color w:val="auto"/>
          <w:szCs w:val="21"/>
          <w:highlight w:val="none"/>
        </w:rPr>
        <w:t xml:space="preserve">、售后服务方案</w:t>
      </w:r>
      <w:r/>
    </w:p>
    <w:p>
      <w:pPr>
        <w:pStyle w:val="774"/>
        <w:ind w:firstLine="643"/>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售后服务方案</w:t>
      </w:r>
      <w:r/>
    </w:p>
    <w:tbl>
      <w:tblPr>
        <w:tblStyle w:val="701"/>
        <w:tblW w:w="86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W w:w="8679" w:type="dxa"/>
            <w:textDirection w:val="lrTb"/>
            <w:noWrap w:val="false"/>
          </w:tcPr>
          <w:p>
            <w:pPr>
              <w:spacing w:line="360" w:lineRule="auto"/>
              <w:tabs>
                <w:tab w:val="left" w:pos="1320" w:leader="none"/>
              </w:tabs>
              <w:rPr>
                <w:color w:val="auto"/>
                <w:szCs w:val="21"/>
                <w:highlight w:val="none"/>
              </w:rPr>
            </w:pPr>
            <w:r>
              <w:rPr>
                <w:rFonts w:hint="eastAsia"/>
                <w:color w:val="auto"/>
                <w:szCs w:val="21"/>
                <w:highlight w:val="none"/>
              </w:rPr>
              <w:t xml:space="preserve">提示：</w:t>
            </w:r>
            <w:r/>
          </w:p>
          <w:p>
            <w:pPr>
              <w:spacing w:line="360" w:lineRule="auto"/>
              <w:tabs>
                <w:tab w:val="left" w:pos="1320" w:leader="none"/>
              </w:tabs>
              <w:rPr>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、投标人应针对本次招标项目特点编写公司中标后拟采取的售后服务方案。</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rFonts w:hint="eastAsia"/>
                <w:color w:val="auto"/>
                <w:szCs w:val="21"/>
                <w:highlight w:val="none"/>
              </w:rPr>
              <w:t xml:space="preserve">投标人名称（公章）：</w:t>
            </w:r>
            <w:r/>
          </w:p>
        </w:tc>
      </w:tr>
    </w:tbl>
    <w:p>
      <w:pPr>
        <w:jc w:val="center"/>
        <w:spacing w:before="50" w:line="400" w:lineRule="exact"/>
        <w:rPr>
          <w:rFonts w:hint="eastAsia" w:ascii="黑体" w:hAnsi="宋体" w:eastAsia="黑体"/>
          <w:b/>
          <w:color w:val="auto"/>
          <w:sz w:val="36"/>
          <w:szCs w:val="36"/>
          <w:highlight w:val="none"/>
        </w:rPr>
      </w:pPr>
      <w:r>
        <w:rPr>
          <w:rFonts w:hint="eastAsia" w:ascii="黑体" w:hAnsi="宋体" w:eastAsia="黑体"/>
          <w:b/>
          <w:color w:val="auto"/>
          <w:sz w:val="36"/>
          <w:szCs w:val="36"/>
          <w:highlight w:val="none"/>
        </w:rPr>
      </w:r>
      <w:r/>
    </w:p>
    <w:p>
      <w:pPr>
        <w:rPr>
          <w:color w:val="auto"/>
          <w:szCs w:val="21"/>
          <w:highlight w:val="none"/>
        </w:rPr>
      </w:pPr>
      <w:r>
        <w:rPr>
          <w:color w:val="auto"/>
          <w:szCs w:val="21"/>
          <w:highlight w:val="none"/>
        </w:rPr>
      </w:r>
      <w:r/>
    </w:p>
    <w:p>
      <w:pPr>
        <w:spacing w:line="400" w:lineRule="exact"/>
        <w:rPr>
          <w:rFonts w:hint="eastAsia" w:ascii="宋体" w:hAnsi="宋体"/>
          <w:b/>
          <w:color w:val="auto"/>
          <w:szCs w:val="21"/>
          <w:highlight w:val="none"/>
        </w:rPr>
      </w:pPr>
      <w:r>
        <w:rPr>
          <w:b/>
          <w:bCs/>
          <w:color w:val="auto"/>
          <w:szCs w:val="21"/>
          <w:highlight w:val="none"/>
          <w:lang w:val="zh-CN"/>
        </w:rPr>
        <w:br w:type="page" w:clear="all"/>
      </w:r>
      <w:r>
        <w:rPr>
          <w:rFonts w:hint="eastAsia" w:ascii="宋体" w:hAnsi="宋体"/>
          <w:b/>
          <w:color w:val="auto"/>
          <w:szCs w:val="21"/>
          <w:highlight w:val="none"/>
        </w:rPr>
        <w:t xml:space="preserve">格式13、中小企业声明函</w:t>
      </w:r>
      <w:r/>
    </w:p>
    <w:p>
      <w:pPr>
        <w:jc w:val="center"/>
        <w:spacing w:line="588" w:lineRule="exact"/>
        <w:rPr>
          <w:b/>
          <w:color w:val="auto"/>
          <w:spacing w:val="6"/>
          <w:sz w:val="24"/>
          <w:highlight w:val="none"/>
          <w:shd w:val="clear" w:color="auto" w:fill="ffffff"/>
        </w:rPr>
      </w:pPr>
      <w:r>
        <w:rPr>
          <w:b/>
          <w:color w:val="auto"/>
          <w:spacing w:val="6"/>
          <w:sz w:val="24"/>
          <w:highlight w:val="none"/>
          <w:shd w:val="clear" w:color="auto" w:fill="ffffff"/>
        </w:rPr>
      </w:r>
      <w:r/>
    </w:p>
    <w:p>
      <w:pPr>
        <w:ind w:firstLine="1285"/>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lang w:val="zh-CN"/>
        </w:rPr>
        <w:t xml:space="preserve">中小企业声明函（货物类）</w:t>
      </w:r>
      <w:r/>
    </w:p>
    <w:p>
      <w:pPr>
        <w:ind w:firstLine="843"/>
        <w:spacing w:line="400" w:lineRule="exact"/>
        <w:rPr>
          <w:rFonts w:hint="eastAsia" w:ascii="宋体" w:hAnsi="宋体"/>
          <w:b/>
          <w:color w:val="auto"/>
          <w:szCs w:val="21"/>
          <w:highlight w:val="none"/>
        </w:rPr>
      </w:pPr>
      <w:r>
        <w:rPr>
          <w:rFonts w:hint="eastAsia" w:ascii="宋体" w:hAnsi="宋体"/>
          <w:b/>
          <w:color w:val="auto"/>
          <w:szCs w:val="21"/>
          <w:highlight w:val="none"/>
        </w:rPr>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苏州市卫康招投标咨询服务有限公司：</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本公司郑重声明，根据《政府采购促进中小企业发展管理办法》（财库﹝2020﹞46 号）的规定，本公司参加的采购活动，提供的货物</w:t>
      </w:r>
      <w:r>
        <w:rPr>
          <w:rFonts w:hint="eastAsia" w:ascii="宋体" w:hAnsi="宋体"/>
          <w:b/>
          <w:bCs/>
          <w:color w:val="auto"/>
          <w:szCs w:val="21"/>
          <w:highlight w:val="none"/>
        </w:rPr>
        <w:t xml:space="preserve">全部</w:t>
      </w:r>
      <w:r>
        <w:rPr>
          <w:rFonts w:hint="eastAsia" w:ascii="宋体" w:hAnsi="宋体"/>
          <w:color w:val="auto"/>
          <w:szCs w:val="21"/>
          <w:highlight w:val="none"/>
        </w:rPr>
        <w:t xml:space="preserve">由符合政策要求的下列中小企业制造。相关企业（含联合体中的中小企业、签订分包意向协议的中小企业）的具体情况如下：</w:t>
      </w:r>
      <w:r/>
    </w:p>
    <w:p>
      <w:pPr>
        <w:numPr>
          <w:ilvl w:val="0"/>
          <w:numId w:val="4"/>
        </w:numPr>
        <w:ind w:left="0" w:firstLine="422"/>
        <w:jc w:val="left"/>
        <w:spacing w:line="400" w:lineRule="exact"/>
        <w:rPr>
          <w:rFonts w:hint="eastAsia" w:ascii="宋体" w:hAnsi="宋体"/>
          <w:color w:val="auto"/>
          <w:szCs w:val="21"/>
          <w:highlight w:val="none"/>
          <w:u w:val="single"/>
        </w:rPr>
      </w:pPr>
      <w:r>
        <w:rPr>
          <w:rFonts w:hint="eastAsia" w:ascii="宋体" w:hAnsi="宋体"/>
          <w:b/>
          <w:color w:val="auto"/>
          <w:szCs w:val="21"/>
          <w:highlight w:val="none"/>
          <w:u w:val="single"/>
          <w:lang w:val="zh-CN"/>
        </w:rPr>
        <w:t xml:space="preserve">  ……        设备</w:t>
      </w:r>
      <w:r>
        <w:rPr>
          <w:rFonts w:hint="eastAsia" w:ascii="宋体" w:hAnsi="宋体"/>
          <w:b/>
          <w:bCs/>
          <w:color w:val="auto"/>
          <w:szCs w:val="21"/>
          <w:highlight w:val="none"/>
        </w:rPr>
        <w:t xml:space="preserve">，属于</w:t>
      </w:r>
      <w:r>
        <w:rPr>
          <w:rFonts w:hint="eastAsia" w:ascii="宋体" w:hAnsi="宋体"/>
          <w:b/>
          <w:bCs/>
          <w:color w:val="auto"/>
          <w:szCs w:val="21"/>
          <w:highlight w:val="none"/>
          <w:u w:val="single"/>
        </w:rPr>
        <w:t xml:space="preserve">  工业  </w:t>
      </w:r>
      <w:r>
        <w:rPr>
          <w:rFonts w:hint="eastAsia" w:ascii="宋体" w:hAnsi="宋体"/>
          <w:color w:val="auto"/>
          <w:szCs w:val="21"/>
          <w:highlight w:val="none"/>
        </w:rPr>
        <w:t xml:space="preserve">；制造商（企业名称），从业人员人，营业收入为万元，资产总额为万元，制造商属于（中型企业、小型企业、微型企业，</w:t>
      </w:r>
      <w:r>
        <w:rPr>
          <w:rFonts w:hint="eastAsia" w:ascii="宋体" w:hAnsi="宋体"/>
          <w:b/>
          <w:color w:val="auto"/>
          <w:szCs w:val="21"/>
          <w:highlight w:val="none"/>
          <w:u w:val="single"/>
        </w:rPr>
        <w:t xml:space="preserve">三选一填写</w:t>
      </w:r>
      <w:r>
        <w:rPr>
          <w:rFonts w:hint="eastAsia" w:ascii="宋体" w:hAnsi="宋体"/>
          <w:color w:val="auto"/>
          <w:szCs w:val="21"/>
          <w:highlight w:val="none"/>
        </w:rPr>
        <w:t xml:space="preserve">）；</w:t>
      </w:r>
      <w:r/>
    </w:p>
    <w:p>
      <w:pPr>
        <w:numPr>
          <w:ilvl w:val="0"/>
          <w:numId w:val="4"/>
        </w:numPr>
        <w:ind w:left="0" w:firstLine="422"/>
        <w:jc w:val="left"/>
        <w:spacing w:line="400" w:lineRule="exact"/>
        <w:rPr>
          <w:rFonts w:hint="eastAsia" w:ascii="宋体" w:hAnsi="宋体"/>
          <w:color w:val="auto"/>
          <w:szCs w:val="21"/>
          <w:highlight w:val="none"/>
          <w:u w:val="single"/>
        </w:rPr>
      </w:pPr>
      <w:r>
        <w:rPr>
          <w:rFonts w:hint="eastAsia" w:ascii="宋体" w:hAnsi="宋体"/>
          <w:b/>
          <w:color w:val="auto"/>
          <w:szCs w:val="21"/>
          <w:highlight w:val="none"/>
          <w:u w:val="single"/>
          <w:lang w:val="zh-CN"/>
        </w:rPr>
        <w:t xml:space="preserve">  ……         设备</w:t>
      </w:r>
      <w:r>
        <w:rPr>
          <w:rFonts w:hint="eastAsia" w:ascii="宋体" w:hAnsi="宋体"/>
          <w:b/>
          <w:bCs/>
          <w:color w:val="auto"/>
          <w:szCs w:val="21"/>
          <w:highlight w:val="none"/>
        </w:rPr>
        <w:t xml:space="preserve">，属于</w:t>
      </w:r>
      <w:r>
        <w:rPr>
          <w:rFonts w:hint="eastAsia" w:ascii="宋体" w:hAnsi="宋体"/>
          <w:b/>
          <w:bCs/>
          <w:color w:val="auto"/>
          <w:szCs w:val="21"/>
          <w:highlight w:val="none"/>
          <w:u w:val="single"/>
        </w:rPr>
        <w:t xml:space="preserve">  工业  </w:t>
      </w:r>
      <w:r>
        <w:rPr>
          <w:rFonts w:hint="eastAsia" w:ascii="宋体" w:hAnsi="宋体"/>
          <w:color w:val="auto"/>
          <w:szCs w:val="21"/>
          <w:highlight w:val="none"/>
        </w:rPr>
        <w:t xml:space="preserve">；制造商（企业名称），从业人员人，营业收入为万元，资产总额为万元，制造商属于（中型企业、小型企业、微型企业，</w:t>
      </w:r>
      <w:r>
        <w:rPr>
          <w:rFonts w:hint="eastAsia" w:ascii="宋体" w:hAnsi="宋体"/>
          <w:b/>
          <w:color w:val="auto"/>
          <w:szCs w:val="21"/>
          <w:highlight w:val="none"/>
          <w:u w:val="single"/>
        </w:rPr>
        <w:t xml:space="preserve">三选一填写</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本企业对上述声明内容的真实性负责。如有虚假，将依法承担相应责任。</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企业名称（盖章）：</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日 期：</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hint="eastAsia" w:ascii="宋体" w:hAnsi="宋体"/>
          <w:b/>
          <w:bCs/>
          <w:color w:val="auto"/>
          <w:szCs w:val="21"/>
          <w:highlight w:val="none"/>
        </w:rPr>
      </w:pPr>
      <w:r>
        <w:rPr>
          <w:rFonts w:hint="eastAsia" w:ascii="宋体" w:hAnsi="宋体"/>
          <w:color w:val="auto"/>
          <w:szCs w:val="21"/>
          <w:highlight w:val="none"/>
        </w:rPr>
        <w:t xml:space="preserve">注：</w:t>
      </w:r>
      <w:r>
        <w:rPr>
          <w:rFonts w:hint="eastAsia" w:ascii="宋体" w:hAnsi="宋体"/>
          <w:b/>
          <w:bCs/>
          <w:color w:val="auto"/>
          <w:szCs w:val="21"/>
          <w:highlight w:val="none"/>
        </w:rPr>
        <w:t xml:space="preserve">从业人员、营业收入、资产总额填报上一年度数据，无上一年度数据的新成立企业可不填报。行业划分标准依据工信部联企业〔2011〕300号文的规定填写</w:t>
      </w:r>
      <w:r>
        <w:rPr>
          <w:rFonts w:ascii="宋体" w:hAnsi="宋体"/>
          <w:b/>
          <w:bCs/>
          <w:color w:val="auto"/>
          <w:szCs w:val="21"/>
          <w:highlight w:val="none"/>
        </w:rPr>
        <w:t xml:space="preserve">。</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依据工信部联企业〔2011〕300号文，工业的行业划分标准如下：</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400" w:lineRule="exact"/>
        <w:rPr>
          <w:rFonts w:hint="eastAsia" w:ascii="宋体" w:hAnsi="宋体"/>
          <w:b/>
          <w:color w:val="auto"/>
          <w:szCs w:val="21"/>
          <w:highlight w:val="none"/>
        </w:rPr>
      </w:pPr>
      <w:r>
        <w:rPr>
          <w:rFonts w:ascii="宋体" w:hAnsi="宋体"/>
          <w:color w:val="auto"/>
          <w:szCs w:val="21"/>
          <w:highlight w:val="none"/>
        </w:rPr>
        <w:br w:type="page" w:clear="all"/>
      </w:r>
      <w:r>
        <w:rPr>
          <w:rFonts w:hint="eastAsia" w:ascii="宋体" w:hAnsi="宋体"/>
          <w:b/>
          <w:color w:val="auto"/>
          <w:szCs w:val="21"/>
          <w:highlight w:val="none"/>
        </w:rPr>
        <w:t xml:space="preserve">格式14、残疾人福利性单位声明函</w:t>
      </w:r>
      <w:r/>
    </w:p>
    <w:p>
      <w:pPr>
        <w:jc w:val="center"/>
        <w:spacing w:line="580" w:lineRule="exact"/>
        <w:rPr>
          <w:rFonts w:hint="eastAsia" w:ascii="宋体" w:hAnsi="宋体"/>
          <w:b/>
          <w:bCs/>
          <w:color w:val="auto"/>
          <w:spacing w:val="6"/>
          <w:sz w:val="32"/>
          <w:szCs w:val="32"/>
          <w:highlight w:val="none"/>
        </w:rPr>
      </w:pPr>
      <w:r>
        <w:rPr>
          <w:rFonts w:hint="eastAsia" w:ascii="宋体" w:hAnsi="宋体"/>
          <w:b/>
          <w:bCs/>
          <w:color w:val="auto"/>
          <w:spacing w:val="6"/>
          <w:sz w:val="32"/>
          <w:szCs w:val="32"/>
          <w:highlight w:val="none"/>
        </w:rPr>
      </w:r>
      <w:r/>
    </w:p>
    <w:p>
      <w:pPr>
        <w:jc w:val="center"/>
        <w:spacing w:line="580" w:lineRule="exact"/>
        <w:rPr>
          <w:rFonts w:hint="eastAsia" w:ascii="宋体" w:hAnsi="宋体"/>
          <w:b/>
          <w:bCs/>
          <w:color w:val="auto"/>
          <w:spacing w:val="6"/>
          <w:sz w:val="32"/>
          <w:szCs w:val="32"/>
          <w:highlight w:val="none"/>
        </w:rPr>
      </w:pPr>
      <w:r>
        <w:rPr>
          <w:rFonts w:hint="eastAsia" w:ascii="宋体" w:hAnsi="宋体"/>
          <w:b/>
          <w:bCs/>
          <w:color w:val="auto"/>
          <w:spacing w:val="6"/>
          <w:sz w:val="32"/>
          <w:szCs w:val="32"/>
          <w:highlight w:val="none"/>
        </w:rPr>
      </w:r>
      <w:r/>
    </w:p>
    <w:p>
      <w:pPr>
        <w:pStyle w:val="774"/>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pStyle w:val="774"/>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残疾人福利性单位声明函</w:t>
      </w:r>
      <w:r/>
    </w:p>
    <w:p>
      <w:pPr>
        <w:pStyle w:val="774"/>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r>
      <w:r/>
    </w:p>
    <w:p>
      <w:pPr>
        <w:ind w:right="1560" w:firstLine="420"/>
        <w:jc w:val="right"/>
        <w:spacing w:line="580" w:lineRule="exact"/>
        <w:rPr>
          <w:rFonts w:hint="eastAsia" w:ascii="宋体" w:hAnsi="宋体"/>
          <w:color w:val="auto"/>
          <w:szCs w:val="21"/>
          <w:highlight w:val="none"/>
        </w:rPr>
      </w:pPr>
      <w:r>
        <w:rPr>
          <w:rFonts w:hint="eastAsia" w:ascii="宋体" w:hAnsi="宋体"/>
          <w:color w:val="auto"/>
          <w:szCs w:val="21"/>
          <w:highlight w:val="none"/>
        </w:rPr>
        <w:t xml:space="preserve">                      单位名称（盖章）：</w:t>
      </w:r>
      <w:r/>
    </w:p>
    <w:p>
      <w:pPr>
        <w:ind w:right="1560" w:firstLine="420"/>
        <w:jc w:val="right"/>
        <w:spacing w:line="580" w:lineRule="exact"/>
        <w:rPr>
          <w:rFonts w:hint="eastAsia" w:ascii="宋体" w:hAnsi="宋体"/>
          <w:color w:val="auto"/>
          <w:szCs w:val="21"/>
          <w:highlight w:val="none"/>
        </w:rPr>
      </w:pPr>
      <w:r>
        <w:rPr>
          <w:rFonts w:hint="eastAsia" w:ascii="宋体" w:hAnsi="宋体"/>
          <w:color w:val="auto"/>
          <w:szCs w:val="21"/>
          <w:highlight w:val="none"/>
        </w:rPr>
        <w:t xml:space="preserve">                 日  期：</w:t>
      </w:r>
      <w:r/>
    </w:p>
    <w:p>
      <w:pPr>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r>
      <w:r/>
    </w:p>
    <w:p>
      <w:pPr>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注：残疾人福利性单位或监狱企业视同小型、微型企业。</w:t>
      </w:r>
      <w:bookmarkEnd w:id="0"/>
      <w:r/>
      <w:bookmarkEnd w:id="1"/>
      <w:r/>
      <w:bookmarkEnd w:id="5"/>
      <w:r/>
      <w:bookmarkEnd w:id="6"/>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766"/>
        <w:rPr>
          <w:rFonts w:eastAsia="黑体"/>
          <w:b/>
          <w:color w:val="auto"/>
          <w:sz w:val="36"/>
          <w:szCs w:val="36"/>
          <w:highlight w:val="none"/>
        </w:rPr>
      </w:pPr>
      <w:r>
        <w:rPr>
          <w:rFonts w:eastAsia="黑体"/>
          <w:b/>
          <w:color w:val="auto"/>
          <w:sz w:val="36"/>
          <w:szCs w:val="36"/>
          <w:highlight w:val="none"/>
        </w:rPr>
      </w:r>
      <w:r/>
    </w:p>
    <w:p>
      <w:pPr>
        <w:spacing w:line="360" w:lineRule="auto"/>
        <w:rPr>
          <w:rFonts w:hint="eastAsia" w:ascii="宋体" w:hAnsi="宋体"/>
          <w:color w:val="auto"/>
          <w:szCs w:val="21"/>
          <w:highlight w:val="none"/>
        </w:rPr>
      </w:pPr>
      <w:r>
        <w:rPr>
          <w:rFonts w:ascii="宋体" w:hAnsi="宋体"/>
          <w:b/>
          <w:bCs/>
          <w:color w:val="auto"/>
          <w:spacing w:val="20"/>
          <w:sz w:val="30"/>
          <w:highlight w:val="none"/>
        </w:rPr>
        <w:br w:type="page" w:clear="all"/>
      </w:r>
      <w:bookmarkStart w:id="8" w:name="_Hlk99527844"/>
      <w:r/>
      <w:bookmarkStart w:id="9" w:name="_Hlk110604870"/>
      <w:r>
        <w:rPr>
          <w:rFonts w:hint="eastAsia" w:ascii="宋体" w:hAnsi="宋体"/>
          <w:color w:val="auto"/>
          <w:szCs w:val="21"/>
          <w:highlight w:val="none"/>
        </w:rPr>
        <w:t xml:space="preserve">格式15、关于符合本国产品标准的声明函</w:t>
      </w:r>
      <w:r/>
    </w:p>
    <w:p>
      <w:pPr>
        <w:ind w:firstLine="420"/>
        <w:spacing w:line="400" w:lineRule="exact"/>
        <w:rPr>
          <w:rFonts w:hint="eastAsia" w:ascii="宋体" w:hAnsi="宋体"/>
          <w:b/>
          <w:color w:val="auto"/>
          <w:szCs w:val="21"/>
          <w:highlight w:val="none"/>
        </w:rPr>
      </w:pPr>
      <w:r>
        <w:rPr>
          <w:rFonts w:hint="eastAsia" w:ascii="宋体" w:hAnsi="宋体"/>
          <w:b/>
          <w:color w:val="auto"/>
          <w:szCs w:val="21"/>
          <w:highlight w:val="none"/>
        </w:rPr>
      </w:r>
      <w:r/>
    </w:p>
    <w:p>
      <w:pPr>
        <w:ind w:firstLine="420"/>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t xml:space="preserve">关于符合本国产品标准的声明函</w:t>
      </w:r>
      <w:r/>
    </w:p>
    <w:p>
      <w:pPr>
        <w:pStyle w:val="808"/>
        <w:ind w:firstLine="42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p>
      <w:pPr>
        <w:pStyle w:val="808"/>
        <w:ind w:firstLine="42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8"/>
        <w:ind w:firstLine="420"/>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-8255</wp:posOffset>
                </wp:positionH>
                <wp:positionV relativeFrom="paragraph">
                  <wp:posOffset>511175</wp:posOffset>
                </wp:positionV>
                <wp:extent cx="565785" cy="130810"/>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131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2336;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3360;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4384;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540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643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7456;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w:t xml:space="preserve">1.</w:t>
      </w:r>
      <w:r>
        <w:rPr>
          <w:rFonts w:ascii="宋体" w:hAnsi="宋体"/>
          <w:color w:val="auto"/>
          <w:sz w:val="24"/>
          <w:szCs w:val="24"/>
          <w:highlight w:val="none"/>
        </w:rPr>
        <w:t xml:space="preserve">【</w:t>
      </w:r>
      <w:r>
        <w:rPr>
          <w:rFonts w:hint="eastAsia" w:ascii="宋体" w:hAnsi="宋体" w:cs="Times New Roman"/>
          <w:color w:val="auto"/>
          <w:sz w:val="21"/>
          <w:szCs w:val="21"/>
          <w:highlight w:val="none"/>
        </w:rPr>
        <w:t xml:space="preserve">产品名称1】，生产厂为【厂名】，厂址为【生产厂址】。 【产品名称1】 的中国境内生产的组件成本占比≥【规定比例】。【产品名称1】的【关键组件】在中国境内生产。【产品名称1】的【关键工序】在中国境内完成。</w:t>
      </w:r>
      <w:r/>
    </w:p>
    <w:p>
      <w:pPr>
        <w:pStyle w:val="808"/>
        <w:ind w:firstLine="420"/>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745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8480;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-24765</wp:posOffset>
                </wp:positionH>
                <wp:positionV relativeFrom="paragraph">
                  <wp:posOffset>288290</wp:posOffset>
                </wp:positionV>
                <wp:extent cx="234315" cy="86995"/>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3" o:spid="_x0000_s13" style="position:absolute;z-index:25167052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5" name="任意多边形 15"/>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7155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6" name="任意多边形 16"/>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5" o:spid="_x0000_s15" style="position:absolute;z-index:25167257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7" name="任意多边形 17"/>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7360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8" name="任意多边形 18"/>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7462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pStyle w:val="808"/>
        <w:ind w:firstLine="420"/>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w:t>
      </w:r>
      <w:r/>
    </w:p>
    <w:p>
      <w:pPr>
        <w:pStyle w:val="808"/>
        <w:ind w:firstLine="420"/>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本公司（单位）对上述声明内容的真实性负责。如有虚假，愿承担相应法律责任。</w:t>
      </w:r>
      <w:r/>
    </w:p>
    <w:p>
      <w:pPr>
        <w:pStyle w:val="808"/>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pStyle w:val="808"/>
        <w:ind w:right="480" w:firstLine="3255"/>
        <w:jc w:val="right"/>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公司（单位）名称（盖章）：　        </w:t>
      </w:r>
      <w:r/>
    </w:p>
    <w:p>
      <w:pPr>
        <w:pStyle w:val="808"/>
        <w:jc w:val="center"/>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日期：　   年　  月　  日         </w:t>
      </w:r>
      <w:r/>
    </w:p>
    <w:p>
      <w:pPr>
        <w:pStyle w:val="808"/>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pStyle w:val="808"/>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pStyle w:val="808"/>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注：</w:t>
      </w:r>
      <w:r/>
    </w:p>
    <w:p>
      <w:pPr>
        <w:pStyle w:val="808"/>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1、产品如有型号，请在“产品名称”栏一并填写。</w:t>
      </w:r>
      <w:r/>
    </w:p>
    <w:p>
      <w:pPr>
        <w:pStyle w:val="808"/>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2、生产厂名与厂址应与生产厂营业执照载明的相关信息保持一致。</w:t>
      </w:r>
      <w:r/>
    </w:p>
    <w:p>
      <w:pPr>
        <w:pStyle w:val="808"/>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3、该产品的中国境内生产的组件成本占比相关要求实施前，“规定比例”栏可不填，下同。</w:t>
      </w:r>
      <w:r/>
    </w:p>
    <w:p>
      <w:pPr>
        <w:pStyle w:val="808"/>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4、该产品的关键组件要求实施前，“关键组件”栏可不填，下同。</w:t>
      </w:r>
      <w:r/>
    </w:p>
    <w:p>
      <w:pPr>
        <w:pStyle w:val="808"/>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5、该产品的关键工序要求实施前，“关键工序”栏可不填，下同。</w:t>
      </w:r>
      <w:r/>
    </w:p>
    <w:p>
      <w:pPr>
        <w:pStyle w:val="808"/>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6、用斜线划除的地方无需填写。</w:t>
      </w:r>
      <w:r/>
    </w:p>
    <w:p>
      <w:pPr>
        <w:jc w:val="center"/>
        <w:rPr>
          <w:rFonts w:hint="eastAsia" w:ascii="宋体" w:hAnsi="宋体"/>
          <w:color w:val="auto"/>
          <w:spacing w:val="20"/>
          <w:sz w:val="24"/>
          <w:highlight w:val="none"/>
        </w:rPr>
      </w:pPr>
      <w:r>
        <w:rPr>
          <w:rFonts w:hint="eastAsia" w:ascii="宋体" w:hAnsi="宋体"/>
          <w:b/>
          <w:bCs/>
          <w:color w:val="auto"/>
          <w:spacing w:val="20"/>
          <w:sz w:val="30"/>
          <w:highlight w:val="none"/>
        </w:rPr>
        <w:br w:type="page" w:clear="all"/>
      </w:r>
      <w:r>
        <w:rPr>
          <w:rFonts w:hint="eastAsia" w:ascii="宋体" w:hAnsi="宋体"/>
          <w:b/>
          <w:bCs/>
          <w:color w:val="auto"/>
          <w:spacing w:val="20"/>
          <w:sz w:val="30"/>
          <w:highlight w:val="none"/>
        </w:rPr>
        <w:t xml:space="preserve">第四章 采购书</w:t>
      </w:r>
      <w:r/>
    </w:p>
    <w:p>
      <w:pPr>
        <w:ind w:firstLine="420"/>
        <w:spacing w:line="400" w:lineRule="exact"/>
        <w:rPr>
          <w:color w:val="auto"/>
          <w:szCs w:val="21"/>
          <w:highlight w:val="none"/>
        </w:rPr>
      </w:pPr>
      <w:r>
        <w:rPr>
          <w:color w:val="auto"/>
          <w:szCs w:val="21"/>
          <w:highlight w:val="none"/>
          <w:lang w:val="zh-CN"/>
        </w:rPr>
        <w:t xml:space="preserve">苏州市卫康招投标咨询服务有限公司受</w:t>
      </w:r>
      <w:r>
        <w:rPr>
          <w:rFonts w:hint="eastAsia"/>
          <w:color w:val="auto"/>
          <w:szCs w:val="21"/>
          <w:highlight w:val="none"/>
          <w:lang w:val="zh-CN"/>
        </w:rPr>
        <w:t xml:space="preserve">苏州市疾病预防控制中心</w:t>
      </w:r>
      <w:r>
        <w:rPr>
          <w:color w:val="auto"/>
          <w:szCs w:val="21"/>
          <w:highlight w:val="none"/>
          <w:lang w:val="zh-CN"/>
        </w:rPr>
        <w:t xml:space="preserve">委托，对其</w:t>
      </w:r>
      <w:r>
        <w:rPr>
          <w:rFonts w:hint="eastAsia"/>
          <w:color w:val="auto"/>
          <w:szCs w:val="21"/>
          <w:highlight w:val="none"/>
          <w:lang w:val="zh-CN"/>
        </w:rPr>
        <w:t xml:space="preserve">设备超敏多因子检测电化学发光分析系统</w:t>
      </w:r>
      <w:r>
        <w:rPr>
          <w:color w:val="auto"/>
          <w:szCs w:val="21"/>
          <w:highlight w:val="none"/>
          <w:lang w:val="zh-CN"/>
        </w:rPr>
        <w:t xml:space="preserve">进行国内公开招标采购，欢迎符合招标公告投标资格条件的各公司前来报</w:t>
      </w:r>
      <w:r>
        <w:rPr>
          <w:color w:val="auto"/>
          <w:szCs w:val="21"/>
          <w:highlight w:val="none"/>
        </w:rPr>
        <w:t xml:space="preserve">名参加投标。</w:t>
      </w:r>
      <w:r/>
    </w:p>
    <w:p>
      <w:pPr>
        <w:ind w:firstLine="422"/>
        <w:spacing w:line="400" w:lineRule="exact"/>
        <w:rPr>
          <w:rFonts w:hint="eastAsia" w:eastAsia="宋体"/>
          <w:color w:val="auto"/>
          <w:szCs w:val="21"/>
          <w:highlight w:val="none"/>
          <w:lang w:eastAsia="zh-CN"/>
        </w:rPr>
      </w:pPr>
      <w:r>
        <w:rPr>
          <w:b/>
          <w:bCs/>
          <w:color w:val="auto"/>
          <w:szCs w:val="21"/>
          <w:highlight w:val="none"/>
        </w:rPr>
        <w:t xml:space="preserve">一、采购编号</w:t>
      </w:r>
      <w:r>
        <w:rPr>
          <w:rFonts w:hint="eastAsia"/>
          <w:color w:val="auto"/>
          <w:szCs w:val="21"/>
          <w:highlight w:val="none"/>
        </w:rPr>
        <w:t xml:space="preserve">：</w:t>
      </w:r>
      <w:r>
        <w:rPr>
          <w:rFonts w:hint="eastAsia"/>
          <w:color w:val="auto"/>
          <w:szCs w:val="21"/>
          <w:highlight w:val="none"/>
          <w:lang w:eastAsia="zh-CN"/>
        </w:rPr>
        <w:t xml:space="preserve">JSZC-320500-SZWK-G2026-0263</w:t>
      </w:r>
      <w:r/>
    </w:p>
    <w:p>
      <w:pPr>
        <w:ind w:firstLine="422"/>
        <w:spacing w:line="400" w:lineRule="exact"/>
        <w:rPr>
          <w:rFonts w:hint="eastAsia" w:eastAsia="宋体"/>
          <w:color w:val="auto"/>
          <w:szCs w:val="21"/>
          <w:highlight w:val="none"/>
          <w:lang w:eastAsia="zh-CN"/>
        </w:rPr>
      </w:pPr>
      <w:r>
        <w:rPr>
          <w:b/>
          <w:bCs/>
          <w:color w:val="auto"/>
          <w:szCs w:val="21"/>
          <w:highlight w:val="none"/>
        </w:rPr>
        <w:t xml:space="preserve">二、采购项目名称</w:t>
      </w:r>
      <w:r>
        <w:rPr>
          <w:color w:val="auto"/>
          <w:szCs w:val="21"/>
          <w:highlight w:val="none"/>
        </w:rPr>
        <w:t xml:space="preserve">：</w:t>
      </w:r>
      <w:r>
        <w:rPr>
          <w:rFonts w:hint="eastAsia"/>
          <w:color w:val="auto"/>
          <w:szCs w:val="21"/>
          <w:highlight w:val="none"/>
          <w:lang w:eastAsia="zh-CN"/>
        </w:rPr>
        <w:t xml:space="preserve">超敏多因子检测电化学发光分析系统</w:t>
      </w:r>
      <w:bookmarkEnd w:id="8"/>
      <w:r/>
      <w:r/>
    </w:p>
    <w:p>
      <w:pPr>
        <w:ind w:firstLine="422"/>
        <w:spacing w:line="400" w:lineRule="exact"/>
        <w:rPr>
          <w:rFonts w:hint="eastAsia"/>
          <w:b/>
          <w:bCs/>
          <w:color w:val="auto"/>
          <w:szCs w:val="21"/>
          <w:highlight w:val="none"/>
        </w:rPr>
      </w:pPr>
      <w:r>
        <w:rPr>
          <w:rFonts w:hint="eastAsia"/>
          <w:b/>
          <w:bCs/>
          <w:color w:val="auto"/>
          <w:szCs w:val="21"/>
          <w:highlight w:val="none"/>
        </w:rPr>
        <w:t xml:space="preserve">三、采购设备技术要求及数量：</w:t>
      </w:r>
      <w:r/>
    </w:p>
    <w:p>
      <w:pPr>
        <w:ind w:firstLine="422"/>
        <w:spacing w:line="400" w:lineRule="exact"/>
        <w:rPr>
          <w:rFonts w:hint="default" w:eastAsia="宋体"/>
          <w:b w:val="0"/>
          <w:bCs w:val="0"/>
          <w:color w:val="auto"/>
          <w:szCs w:val="21"/>
          <w:highlight w:val="none"/>
          <w:lang w:val="en-US" w:eastAsia="zh-CN"/>
        </w:rPr>
      </w:pPr>
      <w:r>
        <w:rPr>
          <w:rFonts w:hint="eastAsia"/>
          <w:color w:val="auto"/>
          <w:szCs w:val="21"/>
          <w:highlight w:val="none"/>
          <w:lang w:eastAsia="zh-CN"/>
        </w:rPr>
        <w:t xml:space="preserve">超敏多因子检测电化学发光分析系统：</w:t>
      </w:r>
      <w:r>
        <w:rPr>
          <w:rFonts w:hint="eastAsia"/>
          <w:color w:val="auto"/>
          <w:szCs w:val="21"/>
          <w:highlight w:val="none"/>
          <w:lang w:val="en-US" w:eastAsia="zh-CN"/>
        </w:rPr>
        <w:t xml:space="preserve">一套</w:t>
      </w:r>
      <w:r/>
    </w:p>
    <w:p>
      <w:pPr>
        <w:ind w:firstLine="422"/>
        <w:spacing w:line="380" w:lineRule="exact"/>
        <w:rPr>
          <w:rFonts w:hint="eastAsia" w:eastAsia="宋体"/>
          <w:b w:val="0"/>
          <w:bCs w:val="0"/>
          <w:color w:val="auto"/>
          <w:szCs w:val="21"/>
          <w:highlight w:val="none"/>
          <w:lang w:eastAsia="zh-CN"/>
        </w:rPr>
      </w:pPr>
      <w:r>
        <w:rPr>
          <w:rFonts w:hint="eastAsia"/>
          <w:b w:val="0"/>
          <w:bCs w:val="0"/>
          <w:color w:val="auto"/>
          <w:szCs w:val="21"/>
          <w:highlight w:val="none"/>
        </w:rPr>
        <w:t xml:space="preserve">★1</w:t>
      </w:r>
      <w:r>
        <w:rPr>
          <w:rFonts w:hint="eastAsia"/>
          <w:b w:val="0"/>
          <w:bCs w:val="0"/>
          <w:color w:val="auto"/>
          <w:szCs w:val="21"/>
          <w:highlight w:val="none"/>
          <w:lang w:eastAsia="zh-CN"/>
        </w:rPr>
        <w:t xml:space="preserve">、</w:t>
      </w:r>
      <w:r>
        <w:rPr>
          <w:rFonts w:hint="eastAsia"/>
          <w:b w:val="0"/>
          <w:bCs w:val="0"/>
          <w:color w:val="auto"/>
          <w:szCs w:val="21"/>
          <w:highlight w:val="none"/>
        </w:rPr>
        <w:t xml:space="preserve">检测器类别：冷CCD</w:t>
      </w:r>
      <w:r>
        <w:rPr>
          <w:rFonts w:hint="eastAsia"/>
          <w:b w:val="0"/>
          <w:bCs w:val="0"/>
          <w:color w:val="auto"/>
          <w:szCs w:val="21"/>
          <w:highlight w:val="none"/>
          <w:lang w:eastAsia="zh-CN"/>
        </w:rPr>
        <w:t xml:space="preserve">；</w:t>
      </w:r>
      <w:r/>
    </w:p>
    <w:p>
      <w:pPr>
        <w:ind w:firstLine="422"/>
        <w:spacing w:line="380" w:lineRule="exact"/>
        <w:rPr>
          <w:rFonts w:hint="eastAsia"/>
          <w:b w:val="0"/>
          <w:bCs w:val="0"/>
          <w:color w:val="auto"/>
          <w:szCs w:val="21"/>
          <w:highlight w:val="none"/>
        </w:rPr>
      </w:pPr>
      <w:r>
        <w:rPr>
          <w:rFonts w:hint="eastAsia"/>
          <w:b w:val="0"/>
          <w:bCs w:val="0"/>
          <w:color w:val="auto"/>
          <w:szCs w:val="21"/>
          <w:highlight w:val="none"/>
        </w:rPr>
        <w:t xml:space="preserve">2</w:t>
      </w:r>
      <w:r>
        <w:rPr>
          <w:rFonts w:hint="eastAsia"/>
          <w:b w:val="0"/>
          <w:bCs w:val="0"/>
          <w:color w:val="auto"/>
          <w:szCs w:val="21"/>
          <w:highlight w:val="none"/>
          <w:lang w:eastAsia="zh-CN"/>
        </w:rPr>
        <w:t xml:space="preserve">、</w:t>
      </w:r>
      <w:r>
        <w:rPr>
          <w:rFonts w:hint="eastAsia"/>
          <w:b w:val="0"/>
          <w:bCs w:val="0"/>
          <w:color w:val="auto"/>
          <w:szCs w:val="21"/>
          <w:highlight w:val="none"/>
        </w:rPr>
        <w:t xml:space="preserve">检测反应平台：96 孔板；</w:t>
      </w:r>
      <w:r/>
    </w:p>
    <w:p>
      <w:pPr>
        <w:ind w:firstLine="422"/>
        <w:spacing w:line="380" w:lineRule="exact"/>
        <w:rPr>
          <w:rFonts w:hint="eastAsia"/>
          <w:b w:val="0"/>
          <w:bCs w:val="0"/>
          <w:color w:val="auto"/>
          <w:szCs w:val="21"/>
          <w:highlight w:val="none"/>
        </w:rPr>
      </w:pPr>
      <w:r>
        <w:rPr>
          <w:rFonts w:hint="eastAsia"/>
          <w:b w:val="0"/>
          <w:bCs w:val="0"/>
          <w:color w:val="auto"/>
          <w:szCs w:val="21"/>
          <w:highlight w:val="none"/>
        </w:rPr>
        <w:t xml:space="preserve">3</w:t>
      </w:r>
      <w:r>
        <w:rPr>
          <w:rFonts w:hint="eastAsia"/>
          <w:b w:val="0"/>
          <w:bCs w:val="0"/>
          <w:color w:val="auto"/>
          <w:szCs w:val="21"/>
          <w:highlight w:val="none"/>
          <w:lang w:eastAsia="zh-CN"/>
        </w:rPr>
        <w:t xml:space="preserve">、</w:t>
      </w:r>
      <w:r>
        <w:rPr>
          <w:rFonts w:hint="eastAsia"/>
          <w:b w:val="0"/>
          <w:bCs w:val="0"/>
          <w:color w:val="auto"/>
          <w:szCs w:val="21"/>
          <w:highlight w:val="none"/>
        </w:rPr>
        <w:t xml:space="preserve">读板时间：≤ 2min /96孔板；</w:t>
      </w:r>
      <w:r/>
    </w:p>
    <w:p>
      <w:pPr>
        <w:ind w:firstLine="422"/>
        <w:spacing w:line="380" w:lineRule="exact"/>
        <w:rPr>
          <w:rFonts w:hint="eastAsia"/>
          <w:b w:val="0"/>
          <w:bCs w:val="0"/>
          <w:color w:val="auto"/>
          <w:szCs w:val="21"/>
          <w:highlight w:val="none"/>
        </w:rPr>
      </w:pPr>
      <w:r>
        <w:rPr>
          <w:rFonts w:hint="eastAsia"/>
          <w:b w:val="0"/>
          <w:bCs w:val="0"/>
          <w:color w:val="auto"/>
          <w:szCs w:val="21"/>
          <w:highlight w:val="none"/>
        </w:rPr>
        <w:t xml:space="preserve">4</w:t>
      </w:r>
      <w:r>
        <w:rPr>
          <w:rFonts w:hint="eastAsia"/>
          <w:b w:val="0"/>
          <w:bCs w:val="0"/>
          <w:color w:val="auto"/>
          <w:szCs w:val="21"/>
          <w:highlight w:val="none"/>
          <w:lang w:eastAsia="zh-CN"/>
        </w:rPr>
        <w:t xml:space="preserve">、</w:t>
      </w:r>
      <w:r>
        <w:rPr>
          <w:rFonts w:hint="eastAsia"/>
          <w:b w:val="0"/>
          <w:bCs w:val="0"/>
          <w:color w:val="auto"/>
          <w:szCs w:val="21"/>
          <w:highlight w:val="none"/>
        </w:rPr>
        <w:t xml:space="preserve">上样样品量：≤50ul；</w:t>
      </w:r>
      <w:r/>
    </w:p>
    <w:p>
      <w:pPr>
        <w:ind w:firstLine="422"/>
        <w:spacing w:line="380" w:lineRule="exact"/>
        <w:rPr>
          <w:rFonts w:hint="eastAsia"/>
          <w:b w:val="0"/>
          <w:bCs w:val="0"/>
          <w:color w:val="auto"/>
          <w:szCs w:val="21"/>
          <w:highlight w:val="none"/>
        </w:rPr>
      </w:pPr>
      <w:r>
        <w:rPr>
          <w:rFonts w:hint="eastAsia"/>
          <w:b w:val="0"/>
          <w:bCs w:val="0"/>
          <w:color w:val="auto"/>
          <w:szCs w:val="21"/>
          <w:highlight w:val="none"/>
        </w:rPr>
        <w:t xml:space="preserve">5</w:t>
      </w:r>
      <w:r>
        <w:rPr>
          <w:rFonts w:hint="eastAsia"/>
          <w:b w:val="0"/>
          <w:bCs w:val="0"/>
          <w:color w:val="auto"/>
          <w:szCs w:val="21"/>
          <w:highlight w:val="none"/>
          <w:lang w:eastAsia="zh-CN"/>
        </w:rPr>
        <w:t xml:space="preserve">、</w:t>
      </w:r>
      <w:r>
        <w:rPr>
          <w:rFonts w:hint="eastAsia"/>
          <w:b w:val="0"/>
          <w:bCs w:val="0"/>
          <w:color w:val="auto"/>
          <w:szCs w:val="21"/>
          <w:highlight w:val="none"/>
        </w:rPr>
        <w:t xml:space="preserve">线性范围：4-5log； </w:t>
      </w:r>
      <w:r/>
    </w:p>
    <w:p>
      <w:pPr>
        <w:ind w:firstLine="422"/>
        <w:spacing w:line="380" w:lineRule="exact"/>
        <w:rPr>
          <w:rFonts w:hint="eastAsia" w:eastAsia="宋体"/>
          <w:b w:val="0"/>
          <w:bCs w:val="0"/>
          <w:color w:val="auto"/>
          <w:szCs w:val="21"/>
          <w:highlight w:val="none"/>
          <w:lang w:eastAsia="zh-CN"/>
        </w:rPr>
      </w:pPr>
      <w:r>
        <w:rPr>
          <w:rFonts w:hint="eastAsia"/>
          <w:b w:val="0"/>
          <w:bCs w:val="0"/>
          <w:color w:val="auto"/>
          <w:szCs w:val="21"/>
          <w:highlight w:val="none"/>
        </w:rPr>
        <w:t xml:space="preserve">6</w:t>
      </w:r>
      <w:r>
        <w:rPr>
          <w:rFonts w:hint="eastAsia"/>
          <w:b w:val="0"/>
          <w:bCs w:val="0"/>
          <w:color w:val="auto"/>
          <w:szCs w:val="21"/>
          <w:highlight w:val="none"/>
          <w:lang w:eastAsia="zh-CN"/>
        </w:rPr>
        <w:t xml:space="preserve">、</w:t>
      </w:r>
      <w:r>
        <w:rPr>
          <w:rFonts w:hint="eastAsia"/>
          <w:b w:val="0"/>
          <w:bCs w:val="0"/>
          <w:color w:val="auto"/>
          <w:szCs w:val="21"/>
          <w:highlight w:val="none"/>
        </w:rPr>
        <w:t xml:space="preserve">检测灵敏度极限 ≤1fg/ml</w:t>
      </w:r>
      <w:r>
        <w:rPr>
          <w:rFonts w:hint="eastAsia"/>
          <w:b w:val="0"/>
          <w:bCs w:val="0"/>
          <w:color w:val="auto"/>
          <w:szCs w:val="21"/>
          <w:highlight w:val="none"/>
          <w:lang w:eastAsia="zh-CN"/>
        </w:rPr>
        <w:t xml:space="preserve">；</w:t>
      </w:r>
      <w:r/>
    </w:p>
    <w:p>
      <w:pPr>
        <w:ind w:firstLine="422"/>
        <w:spacing w:line="380" w:lineRule="exact"/>
        <w:rPr>
          <w:rFonts w:hint="eastAsia" w:eastAsia="宋体"/>
          <w:b w:val="0"/>
          <w:bCs w:val="0"/>
          <w:color w:val="auto"/>
          <w:szCs w:val="21"/>
          <w:highlight w:val="none"/>
          <w:lang w:eastAsia="zh-CN"/>
        </w:rPr>
      </w:pPr>
      <w:r>
        <w:rPr>
          <w:rFonts w:hint="eastAsia"/>
          <w:b w:val="0"/>
          <w:bCs w:val="0"/>
          <w:color w:val="auto"/>
          <w:szCs w:val="21"/>
          <w:highlight w:val="none"/>
        </w:rPr>
        <w:t xml:space="preserve">7</w:t>
      </w:r>
      <w:r>
        <w:rPr>
          <w:rFonts w:hint="eastAsia"/>
          <w:b w:val="0"/>
          <w:bCs w:val="0"/>
          <w:color w:val="auto"/>
          <w:szCs w:val="21"/>
          <w:highlight w:val="none"/>
          <w:lang w:eastAsia="zh-CN"/>
        </w:rPr>
        <w:t xml:space="preserve">、</w:t>
      </w:r>
      <w:r>
        <w:rPr>
          <w:rFonts w:hint="eastAsia"/>
          <w:b w:val="0"/>
          <w:bCs w:val="0"/>
          <w:color w:val="auto"/>
          <w:szCs w:val="21"/>
          <w:highlight w:val="none"/>
        </w:rPr>
        <w:t xml:space="preserve">设备可检测指标（有商品化试剂盒指标，不含定制试剂盒）≥651个</w:t>
      </w:r>
      <w:r>
        <w:rPr>
          <w:rFonts w:hint="eastAsia"/>
          <w:b w:val="0"/>
          <w:bCs w:val="0"/>
          <w:color w:val="auto"/>
          <w:szCs w:val="21"/>
          <w:highlight w:val="none"/>
          <w:lang w:eastAsia="zh-CN"/>
        </w:rPr>
        <w:t xml:space="preserve">；</w:t>
      </w:r>
      <w:r/>
    </w:p>
    <w:p>
      <w:pPr>
        <w:ind w:firstLine="422"/>
        <w:spacing w:line="380" w:lineRule="exact"/>
        <w:rPr>
          <w:rFonts w:hint="eastAsia" w:eastAsia="宋体"/>
          <w:b w:val="0"/>
          <w:bCs w:val="0"/>
          <w:color w:val="auto"/>
          <w:szCs w:val="21"/>
          <w:highlight w:val="none"/>
          <w:lang w:eastAsia="zh-CN"/>
        </w:rPr>
      </w:pPr>
      <w:r>
        <w:rPr>
          <w:rFonts w:hint="eastAsia"/>
          <w:b w:val="0"/>
          <w:bCs w:val="0"/>
          <w:color w:val="auto"/>
          <w:szCs w:val="21"/>
          <w:highlight w:val="none"/>
        </w:rPr>
        <w:t xml:space="preserve">★8</w:t>
      </w:r>
      <w:r>
        <w:rPr>
          <w:rFonts w:hint="eastAsia"/>
          <w:b w:val="0"/>
          <w:bCs w:val="0"/>
          <w:color w:val="auto"/>
          <w:szCs w:val="21"/>
          <w:highlight w:val="none"/>
          <w:lang w:eastAsia="zh-CN"/>
        </w:rPr>
        <w:t xml:space="preserve">、</w:t>
      </w:r>
      <w:r>
        <w:rPr>
          <w:rFonts w:hint="eastAsia"/>
          <w:b w:val="0"/>
          <w:bCs w:val="0"/>
          <w:color w:val="auto"/>
          <w:szCs w:val="21"/>
          <w:highlight w:val="none"/>
        </w:rPr>
        <w:t xml:space="preserve">无需额外仪器辅助即可自行包被10种不同生物分子在96孔板的单孔底部，实现自定义多因子检测组合</w:t>
      </w:r>
      <w:r>
        <w:rPr>
          <w:rFonts w:hint="eastAsia"/>
          <w:b w:val="0"/>
          <w:bCs w:val="0"/>
          <w:color w:val="auto"/>
          <w:szCs w:val="21"/>
          <w:highlight w:val="none"/>
          <w:lang w:eastAsia="zh-CN"/>
        </w:rPr>
        <w:t xml:space="preserve">；</w:t>
      </w:r>
      <w:r/>
    </w:p>
    <w:p>
      <w:pPr>
        <w:ind w:firstLine="422"/>
        <w:spacing w:line="380" w:lineRule="exact"/>
        <w:rPr>
          <w:rFonts w:hint="eastAsia" w:eastAsia="宋体"/>
          <w:b w:val="0"/>
          <w:bCs w:val="0"/>
          <w:color w:val="auto"/>
          <w:szCs w:val="21"/>
          <w:highlight w:val="none"/>
          <w:lang w:eastAsia="zh-CN"/>
        </w:rPr>
      </w:pPr>
      <w:r>
        <w:rPr>
          <w:rFonts w:hint="eastAsia"/>
          <w:b w:val="0"/>
          <w:bCs w:val="0"/>
          <w:color w:val="auto"/>
          <w:szCs w:val="21"/>
          <w:highlight w:val="none"/>
        </w:rPr>
        <w:t xml:space="preserve">9</w:t>
      </w:r>
      <w:r>
        <w:rPr>
          <w:rFonts w:hint="eastAsia"/>
          <w:b w:val="0"/>
          <w:bCs w:val="0"/>
          <w:color w:val="auto"/>
          <w:szCs w:val="21"/>
          <w:highlight w:val="none"/>
          <w:lang w:eastAsia="zh-CN"/>
        </w:rPr>
        <w:t xml:space="preserve">、</w:t>
      </w:r>
      <w:r>
        <w:rPr>
          <w:rFonts w:hint="eastAsia"/>
          <w:b w:val="0"/>
          <w:bCs w:val="0"/>
          <w:color w:val="auto"/>
          <w:szCs w:val="21"/>
          <w:highlight w:val="none"/>
        </w:rPr>
        <w:t xml:space="preserve">可进行单指标检测，也可实现多种指标的同时检测，可在96孔板上直接培养细胞进行检测</w:t>
      </w:r>
      <w:r>
        <w:rPr>
          <w:rFonts w:hint="eastAsia"/>
          <w:b w:val="0"/>
          <w:bCs w:val="0"/>
          <w:color w:val="auto"/>
          <w:szCs w:val="21"/>
          <w:highlight w:val="none"/>
          <w:lang w:eastAsia="zh-CN"/>
        </w:rPr>
        <w:t xml:space="preserve">；</w:t>
      </w:r>
      <w:r/>
    </w:p>
    <w:p>
      <w:pPr>
        <w:ind w:firstLine="422"/>
        <w:spacing w:line="380" w:lineRule="exact"/>
        <w:rPr>
          <w:rFonts w:hint="eastAsia" w:eastAsia="宋体"/>
          <w:b w:val="0"/>
          <w:bCs w:val="0"/>
          <w:color w:val="auto"/>
          <w:szCs w:val="21"/>
          <w:highlight w:val="none"/>
          <w:lang w:eastAsia="zh-CN"/>
        </w:rPr>
      </w:pPr>
      <w:r>
        <w:rPr>
          <w:rFonts w:hint="eastAsia"/>
          <w:b w:val="0"/>
          <w:bCs w:val="0"/>
          <w:color w:val="auto"/>
          <w:szCs w:val="21"/>
          <w:highlight w:val="none"/>
        </w:rPr>
        <w:t xml:space="preserve">★10</w:t>
      </w:r>
      <w:r>
        <w:rPr>
          <w:rFonts w:hint="eastAsia"/>
          <w:b w:val="0"/>
          <w:bCs w:val="0"/>
          <w:color w:val="auto"/>
          <w:szCs w:val="21"/>
          <w:highlight w:val="none"/>
          <w:lang w:eastAsia="zh-CN"/>
        </w:rPr>
        <w:t xml:space="preserve">、</w:t>
      </w:r>
      <w:r>
        <w:rPr>
          <w:rFonts w:hint="eastAsia"/>
          <w:b w:val="0"/>
          <w:bCs w:val="0"/>
          <w:color w:val="auto"/>
          <w:szCs w:val="21"/>
          <w:highlight w:val="none"/>
        </w:rPr>
        <w:t xml:space="preserve">具备血清学检测功能，可在96孔板上进行多价疫苗效价同时检测，可做疫苗免疫后血清中各亚型免疫球蛋白检测，25μL样本即可检测多种免疫球蛋白</w:t>
      </w:r>
      <w:r>
        <w:rPr>
          <w:rFonts w:hint="eastAsia"/>
          <w:b w:val="0"/>
          <w:bCs w:val="0"/>
          <w:color w:val="auto"/>
          <w:szCs w:val="21"/>
          <w:highlight w:val="none"/>
          <w:lang w:eastAsia="zh-CN"/>
        </w:rPr>
        <w:t xml:space="preserve">；</w:t>
      </w:r>
      <w:r/>
    </w:p>
    <w:p>
      <w:pPr>
        <w:ind w:firstLine="422"/>
        <w:spacing w:line="380" w:lineRule="exact"/>
        <w:rPr>
          <w:rFonts w:hint="eastAsia" w:eastAsia="宋体"/>
          <w:b w:val="0"/>
          <w:bCs w:val="0"/>
          <w:color w:val="auto"/>
          <w:szCs w:val="21"/>
          <w:highlight w:val="none"/>
          <w:lang w:eastAsia="zh-CN"/>
        </w:rPr>
      </w:pPr>
      <w:r>
        <w:rPr>
          <w:rFonts w:hint="eastAsia"/>
          <w:b w:val="0"/>
          <w:bCs w:val="0"/>
          <w:color w:val="auto"/>
          <w:szCs w:val="21"/>
          <w:highlight w:val="none"/>
        </w:rPr>
        <w:t xml:space="preserve">11</w:t>
      </w:r>
      <w:r>
        <w:rPr>
          <w:rFonts w:hint="eastAsia"/>
          <w:b w:val="0"/>
          <w:bCs w:val="0"/>
          <w:color w:val="auto"/>
          <w:szCs w:val="21"/>
          <w:highlight w:val="none"/>
          <w:lang w:eastAsia="zh-CN"/>
        </w:rPr>
        <w:t xml:space="preserve">、</w:t>
      </w:r>
      <w:r>
        <w:rPr>
          <w:rFonts w:hint="eastAsia"/>
          <w:b w:val="0"/>
          <w:bCs w:val="0"/>
          <w:color w:val="auto"/>
          <w:szCs w:val="21"/>
          <w:highlight w:val="none"/>
        </w:rPr>
        <w:t xml:space="preserve">具备抗体亲和力筛选功能</w:t>
      </w:r>
      <w:r>
        <w:rPr>
          <w:rFonts w:hint="eastAsia"/>
          <w:b w:val="0"/>
          <w:bCs w:val="0"/>
          <w:color w:val="auto"/>
          <w:szCs w:val="21"/>
          <w:highlight w:val="none"/>
          <w:lang w:eastAsia="zh-CN"/>
        </w:rPr>
        <w:t xml:space="preserve">；</w:t>
      </w:r>
      <w:r/>
    </w:p>
    <w:p>
      <w:pPr>
        <w:ind w:firstLine="422"/>
        <w:spacing w:line="380" w:lineRule="exact"/>
        <w:rPr>
          <w:rFonts w:hint="eastAsia" w:eastAsia="宋体"/>
          <w:b w:val="0"/>
          <w:bCs w:val="0"/>
          <w:color w:val="auto"/>
          <w:szCs w:val="21"/>
          <w:highlight w:val="none"/>
          <w:lang w:eastAsia="zh-CN"/>
        </w:rPr>
      </w:pPr>
      <w:r>
        <w:rPr>
          <w:rFonts w:hint="eastAsia"/>
          <w:b w:val="0"/>
          <w:bCs w:val="0"/>
          <w:color w:val="auto"/>
          <w:szCs w:val="21"/>
          <w:highlight w:val="none"/>
        </w:rPr>
        <w:t xml:space="preserve">12</w:t>
      </w:r>
      <w:r>
        <w:rPr>
          <w:rFonts w:hint="eastAsia"/>
          <w:b w:val="0"/>
          <w:bCs w:val="0"/>
          <w:color w:val="auto"/>
          <w:szCs w:val="21"/>
          <w:highlight w:val="none"/>
          <w:lang w:eastAsia="zh-CN"/>
        </w:rPr>
        <w:t xml:space="preserve">、</w:t>
      </w:r>
      <w:r>
        <w:rPr>
          <w:rFonts w:hint="eastAsia"/>
          <w:b w:val="0"/>
          <w:bCs w:val="0"/>
          <w:color w:val="auto"/>
          <w:szCs w:val="21"/>
          <w:highlight w:val="none"/>
        </w:rPr>
        <w:t xml:space="preserve">多指标检测通量：96孔板单孔可检测10种目标分子（样本量可小于25μL），单种悬浮细胞至少可检测1种细胞表面受体</w:t>
      </w:r>
      <w:r>
        <w:rPr>
          <w:rFonts w:hint="eastAsia"/>
          <w:b w:val="0"/>
          <w:bCs w:val="0"/>
          <w:color w:val="auto"/>
          <w:szCs w:val="21"/>
          <w:highlight w:val="none"/>
          <w:lang w:eastAsia="zh-CN"/>
        </w:rPr>
        <w:t xml:space="preserve">；</w:t>
      </w:r>
      <w:r/>
    </w:p>
    <w:p>
      <w:pPr>
        <w:ind w:firstLine="422"/>
        <w:spacing w:line="380" w:lineRule="exact"/>
        <w:rPr>
          <w:rFonts w:hint="eastAsia"/>
          <w:b w:val="0"/>
          <w:bCs w:val="0"/>
          <w:color w:val="auto"/>
          <w:szCs w:val="21"/>
          <w:highlight w:val="none"/>
        </w:rPr>
      </w:pPr>
      <w:r>
        <w:rPr>
          <w:rFonts w:hint="eastAsia"/>
          <w:b w:val="0"/>
          <w:bCs w:val="0"/>
          <w:color w:val="auto"/>
          <w:szCs w:val="21"/>
          <w:highlight w:val="none"/>
        </w:rPr>
        <w:t xml:space="preserve">13</w:t>
      </w:r>
      <w:r>
        <w:rPr>
          <w:rFonts w:hint="eastAsia"/>
          <w:b w:val="0"/>
          <w:bCs w:val="0"/>
          <w:color w:val="auto"/>
          <w:szCs w:val="21"/>
          <w:highlight w:val="none"/>
          <w:lang w:eastAsia="zh-CN"/>
        </w:rPr>
        <w:t xml:space="preserve">、</w:t>
      </w:r>
      <w:r>
        <w:rPr>
          <w:rFonts w:hint="eastAsia"/>
          <w:b w:val="0"/>
          <w:bCs w:val="0"/>
          <w:color w:val="auto"/>
          <w:szCs w:val="21"/>
          <w:highlight w:val="none"/>
        </w:rPr>
        <w:t xml:space="preserve">具有标准曲线类型： Logistic-5PL（5参数指数回归），Logistic-4PL（4参数指数回归）, Linear（线性回归）, Log-Log（指数对指数），Exponential Curve Fit（指数回归）；</w:t>
      </w:r>
      <w:r/>
    </w:p>
    <w:p>
      <w:pPr>
        <w:ind w:firstLine="422"/>
        <w:spacing w:line="380" w:lineRule="exact"/>
        <w:rPr>
          <w:rFonts w:hint="eastAsia"/>
          <w:b w:val="0"/>
          <w:bCs w:val="0"/>
          <w:color w:val="auto"/>
          <w:szCs w:val="21"/>
          <w:highlight w:val="none"/>
        </w:rPr>
      </w:pPr>
      <w:r>
        <w:rPr>
          <w:rFonts w:hint="eastAsia"/>
          <w:b w:val="0"/>
          <w:bCs w:val="0"/>
          <w:color w:val="auto"/>
          <w:szCs w:val="21"/>
          <w:highlight w:val="none"/>
        </w:rPr>
        <w:t xml:space="preserve">14</w:t>
      </w:r>
      <w:r>
        <w:rPr>
          <w:rFonts w:hint="eastAsia"/>
          <w:b w:val="0"/>
          <w:bCs w:val="0"/>
          <w:color w:val="auto"/>
          <w:szCs w:val="21"/>
          <w:highlight w:val="none"/>
          <w:lang w:eastAsia="zh-CN"/>
        </w:rPr>
        <w:t xml:space="preserve">、</w:t>
      </w:r>
      <w:r>
        <w:rPr>
          <w:rFonts w:hint="eastAsia"/>
          <w:b w:val="0"/>
          <w:bCs w:val="0"/>
          <w:color w:val="auto"/>
          <w:szCs w:val="21"/>
          <w:highlight w:val="none"/>
        </w:rPr>
        <w:t xml:space="preserve">自动计算所有分析项目的浓度，标准偏差，变异系数，定量上限ULOQ，定量下限LLOQ，浓度回收率等；</w:t>
      </w:r>
      <w:r/>
    </w:p>
    <w:p>
      <w:pPr>
        <w:ind w:firstLine="422"/>
        <w:spacing w:line="380" w:lineRule="exact"/>
        <w:rPr>
          <w:rFonts w:hint="eastAsia" w:eastAsia="宋体"/>
          <w:b w:val="0"/>
          <w:bCs w:val="0"/>
          <w:color w:val="auto"/>
          <w:szCs w:val="21"/>
          <w:highlight w:val="none"/>
          <w:lang w:eastAsia="zh-CN"/>
        </w:rPr>
      </w:pPr>
      <w:r>
        <w:rPr>
          <w:rFonts w:hint="eastAsia"/>
          <w:b w:val="0"/>
          <w:bCs w:val="0"/>
          <w:color w:val="auto"/>
          <w:szCs w:val="21"/>
          <w:highlight w:val="none"/>
        </w:rPr>
        <w:t xml:space="preserve">15</w:t>
      </w:r>
      <w:r>
        <w:rPr>
          <w:rFonts w:hint="eastAsia"/>
          <w:b w:val="0"/>
          <w:bCs w:val="0"/>
          <w:color w:val="auto"/>
          <w:szCs w:val="21"/>
          <w:highlight w:val="none"/>
          <w:lang w:eastAsia="zh-CN"/>
        </w:rPr>
        <w:t xml:space="preserve">、</w:t>
      </w:r>
      <w:r>
        <w:rPr>
          <w:rFonts w:hint="eastAsia"/>
          <w:b w:val="0"/>
          <w:bCs w:val="0"/>
          <w:color w:val="auto"/>
          <w:szCs w:val="21"/>
          <w:highlight w:val="none"/>
        </w:rPr>
        <w:t xml:space="preserve">数据输出可选.xls（Excel），TXT等格式</w:t>
      </w:r>
      <w:r>
        <w:rPr>
          <w:rFonts w:hint="eastAsia"/>
          <w:b w:val="0"/>
          <w:bCs w:val="0"/>
          <w:color w:val="auto"/>
          <w:szCs w:val="21"/>
          <w:highlight w:val="none"/>
          <w:lang w:eastAsia="zh-CN"/>
        </w:rPr>
        <w:t xml:space="preserve">。</w:t>
      </w:r>
      <w:r/>
    </w:p>
    <w:p>
      <w:pPr>
        <w:ind w:firstLine="422"/>
        <w:spacing w:line="380" w:lineRule="exact"/>
        <w:rPr>
          <w:color w:val="auto"/>
          <w:szCs w:val="21"/>
          <w:highlight w:val="none"/>
        </w:rPr>
      </w:pPr>
      <w:r>
        <w:rPr>
          <w:rFonts w:hint="eastAsia"/>
          <w:b/>
          <w:bCs/>
          <w:color w:val="auto"/>
          <w:szCs w:val="21"/>
          <w:highlight w:val="none"/>
        </w:rPr>
        <w:t xml:space="preserve">四、其他需求</w:t>
      </w:r>
      <w:r/>
    </w:p>
    <w:p>
      <w:pPr>
        <w:ind w:firstLine="420"/>
        <w:spacing w:line="380" w:lineRule="exact"/>
        <w:rPr>
          <w:color w:val="auto"/>
          <w:szCs w:val="21"/>
          <w:highlight w:val="none"/>
        </w:rPr>
      </w:pPr>
      <w:r>
        <w:rPr>
          <w:rFonts w:hint="eastAsia"/>
          <w:color w:val="auto"/>
          <w:szCs w:val="21"/>
          <w:highlight w:val="none"/>
        </w:rPr>
        <w:t xml:space="preserve">1、货物到达采购单位后，在采购单位技术人员在场的情况下开箱清点货物，组织安装、调试及操作培训，并承担因此发生的一切费用。</w:t>
      </w:r>
      <w:r/>
    </w:p>
    <w:p>
      <w:pPr>
        <w:ind w:firstLine="420"/>
        <w:spacing w:line="380" w:lineRule="exact"/>
        <w:rPr>
          <w:color w:val="auto"/>
          <w:szCs w:val="21"/>
          <w:highlight w:val="none"/>
        </w:rPr>
      </w:pPr>
      <w:r>
        <w:rPr>
          <w:rFonts w:hint="eastAsia"/>
          <w:color w:val="auto"/>
          <w:szCs w:val="21"/>
          <w:highlight w:val="none"/>
        </w:rPr>
        <w:t xml:space="preserve">2、投标文件中提供实施方案，内容应包括但不限于①安装调试、系统集成、试运行、测试、调优等内容，②人员组织架构，③工作时间进度表、工作程序和步骤。</w:t>
      </w:r>
      <w:r/>
    </w:p>
    <w:p>
      <w:pPr>
        <w:ind w:firstLine="420"/>
        <w:spacing w:line="380" w:lineRule="exact"/>
        <w:rPr>
          <w:rFonts w:hint="eastAsia"/>
          <w:color w:val="auto"/>
          <w:szCs w:val="21"/>
          <w:highlight w:val="none"/>
        </w:rPr>
      </w:pPr>
      <w:r>
        <w:rPr>
          <w:rFonts w:hint="eastAsia"/>
          <w:color w:val="auto"/>
          <w:szCs w:val="21"/>
          <w:highlight w:val="none"/>
        </w:rPr>
        <w:t xml:space="preserve">3、投标人负责保管、看护进场的设备及附配件直至完成安装调试后交付采购单位。</w:t>
      </w:r>
      <w:r/>
    </w:p>
    <w:p>
      <w:pPr>
        <w:ind w:firstLine="420"/>
        <w:spacing w:line="380" w:lineRule="exact"/>
        <w:rPr>
          <w:rFonts w:hint="eastAsia" w:eastAsia="宋体"/>
          <w:color w:val="auto"/>
          <w:szCs w:val="21"/>
          <w:highlight w:val="none"/>
          <w:lang w:val="en-US" w:eastAsia="zh-CN"/>
        </w:rPr>
      </w:pPr>
      <w:r>
        <w:rPr>
          <w:rFonts w:hint="eastAsia"/>
          <w:color w:val="auto"/>
          <w:szCs w:val="21"/>
          <w:highlight w:val="none"/>
          <w:lang w:val="en-US" w:eastAsia="zh-CN"/>
        </w:rPr>
        <w:t xml:space="preserve">4、鉴于信息化的快速发展以及采购人自身各类发展需求，中标人应无条件向采购人及采购人合作方开放或提供各类端口或信息采集口，对此中标人予以再次确认且无权收取任何费用。如中标人不予配合，则采购人有权直接终止合同并不予支付任何款项（如已支付、则中标人须全额归还）、不予退回履约保证金等，且有权要求中标人承担本合同总金额20%违约金。</w:t>
      </w:r>
      <w:r/>
    </w:p>
    <w:p>
      <w:pPr>
        <w:ind w:firstLine="420"/>
        <w:spacing w:line="380" w:lineRule="exact"/>
        <w:rPr>
          <w:b/>
          <w:bCs/>
          <w:color w:val="auto"/>
          <w:szCs w:val="21"/>
          <w:highlight w:val="none"/>
        </w:rPr>
      </w:pPr>
      <w:r>
        <w:rPr>
          <w:rFonts w:hint="eastAsia"/>
          <w:b/>
          <w:bCs/>
          <w:color w:val="auto"/>
          <w:szCs w:val="21"/>
          <w:highlight w:val="none"/>
        </w:rPr>
        <w:t xml:space="preserve">五、售后服务要求</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1、质保期要求：所投设备的免费质保期</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年</w:t>
      </w:r>
      <w:r>
        <w:rPr>
          <w:rFonts w:hint="eastAsia" w:ascii="宋体" w:hAnsi="宋体"/>
          <w:color w:val="auto"/>
          <w:szCs w:val="21"/>
          <w:highlight w:val="none"/>
          <w:lang w:eastAsia="zh-CN"/>
        </w:rPr>
        <w:t xml:space="preserve">，</w:t>
      </w:r>
      <w:r>
        <w:rPr>
          <w:rFonts w:hint="eastAsia" w:ascii="宋体" w:hAnsi="宋体"/>
          <w:color w:val="auto"/>
          <w:szCs w:val="21"/>
          <w:highlight w:val="none"/>
          <w:u w:val="single"/>
        </w:rPr>
        <w:t xml:space="preserve">自验收合格之日起计算</w:t>
      </w:r>
      <w:r>
        <w:rPr>
          <w:rFonts w:hint="eastAsia"/>
          <w:color w:val="auto"/>
          <w:szCs w:val="21"/>
          <w:highlight w:val="none"/>
        </w:rPr>
        <w:t xml:space="preserve">。</w:t>
      </w:r>
      <w:r>
        <w:rPr>
          <w:rFonts w:hint="eastAsia" w:ascii="宋体" w:hAnsi="宋体"/>
          <w:color w:val="auto"/>
          <w:szCs w:val="21"/>
          <w:highlight w:val="none"/>
        </w:rPr>
        <w:t xml:space="preserve">接到维修通知后有专职的技术服务人员上门服务，保证维修响应时间</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工程师12小时内到现场，48小时内需完成维修。</w:t>
      </w:r>
      <w:r/>
    </w:p>
    <w:p>
      <w:pPr>
        <w:ind w:firstLine="420"/>
        <w:spacing w:line="400" w:lineRule="exact"/>
        <w:rPr>
          <w:rFonts w:hint="eastAsia" w:ascii="宋体" w:hAnsi="宋体"/>
          <w:color w:val="auto"/>
          <w:szCs w:val="21"/>
          <w:highlight w:val="none"/>
        </w:rPr>
      </w:pPr>
      <w:r>
        <w:rPr>
          <w:rFonts w:hint="eastAsia"/>
          <w:color w:val="auto"/>
          <w:szCs w:val="21"/>
          <w:highlight w:val="none"/>
        </w:rPr>
        <w:t xml:space="preserve">投标文件中</w:t>
      </w:r>
      <w:r>
        <w:rPr>
          <w:rFonts w:hint="eastAsia" w:ascii="宋体" w:hAnsi="宋体"/>
          <w:color w:val="auto"/>
          <w:szCs w:val="21"/>
          <w:highlight w:val="none"/>
        </w:rPr>
        <w:t xml:space="preserve">提供</w:t>
      </w:r>
      <w:r>
        <w:rPr>
          <w:rFonts w:hint="eastAsia" w:ascii="宋体" w:hAnsi="宋体" w:cs="宋体"/>
          <w:bCs/>
          <w:color w:val="auto"/>
          <w:szCs w:val="21"/>
          <w:highlight w:val="none"/>
        </w:rPr>
        <w:t xml:space="preserve">针对本项目制定的售后服务管理体系方案，包括售后服务机制、响应时间、故障解决等内容、</w:t>
      </w:r>
      <w:r>
        <w:rPr>
          <w:rFonts w:ascii="宋体" w:hAnsi="宋体"/>
          <w:color w:val="auto"/>
          <w:szCs w:val="21"/>
          <w:highlight w:val="none"/>
        </w:rPr>
        <w:t xml:space="preserve">关于所投产品的售后服务承诺书、优惠措施等</w:t>
      </w:r>
      <w:r>
        <w:rPr>
          <w:rFonts w:hint="eastAsia" w:ascii="宋体" w:hAnsi="宋体"/>
          <w:color w:val="auto"/>
          <w:szCs w:val="21"/>
          <w:highlight w:val="none"/>
        </w:rPr>
        <w:t xml:space="preserve">。</w:t>
      </w:r>
      <w:r/>
    </w:p>
    <w:p>
      <w:pPr>
        <w:ind w:firstLine="420"/>
        <w:spacing w:line="400" w:lineRule="exact"/>
        <w:rPr>
          <w:rFonts w:hint="eastAsia" w:ascii="宋体" w:hAnsi="宋体"/>
          <w:color w:val="auto"/>
          <w:highlight w:val="none"/>
        </w:rPr>
      </w:pPr>
      <w:r>
        <w:rPr>
          <w:rFonts w:hint="eastAsia"/>
          <w:color w:val="auto"/>
          <w:szCs w:val="21"/>
          <w:highlight w:val="none"/>
        </w:rPr>
        <w:t xml:space="preserve">投标文件中</w:t>
      </w:r>
      <w:r>
        <w:rPr>
          <w:rFonts w:hint="eastAsia" w:ascii="宋体" w:hAnsi="宋体"/>
          <w:color w:val="auto"/>
          <w:szCs w:val="21"/>
          <w:highlight w:val="none"/>
        </w:rPr>
        <w:t xml:space="preserve">提供</w:t>
      </w:r>
      <w:r>
        <w:rPr>
          <w:rFonts w:hint="eastAsia" w:ascii="宋体" w:hAnsi="宋体" w:cs="宋体"/>
          <w:bCs/>
          <w:color w:val="auto"/>
          <w:szCs w:val="21"/>
          <w:highlight w:val="none"/>
        </w:rPr>
        <w:t xml:space="preserve">针对本项目制定的</w:t>
      </w:r>
      <w:r>
        <w:rPr>
          <w:rFonts w:hint="eastAsia" w:ascii="宋体" w:hAnsi="宋体"/>
          <w:color w:val="auto"/>
          <w:highlight w:val="none"/>
        </w:rPr>
        <w:t xml:space="preserve">应急预案。分析设备有可能出现的重大故障，制定出合理的应急预案。</w:t>
      </w:r>
      <w:r/>
    </w:p>
    <w:p>
      <w:pPr>
        <w:ind w:firstLine="420"/>
        <w:spacing w:line="400" w:lineRule="exact"/>
        <w:rPr>
          <w:rFonts w:hint="eastAsia" w:ascii="宋体" w:hAnsi="宋体"/>
          <w:color w:val="auto"/>
          <w:szCs w:val="21"/>
          <w:highlight w:val="none"/>
        </w:rPr>
      </w:pPr>
      <w:r>
        <w:rPr>
          <w:rFonts w:hint="eastAsia" w:ascii="宋体" w:hAnsi="宋体"/>
          <w:b/>
          <w:bCs/>
          <w:color w:val="auto"/>
          <w:highlight w:val="none"/>
        </w:rPr>
        <w:t xml:space="preserve">六、提供维保收费方案</w:t>
      </w:r>
      <w:r>
        <w:rPr>
          <w:rFonts w:hint="eastAsia" w:ascii="宋体" w:hAnsi="宋体"/>
          <w:color w:val="auto"/>
          <w:highlight w:val="none"/>
        </w:rPr>
        <w:t xml:space="preserve">，包括①</w:t>
      </w:r>
      <w:r>
        <w:rPr>
          <w:rFonts w:ascii="宋体" w:hAnsi="宋体"/>
          <w:color w:val="auto"/>
          <w:szCs w:val="21"/>
          <w:highlight w:val="none"/>
        </w:rPr>
        <w:t xml:space="preserve">质保期满后维保收费及内容</w:t>
      </w:r>
      <w:r>
        <w:rPr>
          <w:rFonts w:hint="eastAsia" w:ascii="宋体" w:hAnsi="宋体"/>
          <w:color w:val="auto"/>
          <w:highlight w:val="none"/>
        </w:rPr>
        <w:t xml:space="preserve">（包括零配件、备品、备件价格）清单及价格、②维保工作具体维保内容、③维保流程、④维保规范标准、⑤维保档案等情况。</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1、零配件应保证10年以上的供应期，提供主要零配件的优惠价。零配件供应最长时间不超过3</w:t>
      </w:r>
      <w:r>
        <w:rPr>
          <w:rFonts w:hint="eastAsia" w:ascii="宋体" w:hAnsi="宋体"/>
          <w:color w:val="auto"/>
          <w:szCs w:val="21"/>
          <w:highlight w:val="none"/>
          <w:lang w:val="en-US" w:eastAsia="zh-CN"/>
        </w:rPr>
        <w:t xml:space="preserve">0</w:t>
      </w:r>
      <w:r>
        <w:rPr>
          <w:rFonts w:ascii="宋体" w:hAnsi="宋体"/>
          <w:color w:val="auto"/>
          <w:szCs w:val="21"/>
          <w:highlight w:val="none"/>
        </w:rPr>
        <w:t xml:space="preserve">个工作日。并允诺做不到的赔偿条件。维保期结束后免收人工费，维修仅收配件费。投标文件中提供</w:t>
      </w:r>
      <w:r>
        <w:rPr>
          <w:rFonts w:hint="eastAsia" w:ascii="宋体" w:hAnsi="宋体"/>
          <w:color w:val="auto"/>
          <w:szCs w:val="21"/>
          <w:highlight w:val="none"/>
        </w:rPr>
        <w:t xml:space="preserve">出保后所需更换的易耗品及配件报价。</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、设备免费维保期内应按国家质量控制相关法规要求提供维保记录及质控记录。</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、设备交货验收时应提供以下文件的纸质版+电子版文件：</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（1）中文说明书（纸质版+电子版）；</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（2）简易操作说明（卡片/塑封文件+电子版）；</w:t>
      </w:r>
      <w:r/>
    </w:p>
    <w:p>
      <w:pPr>
        <w:ind w:firstLine="420"/>
        <w:spacing w:line="400" w:lineRule="exact"/>
        <w:rPr>
          <w:rFonts w:hint="eastAsia" w:ascii="宋体" w:hAnsi="宋体"/>
          <w:color w:val="auto"/>
          <w:szCs w:val="21"/>
          <w:highlight w:val="none"/>
        </w:rPr>
      </w:pPr>
      <w:r>
        <w:rPr>
          <w:rFonts w:ascii="宋体" w:hAnsi="宋体" w:cs="宋体"/>
          <w:bCs/>
          <w:color w:val="auto"/>
          <w:szCs w:val="21"/>
          <w:highlight w:val="none"/>
        </w:rPr>
        <w:t xml:space="preserve">4</w:t>
      </w:r>
      <w:r>
        <w:rPr>
          <w:rFonts w:hint="eastAsia" w:ascii="宋体" w:hAnsi="宋体"/>
          <w:color w:val="auto"/>
          <w:szCs w:val="21"/>
          <w:highlight w:val="none"/>
        </w:rPr>
        <w:t xml:space="preserve">、</w:t>
      </w:r>
      <w:r>
        <w:rPr>
          <w:rFonts w:hint="eastAsia"/>
          <w:color w:val="auto"/>
          <w:szCs w:val="21"/>
          <w:highlight w:val="none"/>
        </w:rPr>
        <w:t xml:space="preserve">所投设备属于法定或强检设备的，乙方需承担首次计量检测费用。</w:t>
      </w:r>
      <w:r>
        <w:rPr>
          <w:rFonts w:hint="eastAsia" w:ascii="宋体" w:hAnsi="宋体"/>
          <w:color w:val="auto"/>
          <w:szCs w:val="21"/>
          <w:highlight w:val="none"/>
        </w:rPr>
        <w:t xml:space="preserve">设备验收时需提供第三方计量检验证书(首检)；</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七、故障应急预案</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投标人根据往年设备故障案例，分析设备有可能出现的重大故障，制定出合理的应急预案。</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①可能出现的重大故障分析，例如设备无法开机或持续处于宕机状态等情况的故障分析，分析故障原因。提供备机的申请流程和送达方案、提供维修机器的远程解决方案；</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②本项目的重点、难点分析，例如分析在售后服务过程中可能出现的问题例如售后工程师无法按时到场、或维修配件不能及时到货等情况；</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③针对分析的上述故障应急情况，提供对应的解决方案；</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八、培训方案</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提供临床科室使用培训及医学工程处维护人员培训；提供培训团队组成情况介绍。提供培训方案，包括①培训需求分析、②培训目标计划、③培训内容及方法计划、④负责培训人员情况、⑤培训设备场地等情况介绍。</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①培训需求分析</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针对本项目产品分析采购方科室的培训需求，例如分析采购方人员操作方法的培训需求、实际应用场景的培训需求、系统维护管理方面的培训需求；</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中标方负责提供设备操作培训及专业厂家维修培训，保证采购单位工程师及操作人员正常操作设备的各种功能及进行设备基础维修。</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终身维修并标明保修期后的具体维修维护事宜（提供生产商支持的售后服务证明文件和售后服务条款）。</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②培训目标计划</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针对本项目提供培训目标和计划，例如提供设备正式运作前，技术人员对客户操作、使用、场景应用、系统日常运行、管理、维护等相关培训计划安排、日程表。现场集中培训目标：包括客户操作、场景应用、系统维护管理等均不得少于1次。培训最终目标：投标人须提供所需的培训服务，以确保采购人的技术人员能对投标人所提供的设备和装置的设计、日常运作、故障和例行维护、事故处理和解决方面等有全面性的认识和了解。</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③培训内容及方法计划</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提供并解释有关设计资料、文件、图纸等，以便采购人操作人员对整套系统的各个方面都能熟练掌握。提供培训所需的材料、设备、幻灯片以及其它的培训教材文件，所有教材文件须以中文说明。投标文件中提供详细的培训资料。</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④负责培训人员情况</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投入本项目的负责培训老师，需拟派经验丰富的专业工程师负责进行。设备正式运作前，需提供技术人员对客户操作、使用，系统日常运行、维护等相关培训，现场集中培训不得少于1次。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⑤培训设备场地等情况介绍</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投标人在投标文件中将培训场地和培训时所需电脑、投影等办公设备进行阐述。培训时提供容纳足够人数的会议室以及办公用品，提供培训演示PPT和现场操作视频等。</w:t>
      </w:r>
      <w:r/>
    </w:p>
    <w:p>
      <w:pPr>
        <w:ind w:firstLine="422"/>
        <w:spacing w:line="38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九、</w:t>
      </w:r>
      <w:r>
        <w:rPr>
          <w:rFonts w:ascii="宋体" w:hAnsi="宋体" w:cs="宋体"/>
          <w:b/>
          <w:color w:val="auto"/>
          <w:szCs w:val="21"/>
          <w:highlight w:val="none"/>
        </w:rPr>
        <w:t xml:space="preserve">产品质量要求：</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1、产品质量及安装符合国家质量标准和验收规范，并响应招标文件所规定技术性能要求，以及中标人承诺的其他指标。</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2、国家具有强制性标准的，所投产品须符合国家强制性标准。</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3、</w:t>
      </w:r>
      <w:r>
        <w:rPr>
          <w:rFonts w:ascii="宋体" w:hAnsi="宋体" w:cs="宋体"/>
          <w:bCs/>
          <w:color w:val="auto"/>
          <w:szCs w:val="21"/>
          <w:highlight w:val="none"/>
        </w:rPr>
        <w:t xml:space="preserve">所有设备在到达安装现场时须经</w:t>
      </w:r>
      <w:r>
        <w:rPr>
          <w:rFonts w:hint="eastAsia" w:ascii="宋体" w:hAnsi="宋体" w:cs="宋体"/>
          <w:bCs/>
          <w:color w:val="auto"/>
          <w:szCs w:val="21"/>
          <w:highlight w:val="none"/>
        </w:rPr>
        <w:t xml:space="preserve">采购单位</w:t>
      </w:r>
      <w:r>
        <w:rPr>
          <w:rFonts w:ascii="宋体" w:hAnsi="宋体" w:cs="宋体"/>
          <w:bCs/>
          <w:color w:val="auto"/>
          <w:szCs w:val="21"/>
          <w:highlight w:val="none"/>
        </w:rPr>
        <w:t xml:space="preserve">技术人员</w:t>
      </w:r>
      <w:r>
        <w:rPr>
          <w:rFonts w:hint="eastAsia" w:ascii="宋体" w:hAnsi="宋体" w:cs="宋体"/>
          <w:bCs/>
          <w:color w:val="auto"/>
          <w:szCs w:val="21"/>
          <w:highlight w:val="none"/>
        </w:rPr>
        <w:t xml:space="preserve">记录</w:t>
      </w:r>
      <w:r>
        <w:rPr>
          <w:rFonts w:ascii="宋体" w:hAnsi="宋体" w:cs="宋体"/>
          <w:bCs/>
          <w:color w:val="auto"/>
          <w:szCs w:val="21"/>
          <w:highlight w:val="none"/>
        </w:rPr>
        <w:t xml:space="preserve">验收后才可进行设备安装，验货时须提交该产品的原</w:t>
      </w:r>
      <w:r>
        <w:rPr>
          <w:rFonts w:hint="eastAsia" w:ascii="宋体" w:hAnsi="宋体" w:cs="宋体"/>
          <w:bCs/>
          <w:color w:val="auto"/>
          <w:szCs w:val="21"/>
          <w:highlight w:val="none"/>
        </w:rPr>
        <w:t xml:space="preserve">厂</w:t>
      </w:r>
      <w:r>
        <w:rPr>
          <w:rFonts w:ascii="宋体" w:hAnsi="宋体" w:cs="宋体"/>
          <w:bCs/>
          <w:color w:val="auto"/>
          <w:szCs w:val="21"/>
          <w:highlight w:val="none"/>
        </w:rPr>
        <w:t xml:space="preserve">质量合格证明</w:t>
      </w:r>
      <w:r>
        <w:rPr>
          <w:rFonts w:hint="eastAsia" w:ascii="宋体" w:hAnsi="宋体" w:cs="宋体"/>
          <w:bCs/>
          <w:color w:val="auto"/>
          <w:szCs w:val="21"/>
          <w:highlight w:val="none"/>
        </w:rPr>
        <w:t xml:space="preserve">及服务质保证明文件。</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4、</w:t>
      </w:r>
      <w:r>
        <w:rPr>
          <w:rFonts w:ascii="宋体" w:hAnsi="宋体" w:cs="宋体"/>
          <w:bCs/>
          <w:color w:val="auto"/>
          <w:szCs w:val="21"/>
          <w:highlight w:val="none"/>
        </w:rPr>
        <w:t xml:space="preserve">所有设备、附（配）件应具备该类产品的功能要求，无瑕疵和缺陷，质量为合格产品，同时有明确的生产厂商或制造厂商</w:t>
      </w:r>
      <w:r>
        <w:rPr>
          <w:rFonts w:hint="eastAsia" w:ascii="宋体" w:hAnsi="宋体" w:cs="宋体"/>
          <w:bCs/>
          <w:color w:val="auto"/>
          <w:szCs w:val="21"/>
          <w:highlight w:val="none"/>
        </w:rPr>
        <w:t xml:space="preserve">。</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5、</w:t>
      </w:r>
      <w:r>
        <w:rPr>
          <w:rFonts w:ascii="宋体" w:hAnsi="宋体" w:cs="宋体"/>
          <w:bCs/>
          <w:color w:val="auto"/>
          <w:szCs w:val="21"/>
          <w:highlight w:val="none"/>
        </w:rPr>
        <w:t xml:space="preserve">缺陷保修：如果设备交付使用后，缺陷多次反复出现，中标方必须提出分析报告和解决方案，</w:t>
      </w:r>
      <w:r>
        <w:rPr>
          <w:rFonts w:hint="eastAsia" w:ascii="宋体" w:hAnsi="宋体" w:cs="宋体"/>
          <w:bCs/>
          <w:color w:val="auto"/>
          <w:szCs w:val="21"/>
          <w:highlight w:val="none"/>
        </w:rPr>
        <w:t xml:space="preserve">更换该产品，</w:t>
      </w:r>
      <w:r>
        <w:rPr>
          <w:rFonts w:ascii="宋体" w:hAnsi="宋体" w:cs="宋体"/>
          <w:bCs/>
          <w:color w:val="auto"/>
          <w:szCs w:val="21"/>
          <w:highlight w:val="none"/>
        </w:rPr>
        <w:t xml:space="preserve">直到最后纠正缺陷、</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提供质保从纠正之日起重新计算质保期</w:t>
      </w:r>
      <w:r>
        <w:rPr>
          <w:rFonts w:hint="eastAsia" w:ascii="宋体" w:hAnsi="宋体" w:cs="宋体"/>
          <w:bCs/>
          <w:color w:val="auto"/>
          <w:szCs w:val="21"/>
          <w:highlight w:val="none"/>
        </w:rPr>
        <w:t xml:space="preserve">。</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6、</w:t>
      </w:r>
      <w:r>
        <w:rPr>
          <w:rFonts w:ascii="宋体" w:hAnsi="宋体" w:cs="宋体"/>
          <w:bCs/>
          <w:color w:val="auto"/>
          <w:szCs w:val="21"/>
          <w:highlight w:val="none"/>
        </w:rPr>
        <w:t xml:space="preserve">如果是超出</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的责任范围的疏忽、误操作等情况而导致的更换修正，应由</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进行修理，其额外费用由双方协商承担。</w:t>
      </w:r>
      <w:r/>
    </w:p>
    <w:p>
      <w:pPr>
        <w:ind w:firstLine="422"/>
        <w:spacing w:line="38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十、</w:t>
      </w:r>
      <w:r>
        <w:rPr>
          <w:rFonts w:ascii="宋体" w:hAnsi="宋体" w:cs="宋体"/>
          <w:b/>
          <w:color w:val="auto"/>
          <w:szCs w:val="21"/>
          <w:highlight w:val="none"/>
        </w:rPr>
        <w:t xml:space="preserve">验收</w:t>
      </w:r>
      <w:r>
        <w:rPr>
          <w:rFonts w:hint="eastAsia" w:ascii="宋体" w:hAnsi="宋体" w:cs="宋体"/>
          <w:b/>
          <w:color w:val="auto"/>
          <w:szCs w:val="21"/>
          <w:highlight w:val="none"/>
        </w:rPr>
        <w:t xml:space="preserve">要求及标准</w:t>
      </w:r>
      <w:r>
        <w:rPr>
          <w:rFonts w:ascii="宋体" w:hAnsi="宋体" w:cs="宋体"/>
          <w:b/>
          <w:color w:val="auto"/>
          <w:szCs w:val="21"/>
          <w:highlight w:val="none"/>
        </w:rPr>
        <w:t xml:space="preserve">：</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2、验收时，乙方必须参加，由双方签署验收单。</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3、项目完成后，乙方需提供所投产品生产厂家出具的授权书、质保书、保修证明等相关书面资料，并按国家制造和安装的标准要求检测验收。</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4、本次采购全部内容为“交钥匙”项目，一切费用均包含在报价内，请各投标人认真考虑其各种风险。</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5、验收标准：按本招标文件、供应商的投标文件、承诺及国家相关标准为准。如双方对验收结果有分歧，则以苏州市技术质量监督局的检验结果为准，检验费用由有过失的一方支付。</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7、交货过程中如发现不符合本次采购文件所规定产品，乙方应无条件退换。</w:t>
      </w:r>
      <w:r/>
    </w:p>
    <w:p>
      <w:pPr>
        <w:ind w:firstLine="420"/>
        <w:spacing w:line="380" w:lineRule="exact"/>
        <w:rPr>
          <w:b/>
          <w:bCs/>
          <w:color w:val="auto"/>
          <w:szCs w:val="21"/>
          <w:highlight w:val="none"/>
        </w:rPr>
      </w:pPr>
      <w:r>
        <w:rPr>
          <w:rFonts w:hint="eastAsia"/>
          <w:b/>
          <w:bCs/>
          <w:color w:val="auto"/>
          <w:szCs w:val="21"/>
          <w:highlight w:val="none"/>
        </w:rPr>
        <w:t xml:space="preserve">十一、政策执行</w:t>
      </w:r>
      <w:r/>
    </w:p>
    <w:p>
      <w:pPr>
        <w:ind w:firstLine="420"/>
        <w:spacing w:line="380" w:lineRule="exact"/>
        <w:rPr>
          <w:color w:val="auto"/>
          <w:szCs w:val="21"/>
          <w:highlight w:val="none"/>
        </w:rPr>
      </w:pPr>
      <w:r>
        <w:rPr>
          <w:rFonts w:hint="eastAsia"/>
          <w:color w:val="auto"/>
          <w:szCs w:val="21"/>
          <w:highlight w:val="none"/>
        </w:rPr>
        <w:t xml:space="preserve">1、</w:t>
      </w:r>
      <w:r>
        <w:rPr>
          <w:rFonts w:hint="eastAsia"/>
          <w:b/>
          <w:bCs/>
          <w:color w:val="auto"/>
          <w:szCs w:val="21"/>
          <w:highlight w:val="none"/>
        </w:rPr>
        <w:t xml:space="preserve">本</w:t>
      </w:r>
      <w:r>
        <w:rPr>
          <w:rFonts w:hint="eastAsia"/>
          <w:b/>
          <w:bCs/>
          <w:color w:val="auto"/>
          <w:szCs w:val="21"/>
          <w:highlight w:val="none"/>
          <w:lang w:val="en-US" w:eastAsia="zh-CN"/>
        </w:rPr>
        <w:t xml:space="preserve">项目</w:t>
      </w:r>
      <w:r>
        <w:rPr>
          <w:rFonts w:hint="eastAsia"/>
          <w:b/>
          <w:bCs/>
          <w:color w:val="auto"/>
          <w:szCs w:val="21"/>
          <w:highlight w:val="none"/>
        </w:rPr>
        <w:t xml:space="preserve">接受进口产品投标，</w:t>
      </w:r>
      <w:r>
        <w:rPr>
          <w:rFonts w:hint="eastAsia"/>
          <w:color w:val="auto"/>
          <w:szCs w:val="21"/>
          <w:highlight w:val="none"/>
        </w:rPr>
        <w:t xml:space="preserve">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400" w:lineRule="atLeast"/>
        <w:widowControl/>
        <w:rPr>
          <w:rFonts w:hint="eastAsia" w:eastAsia="宋体"/>
          <w:color w:val="auto"/>
          <w:szCs w:val="21"/>
          <w:highlight w:val="none"/>
          <w:lang w:eastAsia="zh-CN"/>
        </w:rPr>
      </w:pPr>
      <w:r>
        <w:rPr>
          <w:color w:val="auto"/>
          <w:szCs w:val="21"/>
          <w:highlight w:val="none"/>
        </w:rPr>
        <w:t xml:space="preserve">2、核心产品：</w:t>
      </w:r>
      <w:r>
        <w:rPr>
          <w:rFonts w:hint="eastAsia"/>
          <w:color w:val="auto"/>
          <w:szCs w:val="21"/>
          <w:highlight w:val="none"/>
          <w:lang w:eastAsia="zh-CN"/>
        </w:rPr>
        <w:t xml:space="preserve">超敏多因子检测电化学发光分析系统</w:t>
      </w:r>
      <w:r/>
    </w:p>
    <w:p>
      <w:pPr>
        <w:ind w:firstLine="420"/>
        <w:spacing w:line="400" w:lineRule="atLeast"/>
        <w:widowControl/>
        <w:rPr>
          <w:color w:val="auto"/>
          <w:szCs w:val="21"/>
          <w:highlight w:val="none"/>
        </w:rPr>
      </w:pPr>
      <w:r>
        <w:rPr>
          <w:color w:val="auto"/>
          <w:szCs w:val="21"/>
          <w:highlight w:val="none"/>
        </w:rPr>
        <w:t xml:space="preserve">核心产品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人。</w:t>
      </w:r>
      <w:r/>
    </w:p>
    <w:p>
      <w:pPr>
        <w:ind w:firstLine="420"/>
        <w:spacing w:line="380" w:lineRule="exact"/>
        <w:rPr>
          <w:color w:val="auto"/>
          <w:szCs w:val="21"/>
          <w:highlight w:val="none"/>
        </w:rPr>
      </w:pPr>
      <w:r>
        <w:rPr>
          <w:rFonts w:hint="eastAsia"/>
          <w:color w:val="auto"/>
          <w:szCs w:val="21"/>
          <w:highlight w:val="none"/>
        </w:rPr>
        <w:t xml:space="preserve">3、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color w:val="auto"/>
          <w:szCs w:val="21"/>
          <w:highlight w:val="none"/>
        </w:rPr>
      </w:pPr>
      <w:r>
        <w:rPr>
          <w:rFonts w:hint="eastAsia"/>
          <w:color w:val="auto"/>
          <w:szCs w:val="21"/>
          <w:highlight w:val="none"/>
        </w:rPr>
        <w:t xml:space="preserve">（1）根据《政府采购促进中小企业发展管理办法》（财库〔2020〕46号）、《关于做好政府采购支持企业发展有关事项的通知》（苏财购〔2020〕52号）及《关于印</w:t>
      </w:r>
      <w:r>
        <w:rPr>
          <w:rFonts w:hint="eastAsia"/>
          <w:color w:val="auto"/>
          <w:szCs w:val="21"/>
          <w:highlight w:val="none"/>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color w:val="auto"/>
          <w:szCs w:val="21"/>
          <w:highlight w:val="none"/>
        </w:rPr>
      </w:pPr>
      <w:r>
        <w:rPr>
          <w:rFonts w:hint="eastAsia"/>
          <w:color w:val="auto"/>
          <w:szCs w:val="21"/>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380" w:lineRule="exact"/>
        <w:rPr>
          <w:color w:val="auto"/>
          <w:szCs w:val="21"/>
          <w:highlight w:val="none"/>
        </w:rPr>
      </w:pPr>
      <w:r>
        <w:rPr>
          <w:rFonts w:hint="eastAsia"/>
          <w:color w:val="auto"/>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color w:val="auto"/>
          <w:szCs w:val="21"/>
          <w:highlight w:val="none"/>
        </w:rPr>
      </w:pPr>
      <w:r>
        <w:rPr>
          <w:rFonts w:hint="eastAsia"/>
          <w:color w:val="auto"/>
          <w:szCs w:val="21"/>
          <w:highlight w:val="none"/>
        </w:rPr>
        <w:t xml:space="preserve">（3）残疾人福利性单位（若为专门面向中小企业采购的项目或者采购包，不再执行价格评审优惠的扶持政策）</w:t>
      </w:r>
      <w:r/>
    </w:p>
    <w:p>
      <w:pPr>
        <w:ind w:firstLine="420"/>
        <w:spacing w:line="380" w:lineRule="exact"/>
        <w:rPr>
          <w:color w:val="auto"/>
          <w:szCs w:val="21"/>
          <w:highlight w:val="none"/>
        </w:rPr>
      </w:pPr>
      <w:r>
        <w:rPr>
          <w:rFonts w:hint="eastAsia"/>
          <w:color w:val="auto"/>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color w:val="auto"/>
          <w:szCs w:val="21"/>
          <w:highlight w:val="none"/>
        </w:rPr>
      </w:pPr>
      <w:r>
        <w:rPr>
          <w:rFonts w:hint="eastAsia"/>
          <w:color w:val="auto"/>
          <w:szCs w:val="21"/>
          <w:highlight w:val="none"/>
        </w:rPr>
        <w:t xml:space="preserve">（4）监狱企业（若为专门面向中小企业采购的项目或者采购包，不再执行价格评审优惠的扶持政策）</w:t>
      </w:r>
      <w:r/>
    </w:p>
    <w:p>
      <w:pPr>
        <w:ind w:firstLine="420"/>
        <w:spacing w:line="380" w:lineRule="exact"/>
        <w:rPr>
          <w:color w:val="auto"/>
          <w:szCs w:val="21"/>
          <w:highlight w:val="none"/>
        </w:rPr>
      </w:pPr>
      <w:r>
        <w:rPr>
          <w:rFonts w:hint="eastAsia"/>
          <w:color w:val="auto"/>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color w:val="auto"/>
          <w:szCs w:val="21"/>
          <w:highlight w:val="none"/>
        </w:rPr>
      </w:pPr>
      <w:r>
        <w:rPr>
          <w:rFonts w:hint="eastAsia"/>
          <w:color w:val="auto"/>
          <w:szCs w:val="21"/>
          <w:highlight w:val="none"/>
        </w:rPr>
        <w:t xml:space="preserve">4、绿色采购</w:t>
      </w:r>
      <w:r/>
    </w:p>
    <w:p>
      <w:pPr>
        <w:ind w:firstLine="420"/>
        <w:spacing w:line="380" w:lineRule="exact"/>
        <w:rPr>
          <w:color w:val="auto"/>
          <w:szCs w:val="21"/>
          <w:highlight w:val="none"/>
        </w:rPr>
      </w:pPr>
      <w:r>
        <w:rPr>
          <w:rFonts w:hint="eastAsia"/>
          <w:color w:val="auto"/>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color w:val="auto"/>
          <w:szCs w:val="21"/>
          <w:highlight w:val="none"/>
        </w:rPr>
      </w:pPr>
      <w:r>
        <w:rPr>
          <w:rFonts w:hint="eastAsia"/>
          <w:color w:val="auto"/>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color w:val="auto"/>
          <w:szCs w:val="21"/>
          <w:highlight w:val="none"/>
        </w:rPr>
      </w:pPr>
      <w:r>
        <w:rPr>
          <w:rFonts w:hint="eastAsia"/>
          <w:color w:val="auto"/>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color w:val="auto"/>
          <w:szCs w:val="21"/>
          <w:highlight w:val="none"/>
        </w:rPr>
      </w:pPr>
      <w:r>
        <w:rPr>
          <w:rFonts w:hint="eastAsia"/>
          <w:color w:val="auto"/>
          <w:szCs w:val="21"/>
          <w:highlight w:val="none"/>
        </w:rPr>
        <w:t xml:space="preserve">5、政府采购中实施本国产品标准及相关政策</w:t>
      </w:r>
      <w:r/>
    </w:p>
    <w:p>
      <w:pPr>
        <w:ind w:firstLine="420"/>
        <w:spacing w:line="380" w:lineRule="exact"/>
        <w:rPr>
          <w:color w:val="auto"/>
          <w:szCs w:val="21"/>
          <w:highlight w:val="none"/>
        </w:rPr>
      </w:pPr>
      <w:r>
        <w:rPr>
          <w:rFonts w:hint="eastAsia"/>
          <w:color w:val="auto"/>
          <w:szCs w:val="21"/>
          <w:highlight w:val="none"/>
        </w:rPr>
        <w:t xml:space="preserve">（1）本项目对采购本国产品给予政策支持，具体内容见招标文件“第七章 评标方法、评分标准”。</w:t>
      </w:r>
      <w:r/>
    </w:p>
    <w:p>
      <w:pPr>
        <w:ind w:firstLine="420"/>
        <w:spacing w:line="380" w:lineRule="exact"/>
        <w:rPr>
          <w:color w:val="auto"/>
          <w:szCs w:val="21"/>
          <w:highlight w:val="none"/>
        </w:rPr>
      </w:pPr>
      <w:r>
        <w:rPr>
          <w:rFonts w:hint="eastAsia"/>
          <w:color w:val="auto"/>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80" w:lineRule="exact"/>
        <w:rPr>
          <w:color w:val="auto"/>
          <w:szCs w:val="21"/>
          <w:highlight w:val="none"/>
        </w:rPr>
      </w:pPr>
      <w:r>
        <w:rPr>
          <w:rFonts w:hint="eastAsia"/>
          <w:color w:val="auto"/>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68"/>
        <w:rPr>
          <w:color w:val="auto"/>
          <w:highlight w:val="none"/>
        </w:rPr>
      </w:pPr>
      <w:r>
        <w:rPr>
          <w:color w:val="auto"/>
          <w:highlight w:val="none"/>
        </w:rPr>
      </w:r>
      <w:r/>
    </w:p>
    <w:p>
      <w:pPr>
        <w:ind w:firstLine="422"/>
        <w:spacing w:line="38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十二、综合说明及其它要求：</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1、投标人须明确所投设备生产厂家、品牌、型号等；须按照投标技术对照表格式对技术参数进行逐条应答、写出具体的数值，投标人必须对所有技术应答负责。</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2、货物到达采购人后，投标人应有专人负责看护并在7天内派工程技术人员到达现场，在采购人技术人员在场的情况下开箱清点货物，组织安装、调试及操作培训，并承担因此发生的一切费用。</w:t>
      </w:r>
      <w:r/>
    </w:p>
    <w:p>
      <w:pPr>
        <w:ind w:firstLine="420"/>
        <w:spacing w:line="380" w:lineRule="exact"/>
        <w:rPr>
          <w:rFonts w:hint="eastAsia" w:ascii="宋体" w:hAnsi="宋体" w:cs="宋体"/>
          <w:bCs/>
          <w:color w:val="auto"/>
          <w:szCs w:val="21"/>
          <w:highlight w:val="none"/>
        </w:rPr>
      </w:pPr>
      <w:r/>
      <w:bookmarkStart w:id="10" w:name="OLE_LINK3"/>
      <w:r/>
      <w:bookmarkStart w:id="11" w:name="OLE_LINK4"/>
      <w:r>
        <w:rPr>
          <w:rFonts w:hint="eastAsia" w:ascii="宋体" w:hAnsi="宋体" w:cs="宋体"/>
          <w:bCs/>
          <w:color w:val="auto"/>
          <w:szCs w:val="21"/>
          <w:highlight w:val="none"/>
        </w:rPr>
        <w:t xml:space="preserve">3、设备如涉及易损件，需详细提供设备涉及的所有易损件名称、价格。成交后出现未列出的易损件的，视为免费使用，或者视为虚假应标。</w:t>
      </w:r>
      <w:bookmarkEnd w:id="10"/>
      <w:r/>
      <w:bookmarkEnd w:id="11"/>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4、投标人应提供软件版本免费升级服务（如有，在不涉及硬件情况下）。</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投标人不得以“密码”制约用户。如用户工作和维修需要，应无条件免费开放密码。</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投标人对采购人以后设备、系统永久无偿开放。</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如发生投标人怠于提供上述义务而导致采购人损失等，采购人有权要求投标人予以赔偿。</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5、采购人在院内设备维护、信息系统升级、他方软件接入等情况时，投标方无条件免费开放接口，并配合甲方工作。</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7、报价要求：投标总报价一次报定，包括全部内容的产品、材料、安装、调试、人工、机械、保险、运费、劳保、各种税费以及质保期间的一切费用。</w:t>
      </w:r>
      <w:r/>
    </w:p>
    <w:p>
      <w:pPr>
        <w:ind w:firstLine="420"/>
        <w:spacing w:line="380" w:lineRule="exact"/>
        <w:rPr>
          <w:rFonts w:hint="eastAsia" w:ascii="宋体" w:hAnsi="宋体" w:cs="宋体"/>
          <w:bCs/>
          <w:color w:val="auto"/>
          <w:szCs w:val="21"/>
          <w:highlight w:val="none"/>
        </w:rPr>
      </w:pPr>
      <w:r>
        <w:rPr>
          <w:rFonts w:hint="eastAsia"/>
          <w:color w:val="auto"/>
          <w:szCs w:val="21"/>
          <w:highlight w:val="none"/>
        </w:rPr>
        <w:t xml:space="preserve">8、投标人的报价明显低于其他通过符合性审查投标人的报价，有可能影响产品质量或者不能诚信履约的，请在投标文件中提供证明其报价合理性书面说明，并提交相关证明材料，包含但不限于厂家说明、报关单（进口产品）、进货凭证、销售业绩等；投标人不能证明其报价合理性的，评标委员将其作为无效投标处理。</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9、付款方式：详见合同条款。</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10、交货要求：合同签订之日起60天内完成交货并安装调试验收完毕。</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11、交货及安装地点：由乙方负责办理运输将标的物送到采购人所在地。</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12、</w:t>
      </w:r>
      <w:r>
        <w:rPr>
          <w:rFonts w:ascii="宋体" w:hAnsi="宋体" w:cs="宋体"/>
          <w:bCs/>
          <w:color w:val="auto"/>
          <w:szCs w:val="21"/>
          <w:highlight w:val="none"/>
        </w:rPr>
        <w:t xml:space="preserve">凡涉及采购文件的补充说明和修改，均以</w:t>
      </w:r>
      <w:r>
        <w:rPr>
          <w:rFonts w:hint="eastAsia" w:ascii="宋体" w:hAnsi="宋体" w:cs="宋体"/>
          <w:bCs/>
          <w:color w:val="auto"/>
          <w:szCs w:val="21"/>
          <w:highlight w:val="none"/>
        </w:rPr>
        <w:t xml:space="preserve">江苏政府采购网、</w:t>
      </w:r>
      <w:r>
        <w:rPr>
          <w:rFonts w:ascii="宋体" w:hAnsi="宋体" w:cs="宋体"/>
          <w:bCs/>
          <w:color w:val="auto"/>
          <w:szCs w:val="21"/>
          <w:highlight w:val="none"/>
        </w:rPr>
        <w:t xml:space="preserve">苏州政府采购网上发布的通知为准。</w:t>
      </w:r>
      <w:bookmarkEnd w:id="9"/>
      <w:r/>
      <w:r/>
    </w:p>
    <w:p>
      <w:pPr>
        <w:jc w:val="center"/>
        <w:rPr>
          <w:rFonts w:hint="eastAsia" w:ascii="宋体" w:hAnsi="宋体"/>
          <w:b/>
          <w:bCs/>
          <w:color w:val="auto"/>
          <w:sz w:val="32"/>
          <w:szCs w:val="32"/>
          <w:highlight w:val="none"/>
        </w:rPr>
      </w:pPr>
      <w:r/>
      <w:bookmarkStart w:id="12" w:name="_Hlk99527961"/>
      <w:r>
        <w:rPr>
          <w:rFonts w:ascii="宋体" w:hAnsi="宋体"/>
          <w:b/>
          <w:bCs/>
          <w:color w:val="auto"/>
          <w:sz w:val="32"/>
          <w:szCs w:val="32"/>
          <w:highlight w:val="none"/>
        </w:rPr>
        <w:br w:type="page" w:clear="all"/>
      </w:r>
      <w:r>
        <w:rPr>
          <w:rFonts w:hint="eastAsia" w:ascii="宋体" w:hAnsi="宋体"/>
          <w:b/>
          <w:bCs/>
          <w:color w:val="auto"/>
          <w:sz w:val="32"/>
          <w:szCs w:val="32"/>
          <w:highlight w:val="none"/>
        </w:rPr>
        <w:t xml:space="preserve">第五章合同一般条款</w:t>
      </w:r>
      <w:r/>
    </w:p>
    <w:p>
      <w:pPr>
        <w:spacing w:line="380" w:lineRule="exact"/>
        <w:rPr>
          <w:rFonts w:hint="eastAsia" w:ascii="宋体" w:hAnsi="宋体"/>
          <w:b/>
          <w:color w:val="auto"/>
          <w:szCs w:val="21"/>
          <w:highlight w:val="none"/>
        </w:rPr>
      </w:pPr>
      <w:r>
        <w:rPr>
          <w:rFonts w:ascii="宋体" w:hAnsi="宋体"/>
          <w:b/>
          <w:color w:val="auto"/>
          <w:szCs w:val="21"/>
          <w:highlight w:val="none"/>
          <w:lang w:val="zh-CN"/>
        </w:rPr>
        <w:t xml:space="preserve">一、合同文件</w:t>
      </w:r>
      <w:r/>
    </w:p>
    <w:p>
      <w:pPr>
        <w:spacing w:line="380" w:lineRule="exact"/>
        <w:rPr>
          <w:rFonts w:hint="eastAsia" w:ascii="宋体" w:hAnsi="宋体"/>
          <w:b/>
          <w:color w:val="auto"/>
          <w:szCs w:val="21"/>
          <w:highlight w:val="none"/>
        </w:rPr>
      </w:pPr>
      <w:r>
        <w:rPr>
          <w:rFonts w:ascii="宋体" w:hAnsi="宋体"/>
          <w:b/>
          <w:color w:val="auto"/>
          <w:szCs w:val="21"/>
          <w:highlight w:val="none"/>
        </w:rPr>
        <w:t xml:space="preserve">1. </w:t>
      </w:r>
      <w:r>
        <w:rPr>
          <w:rFonts w:ascii="宋体" w:hAnsi="宋体"/>
          <w:b/>
          <w:color w:val="auto"/>
          <w:szCs w:val="21"/>
          <w:highlight w:val="none"/>
          <w:lang w:val="zh-CN"/>
        </w:rPr>
        <w:t xml:space="preserve">合同文件适用法律</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1.1适用于合同文件的法律是中华人民共和国现行法律、法规及甲方所在地的地方性法规。</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2. 合同文件组成和解释顺序</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2.1合同文件的组成和解释顺序如下：</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2.1.1 合同的特殊性条款</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2.1.2 合同的一般性条款</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2.1.3 洽商、变更等明确双方权利义务的纪要、协议</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2.1.4 中标通知书、投标书和采购文件</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2.1.5 标准、规范和其它有关技术资料、技术要求</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2.2 合同的特殊性条款的效力优于合同的一般性条款的效力</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3. 合同文件使用文字</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3.1 合同文件使用中文书写、解释和说明</w:t>
      </w:r>
      <w:r/>
    </w:p>
    <w:p>
      <w:pPr>
        <w:ind w:firstLine="425"/>
        <w:spacing w:line="380" w:lineRule="exact"/>
        <w:rPr>
          <w:rFonts w:hint="eastAsia" w:ascii="宋体" w:hAnsi="宋体"/>
          <w:color w:val="auto"/>
          <w:szCs w:val="21"/>
          <w:highlight w:val="none"/>
        </w:rPr>
      </w:pPr>
      <w:r>
        <w:rPr>
          <w:rFonts w:ascii="宋体" w:hAnsi="宋体"/>
          <w:color w:val="auto"/>
          <w:szCs w:val="21"/>
          <w:highlight w:val="none"/>
        </w:rPr>
        <w:t xml:space="preserve">3</w:t>
      </w:r>
      <w:r>
        <w:rPr>
          <w:rFonts w:ascii="宋体" w:hAnsi="宋体"/>
          <w:color w:val="auto"/>
          <w:szCs w:val="21"/>
          <w:highlight w:val="none"/>
          <w:lang w:val="zh-CN"/>
        </w:rPr>
        <w:t xml:space="preserve">.2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rPr>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二、标的物的一般条款</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4.  完整物权</w:t>
      </w:r>
      <w:r/>
    </w:p>
    <w:p>
      <w:pPr>
        <w:spacing w:line="380" w:lineRule="exact"/>
        <w:rPr>
          <w:rFonts w:hint="eastAsia" w:ascii="宋体" w:hAnsi="宋体"/>
          <w:color w:val="auto"/>
          <w:szCs w:val="21"/>
          <w:highlight w:val="none"/>
        </w:rPr>
      </w:pPr>
      <w:r>
        <w:rPr>
          <w:rFonts w:ascii="宋体" w:hAnsi="宋体"/>
          <w:color w:val="auto"/>
          <w:szCs w:val="21"/>
          <w:highlight w:val="none"/>
          <w:lang w:val="zh-CN"/>
        </w:rPr>
        <w:t xml:space="preserve">对于出卖的标的物，乙方应当拥有完整物权，并且乙方负有保证第三人不得向甲方主张任何权利（包括知识产权）的义务。</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5.  质量保证</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5.1  乙方应保证</w:t>
      </w:r>
      <w:r>
        <w:rPr>
          <w:rFonts w:hint="eastAsia" w:ascii="宋体" w:hAnsi="宋体"/>
          <w:color w:val="auto"/>
          <w:szCs w:val="21"/>
          <w:highlight w:val="none"/>
          <w:lang w:val="zh-CN"/>
        </w:rPr>
        <w:t xml:space="preserve">所提</w:t>
      </w:r>
      <w:r>
        <w:rPr>
          <w:rFonts w:ascii="宋体" w:hAnsi="宋体"/>
          <w:color w:val="auto"/>
          <w:szCs w:val="21"/>
          <w:highlight w:val="none"/>
          <w:lang w:val="zh-CN"/>
        </w:rPr>
        <w:t xml:space="preserve">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5.3  除合同特殊条款规定外，合同条款中标的物的质量保证期均自标的物通过最终验收之日起计算，且质量保证期不低于</w:t>
      </w:r>
      <w:r>
        <w:rPr>
          <w:rFonts w:hint="eastAsia" w:ascii="宋体" w:hAnsi="宋体"/>
          <w:color w:val="auto"/>
          <w:szCs w:val="21"/>
          <w:highlight w:val="none"/>
          <w:lang w:val="en-US" w:eastAsia="zh-CN"/>
        </w:rPr>
        <w:t xml:space="preserve">2</w:t>
      </w:r>
      <w:r>
        <w:rPr>
          <w:rFonts w:ascii="宋体" w:hAnsi="宋体"/>
          <w:color w:val="auto"/>
          <w:szCs w:val="21"/>
          <w:highlight w:val="none"/>
          <w:lang w:val="zh-CN"/>
        </w:rPr>
        <w:t xml:space="preserve">年。</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6.  包装</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80" w:lineRule="exact"/>
        <w:rPr>
          <w:rFonts w:hint="eastAsia" w:ascii="宋体" w:hAnsi="宋体"/>
          <w:color w:val="auto"/>
          <w:szCs w:val="21"/>
          <w:highlight w:val="none"/>
        </w:rPr>
      </w:pPr>
      <w:r>
        <w:rPr>
          <w:rFonts w:ascii="宋体" w:hAnsi="宋体"/>
          <w:color w:val="auto"/>
          <w:szCs w:val="21"/>
          <w:highlight w:val="none"/>
          <w:lang w:val="zh-CN"/>
        </w:rPr>
        <w:t xml:space="preserve">7. </w:t>
      </w:r>
      <w:r>
        <w:rPr>
          <w:rFonts w:hint="eastAsia" w:ascii="宋体" w:hAnsi="宋体"/>
          <w:color w:val="auto"/>
          <w:szCs w:val="21"/>
          <w:highlight w:val="none"/>
          <w:lang w:val="zh-CN"/>
        </w:rPr>
        <w:t xml:space="preserve">售后服务</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7.1设备质保</w:t>
      </w:r>
      <w:r>
        <w:rPr>
          <w:rFonts w:hint="eastAsia" w:ascii="宋体" w:hAnsi="宋体"/>
          <w:color w:val="auto"/>
          <w:szCs w:val="21"/>
          <w:highlight w:val="none"/>
          <w:u w:val="single"/>
        </w:rPr>
        <w:t xml:space="preserve"> 2 </w:t>
      </w:r>
      <w:r>
        <w:rPr>
          <w:rFonts w:hint="eastAsia" w:ascii="宋体" w:hAnsi="宋体"/>
          <w:color w:val="auto"/>
          <w:szCs w:val="21"/>
          <w:highlight w:val="none"/>
          <w:lang w:val="zh-CN"/>
        </w:rPr>
        <w:t xml:space="preserve">年；自设备验收合格之日起计算。质保期内，乙方对故障负责，货物更换、维修所涉及的有关费用及由此引起的相关损失由乙方承担，同时相应延长更换和修补零件的质量保证期。对于损坏的零部件，乙方应保证以不高于在设备生产地购买的一般价格提供给甲方。</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7.2按合同定期到货，安装前乙方需把设备资料报甲方审核；</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7.3终身维修并标明保修期后的具体维修维护事宜；</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7.4在质保期满后，乙方需长期提供优惠价格的主要零配件；</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7.5乙方保证接到故障电话后能保证24小时内到现场，如需更换设备或送修，必须在48小时内负责解决，且更换维修期间须提供备用设备以保证系统的正常运行。</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7.6伴随服务：质保期满后，提供设备最优惠的维修保养及零配件供应价格（具体细则由投标人在电子投标文件中填报）。</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三、标的物的交付、检验和验收</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8.标的物的交付</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8.1 标的物的所有权自标的物交付时转移。</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8.2 乙方应当按照约定的期限和约定的地点交付标的物。</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8.3 乙方应当按照约定或者交易习惯向甲方交付提取标的物单证以外的有关单证和资料。</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9. </w:t>
      </w:r>
      <w:r>
        <w:rPr>
          <w:rFonts w:hint="eastAsia" w:ascii="宋体" w:hAnsi="宋体"/>
          <w:color w:val="auto"/>
          <w:szCs w:val="21"/>
          <w:highlight w:val="none"/>
          <w:lang w:val="zh-CN"/>
        </w:rPr>
        <w:t xml:space="preserve">验收标准和方式：</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9.1验收条件：</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（1）乙方应在电子投标文件中提供一份验收大纲，在甲方确认后作为甲方验收的依据；</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（2）投标设备由甲方及有关部门进行验收；</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（3）设备到达采购方指定地点，应提前通知甲方，由甲方会同专业人员根据有关清单进行验收；</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（4）设备安装调试完成后，乙方需提供质保书、保修证明等书面资料，并按合同文件、国家制造和安装的标准等要求进行检测验收，质保期自出具验收合格报告之日起算。</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9.2验收方式：</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1）设备安装后，甲方按国家标准及厂方标准进行质量验收。乙方应向甲方提供详细的验收标准、验收手册。当双方对验收标准有争议时，可委托双方一致认可的国家相关权威检测中心进行检测，费用由供货方承担，只有在设备完全正常运转和甲方确认后，设备的安装工作才能认为已全部完成。</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（2）验收合格后，甲乙双方共同签署验收报告</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四、对标的物提出异议的时间和办法</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10.  对标的物提出异议的时间和办法 </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10.1甲方在验收过程中，应当于双方约定的检验期间内将标的物的数量或质量不符合约定的情形及处理方式以书面形式通知乙方。</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10.2如甲方在验收期满后既不出具验收合格证明又未提出书面异议的视为乙方所交标的物符合合同规定。</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10.3乙方应在收到甲方书面异议后七天内负责处理问题，否则将视为默认甲方提出的异议和处理意见。</w:t>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rPr>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五、合同价款和支付</w:t>
      </w:r>
      <w:r/>
    </w:p>
    <w:p>
      <w:pPr>
        <w:spacing w:line="380" w:lineRule="exact"/>
        <w:rPr>
          <w:rFonts w:hint="eastAsia" w:ascii="宋体" w:hAnsi="宋体"/>
          <w:b/>
          <w:bCs/>
          <w:color w:val="auto"/>
          <w:szCs w:val="21"/>
          <w:highlight w:val="none"/>
        </w:rPr>
      </w:pPr>
      <w:r>
        <w:rPr>
          <w:rFonts w:ascii="宋体" w:hAnsi="宋体"/>
          <w:b/>
          <w:bCs/>
          <w:color w:val="auto"/>
          <w:szCs w:val="21"/>
          <w:highlight w:val="none"/>
        </w:rPr>
        <w:t xml:space="preserve">11.  </w:t>
      </w:r>
      <w:r>
        <w:rPr>
          <w:rFonts w:ascii="宋体" w:hAnsi="宋体"/>
          <w:b/>
          <w:bCs/>
          <w:color w:val="auto"/>
          <w:szCs w:val="21"/>
          <w:highlight w:val="none"/>
          <w:lang w:val="zh-CN"/>
        </w:rPr>
        <w:t xml:space="preserve">合同价款和支付</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11.1本合同的结算货币为人民币，单位元。</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11.2乙方应按照双方签订的合同规定交货并在合同特殊条款规定的期限内持下列单据结算货款。</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11.2.1合格的销售发票；</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11.2.2甲方签收后的送货回单和验收合格证明。</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11.3 甲方应按合同特殊条款规定的期限和方式付款。</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11.4根据现行税法对甲方征收的与本合同有关的一切税费均由甲方承担；根据现行税法对乙方征收的与本合同有关的一切税费均由乙方承担。</w:t>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rPr>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六、违约责任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12.1合同一方不履行合同义务或者履行合同义务不符合约定的，应当承担继续履行、采取补救措施或者赔偿损失等违约责任。</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zh-CN"/>
        </w:rPr>
        <w:t xml:space="preserve">12.2甲方违约责任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12.2.1在合同生效后，甲方要求退货的，应向乙方偿付合同总价款5%的违约金，违约金不足以补偿损失的，乙方有权要求甲方补足。</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12.2.2</w:t>
      </w:r>
      <w:r>
        <w:rPr>
          <w:rFonts w:hint="eastAsia" w:ascii="宋体" w:hAnsi="宋体" w:cs="宋体"/>
          <w:color w:val="auto"/>
          <w:szCs w:val="21"/>
          <w:highlight w:val="none"/>
          <w:lang w:val="zh-CN"/>
        </w:rPr>
        <w:t xml:space="preserve">甲方逾期付款的应按照逾期付款金额的每天万分之四支付逾期付款违约金。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12.2.3</w:t>
      </w:r>
      <w:r>
        <w:rPr>
          <w:rFonts w:hint="eastAsia" w:ascii="宋体" w:hAnsi="宋体" w:cs="宋体"/>
          <w:color w:val="auto"/>
          <w:szCs w:val="21"/>
          <w:highlight w:val="none"/>
          <w:lang w:val="zh-CN"/>
        </w:rPr>
        <w:t xml:space="preserve">甲方违反合同规定，拒绝接收乙方交付的合格标的物，应当承担乙方由此造成的损失。</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12.3</w:t>
      </w:r>
      <w:r>
        <w:rPr>
          <w:rFonts w:hint="eastAsia" w:ascii="宋体" w:hAnsi="宋体" w:cs="宋体"/>
          <w:b/>
          <w:bCs/>
          <w:color w:val="auto"/>
          <w:szCs w:val="21"/>
          <w:highlight w:val="none"/>
          <w:lang w:val="zh-CN"/>
        </w:rPr>
        <w:t xml:space="preserve">乙方违约责任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12.3.1乙方不能交货（逾期超过十五天视为不能交货），或交货不合格从而影响甲方按期正常使用的，甲方有权解除合同，乙方向甲方偿付合同总价款5%的违约金，违约金不足以补偿损失的甲方有权要求乙方补足。</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12.3.2</w:t>
      </w:r>
      <w:r>
        <w:rPr>
          <w:rFonts w:hint="eastAsia" w:ascii="宋体" w:hAnsi="宋体" w:cs="宋体"/>
          <w:color w:val="auto"/>
          <w:szCs w:val="21"/>
          <w:highlight w:val="none"/>
          <w:lang w:val="zh-CN"/>
        </w:rPr>
        <w:t xml:space="preserve">乙方逾期交货的，应在发货前与甲方协商，甲方仍需求的，乙方应立即发货并应按照逾期交货部分货款的每天千分之四支付逾期交货违约金，同时承担甲方因此遭致的损失费用。</w:t>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rPr>
        <w:t xml:space="preserve">七、</w:t>
      </w:r>
      <w:r>
        <w:rPr>
          <w:rFonts w:ascii="宋体" w:hAnsi="宋体"/>
          <w:b/>
          <w:bCs/>
          <w:color w:val="auto"/>
          <w:szCs w:val="21"/>
          <w:highlight w:val="none"/>
          <w:lang w:val="zh-CN"/>
        </w:rPr>
        <w:t xml:space="preserve">不可抗力</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.1 因不可抗力不能履行合同的，根据不可抗力的影响，部分或者全部免除责任。但合同一方迟延履行后发生不可抗力的，不能免除责任。</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.2 合同一方因不可抗力不能履行合同的，应当及时通知对方，以减轻可能给对方造成的损失，并应当在合理期限内提供证明。</w:t>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rPr>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八</w:t>
      </w:r>
      <w:r>
        <w:rPr>
          <w:rFonts w:ascii="宋体" w:hAnsi="宋体"/>
          <w:b/>
          <w:bCs/>
          <w:color w:val="auto"/>
          <w:szCs w:val="21"/>
          <w:highlight w:val="none"/>
          <w:lang w:val="zh-CN"/>
        </w:rPr>
        <w:t xml:space="preserve">、索赔</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1</w:t>
      </w:r>
      <w:r>
        <w:rPr>
          <w:rFonts w:hint="eastAsia" w:ascii="宋体" w:hAnsi="宋体"/>
          <w:b/>
          <w:bCs/>
          <w:color w:val="auto"/>
          <w:szCs w:val="21"/>
          <w:highlight w:val="none"/>
          <w:lang w:val="zh-CN"/>
        </w:rPr>
        <w:t xml:space="preserve">4</w:t>
      </w:r>
      <w:r>
        <w:rPr>
          <w:rFonts w:ascii="宋体" w:hAnsi="宋体"/>
          <w:b/>
          <w:bCs/>
          <w:color w:val="auto"/>
          <w:szCs w:val="21"/>
          <w:highlight w:val="none"/>
          <w:lang w:val="zh-CN"/>
        </w:rPr>
        <w:t xml:space="preserve">. 索赔</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.1甲方有权根据当地产品质量检验机构或其它有权部门出具的检验证书向乙方提出索赔。</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 在本合同规定的检验期和质量保证期内，如果乙方对甲方提出的索赔或差异有责任，则乙方应按甲方同意的下列一种或多种方式解决索赔事宜：</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.2.1 乙方同意退货，并按合同规定的货币将货款退还给甲方，并承担由此发生的一切损失和费用，包括利息、银行手续费、运费、保险费、检验费、仓储费、装卸费以及为保护退回标的物所需的其它必要费用。</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.2.2 根据标的物的低劣程度、损坏程度以及甲方遭受损失的数额，经双方协商确定降低标的物的价格。</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.4  甲方提出索赔的书面材料应报政府采购监督管理部门备案。同时乙方同意的索赔方案也应报政府采购监督管理部门备案。</w:t>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rPr>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九</w:t>
      </w:r>
      <w:r>
        <w:rPr>
          <w:rFonts w:ascii="宋体" w:hAnsi="宋体"/>
          <w:b/>
          <w:bCs/>
          <w:color w:val="auto"/>
          <w:szCs w:val="21"/>
          <w:highlight w:val="none"/>
          <w:lang w:val="zh-CN"/>
        </w:rPr>
        <w:t xml:space="preserve">、合同的解除和转让</w:t>
      </w:r>
      <w:r/>
    </w:p>
    <w:p>
      <w:pPr>
        <w:spacing w:line="380" w:lineRule="exact"/>
        <w:rPr>
          <w:rFonts w:hint="eastAsia" w:ascii="宋体" w:hAnsi="宋体"/>
          <w:b/>
          <w:bCs/>
          <w:color w:val="auto"/>
          <w:szCs w:val="21"/>
          <w:highlight w:val="none"/>
        </w:rPr>
      </w:pPr>
      <w:r>
        <w:rPr>
          <w:rFonts w:ascii="宋体" w:hAnsi="宋体"/>
          <w:b/>
          <w:bCs/>
          <w:color w:val="auto"/>
          <w:szCs w:val="21"/>
          <w:highlight w:val="none"/>
        </w:rPr>
        <w:t xml:space="preserve">1</w:t>
      </w:r>
      <w:r>
        <w:rPr>
          <w:rFonts w:hint="eastAsia" w:ascii="宋体" w:hAnsi="宋体"/>
          <w:b/>
          <w:bCs/>
          <w:color w:val="auto"/>
          <w:szCs w:val="21"/>
          <w:highlight w:val="none"/>
        </w:rPr>
        <w:t xml:space="preserve">5</w:t>
      </w:r>
      <w:r>
        <w:rPr>
          <w:rFonts w:ascii="宋体" w:hAnsi="宋体"/>
          <w:b/>
          <w:bCs/>
          <w:color w:val="auto"/>
          <w:szCs w:val="21"/>
          <w:highlight w:val="none"/>
        </w:rPr>
        <w:t xml:space="preserve">. </w:t>
      </w:r>
      <w:r>
        <w:rPr>
          <w:rFonts w:ascii="宋体" w:hAnsi="宋体"/>
          <w:b/>
          <w:bCs/>
          <w:color w:val="auto"/>
          <w:szCs w:val="21"/>
          <w:highlight w:val="none"/>
          <w:lang w:val="zh-CN"/>
        </w:rPr>
        <w:t xml:space="preserve">合同的解除</w:t>
      </w:r>
      <w:r/>
    </w:p>
    <w:p>
      <w:pPr>
        <w:ind w:firstLine="425"/>
        <w:spacing w:line="38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5</w:t>
      </w:r>
      <w:r>
        <w:rPr>
          <w:rFonts w:ascii="宋体" w:hAnsi="宋体"/>
          <w:color w:val="auto"/>
          <w:szCs w:val="21"/>
          <w:highlight w:val="none"/>
        </w:rPr>
        <w:t xml:space="preserve">.1</w:t>
      </w:r>
      <w:r>
        <w:rPr>
          <w:rFonts w:ascii="宋体" w:hAnsi="宋体"/>
          <w:color w:val="auto"/>
          <w:szCs w:val="21"/>
          <w:highlight w:val="none"/>
          <w:lang w:val="zh-CN"/>
        </w:rPr>
        <w:t xml:space="preserve">有下列情形之一</w:t>
      </w:r>
      <w:r>
        <w:rPr>
          <w:rFonts w:ascii="宋体" w:hAnsi="宋体"/>
          <w:color w:val="auto"/>
          <w:szCs w:val="21"/>
          <w:highlight w:val="none"/>
        </w:rPr>
        <w:t xml:space="preserve">，</w:t>
      </w:r>
      <w:r>
        <w:rPr>
          <w:rFonts w:ascii="宋体" w:hAnsi="宋体"/>
          <w:color w:val="auto"/>
          <w:szCs w:val="21"/>
          <w:highlight w:val="none"/>
          <w:lang w:val="zh-CN"/>
        </w:rPr>
        <w:t xml:space="preserve">合同一方可以解除合同</w:t>
      </w:r>
      <w:r>
        <w:rPr>
          <w:rFonts w:ascii="宋体" w:hAnsi="宋体"/>
          <w:color w:val="auto"/>
          <w:szCs w:val="21"/>
          <w:highlight w:val="none"/>
        </w:rPr>
        <w:t xml:space="preserve">：</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5</w:t>
      </w:r>
      <w:r>
        <w:rPr>
          <w:rFonts w:ascii="宋体" w:hAnsi="宋体"/>
          <w:color w:val="auto"/>
          <w:szCs w:val="21"/>
          <w:highlight w:val="none"/>
          <w:lang w:val="zh-CN"/>
        </w:rPr>
        <w:t xml:space="preserve">.1.1 因不可抗力致使不能实现合同目的，未受不可抗力影响的一方有权解除合同；</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5</w:t>
      </w:r>
      <w:r>
        <w:rPr>
          <w:rFonts w:ascii="宋体" w:hAnsi="宋体"/>
          <w:color w:val="auto"/>
          <w:szCs w:val="21"/>
          <w:highlight w:val="none"/>
          <w:lang w:val="zh-CN"/>
        </w:rPr>
        <w:t xml:space="preserve">.1.2 因合同一方违约导致合同不能履行，另一方有权解除合同；</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5</w:t>
      </w:r>
      <w:r>
        <w:rPr>
          <w:rFonts w:ascii="宋体" w:hAnsi="宋体"/>
          <w:color w:val="auto"/>
          <w:szCs w:val="21"/>
          <w:highlight w:val="none"/>
          <w:lang w:val="zh-CN"/>
        </w:rPr>
        <w:t xml:space="preserve">.2 有权解除合同的一方，应当在违约事实或不可抗力发生之后三十天内书面通知对方以主张解除合同，合同在书面通知到达对方时解除。</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1</w:t>
      </w:r>
      <w:r>
        <w:rPr>
          <w:rFonts w:hint="eastAsia" w:ascii="宋体" w:hAnsi="宋体"/>
          <w:b/>
          <w:bCs/>
          <w:color w:val="auto"/>
          <w:szCs w:val="21"/>
          <w:highlight w:val="none"/>
          <w:lang w:val="zh-CN"/>
        </w:rPr>
        <w:t xml:space="preserve">6</w:t>
      </w:r>
      <w:r>
        <w:rPr>
          <w:rFonts w:ascii="宋体" w:hAnsi="宋体"/>
          <w:b/>
          <w:bCs/>
          <w:color w:val="auto"/>
          <w:szCs w:val="21"/>
          <w:highlight w:val="none"/>
          <w:lang w:val="zh-CN"/>
        </w:rPr>
        <w:t xml:space="preserve">. 合同的转让</w:t>
      </w:r>
      <w:r/>
    </w:p>
    <w:p>
      <w:pPr>
        <w:ind w:right="-159" w:firstLine="420"/>
        <w:spacing w:line="400" w:lineRule="exact"/>
        <w:rPr>
          <w:rFonts w:hint="eastAsia" w:ascii="宋体" w:hAnsi="宋体"/>
          <w:color w:val="auto"/>
          <w:szCs w:val="21"/>
          <w:highlight w:val="none"/>
        </w:rPr>
      </w:pPr>
      <w:r>
        <w:rPr>
          <w:rFonts w:ascii="宋体" w:hAnsi="宋体"/>
          <w:color w:val="auto"/>
          <w:szCs w:val="21"/>
          <w:highlight w:val="none"/>
        </w:rPr>
        <w:t xml:space="preserve">合同不得转让。</w:t>
      </w:r>
      <w:r/>
    </w:p>
    <w:p>
      <w:pPr>
        <w:spacing w:line="400" w:lineRule="exact"/>
        <w:rPr>
          <w:rFonts w:hint="eastAsia" w:ascii="宋体" w:hAnsi="宋体"/>
          <w:b/>
          <w:bCs/>
          <w:color w:val="auto"/>
          <w:szCs w:val="21"/>
          <w:highlight w:val="none"/>
        </w:rPr>
        <w:outlineLvl w:val="0"/>
      </w:pPr>
      <w:r>
        <w:rPr>
          <w:rFonts w:hint="eastAsia" w:ascii="宋体" w:hAnsi="宋体"/>
          <w:b/>
          <w:bCs/>
          <w:color w:val="auto"/>
          <w:szCs w:val="21"/>
          <w:highlight w:val="none"/>
        </w:rPr>
        <w:t xml:space="preserve">十</w:t>
      </w:r>
      <w:r>
        <w:rPr>
          <w:rFonts w:ascii="宋体" w:hAnsi="宋体"/>
          <w:b/>
          <w:bCs/>
          <w:color w:val="auto"/>
          <w:szCs w:val="21"/>
          <w:highlight w:val="none"/>
          <w:lang w:val="zh-CN"/>
        </w:rPr>
        <w:t xml:space="preserve">、争议解决</w:t>
      </w:r>
      <w:r>
        <w:rPr>
          <w:rFonts w:hint="eastAsia" w:ascii="宋体" w:hAnsi="宋体"/>
          <w:b/>
          <w:bCs/>
          <w:color w:val="auto"/>
          <w:szCs w:val="21"/>
          <w:highlight w:val="none"/>
        </w:rPr>
        <w:t xml:space="preserve">及未尽事宜</w:t>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17.</w:t>
      </w:r>
      <w:r>
        <w:rPr>
          <w:rFonts w:ascii="宋体" w:hAnsi="宋体"/>
          <w:color w:val="auto"/>
          <w:szCs w:val="21"/>
          <w:highlight w:val="none"/>
        </w:rPr>
        <w:t xml:space="preserve">争议解决</w:t>
      </w:r>
      <w:r/>
    </w:p>
    <w:p>
      <w:pPr>
        <w:ind w:right="-159" w:firstLine="420"/>
        <w:spacing w:line="400" w:lineRule="exact"/>
        <w:rPr>
          <w:rFonts w:hint="eastAsia" w:ascii="宋体" w:hAnsi="宋体"/>
          <w:color w:val="auto"/>
          <w:szCs w:val="21"/>
          <w:highlight w:val="none"/>
        </w:rPr>
      </w:pPr>
      <w:r>
        <w:rPr>
          <w:rFonts w:ascii="宋体" w:hAnsi="宋体"/>
          <w:color w:val="auto"/>
          <w:szCs w:val="21"/>
          <w:highlight w:val="none"/>
        </w:rPr>
        <w:t xml:space="preserve">甲乙双方因合同发生争议，应在</w:t>
      </w:r>
      <w:r>
        <w:rPr>
          <w:rFonts w:hint="eastAsia" w:ascii="宋体" w:hAnsi="宋体"/>
          <w:color w:val="auto"/>
          <w:szCs w:val="21"/>
          <w:highlight w:val="none"/>
        </w:rPr>
        <w:t xml:space="preserve">代理机构</w:t>
      </w:r>
      <w:r>
        <w:rPr>
          <w:rFonts w:ascii="宋体" w:hAnsi="宋体"/>
          <w:color w:val="auto"/>
          <w:szCs w:val="21"/>
          <w:highlight w:val="none"/>
        </w:rPr>
        <w:t xml:space="preserve">的主持下进行调解，协商不成，任何一方可以向甲方所在地人民法院起诉。</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十一、附则</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18. </w:t>
      </w:r>
      <w:r>
        <w:rPr>
          <w:rFonts w:hint="eastAsia" w:ascii="宋体" w:hAnsi="宋体"/>
          <w:b/>
          <w:bCs/>
          <w:color w:val="auto"/>
          <w:szCs w:val="21"/>
          <w:highlight w:val="none"/>
          <w:lang w:val="zh-CN"/>
        </w:rPr>
        <w:t xml:space="preserve">合同份数。</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本合同一式四份，甲方两份、乙方及采购代理机构各执一份。</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19. </w:t>
      </w:r>
      <w:r>
        <w:rPr>
          <w:rFonts w:hint="eastAsia" w:ascii="宋体" w:hAnsi="宋体"/>
          <w:b/>
          <w:bCs/>
          <w:color w:val="auto"/>
          <w:szCs w:val="21"/>
          <w:highlight w:val="none"/>
          <w:lang w:val="zh-CN"/>
        </w:rPr>
        <w:t xml:space="preserve">未尽事宜</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本合同未尽事宜应按《中华人民共和国政府采购法》及其它有关政府采购的法律法规的规定执行。</w:t>
      </w:r>
      <w:r/>
    </w:p>
    <w:p>
      <w:pPr>
        <w:jc w:val="center"/>
        <w:rPr>
          <w:rFonts w:hint="eastAsia" w:ascii="宋体" w:hAnsi="宋体"/>
          <w:b/>
          <w:bCs/>
          <w:color w:val="auto"/>
          <w:sz w:val="32"/>
          <w:szCs w:val="32"/>
          <w:highlight w:val="none"/>
        </w:rPr>
      </w:pPr>
      <w:r>
        <w:rPr>
          <w:rFonts w:ascii="宋体" w:hAnsi="宋体"/>
          <w:color w:val="auto"/>
          <w:szCs w:val="21"/>
          <w:highlight w:val="none"/>
        </w:rPr>
        <w:br w:type="page" w:clear="all"/>
      </w:r>
      <w:r>
        <w:rPr>
          <w:rFonts w:hint="eastAsia" w:ascii="宋体" w:hAnsi="宋体"/>
          <w:b/>
          <w:bCs/>
          <w:color w:val="auto"/>
          <w:sz w:val="32"/>
          <w:szCs w:val="32"/>
          <w:highlight w:val="none"/>
        </w:rPr>
        <w:t xml:space="preserve">第六章 合同特殊条款</w:t>
      </w:r>
      <w:r/>
    </w:p>
    <w:p>
      <w:pPr>
        <w:ind w:firstLine="425"/>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5"/>
        <w:spacing w:line="400" w:lineRule="exact"/>
        <w:rPr>
          <w:color w:val="auto"/>
          <w:szCs w:val="21"/>
          <w:highlight w:val="none"/>
        </w:rPr>
      </w:pPr>
      <w:r>
        <w:rPr>
          <w:rFonts w:hAnsi="宋体"/>
          <w:color w:val="auto"/>
          <w:szCs w:val="21"/>
          <w:highlight w:val="none"/>
          <w:lang w:val="zh-CN"/>
        </w:rPr>
        <w:t xml:space="preserve">甲方：</w:t>
      </w:r>
      <w:r/>
    </w:p>
    <w:p>
      <w:pPr>
        <w:ind w:firstLine="425"/>
        <w:spacing w:line="400" w:lineRule="exact"/>
        <w:rPr>
          <w:color w:val="auto"/>
          <w:szCs w:val="21"/>
          <w:highlight w:val="none"/>
          <w:u w:val="single"/>
        </w:rPr>
      </w:pPr>
      <w:r>
        <w:rPr>
          <w:rFonts w:hAnsi="宋体"/>
          <w:color w:val="auto"/>
          <w:szCs w:val="21"/>
          <w:highlight w:val="none"/>
          <w:lang w:val="zh-CN"/>
        </w:rPr>
        <w:t xml:space="preserve">乙方：</w:t>
      </w:r>
      <w:r/>
    </w:p>
    <w:p>
      <w:pPr>
        <w:ind w:firstLine="425"/>
        <w:spacing w:line="400" w:lineRule="exact"/>
        <w:rPr>
          <w:color w:val="auto"/>
          <w:szCs w:val="21"/>
          <w:highlight w:val="none"/>
        </w:rPr>
      </w:pPr>
      <w:r>
        <w:rPr>
          <w:rFonts w:hAnsi="宋体"/>
          <w:color w:val="auto"/>
          <w:szCs w:val="21"/>
          <w:highlight w:val="none"/>
          <w:lang w:val="zh-CN"/>
        </w:rPr>
        <w:t xml:space="preserve">根据苏州市政府采购编</w:t>
      </w:r>
      <w:r>
        <w:rPr>
          <w:rFonts w:hint="eastAsia" w:hAnsi="宋体"/>
          <w:color w:val="auto"/>
          <w:szCs w:val="21"/>
          <w:highlight w:val="none"/>
          <w:lang w:val="zh-CN"/>
        </w:rPr>
        <w:t xml:space="preserve">号</w:t>
      </w:r>
      <w:r>
        <w:rPr>
          <w:rFonts w:hAnsi="宋体"/>
          <w:color w:val="auto"/>
          <w:szCs w:val="21"/>
          <w:highlight w:val="none"/>
          <w:lang w:val="zh-CN"/>
        </w:rPr>
        <w:t xml:space="preserve">采购文件及乙方中标的投标文件和中标通知书，甲乙双方就此次中标的事宜，签订本合同书。</w:t>
      </w:r>
      <w:r/>
    </w:p>
    <w:p>
      <w:pPr>
        <w:ind w:firstLine="420"/>
        <w:spacing w:line="400" w:lineRule="exact"/>
        <w:rPr>
          <w:color w:val="auto"/>
          <w:szCs w:val="21"/>
          <w:highlight w:val="none"/>
        </w:rPr>
      </w:pPr>
      <w:r>
        <w:rPr>
          <w:rFonts w:hAnsi="宋体"/>
          <w:color w:val="auto"/>
          <w:szCs w:val="21"/>
          <w:highlight w:val="none"/>
          <w:lang w:val="zh-CN"/>
        </w:rPr>
        <w:t xml:space="preserve">一、合同内容：</w:t>
      </w:r>
      <w:r/>
    </w:p>
    <w:p>
      <w:pPr>
        <w:ind w:firstLine="420"/>
        <w:spacing w:line="400" w:lineRule="exact"/>
        <w:rPr>
          <w:color w:val="auto"/>
          <w:szCs w:val="21"/>
          <w:highlight w:val="none"/>
        </w:rPr>
      </w:pPr>
      <w:r>
        <w:rPr>
          <w:color w:val="auto"/>
          <w:szCs w:val="21"/>
          <w:highlight w:val="none"/>
        </w:rPr>
        <w:t xml:space="preserve">1</w:t>
      </w:r>
      <w:r>
        <w:rPr>
          <w:rFonts w:hAnsi="宋体"/>
          <w:color w:val="auto"/>
          <w:szCs w:val="21"/>
          <w:highlight w:val="none"/>
          <w:lang w:val="zh-CN"/>
        </w:rPr>
        <w:t xml:space="preserve">、乙方负责完成甲方的，详见《标的物清单》。</w:t>
      </w:r>
      <w:r/>
    </w:p>
    <w:p>
      <w:pPr>
        <w:ind w:firstLine="420"/>
        <w:spacing w:line="400" w:lineRule="exact"/>
        <w:rPr>
          <w:color w:val="auto"/>
          <w:szCs w:val="21"/>
          <w:highlight w:val="none"/>
        </w:rPr>
      </w:pPr>
      <w:r>
        <w:rPr>
          <w:color w:val="auto"/>
          <w:szCs w:val="21"/>
          <w:highlight w:val="none"/>
        </w:rPr>
        <w:t xml:space="preserve">2</w:t>
      </w:r>
      <w:r>
        <w:rPr>
          <w:rFonts w:hAnsi="宋体"/>
          <w:color w:val="auto"/>
          <w:szCs w:val="21"/>
          <w:highlight w:val="none"/>
          <w:lang w:val="zh-CN"/>
        </w:rPr>
        <w:t xml:space="preserve">、下列文件为本合同不可分割部分：</w:t>
      </w:r>
      <w:r/>
    </w:p>
    <w:p>
      <w:pPr>
        <w:ind w:firstLine="425"/>
        <w:spacing w:line="400" w:lineRule="exact"/>
        <w:rPr>
          <w:color w:val="auto"/>
          <w:szCs w:val="21"/>
          <w:highlight w:val="none"/>
        </w:rPr>
      </w:pPr>
      <w:r>
        <w:rPr>
          <w:color w:val="auto"/>
          <w:szCs w:val="21"/>
          <w:highlight w:val="none"/>
          <w:lang w:val="zh-CN"/>
        </w:rPr>
        <w:t xml:space="preserve">2.1</w:t>
      </w:r>
      <w:r>
        <w:rPr>
          <w:rFonts w:hAnsi="宋体"/>
          <w:color w:val="auto"/>
          <w:szCs w:val="21"/>
          <w:highlight w:val="none"/>
          <w:lang w:val="zh-CN"/>
        </w:rPr>
        <w:t xml:space="preserve">采购文件；</w:t>
      </w:r>
      <w:r/>
    </w:p>
    <w:p>
      <w:pPr>
        <w:ind w:firstLine="425"/>
        <w:spacing w:line="400" w:lineRule="exact"/>
        <w:rPr>
          <w:color w:val="auto"/>
          <w:szCs w:val="21"/>
          <w:highlight w:val="none"/>
        </w:rPr>
      </w:pPr>
      <w:r>
        <w:rPr>
          <w:color w:val="auto"/>
          <w:szCs w:val="21"/>
          <w:highlight w:val="none"/>
          <w:lang w:val="zh-CN"/>
        </w:rPr>
        <w:t xml:space="preserve">2.2</w:t>
      </w:r>
      <w:r>
        <w:rPr>
          <w:rFonts w:hAnsi="宋体"/>
          <w:color w:val="auto"/>
          <w:szCs w:val="21"/>
          <w:highlight w:val="none"/>
          <w:lang w:val="zh-CN"/>
        </w:rPr>
        <w:t xml:space="preserve">乙方中标的投标书；</w:t>
      </w:r>
      <w:r/>
    </w:p>
    <w:p>
      <w:pPr>
        <w:ind w:firstLine="425"/>
        <w:spacing w:line="400" w:lineRule="exact"/>
        <w:rPr>
          <w:color w:val="auto"/>
          <w:szCs w:val="21"/>
          <w:highlight w:val="none"/>
        </w:rPr>
      </w:pPr>
      <w:r>
        <w:rPr>
          <w:color w:val="auto"/>
          <w:szCs w:val="21"/>
          <w:highlight w:val="none"/>
          <w:lang w:val="zh-CN"/>
        </w:rPr>
        <w:t xml:space="preserve">2.3</w:t>
      </w:r>
      <w:r>
        <w:rPr>
          <w:rFonts w:hAnsi="宋体"/>
          <w:color w:val="auto"/>
          <w:szCs w:val="21"/>
          <w:highlight w:val="none"/>
          <w:lang w:val="zh-CN"/>
        </w:rPr>
        <w:t xml:space="preserve">乙方在招投标过程中所作的其他承诺、声明、书面澄清等；</w:t>
      </w:r>
      <w:r/>
    </w:p>
    <w:p>
      <w:pPr>
        <w:ind w:firstLine="425"/>
        <w:spacing w:line="400" w:lineRule="exact"/>
        <w:rPr>
          <w:color w:val="auto"/>
          <w:szCs w:val="21"/>
          <w:highlight w:val="none"/>
        </w:rPr>
      </w:pPr>
      <w:r>
        <w:rPr>
          <w:color w:val="auto"/>
          <w:szCs w:val="21"/>
          <w:highlight w:val="none"/>
          <w:lang w:val="zh-CN"/>
        </w:rPr>
        <w:t xml:space="preserve">2.4</w:t>
      </w:r>
      <w:r>
        <w:rPr>
          <w:rFonts w:hAnsi="宋体"/>
          <w:color w:val="auto"/>
          <w:szCs w:val="21"/>
          <w:highlight w:val="none"/>
          <w:lang w:val="zh-CN"/>
        </w:rPr>
        <w:t xml:space="preserve">中标通知书。</w:t>
      </w:r>
      <w:r/>
    </w:p>
    <w:p>
      <w:pPr>
        <w:ind w:firstLine="420"/>
        <w:spacing w:line="400" w:lineRule="exact"/>
        <w:rPr>
          <w:color w:val="auto"/>
          <w:szCs w:val="21"/>
          <w:highlight w:val="none"/>
        </w:rPr>
      </w:pPr>
      <w:r>
        <w:rPr>
          <w:rFonts w:hAnsi="宋体"/>
          <w:color w:val="auto"/>
          <w:szCs w:val="21"/>
          <w:highlight w:val="none"/>
          <w:lang w:val="zh-CN"/>
        </w:rPr>
        <w:t xml:space="preserve">二、价格与支付：</w:t>
      </w:r>
      <w:r/>
    </w:p>
    <w:p>
      <w:pPr>
        <w:ind w:firstLine="420"/>
        <w:spacing w:line="400" w:lineRule="exact"/>
        <w:rPr>
          <w:color w:val="auto"/>
          <w:szCs w:val="21"/>
          <w:highlight w:val="none"/>
        </w:rPr>
      </w:pPr>
      <w:r>
        <w:rPr>
          <w:color w:val="auto"/>
          <w:highlight w:val="none"/>
          <w:lang w:val="zh-CN"/>
        </w:rPr>
        <w:t xml:space="preserve">1</w:t>
      </w:r>
      <w:r>
        <w:rPr>
          <w:rFonts w:hint="eastAsia"/>
          <w:color w:val="auto"/>
          <w:highlight w:val="none"/>
          <w:lang w:val="zh-CN"/>
        </w:rPr>
        <w:t xml:space="preserve">、合同价格按此次中标价格执行，合同总金额为人民币元，投标总价一次报定，</w:t>
      </w:r>
      <w:r>
        <w:rPr>
          <w:rFonts w:hint="eastAsia"/>
          <w:color w:val="auto"/>
          <w:szCs w:val="21"/>
          <w:highlight w:val="none"/>
        </w:rPr>
        <w:t xml:space="preserve">总报价</w:t>
      </w:r>
      <w:r>
        <w:rPr>
          <w:rFonts w:hint="eastAsia" w:ascii="宋体" w:hAnsi="宋体" w:cs="宋体"/>
          <w:color w:val="auto"/>
          <w:szCs w:val="21"/>
          <w:highlight w:val="none"/>
          <w:lang w:val="zh-CN"/>
        </w:rPr>
        <w:t xml:space="preserve">包括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税金和政策性文件规定及合同包含的所有风险、责任、施工审图费、</w:t>
      </w:r>
      <w:r>
        <w:rPr>
          <w:rFonts w:hint="eastAsia" w:ascii="宋体" w:hAnsi="宋体" w:cs="宋体"/>
          <w:color w:val="auto"/>
          <w:szCs w:val="21"/>
          <w:highlight w:val="none"/>
        </w:rPr>
        <w:t xml:space="preserve">总包</w:t>
      </w:r>
      <w:r>
        <w:rPr>
          <w:rFonts w:hint="eastAsia" w:ascii="宋体" w:hAnsi="宋体" w:cs="宋体"/>
          <w:color w:val="auto"/>
          <w:szCs w:val="21"/>
          <w:highlight w:val="none"/>
          <w:lang w:val="zh-CN"/>
        </w:rPr>
        <w:t xml:space="preserve">现场施工配合费等各项应有费用</w:t>
      </w:r>
      <w:r>
        <w:rPr>
          <w:rFonts w:hint="eastAsia"/>
          <w:color w:val="auto"/>
          <w:szCs w:val="21"/>
          <w:highlight w:val="none"/>
        </w:rPr>
        <w:t xml:space="preserve">。</w:t>
      </w:r>
      <w:r/>
    </w:p>
    <w:p>
      <w:pPr>
        <w:ind w:firstLine="420"/>
        <w:spacing w:line="400" w:lineRule="exact"/>
        <w:rPr>
          <w:rFonts w:hint="eastAsia" w:hAnsi="宋体"/>
          <w:color w:val="auto"/>
          <w:szCs w:val="21"/>
          <w:highlight w:val="none"/>
        </w:rPr>
      </w:pPr>
      <w:r>
        <w:rPr>
          <w:color w:val="auto"/>
          <w:szCs w:val="21"/>
          <w:highlight w:val="none"/>
        </w:rPr>
        <w:t xml:space="preserve">2</w:t>
      </w:r>
      <w:r>
        <w:rPr>
          <w:rFonts w:hAnsi="宋体"/>
          <w:color w:val="auto"/>
          <w:szCs w:val="21"/>
          <w:highlight w:val="none"/>
        </w:rPr>
        <w:t xml:space="preserve">、付款方式：</w:t>
      </w:r>
      <w:r/>
    </w:p>
    <w:p>
      <w:pPr>
        <w:ind w:firstLine="42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rPr>
        <w:t xml:space="preserve">）在政府采购合同签订生效后，由甲方预付合同金额30%货款给乙方；待全部货物到达甲方指定地点，经验收合格，并向甲方提供下列单据（A、B、C）后，由甲方向乙方一次性付清剩余款项。</w:t>
      </w:r>
      <w:r/>
    </w:p>
    <w:p>
      <w:pPr>
        <w:ind w:firstLine="42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val="zh-CN"/>
        </w:rPr>
        <w:t xml:space="preserve">）付款前，乙方应开具正规合格的增值税专用发票原件提交甲方，甲方将支付相应款项。</w:t>
      </w:r>
      <w:r/>
    </w:p>
    <w:p>
      <w:pPr>
        <w:ind w:firstLine="42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rPr>
        <w:t xml:space="preserve">）在签订合同时，乙方明确表示无需预付款或者主动要求降低预付款比例的，甲方可不适用上述关于预付款的规定。</w:t>
      </w:r>
      <w:r/>
    </w:p>
    <w:p>
      <w:pPr>
        <w:ind w:firstLine="420"/>
        <w:spacing w:line="400" w:lineRule="exact"/>
        <w:rPr>
          <w:rFonts w:hint="eastAsia" w:ascii="宋体" w:hAnsi="宋体" w:cs="宋体"/>
          <w:color w:val="auto"/>
          <w:szCs w:val="21"/>
          <w:highlight w:val="none"/>
        </w:rPr>
      </w:pPr>
      <w:r>
        <w:rPr>
          <w:rFonts w:ascii="宋体" w:hAnsi="宋体" w:cs="宋体"/>
          <w:color w:val="auto"/>
          <w:szCs w:val="21"/>
          <w:highlight w:val="none"/>
          <w:lang w:val="zh-CN"/>
        </w:rPr>
        <w:t xml:space="preserve">A</w:t>
      </w:r>
      <w:r>
        <w:rPr>
          <w:rFonts w:hint="eastAsia" w:ascii="宋体" w:hAnsi="宋体" w:cs="宋体"/>
          <w:color w:val="auto"/>
          <w:szCs w:val="21"/>
          <w:highlight w:val="none"/>
          <w:lang w:val="zh-CN"/>
        </w:rPr>
        <w:t xml:space="preserve">、甲方签收的送货回单。</w:t>
      </w:r>
      <w:r/>
    </w:p>
    <w:p>
      <w:pPr>
        <w:ind w:firstLine="420"/>
        <w:spacing w:line="400" w:lineRule="exact"/>
        <w:rPr>
          <w:rFonts w:hint="eastAsia" w:ascii="宋体" w:hAnsi="宋体" w:cs="宋体"/>
          <w:color w:val="auto"/>
          <w:szCs w:val="21"/>
          <w:highlight w:val="none"/>
        </w:rPr>
      </w:pPr>
      <w:r>
        <w:rPr>
          <w:rFonts w:ascii="宋体" w:hAnsi="宋体" w:cs="宋体"/>
          <w:color w:val="auto"/>
          <w:szCs w:val="21"/>
          <w:highlight w:val="none"/>
          <w:lang w:val="zh-CN"/>
        </w:rPr>
        <w:t xml:space="preserve">B</w:t>
      </w:r>
      <w:r>
        <w:rPr>
          <w:rFonts w:hint="eastAsia" w:ascii="宋体" w:hAnsi="宋体" w:cs="宋体"/>
          <w:color w:val="auto"/>
          <w:szCs w:val="21"/>
          <w:highlight w:val="none"/>
          <w:lang w:val="zh-CN"/>
        </w:rPr>
        <w:t xml:space="preserve">、合格销售发票。</w:t>
      </w:r>
      <w:r/>
    </w:p>
    <w:p>
      <w:pPr>
        <w:ind w:firstLine="420"/>
        <w:spacing w:line="400" w:lineRule="exact"/>
        <w:rPr>
          <w:rFonts w:hint="eastAsia" w:ascii="宋体" w:hAnsi="宋体" w:cs="宋体"/>
          <w:color w:val="auto"/>
          <w:szCs w:val="21"/>
          <w:highlight w:val="none"/>
        </w:rPr>
      </w:pPr>
      <w:r>
        <w:rPr>
          <w:rFonts w:ascii="宋体" w:hAnsi="宋体" w:cs="宋体"/>
          <w:color w:val="auto"/>
          <w:szCs w:val="21"/>
          <w:highlight w:val="none"/>
          <w:lang w:val="zh-CN"/>
        </w:rPr>
        <w:t xml:space="preserve">C</w:t>
      </w:r>
      <w:r>
        <w:rPr>
          <w:rFonts w:hint="eastAsia" w:ascii="宋体" w:hAnsi="宋体" w:cs="宋体"/>
          <w:color w:val="auto"/>
          <w:szCs w:val="21"/>
          <w:highlight w:val="none"/>
          <w:lang w:val="zh-CN"/>
        </w:rPr>
        <w:t xml:space="preserve">、由甲乙双方及采购代理机构签章的《苏州市政府采购合同履行验收报告》。</w:t>
      </w:r>
      <w:r/>
    </w:p>
    <w:p>
      <w:pPr>
        <w:ind w:firstLine="420"/>
        <w:spacing w:line="400" w:lineRule="exact"/>
        <w:rPr>
          <w:rFonts w:hint="eastAsia" w:hAnsi="宋体" w:cs="宋体"/>
          <w:color w:val="auto"/>
          <w:szCs w:val="21"/>
          <w:highlight w:val="none"/>
        </w:rPr>
      </w:pPr>
      <w:r>
        <w:rPr>
          <w:rFonts w:hint="eastAsia" w:hAnsi="宋体" w:cs="宋体"/>
          <w:color w:val="auto"/>
          <w:szCs w:val="21"/>
          <w:highlight w:val="none"/>
        </w:rPr>
        <w:t xml:space="preserve">账户信息：</w:t>
      </w:r>
      <w:r/>
    </w:p>
    <w:p>
      <w:pPr>
        <w:ind w:firstLine="420"/>
        <w:spacing w:line="400" w:lineRule="exact"/>
        <w:rPr>
          <w:rFonts w:hint="eastAsia" w:hAnsi="宋体" w:cs="宋体"/>
          <w:color w:val="auto"/>
          <w:szCs w:val="21"/>
          <w:highlight w:val="none"/>
        </w:rPr>
      </w:pPr>
      <w:r>
        <w:rPr>
          <w:rFonts w:hint="eastAsia" w:hAnsi="宋体" w:cs="宋体"/>
          <w:color w:val="auto"/>
          <w:szCs w:val="21"/>
          <w:highlight w:val="none"/>
        </w:rPr>
        <w:t xml:space="preserve">乙方开户名称：</w:t>
      </w:r>
      <w:r/>
    </w:p>
    <w:p>
      <w:pPr>
        <w:ind w:firstLine="420"/>
        <w:spacing w:line="400" w:lineRule="exact"/>
        <w:rPr>
          <w:rFonts w:hint="eastAsia" w:hAnsi="宋体" w:cs="宋体"/>
          <w:color w:val="auto"/>
          <w:szCs w:val="21"/>
          <w:highlight w:val="none"/>
        </w:rPr>
      </w:pPr>
      <w:r>
        <w:rPr>
          <w:rFonts w:hint="eastAsia" w:hAnsi="宋体" w:cs="宋体"/>
          <w:color w:val="auto"/>
          <w:szCs w:val="21"/>
          <w:highlight w:val="none"/>
        </w:rPr>
        <w:t xml:space="preserve">开户银行：</w:t>
      </w:r>
      <w:r/>
    </w:p>
    <w:p>
      <w:pPr>
        <w:ind w:firstLine="420"/>
        <w:spacing w:line="400" w:lineRule="exact"/>
        <w:rPr>
          <w:rFonts w:hint="eastAsia" w:hAnsi="宋体" w:cs="宋体"/>
          <w:color w:val="auto"/>
          <w:szCs w:val="21"/>
          <w:highlight w:val="none"/>
        </w:rPr>
      </w:pPr>
      <w:r>
        <w:rPr>
          <w:rFonts w:hint="eastAsia" w:hAnsi="宋体" w:cs="宋体"/>
          <w:color w:val="auto"/>
          <w:szCs w:val="21"/>
          <w:highlight w:val="none"/>
        </w:rPr>
        <w:t xml:space="preserve">银行账号：</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三、质量与验收：</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、乙方应按照标书的有关规定提供合格设备；</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、质保期内设备质量出现问题，乙方负责包修、包退、包换，费用由乙方承担；</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、设备的验收包括：数量、外观、质量、性能、质保单、包装和乙方承诺的其它指标；</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4</w:t>
      </w:r>
      <w:r>
        <w:rPr>
          <w:rFonts w:hint="eastAsia" w:ascii="宋体" w:hAnsi="宋体"/>
          <w:color w:val="auto"/>
          <w:szCs w:val="21"/>
          <w:highlight w:val="none"/>
          <w:lang w:val="zh-CN"/>
        </w:rPr>
        <w:t xml:space="preserve">、验收标准：根据标书要求及有关规定并按国家最新行业标准进行验收通过；</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、乙方交付验收时应先用书面方式通告甲方；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四、售后服务：</w:t>
      </w:r>
      <w:r/>
    </w:p>
    <w:p>
      <w:pPr>
        <w:ind w:firstLine="425"/>
        <w:spacing w:line="400" w:lineRule="exact"/>
        <w:rPr>
          <w:rFonts w:hint="eastAsia" w:ascii="宋体" w:hAnsi="宋体"/>
          <w:color w:val="auto"/>
          <w:szCs w:val="21"/>
          <w:highlight w:val="none"/>
        </w:rPr>
      </w:pPr>
      <w:r>
        <w:rPr>
          <w:rFonts w:hint="eastAsia" w:ascii="宋体" w:hAnsi="宋体"/>
          <w:color w:val="auto"/>
          <w:szCs w:val="21"/>
          <w:highlight w:val="none"/>
        </w:rPr>
        <w:t xml:space="preserve">1、质保期为 2 年；</w:t>
      </w:r>
      <w:r/>
    </w:p>
    <w:p>
      <w:pPr>
        <w:ind w:firstLine="425"/>
        <w:spacing w:line="400" w:lineRule="exact"/>
        <w:rPr>
          <w:rFonts w:hint="eastAsia" w:ascii="宋体" w:hAnsi="宋体"/>
          <w:color w:val="auto"/>
          <w:szCs w:val="21"/>
          <w:highlight w:val="none"/>
        </w:rPr>
      </w:pPr>
      <w:r>
        <w:rPr>
          <w:rFonts w:hint="eastAsia" w:ascii="宋体" w:hAnsi="宋体"/>
          <w:color w:val="auto"/>
          <w:szCs w:val="21"/>
          <w:highlight w:val="none"/>
        </w:rPr>
        <w:t xml:space="preserve">2、按照采购文件和乙方在投标书中承诺的服务执行。</w:t>
      </w:r>
      <w:r/>
    </w:p>
    <w:p>
      <w:pPr>
        <w:ind w:firstLine="425"/>
        <w:spacing w:line="400" w:lineRule="exact"/>
        <w:rPr>
          <w:rFonts w:hint="eastAsia" w:ascii="宋体" w:hAnsi="宋体"/>
          <w:color w:val="auto"/>
          <w:szCs w:val="21"/>
          <w:highlight w:val="none"/>
        </w:rPr>
      </w:pPr>
      <w:r>
        <w:rPr>
          <w:rFonts w:hint="eastAsia" w:ascii="宋体" w:hAnsi="宋体"/>
          <w:color w:val="auto"/>
          <w:szCs w:val="21"/>
          <w:highlight w:val="none"/>
        </w:rPr>
        <w:t xml:space="preserve">五、交货和安装：</w:t>
      </w:r>
      <w:r/>
    </w:p>
    <w:p>
      <w:pPr>
        <w:ind w:firstLine="425"/>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、交货时间：合同签订生效接甲方进场通知后60天内供货并安装调试结束。</w:t>
      </w:r>
      <w:r/>
    </w:p>
    <w:p>
      <w:pPr>
        <w:ind w:firstLine="425"/>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、交货地点：由乙方负责办理运输将标的物送到采购人所在地。</w:t>
      </w:r>
      <w:r/>
    </w:p>
    <w:p>
      <w:pPr>
        <w:ind w:firstLine="425"/>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鉴于信息化的快速发展以及甲方自身各类发展需求，乙方应无条件向甲方及甲方合作方开放或提供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20%违约金</w:t>
      </w:r>
      <w:r>
        <w:rPr>
          <w:rFonts w:hint="eastAsia" w:ascii="宋体" w:hAnsi="宋体"/>
          <w:color w:val="auto"/>
          <w:szCs w:val="21"/>
          <w:highlight w:val="none"/>
          <w:lang w:eastAsia="zh-CN"/>
        </w:rPr>
        <w:t xml:space="preserve">。</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如本项目标的物涉及商品包装及快递包装的情况，则乙方需要按照以下法规通知标准执行政府采购商品包装和快递包装要求。详见：关于《财政部办公厅生态环境部办公厅国家邮政局办公室关于印发〈商品包装政府采购需求标准（试行）〉、〈快递包装政府采购需求标准（试行）〉的通知》的通知（苏财办购〔</w:t>
      </w:r>
      <w:r>
        <w:rPr>
          <w:rFonts w:ascii="宋体" w:hAnsi="宋体"/>
          <w:color w:val="auto"/>
          <w:szCs w:val="21"/>
          <w:highlight w:val="none"/>
        </w:rPr>
        <w:t xml:space="preserve">2020</w:t>
      </w:r>
      <w:r>
        <w:rPr>
          <w:rFonts w:hint="eastAsia" w:ascii="宋体" w:hAnsi="宋体"/>
          <w:color w:val="auto"/>
          <w:szCs w:val="21"/>
          <w:highlight w:val="none"/>
        </w:rPr>
        <w:t xml:space="preserve">〕</w:t>
      </w:r>
      <w:r>
        <w:rPr>
          <w:rFonts w:ascii="宋体" w:hAnsi="宋体"/>
          <w:color w:val="auto"/>
          <w:szCs w:val="21"/>
          <w:highlight w:val="none"/>
        </w:rPr>
        <w:t xml:space="preserve">8</w:t>
      </w:r>
      <w:r>
        <w:rPr>
          <w:rFonts w:hint="eastAsia" w:ascii="宋体" w:hAnsi="宋体"/>
          <w:color w:val="auto"/>
          <w:szCs w:val="21"/>
          <w:highlight w:val="none"/>
        </w:rPr>
        <w:t xml:space="preserve">号）。</w:t>
      </w:r>
      <w:r/>
    </w:p>
    <w:p>
      <w:pPr>
        <w:ind w:firstLine="425"/>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六、违约责任：</w:t>
      </w:r>
      <w:r/>
    </w:p>
    <w:p>
      <w:pPr>
        <w:ind w:firstLine="425"/>
        <w:spacing w:line="400" w:lineRule="exact"/>
        <w:rPr>
          <w:rFonts w:hint="eastAsia" w:ascii="宋体" w:hAnsi="宋体"/>
          <w:color w:val="auto"/>
          <w:szCs w:val="21"/>
          <w:highlight w:val="none"/>
        </w:rPr>
      </w:pPr>
      <w:r>
        <w:rPr>
          <w:rFonts w:hint="eastAsia" w:ascii="宋体" w:hAnsi="宋体"/>
          <w:color w:val="auto"/>
          <w:szCs w:val="21"/>
          <w:highlight w:val="none"/>
        </w:rPr>
        <w:t xml:space="preserve">按采购文件的规定执行。</w:t>
      </w:r>
      <w:r/>
    </w:p>
    <w:p>
      <w:pPr>
        <w:ind w:firstLine="425"/>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七、合同生效及其它：</w:t>
      </w:r>
      <w:r/>
    </w:p>
    <w:p>
      <w:pPr>
        <w:ind w:firstLine="425"/>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、本合同在双方签名盖章后即生效。</w:t>
      </w:r>
      <w:r/>
    </w:p>
    <w:p>
      <w:pPr>
        <w:ind w:firstLine="425"/>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合同在执行过程中出现的未尽事宜，双方在不违背本合同和采购文件的原则下协商解决，协商结果以书面形式盖章记录在案，作为本合同的附件，与本合同具有同等效力，但需向政府采购管理部门和采购代理机构备存。</w:t>
      </w:r>
      <w:bookmarkEnd w:id="12"/>
      <w:r/>
      <w:r/>
    </w:p>
    <w:p>
      <w:pPr>
        <w:jc w:val="center"/>
        <w:spacing w:line="400" w:lineRule="exact"/>
        <w:rPr>
          <w:rFonts w:hint="eastAsia" w:hAnsi="宋体" w:cs="宋体"/>
          <w:color w:val="auto"/>
          <w:szCs w:val="21"/>
          <w:highlight w:val="none"/>
        </w:rPr>
      </w:pPr>
      <w:r>
        <w:rPr>
          <w:rFonts w:hint="eastAsia" w:hAnsi="宋体" w:cs="宋体"/>
          <w:color w:val="auto"/>
          <w:szCs w:val="21"/>
          <w:highlight w:val="none"/>
        </w:rPr>
      </w:r>
      <w:r/>
    </w:p>
    <w:p>
      <w:pPr>
        <w:jc w:val="center"/>
        <w:rPr>
          <w:rFonts w:hint="eastAsia" w:ascii="宋体" w:hAnsi="宋体"/>
          <w:b/>
          <w:bCs/>
          <w:color w:val="auto"/>
          <w:sz w:val="32"/>
          <w:szCs w:val="32"/>
          <w:highlight w:val="none"/>
        </w:rPr>
      </w:pPr>
      <w:r/>
      <w:bookmarkStart w:id="13" w:name="_Hlk99527987"/>
      <w:r/>
      <w:bookmarkStart w:id="14" w:name="_Hlk110605095"/>
      <w:r>
        <w:rPr>
          <w:rFonts w:ascii="宋体" w:hAnsi="宋体" w:cs="宋体"/>
          <w:b/>
          <w:bCs/>
          <w:color w:val="auto"/>
          <w:sz w:val="32"/>
          <w:szCs w:val="32"/>
          <w:highlight w:val="none"/>
          <w:lang w:val="zh-CN"/>
        </w:rPr>
        <w:br w:type="page" w:clear="all"/>
      </w:r>
      <w:bookmarkStart w:id="15" w:name="_Hlk63064420"/>
      <w:r>
        <w:rPr>
          <w:rFonts w:ascii="宋体" w:hAnsi="宋体"/>
          <w:b/>
          <w:bCs/>
          <w:color w:val="auto"/>
          <w:sz w:val="32"/>
          <w:szCs w:val="32"/>
          <w:highlight w:val="none"/>
        </w:rPr>
        <w:t xml:space="preserve">第</w:t>
      </w:r>
      <w:r>
        <w:rPr>
          <w:rFonts w:hint="eastAsia" w:ascii="宋体" w:hAnsi="宋体"/>
          <w:b/>
          <w:bCs/>
          <w:color w:val="auto"/>
          <w:sz w:val="32"/>
          <w:szCs w:val="32"/>
          <w:highlight w:val="none"/>
        </w:rPr>
        <w:t xml:space="preserve">七</w:t>
      </w:r>
      <w:r>
        <w:rPr>
          <w:rFonts w:ascii="宋体" w:hAnsi="宋体"/>
          <w:b/>
          <w:bCs/>
          <w:color w:val="auto"/>
          <w:sz w:val="32"/>
          <w:szCs w:val="32"/>
          <w:highlight w:val="none"/>
        </w:rPr>
        <w:t xml:space="preserve">章 评标方法、评分标准</w:t>
      </w:r>
      <w:bookmarkEnd w:id="15"/>
      <w:r/>
      <w:r/>
    </w:p>
    <w:p>
      <w:pPr>
        <w:pStyle w:val="1064"/>
        <w:ind w:firstLine="422"/>
        <w:spacing w:line="400" w:lineRule="exact"/>
        <w:rPr>
          <w:rFonts w:hint="eastAsia" w:hAnsi="宋体" w:eastAsia="宋体" w:cs="宋体"/>
          <w:b/>
          <w:bCs/>
          <w:color w:val="auto"/>
          <w:sz w:val="21"/>
          <w:szCs w:val="21"/>
          <w:highlight w:val="none"/>
        </w:rPr>
        <w:outlineLvl w:val="0"/>
      </w:pPr>
      <w:r/>
      <w:bookmarkStart w:id="16" w:name="_Hlk124435630"/>
      <w:r>
        <w:rPr>
          <w:rFonts w:hint="eastAsia" w:hAnsi="宋体" w:eastAsia="宋体" w:cs="宋体"/>
          <w:b/>
          <w:bCs/>
          <w:color w:val="auto"/>
          <w:sz w:val="21"/>
          <w:szCs w:val="21"/>
          <w:highlight w:val="none"/>
        </w:rPr>
        <w:t xml:space="preserve">一、评标方法：</w:t>
      </w:r>
      <w:r/>
    </w:p>
    <w:p>
      <w:pPr>
        <w:pStyle w:val="106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1064"/>
        <w:ind w:firstLine="420"/>
        <w:spacing w:line="400" w:lineRule="exact"/>
        <w:rPr>
          <w:rFonts w:hint="eastAsia" w:hAnsi="宋体" w:eastAsia="宋体" w:cs="宋体"/>
          <w:color w:val="auto"/>
          <w:sz w:val="21"/>
          <w:szCs w:val="21"/>
          <w:highlight w:val="none"/>
        </w:rPr>
      </w:pPr>
      <w:r>
        <w:rPr>
          <w:rFonts w:hint="eastAsia" w:hAnsi="宋体" w:eastAsia="宋体"/>
          <w:color w:val="auto"/>
          <w:sz w:val="21"/>
          <w:szCs w:val="21"/>
          <w:highlight w:val="none"/>
        </w:rPr>
        <w:t xml:space="preserve">2、</w:t>
      </w:r>
      <w:r>
        <w:rPr>
          <w:rFonts w:hAnsi="宋体" w:eastAsia="宋体"/>
          <w:color w:val="auto"/>
          <w:sz w:val="21"/>
          <w:szCs w:val="21"/>
          <w:highlight w:val="none"/>
        </w:rPr>
        <w:t xml:space="preserve">综合评分的主要因素为：价格、</w:t>
      </w:r>
      <w:r>
        <w:rPr>
          <w:rFonts w:hint="eastAsia" w:hAnsi="宋体" w:eastAsia="宋体"/>
          <w:color w:val="auto"/>
          <w:sz w:val="21"/>
          <w:szCs w:val="21"/>
          <w:highlight w:val="none"/>
        </w:rPr>
        <w:t xml:space="preserve">技术水平</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履约能力、售后</w:t>
      </w:r>
      <w:r>
        <w:rPr>
          <w:rFonts w:hAnsi="宋体" w:eastAsia="宋体"/>
          <w:color w:val="auto"/>
          <w:sz w:val="21"/>
          <w:szCs w:val="21"/>
          <w:highlight w:val="none"/>
        </w:rPr>
        <w:t xml:space="preserve">服务</w:t>
      </w:r>
      <w:r>
        <w:rPr>
          <w:rFonts w:hint="eastAsia" w:hAnsi="宋体" w:eastAsia="宋体"/>
          <w:color w:val="auto"/>
          <w:sz w:val="21"/>
          <w:szCs w:val="21"/>
          <w:highlight w:val="none"/>
        </w:rPr>
        <w:t xml:space="preserve">等，</w:t>
      </w:r>
      <w:r>
        <w:rPr>
          <w:rFonts w:hAnsi="宋体" w:eastAsia="宋体"/>
          <w:color w:val="auto"/>
          <w:sz w:val="21"/>
          <w:szCs w:val="21"/>
          <w:highlight w:val="none"/>
        </w:rPr>
        <w:t xml:space="preserve">对采购文件的响应程度，以及相应的商务标和技术标比重或者分值等。</w:t>
      </w:r>
      <w:r/>
    </w:p>
    <w:p>
      <w:pPr>
        <w:pStyle w:val="1064"/>
        <w:ind w:firstLine="422"/>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06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4、</w:t>
      </w:r>
      <w:r>
        <w:rPr>
          <w:rFonts w:hAnsi="宋体" w:eastAsia="宋体"/>
          <w:color w:val="auto"/>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hAnsi="宋体" w:eastAsia="宋体"/>
          <w:color w:val="auto"/>
          <w:sz w:val="21"/>
          <w:szCs w:val="21"/>
          <w:highlight w:val="none"/>
        </w:rPr>
        <w:t xml:space="preserve">。</w:t>
      </w:r>
      <w:r/>
    </w:p>
    <w:p>
      <w:pPr>
        <w:pStyle w:val="106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评标结果按评审后得分由高到低顺序排列。</w:t>
      </w:r>
      <w:bookmarkStart w:id="17" w:name="_Hlk124435667"/>
      <w:r>
        <w:rPr>
          <w:rFonts w:hint="eastAsia" w:hAnsi="宋体" w:eastAsia="宋体" w:cs="宋体"/>
          <w:color w:val="auto"/>
          <w:sz w:val="21"/>
          <w:szCs w:val="21"/>
          <w:highlight w:val="none"/>
        </w:rPr>
        <w:t xml:space="preserve">得分相同的，按投标报价由低到高顺序排列。得分且投标报价相同的抽签确定排序。投标文件满足招标文件全部实质性要求，按照评审因素的量化指标评审得分推荐中标候选人顺序。</w:t>
      </w:r>
      <w:bookmarkEnd w:id="17"/>
      <w:r/>
      <w:r/>
    </w:p>
    <w:p>
      <w:pPr>
        <w:pStyle w:val="1064"/>
        <w:ind w:firstLine="420"/>
        <w:spacing w:line="400" w:lineRule="exact"/>
        <w:rPr>
          <w:rFonts w:hint="eastAsia" w:hAnsi="宋体" w:eastAsia="宋体" w:cs="宋体"/>
          <w:b/>
          <w:bCs/>
          <w:color w:val="auto"/>
          <w:sz w:val="21"/>
          <w:szCs w:val="21"/>
          <w:highlight w:val="none"/>
        </w:rPr>
      </w:pPr>
      <w:r>
        <w:rPr>
          <w:rFonts w:hAnsi="宋体" w:eastAsia="宋体" w:cs="宋体"/>
          <w:color w:val="auto"/>
          <w:sz w:val="21"/>
          <w:szCs w:val="21"/>
          <w:highlight w:val="none"/>
        </w:rPr>
        <w:t xml:space="preserve">5</w:t>
      </w:r>
      <w:r>
        <w:rPr>
          <w:rFonts w:hint="eastAsia" w:hAnsi="宋体" w:eastAsia="宋体" w:cs="宋体"/>
          <w:color w:val="auto"/>
          <w:sz w:val="21"/>
          <w:szCs w:val="21"/>
          <w:highlight w:val="none"/>
        </w:rPr>
        <w:t xml:space="preserve">、采购人已书面授权评标委员会直接确定中标供应商。</w:t>
      </w:r>
      <w:r/>
    </w:p>
    <w:p>
      <w:pPr>
        <w:pStyle w:val="1064"/>
        <w:ind w:firstLine="422"/>
        <w:spacing w:line="400" w:lineRule="exact"/>
        <w:rPr>
          <w:rFonts w:hint="eastAsia"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bookmarkEnd w:id="16"/>
      <w:r/>
      <w:r/>
    </w:p>
    <w:p>
      <w:pPr>
        <w:pStyle w:val="774"/>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1、本次采购的评标方法采用综合评分法，总分值为100分。</w:t>
      </w:r>
      <w:r/>
    </w:p>
    <w:p>
      <w:pPr>
        <w:pStyle w:val="774"/>
        <w:ind w:firstLine="420"/>
        <w:spacing w:line="400" w:lineRule="exact"/>
        <w:rPr>
          <w:rFonts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 xml:space="preserve">2、针对小微型企业的评审加分：</w:t>
      </w:r>
      <w:r/>
    </w:p>
    <w:p>
      <w:pPr>
        <w:pStyle w:val="774"/>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774"/>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投标人提供小型或微型企业、残疾人企业和监狱企业制造的货物，其价格在评审时给予20%的扣除，用扣除后的价格参与评审。如扣除后的价格为最低价的，则作为评审基准价，若最后中标，中标价格则以实际投标报价为准。</w:t>
      </w:r>
      <w:r/>
    </w:p>
    <w:p>
      <w:pPr>
        <w:pStyle w:val="774"/>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（3）在本次货物采购项目中，货物由小微企业制造，即货物由小微企业生产且使用该小微企业商号或者注册商标的，可享受价格评审优惠。</w:t>
      </w:r>
      <w:r/>
    </w:p>
    <w:p>
      <w:pPr>
        <w:pStyle w:val="774"/>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（4）投标人提供的货物既有中小企业制造货物，也有大型企业制造货物的，不享受优惠政策。</w:t>
      </w:r>
      <w:r/>
    </w:p>
    <w:p>
      <w:pPr>
        <w:pStyle w:val="774"/>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（5）残疾人企业和监狱企业视同小微企业，享受价格评审优惠政策。</w:t>
      </w:r>
      <w:r/>
    </w:p>
    <w:p>
      <w:pPr>
        <w:pStyle w:val="774"/>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（6）残疾人企业和监狱企业属于小型、微型企业的，不重复享受价格评审优惠政策。</w:t>
      </w:r>
      <w:r/>
    </w:p>
    <w:p>
      <w:pPr>
        <w:pStyle w:val="774"/>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7）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774"/>
        <w:ind w:firstLine="420"/>
        <w:spacing w:line="400" w:lineRule="exact"/>
        <w:rPr>
          <w:rFonts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 xml:space="preserve">3、采购本国产品的支持政策</w:t>
      </w:r>
      <w:r/>
    </w:p>
    <w:p>
      <w:pPr>
        <w:pStyle w:val="774"/>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（1）本项目政府采购活动中既有本国产品又有非本国产品参与竞争的，依法对本国产品给予价格评审优惠，对本国产品的报价给予20%的价格扣除，用扣除后的价格参与评审。</w:t>
      </w:r>
      <w:r/>
    </w:p>
    <w:p>
      <w:pPr>
        <w:pStyle w:val="774"/>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74"/>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（3）供应商需按照招标文件的要求提供《关于符合本国产品标准的声明函》（以下简称《声明函》），如不提供将不享受本国产品价格评审优惠。</w:t>
      </w:r>
      <w:r/>
    </w:p>
    <w:p>
      <w:pPr>
        <w:pStyle w:val="774"/>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74"/>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74"/>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如投标人提供虚假材料，将按“政府采购法”相关规定处理并由政府监管部门给予严肃处理。</w:t>
      </w:r>
      <w:r/>
    </w:p>
    <w:p>
      <w:pPr>
        <w:pStyle w:val="774"/>
        <w:ind w:firstLine="422"/>
        <w:spacing w:line="400" w:lineRule="exact"/>
        <w:rPr>
          <w:rFonts w:ascii="Times New Roman" w:hAnsi="Times New Roman" w:eastAsia="宋体"/>
          <w:b/>
          <w:bCs/>
          <w:color w:val="auto"/>
          <w:sz w:val="21"/>
          <w:szCs w:val="21"/>
          <w:highlight w:val="none"/>
        </w:rPr>
      </w:pPr>
      <w:r>
        <w:rPr>
          <w:rFonts w:hint="eastAsia" w:ascii="Times New Roman" w:hAnsi="宋体" w:eastAsia="宋体"/>
          <w:b/>
          <w:bCs/>
          <w:color w:val="auto"/>
          <w:sz w:val="21"/>
          <w:szCs w:val="21"/>
          <w:highlight w:val="none"/>
        </w:rPr>
        <w:t xml:space="preserve">三</w:t>
      </w:r>
      <w:r>
        <w:rPr>
          <w:rFonts w:ascii="Times New Roman" w:hAnsi="宋体" w:eastAsia="宋体"/>
          <w:b/>
          <w:bCs/>
          <w:color w:val="auto"/>
          <w:sz w:val="21"/>
          <w:szCs w:val="21"/>
          <w:highlight w:val="none"/>
        </w:rPr>
        <w:t xml:space="preserve">、评分标准：</w:t>
      </w:r>
      <w:r/>
    </w:p>
    <w:p>
      <w:pPr>
        <w:pStyle w:val="106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本次采购的评标方法采用综合评分法，总分值为100分。</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（一）价格（30分）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投标报价得分=（评标基准价/投标报价）X价格权值X100（价格权值为30%）</w:t>
      </w:r>
      <w:r/>
    </w:p>
    <w:p>
      <w:pPr>
        <w:pStyle w:val="1064"/>
        <w:ind w:firstLine="422"/>
        <w:spacing w:line="400" w:lineRule="exact"/>
        <w:rPr>
          <w:rFonts w:hint="eastAsia" w:hAnsi="宋体" w:eastAsia="宋体" w:cs="宋体"/>
          <w:b/>
          <w:color w:val="auto"/>
          <w:sz w:val="21"/>
          <w:szCs w:val="21"/>
          <w:highlight w:val="none"/>
        </w:rPr>
      </w:pPr>
      <w:r>
        <w:rPr>
          <w:rFonts w:hint="eastAsia" w:hAnsi="宋体" w:eastAsia="宋体" w:cs="宋体"/>
          <w:b/>
          <w:color w:val="auto"/>
          <w:sz w:val="21"/>
          <w:szCs w:val="21"/>
          <w:highlight w:val="none"/>
        </w:rPr>
        <w:t xml:space="preserve">（二）技术参数比较（</w:t>
      </w:r>
      <w:r>
        <w:rPr>
          <w:rFonts w:hint="eastAsia" w:hAnsi="宋体" w:eastAsia="宋体" w:cs="宋体"/>
          <w:b/>
          <w:color w:val="auto"/>
          <w:sz w:val="21"/>
          <w:szCs w:val="21"/>
          <w:highlight w:val="none"/>
          <w:lang w:val="en-US" w:eastAsia="zh-CN"/>
        </w:rPr>
        <w:t xml:space="preserve">35</w:t>
      </w:r>
      <w:r>
        <w:rPr>
          <w:rFonts w:hint="eastAsia" w:hAnsi="宋体" w:eastAsia="宋体" w:cs="宋体"/>
          <w:b/>
          <w:color w:val="auto"/>
          <w:sz w:val="21"/>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投标单位结合第四章招标书中“3、主要技术要求：”中的参数进行响应，注★项参数</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项，其余参数</w:t>
      </w:r>
      <w:r>
        <w:rPr>
          <w:rFonts w:hint="eastAsia" w:ascii="宋体" w:hAnsi="宋体" w:cs="宋体"/>
          <w:bCs/>
          <w:color w:val="auto"/>
          <w:szCs w:val="21"/>
          <w:highlight w:val="none"/>
          <w:lang w:val="en-US" w:eastAsia="zh-CN"/>
        </w:rPr>
        <w:t xml:space="preserve">12</w:t>
      </w:r>
      <w:r>
        <w:rPr>
          <w:rFonts w:hint="eastAsia" w:ascii="宋体" w:hAnsi="宋体" w:cs="宋体"/>
          <w:bCs/>
          <w:color w:val="auto"/>
          <w:szCs w:val="21"/>
          <w:highlight w:val="none"/>
        </w:rPr>
        <w:t xml:space="preserve">项。</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评委会根据所投设备的技术参数响应情况进行打分。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1、注★项参数都符合采购要求，得</w:t>
      </w:r>
      <w:r>
        <w:rPr>
          <w:rFonts w:hint="eastAsia" w:ascii="宋体" w:hAnsi="宋体" w:cs="宋体"/>
          <w:bCs/>
          <w:color w:val="auto"/>
          <w:szCs w:val="21"/>
          <w:highlight w:val="none"/>
          <w:lang w:val="en-US" w:eastAsia="zh-CN"/>
        </w:rPr>
        <w:t xml:space="preserve">15</w:t>
      </w:r>
      <w:r>
        <w:rPr>
          <w:rFonts w:hint="eastAsia" w:ascii="宋体" w:hAnsi="宋体" w:cs="宋体"/>
          <w:bCs/>
          <w:color w:val="auto"/>
          <w:szCs w:val="21"/>
          <w:highlight w:val="none"/>
        </w:rPr>
        <w:t xml:space="preserve">分。若出现负偏离，每负偏离一项扣</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分。扣完为止。</w:t>
      </w:r>
      <w:r/>
    </w:p>
    <w:p>
      <w:pPr>
        <w:ind w:firstLine="420"/>
        <w:spacing w:line="400" w:lineRule="exact"/>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第3、6、9、11项参数</w:t>
      </w:r>
      <w:r>
        <w:rPr>
          <w:rFonts w:hint="eastAsia" w:ascii="宋体" w:hAnsi="宋体" w:cs="宋体"/>
          <w:bCs/>
          <w:color w:val="auto"/>
          <w:szCs w:val="21"/>
          <w:highlight w:val="none"/>
        </w:rPr>
        <w:t xml:space="preserve">都符合采购要求，得</w:t>
      </w:r>
      <w:r>
        <w:rPr>
          <w:rFonts w:hint="eastAsia" w:ascii="宋体" w:hAnsi="宋体" w:cs="宋体"/>
          <w:bCs/>
          <w:color w:val="auto"/>
          <w:szCs w:val="21"/>
          <w:highlight w:val="none"/>
          <w:lang w:val="en-US" w:eastAsia="zh-CN"/>
        </w:rPr>
        <w:t xml:space="preserve">12</w:t>
      </w:r>
      <w:r>
        <w:rPr>
          <w:rFonts w:hint="eastAsia" w:ascii="宋体" w:hAnsi="宋体" w:cs="宋体"/>
          <w:bCs/>
          <w:color w:val="auto"/>
          <w:szCs w:val="21"/>
          <w:highlight w:val="none"/>
        </w:rPr>
        <w:t xml:space="preserve">分。若出现负偏离，每负偏离一项扣</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分。扣完为止。</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其余技术参数都须符合采购要求，得</w:t>
      </w: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分。若出现负偏离，每负偏离一项扣</w:t>
      </w:r>
      <w:r>
        <w:rPr>
          <w:rFonts w:hint="eastAsia" w:ascii="宋体" w:hAnsi="宋体" w:cs="宋体"/>
          <w:bCs/>
          <w:color w:val="auto"/>
          <w:szCs w:val="21"/>
          <w:highlight w:val="none"/>
          <w:lang w:val="en-US" w:eastAsia="zh-CN"/>
        </w:rPr>
        <w:t xml:space="preserve">1</w:t>
      </w:r>
      <w:r>
        <w:rPr>
          <w:rFonts w:hint="eastAsia" w:ascii="宋体" w:hAnsi="宋体" w:cs="宋体"/>
          <w:bCs/>
          <w:color w:val="auto"/>
          <w:szCs w:val="21"/>
          <w:highlight w:val="none"/>
        </w:rPr>
        <w:t xml:space="preserve">分。扣完为止。</w:t>
      </w:r>
      <w:r/>
    </w:p>
    <w:p>
      <w:pPr>
        <w:ind w:firstLine="420"/>
        <w:spacing w:line="400" w:lineRule="exact"/>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注：所有对标“★”技术内容的响应均应提供支撑资料（明确说明该技术内容的公开发行的产品彩页、</w:t>
      </w:r>
      <w:r>
        <w:rPr>
          <w:rFonts w:hint="eastAsia" w:ascii="宋体" w:hAnsi="宋体" w:cs="宋体"/>
          <w:bCs/>
          <w:color w:val="auto"/>
          <w:szCs w:val="21"/>
          <w:highlight w:val="none"/>
          <w:lang w:val="en-US" w:eastAsia="zh-CN"/>
        </w:rPr>
        <w:t xml:space="preserve">白皮书</w:t>
      </w:r>
      <w:r>
        <w:rPr>
          <w:rFonts w:hint="eastAsia" w:ascii="宋体" w:hAnsi="宋体" w:cs="宋体"/>
          <w:bCs/>
          <w:color w:val="auto"/>
          <w:szCs w:val="21"/>
          <w:highlight w:val="none"/>
        </w:rPr>
        <w:t xml:space="preserve">或第三方检测机构的检测报告等），否则视为负偏离；其余技术参数应当一一对应提供技术对照表加盖投标单位公章，标明是否偏离。否则视为负偏离</w:t>
      </w:r>
      <w:r>
        <w:rPr>
          <w:rFonts w:hint="eastAsia" w:ascii="宋体" w:hAnsi="宋体" w:cs="宋体"/>
          <w:bCs/>
          <w:color w:val="auto"/>
          <w:szCs w:val="21"/>
          <w:highlight w:val="none"/>
          <w:lang w:eastAsia="zh-CN"/>
        </w:rPr>
        <w:t xml:space="preserve">。</w:t>
      </w:r>
      <w:r/>
    </w:p>
    <w:p>
      <w:pPr>
        <w:ind w:firstLine="420"/>
        <w:spacing w:line="400" w:lineRule="exact"/>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（三）针对本项目实施方案情况比较（</w:t>
      </w:r>
      <w:r>
        <w:rPr>
          <w:rFonts w:hint="eastAsia" w:ascii="宋体" w:hAnsi="宋体" w:cs="宋体"/>
          <w:b/>
          <w:bCs w:val="0"/>
          <w:color w:val="auto"/>
          <w:sz w:val="21"/>
          <w:szCs w:val="21"/>
          <w:highlight w:val="none"/>
          <w:lang w:val="en-US" w:eastAsia="zh-CN" w:bidi="ar-SA"/>
        </w:rPr>
        <w:t xml:space="preserve">12</w:t>
      </w:r>
      <w:r>
        <w:rPr>
          <w:rFonts w:hint="eastAsia" w:ascii="宋体" w:hAnsi="宋体" w:eastAsia="宋体" w:cs="宋体"/>
          <w:b/>
          <w:bCs w:val="0"/>
          <w:color w:val="auto"/>
          <w:sz w:val="21"/>
          <w:szCs w:val="21"/>
          <w:highlight w:val="none"/>
          <w:lang w:val="en-US" w:eastAsia="zh-CN" w:bidi="ar-SA"/>
        </w:rPr>
        <w:t xml:space="preserve">分）</w:t>
      </w:r>
      <w:r/>
    </w:p>
    <w:p>
      <w:pPr>
        <w:ind w:firstLine="420"/>
        <w:spacing w:line="400" w:lineRule="exact"/>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方案内容应包括但不限于①安装调试、测试、调优等内容，②工作时间进度表、工作程序和步骤，③管理和协调方法④关键步骤的思路和要点。</w:t>
      </w:r>
      <w:r/>
    </w:p>
    <w:p>
      <w:pPr>
        <w:ind w:firstLine="420"/>
        <w:spacing w:line="400" w:lineRule="exact"/>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上述方案每缺少一项内容，或内容明显错误。每一项扣3分；</w:t>
      </w:r>
      <w:r/>
    </w:p>
    <w:p>
      <w:pPr>
        <w:ind w:firstLine="420"/>
        <w:spacing w:line="400" w:lineRule="exact"/>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上述方案内容非专门针对本项目，或内容不能满足本项目实际需求的，每一项扣1.5分。</w:t>
      </w:r>
      <w:r/>
    </w:p>
    <w:p>
      <w:pPr>
        <w:ind w:firstLine="420"/>
        <w:spacing w:line="400" w:lineRule="exact"/>
        <w:rPr>
          <w:rFonts w:hint="eastAsia" w:ascii="宋体" w:hAnsi="宋体" w:cs="宋体"/>
          <w:b/>
          <w:bCs w:val="0"/>
          <w:color w:val="auto"/>
          <w:szCs w:val="21"/>
          <w:highlight w:val="none"/>
          <w:lang w:val="en-US" w:eastAsia="zh-CN"/>
        </w:rPr>
      </w:pPr>
      <w:r>
        <w:rPr>
          <w:rFonts w:hint="eastAsia" w:ascii="宋体" w:hAnsi="宋体" w:cs="宋体"/>
          <w:b/>
          <w:bCs w:val="0"/>
          <w:color w:val="auto"/>
          <w:szCs w:val="21"/>
          <w:highlight w:val="none"/>
          <w:lang w:val="en-US" w:eastAsia="zh-CN"/>
        </w:rPr>
        <w:t xml:space="preserve">（四）投标人培训方案情况比较（7分）</w:t>
      </w:r>
      <w:r/>
    </w:p>
    <w:p>
      <w:pPr>
        <w:ind w:firstLine="420"/>
        <w:spacing w:line="400" w:lineRule="exact"/>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包括培训内容时间地点、人次、安装调试、配置及技能支持、业务人员培训、应用操作及使用等。</w:t>
      </w:r>
      <w:r/>
    </w:p>
    <w:p>
      <w:pPr>
        <w:ind w:firstLine="420"/>
        <w:spacing w:line="400" w:lineRule="exact"/>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培训方案详细具体，可行性高，满足本项目实际需求的得7分；</w:t>
      </w:r>
      <w:r/>
    </w:p>
    <w:p>
      <w:pPr>
        <w:ind w:firstLine="420"/>
        <w:spacing w:line="400" w:lineRule="exact"/>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上述方案有一项内容缺陷或一项明显错误或一项内容不能满足本项目实际需求的得4分。</w:t>
      </w:r>
      <w:r/>
    </w:p>
    <w:p>
      <w:pPr>
        <w:ind w:firstLine="420"/>
        <w:spacing w:line="400" w:lineRule="exact"/>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上述方案有两处及以上内容缺陷或非专门针对本项目，或部分内容不能满足本项目实际需求的得1分。</w:t>
      </w:r>
      <w:r/>
    </w:p>
    <w:p>
      <w:pPr>
        <w:ind w:firstLine="420"/>
        <w:spacing w:line="400" w:lineRule="exact"/>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其余情况不得分。</w:t>
      </w:r>
      <w:r/>
    </w:p>
    <w:p>
      <w:pPr>
        <w:ind w:firstLine="420"/>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（五）投标人售后服务方案情况比较（</w:t>
      </w:r>
      <w:r>
        <w:rPr>
          <w:rFonts w:hint="eastAsia" w:ascii="宋体" w:hAnsi="宋体" w:cs="宋体"/>
          <w:b/>
          <w:color w:val="auto"/>
          <w:szCs w:val="21"/>
          <w:highlight w:val="none"/>
          <w:lang w:val="en-US" w:eastAsia="zh-CN"/>
        </w:rPr>
        <w:t xml:space="preserve">7</w:t>
      </w:r>
      <w:r>
        <w:rPr>
          <w:rFonts w:hint="eastAsia" w:ascii="宋体" w:hAnsi="宋体" w:cs="宋体"/>
          <w:b/>
          <w:color w:val="auto"/>
          <w:szCs w:val="21"/>
          <w:highlight w:val="none"/>
        </w:rPr>
        <w:t xml:space="preserve">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针对本项目制定的售后服务管理体系方案，包括售后服务机制、响应时间、故障解决等内容的合理性和可行性。</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售后服务方案详细具体，可行性高，满足本项目实际需求的得</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上述方案有一项内容缺陷或一项明显错误或一项内容不能满足本项目实际需求的得</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上述方案有两处及以上内容缺陷或非专门针对本项目，或部分内容不能满足本项目实际需求的得</w:t>
      </w:r>
      <w:r>
        <w:rPr>
          <w:rFonts w:hint="eastAsia" w:ascii="宋体" w:hAnsi="宋体" w:cs="宋体"/>
          <w:bCs/>
          <w:color w:val="auto"/>
          <w:szCs w:val="21"/>
          <w:highlight w:val="none"/>
          <w:lang w:val="en-US" w:eastAsia="zh-CN"/>
        </w:rPr>
        <w:t xml:space="preserve">1</w:t>
      </w:r>
      <w:r>
        <w:rPr>
          <w:rFonts w:hint="eastAsia" w:ascii="宋体" w:hAnsi="宋体" w:cs="宋体"/>
          <w:bCs/>
          <w:color w:val="auto"/>
          <w:szCs w:val="21"/>
          <w:highlight w:val="none"/>
        </w:rPr>
        <w:t xml:space="preserve">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其余情况不得分。</w:t>
      </w:r>
      <w:r/>
    </w:p>
    <w:p>
      <w:pPr>
        <w:pStyle w:val="1064"/>
        <w:ind w:firstLine="420"/>
        <w:spacing w:line="400" w:lineRule="exact"/>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（六）针对本项目的应急和重大故障解决方案（7分）</w:t>
      </w:r>
      <w:r/>
    </w:p>
    <w:p>
      <w:pPr>
        <w:pStyle w:val="1064"/>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根据投标人针对本项目的应急和重大故障解决方案评定，包括应急和重大故障预防措施，以及出现问题的响应时间、补救措施等：应急和重大故障解决方案内容阐述全面无缺项、合理、内容详细，符合项目实际情况，可行性高的得7分；</w:t>
      </w:r>
      <w:r/>
    </w:p>
    <w:p>
      <w:pPr>
        <w:pStyle w:val="1064"/>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应急和重大故障解决方案内容阐述不全面、有缺项漏项，内容较为简要，针对性一般，可行性一般的得4分；</w:t>
      </w:r>
      <w:r/>
    </w:p>
    <w:p>
      <w:pPr>
        <w:pStyle w:val="1064"/>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应急和重大故障解决方案内容阐述粗略或无阐述，无针对性，可行性较差的得1分；</w:t>
      </w:r>
      <w:r/>
    </w:p>
    <w:p>
      <w:pPr>
        <w:pStyle w:val="1064"/>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未提供相关说明或存在逻辑错误、前后矛盾的不得分。</w:t>
      </w:r>
      <w:r/>
    </w:p>
    <w:p>
      <w:pPr>
        <w:ind w:firstLine="420"/>
        <w:spacing w:line="400" w:lineRule="exact"/>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lang w:val="en-US" w:eastAsia="zh-CN"/>
        </w:rPr>
        <w:t xml:space="preserve">七</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lang w:val="en-US" w:eastAsia="zh-CN"/>
        </w:rPr>
        <w:t xml:space="preserve">履约能力（2分）</w:t>
      </w:r>
      <w:r/>
    </w:p>
    <w:p>
      <w:pPr>
        <w:pStyle w:val="1064"/>
        <w:ind w:firstLine="420"/>
        <w:spacing w:line="400" w:lineRule="exact"/>
        <w:rPr>
          <w:rFonts w:hint="eastAsia" w:ascii="宋体" w:hAnsi="宋体" w:eastAsia="宋体" w:cs="宋体"/>
          <w:color w:val="auto"/>
          <w:sz w:val="21"/>
          <w:szCs w:val="21"/>
          <w:highlight w:val="none"/>
          <w:lang w:eastAsia="zh-CN"/>
        </w:rPr>
      </w:pPr>
      <w:r/>
      <w:bookmarkStart w:id="18" w:name="_GoBack"/>
      <w:r>
        <w:rPr>
          <w:rFonts w:hint="eastAsia" w:hAnsi="宋体" w:eastAsia="宋体" w:cs="宋体"/>
          <w:color w:val="auto"/>
          <w:sz w:val="21"/>
          <w:szCs w:val="21"/>
          <w:highlight w:val="none"/>
          <w:lang w:val="en-US" w:eastAsia="zh-CN"/>
        </w:rPr>
        <w:t xml:space="preserve">类似业绩（2分）：设备生产厂家</w:t>
      </w:r>
      <w:r>
        <w:rPr>
          <w:rFonts w:hint="eastAsia" w:ascii="宋体" w:hAnsi="宋体" w:eastAsia="宋体" w:cs="宋体"/>
          <w:color w:val="auto"/>
          <w:sz w:val="21"/>
          <w:szCs w:val="21"/>
          <w:highlight w:val="none"/>
        </w:rPr>
        <w:t xml:space="preserve">提供202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月1日以来所投同</w:t>
      </w:r>
      <w:r>
        <w:rPr>
          <w:rFonts w:hint="eastAsia" w:ascii="宋体" w:hAnsi="宋体" w:eastAsia="宋体" w:cs="宋体"/>
          <w:color w:val="auto"/>
          <w:sz w:val="21"/>
          <w:szCs w:val="21"/>
          <w:highlight w:val="none"/>
          <w:lang w:val="en-US" w:eastAsia="zh-CN"/>
        </w:rPr>
        <w:t xml:space="preserve">类产品的业绩</w:t>
      </w:r>
      <w:r>
        <w:rPr>
          <w:rFonts w:hint="eastAsia" w:ascii="宋体" w:hAnsi="宋体" w:eastAsia="宋体" w:cs="宋体"/>
          <w:color w:val="auto"/>
          <w:sz w:val="21"/>
          <w:szCs w:val="21"/>
          <w:highlight w:val="none"/>
        </w:rPr>
        <w:t xml:space="preserve">，提供合同复印件并加盖公章，每提供1份得</w:t>
      </w:r>
      <w:r>
        <w:rPr>
          <w:rFonts w:hint="eastAsia"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分，最高</w:t>
      </w:r>
      <w:r>
        <w:rPr>
          <w:rFonts w:hint="eastAsia"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bookmarkEnd w:id="18"/>
      <w:r/>
      <w:r/>
    </w:p>
    <w:p>
      <w:pPr>
        <w:pStyle w:val="1190"/>
        <w:jc w:val="right"/>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（全文完）</w:t>
      </w:r>
      <w:bookmarkEnd w:id="13"/>
      <w:r/>
      <w:bookmarkEnd w:id="14"/>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center"/>
    </w:pPr>
    <w:r>
      <w:rPr>
        <w:rFonts w:hint="eastAsia"/>
      </w:rPr>
      <w:t xml:space="preserve">第</w:t>
    </w:r>
    <w:r>
      <w:fldChar w:fldCharType="begin"/>
    </w:r>
    <w:r>
      <w:instrText xml:space="preserve">PAGE   \* MERGEFORMAT</w:instrText>
    </w:r>
    <w:r>
      <w:fldChar w:fldCharType="separate"/>
    </w:r>
    <w:r>
      <w:rPr>
        <w:lang w:val="zh-CN"/>
      </w:rPr>
      <w:t xml:space="preserve">11</w:t>
    </w:r>
    <w:r>
      <w:rPr>
        <w:lang w:val="zh-CN"/>
      </w:rPr>
      <w:fldChar w:fldCharType="end"/>
    </w:r>
    <w:r>
      <w:rPr>
        <w:rFonts w:hint="eastAsia"/>
      </w:rPr>
      <w:t xml:space="preserve">页 共</w:t>
    </w:r>
    <w:r>
      <w:rPr>
        <w:rFonts w:hint="eastAsia"/>
        <w:lang w:val="en-US" w:eastAsia="zh-CN"/>
      </w:rPr>
      <w:t xml:space="preserve">55</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pBdr>
        <w:bottom w:val="single" w:color="000000" w:sz="4" w:space="0"/>
      </w:pBdr>
    </w:pPr>
    <w:r>
      <w:rPr>
        <w:rFonts w:hint="eastAsia"/>
      </w:rPr>
      <w:t xml:space="preserve">苏州卫康采购文件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82" w:hanging="360"/>
      </w:pPr>
      <w:rPr>
        <w:b/>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38"/>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3">
    <w:multiLevelType w:val="hybridMultilevel"/>
    <w:lvl w:ilvl="0">
      <w:start w:val="1"/>
      <w:numFmt w:val="chineseCounting"/>
      <w:pStyle w:val="1033"/>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70">
    <w:name w:val="Plain Table 1"/>
    <w:basedOn w:val="7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basedOn w:val="7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basedOn w:val="7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2"/>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7">
    <w:name w:val="Grid Table 3"/>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78">
    <w:name w:val="Grid Table 4"/>
    <w:basedOn w:val="7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79">
    <w:name w:val="Grid Table 5 Dark"/>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0">
    <w:name w:val="Grid Table 6 Colorful"/>
    <w:basedOn w:val="7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1">
    <w:name w:val="Grid Table 7 Colorful"/>
    <w:basedOn w:val="7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2">
    <w:name w:val="List Table 1 Light"/>
    <w:basedOn w:val="7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3">
    <w:name w:val="List Table 2"/>
    <w:basedOn w:val="7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4">
    <w:name w:val="List Table 3"/>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5">
    <w:name w:val="List Table 4"/>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6">
    <w:name w:val="List Table 5 Dark"/>
    <w:basedOn w:val="7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87">
    <w:name w:val="List Table 6 Colorful"/>
    <w:basedOn w:val="7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88">
    <w:name w:val="List Table 7 Colorful"/>
    <w:basedOn w:val="7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89">
    <w:name w:val="TOC Heading"/>
    <w:uiPriority w:val="39"/>
    <w:unhideWhenUsed/>
  </w:style>
  <w:style w:type="paragraph" w:styleId="690"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691">
    <w:name w:val="Heading 1"/>
    <w:basedOn w:val="690"/>
    <w:next w:val="690"/>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uiPriority w:val="9"/>
    <w:unhideWhenUsed/>
    <w:qFormat/>
    <w:pPr>
      <w:keepLines/>
      <w:keepNext/>
      <w:spacing w:before="320" w:after="200"/>
      <w:outlineLvl w:val="5"/>
    </w:pPr>
    <w:rPr>
      <w:rFonts w:ascii="Arial" w:hAnsi="Arial" w:eastAsia="Arial" w:cs="Arial"/>
      <w:b/>
      <w:bCs/>
      <w:sz w:val="22"/>
    </w:rPr>
  </w:style>
  <w:style w:type="paragraph" w:styleId="697">
    <w:name w:val="Heading 7"/>
    <w:basedOn w:val="690"/>
    <w:next w:val="690"/>
    <w:uiPriority w:val="9"/>
    <w:unhideWhenUsed/>
    <w:qFormat/>
    <w:pPr>
      <w:keepLines/>
      <w:keepNext/>
      <w:spacing w:before="320" w:after="200"/>
      <w:outlineLvl w:val="6"/>
    </w:pPr>
    <w:rPr>
      <w:rFonts w:ascii="Arial" w:hAnsi="Arial" w:eastAsia="Arial" w:cs="Arial"/>
      <w:b/>
      <w:bCs/>
      <w:i/>
      <w:iCs/>
      <w:sz w:val="22"/>
    </w:rPr>
  </w:style>
  <w:style w:type="paragraph" w:styleId="698">
    <w:name w:val="Heading 8"/>
    <w:basedOn w:val="690"/>
    <w:next w:val="690"/>
    <w:uiPriority w:val="9"/>
    <w:unhideWhenUsed/>
    <w:qFormat/>
    <w:pPr>
      <w:keepLines/>
      <w:keepNext/>
      <w:spacing w:before="320" w:after="200"/>
      <w:outlineLvl w:val="7"/>
    </w:pPr>
    <w:rPr>
      <w:rFonts w:ascii="Arial" w:hAnsi="Arial" w:eastAsia="Arial" w:cs="Arial"/>
      <w:i/>
      <w:iCs/>
      <w:sz w:val="22"/>
    </w:rPr>
  </w:style>
  <w:style w:type="paragraph" w:styleId="699">
    <w:name w:val="Heading 9"/>
    <w:basedOn w:val="690"/>
    <w:next w:val="690"/>
    <w:uiPriority w:val="9"/>
    <w:unhideWhenUsed/>
    <w:qFormat/>
    <w:pPr>
      <w:keepLines/>
      <w:keepNext/>
      <w:spacing w:before="320" w:after="200"/>
      <w:outlineLvl w:val="8"/>
    </w:pPr>
    <w:rPr>
      <w:rFonts w:ascii="Arial" w:hAnsi="Arial" w:eastAsia="Arial" w:cs="Arial"/>
      <w:i/>
      <w:iCs/>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toc 7"/>
    <w:basedOn w:val="690"/>
    <w:next w:val="690"/>
    <w:uiPriority w:val="39"/>
    <w:unhideWhenUsed/>
    <w:qFormat/>
    <w:pPr>
      <w:ind w:left="1701"/>
      <w:spacing w:after="57"/>
    </w:pPr>
  </w:style>
  <w:style w:type="paragraph" w:styleId="703">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4">
    <w:name w:val="annotation text"/>
    <w:basedOn w:val="690"/>
    <w:link w:val="1196"/>
    <w:uiPriority w:val="99"/>
    <w:semiHidden/>
    <w:unhideWhenUsed/>
    <w:qFormat/>
    <w:pPr>
      <w:jc w:val="left"/>
    </w:pPr>
  </w:style>
  <w:style w:type="paragraph" w:styleId="705">
    <w:name w:val="Body Text"/>
    <w:basedOn w:val="690"/>
    <w:next w:val="690"/>
    <w:uiPriority w:val="0"/>
    <w:semiHidden/>
    <w:qFormat/>
    <w:rPr>
      <w:rFonts w:ascii="宋体" w:hAnsi="宋体" w:cs="宋体"/>
      <w:sz w:val="22"/>
      <w:lang w:eastAsia="en-US"/>
    </w:rPr>
  </w:style>
  <w:style w:type="paragraph" w:styleId="706">
    <w:name w:val="Body Text Indent"/>
    <w:basedOn w:val="690"/>
    <w:next w:val="690"/>
    <w:uiPriority w:val="0"/>
    <w:qFormat/>
    <w:pPr>
      <w:ind w:left="420" w:firstLine="1188"/>
      <w:spacing w:line="360" w:lineRule="exact"/>
    </w:pPr>
  </w:style>
  <w:style w:type="paragraph" w:styleId="707">
    <w:name w:val="toc 5"/>
    <w:basedOn w:val="690"/>
    <w:next w:val="690"/>
    <w:uiPriority w:val="39"/>
    <w:unhideWhenUsed/>
    <w:qFormat/>
    <w:pPr>
      <w:ind w:left="1134"/>
      <w:spacing w:after="57"/>
    </w:pPr>
  </w:style>
  <w:style w:type="paragraph" w:styleId="708">
    <w:name w:val="toc 3"/>
    <w:basedOn w:val="690"/>
    <w:next w:val="690"/>
    <w:uiPriority w:val="39"/>
    <w:unhideWhenUsed/>
    <w:qFormat/>
    <w:pPr>
      <w:ind w:left="567"/>
      <w:spacing w:after="57"/>
    </w:pPr>
  </w:style>
  <w:style w:type="paragraph" w:styleId="709">
    <w:name w:val="toc 8"/>
    <w:basedOn w:val="690"/>
    <w:next w:val="690"/>
    <w:uiPriority w:val="39"/>
    <w:unhideWhenUsed/>
    <w:qFormat/>
    <w:pPr>
      <w:ind w:left="1984"/>
      <w:spacing w:after="57"/>
    </w:pPr>
  </w:style>
  <w:style w:type="paragraph" w:styleId="710">
    <w:name w:val="endnote text"/>
    <w:basedOn w:val="690"/>
    <w:uiPriority w:val="99"/>
    <w:semiHidden/>
    <w:unhideWhenUsed/>
    <w:qFormat/>
    <w:rPr>
      <w:sz w:val="20"/>
    </w:rPr>
  </w:style>
  <w:style w:type="paragraph" w:styleId="711">
    <w:name w:val="Balloon Text"/>
    <w:basedOn w:val="690"/>
    <w:link w:val="1195"/>
    <w:uiPriority w:val="99"/>
    <w:semiHidden/>
    <w:unhideWhenUsed/>
    <w:qFormat/>
    <w:rPr>
      <w:sz w:val="18"/>
      <w:szCs w:val="18"/>
    </w:rPr>
  </w:style>
  <w:style w:type="paragraph" w:styleId="712">
    <w:name w:val="Footer"/>
    <w:basedOn w:val="690"/>
    <w:uiPriority w:val="99"/>
    <w:unhideWhenUsed/>
    <w:qFormat/>
    <w:pPr>
      <w:tabs>
        <w:tab w:val="center" w:pos="7143" w:leader="none"/>
        <w:tab w:val="right" w:pos="14287" w:leader="none"/>
      </w:tabs>
    </w:pPr>
  </w:style>
  <w:style w:type="paragraph" w:styleId="713">
    <w:name w:val="Header"/>
    <w:basedOn w:val="690"/>
    <w:uiPriority w:val="99"/>
    <w:unhideWhenUsed/>
    <w:qFormat/>
    <w:pPr>
      <w:tabs>
        <w:tab w:val="center" w:pos="7143" w:leader="none"/>
        <w:tab w:val="right" w:pos="14287" w:leader="none"/>
      </w:tabs>
    </w:pPr>
  </w:style>
  <w:style w:type="paragraph" w:styleId="714">
    <w:name w:val="toc 1"/>
    <w:basedOn w:val="690"/>
    <w:next w:val="690"/>
    <w:uiPriority w:val="39"/>
    <w:unhideWhenUsed/>
    <w:qFormat/>
    <w:pPr>
      <w:spacing w:after="57"/>
    </w:pPr>
  </w:style>
  <w:style w:type="paragraph" w:styleId="715">
    <w:name w:val="toc 4"/>
    <w:basedOn w:val="690"/>
    <w:next w:val="690"/>
    <w:uiPriority w:val="39"/>
    <w:unhideWhenUsed/>
    <w:qFormat/>
    <w:pPr>
      <w:ind w:left="850"/>
      <w:spacing w:after="57"/>
    </w:pPr>
  </w:style>
  <w:style w:type="paragraph" w:styleId="716">
    <w:name w:val="Subtitle"/>
    <w:basedOn w:val="690"/>
    <w:next w:val="690"/>
    <w:uiPriority w:val="11"/>
    <w:qFormat/>
    <w:pPr>
      <w:spacing w:before="200" w:after="200"/>
    </w:pPr>
    <w:rPr>
      <w:sz w:val="24"/>
      <w:szCs w:val="24"/>
    </w:rPr>
  </w:style>
  <w:style w:type="paragraph" w:styleId="717">
    <w:name w:val="footnote text"/>
    <w:basedOn w:val="690"/>
    <w:uiPriority w:val="99"/>
    <w:semiHidden/>
    <w:unhideWhenUsed/>
    <w:qFormat/>
    <w:pPr>
      <w:spacing w:after="40"/>
    </w:pPr>
    <w:rPr>
      <w:sz w:val="18"/>
    </w:rPr>
  </w:style>
  <w:style w:type="paragraph" w:styleId="718">
    <w:name w:val="toc 6"/>
    <w:basedOn w:val="690"/>
    <w:next w:val="690"/>
    <w:uiPriority w:val="39"/>
    <w:unhideWhenUsed/>
    <w:qFormat/>
    <w:pPr>
      <w:ind w:left="1417"/>
      <w:spacing w:after="57"/>
    </w:pPr>
  </w:style>
  <w:style w:type="paragraph" w:styleId="719">
    <w:name w:val="table of figures"/>
    <w:basedOn w:val="690"/>
    <w:next w:val="690"/>
    <w:uiPriority w:val="99"/>
    <w:unhideWhenUsed/>
    <w:qFormat/>
  </w:style>
  <w:style w:type="paragraph" w:styleId="720">
    <w:name w:val="toc 2"/>
    <w:basedOn w:val="690"/>
    <w:next w:val="690"/>
    <w:uiPriority w:val="39"/>
    <w:unhideWhenUsed/>
    <w:qFormat/>
    <w:pPr>
      <w:ind w:left="283"/>
      <w:spacing w:after="57"/>
    </w:pPr>
  </w:style>
  <w:style w:type="paragraph" w:styleId="721">
    <w:name w:val="toc 9"/>
    <w:basedOn w:val="690"/>
    <w:next w:val="690"/>
    <w:uiPriority w:val="39"/>
    <w:unhideWhenUsed/>
    <w:qFormat/>
    <w:pPr>
      <w:ind w:left="2268"/>
      <w:spacing w:after="57"/>
    </w:pPr>
  </w:style>
  <w:style w:type="paragraph" w:styleId="722">
    <w:name w:val="Title"/>
    <w:basedOn w:val="690"/>
    <w:next w:val="690"/>
    <w:uiPriority w:val="10"/>
    <w:qFormat/>
    <w:pPr>
      <w:contextualSpacing/>
      <w:spacing w:before="300" w:after="200"/>
    </w:pPr>
    <w:rPr>
      <w:sz w:val="48"/>
      <w:szCs w:val="48"/>
    </w:rPr>
  </w:style>
  <w:style w:type="paragraph" w:styleId="723">
    <w:name w:val="annotation subject"/>
    <w:basedOn w:val="704"/>
    <w:next w:val="704"/>
    <w:link w:val="1197"/>
    <w:uiPriority w:val="99"/>
    <w:semiHidden/>
    <w:unhideWhenUsed/>
    <w:qFormat/>
    <w:rPr>
      <w:b/>
      <w:bCs/>
    </w:rPr>
  </w:style>
  <w:style w:type="paragraph" w:styleId="724">
    <w:name w:val="Body Text First Indent 2"/>
    <w:basedOn w:val="706"/>
    <w:uiPriority w:val="0"/>
    <w:unhideWhenUsed/>
    <w:qFormat/>
    <w:pPr>
      <w:ind w:firstLine="420"/>
    </w:pPr>
  </w:style>
  <w:style w:type="table" w:styleId="72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endnote reference"/>
    <w:uiPriority w:val="99"/>
    <w:semiHidden/>
    <w:unhideWhenUsed/>
    <w:qFormat/>
    <w:rPr>
      <w:vertAlign w:val="superscript"/>
    </w:rPr>
  </w:style>
  <w:style w:type="character" w:styleId="727">
    <w:name w:val="Hyperlink"/>
    <w:uiPriority w:val="99"/>
    <w:unhideWhenUsed/>
    <w:qFormat/>
    <w:rPr>
      <w:color w:val="0000ff" w:themeColor="hyperlink"/>
      <w:u w:val="single"/>
      <w14:textFill>
        <w14:solidFill>
          <w14:schemeClr w14:val="hlink"/>
        </w14:solidFill>
      </w14:textFill>
    </w:rPr>
  </w:style>
  <w:style w:type="character" w:styleId="728">
    <w:name w:val="annotation reference"/>
    <w:basedOn w:val="700"/>
    <w:uiPriority w:val="99"/>
    <w:semiHidden/>
    <w:unhideWhenUsed/>
    <w:qFormat/>
    <w:rPr>
      <w:sz w:val="21"/>
      <w:szCs w:val="21"/>
    </w:rPr>
  </w:style>
  <w:style w:type="character" w:styleId="729">
    <w:name w:val="footnote reference"/>
    <w:uiPriority w:val="99"/>
    <w:unhideWhenUsed/>
    <w:qFormat/>
    <w:rPr>
      <w:vertAlign w:val="superscript"/>
    </w:rPr>
  </w:style>
  <w:style w:type="paragraph" w:styleId="730">
    <w:name w:val="List Paragraph"/>
    <w:basedOn w:val="690"/>
    <w:uiPriority w:val="34"/>
    <w:qFormat/>
    <w:pPr>
      <w:contextualSpacing/>
      <w:ind w:left="720"/>
    </w:pPr>
  </w:style>
  <w:style w:type="paragraph" w:styleId="731">
    <w:name w:val="No Spacing"/>
    <w:uiPriority w:val="1"/>
    <w:qFormat/>
    <w:rPr>
      <w:rFonts w:ascii="Times New Roman" w:hAnsi="Times New Roman" w:eastAsia="宋体" w:cs="Times New Roman"/>
      <w:lang w:val="en-US" w:eastAsia="zh-CN" w:bidi="ar-SA"/>
    </w:rPr>
  </w:style>
  <w:style w:type="paragraph" w:styleId="732">
    <w:name w:val="Quote"/>
    <w:basedOn w:val="690"/>
    <w:next w:val="690"/>
    <w:uiPriority w:val="29"/>
    <w:qFormat/>
    <w:pPr>
      <w:ind w:left="720" w:right="720"/>
    </w:pPr>
    <w:rPr>
      <w:i/>
    </w:rPr>
  </w:style>
  <w:style w:type="paragraph" w:styleId="733">
    <w:name w:val="Intense Quote"/>
    <w:basedOn w:val="690"/>
    <w:next w:val="6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34" w:customStyle="1">
    <w:name w:val="TOC 标题1"/>
    <w:uiPriority w:val="39"/>
    <w:unhideWhenUsed/>
    <w:qFormat/>
    <w:rPr>
      <w:rFonts w:ascii="Times New Roman" w:hAnsi="Times New Roman" w:eastAsia="宋体" w:cs="Times New Roman"/>
      <w:lang w:val="en-US" w:eastAsia="zh-CN" w:bidi="ar-SA"/>
    </w:rPr>
  </w:style>
  <w:style w:type="paragraph" w:styleId="735" w:customStyle="1">
    <w:name w:val="标题 11"/>
    <w:basedOn w:val="690"/>
    <w:next w:val="690"/>
    <w:link w:val="747"/>
    <w:uiPriority w:val="0"/>
    <w:qFormat/>
    <w:pPr>
      <w:keepLines/>
      <w:keepNext/>
      <w:spacing w:before="340" w:after="330" w:line="576" w:lineRule="auto"/>
      <w:outlineLvl w:val="0"/>
    </w:pPr>
    <w:rPr>
      <w:rFonts w:eastAsia="楷体_GB2312"/>
      <w:b/>
      <w:sz w:val="44"/>
      <w:szCs w:val="20"/>
    </w:rPr>
  </w:style>
  <w:style w:type="paragraph" w:styleId="736" w:customStyle="1">
    <w:name w:val="标题 21"/>
    <w:basedOn w:val="690"/>
    <w:next w:val="690"/>
    <w:link w:val="748"/>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37" w:customStyle="1">
    <w:name w:val="标题 31"/>
    <w:basedOn w:val="690"/>
    <w:next w:val="690"/>
    <w:link w:val="749"/>
    <w:uiPriority w:val="0"/>
    <w:qFormat/>
    <w:pPr>
      <w:jc w:val="left"/>
      <w:keepLines/>
      <w:keepNext/>
      <w:spacing w:before="260" w:after="260" w:line="415" w:lineRule="auto"/>
      <w:widowControl/>
      <w:outlineLvl w:val="2"/>
    </w:pPr>
    <w:rPr>
      <w:b/>
      <w:bCs/>
      <w:sz w:val="32"/>
      <w:szCs w:val="32"/>
    </w:rPr>
  </w:style>
  <w:style w:type="paragraph" w:styleId="738" w:customStyle="1">
    <w:name w:val="标题 41"/>
    <w:basedOn w:val="690"/>
    <w:next w:val="690"/>
    <w:link w:val="750"/>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39" w:customStyle="1">
    <w:name w:val="标题 51"/>
    <w:basedOn w:val="690"/>
    <w:next w:val="690"/>
    <w:link w:val="751"/>
    <w:uiPriority w:val="0"/>
    <w:qFormat/>
    <w:pPr>
      <w:jc w:val="left"/>
      <w:keepLines/>
      <w:keepNext/>
      <w:spacing w:before="280" w:after="290" w:line="374" w:lineRule="auto"/>
      <w:widowControl/>
      <w:outlineLvl w:val="4"/>
    </w:pPr>
    <w:rPr>
      <w:b/>
      <w:bCs/>
      <w:sz w:val="28"/>
      <w:szCs w:val="28"/>
    </w:rPr>
  </w:style>
  <w:style w:type="paragraph" w:styleId="740" w:customStyle="1">
    <w:name w:val="标题 61"/>
    <w:basedOn w:val="690"/>
    <w:next w:val="690"/>
    <w:link w:val="752"/>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41" w:customStyle="1">
    <w:name w:val="标题 71"/>
    <w:basedOn w:val="690"/>
    <w:next w:val="690"/>
    <w:link w:val="753"/>
    <w:uiPriority w:val="0"/>
    <w:qFormat/>
    <w:pPr>
      <w:jc w:val="left"/>
      <w:keepLines/>
      <w:keepNext/>
      <w:spacing w:before="240" w:after="64" w:line="319" w:lineRule="auto"/>
      <w:widowControl/>
      <w:outlineLvl w:val="6"/>
    </w:pPr>
    <w:rPr>
      <w:b/>
      <w:bCs/>
      <w:sz w:val="24"/>
      <w:szCs w:val="24"/>
    </w:rPr>
  </w:style>
  <w:style w:type="paragraph" w:styleId="742" w:customStyle="1">
    <w:name w:val="标题 81"/>
    <w:basedOn w:val="690"/>
    <w:next w:val="743"/>
    <w:link w:val="754"/>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743" w:customStyle="1">
    <w:name w:val="正文缩进1"/>
    <w:basedOn w:val="690"/>
    <w:link w:val="755"/>
    <w:uiPriority w:val="0"/>
    <w:unhideWhenUsed/>
    <w:qFormat/>
    <w:pPr>
      <w:ind w:firstLine="420"/>
      <w:jc w:val="left"/>
    </w:pPr>
    <w:rPr>
      <w:rFonts w:ascii="楷体_GB2312" w:eastAsia="楷体_GB2312"/>
      <w:sz w:val="24"/>
      <w:szCs w:val="20"/>
    </w:rPr>
  </w:style>
  <w:style w:type="paragraph" w:styleId="744" w:customStyle="1">
    <w:name w:val="标题 91"/>
    <w:basedOn w:val="690"/>
    <w:next w:val="743"/>
    <w:link w:val="756"/>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745" w:customStyle="1">
    <w:name w:val="默认段落字体1"/>
    <w:uiPriority w:val="1"/>
    <w:unhideWhenUsed/>
    <w:qFormat/>
  </w:style>
  <w:style w:type="table" w:styleId="746" w:customStyle="1">
    <w:name w:val="普通表格1"/>
    <w:uiPriority w:val="99"/>
    <w:unhideWhenUsed/>
    <w:qFormat/>
    <w:tblPr>
      <w:tblCellMar>
        <w:left w:w="0" w:type="dxa"/>
        <w:top w:w="0" w:type="dxa"/>
        <w:right w:w="0" w:type="dxa"/>
        <w:bottom w:w="0" w:type="dxa"/>
      </w:tblCellMar>
    </w:tblPr>
  </w:style>
  <w:style w:type="character" w:styleId="747" w:customStyle="1">
    <w:name w:val="标题 1 Char1"/>
    <w:link w:val="735"/>
    <w:uiPriority w:val="0"/>
    <w:qFormat/>
    <w:rPr>
      <w:rFonts w:ascii="Times New Roman" w:hAnsi="Times New Roman" w:eastAsia="楷体_GB2312"/>
      <w:b/>
      <w:sz w:val="44"/>
    </w:rPr>
  </w:style>
  <w:style w:type="character" w:styleId="748" w:customStyle="1">
    <w:name w:val="标题 2 Char1"/>
    <w:link w:val="736"/>
    <w:uiPriority w:val="0"/>
    <w:semiHidden/>
    <w:qFormat/>
    <w:rPr>
      <w:rFonts w:ascii="等线 Light" w:hAnsi="等线 Light" w:eastAsia="等线 Light"/>
      <w:b/>
      <w:bCs/>
      <w:sz w:val="32"/>
      <w:szCs w:val="32"/>
    </w:rPr>
  </w:style>
  <w:style w:type="character" w:styleId="749" w:customStyle="1">
    <w:name w:val="标题 3 Char1"/>
    <w:link w:val="737"/>
    <w:uiPriority w:val="0"/>
    <w:qFormat/>
    <w:rPr>
      <w:rFonts w:ascii="Times New Roman" w:hAnsi="Times New Roman"/>
      <w:b/>
      <w:bCs/>
      <w:sz w:val="32"/>
      <w:szCs w:val="32"/>
    </w:rPr>
  </w:style>
  <w:style w:type="character" w:styleId="750" w:customStyle="1">
    <w:name w:val="标题 4 Char1"/>
    <w:link w:val="738"/>
    <w:uiPriority w:val="0"/>
    <w:semiHidden/>
    <w:qFormat/>
    <w:rPr>
      <w:rFonts w:ascii="宋体" w:hAnsi="宋体" w:eastAsia="等线"/>
      <w:b/>
      <w:bCs/>
      <w:sz w:val="24"/>
      <w:szCs w:val="24"/>
      <w:u w:val="single"/>
    </w:rPr>
  </w:style>
  <w:style w:type="character" w:styleId="751" w:customStyle="1">
    <w:name w:val="标题 5 Char1"/>
    <w:link w:val="739"/>
    <w:uiPriority w:val="0"/>
    <w:semiHidden/>
    <w:qFormat/>
    <w:rPr>
      <w:rFonts w:ascii="Times New Roman" w:hAnsi="Times New Roman"/>
      <w:b/>
      <w:bCs/>
      <w:sz w:val="28"/>
      <w:szCs w:val="28"/>
    </w:rPr>
  </w:style>
  <w:style w:type="character" w:styleId="752" w:customStyle="1">
    <w:name w:val="标题 6 Char1"/>
    <w:link w:val="740"/>
    <w:uiPriority w:val="0"/>
    <w:semiHidden/>
    <w:qFormat/>
    <w:rPr>
      <w:rFonts w:ascii="Arial" w:hAnsi="Arial" w:eastAsia="黑体"/>
      <w:b/>
      <w:bCs/>
      <w:sz w:val="24"/>
      <w:szCs w:val="24"/>
    </w:rPr>
  </w:style>
  <w:style w:type="character" w:styleId="753" w:customStyle="1">
    <w:name w:val="标题 7 Char1"/>
    <w:link w:val="741"/>
    <w:uiPriority w:val="0"/>
    <w:semiHidden/>
    <w:qFormat/>
    <w:rPr>
      <w:rFonts w:ascii="Times New Roman" w:hAnsi="Times New Roman"/>
      <w:b/>
      <w:bCs/>
      <w:sz w:val="24"/>
      <w:szCs w:val="24"/>
    </w:rPr>
  </w:style>
  <w:style w:type="character" w:styleId="754" w:customStyle="1">
    <w:name w:val="标题 8 Char"/>
    <w:link w:val="742"/>
    <w:uiPriority w:val="0"/>
    <w:qFormat/>
    <w:rPr>
      <w:rFonts w:ascii="Arial" w:hAnsi="Arial" w:eastAsia="黑体"/>
      <w:sz w:val="24"/>
    </w:rPr>
  </w:style>
  <w:style w:type="character" w:styleId="755" w:customStyle="1">
    <w:name w:val="正文缩进 Char1"/>
    <w:link w:val="743"/>
    <w:uiPriority w:val="0"/>
    <w:qFormat/>
    <w:rPr>
      <w:rFonts w:ascii="楷体_GB2312" w:eastAsia="楷体_GB2312"/>
      <w:sz w:val="24"/>
    </w:rPr>
  </w:style>
  <w:style w:type="character" w:styleId="756" w:customStyle="1">
    <w:name w:val="标题 9 Char"/>
    <w:link w:val="744"/>
    <w:uiPriority w:val="0"/>
    <w:qFormat/>
    <w:rPr>
      <w:rFonts w:ascii="Arial" w:hAnsi="Arial" w:eastAsia="黑体"/>
      <w:sz w:val="21"/>
    </w:rPr>
  </w:style>
  <w:style w:type="paragraph" w:styleId="757" w:customStyle="1">
    <w:name w:val="列表 31"/>
    <w:basedOn w:val="690"/>
    <w:uiPriority w:val="0"/>
    <w:qFormat/>
    <w:pPr>
      <w:contextualSpacing/>
      <w:ind w:left="100" w:hanging="200"/>
      <w:jc w:val="left"/>
      <w:spacing w:line="360" w:lineRule="auto"/>
    </w:pPr>
    <w:rPr>
      <w:rFonts w:ascii="宋体" w:hAnsi="宋体"/>
      <w:sz w:val="24"/>
      <w:szCs w:val="20"/>
    </w:rPr>
  </w:style>
  <w:style w:type="paragraph" w:styleId="758" w:customStyle="1">
    <w:name w:val="目录 71"/>
    <w:basedOn w:val="690"/>
    <w:next w:val="690"/>
    <w:uiPriority w:val="39"/>
    <w:unhideWhenUsed/>
    <w:qFormat/>
    <w:pPr>
      <w:ind w:left="1701"/>
      <w:spacing w:after="57"/>
    </w:pPr>
  </w:style>
  <w:style w:type="paragraph" w:styleId="759" w:customStyle="1">
    <w:name w:val="题注1"/>
    <w:basedOn w:val="690"/>
    <w:next w:val="690"/>
    <w:uiPriority w:val="0"/>
    <w:qFormat/>
    <w:pPr>
      <w:contextualSpacing/>
      <w:ind w:firstLine="200"/>
      <w:jc w:val="left"/>
      <w:spacing w:line="360" w:lineRule="auto"/>
      <w:widowControl/>
    </w:pPr>
    <w:rPr>
      <w:rFonts w:ascii="Cambria" w:hAnsi="Cambria" w:eastAsia="黑体"/>
      <w:sz w:val="20"/>
      <w:szCs w:val="20"/>
    </w:rPr>
  </w:style>
  <w:style w:type="paragraph" w:styleId="760" w:customStyle="1">
    <w:name w:val="文档结构图1"/>
    <w:basedOn w:val="690"/>
    <w:link w:val="761"/>
    <w:uiPriority w:val="0"/>
    <w:unhideWhenUsed/>
    <w:qFormat/>
    <w:pPr>
      <w:jc w:val="left"/>
      <w:shd w:val="clear" w:color="auto" w:fill="000080"/>
      <w:widowControl/>
    </w:pPr>
    <w:rPr>
      <w:sz w:val="24"/>
      <w:szCs w:val="24"/>
    </w:rPr>
  </w:style>
  <w:style w:type="character" w:styleId="761" w:customStyle="1">
    <w:name w:val="文档结构图 Char1"/>
    <w:link w:val="760"/>
    <w:uiPriority w:val="0"/>
    <w:qFormat/>
    <w:rPr>
      <w:rFonts w:ascii="Times New Roman" w:hAnsi="Times New Roman"/>
      <w:sz w:val="24"/>
      <w:szCs w:val="24"/>
      <w:shd w:val="clear" w:color="auto" w:fill="000080"/>
    </w:rPr>
  </w:style>
  <w:style w:type="paragraph" w:styleId="762" w:customStyle="1">
    <w:name w:val="批注文字1"/>
    <w:basedOn w:val="690"/>
    <w:link w:val="763"/>
    <w:uiPriority w:val="0"/>
    <w:unhideWhenUsed/>
    <w:qFormat/>
    <w:pPr>
      <w:jc w:val="left"/>
      <w:widowControl/>
    </w:pPr>
    <w:rPr>
      <w:sz w:val="24"/>
      <w:szCs w:val="24"/>
    </w:rPr>
  </w:style>
  <w:style w:type="character" w:styleId="763" w:customStyle="1">
    <w:name w:val="批注文字 Char1"/>
    <w:link w:val="762"/>
    <w:uiPriority w:val="0"/>
    <w:qFormat/>
    <w:rPr>
      <w:rFonts w:ascii="Times New Roman" w:hAnsi="Times New Roman"/>
      <w:sz w:val="24"/>
      <w:szCs w:val="24"/>
    </w:rPr>
  </w:style>
  <w:style w:type="paragraph" w:styleId="764" w:customStyle="1">
    <w:name w:val="正文文本 311"/>
    <w:basedOn w:val="690"/>
    <w:link w:val="765"/>
    <w:uiPriority w:val="0"/>
    <w:qFormat/>
    <w:pPr>
      <w:contextualSpacing/>
      <w:ind w:firstLine="200"/>
      <w:jc w:val="center"/>
      <w:spacing w:line="440" w:lineRule="atLeast"/>
    </w:pPr>
    <w:rPr>
      <w:rFonts w:ascii="楷体_GB2312" w:hAnsi="宋体" w:eastAsia="楷体_GB2312"/>
      <w:b/>
      <w:color w:val="000000"/>
      <w:sz w:val="30"/>
      <w:szCs w:val="24"/>
    </w:rPr>
  </w:style>
  <w:style w:type="character" w:styleId="765" w:customStyle="1">
    <w:name w:val="正文文本 3 Char1"/>
    <w:link w:val="764"/>
    <w:uiPriority w:val="0"/>
    <w:qFormat/>
    <w:rPr>
      <w:rFonts w:ascii="楷体_GB2312" w:hAnsi="宋体" w:eastAsia="楷体_GB2312"/>
      <w:b/>
      <w:color w:val="000000"/>
      <w:sz w:val="30"/>
      <w:szCs w:val="24"/>
    </w:rPr>
  </w:style>
  <w:style w:type="paragraph" w:styleId="766" w:customStyle="1">
    <w:name w:val="正文文本11"/>
    <w:basedOn w:val="690"/>
    <w:link w:val="767"/>
    <w:uiPriority w:val="99"/>
    <w:qFormat/>
    <w:pPr>
      <w:jc w:val="left"/>
      <w:spacing w:line="360" w:lineRule="auto"/>
      <w:widowControl/>
    </w:pPr>
    <w:rPr>
      <w:sz w:val="24"/>
      <w:szCs w:val="20"/>
    </w:rPr>
  </w:style>
  <w:style w:type="character" w:styleId="767" w:customStyle="1">
    <w:name w:val="正文文本 Char1"/>
    <w:link w:val="766"/>
    <w:uiPriority w:val="99"/>
    <w:qFormat/>
    <w:rPr>
      <w:rFonts w:ascii="Times New Roman" w:hAnsi="Times New Roman"/>
      <w:sz w:val="24"/>
    </w:rPr>
  </w:style>
  <w:style w:type="paragraph" w:styleId="768" w:customStyle="1">
    <w:name w:val="正文文本缩进1"/>
    <w:basedOn w:val="690"/>
    <w:next w:val="690"/>
    <w:link w:val="769"/>
    <w:uiPriority w:val="99"/>
    <w:unhideWhenUsed/>
    <w:qFormat/>
    <w:pPr>
      <w:ind w:right="-159" w:firstLine="246"/>
      <w:spacing w:line="240" w:lineRule="atLeast"/>
    </w:pPr>
    <w:rPr>
      <w:spacing w:val="20"/>
      <w:szCs w:val="24"/>
    </w:rPr>
  </w:style>
  <w:style w:type="character" w:styleId="769" w:customStyle="1">
    <w:name w:val="正文文本缩进 Char"/>
    <w:link w:val="768"/>
    <w:uiPriority w:val="0"/>
    <w:qFormat/>
    <w:rPr>
      <w:rFonts w:ascii="Times New Roman" w:hAnsi="Times New Roman"/>
      <w:spacing w:val="20"/>
      <w:sz w:val="21"/>
      <w:szCs w:val="24"/>
    </w:rPr>
  </w:style>
  <w:style w:type="paragraph" w:styleId="770" w:customStyle="1">
    <w:name w:val="列表 21"/>
    <w:basedOn w:val="690"/>
    <w:uiPriority w:val="0"/>
    <w:qFormat/>
    <w:pPr>
      <w:contextualSpacing/>
      <w:ind w:left="100" w:hanging="200"/>
      <w:jc w:val="left"/>
      <w:spacing w:line="360" w:lineRule="auto"/>
    </w:pPr>
    <w:rPr>
      <w:rFonts w:ascii="宋体" w:hAnsi="宋体"/>
      <w:sz w:val="24"/>
      <w:szCs w:val="24"/>
    </w:rPr>
  </w:style>
  <w:style w:type="paragraph" w:styleId="771" w:customStyle="1">
    <w:name w:val="文本块1"/>
    <w:basedOn w:val="690"/>
    <w:uiPriority w:val="0"/>
    <w:unhideWhenUsed/>
    <w:qFormat/>
    <w:pPr>
      <w:ind w:left="630" w:right="-609" w:firstLine="420"/>
      <w:spacing w:line="360" w:lineRule="auto"/>
    </w:pPr>
    <w:rPr>
      <w:rFonts w:ascii="仿宋_GB2312" w:eastAsia="仿宋_GB2312"/>
      <w:szCs w:val="20"/>
    </w:rPr>
  </w:style>
  <w:style w:type="paragraph" w:styleId="772" w:customStyle="1">
    <w:name w:val="目录 51"/>
    <w:basedOn w:val="690"/>
    <w:next w:val="690"/>
    <w:uiPriority w:val="39"/>
    <w:unhideWhenUsed/>
    <w:qFormat/>
    <w:pPr>
      <w:ind w:left="1134"/>
      <w:spacing w:after="57"/>
    </w:pPr>
  </w:style>
  <w:style w:type="paragraph" w:styleId="773" w:customStyle="1">
    <w:name w:val="目录 31"/>
    <w:basedOn w:val="690"/>
    <w:next w:val="690"/>
    <w:uiPriority w:val="39"/>
    <w:unhideWhenUsed/>
    <w:qFormat/>
    <w:pPr>
      <w:ind w:left="567"/>
      <w:spacing w:after="57"/>
    </w:pPr>
  </w:style>
  <w:style w:type="paragraph" w:styleId="774" w:customStyle="1">
    <w:name w:val="纯文本111"/>
    <w:basedOn w:val="690"/>
    <w:link w:val="775"/>
    <w:uiPriority w:val="0"/>
    <w:qFormat/>
    <w:rPr>
      <w:rFonts w:ascii="宋体" w:hAnsi="Courier New" w:eastAsia="楷体_GB2312"/>
      <w:sz w:val="26"/>
      <w:szCs w:val="20"/>
    </w:rPr>
  </w:style>
  <w:style w:type="character" w:styleId="775" w:customStyle="1">
    <w:name w:val="纯文本 Char1"/>
    <w:link w:val="774"/>
    <w:uiPriority w:val="0"/>
    <w:qFormat/>
    <w:rPr>
      <w:rFonts w:ascii="宋体" w:hAnsi="Courier New" w:eastAsia="楷体_GB2312"/>
      <w:sz w:val="26"/>
    </w:rPr>
  </w:style>
  <w:style w:type="paragraph" w:styleId="776" w:customStyle="1">
    <w:name w:val="目录 81"/>
    <w:basedOn w:val="690"/>
    <w:next w:val="690"/>
    <w:uiPriority w:val="39"/>
    <w:unhideWhenUsed/>
    <w:qFormat/>
    <w:pPr>
      <w:ind w:left="1984"/>
      <w:spacing w:after="57"/>
    </w:pPr>
  </w:style>
  <w:style w:type="paragraph" w:styleId="777" w:customStyle="1">
    <w:name w:val="日期1"/>
    <w:basedOn w:val="690"/>
    <w:next w:val="690"/>
    <w:link w:val="778"/>
    <w:uiPriority w:val="99"/>
    <w:unhideWhenUsed/>
    <w:qFormat/>
    <w:pPr>
      <w:ind w:left="100"/>
    </w:pPr>
    <w:rPr>
      <w:b/>
      <w:bCs/>
      <w:spacing w:val="20"/>
      <w:szCs w:val="24"/>
    </w:rPr>
  </w:style>
  <w:style w:type="character" w:styleId="778" w:customStyle="1">
    <w:name w:val="日期 Char1"/>
    <w:link w:val="777"/>
    <w:uiPriority w:val="99"/>
    <w:qFormat/>
    <w:rPr>
      <w:rFonts w:ascii="Times New Roman" w:hAnsi="Times New Roman"/>
      <w:b/>
      <w:bCs/>
      <w:spacing w:val="20"/>
      <w:sz w:val="21"/>
      <w:szCs w:val="24"/>
    </w:rPr>
  </w:style>
  <w:style w:type="paragraph" w:styleId="779" w:customStyle="1">
    <w:name w:val="正文文本缩进 21"/>
    <w:basedOn w:val="690"/>
    <w:link w:val="780"/>
    <w:uiPriority w:val="0"/>
    <w:unhideWhenUsed/>
    <w:qFormat/>
    <w:pPr>
      <w:ind w:firstLine="460"/>
      <w:jc w:val="left"/>
      <w:spacing w:line="360" w:lineRule="auto"/>
      <w:widowControl/>
    </w:pPr>
    <w:rPr>
      <w:spacing w:val="20"/>
      <w:szCs w:val="24"/>
    </w:rPr>
  </w:style>
  <w:style w:type="character" w:styleId="780" w:customStyle="1">
    <w:name w:val="正文文本缩进 2 Char"/>
    <w:link w:val="779"/>
    <w:uiPriority w:val="0"/>
    <w:qFormat/>
    <w:rPr>
      <w:rFonts w:ascii="Times New Roman" w:hAnsi="Times New Roman"/>
      <w:spacing w:val="20"/>
      <w:sz w:val="21"/>
      <w:szCs w:val="24"/>
    </w:rPr>
  </w:style>
  <w:style w:type="paragraph" w:styleId="781" w:customStyle="1">
    <w:name w:val="尾注文本1"/>
    <w:basedOn w:val="690"/>
    <w:link w:val="782"/>
    <w:uiPriority w:val="99"/>
    <w:unhideWhenUsed/>
    <w:qFormat/>
    <w:rPr>
      <w:sz w:val="20"/>
    </w:rPr>
  </w:style>
  <w:style w:type="character" w:styleId="782" w:customStyle="1">
    <w:name w:val="尾注文本 Char"/>
    <w:link w:val="781"/>
    <w:uiPriority w:val="99"/>
    <w:qFormat/>
    <w:rPr>
      <w:sz w:val="20"/>
    </w:rPr>
  </w:style>
  <w:style w:type="paragraph" w:styleId="783" w:customStyle="1">
    <w:name w:val="批注框文本1"/>
    <w:basedOn w:val="690"/>
    <w:link w:val="784"/>
    <w:uiPriority w:val="99"/>
    <w:unhideWhenUsed/>
    <w:qFormat/>
    <w:pPr>
      <w:jc w:val="left"/>
      <w:widowControl/>
    </w:pPr>
    <w:rPr>
      <w:sz w:val="18"/>
      <w:szCs w:val="18"/>
    </w:rPr>
  </w:style>
  <w:style w:type="character" w:styleId="784" w:customStyle="1">
    <w:name w:val="批注框文本 Char1"/>
    <w:link w:val="783"/>
    <w:uiPriority w:val="99"/>
    <w:qFormat/>
    <w:rPr>
      <w:rFonts w:ascii="Times New Roman" w:hAnsi="Times New Roman"/>
      <w:sz w:val="18"/>
      <w:szCs w:val="18"/>
    </w:rPr>
  </w:style>
  <w:style w:type="paragraph" w:styleId="785" w:customStyle="1">
    <w:name w:val="页脚1"/>
    <w:basedOn w:val="690"/>
    <w:link w:val="786"/>
    <w:uiPriority w:val="99"/>
    <w:unhideWhenUsed/>
    <w:qFormat/>
    <w:pPr>
      <w:jc w:val="left"/>
      <w:tabs>
        <w:tab w:val="center" w:pos="4153" w:leader="none"/>
        <w:tab w:val="right" w:pos="8306" w:leader="none"/>
      </w:tabs>
    </w:pPr>
    <w:rPr>
      <w:sz w:val="18"/>
      <w:szCs w:val="18"/>
    </w:rPr>
  </w:style>
  <w:style w:type="character" w:styleId="786" w:customStyle="1">
    <w:name w:val="页脚 Char1"/>
    <w:link w:val="785"/>
    <w:uiPriority w:val="99"/>
    <w:qFormat/>
    <w:rPr>
      <w:rFonts w:ascii="Times New Roman" w:hAnsi="Times New Roman"/>
      <w:sz w:val="18"/>
      <w:szCs w:val="18"/>
    </w:rPr>
  </w:style>
  <w:style w:type="paragraph" w:styleId="787" w:customStyle="1">
    <w:name w:val="页眉1"/>
    <w:basedOn w:val="690"/>
    <w:link w:val="788"/>
    <w:uiPriority w:val="99"/>
    <w:unhideWhenUsed/>
    <w:qFormat/>
    <w:pPr>
      <w:jc w:val="center"/>
      <w:tabs>
        <w:tab w:val="center" w:pos="4153" w:leader="none"/>
        <w:tab w:val="right" w:pos="8306" w:leader="none"/>
      </w:tabs>
    </w:pPr>
    <w:rPr>
      <w:sz w:val="18"/>
      <w:szCs w:val="18"/>
    </w:rPr>
  </w:style>
  <w:style w:type="character" w:styleId="788" w:customStyle="1">
    <w:name w:val="页眉 Char1"/>
    <w:link w:val="787"/>
    <w:uiPriority w:val="99"/>
    <w:qFormat/>
    <w:rPr>
      <w:rFonts w:ascii="Times New Roman" w:hAnsi="Times New Roman"/>
      <w:sz w:val="18"/>
      <w:szCs w:val="18"/>
    </w:rPr>
  </w:style>
  <w:style w:type="paragraph" w:styleId="789" w:customStyle="1">
    <w:name w:val="目录 11"/>
    <w:basedOn w:val="690"/>
    <w:next w:val="690"/>
    <w:uiPriority w:val="39"/>
    <w:unhideWhenUsed/>
    <w:qFormat/>
  </w:style>
  <w:style w:type="paragraph" w:styleId="790" w:customStyle="1">
    <w:name w:val="目录 41"/>
    <w:basedOn w:val="690"/>
    <w:next w:val="690"/>
    <w:uiPriority w:val="39"/>
    <w:unhideWhenUsed/>
    <w:qFormat/>
    <w:pPr>
      <w:ind w:left="850"/>
      <w:spacing w:after="57"/>
    </w:pPr>
  </w:style>
  <w:style w:type="paragraph" w:styleId="791" w:customStyle="1">
    <w:name w:val="副标题1"/>
    <w:basedOn w:val="690"/>
    <w:next w:val="690"/>
    <w:link w:val="792"/>
    <w:uiPriority w:val="0"/>
    <w:qFormat/>
    <w:pPr>
      <w:ind w:left="1920" w:right="1920"/>
      <w:jc w:val="left"/>
      <w:keepLines/>
      <w:keepNext/>
      <w:spacing w:line="480" w:lineRule="auto"/>
      <w:widowControl/>
    </w:pPr>
    <w:rPr>
      <w:sz w:val="24"/>
      <w:szCs w:val="24"/>
    </w:rPr>
  </w:style>
  <w:style w:type="character" w:styleId="792" w:customStyle="1">
    <w:name w:val="副标题 Char1"/>
    <w:link w:val="791"/>
    <w:uiPriority w:val="0"/>
    <w:qFormat/>
    <w:rPr>
      <w:rFonts w:ascii="Times New Roman" w:hAnsi="Times New Roman" w:cs="宋体"/>
      <w:sz w:val="24"/>
      <w:szCs w:val="24"/>
    </w:rPr>
  </w:style>
  <w:style w:type="paragraph" w:styleId="793" w:customStyle="1">
    <w:name w:val="列表1"/>
    <w:basedOn w:val="690"/>
    <w:uiPriority w:val="0"/>
    <w:qFormat/>
    <w:pPr>
      <w:contextualSpacing/>
      <w:ind w:left="200" w:hanging="200"/>
      <w:jc w:val="left"/>
      <w:spacing w:line="360" w:lineRule="auto"/>
    </w:pPr>
    <w:rPr>
      <w:rFonts w:ascii="宋体" w:hAnsi="宋体"/>
      <w:sz w:val="24"/>
      <w:szCs w:val="24"/>
    </w:rPr>
  </w:style>
  <w:style w:type="paragraph" w:styleId="794" w:customStyle="1">
    <w:name w:val="脚注文本1"/>
    <w:basedOn w:val="690"/>
    <w:link w:val="795"/>
    <w:uiPriority w:val="0"/>
    <w:unhideWhenUsed/>
    <w:qFormat/>
    <w:pPr>
      <w:contextualSpacing/>
      <w:jc w:val="left"/>
    </w:pPr>
    <w:rPr>
      <w:sz w:val="18"/>
      <w:szCs w:val="18"/>
    </w:rPr>
  </w:style>
  <w:style w:type="character" w:styleId="795" w:customStyle="1">
    <w:name w:val="脚注文本 Char"/>
    <w:link w:val="794"/>
    <w:uiPriority w:val="0"/>
    <w:qFormat/>
    <w:rPr>
      <w:rFonts w:ascii="Times New Roman" w:hAnsi="Times New Roman"/>
      <w:sz w:val="18"/>
      <w:szCs w:val="18"/>
    </w:rPr>
  </w:style>
  <w:style w:type="paragraph" w:styleId="796" w:customStyle="1">
    <w:name w:val="目录 61"/>
    <w:basedOn w:val="690"/>
    <w:next w:val="690"/>
    <w:uiPriority w:val="0"/>
    <w:unhideWhenUsed/>
    <w:qFormat/>
    <w:pPr>
      <w:ind w:left="1050"/>
    </w:pPr>
    <w:rPr>
      <w:rFonts w:ascii="Calibri" w:hAnsi="Calibri" w:cs="Calibri"/>
      <w:sz w:val="18"/>
      <w:szCs w:val="18"/>
    </w:rPr>
  </w:style>
  <w:style w:type="paragraph" w:styleId="797" w:customStyle="1">
    <w:name w:val="列表 51"/>
    <w:basedOn w:val="690"/>
    <w:uiPriority w:val="0"/>
    <w:qFormat/>
    <w:pPr>
      <w:contextualSpacing/>
      <w:ind w:left="100" w:hanging="200"/>
      <w:jc w:val="left"/>
      <w:spacing w:line="360" w:lineRule="auto"/>
    </w:pPr>
    <w:rPr>
      <w:rFonts w:ascii="宋体" w:hAnsi="宋体"/>
      <w:sz w:val="24"/>
      <w:szCs w:val="20"/>
    </w:rPr>
  </w:style>
  <w:style w:type="paragraph" w:styleId="798" w:customStyle="1">
    <w:name w:val="正文文本缩进 31"/>
    <w:basedOn w:val="690"/>
    <w:link w:val="799"/>
    <w:uiPriority w:val="99"/>
    <w:qFormat/>
    <w:pPr>
      <w:ind w:left="420"/>
      <w:spacing w:after="120"/>
    </w:pPr>
    <w:rPr>
      <w:rFonts w:eastAsia="楷体_GB2312"/>
      <w:sz w:val="16"/>
      <w:szCs w:val="16"/>
    </w:rPr>
  </w:style>
  <w:style w:type="character" w:styleId="799" w:customStyle="1">
    <w:name w:val="正文文本缩进 3 Char"/>
    <w:link w:val="798"/>
    <w:uiPriority w:val="99"/>
    <w:qFormat/>
    <w:rPr>
      <w:rFonts w:ascii="Times New Roman" w:hAnsi="Times New Roman" w:eastAsia="楷体_GB2312"/>
      <w:sz w:val="16"/>
      <w:szCs w:val="16"/>
    </w:rPr>
  </w:style>
  <w:style w:type="paragraph" w:styleId="800" w:customStyle="1">
    <w:name w:val="图表目录1"/>
    <w:basedOn w:val="690"/>
    <w:next w:val="690"/>
    <w:uiPriority w:val="99"/>
    <w:unhideWhenUsed/>
    <w:qFormat/>
  </w:style>
  <w:style w:type="paragraph" w:styleId="801" w:customStyle="1">
    <w:name w:val="目录 21"/>
    <w:basedOn w:val="690"/>
    <w:next w:val="690"/>
    <w:uiPriority w:val="39"/>
    <w:unhideWhenUsed/>
    <w:qFormat/>
    <w:pPr>
      <w:ind w:left="283"/>
      <w:spacing w:after="57"/>
    </w:pPr>
  </w:style>
  <w:style w:type="paragraph" w:styleId="802" w:customStyle="1">
    <w:name w:val="目录 91"/>
    <w:basedOn w:val="690"/>
    <w:next w:val="690"/>
    <w:uiPriority w:val="39"/>
    <w:unhideWhenUsed/>
    <w:qFormat/>
    <w:pPr>
      <w:ind w:left="2268"/>
      <w:spacing w:after="57"/>
    </w:pPr>
  </w:style>
  <w:style w:type="paragraph" w:styleId="803" w:customStyle="1">
    <w:name w:val="正文文本 21"/>
    <w:basedOn w:val="690"/>
    <w:link w:val="804"/>
    <w:uiPriority w:val="0"/>
    <w:unhideWhenUsed/>
    <w:qFormat/>
    <w:pPr>
      <w:jc w:val="left"/>
      <w:spacing w:after="120" w:line="480" w:lineRule="auto"/>
      <w:widowControl/>
    </w:pPr>
    <w:rPr>
      <w:sz w:val="24"/>
      <w:szCs w:val="24"/>
    </w:rPr>
  </w:style>
  <w:style w:type="character" w:styleId="804" w:customStyle="1">
    <w:name w:val="正文文本 2 Char1"/>
    <w:link w:val="803"/>
    <w:uiPriority w:val="0"/>
    <w:qFormat/>
    <w:rPr>
      <w:rFonts w:ascii="Times New Roman" w:hAnsi="Times New Roman"/>
      <w:sz w:val="24"/>
      <w:szCs w:val="24"/>
    </w:rPr>
  </w:style>
  <w:style w:type="paragraph" w:styleId="805" w:customStyle="1">
    <w:name w:val="列表 41"/>
    <w:basedOn w:val="690"/>
    <w:uiPriority w:val="0"/>
    <w:qFormat/>
    <w:pPr>
      <w:contextualSpacing/>
      <w:ind w:left="100" w:hanging="200"/>
      <w:jc w:val="left"/>
      <w:spacing w:line="360" w:lineRule="auto"/>
    </w:pPr>
    <w:rPr>
      <w:rFonts w:ascii="宋体" w:hAnsi="宋体"/>
      <w:sz w:val="24"/>
      <w:szCs w:val="20"/>
    </w:rPr>
  </w:style>
  <w:style w:type="paragraph" w:styleId="806" w:customStyle="1">
    <w:name w:val="HTML 预设格式1"/>
    <w:basedOn w:val="690"/>
    <w:link w:val="807"/>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07" w:customStyle="1">
    <w:name w:val="HTML 预设格式 Char"/>
    <w:link w:val="806"/>
    <w:uiPriority w:val="0"/>
    <w:qFormat/>
    <w:rPr>
      <w:rFonts w:ascii="宋体" w:hAnsi="宋体" w:cs="宋体"/>
      <w:sz w:val="24"/>
      <w:szCs w:val="24"/>
    </w:rPr>
  </w:style>
  <w:style w:type="paragraph" w:styleId="808" w:customStyle="1">
    <w:name w:val="普通(网站)1"/>
    <w:basedOn w:val="690"/>
    <w:uiPriority w:val="0"/>
    <w:qFormat/>
    <w:pPr>
      <w:contextualSpacing/>
      <w:ind w:firstLine="200"/>
      <w:jc w:val="left"/>
      <w:spacing w:line="360" w:lineRule="auto"/>
      <w:widowControl/>
    </w:pPr>
    <w:rPr>
      <w:rFonts w:ascii="ˎ̥" w:hAnsi="ˎ̥" w:cs="宋体"/>
      <w:color w:val="000000"/>
      <w:sz w:val="13"/>
      <w:szCs w:val="13"/>
    </w:rPr>
  </w:style>
  <w:style w:type="paragraph" w:styleId="809" w:customStyle="1">
    <w:name w:val="索引 11"/>
    <w:basedOn w:val="690"/>
    <w:next w:val="690"/>
    <w:uiPriority w:val="0"/>
    <w:qFormat/>
    <w:pPr>
      <w:contextualSpacing/>
      <w:ind w:firstLine="200"/>
      <w:jc w:val="center"/>
      <w:spacing w:line="360" w:lineRule="auto"/>
      <w:widowControl/>
    </w:pPr>
    <w:rPr>
      <w:rFonts w:ascii="Arial" w:hAnsi="Arial" w:cs="Arial"/>
      <w:sz w:val="24"/>
      <w:szCs w:val="24"/>
    </w:rPr>
  </w:style>
  <w:style w:type="paragraph" w:styleId="810" w:customStyle="1">
    <w:name w:val="标题1"/>
    <w:basedOn w:val="690"/>
    <w:next w:val="690"/>
    <w:link w:val="811"/>
    <w:uiPriority w:val="0"/>
    <w:qFormat/>
    <w:pPr>
      <w:jc w:val="center"/>
      <w:spacing w:before="240" w:after="60"/>
      <w:widowControl/>
      <w:outlineLvl w:val="0"/>
    </w:pPr>
    <w:rPr>
      <w:rFonts w:ascii="Cambria" w:hAnsi="Cambria"/>
      <w:b/>
      <w:bCs/>
      <w:sz w:val="32"/>
      <w:szCs w:val="32"/>
    </w:rPr>
  </w:style>
  <w:style w:type="character" w:styleId="811" w:customStyle="1">
    <w:name w:val="标题 Char1"/>
    <w:link w:val="810"/>
    <w:uiPriority w:val="0"/>
    <w:qFormat/>
    <w:rPr>
      <w:rFonts w:ascii="Cambria" w:hAnsi="Cambria"/>
      <w:b/>
      <w:bCs/>
      <w:sz w:val="32"/>
      <w:szCs w:val="32"/>
    </w:rPr>
  </w:style>
  <w:style w:type="paragraph" w:styleId="812" w:customStyle="1">
    <w:name w:val="批注主题1"/>
    <w:basedOn w:val="762"/>
    <w:next w:val="762"/>
    <w:link w:val="813"/>
    <w:uiPriority w:val="0"/>
    <w:unhideWhenUsed/>
    <w:qFormat/>
    <w:rPr>
      <w:b/>
      <w:bCs/>
    </w:rPr>
  </w:style>
  <w:style w:type="character" w:styleId="813" w:customStyle="1">
    <w:name w:val="批注主题 Char"/>
    <w:link w:val="812"/>
    <w:uiPriority w:val="0"/>
    <w:qFormat/>
    <w:rPr>
      <w:rFonts w:ascii="Times New Roman" w:hAnsi="Times New Roman"/>
      <w:b/>
      <w:bCs/>
      <w:sz w:val="24"/>
      <w:szCs w:val="24"/>
    </w:rPr>
  </w:style>
  <w:style w:type="paragraph" w:styleId="814" w:customStyle="1">
    <w:name w:val="正文首行缩进1"/>
    <w:basedOn w:val="766"/>
    <w:next w:val="796"/>
    <w:link w:val="815"/>
    <w:uiPriority w:val="99"/>
    <w:unhideWhenUsed/>
    <w:qFormat/>
    <w:pPr>
      <w:ind w:firstLine="420"/>
      <w:jc w:val="both"/>
      <w:spacing w:after="120" w:line="240" w:lineRule="auto"/>
      <w:widowControl w:val="off"/>
    </w:pPr>
    <w:rPr>
      <w:sz w:val="21"/>
      <w:szCs w:val="22"/>
    </w:rPr>
  </w:style>
  <w:style w:type="character" w:styleId="815" w:customStyle="1">
    <w:name w:val="正文首行缩进 Char"/>
    <w:link w:val="814"/>
    <w:uiPriority w:val="99"/>
    <w:semiHidden/>
    <w:qFormat/>
    <w:rPr>
      <w:rFonts w:ascii="Times New Roman" w:hAnsi="Times New Roman"/>
      <w:sz w:val="21"/>
      <w:szCs w:val="22"/>
    </w:rPr>
  </w:style>
  <w:style w:type="paragraph" w:styleId="816" w:customStyle="1">
    <w:name w:val="正文首行缩进 21"/>
    <w:basedOn w:val="768"/>
    <w:link w:val="817"/>
    <w:uiPriority w:val="99"/>
    <w:unhideWhenUsed/>
    <w:qFormat/>
    <w:pPr>
      <w:ind w:left="420" w:right="0" w:firstLine="420"/>
      <w:jc w:val="left"/>
      <w:spacing w:after="120" w:line="240" w:lineRule="auto"/>
      <w:widowControl/>
    </w:pPr>
    <w:rPr>
      <w:sz w:val="24"/>
    </w:rPr>
  </w:style>
  <w:style w:type="character" w:styleId="817" w:customStyle="1">
    <w:name w:val="正文首行缩进 2 Char"/>
    <w:link w:val="816"/>
    <w:uiPriority w:val="99"/>
    <w:qFormat/>
    <w:rPr>
      <w:rFonts w:ascii="Times New Roman" w:hAnsi="Times New Roman"/>
      <w:spacing w:val="20"/>
      <w:sz w:val="24"/>
      <w:szCs w:val="24"/>
    </w:rPr>
  </w:style>
  <w:style w:type="table" w:styleId="818" w:customStyle="1">
    <w:name w:val="网格型11"/>
    <w:basedOn w:val="746"/>
    <w:uiPriority w:val="39"/>
    <w:qFormat/>
    <w:pPr>
      <w:jc w:val="both"/>
      <w:widowControl w:val="off"/>
    </w:pPr>
    <w:tblPr/>
  </w:style>
  <w:style w:type="character" w:styleId="819" w:customStyle="1">
    <w:name w:val="要点1"/>
    <w:uiPriority w:val="0"/>
    <w:qFormat/>
    <w:rPr>
      <w:b/>
    </w:rPr>
  </w:style>
  <w:style w:type="character" w:styleId="820" w:customStyle="1">
    <w:name w:val="尾注引用1"/>
    <w:uiPriority w:val="99"/>
    <w:unhideWhenUsed/>
    <w:qFormat/>
    <w:rPr>
      <w:vertAlign w:val="superscript"/>
    </w:rPr>
  </w:style>
  <w:style w:type="character" w:styleId="821" w:customStyle="1">
    <w:name w:val="页码1"/>
    <w:uiPriority w:val="0"/>
    <w:unhideWhenUsed/>
    <w:qFormat/>
  </w:style>
  <w:style w:type="character" w:styleId="822" w:customStyle="1">
    <w:name w:val="已访问的超链接1"/>
    <w:uiPriority w:val="99"/>
    <w:unhideWhenUsed/>
    <w:qFormat/>
    <w:rPr>
      <w:color w:val="800080"/>
      <w:u w:val="single"/>
    </w:rPr>
  </w:style>
  <w:style w:type="character" w:styleId="823" w:customStyle="1">
    <w:name w:val="强调1"/>
    <w:uiPriority w:val="0"/>
    <w:qFormat/>
    <w:rPr>
      <w:color w:val="cc0033"/>
    </w:rPr>
  </w:style>
  <w:style w:type="character" w:styleId="824" w:customStyle="1">
    <w:name w:val="超链接1"/>
    <w:uiPriority w:val="99"/>
    <w:unhideWhenUsed/>
    <w:qFormat/>
    <w:rPr>
      <w:color w:val="0000ff"/>
      <w:u w:val="single"/>
    </w:rPr>
  </w:style>
  <w:style w:type="character" w:styleId="825" w:customStyle="1">
    <w:name w:val="批注引用1"/>
    <w:uiPriority w:val="0"/>
    <w:unhideWhenUsed/>
    <w:qFormat/>
    <w:rPr>
      <w:sz w:val="21"/>
      <w:szCs w:val="21"/>
    </w:rPr>
  </w:style>
  <w:style w:type="character" w:styleId="826" w:customStyle="1">
    <w:name w:val="脚注引用1"/>
    <w:uiPriority w:val="0"/>
    <w:unhideWhenUsed/>
    <w:qFormat/>
    <w:rPr>
      <w:rFonts w:cs="Times New Roman"/>
      <w:vertAlign w:val="superscript"/>
    </w:rPr>
  </w:style>
  <w:style w:type="character" w:styleId="827" w:customStyle="1">
    <w:name w:val="标题 1 Char"/>
    <w:uiPriority w:val="0"/>
    <w:qFormat/>
    <w:rPr>
      <w:rFonts w:ascii="宋体" w:hAnsi="宋体"/>
      <w:b/>
      <w:color w:val="000000"/>
      <w:sz w:val="36"/>
      <w:szCs w:val="24"/>
    </w:rPr>
  </w:style>
  <w:style w:type="character" w:styleId="828" w:customStyle="1">
    <w:name w:val="Quote Char"/>
    <w:uiPriority w:val="29"/>
    <w:qFormat/>
    <w:rPr>
      <w:i/>
    </w:rPr>
  </w:style>
  <w:style w:type="character" w:styleId="829" w:customStyle="1">
    <w:name w:val="Intense Quote Char"/>
    <w:uiPriority w:val="30"/>
    <w:qFormat/>
    <w:rPr>
      <w:i/>
    </w:rPr>
  </w:style>
  <w:style w:type="table" w:styleId="830" w:customStyle="1">
    <w:name w:val="无格式表格 11"/>
    <w:basedOn w:val="746"/>
    <w:uiPriority w:val="59"/>
    <w:qFormat/>
    <w:tblPr/>
  </w:style>
  <w:style w:type="table" w:styleId="831" w:customStyle="1">
    <w:name w:val="无格式表格 21"/>
    <w:basedOn w:val="746"/>
    <w:uiPriority w:val="59"/>
    <w:qFormat/>
    <w:tblPr/>
  </w:style>
  <w:style w:type="table" w:styleId="832" w:customStyle="1">
    <w:name w:val="无格式表格 31"/>
    <w:basedOn w:val="746"/>
    <w:uiPriority w:val="99"/>
    <w:qFormat/>
    <w:tblPr/>
  </w:style>
  <w:style w:type="table" w:styleId="833" w:customStyle="1">
    <w:name w:val="无格式表格 41"/>
    <w:basedOn w:val="746"/>
    <w:uiPriority w:val="99"/>
    <w:qFormat/>
    <w:tblPr/>
  </w:style>
  <w:style w:type="table" w:styleId="834" w:customStyle="1">
    <w:name w:val="无格式表格 51"/>
    <w:basedOn w:val="746"/>
    <w:uiPriority w:val="99"/>
    <w:qFormat/>
    <w:tblPr/>
  </w:style>
  <w:style w:type="table" w:styleId="835" w:customStyle="1">
    <w:name w:val="网格表 1 浅色1"/>
    <w:basedOn w:val="746"/>
    <w:uiPriority w:val="99"/>
    <w:qFormat/>
    <w:tblPr/>
  </w:style>
  <w:style w:type="table" w:styleId="836" w:customStyle="1">
    <w:name w:val="网格表 21"/>
    <w:basedOn w:val="746"/>
    <w:uiPriority w:val="99"/>
    <w:qFormat/>
    <w:tblPr/>
  </w:style>
  <w:style w:type="table" w:styleId="837" w:customStyle="1">
    <w:name w:val="网格表 31"/>
    <w:basedOn w:val="746"/>
    <w:uiPriority w:val="99"/>
    <w:qFormat/>
    <w:tblPr/>
  </w:style>
  <w:style w:type="table" w:styleId="838" w:customStyle="1">
    <w:name w:val="网格表 41"/>
    <w:basedOn w:val="746"/>
    <w:uiPriority w:val="59"/>
    <w:qFormat/>
    <w:tblPr/>
  </w:style>
  <w:style w:type="table" w:styleId="839" w:customStyle="1">
    <w:name w:val="网格表 5 深色1"/>
    <w:basedOn w:val="746"/>
    <w:uiPriority w:val="99"/>
    <w:qFormat/>
    <w:tblPr/>
  </w:style>
  <w:style w:type="table" w:styleId="840" w:customStyle="1">
    <w:name w:val="网格表 6 彩色1"/>
    <w:basedOn w:val="746"/>
    <w:uiPriority w:val="99"/>
    <w:qFormat/>
    <w:tblPr/>
  </w:style>
  <w:style w:type="table" w:styleId="841" w:customStyle="1">
    <w:name w:val="网格表 7 彩色1"/>
    <w:basedOn w:val="746"/>
    <w:uiPriority w:val="99"/>
    <w:qFormat/>
    <w:tblPr/>
  </w:style>
  <w:style w:type="table" w:styleId="842" w:customStyle="1">
    <w:name w:val="清单表 1 浅色1"/>
    <w:basedOn w:val="746"/>
    <w:uiPriority w:val="99"/>
    <w:qFormat/>
    <w:tblPr/>
  </w:style>
  <w:style w:type="table" w:styleId="843" w:customStyle="1">
    <w:name w:val="清单表 21"/>
    <w:basedOn w:val="746"/>
    <w:uiPriority w:val="99"/>
    <w:qFormat/>
    <w:tblPr/>
  </w:style>
  <w:style w:type="table" w:styleId="844" w:customStyle="1">
    <w:name w:val="清单表 31"/>
    <w:basedOn w:val="746"/>
    <w:uiPriority w:val="99"/>
    <w:qFormat/>
    <w:tblPr/>
  </w:style>
  <w:style w:type="table" w:styleId="845" w:customStyle="1">
    <w:name w:val="清单表 41"/>
    <w:basedOn w:val="746"/>
    <w:uiPriority w:val="99"/>
    <w:qFormat/>
    <w:tblPr/>
  </w:style>
  <w:style w:type="table" w:styleId="846" w:customStyle="1">
    <w:name w:val="清单表 5 深色1"/>
    <w:basedOn w:val="746"/>
    <w:uiPriority w:val="99"/>
    <w:qFormat/>
    <w:tblPr/>
  </w:style>
  <w:style w:type="table" w:styleId="847" w:customStyle="1">
    <w:name w:val="清单表 6 彩色1"/>
    <w:basedOn w:val="746"/>
    <w:uiPriority w:val="99"/>
    <w:qFormat/>
    <w:tblPr/>
  </w:style>
  <w:style w:type="table" w:styleId="848" w:customStyle="1">
    <w:name w:val="清单表 7 彩色1"/>
    <w:basedOn w:val="746"/>
    <w:uiPriority w:val="99"/>
    <w:qFormat/>
    <w:tblPr/>
  </w:style>
  <w:style w:type="character" w:styleId="849" w:customStyle="1">
    <w:name w:val="Endnote Text Char"/>
    <w:uiPriority w:val="99"/>
    <w:qFormat/>
    <w:rPr>
      <w:sz w:val="20"/>
    </w:rPr>
  </w:style>
  <w:style w:type="paragraph" w:styleId="850" w:customStyle="1">
    <w:name w:val="TOC 标题111"/>
    <w:uiPriority w:val="39"/>
    <w:unhideWhenUsed/>
    <w:qFormat/>
    <w:rPr>
      <w:rFonts w:ascii="Times New Roman" w:hAnsi="Times New Roman" w:eastAsia="宋体" w:cs="Times New Roman"/>
      <w:lang w:val="en-US" w:eastAsia="zh-CN" w:bidi="ar-SA"/>
    </w:rPr>
  </w:style>
  <w:style w:type="character" w:styleId="851" w:customStyle="1">
    <w:name w:val="Heading 1 Char"/>
    <w:uiPriority w:val="9"/>
    <w:qFormat/>
    <w:rPr>
      <w:rFonts w:ascii="Arial" w:hAnsi="Arial" w:eastAsia="Arial" w:cs="Arial"/>
      <w:sz w:val="40"/>
      <w:szCs w:val="40"/>
    </w:rPr>
  </w:style>
  <w:style w:type="character" w:styleId="852" w:customStyle="1">
    <w:name w:val="Heading 2 Char"/>
    <w:uiPriority w:val="9"/>
    <w:qFormat/>
    <w:rPr>
      <w:rFonts w:ascii="Arial" w:hAnsi="Arial" w:eastAsia="Arial" w:cs="Arial"/>
      <w:sz w:val="34"/>
    </w:rPr>
  </w:style>
  <w:style w:type="character" w:styleId="853" w:customStyle="1">
    <w:name w:val="Heading 3 Char"/>
    <w:uiPriority w:val="9"/>
    <w:qFormat/>
    <w:rPr>
      <w:rFonts w:ascii="Arial" w:hAnsi="Arial" w:eastAsia="Arial" w:cs="Arial"/>
      <w:sz w:val="30"/>
      <w:szCs w:val="30"/>
    </w:rPr>
  </w:style>
  <w:style w:type="character" w:styleId="854" w:customStyle="1">
    <w:name w:val="Heading 4 Char"/>
    <w:uiPriority w:val="9"/>
    <w:qFormat/>
    <w:rPr>
      <w:rFonts w:ascii="Arial" w:hAnsi="Arial" w:eastAsia="Arial" w:cs="Arial"/>
      <w:b/>
      <w:bCs/>
      <w:sz w:val="26"/>
      <w:szCs w:val="26"/>
    </w:rPr>
  </w:style>
  <w:style w:type="character" w:styleId="855" w:customStyle="1">
    <w:name w:val="Heading 5 Char"/>
    <w:uiPriority w:val="9"/>
    <w:qFormat/>
    <w:rPr>
      <w:rFonts w:ascii="Arial" w:hAnsi="Arial" w:eastAsia="Arial" w:cs="Arial"/>
      <w:b/>
      <w:bCs/>
      <w:sz w:val="24"/>
      <w:szCs w:val="24"/>
    </w:rPr>
  </w:style>
  <w:style w:type="character" w:styleId="856" w:customStyle="1">
    <w:name w:val="Heading 6 Char"/>
    <w:uiPriority w:val="9"/>
    <w:qFormat/>
    <w:rPr>
      <w:rFonts w:ascii="Arial" w:hAnsi="Arial" w:eastAsia="Arial" w:cs="Arial"/>
      <w:b/>
      <w:bCs/>
      <w:sz w:val="22"/>
      <w:szCs w:val="22"/>
    </w:rPr>
  </w:style>
  <w:style w:type="character" w:styleId="857" w:customStyle="1">
    <w:name w:val="Heading 7 Char"/>
    <w:uiPriority w:val="9"/>
    <w:qFormat/>
    <w:rPr>
      <w:rFonts w:ascii="Arial" w:hAnsi="Arial" w:eastAsia="Arial" w:cs="Arial"/>
      <w:b/>
      <w:bCs/>
      <w:i/>
      <w:iCs/>
      <w:sz w:val="22"/>
      <w:szCs w:val="22"/>
    </w:rPr>
  </w:style>
  <w:style w:type="character" w:styleId="858" w:customStyle="1">
    <w:name w:val="Heading 8 Char"/>
    <w:uiPriority w:val="9"/>
    <w:qFormat/>
    <w:rPr>
      <w:rFonts w:ascii="Arial" w:hAnsi="Arial" w:eastAsia="Arial" w:cs="Arial"/>
      <w:i/>
      <w:iCs/>
      <w:sz w:val="22"/>
      <w:szCs w:val="22"/>
    </w:rPr>
  </w:style>
  <w:style w:type="character" w:styleId="859" w:customStyle="1">
    <w:name w:val="Heading 9 Char"/>
    <w:uiPriority w:val="9"/>
    <w:qFormat/>
    <w:rPr>
      <w:rFonts w:ascii="Arial" w:hAnsi="Arial" w:eastAsia="Arial" w:cs="Arial"/>
      <w:i/>
      <w:iCs/>
      <w:sz w:val="21"/>
      <w:szCs w:val="21"/>
    </w:rPr>
  </w:style>
  <w:style w:type="paragraph" w:styleId="860" w:customStyle="1">
    <w:name w:val="无间隔1"/>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861" w:customStyle="1">
    <w:name w:val="Title Char"/>
    <w:uiPriority w:val="10"/>
    <w:qFormat/>
    <w:rPr>
      <w:sz w:val="48"/>
      <w:szCs w:val="48"/>
    </w:rPr>
  </w:style>
  <w:style w:type="character" w:styleId="862" w:customStyle="1">
    <w:name w:val="Subtitle Char"/>
    <w:uiPriority w:val="11"/>
    <w:qFormat/>
    <w:rPr>
      <w:sz w:val="24"/>
      <w:szCs w:val="24"/>
    </w:rPr>
  </w:style>
  <w:style w:type="paragraph" w:styleId="863" w:customStyle="1">
    <w:name w:val="引用1"/>
    <w:basedOn w:val="690"/>
    <w:next w:val="690"/>
    <w:link w:val="864"/>
    <w:uiPriority w:val="29"/>
    <w:qFormat/>
    <w:pPr>
      <w:ind w:left="720" w:right="720"/>
    </w:pPr>
    <w:rPr>
      <w:i/>
    </w:rPr>
  </w:style>
  <w:style w:type="character" w:styleId="864" w:customStyle="1">
    <w:name w:val="引用 Char"/>
    <w:link w:val="863"/>
    <w:uiPriority w:val="29"/>
    <w:qFormat/>
    <w:rPr>
      <w:i/>
    </w:rPr>
  </w:style>
  <w:style w:type="paragraph" w:styleId="865" w:customStyle="1">
    <w:name w:val="明显引用1"/>
    <w:basedOn w:val="690"/>
    <w:next w:val="690"/>
    <w:link w:val="8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customStyle="1">
    <w:name w:val="明显引用 Char"/>
    <w:link w:val="865"/>
    <w:uiPriority w:val="30"/>
    <w:qFormat/>
    <w:rPr>
      <w:i/>
    </w:rPr>
  </w:style>
  <w:style w:type="character" w:styleId="867" w:customStyle="1">
    <w:name w:val="Header Char"/>
    <w:uiPriority w:val="99"/>
    <w:qFormat/>
  </w:style>
  <w:style w:type="character" w:styleId="868" w:customStyle="1">
    <w:name w:val="Footer Char"/>
    <w:uiPriority w:val="99"/>
    <w:qFormat/>
  </w:style>
  <w:style w:type="character" w:styleId="869" w:customStyle="1">
    <w:name w:val="Caption Char"/>
    <w:uiPriority w:val="99"/>
    <w:qFormat/>
  </w:style>
  <w:style w:type="table" w:styleId="870" w:customStyle="1">
    <w:name w:val="Table Grid Light"/>
    <w:uiPriority w:val="59"/>
    <w:qFormat/>
    <w:tblPr>
      <w:tblCellMar>
        <w:left w:w="0" w:type="dxa"/>
        <w:top w:w="0" w:type="dxa"/>
        <w:right w:w="0" w:type="dxa"/>
        <w:bottom w:w="0" w:type="dxa"/>
      </w:tblCellMar>
    </w:tblPr>
  </w:style>
  <w:style w:type="table" w:styleId="871" w:customStyle="1">
    <w:name w:val="Grid Table 1 Light - Accent 1"/>
    <w:uiPriority w:val="99"/>
    <w:qFormat/>
    <w:tblPr>
      <w:tblCellMar>
        <w:left w:w="0" w:type="dxa"/>
        <w:top w:w="0" w:type="dxa"/>
        <w:right w:w="0" w:type="dxa"/>
        <w:bottom w:w="0" w:type="dxa"/>
      </w:tblCellMar>
    </w:tblPr>
  </w:style>
  <w:style w:type="table" w:styleId="872" w:customStyle="1">
    <w:name w:val="Grid Table 1 Light - Accent 2"/>
    <w:uiPriority w:val="99"/>
    <w:qFormat/>
    <w:tblPr>
      <w:tblCellMar>
        <w:left w:w="0" w:type="dxa"/>
        <w:top w:w="0" w:type="dxa"/>
        <w:right w:w="0" w:type="dxa"/>
        <w:bottom w:w="0" w:type="dxa"/>
      </w:tblCellMar>
    </w:tblPr>
  </w:style>
  <w:style w:type="table" w:styleId="873" w:customStyle="1">
    <w:name w:val="Grid Table 1 Light - Accent 3"/>
    <w:uiPriority w:val="99"/>
    <w:qFormat/>
    <w:tblPr>
      <w:tblCellMar>
        <w:left w:w="0" w:type="dxa"/>
        <w:top w:w="0" w:type="dxa"/>
        <w:right w:w="0" w:type="dxa"/>
        <w:bottom w:w="0" w:type="dxa"/>
      </w:tblCellMar>
    </w:tblPr>
  </w:style>
  <w:style w:type="table" w:styleId="874" w:customStyle="1">
    <w:name w:val="Grid Table 1 Light - Accent 4"/>
    <w:uiPriority w:val="99"/>
    <w:qFormat/>
    <w:tblPr>
      <w:tblCellMar>
        <w:left w:w="0" w:type="dxa"/>
        <w:top w:w="0" w:type="dxa"/>
        <w:right w:w="0" w:type="dxa"/>
        <w:bottom w:w="0" w:type="dxa"/>
      </w:tblCellMar>
    </w:tblPr>
  </w:style>
  <w:style w:type="table" w:styleId="875" w:customStyle="1">
    <w:name w:val="Grid Table 1 Light - Accent 5"/>
    <w:uiPriority w:val="99"/>
    <w:qFormat/>
    <w:tblPr>
      <w:tblCellMar>
        <w:left w:w="0" w:type="dxa"/>
        <w:top w:w="0" w:type="dxa"/>
        <w:right w:w="0" w:type="dxa"/>
        <w:bottom w:w="0" w:type="dxa"/>
      </w:tblCellMar>
    </w:tblPr>
  </w:style>
  <w:style w:type="table" w:styleId="876" w:customStyle="1">
    <w:name w:val="Grid Table 1 Light - Accent 6"/>
    <w:uiPriority w:val="99"/>
    <w:qFormat/>
    <w:tblPr>
      <w:tblCellMar>
        <w:left w:w="0" w:type="dxa"/>
        <w:top w:w="0" w:type="dxa"/>
        <w:right w:w="0" w:type="dxa"/>
        <w:bottom w:w="0" w:type="dxa"/>
      </w:tblCellMar>
    </w:tblPr>
  </w:style>
  <w:style w:type="table" w:styleId="877" w:customStyle="1">
    <w:name w:val="Grid Table 2 - Accent 1"/>
    <w:uiPriority w:val="99"/>
    <w:qFormat/>
    <w:tblPr>
      <w:tblCellMar>
        <w:left w:w="0" w:type="dxa"/>
        <w:top w:w="0" w:type="dxa"/>
        <w:right w:w="0" w:type="dxa"/>
        <w:bottom w:w="0" w:type="dxa"/>
      </w:tblCellMar>
    </w:tblPr>
  </w:style>
  <w:style w:type="table" w:styleId="878" w:customStyle="1">
    <w:name w:val="Grid Table 2 - Accent 2"/>
    <w:uiPriority w:val="99"/>
    <w:qFormat/>
    <w:tblPr>
      <w:tblCellMar>
        <w:left w:w="0" w:type="dxa"/>
        <w:top w:w="0" w:type="dxa"/>
        <w:right w:w="0" w:type="dxa"/>
        <w:bottom w:w="0" w:type="dxa"/>
      </w:tblCellMar>
    </w:tblPr>
  </w:style>
  <w:style w:type="table" w:styleId="879" w:customStyle="1">
    <w:name w:val="Grid Table 2 - Accent 3"/>
    <w:uiPriority w:val="99"/>
    <w:qFormat/>
    <w:tblPr>
      <w:tblCellMar>
        <w:left w:w="0" w:type="dxa"/>
        <w:top w:w="0" w:type="dxa"/>
        <w:right w:w="0" w:type="dxa"/>
        <w:bottom w:w="0" w:type="dxa"/>
      </w:tblCellMar>
    </w:tblPr>
  </w:style>
  <w:style w:type="table" w:styleId="880" w:customStyle="1">
    <w:name w:val="Grid Table 2 - Accent 4"/>
    <w:uiPriority w:val="99"/>
    <w:qFormat/>
    <w:tblPr>
      <w:tblCellMar>
        <w:left w:w="0" w:type="dxa"/>
        <w:top w:w="0" w:type="dxa"/>
        <w:right w:w="0" w:type="dxa"/>
        <w:bottom w:w="0" w:type="dxa"/>
      </w:tblCellMar>
    </w:tblPr>
  </w:style>
  <w:style w:type="table" w:styleId="881" w:customStyle="1">
    <w:name w:val="Grid Table 2 - Accent 5"/>
    <w:uiPriority w:val="99"/>
    <w:qFormat/>
    <w:tblPr>
      <w:tblCellMar>
        <w:left w:w="0" w:type="dxa"/>
        <w:top w:w="0" w:type="dxa"/>
        <w:right w:w="0" w:type="dxa"/>
        <w:bottom w:w="0" w:type="dxa"/>
      </w:tblCellMar>
    </w:tblPr>
  </w:style>
  <w:style w:type="table" w:styleId="882" w:customStyle="1">
    <w:name w:val="Grid Table 2 - Accent 6"/>
    <w:uiPriority w:val="99"/>
    <w:qFormat/>
    <w:tblPr>
      <w:tblCellMar>
        <w:left w:w="0" w:type="dxa"/>
        <w:top w:w="0" w:type="dxa"/>
        <w:right w:w="0" w:type="dxa"/>
        <w:bottom w:w="0" w:type="dxa"/>
      </w:tblCellMar>
    </w:tblPr>
  </w:style>
  <w:style w:type="table" w:styleId="883" w:customStyle="1">
    <w:name w:val="Grid Table 3 - Accent 1"/>
    <w:uiPriority w:val="99"/>
    <w:qFormat/>
    <w:tblPr>
      <w:tblCellMar>
        <w:left w:w="0" w:type="dxa"/>
        <w:top w:w="0" w:type="dxa"/>
        <w:right w:w="0" w:type="dxa"/>
        <w:bottom w:w="0" w:type="dxa"/>
      </w:tblCellMar>
    </w:tblPr>
  </w:style>
  <w:style w:type="table" w:styleId="884" w:customStyle="1">
    <w:name w:val="Grid Table 3 - Accent 2"/>
    <w:uiPriority w:val="99"/>
    <w:qFormat/>
    <w:tblPr>
      <w:tblCellMar>
        <w:left w:w="0" w:type="dxa"/>
        <w:top w:w="0" w:type="dxa"/>
        <w:right w:w="0" w:type="dxa"/>
        <w:bottom w:w="0" w:type="dxa"/>
      </w:tblCellMar>
    </w:tblPr>
  </w:style>
  <w:style w:type="table" w:styleId="885" w:customStyle="1">
    <w:name w:val="Grid Table 3 - Accent 3"/>
    <w:uiPriority w:val="99"/>
    <w:qFormat/>
    <w:tblPr>
      <w:tblCellMar>
        <w:left w:w="0" w:type="dxa"/>
        <w:top w:w="0" w:type="dxa"/>
        <w:right w:w="0" w:type="dxa"/>
        <w:bottom w:w="0" w:type="dxa"/>
      </w:tblCellMar>
    </w:tblPr>
  </w:style>
  <w:style w:type="table" w:styleId="886" w:customStyle="1">
    <w:name w:val="Grid Table 3 - Accent 4"/>
    <w:uiPriority w:val="99"/>
    <w:qFormat/>
    <w:tblPr>
      <w:tblCellMar>
        <w:left w:w="0" w:type="dxa"/>
        <w:top w:w="0" w:type="dxa"/>
        <w:right w:w="0" w:type="dxa"/>
        <w:bottom w:w="0" w:type="dxa"/>
      </w:tblCellMar>
    </w:tblPr>
  </w:style>
  <w:style w:type="table" w:styleId="887" w:customStyle="1">
    <w:name w:val="Grid Table 3 - Accent 5"/>
    <w:uiPriority w:val="99"/>
    <w:qFormat/>
    <w:tblPr>
      <w:tblCellMar>
        <w:left w:w="0" w:type="dxa"/>
        <w:top w:w="0" w:type="dxa"/>
        <w:right w:w="0" w:type="dxa"/>
        <w:bottom w:w="0" w:type="dxa"/>
      </w:tblCellMar>
    </w:tblPr>
  </w:style>
  <w:style w:type="table" w:styleId="888" w:customStyle="1">
    <w:name w:val="Grid Table 3 - Accent 6"/>
    <w:uiPriority w:val="99"/>
    <w:qFormat/>
    <w:tblPr>
      <w:tblCellMar>
        <w:left w:w="0" w:type="dxa"/>
        <w:top w:w="0" w:type="dxa"/>
        <w:right w:w="0" w:type="dxa"/>
        <w:bottom w:w="0" w:type="dxa"/>
      </w:tblCellMar>
    </w:tblPr>
  </w:style>
  <w:style w:type="table" w:styleId="889" w:customStyle="1">
    <w:name w:val="Grid Table 4 - Accent 1"/>
    <w:uiPriority w:val="59"/>
    <w:qFormat/>
    <w:tblPr>
      <w:tblCellMar>
        <w:left w:w="0" w:type="dxa"/>
        <w:top w:w="0" w:type="dxa"/>
        <w:right w:w="0" w:type="dxa"/>
        <w:bottom w:w="0" w:type="dxa"/>
      </w:tblCellMar>
    </w:tblPr>
  </w:style>
  <w:style w:type="table" w:styleId="890" w:customStyle="1">
    <w:name w:val="Grid Table 4 - Accent 2"/>
    <w:uiPriority w:val="59"/>
    <w:qFormat/>
    <w:tblPr>
      <w:tblCellMar>
        <w:left w:w="0" w:type="dxa"/>
        <w:top w:w="0" w:type="dxa"/>
        <w:right w:w="0" w:type="dxa"/>
        <w:bottom w:w="0" w:type="dxa"/>
      </w:tblCellMar>
    </w:tblPr>
  </w:style>
  <w:style w:type="table" w:styleId="891" w:customStyle="1">
    <w:name w:val="Grid Table 4 - Accent 3"/>
    <w:uiPriority w:val="59"/>
    <w:qFormat/>
    <w:tblPr>
      <w:tblCellMar>
        <w:left w:w="0" w:type="dxa"/>
        <w:top w:w="0" w:type="dxa"/>
        <w:right w:w="0" w:type="dxa"/>
        <w:bottom w:w="0" w:type="dxa"/>
      </w:tblCellMar>
    </w:tblPr>
  </w:style>
  <w:style w:type="table" w:styleId="892" w:customStyle="1">
    <w:name w:val="Grid Table 4 - Accent 4"/>
    <w:uiPriority w:val="59"/>
    <w:qFormat/>
    <w:tblPr>
      <w:tblCellMar>
        <w:left w:w="0" w:type="dxa"/>
        <w:top w:w="0" w:type="dxa"/>
        <w:right w:w="0" w:type="dxa"/>
        <w:bottom w:w="0" w:type="dxa"/>
      </w:tblCellMar>
    </w:tblPr>
  </w:style>
  <w:style w:type="table" w:styleId="893" w:customStyle="1">
    <w:name w:val="Grid Table 4 - Accent 5"/>
    <w:uiPriority w:val="59"/>
    <w:qFormat/>
    <w:tblPr>
      <w:tblCellMar>
        <w:left w:w="0" w:type="dxa"/>
        <w:top w:w="0" w:type="dxa"/>
        <w:right w:w="0" w:type="dxa"/>
        <w:bottom w:w="0" w:type="dxa"/>
      </w:tblCellMar>
    </w:tblPr>
  </w:style>
  <w:style w:type="table" w:styleId="894" w:customStyle="1">
    <w:name w:val="Grid Table 4 - Accent 6"/>
    <w:uiPriority w:val="59"/>
    <w:qFormat/>
    <w:tblPr>
      <w:tblCellMar>
        <w:left w:w="0" w:type="dxa"/>
        <w:top w:w="0" w:type="dxa"/>
        <w:right w:w="0" w:type="dxa"/>
        <w:bottom w:w="0" w:type="dxa"/>
      </w:tblCellMar>
    </w:tblPr>
  </w:style>
  <w:style w:type="table" w:styleId="895" w:customStyle="1">
    <w:name w:val="Grid Table 5 Dark- Accent 1"/>
    <w:uiPriority w:val="99"/>
    <w:qFormat/>
    <w:tblPr>
      <w:tblCellMar>
        <w:left w:w="0" w:type="dxa"/>
        <w:top w:w="0" w:type="dxa"/>
        <w:right w:w="0" w:type="dxa"/>
        <w:bottom w:w="0" w:type="dxa"/>
      </w:tblCellMar>
    </w:tblPr>
  </w:style>
  <w:style w:type="table" w:styleId="896" w:customStyle="1">
    <w:name w:val="Grid Table 5 Dark - Accent 2"/>
    <w:uiPriority w:val="99"/>
    <w:qFormat/>
    <w:tblPr>
      <w:tblCellMar>
        <w:left w:w="0" w:type="dxa"/>
        <w:top w:w="0" w:type="dxa"/>
        <w:right w:w="0" w:type="dxa"/>
        <w:bottom w:w="0" w:type="dxa"/>
      </w:tblCellMar>
    </w:tblPr>
  </w:style>
  <w:style w:type="table" w:styleId="897" w:customStyle="1">
    <w:name w:val="Grid Table 5 Dark - Accent 3"/>
    <w:uiPriority w:val="99"/>
    <w:qFormat/>
    <w:tblPr>
      <w:tblCellMar>
        <w:left w:w="0" w:type="dxa"/>
        <w:top w:w="0" w:type="dxa"/>
        <w:right w:w="0" w:type="dxa"/>
        <w:bottom w:w="0" w:type="dxa"/>
      </w:tblCellMar>
    </w:tblPr>
  </w:style>
  <w:style w:type="table" w:styleId="898" w:customStyle="1">
    <w:name w:val="Grid Table 5 Dark- Accent 4"/>
    <w:uiPriority w:val="99"/>
    <w:qFormat/>
    <w:tblPr>
      <w:tblCellMar>
        <w:left w:w="0" w:type="dxa"/>
        <w:top w:w="0" w:type="dxa"/>
        <w:right w:w="0" w:type="dxa"/>
        <w:bottom w:w="0" w:type="dxa"/>
      </w:tblCellMar>
    </w:tblPr>
  </w:style>
  <w:style w:type="table" w:styleId="899" w:customStyle="1">
    <w:name w:val="Grid Table 5 Dark - Accent 5"/>
    <w:uiPriority w:val="99"/>
    <w:qFormat/>
    <w:tblPr>
      <w:tblCellMar>
        <w:left w:w="0" w:type="dxa"/>
        <w:top w:w="0" w:type="dxa"/>
        <w:right w:w="0" w:type="dxa"/>
        <w:bottom w:w="0" w:type="dxa"/>
      </w:tblCellMar>
    </w:tblPr>
  </w:style>
  <w:style w:type="table" w:styleId="900" w:customStyle="1">
    <w:name w:val="Grid Table 5 Dark - Accent 6"/>
    <w:uiPriority w:val="99"/>
    <w:qFormat/>
    <w:tblPr>
      <w:tblCellMar>
        <w:left w:w="0" w:type="dxa"/>
        <w:top w:w="0" w:type="dxa"/>
        <w:right w:w="0" w:type="dxa"/>
        <w:bottom w:w="0" w:type="dxa"/>
      </w:tblCellMar>
    </w:tblPr>
  </w:style>
  <w:style w:type="table" w:styleId="901" w:customStyle="1">
    <w:name w:val="Grid Table 6 Colorful - Accent 1"/>
    <w:uiPriority w:val="99"/>
    <w:qFormat/>
    <w:tblPr>
      <w:tblCellMar>
        <w:left w:w="0" w:type="dxa"/>
        <w:top w:w="0" w:type="dxa"/>
        <w:right w:w="0" w:type="dxa"/>
        <w:bottom w:w="0" w:type="dxa"/>
      </w:tblCellMar>
    </w:tblPr>
  </w:style>
  <w:style w:type="table" w:styleId="902" w:customStyle="1">
    <w:name w:val="Grid Table 6 Colorful - Accent 2"/>
    <w:uiPriority w:val="99"/>
    <w:qFormat/>
    <w:tblPr>
      <w:tblCellMar>
        <w:left w:w="0" w:type="dxa"/>
        <w:top w:w="0" w:type="dxa"/>
        <w:right w:w="0" w:type="dxa"/>
        <w:bottom w:w="0" w:type="dxa"/>
      </w:tblCellMar>
    </w:tblPr>
  </w:style>
  <w:style w:type="table" w:styleId="903" w:customStyle="1">
    <w:name w:val="Grid Table 6 Colorful - Accent 3"/>
    <w:uiPriority w:val="99"/>
    <w:qFormat/>
    <w:tblPr>
      <w:tblCellMar>
        <w:left w:w="0" w:type="dxa"/>
        <w:top w:w="0" w:type="dxa"/>
        <w:right w:w="0" w:type="dxa"/>
        <w:bottom w:w="0" w:type="dxa"/>
      </w:tblCellMar>
    </w:tblPr>
  </w:style>
  <w:style w:type="table" w:styleId="904" w:customStyle="1">
    <w:name w:val="Grid Table 6 Colorful - Accent 4"/>
    <w:uiPriority w:val="99"/>
    <w:qFormat/>
    <w:tblPr>
      <w:tblCellMar>
        <w:left w:w="0" w:type="dxa"/>
        <w:top w:w="0" w:type="dxa"/>
        <w:right w:w="0" w:type="dxa"/>
        <w:bottom w:w="0" w:type="dxa"/>
      </w:tblCellMar>
    </w:tblPr>
  </w:style>
  <w:style w:type="table" w:styleId="905" w:customStyle="1">
    <w:name w:val="Grid Table 6 Colorful - Accent 5"/>
    <w:uiPriority w:val="99"/>
    <w:qFormat/>
    <w:tblPr>
      <w:tblCellMar>
        <w:left w:w="0" w:type="dxa"/>
        <w:top w:w="0" w:type="dxa"/>
        <w:right w:w="0" w:type="dxa"/>
        <w:bottom w:w="0" w:type="dxa"/>
      </w:tblCellMar>
    </w:tblPr>
  </w:style>
  <w:style w:type="table" w:styleId="906" w:customStyle="1">
    <w:name w:val="Grid Table 6 Colorful - Accent 6"/>
    <w:uiPriority w:val="99"/>
    <w:qFormat/>
    <w:tblPr>
      <w:tblCellMar>
        <w:left w:w="0" w:type="dxa"/>
        <w:top w:w="0" w:type="dxa"/>
        <w:right w:w="0" w:type="dxa"/>
        <w:bottom w:w="0" w:type="dxa"/>
      </w:tblCellMar>
    </w:tblPr>
  </w:style>
  <w:style w:type="table" w:styleId="907" w:customStyle="1">
    <w:name w:val="Grid Table 7 Colorful - Accent 1"/>
    <w:uiPriority w:val="99"/>
    <w:qFormat/>
    <w:tblPr>
      <w:tblCellMar>
        <w:left w:w="0" w:type="dxa"/>
        <w:top w:w="0" w:type="dxa"/>
        <w:right w:w="0" w:type="dxa"/>
        <w:bottom w:w="0" w:type="dxa"/>
      </w:tblCellMar>
    </w:tblPr>
  </w:style>
  <w:style w:type="table" w:styleId="908" w:customStyle="1">
    <w:name w:val="Grid Table 7 Colorful - Accent 2"/>
    <w:uiPriority w:val="99"/>
    <w:qFormat/>
    <w:tblPr>
      <w:tblCellMar>
        <w:left w:w="0" w:type="dxa"/>
        <w:top w:w="0" w:type="dxa"/>
        <w:right w:w="0" w:type="dxa"/>
        <w:bottom w:w="0" w:type="dxa"/>
      </w:tblCellMar>
    </w:tblPr>
  </w:style>
  <w:style w:type="table" w:styleId="909" w:customStyle="1">
    <w:name w:val="Grid Table 7 Colorful - Accent 3"/>
    <w:uiPriority w:val="99"/>
    <w:qFormat/>
    <w:tblPr>
      <w:tblCellMar>
        <w:left w:w="0" w:type="dxa"/>
        <w:top w:w="0" w:type="dxa"/>
        <w:right w:w="0" w:type="dxa"/>
        <w:bottom w:w="0" w:type="dxa"/>
      </w:tblCellMar>
    </w:tblPr>
  </w:style>
  <w:style w:type="table" w:styleId="910" w:customStyle="1">
    <w:name w:val="Grid Table 7 Colorful - Accent 4"/>
    <w:uiPriority w:val="99"/>
    <w:qFormat/>
    <w:tblPr>
      <w:tblCellMar>
        <w:left w:w="0" w:type="dxa"/>
        <w:top w:w="0" w:type="dxa"/>
        <w:right w:w="0" w:type="dxa"/>
        <w:bottom w:w="0" w:type="dxa"/>
      </w:tblCellMar>
    </w:tblPr>
  </w:style>
  <w:style w:type="table" w:styleId="911" w:customStyle="1">
    <w:name w:val="Grid Table 7 Colorful - Accent 5"/>
    <w:uiPriority w:val="99"/>
    <w:qFormat/>
    <w:tblPr>
      <w:tblCellMar>
        <w:left w:w="0" w:type="dxa"/>
        <w:top w:w="0" w:type="dxa"/>
        <w:right w:w="0" w:type="dxa"/>
        <w:bottom w:w="0" w:type="dxa"/>
      </w:tblCellMar>
    </w:tblPr>
  </w:style>
  <w:style w:type="table" w:styleId="912" w:customStyle="1">
    <w:name w:val="Grid Table 7 Colorful - Accent 6"/>
    <w:uiPriority w:val="99"/>
    <w:qFormat/>
    <w:tblPr>
      <w:tblCellMar>
        <w:left w:w="0" w:type="dxa"/>
        <w:top w:w="0" w:type="dxa"/>
        <w:right w:w="0" w:type="dxa"/>
        <w:bottom w:w="0" w:type="dxa"/>
      </w:tblCellMar>
    </w:tblPr>
  </w:style>
  <w:style w:type="table" w:styleId="913" w:customStyle="1">
    <w:name w:val="List Table 1 Light - Accent 1"/>
    <w:uiPriority w:val="99"/>
    <w:qFormat/>
    <w:tblPr>
      <w:tblCellMar>
        <w:left w:w="0" w:type="dxa"/>
        <w:top w:w="0" w:type="dxa"/>
        <w:right w:w="0" w:type="dxa"/>
        <w:bottom w:w="0" w:type="dxa"/>
      </w:tblCellMar>
    </w:tblPr>
  </w:style>
  <w:style w:type="table" w:styleId="914" w:customStyle="1">
    <w:name w:val="List Table 1 Light - Accent 2"/>
    <w:uiPriority w:val="99"/>
    <w:qFormat/>
    <w:tblPr>
      <w:tblCellMar>
        <w:left w:w="0" w:type="dxa"/>
        <w:top w:w="0" w:type="dxa"/>
        <w:right w:w="0" w:type="dxa"/>
        <w:bottom w:w="0" w:type="dxa"/>
      </w:tblCellMar>
    </w:tblPr>
  </w:style>
  <w:style w:type="table" w:styleId="915" w:customStyle="1">
    <w:name w:val="List Table 1 Light - Accent 3"/>
    <w:uiPriority w:val="99"/>
    <w:qFormat/>
    <w:tblPr>
      <w:tblCellMar>
        <w:left w:w="0" w:type="dxa"/>
        <w:top w:w="0" w:type="dxa"/>
        <w:right w:w="0" w:type="dxa"/>
        <w:bottom w:w="0" w:type="dxa"/>
      </w:tblCellMar>
    </w:tblPr>
  </w:style>
  <w:style w:type="table" w:styleId="916" w:customStyle="1">
    <w:name w:val="List Table 1 Light - Accent 4"/>
    <w:uiPriority w:val="99"/>
    <w:qFormat/>
    <w:tblPr>
      <w:tblCellMar>
        <w:left w:w="0" w:type="dxa"/>
        <w:top w:w="0" w:type="dxa"/>
        <w:right w:w="0" w:type="dxa"/>
        <w:bottom w:w="0" w:type="dxa"/>
      </w:tblCellMar>
    </w:tblPr>
  </w:style>
  <w:style w:type="table" w:styleId="917" w:customStyle="1">
    <w:name w:val="List Table 1 Light - Accent 5"/>
    <w:uiPriority w:val="99"/>
    <w:qFormat/>
    <w:tblPr>
      <w:tblCellMar>
        <w:left w:w="0" w:type="dxa"/>
        <w:top w:w="0" w:type="dxa"/>
        <w:right w:w="0" w:type="dxa"/>
        <w:bottom w:w="0" w:type="dxa"/>
      </w:tblCellMar>
    </w:tblPr>
  </w:style>
  <w:style w:type="table" w:styleId="918" w:customStyle="1">
    <w:name w:val="List Table 1 Light - Accent 6"/>
    <w:uiPriority w:val="99"/>
    <w:qFormat/>
    <w:tblPr>
      <w:tblCellMar>
        <w:left w:w="0" w:type="dxa"/>
        <w:top w:w="0" w:type="dxa"/>
        <w:right w:w="0" w:type="dxa"/>
        <w:bottom w:w="0" w:type="dxa"/>
      </w:tblCellMar>
    </w:tblPr>
  </w:style>
  <w:style w:type="table" w:styleId="919" w:customStyle="1">
    <w:name w:val="List Table 2 - Accent 1"/>
    <w:uiPriority w:val="99"/>
    <w:qFormat/>
    <w:tblPr>
      <w:tblCellMar>
        <w:left w:w="0" w:type="dxa"/>
        <w:top w:w="0" w:type="dxa"/>
        <w:right w:w="0" w:type="dxa"/>
        <w:bottom w:w="0" w:type="dxa"/>
      </w:tblCellMar>
    </w:tblPr>
  </w:style>
  <w:style w:type="table" w:styleId="920" w:customStyle="1">
    <w:name w:val="List Table 2 - Accent 2"/>
    <w:uiPriority w:val="99"/>
    <w:qFormat/>
    <w:tblPr>
      <w:tblCellMar>
        <w:left w:w="0" w:type="dxa"/>
        <w:top w:w="0" w:type="dxa"/>
        <w:right w:w="0" w:type="dxa"/>
        <w:bottom w:w="0" w:type="dxa"/>
      </w:tblCellMar>
    </w:tblPr>
  </w:style>
  <w:style w:type="table" w:styleId="921" w:customStyle="1">
    <w:name w:val="List Table 2 - Accent 3"/>
    <w:uiPriority w:val="99"/>
    <w:qFormat/>
    <w:tblPr>
      <w:tblCellMar>
        <w:left w:w="0" w:type="dxa"/>
        <w:top w:w="0" w:type="dxa"/>
        <w:right w:w="0" w:type="dxa"/>
        <w:bottom w:w="0" w:type="dxa"/>
      </w:tblCellMar>
    </w:tblPr>
  </w:style>
  <w:style w:type="table" w:styleId="922" w:customStyle="1">
    <w:name w:val="List Table 2 - Accent 4"/>
    <w:uiPriority w:val="99"/>
    <w:qFormat/>
    <w:tblPr>
      <w:tblCellMar>
        <w:left w:w="0" w:type="dxa"/>
        <w:top w:w="0" w:type="dxa"/>
        <w:right w:w="0" w:type="dxa"/>
        <w:bottom w:w="0" w:type="dxa"/>
      </w:tblCellMar>
    </w:tblPr>
  </w:style>
  <w:style w:type="table" w:styleId="923" w:customStyle="1">
    <w:name w:val="List Table 2 - Accent 5"/>
    <w:uiPriority w:val="99"/>
    <w:qFormat/>
    <w:tblPr>
      <w:tblCellMar>
        <w:left w:w="0" w:type="dxa"/>
        <w:top w:w="0" w:type="dxa"/>
        <w:right w:w="0" w:type="dxa"/>
        <w:bottom w:w="0" w:type="dxa"/>
      </w:tblCellMar>
    </w:tblPr>
  </w:style>
  <w:style w:type="table" w:styleId="924" w:customStyle="1">
    <w:name w:val="List Table 2 - Accent 6"/>
    <w:uiPriority w:val="99"/>
    <w:qFormat/>
    <w:tblPr>
      <w:tblCellMar>
        <w:left w:w="0" w:type="dxa"/>
        <w:top w:w="0" w:type="dxa"/>
        <w:right w:w="0" w:type="dxa"/>
        <w:bottom w:w="0" w:type="dxa"/>
      </w:tblCellMar>
    </w:tblPr>
  </w:style>
  <w:style w:type="table" w:styleId="925" w:customStyle="1">
    <w:name w:val="List Table 3 - Accent 1"/>
    <w:uiPriority w:val="99"/>
    <w:qFormat/>
    <w:tblPr>
      <w:tblCellMar>
        <w:left w:w="0" w:type="dxa"/>
        <w:top w:w="0" w:type="dxa"/>
        <w:right w:w="0" w:type="dxa"/>
        <w:bottom w:w="0" w:type="dxa"/>
      </w:tblCellMar>
    </w:tblPr>
  </w:style>
  <w:style w:type="table" w:styleId="926" w:customStyle="1">
    <w:name w:val="List Table 3 - Accent 2"/>
    <w:uiPriority w:val="99"/>
    <w:qFormat/>
    <w:tblPr>
      <w:tblCellMar>
        <w:left w:w="0" w:type="dxa"/>
        <w:top w:w="0" w:type="dxa"/>
        <w:right w:w="0" w:type="dxa"/>
        <w:bottom w:w="0" w:type="dxa"/>
      </w:tblCellMar>
    </w:tblPr>
  </w:style>
  <w:style w:type="table" w:styleId="927" w:customStyle="1">
    <w:name w:val="List Table 3 - Accent 3"/>
    <w:uiPriority w:val="99"/>
    <w:qFormat/>
    <w:tblPr>
      <w:tblCellMar>
        <w:left w:w="0" w:type="dxa"/>
        <w:top w:w="0" w:type="dxa"/>
        <w:right w:w="0" w:type="dxa"/>
        <w:bottom w:w="0" w:type="dxa"/>
      </w:tblCellMar>
    </w:tblPr>
  </w:style>
  <w:style w:type="table" w:styleId="928" w:customStyle="1">
    <w:name w:val="List Table 3 - Accent 4"/>
    <w:uiPriority w:val="99"/>
    <w:qFormat/>
    <w:tblPr>
      <w:tblCellMar>
        <w:left w:w="0" w:type="dxa"/>
        <w:top w:w="0" w:type="dxa"/>
        <w:right w:w="0" w:type="dxa"/>
        <w:bottom w:w="0" w:type="dxa"/>
      </w:tblCellMar>
    </w:tblPr>
  </w:style>
  <w:style w:type="table" w:styleId="929" w:customStyle="1">
    <w:name w:val="List Table 3 - Accent 5"/>
    <w:uiPriority w:val="99"/>
    <w:qFormat/>
    <w:tblPr>
      <w:tblCellMar>
        <w:left w:w="0" w:type="dxa"/>
        <w:top w:w="0" w:type="dxa"/>
        <w:right w:w="0" w:type="dxa"/>
        <w:bottom w:w="0" w:type="dxa"/>
      </w:tblCellMar>
    </w:tblPr>
  </w:style>
  <w:style w:type="table" w:styleId="930" w:customStyle="1">
    <w:name w:val="List Table 3 - Accent 6"/>
    <w:uiPriority w:val="99"/>
    <w:qFormat/>
    <w:tblPr>
      <w:tblCellMar>
        <w:left w:w="0" w:type="dxa"/>
        <w:top w:w="0" w:type="dxa"/>
        <w:right w:w="0" w:type="dxa"/>
        <w:bottom w:w="0" w:type="dxa"/>
      </w:tblCellMar>
    </w:tblPr>
  </w:style>
  <w:style w:type="table" w:styleId="931" w:customStyle="1">
    <w:name w:val="List Table 4 - Accent 1"/>
    <w:uiPriority w:val="99"/>
    <w:qFormat/>
    <w:tblPr>
      <w:tblCellMar>
        <w:left w:w="0" w:type="dxa"/>
        <w:top w:w="0" w:type="dxa"/>
        <w:right w:w="0" w:type="dxa"/>
        <w:bottom w:w="0" w:type="dxa"/>
      </w:tblCellMar>
    </w:tblPr>
  </w:style>
  <w:style w:type="table" w:styleId="932" w:customStyle="1">
    <w:name w:val="List Table 4 - Accent 2"/>
    <w:uiPriority w:val="99"/>
    <w:qFormat/>
    <w:tblPr>
      <w:tblCellMar>
        <w:left w:w="0" w:type="dxa"/>
        <w:top w:w="0" w:type="dxa"/>
        <w:right w:w="0" w:type="dxa"/>
        <w:bottom w:w="0" w:type="dxa"/>
      </w:tblCellMar>
    </w:tblPr>
  </w:style>
  <w:style w:type="table" w:styleId="933" w:customStyle="1">
    <w:name w:val="List Table 4 - Accent 3"/>
    <w:uiPriority w:val="99"/>
    <w:qFormat/>
    <w:tblPr>
      <w:tblCellMar>
        <w:left w:w="0" w:type="dxa"/>
        <w:top w:w="0" w:type="dxa"/>
        <w:right w:w="0" w:type="dxa"/>
        <w:bottom w:w="0" w:type="dxa"/>
      </w:tblCellMar>
    </w:tblPr>
  </w:style>
  <w:style w:type="table" w:styleId="934" w:customStyle="1">
    <w:name w:val="List Table 4 - Accent 4"/>
    <w:uiPriority w:val="99"/>
    <w:qFormat/>
    <w:tblPr>
      <w:tblCellMar>
        <w:left w:w="0" w:type="dxa"/>
        <w:top w:w="0" w:type="dxa"/>
        <w:right w:w="0" w:type="dxa"/>
        <w:bottom w:w="0" w:type="dxa"/>
      </w:tblCellMar>
    </w:tblPr>
  </w:style>
  <w:style w:type="table" w:styleId="935" w:customStyle="1">
    <w:name w:val="List Table 4 - Accent 5"/>
    <w:uiPriority w:val="99"/>
    <w:qFormat/>
    <w:tblPr>
      <w:tblCellMar>
        <w:left w:w="0" w:type="dxa"/>
        <w:top w:w="0" w:type="dxa"/>
        <w:right w:w="0" w:type="dxa"/>
        <w:bottom w:w="0" w:type="dxa"/>
      </w:tblCellMar>
    </w:tblPr>
  </w:style>
  <w:style w:type="table" w:styleId="936" w:customStyle="1">
    <w:name w:val="List Table 4 - Accent 6"/>
    <w:uiPriority w:val="99"/>
    <w:qFormat/>
    <w:tblPr>
      <w:tblCellMar>
        <w:left w:w="0" w:type="dxa"/>
        <w:top w:w="0" w:type="dxa"/>
        <w:right w:w="0" w:type="dxa"/>
        <w:bottom w:w="0" w:type="dxa"/>
      </w:tblCellMar>
    </w:tblPr>
  </w:style>
  <w:style w:type="table" w:styleId="937" w:customStyle="1">
    <w:name w:val="List Table 5 Dark - Accent 1"/>
    <w:uiPriority w:val="99"/>
    <w:qFormat/>
    <w:tblPr>
      <w:tblCellMar>
        <w:left w:w="0" w:type="dxa"/>
        <w:top w:w="0" w:type="dxa"/>
        <w:right w:w="0" w:type="dxa"/>
        <w:bottom w:w="0" w:type="dxa"/>
      </w:tblCellMar>
    </w:tblPr>
  </w:style>
  <w:style w:type="table" w:styleId="938" w:customStyle="1">
    <w:name w:val="List Table 5 Dark - Accent 2"/>
    <w:uiPriority w:val="99"/>
    <w:qFormat/>
    <w:tblPr>
      <w:tblCellMar>
        <w:left w:w="0" w:type="dxa"/>
        <w:top w:w="0" w:type="dxa"/>
        <w:right w:w="0" w:type="dxa"/>
        <w:bottom w:w="0" w:type="dxa"/>
      </w:tblCellMar>
    </w:tblPr>
  </w:style>
  <w:style w:type="table" w:styleId="939" w:customStyle="1">
    <w:name w:val="List Table 5 Dark - Accent 3"/>
    <w:uiPriority w:val="99"/>
    <w:qFormat/>
    <w:tblPr>
      <w:tblCellMar>
        <w:left w:w="0" w:type="dxa"/>
        <w:top w:w="0" w:type="dxa"/>
        <w:right w:w="0" w:type="dxa"/>
        <w:bottom w:w="0" w:type="dxa"/>
      </w:tblCellMar>
    </w:tblPr>
  </w:style>
  <w:style w:type="table" w:styleId="940" w:customStyle="1">
    <w:name w:val="List Table 5 Dark - Accent 4"/>
    <w:uiPriority w:val="99"/>
    <w:qFormat/>
    <w:tblPr>
      <w:tblCellMar>
        <w:left w:w="0" w:type="dxa"/>
        <w:top w:w="0" w:type="dxa"/>
        <w:right w:w="0" w:type="dxa"/>
        <w:bottom w:w="0" w:type="dxa"/>
      </w:tblCellMar>
    </w:tblPr>
  </w:style>
  <w:style w:type="table" w:styleId="941" w:customStyle="1">
    <w:name w:val="List Table 5 Dark - Accent 5"/>
    <w:uiPriority w:val="99"/>
    <w:qFormat/>
    <w:tblPr>
      <w:tblCellMar>
        <w:left w:w="0" w:type="dxa"/>
        <w:top w:w="0" w:type="dxa"/>
        <w:right w:w="0" w:type="dxa"/>
        <w:bottom w:w="0" w:type="dxa"/>
      </w:tblCellMar>
    </w:tblPr>
  </w:style>
  <w:style w:type="table" w:styleId="942" w:customStyle="1">
    <w:name w:val="List Table 5 Dark - Accent 6"/>
    <w:uiPriority w:val="99"/>
    <w:qFormat/>
    <w:tblPr>
      <w:tblCellMar>
        <w:left w:w="0" w:type="dxa"/>
        <w:top w:w="0" w:type="dxa"/>
        <w:right w:w="0" w:type="dxa"/>
        <w:bottom w:w="0" w:type="dxa"/>
      </w:tblCellMar>
    </w:tblPr>
  </w:style>
  <w:style w:type="table" w:styleId="943" w:customStyle="1">
    <w:name w:val="List Table 6 Colorful - Accent 1"/>
    <w:uiPriority w:val="99"/>
    <w:qFormat/>
    <w:tblPr>
      <w:tblCellMar>
        <w:left w:w="0" w:type="dxa"/>
        <w:top w:w="0" w:type="dxa"/>
        <w:right w:w="0" w:type="dxa"/>
        <w:bottom w:w="0" w:type="dxa"/>
      </w:tblCellMar>
    </w:tblPr>
  </w:style>
  <w:style w:type="table" w:styleId="944" w:customStyle="1">
    <w:name w:val="List Table 6 Colorful - Accent 2"/>
    <w:uiPriority w:val="99"/>
    <w:qFormat/>
    <w:tblPr>
      <w:tblCellMar>
        <w:left w:w="0" w:type="dxa"/>
        <w:top w:w="0" w:type="dxa"/>
        <w:right w:w="0" w:type="dxa"/>
        <w:bottom w:w="0" w:type="dxa"/>
      </w:tblCellMar>
    </w:tblPr>
  </w:style>
  <w:style w:type="table" w:styleId="945" w:customStyle="1">
    <w:name w:val="List Table 6 Colorful - Accent 3"/>
    <w:uiPriority w:val="99"/>
    <w:qFormat/>
    <w:tblPr>
      <w:tblCellMar>
        <w:left w:w="0" w:type="dxa"/>
        <w:top w:w="0" w:type="dxa"/>
        <w:right w:w="0" w:type="dxa"/>
        <w:bottom w:w="0" w:type="dxa"/>
      </w:tblCellMar>
    </w:tblPr>
  </w:style>
  <w:style w:type="table" w:styleId="946" w:customStyle="1">
    <w:name w:val="List Table 6 Colorful - Accent 4"/>
    <w:uiPriority w:val="99"/>
    <w:qFormat/>
    <w:tblPr>
      <w:tblCellMar>
        <w:left w:w="0" w:type="dxa"/>
        <w:top w:w="0" w:type="dxa"/>
        <w:right w:w="0" w:type="dxa"/>
        <w:bottom w:w="0" w:type="dxa"/>
      </w:tblCellMar>
    </w:tblPr>
  </w:style>
  <w:style w:type="table" w:styleId="947" w:customStyle="1">
    <w:name w:val="List Table 6 Colorful - Accent 5"/>
    <w:uiPriority w:val="99"/>
    <w:qFormat/>
    <w:tblPr>
      <w:tblCellMar>
        <w:left w:w="0" w:type="dxa"/>
        <w:top w:w="0" w:type="dxa"/>
        <w:right w:w="0" w:type="dxa"/>
        <w:bottom w:w="0" w:type="dxa"/>
      </w:tblCellMar>
    </w:tblPr>
  </w:style>
  <w:style w:type="table" w:styleId="948" w:customStyle="1">
    <w:name w:val="List Table 6 Colorful - Accent 6"/>
    <w:uiPriority w:val="99"/>
    <w:qFormat/>
    <w:tblPr>
      <w:tblCellMar>
        <w:left w:w="0" w:type="dxa"/>
        <w:top w:w="0" w:type="dxa"/>
        <w:right w:w="0" w:type="dxa"/>
        <w:bottom w:w="0" w:type="dxa"/>
      </w:tblCellMar>
    </w:tblPr>
  </w:style>
  <w:style w:type="table" w:styleId="949" w:customStyle="1">
    <w:name w:val="List Table 7 Colorful - Accent 1"/>
    <w:uiPriority w:val="99"/>
    <w:qFormat/>
    <w:tblPr>
      <w:tblCellMar>
        <w:left w:w="0" w:type="dxa"/>
        <w:top w:w="0" w:type="dxa"/>
        <w:right w:w="0" w:type="dxa"/>
        <w:bottom w:w="0" w:type="dxa"/>
      </w:tblCellMar>
    </w:tblPr>
  </w:style>
  <w:style w:type="table" w:styleId="950" w:customStyle="1">
    <w:name w:val="List Table 7 Colorful - Accent 2"/>
    <w:uiPriority w:val="99"/>
    <w:qFormat/>
    <w:tblPr>
      <w:tblCellMar>
        <w:left w:w="0" w:type="dxa"/>
        <w:top w:w="0" w:type="dxa"/>
        <w:right w:w="0" w:type="dxa"/>
        <w:bottom w:w="0" w:type="dxa"/>
      </w:tblCellMar>
    </w:tblPr>
  </w:style>
  <w:style w:type="table" w:styleId="951" w:customStyle="1">
    <w:name w:val="List Table 7 Colorful - Accent 3"/>
    <w:uiPriority w:val="99"/>
    <w:qFormat/>
    <w:tblPr>
      <w:tblCellMar>
        <w:left w:w="0" w:type="dxa"/>
        <w:top w:w="0" w:type="dxa"/>
        <w:right w:w="0" w:type="dxa"/>
        <w:bottom w:w="0" w:type="dxa"/>
      </w:tblCellMar>
    </w:tblPr>
  </w:style>
  <w:style w:type="table" w:styleId="952" w:customStyle="1">
    <w:name w:val="List Table 7 Colorful - Accent 4"/>
    <w:uiPriority w:val="99"/>
    <w:qFormat/>
    <w:tblPr>
      <w:tblCellMar>
        <w:left w:w="0" w:type="dxa"/>
        <w:top w:w="0" w:type="dxa"/>
        <w:right w:w="0" w:type="dxa"/>
        <w:bottom w:w="0" w:type="dxa"/>
      </w:tblCellMar>
    </w:tblPr>
  </w:style>
  <w:style w:type="table" w:styleId="953" w:customStyle="1">
    <w:name w:val="List Table 7 Colorful - Accent 5"/>
    <w:uiPriority w:val="99"/>
    <w:qFormat/>
    <w:tblPr>
      <w:tblCellMar>
        <w:left w:w="0" w:type="dxa"/>
        <w:top w:w="0" w:type="dxa"/>
        <w:right w:w="0" w:type="dxa"/>
        <w:bottom w:w="0" w:type="dxa"/>
      </w:tblCellMar>
    </w:tblPr>
  </w:style>
  <w:style w:type="table" w:styleId="954" w:customStyle="1">
    <w:name w:val="List Table 7 Colorful - Accent 6"/>
    <w:uiPriority w:val="99"/>
    <w:qFormat/>
    <w:tblPr>
      <w:tblCellMar>
        <w:left w:w="0" w:type="dxa"/>
        <w:top w:w="0" w:type="dxa"/>
        <w:right w:w="0" w:type="dxa"/>
        <w:bottom w:w="0" w:type="dxa"/>
      </w:tblCellMar>
    </w:tblPr>
  </w:style>
  <w:style w:type="table" w:styleId="955" w:customStyle="1">
    <w:name w:val="Lined - Accent"/>
    <w:uiPriority w:val="99"/>
    <w:qFormat/>
    <w:rPr>
      <w:color w:val="404040"/>
    </w:rPr>
    <w:tblPr>
      <w:tblCellMar>
        <w:left w:w="0" w:type="dxa"/>
        <w:top w:w="0" w:type="dxa"/>
        <w:right w:w="0" w:type="dxa"/>
        <w:bottom w:w="0" w:type="dxa"/>
      </w:tblCellMar>
    </w:tblPr>
  </w:style>
  <w:style w:type="table" w:styleId="956" w:customStyle="1">
    <w:name w:val="Lined - Accent 1"/>
    <w:uiPriority w:val="99"/>
    <w:qFormat/>
    <w:rPr>
      <w:color w:val="404040"/>
    </w:rPr>
    <w:tblPr>
      <w:tblCellMar>
        <w:left w:w="0" w:type="dxa"/>
        <w:top w:w="0" w:type="dxa"/>
        <w:right w:w="0" w:type="dxa"/>
        <w:bottom w:w="0" w:type="dxa"/>
      </w:tblCellMar>
    </w:tblPr>
  </w:style>
  <w:style w:type="table" w:styleId="957" w:customStyle="1">
    <w:name w:val="Lined - Accent 2"/>
    <w:uiPriority w:val="99"/>
    <w:qFormat/>
    <w:rPr>
      <w:color w:val="404040"/>
    </w:rPr>
    <w:tblPr>
      <w:tblCellMar>
        <w:left w:w="0" w:type="dxa"/>
        <w:top w:w="0" w:type="dxa"/>
        <w:right w:w="0" w:type="dxa"/>
        <w:bottom w:w="0" w:type="dxa"/>
      </w:tblCellMar>
    </w:tblPr>
  </w:style>
  <w:style w:type="table" w:styleId="958" w:customStyle="1">
    <w:name w:val="Lined - Accent 3"/>
    <w:uiPriority w:val="99"/>
    <w:qFormat/>
    <w:rPr>
      <w:color w:val="404040"/>
    </w:rPr>
    <w:tblPr>
      <w:tblCellMar>
        <w:left w:w="0" w:type="dxa"/>
        <w:top w:w="0" w:type="dxa"/>
        <w:right w:w="0" w:type="dxa"/>
        <w:bottom w:w="0" w:type="dxa"/>
      </w:tblCellMar>
    </w:tblPr>
  </w:style>
  <w:style w:type="table" w:styleId="959" w:customStyle="1">
    <w:name w:val="Lined - Accent 4"/>
    <w:uiPriority w:val="99"/>
    <w:qFormat/>
    <w:rPr>
      <w:color w:val="404040"/>
    </w:rPr>
    <w:tblPr>
      <w:tblCellMar>
        <w:left w:w="0" w:type="dxa"/>
        <w:top w:w="0" w:type="dxa"/>
        <w:right w:w="0" w:type="dxa"/>
        <w:bottom w:w="0" w:type="dxa"/>
      </w:tblCellMar>
    </w:tblPr>
  </w:style>
  <w:style w:type="table" w:styleId="960" w:customStyle="1">
    <w:name w:val="Lined - Accent 5"/>
    <w:uiPriority w:val="99"/>
    <w:qFormat/>
    <w:rPr>
      <w:color w:val="404040"/>
    </w:rPr>
    <w:tblPr>
      <w:tblCellMar>
        <w:left w:w="0" w:type="dxa"/>
        <w:top w:w="0" w:type="dxa"/>
        <w:right w:w="0" w:type="dxa"/>
        <w:bottom w:w="0" w:type="dxa"/>
      </w:tblCellMar>
    </w:tblPr>
  </w:style>
  <w:style w:type="table" w:styleId="961" w:customStyle="1">
    <w:name w:val="Lined - Accent 6"/>
    <w:uiPriority w:val="99"/>
    <w:qFormat/>
    <w:rPr>
      <w:color w:val="404040"/>
    </w:rPr>
    <w:tblPr>
      <w:tblCellMar>
        <w:left w:w="0" w:type="dxa"/>
        <w:top w:w="0" w:type="dxa"/>
        <w:right w:w="0" w:type="dxa"/>
        <w:bottom w:w="0" w:type="dxa"/>
      </w:tblCellMar>
    </w:tblPr>
  </w:style>
  <w:style w:type="table" w:styleId="962" w:customStyle="1">
    <w:name w:val="Bordered &amp; Lined - Accent"/>
    <w:uiPriority w:val="99"/>
    <w:qFormat/>
    <w:rPr>
      <w:color w:val="404040"/>
    </w:rPr>
    <w:tblPr>
      <w:tblCellMar>
        <w:left w:w="0" w:type="dxa"/>
        <w:top w:w="0" w:type="dxa"/>
        <w:right w:w="0" w:type="dxa"/>
        <w:bottom w:w="0" w:type="dxa"/>
      </w:tblCellMar>
    </w:tblPr>
  </w:style>
  <w:style w:type="table" w:styleId="963" w:customStyle="1">
    <w:name w:val="Bordered &amp; Lined - Accent 1"/>
    <w:uiPriority w:val="99"/>
    <w:qFormat/>
    <w:rPr>
      <w:color w:val="404040"/>
    </w:rPr>
    <w:tblPr>
      <w:tblCellMar>
        <w:left w:w="0" w:type="dxa"/>
        <w:top w:w="0" w:type="dxa"/>
        <w:right w:w="0" w:type="dxa"/>
        <w:bottom w:w="0" w:type="dxa"/>
      </w:tblCellMar>
    </w:tblPr>
  </w:style>
  <w:style w:type="table" w:styleId="964" w:customStyle="1">
    <w:name w:val="Bordered &amp; Lined - Accent 2"/>
    <w:uiPriority w:val="99"/>
    <w:qFormat/>
    <w:rPr>
      <w:color w:val="404040"/>
    </w:rPr>
    <w:tblPr>
      <w:tblCellMar>
        <w:left w:w="0" w:type="dxa"/>
        <w:top w:w="0" w:type="dxa"/>
        <w:right w:w="0" w:type="dxa"/>
        <w:bottom w:w="0" w:type="dxa"/>
      </w:tblCellMar>
    </w:tblPr>
  </w:style>
  <w:style w:type="table" w:styleId="965" w:customStyle="1">
    <w:name w:val="Bordered &amp; Lined - Accent 3"/>
    <w:uiPriority w:val="99"/>
    <w:qFormat/>
    <w:rPr>
      <w:color w:val="404040"/>
    </w:rPr>
    <w:tblPr>
      <w:tblCellMar>
        <w:left w:w="0" w:type="dxa"/>
        <w:top w:w="0" w:type="dxa"/>
        <w:right w:w="0" w:type="dxa"/>
        <w:bottom w:w="0" w:type="dxa"/>
      </w:tblCellMar>
    </w:tblPr>
  </w:style>
  <w:style w:type="table" w:styleId="966" w:customStyle="1">
    <w:name w:val="Bordered &amp; Lined - Accent 4"/>
    <w:uiPriority w:val="99"/>
    <w:qFormat/>
    <w:rPr>
      <w:color w:val="404040"/>
    </w:rPr>
    <w:tblPr>
      <w:tblCellMar>
        <w:left w:w="0" w:type="dxa"/>
        <w:top w:w="0" w:type="dxa"/>
        <w:right w:w="0" w:type="dxa"/>
        <w:bottom w:w="0" w:type="dxa"/>
      </w:tblCellMar>
    </w:tblPr>
  </w:style>
  <w:style w:type="table" w:styleId="967" w:customStyle="1">
    <w:name w:val="Bordered &amp; Lined - Accent 5"/>
    <w:uiPriority w:val="99"/>
    <w:qFormat/>
    <w:rPr>
      <w:color w:val="404040"/>
    </w:rPr>
    <w:tblPr>
      <w:tblCellMar>
        <w:left w:w="0" w:type="dxa"/>
        <w:top w:w="0" w:type="dxa"/>
        <w:right w:w="0" w:type="dxa"/>
        <w:bottom w:w="0" w:type="dxa"/>
      </w:tblCellMar>
    </w:tblPr>
  </w:style>
  <w:style w:type="table" w:styleId="968" w:customStyle="1">
    <w:name w:val="Bordered &amp; Lined - Accent 6"/>
    <w:uiPriority w:val="99"/>
    <w:qFormat/>
    <w:rPr>
      <w:color w:val="404040"/>
    </w:rPr>
    <w:tblPr>
      <w:tblCellMar>
        <w:left w:w="0" w:type="dxa"/>
        <w:top w:w="0" w:type="dxa"/>
        <w:right w:w="0" w:type="dxa"/>
        <w:bottom w:w="0" w:type="dxa"/>
      </w:tblCellMar>
    </w:tblPr>
  </w:style>
  <w:style w:type="table" w:styleId="969" w:customStyle="1">
    <w:name w:val="Bordered"/>
    <w:uiPriority w:val="99"/>
    <w:qFormat/>
    <w:tblPr>
      <w:tblCellMar>
        <w:left w:w="0" w:type="dxa"/>
        <w:top w:w="0" w:type="dxa"/>
        <w:right w:w="0" w:type="dxa"/>
        <w:bottom w:w="0" w:type="dxa"/>
      </w:tblCellMar>
    </w:tblPr>
  </w:style>
  <w:style w:type="table" w:styleId="970" w:customStyle="1">
    <w:name w:val="Bordered - Accent 1"/>
    <w:uiPriority w:val="99"/>
    <w:qFormat/>
    <w:tblPr>
      <w:tblCellMar>
        <w:left w:w="0" w:type="dxa"/>
        <w:top w:w="0" w:type="dxa"/>
        <w:right w:w="0" w:type="dxa"/>
        <w:bottom w:w="0" w:type="dxa"/>
      </w:tblCellMar>
    </w:tblPr>
  </w:style>
  <w:style w:type="table" w:styleId="971" w:customStyle="1">
    <w:name w:val="Bordered - Accent 2"/>
    <w:uiPriority w:val="99"/>
    <w:qFormat/>
    <w:tblPr>
      <w:tblCellMar>
        <w:left w:w="0" w:type="dxa"/>
        <w:top w:w="0" w:type="dxa"/>
        <w:right w:w="0" w:type="dxa"/>
        <w:bottom w:w="0" w:type="dxa"/>
      </w:tblCellMar>
    </w:tblPr>
  </w:style>
  <w:style w:type="table" w:styleId="972" w:customStyle="1">
    <w:name w:val="Bordered - Accent 3"/>
    <w:uiPriority w:val="99"/>
    <w:qFormat/>
    <w:tblPr>
      <w:tblCellMar>
        <w:left w:w="0" w:type="dxa"/>
        <w:top w:w="0" w:type="dxa"/>
        <w:right w:w="0" w:type="dxa"/>
        <w:bottom w:w="0" w:type="dxa"/>
      </w:tblCellMar>
    </w:tblPr>
  </w:style>
  <w:style w:type="table" w:styleId="973" w:customStyle="1">
    <w:name w:val="Bordered - Accent 4"/>
    <w:uiPriority w:val="99"/>
    <w:qFormat/>
    <w:tblPr>
      <w:tblCellMar>
        <w:left w:w="0" w:type="dxa"/>
        <w:top w:w="0" w:type="dxa"/>
        <w:right w:w="0" w:type="dxa"/>
        <w:bottom w:w="0" w:type="dxa"/>
      </w:tblCellMar>
    </w:tblPr>
  </w:style>
  <w:style w:type="table" w:styleId="974" w:customStyle="1">
    <w:name w:val="Bordered - Accent 5"/>
    <w:uiPriority w:val="99"/>
    <w:qFormat/>
    <w:tblPr>
      <w:tblCellMar>
        <w:left w:w="0" w:type="dxa"/>
        <w:top w:w="0" w:type="dxa"/>
        <w:right w:w="0" w:type="dxa"/>
        <w:bottom w:w="0" w:type="dxa"/>
      </w:tblCellMar>
    </w:tblPr>
  </w:style>
  <w:style w:type="table" w:styleId="975" w:customStyle="1">
    <w:name w:val="Bordered - Accent 6"/>
    <w:uiPriority w:val="99"/>
    <w:qFormat/>
    <w:tblPr>
      <w:tblCellMar>
        <w:left w:w="0" w:type="dxa"/>
        <w:top w:w="0" w:type="dxa"/>
        <w:right w:w="0" w:type="dxa"/>
        <w:bottom w:w="0" w:type="dxa"/>
      </w:tblCellMar>
    </w:tblPr>
  </w:style>
  <w:style w:type="character" w:styleId="976" w:customStyle="1">
    <w:name w:val="Footnote Text Char"/>
    <w:uiPriority w:val="99"/>
    <w:qFormat/>
    <w:rPr>
      <w:sz w:val="18"/>
    </w:rPr>
  </w:style>
  <w:style w:type="paragraph" w:styleId="977" w:customStyle="1">
    <w:name w:val="TOC 标题11"/>
    <w:uiPriority w:val="39"/>
    <w:unhideWhenUsed/>
    <w:qFormat/>
    <w:rPr>
      <w:rFonts w:ascii="Times New Roman" w:hAnsi="Times New Roman" w:eastAsia="宋体" w:cs="Times New Roman"/>
      <w:lang w:val="en-US" w:eastAsia="zh-CN" w:bidi="ar-SA"/>
    </w:rPr>
  </w:style>
  <w:style w:type="character" w:styleId="978" w:customStyle="1">
    <w:name w:val="纯文本 字符"/>
    <w:uiPriority w:val="0"/>
    <w:qFormat/>
    <w:rPr>
      <w:rFonts w:ascii="宋体" w:hAnsi="Courier New" w:eastAsia="楷体_GB2312"/>
      <w:sz w:val="26"/>
    </w:rPr>
  </w:style>
  <w:style w:type="paragraph" w:styleId="979" w:customStyle="1">
    <w:name w:val="纯文本2"/>
    <w:basedOn w:val="690"/>
    <w:uiPriority w:val="0"/>
    <w:qFormat/>
    <w:pPr>
      <w:jc w:val="left"/>
      <w:widowControl/>
    </w:pPr>
    <w:rPr>
      <w:rFonts w:ascii="宋体" w:hAnsi="Courier New" w:eastAsia="楷体_GB2312"/>
      <w:sz w:val="26"/>
      <w:szCs w:val="20"/>
    </w:rPr>
  </w:style>
  <w:style w:type="character" w:styleId="980" w:customStyle="1">
    <w:name w:val="标题 1 字符"/>
    <w:uiPriority w:val="9"/>
    <w:qFormat/>
    <w:rPr>
      <w:b/>
      <w:bCs/>
      <w:sz w:val="44"/>
      <w:szCs w:val="44"/>
    </w:rPr>
  </w:style>
  <w:style w:type="character" w:styleId="981" w:customStyle="1">
    <w:name w:val="标题 2 字符"/>
    <w:uiPriority w:val="9"/>
    <w:semiHidden/>
    <w:qFormat/>
    <w:rPr>
      <w:rFonts w:ascii="Cambria" w:hAnsi="Cambria" w:eastAsia="宋体" w:cs="Times New Roman"/>
      <w:b/>
      <w:bCs/>
      <w:sz w:val="32"/>
      <w:szCs w:val="32"/>
    </w:rPr>
  </w:style>
  <w:style w:type="character" w:styleId="982" w:customStyle="1">
    <w:name w:val="标题 3 字符"/>
    <w:uiPriority w:val="9"/>
    <w:semiHidden/>
    <w:qFormat/>
    <w:rPr>
      <w:b/>
      <w:bCs/>
      <w:sz w:val="32"/>
      <w:szCs w:val="32"/>
    </w:rPr>
  </w:style>
  <w:style w:type="character" w:styleId="983" w:customStyle="1">
    <w:name w:val="标题 4 字符"/>
    <w:uiPriority w:val="9"/>
    <w:semiHidden/>
    <w:qFormat/>
    <w:rPr>
      <w:rFonts w:ascii="Cambria" w:hAnsi="Cambria" w:eastAsia="宋体" w:cs="Times New Roman"/>
      <w:b/>
      <w:bCs/>
      <w:sz w:val="28"/>
      <w:szCs w:val="28"/>
    </w:rPr>
  </w:style>
  <w:style w:type="character" w:styleId="984" w:customStyle="1">
    <w:name w:val="标题 5 字符"/>
    <w:uiPriority w:val="9"/>
    <w:semiHidden/>
    <w:qFormat/>
    <w:rPr>
      <w:b/>
      <w:bCs/>
      <w:sz w:val="28"/>
      <w:szCs w:val="28"/>
    </w:rPr>
  </w:style>
  <w:style w:type="character" w:styleId="985" w:customStyle="1">
    <w:name w:val="标题 6 字符"/>
    <w:uiPriority w:val="9"/>
    <w:semiHidden/>
    <w:qFormat/>
    <w:rPr>
      <w:rFonts w:ascii="Cambria" w:hAnsi="Cambria" w:eastAsia="宋体" w:cs="Times New Roman"/>
      <w:b/>
      <w:bCs/>
      <w:sz w:val="24"/>
      <w:szCs w:val="24"/>
    </w:rPr>
  </w:style>
  <w:style w:type="character" w:styleId="986" w:customStyle="1">
    <w:name w:val="标题 7 字符"/>
    <w:uiPriority w:val="9"/>
    <w:semiHidden/>
    <w:qFormat/>
    <w:rPr>
      <w:b/>
      <w:bCs/>
      <w:sz w:val="24"/>
      <w:szCs w:val="24"/>
    </w:rPr>
  </w:style>
  <w:style w:type="paragraph" w:styleId="987" w:customStyle="1">
    <w:name w:val="msonormal"/>
    <w:basedOn w:val="690"/>
    <w:uiPriority w:val="0"/>
    <w:qFormat/>
    <w:pPr>
      <w:jc w:val="left"/>
      <w:spacing w:before="100" w:beforeAutospacing="1" w:after="100" w:afterAutospacing="1"/>
      <w:widowControl/>
    </w:pPr>
    <w:rPr>
      <w:rFonts w:ascii="宋体" w:hAnsi="宋体" w:cs="宋体"/>
      <w:sz w:val="24"/>
      <w:szCs w:val="24"/>
    </w:rPr>
  </w:style>
  <w:style w:type="character" w:styleId="988" w:customStyle="1">
    <w:name w:val="批注文字 字符"/>
    <w:uiPriority w:val="0"/>
    <w:qFormat/>
    <w:rPr>
      <w:sz w:val="21"/>
      <w:szCs w:val="22"/>
    </w:rPr>
  </w:style>
  <w:style w:type="character" w:styleId="989" w:customStyle="1">
    <w:name w:val="页眉 字符"/>
    <w:uiPriority w:val="99"/>
    <w:qFormat/>
    <w:rPr>
      <w:sz w:val="18"/>
      <w:szCs w:val="18"/>
    </w:rPr>
  </w:style>
  <w:style w:type="character" w:styleId="990" w:customStyle="1">
    <w:name w:val="正文文本缩进 字符"/>
    <w:uiPriority w:val="99"/>
    <w:qFormat/>
    <w:rPr>
      <w:sz w:val="21"/>
      <w:szCs w:val="22"/>
    </w:rPr>
  </w:style>
  <w:style w:type="character" w:styleId="991" w:customStyle="1">
    <w:name w:val="副标题 字符"/>
    <w:uiPriority w:val="0"/>
    <w:qFormat/>
    <w:rPr>
      <w:rFonts w:ascii="Cambria" w:hAnsi="Cambria" w:cs="Times New Roman"/>
      <w:b/>
      <w:bCs/>
      <w:sz w:val="32"/>
      <w:szCs w:val="32"/>
    </w:rPr>
  </w:style>
  <w:style w:type="character" w:styleId="992" w:customStyle="1">
    <w:name w:val="正文文本首行缩进 2 字符"/>
    <w:uiPriority w:val="99"/>
    <w:qFormat/>
  </w:style>
  <w:style w:type="character" w:styleId="993" w:customStyle="1">
    <w:name w:val="正文文本缩进 2 字符"/>
    <w:uiPriority w:val="0"/>
    <w:qFormat/>
    <w:rPr>
      <w:sz w:val="21"/>
      <w:szCs w:val="22"/>
    </w:rPr>
  </w:style>
  <w:style w:type="character" w:styleId="994" w:customStyle="1">
    <w:name w:val="批注主题 字符"/>
    <w:uiPriority w:val="0"/>
    <w:qFormat/>
    <w:rPr>
      <w:b/>
      <w:bCs/>
      <w:sz w:val="21"/>
      <w:szCs w:val="22"/>
    </w:rPr>
  </w:style>
  <w:style w:type="character" w:styleId="995" w:customStyle="1">
    <w:name w:val="列出段落 Char1"/>
    <w:link w:val="996"/>
    <w:uiPriority w:val="34"/>
    <w:qFormat/>
    <w:rPr>
      <w:rFonts w:cs="Calibri"/>
      <w:sz w:val="21"/>
      <w:szCs w:val="22"/>
    </w:rPr>
  </w:style>
  <w:style w:type="paragraph" w:styleId="996" w:customStyle="1">
    <w:name w:val="列出段落1"/>
    <w:basedOn w:val="690"/>
    <w:link w:val="995"/>
    <w:uiPriority w:val="34"/>
    <w:qFormat/>
    <w:pPr>
      <w:ind w:firstLine="420"/>
    </w:pPr>
  </w:style>
  <w:style w:type="paragraph" w:styleId="997" w:customStyle="1">
    <w:name w:val="Plain Text1"/>
    <w:basedOn w:val="690"/>
    <w:uiPriority w:val="0"/>
    <w:qFormat/>
    <w:rPr>
      <w:rFonts w:ascii="宋体" w:hAnsi="Courier New" w:eastAsia="楷体_GB2312"/>
      <w:sz w:val="26"/>
      <w:szCs w:val="20"/>
    </w:rPr>
  </w:style>
  <w:style w:type="paragraph" w:styleId="998" w:customStyle="1">
    <w:name w:val="Char1 Char Char Char"/>
    <w:basedOn w:val="690"/>
    <w:uiPriority w:val="0"/>
    <w:qFormat/>
    <w:rPr>
      <w:szCs w:val="24"/>
    </w:rPr>
  </w:style>
  <w:style w:type="paragraph" w:styleId="999" w:customStyle="1">
    <w:name w:val="符号列表"/>
    <w:basedOn w:val="690"/>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1000" w:customStyle="1">
    <w:name w:val="xl71"/>
    <w:basedOn w:val="69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01" w:customStyle="1">
    <w:name w:val="段"/>
    <w:next w:val="690"/>
    <w:uiPriority w:val="0"/>
    <w:qFormat/>
    <w:pPr>
      <w:ind w:firstLine="200"/>
      <w:jc w:val="both"/>
      <w:spacing w:line="360" w:lineRule="auto"/>
    </w:pPr>
    <w:rPr>
      <w:rFonts w:ascii="宋体" w:hAnsi="宋体" w:eastAsia="宋体" w:cs="宋体"/>
      <w:sz w:val="24"/>
      <w:szCs w:val="22"/>
      <w:lang w:val="en-US" w:eastAsia="zh-CN" w:bidi="ar-SA"/>
    </w:rPr>
  </w:style>
  <w:style w:type="paragraph" w:styleId="1002" w:customStyle="1">
    <w:name w:val="纯文本3"/>
    <w:basedOn w:val="690"/>
    <w:uiPriority w:val="0"/>
    <w:qFormat/>
    <w:pPr>
      <w:jc w:val="left"/>
      <w:widowControl/>
    </w:pPr>
    <w:rPr>
      <w:rFonts w:ascii="宋体" w:hAnsi="Courier New" w:eastAsia="楷体_GB2312"/>
      <w:sz w:val="26"/>
      <w:szCs w:val="20"/>
    </w:rPr>
  </w:style>
  <w:style w:type="paragraph" w:styleId="1003" w:customStyle="1">
    <w:name w:val="xl94"/>
    <w:basedOn w:val="69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04" w:customStyle="1">
    <w:name w:val="列出段落11"/>
    <w:basedOn w:val="690"/>
    <w:link w:val="1005"/>
    <w:uiPriority w:val="0"/>
    <w:qFormat/>
    <w:pPr>
      <w:ind w:firstLine="420"/>
    </w:pPr>
  </w:style>
  <w:style w:type="character" w:styleId="1005" w:customStyle="1">
    <w:name w:val="List Paragraph Char"/>
    <w:link w:val="1004"/>
    <w:uiPriority w:val="0"/>
    <w:qFormat/>
    <w:rPr>
      <w:sz w:val="21"/>
      <w:szCs w:val="22"/>
    </w:rPr>
  </w:style>
  <w:style w:type="paragraph" w:styleId="1006" w:customStyle="1">
    <w:name w:val="xl82"/>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07" w:customStyle="1">
    <w:name w:val="xl101"/>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08" w:customStyle="1">
    <w:name w:val="Char Char2"/>
    <w:basedOn w:val="760"/>
    <w:uiPriority w:val="0"/>
    <w:qFormat/>
    <w:pPr>
      <w:spacing w:line="360" w:lineRule="auto"/>
    </w:pPr>
    <w:rPr>
      <w:rFonts w:ascii="等线" w:hAnsi="等线" w:eastAsia="等线"/>
    </w:rPr>
  </w:style>
  <w:style w:type="paragraph" w:styleId="1009" w:customStyle="1">
    <w:name w:val="xl99"/>
    <w:basedOn w:val="69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10" w:customStyle="1">
    <w:name w:val="Char"/>
    <w:basedOn w:val="760"/>
    <w:uiPriority w:val="0"/>
    <w:qFormat/>
    <w:pPr>
      <w:jc w:val="both"/>
      <w:spacing w:line="360" w:lineRule="auto"/>
      <w:widowControl w:val="off"/>
    </w:pPr>
    <w:rPr>
      <w:sz w:val="21"/>
    </w:rPr>
  </w:style>
  <w:style w:type="paragraph" w:styleId="1011" w:customStyle="1">
    <w:name w:val="xl100"/>
    <w:basedOn w:val="69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12" w:customStyle="1">
    <w:name w:val="xl87"/>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3" w:customStyle="1">
    <w:name w:val="xl98"/>
    <w:basedOn w:val="69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14" w:customStyle="1">
    <w:name w:val="xl72"/>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5" w:customStyle="1">
    <w:name w:val="xl95"/>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6" w:customStyle="1">
    <w:name w:val="xl90"/>
    <w:basedOn w:val="69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17" w:customStyle="1">
    <w:name w:val="xl102"/>
    <w:basedOn w:val="69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1018" w:customStyle="1">
    <w:name w:val="正文文本 3 Char"/>
    <w:link w:val="1019"/>
    <w:uiPriority w:val="0"/>
    <w:qFormat/>
    <w:rPr>
      <w:rFonts w:ascii="仿宋_GB2312" w:eastAsia="仿宋_GB2312"/>
      <w:sz w:val="16"/>
      <w:szCs w:val="16"/>
    </w:rPr>
  </w:style>
  <w:style w:type="paragraph" w:styleId="1019" w:customStyle="1">
    <w:name w:val="正文文本 31"/>
    <w:basedOn w:val="690"/>
    <w:link w:val="1018"/>
    <w:uiPriority w:val="0"/>
    <w:qFormat/>
    <w:pPr>
      <w:spacing w:after="120"/>
      <w:widowControl/>
    </w:pPr>
    <w:rPr>
      <w:rFonts w:ascii="仿宋_GB2312" w:eastAsia="仿宋_GB2312"/>
      <w:sz w:val="16"/>
      <w:szCs w:val="16"/>
    </w:rPr>
  </w:style>
  <w:style w:type="paragraph" w:styleId="1020" w:customStyle="1">
    <w:name w:val="xl79"/>
    <w:basedOn w:val="69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21" w:customStyle="1">
    <w:name w:val="Char1"/>
    <w:basedOn w:val="690"/>
    <w:uiPriority w:val="0"/>
    <w:qFormat/>
    <w:rPr>
      <w:rFonts w:ascii="Tahoma" w:hAnsi="Tahoma"/>
      <w:sz w:val="24"/>
      <w:szCs w:val="20"/>
    </w:rPr>
  </w:style>
  <w:style w:type="paragraph" w:styleId="1022" w:customStyle="1">
    <w:name w:val="a6"/>
    <w:basedOn w:val="690"/>
    <w:uiPriority w:val="0"/>
    <w:qFormat/>
    <w:pPr>
      <w:jc w:val="left"/>
      <w:spacing w:before="100" w:beforeAutospacing="1" w:after="100" w:afterAutospacing="1"/>
      <w:widowControl/>
    </w:pPr>
    <w:rPr>
      <w:rFonts w:ascii="宋体" w:hAnsi="宋体" w:cs="宋体"/>
      <w:sz w:val="24"/>
      <w:szCs w:val="24"/>
    </w:rPr>
  </w:style>
  <w:style w:type="paragraph" w:styleId="1023" w:customStyle="1">
    <w:name w:val="_Style 107"/>
    <w:next w:val="690"/>
    <w:uiPriority w:val="0"/>
    <w:qFormat/>
    <w:rPr>
      <w:rFonts w:ascii="Times New Roman" w:hAnsi="Times New Roman" w:eastAsia="宋体" w:cs="Times New Roman"/>
      <w:sz w:val="24"/>
      <w:szCs w:val="24"/>
      <w:lang w:val="en-US" w:eastAsia="zh-CN" w:bidi="ar-SA"/>
    </w:rPr>
  </w:style>
  <w:style w:type="paragraph" w:styleId="1024" w:customStyle="1">
    <w:name w:val="xl97"/>
    <w:basedOn w:val="690"/>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25" w:customStyle="1">
    <w:name w:val="正文2"/>
    <w:basedOn w:val="690"/>
    <w:uiPriority w:val="0"/>
    <w:qFormat/>
    <w:pPr>
      <w:ind w:firstLine="200"/>
      <w:jc w:val="left"/>
      <w:spacing w:after="160" w:line="360" w:lineRule="auto"/>
      <w:widowControl/>
    </w:pPr>
    <w:rPr>
      <w:rFonts w:ascii="Verdana" w:hAnsi="Verdana" w:eastAsia="黑体"/>
      <w:szCs w:val="20"/>
      <w:lang w:eastAsia="en-US"/>
    </w:rPr>
  </w:style>
  <w:style w:type="paragraph" w:styleId="1026" w:customStyle="1">
    <w:name w:val="正文1"/>
    <w:basedOn w:val="690"/>
    <w:next w:val="690"/>
    <w:uiPriority w:val="0"/>
    <w:qFormat/>
    <w:pPr>
      <w:ind w:left="420" w:firstLine="527"/>
      <w:spacing w:before="120" w:line="360" w:lineRule="auto"/>
    </w:pPr>
    <w:rPr>
      <w:rFonts w:ascii="宋体" w:hAnsi="宋体"/>
      <w:sz w:val="24"/>
      <w:szCs w:val="20"/>
    </w:rPr>
  </w:style>
  <w:style w:type="paragraph" w:styleId="1027" w:customStyle="1">
    <w:name w:val="xl85"/>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8" w:customStyle="1">
    <w:name w:val="_Style 49"/>
    <w:basedOn w:val="760"/>
    <w:uiPriority w:val="0"/>
    <w:qFormat/>
    <w:pPr>
      <w:spacing w:line="360" w:lineRule="auto"/>
    </w:pPr>
  </w:style>
  <w:style w:type="paragraph" w:styleId="1029" w:customStyle="1">
    <w:name w:val="xl92"/>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30" w:customStyle="1">
    <w:name w:val="xl88"/>
    <w:basedOn w:val="69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1" w:customStyle="1">
    <w:name w:val="xl80"/>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32" w:customStyle="1">
    <w:name w:val="xl77"/>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33" w:customStyle="1">
    <w:name w:val="Char Char Char Char Char Char Char Char Char Char"/>
    <w:basedOn w:val="690"/>
    <w:uiPriority w:val="0"/>
    <w:qFormat/>
    <w:pPr>
      <w:numPr>
        <w:ilvl w:val="0"/>
        <w:numId w:val="2"/>
      </w:numPr>
      <w:tabs>
        <w:tab w:val="left" w:pos="360" w:leader="none"/>
        <w:tab w:val="left" w:pos="960" w:leader="none"/>
      </w:tabs>
    </w:pPr>
    <w:rPr>
      <w:sz w:val="24"/>
      <w:szCs w:val="24"/>
    </w:rPr>
  </w:style>
  <w:style w:type="paragraph" w:styleId="1034" w:customStyle="1">
    <w:name w:val="Char Char Char Char Char Char Char Char Char1 Char"/>
    <w:basedOn w:val="760"/>
    <w:uiPriority w:val="0"/>
    <w:qFormat/>
    <w:pPr>
      <w:jc w:val="both"/>
      <w:spacing w:line="360" w:lineRule="auto"/>
      <w:widowControl w:val="off"/>
    </w:pPr>
    <w:rPr>
      <w:rFonts w:ascii="Tahoma" w:hAnsi="Tahoma"/>
    </w:rPr>
  </w:style>
  <w:style w:type="paragraph" w:styleId="1035" w:customStyle="1">
    <w:name w:val="xl103"/>
    <w:basedOn w:val="690"/>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36" w:customStyle="1">
    <w:name w:val="xl96"/>
    <w:basedOn w:val="690"/>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37" w:customStyle="1">
    <w:name w:val="xl76"/>
    <w:basedOn w:val="69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8" w:customStyle="1">
    <w:name w:val="xl84"/>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39" w:customStyle="1">
    <w:name w:val="表格 Char"/>
    <w:link w:val="1040"/>
    <w:uiPriority w:val="0"/>
    <w:qFormat/>
    <w:rPr>
      <w:rFonts w:ascii="仿宋" w:hAnsi="仿宋" w:eastAsia="仿宋"/>
      <w:sz w:val="21"/>
      <w:szCs w:val="22"/>
      <w:lang w:val="en-US" w:eastAsia="zh-CN" w:bidi="ar-SA"/>
    </w:rPr>
  </w:style>
  <w:style w:type="paragraph" w:styleId="1040" w:customStyle="1">
    <w:name w:val="表格"/>
    <w:link w:val="1039"/>
    <w:uiPriority w:val="0"/>
    <w:qFormat/>
    <w:pPr>
      <w:jc w:val="center"/>
    </w:pPr>
    <w:rPr>
      <w:rFonts w:ascii="仿宋" w:hAnsi="仿宋" w:eastAsia="仿宋" w:cs="Times New Roman"/>
      <w:sz w:val="21"/>
      <w:szCs w:val="22"/>
      <w:lang w:val="en-US" w:eastAsia="zh-CN" w:bidi="ar-SA"/>
    </w:rPr>
  </w:style>
  <w:style w:type="character" w:styleId="1041" w:customStyle="1">
    <w:name w:val="1级 Char Char"/>
    <w:link w:val="1042"/>
    <w:uiPriority w:val="0"/>
    <w:qFormat/>
    <w:rPr>
      <w:rFonts w:cs="Calibri"/>
      <w:sz w:val="36"/>
      <w:szCs w:val="36"/>
      <w:lang w:eastAsia="en-US" w:bidi="en-US"/>
    </w:rPr>
  </w:style>
  <w:style w:type="paragraph" w:styleId="1042" w:customStyle="1">
    <w:name w:val="1级"/>
    <w:basedOn w:val="690"/>
    <w:link w:val="1041"/>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43" w:customStyle="1">
    <w:name w:val="xl67"/>
    <w:basedOn w:val="69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4" w:customStyle="1">
    <w:name w:val="表格文字"/>
    <w:basedOn w:val="690"/>
    <w:uiPriority w:val="0"/>
    <w:qFormat/>
    <w:pPr>
      <w:jc w:val="left"/>
      <w:spacing w:line="288" w:lineRule="auto"/>
    </w:pPr>
    <w:rPr>
      <w:rFonts w:ascii="宋体"/>
      <w:sz w:val="34"/>
      <w:szCs w:val="20"/>
    </w:rPr>
  </w:style>
  <w:style w:type="paragraph" w:styleId="1045" w:customStyle="1">
    <w:name w:val="默认段落字体 Para Char Char Char Char Char Char Char Char Char Char Char Char Char"/>
    <w:basedOn w:val="690"/>
    <w:uiPriority w:val="0"/>
    <w:qFormat/>
    <w:rPr>
      <w:rFonts w:ascii="等线" w:hAnsi="等线" w:eastAsia="等线"/>
      <w:szCs w:val="24"/>
    </w:rPr>
  </w:style>
  <w:style w:type="paragraph" w:styleId="1046" w:customStyle="1">
    <w:name w:val="纯文本5"/>
    <w:basedOn w:val="690"/>
    <w:uiPriority w:val="0"/>
    <w:qFormat/>
    <w:rPr>
      <w:rFonts w:ascii="宋体" w:hAnsi="Courier New" w:eastAsia="楷体_GB2312"/>
      <w:sz w:val="26"/>
      <w:szCs w:val="20"/>
      <w:lang w:val="zh-CN"/>
    </w:rPr>
  </w:style>
  <w:style w:type="paragraph" w:styleId="1047" w:customStyle="1">
    <w:name w:val="_Style 12"/>
    <w:basedOn w:val="760"/>
    <w:uiPriority w:val="0"/>
    <w:qFormat/>
    <w:pPr>
      <w:spacing w:line="360" w:lineRule="auto"/>
    </w:pPr>
  </w:style>
  <w:style w:type="paragraph" w:styleId="1048" w:customStyle="1">
    <w:name w:val="Char Char Char"/>
    <w:basedOn w:val="690"/>
    <w:uiPriority w:val="0"/>
    <w:qFormat/>
    <w:pPr>
      <w:ind w:left="795" w:hanging="360"/>
      <w:tabs>
        <w:tab w:val="left" w:pos="795" w:leader="none"/>
      </w:tabs>
    </w:pPr>
    <w:rPr>
      <w:sz w:val="24"/>
      <w:szCs w:val="24"/>
    </w:rPr>
  </w:style>
  <w:style w:type="paragraph" w:styleId="1049" w:customStyle="1">
    <w:name w:val="xl89"/>
    <w:basedOn w:val="690"/>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50" w:customStyle="1">
    <w:name w:val="xl63"/>
    <w:basedOn w:val="690"/>
    <w:uiPriority w:val="0"/>
    <w:qFormat/>
    <w:pPr>
      <w:jc w:val="left"/>
      <w:spacing w:before="100" w:beforeAutospacing="1" w:after="100" w:afterAutospacing="1"/>
      <w:widowControl/>
    </w:pPr>
    <w:rPr>
      <w:rFonts w:ascii="宋体" w:hAnsi="宋体" w:cs="宋体"/>
      <w:sz w:val="24"/>
      <w:szCs w:val="24"/>
    </w:rPr>
  </w:style>
  <w:style w:type="paragraph" w:styleId="1051" w:customStyle="1">
    <w:name w:val="xl70"/>
    <w:basedOn w:val="69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52" w:customStyle="1">
    <w:name w:val="Char Char Char1 Char Char Char Char"/>
    <w:basedOn w:val="690"/>
    <w:uiPriority w:val="0"/>
    <w:qFormat/>
    <w:pPr>
      <w:jc w:val="left"/>
      <w:spacing w:after="160" w:line="240" w:lineRule="exact"/>
      <w:widowControl/>
    </w:pPr>
    <w:rPr>
      <w:sz w:val="24"/>
      <w:szCs w:val="24"/>
    </w:rPr>
  </w:style>
  <w:style w:type="paragraph" w:styleId="1053" w:customStyle="1">
    <w:name w:val="Char Char Char Char"/>
    <w:basedOn w:val="760"/>
    <w:uiPriority w:val="0"/>
    <w:qFormat/>
    <w:pPr>
      <w:jc w:val="both"/>
      <w:spacing w:line="360" w:lineRule="auto"/>
      <w:widowControl w:val="off"/>
    </w:pPr>
    <w:rPr>
      <w:szCs w:val="20"/>
    </w:rPr>
  </w:style>
  <w:style w:type="paragraph" w:styleId="1054" w:customStyle="1">
    <w:name w:val="xl83"/>
    <w:basedOn w:val="690"/>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55" w:customStyle="1">
    <w:name w:val="p0"/>
    <w:basedOn w:val="690"/>
    <w:uiPriority w:val="0"/>
    <w:qFormat/>
    <w:pPr>
      <w:jc w:val="left"/>
      <w:widowControl/>
    </w:pPr>
    <w:rPr>
      <w:sz w:val="24"/>
      <w:szCs w:val="24"/>
    </w:rPr>
  </w:style>
  <w:style w:type="paragraph" w:styleId="1056" w:customStyle="1">
    <w:name w:val="xl74"/>
    <w:basedOn w:val="690"/>
    <w:uiPriority w:val="0"/>
    <w:qFormat/>
    <w:pPr>
      <w:jc w:val="left"/>
      <w:spacing w:before="100" w:beforeAutospacing="1" w:after="100" w:afterAutospacing="1"/>
      <w:widowControl/>
    </w:pPr>
    <w:rPr>
      <w:rFonts w:ascii="宋体" w:hAnsi="宋体" w:cs="宋体"/>
      <w:sz w:val="24"/>
      <w:szCs w:val="24"/>
    </w:rPr>
  </w:style>
  <w:style w:type="paragraph" w:styleId="1057" w:customStyle="1">
    <w:name w:val="xl68"/>
    <w:basedOn w:val="69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58" w:customStyle="1">
    <w:name w:val="xl75"/>
    <w:basedOn w:val="69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9" w:customStyle="1">
    <w:name w:val="_Style 3"/>
    <w:basedOn w:val="690"/>
    <w:uiPriority w:val="0"/>
    <w:qFormat/>
    <w:pPr>
      <w:ind w:left="795" w:hanging="360"/>
      <w:tabs>
        <w:tab w:val="left" w:pos="540" w:leader="none"/>
        <w:tab w:val="left" w:pos="795" w:leader="none"/>
      </w:tabs>
    </w:pPr>
    <w:rPr>
      <w:sz w:val="24"/>
      <w:szCs w:val="24"/>
    </w:rPr>
  </w:style>
  <w:style w:type="paragraph" w:styleId="1060" w:customStyle="1">
    <w:name w:val="_Style 1"/>
    <w:basedOn w:val="690"/>
    <w:uiPriority w:val="34"/>
    <w:qFormat/>
    <w:pPr>
      <w:ind w:firstLine="420"/>
      <w:jc w:val="left"/>
      <w:widowControl/>
    </w:pPr>
    <w:rPr>
      <w:sz w:val="24"/>
      <w:szCs w:val="24"/>
    </w:rPr>
  </w:style>
  <w:style w:type="paragraph" w:styleId="1061" w:customStyle="1">
    <w:name w:val="xl104"/>
    <w:basedOn w:val="69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62" w:customStyle="1">
    <w:name w:val="xl73"/>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3" w:customStyle="1">
    <w:name w:val="_Style 79"/>
    <w:basedOn w:val="690"/>
    <w:uiPriority w:val="0"/>
    <w:qFormat/>
    <w:pPr>
      <w:spacing w:after="160" w:line="240" w:lineRule="exact"/>
    </w:pPr>
    <w:rPr>
      <w:szCs w:val="24"/>
    </w:rPr>
  </w:style>
  <w:style w:type="paragraph" w:styleId="1064" w:customStyle="1">
    <w:name w:val="纯文本1"/>
    <w:basedOn w:val="690"/>
    <w:uiPriority w:val="0"/>
    <w:qFormat/>
    <w:rPr>
      <w:rFonts w:ascii="宋体" w:hAnsi="Courier New" w:eastAsia="楷体_GB2312"/>
      <w:sz w:val="28"/>
      <w:szCs w:val="20"/>
    </w:rPr>
  </w:style>
  <w:style w:type="paragraph" w:styleId="1065" w:customStyle="1">
    <w:name w:val="xl78"/>
    <w:basedOn w:val="69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66" w:customStyle="1">
    <w:name w:val="xl6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7" w:customStyle="1">
    <w:name w:val="p18"/>
    <w:basedOn w:val="690"/>
    <w:uiPriority w:val="0"/>
    <w:qFormat/>
    <w:pPr>
      <w:ind w:firstLine="420"/>
      <w:jc w:val="left"/>
      <w:widowControl/>
    </w:pPr>
    <w:rPr>
      <w:sz w:val="24"/>
      <w:szCs w:val="24"/>
    </w:rPr>
  </w:style>
  <w:style w:type="paragraph" w:styleId="1068" w:customStyle="1">
    <w:name w:val="xl93"/>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9" w:customStyle="1">
    <w:name w:val="默认段落字体 Para Char Char Char Char Char Char Char Char Char1 Char Char Char Char Char Char Char"/>
    <w:basedOn w:val="760"/>
    <w:uiPriority w:val="0"/>
    <w:qFormat/>
    <w:pPr>
      <w:jc w:val="both"/>
      <w:widowControl w:val="off"/>
    </w:pPr>
    <w:rPr>
      <w:sz w:val="21"/>
    </w:rPr>
  </w:style>
  <w:style w:type="paragraph" w:styleId="1070" w:customStyle="1">
    <w:name w:val="font5"/>
    <w:basedOn w:val="690"/>
    <w:uiPriority w:val="0"/>
    <w:qFormat/>
    <w:pPr>
      <w:jc w:val="left"/>
      <w:spacing w:before="100" w:beforeAutospacing="1" w:after="100" w:afterAutospacing="1"/>
      <w:widowControl/>
    </w:pPr>
    <w:rPr>
      <w:rFonts w:ascii="宋体" w:hAnsi="宋体" w:cs="宋体"/>
      <w:sz w:val="18"/>
      <w:szCs w:val="18"/>
    </w:rPr>
  </w:style>
  <w:style w:type="paragraph" w:styleId="1071"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072" w:customStyle="1">
    <w:name w:val="正文文本_"/>
    <w:link w:val="1073"/>
    <w:uiPriority w:val="0"/>
    <w:qFormat/>
    <w:rPr>
      <w:rFonts w:ascii="MingLiU" w:hAnsi="MingLiU" w:eastAsia="MingLiU"/>
      <w:szCs w:val="21"/>
      <w:shd w:val="clear" w:color="auto" w:fill="ffffff"/>
    </w:rPr>
  </w:style>
  <w:style w:type="paragraph" w:styleId="1073" w:customStyle="1">
    <w:name w:val="正文文本1"/>
    <w:basedOn w:val="690"/>
    <w:link w:val="1072"/>
    <w:uiPriority w:val="0"/>
    <w:qFormat/>
    <w:pPr>
      <w:jc w:val="left"/>
      <w:spacing w:line="403" w:lineRule="exact"/>
      <w:shd w:val="clear" w:color="auto" w:fill="ffffff"/>
    </w:pPr>
    <w:rPr>
      <w:rFonts w:ascii="MingLiU" w:hAnsi="MingLiU" w:eastAsia="MingLiU"/>
      <w:sz w:val="20"/>
      <w:szCs w:val="21"/>
    </w:rPr>
  </w:style>
  <w:style w:type="paragraph" w:styleId="1074" w:customStyle="1">
    <w:name w:val="xl81"/>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75" w:customStyle="1">
    <w:name w:val="Char Char1 Char Char Char Char Char Char Char"/>
    <w:basedOn w:val="690"/>
    <w:uiPriority w:val="0"/>
    <w:qFormat/>
    <w:rPr>
      <w:rFonts w:ascii="Tahoma" w:hAnsi="Tahoma" w:eastAsia="等线"/>
      <w:sz w:val="24"/>
      <w:szCs w:val="20"/>
    </w:rPr>
  </w:style>
  <w:style w:type="paragraph" w:styleId="1076" w:customStyle="1">
    <w:name w:val="xl91"/>
    <w:basedOn w:val="69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77" w:customStyle="1">
    <w:name w:val="xl69"/>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8" w:customStyle="1">
    <w:name w:val="xl64"/>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79" w:customStyle="1">
    <w:name w:val="_Style 36"/>
    <w:basedOn w:val="760"/>
    <w:uiPriority w:val="0"/>
    <w:qFormat/>
    <w:pPr>
      <w:spacing w:line="360" w:lineRule="auto"/>
    </w:pPr>
  </w:style>
  <w:style w:type="paragraph" w:styleId="1080" w:customStyle="1">
    <w:name w:val="_Style 26"/>
    <w:basedOn w:val="760"/>
    <w:uiPriority w:val="0"/>
    <w:qFormat/>
    <w:pPr>
      <w:spacing w:line="360" w:lineRule="auto"/>
    </w:pPr>
  </w:style>
  <w:style w:type="paragraph" w:styleId="1081" w:customStyle="1">
    <w:name w:val="H-TextFormat"/>
    <w:uiPriority w:val="0"/>
    <w:qFormat/>
    <w:rPr>
      <w:rFonts w:ascii="Arial" w:hAnsi="Arial" w:eastAsia="宋体" w:cs="Times New Roman"/>
      <w:sz w:val="22"/>
      <w:lang w:val="en-GB" w:eastAsia="en-US" w:bidi="ar-SA"/>
    </w:rPr>
  </w:style>
  <w:style w:type="paragraph" w:styleId="1082" w:customStyle="1">
    <w:name w:val="文字"/>
    <w:basedOn w:val="690"/>
    <w:uiPriority w:val="0"/>
    <w:qFormat/>
    <w:pPr>
      <w:ind w:right="-210" w:firstLine="556"/>
      <w:spacing w:line="312" w:lineRule="auto"/>
      <w:tabs>
        <w:tab w:val="left" w:pos="8520" w:leader="none"/>
      </w:tabs>
    </w:pPr>
    <w:rPr>
      <w:rFonts w:ascii="宋体" w:hAnsi="宋体"/>
      <w:sz w:val="28"/>
      <w:szCs w:val="20"/>
    </w:rPr>
  </w:style>
  <w:style w:type="paragraph" w:styleId="1083" w:customStyle="1">
    <w:name w:val="xl8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4" w:customStyle="1">
    <w:name w:val="xl65"/>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85" w:customStyle="1">
    <w:name w:val="批注框文本 Char"/>
    <w:uiPriority w:val="0"/>
    <w:qFormat/>
    <w:rPr>
      <w:sz w:val="18"/>
      <w:szCs w:val="18"/>
    </w:rPr>
  </w:style>
  <w:style w:type="character" w:styleId="1086" w:customStyle="1">
    <w:name w:val="纯文本 Char2"/>
    <w:uiPriority w:val="99"/>
    <w:semiHidden/>
    <w:qFormat/>
    <w:rPr>
      <w:rFonts w:hint="eastAsia" w:ascii="宋体" w:hAnsi="Courier New" w:eastAsia="宋体" w:cs="Courier New"/>
      <w:sz w:val="21"/>
      <w:szCs w:val="21"/>
    </w:rPr>
  </w:style>
  <w:style w:type="character" w:styleId="1087" w:customStyle="1">
    <w:name w:val="批注文字 Char"/>
    <w:uiPriority w:val="0"/>
    <w:qFormat/>
    <w:rPr>
      <w:sz w:val="24"/>
      <w:szCs w:val="24"/>
    </w:rPr>
  </w:style>
  <w:style w:type="character" w:styleId="1088" w:customStyle="1">
    <w:name w:val="纯文本 Char"/>
    <w:uiPriority w:val="0"/>
    <w:qFormat/>
    <w:rPr>
      <w:rFonts w:hint="eastAsia" w:ascii="宋体" w:hAnsi="Courier New" w:eastAsia="楷体_GB2312"/>
      <w:sz w:val="26"/>
    </w:rPr>
  </w:style>
  <w:style w:type="character" w:styleId="1089" w:customStyle="1">
    <w:name w:val="文档结构图 Char"/>
    <w:uiPriority w:val="0"/>
    <w:qFormat/>
    <w:rPr>
      <w:sz w:val="24"/>
      <w:szCs w:val="24"/>
      <w:shd w:val="clear" w:color="auto" w:fill="000080"/>
    </w:rPr>
  </w:style>
  <w:style w:type="character" w:styleId="1090"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91" w:customStyle="1">
    <w:name w:val="页脚 Char"/>
    <w:uiPriority w:val="99"/>
    <w:qFormat/>
    <w:rPr>
      <w:sz w:val="18"/>
      <w:szCs w:val="18"/>
    </w:rPr>
  </w:style>
  <w:style w:type="character" w:styleId="1092" w:customStyle="1">
    <w:name w:val="标题 Char"/>
    <w:uiPriority w:val="0"/>
    <w:qFormat/>
    <w:rPr>
      <w:rFonts w:ascii="Cambria" w:hAnsi="Cambria"/>
      <w:b/>
      <w:bCs/>
      <w:sz w:val="32"/>
      <w:szCs w:val="32"/>
    </w:rPr>
  </w:style>
  <w:style w:type="character" w:styleId="1093" w:customStyle="1">
    <w:name w:val="Plain Text Char Char"/>
    <w:uiPriority w:val="0"/>
    <w:qFormat/>
    <w:rPr>
      <w:rFonts w:hint="eastAsia" w:ascii="宋体" w:hAnsi="Courier New" w:eastAsia="楷体_GB2312"/>
      <w:sz w:val="26"/>
    </w:rPr>
  </w:style>
  <w:style w:type="character" w:styleId="1094" w:customStyle="1">
    <w:name w:val="正文文本 Char"/>
    <w:uiPriority w:val="0"/>
    <w:qFormat/>
    <w:rPr>
      <w:sz w:val="24"/>
      <w:szCs w:val="24"/>
    </w:rPr>
  </w:style>
  <w:style w:type="character" w:styleId="1095" w:customStyle="1">
    <w:name w:val="font01"/>
    <w:uiPriority w:val="0"/>
    <w:qFormat/>
    <w:rPr>
      <w:rFonts w:hint="eastAsia" w:ascii="宋体" w:hAnsi="宋体" w:eastAsia="宋体" w:cs="宋体"/>
      <w:color w:val="000000"/>
      <w:sz w:val="24"/>
      <w:szCs w:val="24"/>
      <w:u w:val="none"/>
    </w:rPr>
  </w:style>
  <w:style w:type="character" w:styleId="1096" w:customStyle="1">
    <w:name w:val="font71"/>
    <w:uiPriority w:val="0"/>
    <w:qFormat/>
    <w:rPr>
      <w:rFonts w:ascii="Times New Roman" w:hAnsi="Times New Roman" w:cs="Times New Roman"/>
      <w:color w:val="000000"/>
      <w:sz w:val="24"/>
      <w:szCs w:val="24"/>
      <w:u w:val="none"/>
    </w:rPr>
  </w:style>
  <w:style w:type="character" w:styleId="1097" w:customStyle="1">
    <w:name w:val="正文文本缩进 3 字符2"/>
    <w:uiPriority w:val="0"/>
    <w:qFormat/>
    <w:rPr>
      <w:sz w:val="24"/>
      <w:szCs w:val="24"/>
    </w:rPr>
  </w:style>
  <w:style w:type="character" w:styleId="1098" w:customStyle="1">
    <w:name w:val="标题 2 Char"/>
    <w:uiPriority w:val="0"/>
    <w:qFormat/>
    <w:rPr>
      <w:rFonts w:ascii="Cambria" w:hAnsi="Cambria" w:eastAsia="宋体" w:cs="Times New Roman"/>
      <w:b/>
      <w:bCs/>
      <w:sz w:val="32"/>
      <w:szCs w:val="32"/>
    </w:rPr>
  </w:style>
  <w:style w:type="paragraph" w:styleId="1099" w:customStyle="1">
    <w:name w:val="2级"/>
    <w:basedOn w:val="1042"/>
    <w:link w:val="1100"/>
    <w:uiPriority w:val="0"/>
    <w:qFormat/>
    <w:pPr>
      <w:ind w:firstLine="420"/>
      <w:tabs>
        <w:tab w:val="left" w:pos="960" w:leader="none"/>
      </w:tabs>
      <w:outlineLvl w:val="1"/>
    </w:pPr>
    <w:rPr>
      <w:sz w:val="32"/>
      <w:szCs w:val="32"/>
    </w:rPr>
  </w:style>
  <w:style w:type="character" w:styleId="1100" w:customStyle="1">
    <w:name w:val="2级 Char Char"/>
    <w:link w:val="1099"/>
    <w:uiPriority w:val="0"/>
    <w:qFormat/>
    <w:rPr>
      <w:rFonts w:cs="Calibri"/>
      <w:sz w:val="32"/>
      <w:szCs w:val="32"/>
      <w:lang w:eastAsia="en-US" w:bidi="en-US"/>
    </w:rPr>
  </w:style>
  <w:style w:type="character" w:styleId="1101" w:customStyle="1">
    <w:name w:val="正文文本缩进 2 Char1"/>
    <w:uiPriority w:val="0"/>
    <w:semiHidden/>
    <w:qFormat/>
    <w:rPr>
      <w:rFonts w:hint="eastAsia" w:ascii="等线" w:hAnsi="等线" w:eastAsia="等线" w:cs="Times New Roman"/>
      <w:sz w:val="24"/>
      <w:szCs w:val="24"/>
    </w:rPr>
  </w:style>
  <w:style w:type="character" w:styleId="1102" w:customStyle="1">
    <w:name w:val="日期 Char"/>
    <w:uiPriority w:val="99"/>
    <w:qFormat/>
    <w:rPr>
      <w:b/>
      <w:bCs/>
      <w:spacing w:val="20"/>
      <w:sz w:val="21"/>
      <w:szCs w:val="24"/>
    </w:rPr>
  </w:style>
  <w:style w:type="character" w:styleId="1103" w:customStyle="1">
    <w:name w:val="正文文本 2 Char"/>
    <w:uiPriority w:val="0"/>
    <w:qFormat/>
    <w:rPr>
      <w:sz w:val="24"/>
      <w:szCs w:val="24"/>
    </w:rPr>
  </w:style>
  <w:style w:type="character" w:styleId="1104" w:customStyle="1">
    <w:name w:val="纯文本 字符1"/>
    <w:uiPriority w:val="99"/>
    <w:semiHidden/>
    <w:qFormat/>
    <w:rPr>
      <w:rFonts w:hint="eastAsia" w:ascii="等线" w:hAnsi="Courier New" w:eastAsia="等线" w:cs="Courier New"/>
      <w:sz w:val="24"/>
      <w:szCs w:val="24"/>
    </w:rPr>
  </w:style>
  <w:style w:type="character" w:styleId="1105" w:customStyle="1">
    <w:name w:val="批注框文本 字符1"/>
    <w:uiPriority w:val="99"/>
    <w:semiHidden/>
    <w:qFormat/>
    <w:rPr>
      <w:sz w:val="18"/>
      <w:szCs w:val="18"/>
    </w:rPr>
  </w:style>
  <w:style w:type="character" w:styleId="1106" w:customStyle="1">
    <w:name w:val="文档结构图 字符1"/>
    <w:uiPriority w:val="99"/>
    <w:semiHidden/>
    <w:qFormat/>
    <w:rPr>
      <w:rFonts w:hint="eastAsia" w:ascii="Microsoft YaHei UI" w:hAnsi="Microsoft YaHei UI" w:eastAsia="Microsoft YaHei UI"/>
      <w:sz w:val="18"/>
      <w:szCs w:val="18"/>
    </w:rPr>
  </w:style>
  <w:style w:type="character" w:styleId="1107" w:customStyle="1">
    <w:name w:val="正文文本缩进 3 字符1"/>
    <w:uiPriority w:val="0"/>
    <w:qFormat/>
    <w:rPr>
      <w:sz w:val="16"/>
      <w:szCs w:val="16"/>
    </w:rPr>
  </w:style>
  <w:style w:type="character" w:styleId="1108" w:customStyle="1">
    <w:name w:val="批注主题 字符1"/>
    <w:uiPriority w:val="99"/>
    <w:semiHidden/>
    <w:qFormat/>
    <w:rPr>
      <w:b/>
      <w:bCs/>
      <w:sz w:val="24"/>
      <w:szCs w:val="24"/>
    </w:rPr>
  </w:style>
  <w:style w:type="character" w:styleId="1109" w:customStyle="1">
    <w:name w:val="日期 字符1"/>
    <w:uiPriority w:val="99"/>
    <w:semiHidden/>
    <w:qFormat/>
    <w:rPr>
      <w:sz w:val="24"/>
      <w:szCs w:val="24"/>
    </w:rPr>
  </w:style>
  <w:style w:type="character" w:styleId="1110" w:customStyle="1">
    <w:name w:val="正文文本缩进 2 字符1"/>
    <w:uiPriority w:val="99"/>
    <w:semiHidden/>
    <w:qFormat/>
    <w:rPr>
      <w:sz w:val="24"/>
      <w:szCs w:val="24"/>
    </w:rPr>
  </w:style>
  <w:style w:type="character" w:styleId="1111" w:customStyle="1">
    <w:name w:val="正文文本 2 字符1"/>
    <w:uiPriority w:val="99"/>
    <w:semiHidden/>
    <w:qFormat/>
    <w:rPr>
      <w:sz w:val="24"/>
      <w:szCs w:val="24"/>
    </w:rPr>
  </w:style>
  <w:style w:type="character" w:styleId="1112" w:customStyle="1">
    <w:name w:val="正文文本缩进 字符1"/>
    <w:uiPriority w:val="99"/>
    <w:semiHidden/>
    <w:qFormat/>
    <w:rPr>
      <w:sz w:val="24"/>
      <w:szCs w:val="24"/>
    </w:rPr>
  </w:style>
  <w:style w:type="character" w:styleId="1113" w:customStyle="1">
    <w:name w:val="副标题 字符1"/>
    <w:uiPriority w:val="11"/>
    <w:qFormat/>
    <w:rPr>
      <w:rFonts w:hint="eastAsia" w:ascii="等线" w:hAnsi="等线" w:eastAsia="等线" w:cs="Times New Roman"/>
      <w:b/>
      <w:bCs/>
      <w:sz w:val="32"/>
      <w:szCs w:val="32"/>
    </w:rPr>
  </w:style>
  <w:style w:type="character" w:styleId="1114" w:customStyle="1">
    <w:name w:val="正文文本 字符1"/>
    <w:uiPriority w:val="99"/>
    <w:semiHidden/>
    <w:qFormat/>
    <w:rPr>
      <w:sz w:val="24"/>
      <w:szCs w:val="24"/>
    </w:rPr>
  </w:style>
  <w:style w:type="character" w:styleId="1115" w:customStyle="1">
    <w:name w:val="标题 字符1"/>
    <w:uiPriority w:val="10"/>
    <w:qFormat/>
    <w:rPr>
      <w:rFonts w:hint="eastAsia" w:ascii="等线 Light" w:hAnsi="等线 Light" w:eastAsia="等线 Light" w:cs="Times New Roman"/>
      <w:b/>
      <w:bCs/>
      <w:sz w:val="32"/>
      <w:szCs w:val="32"/>
    </w:rPr>
  </w:style>
  <w:style w:type="character" w:styleId="1116" w:customStyle="1">
    <w:name w:val="页眉 字符1"/>
    <w:uiPriority w:val="99"/>
    <w:semiHidden/>
    <w:qFormat/>
    <w:rPr>
      <w:sz w:val="18"/>
      <w:szCs w:val="18"/>
    </w:rPr>
  </w:style>
  <w:style w:type="character" w:styleId="1117" w:customStyle="1">
    <w:name w:val="页脚 字符1"/>
    <w:uiPriority w:val="99"/>
    <w:semiHidden/>
    <w:qFormat/>
    <w:rPr>
      <w:sz w:val="18"/>
      <w:szCs w:val="18"/>
    </w:rPr>
  </w:style>
  <w:style w:type="table" w:styleId="1118" w:customStyle="1">
    <w:name w:val="网格型1"/>
    <w:basedOn w:val="746"/>
    <w:uiPriority w:val="0"/>
    <w:qFormat/>
    <w:pPr>
      <w:jc w:val="both"/>
      <w:widowControl w:val="off"/>
    </w:pPr>
    <w:tblPr/>
  </w:style>
  <w:style w:type="paragraph" w:styleId="1119" w:customStyle="1">
    <w:name w:val="font0"/>
    <w:basedOn w:val="690"/>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20" w:customStyle="1">
    <w:name w:val="font1"/>
    <w:basedOn w:val="690"/>
    <w:uiPriority w:val="0"/>
    <w:qFormat/>
    <w:pPr>
      <w:jc w:val="left"/>
      <w:spacing w:before="100" w:beforeAutospacing="1" w:after="100" w:afterAutospacing="1"/>
      <w:widowControl/>
    </w:pPr>
    <w:rPr>
      <w:rFonts w:ascii="宋体" w:hAnsi="宋体" w:cs="宋体"/>
      <w:color w:val="000000"/>
      <w:sz w:val="22"/>
    </w:rPr>
  </w:style>
  <w:style w:type="paragraph" w:styleId="1121" w:customStyle="1">
    <w:name w:val="font2"/>
    <w:basedOn w:val="690"/>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22" w:customStyle="1">
    <w:name w:val="et3"/>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23" w:customStyle="1">
    <w:name w:val="et4"/>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24" w:customStyle="1">
    <w:name w:val="et5"/>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25" w:customStyle="1">
    <w:name w:val="et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26" w:customStyle="1">
    <w:name w:val="et7"/>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27" w:customStyle="1">
    <w:name w:val="et8"/>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28" w:customStyle="1">
    <w:name w:val="font3"/>
    <w:basedOn w:val="690"/>
    <w:uiPriority w:val="0"/>
    <w:qFormat/>
    <w:pPr>
      <w:jc w:val="left"/>
      <w:spacing w:before="100" w:beforeAutospacing="1" w:after="100" w:afterAutospacing="1"/>
      <w:widowControl/>
    </w:pPr>
    <w:rPr>
      <w:rFonts w:cs="Calibri"/>
      <w:color w:val="000000"/>
      <w:szCs w:val="21"/>
    </w:rPr>
  </w:style>
  <w:style w:type="paragraph" w:styleId="1129" w:customStyle="1">
    <w:name w:val="font4"/>
    <w:basedOn w:val="690"/>
    <w:uiPriority w:val="0"/>
    <w:qFormat/>
    <w:pPr>
      <w:jc w:val="left"/>
      <w:spacing w:before="100" w:beforeAutospacing="1" w:after="100" w:afterAutospacing="1"/>
      <w:widowControl/>
    </w:pPr>
    <w:rPr>
      <w:rFonts w:ascii="宋体" w:hAnsi="宋体" w:cs="宋体"/>
      <w:color w:val="000000"/>
      <w:szCs w:val="21"/>
    </w:rPr>
  </w:style>
  <w:style w:type="character" w:styleId="1130" w:customStyle="1">
    <w:name w:val="font31"/>
    <w:basedOn w:val="700"/>
    <w:uiPriority w:val="0"/>
    <w:qFormat/>
    <w:rPr>
      <w:rFonts w:ascii="Calibri" w:hAnsi="Calibri" w:cs="Calibri"/>
      <w:color w:val="000000"/>
      <w:sz w:val="21"/>
      <w:szCs w:val="21"/>
      <w:u w:val="none"/>
    </w:rPr>
  </w:style>
  <w:style w:type="character" w:styleId="1131" w:customStyle="1">
    <w:name w:val="font41"/>
    <w:basedOn w:val="700"/>
    <w:uiPriority w:val="0"/>
    <w:qFormat/>
    <w:rPr>
      <w:rFonts w:hint="eastAsia" w:ascii="宋体" w:hAnsi="宋体" w:eastAsia="宋体"/>
      <w:color w:val="000000"/>
      <w:sz w:val="21"/>
      <w:szCs w:val="21"/>
      <w:u w:val="none"/>
    </w:rPr>
  </w:style>
  <w:style w:type="paragraph" w:styleId="1132" w:customStyle="1">
    <w:name w:val="修订1"/>
    <w:uiPriority w:val="99"/>
    <w:semiHidden/>
    <w:qFormat/>
    <w:rPr>
      <w:rFonts w:ascii="Times New Roman" w:hAnsi="Times New Roman" w:eastAsia="宋体" w:cs="Times New Roman"/>
      <w:sz w:val="21"/>
      <w:szCs w:val="22"/>
      <w:lang w:val="en-US" w:eastAsia="zh-CN" w:bidi="ar-SA"/>
    </w:rPr>
  </w:style>
  <w:style w:type="character" w:styleId="1133" w:customStyle="1">
    <w:name w:val="标题 8 字符"/>
    <w:uiPriority w:val="9"/>
    <w:semiHidden/>
    <w:qFormat/>
    <w:rPr>
      <w:rFonts w:ascii="等线 Light" w:hAnsi="等线 Light" w:eastAsia="等线 Light" w:cs="Times New Roman"/>
      <w:sz w:val="24"/>
      <w:szCs w:val="24"/>
    </w:rPr>
  </w:style>
  <w:style w:type="character" w:styleId="1134" w:customStyle="1">
    <w:name w:val="标题 9 字符"/>
    <w:uiPriority w:val="9"/>
    <w:semiHidden/>
    <w:qFormat/>
    <w:rPr>
      <w:rFonts w:ascii="等线 Light" w:hAnsi="等线 Light" w:eastAsia="等线 Light" w:cs="Times New Roman"/>
      <w:sz w:val="21"/>
      <w:szCs w:val="21"/>
    </w:rPr>
  </w:style>
  <w:style w:type="character" w:styleId="1135" w:customStyle="1">
    <w:name w:val="标题 3 Char"/>
    <w:uiPriority w:val="0"/>
    <w:qFormat/>
    <w:rPr>
      <w:rFonts w:ascii="宋体" w:hAnsi="宋体"/>
      <w:b/>
      <w:sz w:val="30"/>
    </w:rPr>
  </w:style>
  <w:style w:type="character" w:styleId="1136" w:customStyle="1">
    <w:name w:val="标题 4 Char"/>
    <w:uiPriority w:val="0"/>
    <w:qFormat/>
    <w:rPr>
      <w:rFonts w:ascii="宋体" w:hAnsi="宋体"/>
      <w:b/>
      <w:sz w:val="28"/>
    </w:rPr>
  </w:style>
  <w:style w:type="character" w:styleId="1137" w:customStyle="1">
    <w:name w:val="正文缩进 Char"/>
    <w:uiPriority w:val="0"/>
    <w:qFormat/>
    <w:rPr>
      <w:rFonts w:eastAsia="宋体"/>
      <w:sz w:val="21"/>
      <w:szCs w:val="24"/>
      <w:lang w:val="en-US" w:eastAsia="zh-CN" w:bidi="ar-SA"/>
    </w:rPr>
  </w:style>
  <w:style w:type="character" w:styleId="1138" w:customStyle="1">
    <w:name w:val="标题 5 Char"/>
    <w:uiPriority w:val="0"/>
    <w:qFormat/>
    <w:rPr>
      <w:rFonts w:ascii="宋体" w:hAnsi="宋体" w:eastAsia="宋体"/>
      <w:b/>
      <w:sz w:val="28"/>
    </w:rPr>
  </w:style>
  <w:style w:type="character" w:styleId="1139" w:customStyle="1">
    <w:name w:val="标题 6 Char"/>
    <w:uiPriority w:val="0"/>
    <w:qFormat/>
    <w:rPr>
      <w:rFonts w:ascii="宋体" w:hAnsi="宋体"/>
      <w:b/>
      <w:sz w:val="24"/>
    </w:rPr>
  </w:style>
  <w:style w:type="character" w:styleId="1140" w:customStyle="1">
    <w:name w:val="标题 7 Char"/>
    <w:uiPriority w:val="0"/>
    <w:qFormat/>
    <w:rPr>
      <w:b/>
      <w:sz w:val="24"/>
    </w:rPr>
  </w:style>
  <w:style w:type="paragraph" w:styleId="1141" w:customStyle="1">
    <w:name w:val="_Style 235"/>
    <w:basedOn w:val="690"/>
    <w:next w:val="996"/>
    <w:link w:val="1142"/>
    <w:uiPriority w:val="0"/>
    <w:qFormat/>
    <w:pPr>
      <w:contextualSpacing/>
      <w:ind w:firstLine="420"/>
      <w:jc w:val="left"/>
      <w:spacing w:line="360" w:lineRule="auto"/>
    </w:pPr>
    <w:rPr>
      <w:szCs w:val="24"/>
    </w:rPr>
  </w:style>
  <w:style w:type="character" w:styleId="1142" w:customStyle="1">
    <w:name w:val="列出段落 Char"/>
    <w:link w:val="1141"/>
    <w:uiPriority w:val="0"/>
    <w:qFormat/>
    <w:rPr>
      <w:sz w:val="21"/>
      <w:szCs w:val="24"/>
    </w:rPr>
  </w:style>
  <w:style w:type="character" w:styleId="1143" w:customStyle="1">
    <w:name w:val="页眉 Char"/>
    <w:uiPriority w:val="0"/>
    <w:qFormat/>
    <w:rPr>
      <w:rFonts w:eastAsia="宋体"/>
      <w:sz w:val="18"/>
      <w:szCs w:val="18"/>
      <w:lang w:val="en-US" w:eastAsia="zh-CN" w:bidi="ar-SA"/>
    </w:rPr>
  </w:style>
  <w:style w:type="character" w:styleId="1144" w:customStyle="1">
    <w:name w:val="副标题 Char"/>
    <w:uiPriority w:val="0"/>
    <w:qFormat/>
    <w:rPr>
      <w:rFonts w:ascii="Cambria" w:hAnsi="Cambria" w:eastAsia="宋体"/>
      <w:b/>
      <w:bCs/>
      <w:sz w:val="32"/>
      <w:szCs w:val="32"/>
      <w:lang w:val="en-US" w:eastAsia="zh-CN" w:bidi="ar-SA"/>
    </w:rPr>
  </w:style>
  <w:style w:type="character" w:styleId="1145" w:customStyle="1">
    <w:name w:val="脚注文本 字符"/>
    <w:uiPriority w:val="99"/>
    <w:semiHidden/>
    <w:qFormat/>
    <w:rPr>
      <w:sz w:val="18"/>
      <w:szCs w:val="18"/>
    </w:rPr>
  </w:style>
  <w:style w:type="table" w:styleId="1146" w:customStyle="1">
    <w:name w:val="网格型2"/>
    <w:basedOn w:val="746"/>
    <w:uiPriority w:val="59"/>
    <w:qFormat/>
    <w:tblPr/>
  </w:style>
  <w:style w:type="character" w:styleId="1147" w:customStyle="1">
    <w:name w:val="Char Char3"/>
    <w:uiPriority w:val="0"/>
    <w:qFormat/>
    <w:rPr>
      <w:rFonts w:ascii="Arial" w:hAnsi="Arial" w:eastAsia="宋体"/>
      <w:b/>
      <w:bCs/>
      <w:sz w:val="21"/>
      <w:szCs w:val="32"/>
      <w:lang w:val="en-US" w:eastAsia="zh-CN" w:bidi="ar-SA"/>
    </w:rPr>
  </w:style>
  <w:style w:type="character" w:styleId="1148" w:customStyle="1">
    <w:name w:val="dy_biao_content1"/>
    <w:uiPriority w:val="0"/>
    <w:qFormat/>
    <w:rPr>
      <w:rFonts w:hint="eastAsia" w:ascii="宋体" w:hAnsi="宋体" w:eastAsia="宋体"/>
      <w:sz w:val="24"/>
      <w:szCs w:val="24"/>
    </w:rPr>
  </w:style>
  <w:style w:type="character" w:styleId="1149" w:customStyle="1">
    <w:name w:val="Char Char9"/>
    <w:uiPriority w:val="0"/>
    <w:qFormat/>
    <w:rPr>
      <w:sz w:val="18"/>
      <w:szCs w:val="18"/>
    </w:rPr>
  </w:style>
  <w:style w:type="character" w:styleId="1150" w:customStyle="1">
    <w:name w:val="NormalCharacter1"/>
    <w:uiPriority w:val="0"/>
    <w:semiHidden/>
    <w:qFormat/>
    <w:rPr>
      <w:rFonts w:ascii="宋体" w:hAnsi="宋体"/>
      <w:sz w:val="24"/>
      <w:szCs w:val="24"/>
      <w:lang w:val="en-US" w:eastAsia="zh-CN" w:bidi="ar-SA"/>
    </w:rPr>
  </w:style>
  <w:style w:type="character" w:styleId="1151" w:customStyle="1">
    <w:name w:val="普通文字 Char Char1"/>
    <w:uiPriority w:val="0"/>
    <w:qFormat/>
    <w:rPr>
      <w:rFonts w:ascii="宋体" w:hAnsi="Courier New" w:eastAsia="宋体"/>
      <w:sz w:val="21"/>
      <w:lang w:val="en-US" w:eastAsia="zh-CN" w:bidi="ar-SA"/>
    </w:rPr>
  </w:style>
  <w:style w:type="character" w:styleId="1152" w:customStyle="1">
    <w:name w:val="Char Char Char Char Char"/>
    <w:uiPriority w:val="0"/>
    <w:qFormat/>
    <w:rPr>
      <w:rFonts w:ascii="Courier New" w:eastAsia="Courier New"/>
      <w:color w:val="ff0000"/>
      <w:sz w:val="24"/>
      <w:szCs w:val="24"/>
      <w:u w:val="single"/>
      <w:lang w:val="en-US" w:eastAsia="zh-CN" w:bidi="ar-SA"/>
    </w:rPr>
  </w:style>
  <w:style w:type="character" w:styleId="1153" w:customStyle="1">
    <w:name w:val="样式1 Char Char Char"/>
    <w:uiPriority w:val="0"/>
    <w:qFormat/>
    <w:rPr>
      <w:rFonts w:ascii="Arial" w:hAnsi="Arial" w:eastAsia="宋体"/>
      <w:sz w:val="21"/>
      <w:szCs w:val="24"/>
      <w:lang w:val="en-US" w:eastAsia="zh-CN" w:bidi="ar-SA"/>
    </w:rPr>
  </w:style>
  <w:style w:type="character" w:styleId="1154" w:customStyle="1">
    <w:name w:val="样式1 Char"/>
    <w:uiPriority w:val="0"/>
    <w:qFormat/>
    <w:rPr>
      <w:rFonts w:ascii="Arial" w:hAnsi="Arial" w:eastAsia="宋体"/>
      <w:sz w:val="21"/>
      <w:szCs w:val="24"/>
      <w:lang w:val="en-US" w:eastAsia="zh-CN" w:bidi="ar-SA"/>
    </w:rPr>
  </w:style>
  <w:style w:type="character" w:styleId="1155" w:customStyle="1">
    <w:name w:val="zbggmain style9"/>
    <w:uiPriority w:val="0"/>
    <w:qFormat/>
  </w:style>
  <w:style w:type="character" w:styleId="1156" w:customStyle="1">
    <w:name w:val="unnamed51"/>
    <w:uiPriority w:val="0"/>
    <w:qFormat/>
    <w:rPr>
      <w:sz w:val="22"/>
      <w:szCs w:val="22"/>
    </w:rPr>
  </w:style>
  <w:style w:type="character" w:styleId="1157" w:customStyle="1">
    <w:name w:val="普通文字 Char1"/>
    <w:uiPriority w:val="0"/>
    <w:qFormat/>
    <w:rPr>
      <w:rFonts w:ascii="宋体" w:hAnsi="Courier New" w:eastAsia="宋体"/>
      <w:sz w:val="21"/>
      <w:lang w:val="en-US" w:eastAsia="zh-CN"/>
    </w:rPr>
  </w:style>
  <w:style w:type="character" w:styleId="1158" w:customStyle="1">
    <w:name w:val="样式1 Char Char"/>
    <w:link w:val="1159"/>
    <w:uiPriority w:val="0"/>
    <w:qFormat/>
    <w:rPr>
      <w:rFonts w:ascii="Arial" w:hAnsi="Arial"/>
      <w:sz w:val="21"/>
      <w:szCs w:val="24"/>
    </w:rPr>
  </w:style>
  <w:style w:type="paragraph" w:styleId="1159" w:customStyle="1">
    <w:name w:val="样式1"/>
    <w:basedOn w:val="690"/>
    <w:link w:val="1158"/>
    <w:uiPriority w:val="0"/>
    <w:qFormat/>
    <w:pPr>
      <w:contextualSpacing/>
      <w:ind w:firstLine="200"/>
      <w:jc w:val="left"/>
      <w:spacing w:line="360" w:lineRule="exact"/>
    </w:pPr>
    <w:rPr>
      <w:rFonts w:ascii="Arial" w:hAnsi="Arial"/>
      <w:szCs w:val="24"/>
    </w:rPr>
  </w:style>
  <w:style w:type="paragraph" w:styleId="1160"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161" w:customStyle="1">
    <w:name w:val="正文－恩普"/>
    <w:basedOn w:val="743"/>
    <w:uiPriority w:val="0"/>
    <w:qFormat/>
    <w:pPr>
      <w:contextualSpacing/>
      <w:ind w:firstLine="480"/>
      <w:spacing w:after="156" w:line="360" w:lineRule="auto"/>
      <w:widowControl/>
    </w:pPr>
    <w:rPr>
      <w:rFonts w:ascii="Times New Roman" w:eastAsia="宋体"/>
    </w:rPr>
  </w:style>
  <w:style w:type="paragraph" w:styleId="1162" w:customStyle="1">
    <w:name w:val="UserStyle_0"/>
    <w:uiPriority w:val="0"/>
    <w:qFormat/>
    <w:pPr>
      <w:jc w:val="both"/>
      <w:spacing w:after="160" w:line="259" w:lineRule="auto"/>
    </w:pPr>
    <w:rPr>
      <w:rFonts w:ascii="Arial" w:hAnsi="Arial" w:eastAsia="宋体" w:cs="Times New Roman"/>
      <w:sz w:val="21"/>
      <w:szCs w:val="21"/>
      <w:lang w:val="zh-CN" w:eastAsia="zh-CN" w:bidi="ar-SA"/>
    </w:rPr>
  </w:style>
  <w:style w:type="paragraph" w:styleId="1163" w:customStyle="1">
    <w:name w:val="正文段"/>
    <w:basedOn w:val="690"/>
    <w:uiPriority w:val="0"/>
    <w:qFormat/>
    <w:pPr>
      <w:contextualSpacing/>
      <w:ind w:firstLine="200"/>
      <w:jc w:val="left"/>
      <w:spacing w:after="50" w:line="360" w:lineRule="auto"/>
      <w:widowControl/>
    </w:pPr>
    <w:rPr>
      <w:rFonts w:ascii="宋体" w:hAnsi="宋体"/>
      <w:sz w:val="24"/>
      <w:szCs w:val="20"/>
    </w:rPr>
  </w:style>
  <w:style w:type="paragraph" w:styleId="1164" w:customStyle="1">
    <w:name w:val="题目 2"/>
    <w:next w:val="690"/>
    <w:uiPriority w:val="0"/>
    <w:qFormat/>
    <w:pPr>
      <w:keepNext/>
      <w:outlineLvl w:val="1"/>
    </w:pPr>
    <w:rPr>
      <w:rFonts w:ascii="Helvetica" w:hAnsi="Helvetica" w:eastAsia="ヒラギノ角ゴ Pro W3" w:cs="Times New Roman"/>
      <w:b/>
      <w:color w:val="000000"/>
      <w:sz w:val="24"/>
      <w:lang w:val="en-US" w:eastAsia="zh-CN" w:bidi="ar-SA"/>
    </w:rPr>
  </w:style>
  <w:style w:type="paragraph" w:styleId="1165" w:customStyle="1">
    <w:name w:val="题目 3"/>
    <w:next w:val="690"/>
    <w:uiPriority w:val="0"/>
    <w:qFormat/>
    <w:pPr>
      <w:keepNext/>
      <w:outlineLvl w:val="2"/>
    </w:pPr>
    <w:rPr>
      <w:rFonts w:ascii="Helvetica" w:hAnsi="Helvetica" w:eastAsia="ヒラギノ角ゴ Pro W3" w:cs="Times New Roman"/>
      <w:b/>
      <w:color w:val="000000"/>
      <w:sz w:val="24"/>
      <w:lang w:val="en-US" w:eastAsia="zh-CN" w:bidi="ar-SA"/>
    </w:rPr>
  </w:style>
  <w:style w:type="paragraph" w:styleId="1166" w:customStyle="1">
    <w:name w:val="默认段落字体 Para Char"/>
    <w:basedOn w:val="690"/>
    <w:uiPriority w:val="0"/>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67" w:customStyle="1">
    <w:name w:val="179"/>
    <w:uiPriority w:val="0"/>
    <w:qFormat/>
    <w:pPr>
      <w:ind w:firstLine="420"/>
      <w:jc w:val="both"/>
      <w:spacing w:after="160" w:line="259" w:lineRule="auto"/>
    </w:pPr>
    <w:rPr>
      <w:rFonts w:ascii="Times New Roman" w:hAnsi="Times New Roman" w:eastAsia="宋体" w:cs="Times New Roman"/>
      <w:sz w:val="21"/>
      <w:szCs w:val="24"/>
      <w:lang w:val="en-US" w:eastAsia="zh-CN" w:bidi="ar-SA"/>
    </w:rPr>
  </w:style>
  <w:style w:type="paragraph" w:styleId="1168" w:customStyle="1">
    <w:name w:val="Char Char Char1"/>
    <w:basedOn w:val="690"/>
    <w:uiPriority w:val="0"/>
    <w:qFormat/>
    <w:pPr>
      <w:contextualSpacing/>
      <w:ind w:firstLine="200"/>
      <w:jc w:val="left"/>
      <w:spacing w:line="360" w:lineRule="auto"/>
    </w:pPr>
    <w:rPr>
      <w:rFonts w:ascii="仿宋_GB2312" w:hAnsi="宋体" w:eastAsia="仿宋_GB2312"/>
      <w:b/>
      <w:sz w:val="32"/>
      <w:szCs w:val="32"/>
    </w:rPr>
  </w:style>
  <w:style w:type="paragraph" w:styleId="1169" w:customStyle="1">
    <w:name w:val="Char1 Char Char Char1"/>
    <w:basedOn w:val="690"/>
    <w:uiPriority w:val="0"/>
    <w:qFormat/>
    <w:pPr>
      <w:contextualSpacing/>
      <w:ind w:firstLine="200"/>
      <w:jc w:val="left"/>
      <w:spacing w:line="360" w:lineRule="auto"/>
    </w:pPr>
    <w:rPr>
      <w:rFonts w:ascii="宋体" w:hAnsi="宋体"/>
      <w:sz w:val="24"/>
      <w:szCs w:val="20"/>
    </w:rPr>
  </w:style>
  <w:style w:type="paragraph" w:styleId="1170" w:customStyle="1">
    <w:name w:val="Char11"/>
    <w:basedOn w:val="690"/>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71" w:customStyle="1">
    <w:name w:val="正文格式（宋体、12号、间距1.5）"/>
    <w:uiPriority w:val="0"/>
    <w:qFormat/>
    <w:pPr>
      <w:ind w:firstLine="496"/>
      <w:spacing w:line="360" w:lineRule="auto"/>
      <w:widowControl w:val="off"/>
    </w:pPr>
    <w:rPr>
      <w:rFonts w:ascii="宋体" w:hAnsi="宋体" w:eastAsia="ヒラギノ角ゴ Pro W3" w:cs="Times New Roman"/>
      <w:color w:val="000000"/>
      <w:sz w:val="24"/>
      <w:lang w:val="en-US" w:eastAsia="zh-CN" w:bidi="ar-SA"/>
    </w:rPr>
  </w:style>
  <w:style w:type="paragraph" w:styleId="1172" w:customStyle="1">
    <w:name w:val="UserStyle_1"/>
    <w:next w:val="1167"/>
    <w:uiPriority w:val="0"/>
    <w:qFormat/>
    <w:pPr>
      <w:ind w:firstLine="420"/>
      <w:jc w:val="both"/>
    </w:pPr>
    <w:rPr>
      <w:rFonts w:ascii="Times New Roman" w:hAnsi="Times New Roman" w:eastAsia="宋体" w:cs="Times New Roman"/>
      <w:sz w:val="21"/>
      <w:szCs w:val="22"/>
      <w:lang w:val="en-US" w:eastAsia="zh-CN" w:bidi="ar-SA"/>
    </w:rPr>
  </w:style>
  <w:style w:type="paragraph" w:styleId="1173" w:customStyle="1">
    <w:name w:val="Char2"/>
    <w:basedOn w:val="690"/>
    <w:uiPriority w:val="0"/>
    <w:qFormat/>
    <w:pPr>
      <w:contextualSpacing/>
      <w:ind w:firstLine="200"/>
      <w:jc w:val="left"/>
      <w:spacing w:line="360" w:lineRule="auto"/>
    </w:pPr>
    <w:rPr>
      <w:rFonts w:ascii="仿宋_GB2312" w:hAnsi="宋体" w:eastAsia="仿宋_GB2312"/>
      <w:b/>
      <w:sz w:val="32"/>
      <w:szCs w:val="32"/>
    </w:rPr>
  </w:style>
  <w:style w:type="paragraph" w:styleId="1174" w:customStyle="1">
    <w:name w:val="Char Char Char Char Char Char"/>
    <w:basedOn w:val="690"/>
    <w:uiPriority w:val="0"/>
    <w:qFormat/>
    <w:pPr>
      <w:contextualSpacing/>
      <w:ind w:firstLine="200"/>
      <w:jc w:val="left"/>
      <w:spacing w:line="360" w:lineRule="auto"/>
    </w:pPr>
    <w:rPr>
      <w:rFonts w:ascii="Tahoma" w:hAnsi="Tahoma"/>
      <w:sz w:val="24"/>
      <w:szCs w:val="20"/>
    </w:rPr>
  </w:style>
  <w:style w:type="paragraph" w:styleId="1175" w:customStyle="1">
    <w:name w:val="Heading21"/>
    <w:next w:val="690"/>
    <w:uiPriority w:val="0"/>
    <w:qFormat/>
    <w:pPr>
      <w:jc w:val="both"/>
      <w:keepLines/>
      <w:keepNext/>
      <w:spacing w:before="260" w:after="260" w:line="415" w:lineRule="auto"/>
    </w:pPr>
    <w:rPr>
      <w:rFonts w:ascii="Arial" w:hAnsi="Arial" w:eastAsia="黑体" w:cs="Times New Roman"/>
      <w:b/>
      <w:bCs/>
      <w:sz w:val="32"/>
      <w:szCs w:val="32"/>
      <w:lang w:val="en-US" w:eastAsia="zh-CN" w:bidi="ar-SA"/>
    </w:rPr>
  </w:style>
  <w:style w:type="paragraph" w:styleId="1176" w:customStyle="1">
    <w:name w:val="正文文字缩进 2"/>
    <w:basedOn w:val="690"/>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77" w:customStyle="1">
    <w:name w:val="1"/>
    <w:basedOn w:val="690"/>
    <w:next w:val="798"/>
    <w:uiPriority w:val="0"/>
    <w:qFormat/>
    <w:pPr>
      <w:contextualSpacing/>
      <w:ind w:firstLine="480"/>
      <w:jc w:val="left"/>
      <w:spacing w:line="440" w:lineRule="atLeast"/>
      <w:widowControl/>
    </w:pPr>
    <w:rPr>
      <w:rFonts w:ascii="宋体" w:hAnsi="宋体"/>
      <w:sz w:val="24"/>
      <w:szCs w:val="20"/>
    </w:rPr>
  </w:style>
  <w:style w:type="paragraph" w:styleId="1178" w:customStyle="1">
    <w:name w:val="Char1 Char Char Char Char Char Char"/>
    <w:basedOn w:val="690"/>
    <w:uiPriority w:val="0"/>
    <w:qFormat/>
    <w:pPr>
      <w:contextualSpacing/>
      <w:ind w:firstLine="200"/>
      <w:jc w:val="left"/>
      <w:spacing w:line="360" w:lineRule="auto"/>
    </w:pPr>
    <w:rPr>
      <w:rFonts w:ascii="仿宋_GB2312" w:hAnsi="宋体" w:eastAsia="仿宋_GB2312"/>
      <w:b/>
      <w:sz w:val="32"/>
      <w:szCs w:val="32"/>
    </w:rPr>
  </w:style>
  <w:style w:type="paragraph" w:styleId="1179" w:customStyle="1">
    <w:name w:val="正文文字缩进 3"/>
    <w:basedOn w:val="690"/>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80" w:customStyle="1">
    <w:name w:val="自由格式"/>
    <w:uiPriority w:val="0"/>
    <w:qFormat/>
    <w:rPr>
      <w:rFonts w:ascii="Helvetica" w:hAnsi="Helvetica" w:eastAsia="ヒラギノ角ゴ Pro W3" w:cs="Times New Roman"/>
      <w:color w:val="000000"/>
      <w:sz w:val="24"/>
      <w:lang w:val="en-US" w:eastAsia="zh-CN" w:bidi="ar-SA"/>
    </w:rPr>
  </w:style>
  <w:style w:type="paragraph" w:styleId="1181" w:customStyle="1">
    <w:name w:val="样式4"/>
    <w:basedOn w:val="785"/>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82" w:customStyle="1">
    <w:name w:val="Char3"/>
    <w:basedOn w:val="690"/>
    <w:uiPriority w:val="0"/>
    <w:qFormat/>
    <w:pPr>
      <w:contextualSpacing/>
      <w:ind w:firstLine="200"/>
      <w:jc w:val="left"/>
      <w:spacing w:line="360" w:lineRule="auto"/>
    </w:pPr>
    <w:rPr>
      <w:rFonts w:ascii="仿宋_GB2312" w:hAnsi="宋体" w:eastAsia="仿宋_GB2312"/>
      <w:b/>
      <w:sz w:val="32"/>
      <w:szCs w:val="32"/>
    </w:rPr>
  </w:style>
  <w:style w:type="paragraph" w:styleId="1183" w:customStyle="1">
    <w:name w:val="NormalIndent1"/>
    <w:uiPriority w:val="0"/>
    <w:qFormat/>
    <w:pPr>
      <w:ind w:firstLine="200"/>
      <w:jc w:val="both"/>
      <w:spacing w:after="160" w:line="259" w:lineRule="auto"/>
    </w:pPr>
    <w:rPr>
      <w:rFonts w:ascii="Times New Roman" w:hAnsi="Times New Roman" w:eastAsia="宋体" w:cs="Times New Roman"/>
      <w:sz w:val="21"/>
      <w:szCs w:val="24"/>
      <w:lang w:val="en-US" w:eastAsia="zh-CN" w:bidi="ar-SA"/>
    </w:rPr>
  </w:style>
  <w:style w:type="paragraph" w:styleId="1184" w:customStyle="1">
    <w:name w:val="Char4"/>
    <w:basedOn w:val="743"/>
    <w:uiPriority w:val="0"/>
    <w:qFormat/>
    <w:pPr>
      <w:contextualSpacing/>
      <w:ind w:firstLine="480"/>
      <w:spacing w:after="156" w:line="360" w:lineRule="auto"/>
      <w:widowControl/>
    </w:pPr>
    <w:rPr>
      <w:rFonts w:ascii="Times New Roman" w:eastAsia="宋体"/>
      <w:sz w:val="21"/>
      <w:szCs w:val="24"/>
    </w:rPr>
  </w:style>
  <w:style w:type="paragraph" w:styleId="1185" w:customStyle="1">
    <w:name w:val="g11"/>
    <w:basedOn w:val="690"/>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86" w:customStyle="1">
    <w:name w:val="普通文字"/>
    <w:basedOn w:val="690"/>
    <w:uiPriority w:val="0"/>
    <w:qFormat/>
    <w:pPr>
      <w:contextualSpacing/>
      <w:ind w:firstLine="419"/>
      <w:jc w:val="left"/>
      <w:spacing w:line="351" w:lineRule="atLeast"/>
      <w:widowControl/>
    </w:pPr>
    <w:rPr>
      <w:rFonts w:ascii="宋体" w:hAnsi="宋体"/>
      <w:color w:val="000000"/>
      <w:sz w:val="24"/>
      <w:szCs w:val="20"/>
    </w:rPr>
  </w:style>
  <w:style w:type="paragraph" w:styleId="1187" w:customStyle="1">
    <w:name w:val="样式 样式 标题 3 + (符号) 宋体 四号 加粗 黑色 段前: 0 磅 段后: 0 磅 行距: 固定值 22 磅 + 段前:..."/>
    <w:basedOn w:val="690"/>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88" w:customStyle="1">
    <w:name w:val="内文正文"/>
    <w:basedOn w:val="774"/>
    <w:uiPriority w:val="0"/>
    <w:qFormat/>
    <w:pPr>
      <w:contextualSpacing/>
      <w:ind w:firstLine="200"/>
      <w:spacing w:line="400" w:lineRule="exact"/>
    </w:pPr>
    <w:rPr>
      <w:rFonts w:ascii="Arial" w:hAnsi="Arial" w:eastAsia="宋体" w:cs="Courier New"/>
      <w:color w:val="000000"/>
      <w:sz w:val="21"/>
      <w:szCs w:val="21"/>
    </w:rPr>
  </w:style>
  <w:style w:type="paragraph" w:styleId="1189" w:customStyle="1">
    <w:name w:val="style11"/>
    <w:basedOn w:val="690"/>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90" w:customStyle="1">
    <w:name w:val="纯文本11"/>
    <w:basedOn w:val="690"/>
    <w:uiPriority w:val="0"/>
    <w:qFormat/>
    <w:pPr>
      <w:jc w:val="left"/>
      <w:widowControl/>
    </w:pPr>
    <w:rPr>
      <w:rFonts w:ascii="宋体" w:hAnsi="Courier New" w:eastAsia="楷体_GB2312"/>
      <w:sz w:val="26"/>
    </w:rPr>
  </w:style>
  <w:style w:type="character" w:styleId="1191" w:customStyle="1">
    <w:name w:val="正文缩进 字符"/>
    <w:uiPriority w:val="0"/>
    <w:qFormat/>
    <w:rPr>
      <w:sz w:val="24"/>
      <w:szCs w:val="24"/>
    </w:rPr>
  </w:style>
  <w:style w:type="paragraph" w:styleId="1192" w:customStyle="1">
    <w:name w:val="首行缩进"/>
    <w:basedOn w:val="690"/>
    <w:uiPriority w:val="0"/>
    <w:qFormat/>
    <w:pPr>
      <w:ind w:firstLine="480"/>
    </w:pPr>
    <w:rPr>
      <w:lang w:val="zh-CN"/>
    </w:rPr>
  </w:style>
  <w:style w:type="character" w:styleId="1193" w:customStyle="1">
    <w:name w:val="font21"/>
    <w:basedOn w:val="700"/>
    <w:uiPriority w:val="0"/>
    <w:qFormat/>
    <w:rPr>
      <w:rFonts w:hint="eastAsia" w:ascii="宋体" w:hAnsi="宋体" w:eastAsia="宋体" w:cs="宋体"/>
      <w:color w:val="000000"/>
      <w:sz w:val="18"/>
      <w:szCs w:val="18"/>
      <w:u w:val="none"/>
    </w:rPr>
  </w:style>
  <w:style w:type="character" w:styleId="1194" w:customStyle="1">
    <w:name w:val="font61"/>
    <w:basedOn w:val="700"/>
    <w:uiPriority w:val="0"/>
    <w:qFormat/>
    <w:rPr>
      <w:rFonts w:hint="default" w:ascii="Times New Roman" w:hAnsi="Times New Roman" w:cs="Times New Roman"/>
      <w:color w:val="000000"/>
      <w:sz w:val="18"/>
      <w:szCs w:val="18"/>
      <w:u w:val="none"/>
    </w:rPr>
  </w:style>
  <w:style w:type="character" w:styleId="1195" w:customStyle="1">
    <w:name w:val="批注框文本 字符"/>
    <w:basedOn w:val="700"/>
    <w:link w:val="711"/>
    <w:uiPriority w:val="99"/>
    <w:semiHidden/>
    <w:qFormat/>
    <w:rPr>
      <w:sz w:val="18"/>
      <w:szCs w:val="18"/>
    </w:rPr>
  </w:style>
  <w:style w:type="character" w:styleId="1196" w:customStyle="1">
    <w:name w:val="批注文字 字符1"/>
    <w:basedOn w:val="700"/>
    <w:link w:val="704"/>
    <w:uiPriority w:val="99"/>
    <w:semiHidden/>
    <w:qFormat/>
    <w:rPr>
      <w:sz w:val="21"/>
      <w:szCs w:val="22"/>
    </w:rPr>
  </w:style>
  <w:style w:type="character" w:styleId="1197" w:customStyle="1">
    <w:name w:val="批注主题 字符2"/>
    <w:basedOn w:val="1196"/>
    <w:link w:val="723"/>
    <w:uiPriority w:val="99"/>
    <w:semiHidden/>
    <w:qFormat/>
    <w:rPr>
      <w:b/>
      <w:bCs/>
      <w:sz w:val="21"/>
      <w:szCs w:val="22"/>
    </w:rPr>
  </w:style>
  <w:style w:type="paragraph" w:styleId="1198" w:customStyle="1">
    <w:name w:val="Revision"/>
    <w:hidden/>
    <w:uiPriority w:val="99"/>
    <w:unhideWhenUsed/>
    <w:qFormat/>
    <w:rPr>
      <w:rFonts w:ascii="Times New Roman" w:hAnsi="Times New Roman" w:eastAsia="宋体" w:cs="Times New Roman"/>
      <w:sz w:val="21"/>
      <w:szCs w:val="22"/>
      <w:lang w:val="en-US" w:eastAsia="zh-CN" w:bidi="ar-SA"/>
    </w:rPr>
  </w:style>
  <w:style w:type="numbering" w:styleId="11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4</cp:revision>
  <dcterms:created xsi:type="dcterms:W3CDTF">2026-07-10T08:50:00Z</dcterms:created>
  <dcterms:modified xsi:type="dcterms:W3CDTF">2026-08-27T02:19:51Z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eyJoZGlkIjoiMGRiMDY0MzVlZWVjY2YxNzE4MWI5ZGY5NThlNDUxODMiLCJ1c2VySWQiOiIxMDAxNjEzNDY2In0=</vt:lpwstr>
  </property>
  <property fmtid="{D5CDD505-2E9C-101B-9397-08002B2CF9AE}" pid="3" name="KSOProductBuildVer">
    <vt:lpwstr>2052-12.1.0.28043</vt:lpwstr>
  </property>
  <property fmtid="{D5CDD505-2E9C-101B-9397-08002B2CF9AE}" pid="4" name="ICV">
    <vt:lpwstr>260390A617C44F8EB4B4B4B2FCAFE74D_13</vt:lpwstr>
  </property>
</Properties>
</file>