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招 标 文 件</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hint="eastAsia" w:ascii="宋体" w:hAnsi="宋体" w:cs="宋体"/>
          <w:sz w:val="32"/>
          <w:szCs w:val="32"/>
        </w:rPr>
        <w:t xml:space="preserve">项目名称：宜兴市妇幼保健院信息化项目</w:t>
      </w:r>
      <w:r/>
    </w:p>
    <w:p>
      <w:pPr>
        <w:ind w:firstLine="1920"/>
        <w:jc w:val="left"/>
        <w:spacing w:line="360" w:lineRule="auto"/>
        <w:rPr>
          <w:rFonts w:ascii="宋体" w:hAnsi="宋体" w:cs="宋体"/>
          <w:sz w:val="32"/>
          <w:szCs w:val="32"/>
        </w:rPr>
      </w:pPr>
      <w:r>
        <w:rPr>
          <w:rFonts w:hint="eastAsia" w:ascii="宋体" w:hAnsi="宋体" w:cs="宋体"/>
          <w:sz w:val="32"/>
          <w:szCs w:val="32"/>
        </w:rPr>
        <w:t xml:space="preserve">项目编号：JSZC-320282-JZCG-G2026-0021</w:t>
      </w:r>
      <w:r/>
    </w:p>
    <w:p>
      <w:pPr>
        <w:ind w:firstLine="1920"/>
        <w:spacing w:line="360" w:lineRule="auto"/>
        <w:rPr>
          <w:rFonts w:ascii="宋体" w:hAnsi="宋体" w:cs="宋体"/>
          <w:sz w:val="32"/>
          <w:szCs w:val="32"/>
        </w:rPr>
      </w:pPr>
      <w:r>
        <w:rPr>
          <w:rFonts w:hint="eastAsia" w:ascii="宋体" w:hAnsi="宋体" w:cs="宋体"/>
          <w:sz w:val="32"/>
          <w:szCs w:val="32"/>
        </w:rPr>
        <w:t xml:space="preserve">采 购 人：宜兴市妇幼保健院</w:t>
      </w:r>
      <w:r/>
    </w:p>
    <w:p>
      <w:pPr>
        <w:ind w:firstLine="1920"/>
        <w:spacing w:line="360" w:lineRule="auto"/>
        <w:rPr>
          <w:rFonts w:ascii="宋体" w:hAnsi="宋体" w:cs="宋体"/>
          <w:sz w:val="32"/>
          <w:szCs w:val="32"/>
        </w:rPr>
      </w:pPr>
      <w:r>
        <w:rPr>
          <w:rFonts w:hint="eastAsia" w:ascii="宋体" w:hAnsi="宋体" w:cs="宋体"/>
          <w:sz w:val="32"/>
          <w:szCs w:val="32"/>
        </w:rPr>
        <w:t xml:space="preserve">集采机构：宜兴市公共资源交易中心</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2</w:t>
      </w:r>
      <w:r>
        <w:rPr>
          <w:rFonts w:ascii="宋体" w:hAnsi="宋体" w:cs="宋体"/>
          <w:sz w:val="32"/>
          <w:szCs w:val="32"/>
        </w:rPr>
        <w:t xml:space="preserve">02</w:t>
      </w:r>
      <w:r>
        <w:rPr>
          <w:rFonts w:hint="eastAsia" w:ascii="宋体" w:hAnsi="宋体" w:cs="宋体"/>
          <w:sz w:val="32"/>
          <w:szCs w:val="32"/>
        </w:rPr>
        <w:t xml:space="preserve">6年9月</w:t>
      </w:r>
      <w:r/>
    </w:p>
    <w:p>
      <w:pPr>
        <w:rPr>
          <w:rStyle w:val="1075"/>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eastAsia="黑体"/>
          <w:bCs/>
          <w:sz w:val="48"/>
        </w:rPr>
      </w:r>
      <w:r/>
    </w:p>
    <w:p>
      <w:pPr>
        <w:jc w:val="center"/>
        <w:rPr>
          <w:rStyle w:val="1075"/>
          <w:rFonts w:eastAsia="黑体"/>
          <w:bCs/>
          <w:sz w:val="48"/>
        </w:rPr>
      </w:pPr>
      <w:r>
        <w:rPr>
          <w:rFonts w:eastAsia="黑体"/>
          <w:bCs/>
          <w:sz w:val="48"/>
        </w:rPr>
      </w:r>
      <w:r/>
    </w:p>
    <w:p>
      <w:pPr>
        <w:jc w:val="center"/>
        <w:rPr>
          <w:rStyle w:val="1075"/>
          <w:rFonts w:eastAsia="黑体"/>
          <w:bCs/>
          <w:sz w:val="48"/>
        </w:rPr>
      </w:pPr>
      <w:r>
        <w:rPr>
          <w:rFonts w:eastAsia="黑体"/>
          <w:bCs/>
          <w:sz w:val="48"/>
        </w:rPr>
      </w:r>
      <w:r/>
    </w:p>
    <w:p>
      <w:pPr>
        <w:jc w:val="center"/>
        <w:rPr>
          <w:rStyle w:val="1075"/>
          <w:rFonts w:eastAsia="黑体"/>
          <w:bCs/>
          <w:sz w:val="48"/>
        </w:rPr>
      </w:pPr>
      <w:r>
        <w:rPr>
          <w:rStyle w:val="1075"/>
          <w:rFonts w:hint="eastAsia" w:eastAsia="黑体"/>
          <w:bCs/>
          <w:sz w:val="48"/>
        </w:rPr>
        <w:t xml:space="preserve">目</w:t>
      </w:r>
      <w:r>
        <w:rPr>
          <w:rStyle w:val="1075"/>
          <w:rFonts w:hint="eastAsia" w:eastAsia="黑体"/>
          <w:bCs/>
          <w:sz w:val="48"/>
        </w:rPr>
        <w:t xml:space="preserve">     </w:t>
      </w:r>
      <w:r>
        <w:rPr>
          <w:rStyle w:val="1075"/>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pStyle w:val="1066"/>
        <w:spacing w:line="360" w:lineRule="auto"/>
        <w:tabs>
          <w:tab w:val="right" w:pos="9639" w:leader="dot"/>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7164" w:anchor="_Toc7164" w:history="1">
        <w:r>
          <w:rPr>
            <w:rFonts w:hint="eastAsia" w:ascii="黑体" w:hAnsi="黑体" w:eastAsia="黑体"/>
            <w:sz w:val="32"/>
            <w:szCs w:val="32"/>
          </w:rPr>
          <w:t xml:space="preserve">第一章 投标邀请函</w:t>
        </w:r>
        <w:r>
          <w:rPr>
            <w:sz w:val="32"/>
            <w:szCs w:val="32"/>
          </w:rPr>
          <w:tab/>
        </w:r>
        <w:r>
          <w:rPr>
            <w:sz w:val="32"/>
            <w:szCs w:val="32"/>
          </w:rPr>
          <w:fldChar w:fldCharType="begin"/>
        </w:r>
        <w:r>
          <w:rPr>
            <w:sz w:val="32"/>
            <w:szCs w:val="32"/>
          </w:rPr>
          <w:instrText xml:space="preserve"> PAGEREF _Toc7164 \h </w:instrText>
        </w:r>
        <w:r>
          <w:rPr>
            <w:sz w:val="32"/>
            <w:szCs w:val="32"/>
          </w:rPr>
        </w:r>
        <w:r>
          <w:rPr>
            <w:sz w:val="32"/>
            <w:szCs w:val="32"/>
          </w:rPr>
          <w:fldChar w:fldCharType="separate"/>
        </w:r>
        <w:r>
          <w:rPr>
            <w:sz w:val="32"/>
            <w:szCs w:val="32"/>
          </w:rPr>
          <w:t xml:space="preserve">- 1 -</w:t>
        </w:r>
        <w:r>
          <w:rPr>
            <w:sz w:val="32"/>
            <w:szCs w:val="32"/>
          </w:rPr>
          <w:fldChar w:fldCharType="end"/>
        </w:r>
      </w:hyperlink>
      <w:r/>
      <w:r/>
    </w:p>
    <w:p>
      <w:pPr>
        <w:pStyle w:val="1066"/>
        <w:spacing w:line="360" w:lineRule="auto"/>
        <w:tabs>
          <w:tab w:val="right" w:pos="9639" w:leader="dot"/>
        </w:tabs>
        <w:rPr>
          <w:sz w:val="32"/>
          <w:szCs w:val="32"/>
        </w:rPr>
      </w:pPr>
      <w:r/>
      <w:hyperlink w:tooltip="#_Toc779" w:anchor="_Toc779" w:history="1">
        <w:r>
          <w:rPr>
            <w:rFonts w:hint="eastAsia" w:ascii="黑体" w:hAnsi="黑体" w:eastAsia="黑体"/>
            <w:sz w:val="32"/>
            <w:szCs w:val="32"/>
          </w:rPr>
          <w:t xml:space="preserve">第二章 投标人须知</w:t>
        </w:r>
        <w:r>
          <w:rPr>
            <w:sz w:val="32"/>
            <w:szCs w:val="32"/>
          </w:rPr>
          <w:tab/>
        </w:r>
        <w:r>
          <w:rPr>
            <w:sz w:val="32"/>
            <w:szCs w:val="32"/>
          </w:rPr>
          <w:fldChar w:fldCharType="begin"/>
        </w:r>
        <w:r>
          <w:rPr>
            <w:sz w:val="32"/>
            <w:szCs w:val="32"/>
          </w:rPr>
          <w:instrText xml:space="preserve"> PAGEREF _Toc779 \h </w:instrText>
        </w:r>
        <w:r>
          <w:rPr>
            <w:sz w:val="32"/>
            <w:szCs w:val="32"/>
          </w:rPr>
        </w:r>
        <w:r>
          <w:rPr>
            <w:sz w:val="32"/>
            <w:szCs w:val="32"/>
          </w:rPr>
          <w:fldChar w:fldCharType="separate"/>
        </w:r>
        <w:r>
          <w:rPr>
            <w:sz w:val="32"/>
            <w:szCs w:val="32"/>
          </w:rPr>
          <w:t xml:space="preserve">- 3 -</w:t>
        </w:r>
        <w:r>
          <w:rPr>
            <w:sz w:val="32"/>
            <w:szCs w:val="32"/>
          </w:rPr>
          <w:fldChar w:fldCharType="end"/>
        </w:r>
      </w:hyperlink>
      <w:r/>
      <w:r/>
    </w:p>
    <w:p>
      <w:pPr>
        <w:pStyle w:val="1066"/>
        <w:spacing w:line="360" w:lineRule="auto"/>
        <w:tabs>
          <w:tab w:val="right" w:pos="9639" w:leader="dot"/>
        </w:tabs>
        <w:rPr>
          <w:sz w:val="32"/>
          <w:szCs w:val="32"/>
        </w:rPr>
      </w:pPr>
      <w:r/>
      <w:hyperlink w:tooltip="#_Toc9575" w:anchor="_Toc9575" w:history="1">
        <w:r>
          <w:rPr>
            <w:rFonts w:hint="eastAsia" w:ascii="黑体" w:hAnsi="黑体" w:eastAsia="黑体"/>
            <w:sz w:val="32"/>
            <w:szCs w:val="32"/>
          </w:rPr>
          <w:t xml:space="preserve">第三章 项目技术要求和有关说明</w:t>
        </w:r>
        <w:r>
          <w:rPr>
            <w:sz w:val="32"/>
            <w:szCs w:val="32"/>
          </w:rPr>
          <w:tab/>
        </w:r>
        <w:r>
          <w:rPr>
            <w:sz w:val="32"/>
            <w:szCs w:val="32"/>
          </w:rPr>
          <w:fldChar w:fldCharType="begin"/>
        </w:r>
        <w:r>
          <w:rPr>
            <w:sz w:val="32"/>
            <w:szCs w:val="32"/>
          </w:rPr>
          <w:instrText xml:space="preserve"> PAGEREF _Toc9575 \h </w:instrText>
        </w:r>
        <w:r>
          <w:rPr>
            <w:sz w:val="32"/>
            <w:szCs w:val="32"/>
          </w:rPr>
        </w:r>
        <w:r>
          <w:rPr>
            <w:sz w:val="32"/>
            <w:szCs w:val="32"/>
          </w:rPr>
          <w:fldChar w:fldCharType="separate"/>
        </w:r>
        <w:r>
          <w:rPr>
            <w:sz w:val="32"/>
            <w:szCs w:val="32"/>
          </w:rPr>
          <w:t xml:space="preserve">- 17 -</w:t>
        </w:r>
        <w:r>
          <w:rPr>
            <w:sz w:val="32"/>
            <w:szCs w:val="32"/>
          </w:rPr>
          <w:fldChar w:fldCharType="end"/>
        </w:r>
      </w:hyperlink>
      <w:r/>
      <w:r/>
    </w:p>
    <w:p>
      <w:pPr>
        <w:pStyle w:val="1066"/>
        <w:spacing w:line="360" w:lineRule="auto"/>
        <w:tabs>
          <w:tab w:val="right" w:pos="9639" w:leader="dot"/>
        </w:tabs>
        <w:rPr>
          <w:sz w:val="32"/>
          <w:szCs w:val="32"/>
        </w:rPr>
      </w:pPr>
      <w:r/>
      <w:hyperlink w:tooltip="#_Toc20458" w:anchor="_Toc20458" w:history="1">
        <w:r>
          <w:rPr>
            <w:rFonts w:hint="eastAsia" w:ascii="黑体" w:hAnsi="黑体" w:eastAsia="黑体"/>
            <w:sz w:val="32"/>
            <w:szCs w:val="32"/>
          </w:rPr>
          <w:t xml:space="preserve">第四章 评标方法和标准</w:t>
        </w:r>
        <w:r>
          <w:rPr>
            <w:sz w:val="32"/>
            <w:szCs w:val="32"/>
          </w:rPr>
          <w:tab/>
        </w:r>
        <w:r>
          <w:rPr>
            <w:sz w:val="32"/>
            <w:szCs w:val="32"/>
          </w:rPr>
          <w:fldChar w:fldCharType="begin"/>
        </w:r>
        <w:r>
          <w:rPr>
            <w:sz w:val="32"/>
            <w:szCs w:val="32"/>
          </w:rPr>
          <w:instrText xml:space="preserve"> PAGEREF _Toc20458 \h </w:instrText>
        </w:r>
        <w:r>
          <w:rPr>
            <w:sz w:val="32"/>
            <w:szCs w:val="32"/>
          </w:rPr>
        </w:r>
        <w:r>
          <w:rPr>
            <w:sz w:val="32"/>
            <w:szCs w:val="32"/>
          </w:rPr>
          <w:fldChar w:fldCharType="separate"/>
        </w:r>
        <w:r>
          <w:rPr>
            <w:sz w:val="32"/>
            <w:szCs w:val="32"/>
          </w:rPr>
          <w:t xml:space="preserve">- 104 -</w:t>
        </w:r>
        <w:r>
          <w:rPr>
            <w:sz w:val="32"/>
            <w:szCs w:val="32"/>
          </w:rPr>
          <w:fldChar w:fldCharType="end"/>
        </w:r>
      </w:hyperlink>
      <w:r/>
      <w:r/>
    </w:p>
    <w:p>
      <w:pPr>
        <w:pStyle w:val="1066"/>
        <w:spacing w:line="360" w:lineRule="auto"/>
        <w:tabs>
          <w:tab w:val="right" w:pos="9639" w:leader="dot"/>
        </w:tabs>
        <w:rPr>
          <w:sz w:val="32"/>
          <w:szCs w:val="32"/>
        </w:rPr>
      </w:pPr>
      <w:r/>
      <w:hyperlink w:tooltip="#_Toc4875" w:anchor="_Toc4875" w:history="1">
        <w:r>
          <w:rPr>
            <w:rFonts w:hint="eastAsia" w:ascii="黑体" w:hAnsi="黑体" w:eastAsia="黑体"/>
            <w:sz w:val="32"/>
            <w:szCs w:val="32"/>
          </w:rPr>
          <w:t xml:space="preserve">第五章 政府采购合同（格式）</w:t>
        </w:r>
        <w:r>
          <w:rPr>
            <w:sz w:val="32"/>
            <w:szCs w:val="32"/>
          </w:rPr>
          <w:tab/>
        </w:r>
        <w:r>
          <w:rPr>
            <w:sz w:val="32"/>
            <w:szCs w:val="32"/>
          </w:rPr>
          <w:fldChar w:fldCharType="begin"/>
        </w:r>
        <w:r>
          <w:rPr>
            <w:sz w:val="32"/>
            <w:szCs w:val="32"/>
          </w:rPr>
          <w:instrText xml:space="preserve"> PAGEREF _Toc4875 \h </w:instrText>
        </w:r>
        <w:r>
          <w:rPr>
            <w:sz w:val="32"/>
            <w:szCs w:val="32"/>
          </w:rPr>
        </w:r>
        <w:r>
          <w:rPr>
            <w:sz w:val="32"/>
            <w:szCs w:val="32"/>
          </w:rPr>
          <w:fldChar w:fldCharType="separate"/>
        </w:r>
        <w:r>
          <w:rPr>
            <w:sz w:val="32"/>
            <w:szCs w:val="32"/>
          </w:rPr>
          <w:t xml:space="preserve">- 109 -</w:t>
        </w:r>
        <w:r>
          <w:rPr>
            <w:sz w:val="32"/>
            <w:szCs w:val="32"/>
          </w:rPr>
          <w:fldChar w:fldCharType="end"/>
        </w:r>
      </w:hyperlink>
      <w:r/>
      <w:r/>
    </w:p>
    <w:p>
      <w:pPr>
        <w:pStyle w:val="1066"/>
        <w:spacing w:line="360" w:lineRule="auto"/>
        <w:tabs>
          <w:tab w:val="right" w:pos="9639" w:leader="dot"/>
        </w:tabs>
        <w:rPr>
          <w:sz w:val="32"/>
          <w:szCs w:val="32"/>
        </w:rPr>
      </w:pPr>
      <w:r/>
      <w:hyperlink w:tooltip="#_Toc23386" w:anchor="_Toc23386" w:history="1">
        <w:r>
          <w:rPr>
            <w:rFonts w:hint="eastAsia" w:ascii="黑体" w:hAnsi="黑体" w:eastAsia="黑体"/>
            <w:sz w:val="32"/>
            <w:szCs w:val="32"/>
          </w:rPr>
          <w:t xml:space="preserve">第六章 投标文件内容与格式</w:t>
        </w:r>
        <w:r>
          <w:rPr>
            <w:sz w:val="32"/>
            <w:szCs w:val="32"/>
          </w:rPr>
          <w:tab/>
        </w:r>
        <w:r>
          <w:rPr>
            <w:sz w:val="32"/>
            <w:szCs w:val="32"/>
          </w:rPr>
          <w:fldChar w:fldCharType="begin"/>
        </w:r>
        <w:r>
          <w:rPr>
            <w:sz w:val="32"/>
            <w:szCs w:val="32"/>
          </w:rPr>
          <w:instrText xml:space="preserve"> PAGEREF _Toc23386 \h </w:instrText>
        </w:r>
        <w:r>
          <w:rPr>
            <w:sz w:val="32"/>
            <w:szCs w:val="32"/>
          </w:rPr>
        </w:r>
        <w:r>
          <w:rPr>
            <w:sz w:val="32"/>
            <w:szCs w:val="32"/>
          </w:rPr>
          <w:fldChar w:fldCharType="separate"/>
        </w:r>
        <w:r>
          <w:rPr>
            <w:sz w:val="32"/>
            <w:szCs w:val="32"/>
          </w:rPr>
          <w:t xml:space="preserve">- 119 -</w:t>
        </w:r>
        <w:r>
          <w:rPr>
            <w:sz w:val="32"/>
            <w:szCs w:val="32"/>
          </w:rPr>
          <w:fldChar w:fldCharType="end"/>
        </w:r>
      </w:hyperlink>
      <w:r/>
      <w:r/>
    </w:p>
    <w:p>
      <w:pPr>
        <w:spacing w:line="360" w:lineRule="auto"/>
        <w:rPr>
          <w:rFonts w:ascii="黑体" w:hAnsi="黑体" w:eastAsia="黑体" w:cs="黑体"/>
          <w:sz w:val="32"/>
          <w:szCs w:val="32"/>
        </w:rPr>
        <w:sectPr>
          <w:footerReference w:type="default" r:id="rId15"/>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sz w:val="32"/>
          <w:szCs w:val="32"/>
        </w:rPr>
        <w:fldChar w:fldCharType="end"/>
      </w:r>
      <w:bookmarkStart w:id="0" w:name="_Toc30211"/>
      <w:r/>
      <w:r/>
    </w:p>
    <w:p>
      <w:pPr>
        <w:jc w:val="center"/>
        <w:rPr>
          <w:rFonts w:ascii="黑体" w:hAnsi="黑体" w:eastAsia="黑体"/>
          <w:sz w:val="36"/>
          <w:szCs w:val="36"/>
        </w:rPr>
        <w:outlineLvl w:val="0"/>
      </w:pPr>
      <w:r/>
      <w:bookmarkStart w:id="1" w:name="_Toc7164"/>
      <w:r>
        <w:rPr>
          <w:rFonts w:hint="eastAsia" w:ascii="黑体" w:hAnsi="黑体" w:eastAsia="黑体"/>
          <w:sz w:val="36"/>
          <w:szCs w:val="36"/>
        </w:rPr>
        <w:t xml:space="preserve">第一章 </w:t>
      </w:r>
      <w:bookmarkEnd w:id="0"/>
      <w:r>
        <w:rPr>
          <w:rFonts w:hint="eastAsia" w:ascii="黑体" w:hAnsi="黑体" w:eastAsia="黑体"/>
          <w:sz w:val="36"/>
          <w:szCs w:val="36"/>
        </w:rPr>
        <w:t xml:space="preserve">投标邀请函</w:t>
      </w:r>
      <w:bookmarkEnd w:id="1"/>
      <w:r>
        <w:rPr>
          <w:rFonts w:hint="eastAsia" w:ascii="黑体" w:hAnsi="黑体" w:eastAsia="黑体"/>
          <w:sz w:val="36"/>
          <w:szCs w:val="36"/>
        </w:rPr>
        <w:tab/>
      </w:r>
      <w:r/>
    </w:p>
    <w:p>
      <w:pPr>
        <w:ind w:firstLine="480"/>
        <w:spacing w:line="500" w:lineRule="exact"/>
        <w:rPr>
          <w:rFonts w:ascii="宋体" w:hAnsi="宋体"/>
          <w:bCs/>
          <w:sz w:val="24"/>
          <w:szCs w:val="24"/>
        </w:rPr>
      </w:pPr>
      <w:r/>
      <w:bookmarkStart w:id="2" w:name="_Toc29543"/>
      <w:r>
        <w:rPr>
          <w:rFonts w:hint="eastAsia" w:ascii="宋体" w:hAnsi="宋体"/>
          <w:sz w:val="24"/>
          <w:szCs w:val="28"/>
        </w:rPr>
        <w:t xml:space="preserve">受宜兴市妇幼保健院委托，宜兴市公共资源交易中心就宜兴市妇幼保健院信息化项目（</w:t>
      </w:r>
      <w:r>
        <w:rPr>
          <w:rFonts w:hint="eastAsia" w:ascii="宋体" w:hAnsi="宋体"/>
          <w:bCs/>
          <w:sz w:val="24"/>
          <w:szCs w:val="24"/>
        </w:rPr>
        <w:t xml:space="preserve">JSZC-320282-JZCG-G2026-0021</w:t>
      </w:r>
      <w:r>
        <w:rPr>
          <w:rFonts w:hint="eastAsia" w:ascii="宋体" w:hAnsi="宋体"/>
          <w:sz w:val="24"/>
          <w:szCs w:val="28"/>
        </w:rPr>
        <w:t xml:space="preserve">）进行公开招标采购，欢迎符合条件的供应商参与投标。</w:t>
      </w:r>
      <w:r/>
    </w:p>
    <w:tbl>
      <w:tblP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943"/>
        <w:gridCol w:w="1307"/>
        <w:gridCol w:w="6601"/>
      </w:tblGrid>
      <w:tr>
        <w:trPr>
          <w:jc w:val="center"/>
          <w:trHeight w:val="300"/>
        </w:trPr>
        <w:tc>
          <w:tcPr>
            <w:tcW w:w="729" w:type="dxa"/>
            <w:textDirection w:val="lrTb"/>
            <w:noWrap w:val="false"/>
          </w:tcPr>
          <w:p>
            <w:pPr>
              <w:jc w:val="center"/>
              <w:rPr>
                <w:rFonts w:ascii="宋体" w:hAnsi="宋体"/>
                <w:bCs/>
                <w:sz w:val="24"/>
                <w:szCs w:val="24"/>
              </w:rPr>
            </w:pPr>
            <w:r/>
            <w:bookmarkStart w:id="3" w:name="OLE_LINK37"/>
            <w:r>
              <w:rPr>
                <w:rFonts w:hint="eastAsia" w:ascii="宋体" w:hAnsi="宋体"/>
                <w:bCs/>
                <w:sz w:val="24"/>
                <w:szCs w:val="24"/>
              </w:rPr>
              <w:t xml:space="preserve">序号</w:t>
            </w:r>
            <w:r/>
          </w:p>
        </w:tc>
        <w:tc>
          <w:tcPr>
            <w:tcW w:w="943" w:type="dxa"/>
            <w:textDirection w:val="lrTb"/>
            <w:noWrap w:val="false"/>
          </w:tcPr>
          <w:p>
            <w:pPr>
              <w:jc w:val="center"/>
              <w:rPr>
                <w:rFonts w:ascii="宋体" w:hAnsi="宋体"/>
                <w:bCs/>
                <w:sz w:val="24"/>
                <w:szCs w:val="24"/>
              </w:rPr>
            </w:pPr>
            <w:r>
              <w:rPr>
                <w:rFonts w:hint="eastAsia" w:ascii="宋体" w:hAnsi="宋体"/>
                <w:bCs/>
                <w:sz w:val="24"/>
                <w:szCs w:val="24"/>
              </w:rPr>
              <w:t xml:space="preserve">事项</w:t>
            </w:r>
            <w:r/>
          </w:p>
        </w:tc>
        <w:tc>
          <w:tcPr>
            <w:gridSpan w:val="2"/>
            <w:tcW w:w="7908" w:type="dxa"/>
            <w:textDirection w:val="lrTb"/>
            <w:noWrap w:val="false"/>
          </w:tcPr>
          <w:p>
            <w:pPr>
              <w:jc w:val="center"/>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Height w:val="2332"/>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1</w:t>
            </w:r>
            <w:r/>
          </w:p>
        </w:tc>
        <w:tc>
          <w:tcPr>
            <w:tcW w:w="94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项目</w:t>
            </w:r>
            <w:r/>
          </w:p>
          <w:p>
            <w:pPr>
              <w:jc w:val="center"/>
              <w:rPr>
                <w:rFonts w:ascii="宋体" w:hAnsi="宋体"/>
                <w:b/>
                <w:sz w:val="24"/>
                <w:szCs w:val="24"/>
                <w:lang w:val="zh-CN"/>
              </w:rPr>
            </w:pPr>
            <w:r>
              <w:rPr>
                <w:rFonts w:hint="eastAsia" w:ascii="宋体" w:hAnsi="宋体"/>
                <w:b/>
                <w:sz w:val="24"/>
                <w:szCs w:val="24"/>
                <w:lang w:val="zh-CN"/>
              </w:rPr>
              <w:t xml:space="preserve">信息</w:t>
            </w:r>
            <w:bookmarkStart w:id="4" w:name="OLE_LINK108"/>
            <w:r/>
            <w:bookmarkEnd w:id="4"/>
            <w:r/>
            <w:r/>
          </w:p>
        </w:tc>
        <w:tc>
          <w:tcPr>
            <w:gridSpan w:val="2"/>
            <w:tcW w:w="7908" w:type="dxa"/>
            <w:textDirection w:val="lrTb"/>
            <w:noWrap w:val="false"/>
          </w:tcPr>
          <w:p>
            <w:pPr>
              <w:jc w:val="left"/>
              <w:rPr>
                <w:rFonts w:ascii="宋体" w:hAnsi="宋体"/>
                <w:bCs/>
                <w:sz w:val="24"/>
                <w:szCs w:val="24"/>
              </w:rPr>
            </w:pPr>
            <w:r/>
            <w:bookmarkStart w:id="5" w:name="OLE_LINK192"/>
            <w:r>
              <w:rPr>
                <w:rFonts w:hint="eastAsia" w:ascii="宋体" w:hAnsi="宋体"/>
                <w:bCs/>
                <w:sz w:val="24"/>
                <w:szCs w:val="24"/>
              </w:rPr>
              <w:t xml:space="preserve">1.项目名称：宜兴市妇幼保健院信息化项目</w:t>
            </w:r>
            <w:r>
              <w:rPr>
                <w:rFonts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2.项目编号: </w:t>
            </w:r>
            <w:bookmarkStart w:id="6" w:name="_Hlk152254254"/>
            <w:r>
              <w:rPr>
                <w:rFonts w:hint="eastAsia" w:ascii="宋体" w:hAnsi="宋体"/>
                <w:bCs/>
                <w:sz w:val="24"/>
                <w:szCs w:val="24"/>
              </w:rPr>
              <w:t xml:space="preserve">JSZC-320282-JZCG-G2026-0021 </w:t>
            </w:r>
            <w:bookmarkEnd w:id="6"/>
            <w:r>
              <w:rPr>
                <w:rFonts w:hint="eastAsia"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3.采购方式：公开招标</w:t>
            </w:r>
            <w:r/>
          </w:p>
          <w:p>
            <w:pPr>
              <w:jc w:val="left"/>
              <w:rPr>
                <w:rFonts w:ascii="宋体" w:hAnsi="宋体"/>
                <w:bCs/>
                <w:sz w:val="24"/>
                <w:szCs w:val="24"/>
              </w:rPr>
            </w:pPr>
            <w:r>
              <w:rPr>
                <w:rFonts w:hint="eastAsia" w:ascii="宋体" w:hAnsi="宋体"/>
                <w:bCs/>
                <w:sz w:val="24"/>
                <w:szCs w:val="24"/>
              </w:rPr>
              <w:t xml:space="preserve">4.评标方法：综合评分法</w:t>
            </w:r>
            <w:r/>
          </w:p>
          <w:p>
            <w:pPr>
              <w:jc w:val="left"/>
              <w:rPr>
                <w:rFonts w:ascii="宋体" w:hAnsi="宋体"/>
                <w:bCs/>
                <w:sz w:val="24"/>
                <w:szCs w:val="24"/>
              </w:rPr>
            </w:pPr>
            <w:r>
              <w:rPr>
                <w:rFonts w:hint="eastAsia" w:ascii="宋体" w:hAnsi="宋体"/>
                <w:bCs/>
                <w:sz w:val="24"/>
                <w:szCs w:val="24"/>
              </w:rPr>
              <w:t xml:space="preserve">5.预算金额：</w:t>
            </w:r>
            <w:r>
              <w:rPr>
                <w:rFonts w:ascii="宋体" w:hAnsi="宋体"/>
                <w:bCs/>
                <w:sz w:val="24"/>
                <w:szCs w:val="24"/>
              </w:rPr>
              <w:t xml:space="preserve">295.13</w:t>
            </w:r>
            <w:r>
              <w:rPr>
                <w:rFonts w:hint="eastAsia" w:ascii="宋体" w:hAnsi="宋体"/>
                <w:bCs/>
                <w:sz w:val="24"/>
                <w:szCs w:val="24"/>
              </w:rPr>
              <w:t xml:space="preserve">万元</w:t>
            </w:r>
            <w:r/>
          </w:p>
          <w:p>
            <w:pPr>
              <w:jc w:val="left"/>
              <w:rPr>
                <w:rFonts w:ascii="宋体" w:hAnsi="宋体"/>
                <w:bCs/>
                <w:sz w:val="24"/>
                <w:szCs w:val="24"/>
              </w:rPr>
            </w:pPr>
            <w:r>
              <w:rPr>
                <w:rFonts w:hint="eastAsia" w:ascii="宋体" w:hAnsi="宋体"/>
                <w:bCs/>
                <w:sz w:val="24"/>
                <w:szCs w:val="24"/>
              </w:rPr>
              <w:t xml:space="preserve">6.最高限价：</w:t>
            </w:r>
            <w:r>
              <w:rPr>
                <w:rFonts w:hint="eastAsia" w:ascii="宋体" w:hAnsi="宋体"/>
                <w:bCs/>
                <w:sz w:val="24"/>
                <w:szCs w:val="24"/>
              </w:rPr>
              <w:t xml:space="preserve">211.8万元 </w:t>
            </w:r>
            <w:r/>
          </w:p>
          <w:p>
            <w:pPr>
              <w:jc w:val="left"/>
              <w:rPr>
                <w:rFonts w:ascii="宋体" w:hAnsi="宋体"/>
                <w:bCs/>
                <w:sz w:val="24"/>
                <w:szCs w:val="24"/>
              </w:rPr>
            </w:pPr>
            <w:r>
              <w:rPr>
                <w:rFonts w:hint="eastAsia" w:ascii="宋体" w:hAnsi="宋体"/>
                <w:bCs/>
                <w:sz w:val="24"/>
                <w:szCs w:val="24"/>
              </w:rPr>
              <w:t xml:space="preserve">7.项目类型：服务类</w:t>
            </w:r>
            <w:r/>
          </w:p>
          <w:p>
            <w:pPr>
              <w:jc w:val="left"/>
              <w:rPr>
                <w:rFonts w:ascii="宋体" w:hAnsi="宋体"/>
                <w:bCs/>
                <w:sz w:val="24"/>
                <w:szCs w:val="24"/>
              </w:rPr>
            </w:pPr>
            <w:r>
              <w:rPr>
                <w:rFonts w:hint="eastAsia" w:ascii="宋体" w:hAnsi="宋体"/>
                <w:bCs/>
                <w:sz w:val="24"/>
                <w:szCs w:val="24"/>
              </w:rPr>
              <w:t xml:space="preserve">8.核心产品：</w:t>
            </w:r>
            <w:r>
              <w:rPr>
                <w:rFonts w:hint="eastAsia" w:ascii="宋体" w:hAnsi="宋体"/>
                <w:bCs/>
                <w:sz w:val="24"/>
                <w:szCs w:val="24"/>
                <w:u w:val="single"/>
              </w:rPr>
              <w:t xml:space="preserve">医</w:t>
            </w:r>
            <w:r>
              <w:rPr>
                <w:rFonts w:hint="eastAsia" w:ascii="宋体" w:hAnsi="宋体"/>
                <w:bCs/>
                <w:sz w:val="24"/>
                <w:szCs w:val="24"/>
              </w:rPr>
              <w:t xml:space="preserve">护技患一体化CA平台</w:t>
            </w:r>
            <w:r/>
          </w:p>
          <w:p>
            <w:pPr>
              <w:jc w:val="left"/>
              <w:rPr>
                <w:rFonts w:ascii="宋体" w:hAnsi="宋体"/>
                <w:bCs/>
                <w:sz w:val="24"/>
                <w:szCs w:val="24"/>
              </w:rPr>
            </w:pPr>
            <w:r>
              <w:rPr>
                <w:rFonts w:hint="eastAsia" w:ascii="宋体" w:hAnsi="宋体"/>
                <w:bCs/>
                <w:sz w:val="24"/>
                <w:szCs w:val="24"/>
              </w:rPr>
              <w:t xml:space="preserve">9.是否接受进口产品：不接受</w:t>
            </w:r>
            <w:r/>
          </w:p>
          <w:p>
            <w:pPr>
              <w:jc w:val="left"/>
              <w:rPr>
                <w:rFonts w:ascii="宋体" w:hAnsi="宋体"/>
                <w:bCs/>
                <w:sz w:val="24"/>
                <w:szCs w:val="24"/>
              </w:rPr>
            </w:pPr>
            <w:r>
              <w:rPr>
                <w:rFonts w:hint="eastAsia" w:ascii="宋体" w:hAnsi="宋体"/>
                <w:bCs/>
                <w:sz w:val="24"/>
                <w:szCs w:val="24"/>
              </w:rPr>
              <w:t xml:space="preserve">10.本项</w:t>
            </w:r>
            <w:r>
              <w:rPr>
                <w:rFonts w:hint="eastAsia" w:ascii="宋体" w:hAnsi="宋体"/>
                <w:bCs/>
                <w:sz w:val="24"/>
                <w:szCs w:val="24"/>
              </w:rPr>
              <w:t xml:space="preserve">目不接受联合体，不接受分包。</w:t>
            </w:r>
            <w:r/>
          </w:p>
          <w:p>
            <w:pPr>
              <w:jc w:val="left"/>
              <w:rPr>
                <w:rFonts w:ascii="宋体" w:hAnsi="宋体"/>
                <w:bCs/>
                <w:sz w:val="24"/>
                <w:szCs w:val="24"/>
              </w:rPr>
            </w:pPr>
            <w:r>
              <w:rPr>
                <w:rFonts w:hint="eastAsia" w:ascii="宋体" w:hAnsi="宋体"/>
                <w:bCs/>
                <w:sz w:val="24"/>
                <w:szCs w:val="24"/>
              </w:rPr>
              <w:t xml:space="preserve">11.集中考察或答疑：无</w:t>
            </w:r>
            <w:bookmarkEnd w:id="5"/>
            <w:r/>
            <w:r/>
          </w:p>
        </w:tc>
      </w:tr>
      <w:tr>
        <w:trPr>
          <w:jc w:val="center"/>
          <w:trHeight w:val="2084"/>
        </w:trPr>
        <w:tc>
          <w:tcPr>
            <w:tcW w:w="729" w:type="dxa"/>
            <w:vAlign w:val="center"/>
            <w:textDirection w:val="lrTb"/>
            <w:noWrap w:val="false"/>
          </w:tcPr>
          <w:p>
            <w:pPr>
              <w:jc w:val="center"/>
              <w:rPr>
                <w:rFonts w:ascii="宋体" w:hAnsi="宋体"/>
                <w:bCs/>
                <w:sz w:val="24"/>
                <w:szCs w:val="24"/>
              </w:rPr>
            </w:pPr>
            <w:r/>
            <w:bookmarkStart w:id="7" w:name="OLE_LINK61"/>
            <w:r>
              <w:rPr>
                <w:rFonts w:ascii="宋体" w:hAnsi="宋体"/>
                <w:bCs/>
                <w:sz w:val="24"/>
                <w:szCs w:val="24"/>
              </w:rPr>
              <w:t xml:space="preserve">2</w:t>
            </w:r>
            <w:r/>
          </w:p>
        </w:tc>
        <w:tc>
          <w:tcPr>
            <w:tcW w:w="943" w:type="dxa"/>
            <w:vAlign w:val="center"/>
            <w:textDirection w:val="lrTb"/>
            <w:noWrap w:val="false"/>
          </w:tcPr>
          <w:p>
            <w:pPr>
              <w:pStyle w:val="1077"/>
              <w:jc w:val="center"/>
              <w:spacing w:line="276" w:lineRule="auto"/>
              <w:rPr>
                <w:b/>
                <w:bCs/>
                <w:lang w:val="zh-CN"/>
              </w:rPr>
            </w:pPr>
            <w:r/>
            <w:bookmarkStart w:id="8" w:name="OLE_LINK208"/>
            <w:r>
              <w:rPr>
                <w:rFonts w:hint="eastAsia"/>
                <w:b/>
                <w:bCs/>
                <w:lang w:val="zh-CN"/>
              </w:rPr>
              <w:t xml:space="preserve">资格</w:t>
            </w:r>
            <w:bookmarkEnd w:id="8"/>
            <w:r/>
            <w:r/>
          </w:p>
          <w:p>
            <w:pPr>
              <w:pStyle w:val="1077"/>
              <w:jc w:val="center"/>
              <w:spacing w:line="276" w:lineRule="auto"/>
              <w:rPr>
                <w:b/>
                <w:bCs/>
                <w:lang w:val="zh-CN"/>
              </w:rPr>
            </w:pPr>
            <w:r>
              <w:rPr>
                <w:rFonts w:hint="eastAsia"/>
                <w:b/>
                <w:bCs/>
                <w:lang w:val="zh-CN"/>
              </w:rPr>
              <w:t xml:space="preserve">条件</w:t>
            </w:r>
            <w:r/>
          </w:p>
        </w:tc>
        <w:tc>
          <w:tcPr>
            <w:gridSpan w:val="2"/>
            <w:tcW w:w="7908" w:type="dxa"/>
            <w:textDirection w:val="lrTb"/>
            <w:noWrap w:val="false"/>
          </w:tcPr>
          <w:p>
            <w:pPr>
              <w:spacing w:line="320" w:lineRule="exact"/>
              <w:rPr>
                <w:rFonts w:ascii="宋体" w:hAnsi="宋体" w:cs="宋体"/>
                <w:bCs/>
                <w:sz w:val="24"/>
                <w:szCs w:val="24"/>
              </w:rPr>
            </w:pPr>
            <w:r/>
            <w:bookmarkStart w:id="9"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20" w:lineRule="exact"/>
              <w:rPr>
                <w:rFonts w:ascii="宋体" w:hAnsi="宋体" w:cs="宋体"/>
                <w:bCs/>
                <w:sz w:val="24"/>
                <w:szCs w:val="24"/>
                <w:highlight w:val="cyan"/>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20" w:lineRule="exact"/>
              <w:rPr>
                <w:rFonts w:ascii="宋体" w:hAnsi="宋体" w:cs="宋体"/>
                <w:bCs/>
                <w:sz w:val="24"/>
                <w:szCs w:val="24"/>
              </w:rPr>
            </w:pPr>
            <w:r>
              <w:rPr>
                <w:rFonts w:hint="eastAsia" w:ascii="宋体" w:hAnsi="宋体" w:cs="宋体"/>
                <w:bCs/>
                <w:sz w:val="24"/>
                <w:szCs w:val="24"/>
              </w:rPr>
              <w:t xml:space="preserve">2.1中小企业政策</w:t>
            </w:r>
            <w:r>
              <w:rPr>
                <w:rFonts w:hint="eastAsia" w:ascii="宋体" w:hAnsi="宋体" w:cs="宋体"/>
                <w:bCs/>
                <w:sz w:val="24"/>
                <w:szCs w:val="24"/>
              </w:rPr>
              <w:t xml:space="preserve">：</w:t>
            </w:r>
            <w:r>
              <w:rPr>
                <w:rFonts w:hint="eastAsia" w:ascii="宋体" w:hAnsi="宋体" w:cs="宋体"/>
                <w:b/>
                <w:bCs/>
                <w:sz w:val="24"/>
                <w:szCs w:val="24"/>
              </w:rPr>
              <w:t xml:space="preserve">本项目非专门面向中小企业采购；</w:t>
            </w:r>
            <w:r/>
          </w:p>
          <w:p>
            <w:pPr>
              <w:ind w:firstLine="240"/>
              <w:spacing w:line="320" w:lineRule="exact"/>
              <w:rPr>
                <w:rFonts w:ascii="宋体" w:hAnsi="宋体" w:cs="宋体"/>
                <w:bCs/>
                <w:sz w:val="24"/>
                <w:szCs w:val="24"/>
              </w:rPr>
            </w:pPr>
            <w:r>
              <w:rPr>
                <w:rFonts w:hint="eastAsia" w:ascii="宋体" w:hAnsi="宋体" w:cs="宋体"/>
                <w:bCs/>
                <w:sz w:val="24"/>
                <w:szCs w:val="24"/>
              </w:rPr>
              <w:t xml:space="preserve">2.2通用资格要求：在“信用中国”网站、中国政府采购网查询，无被列入失信被执行人、重大税收违法失信主体、政府采购严重失信行为记录名单。</w:t>
            </w:r>
            <w:r/>
          </w:p>
          <w:p>
            <w:pPr>
              <w:spacing w:line="320" w:lineRule="exact"/>
              <w:rPr>
                <w:lang w:val="zh-CN"/>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本项目的特定资格要求：无。</w:t>
            </w:r>
            <w:bookmarkEnd w:id="9"/>
            <w:r/>
            <w:r/>
          </w:p>
        </w:tc>
      </w:tr>
      <w:tr>
        <w:trPr>
          <w:jc w:val="center"/>
          <w:trHeight w:val="416"/>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3</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招标</w:t>
            </w:r>
            <w:r/>
          </w:p>
          <w:p>
            <w:pPr>
              <w:jc w:val="center"/>
              <w:rPr>
                <w:rFonts w:ascii="宋体" w:hAnsi="宋体"/>
                <w:b/>
                <w:sz w:val="24"/>
                <w:szCs w:val="24"/>
              </w:rPr>
            </w:pPr>
            <w:r>
              <w:rPr>
                <w:rFonts w:hint="eastAsia" w:ascii="宋体" w:hAnsi="宋体"/>
                <w:b/>
                <w:sz w:val="24"/>
                <w:szCs w:val="24"/>
              </w:rPr>
              <w:t xml:space="preserve">文件</w:t>
            </w:r>
            <w:r/>
          </w:p>
        </w:tc>
        <w:tc>
          <w:tcPr>
            <w:gridSpan w:val="2"/>
            <w:tcW w:w="7908" w:type="dxa"/>
            <w:textDirection w:val="lrTb"/>
            <w:noWrap w:val="false"/>
          </w:tcPr>
          <w:p>
            <w:pPr>
              <w:spacing w:line="320" w:lineRule="exact"/>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1.获取时间：本招标文件有效获取期限以本项目招标公告中规定的获取招标文件时间为准。</w:t>
            </w:r>
            <w:r/>
          </w:p>
          <w:p>
            <w:pPr>
              <w:jc w:val="left"/>
              <w:spacing w:line="320" w:lineRule="exact"/>
              <w:rPr>
                <w:rFonts w:ascii="宋体" w:hAnsi="宋体" w:cs="宋体"/>
                <w:bCs/>
                <w:sz w:val="24"/>
                <w:szCs w:val="24"/>
              </w:rPr>
            </w:pPr>
            <w:r>
              <w:rPr>
                <w:rFonts w:hint="eastAsia" w:ascii="宋体" w:hAnsi="宋体" w:cs="宋体"/>
                <w:bCs/>
                <w:sz w:val="24"/>
                <w:szCs w:val="24"/>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jc w:val="left"/>
              <w:rPr>
                <w:rFonts w:ascii="宋体" w:hAnsi="宋体"/>
                <w:bCs/>
                <w:sz w:val="24"/>
                <w:szCs w:val="24"/>
              </w:rPr>
            </w:pPr>
            <w:r>
              <w:rPr>
                <w:rFonts w:hint="eastAsia" w:ascii="宋体" w:hAnsi="宋体" w:cs="宋体"/>
                <w:bCs/>
                <w:sz w:val="24"/>
                <w:szCs w:val="24"/>
              </w:rPr>
              <w:t xml:space="preserve">3.售价：本项目招标文件免费。</w:t>
            </w:r>
            <w:bookmarkEnd w:id="7"/>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4</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投标</w:t>
            </w:r>
            <w:r/>
          </w:p>
          <w:p>
            <w:pPr>
              <w:jc w:val="center"/>
              <w:rPr>
                <w:rFonts w:ascii="宋体" w:hAnsi="宋体"/>
                <w:b/>
                <w:sz w:val="24"/>
                <w:szCs w:val="24"/>
              </w:rPr>
            </w:pPr>
            <w:r>
              <w:rPr>
                <w:rFonts w:hint="eastAsia" w:ascii="宋体" w:hAnsi="宋体"/>
                <w:b/>
                <w:sz w:val="24"/>
                <w:szCs w:val="24"/>
              </w:rPr>
              <w:t xml:space="preserve">截止</w:t>
            </w:r>
            <w:r/>
          </w:p>
          <w:p>
            <w:pPr>
              <w:jc w:val="center"/>
              <w:rPr>
                <w:rFonts w:ascii="宋体" w:hAnsi="宋体"/>
                <w:bCs/>
                <w:sz w:val="24"/>
                <w:szCs w:val="24"/>
              </w:rPr>
            </w:pPr>
            <w:r>
              <w:rPr>
                <w:rFonts w:hint="eastAsia" w:ascii="宋体" w:hAnsi="宋体"/>
                <w:b/>
                <w:sz w:val="24"/>
                <w:szCs w:val="24"/>
              </w:rPr>
              <w:t xml:space="preserve">时间</w:t>
            </w:r>
            <w:r/>
          </w:p>
        </w:tc>
        <w:tc>
          <w:tcPr>
            <w:gridSpan w:val="2"/>
            <w:tcW w:w="7908" w:type="dxa"/>
            <w:textDirection w:val="lrTb"/>
            <w:noWrap w:val="false"/>
          </w:tcPr>
          <w:p>
            <w:pPr>
              <w:numPr>
                <w:ilvl w:val="0"/>
                <w:numId w:val="1"/>
              </w:numPr>
              <w:rPr>
                <w:rFonts w:ascii="宋体" w:hAnsi="宋体" w:cs="宋体"/>
                <w:bCs/>
                <w:sz w:val="24"/>
                <w:szCs w:val="21"/>
              </w:rPr>
            </w:pP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sz w:val="24"/>
                <w:szCs w:val="24"/>
              </w:rPr>
            </w:pPr>
            <w:r>
              <w:rPr>
                <w:rFonts w:hint="eastAsia" w:ascii="宋体" w:hAnsi="宋体" w:cs="宋体"/>
                <w:bCs/>
                <w:sz w:val="24"/>
                <w:szCs w:val="21"/>
              </w:rPr>
              <w:t xml:space="preserve">2.开标地点：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rPr>
                <w:rFonts w:ascii="宋体" w:hAnsi="宋体"/>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5</w:t>
            </w:r>
            <w:r/>
          </w:p>
        </w:tc>
        <w:tc>
          <w:tcPr>
            <w:tcW w:w="943" w:type="dxa"/>
            <w:vAlign w:val="center"/>
            <w:textDirection w:val="lrTb"/>
            <w:noWrap w:val="false"/>
          </w:tcPr>
          <w:p>
            <w:pPr>
              <w:pStyle w:val="1077"/>
              <w:jc w:val="center"/>
              <w:rPr>
                <w:b/>
                <w:bCs/>
                <w:szCs w:val="22"/>
                <w:lang w:val="zh-CN"/>
              </w:rPr>
            </w:pPr>
            <w:r>
              <w:rPr>
                <w:rFonts w:hint="eastAsia"/>
                <w:b/>
                <w:bCs/>
                <w:szCs w:val="22"/>
                <w:lang w:val="zh-CN"/>
              </w:rPr>
              <w:t xml:space="preserve">投标</w:t>
            </w:r>
            <w:r/>
          </w:p>
          <w:p>
            <w:pPr>
              <w:jc w:val="center"/>
              <w:rPr>
                <w:rFonts w:ascii="宋体" w:hAnsi="宋体"/>
                <w:b/>
                <w:sz w:val="24"/>
                <w:szCs w:val="24"/>
              </w:rPr>
            </w:pPr>
            <w:r>
              <w:rPr>
                <w:rFonts w:hint="eastAsia"/>
                <w:b/>
                <w:bCs/>
                <w:sz w:val="24"/>
                <w:szCs w:val="22"/>
                <w:lang w:val="zh-CN"/>
              </w:rPr>
              <w:t xml:space="preserve">保证金</w:t>
            </w:r>
            <w:r/>
          </w:p>
        </w:tc>
        <w:tc>
          <w:tcPr>
            <w:gridSpan w:val="2"/>
            <w:tcW w:w="7908" w:type="dxa"/>
            <w:vAlign w:val="center"/>
            <w:textDirection w:val="lrTb"/>
            <w:noWrap w:val="false"/>
          </w:tcPr>
          <w:p>
            <w:pPr>
              <w:jc w:val="left"/>
              <w:rPr>
                <w:rFonts w:ascii="宋体" w:hAnsi="宋体" w:cs="宋体"/>
                <w:bCs/>
                <w:sz w:val="24"/>
                <w:szCs w:val="21"/>
              </w:rPr>
            </w:pPr>
            <w:r>
              <w:rPr>
                <w:rFonts w:hint="eastAsia" w:ascii="宋体" w:hAnsi="宋体"/>
                <w:bCs/>
                <w:sz w:val="24"/>
                <w:szCs w:val="24"/>
              </w:rPr>
              <w:t xml:space="preserve">1.本项目免收投标保证金。</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6</w:t>
            </w:r>
            <w:r/>
          </w:p>
        </w:tc>
        <w:tc>
          <w:tcPr>
            <w:tcW w:w="943" w:type="dxa"/>
            <w:vAlign w:val="center"/>
            <w:textDirection w:val="lrTb"/>
            <w:noWrap w:val="false"/>
          </w:tcPr>
          <w:p>
            <w:pPr>
              <w:pStyle w:val="1077"/>
              <w:jc w:val="center"/>
              <w:rPr>
                <w:b/>
                <w:bCs/>
                <w:szCs w:val="22"/>
              </w:rPr>
            </w:pPr>
            <w:r>
              <w:rPr>
                <w:rFonts w:hint="eastAsia"/>
                <w:b/>
                <w:bCs/>
                <w:szCs w:val="22"/>
              </w:rPr>
              <w:t xml:space="preserve">限制</w:t>
            </w:r>
            <w:r/>
          </w:p>
          <w:p>
            <w:pPr>
              <w:pStyle w:val="1077"/>
              <w:jc w:val="center"/>
              <w:rPr>
                <w:b/>
                <w:bCs/>
                <w:szCs w:val="22"/>
                <w:lang w:val="zh-CN"/>
              </w:rPr>
            </w:pPr>
            <w:r>
              <w:rPr>
                <w:rFonts w:hint="eastAsia"/>
                <w:b/>
                <w:bCs/>
                <w:szCs w:val="22"/>
                <w:lang w:val="zh-CN"/>
              </w:rPr>
              <w:t xml:space="preserve">要求</w:t>
            </w:r>
            <w:r/>
          </w:p>
        </w:tc>
        <w:tc>
          <w:tcPr>
            <w:gridSpan w:val="2"/>
            <w:tcW w:w="7908" w:type="dxa"/>
            <w:vAlign w:val="center"/>
            <w:textDirection w:val="lrTb"/>
            <w:noWrap w:val="false"/>
          </w:tcPr>
          <w:p>
            <w:pPr>
              <w:spacing w:line="320" w:lineRule="exact"/>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p>
          <w:p>
            <w:pPr>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7</w:t>
            </w:r>
            <w:r/>
          </w:p>
        </w:tc>
        <w:tc>
          <w:tcPr>
            <w:tcW w:w="943" w:type="dxa"/>
            <w:vAlign w:val="center"/>
            <w:textDirection w:val="lrTb"/>
            <w:noWrap w:val="false"/>
          </w:tcPr>
          <w:p>
            <w:pPr>
              <w:jc w:val="center"/>
              <w:rPr>
                <w:rFonts w:ascii="宋体" w:hAnsi="宋体"/>
                <w:bCs/>
                <w:sz w:val="24"/>
                <w:szCs w:val="24"/>
              </w:rPr>
            </w:pPr>
            <w:r>
              <w:rPr>
                <w:rFonts w:hint="eastAsia" w:ascii="宋体" w:hAnsi="宋体"/>
                <w:b/>
                <w:sz w:val="24"/>
                <w:szCs w:val="24"/>
              </w:rPr>
              <w:t xml:space="preserve">不见面开标</w:t>
            </w:r>
            <w:r/>
          </w:p>
        </w:tc>
        <w:tc>
          <w:tcPr>
            <w:gridSpan w:val="2"/>
            <w:tcW w:w="7908" w:type="dxa"/>
            <w:textDirection w:val="lrTb"/>
            <w:noWrap w:val="false"/>
          </w:tcPr>
          <w:p>
            <w:pPr>
              <w:rPr>
                <w:rFonts w:ascii="宋体" w:hAnsi="宋体" w:cs="宋体"/>
                <w:bCs/>
                <w:sz w:val="24"/>
                <w:szCs w:val="21"/>
              </w:rPr>
            </w:pPr>
            <w:r>
              <w:rPr>
                <w:rFonts w:hint="eastAsia" w:ascii="宋体" w:hAnsi="宋体" w:cs="宋体"/>
                <w:bCs/>
                <w:sz w:val="24"/>
                <w:szCs w:val="21"/>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r/>
          </w:p>
          <w:p>
            <w:pPr>
              <w:rPr>
                <w:rFonts w:ascii="宋体" w:hAnsi="宋体"/>
                <w:bCs/>
                <w:sz w:val="24"/>
                <w:szCs w:val="24"/>
                <w:lang w:val="zh-CN"/>
              </w:rPr>
            </w:pPr>
            <w:r>
              <w:rPr>
                <w:rFonts w:hint="eastAsia" w:ascii="宋体" w:hAnsi="宋体" w:cs="宋体"/>
                <w:bCs/>
                <w:sz w:val="24"/>
                <w:szCs w:val="21"/>
              </w:rPr>
              <w:t xml:space="preserve">2.投标人在开、评标全过程中应保持通讯畅通，及时登录“苏采云”系统查阅、答复相关信息，并安排专人随时接受与采购人、集中采购机构及评标委员会的相关询问。</w:t>
            </w:r>
            <w:r/>
          </w:p>
        </w:tc>
      </w:tr>
      <w:tr>
        <w:trPr>
          <w:jc w:val="center"/>
          <w:trHeight w:val="553"/>
        </w:trPr>
        <w:tc>
          <w:tcPr>
            <w:tcW w:w="729" w:type="dxa"/>
            <w:vAlign w:val="center"/>
            <w:vMerge w:val="restart"/>
            <w:textDirection w:val="lrTb"/>
            <w:noWrap w:val="false"/>
          </w:tcPr>
          <w:p>
            <w:pPr>
              <w:jc w:val="center"/>
              <w:rPr>
                <w:rFonts w:ascii="宋体" w:hAnsi="宋体"/>
                <w:bCs/>
                <w:sz w:val="24"/>
                <w:szCs w:val="24"/>
              </w:rPr>
            </w:pPr>
            <w:r/>
            <w:bookmarkStart w:id="10" w:name="OLE_LINK84"/>
            <w:r>
              <w:rPr>
                <w:rFonts w:hint="eastAsia" w:ascii="宋体" w:hAnsi="宋体"/>
                <w:bCs/>
                <w:sz w:val="24"/>
                <w:szCs w:val="24"/>
              </w:rPr>
              <w:t xml:space="preserve">8</w:t>
            </w:r>
            <w:r/>
          </w:p>
        </w:tc>
        <w:tc>
          <w:tcPr>
            <w:tcW w:w="943"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联系</w:t>
            </w:r>
            <w:r/>
          </w:p>
          <w:p>
            <w:pPr>
              <w:jc w:val="center"/>
              <w:rPr>
                <w:rFonts w:ascii="宋体" w:hAnsi="宋体"/>
                <w:bCs/>
                <w:sz w:val="24"/>
                <w:szCs w:val="24"/>
              </w:rPr>
            </w:pPr>
            <w:r>
              <w:rPr>
                <w:rFonts w:hint="eastAsia" w:ascii="宋体" w:hAnsi="宋体"/>
                <w:b/>
                <w:sz w:val="24"/>
                <w:szCs w:val="24"/>
              </w:rPr>
              <w:t xml:space="preserve">方式</w:t>
            </w:r>
            <w:r/>
          </w:p>
        </w:tc>
        <w:tc>
          <w:tcPr>
            <w:tcW w:w="130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采购人</w:t>
            </w:r>
            <w:r/>
          </w:p>
        </w:tc>
        <w:tc>
          <w:tcPr>
            <w:tcW w:w="6601"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单位名称：宜兴市妇幼保健院</w:t>
            </w:r>
            <w:r/>
          </w:p>
          <w:p>
            <w:pPr>
              <w:jc w:val="left"/>
              <w:rPr>
                <w:rFonts w:ascii="宋体" w:hAnsi="宋体"/>
                <w:bCs/>
                <w:sz w:val="24"/>
                <w:szCs w:val="24"/>
              </w:rPr>
            </w:pPr>
            <w:r>
              <w:rPr>
                <w:rFonts w:hint="eastAsia" w:ascii="宋体" w:hAnsi="宋体"/>
                <w:bCs/>
                <w:sz w:val="24"/>
                <w:szCs w:val="24"/>
              </w:rPr>
              <w:t xml:space="preserve">单位地址：</w:t>
            </w:r>
            <w:r>
              <w:rPr>
                <w:rFonts w:hint="eastAsia" w:ascii="宋体" w:hAnsi="宋体" w:cs="宋体"/>
                <w:sz w:val="24"/>
                <w:szCs w:val="24"/>
              </w:rPr>
              <w:t xml:space="preserve">宜兴市宜城街道东虹路511号</w:t>
            </w:r>
            <w:r/>
          </w:p>
          <w:p>
            <w:pPr>
              <w:jc w:val="left"/>
              <w:rPr>
                <w:rFonts w:ascii="宋体" w:hAnsi="宋体"/>
                <w:bCs/>
                <w:sz w:val="24"/>
                <w:szCs w:val="24"/>
              </w:rPr>
            </w:pPr>
            <w:r>
              <w:rPr>
                <w:rFonts w:hint="eastAsia" w:ascii="宋体" w:hAnsi="宋体"/>
                <w:bCs/>
                <w:sz w:val="24"/>
                <w:szCs w:val="24"/>
              </w:rPr>
              <w:t xml:space="preserve">联系人：</w:t>
            </w:r>
            <w:r>
              <w:rPr>
                <w:rFonts w:hint="eastAsia" w:ascii="宋体" w:hAnsi="宋体"/>
                <w:bCs/>
                <w:sz w:val="24"/>
                <w:szCs w:val="24"/>
              </w:rPr>
              <w:t xml:space="preserve">付女士</w:t>
            </w:r>
            <w:r/>
          </w:p>
          <w:p>
            <w:pPr>
              <w:jc w:val="left"/>
              <w:rPr>
                <w:rFonts w:ascii="宋体" w:hAnsi="宋体"/>
                <w:bCs/>
                <w:sz w:val="24"/>
                <w:szCs w:val="24"/>
                <w:highlight w:val="yellow"/>
              </w:rPr>
            </w:pPr>
            <w:r>
              <w:rPr>
                <w:rFonts w:hint="eastAsia" w:ascii="宋体" w:hAnsi="宋体"/>
                <w:bCs/>
                <w:sz w:val="24"/>
                <w:szCs w:val="24"/>
              </w:rPr>
              <w:t xml:space="preserve">联系电话：</w:t>
            </w:r>
            <w:r>
              <w:rPr>
                <w:rFonts w:hint="eastAsia" w:ascii="宋体" w:hAnsi="宋体"/>
                <w:bCs/>
                <w:sz w:val="24"/>
                <w:szCs w:val="24"/>
              </w:rPr>
              <w:t xml:space="preserve">0510-</w:t>
            </w:r>
            <w:r>
              <w:rPr>
                <w:rFonts w:hint="eastAsia" w:ascii="宋体" w:hAnsi="宋体" w:cs="宋体"/>
                <w:sz w:val="24"/>
                <w:szCs w:val="24"/>
              </w:rPr>
              <w:t xml:space="preserve">81758812</w:t>
            </w:r>
            <w:r/>
          </w:p>
        </w:tc>
      </w:tr>
      <w:tr>
        <w:trPr>
          <w:jc w:val="center"/>
          <w:trHeight w:val="612"/>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0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集中采购机构</w:t>
            </w:r>
            <w:r/>
          </w:p>
        </w:tc>
        <w:tc>
          <w:tcPr>
            <w:tcW w:w="6601"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单位名称：宜兴市公共资源交易中心（宜兴市政府采购中心）</w:t>
            </w:r>
            <w:r/>
          </w:p>
          <w:p>
            <w:pPr>
              <w:jc w:val="left"/>
              <w:rPr>
                <w:rFonts w:ascii="宋体" w:hAnsi="宋体"/>
                <w:bCs/>
                <w:sz w:val="24"/>
                <w:szCs w:val="24"/>
              </w:rPr>
            </w:pPr>
            <w:r>
              <w:rPr>
                <w:rFonts w:hint="eastAsia" w:ascii="宋体" w:hAnsi="宋体"/>
                <w:bCs/>
                <w:sz w:val="24"/>
                <w:szCs w:val="24"/>
              </w:rPr>
              <w:t xml:space="preserve">单位地址：宜兴市陶都路125号</w:t>
            </w:r>
            <w:r/>
          </w:p>
          <w:p>
            <w:pPr>
              <w:jc w:val="left"/>
              <w:rPr>
                <w:rFonts w:ascii="宋体" w:hAnsi="宋体"/>
                <w:bCs/>
                <w:sz w:val="24"/>
                <w:szCs w:val="24"/>
              </w:rPr>
            </w:pPr>
            <w:r>
              <w:rPr>
                <w:rFonts w:hint="eastAsia" w:ascii="宋体" w:hAnsi="宋体"/>
                <w:bCs/>
                <w:sz w:val="24"/>
                <w:szCs w:val="24"/>
              </w:rPr>
              <w:t xml:space="preserve">联系人：许女士</w:t>
            </w:r>
            <w:r/>
          </w:p>
          <w:p>
            <w:pPr>
              <w:jc w:val="left"/>
              <w:rPr>
                <w:rFonts w:ascii="宋体" w:hAnsi="宋体"/>
                <w:bCs/>
                <w:sz w:val="24"/>
                <w:szCs w:val="24"/>
              </w:rPr>
            </w:pPr>
            <w:r>
              <w:rPr>
                <w:rFonts w:hint="eastAsia" w:ascii="宋体" w:hAnsi="宋体"/>
                <w:bCs/>
                <w:sz w:val="24"/>
                <w:szCs w:val="24"/>
              </w:rPr>
              <w:t xml:space="preserve">联系电话：0510-87951735</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0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“苏采云”</w:t>
            </w:r>
            <w:r/>
          </w:p>
          <w:p>
            <w:pPr>
              <w:jc w:val="center"/>
              <w:rPr>
                <w:rFonts w:ascii="宋体" w:hAnsi="宋体"/>
                <w:bCs/>
                <w:sz w:val="24"/>
                <w:szCs w:val="24"/>
              </w:rPr>
            </w:pPr>
            <w:r>
              <w:rPr>
                <w:rFonts w:hint="eastAsia" w:ascii="宋体" w:hAnsi="宋体"/>
                <w:bCs/>
                <w:sz w:val="24"/>
                <w:szCs w:val="24"/>
              </w:rPr>
              <w:t xml:space="preserve">客服</w:t>
            </w:r>
            <w:r/>
          </w:p>
        </w:tc>
        <w:tc>
          <w:tcPr>
            <w:tcW w:w="6601" w:type="dxa"/>
            <w:vAlign w:val="center"/>
            <w:textDirection w:val="lrTb"/>
            <w:noWrap w:val="false"/>
          </w:tcPr>
          <w:p>
            <w:pPr>
              <w:jc w:val="left"/>
              <w:rPr>
                <w:rFonts w:ascii="宋体" w:hAnsi="宋体"/>
                <w:bCs/>
                <w:sz w:val="24"/>
                <w:szCs w:val="24"/>
              </w:rPr>
            </w:pPr>
            <w:r>
              <w:rPr>
                <w:rFonts w:hint="eastAsia" w:ascii="宋体" w:hAnsi="宋体" w:cs="宋体"/>
                <w:bCs/>
                <w:sz w:val="24"/>
                <w:szCs w:val="21"/>
              </w:rPr>
              <w:t xml:space="preserve">投标人</w:t>
            </w:r>
            <w:r>
              <w:rPr>
                <w:rFonts w:ascii="宋体" w:hAnsi="宋体"/>
                <w:bCs/>
                <w:sz w:val="24"/>
                <w:szCs w:val="24"/>
              </w:rPr>
              <w:t xml:space="preserve">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“苏采云”客服，联系电话：17361717606、17312952101；或在“苏采云”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0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财政监管部门</w:t>
            </w:r>
            <w:r/>
          </w:p>
        </w:tc>
        <w:tc>
          <w:tcPr>
            <w:tcW w:w="6601" w:type="dxa"/>
            <w:textDirection w:val="lrTb"/>
            <w:noWrap w:val="false"/>
          </w:tcPr>
          <w:p>
            <w:pPr>
              <w:jc w:val="left"/>
              <w:rPr>
                <w:rFonts w:ascii="宋体" w:hAnsi="宋体"/>
                <w:bCs/>
                <w:sz w:val="24"/>
                <w:szCs w:val="24"/>
              </w:rPr>
            </w:pPr>
            <w:r>
              <w:rPr>
                <w:rFonts w:hint="eastAsia" w:ascii="宋体" w:hAnsi="宋体"/>
                <w:bCs/>
                <w:sz w:val="24"/>
                <w:szCs w:val="24"/>
              </w:rPr>
              <w:t xml:space="preserve">政府采购监督管理及投诉处理主体: 宜兴市财政局                   </w:t>
            </w:r>
            <w:r/>
          </w:p>
          <w:p>
            <w:pPr>
              <w:jc w:val="left"/>
              <w:rPr>
                <w:rFonts w:ascii="宋体" w:hAnsi="宋体"/>
                <w:bCs/>
                <w:sz w:val="24"/>
                <w:szCs w:val="24"/>
              </w:rPr>
            </w:pPr>
            <w:r>
              <w:rPr>
                <w:rFonts w:hint="eastAsia" w:ascii="宋体" w:hAnsi="宋体"/>
                <w:bCs/>
                <w:sz w:val="24"/>
                <w:szCs w:val="24"/>
              </w:rPr>
              <w:t xml:space="preserve">联系地址：宜兴市荆溪中路35号五局大院内</w:t>
            </w:r>
            <w:bookmarkEnd w:id="3"/>
            <w:r/>
            <w:bookmarkEnd w:id="10"/>
            <w:r/>
            <w:r/>
          </w:p>
        </w:tc>
      </w:tr>
    </w:tbl>
    <w:p>
      <w:pPr>
        <w:jc w:val="center"/>
        <w:spacing w:line="360" w:lineRule="auto"/>
        <w:rPr>
          <w:rFonts w:ascii="黑体" w:hAnsi="黑体" w:eastAsia="黑体"/>
          <w:sz w:val="28"/>
        </w:rPr>
        <w:outlineLvl w:val="0"/>
      </w:pPr>
      <w:r>
        <w:rPr>
          <w:rFonts w:ascii="黑体" w:hAnsi="黑体" w:eastAsia="黑体"/>
          <w:sz w:val="28"/>
        </w:rPr>
        <w:br w:type="page" w:clear="all"/>
      </w:r>
      <w:bookmarkStart w:id="11" w:name="OLE_LINK38"/>
      <w:r/>
      <w:bookmarkStart w:id="12" w:name="_Toc157175463"/>
      <w:r/>
      <w:bookmarkStart w:id="13" w:name="_Toc779"/>
      <w:r/>
      <w:bookmarkEnd w:id="2"/>
      <w:r>
        <w:rPr>
          <w:rFonts w:hint="eastAsia" w:ascii="黑体" w:hAnsi="黑体" w:eastAsia="黑体"/>
          <w:sz w:val="36"/>
          <w:szCs w:val="36"/>
        </w:rPr>
        <w:t xml:space="preserve">第二章 投标人须知</w:t>
      </w:r>
      <w:bookmarkEnd w:id="11"/>
      <w:r/>
      <w:bookmarkEnd w:id="12"/>
      <w:r/>
      <w:bookmarkEnd w:id="13"/>
      <w:r/>
      <w:r/>
    </w:p>
    <w:p>
      <w:pPr>
        <w:jc w:val="left"/>
        <w:spacing w:line="360" w:lineRule="auto"/>
        <w:rPr>
          <w:rFonts w:ascii="宋体" w:hAnsi="宋体"/>
          <w:b/>
          <w:sz w:val="30"/>
          <w:szCs w:val="30"/>
          <w:lang w:val="zh-CN"/>
        </w:rPr>
      </w:pPr>
      <w:r>
        <w:rPr>
          <w:rFonts w:hint="eastAsia" w:ascii="宋体" w:hAnsi="宋体"/>
          <w:b/>
          <w:sz w:val="30"/>
          <w:szCs w:val="30"/>
          <w:lang w:val="zh-CN"/>
        </w:rPr>
        <w:t xml:space="preserve">一、总   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本次招标及由此产生的合同受中华人民共和国法律的制约和保护。</w:t>
      </w:r>
      <w:r/>
    </w:p>
    <w:p>
      <w:pPr>
        <w:jc w:val="left"/>
        <w:spacing w:line="360" w:lineRule="auto"/>
        <w:rPr>
          <w:rFonts w:ascii="宋体" w:hAnsi="宋体"/>
          <w:b/>
          <w:sz w:val="28"/>
          <w:szCs w:val="28"/>
          <w:lang w:val="zh-CN"/>
        </w:rPr>
      </w:pPr>
      <w:r>
        <w:rPr>
          <w:rFonts w:hint="eastAsia" w:ascii="宋体" w:hAnsi="宋体"/>
          <w:b/>
          <w:sz w:val="28"/>
          <w:szCs w:val="28"/>
          <w:lang w:val="zh-CN"/>
        </w:rPr>
        <w:t xml:space="preserve">2、定义</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2.1 </w:t>
      </w:r>
      <w:r>
        <w:rPr>
          <w:rFonts w:hint="eastAsia" w:ascii="宋体" w:hAnsi="宋体"/>
          <w:sz w:val="24"/>
          <w:szCs w:val="24"/>
        </w:rPr>
        <w:t xml:space="preserve">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14" w:name="_Hlk164149389"/>
      <w:r>
        <w:rPr>
          <w:rFonts w:hint="eastAsia" w:ascii="宋体" w:hAnsi="宋体"/>
          <w:bCs/>
          <w:sz w:val="24"/>
          <w:szCs w:val="24"/>
          <w:lang w:val="zh-CN"/>
        </w:rPr>
        <w:t xml:space="preserve">法定代表人”是指投标人的营业执照</w:t>
      </w:r>
      <w:r>
        <w:rPr>
          <w:rFonts w:hint="eastAsia" w:ascii="宋体" w:hAnsi="宋体"/>
          <w:color w:val="000000"/>
          <w:sz w:val="24"/>
        </w:rPr>
        <w:t xml:space="preserve">或相关部门的有效登记证明文件</w:t>
      </w:r>
      <w:r>
        <w:rPr>
          <w:rFonts w:hint="eastAsia" w:ascii="宋体" w:hAnsi="宋体"/>
          <w:bCs/>
          <w:sz w:val="24"/>
          <w:szCs w:val="24"/>
          <w:lang w:val="zh-CN"/>
        </w:rPr>
        <w:t xml:space="preserve">中的“法定代表人”、“执行事务合伙人”、“经营者”、“</w:t>
      </w:r>
      <w:r>
        <w:rPr>
          <w:rFonts w:hint="eastAsia" w:ascii="宋体" w:hAnsi="宋体"/>
          <w:bCs/>
          <w:sz w:val="24"/>
          <w:szCs w:val="24"/>
        </w:rPr>
        <w:t xml:space="preserve">负责人</w:t>
      </w:r>
      <w:r>
        <w:rPr>
          <w:rFonts w:hint="eastAsia" w:ascii="宋体" w:hAnsi="宋体"/>
          <w:bCs/>
          <w:sz w:val="24"/>
          <w:szCs w:val="24"/>
          <w:lang w:val="zh-CN"/>
        </w:rPr>
        <w:t xml:space="preserve">”，若为自然人的指自然人本人。</w:t>
      </w:r>
      <w:bookmarkStart w:id="15" w:name="_Hlk160441159"/>
      <w:r/>
      <w:bookmarkEnd w:id="14"/>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 xml:space="preserve">、优惠政策与扶持政策，分别为同一概念或意思。</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2.4本招标文件中所称的“以上”、“以来”、“以下”、“不少于”、“不超过”，包括本数；所称的“不足”、“低于”、“高于”、“少于”、“超过”，不包括本数。</w:t>
      </w:r>
      <w:r/>
    </w:p>
    <w:p>
      <w:pPr>
        <w:jc w:val="left"/>
        <w:spacing w:line="360" w:lineRule="auto"/>
        <w:rPr>
          <w:rFonts w:ascii="宋体" w:hAnsi="宋体"/>
          <w:b/>
          <w:sz w:val="28"/>
          <w:szCs w:val="28"/>
          <w:lang w:val="zh-CN"/>
        </w:rPr>
      </w:pPr>
      <w:r/>
      <w:bookmarkStart w:id="16" w:name="OLE_LINK217"/>
      <w:r/>
      <w:bookmarkStart w:id="17" w:name="OLE_LINK269"/>
      <w:r/>
      <w:bookmarkEnd w:id="15"/>
      <w:r>
        <w:rPr>
          <w:rFonts w:hint="eastAsia" w:ascii="宋体" w:hAnsi="宋体"/>
          <w:b/>
          <w:sz w:val="28"/>
          <w:szCs w:val="28"/>
        </w:rPr>
        <w:t xml:space="preserve">3、</w:t>
      </w:r>
      <w:r>
        <w:rPr>
          <w:rFonts w:hint="eastAsia" w:ascii="宋体" w:hAnsi="宋体"/>
          <w:b/>
          <w:sz w:val="28"/>
          <w:szCs w:val="28"/>
          <w:lang w:val="zh-CN"/>
        </w:rPr>
        <w:t xml:space="preserve">政府采购政策</w:t>
      </w:r>
      <w:r/>
    </w:p>
    <w:p>
      <w:pPr>
        <w:ind w:firstLine="480"/>
        <w:jc w:val="left"/>
        <w:spacing w:line="360" w:lineRule="auto"/>
        <w:rPr>
          <w:rFonts w:ascii="宋体" w:hAnsi="宋体"/>
          <w:b/>
          <w:sz w:val="28"/>
          <w:szCs w:val="28"/>
        </w:rPr>
      </w:pPr>
      <w:r>
        <w:rPr>
          <w:rFonts w:hint="eastAsia" w:ascii="宋体" w:hAnsi="宋体" w:cs="宋体"/>
          <w:sz w:val="24"/>
        </w:rPr>
        <w:t xml:space="preserve">3.1 本国产品采购与进口产品审核管理</w:t>
      </w:r>
      <w:r/>
    </w:p>
    <w:p>
      <w:pPr>
        <w:ind w:firstLine="480"/>
        <w:jc w:val="left"/>
        <w:spacing w:line="360" w:lineRule="auto"/>
        <w:rPr>
          <w:rFonts w:ascii="宋体" w:hAnsi="宋体" w:cs="宋体"/>
          <w:sz w:val="24"/>
        </w:rPr>
      </w:pPr>
      <w:r>
        <w:rPr>
          <w:rFonts w:hint="eastAsia" w:ascii="宋体" w:hAnsi="宋体" w:cs="宋体"/>
          <w:sz w:val="24"/>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360" w:lineRule="auto"/>
        <w:rPr>
          <w:rFonts w:ascii="宋体" w:hAnsi="宋体"/>
          <w:bCs/>
          <w:sz w:val="24"/>
          <w:szCs w:val="24"/>
        </w:rPr>
      </w:pPr>
      <w:r>
        <w:rPr>
          <w:rFonts w:hint="eastAsia" w:ascii="宋体" w:hAnsi="宋体" w:cs="宋体"/>
          <w:sz w:val="24"/>
        </w:rPr>
        <w:t xml:space="preserve">3.1.2 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本项目中如有涉及到强制采购产品的，投标人须按照上述要求提供相关产品的证明材料，否则投标无效。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w:t>
      </w:r>
      <w:r>
        <w:rPr>
          <w:rFonts w:hint="eastAsia" w:ascii="宋体" w:hAnsi="宋体"/>
          <w:bCs/>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w:t>
      </w:r>
      <w:r>
        <w:rPr>
          <w:rFonts w:hint="eastAsia" w:ascii="宋体" w:hAnsi="宋体"/>
          <w:bCs/>
          <w:sz w:val="24"/>
          <w:szCs w:val="24"/>
          <w:lang w:val="zh-CN"/>
        </w:rPr>
        <w:t xml:space="preserve">声明。</w:t>
      </w:r>
      <w:r/>
    </w:p>
    <w:p>
      <w:pPr>
        <w:ind w:firstLine="480"/>
        <w:jc w:val="left"/>
        <w:spacing w:line="360" w:lineRule="auto"/>
        <w:rPr>
          <w:rFonts w:ascii="宋体" w:hAnsi="宋体"/>
          <w:bCs/>
          <w:sz w:val="24"/>
          <w:szCs w:val="24"/>
        </w:rPr>
      </w:pPr>
      <w:r>
        <w:rPr>
          <w:rFonts w:hint="eastAsia" w:ascii="宋体" w:hAnsi="宋体"/>
          <w:bCs/>
          <w:sz w:val="24"/>
          <w:szCs w:val="24"/>
        </w:rPr>
        <w:t xml:space="preserve">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sz w:val="24"/>
          <w:szCs w:val="24"/>
        </w:rPr>
        <w:t xml:space="preserve">不再对其中涉及的货物的制造商作出要求</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18" w:name="_Hlk101132181"/>
      <w:r>
        <w:rPr>
          <w:rFonts w:hint="eastAsia" w:ascii="宋体" w:hAnsi="宋体"/>
          <w:bCs/>
          <w:sz w:val="24"/>
          <w:szCs w:val="24"/>
        </w:rPr>
        <w:t xml:space="preserve">联合协议或者分包意向协议约定小微企业的合同份额占到合同总金额30%及以上的</w:t>
      </w:r>
      <w:bookmarkEnd w:id="18"/>
      <w:r>
        <w:rPr>
          <w:rFonts w:hint="eastAsia" w:ascii="宋体" w:hAnsi="宋体"/>
          <w:bCs/>
          <w:sz w:val="24"/>
          <w:szCs w:val="24"/>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19"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①对提供《中小企业声明函》的投标人，应按照《中小企业声明函》格式准确完整填写相关内容，</w:t>
      </w:r>
      <w:bookmarkStart w:id="20" w:name="_Hlk160697267"/>
      <w:r>
        <w:rPr>
          <w:rFonts w:hint="eastAsia" w:ascii="宋体" w:hAnsi="宋体"/>
          <w:bCs/>
          <w:sz w:val="24"/>
          <w:szCs w:val="24"/>
        </w:rPr>
        <w:t xml:space="preserve">并明确企业类型（中型、小型或微型），否则中小企业声明函无效。</w:t>
      </w:r>
      <w:bookmarkEnd w:id="19"/>
      <w:r/>
      <w:bookmarkEnd w:id="20"/>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若投标人同时为小微企业、残疾人福利性单位或监狱企业，</w:t>
      </w:r>
      <w:bookmarkStart w:id="21" w:name="_Hlk159418699"/>
      <w:r>
        <w:rPr>
          <w:rFonts w:hint="eastAsia" w:ascii="宋体" w:hAnsi="宋体"/>
          <w:b/>
          <w:sz w:val="24"/>
          <w:szCs w:val="24"/>
        </w:rPr>
        <w:t xml:space="preserve">只享受一次针对小微企业的价格优惠。</w:t>
      </w:r>
      <w:bookmarkEnd w:id="21"/>
      <w:r/>
      <w:r/>
    </w:p>
    <w:p>
      <w:pPr>
        <w:ind w:firstLine="480"/>
        <w:jc w:val="left"/>
        <w:spacing w:line="360" w:lineRule="auto"/>
        <w:rPr>
          <w:rFonts w:ascii="宋体" w:hAnsi="宋体"/>
          <w:bCs/>
          <w:sz w:val="24"/>
          <w:szCs w:val="24"/>
        </w:rPr>
      </w:pPr>
      <w:r>
        <w:rPr>
          <w:rFonts w:hint="eastAsia" w:ascii="宋体" w:hAnsi="宋体"/>
          <w:bCs/>
          <w:sz w:val="24"/>
          <w:szCs w:val="24"/>
        </w:rPr>
        <w:t xml:space="preserve">3.6.5中小企业依据《政府采购促进中小企业发展管理办法》（财库〔2020〕46号）规定的扶持政策获得政府采购合同后，小微企业不得将合同分包给大中型企业，中型企业不得将合同分包给大型企业。</w:t>
      </w:r>
      <w:bookmarkEnd w:id="16"/>
      <w:r/>
      <w:bookmarkEnd w:id="17"/>
      <w:r/>
      <w:r/>
    </w:p>
    <w:p>
      <w:pPr>
        <w:jc w:val="left"/>
        <w:spacing w:line="360" w:lineRule="auto"/>
        <w:rPr>
          <w:rFonts w:ascii="宋体" w:hAnsi="宋体"/>
          <w:b/>
          <w:sz w:val="28"/>
          <w:szCs w:val="28"/>
          <w:lang w:val="zh-CN"/>
        </w:rPr>
      </w:pPr>
      <w:r>
        <w:rPr>
          <w:rFonts w:hint="eastAsia" w:ascii="宋体" w:hAnsi="宋体"/>
          <w:b/>
          <w:sz w:val="28"/>
          <w:szCs w:val="28"/>
        </w:rPr>
        <w:t xml:space="preserve">4、</w:t>
      </w:r>
      <w:r>
        <w:rPr>
          <w:rFonts w:hint="eastAsia" w:ascii="宋体" w:hAnsi="宋体"/>
          <w:b/>
          <w:sz w:val="28"/>
          <w:szCs w:val="28"/>
          <w:lang w:val="zh-CN"/>
        </w:rPr>
        <w:t xml:space="preserve">投标费用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投标人应自行承担所有与准备和参加投标有关的一切费用。</w:t>
      </w:r>
      <w:r/>
    </w:p>
    <w:p>
      <w:pPr>
        <w:ind w:firstLine="480"/>
        <w:jc w:val="left"/>
        <w:spacing w:line="360" w:lineRule="auto"/>
        <w:rPr>
          <w:rFonts w:ascii="宋体" w:hAnsi="宋体"/>
          <w:bCs/>
          <w:sz w:val="24"/>
          <w:szCs w:val="24"/>
        </w:rPr>
      </w:pPr>
      <w:r/>
      <w:bookmarkStart w:id="22" w:name="OLE_LINK107"/>
      <w:r/>
      <w:bookmarkStart w:id="23" w:name="OLE_LINK88"/>
      <w:r>
        <w:rPr>
          <w:rFonts w:hint="eastAsia" w:ascii="宋体" w:hAnsi="宋体"/>
          <w:bCs/>
          <w:sz w:val="24"/>
          <w:szCs w:val="24"/>
        </w:rPr>
        <w:t xml:space="preserve">4.2 </w:t>
      </w:r>
      <w:bookmarkEnd w:id="22"/>
      <w:r>
        <w:rPr>
          <w:rFonts w:hint="eastAsia" w:ascii="宋体" w:hAnsi="宋体"/>
          <w:bCs/>
          <w:sz w:val="24"/>
          <w:szCs w:val="24"/>
        </w:rPr>
        <w:t xml:space="preserve">本次招标，宜兴市公共资源交易中心对所有投标人不收取服务费用。</w:t>
      </w:r>
      <w:bookmarkEnd w:id="23"/>
      <w:r/>
      <w:r/>
    </w:p>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lang w:val="zh-CN"/>
        </w:rPr>
        <w:t xml:space="preserve">保密要求</w:t>
      </w:r>
      <w:r/>
    </w:p>
    <w:p>
      <w:pPr>
        <w:ind w:firstLine="480"/>
        <w:jc w:val="left"/>
        <w:spacing w:line="360" w:lineRule="auto"/>
        <w:rPr>
          <w:rFonts w:ascii="宋体" w:hAnsi="宋体"/>
          <w:bCs/>
          <w:sz w:val="24"/>
          <w:szCs w:val="24"/>
        </w:rPr>
      </w:pPr>
      <w:r>
        <w:rPr>
          <w:rFonts w:hint="eastAsia" w:ascii="宋体" w:hAnsi="宋体"/>
          <w:bCs/>
          <w:sz w:val="24"/>
          <w:szCs w:val="24"/>
        </w:rPr>
        <w:t xml:space="preserve">5.1 采购各方当事人，对采购活动过程中获悉的国家秘密、商业秘密，应当依法予以保密。</w:t>
      </w:r>
      <w:r/>
    </w:p>
    <w:p>
      <w:pPr>
        <w:jc w:val="left"/>
        <w:spacing w:line="360" w:lineRule="auto"/>
        <w:rPr>
          <w:rFonts w:ascii="宋体" w:hAnsi="宋体"/>
          <w:bCs/>
          <w:sz w:val="24"/>
          <w:szCs w:val="24"/>
          <w:lang w:val="zh-CN"/>
        </w:rPr>
      </w:pPr>
      <w:r>
        <w:rPr>
          <w:rFonts w:hint="eastAsia" w:ascii="宋体" w:hAnsi="宋体"/>
          <w:b/>
          <w:sz w:val="30"/>
          <w:szCs w:val="30"/>
          <w:lang w:val="zh-CN"/>
        </w:rPr>
        <w:t xml:space="preserve">二、招标文件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6、招标文件的组成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招标文件包括招标公告和本文件目录所列全部内容及其附件，如有缺漏，请立即与</w:t>
      </w:r>
      <w:bookmarkStart w:id="24" w:name="OLE_LINK253"/>
      <w:r>
        <w:rPr>
          <w:rFonts w:hint="eastAsia" w:ascii="宋体" w:hAnsi="宋体"/>
          <w:bCs/>
          <w:sz w:val="24"/>
          <w:szCs w:val="24"/>
        </w:rPr>
        <w:t xml:space="preserve">采购人或者</w:t>
      </w:r>
      <w:bookmarkEnd w:id="24"/>
      <w:r>
        <w:rPr>
          <w:rFonts w:hint="eastAsia" w:ascii="宋体" w:hAnsi="宋体"/>
          <w:bCs/>
          <w:sz w:val="24"/>
          <w:szCs w:val="24"/>
        </w:rPr>
        <w:t xml:space="preserve">集中采购机构联系解决。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电子投标文件格式、说明与本招标文件格式、说明不一致的，以本招标文件格式、说明为准。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投标人一旦参加本项目采购活动，即被认为接受了本招标文件的规定和约束。</w:t>
      </w:r>
      <w:r/>
    </w:p>
    <w:p>
      <w:pPr>
        <w:jc w:val="left"/>
        <w:spacing w:line="360" w:lineRule="auto"/>
        <w:rPr>
          <w:rFonts w:ascii="宋体" w:hAnsi="宋体"/>
          <w:b/>
          <w:sz w:val="28"/>
          <w:szCs w:val="28"/>
          <w:lang w:val="zh-CN"/>
        </w:rPr>
      </w:pPr>
      <w:r>
        <w:rPr>
          <w:rFonts w:hint="eastAsia" w:ascii="宋体" w:hAnsi="宋体"/>
          <w:b/>
          <w:sz w:val="28"/>
          <w:szCs w:val="28"/>
        </w:rPr>
        <w:t xml:space="preserve">7</w:t>
      </w:r>
      <w:r>
        <w:rPr>
          <w:rFonts w:hint="eastAsia" w:ascii="宋体" w:hAnsi="宋体"/>
          <w:b/>
          <w:sz w:val="28"/>
          <w:szCs w:val="28"/>
          <w:lang w:val="zh-CN"/>
        </w:rPr>
        <w:t xml:space="preserve">、招标文件的澄清、修改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采购人或者集中采购机构可以</w:t>
      </w:r>
      <w:r>
        <w:rPr>
          <w:rFonts w:hint="eastAsia" w:ascii="宋体" w:hAnsi="宋体"/>
          <w:bCs/>
          <w:sz w:val="24"/>
          <w:szCs w:val="24"/>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 xml:space="preserve">将</w:t>
      </w:r>
      <w:r>
        <w:rPr>
          <w:rFonts w:hint="eastAsia" w:ascii="宋体" w:hAnsi="宋体"/>
          <w:bCs/>
          <w:sz w:val="24"/>
          <w:szCs w:val="24"/>
          <w:lang w:val="zh-CN"/>
        </w:rPr>
        <w:t xml:space="preserve">顺延投标截止时间和开标时间。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sz w:val="30"/>
          <w:szCs w:val="30"/>
          <w:lang w:val="zh-CN"/>
        </w:rPr>
      </w:pPr>
      <w:r/>
      <w:bookmarkStart w:id="25" w:name="OLE_LINK219"/>
      <w:r>
        <w:rPr>
          <w:rFonts w:hint="eastAsia" w:ascii="宋体" w:hAnsi="宋体"/>
          <w:b/>
          <w:sz w:val="30"/>
          <w:szCs w:val="30"/>
          <w:lang w:val="zh-CN"/>
        </w:rPr>
        <w:t xml:space="preserve">三、投标文件</w:t>
      </w:r>
      <w:r/>
    </w:p>
    <w:p>
      <w:pPr>
        <w:jc w:val="left"/>
        <w:spacing w:line="360" w:lineRule="auto"/>
        <w:rPr>
          <w:rFonts w:ascii="宋体" w:hAnsi="宋体"/>
          <w:b/>
          <w:sz w:val="28"/>
          <w:szCs w:val="28"/>
          <w:lang w:val="zh-CN"/>
        </w:rPr>
      </w:pPr>
      <w:r/>
      <w:bookmarkStart w:id="26" w:name="OLE_LINK16"/>
      <w:r/>
      <w:bookmarkStart w:id="27" w:name="_Hlk151557699"/>
      <w:r>
        <w:rPr>
          <w:rFonts w:hint="eastAsia" w:ascii="宋体" w:hAnsi="宋体"/>
          <w:b/>
          <w:sz w:val="28"/>
          <w:szCs w:val="28"/>
        </w:rPr>
        <w:t xml:space="preserve">8</w:t>
      </w:r>
      <w:r>
        <w:rPr>
          <w:rFonts w:hint="eastAsia" w:ascii="宋体" w:hAnsi="宋体"/>
          <w:b/>
          <w:sz w:val="28"/>
          <w:szCs w:val="28"/>
          <w:lang w:val="zh-CN"/>
        </w:rPr>
        <w:t xml:space="preserve">、</w:t>
      </w:r>
      <w:bookmarkStart w:id="28" w:name="OLE_LINK62"/>
      <w:r>
        <w:rPr>
          <w:rFonts w:hint="eastAsia" w:ascii="宋体" w:hAnsi="宋体"/>
          <w:b/>
          <w:sz w:val="28"/>
          <w:szCs w:val="28"/>
          <w:lang w:val="zh-CN"/>
        </w:rPr>
        <w:t xml:space="preserve">投标文件的组成</w:t>
      </w:r>
      <w:bookmarkEnd w:id="26"/>
      <w:r/>
      <w:r/>
    </w:p>
    <w:p>
      <w:pPr>
        <w:ind w:firstLine="480"/>
        <w:jc w:val="left"/>
        <w:spacing w:line="360" w:lineRule="auto"/>
        <w:rPr>
          <w:rFonts w:ascii="宋体" w:hAnsi="宋体"/>
          <w:sz w:val="24"/>
        </w:rPr>
      </w:pPr>
      <w:r>
        <w:rPr>
          <w:rFonts w:hint="eastAsia" w:ascii="宋体" w:hAnsi="宋体"/>
          <w:bCs/>
          <w:sz w:val="24"/>
          <w:szCs w:val="24"/>
        </w:rPr>
        <w:t xml:space="preserve">8.1 </w:t>
      </w:r>
      <w:r>
        <w:rPr>
          <w:rFonts w:hint="eastAsia" w:ascii="宋体" w:hAnsi="宋体"/>
          <w:sz w:val="24"/>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sz w:val="24"/>
        </w:rPr>
      </w:pPr>
      <w:r>
        <w:rPr>
          <w:rFonts w:hint="eastAsia" w:ascii="宋体" w:hAnsi="宋体"/>
          <w:sz w:val="24"/>
        </w:rPr>
        <w:t xml:space="preserve">8.2 投标人所须提供的相关证明文件和要求以及投标文件的部分格式要求，详见“第六章 投标文件内容与格式”。</w:t>
      </w:r>
      <w:bookmarkEnd w:id="25"/>
      <w:r/>
      <w:bookmarkEnd w:id="27"/>
      <w:r/>
      <w:bookmarkEnd w:id="28"/>
      <w:r/>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29" w:name="_Toc515647770"/>
      <w:r/>
      <w:bookmarkStart w:id="30" w:name="_Toc520356155"/>
      <w:r/>
      <w:bookmarkStart w:id="31" w:name="_Toc23231"/>
      <w:r/>
      <w:bookmarkStart w:id="32" w:name="_Toc19624"/>
      <w:r/>
      <w:bookmarkStart w:id="33" w:name="_Toc2248"/>
      <w:r>
        <w:rPr>
          <w:rFonts w:hint="eastAsia" w:ascii="宋体" w:hAnsi="宋体"/>
          <w:b/>
          <w:sz w:val="28"/>
          <w:szCs w:val="28"/>
          <w:lang w:val="zh-CN"/>
        </w:rPr>
        <w:t xml:space="preserve">投标报价</w:t>
      </w:r>
      <w:bookmarkEnd w:id="29"/>
      <w:r/>
      <w:bookmarkEnd w:id="30"/>
      <w:r/>
      <w:bookmarkEnd w:id="31"/>
      <w:r/>
      <w:bookmarkEnd w:id="32"/>
      <w:r/>
      <w:bookmarkEnd w:id="33"/>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34" w:name="OLE_LINK204"/>
      <w:r>
        <w:rPr>
          <w:rFonts w:hint="eastAsia" w:ascii="宋体" w:hAnsi="宋体"/>
          <w:bCs/>
          <w:sz w:val="24"/>
          <w:szCs w:val="24"/>
          <w:lang w:val="zh-CN"/>
        </w:rPr>
        <w:t xml:space="preserve">。</w:t>
      </w:r>
      <w:bookmarkEnd w:id="34"/>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w:t>
      </w:r>
      <w:r>
        <w:rPr>
          <w:rFonts w:hint="eastAsia" w:ascii="宋体" w:hAnsi="宋体"/>
          <w:bCs/>
          <w:sz w:val="24"/>
          <w:szCs w:val="24"/>
        </w:rPr>
        <w:t xml:space="preserve">服务</w:t>
      </w:r>
      <w:r>
        <w:rPr>
          <w:rFonts w:hint="eastAsia" w:ascii="宋体" w:hAnsi="宋体"/>
          <w:bCs/>
          <w:sz w:val="24"/>
          <w:szCs w:val="24"/>
          <w:lang w:val="zh-CN"/>
        </w:rPr>
        <w:t xml:space="preserve">主体部分的赠与行为，其投标将被认定为投标无效。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每种服务只能有一个投标报价。采购人不接受具有附加条件的报价。</w:t>
      </w:r>
      <w:r/>
    </w:p>
    <w:p>
      <w:pPr>
        <w:jc w:val="left"/>
        <w:spacing w:line="360" w:lineRule="auto"/>
        <w:rPr>
          <w:rFonts w:ascii="宋体" w:hAnsi="宋体"/>
          <w:b/>
          <w:sz w:val="28"/>
          <w:szCs w:val="28"/>
          <w:lang w:val="zh-CN"/>
        </w:rPr>
      </w:pPr>
      <w:r/>
      <w:bookmarkStart w:id="35" w:name="_Hlk131926068"/>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、投标文件的制作</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投标人应按照法律、法规、规章和规范性文件以及招标文件要求提交证明文件，证明其及投标标的符合招标文件规定。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36" w:name="_Hlk166503507"/>
      <w:r>
        <w:rPr>
          <w:rFonts w:ascii="宋体" w:hAnsi="宋体"/>
          <w:bCs/>
          <w:sz w:val="24"/>
          <w:szCs w:val="24"/>
          <w:lang w:val="zh-CN"/>
        </w:rPr>
        <w:t xml:space="preserve">否则由</w:t>
      </w:r>
      <w:r>
        <w:rPr>
          <w:rFonts w:hint="eastAsia" w:ascii="宋体" w:hAnsi="宋体"/>
          <w:bCs/>
          <w:sz w:val="24"/>
          <w:szCs w:val="24"/>
          <w:lang w:val="zh-CN"/>
        </w:rPr>
        <w:t xml:space="preserve">投标人自行承担无效</w:t>
      </w:r>
      <w:r>
        <w:rPr>
          <w:rFonts w:hint="eastAsia" w:ascii="宋体" w:hAnsi="宋体"/>
          <w:bCs/>
          <w:sz w:val="24"/>
          <w:szCs w:val="24"/>
        </w:rPr>
        <w:t xml:space="preserve">投标</w:t>
      </w:r>
      <w:r>
        <w:rPr>
          <w:rFonts w:hint="eastAsia" w:ascii="宋体" w:hAnsi="宋体"/>
          <w:bCs/>
          <w:sz w:val="24"/>
          <w:szCs w:val="24"/>
          <w:lang w:val="zh-CN"/>
        </w:rPr>
        <w:t xml:space="preserve">的风险</w:t>
      </w:r>
      <w:r>
        <w:rPr>
          <w:rFonts w:ascii="宋体" w:hAnsi="宋体"/>
          <w:bCs/>
          <w:sz w:val="24"/>
          <w:szCs w:val="24"/>
          <w:lang w:val="zh-CN"/>
        </w:rPr>
        <w:t xml:space="preserve">。</w:t>
      </w:r>
      <w:bookmarkEnd w:id="36"/>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除技术性能另有规定外，投标文件所使用的度量衡单位，均须采用国家法定计量单位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bookmarkStart w:id="37" w:name="_Hlk131926146"/>
      <w:r>
        <w:rPr>
          <w:rFonts w:hint="eastAsia" w:ascii="宋体" w:hAnsi="宋体"/>
          <w:b/>
          <w:sz w:val="28"/>
          <w:szCs w:val="28"/>
        </w:rPr>
        <w:t xml:space="preserve">11、</w:t>
      </w:r>
      <w:r>
        <w:rPr>
          <w:rFonts w:hint="eastAsia" w:ascii="宋体" w:hAnsi="宋体"/>
          <w:b/>
          <w:sz w:val="28"/>
          <w:szCs w:val="28"/>
          <w:lang w:val="zh-CN"/>
        </w:rPr>
        <w:t xml:space="preserve">电子投标文件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供应商“账号注册”及CA办理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办理“意源”CA数字证书和“方正”电子签章，办理指南链接：http://jsxcmm.com/help/help.html。</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rPr>
        <w:t xml:space="preserve">宜兴市公共资源交易中心</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投标人(供应商) 在“苏采云”系统操作过程中如遇问题，请致电“苏采云”客服，联系电话：</w:t>
      </w:r>
      <w:r>
        <w:rPr>
          <w:rFonts w:hint="eastAsia" w:ascii="宋体" w:hAnsi="宋体"/>
          <w:bCs/>
          <w:sz w:val="24"/>
          <w:szCs w:val="24"/>
        </w:rPr>
        <w:t xml:space="preserve">17361717606、17312952101</w:t>
      </w:r>
      <w:r>
        <w:rPr>
          <w:rFonts w:hint="eastAsia" w:ascii="宋体" w:hAnsi="宋体"/>
          <w:bCs/>
          <w:sz w:val="24"/>
          <w:szCs w:val="24"/>
          <w:lang w:val="zh-CN"/>
        </w:rPr>
        <w:t xml:space="preserve">；或在“苏采云”系统中发起在线人工客服请求。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完成项目参与，上传投标文件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 xml:space="preserve">在招标文件规定的截止时间前</w:t>
      </w:r>
      <w:r>
        <w:rPr>
          <w:rFonts w:hint="eastAsia" w:ascii="宋体" w:hAnsi="宋体"/>
          <w:bCs/>
          <w:sz w:val="24"/>
          <w:szCs w:val="24"/>
        </w:rPr>
        <w:t xml:space="preserve">，通过“苏采云”系统</w:t>
      </w:r>
      <w:r>
        <w:rPr>
          <w:rFonts w:ascii="宋体" w:hAnsi="宋体"/>
          <w:bCs/>
          <w:sz w:val="24"/>
          <w:szCs w:val="24"/>
        </w:rPr>
        <w:t xml:space="preserve">完成提交，时间以电子交易平台时间为准。</w:t>
      </w:r>
      <w:r>
        <w:rPr>
          <w:rFonts w:hint="eastAsia" w:ascii="宋体" w:hAnsi="宋体"/>
          <w:bCs/>
          <w:sz w:val="24"/>
          <w:szCs w:val="24"/>
        </w:rPr>
        <w:t xml:space="preserve">对招标文件各项内容做出实质性响应，否则其投标文件无效。</w:t>
      </w:r>
      <w:r/>
    </w:p>
    <w:p>
      <w:pPr>
        <w:ind w:firstLine="480"/>
        <w:jc w:val="left"/>
        <w:spacing w:line="360" w:lineRule="auto"/>
        <w:rPr>
          <w:rFonts w:ascii="宋体" w:hAnsi="宋体"/>
          <w:bCs/>
          <w:sz w:val="24"/>
          <w:szCs w:val="24"/>
          <w:lang w:val="zh-CN"/>
        </w:rPr>
      </w:pPr>
      <w:r>
        <w:rPr>
          <w:rFonts w:hint="eastAsia" w:ascii="宋体" w:hAnsi="宋体"/>
          <w:bCs/>
          <w:color w:val="000000"/>
          <w:sz w:val="24"/>
          <w:szCs w:val="24"/>
        </w:rPr>
        <w:t xml:space="preserve">11.2.2 电子投标文件将作为本项目采购活动的电子档案保存，电子档案与纸档案具有同等效力。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lang w:val="zh-CN"/>
        </w:rPr>
        <w:t xml:space="preserve">投标文件</w:t>
      </w:r>
      <w:r>
        <w:rPr>
          <w:rFonts w:ascii="宋体" w:hAnsi="宋体"/>
          <w:bCs/>
          <w:sz w:val="24"/>
          <w:szCs w:val="24"/>
        </w:rPr>
        <w:t xml:space="preserve">的损坏、丢失的，集中采购机构不承担责任。 </w:t>
      </w:r>
      <w:r/>
    </w:p>
    <w:p>
      <w:pPr>
        <w:jc w:val="left"/>
        <w:spacing w:line="360" w:lineRule="auto"/>
        <w:rPr>
          <w:rFonts w:ascii="宋体" w:hAnsi="宋体"/>
          <w:b/>
          <w:sz w:val="28"/>
          <w:szCs w:val="28"/>
          <w:lang w:val="zh-CN"/>
        </w:rPr>
      </w:pPr>
      <w:r/>
      <w:bookmarkStart w:id="38" w:name="OLE_LINK124"/>
      <w:r/>
      <w:bookmarkStart w:id="39" w:name="OLE_LINK94"/>
      <w:r/>
      <w:bookmarkEnd w:id="35"/>
      <w:r/>
      <w:bookmarkEnd w:id="37"/>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、投标文件的拒收</w:t>
      </w:r>
      <w:bookmarkStart w:id="40" w:name="_Hlk151449127"/>
      <w:r/>
      <w:bookmarkEnd w:id="38"/>
      <w:r/>
      <w:r/>
    </w:p>
    <w:p>
      <w:pPr>
        <w:ind w:firstLine="480"/>
        <w:jc w:val="left"/>
        <w:spacing w:line="360" w:lineRule="auto"/>
        <w:rPr>
          <w:rFonts w:ascii="宋体" w:hAnsi="宋体"/>
          <w:bCs/>
          <w:sz w:val="24"/>
          <w:szCs w:val="24"/>
        </w:rPr>
      </w:pPr>
      <w:r>
        <w:rPr>
          <w:rFonts w:hint="eastAsia" w:ascii="宋体" w:hAnsi="宋体"/>
          <w:bCs/>
          <w:sz w:val="24"/>
          <w:szCs w:val="24"/>
        </w:rPr>
        <w:t xml:space="preserve">12.1 </w:t>
      </w:r>
      <w:bookmarkEnd w:id="40"/>
      <w:r>
        <w:rPr>
          <w:rFonts w:hint="eastAsia" w:ascii="宋体" w:hAnsi="宋体"/>
          <w:bCs/>
          <w:sz w:val="24"/>
        </w:rPr>
        <w:t xml:space="preserve">拒绝接收投标截止时间后上传的任何投标文件。</w:t>
      </w:r>
      <w:bookmarkEnd w:id="39"/>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、投标文件的真实性</w:t>
      </w:r>
      <w:r/>
    </w:p>
    <w:p>
      <w:pPr>
        <w:ind w:firstLine="480"/>
        <w:jc w:val="left"/>
        <w:spacing w:line="360" w:lineRule="auto"/>
        <w:rPr>
          <w:rFonts w:ascii="宋体" w:hAnsi="宋体"/>
          <w:bCs/>
          <w:sz w:val="24"/>
          <w:szCs w:val="28"/>
        </w:rPr>
      </w:pPr>
      <w:r>
        <w:rPr>
          <w:rFonts w:hint="eastAsia" w:ascii="宋体" w:hAnsi="宋体"/>
          <w:bCs/>
          <w:sz w:val="24"/>
          <w:szCs w:val="28"/>
        </w:rPr>
        <w:t xml:space="preserve">13.1 投标人（含中标供应商）应对其投标文件中提供的所有材料的真实性负责。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41" w:name="OLE_LINK227"/>
      <w:r>
        <w:rPr>
          <w:rFonts w:hint="eastAsia" w:ascii="宋体" w:hAnsi="宋体"/>
          <w:bCs/>
          <w:sz w:val="24"/>
          <w:szCs w:val="28"/>
        </w:rPr>
        <w:t xml:space="preserve">如</w:t>
      </w:r>
      <w:bookmarkStart w:id="42" w:name="OLE_LINK45"/>
      <w:r>
        <w:rPr>
          <w:rFonts w:hint="eastAsia" w:ascii="宋体" w:hAnsi="宋体"/>
          <w:bCs/>
          <w:sz w:val="24"/>
          <w:szCs w:val="28"/>
        </w:rPr>
        <w:t xml:space="preserve">采购人、</w:t>
      </w:r>
      <w:bookmarkStart w:id="43" w:name="OLE_LINK226"/>
      <w:r/>
      <w:bookmarkEnd w:id="42"/>
      <w:r>
        <w:rPr>
          <w:rFonts w:hint="eastAsia" w:ascii="宋体" w:hAnsi="宋体"/>
          <w:bCs/>
          <w:sz w:val="24"/>
          <w:szCs w:val="28"/>
        </w:rPr>
        <w:t xml:space="preserve">集中采购机构</w:t>
      </w:r>
      <w:bookmarkEnd w:id="43"/>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 xml:space="preserve">含中标供应商）的投标文件在该材料上未实质性响应（满足）招标文件的要求。</w:t>
      </w:r>
      <w:bookmarkEnd w:id="41"/>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、投标文件的有效期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投标文件的有效期为投标截止之日起的90天（含投标截止当日）。在特殊情况下，采购人、</w:t>
      </w:r>
      <w:r>
        <w:rPr>
          <w:rFonts w:hint="eastAsia" w:ascii="宋体" w:hAnsi="宋体"/>
          <w:bCs/>
          <w:sz w:val="24"/>
          <w:szCs w:val="28"/>
        </w:rPr>
        <w:t xml:space="preserve">集中采购机构</w:t>
      </w:r>
      <w:r>
        <w:rPr>
          <w:rFonts w:hint="eastAsia" w:ascii="宋体" w:hAnsi="宋体"/>
          <w:bCs/>
          <w:sz w:val="24"/>
          <w:szCs w:val="24"/>
        </w:rPr>
        <w:t xml:space="preserve">可与投标人协商延长投标文件的有效期。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、投标文件的退还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投标截止时间后，采购人和集中采购机构对所有投标人的投标文件一律不予退还。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、投标文件的</w:t>
      </w:r>
      <w:bookmarkStart w:id="44" w:name="OLE_LINK260"/>
      <w:r>
        <w:rPr>
          <w:rFonts w:hint="eastAsia" w:ascii="宋体" w:hAnsi="宋体"/>
          <w:b/>
          <w:sz w:val="28"/>
          <w:szCs w:val="28"/>
          <w:lang w:val="zh-CN"/>
        </w:rPr>
        <w:t xml:space="preserve">撤回</w:t>
      </w:r>
      <w:bookmarkEnd w:id="44"/>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电子投标文件的撤回：投标人可在投标截止时间前，撤回其电子投标文件，具体操作方法见《操作手册》。</w:t>
      </w:r>
      <w:r>
        <w:rPr>
          <w:rFonts w:hint="eastAsia" w:ascii="宋体" w:hAnsi="宋体"/>
          <w:sz w:val="24"/>
          <w:szCs w:val="24"/>
        </w:rPr>
        <w:t xml:space="preserve">投标人撤回电子投标文件，则认为其不再参与本项目投标活动。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45" w:name="OLE_LINK228"/>
      <w:r>
        <w:rPr>
          <w:rFonts w:hint="eastAsia" w:ascii="宋体" w:hAnsi="宋体"/>
          <w:bCs/>
          <w:sz w:val="24"/>
          <w:szCs w:val="24"/>
        </w:rPr>
        <w:t xml:space="preserve">电子</w:t>
      </w:r>
      <w:r>
        <w:rPr>
          <w:rFonts w:hint="eastAsia" w:ascii="宋体" w:hAnsi="宋体"/>
          <w:sz w:val="24"/>
          <w:szCs w:val="24"/>
        </w:rPr>
        <w:t xml:space="preserve">投标文件的修改：</w:t>
      </w:r>
      <w:r>
        <w:rPr>
          <w:rFonts w:hint="eastAsia" w:ascii="宋体" w:hAnsi="宋体"/>
          <w:sz w:val="24"/>
        </w:rPr>
        <w:t xml:space="preserve">投标人可在投标截止时间前，对其电子投标文件进行修改，具体操作方法见《操作手册》。</w:t>
      </w:r>
      <w:r>
        <w:rPr>
          <w:rFonts w:hint="eastAsia" w:ascii="宋体" w:hAnsi="宋体"/>
          <w:bCs/>
          <w:sz w:val="24"/>
          <w:szCs w:val="24"/>
        </w:rPr>
        <w:t xml:space="preserve">在投标截止时间之后，</w:t>
      </w:r>
      <w:bookmarkStart w:id="46" w:name="_Hlk128404679"/>
      <w:r>
        <w:rPr>
          <w:rFonts w:hint="eastAsia" w:ascii="宋体" w:hAnsi="宋体"/>
          <w:bCs/>
          <w:sz w:val="24"/>
          <w:szCs w:val="24"/>
        </w:rPr>
        <w:t xml:space="preserve">采购人、</w:t>
      </w:r>
      <w:bookmarkStart w:id="47" w:name="OLE_LINK74"/>
      <w:r>
        <w:rPr>
          <w:rFonts w:hint="eastAsia" w:ascii="宋体" w:hAnsi="宋体"/>
          <w:bCs/>
          <w:sz w:val="24"/>
          <w:szCs w:val="24"/>
        </w:rPr>
        <w:t xml:space="preserve">集中采购机构</w:t>
      </w:r>
      <w:bookmarkEnd w:id="47"/>
      <w:r>
        <w:rPr>
          <w:rFonts w:hint="eastAsia" w:ascii="宋体" w:hAnsi="宋体"/>
          <w:bCs/>
          <w:sz w:val="24"/>
          <w:szCs w:val="24"/>
        </w:rPr>
        <w:t xml:space="preserve">、评标委员会不接受</w:t>
      </w:r>
      <w:bookmarkEnd w:id="46"/>
      <w:r>
        <w:rPr>
          <w:rFonts w:hint="eastAsia" w:ascii="宋体" w:hAnsi="宋体"/>
          <w:bCs/>
          <w:sz w:val="24"/>
          <w:szCs w:val="24"/>
        </w:rPr>
        <w:t xml:space="preserve">投标人主动对其投标文件做任何</w:t>
      </w:r>
      <w:bookmarkStart w:id="48" w:name="OLE_LINK54"/>
      <w:r>
        <w:rPr>
          <w:rFonts w:hint="eastAsia" w:ascii="宋体" w:hAnsi="宋体"/>
          <w:bCs/>
          <w:sz w:val="24"/>
          <w:szCs w:val="24"/>
        </w:rPr>
        <w:t xml:space="preserve">补充、</w:t>
      </w:r>
      <w:bookmarkEnd w:id="48"/>
      <w:r>
        <w:rPr>
          <w:rFonts w:hint="eastAsia" w:ascii="宋体" w:hAnsi="宋体"/>
          <w:bCs/>
          <w:sz w:val="24"/>
          <w:szCs w:val="24"/>
        </w:rPr>
        <w:t xml:space="preserve">修改</w:t>
      </w:r>
      <w:bookmarkEnd w:id="45"/>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在投标截止时间至招标文件中规定的投标有效期满之间的这段时间内，投标人不得撤回其投标。</w:t>
      </w:r>
      <w:r/>
    </w:p>
    <w:p>
      <w:pPr>
        <w:jc w:val="left"/>
        <w:spacing w:line="360" w:lineRule="auto"/>
        <w:rPr>
          <w:rFonts w:ascii="宋体" w:hAnsi="宋体"/>
          <w:b/>
          <w:sz w:val="28"/>
          <w:szCs w:val="28"/>
          <w:lang w:val="zh-CN"/>
        </w:rPr>
      </w:pPr>
      <w:r>
        <w:rPr>
          <w:rFonts w:hint="eastAsia" w:ascii="宋体" w:hAnsi="宋体"/>
          <w:b/>
          <w:sz w:val="24"/>
          <w:szCs w:val="24"/>
        </w:rPr>
        <w:t xml:space="preserve">  </w:t>
      </w: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、无效投标的确认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bookmarkStart w:id="49" w:name="_Hlk160719794"/>
      <w:r>
        <w:rPr>
          <w:rFonts w:hint="eastAsia" w:ascii="宋体" w:hAnsi="宋体" w:cs="宋体"/>
          <w:bCs/>
          <w:sz w:val="24"/>
          <w:szCs w:val="24"/>
        </w:rPr>
        <w:t xml:space="preserve">投标文件未按招标文件</w:t>
      </w:r>
      <w:bookmarkStart w:id="50" w:name="_Hlk160720909"/>
      <w:r>
        <w:rPr>
          <w:rFonts w:hint="eastAsia" w:ascii="宋体" w:hAnsi="宋体" w:cs="宋体"/>
          <w:bCs/>
          <w:sz w:val="24"/>
          <w:szCs w:val="24"/>
        </w:rPr>
        <w:t xml:space="preserve">规定签署或盖章的；</w:t>
      </w:r>
      <w:bookmarkEnd w:id="49"/>
      <w:r/>
      <w:bookmarkEnd w:id="50"/>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w:t>
      </w:r>
      <w:r>
        <w:rPr>
          <w:rFonts w:hint="eastAsia" w:ascii="宋体" w:hAnsi="宋体"/>
          <w:bCs/>
          <w:sz w:val="24"/>
          <w:szCs w:val="24"/>
        </w:rPr>
        <w:t xml:space="preserve">资格</w:t>
      </w:r>
      <w:r>
        <w:rPr>
          <w:rFonts w:hint="eastAsia" w:ascii="宋体" w:hAnsi="宋体"/>
          <w:bCs/>
          <w:sz w:val="24"/>
          <w:szCs w:val="24"/>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w:t>
      </w:r>
      <w:bookmarkStart w:id="51" w:name="_Hlk162444395"/>
      <w:r>
        <w:rPr>
          <w:rFonts w:hint="eastAsia" w:ascii="宋体" w:hAnsi="宋体" w:cs="宋体"/>
          <w:bCs/>
          <w:sz w:val="24"/>
          <w:szCs w:val="24"/>
        </w:rPr>
        <w:t xml:space="preserve">项目</w:t>
      </w:r>
      <w:r>
        <w:rPr>
          <w:rFonts w:hint="eastAsia" w:ascii="宋体" w:hAnsi="宋体"/>
          <w:bCs/>
          <w:color w:val="000000"/>
          <w:sz w:val="24"/>
          <w:szCs w:val="24"/>
        </w:rPr>
        <w:t xml:space="preserve">（或采购包）</w:t>
      </w:r>
      <w:bookmarkEnd w:id="51"/>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评标委员会认定投标人的报价明显低于其他通过符合性审查投标人的报价，有可能影响产品质量或者不能诚信履约的，</w:t>
      </w:r>
      <w:r>
        <w:rPr>
          <w:rFonts w:hint="eastAsia" w:ascii="宋体" w:hAnsi="宋体" w:cs="宋体"/>
          <w:bCs/>
          <w:sz w:val="24"/>
          <w:szCs w:val="24"/>
        </w:rPr>
        <w:t xml:space="preserve">评审委员会将启动异常低价投标审查程序。</w:t>
      </w:r>
      <w:r>
        <w:rPr>
          <w:rFonts w:hint="eastAsia" w:ascii="宋体" w:hAnsi="宋体"/>
          <w:bCs/>
          <w:sz w:val="24"/>
          <w:szCs w:val="24"/>
        </w:rPr>
        <w:t xml:space="preserve">投标人不能应评标委员会要求</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w:t>
      </w:r>
      <w:r>
        <w:rPr>
          <w:rFonts w:hint="eastAsia" w:ascii="宋体" w:hAnsi="宋体" w:cs="宋体"/>
          <w:bCs/>
          <w:sz w:val="24"/>
          <w:szCs w:val="24"/>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不同投标人委托同一单位或者个人办理投标事宜</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52" w:name="OLE_LINK137"/>
      <w:r>
        <w:rPr>
          <w:rFonts w:hint="eastAsia" w:ascii="宋体" w:hAnsi="宋体" w:cs="宋体"/>
          <w:bCs/>
          <w:sz w:val="24"/>
          <w:szCs w:val="24"/>
          <w:lang w:val="zh-CN"/>
        </w:rPr>
        <w:t xml:space="preserve">（含虚假承诺）</w:t>
      </w:r>
      <w:bookmarkEnd w:id="52"/>
      <w:r>
        <w:rPr>
          <w:rFonts w:hint="eastAsia" w:ascii="宋体" w:hAnsi="宋体" w:cs="宋体"/>
          <w:bCs/>
          <w:sz w:val="24"/>
          <w:szCs w:val="24"/>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bookmarkStart w:id="53" w:name="_Hlk162444294"/>
      <w:r>
        <w:rPr>
          <w:rFonts w:hint="eastAsia" w:ascii="宋体" w:hAnsi="宋体" w:cs="宋体"/>
          <w:bCs/>
          <w:sz w:val="24"/>
          <w:szCs w:val="24"/>
          <w:lang w:val="zh-CN"/>
        </w:rPr>
        <w:t xml:space="preserve">投标文件内容不全</w:t>
      </w:r>
      <w:bookmarkStart w:id="54" w:name="_Hlk160521064"/>
      <w:r>
        <w:rPr>
          <w:rFonts w:hint="eastAsia" w:ascii="宋体" w:hAnsi="宋体" w:cs="宋体"/>
          <w:bCs/>
          <w:sz w:val="24"/>
          <w:szCs w:val="24"/>
        </w:rPr>
        <w:t xml:space="preserve">或</w:t>
      </w:r>
      <w:r>
        <w:rPr>
          <w:rFonts w:hint="eastAsia" w:ascii="宋体" w:hAnsi="宋体" w:cs="宋体"/>
          <w:bCs/>
          <w:sz w:val="24"/>
          <w:szCs w:val="24"/>
          <w:lang w:val="zh-CN"/>
        </w:rPr>
        <w:t xml:space="preserve">不符合招标文件中规定的实质性要求</w:t>
      </w:r>
      <w:r>
        <w:rPr>
          <w:rFonts w:hint="eastAsia" w:ascii="宋体" w:hAnsi="宋体" w:cs="宋体"/>
          <w:bCs/>
          <w:sz w:val="24"/>
          <w:szCs w:val="24"/>
        </w:rPr>
        <w:t xml:space="preserve">和条件</w:t>
      </w:r>
      <w:r>
        <w:rPr>
          <w:rFonts w:hint="eastAsia" w:ascii="宋体" w:hAnsi="宋体" w:cs="宋体"/>
          <w:bCs/>
          <w:sz w:val="24"/>
          <w:szCs w:val="24"/>
          <w:lang w:val="zh-CN"/>
        </w:rPr>
        <w:t xml:space="preserve">，</w:t>
      </w:r>
      <w:r>
        <w:rPr>
          <w:rFonts w:hint="eastAsia" w:ascii="宋体" w:hAnsi="宋体" w:cs="宋体"/>
          <w:bCs/>
          <w:sz w:val="24"/>
          <w:szCs w:val="24"/>
        </w:rPr>
        <w:t xml:space="preserve">未通过符合性审查的</w:t>
      </w:r>
      <w:bookmarkEnd w:id="53"/>
      <w:r/>
      <w:bookmarkEnd w:id="54"/>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jc w:val="left"/>
        <w:spacing w:line="360" w:lineRule="auto"/>
        <w:rPr>
          <w:rFonts w:ascii="宋体" w:hAnsi="宋体"/>
          <w:b/>
          <w:sz w:val="30"/>
          <w:szCs w:val="30"/>
          <w:lang w:val="zh-CN"/>
        </w:rPr>
      </w:pPr>
      <w:r>
        <w:rPr>
          <w:rFonts w:hint="eastAsia" w:ascii="宋体" w:hAnsi="宋体"/>
          <w:b/>
          <w:sz w:val="30"/>
          <w:szCs w:val="30"/>
        </w:rPr>
        <w:t xml:space="preserve">四、</w:t>
      </w:r>
      <w:r>
        <w:rPr>
          <w:rFonts w:hint="eastAsia" w:ascii="宋体" w:hAnsi="宋体"/>
          <w:b/>
          <w:sz w:val="30"/>
          <w:szCs w:val="30"/>
          <w:lang w:val="zh-CN"/>
        </w:rPr>
        <w:t xml:space="preserve">联合体投标、中标后分包</w:t>
      </w:r>
      <w:r>
        <w:rPr>
          <w:rFonts w:hint="eastAsia" w:ascii="宋体" w:hAnsi="宋体"/>
          <w:b/>
          <w:sz w:val="28"/>
          <w:szCs w:val="28"/>
          <w:lang w:val="zh-CN"/>
        </w:rPr>
        <w:t xml:space="preserve">（如有）</w:t>
      </w:r>
      <w:r/>
    </w:p>
    <w:p>
      <w:pPr>
        <w:jc w:val="left"/>
        <w:spacing w:line="360" w:lineRule="auto"/>
        <w:rPr>
          <w:rFonts w:ascii="宋体" w:hAnsi="宋体"/>
          <w:bCs/>
          <w:sz w:val="24"/>
          <w:szCs w:val="24"/>
        </w:rPr>
      </w:pPr>
      <w:r/>
      <w:bookmarkStart w:id="55" w:name="OLE_LINK96"/>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bookmarkEnd w:id="55"/>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sz w:val="24"/>
          <w:szCs w:val="24"/>
          <w:lang w:val="zh-CN"/>
        </w:rPr>
      </w:pPr>
      <w:r/>
      <w:bookmarkStart w:id="56" w:name="OLE_LINK165"/>
      <w:r>
        <w:rPr>
          <w:rFonts w:hint="eastAsia" w:ascii="宋体" w:hAnsi="宋体"/>
          <w:bCs/>
          <w:sz w:val="24"/>
          <w:szCs w:val="24"/>
        </w:rPr>
        <w:t xml:space="preserve">18.2 </w:t>
      </w:r>
      <w:r>
        <w:rPr>
          <w:rFonts w:hint="eastAsia" w:ascii="宋体" w:hAnsi="宋体"/>
          <w:bCs/>
          <w:sz w:val="24"/>
          <w:szCs w:val="24"/>
          <w:lang w:val="zh-CN"/>
        </w:rPr>
        <w:t xml:space="preserve">投标人如为联合体的，联合体各方应按招标文件提供的格式签</w:t>
      </w:r>
      <w:bookmarkStart w:id="57" w:name="OLE_LINK199"/>
      <w:r>
        <w:rPr>
          <w:rFonts w:hint="eastAsia" w:ascii="宋体" w:hAnsi="宋体"/>
          <w:bCs/>
          <w:sz w:val="24"/>
          <w:szCs w:val="24"/>
          <w:lang w:val="zh-CN"/>
        </w:rPr>
        <w:t xml:space="preserve">订联合体协议书</w:t>
      </w:r>
      <w:bookmarkEnd w:id="57"/>
      <w:r>
        <w:rPr>
          <w:rFonts w:hint="eastAsia" w:ascii="宋体" w:hAnsi="宋体"/>
          <w:bCs/>
          <w:sz w:val="24"/>
          <w:szCs w:val="24"/>
          <w:lang w:val="zh-CN"/>
        </w:rPr>
        <w:t xml:space="preserve">，明确联合体主体单位（即牵头人）和各方的权利义务，以及其中享受政府采购优惠政策的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Start w:id="58" w:name="OLE_LINK127"/>
      <w:r/>
      <w:bookmarkStart w:id="59" w:name="OLE_LINK63"/>
      <w:r/>
      <w:bookmarkStart w:id="60" w:name="OLE_LINK166"/>
      <w:r/>
      <w:bookmarkEnd w:id="56"/>
      <w:r>
        <w:rPr>
          <w:rFonts w:hint="eastAsia" w:ascii="宋体" w:hAnsi="宋体"/>
          <w:bCs/>
          <w:sz w:val="24"/>
          <w:szCs w:val="24"/>
          <w:lang w:val="zh-CN"/>
        </w:rPr>
        <w:t xml:space="preserve">除联合体协议书外，投标文件其他地方需要投标人签名或盖章的，只需主体单位进行签名或盖章。</w:t>
      </w:r>
      <w:bookmarkEnd w:id="58"/>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以联合体形式参加投标的</w:t>
      </w:r>
      <w:bookmarkEnd w:id="59"/>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61" w:name="OLE_LINK128"/>
      <w:r>
        <w:rPr>
          <w:rFonts w:hint="eastAsia" w:ascii="宋体" w:hAnsi="宋体"/>
          <w:bCs/>
          <w:sz w:val="24"/>
          <w:szCs w:val="24"/>
          <w:lang w:val="zh-CN"/>
        </w:rPr>
        <w:t xml:space="preserve">联合体成员存在不良信用记录的，视同联合体存在不良信用记录。</w:t>
      </w:r>
      <w:bookmarkEnd w:id="60"/>
      <w:r/>
      <w:bookmarkEnd w:id="61"/>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sz w:val="28"/>
          <w:szCs w:val="28"/>
          <w:lang w:val="zh-CN"/>
        </w:rPr>
      </w:pPr>
      <w:r>
        <w:rPr>
          <w:rFonts w:hint="eastAsia" w:ascii="宋体" w:hAnsi="宋体"/>
          <w:b/>
          <w:sz w:val="28"/>
          <w:szCs w:val="28"/>
        </w:rPr>
        <w:t xml:space="preserve">19、</w:t>
      </w:r>
      <w:r>
        <w:rPr>
          <w:rFonts w:hint="eastAsia" w:ascii="宋体" w:hAnsi="宋体"/>
          <w:b/>
          <w:sz w:val="28"/>
          <w:szCs w:val="28"/>
          <w:lang w:val="zh-CN"/>
        </w:rPr>
        <w:t xml:space="preserve">中标后分包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五、开标、资审、评标、定标、废标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20、开标</w:t>
      </w:r>
      <w:r/>
    </w:p>
    <w:p>
      <w:pPr>
        <w:ind w:firstLine="480"/>
        <w:jc w:val="left"/>
        <w:spacing w:line="360" w:lineRule="auto"/>
        <w:rPr>
          <w:rFonts w:ascii="宋体" w:hAnsi="宋体"/>
          <w:sz w:val="24"/>
          <w:szCs w:val="24"/>
        </w:rPr>
      </w:pPr>
      <w:r/>
      <w:bookmarkStart w:id="62"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63" w:name="OLE_LINK276"/>
      <w:r>
        <w:rPr>
          <w:rFonts w:hint="eastAsia" w:ascii="宋体" w:hAnsi="宋体"/>
          <w:bCs/>
          <w:sz w:val="24"/>
          <w:szCs w:val="24"/>
          <w:lang w:val="zh-CN"/>
        </w:rPr>
        <w:t xml:space="preserve">采购人</w:t>
      </w:r>
      <w:r>
        <w:rPr>
          <w:rFonts w:hint="eastAsia" w:ascii="宋体" w:hAnsi="宋体"/>
          <w:bCs/>
          <w:sz w:val="24"/>
        </w:rPr>
        <w:t xml:space="preserve">将在招标公告中规定的时间和地点组织开标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360" w:lineRule="auto"/>
        <w:rPr>
          <w:rFonts w:ascii="宋体" w:hAnsi="宋体"/>
          <w:sz w:val="24"/>
          <w:szCs w:val="24"/>
        </w:rPr>
      </w:pPr>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rPr>
        <w:t xml:space="preserve">2 </w:t>
      </w:r>
      <w:r>
        <w:rPr>
          <w:rFonts w:hint="eastAsia" w:ascii="宋体" w:hAnsi="宋体"/>
          <w:bCs/>
          <w:sz w:val="24"/>
          <w:szCs w:val="24"/>
          <w:lang w:val="zh-CN"/>
        </w:rPr>
        <w:t xml:space="preserve">开标</w:t>
      </w:r>
      <w:bookmarkStart w:id="64" w:name="OLE_LINK130"/>
      <w:r>
        <w:rPr>
          <w:rFonts w:hint="eastAsia" w:ascii="宋体" w:hAnsi="宋体"/>
          <w:bCs/>
          <w:sz w:val="24"/>
          <w:szCs w:val="24"/>
        </w:rPr>
        <w:t xml:space="preserve">仪式</w:t>
      </w:r>
      <w:r>
        <w:rPr>
          <w:rFonts w:hint="eastAsia" w:ascii="宋体" w:hAnsi="宋体"/>
          <w:bCs/>
          <w:sz w:val="24"/>
          <w:szCs w:val="24"/>
          <w:lang w:val="zh-CN"/>
        </w:rPr>
        <w:t xml:space="preserve">由采购人或者集中采购机构组织，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bCs/>
          <w:sz w:val="24"/>
          <w:szCs w:val="24"/>
          <w:lang w:val="zh-CN"/>
        </w:rPr>
        <w:t xml:space="preserve">开标过程如果有特殊情况需进行记录，由相关工作人员和采购人代表签字确认后随采购文件一并存档。</w:t>
      </w:r>
      <w:bookmarkEnd w:id="64"/>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 xml:space="preserve">投标人在开标过程中涉及的投标文件解密、开标结果确认等工作，应按照《操作手册》规定执行。</w:t>
      </w:r>
      <w:r>
        <w:rPr>
          <w:rFonts w:hint="eastAsia" w:ascii="宋体" w:hAnsi="宋体" w:cs="宋体"/>
          <w:bCs/>
          <w:sz w:val="24"/>
          <w:szCs w:val="21"/>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2"/>
      <w:r/>
      <w:bookmarkEnd w:id="63"/>
      <w:r/>
      <w:r/>
    </w:p>
    <w:p>
      <w:pPr>
        <w:jc w:val="left"/>
        <w:spacing w:line="360" w:lineRule="auto"/>
        <w:rPr>
          <w:rFonts w:ascii="宋体" w:hAnsi="宋体"/>
          <w:b/>
          <w:sz w:val="28"/>
          <w:szCs w:val="28"/>
          <w:lang w:val="zh-CN"/>
        </w:rPr>
      </w:pPr>
      <w:r>
        <w:rPr>
          <w:rFonts w:hint="eastAsia" w:ascii="宋体" w:hAnsi="宋体"/>
          <w:b/>
          <w:sz w:val="28"/>
          <w:szCs w:val="28"/>
          <w:lang w:val="zh-CN"/>
        </w:rPr>
        <w:t xml:space="preserve">21、资格审查</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21.1 依据法律法规和招标文件的规定，由采购人对投标文件中的资格证明文件进行审查。</w:t>
      </w:r>
      <w:r/>
    </w:p>
    <w:p>
      <w:pPr>
        <w:ind w:firstLine="480"/>
        <w:jc w:val="left"/>
        <w:spacing w:line="360" w:lineRule="auto"/>
        <w:rPr>
          <w:rFonts w:ascii="宋体" w:hAnsi="宋体"/>
          <w:bCs/>
          <w:sz w:val="24"/>
          <w:szCs w:val="24"/>
        </w:rPr>
      </w:pPr>
      <w:r>
        <w:rPr>
          <w:rFonts w:hint="eastAsia" w:ascii="宋体" w:hAnsi="宋体" w:cs="宋体"/>
          <w:bCs/>
          <w:sz w:val="24"/>
        </w:rPr>
        <w:t xml:space="preserve">21.2 采购人在进行资格审查的同时，将</w:t>
      </w:r>
      <w:r>
        <w:rPr>
          <w:rFonts w:hint="eastAsia" w:ascii="宋体" w:hAnsi="宋体" w:cs="宋体"/>
          <w:bCs/>
          <w:sz w:val="24"/>
          <w:szCs w:val="24"/>
        </w:rPr>
        <w:t xml:space="preserve">通过“信用中国”网站（</w:t>
      </w:r>
      <w:hyperlink r:id="rId17"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查询投标供应商在投标截止时间之前，是否被列入失信被执行人、重大税收违法失信主体、政府采购严重违法失信行为记录名单（在限制期内）</w:t>
      </w:r>
      <w:r>
        <w:rPr>
          <w:rFonts w:hint="eastAsia" w:ascii="宋体" w:hAnsi="宋体" w:cs="宋体"/>
          <w:sz w:val="24"/>
          <w:szCs w:val="24"/>
        </w:rPr>
        <w:t xml:space="preserve">，</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t xml:space="preserve">若在以上两个网站查询不到投标人企业信息的，以投标人</w:t>
      </w:r>
      <w:r>
        <w:rPr>
          <w:rFonts w:hint="eastAsia" w:ascii="宋体" w:hAnsi="宋体"/>
          <w:bCs/>
          <w:sz w:val="24"/>
          <w:szCs w:val="24"/>
          <w:lang w:val="zh-CN"/>
        </w:rPr>
        <w:t xml:space="preserve">提供的资格声明函中作出的无不良信用记录承诺为准。</w:t>
      </w:r>
      <w:r/>
    </w:p>
    <w:p>
      <w:pPr>
        <w:jc w:val="left"/>
        <w:spacing w:line="360" w:lineRule="auto"/>
        <w:rPr>
          <w:rFonts w:ascii="宋体" w:hAnsi="宋体"/>
          <w:b/>
          <w:sz w:val="28"/>
          <w:szCs w:val="28"/>
          <w:lang w:val="zh-CN"/>
        </w:rPr>
      </w:pPr>
      <w:r/>
      <w:bookmarkStart w:id="65" w:name="OLE_LINK18"/>
      <w:r>
        <w:rPr>
          <w:rFonts w:hint="eastAsia" w:ascii="宋体" w:hAnsi="宋体"/>
          <w:b/>
          <w:sz w:val="28"/>
          <w:szCs w:val="28"/>
          <w:lang w:val="zh-CN"/>
        </w:rPr>
        <w:t xml:space="preserve">22、评标</w:t>
      </w:r>
      <w:bookmarkEnd w:id="65"/>
      <w:r/>
      <w:r/>
    </w:p>
    <w:p>
      <w:pPr>
        <w:ind w:firstLine="480"/>
        <w:jc w:val="left"/>
        <w:spacing w:line="360" w:lineRule="auto"/>
        <w:rPr>
          <w:rFonts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p>
    <w:p>
      <w:pPr>
        <w:ind w:firstLine="480"/>
        <w:jc w:val="left"/>
        <w:spacing w:line="360" w:lineRule="auto"/>
        <w:rPr>
          <w:rFonts w:ascii="宋体" w:hAnsi="宋体"/>
          <w:bCs/>
          <w:sz w:val="24"/>
        </w:rPr>
      </w:pPr>
      <w:r>
        <w:rPr>
          <w:rFonts w:hint="eastAsia" w:ascii="宋体" w:hAnsi="宋体"/>
          <w:bCs/>
          <w:sz w:val="24"/>
          <w:szCs w:val="24"/>
        </w:rPr>
        <w:t xml:space="preserve">22.2 </w:t>
      </w:r>
      <w:bookmarkStart w:id="66" w:name="_Hlk159920288"/>
      <w:r>
        <w:rPr>
          <w:rFonts w:hint="eastAsia" w:ascii="宋体" w:hAnsi="宋体"/>
          <w:bCs/>
          <w:sz w:val="24"/>
        </w:rPr>
        <w:t xml:space="preserve">符合性审查：</w:t>
      </w:r>
      <w:r>
        <w:rPr>
          <w:rFonts w:hint="eastAsia" w:ascii="宋体" w:hAnsi="宋体"/>
          <w:bCs/>
          <w:sz w:val="24"/>
          <w:szCs w:val="24"/>
        </w:rPr>
        <w:t xml:space="preserve">评标委员会</w:t>
      </w:r>
      <w:bookmarkEnd w:id="66"/>
      <w:r>
        <w:rPr>
          <w:rFonts w:hint="eastAsia" w:ascii="宋体" w:hAnsi="宋体"/>
          <w:bCs/>
          <w:sz w:val="24"/>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sz w:val="24"/>
        </w:rPr>
      </w:pPr>
      <w:r>
        <w:rPr>
          <w:rFonts w:hint="eastAsia" w:ascii="宋体" w:hAnsi="宋体"/>
          <w:bCs/>
          <w:sz w:val="24"/>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sz w:val="24"/>
        </w:rPr>
      </w:pPr>
      <w:r/>
      <w:bookmarkStart w:id="67" w:name="OLE_LINK245"/>
      <w:r>
        <w:rPr>
          <w:rFonts w:hint="eastAsia" w:ascii="宋体" w:hAnsi="宋体"/>
          <w:bCs/>
          <w:sz w:val="24"/>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w:t>
      </w:r>
      <w:bookmarkEnd w:id="67"/>
      <w:r>
        <w:rPr>
          <w:rFonts w:hint="eastAsia" w:ascii="宋体" w:hAnsi="宋体"/>
          <w:bCs/>
          <w:sz w:val="24"/>
        </w:rPr>
        <w:t xml:space="preserve">评标委员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ascii="宋体" w:hAnsi="宋体"/>
          <w:bCs/>
          <w:sz w:val="24"/>
        </w:rPr>
      </w:pPr>
      <w:r>
        <w:rPr>
          <w:rFonts w:hint="eastAsia" w:ascii="宋体" w:hAnsi="宋体"/>
          <w:bCs/>
          <w:sz w:val="24"/>
        </w:rPr>
        <w:t xml:space="preserve">22.3 澄清有关问题。</w:t>
      </w:r>
      <w:bookmarkStart w:id="68" w:name="OLE_LINK129"/>
      <w:r/>
      <w:bookmarkStart w:id="69" w:name="_Hlk131934774"/>
      <w:r/>
      <w:r/>
    </w:p>
    <w:p>
      <w:pPr>
        <w:ind w:firstLine="480"/>
        <w:jc w:val="left"/>
        <w:spacing w:line="360" w:lineRule="auto"/>
        <w:rPr>
          <w:rFonts w:ascii="宋体" w:hAnsi="宋体"/>
          <w:bCs/>
          <w:sz w:val="24"/>
        </w:rPr>
      </w:pPr>
      <w:r>
        <w:rPr>
          <w:rFonts w:hint="eastAsia" w:ascii="宋体" w:hAnsi="宋体"/>
          <w:bCs/>
          <w:sz w:val="24"/>
        </w:rPr>
        <w:t xml:space="preserve">22.3.1 对投标文件中含义不明确、同类问题表述不一致或者有明显文字和计算错误的内容，评标委员会可以发起询标，要求投标人作出必要的澄清、说明或者纠正。投标人的澄清、</w:t>
      </w:r>
      <w:r>
        <w:rPr>
          <w:rFonts w:hint="eastAsia" w:ascii="宋体" w:hAnsi="宋体"/>
          <w:bCs/>
          <w:sz w:val="24"/>
        </w:rPr>
        <w:t xml:space="preserve">说明或者补正不得超出投标文件的范围或者改变投标文件的实质性内容。</w:t>
      </w:r>
      <w:bookmarkEnd w:id="68"/>
      <w:r/>
      <w:r/>
    </w:p>
    <w:p>
      <w:pPr>
        <w:ind w:firstLine="480"/>
        <w:jc w:val="left"/>
        <w:spacing w:line="360" w:lineRule="auto"/>
        <w:rPr>
          <w:rFonts w:ascii="宋体" w:hAnsi="宋体"/>
          <w:bCs/>
          <w:sz w:val="24"/>
        </w:rPr>
      </w:pPr>
      <w:r>
        <w:rPr>
          <w:rFonts w:hint="eastAsia" w:ascii="宋体" w:hAnsi="宋体"/>
          <w:bCs/>
          <w:sz w:val="24"/>
        </w:rPr>
        <w:t xml:space="preserve">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sz w:val="24"/>
        </w:rPr>
      </w:pPr>
      <w:r>
        <w:rPr>
          <w:rFonts w:hint="eastAsia" w:ascii="宋体" w:hAnsi="宋体"/>
          <w:bCs/>
          <w:sz w:val="24"/>
        </w:rPr>
        <w:t xml:space="preserve">22.3.3 接到评委会澄清、说明和补正要求的投标人如未按规定及时做出澄清、说明和补正，其风险由投标人自行承担。</w:t>
      </w:r>
      <w:r/>
    </w:p>
    <w:p>
      <w:pPr>
        <w:jc w:val="left"/>
        <w:spacing w:line="360" w:lineRule="auto"/>
        <w:rPr>
          <w:rFonts w:ascii="宋体" w:hAnsi="宋体"/>
          <w:b/>
          <w:sz w:val="28"/>
          <w:szCs w:val="28"/>
          <w:lang w:val="zh-CN"/>
        </w:rPr>
      </w:pPr>
      <w:r>
        <w:rPr>
          <w:rFonts w:hint="eastAsia" w:ascii="宋体" w:hAnsi="宋体"/>
          <w:b/>
          <w:sz w:val="28"/>
          <w:szCs w:val="28"/>
          <w:lang w:val="zh-CN"/>
        </w:rPr>
        <w:t xml:space="preserve">23、评标过程的保密与公正</w:t>
      </w:r>
      <w:r/>
    </w:p>
    <w:p>
      <w:pPr>
        <w:ind w:firstLine="480"/>
        <w:jc w:val="left"/>
        <w:spacing w:line="360" w:lineRule="auto"/>
        <w:rPr>
          <w:rFonts w:ascii="宋体" w:hAnsi="宋体"/>
          <w:bCs/>
          <w:sz w:val="24"/>
        </w:rPr>
      </w:pPr>
      <w:r>
        <w:rPr>
          <w:rFonts w:hint="eastAsia" w:ascii="宋体" w:hAnsi="宋体"/>
          <w:bCs/>
          <w:sz w:val="24"/>
        </w:rPr>
        <w:t xml:space="preserve">23.1凡是与审查、澄清、评价和比较投标的有关资料以及授标建议等，采购人、评委、集中采购机构均不得向投标人或与评标无关的其他人员透露。</w:t>
      </w:r>
      <w:r/>
    </w:p>
    <w:p>
      <w:pPr>
        <w:ind w:firstLine="480"/>
        <w:jc w:val="left"/>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ind w:firstLine="480"/>
        <w:jc w:val="left"/>
        <w:spacing w:line="360" w:lineRule="auto"/>
        <w:rPr>
          <w:rFonts w:ascii="宋体" w:hAnsi="宋体"/>
          <w:bCs/>
          <w:sz w:val="24"/>
        </w:rPr>
      </w:pPr>
      <w:r>
        <w:rPr>
          <w:rFonts w:hint="eastAsia" w:ascii="宋体" w:hAnsi="宋体"/>
          <w:bCs/>
          <w:sz w:val="24"/>
        </w:rPr>
        <w:t xml:space="preserve">23.3集中采购机构和评标委员会不向未中标的投标人解释未中标原因，也不公布评标过程中的相关细节。</w:t>
      </w:r>
      <w:r/>
    </w:p>
    <w:p>
      <w:pPr>
        <w:ind w:firstLine="480"/>
        <w:jc w:val="left"/>
        <w:spacing w:line="360" w:lineRule="auto"/>
        <w:rPr>
          <w:rFonts w:ascii="宋体" w:hAnsi="宋体"/>
          <w:bCs/>
          <w:color w:val="000000"/>
          <w:sz w:val="24"/>
        </w:rPr>
      </w:pPr>
      <w:r>
        <w:rPr>
          <w:rFonts w:hint="eastAsia" w:ascii="宋体" w:hAnsi="宋体"/>
          <w:bCs/>
          <w:sz w:val="24"/>
        </w:rPr>
        <w:t xml:space="preserve">23.4采用综合评分法的项目，未中标的投标人可于中标结果公告发布后通过“苏采云”系统查看自己的评审得分及排序情况。</w:t>
      </w:r>
      <w:bookmarkEnd w:id="69"/>
      <w:r/>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lang w:val="zh-CN"/>
        </w:rPr>
        <w:t xml:space="preserve">定标</w:t>
      </w:r>
      <w:r/>
    </w:p>
    <w:p>
      <w:pPr>
        <w:ind w:firstLine="480"/>
        <w:jc w:val="left"/>
        <w:spacing w:line="360" w:lineRule="auto"/>
        <w:rPr>
          <w:rFonts w:ascii="宋体" w:hAnsi="宋体"/>
          <w:bCs/>
          <w:sz w:val="24"/>
          <w:szCs w:val="24"/>
        </w:rPr>
      </w:pPr>
      <w:r>
        <w:rPr>
          <w:rFonts w:hint="eastAsia" w:ascii="宋体" w:hAnsi="宋体"/>
          <w:bCs/>
          <w:sz w:val="24"/>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 xml:space="preserve">评</w:t>
      </w:r>
      <w:r>
        <w:rPr>
          <w:rFonts w:hint="eastAsia" w:ascii="宋体" w:hAnsi="宋体"/>
          <w:bCs/>
          <w:sz w:val="24"/>
          <w:szCs w:val="24"/>
        </w:rPr>
        <w:t xml:space="preserve">标</w:t>
      </w:r>
      <w:r>
        <w:rPr>
          <w:rFonts w:hint="eastAsia" w:ascii="宋体" w:hAnsi="宋体"/>
          <w:bCs/>
          <w:sz w:val="24"/>
          <w:szCs w:val="24"/>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24.3 </w:t>
      </w:r>
      <w:bookmarkStart w:id="70" w:name="_Hlk131935024"/>
      <w:r>
        <w:rPr>
          <w:rFonts w:hint="eastAsia" w:ascii="宋体" w:hAnsi="宋体"/>
          <w:bCs/>
          <w:sz w:val="24"/>
          <w:szCs w:val="24"/>
          <w:lang w:val="zh-CN"/>
        </w:rPr>
        <w:t xml:space="preserve">中标结果确认后，</w:t>
      </w:r>
      <w:r>
        <w:rPr>
          <w:rFonts w:hint="eastAsia" w:ascii="宋体" w:hAnsi="宋体" w:cs="宋体"/>
          <w:bCs/>
          <w:sz w:val="24"/>
          <w:szCs w:val="24"/>
        </w:rPr>
        <w:t xml:space="preserve">集中采购机构将向中标供应商发出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 系统及时下载中标通知书。因系统存储空间有限，自中标结果公告发布之日起30日后，“苏采云” 系统不再保证提供下载中标通知书服务。</w:t>
      </w:r>
      <w:bookmarkEnd w:id="70"/>
      <w:r>
        <w:rPr>
          <w:rFonts w:hint="eastAsia" w:ascii="宋体" w:hAnsi="宋体" w:cs="宋体"/>
          <w:bCs/>
          <w:sz w:val="24"/>
          <w:szCs w:val="24"/>
        </w:rPr>
        <w:t xml:space="preserve">因未及时下载而造成的一切后果由中标供应商自行承担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24.4 集中采购机构将在“江苏政府采购网”发布中标公告，公告期限为1个工作日。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lang w:val="zh-CN"/>
        </w:rPr>
        <w:t xml:space="preserve">25、废标的确认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集中采购机构</w:t>
      </w:r>
      <w:r>
        <w:rPr>
          <w:rFonts w:hint="eastAsia" w:ascii="宋体" w:hAnsi="宋体"/>
          <w:bCs/>
          <w:sz w:val="24"/>
          <w:szCs w:val="24"/>
        </w:rPr>
        <w:t xml:space="preserve">将废标理由通知所有投标人：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家的；</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p>
    <w:p>
      <w:pPr>
        <w:numPr>
          <w:ilvl w:val="0"/>
          <w:numId w:val="5"/>
        </w:numPr>
        <w:jc w:val="left"/>
        <w:spacing w:line="360" w:lineRule="auto"/>
        <w:rPr>
          <w:rFonts w:ascii="宋体" w:hAnsi="宋体"/>
          <w:bCs/>
          <w:sz w:val="24"/>
          <w:szCs w:val="24"/>
          <w:lang w:val="zh-CN"/>
        </w:rPr>
      </w:pPr>
      <w:r>
        <w:rPr>
          <w:rFonts w:hint="eastAsia" w:ascii="宋体" w:hAnsi="宋体"/>
          <w:bCs/>
          <w:sz w:val="24"/>
        </w:rPr>
        <w:t xml:space="preserve">评标委员会认定招标文件存在歧义、重大缺陷导致评审工作无法进行。</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六、投标保证金</w:t>
      </w:r>
      <w:r/>
    </w:p>
    <w:p>
      <w:pPr>
        <w:jc w:val="left"/>
        <w:spacing w:line="360" w:lineRule="auto"/>
        <w:rPr>
          <w:rFonts w:ascii="宋体" w:hAnsi="宋体"/>
          <w:bCs/>
          <w:sz w:val="24"/>
          <w:szCs w:val="24"/>
          <w:lang w:val="zh-CN"/>
        </w:rPr>
      </w:pPr>
      <w:r>
        <w:rPr>
          <w:rFonts w:hint="eastAsia" w:ascii="宋体" w:hAnsi="宋体"/>
          <w:b/>
          <w:sz w:val="28"/>
          <w:szCs w:val="28"/>
          <w:lang w:val="zh-CN"/>
        </w:rPr>
        <w:t xml:space="preserve">26、投标保证金：</w:t>
      </w:r>
      <w:r>
        <w:rPr>
          <w:rFonts w:hint="eastAsia" w:ascii="宋体" w:hAnsi="宋体"/>
          <w:bCs/>
          <w:sz w:val="24"/>
          <w:szCs w:val="24"/>
        </w:rPr>
        <w:t xml:space="preserve">本项目免收投标保证金。</w:t>
      </w:r>
      <w:r/>
    </w:p>
    <w:p>
      <w:pPr>
        <w:jc w:val="left"/>
        <w:spacing w:line="360" w:lineRule="auto"/>
        <w:rPr>
          <w:rFonts w:ascii="宋体" w:hAnsi="宋体"/>
          <w:b/>
          <w:sz w:val="30"/>
          <w:szCs w:val="30"/>
          <w:lang w:val="zh-CN"/>
        </w:rPr>
      </w:pPr>
      <w:r/>
      <w:bookmarkStart w:id="71" w:name="_Toc23122"/>
      <w:r>
        <w:rPr>
          <w:rFonts w:hint="eastAsia" w:ascii="宋体" w:hAnsi="宋体"/>
          <w:b/>
          <w:sz w:val="30"/>
          <w:szCs w:val="30"/>
          <w:lang w:val="zh-CN"/>
        </w:rPr>
        <w:t xml:space="preserve">七、签订合同</w:t>
      </w:r>
      <w:r/>
    </w:p>
    <w:p>
      <w:pPr>
        <w:jc w:val="left"/>
        <w:spacing w:line="360" w:lineRule="auto"/>
        <w:rPr>
          <w:rFonts w:ascii="宋体" w:hAnsi="宋体"/>
          <w:b/>
          <w:sz w:val="28"/>
          <w:szCs w:val="28"/>
          <w:lang w:val="zh-CN"/>
        </w:rPr>
      </w:pPr>
      <w:r>
        <w:rPr>
          <w:rFonts w:hint="eastAsia" w:ascii="宋体" w:hAnsi="宋体"/>
          <w:b/>
          <w:sz w:val="28"/>
          <w:szCs w:val="28"/>
          <w:lang w:val="zh-CN"/>
        </w:rPr>
        <w:t xml:space="preserve">27、签订合同</w:t>
      </w:r>
      <w:r/>
    </w:p>
    <w:p>
      <w:pPr>
        <w:ind w:firstLine="480"/>
        <w:jc w:val="left"/>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27.4 签订合同前，</w:t>
      </w:r>
      <w:r>
        <w:rPr>
          <w:rFonts w:hint="eastAsia" w:ascii="宋体" w:hAnsi="宋体"/>
          <w:bCs/>
          <w:sz w:val="24"/>
          <w:szCs w:val="24"/>
        </w:rPr>
        <w:t xml:space="preserve">采购人有权要求</w:t>
      </w:r>
      <w:r>
        <w:rPr>
          <w:rFonts w:hint="eastAsia" w:ascii="宋体" w:hAnsi="宋体"/>
          <w:bCs/>
          <w:sz w:val="24"/>
          <w:szCs w:val="24"/>
          <w:lang w:val="zh-CN"/>
        </w:rPr>
        <w:t xml:space="preserve">中标供应商</w:t>
      </w:r>
      <w:r>
        <w:rPr>
          <w:rFonts w:hint="eastAsia" w:ascii="宋体" w:hAnsi="宋体"/>
          <w:bCs/>
          <w:sz w:val="24"/>
          <w:szCs w:val="24"/>
        </w:rPr>
        <w:t xml:space="preserve">提交</w:t>
      </w:r>
      <w:r>
        <w:rPr>
          <w:rFonts w:hint="eastAsia" w:ascii="宋体" w:hAnsi="宋体"/>
          <w:bCs/>
          <w:sz w:val="24"/>
          <w:szCs w:val="24"/>
          <w:lang w:val="zh-CN"/>
        </w:rPr>
        <w:t xml:space="preserve">履约保证金，履约保证金的</w:t>
      </w:r>
      <w:r>
        <w:rPr>
          <w:rFonts w:hint="eastAsia" w:ascii="宋体" w:hAnsi="宋体"/>
          <w:bCs/>
          <w:sz w:val="24"/>
          <w:szCs w:val="24"/>
        </w:rPr>
        <w:t xml:space="preserve">数额不超过政府采购</w:t>
      </w:r>
      <w:r>
        <w:rPr>
          <w:rFonts w:hint="eastAsia" w:ascii="宋体" w:hAnsi="宋体"/>
          <w:bCs/>
          <w:sz w:val="24"/>
          <w:szCs w:val="24"/>
          <w:lang w:val="zh-CN"/>
        </w:rPr>
        <w:t xml:space="preserve">合同总金额的</w:t>
      </w:r>
      <w:r>
        <w:rPr>
          <w:rFonts w:hint="eastAsia" w:ascii="宋体" w:hAnsi="宋体"/>
          <w:bCs/>
          <w:sz w:val="24"/>
          <w:szCs w:val="24"/>
        </w:rPr>
        <w:t xml:space="preserve">10</w:t>
      </w:r>
      <w:r>
        <w:rPr>
          <w:rFonts w:hint="eastAsia" w:ascii="宋体" w:hAnsi="宋体"/>
          <w:bCs/>
          <w:sz w:val="24"/>
          <w:szCs w:val="24"/>
          <w:lang w:val="zh-CN"/>
        </w:rPr>
        <w:t xml:space="preserve">%。</w:t>
      </w:r>
      <w:r>
        <w:rPr>
          <w:rFonts w:hint="eastAsia" w:ascii="宋体" w:hAnsi="宋体"/>
          <w:bCs/>
          <w:sz w:val="24"/>
          <w:szCs w:val="24"/>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7.5</w:t>
      </w:r>
      <w:r>
        <w:rPr>
          <w:rFonts w:hint="eastAsia" w:ascii="宋体" w:hAnsi="宋体"/>
          <w:bCs/>
          <w:sz w:val="24"/>
          <w:szCs w:val="24"/>
          <w:lang w:val="zh-CN"/>
        </w:rPr>
        <w:t xml:space="preserve"> 采购合同履行中，采购人需追加与合同标的相同</w:t>
      </w:r>
      <w:r>
        <w:rPr>
          <w:rFonts w:hint="eastAsia" w:ascii="宋体" w:hAnsi="宋体"/>
          <w:bCs/>
          <w:sz w:val="24"/>
          <w:szCs w:val="24"/>
        </w:rPr>
        <w:t xml:space="preserve">服务</w:t>
      </w:r>
      <w:r>
        <w:rPr>
          <w:rFonts w:hint="eastAsia" w:ascii="宋体" w:hAnsi="宋体"/>
          <w:bCs/>
          <w:sz w:val="24"/>
          <w:szCs w:val="24"/>
          <w:lang w:val="zh-CN"/>
        </w:rPr>
        <w:t xml:space="preserve">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sz w:val="24"/>
          <w:szCs w:val="24"/>
          <w:lang w:val="zh-CN"/>
        </w:rPr>
      </w:pPr>
      <w:r/>
      <w:bookmarkStart w:id="72" w:name="OLE_LINK5"/>
      <w:r>
        <w:rPr>
          <w:rFonts w:hint="eastAsia" w:ascii="宋体" w:hAnsi="宋体"/>
          <w:bCs/>
          <w:sz w:val="24"/>
          <w:szCs w:val="24"/>
        </w:rPr>
        <w:t xml:space="preserve">27.6 </w:t>
      </w:r>
      <w:r>
        <w:rPr>
          <w:rFonts w:hint="eastAsia" w:ascii="宋体" w:hAnsi="宋体"/>
          <w:bCs/>
          <w:sz w:val="24"/>
          <w:szCs w:val="24"/>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w:t>
      </w:r>
      <w:r>
        <w:rPr>
          <w:rFonts w:ascii="宋体" w:hAnsi="宋体"/>
          <w:bCs/>
          <w:sz w:val="24"/>
          <w:szCs w:val="24"/>
          <w:lang w:val="zh-CN"/>
        </w:rPr>
        <w:t xml:space="preserve">分之十以下的罚款，列入不良行为记录名单，在一至三年内禁止参加政府采购活动</w:t>
      </w:r>
      <w:bookmarkStart w:id="73" w:name="OLE_LINK2"/>
      <w:r>
        <w:rPr>
          <w:rFonts w:hint="eastAsia" w:ascii="宋体" w:hAnsi="宋体"/>
          <w:bCs/>
          <w:sz w:val="24"/>
          <w:szCs w:val="24"/>
          <w:lang w:val="zh-CN"/>
        </w:rPr>
        <w:t xml:space="preserve">。</w:t>
      </w:r>
      <w:bookmarkEnd w:id="72"/>
      <w:r/>
      <w:bookmarkEnd w:id="73"/>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jc w:val="left"/>
        <w:spacing w:line="360" w:lineRule="auto"/>
        <w:rPr>
          <w:rFonts w:ascii="宋体" w:hAnsi="宋体"/>
          <w:b/>
          <w:sz w:val="28"/>
          <w:szCs w:val="28"/>
        </w:rPr>
      </w:pPr>
      <w:r>
        <w:rPr>
          <w:rFonts w:hint="eastAsia" w:ascii="宋体" w:hAnsi="宋体"/>
          <w:b/>
          <w:sz w:val="28"/>
          <w:szCs w:val="28"/>
        </w:rPr>
        <w:t xml:space="preserve">28、</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八、投标行为及投标产品</w:t>
      </w:r>
      <w:r/>
    </w:p>
    <w:p>
      <w:pPr>
        <w:jc w:val="left"/>
        <w:spacing w:line="360" w:lineRule="auto"/>
        <w:rPr>
          <w:rFonts w:ascii="宋体" w:hAnsi="宋体"/>
          <w:b/>
          <w:sz w:val="28"/>
          <w:szCs w:val="28"/>
          <w:lang w:val="zh-CN"/>
        </w:rPr>
      </w:pPr>
      <w:r>
        <w:rPr>
          <w:rFonts w:hint="eastAsia" w:ascii="宋体" w:hAnsi="宋体"/>
          <w:b/>
          <w:sz w:val="28"/>
          <w:szCs w:val="28"/>
          <w:lang w:val="zh-CN"/>
        </w:rPr>
        <w:t xml:space="preserve">29、投标行为及投标产品：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 xml:space="preserve">投标人的投标行为必须遵守各项法律、法规、规章及相关制度的规定。</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 xml:space="preserve">投标产品、产品安装（施工）及服务质量等应符合国家、行业等相关标准及要求。</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sz w:val="30"/>
          <w:szCs w:val="30"/>
          <w:lang w:val="zh-CN"/>
        </w:rPr>
      </w:pPr>
      <w:r>
        <w:rPr>
          <w:rFonts w:hint="eastAsia" w:ascii="宋体" w:hAnsi="宋体"/>
          <w:b/>
          <w:sz w:val="30"/>
          <w:szCs w:val="30"/>
          <w:lang w:val="zh-CN"/>
        </w:rPr>
        <w:t xml:space="preserve">九、验收</w:t>
      </w:r>
      <w:r/>
    </w:p>
    <w:p>
      <w:pPr>
        <w:jc w:val="left"/>
        <w:spacing w:line="360" w:lineRule="auto"/>
        <w:rPr>
          <w:rFonts w:ascii="宋体" w:hAnsi="宋体"/>
          <w:b/>
          <w:sz w:val="28"/>
          <w:szCs w:val="28"/>
        </w:rPr>
      </w:pPr>
      <w:r>
        <w:rPr>
          <w:rFonts w:hint="eastAsia" w:ascii="宋体" w:hAnsi="宋体"/>
          <w:b/>
          <w:sz w:val="28"/>
          <w:szCs w:val="28"/>
        </w:rPr>
        <w:t xml:space="preserve">30、验收</w:t>
      </w:r>
      <w:r/>
    </w:p>
    <w:p>
      <w:pPr>
        <w:ind w:firstLine="480"/>
        <w:jc w:val="left"/>
        <w:spacing w:line="360" w:lineRule="auto"/>
        <w:rPr>
          <w:rFonts w:ascii="宋体" w:hAnsi="宋体"/>
          <w:b/>
          <w:sz w:val="24"/>
          <w:szCs w:val="24"/>
        </w:rPr>
      </w:pPr>
      <w:r>
        <w:rPr>
          <w:rFonts w:hint="eastAsia" w:ascii="宋体" w:hAnsi="宋体"/>
          <w:bCs/>
          <w:sz w:val="24"/>
          <w:szCs w:val="24"/>
        </w:rPr>
        <w:t xml:space="preserve">30.1</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w:t>
      </w:r>
      <w:r>
        <w:rPr>
          <w:rFonts w:hint="eastAsia" w:ascii="宋体" w:hAnsi="宋体"/>
          <w:bCs/>
          <w:sz w:val="24"/>
          <w:szCs w:val="24"/>
          <w:lang w:val="zh-CN"/>
        </w:rPr>
        <w:t xml:space="preserve">标供应商进行履约管理，并及时向中标供应商支付采购资金。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ascii="宋体" w:hAnsi="宋体"/>
          <w:b/>
          <w:sz w:val="28"/>
          <w:szCs w:val="28"/>
          <w:lang w:val="zh-CN"/>
        </w:rPr>
      </w:pPr>
      <w:r/>
      <w:bookmarkStart w:id="74" w:name="OLE_LINK100"/>
      <w:r>
        <w:rPr>
          <w:rFonts w:hint="eastAsia" w:ascii="宋体" w:hAnsi="宋体"/>
          <w:b/>
          <w:sz w:val="28"/>
          <w:szCs w:val="28"/>
          <w:lang w:val="zh-CN"/>
        </w:rPr>
        <w:t xml:space="preserve">31、询问</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sz w:val="24"/>
          <w:szCs w:val="24"/>
        </w:rPr>
      </w:pPr>
      <w:r/>
      <w:bookmarkStart w:id="75" w:name="_Hlk164153176"/>
      <w:r>
        <w:rPr>
          <w:rFonts w:hint="eastAsia" w:ascii="宋体" w:hAnsi="宋体"/>
          <w:bCs/>
          <w:sz w:val="24"/>
          <w:szCs w:val="24"/>
          <w:lang w:val="zh-CN"/>
        </w:rPr>
        <w:t xml:space="preserve">31.2集中采购机构不负责向任何投标人解释评审情况。</w:t>
      </w:r>
      <w:bookmarkEnd w:id="75"/>
      <w:r/>
      <w:r/>
    </w:p>
    <w:p>
      <w:pPr>
        <w:jc w:val="left"/>
        <w:spacing w:line="360" w:lineRule="auto"/>
        <w:rPr>
          <w:rFonts w:ascii="宋体" w:hAnsi="宋体"/>
          <w:b/>
          <w:sz w:val="28"/>
          <w:szCs w:val="28"/>
          <w:lang w:val="zh-CN"/>
        </w:rPr>
      </w:pPr>
      <w:r>
        <w:rPr>
          <w:rFonts w:hint="eastAsia" w:ascii="宋体" w:hAnsi="宋体"/>
          <w:b/>
          <w:sz w:val="28"/>
          <w:szCs w:val="28"/>
          <w:lang w:val="zh-CN"/>
        </w:rPr>
        <w:t xml:space="preserve">32、质疑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32.1</w:t>
      </w:r>
      <w:bookmarkStart w:id="76" w:name="OLE_LINK139"/>
      <w:r>
        <w:rPr>
          <w:rFonts w:ascii="宋体" w:hAnsi="宋体"/>
          <w:bCs/>
          <w:sz w:val="24"/>
          <w:szCs w:val="24"/>
        </w:rPr>
        <w:t xml:space="preserve"> </w:t>
      </w:r>
      <w:bookmarkStart w:id="77" w:name="_Hlk131935115"/>
      <w:r/>
      <w:bookmarkStart w:id="78"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8"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w:t>
      </w:r>
      <w:bookmarkEnd w:id="77"/>
      <w:r>
        <w:rPr>
          <w:rFonts w:hint="eastAsia" w:ascii="宋体" w:hAnsi="宋体"/>
          <w:bCs/>
          <w:sz w:val="24"/>
          <w:szCs w:val="24"/>
          <w:lang w:val="zh-CN"/>
        </w:rPr>
        <w:t xml:space="preserve">。</w:t>
      </w:r>
      <w:bookmarkEnd w:id="76"/>
      <w:r>
        <w:rPr>
          <w:rFonts w:hint="eastAsia" w:ascii="宋体" w:hAnsi="宋体"/>
          <w:bCs/>
          <w:sz w:val="24"/>
          <w:szCs w:val="24"/>
          <w:lang w:val="zh-CN"/>
        </w:rPr>
        <w:t xml:space="preserve">同一项目下的不同采购包，投标人只能对其参与的采购包提出质疑。</w:t>
      </w:r>
      <w:bookmarkEnd w:id="78"/>
      <w:r/>
      <w:r/>
    </w:p>
    <w:p>
      <w:pPr>
        <w:ind w:firstLine="480"/>
        <w:jc w:val="left"/>
        <w:spacing w:line="360" w:lineRule="auto"/>
        <w:rPr>
          <w:rFonts w:ascii="宋体" w:hAnsi="宋体"/>
          <w:bCs/>
          <w:color w:val="000000"/>
          <w:sz w:val="24"/>
          <w:szCs w:val="24"/>
          <w:lang w:val="zh-CN"/>
        </w:rPr>
      </w:pPr>
      <w:r>
        <w:rPr>
          <w:rFonts w:hint="eastAsia" w:ascii="宋体" w:hAnsi="宋体"/>
          <w:bCs/>
          <w:sz w:val="24"/>
          <w:szCs w:val="24"/>
        </w:rPr>
        <w:t xml:space="preserve">32.2 </w:t>
      </w:r>
      <w:bookmarkStart w:id="79" w:name="OLE_LINK44"/>
      <w:r>
        <w:rPr>
          <w:rFonts w:hint="eastAsia" w:ascii="宋体" w:hAnsi="宋体"/>
          <w:bCs/>
          <w:color w:val="000000"/>
          <w:sz w:val="24"/>
          <w:szCs w:val="24"/>
          <w:lang w:val="zh-CN"/>
        </w:rPr>
        <w:t xml:space="preserve">质疑答复责任主体：</w:t>
      </w:r>
      <w:r/>
    </w:p>
    <w:p>
      <w:pPr>
        <w:ind w:firstLine="480"/>
        <w:jc w:val="left"/>
        <w:spacing w:line="360" w:lineRule="auto"/>
        <w:rPr>
          <w:rFonts w:ascii="宋体" w:hAnsi="宋体"/>
          <w:bCs/>
          <w:color w:val="000000"/>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Cs/>
          <w:sz w:val="24"/>
          <w:szCs w:val="24"/>
          <w:lang w:val="zh-CN"/>
        </w:rPr>
        <w:t xml:space="preserve">采购</w:t>
      </w:r>
      <w:r>
        <w:rPr>
          <w:rFonts w:hint="eastAsia" w:ascii="宋体" w:hAnsi="宋体"/>
          <w:bCs/>
          <w:color w:val="000000"/>
          <w:sz w:val="24"/>
          <w:szCs w:val="24"/>
          <w:lang w:val="zh-CN"/>
        </w:rPr>
        <w:t xml:space="preserve">程序及流程操作使自己的权益受到损害的，可以向采购人提出质疑，也可以在法律规定</w:t>
      </w:r>
      <w:r>
        <w:rPr>
          <w:rFonts w:hint="eastAsia" w:ascii="宋体" w:hAnsi="宋体"/>
          <w:bCs/>
          <w:sz w:val="24"/>
          <w:szCs w:val="24"/>
          <w:lang w:val="zh-CN"/>
        </w:rPr>
        <w:t xml:space="preserve">时间</w:t>
      </w:r>
      <w:r>
        <w:rPr>
          <w:rFonts w:hint="eastAsia" w:ascii="宋体" w:hAnsi="宋体"/>
          <w:bCs/>
          <w:color w:val="000000"/>
          <w:sz w:val="24"/>
          <w:szCs w:val="24"/>
          <w:lang w:val="zh-CN"/>
        </w:rPr>
        <w:t xml:space="preserve">内向采购代理机构提出质疑，采购代理机构就采购人委托授权范围内的事项作出答复。</w:t>
      </w:r>
      <w:bookmarkEnd w:id="79"/>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0" w:name="OLE_LINK141"/>
      <w:r>
        <w:rPr>
          <w:rFonts w:hint="eastAsia" w:ascii="宋体" w:hAnsi="宋体"/>
          <w:bCs/>
          <w:sz w:val="24"/>
          <w:szCs w:val="24"/>
          <w:lang w:val="zh-CN"/>
        </w:rPr>
        <w:t xml:space="preserve">质疑时效期间的起算：对招标文件提出质疑的，应自招标文件公告期限届满之日起计算，</w:t>
      </w:r>
      <w:bookmarkStart w:id="81" w:name="_Hlk170477102"/>
      <w:r>
        <w:rPr>
          <w:rFonts w:hint="eastAsia" w:ascii="宋体" w:hAnsi="宋体"/>
          <w:bCs/>
          <w:sz w:val="24"/>
          <w:szCs w:val="24"/>
          <w:lang w:val="zh-CN"/>
        </w:rPr>
        <w:t xml:space="preserve">本次采购招标人应当收到采购文件期限和招标文件公告届满期限均为采购公告发布之日起五个工作日</w:t>
      </w:r>
      <w:bookmarkEnd w:id="81"/>
      <w:r>
        <w:rPr>
          <w:rFonts w:hint="eastAsia" w:ascii="宋体" w:hAnsi="宋体"/>
          <w:bCs/>
          <w:sz w:val="24"/>
          <w:szCs w:val="24"/>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0"/>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32.4 </w:t>
      </w:r>
      <w:bookmarkStart w:id="82"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w:t>
      </w:r>
      <w:r>
        <w:rPr>
          <w:rFonts w:hint="eastAsia" w:ascii="宋体" w:hAnsi="宋体"/>
          <w:bCs/>
          <w:sz w:val="24"/>
          <w:szCs w:val="24"/>
          <w:lang w:val="zh-CN"/>
        </w:rPr>
        <w:t xml:space="preserve">记入江苏省和无锡市政府采购“供应商诚信记录”，并按相关规定处理</w:t>
      </w:r>
      <w:bookmarkEnd w:id="82"/>
      <w:r>
        <w:rPr>
          <w:rFonts w:hint="eastAsia" w:ascii="宋体" w:hAnsi="宋体"/>
          <w:bCs/>
          <w:sz w:val="24"/>
          <w:szCs w:val="24"/>
          <w:lang w:val="zh-CN"/>
        </w:rPr>
        <w:t xml:space="preserve">。</w:t>
      </w:r>
      <w:bookmarkStart w:id="83" w:name="OLE_LINK142"/>
      <w:r/>
      <w:r/>
    </w:p>
    <w:p>
      <w:pPr>
        <w:jc w:val="left"/>
        <w:spacing w:line="360" w:lineRule="auto"/>
        <w:rPr>
          <w:rFonts w:ascii="宋体" w:hAnsi="宋体"/>
          <w:b/>
          <w:sz w:val="28"/>
          <w:szCs w:val="28"/>
          <w:lang w:val="zh-CN"/>
        </w:rPr>
      </w:pPr>
      <w:r>
        <w:rPr>
          <w:rFonts w:hint="eastAsia" w:ascii="宋体" w:hAnsi="宋体"/>
          <w:b/>
          <w:sz w:val="28"/>
          <w:szCs w:val="28"/>
          <w:lang w:val="zh-CN"/>
        </w:rPr>
        <w:t xml:space="preserve">33、投诉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74"/>
      <w:r/>
      <w:bookmarkEnd w:id="83"/>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r/>
      <w:r/>
    </w:p>
    <w:p>
      <w:pPr>
        <w:jc w:val="center"/>
        <w:rPr>
          <w:rFonts w:ascii="黑体" w:hAnsi="黑体" w:eastAsia="黑体"/>
          <w:sz w:val="28"/>
        </w:rPr>
        <w:outlineLvl w:val="0"/>
      </w:pPr>
      <w:r>
        <w:rPr>
          <w:rFonts w:ascii="黑体" w:hAnsi="黑体" w:eastAsia="黑体"/>
          <w:sz w:val="28"/>
        </w:rPr>
        <w:br w:type="page" w:clear="all"/>
      </w:r>
      <w:bookmarkStart w:id="84" w:name="_Toc9575"/>
      <w:r>
        <w:rPr>
          <w:rFonts w:hint="eastAsia" w:ascii="黑体" w:hAnsi="黑体" w:eastAsia="黑体"/>
          <w:sz w:val="36"/>
          <w:szCs w:val="36"/>
        </w:rPr>
        <w:t xml:space="preserve">第三章 项目技术要求和有关说明</w:t>
      </w:r>
      <w:bookmarkEnd w:id="71"/>
      <w:r/>
      <w:bookmarkEnd w:id="84"/>
      <w:r/>
      <w:r/>
    </w:p>
    <w:p>
      <w:pPr>
        <w:ind w:firstLine="482"/>
        <w:jc w:val="left"/>
        <w:spacing w:line="360" w:lineRule="auto"/>
        <w:rPr>
          <w:rFonts w:ascii="宋体" w:hAnsi="宋体"/>
          <w:b/>
          <w:bCs/>
          <w:sz w:val="24"/>
          <w:szCs w:val="24"/>
        </w:rPr>
      </w:pPr>
      <w:r/>
      <w:bookmarkStart w:id="85" w:name="OLE_LINK104"/>
      <w:r>
        <w:rPr>
          <w:rFonts w:hint="eastAsia" w:ascii="宋体" w:hAnsi="宋体"/>
          <w:b/>
          <w:bCs/>
          <w:sz w:val="24"/>
          <w:szCs w:val="24"/>
        </w:rPr>
        <w:t xml:space="preserve">一、服务要求</w:t>
      </w:r>
      <w:r/>
    </w:p>
    <w:p>
      <w:pPr>
        <w:spacing w:line="360" w:lineRule="auto"/>
        <w:rPr>
          <w:rFonts w:ascii="宋体" w:hAnsi="宋体"/>
          <w:b/>
          <w:sz w:val="24"/>
          <w:szCs w:val="24"/>
        </w:rPr>
      </w:pPr>
      <w:r>
        <w:rPr>
          <w:rFonts w:hint="eastAsia" w:ascii="宋体" w:hAnsi="宋体"/>
          <w:b/>
          <w:sz w:val="24"/>
          <w:szCs w:val="24"/>
        </w:rPr>
        <w:t xml:space="preserve">（一）项目背景及目标</w:t>
      </w:r>
      <w:r/>
    </w:p>
    <w:p>
      <w:pPr>
        <w:spacing w:line="360" w:lineRule="auto"/>
        <w:rPr>
          <w:rFonts w:ascii="宋体" w:hAnsi="宋体"/>
          <w:b/>
          <w:sz w:val="24"/>
          <w:szCs w:val="24"/>
        </w:rPr>
      </w:pPr>
      <w:r>
        <w:rPr>
          <w:rFonts w:hint="eastAsia" w:ascii="宋体" w:hAnsi="宋体"/>
          <w:b/>
          <w:sz w:val="24"/>
          <w:szCs w:val="24"/>
        </w:rPr>
        <w:t xml:space="preserve">1.项目背景</w:t>
      </w:r>
      <w:r/>
    </w:p>
    <w:p>
      <w:pPr>
        <w:ind w:firstLine="480"/>
        <w:spacing w:line="360" w:lineRule="auto"/>
        <w:rPr>
          <w:sz w:val="24"/>
        </w:rPr>
      </w:pPr>
      <w:r>
        <w:rPr>
          <w:rFonts w:hint="eastAsia"/>
          <w:sz w:val="24"/>
        </w:rPr>
        <w:t xml:space="preserve">宜兴市妇幼保健院是为全市妇女儿童提供医疗保健服务的二级（参照标准建设）妇幼保健院，承担着临床诊疗、孕产保健、儿童保健及辖区妇幼公共卫生管理职能。近年来，随着医院就诊量持续增长及妇幼特色专科服务不断拓展，原门急诊电子病历系统版本较低、功能分散，难以满足《电子病历系统应用水平分级评价标准（试行）》四级及以上要求及门诊、急诊一体化协同诊疗需求；同时医院尚缺乏全院级精细化绩效运营管理平台，无法对科室成本、</w:t>
      </w:r>
      <w:r>
        <w:rPr>
          <w:rFonts w:hint="eastAsia"/>
          <w:sz w:val="24"/>
        </w:rPr>
        <w:t xml:space="preserve">DRG/DIP</w:t>
      </w:r>
      <w:r>
        <w:rPr>
          <w:rFonts w:hint="eastAsia"/>
          <w:sz w:val="24"/>
        </w:rPr>
        <w:t xml:space="preserve">运营数据、国考指标进行自动化采集与多维度分析；体检中心仍部分依赖手工登记与纸质报告，未能与</w:t>
      </w:r>
      <w:r>
        <w:rPr>
          <w:rFonts w:hint="eastAsia"/>
          <w:sz w:val="24"/>
        </w:rPr>
        <w:t xml:space="preserve">HIS</w:t>
      </w:r>
      <w:r>
        <w:rPr>
          <w:rFonts w:hint="eastAsia"/>
          <w:sz w:val="24"/>
        </w:rPr>
        <w:t xml:space="preserve">、</w:t>
      </w:r>
      <w:r>
        <w:rPr>
          <w:rFonts w:hint="eastAsia"/>
          <w:sz w:val="24"/>
        </w:rPr>
        <w:t xml:space="preserve">LIS</w:t>
      </w:r>
      <w:r>
        <w:rPr>
          <w:rFonts w:hint="eastAsia"/>
          <w:sz w:val="24"/>
        </w:rPr>
        <w:t xml:space="preserve">、</w:t>
      </w:r>
      <w:r>
        <w:rPr>
          <w:rFonts w:hint="eastAsia"/>
          <w:sz w:val="24"/>
        </w:rPr>
        <w:t xml:space="preserve">PACS</w:t>
      </w:r>
      <w:r>
        <w:rPr>
          <w:rFonts w:hint="eastAsia"/>
          <w:sz w:val="24"/>
        </w:rPr>
        <w:t xml:space="preserve">深度集成，影响体检服务效率与客户体验。</w:t>
      </w:r>
      <w:r/>
    </w:p>
    <w:p>
      <w:pPr>
        <w:ind w:firstLine="480"/>
        <w:spacing w:line="360" w:lineRule="auto"/>
        <w:rPr>
          <w:sz w:val="24"/>
        </w:rPr>
      </w:pPr>
      <w:r>
        <w:rPr>
          <w:rFonts w:hint="eastAsia"/>
          <w:sz w:val="24"/>
        </w:rPr>
        <w:t xml:space="preserve">为贯彻落实《智慧医疗分级评价标准》《公立医院高质量发展意见》及国家卫健委关于智慧医院“三位一体”（电子病历、智慧服务、智慧管理）建设要求，进一步提升我院临床诊疗效率、运营精细化管理水平及体检服务质量，现启动门急诊一体化电子病历系统升级、绩效运营管理平台、体检管理系统三大信息化系统建设项目，在现有医院信息系统（</w:t>
      </w:r>
      <w:r>
        <w:rPr>
          <w:rFonts w:hint="eastAsia"/>
          <w:sz w:val="24"/>
        </w:rPr>
        <w:t xml:space="preserve">HIS</w:t>
      </w:r>
      <w:r>
        <w:rPr>
          <w:rFonts w:hint="eastAsia"/>
          <w:sz w:val="24"/>
        </w:rPr>
        <w:t xml:space="preserve">、</w:t>
      </w:r>
      <w:r>
        <w:rPr>
          <w:rFonts w:hint="eastAsia"/>
          <w:sz w:val="24"/>
        </w:rPr>
        <w:t xml:space="preserve">LIS</w:t>
      </w:r>
      <w:r>
        <w:rPr>
          <w:rFonts w:hint="eastAsia"/>
          <w:sz w:val="24"/>
        </w:rPr>
        <w:t xml:space="preserve">、</w:t>
      </w:r>
      <w:r>
        <w:rPr>
          <w:rFonts w:hint="eastAsia"/>
          <w:sz w:val="24"/>
        </w:rPr>
        <w:t xml:space="preserve">PACS</w:t>
      </w:r>
      <w:r>
        <w:rPr>
          <w:rFonts w:hint="eastAsia"/>
          <w:sz w:val="24"/>
        </w:rPr>
        <w:t xml:space="preserve">、原有</w:t>
      </w:r>
      <w:r>
        <w:rPr>
          <w:rFonts w:hint="eastAsia"/>
          <w:sz w:val="24"/>
        </w:rPr>
        <w:t xml:space="preserve">EMR</w:t>
      </w:r>
      <w:r>
        <w:rPr>
          <w:rFonts w:hint="eastAsia"/>
          <w:sz w:val="24"/>
        </w:rPr>
        <w:t xml:space="preserve">等）基础上进行升级与新购，实现业务闭环、数据互通与决策支持。</w:t>
      </w:r>
      <w:r/>
    </w:p>
    <w:p>
      <w:pPr>
        <w:spacing w:line="360" w:lineRule="auto"/>
        <w:rPr>
          <w:sz w:val="24"/>
        </w:rPr>
      </w:pPr>
      <w:r>
        <w:rPr>
          <w:rFonts w:hint="eastAsia"/>
          <w:sz w:val="24"/>
        </w:rPr>
        <w:t xml:space="preserve">（</w:t>
      </w:r>
      <w:r>
        <w:rPr>
          <w:rFonts w:hint="eastAsia"/>
          <w:sz w:val="24"/>
        </w:rPr>
        <w:t xml:space="preserve">1</w:t>
      </w:r>
      <w:r>
        <w:rPr>
          <w:rFonts w:hint="eastAsia"/>
          <w:sz w:val="24"/>
        </w:rPr>
        <w:t xml:space="preserve">）医患护电子签名系统建设背景</w:t>
      </w:r>
      <w:r/>
    </w:p>
    <w:p>
      <w:pPr>
        <w:ind w:firstLine="480"/>
        <w:spacing w:line="360" w:lineRule="auto"/>
        <w:rPr>
          <w:sz w:val="24"/>
        </w:rPr>
      </w:pPr>
      <w:r>
        <w:rPr>
          <w:rFonts w:hint="eastAsia"/>
          <w:sz w:val="24"/>
        </w:rPr>
        <w:t xml:space="preserve">近年来，在国家卫生主管部门相关政策指导下，以电子病历为核心的医院信息化建设发展迅速，电子病历已经成为医院日常医疗服务的核心，而随着医院信息化建设的逐步推进，医院的无纸化建设也越来越受到重视。</w:t>
      </w:r>
      <w:r>
        <w:rPr>
          <w:rFonts w:hint="eastAsia"/>
          <w:sz w:val="24"/>
        </w:rPr>
        <w:t xml:space="preserve">2017</w:t>
      </w:r>
      <w:r>
        <w:rPr>
          <w:rFonts w:hint="eastAsia"/>
          <w:sz w:val="24"/>
        </w:rPr>
        <w:t xml:space="preserve">年</w:t>
      </w:r>
      <w:r>
        <w:rPr>
          <w:rFonts w:hint="eastAsia"/>
          <w:sz w:val="24"/>
        </w:rPr>
        <w:t xml:space="preserve">4</w:t>
      </w:r>
      <w:r>
        <w:rPr>
          <w:rFonts w:hint="eastAsia"/>
          <w:sz w:val="24"/>
        </w:rPr>
        <w:t xml:space="preserve">月国家卫健委发布的《电子病历应用管理规范（试行）》明确了有条件的医疗机构电子病历系统可以使用电子签名进行身份认证，可靠的电子签名与手写签名或盖章具有同等的法律效力。目前医院还未开展在院内医疗信息系统中电子签名的应用，根据国卫办医函〔</w:t>
      </w:r>
      <w:r>
        <w:rPr>
          <w:rFonts w:hint="eastAsia"/>
          <w:sz w:val="24"/>
        </w:rPr>
        <w:t xml:space="preserve">2018</w:t>
      </w:r>
      <w:r>
        <w:rPr>
          <w:rFonts w:hint="eastAsia"/>
          <w:sz w:val="24"/>
        </w:rPr>
        <w:t xml:space="preserve">〕</w:t>
      </w:r>
      <w:r>
        <w:rPr>
          <w:rFonts w:hint="eastAsia"/>
          <w:sz w:val="24"/>
        </w:rPr>
        <w:t xml:space="preserve">1079</w:t>
      </w:r>
      <w:r>
        <w:rPr>
          <w:rFonts w:hint="eastAsia"/>
          <w:sz w:val="24"/>
        </w:rPr>
        <w:t xml:space="preserve">号电子病历系统应用水平分级评价标准（试行）相关要求，本次项目将助力医院达到电子病历系统应用水平</w:t>
      </w:r>
      <w:r>
        <w:rPr>
          <w:rFonts w:hint="eastAsia"/>
          <w:sz w:val="24"/>
        </w:rPr>
        <w:t xml:space="preserve">4</w:t>
      </w:r>
      <w:r>
        <w:rPr>
          <w:rFonts w:hint="eastAsia"/>
          <w:sz w:val="24"/>
        </w:rPr>
        <w:t xml:space="preserve">级水平，建设统一的电子认证服务体系，使医疗数据具有可靠的电子签名。同时为推进医院信息化建设，实现全院无纸化的目标，在电子医疗文书的产生、流转、归档等应用中，应用可靠电子签名技术、时间戳技术保障电子化医疗文书的法律效力。</w:t>
      </w:r>
      <w:r/>
    </w:p>
    <w:p>
      <w:pPr>
        <w:spacing w:line="360" w:lineRule="auto"/>
        <w:rPr>
          <w:sz w:val="24"/>
        </w:rPr>
      </w:pPr>
      <w:r>
        <w:rPr>
          <w:rFonts w:hint="eastAsia"/>
          <w:sz w:val="24"/>
        </w:rPr>
        <w:t xml:space="preserve">（</w:t>
      </w:r>
      <w:r>
        <w:rPr>
          <w:rFonts w:hint="eastAsia"/>
          <w:sz w:val="24"/>
        </w:rPr>
        <w:t xml:space="preserve">2</w:t>
      </w:r>
      <w:r>
        <w:rPr>
          <w:rFonts w:hint="eastAsia"/>
          <w:sz w:val="24"/>
        </w:rPr>
        <w:t xml:space="preserve">）体检系统建设背景</w:t>
      </w:r>
      <w:r/>
    </w:p>
    <w:p>
      <w:pPr>
        <w:ind w:firstLine="480"/>
        <w:spacing w:line="360" w:lineRule="auto"/>
        <w:rPr>
          <w:sz w:val="24"/>
        </w:rPr>
      </w:pPr>
      <w:r>
        <w:rPr>
          <w:rFonts w:hint="eastAsia"/>
          <w:sz w:val="24"/>
        </w:rPr>
        <w:t xml:space="preserve">新时代、新医改，为现代化医院运营与管理提出了新的要求和挑战。妇幼保健院发展建设亟须转变管理理念和发展模式，从规模扩张向内涵质量转变。满足评审的行业标准要求下，同时覆盖检前，检中，检后全范围的先进的软件产品。从检前预约至检后健康管理，实现互</w:t>
      </w:r>
      <w:r>
        <w:rPr>
          <w:rFonts w:hint="eastAsia"/>
          <w:sz w:val="24"/>
        </w:rPr>
        <w:t xml:space="preserve">联网化服务，打通各步骤之间的数据交互，提供出更深入科学化的数据分析与健康建议指导等。期望随着系统的切换与升级，可最终减轻医务工作人员的工作压力与工作量，提升体检中心对客户的服务质量，提高居民健康水平的行业标杆，从而正式迈入互联网时代的发展。</w:t>
      </w:r>
      <w:r/>
    </w:p>
    <w:p>
      <w:pPr>
        <w:spacing w:line="360" w:lineRule="auto"/>
        <w:rPr>
          <w:sz w:val="24"/>
        </w:rPr>
      </w:pPr>
      <w:r>
        <w:rPr>
          <w:rFonts w:hint="eastAsia"/>
          <w:sz w:val="24"/>
        </w:rPr>
        <w:t xml:space="preserve">根据卫生部印发的《健康体检管理暂行规定》，健康体检是指通过医学手段和方法对受检者进行身体检查，了解受检者健康状况、早期发现疾病线索和健康隐患的诊疗行为，是用于个体和群体健康状况评价与疾病风险预测、预警及早期筛查的一种医学行为、方法与过程。卫生部陆续出台《全国卫生信息化发展规划纲要（</w:t>
      </w:r>
      <w:r>
        <w:rPr>
          <w:rFonts w:hint="eastAsia"/>
          <w:sz w:val="24"/>
        </w:rPr>
        <w:t xml:space="preserve">2015</w:t>
      </w:r>
      <w:r>
        <w:rPr>
          <w:rFonts w:hint="eastAsia"/>
          <w:sz w:val="24"/>
        </w:rPr>
        <w:t xml:space="preserve">—</w:t>
      </w:r>
      <w:r>
        <w:rPr>
          <w:rFonts w:hint="eastAsia"/>
          <w:sz w:val="24"/>
        </w:rPr>
        <w:t xml:space="preserve">2020</w:t>
      </w:r>
      <w:r>
        <w:rPr>
          <w:rFonts w:hint="eastAsia"/>
          <w:sz w:val="24"/>
        </w:rPr>
        <w:t xml:space="preserve">年）》《健康档案基本构架与数据标准》《基于健康档案的区域卫生信息平台建设指南》《慢病管理业务信息技术规范》等。旨在加快推进居民电子健康档案和电子病历建设，加快居民健康卡推广应用，作为卫生工作的重点之一，同时促进我国医疗卫生资源进一步优化配置，提高服务可及性、能力和资源利用效率，指导各地科学、合理地制订实施区域卫生规划和医疗机构设置规划。</w:t>
      </w:r>
      <w:r/>
    </w:p>
    <w:p>
      <w:pPr>
        <w:spacing w:line="360" w:lineRule="auto"/>
        <w:rPr>
          <w:sz w:val="24"/>
        </w:rPr>
      </w:pPr>
      <w:r>
        <w:rPr>
          <w:rFonts w:hint="eastAsia"/>
          <w:sz w:val="24"/>
        </w:rPr>
        <w:t xml:space="preserve">（</w:t>
      </w:r>
      <w:r>
        <w:rPr>
          <w:rFonts w:hint="eastAsia"/>
          <w:sz w:val="24"/>
        </w:rPr>
        <w:t xml:space="preserve">3</w:t>
      </w:r>
      <w:r>
        <w:rPr>
          <w:rFonts w:hint="eastAsia"/>
          <w:sz w:val="24"/>
        </w:rPr>
        <w:t xml:space="preserve">）江苏医保云移动系统接口改造建设背景</w:t>
      </w:r>
      <w:r/>
    </w:p>
    <w:p>
      <w:pPr>
        <w:ind w:firstLine="480"/>
        <w:spacing w:line="360" w:lineRule="auto"/>
        <w:rPr>
          <w:sz w:val="24"/>
        </w:rPr>
      </w:pPr>
      <w:r>
        <w:rPr>
          <w:rFonts w:hint="eastAsia"/>
          <w:sz w:val="24"/>
        </w:rPr>
        <w:t xml:space="preserve">“江苏医保云”是江苏省统一的医保公共服务平台，旨在为江苏参保群众提供全天候的线上医保公共服务，让参保群众可以足不出户，随时随地办理医保相关事宜。按照国家要求部署，“江苏医保云”上开通了医保电子凭证服务功能，参保用户申领激活后会显示参保人专属的“医保二维码”，只要“扫一扫”就可实现挂号、就诊、购药、支付等“一码通行”。本次项目模块建设将通过接口形式对接江苏医保系统，实现全省参保群众医保线上缴费功能落地，为本项目核心建设目标。</w:t>
      </w:r>
      <w:r/>
    </w:p>
    <w:p>
      <w:pPr>
        <w:spacing w:line="360" w:lineRule="auto"/>
        <w:rPr>
          <w:sz w:val="24"/>
        </w:rPr>
      </w:pPr>
      <w:r>
        <w:rPr>
          <w:rFonts w:hint="eastAsia"/>
          <w:sz w:val="24"/>
        </w:rPr>
        <w:t xml:space="preserve">（</w:t>
      </w:r>
      <w:r>
        <w:rPr>
          <w:rFonts w:hint="eastAsia"/>
          <w:sz w:val="24"/>
        </w:rPr>
        <w:t xml:space="preserve">4</w:t>
      </w:r>
      <w:r>
        <w:rPr>
          <w:rFonts w:hint="eastAsia"/>
          <w:sz w:val="24"/>
        </w:rPr>
        <w:t xml:space="preserve">）电子病历结构化改造建设背景</w:t>
      </w:r>
      <w:r/>
    </w:p>
    <w:p>
      <w:pPr>
        <w:ind w:firstLine="480"/>
        <w:spacing w:line="360" w:lineRule="auto"/>
        <w:rPr>
          <w:sz w:val="24"/>
        </w:rPr>
      </w:pPr>
      <w:r>
        <w:rPr>
          <w:rFonts w:hint="eastAsia"/>
          <w:sz w:val="24"/>
        </w:rPr>
        <w:t xml:space="preserve">党中央、国务院在《中共中央国务院关于深化医药卫生体制改革的意见》中明确指出要大力推进医药卫生信息化，加快医疗卫生信息系统建设，要以推进公共卫生、医疗、医保、药品、财务监管信息化建设为着力点，整合资源，加强信息标准化和公共服务信息平台建设，逐步实现统一高效、互联互通。</w:t>
      </w:r>
      <w:r/>
    </w:p>
    <w:p>
      <w:pPr>
        <w:ind w:firstLine="480"/>
        <w:spacing w:line="360" w:lineRule="auto"/>
        <w:rPr>
          <w:sz w:val="24"/>
        </w:rPr>
      </w:pPr>
      <w:r>
        <w:rPr>
          <w:rFonts w:hint="eastAsia"/>
          <w:sz w:val="24"/>
        </w:rPr>
        <w:t xml:space="preserve">电子病历是现代医疗机构开展高效、优质的临床诊疗、科研以及医疗管理工作所必需的重要临床信息资源。卫生部去年已经颁布了《电子病历基本架构与数据标准》《卫生系统电子认证服务管理办法》等一系列信息化相关文件，为电子病历在全国的大范围顺利推广提供了保障。</w:t>
      </w:r>
      <w:r/>
    </w:p>
    <w:p>
      <w:pPr>
        <w:ind w:firstLine="480"/>
        <w:spacing w:line="360" w:lineRule="auto"/>
        <w:rPr>
          <w:sz w:val="24"/>
        </w:rPr>
      </w:pPr>
      <w:r>
        <w:rPr>
          <w:rFonts w:hint="eastAsia"/>
          <w:sz w:val="24"/>
        </w:rPr>
        <w:t xml:space="preserve">非结构化自由文本病历无法被系统直接调用，导致临床决策支持、科研分析等场景需人工二次处理，效率低下，手工录入易出错且无法实时质控。信息孤岛问题突出：检验、影像等系统数据难以自动整合，跨科室协作依赖纸质传递。纸质病历存储年均占用空间超</w:t>
      </w:r>
      <w:r>
        <w:rPr>
          <w:rFonts w:hint="eastAsia"/>
          <w:sz w:val="24"/>
        </w:rPr>
        <w:t xml:space="preserve">500</w:t>
      </w:r>
      <w:r>
        <w:rPr>
          <w:rFonts w:hint="eastAsia"/>
          <w:sz w:val="24"/>
        </w:rPr>
        <w:t xml:space="preserve">㎡</w:t>
      </w:r>
      <w:r>
        <w:rPr>
          <w:rFonts w:hint="eastAsia"/>
          <w:sz w:val="24"/>
        </w:rPr>
        <w:t xml:space="preserve">/</w:t>
      </w:r>
      <w:r>
        <w:rPr>
          <w:rFonts w:hint="eastAsia"/>
          <w:sz w:val="24"/>
        </w:rPr>
        <w:t xml:space="preserve">万床位，且归档调阅耗时长达</w:t>
      </w:r>
      <w:r>
        <w:rPr>
          <w:rFonts w:hint="eastAsia"/>
          <w:sz w:val="24"/>
        </w:rPr>
        <w:t xml:space="preserve">20</w:t>
      </w:r>
      <w:r>
        <w:rPr>
          <w:rFonts w:hint="eastAsia"/>
          <w:sz w:val="24"/>
        </w:rPr>
        <w:t xml:space="preserve">分钟</w:t>
      </w:r>
      <w:r>
        <w:rPr>
          <w:rFonts w:hint="eastAsia"/>
          <w:sz w:val="24"/>
        </w:rPr>
        <w:t xml:space="preserve">/</w:t>
      </w:r>
      <w:r>
        <w:rPr>
          <w:rFonts w:hint="eastAsia"/>
          <w:sz w:val="24"/>
        </w:rPr>
        <w:t xml:space="preserve">份，管理成本高。</w:t>
      </w:r>
      <w:r/>
    </w:p>
    <w:p>
      <w:pPr>
        <w:spacing w:line="360" w:lineRule="auto"/>
        <w:rPr>
          <w:sz w:val="24"/>
        </w:rPr>
      </w:pPr>
      <w:r>
        <w:rPr>
          <w:rFonts w:hint="eastAsia"/>
          <w:sz w:val="24"/>
        </w:rPr>
        <w:t xml:space="preserve">（</w:t>
      </w:r>
      <w:r>
        <w:rPr>
          <w:rFonts w:hint="eastAsia"/>
          <w:sz w:val="24"/>
        </w:rPr>
        <w:t xml:space="preserve">5</w:t>
      </w:r>
      <w:r>
        <w:rPr>
          <w:rFonts w:hint="eastAsia"/>
          <w:sz w:val="24"/>
        </w:rPr>
        <w:t xml:space="preserve">）互联网医院建设背景</w:t>
      </w:r>
      <w:r/>
    </w:p>
    <w:p>
      <w:pPr>
        <w:ind w:firstLine="480"/>
        <w:spacing w:line="360" w:lineRule="auto"/>
        <w:rPr>
          <w:sz w:val="24"/>
        </w:rPr>
      </w:pPr>
      <w:r>
        <w:rPr>
          <w:rFonts w:hint="eastAsia"/>
          <w:sz w:val="24"/>
        </w:rPr>
        <w:t xml:space="preserve">基于宜兴市卫健委健康云项目，建设互联网医院，配备互联网医疗环境，实现线上问诊，处方服务。建设配套的软硬件环境，提供全方位的医疗服务，帮助医院建设面向患者的智慧就医服务体系，为患者提供“便捷、高效、温暖”的就医服务。通过互联网医院搭建医院线上医患沟通平台，使医患双方能够通过线上完成完整规范的咨询问诊，从而提升患者的就医满意度与用户体验。</w:t>
      </w:r>
      <w:r/>
    </w:p>
    <w:p>
      <w:pPr>
        <w:spacing w:line="360" w:lineRule="auto"/>
        <w:rPr>
          <w:sz w:val="24"/>
        </w:rPr>
      </w:pPr>
      <w:r>
        <w:rPr>
          <w:rFonts w:hint="eastAsia"/>
          <w:sz w:val="24"/>
        </w:rPr>
        <w:t xml:space="preserve">（</w:t>
      </w:r>
      <w:r>
        <w:rPr>
          <w:rFonts w:hint="eastAsia"/>
          <w:sz w:val="24"/>
        </w:rPr>
        <w:t xml:space="preserve">6</w:t>
      </w:r>
      <w:r>
        <w:rPr>
          <w:rFonts w:hint="eastAsia"/>
          <w:sz w:val="24"/>
        </w:rPr>
        <w:t xml:space="preserve">）智慧管理平台（一期）建设背景</w:t>
      </w:r>
      <w:r/>
    </w:p>
    <w:p>
      <w:pPr>
        <w:ind w:firstLine="480"/>
        <w:spacing w:line="360" w:lineRule="auto"/>
        <w:rPr>
          <w:sz w:val="24"/>
        </w:rPr>
      </w:pPr>
      <w:r>
        <w:rPr>
          <w:rFonts w:hint="eastAsia"/>
          <w:sz w:val="24"/>
        </w:rPr>
        <w:t xml:space="preserve">随着医疗体制改革的不断深化，我院作为区域内妇幼健康服务的核心机构，面临着提升医疗服务质量、优化资源配置、强化内部管理的严峻挑战。</w:t>
      </w:r>
      <w:r/>
    </w:p>
    <w:p>
      <w:pPr>
        <w:ind w:firstLine="480"/>
        <w:spacing w:line="360" w:lineRule="auto"/>
        <w:rPr>
          <w:sz w:val="24"/>
        </w:rPr>
      </w:pPr>
      <w:r>
        <w:rPr>
          <w:rFonts w:hint="eastAsia"/>
          <w:sz w:val="24"/>
        </w:rPr>
        <w:t xml:space="preserve">当前，医院在绩效管理方面仍依赖传统的人工统计、纸质记录等方式，存在数据采集时间长、统计分析效率低、指标不精细、绩效反馈滞后等问题，难以满足精细化管理和科学决策的需求。为进一步规范医院管理流程，充分调动医务人员的工作积极性与主动性，提高医疗服务效率和患者满意度，实现绩效管理信息化，亟须采购一套符合医院实际需求的绩效管理信息系统，为医院的可持续发展提供有力支撑。</w:t>
      </w:r>
      <w:r/>
    </w:p>
    <w:p>
      <w:pPr>
        <w:spacing w:line="360" w:lineRule="auto"/>
        <w:rPr>
          <w:rFonts w:ascii="宋体" w:hAnsi="宋体"/>
          <w:b/>
          <w:sz w:val="24"/>
          <w:szCs w:val="24"/>
        </w:rPr>
      </w:pPr>
      <w:r>
        <w:rPr>
          <w:rFonts w:hint="eastAsia" w:ascii="宋体" w:hAnsi="宋体"/>
          <w:b/>
          <w:sz w:val="24"/>
          <w:szCs w:val="24"/>
        </w:rPr>
        <w:t xml:space="preserve">2.项目建设目标</w:t>
      </w:r>
      <w:r/>
    </w:p>
    <w:p>
      <w:pPr>
        <w:ind w:firstLine="480"/>
        <w:spacing w:line="360" w:lineRule="auto"/>
        <w:rPr>
          <w:sz w:val="24"/>
        </w:rPr>
      </w:pPr>
      <w:r>
        <w:rPr>
          <w:rFonts w:hint="eastAsia"/>
          <w:sz w:val="24"/>
        </w:rPr>
        <w:t xml:space="preserve">项目以打造智慧医院为目标，以病人为中心，以医疗信息为主线，以质量控制为核心，以患者满意为标准，建立健全以“智慧医院信息平台为中心”的精细化管理体系，通过升级更新现有项目平台，使医院技术水平和服务大幅度提升，为广大百姓提供更加优质的医疗保健服务，全面提升医院的信息化整体管理水平，为医疗卫生体制改革提供重要支撑，对医院经营管理评价提供重要支撑，最终提高医院的综合竞争力，更好地服务好一方百姓。</w:t>
      </w:r>
      <w:r/>
    </w:p>
    <w:p>
      <w:pPr>
        <w:ind w:firstLine="480"/>
        <w:spacing w:line="360" w:lineRule="auto"/>
        <w:rPr>
          <w:sz w:val="24"/>
        </w:rPr>
      </w:pPr>
      <w:r>
        <w:rPr>
          <w:rFonts w:hint="eastAsia"/>
          <w:sz w:val="24"/>
        </w:rPr>
        <w:t xml:space="preserve">项目建设结合“互联网</w:t>
      </w:r>
      <w:r>
        <w:rPr>
          <w:rFonts w:hint="eastAsia"/>
          <w:sz w:val="24"/>
        </w:rPr>
        <w:t xml:space="preserve">+</w:t>
      </w:r>
      <w:r>
        <w:rPr>
          <w:rFonts w:hint="eastAsia"/>
          <w:sz w:val="24"/>
        </w:rPr>
        <w:t xml:space="preserve">”、新医改、医联体等新形势，遵循“顶层设计、逐步实施”的原则，按照智慧医院建设理念，从功能实用、信息共享、服务智能的方向出发，建设智慧医院信息系统，帮助医院改善患者就医体验、开展全生命周期健康管理。借助我院新信息化项目建设的契机，希望建设以问题和需求为导向持续加强信息化建设、提供智慧服务，打造适应未来发展的一体化智慧医院信息系统，满足医院未来几年高水平的医疗管理需求。</w:t>
      </w:r>
      <w:r/>
    </w:p>
    <w:p>
      <w:pPr>
        <w:spacing w:line="360" w:lineRule="auto"/>
        <w:rPr>
          <w:sz w:val="24"/>
        </w:rPr>
      </w:pPr>
      <w:r>
        <w:rPr>
          <w:rFonts w:hint="eastAsia"/>
          <w:sz w:val="24"/>
        </w:rPr>
        <w:t xml:space="preserve">（</w:t>
      </w:r>
      <w:r>
        <w:rPr>
          <w:rFonts w:hint="eastAsia"/>
          <w:sz w:val="24"/>
        </w:rPr>
        <w:t xml:space="preserve">1</w:t>
      </w:r>
      <w:r>
        <w:rPr>
          <w:rFonts w:hint="eastAsia"/>
          <w:sz w:val="24"/>
        </w:rPr>
        <w:t xml:space="preserve">）医护患电子签名系统建设目标</w:t>
      </w:r>
      <w:r/>
    </w:p>
    <w:p>
      <w:pPr>
        <w:ind w:firstLine="480"/>
        <w:spacing w:line="360" w:lineRule="auto"/>
        <w:rPr>
          <w:sz w:val="24"/>
        </w:rPr>
      </w:pPr>
      <w:r>
        <w:rPr>
          <w:rFonts w:hint="eastAsia"/>
          <w:sz w:val="24"/>
        </w:rPr>
        <w:t xml:space="preserve">建设全院统一的电子认证服务体系，面向医生、医技、护士等院内工作人员，统一数字证书发放与管理，提供优质的、符合医疗卫生行业规范的数字证书生命周期服务，满足医院的实际应用需要。</w:t>
      </w:r>
      <w:r>
        <w:rPr>
          <w:rFonts w:hint="eastAsia"/>
          <w:sz w:val="24"/>
        </w:rPr>
        <w:t xml:space="preserve"> </w:t>
      </w:r>
      <w:r/>
    </w:p>
    <w:p>
      <w:pPr>
        <w:ind w:firstLine="480"/>
        <w:spacing w:line="360" w:lineRule="auto"/>
        <w:rPr>
          <w:sz w:val="24"/>
        </w:rPr>
      </w:pPr>
      <w:r>
        <w:rPr>
          <w:rFonts w:hint="eastAsia"/>
          <w:sz w:val="24"/>
        </w:rPr>
        <w:t xml:space="preserve">建设统一的电子签名应用安全支撑体系，设计合理的、实用的医院可信医疗业务建设方案，实现电子认证服务和相关技术与医院信息系统的有机集成，有效提升医院电子病历等系</w:t>
      </w:r>
      <w:r>
        <w:rPr>
          <w:rFonts w:hint="eastAsia"/>
          <w:sz w:val="24"/>
        </w:rPr>
        <w:t xml:space="preserve">统的业务信息安全保障水平，构建安全可信的医院医疗业务环境，保证电子病历数据的真实性、完整性、有效性。</w:t>
      </w:r>
      <w:r/>
    </w:p>
    <w:p>
      <w:pPr>
        <w:ind w:firstLine="480"/>
        <w:spacing w:line="360" w:lineRule="auto"/>
        <w:rPr>
          <w:sz w:val="24"/>
        </w:rPr>
      </w:pPr>
      <w:r>
        <w:rPr>
          <w:rFonts w:hint="eastAsia"/>
          <w:sz w:val="24"/>
        </w:rPr>
        <w:t xml:space="preserve">统一规划，具有开放性和扩展性，使得医疗业务可信化服务应用体系建设在一个标准化、结构化的灵活框架下展开，保障医院面对未来有一个可持续发展电子认证体系。通过此模块建设，电子病历系统应用水平达到分级评价四级。</w:t>
      </w:r>
      <w:r/>
    </w:p>
    <w:p>
      <w:pPr>
        <w:spacing w:line="360" w:lineRule="auto"/>
        <w:rPr>
          <w:sz w:val="24"/>
        </w:rPr>
      </w:pPr>
      <w:r>
        <w:rPr>
          <w:rFonts w:hint="eastAsia"/>
          <w:sz w:val="24"/>
        </w:rPr>
        <w:t xml:space="preserve">（</w:t>
      </w:r>
      <w:r>
        <w:rPr>
          <w:rFonts w:hint="eastAsia"/>
          <w:sz w:val="24"/>
        </w:rPr>
        <w:t xml:space="preserve">2</w:t>
      </w:r>
      <w:r>
        <w:rPr>
          <w:rFonts w:hint="eastAsia"/>
          <w:sz w:val="24"/>
        </w:rPr>
        <w:t xml:space="preserve">）体检系统建设目标</w:t>
      </w:r>
      <w:r/>
    </w:p>
    <w:p>
      <w:pPr>
        <w:ind w:firstLine="480"/>
        <w:spacing w:line="360" w:lineRule="auto"/>
        <w:rPr>
          <w:sz w:val="24"/>
        </w:rPr>
      </w:pPr>
      <w:r>
        <w:rPr>
          <w:rFonts w:hint="eastAsia"/>
          <w:sz w:val="24"/>
        </w:rPr>
        <w:t xml:space="preserve">此模块建设目标为实现体检信息管理的规范化、标准化、数字化和区域化；依据网络和软件，改进数据采集、存储、传输、整合能力，减少手工劳动，提高工作效率，标准化体检录入信息；对体检操作员统一授权，使系统具有较高的系统安全性。帮助体检操作员过滤冗余信息，快捷完成本职负责工作；具有完整的查询和统计功能，分别可对体检人员情况跟踪、体检操作员工作跟踪、体检财务数据跟踪和分析；充分考虑本系统与外部系统的接口，如可以从</w:t>
      </w:r>
      <w:r>
        <w:rPr>
          <w:rFonts w:hint="eastAsia"/>
          <w:sz w:val="24"/>
        </w:rPr>
        <w:t xml:space="preserve">Excel</w:t>
      </w:r>
      <w:r>
        <w:rPr>
          <w:rFonts w:hint="eastAsia"/>
          <w:sz w:val="24"/>
        </w:rPr>
        <w:t xml:space="preserve">等文件导入外部的人员等信息。当导入信息有误时，可在系统中继续修改；可设置标准化录入模板，智能结论维护等，使体检工作规范操作，减少手工操作的出错概率；提供代码字典和文本模板等多种方式增强系统易用性；优秀的可扩展性，可以尽快地实现医院的扩展需求。</w:t>
      </w:r>
      <w:r/>
    </w:p>
    <w:p>
      <w:pPr>
        <w:spacing w:line="360" w:lineRule="auto"/>
        <w:rPr>
          <w:sz w:val="24"/>
        </w:rPr>
      </w:pPr>
      <w:r>
        <w:rPr>
          <w:rFonts w:hint="eastAsia"/>
          <w:sz w:val="24"/>
        </w:rPr>
        <w:t xml:space="preserve">（</w:t>
      </w:r>
      <w:r>
        <w:rPr>
          <w:rFonts w:hint="eastAsia"/>
          <w:sz w:val="24"/>
        </w:rPr>
        <w:t xml:space="preserve">3</w:t>
      </w:r>
      <w:r>
        <w:rPr>
          <w:rFonts w:hint="eastAsia"/>
          <w:sz w:val="24"/>
        </w:rPr>
        <w:t xml:space="preserve">）江苏医保云移动系统接口改造建设目标</w:t>
      </w:r>
      <w:r/>
    </w:p>
    <w:p>
      <w:pPr>
        <w:ind w:firstLine="480"/>
        <w:spacing w:line="360" w:lineRule="auto"/>
        <w:rPr>
          <w:sz w:val="24"/>
        </w:rPr>
      </w:pPr>
      <w:r>
        <w:rPr>
          <w:rFonts w:hint="eastAsia"/>
          <w:sz w:val="24"/>
        </w:rPr>
        <w:t xml:space="preserve">本项目模块通过建设接口对接等方式，实现现有医院信息系统与江苏医保云移动系统的接口改造和互联，实现参保用户申领激活后会显示参保人专属的“医保二维码”，只要“扫一扫”就可实现挂号、就诊、购药、支付等在妇幼医院“一码通行”。</w:t>
      </w:r>
      <w:r/>
    </w:p>
    <w:p>
      <w:pPr>
        <w:spacing w:line="360" w:lineRule="auto"/>
        <w:rPr>
          <w:sz w:val="24"/>
        </w:rPr>
      </w:pPr>
      <w:r>
        <w:rPr>
          <w:rFonts w:hint="eastAsia"/>
          <w:sz w:val="24"/>
        </w:rPr>
        <w:t xml:space="preserve">（</w:t>
      </w:r>
      <w:r>
        <w:rPr>
          <w:rFonts w:hint="eastAsia"/>
          <w:sz w:val="24"/>
        </w:rPr>
        <w:t xml:space="preserve">4</w:t>
      </w:r>
      <w:r>
        <w:rPr>
          <w:rFonts w:hint="eastAsia"/>
          <w:sz w:val="24"/>
        </w:rPr>
        <w:t xml:space="preserve">）电子病历结构化改造建设目标</w:t>
      </w:r>
      <w:r/>
    </w:p>
    <w:p>
      <w:pPr>
        <w:ind w:firstLine="480"/>
        <w:spacing w:line="360" w:lineRule="auto"/>
        <w:rPr>
          <w:sz w:val="24"/>
        </w:rPr>
      </w:pPr>
      <w:r>
        <w:rPr>
          <w:rFonts w:hint="eastAsia"/>
          <w:sz w:val="24"/>
        </w:rPr>
        <w:t xml:space="preserve">此模块对我院现有的门急诊电子病历进行全面的升级改造，升级改造后的门急诊电子病历系统能够达到一体化部署、应用及管理的整体框架形态，将以门急诊电子病历系统为核心入口，实现病历书写、处方开立、申请单开立、诊断开立、外部信息查询与集成导入、妇幼专科应用等一体化应用。升级改造后的门急诊一体化电子病历系统能够与江苏省卫健委数据平台互联互通，可将门急诊结构化病历数据上传省卫健委数据平台，并通过江苏省卫健委数据上传验收。一体化整合后的妇幼专科电子病历系统能够满足江苏省卫健委妇幼专科病历上传要求。</w:t>
      </w:r>
      <w:r/>
    </w:p>
    <w:p>
      <w:pPr>
        <w:spacing w:line="360" w:lineRule="auto"/>
        <w:rPr>
          <w:sz w:val="24"/>
        </w:rPr>
      </w:pPr>
      <w:r>
        <w:rPr>
          <w:rFonts w:hint="eastAsia"/>
          <w:sz w:val="24"/>
        </w:rPr>
        <w:t xml:space="preserve">（</w:t>
      </w:r>
      <w:r>
        <w:rPr>
          <w:rFonts w:hint="eastAsia"/>
          <w:sz w:val="24"/>
        </w:rPr>
        <w:t xml:space="preserve">5</w:t>
      </w:r>
      <w:r>
        <w:rPr>
          <w:rFonts w:hint="eastAsia"/>
          <w:sz w:val="24"/>
        </w:rPr>
        <w:t xml:space="preserve">）院内办公系统（</w:t>
      </w:r>
      <w:r>
        <w:rPr>
          <w:rFonts w:hint="eastAsia"/>
          <w:sz w:val="24"/>
        </w:rPr>
        <w:t xml:space="preserve">OA</w:t>
      </w:r>
      <w:r>
        <w:rPr>
          <w:rFonts w:hint="eastAsia"/>
          <w:sz w:val="24"/>
        </w:rPr>
        <w:t xml:space="preserve">）建设目标</w:t>
      </w:r>
      <w:r/>
    </w:p>
    <w:p>
      <w:pPr>
        <w:ind w:firstLine="480"/>
        <w:spacing w:line="360" w:lineRule="auto"/>
        <w:rPr>
          <w:sz w:val="24"/>
        </w:rPr>
      </w:pPr>
      <w:r>
        <w:rPr>
          <w:rFonts w:hint="eastAsia"/>
          <w:sz w:val="24"/>
        </w:rPr>
        <w:t xml:space="preserve">通过建设，实现协同办公，推进单位办公统一化，实现全流程网上承办审批、公文传输、信息共享及移动办公、限时提醒、离线提示、跟踪督办等功能于一身的全局统一的网上办公平台。改造办公系统工作流程，加快公文运转高效性。推进电子文件自动归档，实现政务应</w:t>
      </w:r>
      <w:r>
        <w:rPr>
          <w:rFonts w:hint="eastAsia"/>
          <w:sz w:val="24"/>
        </w:rPr>
        <w:t xml:space="preserve">用智能化。实现数据资源共享，建设集成的信息化平台。</w:t>
      </w:r>
      <w:r/>
    </w:p>
    <w:p>
      <w:pPr>
        <w:spacing w:line="360" w:lineRule="auto"/>
        <w:rPr>
          <w:sz w:val="24"/>
        </w:rPr>
      </w:pPr>
      <w:r>
        <w:rPr>
          <w:rFonts w:hint="eastAsia"/>
          <w:sz w:val="24"/>
        </w:rPr>
        <w:t xml:space="preserve">（</w:t>
      </w:r>
      <w:r>
        <w:rPr>
          <w:rFonts w:hint="eastAsia"/>
          <w:sz w:val="24"/>
        </w:rPr>
        <w:t xml:space="preserve">6</w:t>
      </w:r>
      <w:r>
        <w:rPr>
          <w:rFonts w:hint="eastAsia"/>
          <w:sz w:val="24"/>
        </w:rPr>
        <w:t xml:space="preserve">）互联网医院建设目标</w:t>
      </w:r>
      <w:r/>
    </w:p>
    <w:p>
      <w:pPr>
        <w:ind w:firstLine="480"/>
        <w:spacing w:line="360" w:lineRule="auto"/>
        <w:rPr>
          <w:sz w:val="24"/>
        </w:rPr>
      </w:pPr>
      <w:r>
        <w:rPr>
          <w:rFonts w:hint="eastAsia"/>
          <w:sz w:val="24"/>
        </w:rPr>
        <w:t xml:space="preserve">此模块建设将实现基于微信小程序等提供全方位的移动医疗服务，帮助医院建设面向患者的智慧就医服务体系，为患者提供“便捷、高效、温暖”的就医服务。通过互联网医院搭建医院线上医患沟通平台，使医患双方能够通过线上完成完整规范的咨询问诊，从而提升患者的就医满意度与用户体验。</w:t>
      </w:r>
      <w:r/>
    </w:p>
    <w:p>
      <w:pPr>
        <w:spacing w:line="360" w:lineRule="auto"/>
        <w:rPr>
          <w:sz w:val="24"/>
        </w:rPr>
      </w:pPr>
      <w:r>
        <w:rPr>
          <w:rFonts w:hint="eastAsia"/>
          <w:sz w:val="24"/>
        </w:rPr>
        <w:t xml:space="preserve">（</w:t>
      </w:r>
      <w:r>
        <w:rPr>
          <w:rFonts w:hint="eastAsia"/>
          <w:sz w:val="24"/>
        </w:rPr>
        <w:t xml:space="preserve">7</w:t>
      </w:r>
      <w:r>
        <w:rPr>
          <w:rFonts w:hint="eastAsia"/>
          <w:sz w:val="24"/>
        </w:rPr>
        <w:t xml:space="preserve">）智慧管理平台（一期）建设目标</w:t>
      </w:r>
      <w:r/>
    </w:p>
    <w:p>
      <w:pPr>
        <w:ind w:firstLine="480"/>
        <w:spacing w:line="360" w:lineRule="auto"/>
        <w:rPr>
          <w:sz w:val="24"/>
        </w:rPr>
      </w:pPr>
      <w:r>
        <w:rPr>
          <w:rFonts w:hint="eastAsia"/>
          <w:sz w:val="24"/>
        </w:rPr>
        <w:t xml:space="preserve">近年来各省市为严控医保资金逐步推行</w:t>
      </w:r>
      <w:r>
        <w:rPr>
          <w:rFonts w:hint="eastAsia"/>
          <w:sz w:val="24"/>
        </w:rPr>
        <w:t xml:space="preserve">DRG</w:t>
      </w:r>
      <w:r>
        <w:rPr>
          <w:rFonts w:hint="eastAsia"/>
          <w:sz w:val="24"/>
        </w:rPr>
        <w:t xml:space="preserve">支付，医保对物价审查也越来越严格；另一方面，国内经济增速放缓，普通百姓在钱包收紧情况下对医疗费用也尤为敏感。业务增长难，检查考核严，各项成本高等多种因素导致国内公立医院，尤其是中小医院的经营受到了前所未有的挑战。</w:t>
      </w:r>
      <w:r/>
    </w:p>
    <w:p>
      <w:pPr>
        <w:ind w:firstLine="480"/>
        <w:spacing w:line="360" w:lineRule="auto"/>
        <w:rPr>
          <w:sz w:val="24"/>
        </w:rPr>
      </w:pPr>
      <w:r>
        <w:rPr>
          <w:rFonts w:hint="eastAsia"/>
          <w:sz w:val="24"/>
        </w:rPr>
        <w:t xml:space="preserve">本次医院采购的绩效管理系统项目不仅仅是要上线一套系统，还需将绩效管理方案的设计与医院、科室运营结合起来，通过指导临床科室日常运营，调动其工作积极性，使所有临床人员能主动参与到医院绩效改革中，使之既能符合政策要求又能切实解决医院运营中的困难。</w:t>
      </w:r>
      <w:r/>
    </w:p>
    <w:p>
      <w:pPr>
        <w:pStyle w:val="1042"/>
        <w:ind w:left="-136"/>
        <w:spacing w:line="360" w:lineRule="auto"/>
        <w:rPr>
          <w:rFonts w:ascii="宋体" w:hAnsi="宋体" w:eastAsia="宋体" w:cs="宋体"/>
          <w:sz w:val="24"/>
          <w:szCs w:val="24"/>
        </w:rPr>
      </w:pPr>
      <w:r/>
      <w:bookmarkStart w:id="86" w:name="_Toc10248"/>
      <w:r/>
      <w:bookmarkStart w:id="87" w:name="_Toc6614"/>
      <w:r/>
      <w:bookmarkStart w:id="88" w:name="_Toc211983535"/>
      <w:r/>
      <w:bookmarkStart w:id="89" w:name="_Toc10985"/>
      <w:r/>
      <w:bookmarkStart w:id="90" w:name="_Toc8584"/>
      <w:r/>
      <w:bookmarkStart w:id="91" w:name="_Toc19110"/>
      <w:r/>
      <w:bookmarkStart w:id="92" w:name="_Toc16734"/>
      <w:r>
        <w:rPr>
          <w:rFonts w:hint="eastAsia" w:ascii="宋体" w:hAnsi="宋体" w:eastAsia="宋体" w:cs="宋体"/>
          <w:sz w:val="24"/>
          <w:szCs w:val="24"/>
        </w:rPr>
        <w:t xml:space="preserve">（二）项目本期项目方案</w:t>
      </w:r>
      <w:bookmarkEnd w:id="86"/>
      <w:r/>
      <w:bookmarkEnd w:id="87"/>
      <w:r/>
      <w:bookmarkEnd w:id="88"/>
      <w:r/>
      <w:bookmarkEnd w:id="89"/>
      <w:r/>
      <w:bookmarkEnd w:id="90"/>
      <w:r/>
      <w:r/>
    </w:p>
    <w:p>
      <w:pPr>
        <w:pStyle w:val="1043"/>
        <w:numPr>
          <w:ilvl w:val="0"/>
          <w:numId w:val="15"/>
        </w:numPr>
        <w:spacing w:before="0" w:after="0" w:line="360" w:lineRule="auto"/>
        <w:rPr>
          <w:rFonts w:ascii="宋体" w:hAnsi="宋体" w:cs="宋体"/>
          <w:sz w:val="24"/>
          <w:szCs w:val="24"/>
        </w:rPr>
      </w:pPr>
      <w:r>
        <w:rPr>
          <w:rFonts w:hint="eastAsia" w:ascii="宋体" w:hAnsi="宋体" w:cs="宋体"/>
          <w:sz w:val="24"/>
          <w:szCs w:val="24"/>
        </w:rPr>
        <w:t xml:space="preserve">CA电子签名系统</w:t>
      </w:r>
      <w:r/>
    </w:p>
    <w:p>
      <w:pPr>
        <w:pStyle w:val="1044"/>
        <w:numPr>
          <w:ilvl w:val="0"/>
          <w:numId w:val="16"/>
        </w:numPr>
        <w:spacing w:before="0" w:after="0" w:line="360" w:lineRule="auto"/>
        <w:rPr>
          <w:rFonts w:ascii="宋体" w:hAnsi="宋体"/>
          <w:sz w:val="24"/>
          <w:szCs w:val="24"/>
        </w:rPr>
      </w:pPr>
      <w:r>
        <w:rPr>
          <w:rFonts w:hint="eastAsia" w:ascii="宋体" w:hAnsi="宋体"/>
          <w:sz w:val="24"/>
          <w:szCs w:val="24"/>
        </w:rPr>
        <w:t xml:space="preserve">总体功能</w:t>
      </w:r>
      <w:r/>
    </w:p>
    <w:p>
      <w:pPr>
        <w:pStyle w:val="1045"/>
        <w:numPr>
          <w:ilvl w:val="0"/>
          <w:numId w:val="17"/>
        </w:numPr>
        <w:ind w:left="0" w:firstLine="0"/>
        <w:jc w:val="left"/>
        <w:spacing w:before="0" w:after="0" w:line="360" w:lineRule="auto"/>
        <w:rPr>
          <w:rFonts w:ascii="宋体" w:hAnsi="宋体" w:cs="宋体"/>
          <w:sz w:val="24"/>
          <w:szCs w:val="24"/>
        </w:rPr>
      </w:pPr>
      <w:r>
        <w:rPr>
          <w:rFonts w:hint="eastAsia" w:ascii="宋体" w:hAnsi="宋体" w:cs="宋体"/>
          <w:sz w:val="24"/>
          <w:szCs w:val="24"/>
        </w:rPr>
        <w:t xml:space="preserve">医护技患一体化CA平台</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1497"/>
        <w:gridCol w:w="7362"/>
      </w:tblGrid>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jc w:val="center"/>
              <w:rPr>
                <w:rFonts w:ascii="宋体" w:hAnsi="宋体" w:cs="宋体"/>
                <w:b/>
                <w:sz w:val="24"/>
                <w:szCs w:val="24"/>
              </w:rPr>
            </w:pPr>
            <w:r>
              <w:rPr>
                <w:rFonts w:hint="eastAsia" w:ascii="宋体" w:hAnsi="宋体" w:cs="宋体"/>
                <w:b/>
                <w:sz w:val="24"/>
                <w:szCs w:val="24"/>
              </w:rPr>
              <w:t xml:space="preserve">功能模块</w:t>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jc w:val="center"/>
              <w:rPr>
                <w:rFonts w:ascii="宋体" w:hAnsi="宋体" w:cs="宋体"/>
                <w:b/>
                <w:sz w:val="24"/>
                <w:szCs w:val="24"/>
              </w:rPr>
            </w:pPr>
            <w:r>
              <w:rPr>
                <w:rFonts w:hint="eastAsia" w:ascii="宋体" w:hAnsi="宋体" w:cs="宋体"/>
                <w:b/>
                <w:sz w:val="24"/>
                <w:szCs w:val="24"/>
              </w:rPr>
              <w:t xml:space="preserve">功能指标要求</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right w:val="single" w:color="auto" w:sz="4" w:space="0"/>
            </w:tcBorders>
            <w:tcW w:w="760"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协同签名服务系统</w:t>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支持对协同签名服务系统密钥的生成、存储、使用、销毁等全生命周期的管理</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2</w:t>
            </w:r>
            <w:r/>
          </w:p>
        </w:tc>
        <w:tc>
          <w:tcPr>
            <w:tcBorders>
              <w:left w:val="single" w:color="auto" w:sz="4" w:space="0"/>
              <w:right w:val="single" w:color="auto" w:sz="4" w:space="0"/>
            </w:tcBorders>
            <w:tcW w:w="760" w:type="pct"/>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支持对个人数字证书全生命周期管理，包括注册申请、身份核实、证书下载、证书重签、证书注销</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3</w:t>
            </w:r>
            <w:r/>
          </w:p>
        </w:tc>
        <w:tc>
          <w:tcPr>
            <w:tcBorders>
              <w:left w:val="single" w:color="auto" w:sz="4" w:space="0"/>
              <w:right w:val="single" w:color="auto" w:sz="4" w:space="0"/>
            </w:tcBorders>
            <w:tcW w:w="760" w:type="pct"/>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统计展示：系统首页支持展示签名数量、医护人员数量、证书应用数量及签章数量，支持以图表方式展示不同应用系统的接口访问量，支持以月份为维度展示证书使用情况</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4</w:t>
            </w:r>
            <w:r/>
          </w:p>
        </w:tc>
        <w:tc>
          <w:tcPr>
            <w:tcBorders>
              <w:left w:val="single" w:color="auto" w:sz="4" w:space="0"/>
              <w:right w:val="single" w:color="auto" w:sz="4" w:space="0"/>
            </w:tcBorders>
            <w:tcW w:w="760" w:type="pct"/>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证书管理：系统后台可批量展示医院签发的证书全量数据，展示内容包括：证书序列号、医生姓名、证书主题项、证书颁发者、证书算法、有效性、有效期、创建时间等</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5</w:t>
            </w:r>
            <w:r/>
          </w:p>
        </w:tc>
        <w:tc>
          <w:tcPr>
            <w:tcBorders>
              <w:left w:val="single" w:color="auto" w:sz="4" w:space="0"/>
              <w:right w:val="single" w:color="auto" w:sz="4" w:space="0"/>
            </w:tcBorders>
            <w:tcW w:w="760" w:type="pct"/>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签名管理：支持按任务ID、应用ID、任务主题、任务状态、任务创建时间查询签名详情，签名详情中可展示待签文件、签名结果、时间戳等信息</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6</w:t>
            </w:r>
            <w:r/>
          </w:p>
        </w:tc>
        <w:tc>
          <w:tcPr>
            <w:tcBorders>
              <w:left w:val="single" w:color="auto" w:sz="4" w:space="0"/>
              <w:right w:val="single" w:color="auto" w:sz="4" w:space="0"/>
            </w:tcBorders>
            <w:tcW w:w="760" w:type="pct"/>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行为记录：系统可展示医生在APP端的行为记录，如：证书登录、发起签名、开启值守模式等，并可展示对应用户的密钥标识和校验值</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7</w:t>
            </w:r>
            <w:r/>
          </w:p>
        </w:tc>
        <w:tc>
          <w:tcPr>
            <w:tcBorders>
              <w:left w:val="single" w:color="auto" w:sz="4" w:space="0"/>
              <w:bottom w:val="single" w:color="auto" w:sz="4" w:space="0"/>
              <w:right w:val="single" w:color="auto" w:sz="4" w:space="0"/>
            </w:tcBorders>
            <w:tcW w:w="760" w:type="pct"/>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密钥管理：支持在系统页面创建密钥，选择密钥算法，支持SM2、SM3、SM4国密算法</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8</w:t>
            </w:r>
            <w:r/>
          </w:p>
        </w:tc>
        <w:tc>
          <w:tcPr>
            <w:tcBorders>
              <w:left w:val="single" w:color="auto" w:sz="4" w:space="0"/>
              <w:bottom w:val="single" w:color="auto" w:sz="4" w:space="0"/>
              <w:right w:val="single" w:color="auto" w:sz="4" w:space="0"/>
            </w:tcBorders>
            <w:tcW w:w="76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系统管理模块</w:t>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协同签名服务平台支持管理员、审计员、安全员三权分立管理，创建用户时支持关联证书，获取证书、解析证书</w:t>
            </w:r>
            <w:r/>
          </w:p>
        </w:tc>
      </w:tr>
      <w:tr>
        <w:trPr>
          <w:jc w:val="center"/>
          <w:trHeight w:val="174"/>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right w:val="single" w:color="auto" w:sz="4" w:space="0"/>
            </w:tcBorders>
            <w:tcW w:w="760"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时间戳服务系统</w:t>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内置BD2时间源模块</w:t>
            </w:r>
            <w:r/>
          </w:p>
        </w:tc>
      </w:tr>
      <w:tr>
        <w:trPr>
          <w:jc w:val="center"/>
          <w:trHeight w:val="90"/>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10</w:t>
            </w:r>
            <w:r/>
          </w:p>
        </w:tc>
        <w:tc>
          <w:tcPr>
            <w:tcBorders>
              <w:left w:val="single" w:color="auto" w:sz="4" w:space="0"/>
              <w:bottom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系统支持配置时间戳服务，显示时间戳状态、当前时间、时间源模块、时间戳证书详情，支持在页面中直接配置时间戳证书及时间戳服务类型，可手动选择信号源类型，支持展示当前北斗卫星云图</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11</w:t>
            </w:r>
            <w:r/>
          </w:p>
        </w:tc>
        <w:tc>
          <w:tcPr>
            <w:tcBorders>
              <w:top w:val="single" w:color="auto" w:sz="4" w:space="0"/>
              <w:left w:val="single" w:color="auto" w:sz="4" w:space="0"/>
              <w:right w:val="single" w:color="auto" w:sz="4" w:space="0"/>
            </w:tcBorders>
            <w:tcW w:w="760" w:type="pct"/>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移动签署系统</w:t>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支持对PDF和数据进行电子签名，支持单签和批签</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12</w:t>
            </w:r>
            <w:r/>
          </w:p>
        </w:tc>
        <w:tc>
          <w:tcPr>
            <w:tcBorders>
              <w:left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支持添加批注</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13</w:t>
            </w:r>
            <w:r/>
          </w:p>
        </w:tc>
        <w:tc>
          <w:tcPr>
            <w:tcBorders>
              <w:left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支持刷人脸、手机号比对、采指纹、拍人像等多种核验方式，其中刷人脸和手机号比对对接第三方权威数据源，确保电子签名人身份的有效性</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14</w:t>
            </w:r>
            <w:r/>
          </w:p>
        </w:tc>
        <w:tc>
          <w:tcPr>
            <w:tcBorders>
              <w:left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支持指纹、照片、笔迹等多种辅助证据采集、绑定</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15</w:t>
            </w:r>
            <w:r/>
          </w:p>
        </w:tc>
        <w:tc>
          <w:tcPr>
            <w:tcBorders>
              <w:left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支持查看已签文书</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16</w:t>
            </w:r>
            <w:r/>
          </w:p>
        </w:tc>
        <w:tc>
          <w:tcPr>
            <w:tcBorders>
              <w:left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系统支持显示患者手写笔迹的轨迹、指纹、人脸图片等信息</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17</w:t>
            </w:r>
            <w:r/>
          </w:p>
        </w:tc>
        <w:tc>
          <w:tcPr>
            <w:tcBorders>
              <w:left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支持展示患者文书的签名详情，直观显示签名人信息、签名状态、签名时间、操作过程记录、证据签名值、证据公钥值等信息</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18</w:t>
            </w:r>
            <w:r/>
          </w:p>
        </w:tc>
        <w:tc>
          <w:tcPr>
            <w:tcBorders>
              <w:left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支持通过姓名/手机号/身份证号码搜索患者或家属信息，系统可直观展示患者ID及就诊号等信息，可展示家属与患者本人的关联关系</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19</w:t>
            </w:r>
            <w:r/>
          </w:p>
        </w:tc>
        <w:tc>
          <w:tcPr>
            <w:tcBorders>
              <w:left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支持按照签名总量、患者总量、证书总量、接口访问量展示患者数据</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20</w:t>
            </w:r>
            <w:r/>
          </w:p>
        </w:tc>
        <w:tc>
          <w:tcPr>
            <w:tcBorders>
              <w:left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支持通过无线手写板/微信小程序/H5页面签署，系统可设定签名板专属科室名称、登录口令及启用状态</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21</w:t>
            </w:r>
            <w:r/>
          </w:p>
        </w:tc>
        <w:tc>
          <w:tcPr>
            <w:tcBorders>
              <w:left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支持数据签、版式签，版式文件类型支持PDF/OFD格式</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22</w:t>
            </w:r>
            <w:r/>
          </w:p>
        </w:tc>
        <w:tc>
          <w:tcPr>
            <w:tcBorders>
              <w:left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终端支持展示文书详情，任务编号，签名人，签名内容等信息</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23</w:t>
            </w:r>
            <w:r/>
          </w:p>
        </w:tc>
        <w:tc>
          <w:tcPr>
            <w:tcBorders>
              <w:left w:val="single" w:color="auto" w:sz="4" w:space="0"/>
              <w:bottom w:val="single" w:color="auto" w:sz="4" w:space="0"/>
              <w:right w:val="single" w:color="auto" w:sz="4" w:space="0"/>
            </w:tcBorders>
            <w:tcW w:w="760" w:type="pct"/>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终端可展示本人全部已签记录、代签记录</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b/>
                <w:bCs/>
                <w:sz w:val="24"/>
                <w:szCs w:val="24"/>
              </w:rPr>
            </w:pPr>
            <w:r>
              <w:rPr>
                <w:rFonts w:hint="eastAsia" w:ascii="宋体" w:hAnsi="宋体" w:cs="宋体"/>
                <w:b/>
                <w:bCs/>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4498"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非功能指标要求</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449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产品须内置设备证书，签发设备证书的电子认证系统须通过国家密码局组织的安全性审查，设备证书基于SM2椭圆曲线密码算法</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449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支持可视化用户量、签名量、证数量的统计分析，报表导出，便于用户管理及统计查询</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449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提供审计日志、业务日志、管理员操作日志、SYSLOG日志等服务</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449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具备高可用、高稳定性，支持双机及集群的高性能负载，支持IPv4 /IPv6</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b/>
                <w:bCs/>
                <w:sz w:val="24"/>
                <w:szCs w:val="24"/>
              </w:rPr>
            </w:pPr>
            <w:r>
              <w:rPr>
                <w:rFonts w:hint="eastAsia" w:ascii="宋体" w:hAnsi="宋体" w:cs="宋体"/>
                <w:b/>
                <w:bCs/>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4498"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产品规格要求</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设备高度</w:t>
            </w:r>
            <w:r/>
          </w:p>
        </w:tc>
        <w:tc>
          <w:tcPr>
            <w:tcBorders>
              <w:top w:val="single" w:color="auto" w:sz="4" w:space="0"/>
              <w:left w:val="single" w:color="auto" w:sz="4" w:space="0"/>
              <w:bottom w:val="single" w:color="auto" w:sz="4" w:space="0"/>
              <w:right w:val="single" w:color="auto" w:sz="4" w:space="0"/>
            </w:tcBorders>
            <w:tcW w:w="3738" w:type="pct"/>
            <w:textDirection w:val="lrTb"/>
            <w:noWrap w:val="false"/>
          </w:tcPr>
          <w:p>
            <w:pPr>
              <w:rPr>
                <w:rFonts w:ascii="宋体" w:hAnsi="宋体" w:cs="宋体"/>
                <w:sz w:val="24"/>
                <w:szCs w:val="24"/>
              </w:rPr>
            </w:pPr>
            <w:r>
              <w:rPr>
                <w:rFonts w:hint="eastAsia" w:ascii="宋体" w:hAnsi="宋体" w:cs="宋体"/>
                <w:sz w:val="24"/>
                <w:szCs w:val="24"/>
              </w:rPr>
              <w:t xml:space="preserve">2U</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网络接口</w:t>
            </w:r>
            <w:r/>
          </w:p>
        </w:tc>
        <w:tc>
          <w:tcPr>
            <w:tcBorders>
              <w:top w:val="single" w:color="auto" w:sz="4" w:space="0"/>
              <w:left w:val="single" w:color="auto" w:sz="4" w:space="0"/>
              <w:bottom w:val="single" w:color="auto" w:sz="4" w:space="0"/>
              <w:right w:val="single" w:color="auto" w:sz="4" w:space="0"/>
            </w:tcBorders>
            <w:tcW w:w="373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4个100/1000M自适应网络接口，支持扩展千兆/万兆光口</w:t>
            </w:r>
            <w:r/>
          </w:p>
        </w:tc>
      </w:tr>
      <w:tr>
        <w:trPr>
          <w:jc w:val="center"/>
          <w:trHeight w:val="587"/>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硬盘容量</w:t>
            </w:r>
            <w:r/>
          </w:p>
        </w:tc>
        <w:tc>
          <w:tcPr>
            <w:tcBorders>
              <w:top w:val="single" w:color="auto" w:sz="4" w:space="0"/>
              <w:left w:val="single" w:color="auto" w:sz="4" w:space="0"/>
              <w:bottom w:val="single" w:color="auto" w:sz="4" w:space="0"/>
              <w:right w:val="single" w:color="auto" w:sz="4" w:space="0"/>
            </w:tcBorders>
            <w:tcW w:w="373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2*4T SATA；RAID卡：9364-8I ，LSI 3108芯片，12Gb/s，1G缓存，支持RAID0，1，5，6，10，50</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机箱锁</w:t>
            </w:r>
            <w:r/>
          </w:p>
        </w:tc>
        <w:tc>
          <w:tcPr>
            <w:tcBorders>
              <w:top w:val="single" w:color="auto" w:sz="4" w:space="0"/>
              <w:left w:val="single" w:color="auto" w:sz="4" w:space="0"/>
              <w:bottom w:val="single" w:color="auto" w:sz="4" w:space="0"/>
              <w:right w:val="single" w:color="auto" w:sz="4" w:space="0"/>
            </w:tcBorders>
            <w:tcW w:w="373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含机箱锁、密钥销毁锁</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其他配置</w:t>
            </w:r>
            <w:r/>
          </w:p>
        </w:tc>
        <w:tc>
          <w:tcPr>
            <w:tcBorders>
              <w:top w:val="single" w:color="auto" w:sz="4" w:space="0"/>
              <w:left w:val="single" w:color="auto" w:sz="4" w:space="0"/>
              <w:bottom w:val="single" w:color="auto" w:sz="4" w:space="0"/>
              <w:right w:val="single" w:color="auto" w:sz="4" w:space="0"/>
            </w:tcBorders>
            <w:tcW w:w="373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支持北斗时间源模块</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移动端平台</w:t>
            </w:r>
            <w:r/>
          </w:p>
        </w:tc>
        <w:tc>
          <w:tcPr>
            <w:tcBorders>
              <w:top w:val="single" w:color="auto" w:sz="4" w:space="0"/>
              <w:left w:val="single" w:color="auto" w:sz="4" w:space="0"/>
              <w:bottom w:val="single" w:color="auto" w:sz="4" w:space="0"/>
              <w:right w:val="single" w:color="auto" w:sz="4" w:space="0"/>
            </w:tcBorders>
            <w:tcW w:w="373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Android6.0及以上版本；iOS12.0及以上版本</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协同SM2签名性能</w:t>
            </w:r>
            <w:r/>
          </w:p>
        </w:tc>
        <w:tc>
          <w:tcPr>
            <w:tcBorders>
              <w:top w:val="single" w:color="auto" w:sz="4" w:space="0"/>
              <w:left w:val="single" w:color="auto" w:sz="4" w:space="0"/>
              <w:bottom w:val="single" w:color="auto" w:sz="4" w:space="0"/>
              <w:right w:val="single" w:color="auto" w:sz="4" w:space="0"/>
            </w:tcBorders>
            <w:tcW w:w="373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数据签名性能：27000TPS，数据验签性能：3800TPS；</w:t>
            </w:r>
            <w:r/>
          </w:p>
          <w:p>
            <w:pPr>
              <w:rPr>
                <w:rFonts w:ascii="宋体" w:hAnsi="宋体" w:cs="宋体"/>
                <w:sz w:val="24"/>
                <w:szCs w:val="24"/>
              </w:rPr>
            </w:pPr>
            <w:r>
              <w:rPr>
                <w:rFonts w:hint="eastAsia" w:ascii="宋体" w:hAnsi="宋体" w:cs="宋体"/>
                <w:sz w:val="24"/>
                <w:szCs w:val="24"/>
              </w:rPr>
              <w:t xml:space="preserve">文件签名（200K）性能：400TPS，文件验签：1200TPS；</w:t>
            </w:r>
            <w:r/>
          </w:p>
        </w:tc>
      </w:tr>
      <w:tr>
        <w:trPr>
          <w:jc w:val="center"/>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pStyle w:val="1108"/>
              <w:ind w:firstLine="0"/>
              <w:jc w:val="center"/>
              <w:rPr>
                <w:rFonts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最大用户数</w:t>
            </w:r>
            <w:r/>
          </w:p>
        </w:tc>
        <w:tc>
          <w:tcPr>
            <w:tcBorders>
              <w:top w:val="single" w:color="auto" w:sz="4" w:space="0"/>
              <w:left w:val="single" w:color="auto" w:sz="4" w:space="0"/>
              <w:bottom w:val="single" w:color="auto" w:sz="4" w:space="0"/>
              <w:right w:val="single" w:color="auto" w:sz="4" w:space="0"/>
            </w:tcBorders>
            <w:tcW w:w="3738"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最大支持350个用户</w:t>
            </w:r>
            <w:r/>
          </w:p>
        </w:tc>
      </w:tr>
    </w:tbl>
    <w:p>
      <w:pPr>
        <w:pStyle w:val="1045"/>
        <w:numPr>
          <w:ilvl w:val="0"/>
          <w:numId w:val="17"/>
        </w:numPr>
        <w:ind w:left="0" w:firstLine="0"/>
        <w:jc w:val="left"/>
        <w:spacing w:before="0" w:after="0" w:line="360" w:lineRule="auto"/>
        <w:rPr>
          <w:rFonts w:ascii="宋体" w:hAnsi="宋体" w:cs="宋体"/>
          <w:sz w:val="24"/>
          <w:szCs w:val="24"/>
        </w:rPr>
      </w:pPr>
      <w:r>
        <w:rPr>
          <w:rFonts w:hint="eastAsia" w:ascii="宋体" w:hAnsi="宋体" w:cs="宋体"/>
          <w:sz w:val="24"/>
          <w:szCs w:val="24"/>
        </w:rPr>
        <w:t xml:space="preserve">手写签名板（6台）</w:t>
      </w:r>
      <w:r/>
    </w:p>
    <w:tbl>
      <w:tblPr>
        <w:tblW w:w="9639" w:type="dxa"/>
        <w:jc w:val="center"/>
        <w:tblLook w:val="04A0" w:firstRow="1" w:lastRow="0" w:firstColumn="1" w:lastColumn="0" w:noHBand="0" w:noVBand="1"/>
      </w:tblPr>
      <w:tblGrid>
        <w:gridCol w:w="1873"/>
        <w:gridCol w:w="7766"/>
      </w:tblGrid>
      <w:tr>
        <w:trPr>
          <w:jc w:val="center"/>
          <w:trHeight w:val="343"/>
          <w:tblHeader/>
        </w:trPr>
        <w:tc>
          <w:tcPr>
            <w:tcBorders>
              <w:top w:val="single" w:color="auto" w:sz="4" w:space="0"/>
              <w:left w:val="single" w:color="auto" w:sz="4" w:space="0"/>
              <w:bottom w:val="single" w:color="auto" w:sz="4" w:space="0"/>
              <w:right w:val="single" w:color="auto" w:sz="4" w:space="0"/>
            </w:tcBorders>
            <w:tcW w:w="1873" w:type="dxa"/>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7766" w:type="dxa"/>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指标要求</w:t>
            </w:r>
            <w:r/>
          </w:p>
        </w:tc>
      </w:tr>
      <w:tr>
        <w:trPr>
          <w:jc w:val="center"/>
          <w:trHeight w:val="343"/>
        </w:trPr>
        <w:tc>
          <w:tcPr>
            <w:tcBorders>
              <w:top w:val="single" w:color="auto" w:sz="4" w:space="0"/>
              <w:left w:val="single" w:color="auto" w:sz="4" w:space="0"/>
              <w:bottom w:val="single" w:color="auto" w:sz="4" w:space="0"/>
              <w:right w:val="single" w:color="auto" w:sz="4" w:space="0"/>
            </w:tcBorders>
            <w:tcW w:w="1873" w:type="dxa"/>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7766" w:type="dxa"/>
            <w:textDirection w:val="lrTb"/>
            <w:noWrap w:val="false"/>
          </w:tcPr>
          <w:p>
            <w:pPr>
              <w:rPr>
                <w:rFonts w:ascii="宋体" w:hAnsi="宋体" w:cs="宋体"/>
                <w:sz w:val="24"/>
                <w:szCs w:val="24"/>
              </w:rPr>
            </w:pPr>
            <w:r>
              <w:rPr>
                <w:rFonts w:hint="eastAsia" w:ascii="宋体" w:hAnsi="宋体" w:cs="宋体"/>
                <w:sz w:val="24"/>
                <w:szCs w:val="24"/>
              </w:rPr>
              <w:t xml:space="preserve">处理器：≥8核、2.0Ghz</w:t>
            </w:r>
            <w:r/>
          </w:p>
        </w:tc>
      </w:tr>
      <w:tr>
        <w:trPr>
          <w:jc w:val="center"/>
          <w:trHeight w:val="343"/>
        </w:trPr>
        <w:tc>
          <w:tcPr>
            <w:tcBorders>
              <w:top w:val="single" w:color="auto" w:sz="4" w:space="0"/>
              <w:left w:val="single" w:color="auto" w:sz="4" w:space="0"/>
              <w:bottom w:val="single" w:color="auto" w:sz="4" w:space="0"/>
              <w:right w:val="single" w:color="auto" w:sz="4" w:space="0"/>
            </w:tcBorders>
            <w:tcW w:w="1873" w:type="dxa"/>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766" w:type="dxa"/>
            <w:textDirection w:val="lrTb"/>
            <w:noWrap w:val="false"/>
          </w:tcPr>
          <w:p>
            <w:pPr>
              <w:rPr>
                <w:rFonts w:ascii="宋体" w:hAnsi="宋体" w:cs="宋体"/>
                <w:sz w:val="24"/>
                <w:szCs w:val="24"/>
              </w:rPr>
            </w:pPr>
            <w:r>
              <w:rPr>
                <w:rFonts w:hint="eastAsia" w:ascii="宋体" w:hAnsi="宋体" w:cs="宋体"/>
                <w:sz w:val="24"/>
                <w:szCs w:val="24"/>
              </w:rPr>
              <w:t xml:space="preserve">内  存：≥4GB</w:t>
            </w:r>
            <w:r/>
          </w:p>
        </w:tc>
      </w:tr>
      <w:tr>
        <w:trPr>
          <w:jc w:val="center"/>
          <w:trHeight w:val="343"/>
        </w:trPr>
        <w:tc>
          <w:tcPr>
            <w:tcBorders>
              <w:top w:val="single" w:color="auto" w:sz="4" w:space="0"/>
              <w:left w:val="single" w:color="auto" w:sz="4" w:space="0"/>
              <w:bottom w:val="single" w:color="auto" w:sz="4" w:space="0"/>
              <w:right w:val="single" w:color="auto" w:sz="4" w:space="0"/>
            </w:tcBorders>
            <w:tcW w:w="1873" w:type="dxa"/>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7766" w:type="dxa"/>
            <w:textDirection w:val="lrTb"/>
            <w:noWrap w:val="false"/>
          </w:tcPr>
          <w:p>
            <w:pPr>
              <w:rPr>
                <w:rFonts w:ascii="宋体" w:hAnsi="宋体" w:cs="宋体"/>
                <w:sz w:val="24"/>
                <w:szCs w:val="24"/>
              </w:rPr>
            </w:pPr>
            <w:r>
              <w:rPr>
                <w:rFonts w:hint="eastAsia" w:ascii="宋体" w:hAnsi="宋体" w:cs="宋体"/>
                <w:sz w:val="24"/>
                <w:szCs w:val="24"/>
              </w:rPr>
              <w:t xml:space="preserve">EMMC：64GB;支持扩容</w:t>
            </w:r>
            <w:r/>
          </w:p>
        </w:tc>
      </w:tr>
      <w:tr>
        <w:trPr>
          <w:jc w:val="center"/>
          <w:trHeight w:val="343"/>
        </w:trPr>
        <w:tc>
          <w:tcPr>
            <w:tcBorders>
              <w:top w:val="single" w:color="auto" w:sz="4" w:space="0"/>
              <w:left w:val="single" w:color="auto" w:sz="4" w:space="0"/>
              <w:bottom w:val="single" w:color="auto" w:sz="4" w:space="0"/>
              <w:right w:val="single" w:color="auto" w:sz="4" w:space="0"/>
            </w:tcBorders>
            <w:tcW w:w="1873" w:type="dxa"/>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7766" w:type="dxa"/>
            <w:textDirection w:val="lrTb"/>
            <w:noWrap w:val="false"/>
          </w:tcPr>
          <w:p>
            <w:pPr>
              <w:rPr>
                <w:rFonts w:ascii="宋体" w:hAnsi="宋体" w:cs="宋体"/>
                <w:sz w:val="24"/>
                <w:szCs w:val="24"/>
              </w:rPr>
            </w:pPr>
            <w:r>
              <w:rPr>
                <w:rFonts w:hint="eastAsia" w:ascii="宋体" w:hAnsi="宋体" w:cs="宋体"/>
                <w:sz w:val="24"/>
                <w:szCs w:val="24"/>
              </w:rPr>
              <w:t xml:space="preserve">WiFi、3G、4G：支持</w:t>
            </w:r>
            <w:r>
              <w:rPr>
                <w:rFonts w:ascii="宋体" w:hAnsi="宋体" w:cs="宋体"/>
                <w:sz w:val="24"/>
                <w:szCs w:val="24"/>
              </w:rPr>
              <w:t xml:space="preserve">5G</w:t>
            </w:r>
            <w:r>
              <w:rPr>
                <w:rFonts w:hint="eastAsia" w:ascii="宋体" w:hAnsi="宋体" w:cs="宋体"/>
                <w:sz w:val="24"/>
                <w:szCs w:val="24"/>
              </w:rPr>
              <w:t xml:space="preserve">上网模块</w:t>
            </w:r>
            <w:r/>
          </w:p>
        </w:tc>
      </w:tr>
      <w:tr>
        <w:trPr>
          <w:jc w:val="center"/>
          <w:trHeight w:val="343"/>
        </w:trPr>
        <w:tc>
          <w:tcPr>
            <w:tcBorders>
              <w:top w:val="single" w:color="auto" w:sz="4" w:space="0"/>
              <w:left w:val="single" w:color="auto" w:sz="4" w:space="0"/>
              <w:bottom w:val="single" w:color="auto" w:sz="4" w:space="0"/>
              <w:right w:val="single" w:color="auto" w:sz="4" w:space="0"/>
            </w:tcBorders>
            <w:tcW w:w="1873" w:type="dxa"/>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7766" w:type="dxa"/>
            <w:textDirection w:val="lrTb"/>
            <w:noWrap w:val="false"/>
          </w:tcPr>
          <w:p>
            <w:pPr>
              <w:rPr>
                <w:rFonts w:ascii="宋体" w:hAnsi="宋体" w:cs="宋体"/>
                <w:sz w:val="24"/>
                <w:szCs w:val="24"/>
              </w:rPr>
            </w:pPr>
            <w:r>
              <w:rPr>
                <w:rFonts w:hint="eastAsia" w:ascii="宋体" w:hAnsi="宋体" w:cs="宋体"/>
                <w:sz w:val="24"/>
                <w:szCs w:val="24"/>
              </w:rPr>
              <w:t xml:space="preserve">摄像头：前后双摄500+800万</w:t>
            </w:r>
            <w:r/>
          </w:p>
        </w:tc>
      </w:tr>
      <w:tr>
        <w:trPr>
          <w:jc w:val="center"/>
          <w:trHeight w:val="343"/>
        </w:trPr>
        <w:tc>
          <w:tcPr>
            <w:tcBorders>
              <w:top w:val="single" w:color="auto" w:sz="4" w:space="0"/>
              <w:left w:val="single" w:color="auto" w:sz="4" w:space="0"/>
              <w:bottom w:val="single" w:color="auto" w:sz="4" w:space="0"/>
              <w:right w:val="single" w:color="auto" w:sz="4" w:space="0"/>
            </w:tcBorders>
            <w:tcW w:w="1873" w:type="dxa"/>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7766" w:type="dxa"/>
            <w:textDirection w:val="lrTb"/>
            <w:noWrap w:val="false"/>
          </w:tcPr>
          <w:p>
            <w:pPr>
              <w:rPr>
                <w:rFonts w:ascii="宋体" w:hAnsi="宋体" w:cs="宋体"/>
                <w:sz w:val="24"/>
                <w:szCs w:val="24"/>
              </w:rPr>
            </w:pPr>
            <w:r>
              <w:rPr>
                <w:rFonts w:hint="eastAsia" w:ascii="宋体" w:hAnsi="宋体" w:cs="宋体"/>
                <w:sz w:val="24"/>
                <w:szCs w:val="24"/>
              </w:rPr>
              <w:t xml:space="preserve">系统：Android</w:t>
            </w:r>
            <w:r/>
          </w:p>
        </w:tc>
      </w:tr>
      <w:tr>
        <w:trPr>
          <w:jc w:val="center"/>
          <w:trHeight w:val="343"/>
        </w:trPr>
        <w:tc>
          <w:tcPr>
            <w:tcBorders>
              <w:top w:val="single" w:color="auto" w:sz="4" w:space="0"/>
              <w:left w:val="single" w:color="auto" w:sz="4" w:space="0"/>
              <w:bottom w:val="single" w:color="auto" w:sz="4" w:space="0"/>
              <w:right w:val="single" w:color="auto" w:sz="4" w:space="0"/>
            </w:tcBorders>
            <w:tcW w:w="1873" w:type="dxa"/>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7766" w:type="dxa"/>
            <w:textDirection w:val="lrTb"/>
            <w:noWrap w:val="false"/>
          </w:tcPr>
          <w:p>
            <w:pPr>
              <w:rPr>
                <w:rFonts w:ascii="宋体" w:hAnsi="宋体" w:cs="宋体"/>
                <w:sz w:val="24"/>
                <w:szCs w:val="24"/>
              </w:rPr>
            </w:pPr>
            <w:r/>
            <w:bookmarkStart w:id="93" w:name="OLE_LINK19"/>
            <w:r>
              <w:rPr>
                <w:rFonts w:hint="eastAsia" w:ascii="宋体" w:hAnsi="宋体" w:cs="宋体"/>
                <w:sz w:val="24"/>
                <w:szCs w:val="24"/>
              </w:rPr>
              <w:t xml:space="preserve">显示屏</w:t>
            </w:r>
            <w:bookmarkEnd w:id="93"/>
            <w:r>
              <w:rPr>
                <w:rFonts w:hint="eastAsia" w:ascii="宋体" w:hAnsi="宋体" w:cs="宋体"/>
                <w:sz w:val="24"/>
                <w:szCs w:val="24"/>
              </w:rPr>
              <w:t xml:space="preserve">尺寸:10英寸</w:t>
            </w:r>
            <w:r/>
          </w:p>
        </w:tc>
      </w:tr>
      <w:tr>
        <w:trPr>
          <w:jc w:val="center"/>
          <w:trHeight w:val="343"/>
        </w:trPr>
        <w:tc>
          <w:tcPr>
            <w:tcBorders>
              <w:top w:val="single" w:color="auto" w:sz="4" w:space="0"/>
              <w:left w:val="single" w:color="auto" w:sz="4" w:space="0"/>
              <w:bottom w:val="single" w:color="auto" w:sz="4" w:space="0"/>
              <w:right w:val="single" w:color="auto" w:sz="4" w:space="0"/>
            </w:tcBorders>
            <w:tcW w:w="1873" w:type="dxa"/>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7766" w:type="dxa"/>
            <w:textDirection w:val="lrTb"/>
            <w:noWrap w:val="false"/>
          </w:tcPr>
          <w:p>
            <w:pPr>
              <w:rPr>
                <w:rFonts w:ascii="宋体" w:hAnsi="宋体" w:cs="宋体"/>
                <w:sz w:val="24"/>
                <w:szCs w:val="24"/>
              </w:rPr>
            </w:pPr>
            <w:r>
              <w:rPr>
                <w:rFonts w:hint="eastAsia" w:ascii="宋体" w:hAnsi="宋体" w:cs="宋体"/>
                <w:sz w:val="24"/>
                <w:szCs w:val="24"/>
              </w:rPr>
              <w:t xml:space="preserve">显示屏分辨率：1200*1920支持手写</w:t>
            </w:r>
            <w:r/>
          </w:p>
        </w:tc>
      </w:tr>
      <w:tr>
        <w:trPr>
          <w:jc w:val="center"/>
          <w:trHeight w:val="383"/>
        </w:trPr>
        <w:tc>
          <w:tcPr>
            <w:tcBorders>
              <w:top w:val="single" w:color="auto" w:sz="4" w:space="0"/>
              <w:left w:val="single" w:color="auto" w:sz="4" w:space="0"/>
              <w:bottom w:val="single" w:color="auto" w:sz="4" w:space="0"/>
              <w:right w:val="single" w:color="auto" w:sz="4" w:space="0"/>
            </w:tcBorders>
            <w:tcW w:w="1873" w:type="dxa"/>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7766" w:type="dxa"/>
            <w:textDirection w:val="lrTb"/>
            <w:noWrap w:val="false"/>
          </w:tcPr>
          <w:p>
            <w:pPr>
              <w:rPr>
                <w:rFonts w:ascii="宋体" w:hAnsi="宋体" w:cs="宋体"/>
                <w:sz w:val="24"/>
                <w:szCs w:val="24"/>
              </w:rPr>
            </w:pPr>
            <w:r>
              <w:rPr>
                <w:rFonts w:hint="eastAsia" w:ascii="宋体" w:hAnsi="宋体" w:cs="宋体"/>
                <w:sz w:val="24"/>
                <w:szCs w:val="24"/>
              </w:rPr>
              <w:t xml:space="preserve">显示屏触摸屏:多点触控;</w:t>
            </w:r>
            <w:r/>
          </w:p>
        </w:tc>
      </w:tr>
    </w:tbl>
    <w:p>
      <w:r/>
      <w:r/>
    </w:p>
    <w:p>
      <w:pPr>
        <w:pStyle w:val="1045"/>
        <w:numPr>
          <w:ilvl w:val="0"/>
          <w:numId w:val="17"/>
        </w:numPr>
        <w:ind w:left="0" w:firstLine="0"/>
        <w:jc w:val="left"/>
        <w:spacing w:before="0" w:after="0" w:line="360" w:lineRule="auto"/>
        <w:rPr>
          <w:rFonts w:ascii="宋体" w:hAnsi="宋体" w:cs="宋体"/>
          <w:sz w:val="24"/>
          <w:szCs w:val="24"/>
        </w:rPr>
      </w:pPr>
      <w:r>
        <w:rPr>
          <w:rFonts w:hint="eastAsia" w:ascii="宋体" w:hAnsi="宋体" w:cs="宋体"/>
          <w:sz w:val="24"/>
          <w:szCs w:val="24"/>
        </w:rPr>
        <w:t xml:space="preserve">多用途证书</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3"/>
        <w:gridCol w:w="8848"/>
      </w:tblGrid>
      <w:tr>
        <w:trPr>
          <w:jc w:val="center"/>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4491" w:type="pct"/>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功能指标要求</w:t>
            </w:r>
            <w:r/>
          </w:p>
        </w:tc>
      </w:tr>
      <w:tr>
        <w:trPr>
          <w:jc w:val="center"/>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491" w:type="pct"/>
            <w:textDirection w:val="lrTb"/>
            <w:noWrap w:val="false"/>
          </w:tcPr>
          <w:p>
            <w:pPr>
              <w:jc w:val="left"/>
              <w:rPr>
                <w:rFonts w:ascii="宋体" w:hAnsi="宋体" w:cs="宋体"/>
                <w:sz w:val="24"/>
                <w:szCs w:val="24"/>
              </w:rPr>
            </w:pPr>
            <w:r>
              <w:rPr>
                <w:rFonts w:hint="eastAsia" w:ascii="宋体" w:hAnsi="宋体" w:cs="宋体"/>
                <w:sz w:val="24"/>
                <w:szCs w:val="24"/>
              </w:rPr>
              <w:t xml:space="preserve">标识个人用户网络身份</w:t>
            </w:r>
            <w:r/>
          </w:p>
        </w:tc>
      </w:tr>
      <w:tr>
        <w:trPr>
          <w:jc w:val="center"/>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4491" w:type="pct"/>
            <w:textDirection w:val="lrTb"/>
            <w:noWrap w:val="false"/>
          </w:tcPr>
          <w:p>
            <w:pPr>
              <w:jc w:val="left"/>
              <w:rPr>
                <w:rFonts w:ascii="宋体" w:hAnsi="宋体" w:cs="宋体"/>
                <w:sz w:val="24"/>
                <w:szCs w:val="24"/>
              </w:rPr>
            </w:pPr>
            <w:r>
              <w:rPr>
                <w:rFonts w:hint="eastAsia" w:ascii="宋体" w:hAnsi="宋体" w:cs="宋体"/>
                <w:sz w:val="24"/>
                <w:szCs w:val="24"/>
              </w:rPr>
              <w:t xml:space="preserve">证书格式标准遵循x．509v3标准</w:t>
            </w:r>
            <w:r/>
          </w:p>
        </w:tc>
      </w:tr>
      <w:tr>
        <w:trPr>
          <w:jc w:val="center"/>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4491" w:type="pct"/>
            <w:textDirection w:val="lrTb"/>
            <w:noWrap w:val="false"/>
          </w:tcPr>
          <w:p>
            <w:pPr>
              <w:jc w:val="left"/>
              <w:rPr>
                <w:rFonts w:ascii="宋体" w:hAnsi="宋体" w:cs="宋体"/>
                <w:sz w:val="24"/>
                <w:szCs w:val="24"/>
              </w:rPr>
            </w:pPr>
            <w:r>
              <w:rPr>
                <w:rFonts w:hint="eastAsia" w:ascii="宋体" w:hAnsi="宋体" w:cs="宋体"/>
                <w:sz w:val="24"/>
                <w:szCs w:val="24"/>
              </w:rPr>
              <w:t xml:space="preserve">支持存放介质：智能密码钥匙、智能手机</w:t>
            </w:r>
            <w:r/>
          </w:p>
        </w:tc>
      </w:tr>
      <w:tr>
        <w:trPr>
          <w:jc w:val="center"/>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4491" w:type="pct"/>
            <w:textDirection w:val="lrTb"/>
            <w:noWrap w:val="false"/>
          </w:tcPr>
          <w:p>
            <w:pPr>
              <w:jc w:val="left"/>
              <w:rPr>
                <w:rFonts w:ascii="宋体" w:hAnsi="宋体" w:cs="宋体"/>
                <w:sz w:val="24"/>
                <w:szCs w:val="24"/>
              </w:rPr>
            </w:pPr>
            <w:r>
              <w:rPr>
                <w:rFonts w:hint="eastAsia" w:ascii="宋体" w:hAnsi="宋体" w:cs="宋体"/>
                <w:sz w:val="24"/>
                <w:szCs w:val="24"/>
              </w:rPr>
              <w:t xml:space="preserve">支持自定义证书扩展域管理</w:t>
            </w:r>
            <w:r/>
          </w:p>
        </w:tc>
      </w:tr>
      <w:tr>
        <w:trPr>
          <w:jc w:val="center"/>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491" w:type="pct"/>
            <w:textDirection w:val="lrTb"/>
            <w:noWrap w:val="false"/>
          </w:tcPr>
          <w:p>
            <w:pPr>
              <w:jc w:val="left"/>
              <w:rPr>
                <w:rFonts w:ascii="宋体" w:hAnsi="宋体" w:cs="宋体"/>
                <w:sz w:val="24"/>
                <w:szCs w:val="24"/>
              </w:rPr>
            </w:pPr>
            <w:r>
              <w:rPr>
                <w:rFonts w:hint="eastAsia" w:ascii="宋体" w:hAnsi="宋体" w:cs="宋体"/>
                <w:sz w:val="24"/>
                <w:szCs w:val="24"/>
              </w:rPr>
              <w:t xml:space="preserve">包含100张/年，每年更新，服务期3年</w:t>
            </w:r>
            <w:r/>
          </w:p>
        </w:tc>
      </w:tr>
    </w:tbl>
    <w:p>
      <w:pPr>
        <w:pStyle w:val="1045"/>
        <w:numPr>
          <w:ilvl w:val="0"/>
          <w:numId w:val="17"/>
        </w:numPr>
        <w:ind w:left="0" w:firstLine="0"/>
        <w:jc w:val="left"/>
        <w:spacing w:before="0" w:after="0" w:line="360" w:lineRule="auto"/>
        <w:rPr>
          <w:rFonts w:ascii="宋体" w:hAnsi="宋体" w:cs="宋体"/>
          <w:sz w:val="24"/>
          <w:szCs w:val="24"/>
        </w:rPr>
      </w:pPr>
      <w:r>
        <w:rPr>
          <w:rFonts w:hint="eastAsia" w:ascii="宋体" w:hAnsi="宋体" w:cs="宋体"/>
          <w:sz w:val="24"/>
          <w:szCs w:val="24"/>
        </w:rPr>
        <w:t xml:space="preserve">手写签名板维护服务</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0"/>
        <w:gridCol w:w="8923"/>
      </w:tblGrid>
      <w:tr>
        <w:trPr>
          <w:jc w:val="center"/>
          <w:trHeight w:val="454"/>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4527"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功能指标要求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452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为手写签名板和签名服务进行延续维护，一年一次。服务期三年</w:t>
            </w:r>
            <w:r/>
          </w:p>
        </w:tc>
      </w:tr>
    </w:tbl>
    <w:p>
      <w:pPr>
        <w:pStyle w:val="1045"/>
        <w:numPr>
          <w:ilvl w:val="0"/>
          <w:numId w:val="17"/>
        </w:numPr>
        <w:ind w:left="0" w:firstLine="0"/>
        <w:jc w:val="left"/>
        <w:spacing w:before="0" w:after="0" w:line="360" w:lineRule="auto"/>
        <w:rPr>
          <w:rFonts w:ascii="宋体" w:hAnsi="宋体" w:cs="宋体"/>
          <w:sz w:val="24"/>
          <w:szCs w:val="24"/>
        </w:rPr>
      </w:pPr>
      <w:r>
        <w:rPr>
          <w:rFonts w:hint="eastAsia" w:ascii="宋体" w:hAnsi="宋体" w:cs="宋体"/>
          <w:sz w:val="24"/>
          <w:szCs w:val="24"/>
        </w:rPr>
        <w:t xml:space="preserve">系统对接服务</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7"/>
        <w:gridCol w:w="8846"/>
      </w:tblGrid>
      <w:tr>
        <w:trPr>
          <w:jc w:val="center"/>
          <w:trHeight w:val="454"/>
        </w:trPr>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4488"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功能指标要求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4488"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提供HIS、电子病历对接、联调测试、上线支持服务。含第三方医疗信息系统接口费</w:t>
            </w:r>
            <w:r/>
          </w:p>
        </w:tc>
      </w:tr>
    </w:tbl>
    <w:p>
      <w:r/>
      <w:r/>
    </w:p>
    <w:p>
      <w:pPr>
        <w:pStyle w:val="1044"/>
        <w:numPr>
          <w:ilvl w:val="0"/>
          <w:numId w:val="16"/>
        </w:numPr>
        <w:spacing w:before="0" w:after="0" w:line="360" w:lineRule="auto"/>
        <w:rPr>
          <w:sz w:val="24"/>
          <w:szCs w:val="24"/>
        </w:rPr>
      </w:pPr>
      <w:r>
        <w:rPr>
          <w:rFonts w:hint="eastAsia"/>
          <w:sz w:val="24"/>
          <w:szCs w:val="24"/>
        </w:rPr>
        <w:t xml:space="preserve">医患电子签名系统</w:t>
      </w:r>
      <w:r>
        <w:rPr>
          <w:rFonts w:hint="eastAsia"/>
          <w:sz w:val="24"/>
          <w:szCs w:val="24"/>
        </w:rPr>
        <w:t xml:space="preserve"> </w:t>
      </w:r>
      <w:r/>
    </w:p>
    <w:p>
      <w:pPr>
        <w:pStyle w:val="1045"/>
        <w:ind w:firstLine="482"/>
        <w:spacing w:before="0" w:after="0" w:line="360" w:lineRule="auto"/>
        <w:rPr>
          <w:rFonts w:ascii="宋体" w:hAnsi="宋体" w:cs="宋体"/>
          <w:sz w:val="24"/>
          <w:szCs w:val="24"/>
        </w:rPr>
      </w:pPr>
      <w:r/>
      <w:bookmarkStart w:id="94" w:name="_Toc9024"/>
      <w:r/>
      <w:bookmarkStart w:id="95" w:name="_Toc16634"/>
      <w:r/>
      <w:bookmarkStart w:id="96" w:name="_Toc633"/>
      <w:r/>
      <w:bookmarkStart w:id="97" w:name="_Toc211983541"/>
      <w:r/>
      <w:bookmarkStart w:id="98" w:name="_Toc31534"/>
      <w:r>
        <w:rPr>
          <w:rFonts w:hint="eastAsia" w:ascii="宋体" w:hAnsi="宋体" w:cs="宋体"/>
          <w:sz w:val="24"/>
          <w:szCs w:val="24"/>
        </w:rPr>
        <w:t xml:space="preserve">①用户管理</w:t>
      </w:r>
      <w:bookmarkEnd w:id="94"/>
      <w:r/>
      <w:bookmarkEnd w:id="95"/>
      <w:r/>
      <w:bookmarkEnd w:id="96"/>
      <w:r/>
      <w:bookmarkEnd w:id="97"/>
      <w:r/>
      <w:bookmarkEnd w:id="98"/>
      <w:r/>
      <w:r/>
    </w:p>
    <w:p>
      <w:pPr>
        <w:ind w:firstLine="480"/>
        <w:spacing w:line="360" w:lineRule="auto"/>
        <w:rPr>
          <w:color w:val="000000" w:themeColor="text1"/>
          <w:sz w:val="24"/>
          <w:szCs w:val="24"/>
        </w:rPr>
      </w:pPr>
      <w:r>
        <w:rPr>
          <w:rFonts w:hint="eastAsia"/>
          <w:color w:val="000000" w:themeColor="text1"/>
          <w:sz w:val="24"/>
          <w:szCs w:val="24"/>
        </w:rPr>
        <w:t xml:space="preserve">移动电子签名系统提供基础医院医护人员信息管理功能，能够根据组织架构维护医院医护人员基础信息，支持数据库同步策略。可对医院医护人员进行管理，支持同步，可导入医院医护人员信息，并且针对医院医护人员自定义编号，可灵活绑定和个人</w:t>
      </w:r>
      <w:r>
        <w:rPr>
          <w:rFonts w:hint="eastAsia"/>
          <w:color w:val="000000" w:themeColor="text1"/>
          <w:sz w:val="24"/>
          <w:szCs w:val="24"/>
        </w:rPr>
        <w:t xml:space="preserve">ID</w:t>
      </w:r>
      <w:r>
        <w:rPr>
          <w:rFonts w:hint="eastAsia"/>
          <w:color w:val="000000" w:themeColor="text1"/>
          <w:sz w:val="24"/>
          <w:szCs w:val="24"/>
        </w:rPr>
        <w:t xml:space="preserve">；通过上传身份证信息等实现医院医护人员安全性、标识性管理。模块还支持外接，实现医护人员终端绑定、移动实名认证、签字采集、各类业务数据、文件电子签名；医院管理员在移动电子签名系统导入</w:t>
      </w:r>
      <w:r>
        <w:rPr>
          <w:rFonts w:hint="eastAsia"/>
          <w:color w:val="000000" w:themeColor="text1"/>
          <w:sz w:val="24"/>
          <w:szCs w:val="24"/>
        </w:rPr>
        <w:t xml:space="preserve">OA</w:t>
      </w:r>
      <w:r>
        <w:rPr>
          <w:rFonts w:hint="eastAsia"/>
          <w:color w:val="000000" w:themeColor="text1"/>
          <w:sz w:val="24"/>
          <w:szCs w:val="24"/>
        </w:rPr>
        <w:t xml:space="preserve">科室和用户后台，用户即可进入并进行移动实名认证、签字采集、人员终端绑定。后台系统可以实时监控用户绑定情况。</w:t>
      </w:r>
      <w:r/>
    </w:p>
    <w:p>
      <w:pPr>
        <w:pStyle w:val="1045"/>
        <w:ind w:firstLine="482"/>
        <w:spacing w:before="0" w:after="0" w:line="360" w:lineRule="auto"/>
        <w:rPr>
          <w:rFonts w:ascii="宋体" w:hAnsi="宋体" w:cs="宋体"/>
          <w:sz w:val="24"/>
          <w:szCs w:val="24"/>
        </w:rPr>
      </w:pPr>
      <w:r/>
      <w:bookmarkStart w:id="99" w:name="_Toc23649"/>
      <w:r/>
      <w:bookmarkStart w:id="100" w:name="_Toc18710"/>
      <w:r/>
      <w:bookmarkStart w:id="101" w:name="_Toc129"/>
      <w:r/>
      <w:bookmarkStart w:id="102" w:name="_Toc211983542"/>
      <w:r/>
      <w:bookmarkStart w:id="103" w:name="_Toc18434"/>
      <w:r>
        <w:rPr>
          <w:rFonts w:hint="eastAsia" w:ascii="宋体" w:hAnsi="宋体" w:cs="宋体"/>
          <w:sz w:val="24"/>
          <w:szCs w:val="24"/>
        </w:rPr>
        <w:t xml:space="preserve">②证书管理</w:t>
      </w:r>
      <w:bookmarkEnd w:id="99"/>
      <w:r/>
      <w:bookmarkEnd w:id="100"/>
      <w:r/>
      <w:bookmarkEnd w:id="101"/>
      <w:r/>
      <w:bookmarkEnd w:id="102"/>
      <w:r/>
      <w:bookmarkEnd w:id="103"/>
      <w:r/>
      <w:r/>
    </w:p>
    <w:p>
      <w:pPr>
        <w:ind w:firstLine="480"/>
        <w:spacing w:line="360" w:lineRule="auto"/>
        <w:rPr>
          <w:color w:val="000000" w:themeColor="text1"/>
          <w:sz w:val="24"/>
          <w:szCs w:val="24"/>
        </w:rPr>
      </w:pPr>
      <w:r>
        <w:rPr>
          <w:rFonts w:hint="eastAsia"/>
          <w:color w:val="000000" w:themeColor="text1"/>
          <w:sz w:val="24"/>
          <w:szCs w:val="24"/>
        </w:rPr>
        <w:t xml:space="preserve">此模块用来提供数字证书管理功能，系统支持对接多家符合国家卫生行业要求的第三方电子认证服务机构（</w:t>
      </w:r>
      <w:r>
        <w:rPr>
          <w:rFonts w:hint="eastAsia"/>
          <w:color w:val="000000" w:themeColor="text1"/>
          <w:sz w:val="24"/>
          <w:szCs w:val="24"/>
        </w:rPr>
        <w:t xml:space="preserve">CA</w:t>
      </w:r>
      <w:r>
        <w:rPr>
          <w:rFonts w:hint="eastAsia"/>
          <w:color w:val="000000" w:themeColor="text1"/>
          <w:sz w:val="24"/>
          <w:szCs w:val="24"/>
        </w:rPr>
        <w:t xml:space="preserve">认证中心），实现在不同的</w:t>
      </w:r>
      <w:r>
        <w:rPr>
          <w:rFonts w:hint="eastAsia"/>
          <w:color w:val="000000" w:themeColor="text1"/>
          <w:sz w:val="24"/>
          <w:szCs w:val="24"/>
        </w:rPr>
        <w:t xml:space="preserve">CA</w:t>
      </w:r>
      <w:r>
        <w:rPr>
          <w:rFonts w:hint="eastAsia"/>
          <w:color w:val="000000" w:themeColor="text1"/>
          <w:sz w:val="24"/>
          <w:szCs w:val="24"/>
        </w:rPr>
        <w:t xml:space="preserve">认证机构实时切换，在线签发</w:t>
      </w:r>
      <w:r>
        <w:rPr>
          <w:rFonts w:hint="eastAsia"/>
          <w:color w:val="000000" w:themeColor="text1"/>
          <w:sz w:val="24"/>
          <w:szCs w:val="24"/>
        </w:rPr>
        <w:t xml:space="preserve">CA</w:t>
      </w:r>
      <w:r>
        <w:rPr>
          <w:rFonts w:hint="eastAsia"/>
          <w:color w:val="000000" w:themeColor="text1"/>
          <w:sz w:val="24"/>
          <w:szCs w:val="24"/>
        </w:rPr>
        <w:t xml:space="preserve">数</w:t>
      </w:r>
      <w:r>
        <w:rPr>
          <w:rFonts w:hint="eastAsia"/>
          <w:color w:val="000000" w:themeColor="text1"/>
          <w:sz w:val="24"/>
          <w:szCs w:val="24"/>
        </w:rPr>
        <w:t xml:space="preserve">字证书，满足业务连续性要求。可以实现多</w:t>
      </w:r>
      <w:r>
        <w:rPr>
          <w:rFonts w:hint="eastAsia"/>
          <w:color w:val="000000" w:themeColor="text1"/>
          <w:sz w:val="24"/>
          <w:szCs w:val="24"/>
        </w:rPr>
        <w:t xml:space="preserve">CA</w:t>
      </w:r>
      <w:r>
        <w:rPr>
          <w:rFonts w:hint="eastAsia"/>
          <w:color w:val="000000" w:themeColor="text1"/>
          <w:sz w:val="24"/>
          <w:szCs w:val="24"/>
        </w:rPr>
        <w:t xml:space="preserve">根证书、吊销列表管理，能够验证来自不同</w:t>
      </w:r>
      <w:r>
        <w:rPr>
          <w:rFonts w:hint="eastAsia"/>
          <w:color w:val="000000" w:themeColor="text1"/>
          <w:sz w:val="24"/>
          <w:szCs w:val="24"/>
        </w:rPr>
        <w:t xml:space="preserve">CA</w:t>
      </w:r>
      <w:r>
        <w:rPr>
          <w:rFonts w:hint="eastAsia"/>
          <w:color w:val="000000" w:themeColor="text1"/>
          <w:sz w:val="24"/>
          <w:szCs w:val="24"/>
        </w:rPr>
        <w:t xml:space="preserve">机构的电子签名有效性。支持在线实时签发符合卫生行业要求的证书授权机构数字证书，支持多证书授权机构发证通道，能够实时切换，支持手机端实名认证后在线自动签发证书。</w:t>
      </w:r>
      <w:bookmarkStart w:id="104" w:name="_Toc211983543"/>
      <w:r/>
      <w:bookmarkStart w:id="105" w:name="_Toc302"/>
      <w:r/>
      <w:bookmarkStart w:id="106" w:name="_Toc16372"/>
      <w:r/>
      <w:bookmarkStart w:id="107" w:name="_Toc20029"/>
      <w:r/>
      <w:bookmarkStart w:id="108" w:name="_Toc20126"/>
      <w:r/>
      <w:r/>
    </w:p>
    <w:p>
      <w:pPr>
        <w:pStyle w:val="1045"/>
        <w:ind w:firstLine="482"/>
        <w:spacing w:before="0" w:after="0" w:line="360" w:lineRule="auto"/>
        <w:rPr>
          <w:rFonts w:ascii="宋体" w:hAnsi="宋体" w:cs="宋体"/>
          <w:sz w:val="24"/>
          <w:szCs w:val="24"/>
        </w:rPr>
      </w:pPr>
      <w:r>
        <w:rPr>
          <w:rFonts w:hint="eastAsia" w:ascii="宋体" w:hAnsi="宋体" w:cs="宋体"/>
          <w:sz w:val="24"/>
          <w:szCs w:val="24"/>
        </w:rPr>
        <w:t xml:space="preserve">③印章管理</w:t>
      </w:r>
      <w:bookmarkEnd w:id="104"/>
      <w:r/>
      <w:bookmarkEnd w:id="105"/>
      <w:r/>
      <w:bookmarkEnd w:id="106"/>
      <w:r/>
      <w:bookmarkEnd w:id="107"/>
      <w:r/>
      <w:bookmarkEnd w:id="108"/>
      <w:r/>
      <w:r/>
    </w:p>
    <w:p>
      <w:pPr>
        <w:ind w:firstLine="480"/>
        <w:spacing w:line="360" w:lineRule="auto"/>
        <w:rPr>
          <w:color w:val="000000" w:themeColor="text1"/>
          <w:sz w:val="24"/>
          <w:szCs w:val="24"/>
        </w:rPr>
      </w:pPr>
      <w:r>
        <w:rPr>
          <w:rFonts w:hint="eastAsia"/>
          <w:color w:val="000000" w:themeColor="text1"/>
          <w:sz w:val="24"/>
          <w:szCs w:val="24"/>
        </w:rPr>
        <w:t xml:space="preserve">此模块提供电子印章管理功能，实现医院印章、科室印章、医护人员签字等管理功能，通过专门的印模制作功能，用户在浏览器上传印模图片，系统根据当前用户的证书信息，生成相应的印模图样。提供签章过程的印章验证功能，通过校验</w:t>
      </w:r>
      <w:r>
        <w:rPr>
          <w:rFonts w:hint="eastAsia"/>
          <w:color w:val="000000" w:themeColor="text1"/>
          <w:sz w:val="24"/>
          <w:szCs w:val="24"/>
        </w:rPr>
        <w:t xml:space="preserve">CA</w:t>
      </w:r>
      <w:r>
        <w:rPr>
          <w:rFonts w:hint="eastAsia"/>
          <w:color w:val="000000" w:themeColor="text1"/>
          <w:sz w:val="24"/>
          <w:szCs w:val="24"/>
        </w:rPr>
        <w:t xml:space="preserve">数字证书来确认用户印章是否有效。</w:t>
      </w:r>
      <w:r/>
    </w:p>
    <w:p>
      <w:pPr>
        <w:pStyle w:val="1045"/>
        <w:ind w:firstLine="482"/>
        <w:spacing w:before="0" w:after="0" w:line="360" w:lineRule="auto"/>
        <w:rPr>
          <w:rFonts w:ascii="宋体" w:hAnsi="宋体" w:cs="宋体"/>
          <w:sz w:val="24"/>
          <w:szCs w:val="24"/>
        </w:rPr>
      </w:pPr>
      <w:r/>
      <w:bookmarkStart w:id="109" w:name="_Toc10913"/>
      <w:r/>
      <w:bookmarkStart w:id="110" w:name="_Toc22074"/>
      <w:r/>
      <w:bookmarkStart w:id="111" w:name="_Toc31279"/>
      <w:r/>
      <w:bookmarkStart w:id="112" w:name="_Toc211983544"/>
      <w:r/>
      <w:bookmarkStart w:id="113" w:name="_Toc19274"/>
      <w:r>
        <w:rPr>
          <w:rFonts w:hint="eastAsia" w:ascii="宋体" w:hAnsi="宋体" w:cs="宋体"/>
          <w:sz w:val="24"/>
          <w:szCs w:val="24"/>
        </w:rPr>
        <w:t xml:space="preserve">④文件管理</w:t>
      </w:r>
      <w:bookmarkEnd w:id="109"/>
      <w:r/>
      <w:bookmarkEnd w:id="110"/>
      <w:r/>
      <w:bookmarkEnd w:id="111"/>
      <w:r/>
      <w:bookmarkEnd w:id="112"/>
      <w:r/>
      <w:bookmarkEnd w:id="113"/>
      <w:r/>
      <w:r/>
    </w:p>
    <w:p>
      <w:pPr>
        <w:ind w:firstLine="480"/>
        <w:spacing w:line="360" w:lineRule="auto"/>
        <w:rPr>
          <w:color w:val="000000" w:themeColor="text1"/>
          <w:sz w:val="24"/>
          <w:szCs w:val="24"/>
        </w:rPr>
      </w:pPr>
      <w:r>
        <w:rPr>
          <w:rFonts w:hint="eastAsia"/>
          <w:color w:val="000000" w:themeColor="text1"/>
          <w:sz w:val="24"/>
          <w:szCs w:val="24"/>
        </w:rPr>
        <w:t xml:space="preserve">文件管理模块通过对医院签名的文件进行统一的归档和管理。文件管理包括对文件的查看，文件编号、文件名、发起人、发起人科室、发起时间、签署方式、签署状态，同时可查看完整文件。功能操作支持签署人、证件号码、签署人类型、签署时间、签署状态、操作等。</w:t>
      </w:r>
      <w:r/>
    </w:p>
    <w:p>
      <w:pPr>
        <w:pStyle w:val="1045"/>
        <w:ind w:firstLine="482"/>
        <w:spacing w:before="0" w:after="0" w:line="360" w:lineRule="auto"/>
        <w:rPr>
          <w:rFonts w:ascii="宋体" w:hAnsi="宋体" w:cs="宋体"/>
          <w:sz w:val="24"/>
          <w:szCs w:val="24"/>
        </w:rPr>
      </w:pPr>
      <w:r/>
      <w:bookmarkStart w:id="114" w:name="_Toc17829"/>
      <w:r/>
      <w:bookmarkStart w:id="115" w:name="_Toc27033"/>
      <w:r/>
      <w:bookmarkStart w:id="116" w:name="_Toc4925"/>
      <w:r/>
      <w:bookmarkStart w:id="117" w:name="_Toc19304"/>
      <w:r/>
      <w:bookmarkStart w:id="118" w:name="_Toc211983545"/>
      <w:r>
        <w:rPr>
          <w:rFonts w:hint="eastAsia" w:ascii="宋体" w:hAnsi="宋体" w:cs="宋体"/>
          <w:sz w:val="24"/>
          <w:szCs w:val="24"/>
        </w:rPr>
        <w:t xml:space="preserve">⑤授权管理</w:t>
      </w:r>
      <w:bookmarkEnd w:id="114"/>
      <w:r/>
      <w:bookmarkEnd w:id="115"/>
      <w:r/>
      <w:bookmarkEnd w:id="116"/>
      <w:r/>
      <w:bookmarkEnd w:id="117"/>
      <w:r/>
      <w:bookmarkEnd w:id="118"/>
      <w:r/>
      <w:r/>
    </w:p>
    <w:p>
      <w:pPr>
        <w:ind w:firstLine="480"/>
        <w:spacing w:line="360" w:lineRule="auto"/>
        <w:rPr>
          <w:color w:val="000000" w:themeColor="text1"/>
          <w:sz w:val="24"/>
          <w:szCs w:val="24"/>
        </w:rPr>
      </w:pPr>
      <w:r>
        <w:rPr>
          <w:rFonts w:hint="eastAsia"/>
          <w:color w:val="000000" w:themeColor="text1"/>
          <w:sz w:val="24"/>
          <w:szCs w:val="24"/>
        </w:rPr>
        <w:t xml:space="preserve">此模块用来管理医院不同科室人员的授权时间和系统。</w:t>
      </w:r>
      <w:r/>
    </w:p>
    <w:p>
      <w:pPr>
        <w:pStyle w:val="1045"/>
        <w:ind w:firstLine="482"/>
        <w:spacing w:before="0" w:after="0" w:line="360" w:lineRule="auto"/>
        <w:rPr>
          <w:rFonts w:ascii="宋体" w:hAnsi="宋体" w:cs="宋体"/>
          <w:sz w:val="24"/>
          <w:szCs w:val="24"/>
        </w:rPr>
      </w:pPr>
      <w:r/>
      <w:bookmarkStart w:id="119" w:name="_Toc211983546"/>
      <w:r/>
      <w:bookmarkStart w:id="120" w:name="_Toc12839"/>
      <w:r/>
      <w:bookmarkStart w:id="121" w:name="_Toc6892"/>
      <w:r/>
      <w:bookmarkStart w:id="122" w:name="_Toc6163"/>
      <w:r/>
      <w:bookmarkStart w:id="123" w:name="_Toc26750"/>
      <w:r>
        <w:rPr>
          <w:rFonts w:hint="eastAsia" w:ascii="宋体" w:hAnsi="宋体" w:cs="宋体"/>
          <w:sz w:val="24"/>
          <w:szCs w:val="24"/>
        </w:rPr>
        <w:t xml:space="preserve">⑥模板管理</w:t>
      </w:r>
      <w:bookmarkEnd w:id="119"/>
      <w:r/>
      <w:bookmarkEnd w:id="120"/>
      <w:r/>
      <w:bookmarkEnd w:id="121"/>
      <w:r/>
      <w:bookmarkEnd w:id="122"/>
      <w:r/>
      <w:bookmarkEnd w:id="123"/>
      <w:r/>
      <w:r/>
    </w:p>
    <w:p>
      <w:pPr>
        <w:ind w:firstLine="480"/>
        <w:spacing w:line="360" w:lineRule="auto"/>
        <w:rPr>
          <w:color w:val="000000" w:themeColor="text1"/>
          <w:sz w:val="24"/>
          <w:szCs w:val="24"/>
        </w:rPr>
      </w:pPr>
      <w:r>
        <w:rPr>
          <w:rFonts w:hint="eastAsia"/>
          <w:color w:val="000000" w:themeColor="text1"/>
          <w:sz w:val="24"/>
          <w:szCs w:val="24"/>
        </w:rPr>
        <w:t xml:space="preserve">此模块用来支持</w:t>
      </w:r>
      <w:r>
        <w:rPr>
          <w:rFonts w:hint="eastAsia"/>
          <w:color w:val="000000" w:themeColor="text1"/>
          <w:sz w:val="24"/>
          <w:szCs w:val="24"/>
        </w:rPr>
        <w:t xml:space="preserve">PDF</w:t>
      </w:r>
      <w:r>
        <w:rPr>
          <w:rFonts w:hint="eastAsia"/>
          <w:color w:val="000000" w:themeColor="text1"/>
          <w:sz w:val="24"/>
          <w:szCs w:val="24"/>
        </w:rPr>
        <w:t xml:space="preserve">表单模板配置功能，可后台手动配置各类业务表单模板，根据模板动态生成</w:t>
      </w:r>
      <w:r>
        <w:rPr>
          <w:rFonts w:hint="eastAsia"/>
          <w:color w:val="000000" w:themeColor="text1"/>
          <w:sz w:val="24"/>
          <w:szCs w:val="24"/>
        </w:rPr>
        <w:t xml:space="preserve">PDF</w:t>
      </w:r>
      <w:r>
        <w:rPr>
          <w:rFonts w:hint="eastAsia"/>
          <w:color w:val="000000" w:themeColor="text1"/>
          <w:sz w:val="24"/>
          <w:szCs w:val="24"/>
        </w:rPr>
        <w:t xml:space="preserve">文件，支持</w:t>
      </w:r>
      <w:r>
        <w:rPr>
          <w:rFonts w:hint="eastAsia"/>
          <w:color w:val="000000" w:themeColor="text1"/>
          <w:sz w:val="24"/>
          <w:szCs w:val="24"/>
        </w:rPr>
        <w:t xml:space="preserve">PDF</w:t>
      </w:r>
      <w:r>
        <w:rPr>
          <w:rFonts w:hint="eastAsia"/>
          <w:color w:val="000000" w:themeColor="text1"/>
          <w:sz w:val="24"/>
          <w:szCs w:val="24"/>
        </w:rPr>
        <w:t xml:space="preserve">模板功能，可以基于</w:t>
      </w:r>
      <w:r>
        <w:rPr>
          <w:rFonts w:hint="eastAsia"/>
          <w:color w:val="000000" w:themeColor="text1"/>
          <w:sz w:val="24"/>
          <w:szCs w:val="24"/>
        </w:rPr>
        <w:t xml:space="preserve">PDF</w:t>
      </w:r>
      <w:r>
        <w:rPr>
          <w:rFonts w:hint="eastAsia"/>
          <w:color w:val="000000" w:themeColor="text1"/>
          <w:sz w:val="24"/>
          <w:szCs w:val="24"/>
        </w:rPr>
        <w:t xml:space="preserve">表单技术编辑文书模板，通过模板自动创建文件，快速发起签署业务。支持</w:t>
      </w:r>
      <w:r>
        <w:rPr>
          <w:rFonts w:hint="eastAsia"/>
          <w:color w:val="000000" w:themeColor="text1"/>
          <w:sz w:val="24"/>
          <w:szCs w:val="24"/>
        </w:rPr>
        <w:t xml:space="preserve">PDF</w:t>
      </w:r>
      <w:r>
        <w:rPr>
          <w:rFonts w:hint="eastAsia"/>
          <w:color w:val="000000" w:themeColor="text1"/>
          <w:sz w:val="24"/>
          <w:szCs w:val="24"/>
        </w:rPr>
        <w:t xml:space="preserve">模板功能，可以基于</w:t>
      </w:r>
      <w:r>
        <w:rPr>
          <w:rFonts w:hint="eastAsia"/>
          <w:color w:val="000000" w:themeColor="text1"/>
          <w:sz w:val="24"/>
          <w:szCs w:val="24"/>
        </w:rPr>
        <w:t xml:space="preserve">PDF</w:t>
      </w:r>
      <w:r>
        <w:rPr>
          <w:rFonts w:hint="eastAsia"/>
          <w:color w:val="000000" w:themeColor="text1"/>
          <w:sz w:val="24"/>
          <w:szCs w:val="24"/>
        </w:rPr>
        <w:t xml:space="preserve">表单技术编辑文书模板，通过模板自动创建文件，快速发起签署业务。</w:t>
      </w:r>
      <w:r/>
    </w:p>
    <w:p>
      <w:pPr>
        <w:pStyle w:val="1045"/>
        <w:ind w:firstLine="482"/>
        <w:spacing w:before="0" w:after="0" w:line="360" w:lineRule="auto"/>
        <w:rPr>
          <w:rFonts w:ascii="宋体" w:hAnsi="宋体" w:cs="宋体"/>
          <w:sz w:val="24"/>
          <w:szCs w:val="24"/>
        </w:rPr>
      </w:pPr>
      <w:r/>
      <w:bookmarkStart w:id="124" w:name="_Toc17263"/>
      <w:r/>
      <w:bookmarkStart w:id="125" w:name="_Toc211983547"/>
      <w:r/>
      <w:bookmarkStart w:id="126" w:name="_Toc14017"/>
      <w:r/>
      <w:bookmarkStart w:id="127" w:name="_Toc16796"/>
      <w:r/>
      <w:bookmarkStart w:id="128" w:name="_Toc202"/>
      <w:r>
        <w:rPr>
          <w:rFonts w:hint="eastAsia" w:ascii="宋体" w:hAnsi="宋体" w:cs="宋体"/>
          <w:sz w:val="24"/>
          <w:szCs w:val="24"/>
        </w:rPr>
        <w:t xml:space="preserve">⑦统计报表</w:t>
      </w:r>
      <w:bookmarkEnd w:id="124"/>
      <w:r/>
      <w:bookmarkEnd w:id="125"/>
      <w:r/>
      <w:bookmarkEnd w:id="126"/>
      <w:r/>
      <w:bookmarkEnd w:id="127"/>
      <w:r/>
      <w:bookmarkEnd w:id="128"/>
      <w:r/>
      <w:r/>
    </w:p>
    <w:p>
      <w:pPr>
        <w:ind w:firstLine="480"/>
        <w:spacing w:line="360" w:lineRule="auto"/>
        <w:rPr>
          <w:color w:val="000000" w:themeColor="text1"/>
          <w:sz w:val="24"/>
          <w:szCs w:val="24"/>
        </w:rPr>
      </w:pPr>
      <w:r>
        <w:rPr>
          <w:rFonts w:hint="eastAsia"/>
          <w:color w:val="000000" w:themeColor="text1"/>
          <w:sz w:val="24"/>
          <w:szCs w:val="24"/>
        </w:rPr>
        <w:t xml:space="preserve">此模块用来对医院电子签名用户量、证书量、签署量、授权数的统计管理，更加直观进行查看统筹。</w:t>
      </w:r>
      <w:r/>
    </w:p>
    <w:p>
      <w:pPr>
        <w:pStyle w:val="1045"/>
        <w:ind w:firstLine="482"/>
        <w:spacing w:before="0" w:after="0" w:line="360" w:lineRule="auto"/>
        <w:rPr>
          <w:rFonts w:ascii="宋体" w:hAnsi="宋体" w:cs="宋体"/>
          <w:sz w:val="24"/>
          <w:szCs w:val="24"/>
        </w:rPr>
      </w:pPr>
      <w:r/>
      <w:bookmarkStart w:id="129" w:name="_Toc211983548"/>
      <w:r/>
      <w:bookmarkStart w:id="130" w:name="_Toc22544"/>
      <w:r/>
      <w:bookmarkStart w:id="131" w:name="_Toc15258"/>
      <w:r/>
      <w:bookmarkStart w:id="132" w:name="_Toc19216"/>
      <w:r/>
      <w:bookmarkStart w:id="133" w:name="_Toc12778"/>
      <w:r>
        <w:rPr>
          <w:rFonts w:hint="eastAsia" w:ascii="宋体" w:hAnsi="宋体" w:cs="宋体"/>
          <w:sz w:val="24"/>
          <w:szCs w:val="24"/>
        </w:rPr>
        <w:t xml:space="preserve">⑧日志管理</w:t>
      </w:r>
      <w:bookmarkEnd w:id="129"/>
      <w:r/>
      <w:bookmarkEnd w:id="130"/>
      <w:r/>
      <w:bookmarkEnd w:id="131"/>
      <w:r/>
      <w:bookmarkEnd w:id="132"/>
      <w:r/>
      <w:bookmarkEnd w:id="133"/>
      <w:r/>
      <w:r/>
    </w:p>
    <w:p>
      <w:pPr>
        <w:ind w:firstLine="480"/>
        <w:spacing w:line="360" w:lineRule="auto"/>
        <w:rPr>
          <w:color w:val="000000" w:themeColor="text1"/>
          <w:sz w:val="24"/>
          <w:szCs w:val="24"/>
        </w:rPr>
      </w:pPr>
      <w:r>
        <w:rPr>
          <w:rFonts w:hint="eastAsia"/>
          <w:color w:val="000000" w:themeColor="text1"/>
          <w:sz w:val="24"/>
          <w:szCs w:val="24"/>
        </w:rPr>
        <w:t xml:space="preserve">此模块用来记录医院医护人员、印章、认证、签名、维护等各种场景的操作日志，提供日志管理功能；可实时查看系统日志信息。</w:t>
      </w:r>
      <w:r/>
    </w:p>
    <w:p>
      <w:pPr>
        <w:pStyle w:val="1045"/>
        <w:ind w:firstLine="482"/>
        <w:spacing w:before="0" w:after="0" w:line="360" w:lineRule="auto"/>
        <w:rPr>
          <w:rFonts w:ascii="宋体" w:hAnsi="宋体" w:cs="宋体"/>
          <w:sz w:val="24"/>
          <w:szCs w:val="24"/>
        </w:rPr>
      </w:pPr>
      <w:r/>
      <w:bookmarkStart w:id="134" w:name="_Toc11392"/>
      <w:r/>
      <w:bookmarkStart w:id="135" w:name="_Toc211983550"/>
      <w:r/>
      <w:bookmarkStart w:id="136" w:name="_Toc23230"/>
      <w:r/>
      <w:bookmarkStart w:id="137" w:name="_Toc28230"/>
      <w:r/>
      <w:bookmarkStart w:id="138" w:name="_Toc5291"/>
      <w:r>
        <w:rPr>
          <w:rFonts w:hint="eastAsia" w:ascii="宋体" w:hAnsi="宋体" w:cs="宋体"/>
          <w:sz w:val="24"/>
          <w:szCs w:val="24"/>
        </w:rPr>
        <w:t xml:space="preserve">⑨白名单管理</w:t>
      </w:r>
      <w:bookmarkEnd w:id="134"/>
      <w:r/>
      <w:bookmarkEnd w:id="135"/>
      <w:r/>
      <w:bookmarkEnd w:id="136"/>
      <w:r/>
      <w:bookmarkEnd w:id="137"/>
      <w:r/>
      <w:bookmarkEnd w:id="138"/>
      <w:r/>
      <w:r/>
    </w:p>
    <w:p>
      <w:pPr>
        <w:ind w:firstLine="480"/>
        <w:spacing w:line="360" w:lineRule="auto"/>
        <w:rPr>
          <w:color w:val="000000" w:themeColor="text1"/>
          <w:sz w:val="24"/>
          <w:szCs w:val="24"/>
        </w:rPr>
      </w:pPr>
      <w:r>
        <w:rPr>
          <w:rFonts w:hint="eastAsia"/>
          <w:color w:val="000000" w:themeColor="text1"/>
          <w:sz w:val="24"/>
          <w:szCs w:val="24"/>
        </w:rPr>
        <w:t xml:space="preserve">电子签名前置交换系统基于白名单安全管理机制，控制白名单内的服务器访问指定电子签名服务模块。可以配置服务器的</w:t>
      </w:r>
      <w:r>
        <w:rPr>
          <w:rFonts w:hint="eastAsia"/>
          <w:color w:val="000000" w:themeColor="text1"/>
          <w:sz w:val="24"/>
          <w:szCs w:val="24"/>
        </w:rPr>
        <w:t xml:space="preserve">IP</w:t>
      </w:r>
      <w:r>
        <w:rPr>
          <w:rFonts w:hint="eastAsia"/>
          <w:color w:val="000000" w:themeColor="text1"/>
          <w:sz w:val="24"/>
          <w:szCs w:val="24"/>
        </w:rPr>
        <w:t xml:space="preserve">或</w:t>
      </w:r>
      <w:r>
        <w:rPr>
          <w:rFonts w:hint="eastAsia"/>
          <w:color w:val="000000" w:themeColor="text1"/>
          <w:sz w:val="24"/>
          <w:szCs w:val="24"/>
        </w:rPr>
        <w:t xml:space="preserve">IP</w:t>
      </w:r>
      <w:r>
        <w:rPr>
          <w:rFonts w:hint="eastAsia"/>
          <w:color w:val="000000" w:themeColor="text1"/>
          <w:sz w:val="24"/>
          <w:szCs w:val="24"/>
        </w:rPr>
        <w:t xml:space="preserve">端，控制访问包括后台接口服务、接口服务、</w:t>
      </w:r>
      <w:r>
        <w:rPr>
          <w:rFonts w:hint="eastAsia"/>
          <w:color w:val="000000" w:themeColor="text1"/>
          <w:sz w:val="24"/>
          <w:szCs w:val="24"/>
        </w:rPr>
        <w:t xml:space="preserve">H5</w:t>
      </w:r>
      <w:r>
        <w:rPr>
          <w:rFonts w:hint="eastAsia"/>
          <w:color w:val="000000" w:themeColor="text1"/>
          <w:sz w:val="24"/>
          <w:szCs w:val="24"/>
        </w:rPr>
        <w:t xml:space="preserve">接口服务、电子签名小程序接口服务等模块。</w:t>
      </w:r>
      <w:r/>
    </w:p>
    <w:p>
      <w:pPr>
        <w:pStyle w:val="1045"/>
        <w:ind w:firstLine="482"/>
        <w:spacing w:before="0" w:after="0" w:line="360" w:lineRule="auto"/>
        <w:rPr>
          <w:rFonts w:ascii="宋体" w:hAnsi="宋体" w:cs="宋体"/>
          <w:sz w:val="24"/>
          <w:szCs w:val="24"/>
        </w:rPr>
      </w:pPr>
      <w:r/>
      <w:bookmarkStart w:id="139" w:name="_Toc24758"/>
      <w:r/>
      <w:bookmarkStart w:id="140" w:name="_Toc6755"/>
      <w:r/>
      <w:bookmarkStart w:id="141" w:name="_Toc211983551"/>
      <w:r/>
      <w:bookmarkStart w:id="142" w:name="_Toc30057"/>
      <w:r/>
      <w:bookmarkStart w:id="143" w:name="_Toc19932"/>
      <w:r>
        <w:rPr>
          <w:rFonts w:hint="eastAsia" w:ascii="宋体" w:hAnsi="宋体" w:cs="宋体"/>
          <w:sz w:val="24"/>
          <w:szCs w:val="24"/>
        </w:rPr>
        <w:t xml:space="preserve">⑩系统配置管理</w:t>
      </w:r>
      <w:bookmarkEnd w:id="139"/>
      <w:r/>
      <w:bookmarkEnd w:id="140"/>
      <w:r/>
      <w:bookmarkEnd w:id="141"/>
      <w:r/>
      <w:bookmarkEnd w:id="142"/>
      <w:r/>
      <w:bookmarkEnd w:id="143"/>
      <w:r/>
      <w:r/>
    </w:p>
    <w:p>
      <w:pPr>
        <w:ind w:firstLine="480"/>
        <w:spacing w:line="360" w:lineRule="auto"/>
        <w:rPr>
          <w:color w:val="000000" w:themeColor="text1"/>
          <w:sz w:val="24"/>
          <w:szCs w:val="24"/>
        </w:rPr>
      </w:pPr>
      <w:r>
        <w:rPr>
          <w:rFonts w:hint="eastAsia"/>
          <w:color w:val="000000" w:themeColor="text1"/>
          <w:sz w:val="24"/>
          <w:szCs w:val="24"/>
        </w:rPr>
        <w:t xml:space="preserve">对基础配置项进行管理。</w:t>
      </w:r>
      <w:r/>
    </w:p>
    <w:p>
      <w:pPr>
        <w:pStyle w:val="1045"/>
        <w:ind w:firstLine="482"/>
        <w:spacing w:before="0" w:after="0" w:line="360" w:lineRule="auto"/>
        <w:rPr>
          <w:rFonts w:ascii="宋体" w:hAnsi="宋体" w:cs="宋体"/>
          <w:sz w:val="24"/>
          <w:szCs w:val="24"/>
        </w:rPr>
      </w:pPr>
      <w:r/>
      <w:bookmarkStart w:id="144" w:name="_Toc20301"/>
      <w:r/>
      <w:bookmarkStart w:id="145" w:name="_Toc211983552"/>
      <w:r/>
      <w:bookmarkStart w:id="146" w:name="_Toc31070"/>
      <w:r/>
      <w:bookmarkStart w:id="147" w:name="_Toc4082"/>
      <w:r/>
      <w:bookmarkStart w:id="148" w:name="_Toc16002"/>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eq \o\ac(</w:instrText>
      </w:r>
      <w:r>
        <w:rPr>
          <w:rFonts w:hint="eastAsia" w:ascii="宋体" w:hAnsi="宋体" w:cs="宋体"/>
          <w:position w:val="-3"/>
          <w:sz w:val="36"/>
          <w:szCs w:val="24"/>
        </w:rPr>
        <w:instrText xml:space="preserve">○</w:instrText>
      </w:r>
      <w:r>
        <w:rPr>
          <w:rFonts w:hint="eastAsia" w:ascii="宋体" w:hAnsi="宋体" w:cs="宋体"/>
          <w:sz w:val="24"/>
          <w:szCs w:val="24"/>
        </w:rPr>
        <w:instrText xml:space="preserve">,11)</w:instrText>
      </w:r>
      <w:r>
        <w:rPr>
          <w:rFonts w:ascii="宋体" w:hAnsi="宋体" w:cs="宋体"/>
          <w:sz w:val="24"/>
          <w:szCs w:val="24"/>
        </w:rPr>
        <w:fldChar w:fldCharType="end"/>
      </w:r>
      <w:r>
        <w:rPr>
          <w:rFonts w:hint="eastAsia" w:ascii="宋体" w:hAnsi="宋体" w:cs="宋体"/>
          <w:sz w:val="24"/>
          <w:szCs w:val="24"/>
        </w:rPr>
        <w:t xml:space="preserve">账户管理</w:t>
      </w:r>
      <w:bookmarkEnd w:id="144"/>
      <w:r/>
      <w:bookmarkEnd w:id="145"/>
      <w:r/>
      <w:bookmarkEnd w:id="146"/>
      <w:r/>
      <w:bookmarkEnd w:id="147"/>
      <w:r/>
      <w:bookmarkEnd w:id="148"/>
      <w:r/>
      <w:r/>
    </w:p>
    <w:p>
      <w:pPr>
        <w:ind w:firstLine="480"/>
        <w:spacing w:line="360" w:lineRule="auto"/>
        <w:rPr>
          <w:color w:val="000000" w:themeColor="text1"/>
          <w:sz w:val="24"/>
          <w:szCs w:val="24"/>
        </w:rPr>
      </w:pPr>
      <w:r>
        <w:rPr>
          <w:rFonts w:hint="eastAsia"/>
          <w:color w:val="000000" w:themeColor="text1"/>
          <w:sz w:val="24"/>
          <w:szCs w:val="24"/>
        </w:rPr>
        <w:t xml:space="preserve">对医院账户的授权情况进行管理，包括医护人员的授权、患者授权等。</w:t>
      </w:r>
      <w:r/>
    </w:p>
    <w:p>
      <w:pPr>
        <w:pStyle w:val="1045"/>
        <w:ind w:firstLine="482"/>
        <w:spacing w:before="0" w:after="0" w:line="360" w:lineRule="auto"/>
        <w:rPr>
          <w:rFonts w:ascii="宋体" w:hAnsi="宋体" w:cs="宋体"/>
          <w:sz w:val="24"/>
          <w:szCs w:val="24"/>
        </w:rPr>
      </w:pPr>
      <w:r/>
      <w:bookmarkStart w:id="149" w:name="_Toc211983553"/>
      <w:r/>
      <w:bookmarkStart w:id="150" w:name="_Toc14917"/>
      <w:r/>
      <w:bookmarkStart w:id="151" w:name="_Toc12383"/>
      <w:r/>
      <w:bookmarkStart w:id="152" w:name="_Toc16946"/>
      <w:r/>
      <w:bookmarkStart w:id="153" w:name="_Toc13718"/>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eq \o\ac(</w:instrText>
      </w:r>
      <w:r>
        <w:rPr>
          <w:rFonts w:hint="eastAsia" w:ascii="宋体" w:hAnsi="宋体" w:cs="宋体"/>
          <w:position w:val="-4"/>
          <w:sz w:val="36"/>
          <w:szCs w:val="24"/>
        </w:rPr>
        <w:instrText xml:space="preserve">○</w:instrText>
      </w:r>
      <w:r>
        <w:rPr>
          <w:rFonts w:hint="eastAsia" w:ascii="宋体" w:hAnsi="宋体" w:cs="宋体"/>
          <w:sz w:val="24"/>
          <w:szCs w:val="24"/>
        </w:rPr>
        <w:instrText xml:space="preserve">,12)</w:instrText>
      </w:r>
      <w:r>
        <w:rPr>
          <w:rFonts w:ascii="宋体" w:hAnsi="宋体" w:cs="宋体"/>
          <w:sz w:val="24"/>
          <w:szCs w:val="24"/>
        </w:rPr>
        <w:fldChar w:fldCharType="end"/>
      </w:r>
      <w:r>
        <w:rPr>
          <w:rFonts w:hint="eastAsia" w:ascii="宋体" w:hAnsi="宋体" w:cs="宋体"/>
          <w:sz w:val="24"/>
          <w:szCs w:val="24"/>
        </w:rPr>
        <w:t xml:space="preserve">接入应用管理</w:t>
      </w:r>
      <w:bookmarkEnd w:id="149"/>
      <w:r/>
      <w:bookmarkEnd w:id="150"/>
      <w:r/>
      <w:bookmarkEnd w:id="151"/>
      <w:r/>
      <w:bookmarkEnd w:id="152"/>
      <w:r/>
      <w:bookmarkEnd w:id="153"/>
      <w:r/>
      <w:r/>
    </w:p>
    <w:p>
      <w:pPr>
        <w:ind w:firstLine="480"/>
        <w:spacing w:line="360" w:lineRule="auto"/>
        <w:rPr>
          <w:color w:val="000000" w:themeColor="text1"/>
          <w:sz w:val="24"/>
          <w:szCs w:val="24"/>
        </w:rPr>
      </w:pPr>
      <w:r>
        <w:rPr>
          <w:rFonts w:hint="eastAsia"/>
          <w:color w:val="000000" w:themeColor="text1"/>
          <w:sz w:val="24"/>
          <w:szCs w:val="24"/>
        </w:rPr>
        <w:t xml:space="preserve">对接入系统的应用进行管理。</w:t>
      </w:r>
      <w:r/>
    </w:p>
    <w:p>
      <w:pPr>
        <w:pStyle w:val="1045"/>
        <w:ind w:firstLine="482"/>
        <w:spacing w:before="0" w:after="0" w:line="360" w:lineRule="auto"/>
        <w:rPr>
          <w:rFonts w:ascii="宋体" w:hAnsi="宋体" w:cs="宋体"/>
          <w:sz w:val="24"/>
          <w:szCs w:val="24"/>
        </w:rPr>
      </w:pPr>
      <w:r/>
      <w:bookmarkStart w:id="154" w:name="_Toc31038"/>
      <w:r/>
      <w:bookmarkStart w:id="155" w:name="_Toc211983554"/>
      <w:r/>
      <w:bookmarkStart w:id="156" w:name="_Toc5819"/>
      <w:r/>
      <w:bookmarkStart w:id="157" w:name="_Toc8781"/>
      <w:r/>
      <w:bookmarkStart w:id="158" w:name="_Toc11528"/>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eq \o\ac(</w:instrText>
      </w:r>
      <w:r>
        <w:rPr>
          <w:rFonts w:hint="eastAsia" w:ascii="宋体" w:hAnsi="宋体" w:cs="宋体"/>
          <w:position w:val="-4"/>
          <w:sz w:val="36"/>
          <w:szCs w:val="24"/>
        </w:rPr>
        <w:instrText xml:space="preserve">○</w:instrText>
      </w:r>
      <w:r>
        <w:rPr>
          <w:rFonts w:hint="eastAsia" w:ascii="宋体" w:hAnsi="宋体" w:cs="宋体"/>
          <w:sz w:val="24"/>
          <w:szCs w:val="24"/>
        </w:rPr>
        <w:instrText xml:space="preserve">,13)</w:instrText>
      </w:r>
      <w:r>
        <w:rPr>
          <w:rFonts w:ascii="宋体" w:hAnsi="宋体" w:cs="宋体"/>
          <w:sz w:val="24"/>
          <w:szCs w:val="24"/>
        </w:rPr>
        <w:fldChar w:fldCharType="end"/>
      </w:r>
      <w:r>
        <w:rPr>
          <w:rFonts w:hint="eastAsia" w:ascii="宋体" w:hAnsi="宋体" w:cs="宋体"/>
          <w:sz w:val="24"/>
          <w:szCs w:val="24"/>
        </w:rPr>
        <w:t xml:space="preserve">硬件设备管理</w:t>
      </w:r>
      <w:bookmarkEnd w:id="154"/>
      <w:r/>
      <w:bookmarkEnd w:id="155"/>
      <w:r/>
      <w:bookmarkEnd w:id="156"/>
      <w:r/>
      <w:bookmarkEnd w:id="157"/>
      <w:r/>
      <w:bookmarkEnd w:id="158"/>
      <w:r/>
      <w:r/>
    </w:p>
    <w:p>
      <w:pPr>
        <w:ind w:firstLine="480"/>
        <w:spacing w:line="360" w:lineRule="auto"/>
        <w:rPr>
          <w:color w:val="000000" w:themeColor="text1"/>
          <w:sz w:val="24"/>
          <w:szCs w:val="24"/>
        </w:rPr>
      </w:pPr>
      <w:r>
        <w:rPr>
          <w:rFonts w:hint="eastAsia"/>
          <w:color w:val="000000" w:themeColor="text1"/>
          <w:sz w:val="24"/>
          <w:szCs w:val="24"/>
        </w:rPr>
        <w:t xml:space="preserve">对系统搭载建设的硬件设备进行统一管理。</w:t>
      </w:r>
      <w:r/>
    </w:p>
    <w:p>
      <w:pPr>
        <w:pStyle w:val="1045"/>
        <w:ind w:firstLine="482"/>
        <w:spacing w:before="0" w:after="0" w:line="360" w:lineRule="auto"/>
        <w:rPr>
          <w:rFonts w:ascii="宋体" w:hAnsi="宋体" w:cs="宋体"/>
          <w:sz w:val="24"/>
          <w:szCs w:val="24"/>
        </w:rPr>
      </w:pPr>
      <w:r/>
      <w:bookmarkStart w:id="159" w:name="_Toc7220"/>
      <w:r/>
      <w:bookmarkStart w:id="160" w:name="_Toc10114"/>
      <w:r/>
      <w:bookmarkStart w:id="161" w:name="_Toc29038"/>
      <w:r/>
      <w:bookmarkStart w:id="162" w:name="_Toc30885"/>
      <w:r/>
      <w:bookmarkStart w:id="163" w:name="_Toc211983555"/>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eq \o\ac(</w:instrText>
      </w:r>
      <w:r>
        <w:rPr>
          <w:rFonts w:hint="eastAsia" w:ascii="宋体" w:hAnsi="宋体" w:cs="宋体"/>
          <w:position w:val="-4"/>
          <w:sz w:val="36"/>
          <w:szCs w:val="24"/>
        </w:rPr>
        <w:instrText xml:space="preserve">○</w:instrText>
      </w:r>
      <w:r>
        <w:rPr>
          <w:rFonts w:hint="eastAsia" w:ascii="宋体" w:hAnsi="宋体" w:cs="宋体"/>
          <w:sz w:val="24"/>
          <w:szCs w:val="24"/>
        </w:rPr>
        <w:instrText xml:space="preserve">,14)</w:instrText>
      </w:r>
      <w:r>
        <w:rPr>
          <w:rFonts w:ascii="宋体" w:hAnsi="宋体" w:cs="宋体"/>
          <w:sz w:val="24"/>
          <w:szCs w:val="24"/>
        </w:rPr>
        <w:fldChar w:fldCharType="end"/>
      </w:r>
      <w:r>
        <w:rPr>
          <w:rFonts w:hint="eastAsia" w:ascii="宋体" w:hAnsi="宋体" w:cs="宋体"/>
          <w:sz w:val="24"/>
          <w:szCs w:val="24"/>
        </w:rPr>
        <w:t xml:space="preserve">CA通道配置</w:t>
      </w:r>
      <w:bookmarkEnd w:id="159"/>
      <w:r/>
      <w:bookmarkEnd w:id="160"/>
      <w:r/>
      <w:bookmarkEnd w:id="161"/>
      <w:r/>
      <w:bookmarkEnd w:id="162"/>
      <w:r/>
      <w:bookmarkEnd w:id="163"/>
      <w:r/>
      <w:r/>
    </w:p>
    <w:p>
      <w:pPr>
        <w:ind w:firstLine="480"/>
        <w:spacing w:line="360" w:lineRule="auto"/>
        <w:rPr>
          <w:color w:val="000000" w:themeColor="text1"/>
          <w:sz w:val="24"/>
          <w:szCs w:val="24"/>
        </w:rPr>
      </w:pPr>
      <w:r>
        <w:rPr>
          <w:rFonts w:hint="eastAsia"/>
          <w:color w:val="000000" w:themeColor="text1"/>
          <w:sz w:val="24"/>
          <w:szCs w:val="24"/>
        </w:rPr>
        <w:t xml:space="preserve">支持现在不同的</w:t>
      </w:r>
      <w:r>
        <w:rPr>
          <w:rFonts w:hint="eastAsia"/>
          <w:color w:val="000000" w:themeColor="text1"/>
          <w:sz w:val="24"/>
          <w:szCs w:val="24"/>
        </w:rPr>
        <w:t xml:space="preserve">CA</w:t>
      </w:r>
      <w:r>
        <w:rPr>
          <w:rFonts w:hint="eastAsia"/>
          <w:color w:val="000000" w:themeColor="text1"/>
          <w:sz w:val="24"/>
          <w:szCs w:val="24"/>
        </w:rPr>
        <w:t xml:space="preserve">认证机构实时切换，在线签发</w:t>
      </w:r>
      <w:r>
        <w:rPr>
          <w:rFonts w:hint="eastAsia"/>
          <w:color w:val="000000" w:themeColor="text1"/>
          <w:sz w:val="24"/>
          <w:szCs w:val="24"/>
        </w:rPr>
        <w:t xml:space="preserve">CA</w:t>
      </w:r>
      <w:r>
        <w:rPr>
          <w:rFonts w:hint="eastAsia"/>
          <w:color w:val="000000" w:themeColor="text1"/>
          <w:sz w:val="24"/>
          <w:szCs w:val="24"/>
        </w:rPr>
        <w:t xml:space="preserve">数字证书，满足业务连续性要求。可以实现根证书、吊销列表的下载等信任源的管理。</w:t>
      </w:r>
      <w:r/>
    </w:p>
    <w:p>
      <w:pPr>
        <w:pStyle w:val="1045"/>
        <w:ind w:firstLine="482"/>
        <w:spacing w:before="0" w:after="0" w:line="360" w:lineRule="auto"/>
        <w:rPr>
          <w:rFonts w:ascii="宋体" w:hAnsi="宋体" w:cs="宋体"/>
          <w:sz w:val="24"/>
          <w:szCs w:val="24"/>
        </w:rPr>
      </w:pPr>
      <w:r/>
      <w:bookmarkStart w:id="164" w:name="_Toc14246"/>
      <w:r/>
      <w:bookmarkStart w:id="165" w:name="_Toc11618"/>
      <w:r/>
      <w:bookmarkStart w:id="166" w:name="_Toc211983556"/>
      <w:r/>
      <w:bookmarkStart w:id="167" w:name="_Toc9098"/>
      <w:r/>
      <w:bookmarkStart w:id="168" w:name="_Toc17892"/>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eq \o\ac(</w:instrText>
      </w:r>
      <w:r>
        <w:rPr>
          <w:rFonts w:hint="eastAsia" w:ascii="宋体" w:hAnsi="宋体" w:cs="宋体"/>
          <w:position w:val="-4"/>
          <w:sz w:val="36"/>
          <w:szCs w:val="24"/>
        </w:rPr>
        <w:instrText xml:space="preserve">○</w:instrText>
      </w:r>
      <w:r>
        <w:rPr>
          <w:rFonts w:hint="eastAsia" w:ascii="宋体" w:hAnsi="宋体" w:cs="宋体"/>
          <w:sz w:val="24"/>
          <w:szCs w:val="24"/>
        </w:rPr>
        <w:instrText xml:space="preserve">,15)</w:instrText>
      </w:r>
      <w:r>
        <w:rPr>
          <w:rFonts w:ascii="宋体" w:hAnsi="宋体" w:cs="宋体"/>
          <w:sz w:val="24"/>
          <w:szCs w:val="24"/>
        </w:rPr>
        <w:fldChar w:fldCharType="end"/>
      </w:r>
      <w:r>
        <w:rPr>
          <w:rFonts w:hint="eastAsia" w:ascii="宋体" w:hAnsi="宋体" w:cs="宋体"/>
          <w:sz w:val="24"/>
          <w:szCs w:val="24"/>
        </w:rPr>
        <w:t xml:space="preserve">权限管理</w:t>
      </w:r>
      <w:bookmarkEnd w:id="164"/>
      <w:r/>
      <w:bookmarkEnd w:id="165"/>
      <w:r/>
      <w:bookmarkEnd w:id="166"/>
      <w:r/>
      <w:bookmarkEnd w:id="167"/>
      <w:r/>
      <w:bookmarkEnd w:id="168"/>
      <w:r/>
      <w:r/>
    </w:p>
    <w:p>
      <w:pPr>
        <w:ind w:firstLine="480"/>
        <w:spacing w:line="360" w:lineRule="auto"/>
        <w:rPr>
          <w:color w:val="000000" w:themeColor="text1"/>
          <w:sz w:val="24"/>
          <w:szCs w:val="24"/>
        </w:rPr>
      </w:pPr>
      <w:r>
        <w:rPr>
          <w:rFonts w:hint="eastAsia"/>
          <w:color w:val="000000" w:themeColor="text1"/>
          <w:sz w:val="24"/>
          <w:szCs w:val="24"/>
        </w:rPr>
        <w:t xml:space="preserve">实现对系统管理员的权限管理，包括管理员名称、账户、手机号的管理。</w:t>
      </w:r>
      <w:r/>
    </w:p>
    <w:p>
      <w:pPr>
        <w:pStyle w:val="1045"/>
        <w:ind w:firstLine="482"/>
        <w:spacing w:before="0" w:after="0" w:line="360" w:lineRule="auto"/>
        <w:rPr>
          <w:rFonts w:ascii="宋体" w:hAnsi="宋体" w:cs="宋体"/>
          <w:sz w:val="24"/>
          <w:szCs w:val="24"/>
        </w:rPr>
      </w:pPr>
      <w:r/>
      <w:bookmarkStart w:id="169" w:name="_Toc21659"/>
      <w:r/>
      <w:bookmarkStart w:id="170" w:name="_Toc24838"/>
      <w:r/>
      <w:bookmarkStart w:id="171" w:name="_Toc20176"/>
      <w:r/>
      <w:bookmarkStart w:id="172" w:name="_Toc12580"/>
      <w:r/>
      <w:bookmarkStart w:id="173" w:name="_Toc211983557"/>
      <w:r>
        <w:rPr>
          <w:rFonts w:ascii="宋体" w:hAnsi="宋体" w:cs="宋体"/>
          <w:sz w:val="24"/>
          <w:szCs w:val="24"/>
        </w:rPr>
        <w:fldChar w:fldCharType="begin"/>
      </w:r>
      <w:r>
        <w:rPr>
          <w:rFonts w:ascii="宋体" w:hAnsi="宋体" w:cs="宋体"/>
          <w:sz w:val="24"/>
          <w:szCs w:val="24"/>
        </w:rPr>
        <w:instrText xml:space="preserve"> </w:instrText>
      </w:r>
      <w:r>
        <w:rPr>
          <w:rFonts w:hint="eastAsia" w:ascii="宋体" w:hAnsi="宋体" w:cs="宋体"/>
          <w:sz w:val="24"/>
          <w:szCs w:val="24"/>
        </w:rPr>
        <w:instrText xml:space="preserve">eq \o\ac(</w:instrText>
      </w:r>
      <w:r>
        <w:rPr>
          <w:rFonts w:hint="eastAsia" w:ascii="宋体" w:hAnsi="宋体" w:cs="宋体"/>
          <w:position w:val="-4"/>
          <w:sz w:val="36"/>
          <w:szCs w:val="24"/>
        </w:rPr>
        <w:instrText xml:space="preserve">○</w:instrText>
      </w:r>
      <w:r>
        <w:rPr>
          <w:rFonts w:hint="eastAsia" w:ascii="宋体" w:hAnsi="宋体" w:cs="宋体"/>
          <w:sz w:val="24"/>
          <w:szCs w:val="24"/>
        </w:rPr>
        <w:instrText xml:space="preserve">,16)</w:instrText>
      </w:r>
      <w:r>
        <w:rPr>
          <w:rFonts w:ascii="宋体" w:hAnsi="宋体" w:cs="宋体"/>
          <w:sz w:val="24"/>
          <w:szCs w:val="24"/>
        </w:rPr>
        <w:fldChar w:fldCharType="end"/>
      </w:r>
      <w:r>
        <w:rPr>
          <w:rFonts w:hint="eastAsia" w:ascii="宋体" w:hAnsi="宋体" w:cs="宋体"/>
          <w:sz w:val="24"/>
          <w:szCs w:val="24"/>
        </w:rPr>
        <w:t xml:space="preserve">短信记录</w:t>
      </w:r>
      <w:bookmarkEnd w:id="169"/>
      <w:r/>
      <w:bookmarkEnd w:id="170"/>
      <w:r/>
      <w:bookmarkEnd w:id="171"/>
      <w:r/>
      <w:bookmarkEnd w:id="172"/>
      <w:r/>
      <w:bookmarkEnd w:id="173"/>
      <w:r/>
      <w:r/>
    </w:p>
    <w:p>
      <w:pPr>
        <w:ind w:firstLine="480"/>
        <w:spacing w:line="360" w:lineRule="auto"/>
        <w:rPr>
          <w:color w:val="000000" w:themeColor="text1"/>
          <w:sz w:val="24"/>
          <w:szCs w:val="24"/>
        </w:rPr>
      </w:pPr>
      <w:r>
        <w:rPr>
          <w:rFonts w:hint="eastAsia"/>
          <w:color w:val="000000" w:themeColor="text1"/>
          <w:sz w:val="24"/>
          <w:szCs w:val="24"/>
        </w:rPr>
        <w:t xml:space="preserve">对系统发送的短信记录进行管理。</w:t>
      </w:r>
      <w:r/>
    </w:p>
    <w:p>
      <w:pPr>
        <w:pStyle w:val="1044"/>
        <w:numPr>
          <w:ilvl w:val="0"/>
          <w:numId w:val="16"/>
        </w:numPr>
        <w:spacing w:before="0" w:after="0" w:line="360" w:lineRule="auto"/>
        <w:rPr>
          <w:sz w:val="24"/>
          <w:szCs w:val="24"/>
        </w:rPr>
      </w:pPr>
      <w:r/>
      <w:bookmarkStart w:id="174" w:name="_Toc13295"/>
      <w:r/>
      <w:bookmarkStart w:id="175" w:name="_Toc10768"/>
      <w:r/>
      <w:bookmarkStart w:id="176" w:name="_Toc26583"/>
      <w:r/>
      <w:bookmarkStart w:id="177" w:name="_Toc211983558"/>
      <w:r/>
      <w:bookmarkStart w:id="178" w:name="_Toc5738"/>
      <w:r>
        <w:rPr>
          <w:rFonts w:hint="eastAsia"/>
          <w:sz w:val="24"/>
          <w:szCs w:val="24"/>
        </w:rPr>
        <w:t xml:space="preserve">电子签名小程序子功能</w:t>
      </w:r>
      <w:bookmarkEnd w:id="174"/>
      <w:r/>
      <w:bookmarkEnd w:id="175"/>
      <w:r/>
      <w:bookmarkEnd w:id="176"/>
      <w:r/>
      <w:bookmarkEnd w:id="177"/>
      <w:r/>
      <w:bookmarkEnd w:id="178"/>
      <w:r/>
      <w:r/>
    </w:p>
    <w:p>
      <w:pPr>
        <w:pStyle w:val="1045"/>
        <w:numPr>
          <w:ilvl w:val="0"/>
          <w:numId w:val="18"/>
        </w:numPr>
        <w:ind w:firstLine="482"/>
        <w:spacing w:before="0" w:after="0" w:line="360" w:lineRule="auto"/>
        <w:rPr>
          <w:rFonts w:ascii="宋体" w:hAnsi="宋体" w:cs="宋体"/>
          <w:sz w:val="24"/>
          <w:szCs w:val="24"/>
        </w:rPr>
      </w:pPr>
      <w:r/>
      <w:bookmarkStart w:id="179" w:name="_Toc13827"/>
      <w:r/>
      <w:bookmarkStart w:id="180" w:name="_Toc30915"/>
      <w:r/>
      <w:bookmarkStart w:id="181" w:name="_Toc211983559"/>
      <w:r/>
      <w:bookmarkStart w:id="182" w:name="_Toc28715"/>
      <w:r>
        <w:rPr>
          <w:rFonts w:hint="eastAsia" w:ascii="宋体" w:hAnsi="宋体" w:cs="宋体"/>
          <w:sz w:val="24"/>
          <w:szCs w:val="24"/>
        </w:rPr>
        <w:t xml:space="preserve">数字证书</w:t>
      </w:r>
      <w:bookmarkEnd w:id="179"/>
      <w:r/>
      <w:bookmarkEnd w:id="180"/>
      <w:r/>
      <w:bookmarkEnd w:id="181"/>
      <w:r/>
      <w:bookmarkEnd w:id="182"/>
      <w:r/>
      <w:r/>
    </w:p>
    <w:p>
      <w:pPr>
        <w:ind w:firstLine="480"/>
        <w:spacing w:line="360" w:lineRule="auto"/>
        <w:rPr>
          <w:color w:val="000000" w:themeColor="text1"/>
          <w:sz w:val="24"/>
          <w:szCs w:val="24"/>
        </w:rPr>
      </w:pPr>
      <w:r>
        <w:rPr>
          <w:rFonts w:hint="eastAsia"/>
          <w:color w:val="000000" w:themeColor="text1"/>
          <w:sz w:val="24"/>
          <w:szCs w:val="24"/>
        </w:rPr>
        <w:t xml:space="preserve">数字证书（</w:t>
      </w:r>
      <w:r>
        <w:rPr>
          <w:rFonts w:hint="eastAsia"/>
          <w:color w:val="000000" w:themeColor="text1"/>
          <w:sz w:val="24"/>
          <w:szCs w:val="24"/>
        </w:rPr>
        <w:t xml:space="preserve">Digital Certificate</w:t>
      </w:r>
      <w:r>
        <w:rPr>
          <w:rFonts w:hint="eastAsia"/>
          <w:color w:val="000000" w:themeColor="text1"/>
          <w:sz w:val="24"/>
          <w:szCs w:val="24"/>
        </w:rPr>
        <w:t xml:space="preserve">）是由权威</w:t>
      </w:r>
      <w:r>
        <w:rPr>
          <w:rFonts w:hint="eastAsia"/>
          <w:color w:val="000000" w:themeColor="text1"/>
          <w:sz w:val="24"/>
          <w:szCs w:val="24"/>
        </w:rPr>
        <w:t xml:space="preserve">CA</w:t>
      </w:r>
      <w:r>
        <w:rPr>
          <w:rFonts w:hint="eastAsia"/>
          <w:color w:val="000000" w:themeColor="text1"/>
          <w:sz w:val="24"/>
          <w:szCs w:val="24"/>
        </w:rPr>
        <w:t xml:space="preserve">电子服务机构颁发的一个电子文件，用于在网上识别个人、机构、设备等主体真实身份。数字证书采用</w:t>
      </w:r>
      <w:r>
        <w:rPr>
          <w:rFonts w:hint="eastAsia"/>
          <w:color w:val="000000" w:themeColor="text1"/>
          <w:sz w:val="24"/>
          <w:szCs w:val="24"/>
        </w:rPr>
        <w:t xml:space="preserve">X.509 V3</w:t>
      </w:r>
      <w:r>
        <w:rPr>
          <w:rFonts w:hint="eastAsia"/>
          <w:color w:val="000000" w:themeColor="text1"/>
          <w:sz w:val="24"/>
          <w:szCs w:val="24"/>
        </w:rPr>
        <w:t xml:space="preserve">国际标准，包含序列号、签名算法、发行机构名称、证书的有效期、证书所有人的名称、证书所有人的公开密钥等信息。在移动智能设备中签发数字证书，可以也设备进行绑定，本地实时生成，本地加密存储。基于</w:t>
      </w:r>
      <w:r>
        <w:rPr>
          <w:rFonts w:hint="eastAsia"/>
          <w:color w:val="000000" w:themeColor="text1"/>
          <w:sz w:val="24"/>
          <w:szCs w:val="24"/>
        </w:rPr>
        <w:t xml:space="preserve">HTML5</w:t>
      </w:r>
      <w:r>
        <w:rPr>
          <w:rFonts w:hint="eastAsia"/>
          <w:color w:val="000000" w:themeColor="text1"/>
          <w:sz w:val="24"/>
          <w:szCs w:val="24"/>
        </w:rPr>
        <w:t xml:space="preserve">技术灵活调用实现数字证书解析和验证，移动电子签名运算和电子签名验证，可以扩展至</w:t>
      </w:r>
      <w:r>
        <w:rPr>
          <w:rFonts w:hint="eastAsia"/>
          <w:color w:val="000000" w:themeColor="text1"/>
          <w:sz w:val="24"/>
          <w:szCs w:val="24"/>
        </w:rPr>
        <w:t xml:space="preserve">APP</w:t>
      </w:r>
      <w:r>
        <w:rPr>
          <w:rFonts w:hint="eastAsia"/>
          <w:color w:val="000000" w:themeColor="text1"/>
          <w:sz w:val="24"/>
          <w:szCs w:val="24"/>
        </w:rPr>
        <w:t xml:space="preserve">、公众号等应用场景。</w:t>
      </w:r>
      <w:r/>
    </w:p>
    <w:p>
      <w:pPr>
        <w:pStyle w:val="1045"/>
        <w:numPr>
          <w:ilvl w:val="0"/>
          <w:numId w:val="18"/>
        </w:numPr>
        <w:ind w:firstLine="482"/>
        <w:spacing w:before="0" w:after="0" w:line="360" w:lineRule="auto"/>
        <w:rPr>
          <w:rFonts w:ascii="宋体" w:hAnsi="宋体" w:cs="宋体"/>
          <w:sz w:val="24"/>
          <w:szCs w:val="24"/>
        </w:rPr>
      </w:pPr>
      <w:r/>
      <w:bookmarkStart w:id="183" w:name="_Toc211983560"/>
      <w:r/>
      <w:bookmarkStart w:id="184" w:name="_Toc25638"/>
      <w:r/>
      <w:bookmarkStart w:id="185" w:name="_Toc12683"/>
      <w:r/>
      <w:bookmarkStart w:id="186" w:name="_Toc5597"/>
      <w:r/>
      <w:bookmarkStart w:id="187" w:name="_Toc12584"/>
      <w:r>
        <w:rPr>
          <w:rFonts w:hint="eastAsia" w:ascii="宋体" w:hAnsi="宋体" w:cs="宋体"/>
          <w:sz w:val="24"/>
          <w:szCs w:val="24"/>
        </w:rPr>
        <w:t xml:space="preserve">个人中心</w:t>
      </w:r>
      <w:bookmarkEnd w:id="183"/>
      <w:r/>
      <w:bookmarkEnd w:id="184"/>
      <w:r/>
      <w:bookmarkEnd w:id="185"/>
      <w:r/>
      <w:bookmarkEnd w:id="186"/>
      <w:r/>
      <w:bookmarkEnd w:id="187"/>
      <w:r/>
      <w:r/>
    </w:p>
    <w:p>
      <w:pPr>
        <w:ind w:firstLine="480"/>
        <w:spacing w:line="360" w:lineRule="auto"/>
        <w:rPr>
          <w:color w:val="000000" w:themeColor="text1"/>
          <w:sz w:val="24"/>
          <w:szCs w:val="24"/>
        </w:rPr>
      </w:pPr>
      <w:r>
        <w:rPr>
          <w:rFonts w:hint="eastAsia"/>
          <w:color w:val="000000" w:themeColor="text1"/>
          <w:sz w:val="24"/>
          <w:szCs w:val="24"/>
        </w:rPr>
        <w:t xml:space="preserve">即电子签名小程序</w:t>
      </w:r>
      <w:r>
        <w:rPr>
          <w:rFonts w:hint="eastAsia"/>
          <w:color w:val="000000" w:themeColor="text1"/>
          <w:sz w:val="24"/>
          <w:szCs w:val="24"/>
        </w:rPr>
        <w:t xml:space="preserve">/</w:t>
      </w:r>
      <w:r>
        <w:rPr>
          <w:rFonts w:hint="eastAsia"/>
          <w:color w:val="000000" w:themeColor="text1"/>
          <w:sz w:val="24"/>
          <w:szCs w:val="24"/>
        </w:rPr>
        <w:t xml:space="preserve">应用登录的用户个人中心，包括个人资料、证件号码、手机号码、实名认证、我的签名和数字证书等，可详细浏览用户的信息。</w:t>
      </w:r>
      <w:r/>
    </w:p>
    <w:p>
      <w:pPr>
        <w:pStyle w:val="1046"/>
        <w:numPr>
          <w:ilvl w:val="0"/>
          <w:numId w:val="19"/>
        </w:numPr>
        <w:ind w:left="0" w:firstLine="482"/>
        <w:spacing w:before="0" w:after="0" w:line="360" w:lineRule="auto"/>
        <w:rPr>
          <w:rFonts w:ascii="宋体" w:hAnsi="宋体" w:eastAsia="宋体" w:cs="宋体"/>
        </w:rPr>
      </w:pPr>
      <w:r/>
      <w:bookmarkStart w:id="188" w:name="_Toc211983561"/>
      <w:r/>
      <w:bookmarkStart w:id="189" w:name="_Toc29084"/>
      <w:r/>
      <w:bookmarkStart w:id="190" w:name="_Toc9140"/>
      <w:r/>
      <w:bookmarkStart w:id="191" w:name="_Toc16118"/>
      <w:r/>
      <w:bookmarkStart w:id="192" w:name="_Toc14058"/>
      <w:r>
        <w:rPr>
          <w:rFonts w:hint="eastAsia" w:ascii="宋体" w:hAnsi="宋体" w:eastAsia="宋体" w:cs="宋体"/>
        </w:rPr>
        <w:t xml:space="preserve">我的签字</w:t>
      </w:r>
      <w:bookmarkEnd w:id="188"/>
      <w:r/>
      <w:bookmarkEnd w:id="189"/>
      <w:r/>
      <w:bookmarkEnd w:id="190"/>
      <w:r/>
      <w:bookmarkEnd w:id="191"/>
      <w:r/>
      <w:bookmarkEnd w:id="192"/>
      <w:r/>
      <w:r/>
    </w:p>
    <w:p>
      <w:pPr>
        <w:ind w:firstLine="480"/>
        <w:spacing w:line="360" w:lineRule="auto"/>
        <w:rPr>
          <w:color w:val="000000" w:themeColor="text1"/>
          <w:sz w:val="24"/>
          <w:szCs w:val="24"/>
        </w:rPr>
      </w:pPr>
      <w:r>
        <w:rPr>
          <w:rFonts w:hint="eastAsia"/>
          <w:color w:val="000000" w:themeColor="text1"/>
          <w:sz w:val="24"/>
          <w:szCs w:val="24"/>
        </w:rPr>
        <w:t xml:space="preserve">采集用户的手写签名，可用于业务文档电子签名，具有同纸张相同的法律效率，支持查看使用记录和重新采集签；为医护人员采集手写签字，用于日常业务电子签名。</w:t>
      </w:r>
      <w:r/>
    </w:p>
    <w:p>
      <w:pPr>
        <w:pStyle w:val="1046"/>
        <w:numPr>
          <w:ilvl w:val="0"/>
          <w:numId w:val="19"/>
        </w:numPr>
        <w:ind w:left="0" w:firstLine="482"/>
        <w:spacing w:before="0" w:after="0" w:line="360" w:lineRule="auto"/>
        <w:rPr>
          <w:rFonts w:ascii="宋体" w:hAnsi="宋体" w:eastAsia="宋体" w:cs="宋体"/>
        </w:rPr>
      </w:pPr>
      <w:r/>
      <w:bookmarkStart w:id="193" w:name="_Toc23621"/>
      <w:r/>
      <w:bookmarkStart w:id="194" w:name="_Toc211983562"/>
      <w:r/>
      <w:bookmarkStart w:id="195" w:name="_Toc12701"/>
      <w:r/>
      <w:bookmarkStart w:id="196" w:name="_Toc11595"/>
      <w:r/>
      <w:bookmarkStart w:id="197" w:name="_Toc8505"/>
      <w:r>
        <w:rPr>
          <w:rFonts w:hint="eastAsia" w:ascii="宋体" w:hAnsi="宋体" w:eastAsia="宋体" w:cs="宋体"/>
        </w:rPr>
        <w:t xml:space="preserve">扫一扫授权登录</w:t>
      </w:r>
      <w:bookmarkEnd w:id="193"/>
      <w:r/>
      <w:bookmarkEnd w:id="194"/>
      <w:r/>
      <w:bookmarkEnd w:id="195"/>
      <w:r/>
      <w:bookmarkEnd w:id="196"/>
      <w:r/>
      <w:bookmarkEnd w:id="197"/>
      <w:r/>
      <w:r/>
    </w:p>
    <w:p>
      <w:pPr>
        <w:ind w:firstLine="480"/>
        <w:spacing w:line="360" w:lineRule="auto"/>
        <w:rPr>
          <w:color w:val="000000" w:themeColor="text1"/>
          <w:sz w:val="24"/>
          <w:szCs w:val="24"/>
        </w:rPr>
      </w:pPr>
      <w:r>
        <w:rPr>
          <w:rFonts w:hint="eastAsia"/>
          <w:color w:val="000000" w:themeColor="text1"/>
          <w:sz w:val="24"/>
          <w:szCs w:val="24"/>
        </w:rPr>
        <w:t xml:space="preserve">通过扫一扫签名，用户可直接通过移动端设备进行扫码登录，更加快捷有效的节省账号密码登录程序；跟</w:t>
      </w:r>
      <w:r>
        <w:rPr>
          <w:rFonts w:hint="eastAsia"/>
          <w:color w:val="000000" w:themeColor="text1"/>
          <w:sz w:val="24"/>
          <w:szCs w:val="24"/>
        </w:rPr>
        <w:t xml:space="preserve">PC</w:t>
      </w:r>
      <w:r>
        <w:rPr>
          <w:rFonts w:hint="eastAsia"/>
          <w:color w:val="000000" w:themeColor="text1"/>
          <w:sz w:val="24"/>
          <w:szCs w:val="24"/>
        </w:rPr>
        <w:t xml:space="preserve">端业务系统打通，实现移动授权身份认证。</w:t>
      </w:r>
      <w:r/>
    </w:p>
    <w:p>
      <w:pPr>
        <w:pStyle w:val="1046"/>
        <w:numPr>
          <w:ilvl w:val="0"/>
          <w:numId w:val="19"/>
        </w:numPr>
        <w:ind w:left="0" w:firstLine="482"/>
        <w:spacing w:before="0" w:after="0" w:line="360" w:lineRule="auto"/>
        <w:rPr>
          <w:rFonts w:ascii="宋体" w:hAnsi="宋体" w:eastAsia="宋体" w:cs="宋体"/>
        </w:rPr>
      </w:pPr>
      <w:r/>
      <w:bookmarkStart w:id="198" w:name="_Toc2075"/>
      <w:r/>
      <w:bookmarkStart w:id="199" w:name="_Toc211983563"/>
      <w:r/>
      <w:bookmarkStart w:id="200" w:name="_Toc6829"/>
      <w:r/>
      <w:bookmarkStart w:id="201" w:name="_Toc3808"/>
      <w:r/>
      <w:bookmarkStart w:id="202" w:name="_Toc29357"/>
      <w:r>
        <w:rPr>
          <w:rFonts w:hint="eastAsia" w:ascii="宋体" w:hAnsi="宋体" w:eastAsia="宋体" w:cs="宋体"/>
        </w:rPr>
        <w:t xml:space="preserve">扫一扫电子签名</w:t>
      </w:r>
      <w:bookmarkEnd w:id="198"/>
      <w:r/>
      <w:bookmarkEnd w:id="199"/>
      <w:r/>
      <w:bookmarkEnd w:id="200"/>
      <w:r/>
      <w:bookmarkEnd w:id="201"/>
      <w:r/>
      <w:bookmarkEnd w:id="202"/>
      <w:r/>
      <w:r/>
    </w:p>
    <w:p>
      <w:pPr>
        <w:ind w:firstLine="480"/>
        <w:spacing w:line="360" w:lineRule="auto"/>
        <w:rPr>
          <w:color w:val="000000" w:themeColor="text1"/>
          <w:sz w:val="24"/>
          <w:szCs w:val="24"/>
        </w:rPr>
      </w:pPr>
      <w:r>
        <w:rPr>
          <w:rFonts w:hint="eastAsia"/>
          <w:color w:val="000000" w:themeColor="text1"/>
          <w:sz w:val="24"/>
          <w:szCs w:val="24"/>
        </w:rPr>
        <w:t xml:space="preserve">通过扫一扫签名，用户可以通过扫一扫实现移动端设备的电子签名，更加快捷的处理业务流程；实现</w:t>
      </w:r>
      <w:r>
        <w:rPr>
          <w:rFonts w:hint="eastAsia"/>
          <w:color w:val="000000" w:themeColor="text1"/>
          <w:sz w:val="24"/>
          <w:szCs w:val="24"/>
        </w:rPr>
        <w:t xml:space="preserve">PC</w:t>
      </w:r>
      <w:r>
        <w:rPr>
          <w:rFonts w:hint="eastAsia"/>
          <w:color w:val="000000" w:themeColor="text1"/>
          <w:sz w:val="24"/>
          <w:szCs w:val="24"/>
        </w:rPr>
        <w:t xml:space="preserve">端处方、病历、报告、同意书等文件电子签名。</w:t>
      </w:r>
      <w:r/>
    </w:p>
    <w:p>
      <w:pPr>
        <w:pStyle w:val="1046"/>
        <w:numPr>
          <w:ilvl w:val="0"/>
          <w:numId w:val="19"/>
        </w:numPr>
        <w:ind w:left="0" w:firstLine="482"/>
        <w:spacing w:before="0" w:after="0" w:line="360" w:lineRule="auto"/>
        <w:rPr>
          <w:rFonts w:ascii="宋体" w:hAnsi="宋体" w:eastAsia="宋体" w:cs="宋体"/>
        </w:rPr>
      </w:pPr>
      <w:r/>
      <w:bookmarkStart w:id="203" w:name="_Toc26424"/>
      <w:r/>
      <w:bookmarkStart w:id="204" w:name="_Toc22614"/>
      <w:r/>
      <w:bookmarkStart w:id="205" w:name="_Toc6779"/>
      <w:r/>
      <w:bookmarkStart w:id="206" w:name="_Toc211983564"/>
      <w:r/>
      <w:bookmarkStart w:id="207" w:name="_Toc19289"/>
      <w:r>
        <w:rPr>
          <w:rFonts w:hint="eastAsia" w:ascii="宋体" w:hAnsi="宋体" w:eastAsia="宋体" w:cs="宋体"/>
        </w:rPr>
        <w:t xml:space="preserve">安全密钥</w:t>
      </w:r>
      <w:bookmarkEnd w:id="203"/>
      <w:r/>
      <w:bookmarkEnd w:id="204"/>
      <w:r/>
      <w:bookmarkEnd w:id="205"/>
      <w:r/>
      <w:bookmarkEnd w:id="206"/>
      <w:r/>
      <w:bookmarkEnd w:id="207"/>
      <w:r/>
      <w:r/>
    </w:p>
    <w:p>
      <w:pPr>
        <w:ind w:firstLine="480"/>
        <w:spacing w:line="360" w:lineRule="auto"/>
        <w:rPr>
          <w:color w:val="000000" w:themeColor="text1"/>
          <w:sz w:val="24"/>
          <w:szCs w:val="24"/>
        </w:rPr>
      </w:pPr>
      <w:r>
        <w:rPr>
          <w:rFonts w:hint="eastAsia"/>
          <w:color w:val="000000" w:themeColor="text1"/>
          <w:sz w:val="24"/>
          <w:szCs w:val="24"/>
        </w:rPr>
        <w:t xml:space="preserve">基于用户手机终端特征产生的唯一密钥，保存在手机内存中，并且在手机上进行解密运算和使用，需要进行实名认证和密码确认；跟终端绑定的安全密钥，刷脸实名认证后自动生成，用于签名权限控制。</w:t>
      </w:r>
      <w:r/>
    </w:p>
    <w:p>
      <w:pPr>
        <w:pStyle w:val="1046"/>
        <w:numPr>
          <w:ilvl w:val="0"/>
          <w:numId w:val="19"/>
        </w:numPr>
        <w:ind w:left="0" w:firstLine="482"/>
        <w:spacing w:before="0" w:after="0" w:line="360" w:lineRule="auto"/>
        <w:rPr>
          <w:rFonts w:ascii="宋体" w:hAnsi="宋体" w:eastAsia="宋体" w:cs="宋体"/>
        </w:rPr>
      </w:pPr>
      <w:r/>
      <w:bookmarkStart w:id="208" w:name="_Toc10514"/>
      <w:r/>
      <w:bookmarkStart w:id="209" w:name="_Toc29080"/>
      <w:r/>
      <w:bookmarkStart w:id="210" w:name="_Toc211983565"/>
      <w:r/>
      <w:bookmarkStart w:id="211" w:name="_Toc12142"/>
      <w:r/>
      <w:bookmarkStart w:id="212" w:name="_Toc11029"/>
      <w:r>
        <w:rPr>
          <w:rFonts w:hint="eastAsia" w:ascii="宋体" w:hAnsi="宋体" w:eastAsia="宋体" w:cs="宋体"/>
        </w:rPr>
        <w:t xml:space="preserve">使用记录</w:t>
      </w:r>
      <w:bookmarkEnd w:id="208"/>
      <w:r/>
      <w:bookmarkEnd w:id="209"/>
      <w:r/>
      <w:bookmarkEnd w:id="210"/>
      <w:r/>
      <w:bookmarkEnd w:id="211"/>
      <w:r/>
      <w:bookmarkEnd w:id="212"/>
      <w:r/>
      <w:r/>
    </w:p>
    <w:p>
      <w:pPr>
        <w:ind w:firstLine="480"/>
        <w:spacing w:line="360" w:lineRule="auto"/>
        <w:rPr>
          <w:color w:val="000000" w:themeColor="text1"/>
          <w:sz w:val="24"/>
          <w:szCs w:val="24"/>
        </w:rPr>
      </w:pPr>
      <w:r>
        <w:rPr>
          <w:rFonts w:hint="eastAsia"/>
          <w:color w:val="000000" w:themeColor="text1"/>
          <w:sz w:val="24"/>
          <w:szCs w:val="24"/>
        </w:rPr>
        <w:t xml:space="preserve">用于用户查看授权登录记录和电子签名记录，可对单项记录进行详情查看；可以查看本人的身份授权、电子签名记录。</w:t>
      </w:r>
      <w:r/>
    </w:p>
    <w:p>
      <w:pPr>
        <w:pStyle w:val="1044"/>
        <w:numPr>
          <w:ilvl w:val="0"/>
          <w:numId w:val="16"/>
        </w:numPr>
        <w:spacing w:before="0" w:after="0" w:line="360" w:lineRule="auto"/>
        <w:rPr>
          <w:sz w:val="24"/>
          <w:szCs w:val="24"/>
        </w:rPr>
      </w:pPr>
      <w:r/>
      <w:bookmarkStart w:id="213" w:name="_Toc3968"/>
      <w:r/>
      <w:bookmarkStart w:id="214" w:name="_Toc17904"/>
      <w:r/>
      <w:bookmarkStart w:id="215" w:name="_Toc211983566"/>
      <w:r/>
      <w:bookmarkStart w:id="216" w:name="_Toc11488"/>
      <w:r/>
      <w:bookmarkStart w:id="217" w:name="_Toc29214"/>
      <w:r>
        <w:rPr>
          <w:rFonts w:hint="eastAsia"/>
          <w:sz w:val="24"/>
          <w:szCs w:val="24"/>
        </w:rPr>
        <w:t xml:space="preserve">时间戳服务子系统功能</w:t>
      </w:r>
      <w:bookmarkEnd w:id="213"/>
      <w:r/>
      <w:bookmarkEnd w:id="214"/>
      <w:r/>
      <w:bookmarkEnd w:id="215"/>
      <w:r/>
      <w:bookmarkEnd w:id="216"/>
      <w:r/>
      <w:bookmarkEnd w:id="217"/>
      <w:r/>
      <w:r/>
    </w:p>
    <w:p>
      <w:pPr>
        <w:ind w:firstLine="480"/>
        <w:spacing w:line="360" w:lineRule="auto"/>
        <w:rPr>
          <w:color w:val="000000" w:themeColor="text1"/>
          <w:sz w:val="24"/>
          <w:szCs w:val="24"/>
        </w:rPr>
      </w:pPr>
      <w:r>
        <w:rPr>
          <w:rFonts w:hint="eastAsia"/>
          <w:color w:val="000000" w:themeColor="text1"/>
          <w:sz w:val="24"/>
          <w:szCs w:val="24"/>
        </w:rPr>
        <w:t xml:space="preserve">时间戳服务系统可以根据数据原文获取时间戳，同时根据时间戳结果验证时间戳；根据验证结果确定时间戳的数据原文是否确切。</w:t>
      </w:r>
      <w:r/>
    </w:p>
    <w:p>
      <w:pPr>
        <w:pStyle w:val="1045"/>
        <w:numPr>
          <w:ilvl w:val="0"/>
          <w:numId w:val="20"/>
        </w:numPr>
        <w:ind w:firstLine="482"/>
        <w:spacing w:before="0" w:after="0" w:line="360" w:lineRule="auto"/>
        <w:rPr>
          <w:rFonts w:ascii="宋体" w:hAnsi="宋体" w:cs="宋体"/>
          <w:sz w:val="24"/>
          <w:szCs w:val="24"/>
        </w:rPr>
      </w:pPr>
      <w:r/>
      <w:bookmarkStart w:id="218" w:name="_Toc18731"/>
      <w:r/>
      <w:bookmarkStart w:id="219" w:name="_Toc19320"/>
      <w:r/>
      <w:bookmarkStart w:id="220" w:name="_Toc7171"/>
      <w:r/>
      <w:bookmarkStart w:id="221" w:name="_Toc211983567"/>
      <w:r/>
      <w:bookmarkStart w:id="222" w:name="_Toc29818"/>
      <w:r>
        <w:rPr>
          <w:rFonts w:hint="eastAsia" w:ascii="宋体" w:hAnsi="宋体" w:cs="宋体"/>
          <w:sz w:val="24"/>
          <w:szCs w:val="24"/>
        </w:rPr>
        <w:t xml:space="preserve">时间戳日志</w:t>
      </w:r>
      <w:bookmarkEnd w:id="218"/>
      <w:r/>
      <w:bookmarkEnd w:id="219"/>
      <w:r/>
      <w:bookmarkEnd w:id="220"/>
      <w:r/>
      <w:bookmarkEnd w:id="221"/>
      <w:r/>
      <w:bookmarkEnd w:id="222"/>
      <w:r/>
      <w:r/>
    </w:p>
    <w:p>
      <w:pPr>
        <w:ind w:firstLine="480"/>
        <w:spacing w:line="360" w:lineRule="auto"/>
        <w:rPr>
          <w:color w:val="000000" w:themeColor="text1"/>
          <w:sz w:val="24"/>
          <w:szCs w:val="24"/>
        </w:rPr>
      </w:pPr>
      <w:r>
        <w:rPr>
          <w:rFonts w:hint="eastAsia"/>
          <w:color w:val="000000" w:themeColor="text1"/>
          <w:sz w:val="24"/>
          <w:szCs w:val="24"/>
        </w:rPr>
        <w:t xml:space="preserve">可信时间戳日志能够记录时间戳服务系统的日常工作产生的日志数据，为系统的维护工作提供便利。</w:t>
      </w:r>
      <w:r/>
    </w:p>
    <w:p>
      <w:pPr>
        <w:pStyle w:val="1045"/>
        <w:numPr>
          <w:ilvl w:val="0"/>
          <w:numId w:val="20"/>
        </w:numPr>
        <w:ind w:firstLine="482"/>
        <w:spacing w:before="0" w:after="0" w:line="360" w:lineRule="auto"/>
        <w:rPr>
          <w:rFonts w:ascii="宋体" w:hAnsi="宋体" w:cs="宋体"/>
          <w:sz w:val="24"/>
          <w:szCs w:val="24"/>
        </w:rPr>
      </w:pPr>
      <w:r/>
      <w:bookmarkStart w:id="223" w:name="_Toc211983568"/>
      <w:r/>
      <w:bookmarkStart w:id="224" w:name="_Toc12466"/>
      <w:r/>
      <w:bookmarkStart w:id="225" w:name="_Toc19492"/>
      <w:r/>
      <w:bookmarkStart w:id="226" w:name="_Toc22347"/>
      <w:r/>
      <w:bookmarkStart w:id="227" w:name="_Toc4363"/>
      <w:r>
        <w:rPr>
          <w:rFonts w:hint="eastAsia" w:ascii="宋体" w:hAnsi="宋体" w:cs="宋体"/>
          <w:sz w:val="24"/>
          <w:szCs w:val="24"/>
        </w:rPr>
        <w:t xml:space="preserve">时间管理</w:t>
      </w:r>
      <w:bookmarkEnd w:id="223"/>
      <w:r/>
      <w:bookmarkEnd w:id="224"/>
      <w:r/>
      <w:bookmarkEnd w:id="225"/>
      <w:r/>
      <w:bookmarkEnd w:id="226"/>
      <w:r/>
      <w:bookmarkEnd w:id="227"/>
      <w:r/>
      <w:r/>
    </w:p>
    <w:p>
      <w:pPr>
        <w:ind w:firstLine="480"/>
        <w:spacing w:line="360" w:lineRule="auto"/>
        <w:rPr>
          <w:color w:val="000000" w:themeColor="text1"/>
          <w:sz w:val="24"/>
          <w:szCs w:val="24"/>
        </w:rPr>
      </w:pPr>
      <w:r>
        <w:rPr>
          <w:rFonts w:hint="eastAsia"/>
          <w:color w:val="000000" w:themeColor="text1"/>
          <w:sz w:val="24"/>
          <w:szCs w:val="24"/>
        </w:rPr>
        <w:t xml:space="preserve">时间管理包括取时和对时功能，取时功能通过时间服务模块从权威时间源或本地时间源取时；对时功能通过对实践服务模块与时间源设备时间同步，精准、持续地与可信时间戳服务模块进行对时。</w:t>
      </w:r>
      <w:r/>
    </w:p>
    <w:p>
      <w:pPr>
        <w:pStyle w:val="1045"/>
        <w:numPr>
          <w:ilvl w:val="0"/>
          <w:numId w:val="20"/>
        </w:numPr>
        <w:ind w:firstLine="482"/>
        <w:spacing w:before="0" w:after="0" w:line="360" w:lineRule="auto"/>
        <w:rPr>
          <w:rFonts w:ascii="宋体" w:hAnsi="宋体" w:cs="宋体"/>
          <w:sz w:val="24"/>
          <w:szCs w:val="24"/>
        </w:rPr>
      </w:pPr>
      <w:r/>
      <w:bookmarkStart w:id="228" w:name="_Toc5622"/>
      <w:r/>
      <w:bookmarkStart w:id="229" w:name="_Toc20525"/>
      <w:r/>
      <w:bookmarkStart w:id="230" w:name="_Toc211983569"/>
      <w:r/>
      <w:bookmarkStart w:id="231" w:name="_Toc18831"/>
      <w:r/>
      <w:bookmarkStart w:id="232" w:name="_Toc15232"/>
      <w:r>
        <w:rPr>
          <w:rFonts w:hint="eastAsia" w:ascii="宋体" w:hAnsi="宋体" w:cs="宋体"/>
          <w:sz w:val="24"/>
          <w:szCs w:val="24"/>
        </w:rPr>
        <w:t xml:space="preserve">时间戳证书</w:t>
      </w:r>
      <w:bookmarkEnd w:id="228"/>
      <w:r/>
      <w:bookmarkEnd w:id="229"/>
      <w:r/>
      <w:bookmarkEnd w:id="230"/>
      <w:r/>
      <w:bookmarkEnd w:id="231"/>
      <w:r/>
      <w:bookmarkEnd w:id="232"/>
      <w:r/>
      <w:r/>
    </w:p>
    <w:p>
      <w:pPr>
        <w:ind w:firstLine="480"/>
        <w:spacing w:line="360" w:lineRule="auto"/>
        <w:rPr>
          <w:color w:val="000000" w:themeColor="text1"/>
          <w:sz w:val="24"/>
          <w:szCs w:val="24"/>
        </w:rPr>
      </w:pPr>
      <w:r>
        <w:rPr>
          <w:rFonts w:hint="eastAsia"/>
          <w:color w:val="000000" w:themeColor="text1"/>
          <w:sz w:val="24"/>
          <w:szCs w:val="24"/>
        </w:rPr>
        <w:t xml:space="preserve">时间戳证书通过第三方电子取证服务进行取证，采用来自国家授时中心时间源加盖时间戳并使用第三方数字证书进行可靠电子签名。</w:t>
      </w:r>
      <w:r/>
    </w:p>
    <w:p>
      <w:pPr>
        <w:pStyle w:val="1045"/>
        <w:numPr>
          <w:ilvl w:val="0"/>
          <w:numId w:val="20"/>
        </w:numPr>
        <w:ind w:firstLine="482"/>
        <w:spacing w:before="0" w:after="0" w:line="360" w:lineRule="auto"/>
        <w:rPr>
          <w:rFonts w:ascii="宋体" w:hAnsi="宋体" w:cs="宋体"/>
          <w:sz w:val="24"/>
          <w:szCs w:val="24"/>
        </w:rPr>
      </w:pPr>
      <w:r/>
      <w:bookmarkStart w:id="233" w:name="_Toc17998"/>
      <w:r/>
      <w:bookmarkStart w:id="234" w:name="_Toc22261"/>
      <w:r/>
      <w:bookmarkStart w:id="235" w:name="_Toc211983570"/>
      <w:r/>
      <w:bookmarkStart w:id="236" w:name="_Toc4769"/>
      <w:r/>
      <w:bookmarkStart w:id="237" w:name="_Toc3707"/>
      <w:r>
        <w:rPr>
          <w:rFonts w:hint="eastAsia" w:ascii="宋体" w:hAnsi="宋体" w:cs="宋体"/>
          <w:sz w:val="24"/>
          <w:szCs w:val="24"/>
        </w:rPr>
        <w:t xml:space="preserve">时间戳服务</w:t>
      </w:r>
      <w:bookmarkEnd w:id="233"/>
      <w:r/>
      <w:bookmarkEnd w:id="234"/>
      <w:r/>
      <w:bookmarkEnd w:id="235"/>
      <w:r/>
      <w:bookmarkEnd w:id="236"/>
      <w:r/>
      <w:bookmarkEnd w:id="237"/>
      <w:r/>
      <w:r/>
    </w:p>
    <w:p>
      <w:pPr>
        <w:ind w:firstLine="480"/>
        <w:spacing w:line="360" w:lineRule="auto"/>
        <w:rPr>
          <w:color w:val="000000" w:themeColor="text1"/>
          <w:sz w:val="24"/>
          <w:szCs w:val="24"/>
        </w:rPr>
      </w:pPr>
      <w:r>
        <w:rPr>
          <w:rFonts w:hint="eastAsia"/>
          <w:color w:val="000000" w:themeColor="text1"/>
          <w:sz w:val="24"/>
          <w:szCs w:val="24"/>
        </w:rPr>
        <w:t xml:space="preserve">可信时间戳服务模块通过公钥基础设施</w:t>
      </w:r>
      <w:r>
        <w:rPr>
          <w:rFonts w:hint="eastAsia"/>
          <w:color w:val="000000" w:themeColor="text1"/>
          <w:sz w:val="24"/>
          <w:szCs w:val="24"/>
        </w:rPr>
        <w:t xml:space="preserve">PKI</w:t>
      </w:r>
      <w:r>
        <w:rPr>
          <w:rFonts w:hint="eastAsia"/>
          <w:color w:val="000000" w:themeColor="text1"/>
          <w:sz w:val="24"/>
          <w:szCs w:val="24"/>
        </w:rPr>
        <w:t xml:space="preserve">技术，响应符合格式要求的请求，加盖可信的时间戳；对外提供时间戳的验证接口，使得医院业务信息系统和移动电子签名系统能够方便地对时间戳数据进行验证、取时等操作。</w:t>
      </w:r>
      <w:r/>
    </w:p>
    <w:p>
      <w:pPr>
        <w:pStyle w:val="1044"/>
        <w:numPr>
          <w:ilvl w:val="0"/>
          <w:numId w:val="16"/>
        </w:numPr>
        <w:spacing w:before="0" w:after="0" w:line="360" w:lineRule="auto"/>
        <w:rPr>
          <w:sz w:val="24"/>
          <w:szCs w:val="24"/>
        </w:rPr>
      </w:pPr>
      <w:r/>
      <w:bookmarkStart w:id="238" w:name="_Toc14794"/>
      <w:r/>
      <w:bookmarkStart w:id="239" w:name="_Toc28752"/>
      <w:r/>
      <w:bookmarkStart w:id="240" w:name="_Toc5564"/>
      <w:r/>
      <w:bookmarkStart w:id="241" w:name="_Toc211983571"/>
      <w:r/>
      <w:bookmarkStart w:id="242" w:name="_Toc11783"/>
      <w:r>
        <w:rPr>
          <w:rFonts w:hint="eastAsia"/>
          <w:sz w:val="24"/>
          <w:szCs w:val="24"/>
        </w:rPr>
        <w:t xml:space="preserve">患者手写签名子系统功能</w:t>
      </w:r>
      <w:bookmarkEnd w:id="238"/>
      <w:r/>
      <w:bookmarkEnd w:id="239"/>
      <w:r/>
      <w:bookmarkEnd w:id="240"/>
      <w:r/>
      <w:bookmarkEnd w:id="241"/>
      <w:r/>
      <w:bookmarkEnd w:id="242"/>
      <w:r/>
      <w:r/>
    </w:p>
    <w:p>
      <w:pPr>
        <w:pStyle w:val="1045"/>
        <w:numPr>
          <w:ilvl w:val="0"/>
          <w:numId w:val="21"/>
        </w:numPr>
        <w:ind w:firstLine="482"/>
        <w:spacing w:before="0" w:after="0" w:line="360" w:lineRule="auto"/>
        <w:rPr>
          <w:rFonts w:ascii="宋体" w:hAnsi="宋体" w:cs="宋体"/>
          <w:sz w:val="24"/>
          <w:szCs w:val="24"/>
        </w:rPr>
      </w:pPr>
      <w:r/>
      <w:bookmarkStart w:id="243" w:name="_Toc8957"/>
      <w:r/>
      <w:bookmarkStart w:id="244" w:name="_Toc211983572"/>
      <w:r/>
      <w:bookmarkStart w:id="245" w:name="_Toc26495"/>
      <w:r/>
      <w:bookmarkStart w:id="246" w:name="_Toc30207"/>
      <w:r/>
      <w:bookmarkStart w:id="247" w:name="_Toc22944"/>
      <w:r>
        <w:rPr>
          <w:rFonts w:hint="eastAsia" w:ascii="宋体" w:hAnsi="宋体" w:cs="宋体"/>
          <w:sz w:val="24"/>
          <w:szCs w:val="24"/>
        </w:rPr>
        <w:t xml:space="preserve">医护管理</w:t>
      </w:r>
      <w:bookmarkEnd w:id="243"/>
      <w:r/>
      <w:bookmarkEnd w:id="244"/>
      <w:r/>
      <w:bookmarkEnd w:id="245"/>
      <w:r/>
      <w:bookmarkEnd w:id="246"/>
      <w:r/>
      <w:bookmarkEnd w:id="247"/>
      <w:r/>
      <w:r/>
    </w:p>
    <w:p>
      <w:pPr>
        <w:ind w:firstLine="480"/>
        <w:spacing w:line="360" w:lineRule="auto"/>
        <w:rPr>
          <w:color w:val="000000" w:themeColor="text1"/>
          <w:sz w:val="24"/>
          <w:szCs w:val="24"/>
        </w:rPr>
      </w:pPr>
      <w:r>
        <w:rPr>
          <w:rFonts w:hint="eastAsia"/>
          <w:color w:val="000000" w:themeColor="text1"/>
          <w:sz w:val="24"/>
          <w:szCs w:val="24"/>
        </w:rPr>
        <w:t xml:space="preserve">医护管理为医院各个科室的医护人员、科室、实名认证、数字证书、签字印章等进行管理，包括对证书和印章的编辑操作。医护管理支持对医院用户进行高级搜索功能，可通过用户编号、证</w:t>
      </w:r>
      <w:r>
        <w:rPr>
          <w:rFonts w:hint="eastAsia"/>
          <w:color w:val="000000" w:themeColor="text1"/>
          <w:sz w:val="24"/>
          <w:szCs w:val="24"/>
        </w:rPr>
        <w:t xml:space="preserve">件号码、用户名称、手机号码、科室、用户类型、群组等进行查询检索。</w:t>
      </w:r>
      <w:r/>
    </w:p>
    <w:p>
      <w:pPr>
        <w:pStyle w:val="1045"/>
        <w:numPr>
          <w:ilvl w:val="0"/>
          <w:numId w:val="21"/>
        </w:numPr>
        <w:ind w:firstLine="482"/>
        <w:spacing w:before="0" w:after="0" w:line="360" w:lineRule="auto"/>
        <w:rPr>
          <w:rFonts w:ascii="宋体" w:hAnsi="宋体" w:cs="宋体"/>
          <w:sz w:val="24"/>
          <w:szCs w:val="24"/>
        </w:rPr>
      </w:pPr>
      <w:r/>
      <w:bookmarkStart w:id="248" w:name="_Toc11761"/>
      <w:r/>
      <w:bookmarkStart w:id="249" w:name="_Toc211983573"/>
      <w:r/>
      <w:bookmarkStart w:id="250" w:name="_Toc26845"/>
      <w:r/>
      <w:bookmarkStart w:id="251" w:name="_Toc28909"/>
      <w:r/>
      <w:bookmarkStart w:id="252" w:name="_Toc15422"/>
      <w:r>
        <w:rPr>
          <w:rFonts w:hint="eastAsia" w:ascii="宋体" w:hAnsi="宋体" w:cs="宋体"/>
          <w:sz w:val="24"/>
          <w:szCs w:val="24"/>
        </w:rPr>
        <w:t xml:space="preserve">患者管理</w:t>
      </w:r>
      <w:bookmarkEnd w:id="248"/>
      <w:r/>
      <w:bookmarkEnd w:id="249"/>
      <w:r/>
      <w:bookmarkEnd w:id="250"/>
      <w:r/>
      <w:bookmarkEnd w:id="251"/>
      <w:r/>
      <w:bookmarkEnd w:id="252"/>
      <w:r/>
      <w:r/>
    </w:p>
    <w:p>
      <w:pPr>
        <w:ind w:firstLine="480"/>
        <w:spacing w:line="360" w:lineRule="auto"/>
        <w:rPr>
          <w:color w:val="000000" w:themeColor="text1"/>
          <w:sz w:val="24"/>
          <w:szCs w:val="24"/>
        </w:rPr>
      </w:pPr>
      <w:r>
        <w:rPr>
          <w:rFonts w:hint="eastAsia"/>
          <w:color w:val="000000" w:themeColor="text1"/>
          <w:sz w:val="24"/>
          <w:szCs w:val="24"/>
        </w:rPr>
        <w:t xml:space="preserve">通过对患者和签名进行更加有效的管理，为患者签名后的文件加盖时间戳，为避免医患纠纷提供产生法律效应的证据，患者管理支持患者姓名、证件号码等的录入和操作，支持导出功能和高级搜索，可实时查看患者进行签名的数量。可查看患者的详细信息，包括患者姓名、签署文件数、身份证号码、首次签</w:t>
      </w:r>
      <w:r>
        <w:rPr>
          <w:rFonts w:hint="eastAsia"/>
          <w:color w:val="000000" w:themeColor="text1"/>
          <w:sz w:val="24"/>
          <w:szCs w:val="24"/>
        </w:rPr>
        <w:t xml:space="preserve">署时间、最近签署时间、认证状态，已签名的文件查看。</w:t>
      </w:r>
      <w:r/>
    </w:p>
    <w:p>
      <w:pPr>
        <w:pStyle w:val="1045"/>
        <w:numPr>
          <w:ilvl w:val="0"/>
          <w:numId w:val="21"/>
        </w:numPr>
        <w:ind w:firstLine="482"/>
        <w:spacing w:before="0" w:after="0" w:line="360" w:lineRule="auto"/>
        <w:rPr>
          <w:rFonts w:ascii="宋体" w:hAnsi="宋体" w:cs="宋体"/>
          <w:sz w:val="24"/>
          <w:szCs w:val="24"/>
        </w:rPr>
      </w:pPr>
      <w:r/>
      <w:bookmarkStart w:id="253" w:name="_Toc25507"/>
      <w:r/>
      <w:bookmarkStart w:id="254" w:name="_Toc28039"/>
      <w:r/>
      <w:bookmarkStart w:id="255" w:name="_Toc17146"/>
      <w:r/>
      <w:bookmarkStart w:id="256" w:name="_Toc211983574"/>
      <w:r/>
      <w:bookmarkStart w:id="257" w:name="_Toc2616"/>
      <w:r>
        <w:rPr>
          <w:rFonts w:hint="eastAsia" w:ascii="宋体" w:hAnsi="宋体" w:cs="宋体"/>
          <w:sz w:val="24"/>
          <w:szCs w:val="24"/>
        </w:rPr>
        <w:t xml:space="preserve">模板管理</w:t>
      </w:r>
      <w:bookmarkEnd w:id="253"/>
      <w:r/>
      <w:bookmarkEnd w:id="254"/>
      <w:r/>
      <w:bookmarkEnd w:id="255"/>
      <w:r/>
      <w:bookmarkEnd w:id="256"/>
      <w:r/>
      <w:bookmarkEnd w:id="257"/>
      <w:r/>
      <w:r/>
    </w:p>
    <w:p>
      <w:pPr>
        <w:ind w:firstLine="480"/>
        <w:spacing w:line="360" w:lineRule="auto"/>
        <w:rPr>
          <w:color w:val="000000" w:themeColor="text1"/>
          <w:sz w:val="24"/>
          <w:szCs w:val="24"/>
        </w:rPr>
      </w:pPr>
      <w:r>
        <w:rPr>
          <w:rFonts w:hint="eastAsia"/>
          <w:color w:val="000000" w:themeColor="text1"/>
          <w:sz w:val="24"/>
          <w:szCs w:val="24"/>
        </w:rPr>
        <w:t xml:space="preserve">模板管理通过对医院需要患者签署的文件进行统一的管理，支持模板名称和科室的查询，模板内容包括模板编号、模板名称、所属科室、创建时间、编辑操作和删除。</w:t>
      </w:r>
      <w:r/>
    </w:p>
    <w:p>
      <w:pPr>
        <w:pStyle w:val="1045"/>
        <w:numPr>
          <w:ilvl w:val="0"/>
          <w:numId w:val="21"/>
        </w:numPr>
        <w:ind w:firstLine="482"/>
        <w:spacing w:before="0" w:after="0" w:line="360" w:lineRule="auto"/>
        <w:rPr>
          <w:rFonts w:ascii="宋体" w:hAnsi="宋体" w:cs="宋体"/>
          <w:sz w:val="24"/>
          <w:szCs w:val="24"/>
        </w:rPr>
      </w:pPr>
      <w:r/>
      <w:bookmarkStart w:id="258" w:name="_Toc3222"/>
      <w:r/>
      <w:bookmarkStart w:id="259" w:name="_Toc2741"/>
      <w:r/>
      <w:bookmarkStart w:id="260" w:name="_Toc18056"/>
      <w:r/>
      <w:bookmarkStart w:id="261" w:name="_Toc211983575"/>
      <w:r/>
      <w:bookmarkStart w:id="262" w:name="_Toc32290"/>
      <w:r>
        <w:rPr>
          <w:rFonts w:hint="eastAsia" w:ascii="宋体" w:hAnsi="宋体" w:cs="宋体"/>
          <w:sz w:val="24"/>
          <w:szCs w:val="24"/>
        </w:rPr>
        <w:t xml:space="preserve">素材管理</w:t>
      </w:r>
      <w:bookmarkEnd w:id="258"/>
      <w:r/>
      <w:bookmarkEnd w:id="259"/>
      <w:r/>
      <w:bookmarkEnd w:id="260"/>
      <w:r/>
      <w:bookmarkEnd w:id="261"/>
      <w:r/>
      <w:bookmarkEnd w:id="262"/>
      <w:r/>
      <w:r/>
    </w:p>
    <w:p>
      <w:pPr>
        <w:ind w:firstLine="480"/>
        <w:spacing w:line="360" w:lineRule="auto"/>
        <w:rPr>
          <w:color w:val="000000" w:themeColor="text1"/>
          <w:sz w:val="24"/>
          <w:szCs w:val="24"/>
        </w:rPr>
      </w:pPr>
      <w:r>
        <w:rPr>
          <w:rFonts w:hint="eastAsia"/>
          <w:color w:val="000000" w:themeColor="text1"/>
          <w:sz w:val="24"/>
          <w:szCs w:val="24"/>
        </w:rPr>
        <w:t xml:space="preserve">此模块用来对签字板的素材（图片和视频）进行上传和编辑。</w:t>
      </w:r>
      <w:r/>
    </w:p>
    <w:p>
      <w:pPr>
        <w:pStyle w:val="1045"/>
        <w:numPr>
          <w:ilvl w:val="0"/>
          <w:numId w:val="21"/>
        </w:numPr>
        <w:ind w:firstLine="482"/>
        <w:spacing w:before="0" w:after="0" w:line="360" w:lineRule="auto"/>
        <w:rPr>
          <w:rFonts w:ascii="宋体" w:hAnsi="宋体" w:cs="宋体"/>
          <w:sz w:val="24"/>
          <w:szCs w:val="24"/>
        </w:rPr>
      </w:pPr>
      <w:r/>
      <w:bookmarkStart w:id="263" w:name="_Toc211983576"/>
      <w:r/>
      <w:bookmarkStart w:id="264" w:name="_Toc22639"/>
      <w:r/>
      <w:bookmarkStart w:id="265" w:name="_Toc2768"/>
      <w:r/>
      <w:bookmarkStart w:id="266" w:name="_Toc23250"/>
      <w:r/>
      <w:bookmarkStart w:id="267" w:name="_Toc16520"/>
      <w:r>
        <w:rPr>
          <w:rFonts w:hint="eastAsia" w:ascii="宋体" w:hAnsi="宋体" w:cs="宋体"/>
          <w:sz w:val="24"/>
          <w:szCs w:val="24"/>
        </w:rPr>
        <w:t xml:space="preserve">设备管理</w:t>
      </w:r>
      <w:bookmarkEnd w:id="263"/>
      <w:r/>
      <w:bookmarkEnd w:id="264"/>
      <w:r/>
      <w:bookmarkEnd w:id="265"/>
      <w:r/>
      <w:bookmarkEnd w:id="266"/>
      <w:r/>
      <w:bookmarkEnd w:id="267"/>
      <w:r/>
      <w:r/>
    </w:p>
    <w:p>
      <w:pPr>
        <w:ind w:firstLine="480"/>
        <w:spacing w:line="360" w:lineRule="auto"/>
        <w:rPr>
          <w:color w:val="000000" w:themeColor="text1"/>
          <w:sz w:val="24"/>
          <w:szCs w:val="24"/>
        </w:rPr>
      </w:pPr>
      <w:r>
        <w:rPr>
          <w:rFonts w:hint="eastAsia"/>
          <w:color w:val="000000" w:themeColor="text1"/>
          <w:sz w:val="24"/>
          <w:szCs w:val="24"/>
        </w:rPr>
        <w:t xml:space="preserve">此模块用来实现对设备的设置管理，支持手写签字板设备的设置、是否启用和服务地址的更新；支持对接和适配医院已经采购的网络安全防火墙、网络交换机等设备，实现资源共享和复用。可查看设备证书。</w:t>
      </w:r>
      <w:r/>
    </w:p>
    <w:p>
      <w:pPr>
        <w:pStyle w:val="1044"/>
        <w:numPr>
          <w:ilvl w:val="0"/>
          <w:numId w:val="16"/>
        </w:numPr>
        <w:spacing w:before="0" w:after="0" w:line="360" w:lineRule="auto"/>
        <w:rPr>
          <w:sz w:val="24"/>
          <w:szCs w:val="24"/>
        </w:rPr>
      </w:pPr>
      <w:r/>
      <w:bookmarkStart w:id="268" w:name="_Toc8379"/>
      <w:r/>
      <w:bookmarkStart w:id="269" w:name="_Toc10566"/>
      <w:r/>
      <w:bookmarkStart w:id="270" w:name="_Toc25455"/>
      <w:r/>
      <w:bookmarkStart w:id="271" w:name="_Toc4527"/>
      <w:r/>
      <w:bookmarkStart w:id="272" w:name="_Toc211983577"/>
      <w:r>
        <w:rPr>
          <w:rFonts w:hint="eastAsia"/>
          <w:sz w:val="24"/>
          <w:szCs w:val="24"/>
        </w:rPr>
        <w:t xml:space="preserve">移动签署授权（医生端）功能</w:t>
      </w:r>
      <w:bookmarkEnd w:id="268"/>
      <w:r/>
      <w:bookmarkEnd w:id="269"/>
      <w:r/>
      <w:bookmarkEnd w:id="270"/>
      <w:r/>
      <w:bookmarkEnd w:id="271"/>
      <w:r/>
      <w:bookmarkEnd w:id="272"/>
      <w:r/>
      <w:r/>
    </w:p>
    <w:p>
      <w:pPr>
        <w:ind w:firstLine="480"/>
        <w:spacing w:line="360" w:lineRule="auto"/>
        <w:rPr>
          <w:color w:val="000000" w:themeColor="text1"/>
          <w:sz w:val="24"/>
          <w:szCs w:val="24"/>
        </w:rPr>
      </w:pPr>
      <w:r>
        <w:rPr>
          <w:rFonts w:hint="eastAsia" w:ascii="宋体" w:hAnsi="宋体" w:cs="宋体"/>
          <w:b/>
          <w:bCs/>
          <w:sz w:val="24"/>
          <w:szCs w:val="24"/>
        </w:rPr>
        <w:t xml:space="preserve">①</w:t>
      </w:r>
      <w:r>
        <w:rPr>
          <w:rFonts w:hint="eastAsia" w:ascii="宋体" w:hAnsi="宋体" w:cs="宋体"/>
          <w:b/>
          <w:bCs/>
          <w:sz w:val="24"/>
          <w:szCs w:val="24"/>
        </w:rPr>
        <w:t xml:space="preserve"> </w:t>
      </w:r>
      <w:r>
        <w:rPr>
          <w:rFonts w:hint="eastAsia"/>
          <w:color w:val="000000" w:themeColor="text1"/>
          <w:sz w:val="24"/>
          <w:szCs w:val="24"/>
        </w:rPr>
        <w:t xml:space="preserve">系统支持为医护端提供移动签署授权，为医护人员移动终端进行电子签名时提供授权，对接具有工信部的《电子认证服务许可证》的第三方电子认证机构，颁发</w:t>
      </w:r>
      <w:r>
        <w:rPr>
          <w:rFonts w:hint="eastAsia"/>
          <w:color w:val="000000" w:themeColor="text1"/>
          <w:sz w:val="24"/>
          <w:szCs w:val="24"/>
        </w:rPr>
        <w:t xml:space="preserve"> X509 v3 </w:t>
      </w:r>
      <w:r>
        <w:rPr>
          <w:rFonts w:hint="eastAsia"/>
          <w:color w:val="000000" w:themeColor="text1"/>
          <w:sz w:val="24"/>
          <w:szCs w:val="24"/>
        </w:rPr>
        <w:t xml:space="preserve">的数字证书，证书有效期以年为单位，提供基于数字证书的电子签名服务。</w:t>
      </w:r>
      <w:r/>
    </w:p>
    <w:p>
      <w:pPr>
        <w:ind w:firstLine="480"/>
        <w:spacing w:line="360" w:lineRule="auto"/>
        <w:rPr>
          <w:color w:val="000000" w:themeColor="text1"/>
          <w:sz w:val="24"/>
          <w:szCs w:val="24"/>
        </w:rPr>
      </w:pPr>
      <w:r>
        <w:rPr>
          <w:rFonts w:hint="eastAsia" w:ascii="宋体" w:hAnsi="宋体" w:cs="宋体"/>
          <w:color w:val="000000" w:themeColor="text1"/>
          <w:sz w:val="24"/>
          <w:szCs w:val="24"/>
        </w:rPr>
        <w:t xml:space="preserve">② </w:t>
      </w:r>
      <w:r>
        <w:rPr>
          <w:rFonts w:hint="eastAsia"/>
          <w:color w:val="000000" w:themeColor="text1"/>
          <w:sz w:val="24"/>
          <w:szCs w:val="24"/>
        </w:rPr>
        <w:t xml:space="preserve">支持算法：采用</w:t>
      </w:r>
      <w:r>
        <w:rPr>
          <w:rFonts w:hint="eastAsia"/>
          <w:color w:val="000000" w:themeColor="text1"/>
          <w:sz w:val="24"/>
          <w:szCs w:val="24"/>
        </w:rPr>
        <w:t xml:space="preserve">SM2</w:t>
      </w:r>
      <w:r>
        <w:rPr>
          <w:rFonts w:hint="eastAsia"/>
          <w:color w:val="000000" w:themeColor="text1"/>
          <w:sz w:val="24"/>
          <w:szCs w:val="24"/>
        </w:rPr>
        <w:t xml:space="preserve">非对称加密算法。</w:t>
      </w:r>
      <w:r/>
    </w:p>
    <w:p>
      <w:pPr>
        <w:ind w:firstLine="480"/>
        <w:spacing w:line="360" w:lineRule="auto"/>
        <w:rPr>
          <w:color w:val="000000" w:themeColor="text1"/>
          <w:sz w:val="24"/>
          <w:szCs w:val="24"/>
        </w:rPr>
      </w:pPr>
      <w:r>
        <w:rPr>
          <w:rFonts w:hint="eastAsia" w:ascii="宋体" w:hAnsi="宋体" w:cs="宋体"/>
          <w:color w:val="000000" w:themeColor="text1"/>
          <w:sz w:val="24"/>
          <w:szCs w:val="24"/>
        </w:rPr>
        <w:t xml:space="preserve">③ </w:t>
      </w:r>
      <w:r>
        <w:rPr>
          <w:rFonts w:hint="eastAsia"/>
          <w:color w:val="000000" w:themeColor="text1"/>
          <w:sz w:val="24"/>
          <w:szCs w:val="24"/>
        </w:rPr>
        <w:t xml:space="preserve">提供证书介质，通过移动终端的作为实名认证与电子签名设备，利用终端与移动电子签名系统交互，实现数字证书签发和手写签名采集、文件电子签名和电子签名应用。</w:t>
      </w:r>
      <w:r/>
    </w:p>
    <w:p>
      <w:pPr>
        <w:ind w:firstLine="480"/>
        <w:spacing w:line="360" w:lineRule="auto"/>
        <w:rPr>
          <w:color w:val="000000" w:themeColor="text1"/>
          <w:sz w:val="24"/>
          <w:szCs w:val="24"/>
        </w:rPr>
      </w:pPr>
      <w:r>
        <w:rPr>
          <w:rFonts w:hint="eastAsia" w:ascii="宋体" w:hAnsi="宋体" w:cs="宋体"/>
          <w:color w:val="000000" w:themeColor="text1"/>
          <w:sz w:val="24"/>
          <w:szCs w:val="24"/>
        </w:rPr>
        <w:t xml:space="preserve">④ </w:t>
      </w:r>
      <w:r>
        <w:rPr>
          <w:rFonts w:hint="eastAsia"/>
          <w:color w:val="000000" w:themeColor="text1"/>
          <w:sz w:val="24"/>
          <w:szCs w:val="24"/>
        </w:rPr>
        <w:t xml:space="preserve">提供密钥管理服务，采用密钥加密服务，实现对数字证书加密存储，对加密密钥分段保存在移动终端和服务端，有效控制保存在签名服务器上的医护人员数字证书的使用权限，对数字证书调用索引进行</w:t>
      </w:r>
      <w:r>
        <w:rPr>
          <w:rFonts w:hint="eastAsia"/>
          <w:color w:val="000000" w:themeColor="text1"/>
          <w:sz w:val="24"/>
          <w:szCs w:val="24"/>
        </w:rPr>
        <w:t xml:space="preserve">AES</w:t>
      </w:r>
      <w:r>
        <w:rPr>
          <w:rFonts w:hint="eastAsia"/>
          <w:color w:val="000000" w:themeColor="text1"/>
          <w:sz w:val="24"/>
          <w:szCs w:val="24"/>
        </w:rPr>
        <w:t xml:space="preserve">（</w:t>
      </w:r>
      <w:r>
        <w:rPr>
          <w:rFonts w:hint="eastAsia"/>
          <w:color w:val="000000" w:themeColor="text1"/>
          <w:sz w:val="24"/>
          <w:szCs w:val="24"/>
        </w:rPr>
        <w:t xml:space="preserve">256</w:t>
      </w:r>
      <w:r>
        <w:rPr>
          <w:rFonts w:hint="eastAsia"/>
          <w:color w:val="000000" w:themeColor="text1"/>
          <w:sz w:val="24"/>
          <w:szCs w:val="24"/>
        </w:rPr>
        <w:t xml:space="preserve">）加密，把加密密钥分成两段，一段保存在移动电子签名系统数据库中，一段保存在医护人员院内移动终端应用手机安全存储区域中。</w:t>
      </w:r>
      <w:r/>
    </w:p>
    <w:p>
      <w:pPr>
        <w:ind w:firstLine="480"/>
        <w:spacing w:line="360" w:lineRule="auto"/>
        <w:rPr>
          <w:color w:val="000000" w:themeColor="text1"/>
          <w:sz w:val="24"/>
          <w:szCs w:val="24"/>
        </w:rPr>
      </w:pPr>
      <w:r>
        <w:rPr>
          <w:rFonts w:hint="eastAsia" w:ascii="宋体" w:hAnsi="宋体" w:cs="宋体"/>
          <w:color w:val="000000" w:themeColor="text1"/>
          <w:sz w:val="24"/>
          <w:szCs w:val="24"/>
        </w:rPr>
        <w:t xml:space="preserve">⑤ </w:t>
      </w:r>
      <w:r>
        <w:rPr>
          <w:rFonts w:hint="eastAsia"/>
          <w:color w:val="000000" w:themeColor="text1"/>
          <w:sz w:val="24"/>
          <w:szCs w:val="24"/>
        </w:rPr>
        <w:t xml:space="preserve">基于终端的活体实名认证机制，实现在线数字证书签发、在线证书更新、在线使用服务，认证通过后为用户签发数字证书，存储于医院内网的数字签名服务器中。确保不影响数字证书应用系统自身的业务连续性。</w:t>
      </w:r>
      <w:r/>
    </w:p>
    <w:p>
      <w:pPr>
        <w:pStyle w:val="1044"/>
        <w:numPr>
          <w:ilvl w:val="0"/>
          <w:numId w:val="16"/>
        </w:numPr>
        <w:spacing w:before="0" w:after="0" w:line="360" w:lineRule="auto"/>
        <w:rPr>
          <w:sz w:val="24"/>
          <w:szCs w:val="24"/>
        </w:rPr>
      </w:pPr>
      <w:r/>
      <w:bookmarkStart w:id="273" w:name="_Toc30156"/>
      <w:r/>
      <w:bookmarkStart w:id="274" w:name="_Toc20974"/>
      <w:r/>
      <w:bookmarkStart w:id="275" w:name="_Toc16630"/>
      <w:r/>
      <w:bookmarkStart w:id="276" w:name="_Toc19278"/>
      <w:r/>
      <w:bookmarkStart w:id="277" w:name="_Toc211983578"/>
      <w:r>
        <w:rPr>
          <w:rFonts w:hint="eastAsia"/>
          <w:sz w:val="24"/>
          <w:szCs w:val="24"/>
        </w:rPr>
        <w:t xml:space="preserve">设备证书</w:t>
      </w:r>
      <w:bookmarkEnd w:id="273"/>
      <w:r/>
      <w:bookmarkEnd w:id="274"/>
      <w:r/>
      <w:bookmarkEnd w:id="275"/>
      <w:r/>
      <w:bookmarkEnd w:id="276"/>
      <w:r/>
      <w:bookmarkEnd w:id="277"/>
      <w:r/>
      <w:r/>
    </w:p>
    <w:p>
      <w:pPr>
        <w:ind w:firstLine="480"/>
        <w:spacing w:line="360" w:lineRule="auto"/>
        <w:rPr>
          <w:color w:val="000000" w:themeColor="text1"/>
          <w:sz w:val="24"/>
          <w:szCs w:val="24"/>
        </w:rPr>
      </w:pPr>
      <w:r>
        <w:rPr>
          <w:rFonts w:hint="eastAsia"/>
          <w:color w:val="000000" w:themeColor="text1"/>
          <w:sz w:val="24"/>
          <w:szCs w:val="24"/>
        </w:rPr>
        <w:t xml:space="preserve">系统支持为签名屏设备提供签署授权，为设备终端进行电子签名时提供授权，对接具有工信部的《电子认证服务许可证》的第三方电子认证机构，颁发</w:t>
      </w:r>
      <w:r>
        <w:rPr>
          <w:rFonts w:hint="eastAsia"/>
          <w:color w:val="000000" w:themeColor="text1"/>
          <w:sz w:val="24"/>
          <w:szCs w:val="24"/>
        </w:rPr>
        <w:t xml:space="preserve"> X509 v3 </w:t>
      </w:r>
      <w:r>
        <w:rPr>
          <w:rFonts w:hint="eastAsia"/>
          <w:color w:val="000000" w:themeColor="text1"/>
          <w:sz w:val="24"/>
          <w:szCs w:val="24"/>
        </w:rPr>
        <w:t xml:space="preserve">的数字证书，证书有效期以年为单位，提供基于数字证书的电子签名服务。支持算法：采用</w:t>
      </w:r>
      <w:r>
        <w:rPr>
          <w:rFonts w:hint="eastAsia"/>
          <w:color w:val="000000" w:themeColor="text1"/>
          <w:sz w:val="24"/>
          <w:szCs w:val="24"/>
        </w:rPr>
        <w:t xml:space="preserve">SM2</w:t>
      </w:r>
      <w:r>
        <w:rPr>
          <w:rFonts w:hint="eastAsia"/>
          <w:color w:val="000000" w:themeColor="text1"/>
          <w:sz w:val="24"/>
          <w:szCs w:val="24"/>
        </w:rPr>
        <w:t xml:space="preserve">非对称加密算法。</w:t>
      </w:r>
      <w:r/>
    </w:p>
    <w:p>
      <w:pPr>
        <w:pStyle w:val="1044"/>
        <w:numPr>
          <w:ilvl w:val="0"/>
          <w:numId w:val="16"/>
        </w:numPr>
        <w:spacing w:before="0" w:after="0" w:line="360" w:lineRule="auto"/>
        <w:rPr>
          <w:sz w:val="24"/>
          <w:szCs w:val="24"/>
        </w:rPr>
      </w:pPr>
      <w:r/>
      <w:bookmarkStart w:id="278" w:name="_Toc24959"/>
      <w:r/>
      <w:bookmarkStart w:id="279" w:name="_Toc4963"/>
      <w:r/>
      <w:bookmarkStart w:id="280" w:name="_Toc211983579"/>
      <w:r/>
      <w:bookmarkStart w:id="281" w:name="_Toc23419"/>
      <w:r/>
      <w:bookmarkStart w:id="282" w:name="_Toc21117"/>
      <w:r>
        <w:rPr>
          <w:rFonts w:hint="eastAsia"/>
          <w:sz w:val="24"/>
          <w:szCs w:val="24"/>
        </w:rPr>
        <w:t xml:space="preserve">签名屏</w:t>
      </w:r>
      <w:r>
        <w:rPr>
          <w:rFonts w:hint="eastAsia"/>
          <w:sz w:val="24"/>
          <w:szCs w:val="24"/>
        </w:rPr>
        <w:t xml:space="preserve">APP</w:t>
      </w:r>
      <w:r>
        <w:rPr>
          <w:rFonts w:hint="eastAsia"/>
          <w:sz w:val="24"/>
          <w:szCs w:val="24"/>
        </w:rPr>
        <w:t xml:space="preserve">软件</w:t>
      </w:r>
      <w:bookmarkEnd w:id="278"/>
      <w:r/>
      <w:bookmarkEnd w:id="279"/>
      <w:r/>
      <w:bookmarkEnd w:id="280"/>
      <w:r/>
      <w:bookmarkEnd w:id="281"/>
      <w:r/>
      <w:bookmarkEnd w:id="282"/>
      <w:r/>
      <w:r/>
    </w:p>
    <w:p>
      <w:pPr>
        <w:pStyle w:val="1045"/>
        <w:numPr>
          <w:ilvl w:val="0"/>
          <w:numId w:val="22"/>
        </w:numPr>
        <w:ind w:firstLine="482"/>
        <w:spacing w:before="0" w:after="0" w:line="360" w:lineRule="auto"/>
        <w:rPr>
          <w:rFonts w:ascii="宋体" w:hAnsi="宋体" w:cs="宋体"/>
          <w:sz w:val="24"/>
          <w:szCs w:val="24"/>
        </w:rPr>
      </w:pPr>
      <w:r/>
      <w:bookmarkStart w:id="283" w:name="_Toc211983580"/>
      <w:r/>
      <w:bookmarkStart w:id="284" w:name="_Toc4020"/>
      <w:r/>
      <w:bookmarkStart w:id="285" w:name="_Toc13389"/>
      <w:r/>
      <w:bookmarkStart w:id="286" w:name="_Toc8511"/>
      <w:r/>
      <w:bookmarkStart w:id="287" w:name="_Toc30298"/>
      <w:r>
        <w:rPr>
          <w:rFonts w:hint="eastAsia" w:ascii="宋体" w:hAnsi="宋体" w:cs="宋体"/>
          <w:sz w:val="24"/>
          <w:szCs w:val="24"/>
        </w:rPr>
        <w:t xml:space="preserve">电子签名屏APP统一账户登录</w:t>
      </w:r>
      <w:bookmarkEnd w:id="283"/>
      <w:r/>
      <w:bookmarkEnd w:id="284"/>
      <w:r/>
      <w:bookmarkEnd w:id="285"/>
      <w:r/>
      <w:bookmarkEnd w:id="286"/>
      <w:r/>
      <w:bookmarkEnd w:id="287"/>
      <w:r/>
      <w:r/>
    </w:p>
    <w:p>
      <w:pPr>
        <w:ind w:firstLine="480"/>
        <w:spacing w:line="360" w:lineRule="auto"/>
        <w:rPr>
          <w:color w:val="000000" w:themeColor="text1"/>
          <w:sz w:val="24"/>
          <w:szCs w:val="24"/>
        </w:rPr>
      </w:pPr>
      <w:r>
        <w:rPr>
          <w:rFonts w:hint="eastAsia"/>
          <w:color w:val="000000" w:themeColor="text1"/>
          <w:sz w:val="24"/>
          <w:szCs w:val="24"/>
        </w:rPr>
        <w:t xml:space="preserve">可以通过医护人员统一账户名和密码登录电子签名屏</w:t>
      </w:r>
      <w:r>
        <w:rPr>
          <w:rFonts w:hint="eastAsia"/>
          <w:color w:val="000000" w:themeColor="text1"/>
          <w:sz w:val="24"/>
          <w:szCs w:val="24"/>
        </w:rPr>
        <w:t xml:space="preserve">APP</w:t>
      </w:r>
      <w:r>
        <w:rPr>
          <w:rFonts w:hint="eastAsia"/>
          <w:color w:val="000000" w:themeColor="text1"/>
          <w:sz w:val="24"/>
          <w:szCs w:val="24"/>
        </w:rPr>
        <w:t xml:space="preserve">，关联出该医护人员或所属科室发起的屏端签名数据</w:t>
      </w:r>
      <w:r>
        <w:rPr>
          <w:rFonts w:hint="eastAsia"/>
          <w:color w:val="000000" w:themeColor="text1"/>
          <w:sz w:val="24"/>
          <w:szCs w:val="24"/>
        </w:rPr>
        <w:t xml:space="preserve">，</w:t>
      </w:r>
      <w:r>
        <w:rPr>
          <w:rFonts w:hint="eastAsia"/>
          <w:color w:val="000000" w:themeColor="text1"/>
          <w:sz w:val="24"/>
          <w:szCs w:val="24"/>
        </w:rPr>
        <w:t xml:space="preserve">实现屏端签署业务与</w:t>
      </w:r>
      <w:r>
        <w:rPr>
          <w:rFonts w:hint="eastAsia"/>
          <w:color w:val="000000" w:themeColor="text1"/>
          <w:sz w:val="24"/>
          <w:szCs w:val="24"/>
        </w:rPr>
        <w:t xml:space="preserve">用户或科室数据互通</w:t>
      </w:r>
      <w:r>
        <w:rPr>
          <w:rFonts w:hint="eastAsia"/>
          <w:color w:val="000000" w:themeColor="text1"/>
          <w:sz w:val="24"/>
          <w:szCs w:val="24"/>
        </w:rPr>
        <w:t xml:space="preserve">。</w:t>
      </w:r>
      <w:r/>
    </w:p>
    <w:p>
      <w:pPr>
        <w:pStyle w:val="1045"/>
        <w:numPr>
          <w:ilvl w:val="0"/>
          <w:numId w:val="22"/>
        </w:numPr>
        <w:ind w:firstLine="482"/>
        <w:spacing w:before="0" w:after="0" w:line="360" w:lineRule="auto"/>
        <w:rPr>
          <w:rFonts w:ascii="宋体" w:hAnsi="宋体" w:cs="宋体"/>
          <w:sz w:val="24"/>
          <w:szCs w:val="24"/>
        </w:rPr>
      </w:pPr>
      <w:r/>
      <w:bookmarkStart w:id="288" w:name="_Toc25622"/>
      <w:r/>
      <w:bookmarkStart w:id="289" w:name="_Toc11059"/>
      <w:r/>
      <w:bookmarkStart w:id="290" w:name="_Toc15150"/>
      <w:r/>
      <w:bookmarkStart w:id="291" w:name="_Toc211983581"/>
      <w:r/>
      <w:bookmarkStart w:id="292" w:name="_Toc3485"/>
      <w:r>
        <w:rPr>
          <w:rFonts w:hint="eastAsia" w:ascii="宋体" w:hAnsi="宋体" w:cs="宋体"/>
          <w:sz w:val="24"/>
          <w:szCs w:val="24"/>
        </w:rPr>
        <w:t xml:space="preserve">待签文件列表</w:t>
      </w:r>
      <w:bookmarkEnd w:id="288"/>
      <w:r/>
      <w:bookmarkEnd w:id="289"/>
      <w:r/>
      <w:bookmarkEnd w:id="290"/>
      <w:r/>
      <w:bookmarkEnd w:id="291"/>
      <w:r/>
      <w:bookmarkEnd w:id="292"/>
      <w:r/>
      <w:r/>
    </w:p>
    <w:p>
      <w:pPr>
        <w:ind w:firstLine="480"/>
        <w:spacing w:line="360" w:lineRule="auto"/>
        <w:rPr>
          <w:color w:val="000000" w:themeColor="text1"/>
          <w:sz w:val="24"/>
          <w:szCs w:val="24"/>
        </w:rPr>
      </w:pPr>
      <w:r>
        <w:rPr>
          <w:rFonts w:hint="eastAsia"/>
          <w:color w:val="000000" w:themeColor="text1"/>
          <w:sz w:val="24"/>
          <w:szCs w:val="24"/>
        </w:rPr>
        <w:t xml:space="preserve">可以浏览待签文件，实时显示已经创建但尚未签署的文件。</w:t>
      </w:r>
      <w:r>
        <w:rPr>
          <w:rFonts w:hint="eastAsia"/>
          <w:color w:val="000000" w:themeColor="text1"/>
          <w:sz w:val="24"/>
          <w:szCs w:val="24"/>
        </w:rPr>
        <w:t xml:space="preserve">APP</w:t>
      </w:r>
      <w:r>
        <w:rPr>
          <w:rFonts w:hint="eastAsia"/>
          <w:color w:val="000000" w:themeColor="text1"/>
          <w:sz w:val="24"/>
          <w:szCs w:val="24"/>
        </w:rPr>
        <w:t xml:space="preserve">可以自动弹出最近刚刚发起的文书，直接进入签署流程。支持待签文件的签名和删除以及筛选等功能。</w:t>
      </w:r>
      <w:r/>
    </w:p>
    <w:p>
      <w:pPr>
        <w:pStyle w:val="1045"/>
        <w:numPr>
          <w:ilvl w:val="0"/>
          <w:numId w:val="22"/>
        </w:numPr>
        <w:ind w:firstLine="482"/>
        <w:spacing w:before="0" w:after="0" w:line="360" w:lineRule="auto"/>
        <w:rPr>
          <w:rFonts w:ascii="宋体" w:hAnsi="宋体" w:cs="宋体"/>
          <w:sz w:val="24"/>
          <w:szCs w:val="24"/>
        </w:rPr>
      </w:pPr>
      <w:r/>
      <w:bookmarkStart w:id="293" w:name="_Toc10800"/>
      <w:r/>
      <w:bookmarkStart w:id="294" w:name="_Toc211983582"/>
      <w:r/>
      <w:bookmarkStart w:id="295" w:name="_Toc28961"/>
      <w:r/>
      <w:bookmarkStart w:id="296" w:name="_Toc27162"/>
      <w:r/>
      <w:bookmarkStart w:id="297" w:name="_Toc9419"/>
      <w:r>
        <w:rPr>
          <w:rFonts w:hint="eastAsia" w:ascii="宋体" w:hAnsi="宋体" w:cs="宋体"/>
          <w:sz w:val="24"/>
          <w:szCs w:val="24"/>
        </w:rPr>
        <w:t xml:space="preserve">待签文件内容查看</w:t>
      </w:r>
      <w:bookmarkEnd w:id="293"/>
      <w:r/>
      <w:bookmarkEnd w:id="294"/>
      <w:r/>
      <w:bookmarkEnd w:id="295"/>
      <w:r/>
      <w:bookmarkEnd w:id="296"/>
      <w:r/>
      <w:bookmarkEnd w:id="297"/>
      <w:r/>
      <w:r/>
    </w:p>
    <w:p>
      <w:pPr>
        <w:ind w:firstLine="480"/>
        <w:spacing w:line="360" w:lineRule="auto"/>
        <w:rPr>
          <w:color w:val="000000" w:themeColor="text1"/>
          <w:sz w:val="24"/>
          <w:szCs w:val="24"/>
        </w:rPr>
      </w:pPr>
      <w:r>
        <w:rPr>
          <w:rFonts w:hint="eastAsia"/>
          <w:color w:val="000000" w:themeColor="text1"/>
          <w:sz w:val="24"/>
          <w:szCs w:val="24"/>
        </w:rPr>
        <w:t xml:space="preserve">当医护人员在移动电子签名后台系统中发送患者签署知情同意书文件的请求，电子签名屏自动弹框出现知情同意书文件，同时可通过登录电子签名屏点击待签文件进行文件查看。</w:t>
      </w:r>
      <w:r/>
    </w:p>
    <w:p>
      <w:pPr>
        <w:pStyle w:val="1045"/>
        <w:numPr>
          <w:ilvl w:val="0"/>
          <w:numId w:val="22"/>
        </w:numPr>
        <w:ind w:firstLine="482"/>
        <w:spacing w:before="0" w:after="0" w:line="360" w:lineRule="auto"/>
        <w:rPr>
          <w:rFonts w:ascii="宋体" w:hAnsi="宋体" w:cs="宋体"/>
          <w:sz w:val="24"/>
          <w:szCs w:val="24"/>
        </w:rPr>
      </w:pPr>
      <w:r/>
      <w:bookmarkStart w:id="298" w:name="_Toc27610"/>
      <w:r/>
      <w:bookmarkStart w:id="299" w:name="_Toc17583"/>
      <w:r/>
      <w:bookmarkStart w:id="300" w:name="_Toc6178"/>
      <w:r/>
      <w:bookmarkStart w:id="301" w:name="_Toc211983583"/>
      <w:r/>
      <w:bookmarkStart w:id="302" w:name="_Toc12301"/>
      <w:r>
        <w:rPr>
          <w:rFonts w:hint="eastAsia" w:ascii="宋体" w:hAnsi="宋体" w:cs="宋体"/>
          <w:sz w:val="24"/>
          <w:szCs w:val="24"/>
        </w:rPr>
        <w:t xml:space="preserve">患者手写签字</w:t>
      </w:r>
      <w:bookmarkEnd w:id="298"/>
      <w:r/>
      <w:bookmarkEnd w:id="299"/>
      <w:r/>
      <w:bookmarkEnd w:id="300"/>
      <w:r/>
      <w:bookmarkEnd w:id="301"/>
      <w:r/>
      <w:bookmarkEnd w:id="302"/>
      <w:r/>
      <w:r/>
    </w:p>
    <w:p>
      <w:pPr>
        <w:ind w:firstLine="480"/>
        <w:spacing w:line="360" w:lineRule="auto"/>
        <w:rPr>
          <w:color w:val="000000" w:themeColor="text1"/>
          <w:sz w:val="24"/>
          <w:szCs w:val="24"/>
        </w:rPr>
      </w:pPr>
      <w:r>
        <w:rPr>
          <w:rFonts w:hint="eastAsia"/>
          <w:color w:val="000000" w:themeColor="text1"/>
          <w:sz w:val="24"/>
          <w:szCs w:val="24"/>
        </w:rPr>
        <w:t xml:space="preserve">患者查看知情同意书文件确认无误后手写电子签名并提交签字，能够实现通过专用签字笔在重力压感屏中采集具有笔锋效果的签字笔迹图像。可以向后台系统保存</w:t>
      </w:r>
      <w:r>
        <w:rPr>
          <w:rFonts w:hint="eastAsia"/>
          <w:color w:val="000000" w:themeColor="text1"/>
          <w:sz w:val="24"/>
          <w:szCs w:val="24"/>
        </w:rPr>
        <w:t xml:space="preserve">PNG</w:t>
      </w:r>
      <w:r>
        <w:rPr>
          <w:rFonts w:hint="eastAsia"/>
          <w:color w:val="000000" w:themeColor="text1"/>
          <w:sz w:val="24"/>
          <w:szCs w:val="24"/>
        </w:rPr>
        <w:t xml:space="preserve">格式的签字图片，支持把签字图片合成的待签名的文书（</w:t>
      </w:r>
      <w:r>
        <w:rPr>
          <w:rFonts w:hint="eastAsia"/>
          <w:color w:val="000000" w:themeColor="text1"/>
          <w:sz w:val="24"/>
          <w:szCs w:val="24"/>
        </w:rPr>
        <w:t xml:space="preserve">PDF</w:t>
      </w:r>
      <w:r>
        <w:rPr>
          <w:rFonts w:hint="eastAsia"/>
          <w:color w:val="000000" w:themeColor="text1"/>
          <w:sz w:val="24"/>
          <w:szCs w:val="24"/>
        </w:rPr>
        <w:t xml:space="preserve">）中。</w:t>
      </w:r>
      <w:r/>
    </w:p>
    <w:p>
      <w:pPr>
        <w:pStyle w:val="1045"/>
        <w:numPr>
          <w:ilvl w:val="0"/>
          <w:numId w:val="22"/>
        </w:numPr>
        <w:ind w:firstLine="482"/>
        <w:spacing w:before="0" w:after="0" w:line="360" w:lineRule="auto"/>
        <w:rPr>
          <w:rFonts w:ascii="宋体" w:hAnsi="宋体" w:cs="宋体"/>
          <w:sz w:val="24"/>
          <w:szCs w:val="24"/>
        </w:rPr>
      </w:pPr>
      <w:r/>
      <w:bookmarkStart w:id="303" w:name="_Toc3006"/>
      <w:r/>
      <w:bookmarkStart w:id="304" w:name="_Toc211983584"/>
      <w:r/>
      <w:bookmarkStart w:id="305" w:name="_Toc9423"/>
      <w:r/>
      <w:bookmarkStart w:id="306" w:name="_Toc24328"/>
      <w:r/>
      <w:bookmarkStart w:id="307" w:name="_Toc27903"/>
      <w:r>
        <w:rPr>
          <w:rFonts w:hint="eastAsia" w:ascii="宋体" w:hAnsi="宋体" w:cs="宋体"/>
          <w:sz w:val="24"/>
          <w:szCs w:val="24"/>
        </w:rPr>
        <w:t xml:space="preserve">患者指纹采集（公安标准）</w:t>
      </w:r>
      <w:bookmarkEnd w:id="303"/>
      <w:r/>
      <w:bookmarkEnd w:id="304"/>
      <w:r/>
      <w:bookmarkEnd w:id="305"/>
      <w:r/>
      <w:bookmarkEnd w:id="306"/>
      <w:r/>
      <w:bookmarkEnd w:id="307"/>
      <w:r/>
      <w:r/>
    </w:p>
    <w:p>
      <w:pPr>
        <w:ind w:firstLine="480"/>
        <w:spacing w:line="360" w:lineRule="auto"/>
        <w:rPr>
          <w:color w:val="000000" w:themeColor="text1"/>
          <w:sz w:val="24"/>
          <w:szCs w:val="24"/>
        </w:rPr>
      </w:pPr>
      <w:r>
        <w:rPr>
          <w:rFonts w:hint="eastAsia"/>
          <w:color w:val="000000" w:themeColor="text1"/>
          <w:sz w:val="24"/>
          <w:szCs w:val="24"/>
        </w:rPr>
        <w:t xml:space="preserve">能够通过智能电子签名屏中的指纹模块采集患者的指纹图像，符合公安部规定的指纹采集标准，可以向后台系统保存</w:t>
      </w:r>
      <w:r>
        <w:rPr>
          <w:rFonts w:hint="eastAsia"/>
          <w:color w:val="000000" w:themeColor="text1"/>
          <w:sz w:val="24"/>
          <w:szCs w:val="24"/>
        </w:rPr>
        <w:t xml:space="preserve">PNG</w:t>
      </w:r>
      <w:r>
        <w:rPr>
          <w:rFonts w:hint="eastAsia"/>
          <w:color w:val="000000" w:themeColor="text1"/>
          <w:sz w:val="24"/>
          <w:szCs w:val="24"/>
        </w:rPr>
        <w:t xml:space="preserve">格式的指纹图片，支持把指纹图片合成的待签名的文书（</w:t>
      </w:r>
      <w:r>
        <w:rPr>
          <w:rFonts w:hint="eastAsia"/>
          <w:color w:val="000000" w:themeColor="text1"/>
          <w:sz w:val="24"/>
          <w:szCs w:val="24"/>
        </w:rPr>
        <w:t xml:space="preserve">PDF</w:t>
      </w:r>
      <w:r>
        <w:rPr>
          <w:rFonts w:hint="eastAsia"/>
          <w:color w:val="000000" w:themeColor="text1"/>
          <w:sz w:val="24"/>
          <w:szCs w:val="24"/>
        </w:rPr>
        <w:t xml:space="preserve">）中。</w:t>
      </w:r>
      <w:r/>
    </w:p>
    <w:p>
      <w:pPr>
        <w:pStyle w:val="1045"/>
        <w:numPr>
          <w:ilvl w:val="0"/>
          <w:numId w:val="22"/>
        </w:numPr>
        <w:ind w:firstLine="482"/>
        <w:spacing w:before="0" w:after="0" w:line="360" w:lineRule="auto"/>
        <w:rPr>
          <w:rFonts w:ascii="宋体" w:hAnsi="宋体" w:cs="宋体"/>
          <w:sz w:val="24"/>
          <w:szCs w:val="24"/>
        </w:rPr>
      </w:pPr>
      <w:r/>
      <w:bookmarkStart w:id="308" w:name="_Toc25058"/>
      <w:r/>
      <w:bookmarkStart w:id="309" w:name="_Toc15874"/>
      <w:r/>
      <w:bookmarkStart w:id="310" w:name="_Toc145"/>
      <w:r/>
      <w:bookmarkStart w:id="311" w:name="_Toc10276"/>
      <w:r/>
      <w:bookmarkStart w:id="312" w:name="_Toc211983585"/>
      <w:r>
        <w:rPr>
          <w:rFonts w:hint="eastAsia" w:ascii="宋体" w:hAnsi="宋体" w:cs="宋体"/>
          <w:sz w:val="24"/>
          <w:szCs w:val="24"/>
        </w:rPr>
        <w:t xml:space="preserve">签文档列表和文件内容浏览</w:t>
      </w:r>
      <w:bookmarkEnd w:id="308"/>
      <w:r/>
      <w:bookmarkEnd w:id="309"/>
      <w:r/>
      <w:bookmarkEnd w:id="310"/>
      <w:r/>
      <w:bookmarkEnd w:id="311"/>
      <w:r/>
      <w:bookmarkEnd w:id="312"/>
      <w:r/>
      <w:r/>
    </w:p>
    <w:p>
      <w:pPr>
        <w:ind w:firstLine="480"/>
        <w:spacing w:line="360" w:lineRule="auto"/>
        <w:rPr>
          <w:color w:val="000000" w:themeColor="text1"/>
          <w:sz w:val="24"/>
          <w:szCs w:val="24"/>
        </w:rPr>
      </w:pPr>
      <w:r>
        <w:rPr>
          <w:rFonts w:hint="eastAsia"/>
          <w:color w:val="000000" w:themeColor="text1"/>
          <w:sz w:val="24"/>
          <w:szCs w:val="24"/>
        </w:rPr>
        <w:t xml:space="preserve">可以根据用户、科室展示已经签署的记录，支持通过搜索条件过来记录。可以查看已经签署的文件详情。</w:t>
      </w:r>
      <w:r/>
    </w:p>
    <w:p>
      <w:pPr>
        <w:pStyle w:val="1044"/>
        <w:numPr>
          <w:ilvl w:val="0"/>
          <w:numId w:val="16"/>
        </w:numPr>
        <w:spacing w:before="0" w:after="0" w:line="360" w:lineRule="auto"/>
        <w:rPr>
          <w:sz w:val="24"/>
          <w:szCs w:val="24"/>
        </w:rPr>
      </w:pPr>
      <w:r/>
      <w:bookmarkStart w:id="313" w:name="_Toc18889"/>
      <w:r/>
      <w:bookmarkStart w:id="314" w:name="_Toc16967"/>
      <w:r/>
      <w:bookmarkStart w:id="315" w:name="_Toc28574"/>
      <w:r/>
      <w:bookmarkStart w:id="316" w:name="_Toc28948"/>
      <w:r/>
      <w:bookmarkStart w:id="317" w:name="_Toc26463"/>
      <w:r/>
      <w:bookmarkStart w:id="318" w:name="_Toc3985180"/>
      <w:r/>
      <w:bookmarkStart w:id="319" w:name="_Toc161948078"/>
      <w:r/>
      <w:bookmarkStart w:id="320" w:name="_Toc211983586"/>
      <w:r>
        <w:rPr>
          <w:rFonts w:hint="eastAsia"/>
          <w:sz w:val="24"/>
          <w:szCs w:val="24"/>
        </w:rPr>
        <w:t xml:space="preserve">智能无线电子签名屏</w:t>
      </w:r>
      <w:bookmarkEnd w:id="313"/>
      <w:r/>
      <w:bookmarkEnd w:id="314"/>
      <w:r/>
      <w:bookmarkEnd w:id="315"/>
      <w:r/>
      <w:bookmarkEnd w:id="316"/>
      <w:r/>
      <w:bookmarkEnd w:id="317"/>
      <w:r/>
      <w:bookmarkEnd w:id="318"/>
      <w:r/>
      <w:bookmarkEnd w:id="319"/>
      <w:r/>
      <w:bookmarkEnd w:id="320"/>
      <w:r/>
      <w:r/>
    </w:p>
    <w:p>
      <w:pPr>
        <w:ind w:firstLine="480"/>
        <w:spacing w:line="360" w:lineRule="auto"/>
        <w:rPr>
          <w:color w:val="000000" w:themeColor="text1"/>
          <w:sz w:val="24"/>
          <w:szCs w:val="24"/>
        </w:rPr>
      </w:pPr>
      <w:r>
        <w:rPr>
          <w:rFonts w:hint="eastAsia"/>
          <w:color w:val="000000" w:themeColor="text1"/>
          <w:sz w:val="24"/>
          <w:szCs w:val="24"/>
        </w:rPr>
        <w:t xml:space="preserve">智能无线电子签名屏作为电子签名系统患者手写签名系统的配套终端，为医护人员和患</w:t>
      </w:r>
      <w:r>
        <w:rPr>
          <w:rFonts w:hint="eastAsia"/>
          <w:color w:val="000000" w:themeColor="text1"/>
          <w:sz w:val="24"/>
          <w:szCs w:val="24"/>
        </w:rPr>
        <w:t xml:space="preserve">者提供更加方便的签名操作，智能电子签名屏内置电子证书，高清屏幕，指纹采集，高清重力压感手写签名屏，实现院内无纸化电子签名。</w:t>
      </w:r>
      <w:r/>
    </w:p>
    <w:p>
      <w:pPr>
        <w:pStyle w:val="1043"/>
        <w:numPr>
          <w:ilvl w:val="0"/>
          <w:numId w:val="15"/>
        </w:numPr>
        <w:spacing w:before="0" w:after="0" w:line="360" w:lineRule="auto"/>
        <w:rPr>
          <w:rFonts w:ascii="宋体" w:hAnsi="宋体" w:cs="宋体"/>
          <w:sz w:val="24"/>
          <w:szCs w:val="24"/>
        </w:rPr>
      </w:pPr>
      <w:r/>
      <w:bookmarkStart w:id="321" w:name="_Toc30369"/>
      <w:r/>
      <w:bookmarkStart w:id="322" w:name="_Toc13822"/>
      <w:r/>
      <w:bookmarkStart w:id="323" w:name="_Toc4816"/>
      <w:r/>
      <w:bookmarkStart w:id="324" w:name="_Toc211983590"/>
      <w:r/>
      <w:bookmarkStart w:id="325" w:name="_Toc3515"/>
      <w:r>
        <w:rPr>
          <w:rFonts w:hint="eastAsia" w:ascii="宋体" w:hAnsi="宋体" w:cs="宋体"/>
          <w:sz w:val="24"/>
          <w:szCs w:val="24"/>
        </w:rPr>
        <w:t xml:space="preserve">体检系统功能模块设计</w:t>
      </w:r>
      <w:bookmarkEnd w:id="321"/>
      <w:r/>
      <w:bookmarkEnd w:id="322"/>
      <w:r/>
      <w:bookmarkEnd w:id="323"/>
      <w:r/>
      <w:bookmarkEnd w:id="324"/>
      <w:r/>
      <w:bookmarkEnd w:id="325"/>
      <w:r/>
      <w:r/>
    </w:p>
    <w:p>
      <w:pPr>
        <w:pStyle w:val="1044"/>
        <w:numPr>
          <w:ilvl w:val="0"/>
          <w:numId w:val="23"/>
        </w:numPr>
        <w:spacing w:before="0" w:after="0" w:line="360" w:lineRule="auto"/>
        <w:rPr>
          <w:sz w:val="24"/>
          <w:szCs w:val="24"/>
        </w:rPr>
      </w:pPr>
      <w:r/>
      <w:bookmarkStart w:id="326" w:name="_Toc15167"/>
      <w:r/>
      <w:bookmarkStart w:id="327" w:name="_Toc16087"/>
      <w:r/>
      <w:bookmarkStart w:id="328" w:name="_Toc211983591"/>
      <w:r/>
      <w:bookmarkStart w:id="329" w:name="_Toc31956"/>
      <w:r/>
      <w:bookmarkStart w:id="330" w:name="_Toc29735"/>
      <w:r>
        <w:rPr>
          <w:rFonts w:hint="eastAsia"/>
          <w:sz w:val="24"/>
          <w:szCs w:val="24"/>
        </w:rPr>
        <w:t xml:space="preserve">总体功能</w:t>
      </w:r>
      <w:r/>
    </w:p>
    <w:tbl>
      <w:tblPr>
        <w:tblW w:w="4998" w:type="pc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457"/>
        <w:gridCol w:w="1069"/>
        <w:gridCol w:w="2810"/>
        <w:gridCol w:w="5515"/>
      </w:tblGrid>
      <w:tr>
        <w:trPr>
          <w:trHeight w:val="327"/>
        </w:trPr>
        <w:tc>
          <w:tcPr>
            <w:tcW w:w="232" w:type="pct"/>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543" w:type="pct"/>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功能模块</w:t>
            </w:r>
            <w:r/>
          </w:p>
        </w:tc>
        <w:tc>
          <w:tcPr>
            <w:tcW w:w="1426" w:type="pct"/>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详细要求</w:t>
            </w:r>
            <w:r/>
          </w:p>
        </w:tc>
        <w:tc>
          <w:tcPr>
            <w:tcW w:w="2800" w:type="pct"/>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备注</w:t>
            </w:r>
            <w:r/>
          </w:p>
        </w:tc>
      </w:tr>
      <w:tr>
        <w:trPr>
          <w:trHeight w:val="639"/>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用户管理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1、对系统用户的增删改查</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操作用户信息维护：包括姓名、性别、出生年月日、职称、岗位属性（医生、护士、行政人员、财务、销售、管理员等）,所属机构,联系方式，联系地址</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支持对用户设置权限</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权限设置即对软件的操作人员进行权限分配;可对人员进行角色设置</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支持对用户分科室，分机构管理</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医护人员可操作的科室设置</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支持对用户的批量导入</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支持用户启用、停用功能</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科室管理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对科室的信息维护</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体检科室新增、删除、修改</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对科室信息的导出</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科室属性设置，检验、检查等属性，是否打印条码标签及打印个数</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科室简称设置，编码对照,有关性别设置</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科室说明、备注等信息维护</w:t>
            </w:r>
            <w:r/>
          </w:p>
        </w:tc>
      </w:tr>
      <w:tr>
        <w:trPr>
          <w:trHeight w:val="639"/>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组合/明细字典管理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w:t>
            </w:r>
            <w:r>
              <w:rPr>
                <w:rStyle w:val="1109"/>
                <w:rFonts w:hint="default"/>
              </w:rPr>
              <w:t xml:space="preserve">科室的大项目维护</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科室下的大项目信息维护，包括:机构编码、项目名称、简称、拼音/五笔简码、编号、项目类型、项目属性等信息的维护.项目正常结果时对应的小结、显示顺序、对照码</w:t>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w:t>
            </w:r>
            <w:r>
              <w:rPr>
                <w:rStyle w:val="1109"/>
                <w:rFonts w:hint="default"/>
              </w:rPr>
              <w:t xml:space="preserve">科室明细项目维护</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明细项目维护，机构编码、明细项目名称、编号、拼音/五笔简码、外部对照码、平台码、数据类型、警戒限、危机值、默认正常值、显示顺序等信息的维护</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w:t>
            </w:r>
            <w:r>
              <w:rPr>
                <w:rStyle w:val="1109"/>
                <w:rFonts w:hint="default"/>
              </w:rPr>
              <w:t xml:space="preserve">组合大项目维护</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检验项目的条码归类合并条码功能</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w:t>
            </w:r>
            <w:r>
              <w:rPr>
                <w:rStyle w:val="1109"/>
                <w:rFonts w:hint="default"/>
              </w:rPr>
              <w:t xml:space="preserve">明细小项目维护，明细项目参考值维护</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大项目应对明细小项目选择关联维护</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w:t>
            </w:r>
            <w:r>
              <w:rPr>
                <w:rStyle w:val="1109"/>
                <w:rFonts w:hint="default"/>
              </w:rPr>
              <w:t xml:space="preserve">组合大项包含的明细小项目维护</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大项目及小项目的启用停用</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6、</w:t>
            </w:r>
            <w:r>
              <w:rPr>
                <w:rStyle w:val="1109"/>
                <w:rFonts w:hint="default"/>
              </w:rPr>
              <w:t xml:space="preserve">大/小项目的启用、停用维护</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7、</w:t>
            </w:r>
            <w:r>
              <w:rPr>
                <w:rStyle w:val="1109"/>
                <w:rFonts w:hint="default"/>
              </w:rPr>
              <w:t xml:space="preserve">大/小项目的提示信息、临床意义</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8、</w:t>
            </w:r>
            <w:r>
              <w:rPr>
                <w:rStyle w:val="1109"/>
                <w:rFonts w:hint="default"/>
              </w:rPr>
              <w:t xml:space="preserve">组合大项目与小项目关联关系维护</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9、</w:t>
            </w:r>
            <w:r>
              <w:rPr>
                <w:rStyle w:val="1109"/>
                <w:rFonts w:hint="default"/>
              </w:rPr>
              <w:t xml:space="preserve">项目功能检查对应的</w:t>
            </w:r>
            <w:r>
              <w:rPr>
                <w:rStyle w:val="1109"/>
                <w:rFonts w:hint="default"/>
              </w:rPr>
              <w:t xml:space="preserve">设备类型</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10、</w:t>
            </w:r>
            <w:r>
              <w:rPr>
                <w:rStyle w:val="1109"/>
                <w:rFonts w:hint="default"/>
              </w:rPr>
              <w:t xml:space="preserve">项目对应性别、条码标签以及提示信息管理</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其它字典管理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支持对费用明细项目的增删改查</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对于各种类型的字典进行参数维护设置.其中包括性别、身份</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支持对费用明细分类管理</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费用统计类型、设备类型、试管类型等维护</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设备、试管、类型、性别、临床类型</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杂费维护：报告费、早餐费、采血费等</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收费统计项目类型等设置</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套餐管理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把字典组合大项目打包为套餐或加项包</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套餐项目增/减维护，包括套餐的主档信息维护，并可显示套餐的项目列表</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支持不同的套餐种类，标准套餐，加项套餐等</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套餐的标准价格，折扣价格维护</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支持对套餐的加项/减项</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套餐类别设置（标准套餐或加项包套餐）</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套餐的折扣管理</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套餐的启停用、排序等</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机构归属管理(属性分支机构设置)</w:t>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诊断建议知识库管理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体检项目常见结果维护</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体检项目常见结果模板增、删、改查，是否为阳性疾病，常见结果对应诊断的功能。</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诊断疾病维护</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诊断疾病对应的ICD编码，是否参与统计配置.</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疾病科普知识内容维护</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诊断疾病名称对应的科普知识内容以及对应的建议内容</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指导建议内容的维护</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权限管理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支持用户角色自定义</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可以用于设置科室权限、角色权限</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可以为用户指定角色而应用该角色全部权限</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用户初始密码设置</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角色菜单装配</w:t>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发票管理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设置打印发票格式</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发票号段发放、使用、管理</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发票号段管理</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发票手动或自动增序号功能</w:t>
            </w:r>
            <w:r/>
          </w:p>
        </w:tc>
      </w:tr>
      <w:tr>
        <w:trPr>
          <w:trHeight w:val="639"/>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个检登记管理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个人身份证刷卡建档,支持同一人多次体检通过身份证自动识别，并显示既往套餐</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建档扩展功能包含预约确认等</w:t>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套餐选择/加减项，可根据性别自动筛选相应的套餐</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支持单个受检者信息录入</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交费或者扣费,并形成个检收费的日报表数据</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锁定信息功能，方便连续录入同一个单位受检者信息</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打印引导单，条码，发票</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支持体检进度实时查询和统计</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支持建档，摄像头拍照功能</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支持摄像拍照</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6) </w:t>
            </w:r>
            <w:r>
              <w:rPr>
                <w:rStyle w:val="1109"/>
                <w:rFonts w:hint="default"/>
              </w:rPr>
              <w:t xml:space="preserve">支持身份证自动进行信息读取</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7) </w:t>
            </w:r>
            <w:r>
              <w:rPr>
                <w:rStyle w:val="1109"/>
                <w:rFonts w:hint="default"/>
              </w:rPr>
              <w:t xml:space="preserve">登记时可以选择预约体检日期</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8) </w:t>
            </w:r>
            <w:r>
              <w:rPr>
                <w:rStyle w:val="1109"/>
                <w:rFonts w:hint="default"/>
              </w:rPr>
              <w:t xml:space="preserve">保证套餐进行收费管理、收费时可选择打折，产生实收金额，应该收金额等费用信息</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9) </w:t>
            </w:r>
            <w:r>
              <w:rPr>
                <w:rStyle w:val="1109"/>
                <w:rFonts w:hint="default"/>
              </w:rPr>
              <w:t xml:space="preserve">登记完成后，可配置自动打印应该的体检凭据</w:t>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团检登记管理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单位基本信息支持多级单位管理</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单位信息预留销售系统客户信息导入接口</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单位付费模式支持单位付费或单位个人付费模式</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收费支持折扣/折扣系数</w:t>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体检人名单excel批量导入或既往信息记录里名单里导入</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支持单位受检者批量导入（excel批量导入）；自动导入功能是从体检单位提供的Excel文档中导入体检单位部门结构、体检人员姓名、性别、年龄、工种等，并自动进行重名检查和分组性别匹配检查</w:t>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预约名单导入，可有销售那边产生相应的数据名单</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单位登记可选择预约登记或直接登记，预约登记时，支持选择预约日期。直接登记则直接进行当日登记</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单位分组套餐的选择</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单位登记套餐项目时，选择单位的分组套餐项目。分组套餐选择可选择折扣类型等</w:t>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6、 </w:t>
            </w:r>
            <w:r>
              <w:rPr>
                <w:rStyle w:val="1109"/>
                <w:rFonts w:hint="default"/>
              </w:rPr>
              <w:t xml:space="preserve">单位个人付费收款、票据打印、并形成收费日报表数据</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6) </w:t>
            </w:r>
            <w:r>
              <w:rPr>
                <w:rStyle w:val="1109"/>
                <w:rFonts w:hint="default"/>
              </w:rPr>
              <w:t xml:space="preserve">正式登记完成后可以进行项目的调整，支持单个项目的增、减，同时支持加项目包的增、减,项目调整完可选择是否重新打印相应的单据</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7、 </w:t>
            </w:r>
            <w:r>
              <w:rPr>
                <w:rStyle w:val="1109"/>
                <w:rFonts w:hint="default"/>
              </w:rPr>
              <w:t xml:space="preserve">打印引导单，票据</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7) </w:t>
            </w:r>
            <w:r>
              <w:rPr>
                <w:rStyle w:val="1109"/>
                <w:rFonts w:hint="default"/>
              </w:rPr>
              <w:t xml:space="preserve">具有维持体检档案号“一号制”的功能，防止同一个人的多次体检使用不同的体检档案号</w:t>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8、 </w:t>
            </w:r>
            <w:r>
              <w:rPr>
                <w:rStyle w:val="1109"/>
                <w:rFonts w:hint="default"/>
              </w:rPr>
              <w:t xml:space="preserve">单位相同人员(以身份证)，自动进行判别是否为同一个，同一人体检档案号不变，体检次数进行增加</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检前打印补信息模块（导单、条码印、照片）</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打印正式登记后的条码、导检单等</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查询打印条码、导引单，条码可打印检验条码、基本信息条码</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身份证或照片信息补登记模块</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刷身份证进行自动打印、并且进行照片信息补充登记</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刷身份证自动打印</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对于未进行采集照片的人员可重新拍照保存</w:t>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体检医生诊台模块</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支持扫码或者查询提取人员信息。</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通过扫描导引单条码，或者单独的条码标签或者输入索引卡号自动提取相应的数据</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工作站显示有照片，可查既往检查史</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通过档案号可以自动查询历史多次的体检记录</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有待检列表、已检列表等状态信息</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支持手动录入结果、或者选择常见结果模板录入,检验、影像数据通过接口获取</w:t>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默认结果为正常结果，可调取维护的常见结</w:t>
            </w:r>
            <w:r>
              <w:rPr>
                <w:rStyle w:val="1109"/>
                <w:rFonts w:hint="default"/>
              </w:rPr>
              <w:t xml:space="preserve">果模板</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科室小结自动生成，也可以手动修改，异常情况进行标识，为其它科室提供推送数据</w:t>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可查看其它科室的检查结果。其它异常的内容自动显示提醒</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有记录复查信息功能</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6、 </w:t>
            </w:r>
            <w:r>
              <w:rPr>
                <w:rStyle w:val="1109"/>
                <w:rFonts w:hint="default"/>
              </w:rPr>
              <w:t xml:space="preserve">重点疾病或待确诊进行科室标识</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6) </w:t>
            </w:r>
            <w:r>
              <w:rPr>
                <w:rStyle w:val="1109"/>
                <w:rFonts w:hint="default"/>
              </w:rPr>
              <w:t xml:space="preserve">异常标识进行推送通知</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7、 </w:t>
            </w:r>
            <w:r>
              <w:rPr>
                <w:rStyle w:val="1109"/>
                <w:rFonts w:hint="default"/>
              </w:rPr>
              <w:t xml:space="preserve">复查申请</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总检医生诊台模块</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支持扫码或者查询提取人员信息</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可查询待主检列表、已主检人员列表、支持其它机构查询、默认为本机构体检人员</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主检能够自动产生综述和建议</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主检可看到拒检、延检、已检及已检项目结果、未检项目</w:t>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支持历次检查数据对比分析、其中包括检验数据</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主检模块可以根据各科室小结自动产生综述和建议内容，主检医生也可以进行修改或者查找知识库进行插入</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主检支持撤销、重做功能</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主检完成后，对各科室数据进行封存,并进入可打印报告列表中,撤销后才可以进行修改数据</w:t>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在总检未撤销前，阻止体检明细项目结果值的随意修改功能</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可以设定复诊时间、内容、状态等信息</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6、 </w:t>
            </w:r>
            <w:r>
              <w:rPr>
                <w:rStyle w:val="1109"/>
                <w:rFonts w:hint="default"/>
              </w:rPr>
              <w:t xml:space="preserve">主检保存时自动检测是否有缺项数据</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7、 </w:t>
            </w:r>
            <w:r>
              <w:rPr>
                <w:rStyle w:val="1109"/>
                <w:rFonts w:hint="default"/>
              </w:rPr>
              <w:t xml:space="preserve">复查审核，设定复查时间，内容等</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体检单位数据汇总管理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汇总数据生成报告</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单位的阳性发病率统计</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报告编辑审核</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疾患清单统计</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单位历次数据对比</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单位健康汇总报告自动生成</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发病率对比分析</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单位的数据对比（单位体检人次、阳性率等）</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生成团检宣教报告</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6、 </w:t>
            </w:r>
            <w:r>
              <w:rPr>
                <w:rStyle w:val="1109"/>
                <w:rFonts w:hint="default"/>
              </w:rPr>
              <w:t xml:space="preserve">体检过程进度查询</w:t>
            </w:r>
            <w:r/>
          </w:p>
        </w:tc>
        <w:tc>
          <w:tcPr>
            <w:tcW w:w="2800"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639"/>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财务核算管理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个检支持套餐打折，加项包打折抹零实收等收费功能</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提供个人收费功能，包括正常收费、全部退费、项目调整引起的加收\退费、发票补打\重打</w:t>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团检支持分组套餐打折，加项包打折，抹零实收等收费功能</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结算时支持打折结算等多种折扣方式</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具有日报，月报，年报统计功能</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支持收费员日结、收费处日结、收费处月结等财务管理功能</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团检开票管理或开票确认管理</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团体结算具有团体结算统计报表</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5) </w:t>
            </w:r>
            <w:r>
              <w:rPr>
                <w:rStyle w:val="1109"/>
                <w:rFonts w:hint="default"/>
              </w:rPr>
              <w:t xml:space="preserve">支持多种价格体系，标准价、应收价、折后价、结算价、实际到款金额等</w:t>
            </w:r>
            <w:r/>
          </w:p>
        </w:tc>
      </w:tr>
      <w:tr>
        <w:trPr>
          <w:trHeight w:val="639"/>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HEMS主系统接</w:t>
            </w:r>
            <w:r>
              <w:rPr>
                <w:rFonts w:hint="eastAsia" w:ascii="宋体" w:hAnsi="宋体" w:cs="宋体"/>
                <w:color w:val="000000"/>
                <w:sz w:val="24"/>
                <w:szCs w:val="24"/>
              </w:rPr>
              <w:t xml:space="preserve">口</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与LIS系统接口：实现检验数据自动数传到</w:t>
            </w:r>
            <w:r>
              <w:rPr>
                <w:rStyle w:val="1109"/>
                <w:rFonts w:hint="default"/>
              </w:rPr>
              <w:t xml:space="preserve">体检软件</w:t>
            </w:r>
            <w:r/>
          </w:p>
        </w:tc>
        <w:tc>
          <w:tcPr>
            <w:tcW w:w="2800"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主系统与其它子系统的相互数据衔接</w:t>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与PACS系统接口：实现影像图文结果自动传输到体检软件</w:t>
            </w:r>
            <w:r/>
          </w:p>
        </w:tc>
        <w:tc>
          <w:tcPr>
            <w:tcW w:w="2800"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r>
      <w:tr>
        <w:trPr>
          <w:trHeight w:val="639"/>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与ECG系统接口：实现图文结果自动传输到体检软件</w:t>
            </w:r>
            <w:r/>
          </w:p>
        </w:tc>
        <w:tc>
          <w:tcPr>
            <w:tcW w:w="2800"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4、 </w:t>
            </w:r>
            <w:r>
              <w:rPr>
                <w:rStyle w:val="1109"/>
                <w:rFonts w:hint="default"/>
              </w:rPr>
              <w:t xml:space="preserve">HIS接口（包含费用等接口对接）</w:t>
            </w:r>
            <w:r/>
          </w:p>
        </w:tc>
        <w:tc>
          <w:tcPr>
            <w:tcW w:w="2800"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系统参数配置管理</w:t>
            </w:r>
            <w:r/>
          </w:p>
        </w:tc>
        <w:tc>
          <w:tcPr>
            <w:tcW w:w="142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配置中心、机构科室等控制参数</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控制全局、机构、科室参数设置</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可进行参数查找、查看维护参数说明等功能</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参数分类呈现</w:t>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tcW w:w="543"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升级、备份管理</w:t>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提供自动升级工具</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 </w:t>
            </w:r>
            <w:r>
              <w:rPr>
                <w:rStyle w:val="1109"/>
                <w:rFonts w:hint="default"/>
              </w:rPr>
              <w:t xml:space="preserve">用户把更新软件文件发布到升级服务器上</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数据定时备份管理</w:t>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2) </w:t>
            </w:r>
            <w:r>
              <w:rPr>
                <w:rStyle w:val="1109"/>
                <w:rFonts w:hint="default"/>
              </w:rPr>
              <w:t xml:space="preserve">提供客户端自动下载功能</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tcPr>
          <w:p>
            <w:pPr>
              <w:rPr>
                <w:rFonts w:ascii="宋体" w:hAnsi="宋体" w:cs="宋体"/>
                <w:color w:val="000000"/>
                <w:sz w:val="22"/>
                <w:szCs w:val="22"/>
              </w:rPr>
            </w:pPr>
            <w:r>
              <w:rPr>
                <w:rFonts w:ascii="宋体" w:hAnsi="宋体" w:cs="宋体"/>
                <w:color w:val="000000"/>
                <w:sz w:val="22"/>
                <w:szCs w:val="22"/>
              </w:rPr>
            </w:r>
            <w:r/>
          </w:p>
        </w:tc>
        <w:tc>
          <w:tcPr>
            <w:tcW w:w="28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3) </w:t>
            </w:r>
            <w:r>
              <w:rPr>
                <w:rStyle w:val="1109"/>
                <w:rFonts w:hint="default"/>
              </w:rPr>
              <w:t xml:space="preserve">数据库的定时自动备份</w:t>
            </w:r>
            <w:r/>
          </w:p>
        </w:tc>
      </w:tr>
      <w:tr>
        <w:trPr>
          <w:trHeight w:val="327"/>
        </w:trPr>
        <w:tc>
          <w:tcPr>
            <w:tcW w:w="23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tcW w:w="543"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省妇幼平台对接</w:t>
            </w:r>
            <w:r/>
          </w:p>
        </w:tc>
        <w:tc>
          <w:tcPr>
            <w:tcW w:w="1426" w:type="pct"/>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1、婚检数据对接臻鼎上传</w:t>
            </w:r>
            <w:r/>
          </w:p>
        </w:tc>
        <w:tc>
          <w:tcPr>
            <w:tcW w:w="2800" w:type="pct"/>
            <w:vAlign w:val="center"/>
            <w:vMerge w:val="restart"/>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针对臻鼎部分数据从体检系统获取并对接上报</w:t>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2、婚前孕前数据对接臻鼎上传</w:t>
            </w:r>
            <w:r/>
          </w:p>
        </w:tc>
        <w:tc>
          <w:tcPr>
            <w:tcW w:w="2800" w:type="pct"/>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3、两癌筛查数据对接臻鼎上传</w:t>
            </w:r>
            <w:r/>
          </w:p>
        </w:tc>
        <w:tc>
          <w:tcPr>
            <w:tcW w:w="2800" w:type="pct"/>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4、孕产妇、儿童体检数据对接</w:t>
            </w:r>
            <w:r/>
          </w:p>
        </w:tc>
        <w:tc>
          <w:tcPr>
            <w:tcW w:w="2800" w:type="pct"/>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5、计划生育数据对接上传</w:t>
            </w:r>
            <w:r/>
          </w:p>
        </w:tc>
        <w:tc>
          <w:tcPr>
            <w:tcW w:w="2800" w:type="pct"/>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r>
      <w:tr>
        <w:trPr>
          <w:trHeight w:val="327"/>
        </w:trPr>
        <w:tc>
          <w:tcPr>
            <w:tcW w:w="232"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543"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26" w:type="pct"/>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6、幼师体检</w:t>
            </w:r>
            <w:r/>
          </w:p>
        </w:tc>
        <w:tc>
          <w:tcPr>
            <w:tcW w:w="2800" w:type="pct"/>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r>
    </w:tbl>
    <w:p>
      <w:r/>
      <w:r/>
    </w:p>
    <w:p>
      <w:pPr>
        <w:pStyle w:val="1044"/>
        <w:numPr>
          <w:ilvl w:val="0"/>
          <w:numId w:val="23"/>
        </w:numPr>
        <w:spacing w:before="0" w:after="0" w:line="360" w:lineRule="auto"/>
        <w:rPr>
          <w:sz w:val="24"/>
          <w:szCs w:val="24"/>
        </w:rPr>
      </w:pPr>
      <w:r>
        <w:rPr>
          <w:rFonts w:hint="eastAsia"/>
          <w:sz w:val="24"/>
          <w:szCs w:val="24"/>
        </w:rPr>
        <w:t xml:space="preserve">体检费用管理</w:t>
      </w:r>
      <w:bookmarkEnd w:id="326"/>
      <w:r/>
      <w:bookmarkEnd w:id="327"/>
      <w:r/>
      <w:bookmarkEnd w:id="328"/>
      <w:r/>
      <w:bookmarkEnd w:id="329"/>
      <w:r/>
      <w:bookmarkEnd w:id="330"/>
      <w:r/>
      <w:r/>
    </w:p>
    <w:p>
      <w:pPr>
        <w:ind w:firstLine="480"/>
        <w:spacing w:line="360" w:lineRule="auto"/>
        <w:rPr>
          <w:color w:val="000000" w:themeColor="text1"/>
          <w:sz w:val="24"/>
          <w:szCs w:val="24"/>
        </w:rPr>
      </w:pPr>
      <w:r>
        <w:rPr>
          <w:rFonts w:hint="eastAsia"/>
          <w:color w:val="000000" w:themeColor="text1"/>
          <w:sz w:val="24"/>
          <w:szCs w:val="24"/>
        </w:rPr>
        <w:t xml:space="preserve">体检收费管理子模块包括个人体检账单管理和单位人员账单（结算）管理，收费提供二种渠道，一种在体检系统中收费，一种发送账单到</w:t>
      </w:r>
      <w:r>
        <w:rPr>
          <w:color w:val="000000" w:themeColor="text1"/>
          <w:sz w:val="24"/>
          <w:szCs w:val="24"/>
        </w:rPr>
        <w:t xml:space="preserve">HIS</w:t>
      </w:r>
      <w:r>
        <w:rPr>
          <w:rFonts w:hint="eastAsia"/>
          <w:color w:val="000000" w:themeColor="text1"/>
          <w:sz w:val="24"/>
          <w:szCs w:val="24"/>
        </w:rPr>
        <w:t xml:space="preserve">中收费。</w:t>
      </w:r>
      <w:r/>
    </w:p>
    <w:p>
      <w:pPr>
        <w:ind w:firstLine="480"/>
        <w:spacing w:line="360" w:lineRule="auto"/>
        <w:rPr>
          <w:color w:val="000000" w:themeColor="text1"/>
          <w:sz w:val="24"/>
          <w:szCs w:val="24"/>
        </w:rPr>
      </w:pPr>
      <w:r>
        <w:rPr>
          <w:rFonts w:hint="eastAsia"/>
          <w:color w:val="000000" w:themeColor="text1"/>
          <w:sz w:val="24"/>
          <w:szCs w:val="24"/>
        </w:rPr>
        <w:t xml:space="preserve">对散客（个人体检）的账单进行管理。根据姓名、拼音简码、体检编码等条件查询已登记的体检人员，查看体检人员收费记录、缴费状态及缴费金额。</w:t>
      </w:r>
      <w:r/>
    </w:p>
    <w:p>
      <w:pPr>
        <w:ind w:firstLine="480"/>
        <w:spacing w:line="360" w:lineRule="auto"/>
        <w:rPr>
          <w:color w:val="000000" w:themeColor="text1"/>
          <w:sz w:val="24"/>
          <w:szCs w:val="24"/>
        </w:rPr>
      </w:pPr>
      <w:r>
        <w:rPr>
          <w:rFonts w:hint="eastAsia"/>
          <w:color w:val="000000" w:themeColor="text1"/>
          <w:sz w:val="24"/>
          <w:szCs w:val="24"/>
        </w:rPr>
        <w:t xml:space="preserve">对于有问题的账单，可以修改、新增、删除账单，也可以为体检人员更换套餐。在体检系统收费的，可以进行账单收费及账单部分退、全退操作。如果在</w:t>
      </w:r>
      <w:r>
        <w:rPr>
          <w:rFonts w:hint="eastAsia"/>
          <w:color w:val="000000" w:themeColor="text1"/>
          <w:sz w:val="24"/>
          <w:szCs w:val="24"/>
        </w:rPr>
        <w:t xml:space="preserve">HIS</w:t>
      </w:r>
      <w:r>
        <w:rPr>
          <w:rFonts w:hint="eastAsia"/>
          <w:color w:val="000000" w:themeColor="text1"/>
          <w:sz w:val="24"/>
          <w:szCs w:val="24"/>
        </w:rPr>
        <w:t xml:space="preserve">系统中进行收费，系统将体检账单批量发送给</w:t>
      </w:r>
      <w:r>
        <w:rPr>
          <w:rFonts w:hint="eastAsia"/>
          <w:color w:val="000000" w:themeColor="text1"/>
          <w:sz w:val="24"/>
          <w:szCs w:val="24"/>
        </w:rPr>
        <w:t xml:space="preserve">HIS</w:t>
      </w:r>
      <w:r>
        <w:rPr>
          <w:rFonts w:hint="eastAsia"/>
          <w:color w:val="000000" w:themeColor="text1"/>
          <w:sz w:val="24"/>
          <w:szCs w:val="24"/>
        </w:rPr>
        <w:t xml:space="preserve">系统。系统提供打印账单、导检单、加项导检单的功能。</w:t>
      </w:r>
      <w:r/>
    </w:p>
    <w:p>
      <w:pPr>
        <w:ind w:firstLine="480"/>
        <w:spacing w:line="360" w:lineRule="auto"/>
        <w:rPr>
          <w:color w:val="000000" w:themeColor="text1"/>
          <w:sz w:val="24"/>
          <w:szCs w:val="24"/>
        </w:rPr>
      </w:pPr>
      <w:r>
        <w:rPr>
          <w:rFonts w:hint="eastAsia"/>
          <w:color w:val="000000" w:themeColor="text1"/>
          <w:sz w:val="24"/>
          <w:szCs w:val="24"/>
        </w:rPr>
        <w:t xml:space="preserve">系统提供对单位支付账单的管理：新建</w:t>
      </w:r>
      <w:r>
        <w:rPr>
          <w:rFonts w:hint="eastAsia"/>
          <w:color w:val="000000" w:themeColor="text1"/>
          <w:sz w:val="24"/>
          <w:szCs w:val="24"/>
        </w:rPr>
        <w:t xml:space="preserve">/</w:t>
      </w:r>
      <w:r>
        <w:rPr>
          <w:rFonts w:hint="eastAsia"/>
          <w:color w:val="000000" w:themeColor="text1"/>
          <w:sz w:val="24"/>
          <w:szCs w:val="24"/>
        </w:rPr>
        <w:t xml:space="preserve">删除单位账单，发送</w:t>
      </w:r>
      <w:r>
        <w:rPr>
          <w:rFonts w:hint="eastAsia"/>
          <w:color w:val="000000" w:themeColor="text1"/>
          <w:sz w:val="24"/>
          <w:szCs w:val="24"/>
        </w:rPr>
        <w:t xml:space="preserve">/</w:t>
      </w:r>
      <w:r>
        <w:rPr>
          <w:rFonts w:hint="eastAsia"/>
          <w:color w:val="000000" w:themeColor="text1"/>
          <w:sz w:val="24"/>
          <w:szCs w:val="24"/>
        </w:rPr>
        <w:t xml:space="preserve">回收账单（</w:t>
      </w:r>
      <w:r>
        <w:rPr>
          <w:rFonts w:hint="eastAsia"/>
          <w:color w:val="000000" w:themeColor="text1"/>
          <w:sz w:val="24"/>
          <w:szCs w:val="24"/>
        </w:rPr>
        <w:t xml:space="preserve">THIS4</w:t>
      </w:r>
      <w:r>
        <w:rPr>
          <w:rFonts w:hint="eastAsia"/>
          <w:color w:val="000000" w:themeColor="text1"/>
          <w:sz w:val="24"/>
          <w:szCs w:val="24"/>
        </w:rPr>
        <w:t xml:space="preserve">收费</w:t>
      </w:r>
      <w:r>
        <w:rPr>
          <w:rFonts w:hint="eastAsia"/>
          <w:color w:val="000000" w:themeColor="text1"/>
          <w:sz w:val="24"/>
          <w:szCs w:val="24"/>
        </w:rPr>
        <w:t xml:space="preserve">）</w:t>
      </w:r>
      <w:r>
        <w:rPr>
          <w:rFonts w:hint="eastAsia"/>
          <w:color w:val="000000" w:themeColor="text1"/>
          <w:sz w:val="24"/>
          <w:szCs w:val="24"/>
        </w:rPr>
        <w:t xml:space="preserve">，确费</w:t>
      </w:r>
      <w:r>
        <w:rPr>
          <w:rFonts w:hint="eastAsia"/>
          <w:color w:val="000000" w:themeColor="text1"/>
          <w:sz w:val="24"/>
          <w:szCs w:val="24"/>
        </w:rPr>
        <w:t xml:space="preserve">/</w:t>
      </w:r>
      <w:r>
        <w:rPr>
          <w:rFonts w:hint="eastAsia"/>
          <w:color w:val="000000" w:themeColor="text1"/>
          <w:sz w:val="24"/>
          <w:szCs w:val="24"/>
        </w:rPr>
        <w:t xml:space="preserve">撤销确认（体检收费），单位账单报表的设计、预览、打印等。</w:t>
      </w:r>
      <w:r/>
    </w:p>
    <w:p>
      <w:pPr>
        <w:ind w:firstLine="480"/>
        <w:spacing w:line="360" w:lineRule="auto"/>
        <w:rPr>
          <w:color w:val="000000" w:themeColor="text1"/>
          <w:sz w:val="24"/>
          <w:szCs w:val="24"/>
        </w:rPr>
      </w:pPr>
      <w:r>
        <w:rPr>
          <w:rFonts w:hint="eastAsia"/>
          <w:color w:val="000000" w:themeColor="text1"/>
          <w:sz w:val="24"/>
          <w:szCs w:val="24"/>
        </w:rPr>
        <w:t xml:space="preserve">对于需要自费的单位体检人员及家属体检，系统提供对单位自费账单的管理：查看账单信息，发送</w:t>
      </w:r>
      <w:r>
        <w:rPr>
          <w:rFonts w:hint="eastAsia"/>
          <w:color w:val="000000" w:themeColor="text1"/>
          <w:sz w:val="24"/>
          <w:szCs w:val="24"/>
        </w:rPr>
        <w:t xml:space="preserve">/</w:t>
      </w:r>
      <w:r>
        <w:rPr>
          <w:rFonts w:hint="eastAsia"/>
          <w:color w:val="000000" w:themeColor="text1"/>
          <w:sz w:val="24"/>
          <w:szCs w:val="24"/>
        </w:rPr>
        <w:t xml:space="preserve">回收账单（</w:t>
      </w:r>
      <w:r>
        <w:rPr>
          <w:rFonts w:hint="eastAsia"/>
          <w:color w:val="000000" w:themeColor="text1"/>
          <w:sz w:val="24"/>
          <w:szCs w:val="24"/>
        </w:rPr>
        <w:t xml:space="preserve">THIS4</w:t>
      </w:r>
      <w:r>
        <w:rPr>
          <w:rFonts w:hint="eastAsia"/>
          <w:color w:val="000000" w:themeColor="text1"/>
          <w:sz w:val="24"/>
          <w:szCs w:val="24"/>
        </w:rPr>
        <w:t xml:space="preserve">收费</w:t>
      </w:r>
      <w:r>
        <w:rPr>
          <w:rFonts w:hint="eastAsia"/>
          <w:color w:val="000000" w:themeColor="text1"/>
          <w:sz w:val="24"/>
          <w:szCs w:val="24"/>
        </w:rPr>
        <w:t xml:space="preserve">)</w:t>
      </w:r>
      <w:r>
        <w:rPr>
          <w:rFonts w:hint="eastAsia"/>
          <w:color w:val="000000" w:themeColor="text1"/>
          <w:sz w:val="24"/>
          <w:szCs w:val="24"/>
        </w:rPr>
        <w:t xml:space="preserve">，确费</w:t>
      </w:r>
      <w:r>
        <w:rPr>
          <w:rFonts w:hint="eastAsia"/>
          <w:color w:val="000000" w:themeColor="text1"/>
          <w:sz w:val="24"/>
          <w:szCs w:val="24"/>
        </w:rPr>
        <w:t xml:space="preserve">/</w:t>
      </w:r>
      <w:r>
        <w:rPr>
          <w:rFonts w:hint="eastAsia"/>
          <w:color w:val="000000" w:themeColor="text1"/>
          <w:sz w:val="24"/>
          <w:szCs w:val="24"/>
        </w:rPr>
        <w:t xml:space="preserve">撤销确认（体检收费）等。新建单位账单时，可</w:t>
      </w:r>
      <w:r>
        <w:rPr>
          <w:rFonts w:hint="eastAsia"/>
          <w:color w:val="000000" w:themeColor="text1"/>
          <w:sz w:val="24"/>
          <w:szCs w:val="24"/>
        </w:rPr>
        <w:t xml:space="preserve">按不同的统计方式进行统计，并且可以对账单总金额进行一定的优惠打折后再生成账单，可自定义账单名称即发票抬头。</w:t>
      </w:r>
      <w:r/>
    </w:p>
    <w:p>
      <w:pPr>
        <w:pStyle w:val="1044"/>
        <w:numPr>
          <w:ilvl w:val="0"/>
          <w:numId w:val="23"/>
        </w:numPr>
        <w:spacing w:before="0" w:after="0" w:line="360" w:lineRule="auto"/>
        <w:rPr>
          <w:sz w:val="24"/>
          <w:szCs w:val="24"/>
        </w:rPr>
      </w:pPr>
      <w:r/>
      <w:bookmarkStart w:id="331" w:name="_Toc211983594"/>
      <w:r/>
      <w:bookmarkStart w:id="332" w:name="_Toc26368"/>
      <w:r/>
      <w:bookmarkStart w:id="333" w:name="_Toc25216"/>
      <w:r/>
      <w:bookmarkStart w:id="334" w:name="_Toc713"/>
      <w:r/>
      <w:bookmarkStart w:id="335" w:name="_Toc27383"/>
      <w:r>
        <w:rPr>
          <w:rFonts w:hint="eastAsia"/>
          <w:sz w:val="24"/>
          <w:szCs w:val="24"/>
        </w:rPr>
        <w:t xml:space="preserve">体检基础业务</w:t>
      </w:r>
      <w:bookmarkEnd w:id="331"/>
      <w:r/>
      <w:bookmarkEnd w:id="332"/>
      <w:r/>
      <w:bookmarkEnd w:id="333"/>
      <w:r/>
      <w:bookmarkEnd w:id="334"/>
      <w:r/>
      <w:bookmarkEnd w:id="335"/>
      <w:r/>
      <w:r/>
    </w:p>
    <w:p>
      <w:pPr>
        <w:pStyle w:val="1045"/>
        <w:numPr>
          <w:ilvl w:val="0"/>
          <w:numId w:val="24"/>
        </w:numPr>
        <w:ind w:firstLine="482"/>
        <w:spacing w:before="0" w:after="0" w:line="360" w:lineRule="auto"/>
        <w:rPr>
          <w:rFonts w:ascii="宋体" w:hAnsi="宋体" w:cs="宋体"/>
          <w:sz w:val="24"/>
          <w:szCs w:val="24"/>
        </w:rPr>
      </w:pPr>
      <w:r/>
      <w:bookmarkStart w:id="336" w:name="_Toc6683"/>
      <w:r/>
      <w:bookmarkStart w:id="337" w:name="_Toc15199"/>
      <w:r/>
      <w:bookmarkStart w:id="338" w:name="_Toc6589"/>
      <w:r/>
      <w:bookmarkStart w:id="339" w:name="_Toc211983595"/>
      <w:r/>
      <w:bookmarkStart w:id="340" w:name="_Toc24583"/>
      <w:r>
        <w:rPr>
          <w:rFonts w:hint="eastAsia" w:ascii="宋体" w:hAnsi="宋体" w:cs="宋体"/>
          <w:sz w:val="24"/>
          <w:szCs w:val="24"/>
        </w:rPr>
        <w:t xml:space="preserve">个人体检管理</w:t>
      </w:r>
      <w:bookmarkEnd w:id="336"/>
      <w:r/>
      <w:bookmarkEnd w:id="337"/>
      <w:r/>
      <w:bookmarkEnd w:id="338"/>
      <w:r/>
      <w:bookmarkEnd w:id="339"/>
      <w:r/>
      <w:bookmarkEnd w:id="340"/>
      <w:r/>
      <w:r/>
    </w:p>
    <w:p>
      <w:pPr>
        <w:ind w:firstLine="480"/>
        <w:spacing w:line="360" w:lineRule="auto"/>
        <w:rPr>
          <w:color w:val="000000" w:themeColor="text1"/>
          <w:sz w:val="24"/>
          <w:szCs w:val="24"/>
        </w:rPr>
      </w:pPr>
      <w:r>
        <w:rPr>
          <w:rFonts w:hint="eastAsia"/>
          <w:color w:val="000000" w:themeColor="text1"/>
          <w:sz w:val="24"/>
          <w:szCs w:val="24"/>
        </w:rPr>
        <w:t xml:space="preserve">以散客形式进行体检登记，对个人体检进行基本信息，项目信息登记。基本信息登记时可直接读取身份证的信息与照片，用摄像头进行体检人员照片采集。支持通过卡号</w:t>
      </w:r>
      <w:r>
        <w:rPr>
          <w:rFonts w:hint="eastAsia"/>
          <w:color w:val="000000" w:themeColor="text1"/>
          <w:sz w:val="24"/>
          <w:szCs w:val="24"/>
        </w:rPr>
        <w:t xml:space="preserve">/</w:t>
      </w:r>
      <w:r>
        <w:rPr>
          <w:rFonts w:hint="eastAsia"/>
          <w:color w:val="000000" w:themeColor="text1"/>
          <w:sz w:val="24"/>
          <w:szCs w:val="24"/>
        </w:rPr>
        <w:t xml:space="preserve">姓名</w:t>
      </w:r>
      <w:r>
        <w:rPr>
          <w:rFonts w:hint="eastAsia"/>
          <w:color w:val="000000" w:themeColor="text1"/>
          <w:sz w:val="24"/>
          <w:szCs w:val="24"/>
        </w:rPr>
        <w:t xml:space="preserve">/</w:t>
      </w:r>
      <w:r>
        <w:rPr>
          <w:rFonts w:hint="eastAsia"/>
          <w:color w:val="000000" w:themeColor="text1"/>
          <w:sz w:val="24"/>
          <w:szCs w:val="24"/>
        </w:rPr>
        <w:t xml:space="preserve">拼音</w:t>
      </w:r>
      <w:r>
        <w:rPr>
          <w:rFonts w:hint="eastAsia"/>
          <w:color w:val="000000" w:themeColor="text1"/>
          <w:sz w:val="24"/>
          <w:szCs w:val="24"/>
        </w:rPr>
        <w:t xml:space="preserve">/</w:t>
      </w:r>
      <w:r>
        <w:rPr>
          <w:rFonts w:hint="eastAsia"/>
          <w:color w:val="000000" w:themeColor="text1"/>
          <w:sz w:val="24"/>
          <w:szCs w:val="24"/>
        </w:rPr>
        <w:t xml:space="preserve">身份证号模糊匹配系统中存在的人员信息。</w:t>
      </w:r>
      <w:r/>
    </w:p>
    <w:p>
      <w:pPr>
        <w:ind w:firstLine="480"/>
        <w:spacing w:line="360" w:lineRule="auto"/>
        <w:rPr>
          <w:color w:val="000000" w:themeColor="text1"/>
          <w:sz w:val="24"/>
          <w:szCs w:val="24"/>
        </w:rPr>
      </w:pPr>
      <w:r>
        <w:rPr>
          <w:rFonts w:hint="eastAsia"/>
          <w:color w:val="000000" w:themeColor="text1"/>
          <w:sz w:val="24"/>
          <w:szCs w:val="24"/>
        </w:rPr>
        <w:t xml:space="preserve">项目登记时，可输入</w:t>
      </w:r>
      <w:r>
        <w:rPr>
          <w:rFonts w:hint="eastAsia"/>
          <w:color w:val="000000" w:themeColor="text1"/>
          <w:sz w:val="24"/>
          <w:szCs w:val="24"/>
        </w:rPr>
        <w:t xml:space="preserve">/</w:t>
      </w:r>
      <w:r>
        <w:rPr>
          <w:rFonts w:hint="eastAsia"/>
          <w:color w:val="000000" w:themeColor="text1"/>
          <w:sz w:val="24"/>
          <w:szCs w:val="24"/>
        </w:rPr>
        <w:t xml:space="preserve">修改体检的整体优惠比例或某一个体检项目的优惠比例。可选择在套餐列表中选择体检人员的体检套装，也可添加加项项目。如果病人以前在本体检中心做过体检，可复制当前人员历史体检记录的项目，或者复制当天其他散客体检登记的项目。</w:t>
      </w:r>
      <w:r/>
    </w:p>
    <w:p>
      <w:pPr>
        <w:pStyle w:val="1045"/>
        <w:numPr>
          <w:ilvl w:val="0"/>
          <w:numId w:val="24"/>
        </w:numPr>
        <w:ind w:firstLine="482"/>
        <w:spacing w:before="0" w:after="0" w:line="360" w:lineRule="auto"/>
        <w:rPr>
          <w:rFonts w:ascii="宋体" w:hAnsi="宋体" w:cs="宋体"/>
          <w:sz w:val="24"/>
          <w:szCs w:val="24"/>
        </w:rPr>
      </w:pPr>
      <w:r/>
      <w:bookmarkStart w:id="341" w:name="_Toc6504"/>
      <w:r/>
      <w:bookmarkStart w:id="342" w:name="_Toc211983596"/>
      <w:r/>
      <w:bookmarkStart w:id="343" w:name="_Toc20762"/>
      <w:r/>
      <w:bookmarkStart w:id="344" w:name="_Toc27259"/>
      <w:r/>
      <w:bookmarkStart w:id="345" w:name="_Toc1296"/>
      <w:r>
        <w:rPr>
          <w:rFonts w:hint="eastAsia" w:ascii="宋体" w:hAnsi="宋体" w:cs="宋体"/>
          <w:sz w:val="24"/>
          <w:szCs w:val="24"/>
        </w:rPr>
        <w:t xml:space="preserve">个人关键信息维护</w:t>
      </w:r>
      <w:bookmarkEnd w:id="341"/>
      <w:r/>
      <w:bookmarkEnd w:id="342"/>
      <w:r/>
      <w:bookmarkEnd w:id="343"/>
      <w:r/>
      <w:bookmarkEnd w:id="344"/>
      <w:r/>
      <w:bookmarkEnd w:id="345"/>
      <w:r/>
      <w:r/>
    </w:p>
    <w:p>
      <w:pPr>
        <w:ind w:firstLine="480"/>
        <w:spacing w:line="360" w:lineRule="auto"/>
        <w:rPr>
          <w:color w:val="000000" w:themeColor="text1"/>
          <w:sz w:val="24"/>
          <w:szCs w:val="24"/>
        </w:rPr>
      </w:pPr>
      <w:r>
        <w:rPr>
          <w:rFonts w:hint="eastAsia"/>
          <w:color w:val="000000" w:themeColor="text1"/>
          <w:sz w:val="24"/>
          <w:szCs w:val="24"/>
        </w:rPr>
        <w:t xml:space="preserve">系统支持对人员基本信息进行维护及修改，可按姓名、身份证、卡号定位个人。</w:t>
      </w:r>
      <w:r/>
    </w:p>
    <w:p>
      <w:pPr>
        <w:pStyle w:val="1045"/>
        <w:numPr>
          <w:ilvl w:val="0"/>
          <w:numId w:val="24"/>
        </w:numPr>
        <w:ind w:firstLine="482"/>
        <w:spacing w:before="0" w:after="0" w:line="360" w:lineRule="auto"/>
        <w:rPr>
          <w:rFonts w:ascii="宋体" w:hAnsi="宋体" w:cs="宋体"/>
          <w:sz w:val="24"/>
          <w:szCs w:val="24"/>
        </w:rPr>
      </w:pPr>
      <w:r/>
      <w:bookmarkStart w:id="346" w:name="_Toc25556"/>
      <w:r/>
      <w:bookmarkStart w:id="347" w:name="_Toc26085"/>
      <w:r/>
      <w:bookmarkStart w:id="348" w:name="_Toc11999"/>
      <w:r/>
      <w:bookmarkStart w:id="349" w:name="_Toc28077"/>
      <w:r/>
      <w:bookmarkStart w:id="350" w:name="_Toc211983597"/>
      <w:r>
        <w:rPr>
          <w:rFonts w:hint="eastAsia" w:ascii="宋体" w:hAnsi="宋体" w:cs="宋体"/>
          <w:sz w:val="24"/>
          <w:szCs w:val="24"/>
        </w:rPr>
        <w:t xml:space="preserve">单位信息维护管理</w:t>
      </w:r>
      <w:bookmarkEnd w:id="346"/>
      <w:r/>
      <w:bookmarkEnd w:id="347"/>
      <w:r/>
      <w:bookmarkEnd w:id="348"/>
      <w:r/>
      <w:bookmarkEnd w:id="349"/>
      <w:r/>
      <w:bookmarkEnd w:id="350"/>
      <w:r/>
      <w:r/>
    </w:p>
    <w:p>
      <w:pPr>
        <w:ind w:firstLine="480"/>
        <w:spacing w:line="360" w:lineRule="auto"/>
        <w:rPr>
          <w:color w:val="000000" w:themeColor="text1"/>
          <w:sz w:val="24"/>
          <w:szCs w:val="24"/>
        </w:rPr>
      </w:pPr>
      <w:r>
        <w:rPr>
          <w:rFonts w:hint="eastAsia"/>
          <w:color w:val="000000" w:themeColor="text1"/>
          <w:sz w:val="24"/>
          <w:szCs w:val="24"/>
        </w:rPr>
        <w:t xml:space="preserve">用于登记单位基本信息、单位体检记录信息及单位所属部门。同一个单位，支持登记多次体检记录。可自由增加单位信息，并维护原有单位信息。支持新增一个团队或删除当前的团队，可按代码、拼音、五笔选择团队，显示团队基本信息及单位信息。支持维护多种团队记录体检状态，如未体检、体检中、体检结束。支持按机构区分单位，不同机构可增加不同单位。</w:t>
      </w:r>
      <w:r/>
    </w:p>
    <w:p>
      <w:pPr>
        <w:pStyle w:val="1045"/>
        <w:numPr>
          <w:ilvl w:val="0"/>
          <w:numId w:val="24"/>
        </w:numPr>
        <w:ind w:firstLine="482"/>
        <w:spacing w:before="0" w:after="0" w:line="360" w:lineRule="auto"/>
        <w:rPr>
          <w:rFonts w:ascii="宋体" w:hAnsi="宋体" w:cs="宋体"/>
          <w:sz w:val="24"/>
          <w:szCs w:val="24"/>
        </w:rPr>
      </w:pPr>
      <w:r/>
      <w:bookmarkStart w:id="351" w:name="_Toc24423"/>
      <w:r/>
      <w:bookmarkStart w:id="352" w:name="_Toc211983598"/>
      <w:r/>
      <w:bookmarkStart w:id="353" w:name="_Toc22507"/>
      <w:r/>
      <w:bookmarkStart w:id="354" w:name="_Toc20768"/>
      <w:r/>
      <w:bookmarkStart w:id="355" w:name="_Toc13575"/>
      <w:r>
        <w:rPr>
          <w:rFonts w:hint="eastAsia" w:ascii="宋体" w:hAnsi="宋体" w:cs="宋体"/>
          <w:sz w:val="24"/>
          <w:szCs w:val="24"/>
        </w:rPr>
        <w:t xml:space="preserve">单位分组管理</w:t>
      </w:r>
      <w:bookmarkEnd w:id="351"/>
      <w:r/>
      <w:bookmarkEnd w:id="352"/>
      <w:r/>
      <w:bookmarkEnd w:id="353"/>
      <w:r/>
      <w:bookmarkEnd w:id="354"/>
      <w:r/>
      <w:bookmarkEnd w:id="355"/>
      <w:r/>
      <w:r/>
    </w:p>
    <w:p>
      <w:pPr>
        <w:ind w:firstLine="480"/>
        <w:spacing w:line="360" w:lineRule="auto"/>
        <w:rPr>
          <w:color w:val="000000" w:themeColor="text1"/>
          <w:sz w:val="24"/>
          <w:szCs w:val="24"/>
        </w:rPr>
      </w:pPr>
      <w:r>
        <w:rPr>
          <w:rFonts w:hint="eastAsia"/>
          <w:color w:val="000000" w:themeColor="text1"/>
          <w:sz w:val="24"/>
          <w:szCs w:val="24"/>
        </w:rPr>
        <w:t xml:space="preserve">体检单位进行单位分组，单位体检人员登记选择分组可调用。通过设置不同的分组，既能有效的区分体检人员检查项目，更能合理化的分配人员体检。</w:t>
      </w:r>
      <w:r/>
    </w:p>
    <w:p>
      <w:pPr>
        <w:ind w:firstLine="480"/>
        <w:spacing w:line="360" w:lineRule="auto"/>
        <w:rPr>
          <w:color w:val="000000" w:themeColor="text1"/>
          <w:sz w:val="24"/>
          <w:szCs w:val="24"/>
        </w:rPr>
      </w:pPr>
      <w:r>
        <w:rPr>
          <w:rFonts w:hint="eastAsia"/>
          <w:color w:val="000000" w:themeColor="text1"/>
          <w:sz w:val="24"/>
          <w:szCs w:val="24"/>
        </w:rPr>
        <w:t xml:space="preserve">系统可对同一单位的体检人员进行分组，可对不同分组设置选择不同的优惠折扣，可对不同分组设置选择不同的套餐。支持多种结算方式，灵活应对单位缴费情况。</w:t>
      </w:r>
      <w:r/>
    </w:p>
    <w:p>
      <w:pPr>
        <w:pStyle w:val="1045"/>
        <w:numPr>
          <w:ilvl w:val="0"/>
          <w:numId w:val="24"/>
        </w:numPr>
        <w:ind w:firstLine="482"/>
        <w:spacing w:before="0" w:after="0" w:line="360" w:lineRule="auto"/>
        <w:rPr>
          <w:rFonts w:ascii="宋体" w:hAnsi="宋体" w:cs="宋体"/>
          <w:sz w:val="24"/>
          <w:szCs w:val="24"/>
        </w:rPr>
      </w:pPr>
      <w:r/>
      <w:bookmarkStart w:id="356" w:name="_Toc21438"/>
      <w:r/>
      <w:bookmarkStart w:id="357" w:name="_Toc17074"/>
      <w:r/>
      <w:bookmarkStart w:id="358" w:name="_Toc18745"/>
      <w:r/>
      <w:bookmarkStart w:id="359" w:name="_Toc211983599"/>
      <w:r/>
      <w:bookmarkStart w:id="360" w:name="_Toc20883"/>
      <w:r>
        <w:rPr>
          <w:rFonts w:hint="eastAsia" w:ascii="宋体" w:hAnsi="宋体" w:cs="宋体"/>
          <w:sz w:val="24"/>
          <w:szCs w:val="24"/>
        </w:rPr>
        <w:t xml:space="preserve">单位预约管理</w:t>
      </w:r>
      <w:bookmarkEnd w:id="356"/>
      <w:r/>
      <w:bookmarkEnd w:id="357"/>
      <w:r/>
      <w:bookmarkEnd w:id="358"/>
      <w:r/>
      <w:bookmarkEnd w:id="359"/>
      <w:r/>
      <w:bookmarkEnd w:id="360"/>
      <w:r/>
      <w:r/>
    </w:p>
    <w:p>
      <w:pPr>
        <w:ind w:firstLine="480"/>
        <w:spacing w:line="360" w:lineRule="auto"/>
        <w:rPr>
          <w:color w:val="000000" w:themeColor="text1"/>
          <w:sz w:val="24"/>
          <w:szCs w:val="24"/>
        </w:rPr>
      </w:pPr>
      <w:r>
        <w:rPr>
          <w:rFonts w:hint="eastAsia"/>
          <w:color w:val="000000" w:themeColor="text1"/>
          <w:sz w:val="24"/>
          <w:szCs w:val="24"/>
        </w:rPr>
        <w:t xml:space="preserve">当面临人数过多的单位体检时，提前预约体检及登记，能有效的防止体检人员在体检时排队等候的时间，并且也能够减轻登记员的工作量，及给予体检中心相应的时间进行合理的安排，保证体检资源的合理分配。</w:t>
      </w:r>
      <w:r/>
    </w:p>
    <w:p>
      <w:pPr>
        <w:ind w:firstLine="480"/>
        <w:spacing w:line="360" w:lineRule="auto"/>
        <w:rPr>
          <w:color w:val="000000" w:themeColor="text1"/>
          <w:sz w:val="24"/>
          <w:szCs w:val="24"/>
        </w:rPr>
      </w:pPr>
      <w:r>
        <w:rPr>
          <w:rFonts w:hint="eastAsia"/>
          <w:color w:val="000000" w:themeColor="text1"/>
          <w:sz w:val="24"/>
          <w:szCs w:val="24"/>
        </w:rPr>
        <w:t xml:space="preserve">系统提供管理、添加、删除预约体检单位人员信息功能，可自动或手动对体检单位人员进行分组，也可进行批量设置分组，支持体检单位人员批量正式登记功能。支持</w:t>
      </w:r>
      <w:r>
        <w:rPr>
          <w:rFonts w:hint="eastAsia"/>
          <w:color w:val="000000" w:themeColor="text1"/>
          <w:sz w:val="24"/>
          <w:szCs w:val="24"/>
        </w:rPr>
        <w:t xml:space="preserve">EXCEL</w:t>
      </w:r>
      <w:r>
        <w:rPr>
          <w:rFonts w:hint="eastAsia"/>
          <w:color w:val="000000" w:themeColor="text1"/>
          <w:sz w:val="24"/>
          <w:szCs w:val="24"/>
        </w:rPr>
        <w:t xml:space="preserve">导入或导出体检单位人员、部门等信息。</w:t>
      </w:r>
      <w:r/>
    </w:p>
    <w:p>
      <w:pPr>
        <w:pStyle w:val="1045"/>
        <w:numPr>
          <w:ilvl w:val="0"/>
          <w:numId w:val="24"/>
        </w:numPr>
        <w:ind w:firstLine="482"/>
        <w:spacing w:before="0" w:after="0" w:line="360" w:lineRule="auto"/>
        <w:rPr>
          <w:rFonts w:ascii="宋体" w:hAnsi="宋体" w:cs="宋体"/>
          <w:sz w:val="24"/>
          <w:szCs w:val="24"/>
        </w:rPr>
      </w:pPr>
      <w:r/>
      <w:bookmarkStart w:id="361" w:name="_Toc21294"/>
      <w:r/>
      <w:bookmarkStart w:id="362" w:name="_Toc211983600"/>
      <w:r/>
      <w:bookmarkStart w:id="363" w:name="_Toc5526"/>
      <w:r/>
      <w:bookmarkStart w:id="364" w:name="_Toc14635"/>
      <w:r/>
      <w:bookmarkStart w:id="365" w:name="_Toc22216"/>
      <w:r>
        <w:rPr>
          <w:rFonts w:hint="eastAsia" w:ascii="宋体" w:hAnsi="宋体" w:cs="宋体"/>
          <w:sz w:val="24"/>
          <w:szCs w:val="24"/>
        </w:rPr>
        <w:t xml:space="preserve">单位体检项目修改</w:t>
      </w:r>
      <w:bookmarkEnd w:id="361"/>
      <w:r/>
      <w:bookmarkEnd w:id="362"/>
      <w:r/>
      <w:bookmarkEnd w:id="363"/>
      <w:r/>
      <w:bookmarkEnd w:id="364"/>
      <w:r/>
      <w:bookmarkEnd w:id="365"/>
      <w:r/>
      <w:r/>
    </w:p>
    <w:p>
      <w:pPr>
        <w:ind w:firstLine="480"/>
        <w:spacing w:line="360" w:lineRule="auto"/>
        <w:rPr>
          <w:color w:val="000000" w:themeColor="text1"/>
          <w:sz w:val="24"/>
          <w:szCs w:val="24"/>
        </w:rPr>
      </w:pPr>
      <w:r>
        <w:rPr>
          <w:rFonts w:hint="eastAsia"/>
          <w:color w:val="000000" w:themeColor="text1"/>
          <w:sz w:val="24"/>
          <w:szCs w:val="24"/>
        </w:rPr>
        <w:t xml:space="preserve">单位人员体检过程中可进行临时增加人员体检，也可对单位体检人员进行项目变更（加项目、退项目、打折）的处理。</w:t>
      </w:r>
      <w:r/>
    </w:p>
    <w:p>
      <w:pPr>
        <w:ind w:firstLine="480"/>
        <w:spacing w:line="360" w:lineRule="auto"/>
        <w:rPr>
          <w:color w:val="000000" w:themeColor="text1"/>
          <w:sz w:val="24"/>
          <w:szCs w:val="24"/>
        </w:rPr>
      </w:pPr>
      <w:r>
        <w:rPr>
          <w:rFonts w:hint="eastAsia"/>
          <w:color w:val="000000" w:themeColor="text1"/>
          <w:sz w:val="24"/>
          <w:szCs w:val="24"/>
        </w:rPr>
        <w:t xml:space="preserve">对已存在的体检单位临时增加体检个人，使整个单位体检更加灵活。正在体检的单位可临时增加人员体检。可将新增加的个人体检列入已存在或新增加的分组中。可对新增加的个人体检项目进行单独的修改、增加、删除等操作；对于单位体检人员，正式登记后，可进行项目修改。可批量增加、批量删除、批量修改分组等功能，导入体检人员照片信息。人员模糊检索及精确定位，可多选及快捷键多选，提供批量发送</w:t>
      </w:r>
      <w:r>
        <w:rPr>
          <w:rFonts w:hint="eastAsia"/>
          <w:color w:val="000000" w:themeColor="text1"/>
          <w:sz w:val="24"/>
          <w:szCs w:val="24"/>
        </w:rPr>
        <w:t xml:space="preserve">\</w:t>
      </w:r>
      <w:r>
        <w:rPr>
          <w:rFonts w:hint="eastAsia"/>
          <w:color w:val="000000" w:themeColor="text1"/>
          <w:sz w:val="24"/>
          <w:szCs w:val="24"/>
        </w:rPr>
        <w:t xml:space="preserve">回收账单功能。</w:t>
      </w:r>
      <w:r/>
    </w:p>
    <w:p>
      <w:pPr>
        <w:pStyle w:val="1045"/>
        <w:numPr>
          <w:ilvl w:val="0"/>
          <w:numId w:val="24"/>
        </w:numPr>
        <w:ind w:firstLine="482"/>
        <w:spacing w:before="0" w:after="0" w:line="360" w:lineRule="auto"/>
        <w:rPr>
          <w:rFonts w:ascii="宋体" w:hAnsi="宋体" w:cs="宋体"/>
          <w:sz w:val="24"/>
          <w:szCs w:val="24"/>
        </w:rPr>
      </w:pPr>
      <w:r/>
      <w:bookmarkStart w:id="366" w:name="_Toc12860"/>
      <w:r/>
      <w:bookmarkStart w:id="367" w:name="_Toc211983601"/>
      <w:r/>
      <w:bookmarkStart w:id="368" w:name="_Toc6417"/>
      <w:r/>
      <w:bookmarkStart w:id="369" w:name="_Toc31097"/>
      <w:r/>
      <w:bookmarkStart w:id="370" w:name="_Toc19121"/>
      <w:r>
        <w:rPr>
          <w:rFonts w:hint="eastAsia" w:ascii="宋体" w:hAnsi="宋体" w:cs="宋体"/>
          <w:sz w:val="24"/>
          <w:szCs w:val="24"/>
        </w:rPr>
        <w:t xml:space="preserve">检中流程管理</w:t>
      </w:r>
      <w:bookmarkEnd w:id="366"/>
      <w:r/>
      <w:bookmarkEnd w:id="367"/>
      <w:r/>
      <w:bookmarkEnd w:id="368"/>
      <w:r/>
      <w:bookmarkEnd w:id="369"/>
      <w:r/>
      <w:bookmarkEnd w:id="370"/>
      <w:r/>
      <w:r/>
    </w:p>
    <w:p>
      <w:pPr>
        <w:ind w:firstLine="480"/>
        <w:spacing w:line="360" w:lineRule="auto"/>
        <w:rPr>
          <w:color w:val="000000" w:themeColor="text1"/>
          <w:sz w:val="24"/>
          <w:szCs w:val="24"/>
        </w:rPr>
      </w:pPr>
      <w:r>
        <w:rPr>
          <w:rFonts w:hint="eastAsia"/>
          <w:color w:val="000000" w:themeColor="text1"/>
          <w:sz w:val="24"/>
          <w:szCs w:val="24"/>
        </w:rPr>
        <w:t xml:space="preserve">体检人员管理统一管理体检人员确认到检、导检单条形码打印、信息更改、放弃项目、延期检查、报告期限管理相关功能，同时图表显示体检进度统计。新增加，删除，修改体检人员，维护人员信息。</w:t>
      </w:r>
      <w:r/>
    </w:p>
    <w:p>
      <w:pPr>
        <w:ind w:firstLine="480"/>
        <w:spacing w:line="360" w:lineRule="auto"/>
        <w:rPr>
          <w:color w:val="000000" w:themeColor="text1"/>
          <w:sz w:val="24"/>
          <w:szCs w:val="24"/>
        </w:rPr>
      </w:pPr>
      <w:r>
        <w:rPr>
          <w:rFonts w:hint="eastAsia"/>
          <w:color w:val="000000" w:themeColor="text1"/>
          <w:sz w:val="24"/>
          <w:szCs w:val="24"/>
        </w:rPr>
        <w:t xml:space="preserve">系统提供体检人员照片设置或身份证扫描功能，可按磁卡号，拼音，五笔，手机号，电话，单位查找体检客户。支持智能检索，包括精确定位，当天查询，高级查询等。可预览</w:t>
      </w:r>
      <w:r>
        <w:rPr>
          <w:rFonts w:hint="eastAsia"/>
          <w:color w:val="000000" w:themeColor="text1"/>
          <w:sz w:val="24"/>
          <w:szCs w:val="24"/>
        </w:rPr>
        <w:t xml:space="preserve">/</w:t>
      </w:r>
      <w:r>
        <w:rPr>
          <w:rFonts w:hint="eastAsia"/>
          <w:color w:val="000000" w:themeColor="text1"/>
          <w:sz w:val="24"/>
          <w:szCs w:val="24"/>
        </w:rPr>
        <w:t xml:space="preserve">打印导检单、条形码、收据单等。能对体检人员的体检项目状态更改（拒检、强制结束、延期等），可查询统计体检人员体检情况。</w:t>
      </w:r>
      <w:r/>
    </w:p>
    <w:p>
      <w:pPr>
        <w:pStyle w:val="1045"/>
        <w:numPr>
          <w:ilvl w:val="0"/>
          <w:numId w:val="24"/>
        </w:numPr>
        <w:ind w:firstLine="482"/>
        <w:spacing w:before="0" w:after="0" w:line="360" w:lineRule="auto"/>
        <w:rPr>
          <w:rFonts w:ascii="宋体" w:hAnsi="宋体" w:cs="宋体"/>
          <w:sz w:val="24"/>
          <w:szCs w:val="24"/>
        </w:rPr>
      </w:pPr>
      <w:r/>
      <w:bookmarkStart w:id="371" w:name="_Toc211983602"/>
      <w:r/>
      <w:bookmarkStart w:id="372" w:name="_Toc32507"/>
      <w:r/>
      <w:bookmarkStart w:id="373" w:name="_Toc27099"/>
      <w:r/>
      <w:bookmarkStart w:id="374" w:name="_Toc25406"/>
      <w:r/>
      <w:bookmarkStart w:id="375" w:name="_Toc5672"/>
      <w:r>
        <w:rPr>
          <w:rFonts w:hint="eastAsia" w:ascii="宋体" w:hAnsi="宋体" w:cs="宋体"/>
          <w:sz w:val="24"/>
          <w:szCs w:val="24"/>
        </w:rPr>
        <w:t xml:space="preserve">体检结果录入</w:t>
      </w:r>
      <w:bookmarkEnd w:id="371"/>
      <w:r/>
      <w:bookmarkEnd w:id="372"/>
      <w:r/>
      <w:bookmarkEnd w:id="373"/>
      <w:r/>
      <w:bookmarkEnd w:id="374"/>
      <w:r/>
      <w:bookmarkEnd w:id="375"/>
      <w:r/>
      <w:r/>
    </w:p>
    <w:p>
      <w:pPr>
        <w:ind w:firstLine="480"/>
        <w:spacing w:line="360" w:lineRule="auto"/>
        <w:rPr>
          <w:color w:val="000000" w:themeColor="text1"/>
          <w:sz w:val="24"/>
          <w:szCs w:val="24"/>
        </w:rPr>
      </w:pPr>
      <w:r>
        <w:rPr>
          <w:rFonts w:hint="eastAsia"/>
          <w:color w:val="000000" w:themeColor="text1"/>
          <w:sz w:val="24"/>
          <w:szCs w:val="24"/>
        </w:rPr>
        <w:t xml:space="preserve">实现医生对体检人员的相关检查结果完成录入工作。初步意见直接选择初步意见模板。</w:t>
      </w:r>
      <w:r/>
    </w:p>
    <w:p>
      <w:pPr>
        <w:ind w:firstLine="480"/>
        <w:spacing w:line="360" w:lineRule="auto"/>
        <w:rPr>
          <w:color w:val="000000" w:themeColor="text1"/>
          <w:sz w:val="24"/>
          <w:szCs w:val="24"/>
        </w:rPr>
      </w:pPr>
      <w:r>
        <w:rPr>
          <w:rFonts w:hint="eastAsia"/>
          <w:color w:val="000000" w:themeColor="text1"/>
          <w:sz w:val="24"/>
          <w:szCs w:val="24"/>
        </w:rPr>
        <w:t xml:space="preserve">具备在体检结果录入时，设定正常结果默认、异常结果鼠标选择录入、异常结果自由组合选择录入、异常结果编码录入、数值结果极限值自动判断、数值结果偏高偏低自动提示、阳性结果自动标定功能。</w:t>
      </w:r>
      <w:r/>
    </w:p>
    <w:p>
      <w:pPr>
        <w:ind w:firstLine="480"/>
        <w:spacing w:line="360" w:lineRule="auto"/>
        <w:rPr>
          <w:color w:val="000000" w:themeColor="text1"/>
          <w:sz w:val="24"/>
          <w:szCs w:val="24"/>
        </w:rPr>
      </w:pPr>
      <w:r>
        <w:rPr>
          <w:rFonts w:hint="eastAsia"/>
          <w:color w:val="000000" w:themeColor="text1"/>
          <w:sz w:val="24"/>
          <w:szCs w:val="24"/>
        </w:rPr>
        <w:t xml:space="preserve">医生录入或修改常规项目检查结果的功能界面，提供相关字典选项辅助输入，同时显示同一体检人员历次体检结果对比。可对各科体检结果和个人资料的查看和录入。</w:t>
      </w:r>
      <w:r/>
    </w:p>
    <w:p>
      <w:pPr>
        <w:ind w:firstLine="480"/>
        <w:spacing w:line="360" w:lineRule="auto"/>
        <w:rPr>
          <w:color w:val="000000" w:themeColor="text1"/>
          <w:sz w:val="24"/>
          <w:szCs w:val="24"/>
        </w:rPr>
      </w:pPr>
      <w:r>
        <w:rPr>
          <w:rFonts w:hint="eastAsia"/>
          <w:color w:val="000000" w:themeColor="text1"/>
          <w:sz w:val="24"/>
          <w:szCs w:val="24"/>
        </w:rPr>
        <w:t xml:space="preserve">在体检结果录入时，设定正常结果默认、异常结果鼠标选择录入、异常结果自由组合选择录入、异常结果编码录入。数值结果极限值自动判断、数值结果极限值自动判断、数值结果偏高偏低自动提示、阳性结果自动标定，使医生能够简单、高效、正确地录入检查结果。具备血压、</w:t>
      </w:r>
      <w:r>
        <w:rPr>
          <w:rFonts w:hint="eastAsia"/>
          <w:color w:val="000000" w:themeColor="text1"/>
          <w:sz w:val="24"/>
          <w:szCs w:val="24"/>
        </w:rPr>
        <w:t xml:space="preserve">BMI</w:t>
      </w:r>
      <w:r>
        <w:rPr>
          <w:rFonts w:hint="eastAsia"/>
          <w:color w:val="000000" w:themeColor="text1"/>
          <w:sz w:val="24"/>
          <w:szCs w:val="24"/>
        </w:rPr>
        <w:t xml:space="preserve">指数的智能评价功能。</w:t>
      </w:r>
      <w:r/>
    </w:p>
    <w:p>
      <w:pPr>
        <w:ind w:firstLine="480"/>
        <w:spacing w:line="360" w:lineRule="auto"/>
        <w:rPr>
          <w:color w:val="000000" w:themeColor="text1"/>
          <w:sz w:val="24"/>
          <w:szCs w:val="24"/>
        </w:rPr>
      </w:pPr>
      <w:r>
        <w:rPr>
          <w:rFonts w:hint="eastAsia"/>
          <w:color w:val="000000" w:themeColor="text1"/>
          <w:sz w:val="24"/>
          <w:szCs w:val="24"/>
        </w:rPr>
        <w:t xml:space="preserve">系统控制必须设置相关的科室才能对相应的科室结果进行录入。如内科医生只能对体检人员的内科检查项目进行录入。通过开关设置是否可以有某个人进行对体检结果的统一录入。根据实际医院的需要，有的医院需要各个科室的体检医生给出各个科室的所有项目检查信息和各科室的初步意见，之后由专门的人员对各科室的同一个体检人员的信息进行集中录入。</w:t>
      </w:r>
      <w:r/>
    </w:p>
    <w:p>
      <w:pPr>
        <w:ind w:firstLine="480"/>
        <w:spacing w:line="360" w:lineRule="auto"/>
        <w:rPr>
          <w:color w:val="000000" w:themeColor="text1"/>
          <w:sz w:val="24"/>
          <w:szCs w:val="24"/>
        </w:rPr>
      </w:pPr>
      <w:r>
        <w:rPr>
          <w:rFonts w:hint="eastAsia"/>
          <w:color w:val="000000" w:themeColor="text1"/>
          <w:sz w:val="24"/>
          <w:szCs w:val="24"/>
        </w:rPr>
        <w:t xml:space="preserve">初步意见可以直接选择初步意见模板，而不用对每个体检人员一一录入，从而有效提高录入医生的效率。可以进行对输入结果的校验功能，不符合条件的不能通过。检验、检查项目，如使用接口传递数据，则在结果录入界面，不需要录入相应的结果。医生可以查询当前已体检人员数量，待体检人员数量。查看当前体检人员的历史体检报告信息并进行对比。</w:t>
      </w:r>
      <w:r/>
    </w:p>
    <w:p>
      <w:pPr>
        <w:ind w:firstLine="480"/>
        <w:spacing w:line="360" w:lineRule="auto"/>
        <w:rPr>
          <w:color w:val="000000" w:themeColor="text1"/>
          <w:sz w:val="24"/>
          <w:szCs w:val="24"/>
        </w:rPr>
      </w:pPr>
      <w:r>
        <w:rPr>
          <w:rFonts w:hint="eastAsia"/>
          <w:color w:val="000000" w:themeColor="text1"/>
          <w:sz w:val="24"/>
          <w:szCs w:val="24"/>
        </w:rPr>
        <w:t xml:space="preserve">在体检中录入检查项目报告，适用于需不做数据对接，需要采集功能类检查报告项目（如：骨密度、人体成分、动脉硬化等）。</w:t>
      </w:r>
      <w:r/>
    </w:p>
    <w:p>
      <w:pPr>
        <w:ind w:firstLine="480"/>
        <w:spacing w:line="360" w:lineRule="auto"/>
        <w:rPr>
          <w:color w:val="000000" w:themeColor="text1"/>
          <w:sz w:val="24"/>
          <w:szCs w:val="24"/>
        </w:rPr>
      </w:pPr>
      <w:r>
        <w:rPr>
          <w:rFonts w:hint="eastAsia"/>
          <w:color w:val="000000" w:themeColor="text1"/>
          <w:sz w:val="24"/>
          <w:szCs w:val="24"/>
        </w:rPr>
        <w:t xml:space="preserve">结果录入时，输入结果后，可以根据结果自动关联出对应的初步意见等；对于一些特殊项目也有相应的智能处理。</w:t>
      </w:r>
      <w:r/>
    </w:p>
    <w:p>
      <w:pPr>
        <w:ind w:firstLine="480"/>
        <w:spacing w:line="360" w:lineRule="auto"/>
        <w:rPr>
          <w:color w:val="000000" w:themeColor="text1"/>
          <w:sz w:val="24"/>
          <w:szCs w:val="24"/>
        </w:rPr>
      </w:pPr>
      <w:r>
        <w:rPr>
          <w:rFonts w:hint="eastAsia"/>
          <w:color w:val="000000" w:themeColor="text1"/>
          <w:sz w:val="24"/>
          <w:szCs w:val="24"/>
        </w:rPr>
        <w:t xml:space="preserve">文本项目的处理：设置文本选项并对应初步意见后，录入结果时会自动关联出对应的初步意见。</w:t>
      </w:r>
      <w:r/>
    </w:p>
    <w:p>
      <w:pPr>
        <w:ind w:firstLine="480"/>
        <w:spacing w:line="360" w:lineRule="auto"/>
        <w:rPr>
          <w:color w:val="000000" w:themeColor="text1"/>
          <w:sz w:val="24"/>
          <w:szCs w:val="24"/>
        </w:rPr>
      </w:pPr>
      <w:r>
        <w:rPr>
          <w:rFonts w:hint="eastAsia"/>
          <w:color w:val="000000" w:themeColor="text1"/>
          <w:sz w:val="24"/>
          <w:szCs w:val="24"/>
        </w:rPr>
        <w:t xml:space="preserve">数值项目的处理：在设置完数据项目的参考范围之后，将结合性别、年龄、项目结果来判断，如果异常将置该项目为阳性标志并自动生成相应的初步意见。</w:t>
      </w:r>
      <w:r/>
    </w:p>
    <w:p>
      <w:pPr>
        <w:ind w:firstLine="480"/>
        <w:spacing w:line="360" w:lineRule="auto"/>
        <w:rPr>
          <w:color w:val="000000" w:themeColor="text1"/>
          <w:sz w:val="24"/>
          <w:szCs w:val="24"/>
        </w:rPr>
      </w:pPr>
      <w:r>
        <w:rPr>
          <w:rFonts w:hint="eastAsia"/>
          <w:color w:val="000000" w:themeColor="text1"/>
          <w:sz w:val="24"/>
          <w:szCs w:val="24"/>
        </w:rPr>
        <w:t xml:space="preserve">计算项目的处理：设置计算公式，输入与公式参数相关的项目结果后，将依据公式计算出目标项目的结果，注意：公式的有效域为同一体检项目下的明细项。</w:t>
      </w:r>
      <w:r/>
    </w:p>
    <w:p>
      <w:pPr>
        <w:ind w:firstLine="480"/>
        <w:spacing w:line="360" w:lineRule="auto"/>
        <w:rPr>
          <w:color w:val="000000" w:themeColor="text1"/>
          <w:sz w:val="24"/>
          <w:szCs w:val="24"/>
        </w:rPr>
      </w:pPr>
      <w:r>
        <w:rPr>
          <w:rFonts w:hint="eastAsia"/>
          <w:color w:val="000000" w:themeColor="text1"/>
          <w:sz w:val="24"/>
          <w:szCs w:val="24"/>
        </w:rPr>
        <w:t xml:space="preserve">初步意见的处理：根据化验、体格检查结果，生成相应的初步意见。</w:t>
      </w:r>
      <w:r>
        <w:rPr>
          <w:color w:val="000000" w:themeColor="text1"/>
          <w:sz w:val="24"/>
          <w:szCs w:val="24"/>
        </w:rPr>
        <w:t xml:space="preserve"> </w:t>
      </w:r>
      <w:r/>
    </w:p>
    <w:p>
      <w:pPr>
        <w:pStyle w:val="1044"/>
        <w:numPr>
          <w:ilvl w:val="0"/>
          <w:numId w:val="23"/>
        </w:numPr>
        <w:spacing w:before="0" w:after="0" w:line="360" w:lineRule="auto"/>
        <w:rPr>
          <w:sz w:val="24"/>
          <w:szCs w:val="24"/>
        </w:rPr>
      </w:pPr>
      <w:r/>
      <w:bookmarkStart w:id="376" w:name="_Toc22249"/>
      <w:r/>
      <w:bookmarkStart w:id="377" w:name="_Toc211983603"/>
      <w:r/>
      <w:bookmarkStart w:id="378" w:name="_Toc29897"/>
      <w:r/>
      <w:bookmarkStart w:id="379" w:name="_Toc22302"/>
      <w:r/>
      <w:bookmarkStart w:id="380" w:name="_Toc22564"/>
      <w:r>
        <w:rPr>
          <w:rFonts w:hint="eastAsia"/>
          <w:sz w:val="24"/>
          <w:szCs w:val="24"/>
        </w:rPr>
        <w:t xml:space="preserve">统计分析</w:t>
      </w:r>
      <w:bookmarkEnd w:id="376"/>
      <w:r/>
      <w:bookmarkEnd w:id="377"/>
      <w:r/>
      <w:bookmarkEnd w:id="378"/>
      <w:r/>
      <w:bookmarkEnd w:id="379"/>
      <w:r/>
      <w:bookmarkEnd w:id="380"/>
      <w:r/>
      <w:r/>
    </w:p>
    <w:p>
      <w:pPr>
        <w:ind w:firstLine="480"/>
        <w:spacing w:line="360" w:lineRule="auto"/>
        <w:rPr>
          <w:color w:val="000000" w:themeColor="text1"/>
          <w:sz w:val="24"/>
          <w:szCs w:val="24"/>
        </w:rPr>
      </w:pPr>
      <w:r>
        <w:rPr>
          <w:rFonts w:hint="eastAsia"/>
          <w:color w:val="000000" w:themeColor="text1"/>
          <w:sz w:val="24"/>
          <w:szCs w:val="24"/>
        </w:rPr>
        <w:t xml:space="preserve">体检系统为同一病人提供唯一号标志。当体检人员再次进行体检后，系统进行唯一号识别。识别成功后，可对此体检人员进行数据对比分析。</w:t>
      </w:r>
      <w:r/>
    </w:p>
    <w:p>
      <w:pPr>
        <w:ind w:firstLine="480"/>
        <w:spacing w:line="360" w:lineRule="auto"/>
        <w:rPr>
          <w:color w:val="000000" w:themeColor="text1"/>
          <w:sz w:val="24"/>
          <w:szCs w:val="24"/>
        </w:rPr>
      </w:pPr>
      <w:r>
        <w:rPr>
          <w:rFonts w:hint="eastAsia"/>
          <w:color w:val="000000" w:themeColor="text1"/>
          <w:sz w:val="24"/>
          <w:szCs w:val="24"/>
        </w:rPr>
        <w:t xml:space="preserve">通过关键信息，检索体检人员</w:t>
      </w:r>
      <w:r>
        <w:rPr>
          <w:rFonts w:hint="eastAsia"/>
          <w:color w:val="000000" w:themeColor="text1"/>
          <w:sz w:val="24"/>
          <w:szCs w:val="24"/>
        </w:rPr>
        <w:t xml:space="preserve">(</w:t>
      </w:r>
      <w:r>
        <w:rPr>
          <w:rFonts w:hint="eastAsia"/>
          <w:color w:val="000000" w:themeColor="text1"/>
          <w:sz w:val="24"/>
          <w:szCs w:val="24"/>
        </w:rPr>
        <w:t xml:space="preserve">检索方式包含：信息精确定位、对象模糊定位、体检日期定位</w:t>
      </w:r>
      <w:r>
        <w:rPr>
          <w:rFonts w:hint="eastAsia"/>
          <w:color w:val="000000" w:themeColor="text1"/>
          <w:sz w:val="24"/>
          <w:szCs w:val="24"/>
        </w:rPr>
        <w:t xml:space="preserve">)</w:t>
      </w:r>
      <w:r>
        <w:rPr>
          <w:rFonts w:hint="eastAsia"/>
          <w:color w:val="000000" w:themeColor="text1"/>
          <w:sz w:val="24"/>
          <w:szCs w:val="24"/>
        </w:rPr>
        <w:t xml:space="preserve">。选择人员后，系统根据病人内码</w:t>
      </w:r>
      <w:r>
        <w:rPr>
          <w:rFonts w:hint="eastAsia"/>
          <w:color w:val="000000" w:themeColor="text1"/>
          <w:sz w:val="24"/>
          <w:szCs w:val="24"/>
        </w:rPr>
        <w:t xml:space="preserve">(</w:t>
      </w:r>
      <w:r>
        <w:rPr>
          <w:rFonts w:hint="eastAsia"/>
          <w:color w:val="000000" w:themeColor="text1"/>
          <w:sz w:val="24"/>
          <w:szCs w:val="24"/>
        </w:rPr>
        <w:t xml:space="preserve">即唯一值</w:t>
      </w:r>
      <w:r>
        <w:rPr>
          <w:rFonts w:hint="eastAsia"/>
          <w:color w:val="000000" w:themeColor="text1"/>
          <w:sz w:val="24"/>
          <w:szCs w:val="24"/>
        </w:rPr>
        <w:t xml:space="preserve">)</w:t>
      </w:r>
      <w:r>
        <w:rPr>
          <w:rFonts w:hint="eastAsia"/>
          <w:color w:val="000000" w:themeColor="text1"/>
          <w:sz w:val="24"/>
          <w:szCs w:val="24"/>
        </w:rPr>
        <w:t xml:space="preserve">检索人员历史记录，存在则展示历次记录。检索完成后，展示对比信息。数值型数据支持提供折线图展示，更清晰的反应人员身体状况波动情况。</w:t>
      </w:r>
      <w:r/>
    </w:p>
    <w:p>
      <w:pPr>
        <w:ind w:firstLine="480"/>
        <w:spacing w:line="360" w:lineRule="auto"/>
        <w:rPr>
          <w:color w:val="000000" w:themeColor="text1"/>
          <w:sz w:val="24"/>
          <w:szCs w:val="24"/>
        </w:rPr>
      </w:pPr>
      <w:r>
        <w:rPr>
          <w:rFonts w:hint="eastAsia"/>
          <w:color w:val="000000" w:themeColor="text1"/>
          <w:sz w:val="24"/>
          <w:szCs w:val="24"/>
        </w:rPr>
        <w:t xml:space="preserve">查询单位、选择要进行对比的疾病、指标项目（明细项目）。以图表显示多次体检记录之间的人数、性别、年龄段分布对比。以图表及表格形式显示多次体检记录之间的疾病人数对比情况，可以同时选中多个疾病在图表显示。以图表及表格形式显示多次体检记录之间的单项指标平均值的对比情况，并且显示多次体检记录、不同区间分布的人数统计。</w:t>
      </w:r>
      <w:r/>
    </w:p>
    <w:p>
      <w:pPr>
        <w:ind w:firstLine="480"/>
        <w:spacing w:line="360" w:lineRule="auto"/>
        <w:rPr>
          <w:color w:val="000000" w:themeColor="text1"/>
          <w:sz w:val="24"/>
          <w:szCs w:val="24"/>
        </w:rPr>
      </w:pPr>
      <w:r>
        <w:rPr>
          <w:rFonts w:hint="eastAsia"/>
          <w:color w:val="000000" w:themeColor="text1"/>
          <w:sz w:val="24"/>
          <w:szCs w:val="24"/>
        </w:rPr>
        <w:t xml:space="preserve">根据日期、体检类型、体检对象等信息，对体检工作量进行统计。提供工作量汇总信息、工作量汇总明细、体检单位汇总、按检查医生汇总、按执行科室汇总的不同统计方式。对于不同的统计方式，支持报表的设计、预览、打印、导出。</w:t>
      </w:r>
      <w:r/>
    </w:p>
    <w:p>
      <w:pPr>
        <w:pStyle w:val="1044"/>
        <w:numPr>
          <w:ilvl w:val="0"/>
          <w:numId w:val="23"/>
        </w:numPr>
        <w:spacing w:before="0" w:after="0" w:line="360" w:lineRule="auto"/>
        <w:rPr>
          <w:sz w:val="24"/>
          <w:szCs w:val="24"/>
        </w:rPr>
      </w:pPr>
      <w:r/>
      <w:bookmarkStart w:id="381" w:name="_Toc8025"/>
      <w:r/>
      <w:bookmarkStart w:id="382" w:name="_Toc31823"/>
      <w:r/>
      <w:bookmarkStart w:id="383" w:name="_Toc21575"/>
      <w:r/>
      <w:bookmarkStart w:id="384" w:name="_Toc211983604"/>
      <w:r/>
      <w:bookmarkStart w:id="385" w:name="_Toc6345"/>
      <w:r>
        <w:rPr>
          <w:rFonts w:hint="eastAsia"/>
          <w:sz w:val="24"/>
          <w:szCs w:val="24"/>
        </w:rPr>
        <w:t xml:space="preserve">体检报告管理</w:t>
      </w:r>
      <w:bookmarkEnd w:id="381"/>
      <w:r/>
      <w:bookmarkEnd w:id="382"/>
      <w:r/>
      <w:bookmarkEnd w:id="383"/>
      <w:r/>
      <w:bookmarkEnd w:id="384"/>
      <w:r/>
      <w:bookmarkEnd w:id="385"/>
      <w:r/>
      <w:r/>
    </w:p>
    <w:p>
      <w:pPr>
        <w:ind w:firstLine="480"/>
        <w:spacing w:line="360" w:lineRule="auto"/>
        <w:rPr>
          <w:color w:val="000000" w:themeColor="text1"/>
          <w:sz w:val="24"/>
          <w:szCs w:val="24"/>
        </w:rPr>
      </w:pPr>
      <w:r>
        <w:rPr>
          <w:rFonts w:hint="eastAsia"/>
          <w:color w:val="000000" w:themeColor="text1"/>
          <w:sz w:val="24"/>
          <w:szCs w:val="24"/>
        </w:rPr>
        <w:t xml:space="preserve">体检报告管理作用于体检人员体检结束，总检后，对体检人员体检报告进行打印，签收，</w:t>
      </w:r>
      <w:r>
        <w:rPr>
          <w:rFonts w:hint="eastAsia"/>
          <w:color w:val="000000" w:themeColor="text1"/>
          <w:sz w:val="24"/>
          <w:szCs w:val="24"/>
        </w:rPr>
        <w:t xml:space="preserve">发放等操作；支持多种样式（如精装、标准、简易版）的体检报告批量打印、导出</w:t>
      </w:r>
      <w:r>
        <w:rPr>
          <w:rFonts w:hint="eastAsia"/>
          <w:color w:val="000000" w:themeColor="text1"/>
          <w:sz w:val="24"/>
          <w:szCs w:val="24"/>
        </w:rPr>
        <w:t xml:space="preserve">PDF</w:t>
      </w:r>
      <w:r>
        <w:rPr>
          <w:rFonts w:hint="eastAsia"/>
          <w:color w:val="000000" w:themeColor="text1"/>
          <w:sz w:val="24"/>
          <w:szCs w:val="24"/>
        </w:rPr>
        <w:t xml:space="preserve">的功能。</w:t>
      </w:r>
      <w:r/>
    </w:p>
    <w:p>
      <w:pPr>
        <w:pStyle w:val="1081"/>
        <w:numPr>
          <w:ilvl w:val="0"/>
          <w:numId w:val="25"/>
        </w:numPr>
        <w:spacing w:line="360" w:lineRule="auto"/>
        <w:rPr>
          <w:color w:val="000000" w:themeColor="text1"/>
          <w:sz w:val="24"/>
          <w:szCs w:val="24"/>
        </w:rPr>
      </w:pPr>
      <w:r>
        <w:rPr>
          <w:rFonts w:hint="eastAsia"/>
          <w:color w:val="000000" w:themeColor="text1"/>
          <w:sz w:val="24"/>
          <w:szCs w:val="24"/>
        </w:rPr>
        <w:t xml:space="preserve">体检报告期限控制，避免出现超时。</w:t>
      </w:r>
      <w:r/>
    </w:p>
    <w:p>
      <w:pPr>
        <w:pStyle w:val="1081"/>
        <w:numPr>
          <w:ilvl w:val="0"/>
          <w:numId w:val="25"/>
        </w:numPr>
        <w:spacing w:line="360" w:lineRule="auto"/>
        <w:rPr>
          <w:color w:val="000000" w:themeColor="text1"/>
          <w:sz w:val="24"/>
          <w:szCs w:val="24"/>
        </w:rPr>
      </w:pPr>
      <w:r>
        <w:rPr>
          <w:rFonts w:hint="eastAsia"/>
          <w:color w:val="000000" w:themeColor="text1"/>
          <w:sz w:val="24"/>
          <w:szCs w:val="24"/>
        </w:rPr>
        <w:t xml:space="preserve">心电图、</w:t>
      </w:r>
      <w:r>
        <w:rPr>
          <w:color w:val="000000" w:themeColor="text1"/>
          <w:sz w:val="24"/>
          <w:szCs w:val="24"/>
        </w:rPr>
        <w:t xml:space="preserve">B</w:t>
      </w:r>
      <w:r>
        <w:rPr>
          <w:rFonts w:hint="eastAsia"/>
          <w:color w:val="000000" w:themeColor="text1"/>
          <w:sz w:val="24"/>
          <w:szCs w:val="24"/>
        </w:rPr>
        <w:t xml:space="preserve">超、放射的图文报告。</w:t>
      </w:r>
      <w:r/>
    </w:p>
    <w:p>
      <w:pPr>
        <w:pStyle w:val="1081"/>
        <w:numPr>
          <w:ilvl w:val="0"/>
          <w:numId w:val="25"/>
        </w:numPr>
        <w:spacing w:line="360" w:lineRule="auto"/>
        <w:rPr>
          <w:color w:val="000000" w:themeColor="text1"/>
          <w:sz w:val="24"/>
          <w:szCs w:val="24"/>
        </w:rPr>
      </w:pPr>
      <w:r>
        <w:rPr>
          <w:rFonts w:hint="eastAsia"/>
          <w:color w:val="000000" w:themeColor="text1"/>
          <w:sz w:val="24"/>
          <w:szCs w:val="24"/>
        </w:rPr>
        <w:t xml:space="preserve">精确、模糊检索体检人员。</w:t>
      </w:r>
      <w:r/>
    </w:p>
    <w:p>
      <w:pPr>
        <w:pStyle w:val="1081"/>
        <w:numPr>
          <w:ilvl w:val="0"/>
          <w:numId w:val="25"/>
        </w:numPr>
        <w:spacing w:line="360" w:lineRule="auto"/>
        <w:rPr>
          <w:color w:val="000000" w:themeColor="text1"/>
          <w:sz w:val="24"/>
          <w:szCs w:val="24"/>
        </w:rPr>
      </w:pPr>
      <w:r>
        <w:rPr>
          <w:rFonts w:hint="eastAsia"/>
          <w:color w:val="000000" w:themeColor="text1"/>
          <w:sz w:val="24"/>
          <w:szCs w:val="24"/>
        </w:rPr>
        <w:t xml:space="preserve">预览体检人员报告；批量打印体检人员报告。</w:t>
      </w:r>
      <w:r/>
    </w:p>
    <w:p>
      <w:pPr>
        <w:pStyle w:val="1081"/>
        <w:numPr>
          <w:ilvl w:val="0"/>
          <w:numId w:val="25"/>
        </w:numPr>
        <w:spacing w:line="360" w:lineRule="auto"/>
        <w:rPr>
          <w:color w:val="000000" w:themeColor="text1"/>
          <w:sz w:val="24"/>
          <w:szCs w:val="24"/>
        </w:rPr>
      </w:pPr>
      <w:r>
        <w:rPr>
          <w:rFonts w:hint="eastAsia"/>
          <w:color w:val="000000" w:themeColor="text1"/>
          <w:sz w:val="24"/>
          <w:szCs w:val="24"/>
        </w:rPr>
        <w:t xml:space="preserve">内部签收体检报告功能。</w:t>
      </w:r>
      <w:r/>
    </w:p>
    <w:p>
      <w:pPr>
        <w:pStyle w:val="1081"/>
        <w:numPr>
          <w:ilvl w:val="0"/>
          <w:numId w:val="25"/>
        </w:numPr>
        <w:spacing w:line="360" w:lineRule="auto"/>
        <w:rPr>
          <w:color w:val="000000" w:themeColor="text1"/>
          <w:sz w:val="24"/>
          <w:szCs w:val="24"/>
        </w:rPr>
      </w:pPr>
      <w:r>
        <w:rPr>
          <w:rFonts w:hint="eastAsia"/>
          <w:color w:val="000000" w:themeColor="text1"/>
          <w:sz w:val="24"/>
          <w:szCs w:val="24"/>
        </w:rPr>
        <w:t xml:space="preserve">体检报告发放记录、体检报告自动发布、体检报告导出</w:t>
      </w:r>
      <w:r>
        <w:rPr>
          <w:color w:val="000000" w:themeColor="text1"/>
          <w:sz w:val="24"/>
          <w:szCs w:val="24"/>
        </w:rPr>
        <w:t xml:space="preserve">PDF</w:t>
      </w:r>
      <w:r/>
    </w:p>
    <w:p>
      <w:pPr>
        <w:pStyle w:val="1081"/>
        <w:numPr>
          <w:ilvl w:val="0"/>
          <w:numId w:val="25"/>
        </w:numPr>
        <w:spacing w:line="360" w:lineRule="auto"/>
        <w:rPr>
          <w:color w:val="000000" w:themeColor="text1"/>
          <w:sz w:val="24"/>
          <w:szCs w:val="24"/>
        </w:rPr>
      </w:pPr>
      <w:r>
        <w:rPr>
          <w:rFonts w:hint="eastAsia"/>
          <w:color w:val="000000" w:themeColor="text1"/>
          <w:sz w:val="24"/>
          <w:szCs w:val="24"/>
        </w:rPr>
        <w:t xml:space="preserve">小程序端支持查询。</w:t>
      </w:r>
      <w:r/>
    </w:p>
    <w:p>
      <w:pPr>
        <w:pStyle w:val="1045"/>
        <w:numPr>
          <w:ilvl w:val="0"/>
          <w:numId w:val="26"/>
        </w:numPr>
        <w:ind w:firstLine="482"/>
        <w:spacing w:before="0" w:after="0" w:line="360" w:lineRule="auto"/>
        <w:rPr>
          <w:rFonts w:ascii="宋体" w:hAnsi="宋体" w:cs="宋体"/>
          <w:sz w:val="24"/>
          <w:szCs w:val="24"/>
        </w:rPr>
      </w:pPr>
      <w:r/>
      <w:bookmarkStart w:id="386" w:name="_Toc19513"/>
      <w:r/>
      <w:bookmarkStart w:id="387" w:name="_Toc19903"/>
      <w:r/>
      <w:bookmarkStart w:id="388" w:name="_Toc211983605"/>
      <w:r/>
      <w:bookmarkStart w:id="389" w:name="_Toc1472"/>
      <w:r/>
      <w:bookmarkStart w:id="390" w:name="_Toc5870"/>
      <w:r>
        <w:rPr>
          <w:rFonts w:hint="eastAsia" w:ascii="宋体" w:hAnsi="宋体" w:cs="宋体"/>
          <w:sz w:val="24"/>
          <w:szCs w:val="24"/>
        </w:rPr>
        <w:t xml:space="preserve">单位报告</w:t>
      </w:r>
      <w:bookmarkEnd w:id="386"/>
      <w:r/>
      <w:bookmarkEnd w:id="387"/>
      <w:r/>
      <w:bookmarkEnd w:id="388"/>
      <w:r/>
      <w:bookmarkEnd w:id="389"/>
      <w:r/>
      <w:bookmarkEnd w:id="390"/>
      <w:r/>
      <w:r/>
    </w:p>
    <w:p>
      <w:pPr>
        <w:ind w:firstLine="480"/>
        <w:spacing w:line="360" w:lineRule="auto"/>
        <w:rPr>
          <w:color w:val="000000" w:themeColor="text1"/>
          <w:sz w:val="24"/>
          <w:szCs w:val="24"/>
        </w:rPr>
      </w:pPr>
      <w:r>
        <w:rPr>
          <w:rFonts w:hint="eastAsia"/>
          <w:color w:val="000000" w:themeColor="text1"/>
          <w:sz w:val="24"/>
          <w:szCs w:val="24"/>
        </w:rPr>
        <w:t xml:space="preserve">单位体检人员体检结束后，单位会要求体检中心给出一份单位体检报告。以此来查看本单位本次体检，单位人员的健康状况，以此来关注员工的健康。</w:t>
      </w:r>
      <w:r/>
    </w:p>
    <w:p>
      <w:pPr>
        <w:pStyle w:val="1081"/>
        <w:numPr>
          <w:ilvl w:val="0"/>
          <w:numId w:val="27"/>
        </w:numPr>
        <w:spacing w:line="360" w:lineRule="auto"/>
        <w:rPr>
          <w:color w:val="000000" w:themeColor="text1"/>
          <w:sz w:val="24"/>
          <w:szCs w:val="24"/>
        </w:rPr>
      </w:pPr>
      <w:r>
        <w:rPr>
          <w:rFonts w:hint="eastAsia"/>
          <w:color w:val="000000" w:themeColor="text1"/>
          <w:sz w:val="24"/>
          <w:szCs w:val="24"/>
        </w:rPr>
        <w:t xml:space="preserve">人员分布统计，包括：统计体检人员所属年龄段，以及每个年龄段所包含的人员数量及所占比率功能；</w:t>
      </w:r>
      <w:r/>
    </w:p>
    <w:p>
      <w:pPr>
        <w:pStyle w:val="1081"/>
        <w:numPr>
          <w:ilvl w:val="0"/>
          <w:numId w:val="27"/>
        </w:numPr>
        <w:spacing w:line="360" w:lineRule="auto"/>
        <w:rPr>
          <w:color w:val="000000" w:themeColor="text1"/>
          <w:sz w:val="24"/>
          <w:szCs w:val="24"/>
        </w:rPr>
      </w:pPr>
      <w:r>
        <w:rPr>
          <w:rFonts w:hint="eastAsia"/>
          <w:color w:val="000000" w:themeColor="text1"/>
          <w:sz w:val="24"/>
          <w:szCs w:val="24"/>
        </w:rPr>
        <w:t xml:space="preserve">疾病综合统计，统计本单位，本次体检中，包含的疾病数量，以及疾病对应的人数及所占比率功能。</w:t>
      </w:r>
      <w:r/>
    </w:p>
    <w:p>
      <w:pPr>
        <w:pStyle w:val="1081"/>
        <w:numPr>
          <w:ilvl w:val="0"/>
          <w:numId w:val="27"/>
        </w:numPr>
        <w:spacing w:line="360" w:lineRule="auto"/>
        <w:rPr>
          <w:color w:val="000000" w:themeColor="text1"/>
          <w:sz w:val="24"/>
          <w:szCs w:val="24"/>
        </w:rPr>
      </w:pPr>
      <w:r>
        <w:rPr>
          <w:rFonts w:hint="eastAsia"/>
          <w:color w:val="000000" w:themeColor="text1"/>
          <w:sz w:val="24"/>
          <w:szCs w:val="24"/>
        </w:rPr>
        <w:t xml:space="preserve">单项疾病统计，统计每种疾病人数、比率及对应人员功能；</w:t>
      </w:r>
      <w:r/>
    </w:p>
    <w:p>
      <w:pPr>
        <w:pStyle w:val="1081"/>
        <w:numPr>
          <w:ilvl w:val="0"/>
          <w:numId w:val="27"/>
        </w:numPr>
        <w:spacing w:line="360" w:lineRule="auto"/>
        <w:rPr>
          <w:color w:val="000000" w:themeColor="text1"/>
          <w:sz w:val="24"/>
          <w:szCs w:val="24"/>
        </w:rPr>
      </w:pPr>
      <w:r>
        <w:rPr>
          <w:rFonts w:hint="eastAsia"/>
          <w:color w:val="000000" w:themeColor="text1"/>
          <w:sz w:val="24"/>
          <w:szCs w:val="24"/>
        </w:rPr>
        <w:t xml:space="preserve">按单位信息多次体检情况查询功能；</w:t>
      </w:r>
      <w:r/>
    </w:p>
    <w:p>
      <w:pPr>
        <w:pStyle w:val="1081"/>
        <w:numPr>
          <w:ilvl w:val="0"/>
          <w:numId w:val="27"/>
        </w:numPr>
        <w:spacing w:line="360" w:lineRule="auto"/>
        <w:rPr>
          <w:color w:val="000000" w:themeColor="text1"/>
          <w:sz w:val="24"/>
          <w:szCs w:val="24"/>
        </w:rPr>
      </w:pPr>
      <w:r>
        <w:rPr>
          <w:rFonts w:hint="eastAsia"/>
          <w:color w:val="000000" w:themeColor="text1"/>
          <w:sz w:val="24"/>
          <w:szCs w:val="24"/>
        </w:rPr>
        <w:t xml:space="preserve">单位体检的已检人员及项目、未检人员及项目的查询功能；</w:t>
      </w:r>
      <w:r/>
    </w:p>
    <w:p>
      <w:pPr>
        <w:pStyle w:val="1045"/>
        <w:numPr>
          <w:ilvl w:val="0"/>
          <w:numId w:val="26"/>
        </w:numPr>
        <w:ind w:firstLine="482"/>
        <w:spacing w:before="0" w:after="0" w:line="360" w:lineRule="auto"/>
        <w:rPr>
          <w:rFonts w:ascii="宋体" w:hAnsi="宋体" w:cs="宋体"/>
          <w:sz w:val="24"/>
          <w:szCs w:val="24"/>
        </w:rPr>
      </w:pPr>
      <w:r/>
      <w:bookmarkStart w:id="391" w:name="_Toc211983606"/>
      <w:r/>
      <w:bookmarkStart w:id="392" w:name="_Toc13301"/>
      <w:r/>
      <w:bookmarkStart w:id="393" w:name="_Toc23694"/>
      <w:r/>
      <w:bookmarkStart w:id="394" w:name="_Toc19125"/>
      <w:r/>
      <w:bookmarkStart w:id="395" w:name="_Toc12016"/>
      <w:r>
        <w:rPr>
          <w:rFonts w:hint="eastAsia" w:ascii="宋体" w:hAnsi="宋体" w:cs="宋体"/>
          <w:sz w:val="24"/>
          <w:szCs w:val="24"/>
        </w:rPr>
        <w:t xml:space="preserve">检验数据管理</w:t>
      </w:r>
      <w:bookmarkEnd w:id="391"/>
      <w:r/>
      <w:bookmarkEnd w:id="392"/>
      <w:r/>
      <w:bookmarkEnd w:id="393"/>
      <w:r/>
      <w:bookmarkEnd w:id="394"/>
      <w:r/>
      <w:bookmarkEnd w:id="395"/>
      <w:r/>
      <w:r/>
    </w:p>
    <w:p>
      <w:pPr>
        <w:ind w:firstLine="480"/>
        <w:spacing w:line="360" w:lineRule="auto"/>
        <w:rPr>
          <w:color w:val="000000" w:themeColor="text1"/>
          <w:sz w:val="24"/>
          <w:szCs w:val="24"/>
        </w:rPr>
      </w:pPr>
      <w:r>
        <w:rPr>
          <w:rFonts w:hint="eastAsia"/>
          <w:color w:val="000000" w:themeColor="text1"/>
          <w:sz w:val="24"/>
          <w:szCs w:val="24"/>
        </w:rPr>
        <w:t xml:space="preserve">对接医院</w:t>
      </w:r>
      <w:r>
        <w:rPr>
          <w:rFonts w:hint="eastAsia"/>
          <w:color w:val="000000" w:themeColor="text1"/>
          <w:sz w:val="24"/>
          <w:szCs w:val="24"/>
        </w:rPr>
        <w:t xml:space="preserve">LIS</w:t>
      </w:r>
      <w:r>
        <w:rPr>
          <w:rFonts w:hint="eastAsia"/>
          <w:color w:val="000000" w:themeColor="text1"/>
          <w:sz w:val="24"/>
          <w:szCs w:val="24"/>
        </w:rPr>
        <w:t xml:space="preserve">系统，可按选择接收检验结果，对检验结果进行自动分析，并将检验数据及分析结论集成到体检报告。</w:t>
      </w:r>
      <w:r/>
    </w:p>
    <w:p>
      <w:pPr>
        <w:pStyle w:val="1044"/>
        <w:numPr>
          <w:ilvl w:val="0"/>
          <w:numId w:val="23"/>
        </w:numPr>
        <w:spacing w:before="0" w:after="0" w:line="360" w:lineRule="auto"/>
        <w:rPr>
          <w:sz w:val="24"/>
          <w:szCs w:val="24"/>
        </w:rPr>
      </w:pPr>
      <w:r/>
      <w:bookmarkStart w:id="396" w:name="_Toc30598"/>
      <w:r/>
      <w:bookmarkStart w:id="397" w:name="_Toc211983607"/>
      <w:r/>
      <w:bookmarkStart w:id="398" w:name="_Toc24451"/>
      <w:r/>
      <w:bookmarkStart w:id="399" w:name="_Toc26893"/>
      <w:r/>
      <w:bookmarkStart w:id="400" w:name="_Toc3759"/>
      <w:r>
        <w:rPr>
          <w:rFonts w:hint="eastAsia"/>
          <w:sz w:val="24"/>
          <w:szCs w:val="24"/>
        </w:rPr>
        <w:t xml:space="preserve">体检评估审核</w:t>
      </w:r>
      <w:bookmarkEnd w:id="396"/>
      <w:r/>
      <w:bookmarkEnd w:id="397"/>
      <w:r/>
      <w:bookmarkEnd w:id="398"/>
      <w:r/>
      <w:bookmarkEnd w:id="399"/>
      <w:r/>
      <w:bookmarkEnd w:id="400"/>
      <w:r/>
      <w:r/>
    </w:p>
    <w:p>
      <w:pPr>
        <w:ind w:firstLine="480"/>
        <w:spacing w:line="360" w:lineRule="auto"/>
        <w:rPr>
          <w:color w:val="000000" w:themeColor="text1"/>
          <w:sz w:val="24"/>
          <w:szCs w:val="24"/>
        </w:rPr>
      </w:pPr>
      <w:r>
        <w:rPr>
          <w:rFonts w:hint="eastAsia"/>
          <w:color w:val="000000" w:themeColor="text1"/>
          <w:sz w:val="24"/>
          <w:szCs w:val="24"/>
        </w:rPr>
        <w:t xml:space="preserve">医生诊台管理可对体检完成后的体检人员进行体检结果汇总，并给出相关的结论、诊断建议。</w:t>
      </w:r>
      <w:r/>
    </w:p>
    <w:p>
      <w:pPr>
        <w:pStyle w:val="1081"/>
        <w:numPr>
          <w:ilvl w:val="0"/>
          <w:numId w:val="28"/>
        </w:numPr>
        <w:spacing w:line="360" w:lineRule="auto"/>
        <w:rPr>
          <w:color w:val="000000" w:themeColor="text1"/>
          <w:sz w:val="24"/>
          <w:szCs w:val="24"/>
        </w:rPr>
      </w:pPr>
      <w:r>
        <w:rPr>
          <w:rFonts w:hint="eastAsia"/>
          <w:color w:val="000000" w:themeColor="text1"/>
          <w:sz w:val="24"/>
          <w:szCs w:val="24"/>
        </w:rPr>
        <w:t xml:space="preserve">对于一些特殊项目也有相应的智能处理设置、生成与显示功能。</w:t>
      </w:r>
      <w:r/>
    </w:p>
    <w:p>
      <w:pPr>
        <w:pStyle w:val="1081"/>
        <w:numPr>
          <w:ilvl w:val="0"/>
          <w:numId w:val="28"/>
        </w:numPr>
        <w:spacing w:line="360" w:lineRule="auto"/>
        <w:rPr>
          <w:color w:val="000000" w:themeColor="text1"/>
          <w:sz w:val="24"/>
          <w:szCs w:val="24"/>
        </w:rPr>
      </w:pPr>
      <w:r>
        <w:rPr>
          <w:rFonts w:hint="eastAsia"/>
          <w:color w:val="000000" w:themeColor="text1"/>
          <w:sz w:val="24"/>
          <w:szCs w:val="24"/>
        </w:rPr>
        <w:t xml:space="preserve">具备多种检验指标异常排列组合生成不同的疾病诊断功能。</w:t>
      </w:r>
      <w:r/>
    </w:p>
    <w:p>
      <w:pPr>
        <w:pStyle w:val="1081"/>
        <w:numPr>
          <w:ilvl w:val="0"/>
          <w:numId w:val="28"/>
        </w:numPr>
        <w:spacing w:line="360" w:lineRule="auto"/>
        <w:rPr>
          <w:color w:val="000000" w:themeColor="text1"/>
          <w:sz w:val="24"/>
          <w:szCs w:val="24"/>
        </w:rPr>
      </w:pPr>
      <w:r>
        <w:rPr>
          <w:rFonts w:hint="eastAsia"/>
          <w:color w:val="000000" w:themeColor="text1"/>
          <w:sz w:val="24"/>
          <w:szCs w:val="24"/>
        </w:rPr>
        <w:t xml:space="preserve">可按姓名、登记日期、体检状态、总检状态等筛选体检人员。</w:t>
      </w:r>
      <w:r/>
    </w:p>
    <w:p>
      <w:pPr>
        <w:pStyle w:val="1081"/>
        <w:numPr>
          <w:ilvl w:val="0"/>
          <w:numId w:val="28"/>
        </w:numPr>
        <w:spacing w:line="360" w:lineRule="auto"/>
        <w:rPr>
          <w:color w:val="000000" w:themeColor="text1"/>
          <w:sz w:val="24"/>
          <w:szCs w:val="24"/>
        </w:rPr>
      </w:pPr>
      <w:r>
        <w:rPr>
          <w:rFonts w:hint="eastAsia"/>
          <w:color w:val="000000" w:themeColor="text1"/>
          <w:sz w:val="24"/>
          <w:szCs w:val="24"/>
        </w:rPr>
        <w:t xml:space="preserve">可查看体检人员的体检结果、个人信息、历次体检异常结果的对比。</w:t>
      </w:r>
      <w:r/>
    </w:p>
    <w:p>
      <w:pPr>
        <w:pStyle w:val="1081"/>
        <w:numPr>
          <w:ilvl w:val="0"/>
          <w:numId w:val="28"/>
        </w:numPr>
        <w:spacing w:line="360" w:lineRule="auto"/>
        <w:rPr>
          <w:color w:val="000000" w:themeColor="text1"/>
          <w:sz w:val="24"/>
          <w:szCs w:val="24"/>
        </w:rPr>
      </w:pPr>
      <w:r>
        <w:rPr>
          <w:rFonts w:hint="eastAsia"/>
          <w:color w:val="000000" w:themeColor="text1"/>
          <w:sz w:val="24"/>
          <w:szCs w:val="24"/>
        </w:rPr>
        <w:t xml:space="preserve">自动汇总各科室的异常结果，用红色标识阳性项目，可对体检人员的综述内容进行修改。</w:t>
      </w:r>
      <w:r/>
    </w:p>
    <w:p>
      <w:pPr>
        <w:pStyle w:val="1045"/>
        <w:numPr>
          <w:ilvl w:val="0"/>
          <w:numId w:val="29"/>
        </w:numPr>
        <w:ind w:firstLine="482"/>
        <w:spacing w:before="0" w:after="0" w:line="360" w:lineRule="auto"/>
        <w:rPr>
          <w:rFonts w:ascii="宋体" w:hAnsi="宋体" w:cs="宋体"/>
          <w:sz w:val="24"/>
          <w:szCs w:val="24"/>
        </w:rPr>
      </w:pPr>
      <w:r/>
      <w:bookmarkStart w:id="401" w:name="_Toc21535"/>
      <w:r/>
      <w:bookmarkStart w:id="402" w:name="_Toc8068"/>
      <w:r/>
      <w:bookmarkStart w:id="403" w:name="_Toc211983608"/>
      <w:r/>
      <w:bookmarkStart w:id="404" w:name="_Toc11284"/>
      <w:r/>
      <w:bookmarkStart w:id="405" w:name="_Toc7887"/>
      <w:r>
        <w:rPr>
          <w:rFonts w:hint="eastAsia" w:ascii="宋体" w:hAnsi="宋体" w:cs="宋体"/>
          <w:sz w:val="24"/>
          <w:szCs w:val="24"/>
        </w:rPr>
        <w:t xml:space="preserve">总检审核</w:t>
      </w:r>
      <w:bookmarkEnd w:id="401"/>
      <w:r/>
      <w:bookmarkEnd w:id="402"/>
      <w:r/>
      <w:bookmarkEnd w:id="403"/>
      <w:r/>
      <w:bookmarkEnd w:id="404"/>
      <w:r/>
      <w:bookmarkEnd w:id="405"/>
      <w:r/>
      <w:r/>
    </w:p>
    <w:p>
      <w:pPr>
        <w:ind w:firstLine="480"/>
        <w:spacing w:line="360" w:lineRule="auto"/>
        <w:rPr>
          <w:color w:val="000000" w:themeColor="text1"/>
          <w:sz w:val="24"/>
          <w:szCs w:val="24"/>
        </w:rPr>
      </w:pPr>
      <w:r>
        <w:rPr>
          <w:rFonts w:hint="eastAsia"/>
          <w:color w:val="000000" w:themeColor="text1"/>
          <w:sz w:val="24"/>
          <w:szCs w:val="24"/>
        </w:rPr>
        <w:t xml:space="preserve">用来完成对体检人员体检结果的总检审核操作（在总检评估的基础上多一道审核关卡）。</w:t>
      </w:r>
      <w:r/>
    </w:p>
    <w:p>
      <w:pPr>
        <w:ind w:firstLine="480"/>
        <w:spacing w:line="360" w:lineRule="auto"/>
        <w:rPr>
          <w:color w:val="000000" w:themeColor="text1"/>
          <w:sz w:val="24"/>
          <w:szCs w:val="24"/>
        </w:rPr>
      </w:pPr>
      <w:r>
        <w:rPr>
          <w:rFonts w:hint="eastAsia"/>
          <w:color w:val="000000" w:themeColor="text1"/>
          <w:sz w:val="24"/>
          <w:szCs w:val="24"/>
        </w:rPr>
        <w:t xml:space="preserve">总检审核医生在其工作台，点击“日常业务</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总检审核”，进入总检审核页面，当审核无误时，填写审核意见，点击【审核】按钮完成审核操作。</w:t>
      </w:r>
      <w:r/>
    </w:p>
    <w:p>
      <w:pPr>
        <w:ind w:firstLine="480"/>
        <w:spacing w:line="360" w:lineRule="auto"/>
        <w:rPr>
          <w:color w:val="000000" w:themeColor="text1"/>
          <w:sz w:val="24"/>
          <w:szCs w:val="24"/>
        </w:rPr>
      </w:pPr>
      <w:r>
        <w:rPr>
          <w:rFonts w:hint="eastAsia"/>
          <w:color w:val="000000" w:themeColor="text1"/>
          <w:sz w:val="24"/>
          <w:szCs w:val="24"/>
        </w:rPr>
        <w:t xml:space="preserve">当总检审核过程中发现有问题（审核不通过）时，点击【驳回报告】按钮，将报告驳回至评估。</w:t>
      </w:r>
      <w:r/>
    </w:p>
    <w:p>
      <w:pPr>
        <w:ind w:firstLine="480"/>
        <w:spacing w:line="360" w:lineRule="auto"/>
        <w:rPr>
          <w:color w:val="000000" w:themeColor="text1"/>
          <w:sz w:val="24"/>
          <w:szCs w:val="24"/>
        </w:rPr>
      </w:pPr>
      <w:r>
        <w:rPr>
          <w:rFonts w:hint="eastAsia"/>
          <w:color w:val="000000" w:themeColor="text1"/>
          <w:sz w:val="24"/>
          <w:szCs w:val="24"/>
        </w:rPr>
        <w:t xml:space="preserve">在“总检评估”的人员查询框中，可查询到被驳回的人员，并显示驳回状态为“驳回至评估”和相应的驳回建议。</w:t>
      </w:r>
      <w:r/>
    </w:p>
    <w:p>
      <w:pPr>
        <w:pStyle w:val="1045"/>
        <w:numPr>
          <w:ilvl w:val="0"/>
          <w:numId w:val="29"/>
        </w:numPr>
        <w:ind w:firstLine="482"/>
        <w:spacing w:before="0" w:after="0" w:line="360" w:lineRule="auto"/>
        <w:rPr>
          <w:rFonts w:ascii="宋体" w:hAnsi="宋体" w:cs="宋体"/>
          <w:sz w:val="24"/>
          <w:szCs w:val="24"/>
        </w:rPr>
      </w:pPr>
      <w:r/>
      <w:bookmarkStart w:id="406" w:name="_Toc211983609"/>
      <w:r/>
      <w:bookmarkStart w:id="407" w:name="_Toc8885"/>
      <w:r/>
      <w:bookmarkStart w:id="408" w:name="_Toc5810"/>
      <w:r/>
      <w:bookmarkStart w:id="409" w:name="_Toc2618"/>
      <w:r/>
      <w:bookmarkStart w:id="410" w:name="_Toc475"/>
      <w:r>
        <w:rPr>
          <w:rFonts w:hint="eastAsia" w:ascii="宋体" w:hAnsi="宋体" w:cs="宋体"/>
          <w:sz w:val="24"/>
          <w:szCs w:val="24"/>
        </w:rPr>
        <w:t xml:space="preserve">检验结果智能评估</w:t>
      </w:r>
      <w:bookmarkEnd w:id="406"/>
      <w:r/>
      <w:bookmarkEnd w:id="407"/>
      <w:r/>
      <w:bookmarkEnd w:id="408"/>
      <w:r/>
      <w:bookmarkEnd w:id="409"/>
      <w:r/>
      <w:bookmarkEnd w:id="410"/>
      <w:r/>
      <w:r/>
    </w:p>
    <w:p>
      <w:pPr>
        <w:ind w:firstLine="480"/>
        <w:spacing w:line="360" w:lineRule="auto"/>
        <w:rPr>
          <w:color w:val="000000" w:themeColor="text1"/>
          <w:sz w:val="24"/>
          <w:szCs w:val="24"/>
        </w:rPr>
      </w:pPr>
      <w:r>
        <w:rPr>
          <w:rFonts w:hint="eastAsia"/>
          <w:color w:val="000000" w:themeColor="text1"/>
          <w:sz w:val="24"/>
          <w:szCs w:val="24"/>
        </w:rPr>
        <w:t xml:space="preserve">配置好</w:t>
      </w:r>
      <w:r>
        <w:rPr>
          <w:rFonts w:hint="eastAsia"/>
          <w:color w:val="000000" w:themeColor="text1"/>
          <w:sz w:val="24"/>
          <w:szCs w:val="24"/>
        </w:rPr>
        <w:t xml:space="preserve">LIS</w:t>
      </w:r>
      <w:r>
        <w:rPr>
          <w:rFonts w:hint="eastAsia"/>
          <w:color w:val="000000" w:themeColor="text1"/>
          <w:sz w:val="24"/>
          <w:szCs w:val="24"/>
        </w:rPr>
        <w:t xml:space="preserve">接口后，从中间表导入</w:t>
      </w:r>
      <w:r>
        <w:rPr>
          <w:rFonts w:hint="eastAsia"/>
          <w:color w:val="000000" w:themeColor="text1"/>
          <w:sz w:val="24"/>
          <w:szCs w:val="24"/>
        </w:rPr>
        <w:t xml:space="preserve">LIS</w:t>
      </w:r>
      <w:r>
        <w:rPr>
          <w:rFonts w:hint="eastAsia"/>
          <w:color w:val="000000" w:themeColor="text1"/>
          <w:sz w:val="24"/>
          <w:szCs w:val="24"/>
        </w:rPr>
        <w:t xml:space="preserve">项目结果，并且根据设置自动判断异常情况并生成相应的初步意见。检验诊断规则设置后，检验报告发布到体检中后，总检时会根据设置的检验诊断规则生成相应的诊断建议。</w:t>
      </w:r>
      <w:r/>
    </w:p>
    <w:p>
      <w:pPr>
        <w:pStyle w:val="1045"/>
        <w:numPr>
          <w:ilvl w:val="0"/>
          <w:numId w:val="29"/>
        </w:numPr>
        <w:ind w:firstLine="482"/>
        <w:spacing w:before="0" w:after="0" w:line="360" w:lineRule="auto"/>
        <w:rPr>
          <w:rFonts w:ascii="宋体" w:hAnsi="宋体" w:cs="宋体"/>
          <w:sz w:val="24"/>
          <w:szCs w:val="24"/>
        </w:rPr>
      </w:pPr>
      <w:r/>
      <w:bookmarkStart w:id="411" w:name="_Toc13191"/>
      <w:r/>
      <w:bookmarkStart w:id="412" w:name="_Toc6070"/>
      <w:r/>
      <w:bookmarkStart w:id="413" w:name="_Toc13377"/>
      <w:r/>
      <w:bookmarkStart w:id="414" w:name="_Toc368"/>
      <w:r/>
      <w:bookmarkStart w:id="415" w:name="_Toc211983610"/>
      <w:r>
        <w:rPr>
          <w:rFonts w:hint="eastAsia" w:ascii="宋体" w:hAnsi="宋体" w:cs="宋体"/>
          <w:sz w:val="24"/>
          <w:szCs w:val="24"/>
        </w:rPr>
        <w:t xml:space="preserve">检后健康建议</w:t>
      </w:r>
      <w:bookmarkEnd w:id="411"/>
      <w:r/>
      <w:bookmarkEnd w:id="412"/>
      <w:r/>
      <w:bookmarkEnd w:id="413"/>
      <w:r/>
      <w:bookmarkEnd w:id="414"/>
      <w:r/>
      <w:bookmarkEnd w:id="415"/>
      <w:r/>
      <w:r/>
    </w:p>
    <w:p>
      <w:pPr>
        <w:ind w:firstLine="480"/>
        <w:spacing w:line="360" w:lineRule="auto"/>
        <w:rPr>
          <w:color w:val="000000" w:themeColor="text1"/>
          <w:sz w:val="24"/>
          <w:szCs w:val="24"/>
        </w:rPr>
      </w:pPr>
      <w:r>
        <w:rPr>
          <w:rFonts w:hint="eastAsia"/>
          <w:color w:val="000000" w:themeColor="text1"/>
          <w:sz w:val="24"/>
          <w:szCs w:val="24"/>
        </w:rPr>
        <w:t xml:space="preserve">系统具备健康管理知识库，可根据体检结果，智能化自动生成相应的检后健康建议，满足医生便捷高效的总检操作。</w:t>
      </w:r>
      <w:r/>
    </w:p>
    <w:p>
      <w:pPr>
        <w:pStyle w:val="1044"/>
        <w:numPr>
          <w:ilvl w:val="0"/>
          <w:numId w:val="23"/>
        </w:numPr>
        <w:spacing w:before="0" w:after="0" w:line="360" w:lineRule="auto"/>
        <w:rPr>
          <w:sz w:val="24"/>
          <w:szCs w:val="24"/>
        </w:rPr>
      </w:pPr>
      <w:r/>
      <w:bookmarkStart w:id="416" w:name="_Toc20035"/>
      <w:r/>
      <w:bookmarkStart w:id="417" w:name="_Toc6203"/>
      <w:r/>
      <w:bookmarkStart w:id="418" w:name="_Toc10096"/>
      <w:r/>
      <w:bookmarkStart w:id="419" w:name="_Toc211983611"/>
      <w:r>
        <w:rPr>
          <w:rFonts w:hint="eastAsia"/>
          <w:sz w:val="24"/>
          <w:szCs w:val="24"/>
        </w:rPr>
        <w:t xml:space="preserve">检后回访管理</w:t>
      </w:r>
      <w:bookmarkEnd w:id="416"/>
      <w:r/>
      <w:bookmarkEnd w:id="417"/>
      <w:r/>
      <w:bookmarkEnd w:id="418"/>
      <w:r/>
      <w:bookmarkEnd w:id="419"/>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、体检结束后对客户的回访管理</w:t>
      </w:r>
      <w:r/>
    </w:p>
    <w:p>
      <w:pPr>
        <w:ind w:firstLine="480"/>
        <w:spacing w:line="360" w:lineRule="auto"/>
        <w:rPr>
          <w:color w:val="000000" w:themeColor="text1"/>
          <w:sz w:val="24"/>
          <w:szCs w:val="24"/>
        </w:rPr>
      </w:pPr>
      <w:r>
        <w:rPr>
          <w:rFonts w:hint="eastAsia"/>
          <w:color w:val="000000" w:themeColor="text1"/>
          <w:sz w:val="24"/>
          <w:szCs w:val="24"/>
        </w:rPr>
        <w:t xml:space="preserve">针对各个客户的检查结果，制定个性化的周期回访计划，回访的方式包括电话、短信方式。</w:t>
      </w:r>
      <w:r/>
    </w:p>
    <w:p>
      <w:pPr>
        <w:ind w:firstLine="480"/>
        <w:spacing w:line="360" w:lineRule="auto"/>
        <w:rPr>
          <w:color w:val="000000" w:themeColor="text1"/>
          <w:sz w:val="24"/>
          <w:szCs w:val="24"/>
        </w:rPr>
      </w:pPr>
      <w:r>
        <w:rPr>
          <w:rFonts w:hint="eastAsia"/>
          <w:color w:val="000000" w:themeColor="text1"/>
          <w:sz w:val="24"/>
          <w:szCs w:val="24"/>
        </w:rPr>
        <w:t xml:space="preserve">健康体检服务作为医疗服务中的新兴服务项目，其质量符合医疗质量管理的要求外，更强调新时代医疗质量的深层次的含义，即科学性、以人为本和以客户满意度为基本原则的服务理念。</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、重大阳性的跟踪管理</w:t>
      </w:r>
      <w:r/>
    </w:p>
    <w:p>
      <w:pPr>
        <w:ind w:firstLine="480"/>
        <w:spacing w:line="360" w:lineRule="auto"/>
        <w:rPr>
          <w:color w:val="000000" w:themeColor="text1"/>
          <w:sz w:val="24"/>
          <w:szCs w:val="24"/>
        </w:rPr>
      </w:pPr>
      <w:r>
        <w:rPr>
          <w:rFonts w:hint="eastAsia"/>
          <w:color w:val="000000" w:themeColor="text1"/>
          <w:sz w:val="24"/>
          <w:szCs w:val="24"/>
        </w:rPr>
        <w:t xml:space="preserve">系统根据规则自动筛选重大阳性结果，支持对阳性结果进行审核、及时通知和后续的跟踪管理。</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、体检报告质量控制</w:t>
      </w:r>
      <w:r/>
    </w:p>
    <w:p>
      <w:pPr>
        <w:ind w:firstLine="480"/>
        <w:spacing w:line="360" w:lineRule="auto"/>
        <w:rPr>
          <w:color w:val="000000" w:themeColor="text1"/>
          <w:sz w:val="24"/>
          <w:szCs w:val="24"/>
        </w:rPr>
      </w:pPr>
      <w:r>
        <w:rPr>
          <w:rFonts w:hint="eastAsia"/>
          <w:color w:val="000000" w:themeColor="text1"/>
          <w:sz w:val="24"/>
          <w:szCs w:val="24"/>
        </w:rPr>
        <w:t xml:space="preserve">系统支持通过复核报告检查是否存在缺陷问题，将质量问题详细记录，指派到相关责任人进行修改，严格控制报告质量。</w:t>
      </w:r>
      <w:r/>
    </w:p>
    <w:p>
      <w:pPr>
        <w:pStyle w:val="1044"/>
        <w:numPr>
          <w:ilvl w:val="0"/>
          <w:numId w:val="23"/>
        </w:numPr>
        <w:spacing w:before="0" w:after="0" w:line="360" w:lineRule="auto"/>
        <w:rPr>
          <w:sz w:val="24"/>
          <w:szCs w:val="24"/>
        </w:rPr>
      </w:pPr>
      <w:r/>
      <w:bookmarkStart w:id="420" w:name="_Toc1550"/>
      <w:r/>
      <w:bookmarkStart w:id="421" w:name="_Toc10852"/>
      <w:r/>
      <w:bookmarkStart w:id="422" w:name="_Toc3492"/>
      <w:r/>
      <w:bookmarkStart w:id="423" w:name="_Toc211983612"/>
      <w:r/>
      <w:bookmarkStart w:id="424" w:name="_Toc9355"/>
      <w:r>
        <w:rPr>
          <w:rFonts w:hint="eastAsia"/>
          <w:sz w:val="24"/>
          <w:szCs w:val="24"/>
        </w:rPr>
        <w:t xml:space="preserve">两癌筛查登记</w:t>
      </w:r>
      <w:bookmarkEnd w:id="420"/>
      <w:r/>
      <w:bookmarkEnd w:id="421"/>
      <w:r/>
      <w:bookmarkEnd w:id="422"/>
      <w:r/>
      <w:bookmarkEnd w:id="423"/>
      <w:r/>
      <w:bookmarkEnd w:id="424"/>
      <w:r/>
      <w:r/>
    </w:p>
    <w:p>
      <w:pPr>
        <w:ind w:firstLine="480"/>
        <w:spacing w:line="360" w:lineRule="auto"/>
        <w:rPr>
          <w:color w:val="000000" w:themeColor="text1"/>
          <w:sz w:val="24"/>
          <w:szCs w:val="24"/>
        </w:rPr>
      </w:pPr>
      <w:r>
        <w:rPr>
          <w:rFonts w:hint="eastAsia"/>
          <w:color w:val="000000" w:themeColor="text1"/>
          <w:sz w:val="24"/>
          <w:szCs w:val="24"/>
        </w:rPr>
        <w:t xml:space="preserve">防为主、防治结合、综合施策</w:t>
      </w:r>
      <w:r>
        <w:rPr>
          <w:rFonts w:hint="eastAsia"/>
          <w:color w:val="000000" w:themeColor="text1"/>
          <w:sz w:val="24"/>
          <w:szCs w:val="24"/>
        </w:rPr>
        <w:t xml:space="preserve">，</w:t>
      </w:r>
      <w:r>
        <w:rPr>
          <w:rFonts w:hint="eastAsia"/>
          <w:color w:val="000000" w:themeColor="text1"/>
          <w:sz w:val="24"/>
          <w:szCs w:val="24"/>
        </w:rPr>
        <w:t xml:space="preserve">以农村妇女、城镇低保妇女为重点，为适龄妇女提供宫颈癌、乳腺癌筛查服务，促进疾病早诊早治，提高妇女健康水平。</w:t>
      </w:r>
      <w:r/>
    </w:p>
    <w:p>
      <w:pPr>
        <w:ind w:firstLine="480"/>
        <w:spacing w:line="360" w:lineRule="auto"/>
        <w:rPr>
          <w:color w:val="000000" w:themeColor="text1"/>
          <w:sz w:val="24"/>
          <w:szCs w:val="24"/>
        </w:rPr>
      </w:pPr>
      <w:r>
        <w:rPr>
          <w:rFonts w:hint="eastAsia"/>
          <w:color w:val="000000" w:themeColor="text1"/>
          <w:sz w:val="24"/>
          <w:szCs w:val="24"/>
        </w:rPr>
        <w:t xml:space="preserve">我院体检系统中设置两项筛查项目</w:t>
      </w:r>
      <w:r>
        <w:rPr>
          <w:rFonts w:hint="eastAsia"/>
          <w:color w:val="000000" w:themeColor="text1"/>
          <w:sz w:val="24"/>
          <w:szCs w:val="24"/>
        </w:rPr>
        <w:t xml:space="preserve">:</w:t>
      </w:r>
      <w:r>
        <w:rPr>
          <w:rFonts w:hint="eastAsia"/>
          <w:color w:val="000000" w:themeColor="text1"/>
          <w:sz w:val="24"/>
          <w:szCs w:val="24"/>
        </w:rPr>
        <w:t xml:space="preserve">乳腺癌筛查、宫颈癌筛查。其功能如下：</w:t>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、完成对两癌筛査业务工作中产生的业务和管理数据进行自动采集、处理、存储、统计分析、传输及交换的等工作。</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、记录妇女基本情况、宫颈癌、乳腺癌检査情况，实现对患癌患者的跟着随访管理。包括妇女基本信息登记、知情同意书打印、乳腺癌检查登记、宫颈癌检查登记、随访登记等。</w:t>
      </w:r>
      <w:r/>
    </w:p>
    <w:p>
      <w:pPr>
        <w:ind w:firstLine="480"/>
        <w:spacing w:line="360" w:lineRule="auto"/>
        <w:rPr>
          <w:color w:val="000000" w:themeColor="text1"/>
          <w:sz w:val="24"/>
          <w:szCs w:val="24"/>
        </w:rPr>
      </w:pPr>
      <w:r>
        <w:rPr>
          <w:rFonts w:hint="eastAsia"/>
          <w:color w:val="000000" w:themeColor="text1"/>
          <w:sz w:val="24"/>
          <w:szCs w:val="24"/>
        </w:rPr>
        <w:t xml:space="preserve">其具体流程如下：</w:t>
      </w:r>
      <w:r/>
    </w:p>
    <w:p>
      <w:pPr>
        <w:ind w:firstLine="480"/>
        <w:rPr>
          <w:color w:val="000000" w:themeColor="text1"/>
          <w:sz w:val="24"/>
          <w:szCs w:val="24"/>
        </w:rPr>
      </w:pPr>
      <w:r>
        <w:rPr>
          <w:color w:val="000000" w:themeColor="text1"/>
          <w:sz w:val="24"/>
          <w:szCs w:val="24"/>
        </w:rPr>
        <mc:AlternateContent>
          <mc:Choice Requires="wpg">
            <w:drawing>
              <wp:inline xmlns:wp="http://schemas.openxmlformats.org/drawingml/2006/wordprocessingDrawing" distT="0" distB="0" distL="0" distR="0">
                <wp:extent cx="5273040" cy="2332990"/>
                <wp:effectExtent l="0" t="0" r="3810" b="0"/>
                <wp:docPr id="2"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9"/>
                        <a:stretch/>
                      </pic:blipFill>
                      <pic:spPr bwMode="auto">
                        <a:xfrm>
                          <a:off x="0" y="0"/>
                          <a:ext cx="5273040" cy="2332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2pt;height:183.7pt;mso-wrap-distance-left:0.0pt;mso-wrap-distance-top:0.0pt;mso-wrap-distance-right:0.0pt;mso-wrap-distance-bottom:0.0pt;" stroked="f">
                <v:path textboxrect="0,0,0,0"/>
                <v:imagedata r:id="rId19" o:title=""/>
              </v:shape>
            </w:pict>
          </mc:Fallback>
        </mc:AlternateContent>
      </w:r>
      <w:r/>
    </w:p>
    <w:p>
      <w:pPr>
        <w:pStyle w:val="1044"/>
        <w:numPr>
          <w:ilvl w:val="0"/>
          <w:numId w:val="23"/>
        </w:numPr>
        <w:spacing w:before="0" w:after="0" w:line="360" w:lineRule="auto"/>
        <w:rPr>
          <w:sz w:val="24"/>
          <w:szCs w:val="24"/>
        </w:rPr>
      </w:pPr>
      <w:r/>
      <w:bookmarkStart w:id="425" w:name="_Toc211983613"/>
      <w:r/>
      <w:bookmarkStart w:id="426" w:name="_Toc31542"/>
      <w:r/>
      <w:bookmarkStart w:id="427" w:name="_Toc22815"/>
      <w:r/>
      <w:bookmarkStart w:id="428" w:name="_Toc3029"/>
      <w:r/>
      <w:bookmarkStart w:id="429" w:name="_Toc19537"/>
      <w:r>
        <w:rPr>
          <w:rFonts w:hint="eastAsia"/>
          <w:sz w:val="24"/>
          <w:szCs w:val="24"/>
        </w:rPr>
        <w:t xml:space="preserve">婚前医学检查</w:t>
      </w:r>
      <w:bookmarkEnd w:id="425"/>
      <w:r/>
      <w:bookmarkEnd w:id="426"/>
      <w:r/>
      <w:bookmarkEnd w:id="427"/>
      <w:r/>
      <w:bookmarkEnd w:id="428"/>
      <w:r/>
      <w:bookmarkEnd w:id="429"/>
      <w:r/>
      <w:r/>
    </w:p>
    <w:p>
      <w:pPr>
        <w:ind w:firstLine="480"/>
        <w:spacing w:line="360" w:lineRule="auto"/>
        <w:rPr>
          <w:color w:val="000000" w:themeColor="text1"/>
          <w:sz w:val="24"/>
          <w:szCs w:val="24"/>
        </w:rPr>
      </w:pPr>
      <w:r>
        <w:rPr>
          <w:rFonts w:hint="eastAsia"/>
          <w:color w:val="000000" w:themeColor="text1"/>
          <w:sz w:val="24"/>
          <w:szCs w:val="24"/>
        </w:rPr>
        <w:t xml:space="preserve">男女婚前医学检查表：记录婚检全过程，体检项更加全面，自动打印婚检报告，生成婚检报表。</w:t>
      </w:r>
      <w:r/>
    </w:p>
    <w:p>
      <w:pPr>
        <w:ind w:firstLine="480"/>
        <w:spacing w:line="360" w:lineRule="auto"/>
        <w:rPr>
          <w:color w:val="000000" w:themeColor="text1"/>
          <w:sz w:val="24"/>
          <w:szCs w:val="24"/>
        </w:rPr>
      </w:pPr>
      <w:r>
        <w:rPr>
          <w:rFonts w:hint="eastAsia"/>
          <w:color w:val="000000" w:themeColor="text1"/>
          <w:sz w:val="24"/>
          <w:szCs w:val="24"/>
        </w:rPr>
        <w:t xml:space="preserve">男女体格检查表：记录体格检查全过程，可以与婚前检查报告合并，数据互相连接，方便快捷。</w:t>
      </w:r>
      <w:r/>
    </w:p>
    <w:p>
      <w:pPr>
        <w:ind w:firstLine="480"/>
        <w:spacing w:line="360" w:lineRule="auto"/>
        <w:rPr>
          <w:color w:val="000000" w:themeColor="text1"/>
          <w:sz w:val="24"/>
          <w:szCs w:val="24"/>
        </w:rPr>
      </w:pPr>
      <w:r>
        <w:rPr>
          <w:rFonts w:hint="eastAsia"/>
          <w:color w:val="000000" w:themeColor="text1"/>
          <w:sz w:val="24"/>
          <w:szCs w:val="24"/>
        </w:rPr>
        <w:t xml:space="preserve">男女生殖系统检查：记录生殖检查全过程，可以与婚前检查报告合并，检查项目更加精准</w:t>
      </w:r>
      <w:r>
        <w:rPr>
          <w:rFonts w:hint="eastAsia"/>
          <w:color w:val="000000" w:themeColor="text1"/>
          <w:sz w:val="24"/>
          <w:szCs w:val="24"/>
        </w:rPr>
        <w:t xml:space="preserve">。</w:t>
      </w:r>
      <w:r/>
    </w:p>
    <w:p>
      <w:pPr>
        <w:pStyle w:val="1044"/>
        <w:numPr>
          <w:ilvl w:val="0"/>
          <w:numId w:val="23"/>
        </w:numPr>
        <w:ind w:left="0" w:firstLine="0"/>
        <w:spacing w:before="0" w:after="0" w:line="360" w:lineRule="auto"/>
        <w:rPr>
          <w:sz w:val="24"/>
          <w:szCs w:val="24"/>
        </w:rPr>
      </w:pPr>
      <w:r/>
      <w:bookmarkStart w:id="430" w:name="_Toc20114"/>
      <w:r/>
      <w:bookmarkStart w:id="431" w:name="_Toc8921"/>
      <w:r/>
      <w:bookmarkStart w:id="432" w:name="_Toc29842"/>
      <w:r/>
      <w:bookmarkStart w:id="433" w:name="_Toc24594"/>
      <w:r/>
      <w:bookmarkStart w:id="434" w:name="_Toc211983614"/>
      <w:r>
        <w:rPr>
          <w:rFonts w:hint="eastAsia"/>
          <w:sz w:val="24"/>
          <w:szCs w:val="24"/>
        </w:rPr>
        <w:t xml:space="preserve">儿童入园体检</w:t>
      </w:r>
      <w:bookmarkEnd w:id="430"/>
      <w:r/>
      <w:bookmarkEnd w:id="431"/>
      <w:r/>
      <w:bookmarkEnd w:id="432"/>
      <w:r/>
      <w:bookmarkEnd w:id="433"/>
      <w:r/>
      <w:bookmarkEnd w:id="434"/>
      <w:r/>
      <w:r/>
    </w:p>
    <w:p>
      <w:pPr>
        <w:pStyle w:val="1045"/>
        <w:numPr>
          <w:ilvl w:val="0"/>
          <w:numId w:val="30"/>
        </w:numPr>
        <w:ind w:firstLine="482"/>
        <w:spacing w:before="0" w:after="0" w:line="360" w:lineRule="auto"/>
        <w:rPr>
          <w:rFonts w:ascii="宋体" w:hAnsi="宋体" w:cs="宋体"/>
          <w:sz w:val="24"/>
          <w:szCs w:val="24"/>
        </w:rPr>
      </w:pPr>
      <w:r/>
      <w:bookmarkStart w:id="435" w:name="_Toc27221"/>
      <w:r/>
      <w:bookmarkStart w:id="436" w:name="_Toc13376"/>
      <w:r/>
      <w:bookmarkStart w:id="437" w:name="_Toc22199"/>
      <w:r/>
      <w:bookmarkStart w:id="438" w:name="_Toc211983615"/>
      <w:r/>
      <w:bookmarkStart w:id="439" w:name="_Toc3550"/>
      <w:r>
        <w:rPr>
          <w:rFonts w:hint="eastAsia" w:ascii="宋体" w:hAnsi="宋体" w:cs="宋体"/>
          <w:sz w:val="24"/>
          <w:szCs w:val="24"/>
        </w:rPr>
        <w:t xml:space="preserve">儿童档案管理</w:t>
      </w:r>
      <w:bookmarkEnd w:id="435"/>
      <w:r/>
      <w:bookmarkEnd w:id="436"/>
      <w:r/>
      <w:bookmarkEnd w:id="437"/>
      <w:r/>
      <w:bookmarkEnd w:id="438"/>
      <w:r/>
      <w:bookmarkEnd w:id="439"/>
      <w:r/>
      <w:r/>
    </w:p>
    <w:p>
      <w:pPr>
        <w:ind w:firstLine="480"/>
        <w:spacing w:line="360" w:lineRule="auto"/>
        <w:rPr>
          <w:color w:val="000000" w:themeColor="text1"/>
          <w:sz w:val="24"/>
          <w:szCs w:val="24"/>
        </w:rPr>
      </w:pPr>
      <w:r>
        <w:rPr>
          <w:rFonts w:hint="eastAsia"/>
          <w:color w:val="000000" w:themeColor="text1"/>
          <w:sz w:val="24"/>
          <w:szCs w:val="24"/>
        </w:rPr>
        <w:t xml:space="preserve">本次体检系统具有儿童幼托体检管理系统功能，能对学校、年级、班级分级档案管理。数据信息将包括儿童基本信息、家庭人员情况，住址电话等。</w:t>
      </w:r>
      <w:r/>
    </w:p>
    <w:p>
      <w:pPr>
        <w:ind w:firstLine="480"/>
        <w:spacing w:line="360" w:lineRule="auto"/>
        <w:rPr>
          <w:color w:val="000000" w:themeColor="text1"/>
          <w:sz w:val="24"/>
          <w:szCs w:val="24"/>
        </w:rPr>
      </w:pPr>
      <w:r>
        <w:rPr>
          <w:rFonts w:hint="eastAsia"/>
          <w:color w:val="000000" w:themeColor="text1"/>
          <w:sz w:val="24"/>
          <w:szCs w:val="24"/>
        </w:rPr>
        <w:t xml:space="preserve">系统会根据儿童出生日期自动生成儿童月龄段。</w:t>
      </w:r>
      <w:r/>
    </w:p>
    <w:p>
      <w:pPr>
        <w:ind w:firstLine="480"/>
        <w:spacing w:line="360" w:lineRule="auto"/>
        <w:rPr>
          <w:color w:val="000000" w:themeColor="text1"/>
          <w:sz w:val="24"/>
          <w:szCs w:val="24"/>
        </w:rPr>
      </w:pPr>
      <w:r>
        <w:rPr>
          <w:rFonts w:hint="eastAsia"/>
          <w:color w:val="000000" w:themeColor="text1"/>
          <w:sz w:val="24"/>
          <w:szCs w:val="24"/>
        </w:rPr>
        <w:t xml:space="preserve">儿童既往病史、传染病史、儿童高危因素、疫苗接种情况等信息。</w:t>
      </w:r>
      <w:r/>
    </w:p>
    <w:p>
      <w:pPr>
        <w:pStyle w:val="1045"/>
        <w:numPr>
          <w:ilvl w:val="0"/>
          <w:numId w:val="30"/>
        </w:numPr>
        <w:ind w:firstLine="482"/>
        <w:spacing w:before="0" w:after="0" w:line="360" w:lineRule="auto"/>
        <w:rPr>
          <w:rFonts w:ascii="宋体" w:hAnsi="宋体" w:cs="宋体"/>
          <w:sz w:val="24"/>
          <w:szCs w:val="24"/>
        </w:rPr>
      </w:pPr>
      <w:r/>
      <w:bookmarkStart w:id="440" w:name="_Toc29259"/>
      <w:r/>
      <w:bookmarkStart w:id="441" w:name="_Toc211983616"/>
      <w:r/>
      <w:bookmarkStart w:id="442" w:name="_Toc14671"/>
      <w:r/>
      <w:bookmarkStart w:id="443" w:name="_Toc24203"/>
      <w:r/>
      <w:bookmarkStart w:id="444" w:name="_Toc22119"/>
      <w:r>
        <w:rPr>
          <w:rFonts w:hint="eastAsia" w:ascii="宋体" w:hAnsi="宋体" w:cs="宋体"/>
          <w:sz w:val="24"/>
          <w:szCs w:val="24"/>
        </w:rPr>
        <w:t xml:space="preserve">儿童健康检查</w:t>
      </w:r>
      <w:bookmarkEnd w:id="440"/>
      <w:r/>
      <w:bookmarkEnd w:id="441"/>
      <w:r/>
      <w:bookmarkEnd w:id="442"/>
      <w:r/>
      <w:bookmarkEnd w:id="443"/>
      <w:r/>
      <w:bookmarkEnd w:id="444"/>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、儿童入园查体管理</w:t>
      </w:r>
      <w:r/>
    </w:p>
    <w:p>
      <w:pPr>
        <w:ind w:firstLine="480"/>
        <w:spacing w:line="360" w:lineRule="auto"/>
        <w:rPr>
          <w:color w:val="000000" w:themeColor="text1"/>
          <w:sz w:val="24"/>
          <w:szCs w:val="24"/>
        </w:rPr>
      </w:pPr>
      <w:r>
        <w:rPr>
          <w:rFonts w:hint="eastAsia"/>
          <w:color w:val="000000" w:themeColor="text1"/>
          <w:sz w:val="24"/>
          <w:szCs w:val="24"/>
        </w:rPr>
        <w:t xml:space="preserve">提供专业生长发育、体格项目评测，综合检验结果，生成一体化的标准入园查体案信息，系统实现身高体重自动评价及早期发展保健指导等。</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、儿童在园查体管理</w:t>
      </w:r>
      <w:r/>
    </w:p>
    <w:p>
      <w:pPr>
        <w:ind w:firstLine="480"/>
        <w:spacing w:line="360" w:lineRule="auto"/>
        <w:rPr>
          <w:color w:val="000000" w:themeColor="text1"/>
          <w:sz w:val="24"/>
          <w:szCs w:val="24"/>
        </w:rPr>
      </w:pPr>
      <w:r>
        <w:rPr>
          <w:rFonts w:hint="eastAsia"/>
          <w:color w:val="000000" w:themeColor="text1"/>
          <w:sz w:val="24"/>
          <w:szCs w:val="24"/>
        </w:rPr>
        <w:t xml:space="preserve">提供专业生长发育、体格项目评测，综合检验结果，生成一体化的标准在园查体档案信息，系统实现身高体重自动评价及早期发展保健指导等。</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、自动体格测评和个案跟踪</w:t>
      </w:r>
      <w:r/>
    </w:p>
    <w:p>
      <w:pPr>
        <w:ind w:firstLine="480"/>
        <w:spacing w:line="360" w:lineRule="auto"/>
        <w:rPr>
          <w:color w:val="000000" w:themeColor="text1"/>
          <w:sz w:val="24"/>
          <w:szCs w:val="24"/>
        </w:rPr>
      </w:pPr>
      <w:r>
        <w:rPr>
          <w:rFonts w:hint="eastAsia"/>
          <w:color w:val="000000" w:themeColor="text1"/>
          <w:sz w:val="24"/>
          <w:szCs w:val="24"/>
        </w:rPr>
        <w:t xml:space="preserve">自动测评，支持各种体检项目，自动生成体检报告并给出健康建议。自动对问题儿进行个案跟踪。支持导入体检数据。</w:t>
      </w:r>
      <w:r/>
    </w:p>
    <w:p>
      <w:pPr>
        <w:pStyle w:val="1044"/>
        <w:numPr>
          <w:ilvl w:val="0"/>
          <w:numId w:val="23"/>
        </w:numPr>
        <w:spacing w:before="0" w:after="0" w:line="360" w:lineRule="auto"/>
        <w:rPr>
          <w:sz w:val="24"/>
          <w:szCs w:val="24"/>
        </w:rPr>
      </w:pPr>
      <w:r/>
      <w:bookmarkStart w:id="445" w:name="_Toc19093"/>
      <w:r/>
      <w:bookmarkStart w:id="446" w:name="_Toc4375"/>
      <w:r>
        <w:rPr>
          <w:rFonts w:hint="eastAsia"/>
          <w:sz w:val="24"/>
          <w:szCs w:val="24"/>
        </w:rPr>
        <w:t xml:space="preserve">体检数据标准化接口</w:t>
      </w:r>
      <w:bookmarkEnd w:id="445"/>
      <w:r/>
      <w:bookmarkEnd w:id="446"/>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1、预留体检数据标准化接口，支持体检系统与医院各系统的标准化对接。</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2、支持可自定义的体检数据的导出功能。</w:t>
      </w:r>
      <w:r/>
    </w:p>
    <w:p>
      <w:pPr>
        <w:pStyle w:val="1043"/>
        <w:numPr>
          <w:ilvl w:val="0"/>
          <w:numId w:val="15"/>
        </w:numPr>
        <w:ind w:left="0" w:firstLine="0"/>
        <w:spacing w:before="0" w:after="0" w:line="360" w:lineRule="auto"/>
        <w:rPr>
          <w:rFonts w:ascii="宋体" w:hAnsi="宋体" w:cs="宋体"/>
          <w:sz w:val="24"/>
          <w:szCs w:val="24"/>
        </w:rPr>
      </w:pPr>
      <w:r/>
      <w:bookmarkStart w:id="447" w:name="_Toc211983617"/>
      <w:r/>
      <w:bookmarkStart w:id="448" w:name="_Toc31093"/>
      <w:r/>
      <w:bookmarkStart w:id="449" w:name="_Toc23766"/>
      <w:r/>
      <w:bookmarkStart w:id="450" w:name="_Toc30312"/>
      <w:r/>
      <w:bookmarkStart w:id="451" w:name="_Toc23389"/>
      <w:r>
        <w:rPr>
          <w:rFonts w:hint="eastAsia" w:ascii="宋体" w:hAnsi="宋体" w:cs="宋体"/>
          <w:sz w:val="24"/>
          <w:szCs w:val="24"/>
        </w:rPr>
        <w:t xml:space="preserve">江苏医保云移动系统接口改造建设方案</w:t>
      </w:r>
      <w:bookmarkEnd w:id="447"/>
      <w:r/>
      <w:bookmarkEnd w:id="448"/>
      <w:r/>
      <w:bookmarkEnd w:id="449"/>
      <w:r/>
      <w:bookmarkEnd w:id="450"/>
      <w:r/>
      <w:bookmarkEnd w:id="451"/>
      <w:r/>
      <w:r/>
    </w:p>
    <w:p>
      <w:pPr>
        <w:pStyle w:val="1044"/>
        <w:numPr>
          <w:ilvl w:val="0"/>
          <w:numId w:val="31"/>
        </w:numPr>
        <w:ind w:left="0" w:firstLine="0"/>
        <w:spacing w:before="0" w:after="0" w:line="360" w:lineRule="auto"/>
        <w:rPr>
          <w:sz w:val="24"/>
          <w:szCs w:val="24"/>
        </w:rPr>
      </w:pPr>
      <w:r/>
      <w:bookmarkStart w:id="452" w:name="_Toc211983619"/>
      <w:r/>
      <w:bookmarkStart w:id="453" w:name="_Toc32185"/>
      <w:r/>
      <w:bookmarkStart w:id="454" w:name="_Toc15414"/>
      <w:r/>
      <w:bookmarkStart w:id="455" w:name="_Toc19593"/>
      <w:r/>
      <w:bookmarkStart w:id="456" w:name="_Toc22782"/>
      <w:r>
        <w:rPr>
          <w:rFonts w:hint="eastAsia"/>
          <w:sz w:val="24"/>
          <w:szCs w:val="24"/>
        </w:rPr>
        <w:t xml:space="preserve">总体功能</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9"/>
        <w:gridCol w:w="1498"/>
        <w:gridCol w:w="6418"/>
        <w:gridCol w:w="968"/>
      </w:tblGrid>
      <w:tr>
        <w:trPr/>
        <w:tc>
          <w:tcPr>
            <w:tcW w:w="491" w:type="pct"/>
            <w:vAlign w:val="center"/>
            <w:textDirection w:val="lrTb"/>
            <w:noWrap w:val="false"/>
          </w:tcPr>
          <w:p>
            <w:pPr>
              <w:jc w:val="center"/>
              <w:rPr>
                <w:b/>
                <w:bCs/>
                <w:sz w:val="24"/>
                <w:szCs w:val="24"/>
              </w:rPr>
            </w:pPr>
            <w:r>
              <w:rPr>
                <w:rFonts w:hint="eastAsia"/>
                <w:b/>
                <w:bCs/>
                <w:sz w:val="24"/>
                <w:szCs w:val="24"/>
              </w:rPr>
              <w:t xml:space="preserve">序号</w:t>
            </w:r>
            <w:r/>
          </w:p>
        </w:tc>
        <w:tc>
          <w:tcPr>
            <w:tcW w:w="760" w:type="pct"/>
            <w:vAlign w:val="center"/>
            <w:textDirection w:val="lrTb"/>
            <w:noWrap w:val="false"/>
          </w:tcPr>
          <w:p>
            <w:pPr>
              <w:jc w:val="center"/>
              <w:rPr>
                <w:b/>
                <w:bCs/>
                <w:sz w:val="24"/>
                <w:szCs w:val="24"/>
              </w:rPr>
            </w:pPr>
            <w:r>
              <w:rPr>
                <w:rFonts w:hint="eastAsia"/>
                <w:b/>
                <w:bCs/>
                <w:sz w:val="24"/>
                <w:szCs w:val="24"/>
              </w:rPr>
              <w:t xml:space="preserve">功能模块</w:t>
            </w:r>
            <w:r/>
          </w:p>
        </w:tc>
        <w:tc>
          <w:tcPr>
            <w:tcW w:w="3256" w:type="pct"/>
            <w:vAlign w:val="center"/>
            <w:textDirection w:val="lrTb"/>
            <w:noWrap w:val="false"/>
          </w:tcPr>
          <w:p>
            <w:pPr>
              <w:jc w:val="center"/>
              <w:rPr>
                <w:b/>
                <w:bCs/>
                <w:sz w:val="24"/>
                <w:szCs w:val="24"/>
              </w:rPr>
            </w:pPr>
            <w:r>
              <w:rPr>
                <w:rFonts w:hint="eastAsia"/>
                <w:b/>
                <w:bCs/>
                <w:sz w:val="24"/>
                <w:szCs w:val="24"/>
              </w:rPr>
              <w:t xml:space="preserve">详细要求</w:t>
            </w:r>
            <w:r/>
          </w:p>
        </w:tc>
        <w:tc>
          <w:tcPr>
            <w:tcW w:w="491" w:type="pct"/>
            <w:vAlign w:val="center"/>
            <w:textDirection w:val="lrTb"/>
            <w:noWrap w:val="false"/>
          </w:tcPr>
          <w:p>
            <w:pPr>
              <w:jc w:val="center"/>
              <w:rPr>
                <w:b/>
                <w:bCs/>
                <w:sz w:val="24"/>
                <w:szCs w:val="24"/>
              </w:rPr>
            </w:pPr>
            <w:r>
              <w:rPr>
                <w:rFonts w:hint="eastAsia"/>
                <w:b/>
                <w:bCs/>
                <w:sz w:val="24"/>
                <w:szCs w:val="24"/>
              </w:rPr>
              <w:t xml:space="preserve">备注</w:t>
            </w:r>
            <w:r/>
          </w:p>
        </w:tc>
      </w:tr>
      <w:tr>
        <w:trPr/>
        <w:tc>
          <w:tcPr>
            <w:tcW w:w="491" w:type="pct"/>
            <w:vAlign w:val="center"/>
            <w:textDirection w:val="lrTb"/>
            <w:noWrap w:val="false"/>
          </w:tcPr>
          <w:p>
            <w:pPr>
              <w:jc w:val="center"/>
              <w:widowControl/>
              <w:rPr>
                <w:rFonts w:ascii="宋体" w:hAnsi="宋体" w:cs="宋体"/>
                <w:color w:val="333333"/>
                <w:sz w:val="24"/>
                <w:szCs w:val="24"/>
              </w:rPr>
            </w:pPr>
            <w:r>
              <w:rPr>
                <w:rFonts w:hint="eastAsia" w:ascii="宋体" w:hAnsi="宋体" w:cs="宋体"/>
                <w:color w:val="333333"/>
                <w:sz w:val="24"/>
                <w:szCs w:val="24"/>
              </w:rPr>
              <w:t xml:space="preserve">1</w:t>
            </w:r>
            <w:r/>
          </w:p>
        </w:tc>
        <w:tc>
          <w:tcPr>
            <w:tcW w:w="760" w:type="pct"/>
            <w:vAlign w:val="center"/>
            <w:vMerge w:val="restart"/>
            <w:textDirection w:val="lrTb"/>
            <w:noWrap w:val="false"/>
          </w:tcPr>
          <w:p>
            <w:pPr>
              <w:jc w:val="left"/>
              <w:widowControl/>
              <w:rPr>
                <w:rFonts w:ascii="宋体" w:hAnsi="宋体" w:cs="宋体"/>
                <w:color w:val="333333"/>
                <w:sz w:val="24"/>
                <w:szCs w:val="24"/>
                <w:lang w:val="zh-CN"/>
              </w:rPr>
            </w:pPr>
            <w:r>
              <w:rPr>
                <w:rFonts w:ascii="宋体" w:hAnsi="宋体" w:cs="宋体"/>
                <w:color w:val="333333"/>
                <w:sz w:val="24"/>
                <w:szCs w:val="24"/>
              </w:rPr>
              <w:t xml:space="preserve">医保业务办理</w:t>
            </w:r>
            <w:r/>
          </w:p>
        </w:tc>
        <w:tc>
          <w:tcPr>
            <w:tcW w:w="3256" w:type="pct"/>
            <w:vAlign w:val="center"/>
            <w:textDirection w:val="lrTb"/>
            <w:noWrap w:val="false"/>
          </w:tcPr>
          <w:p>
            <w:pPr>
              <w:jc w:val="left"/>
              <w:widowControl/>
              <w:rPr>
                <w:rFonts w:ascii="宋体" w:hAnsi="宋体" w:cs="宋体"/>
                <w:color w:val="333333"/>
                <w:sz w:val="24"/>
                <w:szCs w:val="24"/>
                <w:lang w:val="zh-CN"/>
              </w:rPr>
            </w:pPr>
            <w:r>
              <w:rPr>
                <w:rFonts w:hint="eastAsia" w:ascii="宋体" w:hAnsi="宋体" w:cs="宋体"/>
                <w:color w:val="333333"/>
                <w:sz w:val="24"/>
                <w:szCs w:val="24"/>
              </w:rPr>
              <w:t xml:space="preserve">医保业务办理：</w:t>
            </w:r>
            <w:r>
              <w:rPr>
                <w:rFonts w:ascii="宋体" w:hAnsi="宋体" w:cs="宋体"/>
                <w:color w:val="333333"/>
                <w:sz w:val="24"/>
                <w:szCs w:val="24"/>
              </w:rPr>
              <w:t xml:space="preserve">涵盖异地就医备案、医保报销、医保关系转移、家庭共济、生育报销</w:t>
            </w:r>
            <w:r>
              <w:rPr>
                <w:rFonts w:hint="eastAsia" w:ascii="宋体" w:hAnsi="宋体" w:cs="宋体"/>
                <w:color w:val="333333"/>
                <w:sz w:val="24"/>
                <w:szCs w:val="24"/>
              </w:rPr>
              <w:t xml:space="preserve">、院内网采率上报</w:t>
            </w:r>
            <w:r>
              <w:rPr>
                <w:rFonts w:ascii="宋体" w:hAnsi="宋体" w:cs="宋体"/>
                <w:color w:val="333333"/>
                <w:sz w:val="24"/>
                <w:szCs w:val="24"/>
              </w:rPr>
              <w:t xml:space="preserve">等常用功能，实现医保业务“一键办理”。</w:t>
            </w:r>
            <w:r/>
          </w:p>
        </w:tc>
        <w:tc>
          <w:tcPr>
            <w:tcW w:w="491"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c>
          <w:tcPr>
            <w:tcW w:w="491" w:type="pct"/>
            <w:vAlign w:val="center"/>
            <w:textDirection w:val="lrTb"/>
            <w:noWrap w:val="false"/>
          </w:tcPr>
          <w:p>
            <w:pPr>
              <w:jc w:val="center"/>
              <w:widowControl/>
              <w:rPr>
                <w:rFonts w:ascii="宋体" w:hAnsi="宋体" w:cs="宋体"/>
                <w:color w:val="333333"/>
                <w:sz w:val="24"/>
                <w:szCs w:val="24"/>
              </w:rPr>
            </w:pPr>
            <w:r>
              <w:rPr>
                <w:rFonts w:hint="eastAsia" w:ascii="宋体" w:hAnsi="宋体" w:cs="宋体"/>
                <w:color w:val="333333"/>
                <w:sz w:val="24"/>
                <w:szCs w:val="24"/>
              </w:rPr>
              <w:t xml:space="preserve">2</w:t>
            </w:r>
            <w:r/>
          </w:p>
        </w:tc>
        <w:tc>
          <w:tcPr>
            <w:tcW w:w="760" w:type="pct"/>
            <w:vAlign w:val="center"/>
            <w:vMerge w:val="continue"/>
            <w:textDirection w:val="lrTb"/>
            <w:noWrap w:val="false"/>
          </w:tcPr>
          <w:p>
            <w:pPr>
              <w:jc w:val="left"/>
              <w:widowControl/>
              <w:rPr>
                <w:rFonts w:ascii="宋体" w:hAnsi="宋体" w:cs="宋体"/>
                <w:color w:val="333333"/>
                <w:sz w:val="24"/>
                <w:szCs w:val="24"/>
                <w:lang w:val="zh-CN"/>
              </w:rPr>
            </w:pPr>
            <w:r>
              <w:rPr>
                <w:rFonts w:ascii="宋体" w:hAnsi="宋体" w:cs="宋体"/>
                <w:color w:val="333333"/>
                <w:sz w:val="24"/>
                <w:szCs w:val="24"/>
                <w:lang w:val="zh-CN"/>
              </w:rPr>
            </w:r>
            <w:r/>
          </w:p>
        </w:tc>
        <w:tc>
          <w:tcPr>
            <w:tcW w:w="3256" w:type="pct"/>
            <w:vAlign w:val="center"/>
            <w:textDirection w:val="lrTb"/>
            <w:noWrap w:val="false"/>
          </w:tcPr>
          <w:p>
            <w:pPr>
              <w:jc w:val="left"/>
              <w:widowControl/>
              <w:rPr>
                <w:rFonts w:ascii="宋体" w:hAnsi="宋体" w:cs="宋体"/>
                <w:color w:val="333333"/>
                <w:sz w:val="24"/>
                <w:szCs w:val="24"/>
                <w:lang w:val="zh-CN"/>
              </w:rPr>
            </w:pPr>
            <w:r>
              <w:rPr>
                <w:rFonts w:hint="eastAsia" w:ascii="宋体" w:hAnsi="宋体" w:cs="宋体"/>
                <w:color w:val="333333"/>
                <w:sz w:val="24"/>
                <w:szCs w:val="24"/>
              </w:rPr>
              <w:t xml:space="preserve">医保业务查询</w:t>
            </w:r>
            <w:r>
              <w:rPr>
                <w:rFonts w:ascii="宋体" w:hAnsi="宋体" w:cs="宋体"/>
                <w:color w:val="333333"/>
                <w:sz w:val="24"/>
                <w:szCs w:val="24"/>
              </w:rPr>
              <w:t xml:space="preserve">：提供个人参保信息、缴费查询、支付明细、全省定点医院和药店信息等查询服务。</w:t>
            </w:r>
            <w:r/>
          </w:p>
        </w:tc>
        <w:tc>
          <w:tcPr>
            <w:tcW w:w="491"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c>
          <w:tcPr>
            <w:tcW w:w="491" w:type="pct"/>
            <w:vAlign w:val="center"/>
            <w:textDirection w:val="lrTb"/>
            <w:noWrap w:val="false"/>
          </w:tcPr>
          <w:p>
            <w:pPr>
              <w:jc w:val="center"/>
              <w:widowControl/>
              <w:rPr>
                <w:rFonts w:ascii="宋体" w:hAnsi="宋体" w:cs="宋体"/>
                <w:color w:val="333333"/>
                <w:sz w:val="24"/>
                <w:szCs w:val="24"/>
              </w:rPr>
            </w:pPr>
            <w:r>
              <w:rPr>
                <w:rFonts w:hint="eastAsia" w:ascii="宋体" w:hAnsi="宋体" w:cs="宋体"/>
                <w:color w:val="333333"/>
                <w:sz w:val="24"/>
                <w:szCs w:val="24"/>
              </w:rPr>
              <w:t xml:space="preserve">3</w:t>
            </w:r>
            <w:r/>
          </w:p>
        </w:tc>
        <w:tc>
          <w:tcPr>
            <w:tcW w:w="760" w:type="pct"/>
            <w:vAlign w:val="center"/>
            <w:vMerge w:val="continue"/>
            <w:textDirection w:val="lrTb"/>
            <w:noWrap w:val="false"/>
          </w:tcPr>
          <w:p>
            <w:pPr>
              <w:jc w:val="left"/>
              <w:widowControl/>
              <w:rPr>
                <w:rFonts w:ascii="宋体" w:hAnsi="宋体" w:cs="宋体"/>
                <w:color w:val="333333"/>
                <w:sz w:val="24"/>
                <w:szCs w:val="24"/>
                <w:lang w:val="zh-CN"/>
              </w:rPr>
            </w:pPr>
            <w:r>
              <w:rPr>
                <w:rFonts w:ascii="宋体" w:hAnsi="宋体" w:cs="宋体"/>
                <w:color w:val="333333"/>
                <w:sz w:val="24"/>
                <w:szCs w:val="24"/>
                <w:lang w:val="zh-CN"/>
              </w:rPr>
            </w:r>
            <w:r/>
          </w:p>
        </w:tc>
        <w:tc>
          <w:tcPr>
            <w:tcW w:w="3256" w:type="pct"/>
            <w:vAlign w:val="center"/>
            <w:textDirection w:val="lrTb"/>
            <w:noWrap w:val="false"/>
          </w:tcPr>
          <w:p>
            <w:pPr>
              <w:jc w:val="left"/>
              <w:widowControl/>
              <w:rPr>
                <w:rFonts w:ascii="宋体" w:hAnsi="宋体" w:cs="宋体"/>
                <w:color w:val="333333"/>
                <w:sz w:val="24"/>
                <w:szCs w:val="24"/>
                <w:lang w:val="zh-CN"/>
              </w:rPr>
            </w:pPr>
            <w:r>
              <w:rPr>
                <w:rFonts w:hint="eastAsia" w:ascii="宋体" w:hAnsi="宋体" w:cs="宋体"/>
                <w:color w:val="333333"/>
                <w:sz w:val="24"/>
                <w:szCs w:val="24"/>
              </w:rPr>
              <w:t xml:space="preserve">医保业务参保</w:t>
            </w:r>
            <w:r>
              <w:rPr>
                <w:rFonts w:ascii="宋体" w:hAnsi="宋体" w:cs="宋体"/>
                <w:color w:val="333333"/>
                <w:sz w:val="24"/>
                <w:szCs w:val="24"/>
              </w:rPr>
              <w:t xml:space="preserve">：集成居民参保登记、参保变更、参保缴费等功能，方便群众及时参保。</w:t>
            </w:r>
            <w:r/>
          </w:p>
        </w:tc>
        <w:tc>
          <w:tcPr>
            <w:tcW w:w="491"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c>
          <w:tcPr>
            <w:tcW w:w="491" w:type="pct"/>
            <w:vAlign w:val="center"/>
            <w:textDirection w:val="lrTb"/>
            <w:noWrap w:val="false"/>
          </w:tcPr>
          <w:p>
            <w:pPr>
              <w:jc w:val="center"/>
              <w:widowControl/>
              <w:rPr>
                <w:rFonts w:ascii="宋体" w:hAnsi="宋体" w:cs="宋体"/>
                <w:color w:val="333333"/>
                <w:sz w:val="24"/>
                <w:szCs w:val="24"/>
              </w:rPr>
            </w:pPr>
            <w:r>
              <w:rPr>
                <w:rFonts w:hint="eastAsia" w:ascii="宋体" w:hAnsi="宋体" w:cs="宋体"/>
                <w:color w:val="333333"/>
                <w:sz w:val="24"/>
                <w:szCs w:val="24"/>
              </w:rPr>
              <w:t xml:space="preserve">4</w:t>
            </w:r>
            <w:r/>
          </w:p>
        </w:tc>
        <w:tc>
          <w:tcPr>
            <w:tcW w:w="760" w:type="pct"/>
            <w:vAlign w:val="center"/>
            <w:textDirection w:val="lrTb"/>
            <w:noWrap w:val="false"/>
          </w:tcPr>
          <w:p>
            <w:pPr>
              <w:jc w:val="left"/>
              <w:widowControl/>
              <w:rPr>
                <w:rFonts w:ascii="宋体" w:hAnsi="宋体" w:cs="宋体"/>
                <w:color w:val="333333"/>
                <w:sz w:val="24"/>
                <w:szCs w:val="24"/>
                <w:lang w:val="zh-CN"/>
              </w:rPr>
            </w:pPr>
            <w:r>
              <w:rPr>
                <w:rFonts w:ascii="宋体" w:hAnsi="宋体" w:cs="宋体"/>
                <w:color w:val="333333"/>
                <w:sz w:val="24"/>
                <w:szCs w:val="24"/>
              </w:rPr>
              <w:t xml:space="preserve">医保支付与结算</w:t>
            </w:r>
            <w:r/>
          </w:p>
        </w:tc>
        <w:tc>
          <w:tcPr>
            <w:tcW w:w="3256" w:type="pct"/>
            <w:vAlign w:val="center"/>
            <w:textDirection w:val="lrTb"/>
            <w:noWrap w:val="false"/>
          </w:tcPr>
          <w:p>
            <w:pPr>
              <w:jc w:val="left"/>
              <w:widowControl/>
              <w:rPr>
                <w:rFonts w:ascii="宋体" w:hAnsi="宋体" w:cs="宋体"/>
                <w:color w:val="333333"/>
                <w:sz w:val="24"/>
                <w:szCs w:val="24"/>
                <w:lang w:val="zh-CN"/>
              </w:rPr>
            </w:pPr>
            <w:r>
              <w:rPr>
                <w:rFonts w:hint="eastAsia" w:ascii="宋体" w:hAnsi="宋体" w:cs="宋体"/>
                <w:color w:val="333333"/>
                <w:sz w:val="24"/>
                <w:szCs w:val="24"/>
              </w:rPr>
              <w:t xml:space="preserve">支持</w:t>
            </w:r>
            <w:r>
              <w:rPr>
                <w:rFonts w:ascii="宋体" w:hAnsi="宋体" w:cs="宋体"/>
                <w:color w:val="333333"/>
                <w:sz w:val="24"/>
                <w:szCs w:val="24"/>
              </w:rPr>
              <w:t xml:space="preserve">医保电子凭证服务，参保用户申领激活后可生成专属“医保二维码”，实现挂号、就诊、购药、支付等“一码通行”。支持线上支付功能，参保人员可通过移动支付完成医疗费用的医保结算。</w:t>
            </w:r>
            <w:r/>
          </w:p>
        </w:tc>
        <w:tc>
          <w:tcPr>
            <w:tcW w:w="491"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c>
          <w:tcPr>
            <w:tcW w:w="491" w:type="pct"/>
            <w:vAlign w:val="center"/>
            <w:textDirection w:val="lrTb"/>
            <w:noWrap w:val="false"/>
          </w:tcPr>
          <w:p>
            <w:pPr>
              <w:jc w:val="center"/>
              <w:widowControl/>
              <w:rPr>
                <w:rFonts w:ascii="宋体" w:hAnsi="宋体" w:cs="宋体"/>
                <w:color w:val="333333"/>
                <w:sz w:val="24"/>
                <w:szCs w:val="24"/>
              </w:rPr>
            </w:pPr>
            <w:r>
              <w:rPr>
                <w:rFonts w:hint="eastAsia" w:ascii="宋体" w:hAnsi="宋体" w:cs="宋体"/>
                <w:color w:val="333333"/>
                <w:sz w:val="24"/>
                <w:szCs w:val="24"/>
              </w:rPr>
              <w:t xml:space="preserve">5</w:t>
            </w:r>
            <w:r/>
          </w:p>
        </w:tc>
        <w:tc>
          <w:tcPr>
            <w:tcW w:w="760" w:type="pct"/>
            <w:vAlign w:val="center"/>
            <w:vMerge w:val="restart"/>
            <w:textDirection w:val="lrTb"/>
            <w:noWrap w:val="false"/>
          </w:tcPr>
          <w:p>
            <w:pPr>
              <w:jc w:val="left"/>
              <w:widowControl/>
              <w:rPr>
                <w:rFonts w:ascii="宋体" w:hAnsi="宋体" w:cs="宋体"/>
                <w:color w:val="333333"/>
                <w:sz w:val="24"/>
                <w:szCs w:val="24"/>
                <w:lang w:val="zh-CN"/>
              </w:rPr>
            </w:pPr>
            <w:r>
              <w:rPr>
                <w:rFonts w:ascii="宋体" w:hAnsi="宋体" w:cs="宋体"/>
                <w:color w:val="333333"/>
                <w:sz w:val="24"/>
                <w:szCs w:val="24"/>
              </w:rPr>
              <w:t xml:space="preserve">医疗服务与预约</w:t>
            </w:r>
            <w:r/>
          </w:p>
        </w:tc>
        <w:tc>
          <w:tcPr>
            <w:tcW w:w="3256" w:type="pct"/>
            <w:vAlign w:val="center"/>
            <w:textDirection w:val="lrTb"/>
            <w:noWrap w:val="false"/>
          </w:tcPr>
          <w:p>
            <w:pPr>
              <w:jc w:val="left"/>
              <w:widowControl/>
              <w:rPr>
                <w:rFonts w:ascii="宋体" w:hAnsi="宋体" w:cs="宋体"/>
                <w:color w:val="333333"/>
                <w:sz w:val="24"/>
                <w:szCs w:val="24"/>
                <w:lang w:val="zh-CN"/>
              </w:rPr>
            </w:pPr>
            <w:r>
              <w:rPr>
                <w:rFonts w:hint="eastAsia" w:ascii="宋体" w:hAnsi="宋体" w:cs="宋体"/>
                <w:color w:val="333333"/>
                <w:sz w:val="24"/>
                <w:szCs w:val="24"/>
              </w:rPr>
              <w:t xml:space="preserve">支持</w:t>
            </w:r>
            <w:r>
              <w:rPr>
                <w:rFonts w:ascii="宋体" w:hAnsi="宋体" w:cs="宋体"/>
                <w:color w:val="333333"/>
                <w:sz w:val="24"/>
                <w:szCs w:val="24"/>
              </w:rPr>
              <w:t xml:space="preserve">预约挂号：支持参保人绑定就医医院，实现在线预约挂号。</w:t>
            </w:r>
            <w:r/>
          </w:p>
        </w:tc>
        <w:tc>
          <w:tcPr>
            <w:tcW w:w="491"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c>
          <w:tcPr>
            <w:tcW w:w="491" w:type="pct"/>
            <w:vAlign w:val="center"/>
            <w:textDirection w:val="lrTb"/>
            <w:noWrap w:val="false"/>
          </w:tcPr>
          <w:p>
            <w:pPr>
              <w:jc w:val="center"/>
              <w:widowControl/>
              <w:rPr>
                <w:rFonts w:ascii="宋体" w:hAnsi="宋体" w:cs="宋体"/>
                <w:color w:val="333333"/>
                <w:sz w:val="24"/>
                <w:szCs w:val="24"/>
              </w:rPr>
            </w:pPr>
            <w:r>
              <w:rPr>
                <w:rFonts w:hint="eastAsia" w:ascii="宋体" w:hAnsi="宋体" w:cs="宋体"/>
                <w:color w:val="333333"/>
                <w:sz w:val="24"/>
                <w:szCs w:val="24"/>
              </w:rPr>
              <w:t xml:space="preserve">6</w:t>
            </w:r>
            <w:r/>
          </w:p>
        </w:tc>
        <w:tc>
          <w:tcPr>
            <w:tcW w:w="760" w:type="pct"/>
            <w:vAlign w:val="center"/>
            <w:vMerge w:val="continue"/>
            <w:textDirection w:val="lrTb"/>
            <w:noWrap w:val="false"/>
          </w:tcPr>
          <w:p>
            <w:pPr>
              <w:jc w:val="left"/>
              <w:widowControl/>
              <w:rPr>
                <w:rFonts w:ascii="宋体" w:hAnsi="宋体" w:cs="宋体"/>
                <w:color w:val="333333"/>
                <w:sz w:val="24"/>
                <w:szCs w:val="24"/>
                <w:lang w:val="zh-CN"/>
              </w:rPr>
            </w:pPr>
            <w:r>
              <w:rPr>
                <w:rFonts w:ascii="宋体" w:hAnsi="宋体" w:cs="宋体"/>
                <w:color w:val="333333"/>
                <w:sz w:val="24"/>
                <w:szCs w:val="24"/>
                <w:lang w:val="zh-CN"/>
              </w:rPr>
            </w:r>
            <w:r/>
          </w:p>
        </w:tc>
        <w:tc>
          <w:tcPr>
            <w:tcW w:w="3256" w:type="pct"/>
            <w:vAlign w:val="center"/>
            <w:textDirection w:val="lrTb"/>
            <w:noWrap w:val="false"/>
          </w:tcPr>
          <w:p>
            <w:pPr>
              <w:jc w:val="left"/>
              <w:widowControl/>
              <w:rPr>
                <w:rFonts w:ascii="宋体" w:hAnsi="宋体" w:cs="宋体"/>
                <w:color w:val="333333"/>
                <w:sz w:val="24"/>
                <w:szCs w:val="24"/>
                <w:lang w:val="zh-CN"/>
              </w:rPr>
            </w:pPr>
            <w:r>
              <w:rPr>
                <w:rFonts w:hint="eastAsia" w:ascii="宋体" w:hAnsi="宋体" w:cs="宋体"/>
                <w:color w:val="333333"/>
                <w:sz w:val="24"/>
                <w:szCs w:val="24"/>
              </w:rPr>
              <w:t xml:space="preserve">支持</w:t>
            </w:r>
            <w:r>
              <w:rPr>
                <w:rFonts w:ascii="宋体" w:hAnsi="宋体" w:cs="宋体"/>
                <w:color w:val="333333"/>
                <w:sz w:val="24"/>
                <w:szCs w:val="24"/>
              </w:rPr>
              <w:t xml:space="preserve">医院导航：快速定位医院，并提供路径选择服务。</w:t>
            </w:r>
            <w:r/>
          </w:p>
        </w:tc>
        <w:tc>
          <w:tcPr>
            <w:tcW w:w="491"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c>
          <w:tcPr>
            <w:tcW w:w="491" w:type="pct"/>
            <w:vAlign w:val="center"/>
            <w:textDirection w:val="lrTb"/>
            <w:noWrap w:val="false"/>
          </w:tcPr>
          <w:p>
            <w:pPr>
              <w:jc w:val="center"/>
              <w:widowControl/>
              <w:rPr>
                <w:rFonts w:ascii="宋体" w:hAnsi="宋体" w:cs="宋体"/>
                <w:color w:val="333333"/>
                <w:sz w:val="24"/>
                <w:szCs w:val="24"/>
              </w:rPr>
            </w:pPr>
            <w:r>
              <w:rPr>
                <w:rFonts w:hint="eastAsia" w:ascii="宋体" w:hAnsi="宋体" w:cs="宋体"/>
                <w:color w:val="333333"/>
                <w:sz w:val="24"/>
                <w:szCs w:val="24"/>
              </w:rPr>
              <w:t xml:space="preserve">7</w:t>
            </w:r>
            <w:r/>
          </w:p>
        </w:tc>
        <w:tc>
          <w:tcPr>
            <w:tcW w:w="760" w:type="pct"/>
            <w:vAlign w:val="center"/>
            <w:vMerge w:val="restart"/>
            <w:textDirection w:val="lrTb"/>
            <w:noWrap w:val="false"/>
          </w:tcPr>
          <w:p>
            <w:pPr>
              <w:jc w:val="left"/>
              <w:widowControl/>
              <w:rPr>
                <w:rFonts w:ascii="宋体" w:hAnsi="宋体" w:cs="宋体"/>
                <w:color w:val="333333"/>
                <w:sz w:val="24"/>
                <w:szCs w:val="24"/>
                <w:lang w:val="zh-CN"/>
              </w:rPr>
            </w:pPr>
            <w:r>
              <w:rPr>
                <w:rFonts w:ascii="宋体" w:hAnsi="宋体" w:cs="宋体"/>
                <w:color w:val="333333"/>
                <w:sz w:val="24"/>
                <w:szCs w:val="24"/>
              </w:rPr>
              <w:t xml:space="preserve">个性化服务</w:t>
            </w:r>
            <w:r/>
          </w:p>
        </w:tc>
        <w:tc>
          <w:tcPr>
            <w:tcW w:w="3256" w:type="pct"/>
            <w:vAlign w:val="center"/>
            <w:textDirection w:val="lrTb"/>
            <w:noWrap w:val="false"/>
          </w:tcPr>
          <w:p>
            <w:pPr>
              <w:jc w:val="left"/>
              <w:widowControl/>
              <w:rPr>
                <w:rFonts w:ascii="宋体" w:hAnsi="宋体" w:cs="宋体"/>
                <w:color w:val="333333"/>
                <w:sz w:val="24"/>
                <w:szCs w:val="24"/>
                <w:lang w:val="zh-CN"/>
              </w:rPr>
            </w:pPr>
            <w:r>
              <w:rPr>
                <w:rFonts w:hint="eastAsia" w:ascii="宋体" w:hAnsi="宋体" w:cs="宋体"/>
                <w:color w:val="333333"/>
                <w:sz w:val="24"/>
                <w:szCs w:val="24"/>
              </w:rPr>
              <w:t xml:space="preserve">支持</w:t>
            </w:r>
            <w:r>
              <w:rPr>
                <w:rFonts w:ascii="宋体" w:hAnsi="宋体" w:cs="宋体"/>
                <w:color w:val="333333"/>
                <w:sz w:val="24"/>
                <w:szCs w:val="24"/>
              </w:rPr>
              <w:t xml:space="preserve">我的医保</w:t>
            </w:r>
            <w:r>
              <w:rPr>
                <w:rFonts w:hint="eastAsia" w:ascii="宋体" w:hAnsi="宋体" w:cs="宋体"/>
                <w:color w:val="333333"/>
                <w:sz w:val="24"/>
                <w:szCs w:val="24"/>
              </w:rPr>
              <w:t xml:space="preserve">应用</w:t>
            </w:r>
            <w:r>
              <w:rPr>
                <w:rFonts w:ascii="宋体" w:hAnsi="宋体" w:cs="宋体"/>
                <w:color w:val="333333"/>
                <w:sz w:val="24"/>
                <w:szCs w:val="24"/>
              </w:rPr>
              <w:t xml:space="preserve">：集成参保人员专属的参保缴费、医保支付等信息，提供个性化服务。</w:t>
            </w:r>
            <w:r/>
          </w:p>
        </w:tc>
        <w:tc>
          <w:tcPr>
            <w:tcW w:w="491"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c>
          <w:tcPr>
            <w:tcW w:w="491" w:type="pct"/>
            <w:vAlign w:val="center"/>
            <w:textDirection w:val="lrTb"/>
            <w:noWrap w:val="false"/>
          </w:tcPr>
          <w:p>
            <w:pPr>
              <w:jc w:val="center"/>
              <w:widowControl/>
              <w:rPr>
                <w:rFonts w:ascii="宋体" w:hAnsi="宋体" w:cs="宋体"/>
                <w:color w:val="333333"/>
                <w:sz w:val="24"/>
                <w:szCs w:val="24"/>
              </w:rPr>
            </w:pPr>
            <w:r>
              <w:rPr>
                <w:rFonts w:hint="eastAsia" w:ascii="宋体" w:hAnsi="宋体" w:cs="宋体"/>
                <w:color w:val="333333"/>
                <w:sz w:val="24"/>
                <w:szCs w:val="24"/>
              </w:rPr>
              <w:t xml:space="preserve">8</w:t>
            </w:r>
            <w:r/>
          </w:p>
        </w:tc>
        <w:tc>
          <w:tcPr>
            <w:tcW w:w="760" w:type="pct"/>
            <w:vAlign w:val="center"/>
            <w:vMerge w:val="continue"/>
            <w:textDirection w:val="lrTb"/>
            <w:noWrap w:val="false"/>
          </w:tcPr>
          <w:p>
            <w:pPr>
              <w:jc w:val="left"/>
              <w:widowControl/>
              <w:rPr>
                <w:rFonts w:ascii="宋体" w:hAnsi="宋体" w:cs="宋体"/>
                <w:color w:val="333333"/>
                <w:sz w:val="24"/>
                <w:szCs w:val="24"/>
                <w:lang w:val="zh-CN"/>
              </w:rPr>
            </w:pPr>
            <w:r>
              <w:rPr>
                <w:rFonts w:ascii="宋体" w:hAnsi="宋体" w:cs="宋体"/>
                <w:color w:val="333333"/>
                <w:sz w:val="24"/>
                <w:szCs w:val="24"/>
                <w:lang w:val="zh-CN"/>
              </w:rPr>
            </w:r>
            <w:r/>
          </w:p>
        </w:tc>
        <w:tc>
          <w:tcPr>
            <w:tcW w:w="3256" w:type="pct"/>
            <w:vAlign w:val="center"/>
            <w:textDirection w:val="lrTb"/>
            <w:noWrap w:val="false"/>
          </w:tcPr>
          <w:p>
            <w:pPr>
              <w:jc w:val="left"/>
              <w:widowControl/>
              <w:rPr>
                <w:rFonts w:ascii="宋体" w:hAnsi="宋体" w:cs="宋体"/>
                <w:color w:val="333333"/>
                <w:sz w:val="24"/>
                <w:szCs w:val="24"/>
                <w:lang w:val="zh-CN"/>
              </w:rPr>
            </w:pPr>
            <w:r>
              <w:rPr>
                <w:rFonts w:hint="eastAsia" w:ascii="宋体" w:hAnsi="宋体" w:cs="宋体"/>
                <w:color w:val="333333"/>
                <w:sz w:val="24"/>
                <w:szCs w:val="24"/>
              </w:rPr>
              <w:t xml:space="preserve">支持</w:t>
            </w:r>
            <w:r>
              <w:rPr>
                <w:rFonts w:ascii="宋体" w:hAnsi="宋体" w:cs="宋体"/>
                <w:color w:val="333333"/>
                <w:sz w:val="24"/>
                <w:szCs w:val="24"/>
              </w:rPr>
              <w:t xml:space="preserve">我的票夹：自动存入个人医疗电子发票，方便报销。</w:t>
            </w:r>
            <w:r/>
          </w:p>
        </w:tc>
        <w:tc>
          <w:tcPr>
            <w:tcW w:w="491"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c>
          <w:tcPr>
            <w:tcW w:w="491" w:type="pct"/>
            <w:vAlign w:val="center"/>
            <w:textDirection w:val="lrTb"/>
            <w:noWrap w:val="false"/>
          </w:tcPr>
          <w:p>
            <w:pPr>
              <w:jc w:val="center"/>
              <w:widowControl/>
              <w:rPr>
                <w:rFonts w:ascii="宋体" w:hAnsi="宋体" w:cs="宋体"/>
                <w:color w:val="333333"/>
                <w:sz w:val="24"/>
                <w:szCs w:val="24"/>
              </w:rPr>
            </w:pPr>
            <w:r>
              <w:rPr>
                <w:rFonts w:hint="eastAsia" w:ascii="宋体" w:hAnsi="宋体" w:cs="宋体"/>
                <w:color w:val="333333"/>
                <w:sz w:val="24"/>
                <w:szCs w:val="24"/>
              </w:rPr>
              <w:t xml:space="preserve">9</w:t>
            </w:r>
            <w:r/>
          </w:p>
        </w:tc>
        <w:tc>
          <w:tcPr>
            <w:tcW w:w="760" w:type="pct"/>
            <w:vAlign w:val="center"/>
            <w:vMerge w:val="continue"/>
            <w:textDirection w:val="lrTb"/>
            <w:noWrap w:val="false"/>
          </w:tcPr>
          <w:p>
            <w:pPr>
              <w:jc w:val="left"/>
              <w:widowControl/>
              <w:rPr>
                <w:rFonts w:ascii="宋体" w:hAnsi="宋体" w:cs="宋体"/>
                <w:color w:val="333333"/>
                <w:sz w:val="24"/>
                <w:szCs w:val="24"/>
                <w:lang w:val="zh-CN"/>
              </w:rPr>
            </w:pPr>
            <w:r>
              <w:rPr>
                <w:rFonts w:ascii="宋体" w:hAnsi="宋体" w:cs="宋体"/>
                <w:color w:val="333333"/>
                <w:sz w:val="24"/>
                <w:szCs w:val="24"/>
                <w:lang w:val="zh-CN"/>
              </w:rPr>
            </w:r>
            <w:r/>
          </w:p>
        </w:tc>
        <w:tc>
          <w:tcPr>
            <w:tcW w:w="3256" w:type="pct"/>
            <w:vAlign w:val="center"/>
            <w:textDirection w:val="lrTb"/>
            <w:noWrap w:val="false"/>
          </w:tcPr>
          <w:p>
            <w:pPr>
              <w:jc w:val="left"/>
              <w:widowControl/>
              <w:rPr>
                <w:rFonts w:ascii="宋体" w:hAnsi="宋体" w:cs="宋体"/>
                <w:color w:val="333333"/>
                <w:sz w:val="24"/>
                <w:szCs w:val="24"/>
                <w:lang w:val="zh-CN"/>
              </w:rPr>
            </w:pPr>
            <w:r>
              <w:rPr>
                <w:rFonts w:hint="eastAsia" w:ascii="宋体" w:hAnsi="宋体" w:cs="宋体"/>
                <w:color w:val="333333"/>
                <w:sz w:val="24"/>
                <w:szCs w:val="24"/>
              </w:rPr>
              <w:t xml:space="preserve">支持</w:t>
            </w:r>
            <w:r>
              <w:rPr>
                <w:rFonts w:ascii="宋体" w:hAnsi="宋体" w:cs="宋体"/>
                <w:color w:val="333333"/>
                <w:sz w:val="24"/>
                <w:szCs w:val="24"/>
              </w:rPr>
              <w:t xml:space="preserve">便民服务：提供参保证明打印、云客服、医疗资讯</w:t>
            </w:r>
            <w:r>
              <w:rPr>
                <w:rFonts w:hint="eastAsia" w:ascii="宋体" w:hAnsi="宋体" w:cs="宋体"/>
                <w:color w:val="333333"/>
                <w:sz w:val="24"/>
                <w:szCs w:val="24"/>
              </w:rPr>
              <w:t xml:space="preserve">、院</w:t>
            </w:r>
            <w:r>
              <w:rPr>
                <w:rFonts w:ascii="宋体" w:hAnsi="宋体" w:cs="宋体"/>
                <w:color w:val="333333"/>
                <w:sz w:val="24"/>
                <w:szCs w:val="24"/>
              </w:rPr>
              <w:t xml:space="preserve">等服务</w:t>
            </w:r>
            <w:r>
              <w:rPr>
                <w:rFonts w:hint="eastAsia" w:ascii="宋体" w:hAnsi="宋体" w:cs="宋体"/>
                <w:color w:val="333333"/>
                <w:sz w:val="24"/>
                <w:szCs w:val="24"/>
              </w:rPr>
              <w:t xml:space="preserve">。 </w:t>
            </w:r>
            <w:r/>
          </w:p>
        </w:tc>
        <w:tc>
          <w:tcPr>
            <w:tcW w:w="491"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bl>
    <w:p>
      <w:r/>
      <w:r/>
    </w:p>
    <w:p>
      <w:pPr>
        <w:pStyle w:val="1044"/>
        <w:numPr>
          <w:ilvl w:val="0"/>
          <w:numId w:val="31"/>
        </w:numPr>
        <w:spacing w:before="0" w:after="0" w:line="360" w:lineRule="auto"/>
        <w:rPr>
          <w:sz w:val="24"/>
          <w:szCs w:val="24"/>
        </w:rPr>
      </w:pPr>
      <w:r>
        <w:rPr>
          <w:rFonts w:hint="eastAsia"/>
          <w:sz w:val="24"/>
          <w:szCs w:val="24"/>
        </w:rPr>
        <w:t xml:space="preserve">医保电子凭证</w:t>
      </w:r>
      <w:bookmarkEnd w:id="452"/>
      <w:r>
        <w:rPr>
          <w:rFonts w:hint="eastAsia"/>
          <w:sz w:val="24"/>
          <w:szCs w:val="24"/>
        </w:rPr>
        <w:t xml:space="preserve">接口改造</w:t>
      </w:r>
      <w:bookmarkEnd w:id="453"/>
      <w:r/>
      <w:bookmarkEnd w:id="454"/>
      <w:r/>
      <w:bookmarkEnd w:id="455"/>
      <w:r/>
      <w:bookmarkEnd w:id="456"/>
      <w:r/>
      <w:r/>
    </w:p>
    <w:p>
      <w:pPr>
        <w:pStyle w:val="1045"/>
        <w:numPr>
          <w:ilvl w:val="0"/>
          <w:numId w:val="32"/>
        </w:numPr>
        <w:ind w:firstLine="482"/>
        <w:spacing w:before="0" w:after="0" w:line="360" w:lineRule="auto"/>
        <w:rPr>
          <w:rFonts w:ascii="宋体" w:hAnsi="宋体" w:cs="宋体"/>
          <w:sz w:val="24"/>
          <w:szCs w:val="24"/>
        </w:rPr>
      </w:pPr>
      <w:r/>
      <w:bookmarkStart w:id="457" w:name="_Toc9633"/>
      <w:r/>
      <w:bookmarkStart w:id="458" w:name="_Toc26797"/>
      <w:r/>
      <w:bookmarkStart w:id="459" w:name="_Toc211983620"/>
      <w:r/>
      <w:bookmarkStart w:id="460" w:name="_Toc32582"/>
      <w:r/>
      <w:bookmarkStart w:id="461" w:name="_Toc27802"/>
      <w:r>
        <w:rPr>
          <w:rFonts w:hint="eastAsia" w:ascii="宋体" w:hAnsi="宋体" w:cs="宋体"/>
          <w:sz w:val="24"/>
          <w:szCs w:val="24"/>
        </w:rPr>
        <w:t xml:space="preserve">【6101】解析医保电子凭证二维码</w:t>
      </w:r>
      <w:bookmarkEnd w:id="457"/>
      <w:r/>
      <w:bookmarkEnd w:id="458"/>
      <w:r/>
      <w:bookmarkEnd w:id="459"/>
      <w:r/>
      <w:bookmarkEnd w:id="460"/>
      <w:r/>
      <w:bookmarkEnd w:id="46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用户展示医保电子凭证二维码，定点医药机构使用扫码设备扫描用户展示的二维码，通过国家医保电子凭证动态库解析该二维码后获取用户基本信息等。</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数据输入和数据输出都是单条记录。</w:t>
      </w:r>
      <w:r/>
    </w:p>
    <w:p>
      <w:pPr>
        <w:ind w:firstLine="480"/>
        <w:spacing w:line="360" w:lineRule="auto"/>
        <w:rPr>
          <w:color w:val="000000" w:themeColor="text1"/>
          <w:sz w:val="24"/>
          <w:szCs w:val="24"/>
        </w:rPr>
      </w:pPr>
      <w:r>
        <w:rPr>
          <w:rFonts w:hint="eastAsia"/>
          <w:color w:val="000000" w:themeColor="text1"/>
          <w:sz w:val="24"/>
          <w:szCs w:val="24"/>
        </w:rPr>
        <w:t xml:space="preserve">采用国家医保电子凭证动态库进行医保电子凭证二维码解析，具体动态库调用方式见《国家医保电子凭证业务标准动态库交互规范》。</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交易发送方：定点医药机构。</w:t>
      </w:r>
      <w:r/>
    </w:p>
    <w:p>
      <w:pPr>
        <w:ind w:firstLine="480"/>
        <w:spacing w:line="360" w:lineRule="auto"/>
        <w:rPr>
          <w:color w:val="000000" w:themeColor="text1"/>
          <w:sz w:val="24"/>
          <w:szCs w:val="24"/>
        </w:rPr>
      </w:pPr>
      <w:r>
        <w:rPr>
          <w:rFonts w:hint="eastAsia"/>
          <w:color w:val="000000" w:themeColor="text1"/>
          <w:sz w:val="24"/>
          <w:szCs w:val="24"/>
        </w:rPr>
        <w:t xml:space="preserve">交易接收方：地方电子凭证中心。</w:t>
      </w:r>
      <w:r/>
    </w:p>
    <w:p>
      <w:pPr>
        <w:pStyle w:val="1044"/>
        <w:numPr>
          <w:ilvl w:val="0"/>
          <w:numId w:val="31"/>
        </w:numPr>
        <w:spacing w:before="0" w:after="0" w:line="360" w:lineRule="auto"/>
        <w:rPr>
          <w:sz w:val="24"/>
          <w:szCs w:val="24"/>
        </w:rPr>
      </w:pPr>
      <w:r/>
      <w:bookmarkStart w:id="462" w:name="_Toc211983621"/>
      <w:r/>
      <w:bookmarkStart w:id="463" w:name="_Toc9580"/>
      <w:r/>
      <w:bookmarkStart w:id="464" w:name="_Toc31733"/>
      <w:r/>
      <w:bookmarkStart w:id="465" w:name="_Toc18005"/>
      <w:r/>
      <w:bookmarkStart w:id="466" w:name="_Toc22876"/>
      <w:r>
        <w:rPr>
          <w:rFonts w:hint="eastAsia"/>
          <w:sz w:val="24"/>
          <w:szCs w:val="24"/>
        </w:rPr>
        <w:t xml:space="preserve">订单支付</w:t>
      </w:r>
      <w:bookmarkEnd w:id="462"/>
      <w:r>
        <w:rPr>
          <w:rFonts w:hint="eastAsia"/>
          <w:sz w:val="24"/>
          <w:szCs w:val="24"/>
        </w:rPr>
        <w:t xml:space="preserve">接口改造</w:t>
      </w:r>
      <w:bookmarkEnd w:id="463"/>
      <w:r/>
      <w:bookmarkEnd w:id="464"/>
      <w:r/>
      <w:bookmarkEnd w:id="465"/>
      <w:r/>
      <w:bookmarkEnd w:id="466"/>
      <w:r/>
      <w:r/>
    </w:p>
    <w:p>
      <w:pPr>
        <w:pStyle w:val="1045"/>
        <w:numPr>
          <w:ilvl w:val="0"/>
          <w:numId w:val="33"/>
        </w:numPr>
        <w:ind w:firstLine="482"/>
        <w:spacing w:before="0" w:after="0" w:line="360" w:lineRule="auto"/>
        <w:rPr>
          <w:rFonts w:ascii="宋体" w:hAnsi="宋体" w:cs="宋体"/>
          <w:sz w:val="24"/>
          <w:szCs w:val="24"/>
        </w:rPr>
      </w:pPr>
      <w:r/>
      <w:bookmarkStart w:id="467" w:name="_Toc80"/>
      <w:r/>
      <w:bookmarkStart w:id="468" w:name="_Toc8322"/>
      <w:r/>
      <w:bookmarkStart w:id="469" w:name="_Toc31734"/>
      <w:r/>
      <w:bookmarkStart w:id="470" w:name="_Toc32375"/>
      <w:r/>
      <w:bookmarkStart w:id="471" w:name="_Toc211983622"/>
      <w:r>
        <w:rPr>
          <w:rFonts w:hint="eastAsia"/>
          <w:sz w:val="24"/>
          <w:szCs w:val="24"/>
        </w:rPr>
        <w:t xml:space="preserve">【</w:t>
      </w:r>
      <w:r>
        <w:rPr>
          <w:rFonts w:hint="eastAsia"/>
          <w:sz w:val="24"/>
          <w:szCs w:val="24"/>
        </w:rPr>
        <w:t xml:space="preserve">6201</w:t>
      </w:r>
      <w:r>
        <w:rPr>
          <w:rFonts w:hint="eastAsia"/>
          <w:sz w:val="24"/>
          <w:szCs w:val="24"/>
        </w:rPr>
        <w:t xml:space="preserve">】费用明细上传</w:t>
      </w:r>
      <w:bookmarkEnd w:id="467"/>
      <w:r/>
      <w:bookmarkEnd w:id="468"/>
      <w:r/>
      <w:bookmarkEnd w:id="469"/>
      <w:r/>
      <w:bookmarkEnd w:id="470"/>
      <w:r/>
      <w:bookmarkEnd w:id="471"/>
      <w:r/>
      <w:r/>
    </w:p>
    <w:p>
      <w:pPr>
        <w:ind w:firstLine="480"/>
        <w:spacing w:line="360" w:lineRule="auto"/>
        <w:rPr>
          <w:color w:val="000000" w:themeColor="text1"/>
          <w:sz w:val="24"/>
          <w:szCs w:val="24"/>
        </w:rPr>
      </w:pPr>
      <w:r>
        <w:rPr>
          <w:rFonts w:hint="eastAsia"/>
          <w:color w:val="000000" w:themeColor="text1"/>
          <w:sz w:val="24"/>
          <w:szCs w:val="24"/>
        </w:rPr>
        <w:t xml:space="preserve">请求地址：</w:t>
      </w:r>
      <w:r>
        <w:rPr>
          <w:rFonts w:hint="eastAsia"/>
          <w:color w:val="000000" w:themeColor="text1"/>
          <w:sz w:val="24"/>
          <w:szCs w:val="24"/>
        </w:rPr>
        <w:t xml:space="preserve">http://ip:port/org/local/api/hos/uldFeeInfo</w:t>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定点医药机构向地方移动支付中心发起上传费用明细交易，由地方移动支付中心向地方医保核心系统发起验证后完成</w:t>
      </w:r>
      <w:r>
        <w:rPr>
          <w:rFonts w:hint="eastAsia"/>
          <w:color w:val="000000" w:themeColor="text1"/>
          <w:sz w:val="24"/>
          <w:szCs w:val="24"/>
        </w:rPr>
        <w:t xml:space="preserve">[2204]</w:t>
      </w:r>
      <w:r>
        <w:rPr>
          <w:rFonts w:hint="eastAsia"/>
          <w:color w:val="000000" w:themeColor="text1"/>
          <w:sz w:val="24"/>
          <w:szCs w:val="24"/>
        </w:rPr>
        <w:t xml:space="preserve">、</w:t>
      </w:r>
      <w:r>
        <w:rPr>
          <w:rFonts w:hint="eastAsia"/>
          <w:color w:val="000000" w:themeColor="text1"/>
          <w:sz w:val="24"/>
          <w:szCs w:val="24"/>
        </w:rPr>
        <w:t xml:space="preserve">[2301]</w:t>
      </w:r>
      <w:r>
        <w:rPr>
          <w:rFonts w:hint="eastAsia"/>
          <w:color w:val="000000" w:themeColor="text1"/>
          <w:sz w:val="24"/>
          <w:szCs w:val="24"/>
        </w:rPr>
        <w:t xml:space="preserve">、</w:t>
      </w:r>
      <w:r>
        <w:rPr>
          <w:rFonts w:hint="eastAsia"/>
          <w:color w:val="000000" w:themeColor="text1"/>
          <w:sz w:val="24"/>
          <w:szCs w:val="24"/>
        </w:rPr>
        <w:t xml:space="preserve">[6201]</w:t>
      </w:r>
      <w:r>
        <w:rPr>
          <w:rFonts w:hint="eastAsia"/>
          <w:color w:val="000000" w:themeColor="text1"/>
          <w:sz w:val="24"/>
          <w:szCs w:val="24"/>
        </w:rPr>
        <w:t xml:space="preserve">接口业务交互。定点医药机构需要修改处方时，需要先撤销上传，修改完成之后重新上传。</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注意交易输入的诊断或症状明细、费用明细为多行数据。</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交易发送方：定点医药机构。</w:t>
      </w:r>
      <w:r/>
    </w:p>
    <w:p>
      <w:pPr>
        <w:ind w:firstLine="480"/>
        <w:spacing w:line="360" w:lineRule="auto"/>
        <w:rPr>
          <w:color w:val="000000" w:themeColor="text1"/>
          <w:sz w:val="24"/>
          <w:szCs w:val="24"/>
        </w:rPr>
      </w:pPr>
      <w:r>
        <w:rPr>
          <w:rFonts w:hint="eastAsia"/>
          <w:color w:val="000000" w:themeColor="text1"/>
          <w:sz w:val="24"/>
          <w:szCs w:val="24"/>
        </w:rPr>
        <w:t xml:space="preserve">交易接收方：地方医保移动支付中心。</w:t>
      </w:r>
      <w:r/>
    </w:p>
    <w:p>
      <w:pPr>
        <w:pStyle w:val="1045"/>
        <w:numPr>
          <w:ilvl w:val="0"/>
          <w:numId w:val="33"/>
        </w:numPr>
        <w:ind w:firstLine="482"/>
        <w:spacing w:before="0" w:after="0" w:line="360" w:lineRule="auto"/>
        <w:rPr>
          <w:sz w:val="24"/>
          <w:szCs w:val="24"/>
        </w:rPr>
      </w:pPr>
      <w:r/>
      <w:bookmarkStart w:id="472" w:name="_Toc211983623"/>
      <w:r/>
      <w:bookmarkStart w:id="473" w:name="_Toc27932"/>
      <w:r/>
      <w:bookmarkStart w:id="474" w:name="_Toc3458"/>
      <w:r/>
      <w:bookmarkStart w:id="475" w:name="_Toc3198"/>
      <w:r/>
      <w:bookmarkStart w:id="476" w:name="_Toc29062"/>
      <w:r>
        <w:rPr>
          <w:rFonts w:hint="eastAsia"/>
          <w:sz w:val="24"/>
          <w:szCs w:val="24"/>
        </w:rPr>
        <w:t xml:space="preserve">【</w:t>
      </w:r>
      <w:r>
        <w:rPr>
          <w:rFonts w:hint="eastAsia"/>
          <w:sz w:val="24"/>
          <w:szCs w:val="24"/>
        </w:rPr>
        <w:t xml:space="preserve">6202</w:t>
      </w:r>
      <w:r>
        <w:rPr>
          <w:rFonts w:hint="eastAsia"/>
          <w:sz w:val="24"/>
          <w:szCs w:val="24"/>
        </w:rPr>
        <w:t xml:space="preserve">】支付下单</w:t>
      </w:r>
      <w:bookmarkEnd w:id="472"/>
      <w:r/>
      <w:bookmarkEnd w:id="473"/>
      <w:r/>
      <w:bookmarkEnd w:id="474"/>
      <w:r/>
      <w:bookmarkEnd w:id="475"/>
      <w:r/>
      <w:bookmarkEnd w:id="476"/>
      <w:r/>
      <w:r/>
    </w:p>
    <w:p>
      <w:pPr>
        <w:ind w:firstLine="480"/>
        <w:spacing w:line="360" w:lineRule="auto"/>
        <w:rPr>
          <w:color w:val="000000" w:themeColor="text1"/>
          <w:sz w:val="24"/>
          <w:szCs w:val="24"/>
        </w:rPr>
      </w:pPr>
      <w:r>
        <w:rPr>
          <w:rFonts w:hint="eastAsia"/>
          <w:color w:val="000000" w:themeColor="text1"/>
          <w:sz w:val="24"/>
          <w:szCs w:val="24"/>
        </w:rPr>
        <w:t xml:space="preserve">请求地址：</w:t>
      </w:r>
      <w:r>
        <w:rPr>
          <w:rFonts w:hint="eastAsia"/>
          <w:color w:val="000000" w:themeColor="text1"/>
          <w:sz w:val="24"/>
          <w:szCs w:val="24"/>
        </w:rPr>
        <w:t xml:space="preserve">http://ip:port/org/local/api/hos/pay_order</w:t>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无收银台模式下，定点医药机构向地方移动支付中心发起医保移动支付下单请求，地方移动支付中心进行移动支付权限核验后，返回支付下单结果信息。</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交易输入的支付授权码或者电子凭证字段（授权码、渠道</w:t>
      </w:r>
      <w:r>
        <w:rPr>
          <w:rFonts w:hint="eastAsia"/>
          <w:color w:val="000000" w:themeColor="text1"/>
          <w:sz w:val="24"/>
          <w:szCs w:val="24"/>
        </w:rPr>
        <w:t xml:space="preserve">ID</w:t>
      </w:r>
      <w:r>
        <w:rPr>
          <w:rFonts w:hint="eastAsia"/>
          <w:color w:val="000000" w:themeColor="text1"/>
          <w:sz w:val="24"/>
          <w:szCs w:val="24"/>
        </w:rPr>
        <w:t xml:space="preserve">、用户</w:t>
      </w:r>
      <w:r>
        <w:rPr>
          <w:rFonts w:hint="eastAsia"/>
          <w:color w:val="000000" w:themeColor="text1"/>
          <w:sz w:val="24"/>
          <w:szCs w:val="24"/>
        </w:rPr>
        <w:t xml:space="preserve">ID</w:t>
      </w:r>
      <w:r>
        <w:rPr>
          <w:rFonts w:hint="eastAsia"/>
          <w:color w:val="000000" w:themeColor="text1"/>
          <w:sz w:val="24"/>
          <w:szCs w:val="24"/>
        </w:rPr>
        <w:t xml:space="preserve">）不能同时为空。</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交易发送方：定点医药机构。</w:t>
      </w:r>
      <w:r/>
    </w:p>
    <w:p>
      <w:pPr>
        <w:ind w:firstLine="480"/>
        <w:spacing w:line="360" w:lineRule="auto"/>
        <w:rPr>
          <w:color w:val="000000" w:themeColor="text1"/>
          <w:sz w:val="24"/>
          <w:szCs w:val="24"/>
        </w:rPr>
      </w:pPr>
      <w:r>
        <w:rPr>
          <w:rFonts w:hint="eastAsia"/>
          <w:color w:val="000000" w:themeColor="text1"/>
          <w:sz w:val="24"/>
          <w:szCs w:val="24"/>
        </w:rPr>
        <w:t xml:space="preserve">交易接收方：地方医保移动支付中心。</w:t>
      </w:r>
      <w:r/>
    </w:p>
    <w:p>
      <w:pPr>
        <w:pStyle w:val="1045"/>
        <w:numPr>
          <w:ilvl w:val="0"/>
          <w:numId w:val="33"/>
        </w:numPr>
        <w:ind w:firstLine="482"/>
        <w:spacing w:before="0" w:after="0" w:line="360" w:lineRule="auto"/>
        <w:rPr>
          <w:sz w:val="24"/>
          <w:szCs w:val="24"/>
        </w:rPr>
      </w:pPr>
      <w:r/>
      <w:bookmarkStart w:id="477" w:name="_Toc7474"/>
      <w:r/>
      <w:bookmarkStart w:id="478" w:name="_Toc25549"/>
      <w:r/>
      <w:bookmarkStart w:id="479" w:name="_Toc26861"/>
      <w:r/>
      <w:bookmarkStart w:id="480" w:name="_Toc11842"/>
      <w:r/>
      <w:bookmarkStart w:id="481" w:name="_Toc211983624"/>
      <w:r>
        <w:rPr>
          <w:rFonts w:hint="eastAsia"/>
          <w:sz w:val="24"/>
          <w:szCs w:val="24"/>
        </w:rPr>
        <w:t xml:space="preserve">【</w:t>
      </w:r>
      <w:r>
        <w:rPr>
          <w:rFonts w:hint="eastAsia"/>
          <w:sz w:val="24"/>
          <w:szCs w:val="24"/>
        </w:rPr>
        <w:t xml:space="preserve">6203</w:t>
      </w:r>
      <w:r>
        <w:rPr>
          <w:rFonts w:hint="eastAsia"/>
          <w:sz w:val="24"/>
          <w:szCs w:val="24"/>
        </w:rPr>
        <w:t xml:space="preserve">】医保退费</w:t>
      </w:r>
      <w:bookmarkEnd w:id="477"/>
      <w:r/>
      <w:bookmarkEnd w:id="478"/>
      <w:r/>
      <w:bookmarkEnd w:id="479"/>
      <w:r/>
      <w:bookmarkEnd w:id="480"/>
      <w:r/>
      <w:bookmarkEnd w:id="481"/>
      <w:r/>
      <w:r/>
    </w:p>
    <w:p>
      <w:pPr>
        <w:ind w:firstLine="480"/>
        <w:spacing w:line="360" w:lineRule="auto"/>
        <w:rPr>
          <w:color w:val="000000" w:themeColor="text1"/>
          <w:sz w:val="24"/>
          <w:szCs w:val="24"/>
        </w:rPr>
      </w:pPr>
      <w:r>
        <w:rPr>
          <w:rFonts w:hint="eastAsia"/>
          <w:color w:val="000000" w:themeColor="text1"/>
          <w:sz w:val="24"/>
          <w:szCs w:val="24"/>
        </w:rPr>
        <w:t xml:space="preserve">请求地址：</w:t>
      </w:r>
      <w:r>
        <w:rPr>
          <w:rFonts w:hint="eastAsia"/>
          <w:color w:val="000000" w:themeColor="text1"/>
          <w:sz w:val="24"/>
          <w:szCs w:val="24"/>
        </w:rPr>
        <w:t xml:space="preserve">http://ip:port/org/local/api/hos/refund_Order</w:t>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定点医药机构对已经完成移动支付交易的医保订单，发起退费交易，医保订单交易原路返还参保人医保账户或现金支付账户。</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注意交易入参的退款类型按规定值传输。</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交易发送方：定点医药机构。</w:t>
      </w:r>
      <w:r/>
    </w:p>
    <w:p>
      <w:pPr>
        <w:ind w:firstLine="480"/>
        <w:spacing w:line="360" w:lineRule="auto"/>
        <w:rPr>
          <w:color w:val="000000" w:themeColor="text1"/>
          <w:sz w:val="24"/>
          <w:szCs w:val="24"/>
        </w:rPr>
      </w:pPr>
      <w:r>
        <w:rPr>
          <w:rFonts w:hint="eastAsia"/>
          <w:color w:val="000000" w:themeColor="text1"/>
          <w:sz w:val="24"/>
          <w:szCs w:val="24"/>
        </w:rPr>
        <w:t xml:space="preserve">交易接收方：地方医保移动支付中心。</w:t>
      </w:r>
      <w:r/>
    </w:p>
    <w:p>
      <w:pPr>
        <w:pStyle w:val="1045"/>
        <w:numPr>
          <w:ilvl w:val="0"/>
          <w:numId w:val="33"/>
        </w:numPr>
        <w:ind w:firstLine="482"/>
        <w:spacing w:before="0" w:after="0" w:line="360" w:lineRule="auto"/>
        <w:rPr>
          <w:sz w:val="24"/>
          <w:szCs w:val="24"/>
        </w:rPr>
      </w:pPr>
      <w:r/>
      <w:bookmarkStart w:id="482" w:name="_Toc8407"/>
      <w:r/>
      <w:bookmarkStart w:id="483" w:name="_Toc27113"/>
      <w:r/>
      <w:bookmarkStart w:id="484" w:name="_Toc24723"/>
      <w:r/>
      <w:bookmarkStart w:id="485" w:name="_Toc211983625"/>
      <w:r/>
      <w:bookmarkStart w:id="486" w:name="_Toc10864"/>
      <w:r>
        <w:rPr>
          <w:rFonts w:hint="eastAsia"/>
          <w:sz w:val="24"/>
          <w:szCs w:val="24"/>
        </w:rPr>
        <w:t xml:space="preserve">【</w:t>
      </w:r>
      <w:r>
        <w:rPr>
          <w:rFonts w:hint="eastAsia"/>
          <w:sz w:val="24"/>
          <w:szCs w:val="24"/>
        </w:rPr>
        <w:t xml:space="preserve">6204</w:t>
      </w:r>
      <w:r>
        <w:rPr>
          <w:rFonts w:hint="eastAsia"/>
          <w:sz w:val="24"/>
          <w:szCs w:val="24"/>
        </w:rPr>
        <w:t xml:space="preserve">】医保订单信息同步</w:t>
      </w:r>
      <w:bookmarkEnd w:id="482"/>
      <w:r/>
      <w:bookmarkEnd w:id="483"/>
      <w:r/>
      <w:bookmarkEnd w:id="484"/>
      <w:r/>
      <w:bookmarkEnd w:id="485"/>
      <w:r/>
      <w:bookmarkEnd w:id="486"/>
      <w:r/>
      <w:r/>
    </w:p>
    <w:p>
      <w:pPr>
        <w:ind w:firstLine="480"/>
        <w:spacing w:line="360" w:lineRule="auto"/>
        <w:rPr>
          <w:color w:val="000000" w:themeColor="text1"/>
          <w:sz w:val="24"/>
          <w:szCs w:val="24"/>
        </w:rPr>
      </w:pPr>
      <w:r>
        <w:rPr>
          <w:rFonts w:hint="eastAsia"/>
          <w:color w:val="000000" w:themeColor="text1"/>
          <w:sz w:val="24"/>
          <w:szCs w:val="24"/>
        </w:rPr>
        <w:t xml:space="preserve">请求地址：</w:t>
      </w:r>
      <w:r>
        <w:rPr>
          <w:rFonts w:hint="eastAsia"/>
          <w:color w:val="000000" w:themeColor="text1"/>
          <w:sz w:val="24"/>
          <w:szCs w:val="24"/>
        </w:rPr>
        <w:t xml:space="preserve">http://ip:port/org/local/api/hos/query_order_info</w:t>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定点医药机构向地方移动支付中心发起医保移动支付下单请求，地方移动支付中心进行移动支付权限核验后返回医保收银台地址并向参保人展示医保订单信息，参保人确认继续支付后，通过医保订单信息同步接口返回医保下单结果信息。</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无。</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调用方：地方医保移动支付中心。</w:t>
      </w:r>
      <w:r/>
    </w:p>
    <w:p>
      <w:pPr>
        <w:ind w:firstLine="480"/>
        <w:spacing w:line="360" w:lineRule="auto"/>
        <w:rPr>
          <w:color w:val="000000" w:themeColor="text1"/>
          <w:sz w:val="24"/>
          <w:szCs w:val="24"/>
        </w:rPr>
      </w:pPr>
      <w:r>
        <w:rPr>
          <w:rFonts w:hint="eastAsia"/>
          <w:color w:val="000000" w:themeColor="text1"/>
          <w:sz w:val="24"/>
          <w:szCs w:val="24"/>
        </w:rPr>
        <w:t xml:space="preserve">接口提供方：定点医药机构。</w:t>
      </w:r>
      <w:r/>
    </w:p>
    <w:p>
      <w:pPr>
        <w:pStyle w:val="1045"/>
        <w:numPr>
          <w:ilvl w:val="0"/>
          <w:numId w:val="33"/>
        </w:numPr>
        <w:ind w:firstLine="482"/>
        <w:spacing w:before="0" w:after="0" w:line="360" w:lineRule="auto"/>
        <w:rPr>
          <w:sz w:val="24"/>
          <w:szCs w:val="24"/>
        </w:rPr>
      </w:pPr>
      <w:r/>
      <w:bookmarkStart w:id="487" w:name="_Toc8978"/>
      <w:r/>
      <w:bookmarkStart w:id="488" w:name="_Toc2923"/>
      <w:r/>
      <w:bookmarkStart w:id="489" w:name="_Toc211983626"/>
      <w:r/>
      <w:bookmarkStart w:id="490" w:name="_Toc7078"/>
      <w:r/>
      <w:bookmarkStart w:id="491" w:name="_Toc17780"/>
      <w:r>
        <w:rPr>
          <w:rFonts w:hint="eastAsia"/>
          <w:sz w:val="24"/>
          <w:szCs w:val="24"/>
        </w:rPr>
        <w:t xml:space="preserve">【</w:t>
      </w:r>
      <w:r>
        <w:rPr>
          <w:rFonts w:hint="eastAsia"/>
          <w:sz w:val="24"/>
          <w:szCs w:val="24"/>
        </w:rPr>
        <w:t xml:space="preserve">6205</w:t>
      </w:r>
      <w:r>
        <w:rPr>
          <w:rFonts w:hint="eastAsia"/>
          <w:sz w:val="24"/>
          <w:szCs w:val="24"/>
        </w:rPr>
        <w:t xml:space="preserve">】银行卡支付下单</w:t>
      </w:r>
      <w:bookmarkEnd w:id="487"/>
      <w:r/>
      <w:bookmarkEnd w:id="488"/>
      <w:r/>
      <w:bookmarkEnd w:id="489"/>
      <w:r/>
      <w:bookmarkEnd w:id="490"/>
      <w:r/>
      <w:bookmarkEnd w:id="491"/>
      <w:r/>
      <w:r/>
    </w:p>
    <w:p>
      <w:pPr>
        <w:ind w:firstLine="480"/>
        <w:spacing w:line="360" w:lineRule="auto"/>
        <w:rPr>
          <w:color w:val="000000" w:themeColor="text1"/>
          <w:sz w:val="24"/>
          <w:szCs w:val="24"/>
        </w:rPr>
      </w:pPr>
      <w:r>
        <w:rPr>
          <w:rFonts w:hint="eastAsia"/>
          <w:color w:val="000000" w:themeColor="text1"/>
          <w:sz w:val="24"/>
          <w:szCs w:val="24"/>
        </w:rPr>
        <w:t xml:space="preserve">请求地址：</w:t>
      </w:r>
      <w:r>
        <w:rPr>
          <w:rFonts w:hint="eastAsia"/>
          <w:color w:val="000000" w:themeColor="text1"/>
          <w:sz w:val="24"/>
          <w:szCs w:val="24"/>
        </w:rPr>
        <w:t xml:space="preserve">http://ip:port/org/local/api/hos/medBankPay</w:t>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无收银台模式下，定点医药机构实现银行卡混合支付效果，可向地方移动支付中心发起银行卡混合支付下单请求，地方移动支付中心进行移动支付权限核验后，返回支付下单结果信息。</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交易输入的支付授权码与定单号必须归属为同一用户。</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交易发送方：定点医药机构。</w:t>
      </w:r>
      <w:r/>
    </w:p>
    <w:p>
      <w:pPr>
        <w:ind w:firstLine="480"/>
        <w:spacing w:line="360" w:lineRule="auto"/>
        <w:rPr>
          <w:color w:val="000000" w:themeColor="text1"/>
          <w:sz w:val="24"/>
          <w:szCs w:val="24"/>
        </w:rPr>
      </w:pPr>
      <w:r>
        <w:rPr>
          <w:rFonts w:hint="eastAsia"/>
          <w:color w:val="000000" w:themeColor="text1"/>
          <w:sz w:val="24"/>
          <w:szCs w:val="24"/>
        </w:rPr>
        <w:t xml:space="preserve">交易接收方：地方医保移动支付中心。</w:t>
      </w:r>
      <w:r/>
    </w:p>
    <w:p>
      <w:pPr>
        <w:pStyle w:val="1044"/>
        <w:numPr>
          <w:ilvl w:val="0"/>
          <w:numId w:val="31"/>
        </w:numPr>
        <w:spacing w:before="0" w:after="0" w:line="360" w:lineRule="auto"/>
        <w:rPr>
          <w:sz w:val="24"/>
          <w:szCs w:val="24"/>
        </w:rPr>
      </w:pPr>
      <w:r/>
      <w:bookmarkStart w:id="492" w:name="_Toc211983627"/>
      <w:r/>
      <w:bookmarkStart w:id="493" w:name="_Toc6768"/>
      <w:r/>
      <w:bookmarkStart w:id="494" w:name="_Toc27065"/>
      <w:r/>
      <w:bookmarkStart w:id="495" w:name="_Toc583"/>
      <w:r/>
      <w:bookmarkStart w:id="496" w:name="_Toc11819"/>
      <w:r>
        <w:rPr>
          <w:rFonts w:hint="eastAsia"/>
          <w:sz w:val="24"/>
          <w:szCs w:val="24"/>
        </w:rPr>
        <w:t xml:space="preserve">订单查询</w:t>
      </w:r>
      <w:bookmarkEnd w:id="492"/>
      <w:r>
        <w:rPr>
          <w:rFonts w:hint="eastAsia"/>
          <w:sz w:val="24"/>
          <w:szCs w:val="24"/>
        </w:rPr>
        <w:t xml:space="preserve">接口改造</w:t>
      </w:r>
      <w:bookmarkEnd w:id="493"/>
      <w:r/>
      <w:bookmarkEnd w:id="494"/>
      <w:r/>
      <w:bookmarkEnd w:id="495"/>
      <w:r/>
      <w:bookmarkEnd w:id="496"/>
      <w:r/>
      <w:r/>
    </w:p>
    <w:p>
      <w:pPr>
        <w:pStyle w:val="1045"/>
        <w:numPr>
          <w:ilvl w:val="0"/>
          <w:numId w:val="34"/>
        </w:numPr>
        <w:ind w:firstLine="482"/>
        <w:spacing w:before="0" w:after="0" w:line="360" w:lineRule="auto"/>
        <w:rPr>
          <w:sz w:val="24"/>
          <w:szCs w:val="24"/>
        </w:rPr>
      </w:pPr>
      <w:r/>
      <w:bookmarkStart w:id="497" w:name="_Toc27477"/>
      <w:r/>
      <w:bookmarkStart w:id="498" w:name="_Toc5325"/>
      <w:r/>
      <w:bookmarkStart w:id="499" w:name="_Toc26334"/>
      <w:r/>
      <w:bookmarkStart w:id="500" w:name="_Toc26702"/>
      <w:r/>
      <w:bookmarkStart w:id="501" w:name="_Toc211983628"/>
      <w:r>
        <w:rPr>
          <w:rFonts w:hint="eastAsia"/>
          <w:sz w:val="24"/>
          <w:szCs w:val="24"/>
        </w:rPr>
        <w:t xml:space="preserve">【</w:t>
      </w:r>
      <w:r>
        <w:rPr>
          <w:rFonts w:hint="eastAsia"/>
          <w:sz w:val="24"/>
          <w:szCs w:val="24"/>
        </w:rPr>
        <w:t xml:space="preserve">6301</w:t>
      </w:r>
      <w:r>
        <w:rPr>
          <w:rFonts w:hint="eastAsia"/>
          <w:sz w:val="24"/>
          <w:szCs w:val="24"/>
        </w:rPr>
        <w:t xml:space="preserve">】医保订单结算结果查询</w:t>
      </w:r>
      <w:bookmarkEnd w:id="497"/>
      <w:r/>
      <w:bookmarkEnd w:id="498"/>
      <w:r/>
      <w:bookmarkEnd w:id="499"/>
      <w:r/>
      <w:bookmarkEnd w:id="500"/>
      <w:r/>
      <w:bookmarkEnd w:id="50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定点医药机构向地方移动支付中心发起医保订单结算结果查询，返回统筹基金支付、个人账户支付、现金支付等结算信息。</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注意交易入参的支付</w:t>
      </w:r>
      <w:r>
        <w:rPr>
          <w:rFonts w:hint="eastAsia"/>
          <w:color w:val="000000" w:themeColor="text1"/>
          <w:sz w:val="24"/>
          <w:szCs w:val="24"/>
        </w:rPr>
        <w:t xml:space="preserve">token</w:t>
      </w:r>
      <w:r>
        <w:rPr>
          <w:rFonts w:hint="eastAsia"/>
          <w:color w:val="000000" w:themeColor="text1"/>
          <w:sz w:val="24"/>
          <w:szCs w:val="24"/>
        </w:rPr>
        <w:t xml:space="preserve">要与费用上传的一致。</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交易发送方：定点医药机构。</w:t>
      </w:r>
      <w:r/>
    </w:p>
    <w:p>
      <w:pPr>
        <w:ind w:firstLine="480"/>
        <w:spacing w:line="360" w:lineRule="auto"/>
        <w:rPr>
          <w:color w:val="000000" w:themeColor="text1"/>
          <w:sz w:val="24"/>
          <w:szCs w:val="24"/>
        </w:rPr>
      </w:pPr>
      <w:r>
        <w:rPr>
          <w:rFonts w:hint="eastAsia"/>
          <w:color w:val="000000" w:themeColor="text1"/>
          <w:sz w:val="24"/>
          <w:szCs w:val="24"/>
        </w:rPr>
        <w:t xml:space="preserve">交易接收方：地方医保移动支付中心。</w:t>
      </w:r>
      <w:r/>
    </w:p>
    <w:p>
      <w:pPr>
        <w:pStyle w:val="1045"/>
        <w:numPr>
          <w:ilvl w:val="0"/>
          <w:numId w:val="34"/>
        </w:numPr>
        <w:ind w:firstLine="482"/>
        <w:spacing w:before="0" w:after="0" w:line="360" w:lineRule="auto"/>
        <w:rPr>
          <w:sz w:val="24"/>
          <w:szCs w:val="24"/>
        </w:rPr>
      </w:pPr>
      <w:r/>
      <w:bookmarkStart w:id="502" w:name="_Toc842"/>
      <w:r/>
      <w:bookmarkStart w:id="503" w:name="_Toc23063"/>
      <w:r/>
      <w:bookmarkStart w:id="504" w:name="_Toc22211"/>
      <w:r/>
      <w:bookmarkStart w:id="505" w:name="_Toc211983629"/>
      <w:r/>
      <w:bookmarkStart w:id="506" w:name="_Toc27147"/>
      <w:r>
        <w:rPr>
          <w:rFonts w:hint="eastAsia"/>
          <w:sz w:val="24"/>
          <w:szCs w:val="24"/>
        </w:rPr>
        <w:t xml:space="preserve">【</w:t>
      </w:r>
      <w:r>
        <w:rPr>
          <w:rFonts w:hint="eastAsia"/>
          <w:sz w:val="24"/>
          <w:szCs w:val="24"/>
        </w:rPr>
        <w:t xml:space="preserve">6302</w:t>
      </w:r>
      <w:r>
        <w:rPr>
          <w:rFonts w:hint="eastAsia"/>
          <w:sz w:val="24"/>
          <w:szCs w:val="24"/>
        </w:rPr>
        <w:t xml:space="preserve">】医保结算结果通知</w:t>
      </w:r>
      <w:bookmarkEnd w:id="502"/>
      <w:r/>
      <w:bookmarkEnd w:id="503"/>
      <w:r/>
      <w:bookmarkEnd w:id="504"/>
      <w:r/>
      <w:bookmarkEnd w:id="505"/>
      <w:r/>
      <w:bookmarkEnd w:id="50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医保结算成功之后，调用方主动向接口提供方发起结算结果通知，接口提供方把医保结算结果数据回写自己系统及完成自己系统内的结算确认，成功之后返回结算成功标识或结算失败标识。</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注意交易入参的回调类型、结算类型的值，以及冲正授权的有效期。</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交易发送方：地方医保移动支付中心。</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pStyle w:val="1044"/>
        <w:numPr>
          <w:ilvl w:val="0"/>
          <w:numId w:val="31"/>
        </w:numPr>
        <w:spacing w:before="0" w:after="0" w:line="360" w:lineRule="auto"/>
        <w:rPr>
          <w:sz w:val="24"/>
          <w:szCs w:val="24"/>
        </w:rPr>
      </w:pPr>
      <w:r/>
      <w:bookmarkStart w:id="507" w:name="_Toc211983630"/>
      <w:r/>
      <w:bookmarkStart w:id="508" w:name="_Toc25438"/>
      <w:r/>
      <w:bookmarkStart w:id="509" w:name="_Toc646"/>
      <w:r/>
      <w:bookmarkStart w:id="510" w:name="_Toc27884"/>
      <w:r/>
      <w:bookmarkStart w:id="511" w:name="_Toc19729"/>
      <w:r>
        <w:rPr>
          <w:rFonts w:hint="eastAsia"/>
          <w:sz w:val="24"/>
          <w:szCs w:val="24"/>
        </w:rPr>
        <w:t xml:space="preserve">订单撤销</w:t>
      </w:r>
      <w:bookmarkEnd w:id="507"/>
      <w:r>
        <w:rPr>
          <w:rFonts w:hint="eastAsia"/>
          <w:sz w:val="24"/>
          <w:szCs w:val="24"/>
        </w:rPr>
        <w:t xml:space="preserve">接口改造</w:t>
      </w:r>
      <w:bookmarkEnd w:id="508"/>
      <w:r/>
      <w:bookmarkEnd w:id="509"/>
      <w:r/>
      <w:bookmarkEnd w:id="510"/>
      <w:r/>
      <w:bookmarkEnd w:id="511"/>
      <w:r/>
      <w:r/>
    </w:p>
    <w:p>
      <w:pPr>
        <w:pStyle w:val="1045"/>
        <w:numPr>
          <w:ilvl w:val="0"/>
          <w:numId w:val="35"/>
        </w:numPr>
        <w:ind w:firstLine="482"/>
        <w:spacing w:before="0" w:after="0" w:line="360" w:lineRule="auto"/>
        <w:rPr>
          <w:sz w:val="24"/>
          <w:szCs w:val="24"/>
        </w:rPr>
      </w:pPr>
      <w:r/>
      <w:bookmarkStart w:id="512" w:name="_Toc30215"/>
      <w:r/>
      <w:bookmarkStart w:id="513" w:name="_Toc211983631"/>
      <w:r/>
      <w:bookmarkStart w:id="514" w:name="_Toc20377"/>
      <w:r/>
      <w:bookmarkStart w:id="515" w:name="_Toc16698"/>
      <w:r/>
      <w:bookmarkStart w:id="516" w:name="_Toc26422"/>
      <w:r>
        <w:rPr>
          <w:rFonts w:hint="eastAsia"/>
          <w:sz w:val="24"/>
          <w:szCs w:val="24"/>
        </w:rPr>
        <w:t xml:space="preserve">【</w:t>
      </w:r>
      <w:r>
        <w:rPr>
          <w:rFonts w:hint="eastAsia"/>
          <w:sz w:val="24"/>
          <w:szCs w:val="24"/>
        </w:rPr>
        <w:t xml:space="preserve">6401</w:t>
      </w:r>
      <w:r>
        <w:rPr>
          <w:rFonts w:hint="eastAsia"/>
          <w:sz w:val="24"/>
          <w:szCs w:val="24"/>
        </w:rPr>
        <w:t xml:space="preserve">】费用明细上传撤销</w:t>
      </w:r>
      <w:bookmarkEnd w:id="512"/>
      <w:r/>
      <w:bookmarkEnd w:id="513"/>
      <w:r/>
      <w:bookmarkEnd w:id="514"/>
      <w:r/>
      <w:bookmarkEnd w:id="515"/>
      <w:r/>
      <w:bookmarkEnd w:id="516"/>
      <w:r/>
      <w:r/>
    </w:p>
    <w:p>
      <w:pPr>
        <w:ind w:firstLine="480"/>
        <w:spacing w:line="360" w:lineRule="auto"/>
        <w:rPr>
          <w:color w:val="000000" w:themeColor="text1"/>
          <w:sz w:val="24"/>
          <w:szCs w:val="24"/>
        </w:rPr>
      </w:pPr>
      <w:r>
        <w:rPr>
          <w:rFonts w:hint="eastAsia"/>
          <w:color w:val="000000" w:themeColor="text1"/>
          <w:sz w:val="24"/>
          <w:szCs w:val="24"/>
        </w:rPr>
        <w:t xml:space="preserve">请求地址：</w:t>
      </w:r>
      <w:r>
        <w:rPr>
          <w:rFonts w:hint="eastAsia"/>
          <w:color w:val="000000" w:themeColor="text1"/>
          <w:sz w:val="24"/>
          <w:szCs w:val="24"/>
        </w:rPr>
        <w:t xml:space="preserve">http://ip:port/org/local/api/hos/revoke_order</w:t>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定点医药机构由于处方变更等情况，向地方移动支付中心发起费用明细上传撤销交易，由地方移动支付中心向地方医保核心系统发起验证后完成</w:t>
      </w:r>
      <w:r>
        <w:rPr>
          <w:rFonts w:hint="eastAsia"/>
          <w:color w:val="000000" w:themeColor="text1"/>
          <w:sz w:val="24"/>
          <w:szCs w:val="24"/>
        </w:rPr>
        <w:t xml:space="preserve">[2205]</w:t>
      </w:r>
      <w:r>
        <w:rPr>
          <w:rFonts w:hint="eastAsia"/>
          <w:color w:val="000000" w:themeColor="text1"/>
          <w:sz w:val="24"/>
          <w:szCs w:val="24"/>
        </w:rPr>
        <w:t xml:space="preserve">、</w:t>
      </w:r>
      <w:r>
        <w:rPr>
          <w:rFonts w:hint="eastAsia"/>
          <w:color w:val="000000" w:themeColor="text1"/>
          <w:sz w:val="24"/>
          <w:szCs w:val="24"/>
        </w:rPr>
        <w:t xml:space="preserve">[2302]</w:t>
      </w:r>
      <w:r>
        <w:rPr>
          <w:rFonts w:hint="eastAsia"/>
          <w:color w:val="000000" w:themeColor="text1"/>
          <w:sz w:val="24"/>
          <w:szCs w:val="24"/>
        </w:rPr>
        <w:t xml:space="preserve">接口业务交互。适用于已经上传但未结算确认的费用明细。</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无。</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交易发送方：定点医药机构。</w:t>
      </w:r>
      <w:r/>
    </w:p>
    <w:p>
      <w:pPr>
        <w:ind w:firstLine="480"/>
        <w:spacing w:line="360" w:lineRule="auto"/>
        <w:rPr>
          <w:color w:val="000000" w:themeColor="text1"/>
          <w:sz w:val="24"/>
          <w:szCs w:val="24"/>
        </w:rPr>
      </w:pPr>
      <w:r>
        <w:rPr>
          <w:rFonts w:hint="eastAsia"/>
          <w:color w:val="000000" w:themeColor="text1"/>
          <w:sz w:val="24"/>
          <w:szCs w:val="24"/>
        </w:rPr>
        <w:t xml:space="preserve">交易接收方：地方医保移动支付中心。</w:t>
      </w:r>
      <w:r/>
    </w:p>
    <w:p>
      <w:pPr>
        <w:pStyle w:val="1043"/>
        <w:numPr>
          <w:ilvl w:val="0"/>
          <w:numId w:val="15"/>
        </w:numPr>
        <w:spacing w:before="0" w:after="0" w:line="360" w:lineRule="auto"/>
        <w:rPr>
          <w:rFonts w:ascii="宋体" w:hAnsi="宋体" w:cs="宋体"/>
          <w:sz w:val="24"/>
          <w:szCs w:val="24"/>
        </w:rPr>
      </w:pPr>
      <w:r/>
      <w:bookmarkStart w:id="517" w:name="_Toc211983632"/>
      <w:r/>
      <w:bookmarkStart w:id="518" w:name="_Toc28474"/>
      <w:r/>
      <w:bookmarkStart w:id="519" w:name="_Toc19265"/>
      <w:r/>
      <w:bookmarkStart w:id="520" w:name="_Toc17598"/>
      <w:r/>
      <w:bookmarkStart w:id="521" w:name="_Toc12209"/>
      <w:r>
        <w:rPr>
          <w:rFonts w:hint="eastAsia" w:ascii="宋体" w:hAnsi="宋体" w:cs="宋体"/>
          <w:sz w:val="24"/>
          <w:szCs w:val="24"/>
        </w:rPr>
        <w:t xml:space="preserve">移动就医（接入江苏医保云平台）</w:t>
      </w:r>
      <w:bookmarkEnd w:id="517"/>
      <w:r>
        <w:rPr>
          <w:rFonts w:hint="eastAsia" w:ascii="宋体" w:hAnsi="宋体" w:cs="宋体"/>
          <w:sz w:val="24"/>
          <w:szCs w:val="24"/>
        </w:rPr>
        <w:t xml:space="preserve">接口改造</w:t>
      </w:r>
      <w:bookmarkEnd w:id="518"/>
      <w:r/>
      <w:bookmarkEnd w:id="519"/>
      <w:r/>
      <w:bookmarkEnd w:id="520"/>
      <w:r/>
      <w:bookmarkEnd w:id="521"/>
      <w:r/>
      <w:r/>
    </w:p>
    <w:p>
      <w:pPr>
        <w:pStyle w:val="1044"/>
        <w:numPr>
          <w:ilvl w:val="0"/>
          <w:numId w:val="36"/>
        </w:numPr>
        <w:spacing w:before="0" w:after="0" w:line="360" w:lineRule="auto"/>
        <w:rPr>
          <w:rFonts w:ascii="宋体" w:hAnsi="宋体"/>
          <w:sz w:val="24"/>
          <w:szCs w:val="24"/>
        </w:rPr>
      </w:pPr>
      <w:r/>
      <w:bookmarkStart w:id="522" w:name="_Toc21502"/>
      <w:r/>
      <w:bookmarkStart w:id="523" w:name="_Toc19950"/>
      <w:r/>
      <w:bookmarkStart w:id="524" w:name="_Toc32532"/>
      <w:r/>
      <w:bookmarkStart w:id="525" w:name="_Toc22888"/>
      <w:r/>
      <w:bookmarkStart w:id="526" w:name="_Toc211983633"/>
      <w:r>
        <w:rPr>
          <w:rFonts w:hint="eastAsia" w:ascii="宋体" w:hAnsi="宋体"/>
          <w:sz w:val="24"/>
          <w:szCs w:val="24"/>
        </w:rPr>
        <w:t xml:space="preserve">线上挂号业务</w:t>
      </w:r>
      <w:bookmarkEnd w:id="522"/>
      <w:r/>
      <w:bookmarkEnd w:id="523"/>
      <w:r/>
      <w:bookmarkEnd w:id="524"/>
      <w:r/>
      <w:bookmarkEnd w:id="525"/>
      <w:r/>
      <w:bookmarkEnd w:id="526"/>
      <w:r>
        <w:rPr>
          <w:rFonts w:hint="eastAsia" w:ascii="宋体" w:hAnsi="宋体"/>
          <w:sz w:val="24"/>
          <w:szCs w:val="24"/>
        </w:rPr>
        <w:tab/>
      </w:r>
      <w:r/>
    </w:p>
    <w:p>
      <w:pPr>
        <w:pStyle w:val="1045"/>
        <w:numPr>
          <w:ilvl w:val="0"/>
          <w:numId w:val="37"/>
        </w:numPr>
        <w:ind w:firstLine="482"/>
        <w:spacing w:before="0" w:after="0" w:line="360" w:lineRule="auto"/>
        <w:rPr>
          <w:rFonts w:ascii="宋体" w:hAnsi="宋体"/>
          <w:sz w:val="24"/>
          <w:szCs w:val="24"/>
        </w:rPr>
      </w:pPr>
      <w:r/>
      <w:bookmarkStart w:id="527" w:name="_Toc5952"/>
      <w:r/>
      <w:bookmarkStart w:id="528" w:name="_Toc7571"/>
      <w:r/>
      <w:bookmarkStart w:id="529" w:name="_Toc211983634"/>
      <w:r/>
      <w:bookmarkStart w:id="530" w:name="_Toc30223"/>
      <w:r/>
      <w:bookmarkStart w:id="531" w:name="_Toc4653"/>
      <w:r>
        <w:rPr>
          <w:rFonts w:hint="eastAsia" w:ascii="宋体" w:hAnsi="宋体"/>
          <w:sz w:val="24"/>
          <w:szCs w:val="24"/>
        </w:rPr>
        <w:t xml:space="preserve">【1060】获取患者信息查询</w:t>
      </w:r>
      <w:bookmarkEnd w:id="527"/>
      <w:r/>
      <w:bookmarkEnd w:id="528"/>
      <w:r/>
      <w:bookmarkEnd w:id="529"/>
      <w:r/>
      <w:bookmarkEnd w:id="530"/>
      <w:r/>
      <w:bookmarkEnd w:id="53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根据患者身份信息获取医院为患者建档的患者唯一信息。</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实现对医疗机构就诊人信息的查询和建档两个功能，如果医院已经为患者建档返回患者</w:t>
      </w:r>
      <w:r>
        <w:rPr>
          <w:rFonts w:hint="eastAsia"/>
          <w:color w:val="000000" w:themeColor="text1"/>
          <w:sz w:val="24"/>
          <w:szCs w:val="24"/>
        </w:rPr>
        <w:t xml:space="preserve">ID</w:t>
      </w:r>
      <w:r>
        <w:rPr>
          <w:rFonts w:hint="eastAsia"/>
          <w:color w:val="000000" w:themeColor="text1"/>
          <w:sz w:val="24"/>
          <w:szCs w:val="24"/>
        </w:rPr>
        <w:t xml:space="preserve">信息，如果首次在医院挂号就医，根据入参信息创建患者档案后返回患者</w:t>
      </w:r>
      <w:r>
        <w:rPr>
          <w:rFonts w:hint="eastAsia"/>
          <w:color w:val="000000" w:themeColor="text1"/>
          <w:sz w:val="24"/>
          <w:szCs w:val="24"/>
        </w:rPr>
        <w:t xml:space="preserve">ID</w:t>
      </w:r>
      <w:r>
        <w:rPr>
          <w:rFonts w:hint="eastAsia"/>
          <w:color w:val="000000" w:themeColor="text1"/>
          <w:sz w:val="24"/>
          <w:szCs w:val="24"/>
        </w:rPr>
        <w:t xml:space="preserve">信息。</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/medinsOrd/queryPatnInfo</w:t>
      </w:r>
      <w:r/>
    </w:p>
    <w:p>
      <w:pPr>
        <w:pStyle w:val="1045"/>
        <w:numPr>
          <w:ilvl w:val="0"/>
          <w:numId w:val="37"/>
        </w:numPr>
        <w:ind w:firstLine="482"/>
        <w:spacing w:before="0" w:after="0" w:line="360" w:lineRule="auto"/>
        <w:rPr>
          <w:sz w:val="24"/>
          <w:szCs w:val="24"/>
        </w:rPr>
      </w:pPr>
      <w:r/>
      <w:bookmarkStart w:id="532" w:name="_Toc211983635"/>
      <w:r/>
      <w:bookmarkStart w:id="533" w:name="_Toc8049"/>
      <w:r/>
      <w:bookmarkStart w:id="534" w:name="_Toc11230"/>
      <w:r/>
      <w:bookmarkStart w:id="535" w:name="_Toc17695"/>
      <w:r/>
      <w:bookmarkStart w:id="536" w:name="_Toc1931"/>
      <w:r>
        <w:rPr>
          <w:rFonts w:hint="eastAsia"/>
          <w:sz w:val="24"/>
          <w:szCs w:val="24"/>
        </w:rPr>
        <w:t xml:space="preserve">【</w:t>
      </w:r>
      <w:r>
        <w:rPr>
          <w:rFonts w:hint="eastAsia"/>
          <w:sz w:val="24"/>
          <w:szCs w:val="24"/>
        </w:rPr>
        <w:t xml:space="preserve">1061</w:t>
      </w:r>
      <w:r>
        <w:rPr>
          <w:rFonts w:hint="eastAsia"/>
          <w:sz w:val="24"/>
          <w:szCs w:val="24"/>
        </w:rPr>
        <w:t xml:space="preserve">】获取院区信息查询</w:t>
      </w:r>
      <w:bookmarkEnd w:id="532"/>
      <w:r/>
      <w:bookmarkEnd w:id="533"/>
      <w:r/>
      <w:bookmarkEnd w:id="534"/>
      <w:r/>
      <w:bookmarkEnd w:id="535"/>
      <w:r/>
      <w:bookmarkEnd w:id="53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根据医院编码获取医院院区列表信息。</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返回结构：</w:t>
      </w:r>
      <w:r>
        <w:rPr>
          <w:rFonts w:hint="eastAsia"/>
          <w:color w:val="000000" w:themeColor="text1"/>
          <w:sz w:val="24"/>
          <w:szCs w:val="24"/>
        </w:rPr>
        <w:t xml:space="preserve">list</w:t>
      </w:r>
      <w:r>
        <w:rPr>
          <w:rFonts w:hint="eastAsia"/>
          <w:color w:val="000000" w:themeColor="text1"/>
          <w:sz w:val="24"/>
          <w:szCs w:val="24"/>
        </w:rPr>
        <w:t xml:space="preserve">。</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/medinsOrd/queryHisareaInfo</w:t>
      </w:r>
      <w:r/>
    </w:p>
    <w:p>
      <w:pPr>
        <w:pStyle w:val="1045"/>
        <w:numPr>
          <w:ilvl w:val="0"/>
          <w:numId w:val="37"/>
        </w:numPr>
        <w:ind w:firstLine="482"/>
        <w:spacing w:before="0" w:after="0" w:line="360" w:lineRule="auto"/>
        <w:rPr>
          <w:sz w:val="24"/>
          <w:szCs w:val="24"/>
        </w:rPr>
      </w:pPr>
      <w:r/>
      <w:bookmarkStart w:id="537" w:name="_Toc10660"/>
      <w:r/>
      <w:bookmarkStart w:id="538" w:name="_Toc29327"/>
      <w:r/>
      <w:bookmarkStart w:id="539" w:name="_Toc30380"/>
      <w:r/>
      <w:bookmarkStart w:id="540" w:name="_Toc21756"/>
      <w:r/>
      <w:bookmarkStart w:id="541" w:name="_Toc211983636"/>
      <w:r>
        <w:rPr>
          <w:rFonts w:hint="eastAsia"/>
          <w:sz w:val="24"/>
          <w:szCs w:val="24"/>
        </w:rPr>
        <w:t xml:space="preserve">【</w:t>
      </w:r>
      <w:r>
        <w:rPr>
          <w:rFonts w:hint="eastAsia"/>
          <w:sz w:val="24"/>
          <w:szCs w:val="24"/>
        </w:rPr>
        <w:t xml:space="preserve">2260</w:t>
      </w:r>
      <w:r>
        <w:rPr>
          <w:rFonts w:hint="eastAsia"/>
          <w:sz w:val="24"/>
          <w:szCs w:val="24"/>
        </w:rPr>
        <w:t xml:space="preserve">】获取科室列表信息</w:t>
      </w:r>
      <w:bookmarkEnd w:id="537"/>
      <w:r/>
      <w:bookmarkEnd w:id="538"/>
      <w:r/>
      <w:bookmarkEnd w:id="539"/>
      <w:r/>
      <w:bookmarkEnd w:id="540"/>
      <w:r/>
      <w:bookmarkEnd w:id="54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根据医院获取科室列表信息。</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返回结构：</w:t>
      </w:r>
      <w:r>
        <w:rPr>
          <w:rFonts w:hint="eastAsia"/>
          <w:color w:val="000000" w:themeColor="text1"/>
          <w:sz w:val="24"/>
          <w:szCs w:val="24"/>
        </w:rPr>
        <w:t xml:space="preserve">list</w:t>
      </w:r>
      <w:r/>
    </w:p>
    <w:p>
      <w:pPr>
        <w:ind w:firstLine="480"/>
        <w:spacing w:line="360" w:lineRule="auto"/>
        <w:rPr>
          <w:color w:val="000000" w:themeColor="text1"/>
          <w:sz w:val="24"/>
          <w:szCs w:val="24"/>
        </w:rPr>
      </w:pPr>
      <w:r>
        <w:rPr>
          <w:rFonts w:hint="eastAsia"/>
          <w:color w:val="000000" w:themeColor="text1"/>
          <w:sz w:val="24"/>
          <w:szCs w:val="24"/>
        </w:rPr>
        <w:t xml:space="preserve">接口要求：</w:t>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）输入院区代码</w:t>
      </w:r>
      <w:r>
        <w:rPr>
          <w:rFonts w:hint="eastAsia"/>
          <w:color w:val="000000" w:themeColor="text1"/>
          <w:sz w:val="24"/>
          <w:szCs w:val="24"/>
        </w:rPr>
        <w:t xml:space="preserve"> </w:t>
      </w:r>
      <w:r>
        <w:rPr>
          <w:rFonts w:hint="eastAsia"/>
          <w:color w:val="000000" w:themeColor="text1"/>
          <w:sz w:val="24"/>
          <w:szCs w:val="24"/>
        </w:rPr>
        <w:t xml:space="preserve">查询院区下所有科室；</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）输入院区代码</w:t>
      </w:r>
      <w:r>
        <w:rPr>
          <w:rFonts w:hint="eastAsia"/>
          <w:color w:val="000000" w:themeColor="text1"/>
          <w:sz w:val="24"/>
          <w:szCs w:val="24"/>
        </w:rPr>
        <w:t xml:space="preserve">+</w:t>
      </w:r>
      <w:r>
        <w:rPr>
          <w:rFonts w:hint="eastAsia"/>
          <w:color w:val="000000" w:themeColor="text1"/>
          <w:sz w:val="24"/>
          <w:szCs w:val="24"/>
        </w:rPr>
        <w:t xml:space="preserve">科室代码</w:t>
      </w:r>
      <w:r>
        <w:rPr>
          <w:rFonts w:hint="eastAsia"/>
          <w:color w:val="000000" w:themeColor="text1"/>
          <w:sz w:val="24"/>
          <w:szCs w:val="24"/>
        </w:rPr>
        <w:t xml:space="preserve"> </w:t>
      </w:r>
      <w:r>
        <w:rPr>
          <w:rFonts w:hint="eastAsia"/>
          <w:color w:val="000000" w:themeColor="text1"/>
          <w:sz w:val="24"/>
          <w:szCs w:val="24"/>
        </w:rPr>
        <w:t xml:space="preserve">精确查询科室信息；</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）输入院区代码</w:t>
      </w:r>
      <w:r>
        <w:rPr>
          <w:rFonts w:hint="eastAsia"/>
          <w:color w:val="000000" w:themeColor="text1"/>
          <w:sz w:val="24"/>
          <w:szCs w:val="24"/>
        </w:rPr>
        <w:t xml:space="preserve">+</w:t>
      </w:r>
      <w:r>
        <w:rPr>
          <w:rFonts w:hint="eastAsia"/>
          <w:color w:val="000000" w:themeColor="text1"/>
          <w:sz w:val="24"/>
          <w:szCs w:val="24"/>
        </w:rPr>
        <w:t xml:space="preserve">科室名称</w:t>
      </w:r>
      <w:r>
        <w:rPr>
          <w:rFonts w:hint="eastAsia"/>
          <w:color w:val="000000" w:themeColor="text1"/>
          <w:sz w:val="24"/>
          <w:szCs w:val="24"/>
        </w:rPr>
        <w:t xml:space="preserve"> </w:t>
      </w:r>
      <w:r>
        <w:rPr>
          <w:rFonts w:hint="eastAsia"/>
          <w:color w:val="000000" w:themeColor="text1"/>
          <w:sz w:val="24"/>
          <w:szCs w:val="24"/>
        </w:rPr>
        <w:t xml:space="preserve">根据科室名模糊查询科室信息（只返回子科室结果）；</w:t>
      </w:r>
      <w:r/>
    </w:p>
    <w:p>
      <w:pPr>
        <w:ind w:firstLine="480"/>
        <w:spacing w:line="360" w:lineRule="auto"/>
        <w:rPr>
          <w:color w:val="000000" w:themeColor="text1"/>
          <w:sz w:val="24"/>
          <w:szCs w:val="24"/>
        </w:rPr>
      </w:pPr>
      <w:r>
        <w:rPr>
          <w:rFonts w:hint="eastAsia"/>
          <w:color w:val="000000" w:themeColor="text1"/>
          <w:sz w:val="24"/>
          <w:szCs w:val="24"/>
        </w:rPr>
        <w:t xml:space="preserve">如未传入科室代码则查询所有科室部门（包括一级科室和子科室），传入指定科室代码则按条件查询返回该科室信息。</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/medinsOrd/queryDepartment</w:t>
      </w:r>
      <w:r/>
    </w:p>
    <w:p>
      <w:pPr>
        <w:pStyle w:val="1045"/>
        <w:numPr>
          <w:ilvl w:val="0"/>
          <w:numId w:val="37"/>
        </w:numPr>
        <w:ind w:firstLine="482"/>
        <w:spacing w:before="0" w:after="0" w:line="360" w:lineRule="auto"/>
        <w:rPr>
          <w:sz w:val="24"/>
          <w:szCs w:val="24"/>
        </w:rPr>
      </w:pPr>
      <w:r/>
      <w:bookmarkStart w:id="542" w:name="_Toc211983637"/>
      <w:r/>
      <w:bookmarkStart w:id="543" w:name="_Toc24131"/>
      <w:r/>
      <w:bookmarkStart w:id="544" w:name="_Toc10990"/>
      <w:r/>
      <w:bookmarkStart w:id="545" w:name="_Toc13941"/>
      <w:r/>
      <w:bookmarkStart w:id="546" w:name="_Toc15100"/>
      <w:r>
        <w:rPr>
          <w:rFonts w:hint="eastAsia"/>
          <w:sz w:val="24"/>
          <w:szCs w:val="24"/>
        </w:rPr>
        <w:t xml:space="preserve">【</w:t>
      </w:r>
      <w:r>
        <w:rPr>
          <w:rFonts w:hint="eastAsia"/>
          <w:sz w:val="24"/>
          <w:szCs w:val="24"/>
        </w:rPr>
        <w:t xml:space="preserve">2261</w:t>
      </w:r>
      <w:r>
        <w:rPr>
          <w:rFonts w:hint="eastAsia"/>
          <w:sz w:val="24"/>
          <w:szCs w:val="24"/>
        </w:rPr>
        <w:t xml:space="preserve">】获取科室详情</w:t>
      </w:r>
      <w:bookmarkEnd w:id="542"/>
      <w:r/>
      <w:bookmarkEnd w:id="543"/>
      <w:r/>
      <w:bookmarkEnd w:id="544"/>
      <w:r/>
      <w:bookmarkEnd w:id="545"/>
      <w:r/>
      <w:bookmarkEnd w:id="54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根据科室代码，查询科室简介、科室位置等信息。</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返回结构：</w:t>
      </w:r>
      <w:r>
        <w:rPr>
          <w:rFonts w:hint="eastAsia"/>
          <w:color w:val="000000" w:themeColor="text1"/>
          <w:sz w:val="24"/>
          <w:szCs w:val="24"/>
        </w:rPr>
        <w:t xml:space="preserve">object</w:t>
      </w:r>
      <w:r/>
    </w:p>
    <w:p>
      <w:pPr>
        <w:ind w:firstLine="480"/>
        <w:spacing w:line="360" w:lineRule="auto"/>
        <w:rPr>
          <w:color w:val="000000" w:themeColor="text1"/>
          <w:sz w:val="24"/>
          <w:szCs w:val="24"/>
        </w:rPr>
      </w:pPr>
      <w:r>
        <w:rPr>
          <w:rFonts w:hint="eastAsia"/>
          <w:color w:val="000000" w:themeColor="text1"/>
          <w:sz w:val="24"/>
          <w:szCs w:val="24"/>
        </w:rPr>
        <w:t xml:space="preserve">接口要求：</w:t>
      </w:r>
      <w:r>
        <w:rPr>
          <w:rFonts w:hint="eastAsia"/>
          <w:color w:val="000000" w:themeColor="text1"/>
          <w:sz w:val="24"/>
          <w:szCs w:val="24"/>
        </w:rPr>
        <w:t xml:space="preserve">1</w:t>
      </w:r>
      <w:r>
        <w:rPr>
          <w:rFonts w:hint="eastAsia"/>
          <w:color w:val="000000" w:themeColor="text1"/>
          <w:sz w:val="24"/>
          <w:szCs w:val="24"/>
        </w:rPr>
        <w:t xml:space="preserve">）输入科室代码</w:t>
      </w:r>
      <w:r>
        <w:rPr>
          <w:rFonts w:hint="eastAsia"/>
          <w:color w:val="000000" w:themeColor="text1"/>
          <w:sz w:val="24"/>
          <w:szCs w:val="24"/>
        </w:rPr>
        <w:t xml:space="preserve"> </w:t>
      </w:r>
      <w:r>
        <w:rPr>
          <w:rFonts w:hint="eastAsia"/>
          <w:color w:val="000000" w:themeColor="text1"/>
          <w:sz w:val="24"/>
          <w:szCs w:val="24"/>
        </w:rPr>
        <w:t xml:space="preserve">精确查询科室信息；。</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/medinsOrd/queryDepartmentInfo</w:t>
      </w:r>
      <w:r/>
    </w:p>
    <w:p>
      <w:pPr>
        <w:pStyle w:val="1045"/>
        <w:numPr>
          <w:ilvl w:val="0"/>
          <w:numId w:val="37"/>
        </w:numPr>
        <w:ind w:firstLine="482"/>
        <w:spacing w:before="0" w:after="0" w:line="360" w:lineRule="auto"/>
        <w:rPr>
          <w:sz w:val="24"/>
          <w:szCs w:val="24"/>
        </w:rPr>
      </w:pPr>
      <w:r/>
      <w:bookmarkStart w:id="547" w:name="_Toc7377"/>
      <w:r/>
      <w:bookmarkStart w:id="548" w:name="_Toc28374"/>
      <w:r/>
      <w:bookmarkStart w:id="549" w:name="_Toc211983638"/>
      <w:r/>
      <w:bookmarkStart w:id="550" w:name="_Toc932"/>
      <w:r/>
      <w:bookmarkStart w:id="551" w:name="_Toc16126"/>
      <w:r>
        <w:rPr>
          <w:rFonts w:hint="eastAsia"/>
          <w:sz w:val="24"/>
          <w:szCs w:val="24"/>
        </w:rPr>
        <w:t xml:space="preserve">【</w:t>
      </w:r>
      <w:r>
        <w:rPr>
          <w:rFonts w:hint="eastAsia"/>
          <w:sz w:val="24"/>
          <w:szCs w:val="24"/>
        </w:rPr>
        <w:t xml:space="preserve">2262</w:t>
      </w:r>
      <w:r>
        <w:rPr>
          <w:rFonts w:hint="eastAsia"/>
          <w:sz w:val="24"/>
          <w:szCs w:val="24"/>
        </w:rPr>
        <w:t xml:space="preserve">】获取医生信息</w:t>
      </w:r>
      <w:bookmarkEnd w:id="547"/>
      <w:r/>
      <w:bookmarkEnd w:id="548"/>
      <w:r/>
      <w:bookmarkEnd w:id="549"/>
      <w:r/>
      <w:bookmarkEnd w:id="550"/>
      <w:r/>
      <w:bookmarkEnd w:id="55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根据科室代码、医生代码查询医生信息，医生代码为空时，返回科室下所有医生</w:t>
      </w:r>
      <w:r>
        <w:rPr>
          <w:rFonts w:hint="eastAsia"/>
          <w:color w:val="000000" w:themeColor="text1"/>
          <w:sz w:val="24"/>
          <w:szCs w:val="24"/>
        </w:rPr>
        <w:t xml:space="preserve">,</w:t>
      </w:r>
      <w:r>
        <w:rPr>
          <w:rFonts w:hint="eastAsia"/>
          <w:color w:val="000000" w:themeColor="text1"/>
          <w:sz w:val="24"/>
          <w:szCs w:val="24"/>
        </w:rPr>
        <w:t xml:space="preserve">科室代码为空时，支持根据医生姓名模糊查询医生信息。</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只返回门诊值班医师。</w:t>
      </w:r>
      <w:r/>
    </w:p>
    <w:p>
      <w:pPr>
        <w:ind w:firstLine="480"/>
        <w:spacing w:line="360" w:lineRule="auto"/>
        <w:rPr>
          <w:color w:val="000000" w:themeColor="text1"/>
          <w:sz w:val="24"/>
          <w:szCs w:val="24"/>
        </w:rPr>
      </w:pPr>
      <w:r>
        <w:rPr>
          <w:rFonts w:hint="eastAsia"/>
          <w:color w:val="000000" w:themeColor="text1"/>
          <w:sz w:val="24"/>
          <w:szCs w:val="24"/>
        </w:rPr>
        <w:t xml:space="preserve">返回结构：</w:t>
      </w:r>
      <w:r>
        <w:rPr>
          <w:rFonts w:hint="eastAsia"/>
          <w:color w:val="000000" w:themeColor="text1"/>
          <w:sz w:val="24"/>
          <w:szCs w:val="24"/>
        </w:rPr>
        <w:t xml:space="preserve">list</w:t>
      </w:r>
      <w:r/>
    </w:p>
    <w:p>
      <w:pPr>
        <w:ind w:firstLine="480"/>
        <w:spacing w:line="360" w:lineRule="auto"/>
        <w:rPr>
          <w:color w:val="000000" w:themeColor="text1"/>
          <w:sz w:val="24"/>
          <w:szCs w:val="24"/>
        </w:rPr>
      </w:pPr>
      <w:r>
        <w:rPr>
          <w:rFonts w:hint="eastAsia"/>
          <w:color w:val="000000" w:themeColor="text1"/>
          <w:sz w:val="24"/>
          <w:szCs w:val="24"/>
        </w:rPr>
        <w:t xml:space="preserve">接口要求：</w:t>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）输入科室代码</w:t>
      </w:r>
      <w:r>
        <w:rPr>
          <w:rFonts w:hint="eastAsia"/>
          <w:color w:val="000000" w:themeColor="text1"/>
          <w:sz w:val="24"/>
          <w:szCs w:val="24"/>
        </w:rPr>
        <w:t xml:space="preserve"> </w:t>
      </w:r>
      <w:r>
        <w:rPr>
          <w:rFonts w:hint="eastAsia"/>
          <w:color w:val="000000" w:themeColor="text1"/>
          <w:sz w:val="24"/>
          <w:szCs w:val="24"/>
        </w:rPr>
        <w:t xml:space="preserve">查询科室下所有医生信息；</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）输入科室代码</w:t>
      </w:r>
      <w:r>
        <w:rPr>
          <w:rFonts w:hint="eastAsia"/>
          <w:color w:val="000000" w:themeColor="text1"/>
          <w:sz w:val="24"/>
          <w:szCs w:val="24"/>
        </w:rPr>
        <w:t xml:space="preserve">+</w:t>
      </w:r>
      <w:r>
        <w:rPr>
          <w:rFonts w:hint="eastAsia"/>
          <w:color w:val="000000" w:themeColor="text1"/>
          <w:sz w:val="24"/>
          <w:szCs w:val="24"/>
        </w:rPr>
        <w:t xml:space="preserve">医生代码</w:t>
      </w:r>
      <w:r>
        <w:rPr>
          <w:rFonts w:hint="eastAsia"/>
          <w:color w:val="000000" w:themeColor="text1"/>
          <w:sz w:val="24"/>
          <w:szCs w:val="24"/>
        </w:rPr>
        <w:t xml:space="preserve"> </w:t>
      </w:r>
      <w:r>
        <w:rPr>
          <w:rFonts w:hint="eastAsia"/>
          <w:color w:val="000000" w:themeColor="text1"/>
          <w:sz w:val="24"/>
          <w:szCs w:val="24"/>
        </w:rPr>
        <w:t xml:space="preserve">精确查询医生信息；</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）输入科室代码</w:t>
      </w:r>
      <w:r>
        <w:rPr>
          <w:rFonts w:hint="eastAsia"/>
          <w:color w:val="000000" w:themeColor="text1"/>
          <w:sz w:val="24"/>
          <w:szCs w:val="24"/>
        </w:rPr>
        <w:t xml:space="preserve">+</w:t>
      </w:r>
      <w:r>
        <w:rPr>
          <w:rFonts w:hint="eastAsia"/>
          <w:color w:val="000000" w:themeColor="text1"/>
          <w:sz w:val="24"/>
          <w:szCs w:val="24"/>
        </w:rPr>
        <w:t xml:space="preserve">医生名称</w:t>
      </w:r>
      <w:r>
        <w:rPr>
          <w:rFonts w:hint="eastAsia"/>
          <w:color w:val="000000" w:themeColor="text1"/>
          <w:sz w:val="24"/>
          <w:szCs w:val="24"/>
        </w:rPr>
        <w:t xml:space="preserve"> </w:t>
      </w:r>
      <w:r>
        <w:rPr>
          <w:rFonts w:hint="eastAsia"/>
          <w:color w:val="000000" w:themeColor="text1"/>
          <w:sz w:val="24"/>
          <w:szCs w:val="24"/>
        </w:rPr>
        <w:t xml:space="preserve">根据医生名模糊查询医生信息；</w:t>
      </w:r>
      <w:r/>
    </w:p>
    <w:p>
      <w:pPr>
        <w:ind w:firstLine="480"/>
        <w:spacing w:line="360" w:lineRule="auto"/>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）输入科室代码</w:t>
      </w:r>
      <w:r>
        <w:rPr>
          <w:rFonts w:hint="eastAsia"/>
          <w:color w:val="000000" w:themeColor="text1"/>
          <w:sz w:val="24"/>
          <w:szCs w:val="24"/>
        </w:rPr>
        <w:t xml:space="preserve">+</w:t>
      </w:r>
      <w:r>
        <w:rPr>
          <w:rFonts w:hint="eastAsia"/>
          <w:color w:val="000000" w:themeColor="text1"/>
          <w:sz w:val="24"/>
          <w:szCs w:val="24"/>
        </w:rPr>
        <w:t xml:space="preserve">医生名称</w:t>
      </w:r>
      <w:r>
        <w:rPr>
          <w:rFonts w:hint="eastAsia"/>
          <w:color w:val="000000" w:themeColor="text1"/>
          <w:sz w:val="24"/>
          <w:szCs w:val="24"/>
        </w:rPr>
        <w:t xml:space="preserve"> </w:t>
      </w:r>
      <w:r>
        <w:rPr>
          <w:rFonts w:hint="eastAsia"/>
          <w:color w:val="000000" w:themeColor="text1"/>
          <w:sz w:val="24"/>
          <w:szCs w:val="24"/>
        </w:rPr>
        <w:t xml:space="preserve">根据医生名模糊查询医生信息；</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/medinsOrd/queryDoctorInfo</w:t>
      </w:r>
      <w:r/>
    </w:p>
    <w:p>
      <w:pPr>
        <w:pStyle w:val="1045"/>
        <w:numPr>
          <w:ilvl w:val="0"/>
          <w:numId w:val="37"/>
        </w:numPr>
        <w:ind w:firstLine="482"/>
        <w:spacing w:before="0" w:after="0" w:line="360" w:lineRule="auto"/>
        <w:rPr>
          <w:sz w:val="24"/>
          <w:szCs w:val="24"/>
        </w:rPr>
      </w:pPr>
      <w:r/>
      <w:bookmarkStart w:id="552" w:name="_Toc18380"/>
      <w:r/>
      <w:bookmarkStart w:id="553" w:name="_Toc18645"/>
      <w:r/>
      <w:bookmarkStart w:id="554" w:name="_Toc20356"/>
      <w:r/>
      <w:bookmarkStart w:id="555" w:name="_Toc5496"/>
      <w:r/>
      <w:bookmarkStart w:id="556" w:name="_Toc211983639"/>
      <w:r>
        <w:rPr>
          <w:rFonts w:hint="eastAsia"/>
          <w:sz w:val="24"/>
          <w:szCs w:val="24"/>
        </w:rPr>
        <w:t xml:space="preserve">【</w:t>
      </w:r>
      <w:r>
        <w:rPr>
          <w:rFonts w:hint="eastAsia"/>
          <w:sz w:val="24"/>
          <w:szCs w:val="24"/>
        </w:rPr>
        <w:t xml:space="preserve">2263</w:t>
      </w:r>
      <w:r>
        <w:rPr>
          <w:rFonts w:hint="eastAsia"/>
          <w:sz w:val="24"/>
          <w:szCs w:val="24"/>
        </w:rPr>
        <w:t xml:space="preserve">】获取号源</w:t>
      </w:r>
      <w:bookmarkEnd w:id="552"/>
      <w:r/>
      <w:bookmarkEnd w:id="553"/>
      <w:r/>
      <w:bookmarkEnd w:id="554"/>
      <w:r/>
      <w:bookmarkEnd w:id="555"/>
      <w:r/>
      <w:bookmarkEnd w:id="55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根据科室代码、医生代码查询号源列表，返回号源信息，其中号源信息根据医院是否划分时段标志确定号源列表展示形式。</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按日期返回一条数据，按时段返回多条数据。</w:t>
      </w:r>
      <w:r/>
    </w:p>
    <w:p>
      <w:pPr>
        <w:ind w:firstLine="480"/>
        <w:spacing w:line="360" w:lineRule="auto"/>
        <w:rPr>
          <w:color w:val="000000" w:themeColor="text1"/>
          <w:sz w:val="24"/>
          <w:szCs w:val="24"/>
        </w:rPr>
      </w:pPr>
      <w:r>
        <w:rPr>
          <w:rFonts w:hint="eastAsia"/>
          <w:color w:val="000000" w:themeColor="text1"/>
          <w:sz w:val="24"/>
          <w:szCs w:val="24"/>
        </w:rPr>
        <w:t xml:space="preserve">返回结构：</w:t>
      </w:r>
      <w:r>
        <w:rPr>
          <w:rFonts w:hint="eastAsia"/>
          <w:color w:val="000000" w:themeColor="text1"/>
          <w:sz w:val="24"/>
          <w:szCs w:val="24"/>
        </w:rPr>
        <w:t xml:space="preserve">list</w:t>
      </w:r>
      <w:r/>
    </w:p>
    <w:p>
      <w:pPr>
        <w:ind w:firstLine="480"/>
        <w:spacing w:line="360" w:lineRule="auto"/>
        <w:rPr>
          <w:color w:val="000000" w:themeColor="text1"/>
          <w:sz w:val="24"/>
          <w:szCs w:val="24"/>
        </w:rPr>
      </w:pPr>
      <w:r>
        <w:rPr>
          <w:rFonts w:hint="eastAsia"/>
          <w:color w:val="000000" w:themeColor="text1"/>
          <w:sz w:val="24"/>
          <w:szCs w:val="24"/>
        </w:rPr>
        <w:t xml:space="preserve">接口要求：</w:t>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）入参号源开始时间、结束时间传入参数一致（按天查询号源信息）；</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）输出</w:t>
      </w:r>
      <w:r>
        <w:rPr>
          <w:rFonts w:hint="eastAsia"/>
          <w:color w:val="000000" w:themeColor="text1"/>
          <w:sz w:val="24"/>
          <w:szCs w:val="24"/>
        </w:rPr>
        <w:t xml:space="preserve">-</w:t>
      </w:r>
      <w:r>
        <w:rPr>
          <w:rFonts w:hint="eastAsia"/>
          <w:color w:val="000000" w:themeColor="text1"/>
          <w:sz w:val="24"/>
          <w:szCs w:val="24"/>
        </w:rPr>
        <w:t xml:space="preserve">号源日期列表信息</w:t>
      </w:r>
      <w:r>
        <w:rPr>
          <w:rFonts w:hint="eastAsia"/>
          <w:color w:val="000000" w:themeColor="text1"/>
          <w:sz w:val="24"/>
          <w:szCs w:val="24"/>
        </w:rPr>
        <w:t xml:space="preserve">(schedulelist)</w:t>
      </w:r>
      <w:r>
        <w:rPr>
          <w:rFonts w:hint="eastAsia"/>
          <w:color w:val="000000" w:themeColor="text1"/>
          <w:sz w:val="24"/>
          <w:szCs w:val="24"/>
        </w:rPr>
        <w:t xml:space="preserve">中专科专家号医生姓名传本人姓名，普通号名称按本医院普通号名称回传；</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）当医生排班表（</w:t>
      </w:r>
      <w:r>
        <w:rPr>
          <w:rFonts w:hint="eastAsia"/>
          <w:color w:val="000000" w:themeColor="text1"/>
          <w:sz w:val="24"/>
          <w:szCs w:val="24"/>
        </w:rPr>
        <w:t xml:space="preserve">drScheduList</w:t>
      </w:r>
      <w:r>
        <w:rPr>
          <w:rFonts w:hint="eastAsia"/>
          <w:color w:val="000000" w:themeColor="text1"/>
          <w:sz w:val="24"/>
          <w:szCs w:val="24"/>
        </w:rPr>
        <w:t xml:space="preserve">）下没有号源信息（</w:t>
      </w:r>
      <w:r>
        <w:rPr>
          <w:rFonts w:hint="eastAsia"/>
          <w:color w:val="000000" w:themeColor="text1"/>
          <w:sz w:val="24"/>
          <w:szCs w:val="24"/>
        </w:rPr>
        <w:t xml:space="preserve">timeintervallist</w:t>
      </w:r>
      <w:r>
        <w:rPr>
          <w:rFonts w:hint="eastAsia"/>
          <w:color w:val="000000" w:themeColor="text1"/>
          <w:sz w:val="24"/>
          <w:szCs w:val="24"/>
        </w:rPr>
        <w:t xml:space="preserve">）时，排班表信息不返回；</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/medinsOrd/querySourceInfo</w:t>
      </w:r>
      <w:r/>
    </w:p>
    <w:p>
      <w:pPr>
        <w:pStyle w:val="1045"/>
        <w:numPr>
          <w:ilvl w:val="0"/>
          <w:numId w:val="37"/>
        </w:numPr>
        <w:ind w:firstLine="482"/>
        <w:spacing w:before="0" w:after="0" w:line="360" w:lineRule="auto"/>
        <w:rPr>
          <w:sz w:val="24"/>
          <w:szCs w:val="24"/>
        </w:rPr>
      </w:pPr>
      <w:r/>
      <w:bookmarkStart w:id="557" w:name="_Toc15346"/>
      <w:r/>
      <w:bookmarkStart w:id="558" w:name="_Toc2645"/>
      <w:r/>
      <w:bookmarkStart w:id="559" w:name="_Toc11630"/>
      <w:r/>
      <w:bookmarkStart w:id="560" w:name="_Toc21065"/>
      <w:r/>
      <w:bookmarkStart w:id="561" w:name="_Toc211983640"/>
      <w:r>
        <w:rPr>
          <w:rFonts w:hint="eastAsia"/>
          <w:sz w:val="24"/>
          <w:szCs w:val="24"/>
        </w:rPr>
        <w:t xml:space="preserve">【</w:t>
      </w:r>
      <w:r>
        <w:rPr>
          <w:rFonts w:hint="eastAsia"/>
          <w:sz w:val="24"/>
          <w:szCs w:val="24"/>
        </w:rPr>
        <w:t xml:space="preserve">2264</w:t>
      </w:r>
      <w:r>
        <w:rPr>
          <w:rFonts w:hint="eastAsia"/>
          <w:sz w:val="24"/>
          <w:szCs w:val="24"/>
        </w:rPr>
        <w:t xml:space="preserve">】占号</w:t>
      </w:r>
      <w:bookmarkEnd w:id="557"/>
      <w:r/>
      <w:bookmarkEnd w:id="558"/>
      <w:r/>
      <w:bookmarkEnd w:id="559"/>
      <w:r/>
      <w:bookmarkEnd w:id="560"/>
      <w:r/>
      <w:bookmarkEnd w:id="56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根据科室、医生、号源信息进行挂号（占号）。</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调用此接口后，一是医生的号源信息被占用，由医保云平台调用医保【</w:t>
      </w:r>
      <w:r>
        <w:rPr>
          <w:rFonts w:hint="eastAsia"/>
          <w:color w:val="000000" w:themeColor="text1"/>
          <w:sz w:val="24"/>
          <w:szCs w:val="24"/>
        </w:rPr>
        <w:t xml:space="preserve">2201</w:t>
      </w:r>
      <w:r>
        <w:rPr>
          <w:rFonts w:hint="eastAsia"/>
          <w:color w:val="000000" w:themeColor="text1"/>
          <w:sz w:val="24"/>
          <w:szCs w:val="24"/>
        </w:rPr>
        <w:t xml:space="preserve">】接口进行门诊登记，并进行后续的移动支付接口相关调用。</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/medinsOrd/registration</w:t>
      </w:r>
      <w:r/>
    </w:p>
    <w:p>
      <w:pPr>
        <w:pStyle w:val="1045"/>
        <w:numPr>
          <w:ilvl w:val="0"/>
          <w:numId w:val="37"/>
        </w:numPr>
        <w:ind w:firstLine="482"/>
        <w:spacing w:before="0" w:after="0" w:line="360" w:lineRule="auto"/>
        <w:rPr>
          <w:sz w:val="24"/>
          <w:szCs w:val="24"/>
        </w:rPr>
      </w:pPr>
      <w:r/>
      <w:bookmarkStart w:id="562" w:name="_Toc31224"/>
      <w:r/>
      <w:bookmarkStart w:id="563" w:name="_Toc22826"/>
      <w:r/>
      <w:bookmarkStart w:id="564" w:name="_Toc21705"/>
      <w:r/>
      <w:bookmarkStart w:id="565" w:name="_Toc21006"/>
      <w:r/>
      <w:bookmarkStart w:id="566" w:name="_Toc211983641"/>
      <w:r>
        <w:rPr>
          <w:rFonts w:hint="eastAsia"/>
          <w:sz w:val="24"/>
          <w:szCs w:val="24"/>
        </w:rPr>
        <w:t xml:space="preserve">【</w:t>
      </w:r>
      <w:r>
        <w:rPr>
          <w:rFonts w:hint="eastAsia"/>
          <w:sz w:val="24"/>
          <w:szCs w:val="24"/>
        </w:rPr>
        <w:t xml:space="preserve">2265</w:t>
      </w:r>
      <w:r>
        <w:rPr>
          <w:rFonts w:hint="eastAsia"/>
          <w:sz w:val="24"/>
          <w:szCs w:val="24"/>
        </w:rPr>
        <w:t xml:space="preserve">】取消占号（线上）</w:t>
      </w:r>
      <w:bookmarkEnd w:id="562"/>
      <w:r/>
      <w:bookmarkEnd w:id="563"/>
      <w:r/>
      <w:bookmarkEnd w:id="564"/>
      <w:r/>
      <w:bookmarkEnd w:id="565"/>
      <w:r/>
      <w:bookmarkEnd w:id="56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根据查询挂号信息结果，取消挂号信息。</w:t>
      </w:r>
      <w:r>
        <w:rPr>
          <w:rFonts w:hint="eastAsia"/>
          <w:color w:val="000000" w:themeColor="text1"/>
          <w:sz w:val="24"/>
          <w:szCs w:val="24"/>
        </w:rPr>
        <w:t xml:space="preserve">a</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根据门诊流水号发起在线取消挂号操作，包括挂号后没有进行支付的情况，和挂号并进行了支付后的情况。入参“门诊流水号”和“医疗机构订单号”二选一。院端将挂号登记和号源释放都成功后返回成功标志，如果有其中一步失败最后结果按失败处理。如果是通过江苏医保云平台挂号并支付成功之后的取消挂号，第一步先再江苏医保云平台进行退费操作，江苏医保云平台退费成功后在想医药机构发起取消挂号申请。</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/medinsOrd/cancelRegistration</w:t>
      </w:r>
      <w:r/>
    </w:p>
    <w:p>
      <w:pPr>
        <w:pStyle w:val="1044"/>
        <w:numPr>
          <w:ilvl w:val="0"/>
          <w:numId w:val="36"/>
        </w:numPr>
        <w:spacing w:before="0" w:after="0" w:line="360" w:lineRule="auto"/>
        <w:rPr>
          <w:sz w:val="24"/>
          <w:szCs w:val="24"/>
        </w:rPr>
      </w:pPr>
      <w:r/>
      <w:bookmarkStart w:id="567" w:name="_Toc30097"/>
      <w:r/>
      <w:bookmarkStart w:id="568" w:name="_Toc7041"/>
      <w:r/>
      <w:bookmarkStart w:id="569" w:name="_Toc6741"/>
      <w:r/>
      <w:bookmarkStart w:id="570" w:name="_Toc211983642"/>
      <w:r/>
      <w:bookmarkStart w:id="571" w:name="_Toc23178"/>
      <w:r>
        <w:rPr>
          <w:rFonts w:hint="eastAsia"/>
          <w:sz w:val="24"/>
          <w:szCs w:val="24"/>
        </w:rPr>
        <w:t xml:space="preserve">诊间结算业务</w:t>
      </w:r>
      <w:bookmarkEnd w:id="567"/>
      <w:r/>
      <w:bookmarkEnd w:id="568"/>
      <w:r/>
      <w:bookmarkEnd w:id="569"/>
      <w:r/>
      <w:bookmarkEnd w:id="570"/>
      <w:r/>
      <w:bookmarkEnd w:id="571"/>
      <w:r/>
      <w:r/>
    </w:p>
    <w:p>
      <w:pPr>
        <w:pStyle w:val="1045"/>
        <w:numPr>
          <w:ilvl w:val="0"/>
          <w:numId w:val="38"/>
        </w:numPr>
        <w:ind w:firstLine="482"/>
        <w:spacing w:before="0" w:after="0" w:line="360" w:lineRule="auto"/>
        <w:rPr>
          <w:sz w:val="24"/>
          <w:szCs w:val="24"/>
        </w:rPr>
      </w:pPr>
      <w:r/>
      <w:bookmarkStart w:id="572" w:name="_Toc32521"/>
      <w:r/>
      <w:bookmarkStart w:id="573" w:name="_Toc4663"/>
      <w:r/>
      <w:bookmarkStart w:id="574" w:name="_Toc15065"/>
      <w:r/>
      <w:bookmarkStart w:id="575" w:name="_Toc211983643"/>
      <w:r/>
      <w:bookmarkStart w:id="576" w:name="_Toc22645"/>
      <w:r>
        <w:rPr>
          <w:rFonts w:hint="eastAsia"/>
          <w:sz w:val="24"/>
          <w:szCs w:val="24"/>
        </w:rPr>
        <w:t xml:space="preserve">【</w:t>
      </w:r>
      <w:r>
        <w:rPr>
          <w:rFonts w:hint="eastAsia"/>
          <w:sz w:val="24"/>
          <w:szCs w:val="24"/>
        </w:rPr>
        <w:t xml:space="preserve">6260</w:t>
      </w:r>
      <w:r>
        <w:rPr>
          <w:rFonts w:hint="eastAsia"/>
          <w:sz w:val="24"/>
          <w:szCs w:val="24"/>
        </w:rPr>
        <w:t xml:space="preserve">】待缴费列表查询</w:t>
      </w:r>
      <w:bookmarkEnd w:id="572"/>
      <w:r/>
      <w:bookmarkEnd w:id="573"/>
      <w:r/>
      <w:bookmarkEnd w:id="574"/>
      <w:r/>
      <w:bookmarkEnd w:id="575"/>
      <w:r/>
      <w:bookmarkEnd w:id="57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向定点医药机构查询费用明细信息包括住院和门诊信息，医院提供。</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注意交易输出的诊断或症状明细、费用明细为多行数据。</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/medinsOrd/findToPayMedinsOrd</w:t>
      </w:r>
      <w:r/>
    </w:p>
    <w:p>
      <w:pPr>
        <w:pStyle w:val="1045"/>
        <w:numPr>
          <w:ilvl w:val="0"/>
          <w:numId w:val="38"/>
        </w:numPr>
        <w:ind w:firstLine="482"/>
        <w:spacing w:before="0" w:after="0" w:line="360" w:lineRule="auto"/>
        <w:rPr>
          <w:sz w:val="24"/>
          <w:szCs w:val="24"/>
        </w:rPr>
      </w:pPr>
      <w:r/>
      <w:bookmarkStart w:id="577" w:name="_Toc211983644"/>
      <w:r/>
      <w:bookmarkStart w:id="578" w:name="_Toc11067"/>
      <w:r/>
      <w:bookmarkStart w:id="579" w:name="_Toc19551"/>
      <w:r/>
      <w:bookmarkStart w:id="580" w:name="_Toc13477"/>
      <w:r/>
      <w:bookmarkStart w:id="581" w:name="_Toc9777"/>
      <w:r>
        <w:rPr>
          <w:rFonts w:hint="eastAsia"/>
          <w:sz w:val="24"/>
          <w:szCs w:val="24"/>
        </w:rPr>
        <w:t xml:space="preserve">【</w:t>
      </w:r>
      <w:r>
        <w:rPr>
          <w:rFonts w:hint="eastAsia"/>
          <w:sz w:val="24"/>
          <w:szCs w:val="24"/>
        </w:rPr>
        <w:t xml:space="preserve">6263</w:t>
      </w:r>
      <w:r>
        <w:rPr>
          <w:rFonts w:hint="eastAsia"/>
          <w:sz w:val="24"/>
          <w:szCs w:val="24"/>
        </w:rPr>
        <w:t xml:space="preserve">】诊断明细查询</w:t>
      </w:r>
      <w:bookmarkEnd w:id="577"/>
      <w:r/>
      <w:bookmarkEnd w:id="578"/>
      <w:r/>
      <w:bookmarkEnd w:id="579"/>
      <w:r/>
      <w:bookmarkEnd w:id="580"/>
      <w:r/>
      <w:bookmarkEnd w:id="58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向定点医药机构查询缴费订单对应的诊断明细信息包括住院和门诊信息，医院提供。</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注意交易输出的诊断或症状明细。</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/medinsOrd/findDiagDetl</w:t>
      </w:r>
      <w:r/>
    </w:p>
    <w:p>
      <w:pPr>
        <w:pStyle w:val="1045"/>
        <w:numPr>
          <w:ilvl w:val="0"/>
          <w:numId w:val="38"/>
        </w:numPr>
        <w:ind w:firstLine="482"/>
        <w:spacing w:before="0" w:after="0" w:line="360" w:lineRule="auto"/>
        <w:rPr>
          <w:sz w:val="24"/>
          <w:szCs w:val="24"/>
        </w:rPr>
      </w:pPr>
      <w:r/>
      <w:bookmarkStart w:id="582" w:name="_Toc4783"/>
      <w:r/>
      <w:bookmarkStart w:id="583" w:name="_Toc5654"/>
      <w:r/>
      <w:bookmarkStart w:id="584" w:name="_Toc211983645"/>
      <w:r/>
      <w:bookmarkStart w:id="585" w:name="_Toc21688"/>
      <w:r/>
      <w:bookmarkStart w:id="586" w:name="_Toc14957"/>
      <w:r>
        <w:rPr>
          <w:rFonts w:hint="eastAsia"/>
          <w:sz w:val="24"/>
          <w:szCs w:val="24"/>
        </w:rPr>
        <w:t xml:space="preserve">【</w:t>
      </w:r>
      <w:r>
        <w:rPr>
          <w:rFonts w:hint="eastAsia"/>
          <w:sz w:val="24"/>
          <w:szCs w:val="24"/>
        </w:rPr>
        <w:t xml:space="preserve">6264</w:t>
      </w:r>
      <w:r>
        <w:rPr>
          <w:rFonts w:hint="eastAsia"/>
          <w:sz w:val="24"/>
          <w:szCs w:val="24"/>
        </w:rPr>
        <w:t xml:space="preserve">】费用明细查询</w:t>
      </w:r>
      <w:bookmarkEnd w:id="582"/>
      <w:r/>
      <w:bookmarkEnd w:id="583"/>
      <w:r/>
      <w:bookmarkEnd w:id="584"/>
      <w:r/>
      <w:bookmarkEnd w:id="585"/>
      <w:r/>
      <w:bookmarkEnd w:id="58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向定点医药机构查询缴费订单对应的费用明细信息包括住院和门诊信息，医院提供。</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注意交易输出的费用明细为多行数据。</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/medinsOrd/findFeeDetl</w:t>
      </w:r>
      <w:r/>
    </w:p>
    <w:p>
      <w:pPr>
        <w:pStyle w:val="1045"/>
        <w:numPr>
          <w:ilvl w:val="0"/>
          <w:numId w:val="38"/>
        </w:numPr>
        <w:ind w:firstLine="482"/>
        <w:spacing w:before="0" w:after="0" w:line="360" w:lineRule="auto"/>
        <w:rPr>
          <w:sz w:val="24"/>
          <w:szCs w:val="24"/>
        </w:rPr>
      </w:pPr>
      <w:r/>
      <w:bookmarkStart w:id="587" w:name="_Toc30392"/>
      <w:r/>
      <w:bookmarkStart w:id="588" w:name="_Toc8018"/>
      <w:r/>
      <w:bookmarkStart w:id="589" w:name="_Toc16917"/>
      <w:r/>
      <w:bookmarkStart w:id="590" w:name="_Toc211983646"/>
      <w:r/>
      <w:bookmarkStart w:id="591" w:name="_Toc15681"/>
      <w:r>
        <w:rPr>
          <w:rFonts w:hint="eastAsia"/>
          <w:sz w:val="24"/>
          <w:szCs w:val="24"/>
        </w:rPr>
        <w:t xml:space="preserve">【</w:t>
      </w:r>
      <w:r>
        <w:rPr>
          <w:rFonts w:hint="eastAsia"/>
          <w:sz w:val="24"/>
          <w:szCs w:val="24"/>
        </w:rPr>
        <w:t xml:space="preserve">6360</w:t>
      </w:r>
      <w:r>
        <w:rPr>
          <w:rFonts w:hint="eastAsia"/>
          <w:sz w:val="24"/>
          <w:szCs w:val="24"/>
        </w:rPr>
        <w:t xml:space="preserve">】医保订单结状态查询</w:t>
      </w:r>
      <w:bookmarkEnd w:id="587"/>
      <w:r/>
      <w:bookmarkEnd w:id="588"/>
      <w:r/>
      <w:bookmarkEnd w:id="589"/>
      <w:r/>
      <w:bookmarkEnd w:id="590"/>
      <w:r/>
      <w:bookmarkEnd w:id="59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移动就医小程序平台向医保移动支付中心发起医保订单结算支付结果查询，返回订单状态、统筹基金支付、个人账户支付、现金支付等结算支付结果信息。</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注意交易入参的支付</w:t>
      </w:r>
      <w:r>
        <w:rPr>
          <w:rFonts w:hint="eastAsia"/>
          <w:color w:val="000000" w:themeColor="text1"/>
          <w:sz w:val="24"/>
          <w:szCs w:val="24"/>
        </w:rPr>
        <w:t xml:space="preserve">token</w:t>
      </w:r>
      <w:r>
        <w:rPr>
          <w:rFonts w:hint="eastAsia"/>
          <w:color w:val="000000" w:themeColor="text1"/>
          <w:sz w:val="24"/>
          <w:szCs w:val="24"/>
        </w:rPr>
        <w:t xml:space="preserve">要与费用上传的一致。</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交易发送方：定点医药机构。</w:t>
      </w:r>
      <w:r/>
    </w:p>
    <w:p>
      <w:pPr>
        <w:ind w:firstLine="480"/>
        <w:spacing w:line="360" w:lineRule="auto"/>
        <w:rPr>
          <w:color w:val="000000" w:themeColor="text1"/>
          <w:sz w:val="24"/>
          <w:szCs w:val="24"/>
        </w:rPr>
      </w:pPr>
      <w:r>
        <w:rPr>
          <w:rFonts w:hint="eastAsia"/>
          <w:color w:val="000000" w:themeColor="text1"/>
          <w:sz w:val="24"/>
          <w:szCs w:val="24"/>
        </w:rPr>
        <w:t xml:space="preserve">交易接收方：</w:t>
      </w:r>
      <w:r>
        <w:rPr>
          <w:rFonts w:hint="eastAsia"/>
          <w:color w:val="000000" w:themeColor="text1"/>
          <w:sz w:val="24"/>
          <w:szCs w:val="24"/>
        </w:rPr>
        <w:t xml:space="preserve"> </w:t>
      </w:r>
      <w:r>
        <w:rPr>
          <w:rFonts w:hint="eastAsia"/>
          <w:color w:val="000000" w:themeColor="text1"/>
          <w:sz w:val="24"/>
          <w:szCs w:val="24"/>
        </w:rPr>
        <w:t xml:space="preserve">江苏医保云平台。</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/medinsOrd/queryPayOrderState</w:t>
      </w:r>
      <w:r/>
    </w:p>
    <w:p>
      <w:pPr>
        <w:pStyle w:val="1045"/>
        <w:numPr>
          <w:ilvl w:val="0"/>
          <w:numId w:val="38"/>
        </w:numPr>
        <w:ind w:firstLine="482"/>
        <w:spacing w:before="0" w:after="0" w:line="360" w:lineRule="auto"/>
        <w:rPr>
          <w:sz w:val="24"/>
          <w:szCs w:val="24"/>
        </w:rPr>
      </w:pPr>
      <w:r/>
      <w:bookmarkStart w:id="592" w:name="_Toc5107"/>
      <w:r/>
      <w:bookmarkStart w:id="593" w:name="_Toc211983647"/>
      <w:r/>
      <w:bookmarkStart w:id="594" w:name="_Toc5527"/>
      <w:r/>
      <w:bookmarkStart w:id="595" w:name="_Toc31549"/>
      <w:r/>
      <w:bookmarkStart w:id="596" w:name="_Toc7361"/>
      <w:r>
        <w:rPr>
          <w:rFonts w:hint="eastAsia"/>
          <w:sz w:val="24"/>
          <w:szCs w:val="24"/>
        </w:rPr>
        <w:t xml:space="preserve">【</w:t>
      </w:r>
      <w:r>
        <w:rPr>
          <w:rFonts w:hint="eastAsia"/>
          <w:sz w:val="24"/>
          <w:szCs w:val="24"/>
        </w:rPr>
        <w:t xml:space="preserve">6361</w:t>
      </w:r>
      <w:r>
        <w:rPr>
          <w:rFonts w:hint="eastAsia"/>
          <w:sz w:val="24"/>
          <w:szCs w:val="24"/>
        </w:rPr>
        <w:t xml:space="preserve">】医保结算结果通知</w:t>
      </w:r>
      <w:bookmarkEnd w:id="592"/>
      <w:r/>
      <w:bookmarkEnd w:id="593"/>
      <w:r/>
      <w:bookmarkEnd w:id="594"/>
      <w:r/>
      <w:bookmarkEnd w:id="595"/>
      <w:r/>
      <w:bookmarkEnd w:id="59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国家移动支付中心结算成功之后，将结果通知江苏医保云平台，同时江苏医保云平台及时调用定点医疗机构，定点医疗结构把医保结算结果数据回写到</w:t>
      </w:r>
      <w:r>
        <w:rPr>
          <w:rFonts w:hint="eastAsia"/>
          <w:color w:val="000000" w:themeColor="text1"/>
          <w:sz w:val="24"/>
          <w:szCs w:val="24"/>
        </w:rPr>
        <w:t xml:space="preserve">HIS</w:t>
      </w:r>
      <w:r>
        <w:rPr>
          <w:rFonts w:hint="eastAsia"/>
          <w:color w:val="000000" w:themeColor="text1"/>
          <w:sz w:val="24"/>
          <w:szCs w:val="24"/>
        </w:rPr>
        <w:t xml:space="preserve">系统及完成</w:t>
      </w:r>
      <w:r>
        <w:rPr>
          <w:rFonts w:hint="eastAsia"/>
          <w:color w:val="000000" w:themeColor="text1"/>
          <w:sz w:val="24"/>
          <w:szCs w:val="24"/>
        </w:rPr>
        <w:t xml:space="preserve">HIS</w:t>
      </w:r>
      <w:r>
        <w:rPr>
          <w:rFonts w:hint="eastAsia"/>
          <w:color w:val="000000" w:themeColor="text1"/>
          <w:sz w:val="24"/>
          <w:szCs w:val="24"/>
        </w:rPr>
        <w:t xml:space="preserve">系统内的结算确认，成功之后返回结算成功标识或结算失败标识。</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注意交易入参的回调类型、结算类型的值，以及冲正授权的有效期。</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w:t>
      </w:r>
      <w:r>
        <w:rPr>
          <w:rFonts w:hint="eastAsia"/>
          <w:color w:val="000000" w:themeColor="text1"/>
          <w:sz w:val="24"/>
          <w:szCs w:val="24"/>
        </w:rPr>
        <w:t xml:space="preserve"> </w:t>
      </w:r>
      <w:r>
        <w:rPr>
          <w:rFonts w:hint="eastAsia"/>
          <w:color w:val="000000" w:themeColor="text1"/>
          <w:sz w:val="24"/>
          <w:szCs w:val="24"/>
        </w:rPr>
        <w:t xml:space="preserve">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/medinsOrd/noticeMedinsOrd</w:t>
      </w:r>
      <w:r/>
    </w:p>
    <w:p>
      <w:pPr>
        <w:pStyle w:val="1045"/>
        <w:numPr>
          <w:ilvl w:val="0"/>
          <w:numId w:val="38"/>
        </w:numPr>
        <w:ind w:firstLine="482"/>
        <w:spacing w:before="0" w:after="0" w:line="360" w:lineRule="auto"/>
        <w:rPr>
          <w:sz w:val="24"/>
          <w:szCs w:val="24"/>
        </w:rPr>
      </w:pPr>
      <w:r/>
      <w:bookmarkStart w:id="597" w:name="_Toc27863"/>
      <w:r/>
      <w:bookmarkStart w:id="598" w:name="_Toc535"/>
      <w:r/>
      <w:bookmarkStart w:id="599" w:name="_Toc7246"/>
      <w:r/>
      <w:bookmarkStart w:id="600" w:name="_Toc6509"/>
      <w:r/>
      <w:bookmarkStart w:id="601" w:name="_Toc211983648"/>
      <w:r>
        <w:rPr>
          <w:rFonts w:hint="eastAsia"/>
          <w:sz w:val="24"/>
          <w:szCs w:val="24"/>
        </w:rPr>
        <w:t xml:space="preserve">【</w:t>
      </w:r>
      <w:r>
        <w:rPr>
          <w:rFonts w:hint="eastAsia"/>
          <w:sz w:val="24"/>
          <w:szCs w:val="24"/>
        </w:rPr>
        <w:t xml:space="preserve">6262</w:t>
      </w:r>
      <w:r>
        <w:rPr>
          <w:rFonts w:hint="eastAsia"/>
          <w:sz w:val="24"/>
          <w:szCs w:val="24"/>
        </w:rPr>
        <w:t xml:space="preserve">】医药机构订单状态查询</w:t>
      </w:r>
      <w:bookmarkEnd w:id="597"/>
      <w:r/>
      <w:bookmarkEnd w:id="598"/>
      <w:r/>
      <w:bookmarkEnd w:id="599"/>
      <w:r/>
      <w:bookmarkEnd w:id="600"/>
      <w:r/>
      <w:bookmarkEnd w:id="60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向定点医药机构查询已缴费订单信息状态信息，根据医院内部状态以便为患者查看操作不同业务状态，如前端显示可退费或不显示退费操作等。</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患者查询江苏医保云平台记录的订单状态时，避免对应订单在医疗机构内部的状态与线上状态不一致的情况下，可以选择同步一下院内订单状态，最终订单状态以医院内部为准，比如订单在线下做的退费没有通知平台的时候可以进行同步保持结果的一致性。</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/medinsOrd/findPayedMedinsOrd</w:t>
      </w:r>
      <w:r/>
    </w:p>
    <w:p>
      <w:pPr>
        <w:pStyle w:val="1045"/>
        <w:numPr>
          <w:ilvl w:val="0"/>
          <w:numId w:val="38"/>
        </w:numPr>
        <w:ind w:firstLine="482"/>
        <w:spacing w:before="0" w:after="0" w:line="360" w:lineRule="auto"/>
        <w:rPr>
          <w:sz w:val="24"/>
          <w:szCs w:val="24"/>
        </w:rPr>
      </w:pPr>
      <w:r/>
      <w:bookmarkStart w:id="602" w:name="_Toc16541"/>
      <w:r/>
      <w:bookmarkStart w:id="603" w:name="_Toc211983649"/>
      <w:r/>
      <w:bookmarkStart w:id="604" w:name="_Toc17231"/>
      <w:r/>
      <w:bookmarkStart w:id="605" w:name="_Toc8879"/>
      <w:r/>
      <w:bookmarkStart w:id="606" w:name="_Toc32281"/>
      <w:r>
        <w:rPr>
          <w:rFonts w:hint="eastAsia"/>
          <w:sz w:val="24"/>
          <w:szCs w:val="24"/>
        </w:rPr>
        <w:t xml:space="preserve">【</w:t>
      </w:r>
      <w:r>
        <w:rPr>
          <w:rFonts w:hint="eastAsia"/>
          <w:sz w:val="24"/>
          <w:szCs w:val="24"/>
        </w:rPr>
        <w:t xml:space="preserve">6261</w:t>
      </w:r>
      <w:r>
        <w:rPr>
          <w:rFonts w:hint="eastAsia"/>
          <w:sz w:val="24"/>
          <w:szCs w:val="24"/>
        </w:rPr>
        <w:t xml:space="preserve">】线上退费检查</w:t>
      </w:r>
      <w:bookmarkEnd w:id="602"/>
      <w:r/>
      <w:bookmarkEnd w:id="603"/>
      <w:r/>
      <w:bookmarkEnd w:id="604"/>
      <w:r/>
      <w:bookmarkEnd w:id="605"/>
      <w:r/>
      <w:bookmarkEnd w:id="60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由江苏医保云平台向定点医疗机构发起申请，定点医药机构对已经完成移动支付交易的医保订单，发起退费交易，医保订单交易原路返还参保人医保账户或现金支付账户。</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线上发起诊间退费，第一步先调用医疗机构检查是否可以进行退费操作，如医疗机构允许退费，线上继续后续退费操作，如医疗机构不允许退费返回具体原因，告知患者。也可以做退费申请，等医院内部完成审批流程后进行退费操作，目前线上进行全额全款退费。</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/medinsOrd/returnMedinsOrd</w:t>
      </w:r>
      <w:r/>
    </w:p>
    <w:p>
      <w:pPr>
        <w:pStyle w:val="1045"/>
        <w:numPr>
          <w:ilvl w:val="0"/>
          <w:numId w:val="38"/>
        </w:numPr>
        <w:ind w:firstLine="482"/>
        <w:spacing w:before="0" w:after="0" w:line="360" w:lineRule="auto"/>
        <w:rPr>
          <w:sz w:val="24"/>
          <w:szCs w:val="24"/>
        </w:rPr>
      </w:pPr>
      <w:r/>
      <w:bookmarkStart w:id="607" w:name="_Toc12928"/>
      <w:r/>
      <w:bookmarkStart w:id="608" w:name="_Toc3493"/>
      <w:r/>
      <w:bookmarkStart w:id="609" w:name="_Toc211983650"/>
      <w:r/>
      <w:bookmarkStart w:id="610" w:name="_Toc30143"/>
      <w:r/>
      <w:bookmarkStart w:id="611" w:name="_Toc20901"/>
      <w:r>
        <w:rPr>
          <w:rFonts w:hint="eastAsia"/>
          <w:sz w:val="24"/>
          <w:szCs w:val="24"/>
        </w:rPr>
        <w:t xml:space="preserve">【</w:t>
      </w:r>
      <w:r>
        <w:rPr>
          <w:rFonts w:hint="eastAsia"/>
          <w:sz w:val="24"/>
          <w:szCs w:val="24"/>
        </w:rPr>
        <w:t xml:space="preserve">6265</w:t>
      </w:r>
      <w:r>
        <w:rPr>
          <w:rFonts w:hint="eastAsia"/>
          <w:sz w:val="24"/>
          <w:szCs w:val="24"/>
        </w:rPr>
        <w:t xml:space="preserve">】医保线下退费</w:t>
      </w:r>
      <w:bookmarkEnd w:id="607"/>
      <w:r/>
      <w:bookmarkEnd w:id="608"/>
      <w:r/>
      <w:bookmarkEnd w:id="609"/>
      <w:r/>
      <w:bookmarkEnd w:id="610"/>
      <w:r/>
      <w:bookmarkEnd w:id="61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由江苏医保云平台产生的订单在窗口进行退费时调用此接口，江苏医保云平台发起医保部分和现金部分的退款，并将结果返回给定点医疗机构。</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医保线下退费成功后不调用医保线上退费结果通知接口【</w:t>
      </w:r>
      <w:r>
        <w:rPr>
          <w:rFonts w:hint="eastAsia"/>
          <w:color w:val="000000" w:themeColor="text1"/>
          <w:sz w:val="24"/>
          <w:szCs w:val="24"/>
        </w:rPr>
        <w:t xml:space="preserve">6362</w:t>
      </w:r>
      <w:r>
        <w:rPr>
          <w:rFonts w:hint="eastAsia"/>
          <w:color w:val="000000" w:themeColor="text1"/>
          <w:sz w:val="24"/>
          <w:szCs w:val="24"/>
        </w:rPr>
        <w:t xml:space="preserve">】，直接返回结果。线下只能退本平台结算的订单，退费拉起线上退费流程，第一步调用【</w:t>
      </w:r>
      <w:r>
        <w:rPr>
          <w:rFonts w:hint="eastAsia"/>
          <w:color w:val="000000" w:themeColor="text1"/>
          <w:sz w:val="24"/>
          <w:szCs w:val="24"/>
        </w:rPr>
        <w:t xml:space="preserve">2208</w:t>
      </w:r>
      <w:r>
        <w:rPr>
          <w:rFonts w:hint="eastAsia"/>
          <w:color w:val="000000" w:themeColor="text1"/>
          <w:sz w:val="24"/>
          <w:szCs w:val="24"/>
        </w:rPr>
        <w:t xml:space="preserve">】进行医保部分退费，调用【</w:t>
      </w:r>
      <w:r>
        <w:rPr>
          <w:rFonts w:hint="eastAsia"/>
          <w:color w:val="000000" w:themeColor="text1"/>
          <w:sz w:val="24"/>
          <w:szCs w:val="24"/>
        </w:rPr>
        <w:t xml:space="preserve">2208</w:t>
      </w:r>
      <w:r>
        <w:rPr>
          <w:rFonts w:hint="eastAsia"/>
          <w:color w:val="000000" w:themeColor="text1"/>
          <w:sz w:val="24"/>
          <w:szCs w:val="24"/>
        </w:rPr>
        <w:t xml:space="preserve">】失败的时候调用【</w:t>
      </w:r>
      <w:r>
        <w:rPr>
          <w:rFonts w:hint="eastAsia"/>
          <w:color w:val="000000" w:themeColor="text1"/>
          <w:sz w:val="24"/>
          <w:szCs w:val="24"/>
        </w:rPr>
        <w:t xml:space="preserve">2601</w:t>
      </w:r>
      <w:r>
        <w:rPr>
          <w:rFonts w:hint="eastAsia"/>
          <w:color w:val="000000" w:themeColor="text1"/>
          <w:sz w:val="24"/>
          <w:szCs w:val="24"/>
        </w:rPr>
        <w:t xml:space="preserve">】冲正医保退费。医保部分退费成功后第二步调用第三方支付渠道进行现金部分的退费，如果现金退费失败，回退医保退费，最后结果统一反馈给医疗机构。</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交易发送方：定点医药机构。</w:t>
      </w:r>
      <w:r/>
    </w:p>
    <w:p>
      <w:pPr>
        <w:ind w:firstLine="480"/>
        <w:spacing w:line="360" w:lineRule="auto"/>
        <w:rPr>
          <w:color w:val="000000" w:themeColor="text1"/>
          <w:sz w:val="24"/>
          <w:szCs w:val="24"/>
        </w:rPr>
      </w:pPr>
      <w:r>
        <w:rPr>
          <w:rFonts w:hint="eastAsia"/>
          <w:color w:val="000000" w:themeColor="text1"/>
          <w:sz w:val="24"/>
          <w:szCs w:val="24"/>
        </w:rPr>
        <w:t xml:space="preserve">交易接收方：江苏医保云平台。</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/medinsOrd/returnMedinsOrdUnder</w:t>
      </w:r>
      <w:r/>
    </w:p>
    <w:p>
      <w:pPr>
        <w:pStyle w:val="1045"/>
        <w:numPr>
          <w:ilvl w:val="0"/>
          <w:numId w:val="38"/>
        </w:numPr>
        <w:ind w:firstLine="482"/>
        <w:spacing w:before="0" w:after="0" w:line="360" w:lineRule="auto"/>
        <w:rPr>
          <w:sz w:val="24"/>
          <w:szCs w:val="24"/>
        </w:rPr>
      </w:pPr>
      <w:r/>
      <w:bookmarkStart w:id="612" w:name="_Toc15138"/>
      <w:r/>
      <w:bookmarkStart w:id="613" w:name="_Toc25202"/>
      <w:r/>
      <w:bookmarkStart w:id="614" w:name="_Toc211983651"/>
      <w:r/>
      <w:bookmarkStart w:id="615" w:name="_Toc31547"/>
      <w:r/>
      <w:bookmarkStart w:id="616" w:name="_Toc32675"/>
      <w:r>
        <w:rPr>
          <w:rFonts w:hint="eastAsia"/>
          <w:sz w:val="24"/>
          <w:szCs w:val="24"/>
        </w:rPr>
        <w:t xml:space="preserve">【</w:t>
      </w:r>
      <w:r>
        <w:rPr>
          <w:rFonts w:hint="eastAsia"/>
          <w:sz w:val="24"/>
          <w:szCs w:val="24"/>
        </w:rPr>
        <w:t xml:space="preserve">6362</w:t>
      </w:r>
      <w:r>
        <w:rPr>
          <w:rFonts w:hint="eastAsia"/>
          <w:sz w:val="24"/>
          <w:szCs w:val="24"/>
        </w:rPr>
        <w:t xml:space="preserve">】医保退费结果通知</w:t>
      </w:r>
      <w:bookmarkEnd w:id="612"/>
      <w:r/>
      <w:bookmarkEnd w:id="613"/>
      <w:r/>
      <w:bookmarkEnd w:id="614"/>
      <w:r/>
      <w:bookmarkEnd w:id="615"/>
      <w:r/>
      <w:bookmarkEnd w:id="61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医保退费成功之后，江苏医保云平台调用定点医疗机构发起退费结果通知，定点医疗结构把医保退费结果数据回写自己系统及完成自己系统内的退费确认，成功之后返回退费成功标识或退费失败标识。</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患者在线上退费的时候调用此接口，医疗机构线下调用【</w:t>
      </w:r>
      <w:r>
        <w:rPr>
          <w:rFonts w:hint="eastAsia"/>
          <w:color w:val="000000" w:themeColor="text1"/>
          <w:sz w:val="24"/>
          <w:szCs w:val="24"/>
        </w:rPr>
        <w:t xml:space="preserve">6265</w:t>
      </w:r>
      <w:r>
        <w:rPr>
          <w:rFonts w:hint="eastAsia"/>
          <w:color w:val="000000" w:themeColor="text1"/>
          <w:sz w:val="24"/>
          <w:szCs w:val="24"/>
        </w:rPr>
        <w:t xml:space="preserve">】退费时不调用此接口。</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w:t>
      </w:r>
      <w:r>
        <w:rPr>
          <w:rFonts w:hint="eastAsia"/>
          <w:color w:val="000000" w:themeColor="text1"/>
          <w:sz w:val="24"/>
          <w:szCs w:val="24"/>
        </w:rPr>
        <w:t xml:space="preserve"> </w:t>
      </w:r>
      <w:r>
        <w:rPr>
          <w:rFonts w:hint="eastAsia"/>
          <w:color w:val="000000" w:themeColor="text1"/>
          <w:sz w:val="24"/>
          <w:szCs w:val="24"/>
        </w:rPr>
        <w:t xml:space="preserve">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/medinsOrd/refdnoticeMedinsOrd</w:t>
      </w:r>
      <w:r/>
    </w:p>
    <w:p>
      <w:pPr>
        <w:pStyle w:val="1044"/>
        <w:numPr>
          <w:ilvl w:val="0"/>
          <w:numId w:val="36"/>
        </w:numPr>
        <w:spacing w:before="0" w:after="0" w:line="360" w:lineRule="auto"/>
        <w:rPr>
          <w:sz w:val="24"/>
          <w:szCs w:val="24"/>
        </w:rPr>
      </w:pPr>
      <w:r/>
      <w:bookmarkStart w:id="617" w:name="_Toc22059"/>
      <w:r/>
      <w:bookmarkStart w:id="618" w:name="_Toc13272"/>
      <w:r/>
      <w:bookmarkStart w:id="619" w:name="_Toc211983652"/>
      <w:r/>
      <w:bookmarkStart w:id="620" w:name="_Toc28497"/>
      <w:r/>
      <w:bookmarkStart w:id="621" w:name="_Toc6514"/>
      <w:r>
        <w:rPr>
          <w:rFonts w:hint="eastAsia"/>
          <w:sz w:val="24"/>
          <w:szCs w:val="24"/>
        </w:rPr>
        <w:t xml:space="preserve">住院押金</w:t>
      </w:r>
      <w:bookmarkEnd w:id="617"/>
      <w:r/>
      <w:bookmarkEnd w:id="618"/>
      <w:r/>
      <w:bookmarkEnd w:id="619"/>
      <w:r/>
      <w:bookmarkEnd w:id="620"/>
      <w:r/>
      <w:bookmarkEnd w:id="621"/>
      <w:r/>
      <w:r/>
    </w:p>
    <w:p>
      <w:pPr>
        <w:pStyle w:val="1045"/>
        <w:numPr>
          <w:ilvl w:val="0"/>
          <w:numId w:val="39"/>
        </w:numPr>
        <w:ind w:firstLine="482"/>
        <w:spacing w:before="0" w:after="0" w:line="360" w:lineRule="auto"/>
        <w:rPr>
          <w:sz w:val="24"/>
          <w:szCs w:val="24"/>
        </w:rPr>
      </w:pPr>
      <w:r/>
      <w:bookmarkStart w:id="622" w:name="_Toc211983653"/>
      <w:r/>
      <w:bookmarkStart w:id="623" w:name="_Toc5884"/>
      <w:r/>
      <w:bookmarkStart w:id="624" w:name="_Toc16669"/>
      <w:r/>
      <w:bookmarkStart w:id="625" w:name="_Toc10766"/>
      <w:r/>
      <w:bookmarkStart w:id="626" w:name="_Toc3764"/>
      <w:r>
        <w:rPr>
          <w:rFonts w:hint="eastAsia"/>
          <w:sz w:val="24"/>
          <w:szCs w:val="24"/>
        </w:rPr>
        <w:t xml:space="preserve">【</w:t>
      </w:r>
      <w:r>
        <w:rPr>
          <w:rFonts w:hint="eastAsia"/>
          <w:sz w:val="24"/>
          <w:szCs w:val="24"/>
        </w:rPr>
        <w:t xml:space="preserve">1062</w:t>
      </w:r>
      <w:r>
        <w:rPr>
          <w:rFonts w:hint="eastAsia"/>
          <w:sz w:val="24"/>
          <w:szCs w:val="24"/>
        </w:rPr>
        <w:t xml:space="preserve">】患者住院信息查询</w:t>
      </w:r>
      <w:bookmarkEnd w:id="622"/>
      <w:r/>
      <w:bookmarkEnd w:id="623"/>
      <w:r/>
      <w:bookmarkEnd w:id="624"/>
      <w:r/>
      <w:bookmarkEnd w:id="625"/>
      <w:r/>
      <w:bookmarkEnd w:id="62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根据患者身份信息获取医院为患者建档的患者唯一信息。</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无。</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w:t>
      </w:r>
      <w:r>
        <w:rPr>
          <w:rFonts w:hint="eastAsia"/>
          <w:color w:val="000000" w:themeColor="text1"/>
          <w:sz w:val="24"/>
          <w:szCs w:val="24"/>
        </w:rPr>
        <w:t xml:space="preserve">1.2.3.1.4 </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/medinsOrd/queryPatnIptInfo</w:t>
      </w:r>
      <w:r/>
    </w:p>
    <w:p>
      <w:pPr>
        <w:pStyle w:val="1045"/>
        <w:numPr>
          <w:ilvl w:val="0"/>
          <w:numId w:val="39"/>
        </w:numPr>
        <w:ind w:firstLine="482"/>
        <w:spacing w:before="0" w:after="0" w:line="360" w:lineRule="auto"/>
        <w:rPr>
          <w:sz w:val="24"/>
          <w:szCs w:val="24"/>
        </w:rPr>
      </w:pPr>
      <w:r/>
      <w:bookmarkStart w:id="627" w:name="_Toc10563"/>
      <w:r/>
      <w:bookmarkStart w:id="628" w:name="_Toc3128"/>
      <w:r/>
      <w:bookmarkStart w:id="629" w:name="_Toc3811"/>
      <w:r/>
      <w:bookmarkStart w:id="630" w:name="_Toc211983654"/>
      <w:r/>
      <w:bookmarkStart w:id="631" w:name="_Toc11857"/>
      <w:r>
        <w:rPr>
          <w:rFonts w:hint="eastAsia"/>
          <w:sz w:val="24"/>
          <w:szCs w:val="24"/>
        </w:rPr>
        <w:t xml:space="preserve">【</w:t>
      </w:r>
      <w:r>
        <w:rPr>
          <w:rFonts w:hint="eastAsia"/>
          <w:sz w:val="24"/>
          <w:szCs w:val="24"/>
        </w:rPr>
        <w:t xml:space="preserve">2460</w:t>
      </w:r>
      <w:r>
        <w:rPr>
          <w:rFonts w:hint="eastAsia"/>
          <w:sz w:val="24"/>
          <w:szCs w:val="24"/>
        </w:rPr>
        <w:t xml:space="preserve">】押金查询</w:t>
      </w:r>
      <w:bookmarkEnd w:id="627"/>
      <w:r/>
      <w:bookmarkEnd w:id="628"/>
      <w:r/>
      <w:bookmarkEnd w:id="629"/>
      <w:r/>
      <w:bookmarkEnd w:id="630"/>
      <w:r/>
      <w:bookmarkEnd w:id="63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住院结算时需要查询患者当前押金余额，进行后续的押金退款操作。</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患者证件号码和患者</w:t>
      </w:r>
      <w:r>
        <w:rPr>
          <w:rFonts w:hint="eastAsia"/>
          <w:color w:val="000000" w:themeColor="text1"/>
          <w:sz w:val="24"/>
          <w:szCs w:val="24"/>
        </w:rPr>
        <w:t xml:space="preserve">ID</w:t>
      </w:r>
      <w:r>
        <w:rPr>
          <w:rFonts w:hint="eastAsia"/>
          <w:color w:val="000000" w:themeColor="text1"/>
          <w:sz w:val="24"/>
          <w:szCs w:val="24"/>
        </w:rPr>
        <w:t xml:space="preserve">可以二选一作为查询条件。</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/medinsOrd/queryMedinsOrdDeposit</w:t>
      </w:r>
      <w:r/>
    </w:p>
    <w:p>
      <w:pPr>
        <w:pStyle w:val="1045"/>
        <w:numPr>
          <w:ilvl w:val="0"/>
          <w:numId w:val="39"/>
        </w:numPr>
        <w:ind w:firstLine="482"/>
        <w:spacing w:before="0" w:after="0" w:line="360" w:lineRule="auto"/>
        <w:rPr>
          <w:sz w:val="24"/>
          <w:szCs w:val="24"/>
        </w:rPr>
      </w:pPr>
      <w:r/>
      <w:bookmarkStart w:id="632" w:name="_Toc31975"/>
      <w:r/>
      <w:bookmarkStart w:id="633" w:name="_Toc19275"/>
      <w:r/>
      <w:bookmarkStart w:id="634" w:name="_Toc211983655"/>
      <w:r/>
      <w:bookmarkStart w:id="635" w:name="_Toc12193"/>
      <w:r/>
      <w:bookmarkStart w:id="636" w:name="_Toc22381"/>
      <w:r>
        <w:rPr>
          <w:rFonts w:hint="eastAsia"/>
          <w:sz w:val="24"/>
          <w:szCs w:val="24"/>
        </w:rPr>
        <w:t xml:space="preserve">【</w:t>
      </w:r>
      <w:r>
        <w:rPr>
          <w:rFonts w:hint="eastAsia"/>
          <w:sz w:val="24"/>
          <w:szCs w:val="24"/>
        </w:rPr>
        <w:t xml:space="preserve">2461</w:t>
      </w:r>
      <w:r>
        <w:rPr>
          <w:rFonts w:hint="eastAsia"/>
          <w:sz w:val="24"/>
          <w:szCs w:val="24"/>
        </w:rPr>
        <w:t xml:space="preserve">】押金缴纳</w:t>
      </w:r>
      <w:bookmarkEnd w:id="632"/>
      <w:r/>
      <w:bookmarkEnd w:id="633"/>
      <w:r/>
      <w:bookmarkEnd w:id="634"/>
      <w:r/>
      <w:bookmarkEnd w:id="635"/>
      <w:r/>
      <w:bookmarkEnd w:id="63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参保人通过向医院进行押金缴纳，通过该接口实现移动支付端向医院发起押金缴纳交易。</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无。</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/medinsOrd/payMedinsOrdDeposit</w:t>
      </w:r>
      <w:r/>
    </w:p>
    <w:p>
      <w:pPr>
        <w:pStyle w:val="1045"/>
        <w:numPr>
          <w:ilvl w:val="0"/>
          <w:numId w:val="39"/>
        </w:numPr>
        <w:ind w:firstLine="482"/>
        <w:spacing w:before="0" w:after="0" w:line="360" w:lineRule="auto"/>
        <w:rPr>
          <w:sz w:val="24"/>
          <w:szCs w:val="24"/>
        </w:rPr>
      </w:pPr>
      <w:r/>
      <w:bookmarkStart w:id="637" w:name="_Toc18254"/>
      <w:r/>
      <w:bookmarkStart w:id="638" w:name="_Toc31002"/>
      <w:r/>
      <w:bookmarkStart w:id="639" w:name="_Toc211983656"/>
      <w:r/>
      <w:bookmarkStart w:id="640" w:name="_Toc25430"/>
      <w:r/>
      <w:bookmarkStart w:id="641" w:name="_Toc19681"/>
      <w:r>
        <w:rPr>
          <w:rFonts w:hint="eastAsia"/>
          <w:sz w:val="24"/>
          <w:szCs w:val="24"/>
        </w:rPr>
        <w:t xml:space="preserve">【</w:t>
      </w:r>
      <w:r>
        <w:rPr>
          <w:rFonts w:hint="eastAsia"/>
          <w:sz w:val="24"/>
          <w:szCs w:val="24"/>
        </w:rPr>
        <w:t xml:space="preserve">2462</w:t>
      </w:r>
      <w:r>
        <w:rPr>
          <w:rFonts w:hint="eastAsia"/>
          <w:sz w:val="24"/>
          <w:szCs w:val="24"/>
        </w:rPr>
        <w:t xml:space="preserve">】押金退款</w:t>
      </w:r>
      <w:bookmarkEnd w:id="637"/>
      <w:r/>
      <w:bookmarkEnd w:id="638"/>
      <w:r/>
      <w:bookmarkEnd w:id="639"/>
      <w:r/>
      <w:bookmarkEnd w:id="640"/>
      <w:r/>
      <w:bookmarkEnd w:id="64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参保人通过查询押金余额进行退费。</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优先级低，场景一：缴纳押金后没有办理入院时可以从线上发起线上退费。出院完成后离院后可以发起退押金操作</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/medinsOrd/returnMedinsOrdDeposit</w:t>
      </w:r>
      <w:r/>
    </w:p>
    <w:p>
      <w:pPr>
        <w:pStyle w:val="1044"/>
        <w:numPr>
          <w:ilvl w:val="0"/>
          <w:numId w:val="36"/>
        </w:numPr>
        <w:spacing w:before="0" w:after="0" w:line="360" w:lineRule="auto"/>
        <w:rPr>
          <w:sz w:val="24"/>
          <w:szCs w:val="24"/>
        </w:rPr>
      </w:pPr>
      <w:r/>
      <w:bookmarkStart w:id="642" w:name="_Toc211983657"/>
      <w:r/>
      <w:bookmarkStart w:id="643" w:name="_Toc27140"/>
      <w:r/>
      <w:bookmarkStart w:id="644" w:name="_Toc8156"/>
      <w:r/>
      <w:bookmarkStart w:id="645" w:name="_Toc31710"/>
      <w:r/>
      <w:bookmarkStart w:id="646" w:name="_Toc10692"/>
      <w:r>
        <w:rPr>
          <w:rFonts w:hint="eastAsia"/>
          <w:sz w:val="24"/>
          <w:szCs w:val="24"/>
        </w:rPr>
        <w:t xml:space="preserve">检查检验报告查询</w:t>
      </w:r>
      <w:bookmarkEnd w:id="642"/>
      <w:r>
        <w:rPr>
          <w:rFonts w:hint="eastAsia"/>
          <w:sz w:val="24"/>
          <w:szCs w:val="24"/>
        </w:rPr>
        <w:t xml:space="preserve">接口改造</w:t>
      </w:r>
      <w:bookmarkEnd w:id="643"/>
      <w:r/>
      <w:bookmarkEnd w:id="644"/>
      <w:r/>
      <w:bookmarkEnd w:id="645"/>
      <w:r/>
      <w:bookmarkEnd w:id="646"/>
      <w:r/>
      <w:r/>
    </w:p>
    <w:p>
      <w:pPr>
        <w:pStyle w:val="1045"/>
        <w:numPr>
          <w:ilvl w:val="0"/>
          <w:numId w:val="40"/>
        </w:numPr>
        <w:ind w:firstLine="482"/>
        <w:spacing w:before="0" w:after="0" w:line="360" w:lineRule="auto"/>
        <w:rPr>
          <w:sz w:val="24"/>
          <w:szCs w:val="24"/>
        </w:rPr>
      </w:pPr>
      <w:r/>
      <w:bookmarkStart w:id="647" w:name="_Toc211983658"/>
      <w:r/>
      <w:bookmarkStart w:id="648" w:name="_Toc16309"/>
      <w:r/>
      <w:bookmarkStart w:id="649" w:name="_Toc13141"/>
      <w:r/>
      <w:bookmarkStart w:id="650" w:name="_Toc14418"/>
      <w:r/>
      <w:bookmarkStart w:id="651" w:name="_Toc1462"/>
      <w:r>
        <w:rPr>
          <w:rFonts w:hint="eastAsia"/>
          <w:sz w:val="24"/>
          <w:szCs w:val="24"/>
        </w:rPr>
        <w:t xml:space="preserve">【</w:t>
      </w:r>
      <w:r>
        <w:rPr>
          <w:rFonts w:hint="eastAsia"/>
          <w:sz w:val="24"/>
          <w:szCs w:val="24"/>
        </w:rPr>
        <w:t xml:space="preserve">5460</w:t>
      </w:r>
      <w:r>
        <w:rPr>
          <w:rFonts w:hint="eastAsia"/>
          <w:sz w:val="24"/>
          <w:szCs w:val="24"/>
        </w:rPr>
        <w:t xml:space="preserve">】报告信息查询</w:t>
      </w:r>
      <w:bookmarkEnd w:id="647"/>
      <w:r/>
      <w:bookmarkEnd w:id="648"/>
      <w:r/>
      <w:bookmarkEnd w:id="649"/>
      <w:r/>
      <w:bookmarkEnd w:id="650"/>
      <w:r/>
      <w:bookmarkEnd w:id="65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通过此交易在开医技医嘱时获取项目互认的结果。</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交易输入为单行数据，输出为多行数据。</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交易接收方：定点医药机构。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/medinsOrd/queryHisReoptInfo</w:t>
      </w:r>
      <w:r/>
    </w:p>
    <w:p>
      <w:pPr>
        <w:pStyle w:val="1045"/>
        <w:numPr>
          <w:ilvl w:val="0"/>
          <w:numId w:val="40"/>
        </w:numPr>
        <w:ind w:firstLine="482"/>
        <w:spacing w:before="0" w:after="0" w:line="360" w:lineRule="auto"/>
        <w:rPr>
          <w:sz w:val="24"/>
          <w:szCs w:val="24"/>
        </w:rPr>
      </w:pPr>
      <w:r/>
      <w:bookmarkStart w:id="652" w:name="_Toc19034"/>
      <w:r/>
      <w:bookmarkStart w:id="653" w:name="_Toc4789"/>
      <w:r/>
      <w:bookmarkStart w:id="654" w:name="_Toc32390"/>
      <w:r/>
      <w:bookmarkStart w:id="655" w:name="_Toc8280"/>
      <w:r/>
      <w:bookmarkStart w:id="656" w:name="_Toc211983659"/>
      <w:r>
        <w:rPr>
          <w:rFonts w:hint="eastAsia"/>
          <w:sz w:val="24"/>
          <w:szCs w:val="24"/>
        </w:rPr>
        <w:t xml:space="preserve">【</w:t>
      </w:r>
      <w:r>
        <w:rPr>
          <w:rFonts w:hint="eastAsia"/>
          <w:sz w:val="24"/>
          <w:szCs w:val="24"/>
        </w:rPr>
        <w:t xml:space="preserve">5461</w:t>
      </w:r>
      <w:r>
        <w:rPr>
          <w:rFonts w:hint="eastAsia"/>
          <w:sz w:val="24"/>
          <w:szCs w:val="24"/>
        </w:rPr>
        <w:t xml:space="preserve">】报告明细信息查询</w:t>
      </w:r>
      <w:bookmarkEnd w:id="652"/>
      <w:r/>
      <w:bookmarkEnd w:id="653"/>
      <w:r/>
      <w:bookmarkEnd w:id="654"/>
      <w:r/>
      <w:bookmarkEnd w:id="655"/>
      <w:r/>
      <w:bookmarkEnd w:id="65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通过此交易查询项目检查互认信息的报告明细信息。</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交易输入为单行数据输出为多行数据。</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w:t>
      </w:r>
      <w:r>
        <w:rPr>
          <w:rFonts w:hint="eastAsia"/>
          <w:color w:val="000000" w:themeColor="text1"/>
          <w:sz w:val="24"/>
          <w:szCs w:val="24"/>
        </w:rPr>
        <w:t xml:space="preserve"> </w:t>
      </w:r>
      <w:r>
        <w:rPr>
          <w:rFonts w:hint="eastAsia"/>
          <w:color w:val="000000" w:themeColor="text1"/>
          <w:sz w:val="24"/>
          <w:szCs w:val="24"/>
        </w:rPr>
        <w:t xml:space="preserve">江苏医保云平台。</w:t>
      </w:r>
      <w:r/>
    </w:p>
    <w:p>
      <w:pPr>
        <w:ind w:firstLine="480"/>
        <w:spacing w:line="360" w:lineRule="auto"/>
        <w:rPr>
          <w:color w:val="000000" w:themeColor="text1"/>
          <w:sz w:val="24"/>
          <w:szCs w:val="24"/>
        </w:rPr>
      </w:pPr>
      <w:r>
        <w:rPr>
          <w:rFonts w:hint="eastAsia"/>
          <w:color w:val="000000" w:themeColor="text1"/>
          <w:sz w:val="24"/>
          <w:szCs w:val="24"/>
        </w:rPr>
        <w:t xml:space="preserve">交易接收方：定点医疗机构。</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/medinsOrd/queryHisReoptdetlInfo</w:t>
      </w:r>
      <w:r/>
    </w:p>
    <w:p>
      <w:pPr>
        <w:pStyle w:val="1044"/>
        <w:numPr>
          <w:ilvl w:val="0"/>
          <w:numId w:val="36"/>
        </w:numPr>
        <w:spacing w:before="0" w:after="0" w:line="360" w:lineRule="auto"/>
        <w:rPr>
          <w:sz w:val="24"/>
          <w:szCs w:val="24"/>
        </w:rPr>
      </w:pPr>
      <w:r/>
      <w:bookmarkStart w:id="657" w:name="_Toc211983660"/>
      <w:r/>
      <w:bookmarkStart w:id="658" w:name="_Toc23364"/>
      <w:r/>
      <w:bookmarkStart w:id="659" w:name="_Toc30042"/>
      <w:r/>
      <w:bookmarkStart w:id="660" w:name="_Toc15608"/>
      <w:r/>
      <w:bookmarkStart w:id="661" w:name="_Toc115"/>
      <w:r>
        <w:rPr>
          <w:rFonts w:hint="eastAsia"/>
          <w:sz w:val="24"/>
          <w:szCs w:val="24"/>
        </w:rPr>
        <w:t xml:space="preserve">挂缴查平台</w:t>
      </w:r>
      <w:bookmarkEnd w:id="657"/>
      <w:r>
        <w:rPr>
          <w:rFonts w:hint="eastAsia"/>
          <w:sz w:val="24"/>
          <w:szCs w:val="24"/>
        </w:rPr>
        <w:t xml:space="preserve">接口改造</w:t>
      </w:r>
      <w:bookmarkEnd w:id="658"/>
      <w:r/>
      <w:bookmarkEnd w:id="659"/>
      <w:r/>
      <w:bookmarkEnd w:id="660"/>
      <w:r/>
      <w:bookmarkEnd w:id="661"/>
      <w:r/>
      <w:r/>
    </w:p>
    <w:p>
      <w:pPr>
        <w:pStyle w:val="1045"/>
        <w:numPr>
          <w:ilvl w:val="0"/>
          <w:numId w:val="41"/>
        </w:numPr>
        <w:ind w:firstLine="482"/>
        <w:spacing w:before="0" w:after="0" w:line="360" w:lineRule="auto"/>
        <w:rPr>
          <w:sz w:val="24"/>
          <w:szCs w:val="24"/>
        </w:rPr>
      </w:pPr>
      <w:r/>
      <w:bookmarkStart w:id="662" w:name="_Toc21743"/>
      <w:r/>
      <w:bookmarkStart w:id="663" w:name="_Toc28243"/>
      <w:r/>
      <w:bookmarkStart w:id="664" w:name="_Toc26666"/>
      <w:r/>
      <w:bookmarkStart w:id="665" w:name="_Toc12427"/>
      <w:r/>
      <w:bookmarkStart w:id="666" w:name="_Toc211983661"/>
      <w:r>
        <w:rPr>
          <w:rFonts w:hint="eastAsia"/>
          <w:sz w:val="24"/>
          <w:szCs w:val="24"/>
        </w:rPr>
        <w:t xml:space="preserve">【</w:t>
      </w:r>
      <w:r>
        <w:rPr>
          <w:rFonts w:hint="eastAsia"/>
          <w:sz w:val="24"/>
          <w:szCs w:val="24"/>
        </w:rPr>
        <w:t xml:space="preserve">2266</w:t>
      </w:r>
      <w:r>
        <w:rPr>
          <w:rFonts w:hint="eastAsia"/>
          <w:sz w:val="24"/>
          <w:szCs w:val="24"/>
        </w:rPr>
        <w:t xml:space="preserve">】挂号记录查询</w:t>
      </w:r>
      <w:r>
        <w:rPr>
          <w:rFonts w:hint="eastAsia"/>
          <w:sz w:val="24"/>
          <w:szCs w:val="24"/>
        </w:rPr>
        <w:t xml:space="preserve">(</w:t>
      </w:r>
      <w:r>
        <w:rPr>
          <w:rFonts w:hint="eastAsia"/>
          <w:sz w:val="24"/>
          <w:szCs w:val="24"/>
        </w:rPr>
        <w:t xml:space="preserve">平台内部查询</w:t>
      </w:r>
      <w:r>
        <w:rPr>
          <w:rFonts w:hint="eastAsia"/>
          <w:sz w:val="24"/>
          <w:szCs w:val="24"/>
        </w:rPr>
        <w:t xml:space="preserve">)</w:t>
      </w:r>
      <w:bookmarkEnd w:id="662"/>
      <w:r/>
      <w:bookmarkEnd w:id="663"/>
      <w:r/>
      <w:bookmarkEnd w:id="664"/>
      <w:r/>
      <w:bookmarkEnd w:id="665"/>
      <w:r/>
      <w:bookmarkEnd w:id="666"/>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根据人员信息，查询挂号状态。</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输出可为多条记录，如果不加条件查询全部挂号信息，也可以根据挂号日期区间进行查询。挂号单状态（</w:t>
      </w:r>
      <w:r>
        <w:rPr>
          <w:rFonts w:hint="eastAsia"/>
          <w:color w:val="000000" w:themeColor="text1"/>
          <w:sz w:val="24"/>
          <w:szCs w:val="24"/>
        </w:rPr>
        <w:t xml:space="preserve">RST_STAS</w:t>
      </w:r>
      <w:r>
        <w:rPr>
          <w:rFonts w:hint="eastAsia"/>
          <w:color w:val="000000" w:themeColor="text1"/>
          <w:sz w:val="24"/>
          <w:szCs w:val="24"/>
        </w:rPr>
        <w:t xml:space="preserve">）</w:t>
      </w:r>
      <w:r>
        <w:rPr>
          <w:rFonts w:hint="eastAsia"/>
          <w:color w:val="000000" w:themeColor="text1"/>
          <w:sz w:val="24"/>
          <w:szCs w:val="24"/>
        </w:rPr>
        <w:t xml:space="preserve">0</w:t>
      </w:r>
      <w:r>
        <w:rPr>
          <w:rFonts w:hint="eastAsia"/>
          <w:color w:val="000000" w:themeColor="text1"/>
          <w:sz w:val="24"/>
          <w:szCs w:val="24"/>
        </w:rPr>
        <w:t xml:space="preserve">：未缴费、</w:t>
      </w:r>
      <w:r>
        <w:rPr>
          <w:rFonts w:hint="eastAsia"/>
          <w:color w:val="000000" w:themeColor="text1"/>
          <w:sz w:val="24"/>
          <w:szCs w:val="24"/>
        </w:rPr>
        <w:t xml:space="preserve"> 1</w:t>
      </w:r>
      <w:r>
        <w:rPr>
          <w:rFonts w:hint="eastAsia"/>
          <w:color w:val="000000" w:themeColor="text1"/>
          <w:sz w:val="24"/>
          <w:szCs w:val="24"/>
        </w:rPr>
        <w:t xml:space="preserve">：已缴费、</w:t>
      </w:r>
      <w:r>
        <w:rPr>
          <w:rFonts w:hint="eastAsia"/>
          <w:color w:val="000000" w:themeColor="text1"/>
          <w:sz w:val="24"/>
          <w:szCs w:val="24"/>
        </w:rPr>
        <w:t xml:space="preserve"> 2</w:t>
      </w:r>
      <w:r>
        <w:rPr>
          <w:rFonts w:hint="eastAsia"/>
          <w:color w:val="000000" w:themeColor="text1"/>
          <w:sz w:val="24"/>
          <w:szCs w:val="24"/>
        </w:rPr>
        <w:t xml:space="preserve">：已取消未退费、</w:t>
      </w:r>
      <w:r>
        <w:rPr>
          <w:rFonts w:hint="eastAsia"/>
          <w:color w:val="000000" w:themeColor="text1"/>
          <w:sz w:val="24"/>
          <w:szCs w:val="24"/>
        </w:rPr>
        <w:t xml:space="preserve"> 3</w:t>
      </w:r>
      <w:r>
        <w:rPr>
          <w:rFonts w:hint="eastAsia"/>
          <w:color w:val="000000" w:themeColor="text1"/>
          <w:sz w:val="24"/>
          <w:szCs w:val="24"/>
        </w:rPr>
        <w:t xml:space="preserve">：已退费、</w:t>
      </w:r>
      <w:r>
        <w:rPr>
          <w:rFonts w:hint="eastAsia"/>
          <w:color w:val="000000" w:themeColor="text1"/>
          <w:sz w:val="24"/>
          <w:szCs w:val="24"/>
        </w:rPr>
        <w:t xml:space="preserve"> 4:</w:t>
      </w:r>
      <w:r>
        <w:rPr>
          <w:rFonts w:hint="eastAsia"/>
          <w:color w:val="000000" w:themeColor="text1"/>
          <w:sz w:val="24"/>
          <w:szCs w:val="24"/>
        </w:rPr>
        <w:t xml:space="preserve">已取消。医院占号成功初始值为</w:t>
      </w:r>
      <w:r>
        <w:rPr>
          <w:rFonts w:hint="eastAsia"/>
          <w:color w:val="000000" w:themeColor="text1"/>
          <w:sz w:val="24"/>
          <w:szCs w:val="24"/>
        </w:rPr>
        <w:t xml:space="preserve">0</w:t>
      </w:r>
      <w:r>
        <w:rPr>
          <w:rFonts w:hint="eastAsia"/>
          <w:color w:val="000000" w:themeColor="text1"/>
          <w:sz w:val="24"/>
          <w:szCs w:val="24"/>
        </w:rPr>
        <w:t xml:space="preserve">（未缴费），调用医院取消占号接口成功的时候置</w:t>
      </w:r>
      <w:r>
        <w:rPr>
          <w:rFonts w:hint="eastAsia"/>
          <w:color w:val="000000" w:themeColor="text1"/>
          <w:sz w:val="24"/>
          <w:szCs w:val="24"/>
        </w:rPr>
        <w:t xml:space="preserve">2</w:t>
      </w:r>
      <w:r>
        <w:rPr>
          <w:rFonts w:hint="eastAsia"/>
          <w:color w:val="000000" w:themeColor="text1"/>
          <w:sz w:val="24"/>
          <w:szCs w:val="24"/>
        </w:rPr>
        <w:t xml:space="preserve">（已取消未退费），未交费前手工取消和超时未支付自动取消时置</w:t>
      </w:r>
      <w:r>
        <w:rPr>
          <w:rFonts w:hint="eastAsia"/>
          <w:color w:val="000000" w:themeColor="text1"/>
          <w:sz w:val="24"/>
          <w:szCs w:val="24"/>
        </w:rPr>
        <w:t xml:space="preserve">4</w:t>
      </w:r>
      <w:r>
        <w:rPr>
          <w:rFonts w:hint="eastAsia"/>
          <w:color w:val="000000" w:themeColor="text1"/>
          <w:sz w:val="24"/>
          <w:szCs w:val="24"/>
        </w:rPr>
        <w:t xml:space="preserve">（已取消），缴费成功时置</w:t>
      </w:r>
      <w:r>
        <w:rPr>
          <w:rFonts w:hint="eastAsia"/>
          <w:color w:val="000000" w:themeColor="text1"/>
          <w:sz w:val="24"/>
          <w:szCs w:val="24"/>
        </w:rPr>
        <w:t xml:space="preserve">1</w:t>
      </w:r>
      <w:r>
        <w:rPr>
          <w:rFonts w:hint="eastAsia"/>
          <w:color w:val="000000" w:themeColor="text1"/>
          <w:sz w:val="24"/>
          <w:szCs w:val="24"/>
        </w:rPr>
        <w:t xml:space="preserve">（已缴费），退费成功时候置</w:t>
      </w:r>
      <w:r>
        <w:rPr>
          <w:rFonts w:hint="eastAsia"/>
          <w:color w:val="000000" w:themeColor="text1"/>
          <w:sz w:val="24"/>
          <w:szCs w:val="24"/>
        </w:rPr>
        <w:t xml:space="preserve">3</w:t>
      </w:r>
      <w:r>
        <w:rPr>
          <w:rFonts w:hint="eastAsia"/>
          <w:color w:val="000000" w:themeColor="text1"/>
          <w:sz w:val="24"/>
          <w:szCs w:val="24"/>
        </w:rPr>
        <w:t xml:space="preserve">（已退费）。</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交易发送方：江苏医保云平台前台。</w:t>
      </w:r>
      <w:r/>
    </w:p>
    <w:p>
      <w:pPr>
        <w:ind w:firstLine="480"/>
        <w:spacing w:line="360" w:lineRule="auto"/>
        <w:rPr>
          <w:color w:val="000000" w:themeColor="text1"/>
          <w:sz w:val="24"/>
          <w:szCs w:val="24"/>
        </w:rPr>
      </w:pPr>
      <w:r>
        <w:rPr>
          <w:rFonts w:hint="eastAsia"/>
          <w:color w:val="000000" w:themeColor="text1"/>
          <w:sz w:val="24"/>
          <w:szCs w:val="24"/>
        </w:rPr>
        <w:t xml:space="preserve">交易接收方：江苏医保云平后台。</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/medinsOrd/queryRegistrationInfo</w:t>
      </w:r>
      <w:r/>
    </w:p>
    <w:p>
      <w:pPr>
        <w:pStyle w:val="1045"/>
        <w:numPr>
          <w:ilvl w:val="0"/>
          <w:numId w:val="41"/>
        </w:numPr>
        <w:ind w:firstLine="482"/>
        <w:spacing w:before="0" w:after="0" w:line="360" w:lineRule="auto"/>
        <w:rPr>
          <w:sz w:val="24"/>
          <w:szCs w:val="24"/>
        </w:rPr>
      </w:pPr>
      <w:r/>
      <w:bookmarkStart w:id="667" w:name="_Toc28158"/>
      <w:r/>
      <w:bookmarkStart w:id="668" w:name="_Toc19918"/>
      <w:r/>
      <w:bookmarkStart w:id="669" w:name="_Toc1160"/>
      <w:r/>
      <w:bookmarkStart w:id="670" w:name="_Toc4180"/>
      <w:r/>
      <w:bookmarkStart w:id="671" w:name="_Toc211983662"/>
      <w:r>
        <w:rPr>
          <w:rFonts w:hint="eastAsia"/>
          <w:sz w:val="24"/>
          <w:szCs w:val="24"/>
        </w:rPr>
        <w:t xml:space="preserve">【</w:t>
      </w:r>
      <w:r>
        <w:rPr>
          <w:rFonts w:hint="eastAsia"/>
          <w:sz w:val="24"/>
          <w:szCs w:val="24"/>
        </w:rPr>
        <w:t xml:space="preserve">6266</w:t>
      </w:r>
      <w:r>
        <w:rPr>
          <w:rFonts w:hint="eastAsia"/>
          <w:sz w:val="24"/>
          <w:szCs w:val="24"/>
        </w:rPr>
        <w:t xml:space="preserve">】已缴费列表查询</w:t>
      </w:r>
      <w:r>
        <w:rPr>
          <w:rFonts w:hint="eastAsia"/>
          <w:sz w:val="24"/>
          <w:szCs w:val="24"/>
        </w:rPr>
        <w:t xml:space="preserve">(</w:t>
      </w:r>
      <w:r>
        <w:rPr>
          <w:rFonts w:hint="eastAsia"/>
          <w:sz w:val="24"/>
          <w:szCs w:val="24"/>
        </w:rPr>
        <w:t xml:space="preserve">平台内部查询</w:t>
      </w:r>
      <w:r>
        <w:rPr>
          <w:rFonts w:hint="eastAsia"/>
          <w:sz w:val="24"/>
          <w:szCs w:val="24"/>
        </w:rPr>
        <w:t xml:space="preserve">ELS7001-ELS7005)</w:t>
      </w:r>
      <w:bookmarkEnd w:id="667"/>
      <w:r/>
      <w:bookmarkEnd w:id="668"/>
      <w:r/>
      <w:bookmarkEnd w:id="669"/>
      <w:r/>
      <w:bookmarkEnd w:id="670"/>
      <w:r/>
      <w:bookmarkEnd w:id="67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、交易说明</w:t>
      </w:r>
      <w:r/>
    </w:p>
    <w:p>
      <w:pPr>
        <w:ind w:firstLine="480"/>
        <w:spacing w:line="360" w:lineRule="auto"/>
        <w:rPr>
          <w:color w:val="000000" w:themeColor="text1"/>
          <w:sz w:val="24"/>
          <w:szCs w:val="24"/>
        </w:rPr>
      </w:pPr>
      <w:r>
        <w:rPr>
          <w:rFonts w:hint="eastAsia"/>
          <w:color w:val="000000" w:themeColor="text1"/>
          <w:sz w:val="24"/>
          <w:szCs w:val="24"/>
        </w:rPr>
        <w:t xml:space="preserve">用户在江苏医保云平台查询就诊人已缴费成功或失败的历史订单，网采率接口对接。</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、重点说明</w:t>
      </w:r>
      <w:r/>
    </w:p>
    <w:p>
      <w:pPr>
        <w:ind w:firstLine="480"/>
        <w:spacing w:line="360" w:lineRule="auto"/>
        <w:rPr>
          <w:color w:val="000000" w:themeColor="text1"/>
          <w:sz w:val="24"/>
          <w:szCs w:val="24"/>
        </w:rPr>
      </w:pPr>
      <w:r>
        <w:rPr>
          <w:rFonts w:hint="eastAsia"/>
          <w:color w:val="000000" w:themeColor="text1"/>
          <w:sz w:val="24"/>
          <w:szCs w:val="24"/>
        </w:rPr>
        <w:t xml:space="preserve">输出可为多条记录。</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、交易对象</w:t>
      </w:r>
      <w:r/>
    </w:p>
    <w:p>
      <w:pPr>
        <w:ind w:firstLine="480"/>
        <w:spacing w:line="360" w:lineRule="auto"/>
        <w:rPr>
          <w:color w:val="000000" w:themeColor="text1"/>
          <w:sz w:val="24"/>
          <w:szCs w:val="24"/>
        </w:rPr>
      </w:pPr>
      <w:r>
        <w:rPr>
          <w:rFonts w:hint="eastAsia"/>
          <w:color w:val="000000" w:themeColor="text1"/>
          <w:sz w:val="24"/>
          <w:szCs w:val="24"/>
        </w:rPr>
        <w:t xml:space="preserve">交易发送方：江苏医保云平台前台。</w:t>
      </w:r>
      <w:r/>
    </w:p>
    <w:p>
      <w:pPr>
        <w:ind w:firstLine="480"/>
        <w:spacing w:line="360" w:lineRule="auto"/>
        <w:rPr>
          <w:color w:val="000000" w:themeColor="text1"/>
          <w:sz w:val="24"/>
          <w:szCs w:val="24"/>
        </w:rPr>
      </w:pPr>
      <w:r>
        <w:rPr>
          <w:rFonts w:hint="eastAsia"/>
          <w:color w:val="000000" w:themeColor="text1"/>
          <w:sz w:val="24"/>
          <w:szCs w:val="24"/>
        </w:rPr>
        <w:t xml:space="preserve">交易接收方：江苏医保云平后台。</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、接口地址</w:t>
      </w:r>
      <w:r/>
    </w:p>
    <w:p>
      <w:pPr>
        <w:ind w:firstLine="480"/>
        <w:spacing w:line="360" w:lineRule="auto"/>
        <w:rPr>
          <w:color w:val="000000" w:themeColor="text1"/>
          <w:sz w:val="24"/>
          <w:szCs w:val="24"/>
        </w:rPr>
      </w:pPr>
      <w:r>
        <w:rPr>
          <w:color w:val="000000" w:themeColor="text1"/>
          <w:sz w:val="24"/>
          <w:szCs w:val="24"/>
        </w:rPr>
        <w:t xml:space="preserve">/medinsOrd/findPastPayMedinsOrd</w:t>
      </w:r>
      <w:r/>
    </w:p>
    <w:p>
      <w:pPr>
        <w:ind w:firstLine="480"/>
        <w:rPr>
          <w:color w:val="000000" w:themeColor="text1"/>
          <w:sz w:val="24"/>
          <w:szCs w:val="24"/>
        </w:rPr>
      </w:pPr>
      <w:r>
        <w:rPr>
          <w:color w:val="000000" w:themeColor="text1"/>
          <w:sz w:val="24"/>
          <w:szCs w:val="24"/>
        </w:rPr>
      </w:r>
      <w:r/>
    </w:p>
    <w:p>
      <w:pPr>
        <w:pStyle w:val="1043"/>
        <w:numPr>
          <w:ilvl w:val="0"/>
          <w:numId w:val="15"/>
        </w:numPr>
        <w:ind w:left="0" w:firstLine="0"/>
        <w:spacing w:before="0" w:after="0" w:line="360" w:lineRule="auto"/>
        <w:rPr>
          <w:rFonts w:ascii="宋体" w:hAnsi="宋体" w:cs="宋体"/>
          <w:sz w:val="24"/>
          <w:szCs w:val="24"/>
        </w:rPr>
      </w:pPr>
      <w:r/>
      <w:bookmarkStart w:id="672" w:name="_Toc16209"/>
      <w:r/>
      <w:bookmarkStart w:id="673" w:name="_Toc30583"/>
      <w:r/>
      <w:bookmarkStart w:id="674" w:name="_Toc15787"/>
      <w:r/>
      <w:bookmarkStart w:id="675" w:name="_Toc211983663"/>
      <w:r/>
      <w:bookmarkStart w:id="676" w:name="_Toc8434"/>
      <w:r>
        <w:rPr>
          <w:rFonts w:hint="eastAsia" w:ascii="宋体" w:hAnsi="宋体" w:cs="宋体"/>
          <w:sz w:val="24"/>
          <w:szCs w:val="24"/>
        </w:rPr>
        <w:t xml:space="preserve">电子病历结构化改造建设方案</w:t>
      </w:r>
      <w:bookmarkEnd w:id="672"/>
      <w:r/>
      <w:bookmarkEnd w:id="673"/>
      <w:r/>
      <w:bookmarkEnd w:id="674"/>
      <w:r/>
      <w:bookmarkEnd w:id="675"/>
      <w:r/>
      <w:bookmarkEnd w:id="676"/>
      <w:r/>
      <w:r/>
    </w:p>
    <w:p>
      <w:pPr>
        <w:ind w:firstLine="482"/>
        <w:spacing w:line="360" w:lineRule="auto"/>
        <w:rPr>
          <w:color w:val="000000" w:themeColor="text1"/>
          <w:sz w:val="24"/>
          <w:szCs w:val="24"/>
        </w:rPr>
      </w:pPr>
      <w:r>
        <w:rPr>
          <w:rFonts w:hint="eastAsia"/>
          <w:color w:val="000000" w:themeColor="text1"/>
          <w:sz w:val="24"/>
          <w:szCs w:val="24"/>
        </w:rPr>
        <w:t xml:space="preserve">项目按照江苏省相关业务规范和技术标准，改造门（急）诊电子病历模板和程序，按照门（急）诊电子病历结构化要求升级系统录入界面，根据临床业务规则增加数据录入的逻辑控制，按照要求上传门（急）诊电子病历的结构化数据。</w:t>
      </w:r>
      <w:r/>
    </w:p>
    <w:tbl>
      <w:tblPr>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75"/>
        <w:gridCol w:w="5026"/>
        <w:gridCol w:w="2497"/>
      </w:tblGrid>
      <w:tr>
        <w:trPr>
          <w:jc w:val="center"/>
          <w:tblHeader/>
        </w:trPr>
        <w:tc>
          <w:tcPr>
            <w:tcBorders>
              <w:top w:val="single" w:color="auto" w:sz="12" w:space="0"/>
              <w:left w:val="single" w:color="auto" w:sz="12" w:space="0"/>
              <w:bottom w:val="single" w:color="auto" w:sz="4" w:space="0"/>
              <w:right w:val="single" w:color="auto" w:sz="4" w:space="0"/>
            </w:tcBorders>
            <w:tcW w:w="1475"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序号</w:t>
            </w:r>
            <w:r/>
          </w:p>
        </w:tc>
        <w:tc>
          <w:tcPr>
            <w:tcBorders>
              <w:top w:val="single" w:color="auto" w:sz="12" w:space="0"/>
              <w:left w:val="single" w:color="auto" w:sz="4" w:space="0"/>
              <w:bottom w:val="single" w:color="auto" w:sz="4" w:space="0"/>
              <w:right w:val="single" w:color="auto" w:sz="4" w:space="0"/>
            </w:tcBorders>
            <w:tcW w:w="5026"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功能名称</w:t>
            </w:r>
            <w:r/>
          </w:p>
        </w:tc>
        <w:tc>
          <w:tcPr>
            <w:tcBorders>
              <w:top w:val="single" w:color="auto" w:sz="12" w:space="0"/>
              <w:left w:val="single" w:color="auto" w:sz="4" w:space="0"/>
              <w:bottom w:val="single" w:color="auto" w:sz="4" w:space="0"/>
              <w:right w:val="single" w:color="auto" w:sz="12" w:space="0"/>
            </w:tcBorders>
            <w:tcW w:w="2497"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建设方式</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b/>
                <w:color w:val="000000" w:themeColor="text1"/>
                <w:sz w:val="24"/>
                <w:szCs w:val="24"/>
              </w:rPr>
            </w:pPr>
            <w:r>
              <w:rPr>
                <w:rFonts w:hint="eastAsia"/>
                <w:b/>
                <w:color w:val="000000" w:themeColor="text1"/>
                <w:sz w:val="24"/>
                <w:szCs w:val="24"/>
              </w:rPr>
              <w:t xml:space="preserve">系统首页</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新建</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1.1</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通知公告</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1.2</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消息中心</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1.3</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应用导航</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1.4</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用户操作</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b/>
                <w:color w:val="000000" w:themeColor="text1"/>
                <w:sz w:val="24"/>
                <w:szCs w:val="24"/>
              </w:rPr>
            </w:pPr>
            <w:r>
              <w:rPr>
                <w:rFonts w:hint="eastAsia"/>
                <w:b/>
                <w:color w:val="000000" w:themeColor="text1"/>
                <w:sz w:val="24"/>
                <w:szCs w:val="24"/>
              </w:rPr>
              <w:t xml:space="preserve">病人管理</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新建</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b/>
                <w:color w:val="000000" w:themeColor="text1"/>
                <w:sz w:val="24"/>
                <w:szCs w:val="24"/>
              </w:rPr>
            </w:pPr>
            <w:r>
              <w:rPr>
                <w:rFonts w:hint="eastAsia"/>
                <w:b/>
                <w:color w:val="000000" w:themeColor="text1"/>
                <w:sz w:val="24"/>
                <w:szCs w:val="24"/>
              </w:rPr>
              <w:t xml:space="preserve">病历书写</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新建</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妇幼专科病历</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新建</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4.1</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婚前保健服务系统</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4.2</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孕产期保健服务系统</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4.3</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计划生育服务系统</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4.4</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儿童保健服务系统</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4.5</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产房管理服务系统</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b/>
                <w:color w:val="000000" w:themeColor="text1"/>
                <w:sz w:val="24"/>
                <w:szCs w:val="24"/>
              </w:rPr>
            </w:pPr>
            <w:r>
              <w:rPr>
                <w:rFonts w:hint="eastAsia"/>
                <w:b/>
                <w:color w:val="000000" w:themeColor="text1"/>
                <w:sz w:val="24"/>
                <w:szCs w:val="24"/>
              </w:rPr>
              <w:t xml:space="preserve">病历诊断</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新建</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6</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b/>
                <w:color w:val="000000" w:themeColor="text1"/>
                <w:sz w:val="24"/>
                <w:szCs w:val="24"/>
              </w:rPr>
            </w:pPr>
            <w:r>
              <w:rPr>
                <w:rFonts w:hint="eastAsia"/>
                <w:b/>
                <w:color w:val="000000" w:themeColor="text1"/>
                <w:sz w:val="24"/>
                <w:szCs w:val="24"/>
              </w:rPr>
              <w:t xml:space="preserve">病历模板</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新建</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7</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b/>
                <w:color w:val="000000" w:themeColor="text1"/>
                <w:sz w:val="24"/>
                <w:szCs w:val="24"/>
              </w:rPr>
            </w:pPr>
            <w:r>
              <w:rPr>
                <w:rFonts w:hint="eastAsia"/>
                <w:b/>
                <w:color w:val="000000" w:themeColor="text1"/>
                <w:sz w:val="24"/>
                <w:szCs w:val="24"/>
              </w:rPr>
              <w:t xml:space="preserve">病历保存</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新建</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8</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b/>
                <w:color w:val="000000" w:themeColor="text1"/>
                <w:sz w:val="24"/>
                <w:szCs w:val="24"/>
              </w:rPr>
            </w:pPr>
            <w:r>
              <w:rPr>
                <w:rFonts w:hint="eastAsia"/>
                <w:b/>
                <w:color w:val="000000" w:themeColor="text1"/>
                <w:sz w:val="24"/>
                <w:szCs w:val="24"/>
              </w:rPr>
              <w:t xml:space="preserve">病历质控管理</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新建</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8.1</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质控规则管理</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8.2</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质控方案管理</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8.3</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运行病历质控</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8.4</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科内质控管理</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8.5</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终末质控管理</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8.6</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病历质控抽查</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8.7</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取消完成审核</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8.8</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超时申请审核</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9</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b/>
                <w:color w:val="000000" w:themeColor="text1"/>
                <w:sz w:val="24"/>
                <w:szCs w:val="24"/>
              </w:rPr>
            </w:pPr>
            <w:r>
              <w:rPr>
                <w:rFonts w:hint="eastAsia"/>
                <w:b/>
                <w:color w:val="000000" w:themeColor="text1"/>
                <w:sz w:val="24"/>
                <w:szCs w:val="24"/>
              </w:rPr>
              <w:t xml:space="preserve">数据调阅</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新建</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10</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b/>
                <w:color w:val="000000" w:themeColor="text1"/>
                <w:sz w:val="24"/>
                <w:szCs w:val="24"/>
              </w:rPr>
            </w:pPr>
            <w:r>
              <w:rPr>
                <w:rFonts w:hint="eastAsia"/>
                <w:b/>
                <w:color w:val="000000" w:themeColor="text1"/>
                <w:sz w:val="24"/>
                <w:szCs w:val="24"/>
              </w:rPr>
              <w:t xml:space="preserve">病历打印</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新建</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11</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b/>
                <w:color w:val="000000" w:themeColor="text1"/>
                <w:sz w:val="24"/>
                <w:szCs w:val="24"/>
              </w:rPr>
            </w:pPr>
            <w:r>
              <w:rPr>
                <w:rFonts w:hint="eastAsia"/>
                <w:b/>
                <w:color w:val="000000" w:themeColor="text1"/>
                <w:sz w:val="24"/>
                <w:szCs w:val="24"/>
              </w:rPr>
              <w:t xml:space="preserve">基础功能</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新建</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11.1</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用户授权管理</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11.2</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字典数据管理</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11.3</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病历创建管理</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11.4</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color w:val="000000" w:themeColor="text1"/>
                <w:sz w:val="24"/>
                <w:szCs w:val="24"/>
              </w:rPr>
            </w:pPr>
            <w:r>
              <w:rPr>
                <w:rFonts w:hint="eastAsia"/>
                <w:color w:val="000000" w:themeColor="text1"/>
                <w:sz w:val="24"/>
                <w:szCs w:val="24"/>
              </w:rPr>
              <w:t xml:space="preserve">病历展现管理</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color w:val="000000" w:themeColor="text1"/>
                <w:sz w:val="24"/>
                <w:szCs w:val="24"/>
              </w:rPr>
            </w:pPr>
            <w:r>
              <w:rPr>
                <w:rFonts w:hint="eastAsia"/>
                <w:b/>
                <w:color w:val="000000" w:themeColor="text1"/>
                <w:sz w:val="24"/>
                <w:szCs w:val="24"/>
              </w:rPr>
              <w:t xml:space="preserve">改造</w:t>
            </w:r>
            <w:r/>
          </w:p>
        </w:tc>
      </w:tr>
      <w:tr>
        <w:trPr>
          <w:jc w:val="center"/>
        </w:trPr>
        <w:tc>
          <w:tcPr>
            <w:tcBorders>
              <w:top w:val="single" w:color="auto" w:sz="4" w:space="0"/>
              <w:left w:val="single" w:color="auto" w:sz="12" w:space="0"/>
              <w:bottom w:val="single" w:color="auto" w:sz="4" w:space="0"/>
              <w:right w:val="single" w:color="auto" w:sz="4" w:space="0"/>
            </w:tcBorders>
            <w:tcW w:w="1475"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12</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b/>
                <w:color w:val="000000" w:themeColor="text1"/>
                <w:sz w:val="24"/>
                <w:szCs w:val="24"/>
              </w:rPr>
            </w:pPr>
            <w:r>
              <w:rPr>
                <w:rFonts w:hint="eastAsia"/>
                <w:b/>
                <w:color w:val="000000" w:themeColor="text1"/>
                <w:sz w:val="24"/>
                <w:szCs w:val="24"/>
              </w:rPr>
              <w:t xml:space="preserve">数据上传</w:t>
            </w:r>
            <w:r/>
          </w:p>
        </w:tc>
        <w:tc>
          <w:tcPr>
            <w:tcBorders>
              <w:top w:val="single" w:color="auto" w:sz="4" w:space="0"/>
              <w:left w:val="single" w:color="auto" w:sz="4" w:space="0"/>
              <w:bottom w:val="single" w:color="auto" w:sz="4" w:space="0"/>
              <w:right w:val="single" w:color="auto" w:sz="12" w:space="0"/>
            </w:tcBorders>
            <w:tcW w:w="2497"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新建</w:t>
            </w:r>
            <w:r/>
          </w:p>
        </w:tc>
      </w:tr>
    </w:tbl>
    <w:p>
      <w:pPr>
        <w:ind w:firstLine="480"/>
        <w:rPr>
          <w:color w:val="000000" w:themeColor="text1"/>
          <w:sz w:val="24"/>
          <w:szCs w:val="24"/>
        </w:rPr>
      </w:pPr>
      <w:r>
        <w:rPr>
          <w:color w:val="000000" w:themeColor="text1"/>
          <w:sz w:val="24"/>
          <w:szCs w:val="24"/>
        </w:rPr>
      </w:r>
      <w:r/>
    </w:p>
    <w:p>
      <w:pPr>
        <w:jc w:val="center"/>
        <w:spacing w:line="360" w:lineRule="auto"/>
        <w:rPr>
          <w:color w:val="000000" w:themeColor="text1"/>
          <w:sz w:val="24"/>
          <w:szCs w:val="24"/>
        </w:rPr>
      </w:pPr>
      <w:r>
        <w:rPr>
          <w:color w:val="000000" w:themeColor="text1"/>
          <w:sz w:val="24"/>
          <w:szCs w:val="24"/>
        </w:rPr>
      </w:r>
      <w:r/>
    </w:p>
    <w:p>
      <w:pPr>
        <w:pStyle w:val="1081"/>
        <w:numPr>
          <w:ilvl w:val="0"/>
          <w:numId w:val="42"/>
        </w:numPr>
        <w:spacing w:line="360" w:lineRule="auto"/>
        <w:rPr>
          <w:color w:val="000000" w:themeColor="text1"/>
          <w:sz w:val="24"/>
          <w:szCs w:val="24"/>
        </w:rPr>
      </w:pPr>
      <w:r>
        <w:rPr>
          <w:rFonts w:hint="eastAsia"/>
          <w:color w:val="000000" w:themeColor="text1"/>
          <w:sz w:val="24"/>
          <w:szCs w:val="24"/>
        </w:rPr>
        <w:t xml:space="preserve">涉及业务流程：登记婚检双方或者备孕双方基本信息、病史、体格检查，检验检查信息，婚检结果有异常会打电话或者发短信给婚检人。孕前风险评估表，由婚检或备孕双方手工填写。</w:t>
      </w:r>
      <w:r/>
    </w:p>
    <w:p>
      <w:pPr>
        <w:pStyle w:val="1081"/>
        <w:numPr>
          <w:ilvl w:val="0"/>
          <w:numId w:val="42"/>
        </w:numPr>
        <w:spacing w:line="360" w:lineRule="auto"/>
        <w:rPr>
          <w:color w:val="000000" w:themeColor="text1"/>
          <w:sz w:val="24"/>
          <w:szCs w:val="24"/>
        </w:rPr>
      </w:pPr>
      <w:r>
        <w:rPr>
          <w:rFonts w:hint="eastAsia"/>
          <w:color w:val="000000" w:themeColor="text1"/>
          <w:sz w:val="24"/>
          <w:szCs w:val="24"/>
        </w:rPr>
        <w:t xml:space="preserve">涉及表单：基本信息登记、体检信息、性征检查、生化检查、辅助检查、诊断结论、孕前风险评估表。</w:t>
      </w:r>
      <w:r/>
    </w:p>
    <w:p>
      <w:pPr>
        <w:jc w:val="center"/>
        <w:spacing w:line="360" w:lineRule="auto"/>
        <w:rPr>
          <w:color w:val="000000" w:themeColor="text1"/>
          <w:sz w:val="24"/>
          <w:szCs w:val="24"/>
        </w:rPr>
      </w:pPr>
      <w:r>
        <w:rPr>
          <w:color w:val="000000" w:themeColor="text1"/>
          <w:sz w:val="24"/>
          <w:szCs w:val="24"/>
        </w:rPr>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、孕产期保健服务</w:t>
      </w:r>
      <w:r/>
    </w:p>
    <w:p>
      <w:pPr>
        <w:pStyle w:val="1081"/>
        <w:numPr>
          <w:ilvl w:val="0"/>
          <w:numId w:val="43"/>
        </w:numPr>
        <w:spacing w:line="360" w:lineRule="auto"/>
        <w:rPr>
          <w:color w:val="000000" w:themeColor="text1"/>
          <w:sz w:val="24"/>
          <w:szCs w:val="24"/>
        </w:rPr>
      </w:pPr>
      <w:r>
        <w:rPr>
          <w:rFonts w:hint="eastAsia"/>
          <w:color w:val="000000" w:themeColor="text1"/>
          <w:sz w:val="24"/>
          <w:szCs w:val="24"/>
        </w:rPr>
        <w:t xml:space="preserve">涉及科室：产科门诊、产科住院</w:t>
      </w:r>
      <w:r/>
    </w:p>
    <w:p>
      <w:pPr>
        <w:pStyle w:val="1081"/>
        <w:numPr>
          <w:ilvl w:val="0"/>
          <w:numId w:val="43"/>
        </w:numPr>
        <w:spacing w:line="360" w:lineRule="auto"/>
        <w:rPr>
          <w:color w:val="000000" w:themeColor="text1"/>
          <w:sz w:val="24"/>
          <w:szCs w:val="24"/>
        </w:rPr>
      </w:pPr>
      <w:r>
        <w:rPr>
          <w:rFonts w:hint="eastAsia"/>
          <w:color w:val="000000" w:themeColor="text1"/>
          <w:sz w:val="24"/>
          <w:szCs w:val="24"/>
        </w:rPr>
        <w:t xml:space="preserve">涉及业务流程：包括孕产妇基本情况登记、产前检查记录、分娩记录、产后访视等部分，主要是记录孕产妇从妊娠到产后</w:t>
      </w:r>
      <w:r>
        <w:rPr>
          <w:color w:val="000000" w:themeColor="text1"/>
          <w:sz w:val="24"/>
          <w:szCs w:val="24"/>
        </w:rPr>
        <w:t xml:space="preserve">42</w:t>
      </w:r>
      <w:r>
        <w:rPr>
          <w:rFonts w:hint="eastAsia"/>
          <w:color w:val="000000" w:themeColor="text1"/>
          <w:sz w:val="24"/>
          <w:szCs w:val="24"/>
        </w:rPr>
        <w:t xml:space="preserve">天的各项信息。</w:t>
      </w:r>
      <w:r/>
    </w:p>
    <w:p>
      <w:pPr>
        <w:pStyle w:val="1081"/>
        <w:numPr>
          <w:ilvl w:val="0"/>
          <w:numId w:val="43"/>
        </w:numPr>
        <w:spacing w:line="360" w:lineRule="auto"/>
        <w:rPr>
          <w:color w:val="000000" w:themeColor="text1"/>
          <w:sz w:val="24"/>
          <w:szCs w:val="24"/>
        </w:rPr>
      </w:pPr>
      <w:r>
        <w:rPr>
          <w:rFonts w:hint="eastAsia"/>
          <w:color w:val="000000" w:themeColor="text1"/>
          <w:sz w:val="24"/>
          <w:szCs w:val="24"/>
        </w:rPr>
        <w:t xml:space="preserve">涉及表单：围产卡、母子健康手册、产前检查记录等。</w:t>
      </w:r>
      <w:r/>
    </w:p>
    <w:p>
      <w:pPr>
        <w:ind w:firstLine="480"/>
        <w:spacing w:line="360" w:lineRule="auto"/>
        <w:rPr>
          <w:color w:val="000000" w:themeColor="text1"/>
          <w:sz w:val="24"/>
          <w:szCs w:val="24"/>
        </w:rPr>
      </w:pPr>
      <w:r>
        <w:rPr>
          <w:color w:val="000000" w:themeColor="text1"/>
          <w:sz w:val="24"/>
          <w:szCs w:val="24"/>
        </w:rPr>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、计划生育服务</w:t>
      </w:r>
      <w:r/>
    </w:p>
    <w:p>
      <w:pPr>
        <w:pStyle w:val="1081"/>
        <w:numPr>
          <w:ilvl w:val="0"/>
          <w:numId w:val="44"/>
        </w:numPr>
        <w:spacing w:line="360" w:lineRule="auto"/>
        <w:rPr>
          <w:color w:val="000000" w:themeColor="text1"/>
          <w:sz w:val="24"/>
          <w:szCs w:val="24"/>
        </w:rPr>
      </w:pPr>
      <w:r>
        <w:rPr>
          <w:rFonts w:hint="eastAsia"/>
          <w:color w:val="000000" w:themeColor="text1"/>
          <w:sz w:val="24"/>
          <w:szCs w:val="24"/>
        </w:rPr>
        <w:t xml:space="preserve">涉及科室：计划生育</w:t>
      </w:r>
      <w:r/>
    </w:p>
    <w:p>
      <w:pPr>
        <w:pStyle w:val="1081"/>
        <w:numPr>
          <w:ilvl w:val="0"/>
          <w:numId w:val="44"/>
        </w:numPr>
        <w:spacing w:line="360" w:lineRule="auto"/>
        <w:rPr>
          <w:color w:val="000000" w:themeColor="text1"/>
          <w:sz w:val="24"/>
          <w:szCs w:val="24"/>
        </w:rPr>
      </w:pPr>
      <w:r>
        <w:rPr>
          <w:rFonts w:hint="eastAsia"/>
          <w:color w:val="000000" w:themeColor="text1"/>
          <w:sz w:val="24"/>
          <w:szCs w:val="24"/>
        </w:rPr>
        <w:t xml:space="preserve">涉及业务流程：计划生育手术。</w:t>
      </w:r>
      <w:r/>
    </w:p>
    <w:p>
      <w:pPr>
        <w:pStyle w:val="1081"/>
        <w:numPr>
          <w:ilvl w:val="0"/>
          <w:numId w:val="44"/>
        </w:numPr>
        <w:spacing w:line="360" w:lineRule="auto"/>
        <w:rPr>
          <w:color w:val="000000" w:themeColor="text1"/>
          <w:sz w:val="24"/>
          <w:szCs w:val="24"/>
        </w:rPr>
      </w:pPr>
      <w:r>
        <w:rPr>
          <w:rFonts w:hint="eastAsia"/>
          <w:color w:val="000000" w:themeColor="text1"/>
          <w:sz w:val="24"/>
          <w:szCs w:val="24"/>
        </w:rPr>
        <w:t xml:space="preserve">涉及表单：分段诊断性刮宫术手术记录表、负压吸宫术手术记录表、宫内节育</w:t>
      </w:r>
      <w:r>
        <w:rPr>
          <w:rFonts w:hint="eastAsia"/>
          <w:color w:val="000000" w:themeColor="text1"/>
          <w:sz w:val="24"/>
          <w:szCs w:val="24"/>
        </w:rPr>
        <w:t xml:space="preserve">器放置术手术记录表、宫内节育器取出术手术记录表、药物流产记录表。</w:t>
      </w:r>
      <w:r/>
    </w:p>
    <w:p>
      <w:pPr>
        <w:ind w:firstLine="480"/>
        <w:spacing w:line="360" w:lineRule="auto"/>
        <w:rPr>
          <w:color w:val="000000" w:themeColor="text1"/>
          <w:sz w:val="24"/>
          <w:szCs w:val="24"/>
        </w:rPr>
      </w:pPr>
      <w:r>
        <w:rPr>
          <w:color w:val="000000" w:themeColor="text1"/>
          <w:sz w:val="24"/>
          <w:szCs w:val="24"/>
        </w:rPr>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、儿童保健服务</w:t>
      </w:r>
      <w:r/>
    </w:p>
    <w:p>
      <w:pPr>
        <w:pStyle w:val="1081"/>
        <w:numPr>
          <w:ilvl w:val="0"/>
          <w:numId w:val="45"/>
        </w:numPr>
        <w:spacing w:line="360" w:lineRule="auto"/>
        <w:rPr>
          <w:color w:val="000000" w:themeColor="text1"/>
          <w:sz w:val="24"/>
          <w:szCs w:val="24"/>
        </w:rPr>
      </w:pPr>
      <w:r>
        <w:rPr>
          <w:rFonts w:hint="eastAsia"/>
          <w:color w:val="000000" w:themeColor="text1"/>
          <w:sz w:val="24"/>
          <w:szCs w:val="24"/>
        </w:rPr>
        <w:t xml:space="preserve">涉及科室：儿保门诊、儿科门诊</w:t>
      </w:r>
      <w:r/>
    </w:p>
    <w:p>
      <w:pPr>
        <w:pStyle w:val="1081"/>
        <w:numPr>
          <w:ilvl w:val="0"/>
          <w:numId w:val="45"/>
        </w:numPr>
        <w:spacing w:line="360" w:lineRule="auto"/>
        <w:rPr>
          <w:color w:val="000000" w:themeColor="text1"/>
          <w:sz w:val="24"/>
          <w:szCs w:val="24"/>
        </w:rPr>
      </w:pPr>
      <w:r>
        <w:rPr>
          <w:rFonts w:hint="eastAsia"/>
          <w:color w:val="000000" w:themeColor="text1"/>
          <w:sz w:val="24"/>
          <w:szCs w:val="24"/>
        </w:rPr>
        <w:t xml:space="preserve">涉及业务流程：新生儿疾病筛查；新生儿视力、听力筛查；儿童</w:t>
      </w:r>
      <w:r>
        <w:rPr>
          <w:color w:val="000000" w:themeColor="text1"/>
          <w:sz w:val="24"/>
          <w:szCs w:val="24"/>
        </w:rPr>
        <w:t xml:space="preserve">3</w:t>
      </w:r>
      <w:r>
        <w:rPr>
          <w:rFonts w:hint="eastAsia"/>
          <w:color w:val="000000" w:themeColor="text1"/>
          <w:sz w:val="24"/>
          <w:szCs w:val="24"/>
        </w:rPr>
        <w:t xml:space="preserve">、</w:t>
      </w:r>
      <w:r>
        <w:rPr>
          <w:color w:val="000000" w:themeColor="text1"/>
          <w:sz w:val="24"/>
          <w:szCs w:val="24"/>
        </w:rPr>
        <w:t xml:space="preserve">6</w:t>
      </w:r>
      <w:r>
        <w:rPr>
          <w:rFonts w:hint="eastAsia"/>
          <w:color w:val="000000" w:themeColor="text1"/>
          <w:sz w:val="24"/>
          <w:szCs w:val="24"/>
        </w:rPr>
        <w:t xml:space="preserve">、</w:t>
      </w:r>
      <w:r>
        <w:rPr>
          <w:color w:val="000000" w:themeColor="text1"/>
          <w:sz w:val="24"/>
          <w:szCs w:val="24"/>
        </w:rPr>
        <w:t xml:space="preserve">8</w:t>
      </w:r>
      <w:r>
        <w:rPr>
          <w:rFonts w:hint="eastAsia"/>
          <w:color w:val="000000" w:themeColor="text1"/>
          <w:sz w:val="24"/>
          <w:szCs w:val="24"/>
        </w:rPr>
        <w:t xml:space="preserve">、</w:t>
      </w:r>
      <w:r>
        <w:rPr>
          <w:color w:val="000000" w:themeColor="text1"/>
          <w:sz w:val="24"/>
          <w:szCs w:val="24"/>
        </w:rPr>
        <w:t xml:space="preserve">12</w:t>
      </w:r>
      <w:r>
        <w:rPr>
          <w:rFonts w:hint="eastAsia"/>
          <w:color w:val="000000" w:themeColor="text1"/>
          <w:sz w:val="24"/>
          <w:szCs w:val="24"/>
        </w:rPr>
        <w:t xml:space="preserve">、</w:t>
      </w:r>
      <w:r>
        <w:rPr>
          <w:color w:val="000000" w:themeColor="text1"/>
          <w:sz w:val="24"/>
          <w:szCs w:val="24"/>
        </w:rPr>
        <w:t xml:space="preserve">18</w:t>
      </w:r>
      <w:r>
        <w:rPr>
          <w:rFonts w:hint="eastAsia"/>
          <w:color w:val="000000" w:themeColor="text1"/>
          <w:sz w:val="24"/>
          <w:szCs w:val="24"/>
        </w:rPr>
        <w:t xml:space="preserve">月龄等时段体检；儿童非</w:t>
      </w:r>
      <w:r>
        <w:rPr>
          <w:color w:val="000000" w:themeColor="text1"/>
          <w:sz w:val="24"/>
          <w:szCs w:val="24"/>
        </w:rPr>
        <w:t xml:space="preserve">3</w:t>
      </w:r>
      <w:r>
        <w:rPr>
          <w:rFonts w:hint="eastAsia"/>
          <w:color w:val="000000" w:themeColor="text1"/>
          <w:sz w:val="24"/>
          <w:szCs w:val="24"/>
        </w:rPr>
        <w:t xml:space="preserve">、</w:t>
      </w:r>
      <w:r>
        <w:rPr>
          <w:color w:val="000000" w:themeColor="text1"/>
          <w:sz w:val="24"/>
          <w:szCs w:val="24"/>
        </w:rPr>
        <w:t xml:space="preserve">6</w:t>
      </w:r>
      <w:r>
        <w:rPr>
          <w:rFonts w:hint="eastAsia"/>
          <w:color w:val="000000" w:themeColor="text1"/>
          <w:sz w:val="24"/>
          <w:szCs w:val="24"/>
        </w:rPr>
        <w:t xml:space="preserve">、</w:t>
      </w:r>
      <w:r>
        <w:rPr>
          <w:color w:val="000000" w:themeColor="text1"/>
          <w:sz w:val="24"/>
          <w:szCs w:val="24"/>
        </w:rPr>
        <w:t xml:space="preserve">8</w:t>
      </w:r>
      <w:r>
        <w:rPr>
          <w:rFonts w:hint="eastAsia"/>
          <w:color w:val="000000" w:themeColor="text1"/>
          <w:sz w:val="24"/>
          <w:szCs w:val="24"/>
        </w:rPr>
        <w:t xml:space="preserve">、</w:t>
      </w:r>
      <w:r>
        <w:rPr>
          <w:color w:val="000000" w:themeColor="text1"/>
          <w:sz w:val="24"/>
          <w:szCs w:val="24"/>
        </w:rPr>
        <w:t xml:space="preserve">12</w:t>
      </w:r>
      <w:r>
        <w:rPr>
          <w:rFonts w:hint="eastAsia"/>
          <w:color w:val="000000" w:themeColor="text1"/>
          <w:sz w:val="24"/>
          <w:szCs w:val="24"/>
        </w:rPr>
        <w:t xml:space="preserve">、</w:t>
      </w:r>
      <w:r>
        <w:rPr>
          <w:color w:val="000000" w:themeColor="text1"/>
          <w:sz w:val="24"/>
          <w:szCs w:val="24"/>
        </w:rPr>
        <w:t xml:space="preserve">18</w:t>
      </w:r>
      <w:r>
        <w:rPr>
          <w:rFonts w:hint="eastAsia"/>
          <w:color w:val="000000" w:themeColor="text1"/>
          <w:sz w:val="24"/>
          <w:szCs w:val="24"/>
        </w:rPr>
        <w:t xml:space="preserve">月龄等时段体检；体弱儿、高危儿管理。</w:t>
      </w:r>
      <w:r/>
    </w:p>
    <w:p>
      <w:pPr>
        <w:pStyle w:val="1081"/>
        <w:numPr>
          <w:ilvl w:val="0"/>
          <w:numId w:val="45"/>
        </w:numPr>
        <w:spacing w:line="360" w:lineRule="auto"/>
        <w:rPr>
          <w:color w:val="000000" w:themeColor="text1"/>
          <w:sz w:val="24"/>
          <w:szCs w:val="24"/>
        </w:rPr>
      </w:pPr>
      <w:r>
        <w:rPr>
          <w:rFonts w:hint="eastAsia"/>
          <w:color w:val="000000" w:themeColor="text1"/>
          <w:sz w:val="24"/>
          <w:szCs w:val="24"/>
        </w:rPr>
        <w:t xml:space="preserve">涉及表单：儿童健康检查记录单，新生儿听力筛查登记表、新生儿视力筛查登记表</w:t>
      </w:r>
      <w:r>
        <w:rPr>
          <w:rFonts w:hint="eastAsia"/>
          <w:color w:val="000000" w:themeColor="text1"/>
          <w:sz w:val="24"/>
          <w:szCs w:val="24"/>
        </w:rPr>
        <w:t xml:space="preserve">。</w:t>
      </w:r>
      <w:r/>
    </w:p>
    <w:p>
      <w:pPr>
        <w:jc w:val="center"/>
        <w:spacing w:line="360" w:lineRule="auto"/>
        <w:rPr>
          <w:color w:val="000000" w:themeColor="text1"/>
          <w:sz w:val="24"/>
          <w:szCs w:val="24"/>
        </w:rPr>
      </w:pPr>
      <w:r>
        <w:rPr>
          <w:color w:val="000000" w:themeColor="text1"/>
          <w:sz w:val="24"/>
          <w:szCs w:val="24"/>
        </w:rPr>
      </w:r>
      <w:r/>
    </w:p>
    <w:p>
      <w:pPr>
        <w:ind w:firstLine="480"/>
        <w:spacing w:line="360" w:lineRule="auto"/>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、产房管理</w:t>
      </w:r>
      <w:r/>
    </w:p>
    <w:p>
      <w:pPr>
        <w:ind w:firstLine="480"/>
        <w:spacing w:line="360" w:lineRule="auto"/>
        <w:rPr>
          <w:color w:val="000000" w:themeColor="text1"/>
          <w:sz w:val="24"/>
          <w:szCs w:val="24"/>
        </w:rPr>
      </w:pPr>
      <w:r>
        <w:rPr>
          <w:rFonts w:hint="eastAsia"/>
          <w:color w:val="000000" w:themeColor="text1"/>
          <w:sz w:val="24"/>
          <w:szCs w:val="24"/>
        </w:rPr>
        <w:t xml:space="preserve">涉及科室：临产室、产房</w:t>
      </w:r>
      <w:r/>
    </w:p>
    <w:p>
      <w:pPr>
        <w:ind w:firstLine="480"/>
        <w:spacing w:line="360" w:lineRule="auto"/>
        <w:rPr>
          <w:color w:val="000000" w:themeColor="text1"/>
          <w:sz w:val="24"/>
          <w:szCs w:val="24"/>
        </w:rPr>
      </w:pPr>
      <w:r>
        <w:rPr>
          <w:rFonts w:hint="eastAsia"/>
          <w:color w:val="000000" w:themeColor="text1"/>
          <w:sz w:val="24"/>
          <w:szCs w:val="24"/>
        </w:rPr>
        <w:t xml:space="preserve">涉及业务流程：包括孕妇从进入产房到新生儿出生的全过程，涵盖待产记录、催产素引产记录、分娩记录和新生儿记录等内容。</w:t>
      </w:r>
      <w:r/>
    </w:p>
    <w:p>
      <w:pPr>
        <w:ind w:firstLine="480"/>
        <w:spacing w:line="360" w:lineRule="auto"/>
        <w:rPr>
          <w:color w:val="000000" w:themeColor="text1"/>
          <w:sz w:val="24"/>
          <w:szCs w:val="24"/>
        </w:rPr>
      </w:pPr>
      <w:r>
        <w:rPr>
          <w:rFonts w:hint="eastAsia"/>
          <w:color w:val="000000" w:themeColor="text1"/>
          <w:sz w:val="24"/>
          <w:szCs w:val="24"/>
        </w:rPr>
        <w:t xml:space="preserve">涉及表单：待产记录、催产素引产记录、分娩记录、新生儿记录。</w:t>
      </w:r>
      <w:r/>
    </w:p>
    <w:p>
      <w:pPr>
        <w:pStyle w:val="1044"/>
        <w:numPr>
          <w:ilvl w:val="0"/>
          <w:numId w:val="46"/>
        </w:numPr>
        <w:spacing w:before="0" w:after="0" w:line="360" w:lineRule="auto"/>
        <w:rPr>
          <w:sz w:val="24"/>
          <w:szCs w:val="24"/>
        </w:rPr>
      </w:pPr>
      <w:r/>
      <w:bookmarkStart w:id="677" w:name="_Toc32279"/>
      <w:r/>
      <w:bookmarkStart w:id="678" w:name="_Toc31434"/>
      <w:r/>
      <w:bookmarkStart w:id="679" w:name="_Toc211983667"/>
      <w:r/>
      <w:bookmarkStart w:id="680" w:name="_Toc3912"/>
      <w:r/>
      <w:bookmarkStart w:id="681" w:name="_Toc10061"/>
      <w:r>
        <w:rPr>
          <w:rFonts w:hint="eastAsia"/>
          <w:sz w:val="24"/>
          <w:szCs w:val="24"/>
        </w:rPr>
        <w:t xml:space="preserve">系统首页</w:t>
      </w:r>
      <w:bookmarkEnd w:id="677"/>
      <w:r/>
      <w:bookmarkEnd w:id="678"/>
      <w:r/>
      <w:bookmarkEnd w:id="679"/>
      <w:r/>
      <w:bookmarkEnd w:id="680"/>
      <w:r/>
      <w:bookmarkEnd w:id="681"/>
      <w:r/>
      <w:r/>
    </w:p>
    <w:p>
      <w:pPr>
        <w:pStyle w:val="1045"/>
        <w:numPr>
          <w:ilvl w:val="0"/>
          <w:numId w:val="47"/>
        </w:numPr>
        <w:ind w:firstLine="482"/>
        <w:spacing w:before="0" w:after="0" w:line="360" w:lineRule="auto"/>
        <w:rPr>
          <w:sz w:val="24"/>
          <w:szCs w:val="24"/>
        </w:rPr>
      </w:pPr>
      <w:r/>
      <w:bookmarkStart w:id="682" w:name="_Toc29816"/>
      <w:r/>
      <w:bookmarkStart w:id="683" w:name="_Toc31239"/>
      <w:r/>
      <w:bookmarkStart w:id="684" w:name="_Toc211983668"/>
      <w:r/>
      <w:bookmarkStart w:id="685" w:name="_Toc27524"/>
      <w:r/>
      <w:bookmarkStart w:id="686" w:name="_Toc1742"/>
      <w:r>
        <w:rPr>
          <w:rFonts w:hint="eastAsia"/>
          <w:sz w:val="24"/>
          <w:szCs w:val="24"/>
        </w:rPr>
        <w:t xml:space="preserve">通知公告</w:t>
      </w:r>
      <w:bookmarkEnd w:id="682"/>
      <w:r/>
      <w:bookmarkEnd w:id="683"/>
      <w:r/>
      <w:bookmarkEnd w:id="684"/>
      <w:r/>
      <w:bookmarkEnd w:id="685"/>
      <w:r/>
      <w:bookmarkEnd w:id="686"/>
      <w:r/>
      <w:r/>
    </w:p>
    <w:p>
      <w:pPr>
        <w:ind w:firstLine="480"/>
        <w:spacing w:line="360" w:lineRule="auto"/>
        <w:rPr>
          <w:color w:val="000000" w:themeColor="text1"/>
          <w:sz w:val="24"/>
          <w:szCs w:val="24"/>
        </w:rPr>
      </w:pPr>
      <w:r>
        <w:rPr>
          <w:rFonts w:hint="eastAsia"/>
          <w:color w:val="000000" w:themeColor="text1"/>
          <w:sz w:val="24"/>
          <w:szCs w:val="24"/>
        </w:rPr>
        <w:t xml:space="preserve">提供通知公告信息浏览功能。</w:t>
      </w:r>
      <w:r/>
    </w:p>
    <w:p>
      <w:pPr>
        <w:pStyle w:val="1045"/>
        <w:numPr>
          <w:ilvl w:val="0"/>
          <w:numId w:val="47"/>
        </w:numPr>
        <w:ind w:firstLine="482"/>
        <w:spacing w:before="0" w:after="0" w:line="360" w:lineRule="auto"/>
        <w:rPr>
          <w:sz w:val="24"/>
          <w:szCs w:val="24"/>
        </w:rPr>
      </w:pPr>
      <w:r/>
      <w:bookmarkStart w:id="687" w:name="_Toc10403"/>
      <w:r/>
      <w:bookmarkStart w:id="688" w:name="_Toc211983669"/>
      <w:r/>
      <w:bookmarkStart w:id="689" w:name="_Toc27952"/>
      <w:r/>
      <w:bookmarkStart w:id="690" w:name="_Toc23826"/>
      <w:r/>
      <w:bookmarkStart w:id="691" w:name="_Toc5774"/>
      <w:r>
        <w:rPr>
          <w:rFonts w:hint="eastAsia"/>
          <w:sz w:val="24"/>
          <w:szCs w:val="24"/>
        </w:rPr>
        <w:t xml:space="preserve">消息中心</w:t>
      </w:r>
      <w:bookmarkEnd w:id="687"/>
      <w:r/>
      <w:bookmarkEnd w:id="688"/>
      <w:r/>
      <w:bookmarkEnd w:id="689"/>
      <w:r/>
      <w:bookmarkEnd w:id="690"/>
      <w:r/>
      <w:bookmarkEnd w:id="691"/>
      <w:r/>
      <w:r/>
    </w:p>
    <w:p>
      <w:pPr>
        <w:ind w:firstLine="480"/>
        <w:spacing w:line="360" w:lineRule="auto"/>
        <w:rPr>
          <w:color w:val="000000" w:themeColor="text1"/>
          <w:sz w:val="24"/>
          <w:szCs w:val="24"/>
        </w:rPr>
      </w:pPr>
      <w:r>
        <w:rPr>
          <w:rFonts w:hint="eastAsia"/>
          <w:color w:val="000000" w:themeColor="text1"/>
          <w:sz w:val="24"/>
          <w:szCs w:val="24"/>
        </w:rPr>
        <w:t xml:space="preserve">日常工作消息，医生登录系统后，消息系统能够围绕临床诊疗的消息进行提醒；消息管理，提供文本和业务两种消息功能，根据消息能够打开相应的病历文书。</w:t>
      </w:r>
      <w:r/>
    </w:p>
    <w:p>
      <w:pPr>
        <w:ind w:firstLine="480"/>
        <w:spacing w:line="360" w:lineRule="auto"/>
        <w:rPr>
          <w:color w:val="000000" w:themeColor="text1"/>
          <w:sz w:val="24"/>
          <w:szCs w:val="24"/>
        </w:rPr>
      </w:pPr>
      <w:r>
        <w:rPr>
          <w:rFonts w:hint="eastAsia"/>
          <w:color w:val="000000" w:themeColor="text1"/>
          <w:sz w:val="24"/>
          <w:szCs w:val="24"/>
          <w:lang w:val="zh-CN"/>
        </w:rPr>
        <w:t xml:space="preserve">消息中心，日常工作消息，医生登录系统后，消息系统能够围绕临床诊疗的消息进行提醒（与外部的质控、会诊等系统对接后），如：会诊信息、质控信息等；消息管理，提供文本</w:t>
      </w:r>
      <w:r>
        <w:rPr>
          <w:rFonts w:hint="eastAsia"/>
          <w:color w:val="000000" w:themeColor="text1"/>
          <w:sz w:val="24"/>
          <w:szCs w:val="24"/>
          <w:lang w:val="zh-CN"/>
        </w:rPr>
        <w:t xml:space="preserve">和业务两种消息功能，根据消息能够打开相应的病历文书，包括质控消息、会诊消息等。</w:t>
      </w:r>
      <w:r/>
    </w:p>
    <w:p>
      <w:pPr>
        <w:pStyle w:val="1045"/>
        <w:numPr>
          <w:ilvl w:val="0"/>
          <w:numId w:val="47"/>
        </w:numPr>
        <w:ind w:firstLine="482"/>
        <w:spacing w:before="0" w:after="0" w:line="360" w:lineRule="auto"/>
        <w:rPr>
          <w:sz w:val="24"/>
          <w:szCs w:val="24"/>
        </w:rPr>
      </w:pPr>
      <w:r/>
      <w:bookmarkStart w:id="692" w:name="_Toc9859"/>
      <w:r/>
      <w:bookmarkStart w:id="693" w:name="_Toc25038"/>
      <w:r/>
      <w:bookmarkStart w:id="694" w:name="_Toc15703"/>
      <w:r/>
      <w:bookmarkStart w:id="695" w:name="_Toc211983670"/>
      <w:r/>
      <w:bookmarkStart w:id="696" w:name="_Toc18187"/>
      <w:r>
        <w:rPr>
          <w:rFonts w:hint="eastAsia"/>
          <w:sz w:val="24"/>
          <w:szCs w:val="24"/>
        </w:rPr>
        <w:t xml:space="preserve">应用导航</w:t>
      </w:r>
      <w:bookmarkEnd w:id="692"/>
      <w:r/>
      <w:bookmarkEnd w:id="693"/>
      <w:r/>
      <w:bookmarkEnd w:id="694"/>
      <w:r/>
      <w:bookmarkEnd w:id="695"/>
      <w:r/>
      <w:bookmarkEnd w:id="696"/>
      <w:r/>
      <w:r/>
    </w:p>
    <w:p>
      <w:pPr>
        <w:ind w:firstLine="480"/>
        <w:spacing w:line="360" w:lineRule="auto"/>
        <w:rPr>
          <w:color w:val="000000" w:themeColor="text1"/>
          <w:sz w:val="24"/>
          <w:szCs w:val="24"/>
        </w:rPr>
      </w:pPr>
      <w:r>
        <w:rPr>
          <w:rFonts w:hint="eastAsia"/>
          <w:color w:val="000000" w:themeColor="text1"/>
          <w:sz w:val="24"/>
          <w:szCs w:val="24"/>
        </w:rPr>
        <w:t xml:space="preserve">功能总成应用，提供一键操作获取系统的全部功能菜单；</w:t>
      </w:r>
      <w:r/>
    </w:p>
    <w:p>
      <w:pPr>
        <w:ind w:firstLine="480"/>
        <w:spacing w:line="360" w:lineRule="auto"/>
        <w:rPr>
          <w:color w:val="000000" w:themeColor="text1"/>
          <w:sz w:val="24"/>
          <w:szCs w:val="24"/>
        </w:rPr>
      </w:pPr>
      <w:r>
        <w:rPr>
          <w:rFonts w:hint="eastAsia"/>
          <w:color w:val="000000" w:themeColor="text1"/>
          <w:sz w:val="24"/>
          <w:szCs w:val="24"/>
        </w:rPr>
        <w:t xml:space="preserve">我关注的应用，提供添加常用应用到关注功能；</w:t>
      </w:r>
      <w:r/>
    </w:p>
    <w:p>
      <w:pPr>
        <w:ind w:firstLine="480"/>
        <w:spacing w:line="360" w:lineRule="auto"/>
        <w:rPr>
          <w:color w:val="000000" w:themeColor="text1"/>
          <w:sz w:val="24"/>
          <w:szCs w:val="24"/>
        </w:rPr>
      </w:pPr>
      <w:r>
        <w:rPr>
          <w:rFonts w:hint="eastAsia"/>
          <w:color w:val="000000" w:themeColor="text1"/>
          <w:sz w:val="24"/>
          <w:szCs w:val="24"/>
        </w:rPr>
        <w:t xml:space="preserve">应用搜素，根据关键字搜索应用；</w:t>
      </w:r>
      <w:r/>
    </w:p>
    <w:p>
      <w:pPr>
        <w:ind w:firstLine="480"/>
        <w:spacing w:line="360" w:lineRule="auto"/>
        <w:rPr>
          <w:color w:val="000000" w:themeColor="text1"/>
          <w:sz w:val="24"/>
          <w:szCs w:val="24"/>
        </w:rPr>
      </w:pPr>
      <w:r>
        <w:rPr>
          <w:rFonts w:hint="eastAsia"/>
          <w:color w:val="000000" w:themeColor="text1"/>
          <w:sz w:val="24"/>
          <w:szCs w:val="24"/>
        </w:rPr>
        <w:t xml:space="preserve">应用分类，根据应用的分类展示应用功能；</w:t>
      </w:r>
      <w:r/>
    </w:p>
    <w:p>
      <w:pPr>
        <w:ind w:firstLine="480"/>
        <w:spacing w:line="360" w:lineRule="auto"/>
        <w:rPr>
          <w:color w:val="000000" w:themeColor="text1"/>
          <w:sz w:val="24"/>
          <w:szCs w:val="24"/>
        </w:rPr>
      </w:pPr>
      <w:r>
        <w:rPr>
          <w:rFonts w:hint="eastAsia"/>
          <w:color w:val="000000" w:themeColor="text1"/>
          <w:sz w:val="24"/>
          <w:szCs w:val="24"/>
        </w:rPr>
        <w:t xml:space="preserve">菜单分组排序，提供菜单分组排序功能。</w:t>
      </w:r>
      <w:r/>
    </w:p>
    <w:p>
      <w:pPr>
        <w:pStyle w:val="1045"/>
        <w:numPr>
          <w:ilvl w:val="0"/>
          <w:numId w:val="47"/>
        </w:numPr>
        <w:ind w:firstLine="482"/>
        <w:spacing w:before="0" w:after="0" w:line="360" w:lineRule="auto"/>
        <w:rPr>
          <w:sz w:val="24"/>
          <w:szCs w:val="24"/>
        </w:rPr>
      </w:pPr>
      <w:r/>
      <w:bookmarkStart w:id="697" w:name="_Toc5740"/>
      <w:r/>
      <w:bookmarkStart w:id="698" w:name="_Toc211983671"/>
      <w:r/>
      <w:bookmarkStart w:id="699" w:name="_Toc10583"/>
      <w:r/>
      <w:bookmarkStart w:id="700" w:name="_Toc9142"/>
      <w:r/>
      <w:bookmarkStart w:id="701" w:name="_Toc3659"/>
      <w:r>
        <w:rPr>
          <w:rFonts w:hint="eastAsia"/>
          <w:sz w:val="24"/>
          <w:szCs w:val="24"/>
        </w:rPr>
        <w:t xml:space="preserve">用户操作</w:t>
      </w:r>
      <w:bookmarkEnd w:id="697"/>
      <w:r/>
      <w:bookmarkEnd w:id="698"/>
      <w:r/>
      <w:bookmarkEnd w:id="699"/>
      <w:r/>
      <w:bookmarkEnd w:id="700"/>
      <w:r/>
      <w:bookmarkEnd w:id="701"/>
      <w:r/>
      <w:r/>
    </w:p>
    <w:p>
      <w:pPr>
        <w:ind w:firstLine="480"/>
        <w:spacing w:line="360" w:lineRule="auto"/>
        <w:rPr>
          <w:color w:val="000000" w:themeColor="text1"/>
          <w:sz w:val="24"/>
          <w:szCs w:val="24"/>
        </w:rPr>
      </w:pPr>
      <w:r>
        <w:rPr>
          <w:rFonts w:hint="eastAsia"/>
          <w:color w:val="000000" w:themeColor="text1"/>
          <w:sz w:val="24"/>
          <w:szCs w:val="24"/>
        </w:rPr>
        <w:t xml:space="preserve">用户信息，显示当前登录用户的相关信息；</w:t>
      </w:r>
      <w:r/>
    </w:p>
    <w:p>
      <w:pPr>
        <w:ind w:firstLine="480"/>
        <w:spacing w:line="360" w:lineRule="auto"/>
        <w:rPr>
          <w:color w:val="000000" w:themeColor="text1"/>
          <w:sz w:val="24"/>
          <w:szCs w:val="24"/>
        </w:rPr>
      </w:pPr>
      <w:r>
        <w:rPr>
          <w:rFonts w:hint="eastAsia"/>
          <w:color w:val="000000" w:themeColor="text1"/>
          <w:sz w:val="24"/>
          <w:szCs w:val="24"/>
        </w:rPr>
        <w:t xml:space="preserve">用户设置，进行用户相关设置；</w:t>
      </w:r>
      <w:r/>
    </w:p>
    <w:p>
      <w:pPr>
        <w:ind w:firstLine="480"/>
        <w:spacing w:line="360" w:lineRule="auto"/>
        <w:rPr>
          <w:color w:val="000000" w:themeColor="text1"/>
          <w:sz w:val="24"/>
          <w:szCs w:val="24"/>
        </w:rPr>
      </w:pPr>
      <w:r>
        <w:rPr>
          <w:rFonts w:hint="eastAsia"/>
          <w:color w:val="000000" w:themeColor="text1"/>
          <w:sz w:val="24"/>
          <w:szCs w:val="24"/>
        </w:rPr>
        <w:t xml:space="preserve">修改密码，提供用户修改密码功能；</w:t>
      </w:r>
      <w:r/>
    </w:p>
    <w:p>
      <w:pPr>
        <w:ind w:firstLine="480"/>
        <w:spacing w:line="360" w:lineRule="auto"/>
        <w:rPr>
          <w:color w:val="000000" w:themeColor="text1"/>
          <w:sz w:val="24"/>
          <w:szCs w:val="24"/>
        </w:rPr>
      </w:pPr>
      <w:r>
        <w:rPr>
          <w:rFonts w:hint="eastAsia"/>
          <w:color w:val="000000" w:themeColor="text1"/>
          <w:sz w:val="24"/>
          <w:szCs w:val="24"/>
        </w:rPr>
        <w:t xml:space="preserve">锁屏，提供锁屏功能，支持一键锁屏功能，可设置自动或手动锁屏。便于医生临时走开时的系统挂起；</w:t>
      </w:r>
      <w:r>
        <w:rPr>
          <w:color w:val="000000" w:themeColor="text1"/>
          <w:sz w:val="24"/>
          <w:szCs w:val="24"/>
        </w:rPr>
        <w:t xml:space="preserve"> </w:t>
      </w:r>
      <w:r/>
    </w:p>
    <w:p>
      <w:pPr>
        <w:ind w:firstLine="480"/>
        <w:spacing w:line="360" w:lineRule="auto"/>
        <w:rPr>
          <w:color w:val="000000" w:themeColor="text1"/>
          <w:sz w:val="24"/>
          <w:szCs w:val="24"/>
        </w:rPr>
      </w:pPr>
      <w:r>
        <w:rPr>
          <w:rFonts w:hint="eastAsia"/>
          <w:color w:val="000000" w:themeColor="text1"/>
          <w:sz w:val="24"/>
          <w:szCs w:val="24"/>
        </w:rPr>
        <w:t xml:space="preserve">用户注销，注销当前用户。</w:t>
      </w:r>
      <w:r/>
    </w:p>
    <w:p>
      <w:pPr>
        <w:pStyle w:val="1044"/>
        <w:numPr>
          <w:ilvl w:val="0"/>
          <w:numId w:val="46"/>
        </w:numPr>
        <w:spacing w:before="0" w:after="0" w:line="360" w:lineRule="auto"/>
        <w:rPr>
          <w:sz w:val="24"/>
          <w:szCs w:val="24"/>
        </w:rPr>
      </w:pPr>
      <w:r/>
      <w:bookmarkStart w:id="702" w:name="_Toc211983672"/>
      <w:r/>
      <w:bookmarkStart w:id="703" w:name="_Toc4976"/>
      <w:r/>
      <w:bookmarkStart w:id="704" w:name="_Toc23941"/>
      <w:r/>
      <w:bookmarkStart w:id="705" w:name="_Toc19412"/>
      <w:r/>
      <w:bookmarkStart w:id="706" w:name="_Toc1682"/>
      <w:r>
        <w:rPr>
          <w:rFonts w:hint="eastAsia"/>
          <w:sz w:val="24"/>
          <w:szCs w:val="24"/>
        </w:rPr>
        <w:t xml:space="preserve">病人管理</w:t>
      </w:r>
      <w:bookmarkEnd w:id="702"/>
      <w:r/>
      <w:bookmarkEnd w:id="703"/>
      <w:r/>
      <w:bookmarkEnd w:id="704"/>
      <w:r/>
      <w:bookmarkEnd w:id="705"/>
      <w:r/>
      <w:bookmarkEnd w:id="706"/>
      <w:r/>
      <w:r/>
    </w:p>
    <w:p>
      <w:pPr>
        <w:ind w:firstLine="480"/>
        <w:spacing w:line="360" w:lineRule="auto"/>
        <w:rPr>
          <w:color w:val="000000" w:themeColor="text1"/>
          <w:sz w:val="24"/>
          <w:szCs w:val="24"/>
        </w:rPr>
      </w:pPr>
      <w:r>
        <w:rPr>
          <w:rFonts w:hint="eastAsia"/>
          <w:color w:val="000000" w:themeColor="text1"/>
          <w:sz w:val="24"/>
          <w:szCs w:val="24"/>
        </w:rPr>
        <w:t xml:space="preserve">系统具备专门的病人列表视图，能够自定义病人列表视图；病人叫号，通过与叫号系统对接，对病人进行叫号、分诊处理；病人状态，提供待诊、已诊、留观等分类查看；病人检索，支持通过患者姓名、床位、门诊号、身份证号等进行模糊查询；病人定位，支持门诊一卡通刷卡等方式获取病人信息和定位患者。</w:t>
      </w:r>
      <w:r/>
    </w:p>
    <w:p>
      <w:pPr>
        <w:pStyle w:val="1044"/>
        <w:numPr>
          <w:ilvl w:val="0"/>
          <w:numId w:val="46"/>
        </w:numPr>
        <w:spacing w:before="0" w:after="0" w:line="360" w:lineRule="auto"/>
        <w:rPr>
          <w:sz w:val="24"/>
          <w:szCs w:val="24"/>
        </w:rPr>
      </w:pPr>
      <w:r/>
      <w:bookmarkStart w:id="707" w:name="_Toc10185"/>
      <w:r/>
      <w:bookmarkStart w:id="708" w:name="_Toc25039"/>
      <w:r/>
      <w:bookmarkStart w:id="709" w:name="_Toc211983673"/>
      <w:r/>
      <w:bookmarkStart w:id="710" w:name="_Toc28620"/>
      <w:r/>
      <w:bookmarkStart w:id="711" w:name="_Toc27417"/>
      <w:r>
        <w:rPr>
          <w:rFonts w:hint="eastAsia"/>
          <w:sz w:val="24"/>
          <w:szCs w:val="24"/>
        </w:rPr>
        <w:t xml:space="preserve">病历书写</w:t>
      </w:r>
      <w:bookmarkEnd w:id="707"/>
      <w:r/>
      <w:bookmarkEnd w:id="708"/>
      <w:r/>
      <w:bookmarkEnd w:id="709"/>
      <w:r/>
      <w:bookmarkEnd w:id="710"/>
      <w:r/>
      <w:bookmarkEnd w:id="711"/>
      <w:r/>
      <w:r/>
    </w:p>
    <w:p>
      <w:pPr>
        <w:ind w:firstLine="480"/>
        <w:spacing w:line="360" w:lineRule="auto"/>
        <w:rPr>
          <w:color w:val="000000" w:themeColor="text1"/>
          <w:sz w:val="24"/>
          <w:szCs w:val="24"/>
        </w:rPr>
      </w:pPr>
      <w:r>
        <w:rPr>
          <w:rFonts w:hint="eastAsia"/>
          <w:color w:val="000000" w:themeColor="text1"/>
          <w:sz w:val="24"/>
          <w:szCs w:val="24"/>
        </w:rPr>
        <w:t xml:space="preserve">提供病历自由文本录入的功能，提供字体、字号、上标、下标、粗体、斜体、下划线等基础文字编辑功能；</w:t>
      </w:r>
      <w:r/>
    </w:p>
    <w:p>
      <w:pPr>
        <w:ind w:firstLine="480"/>
        <w:spacing w:line="360" w:lineRule="auto"/>
      </w:pPr>
      <w:r>
        <w:rPr>
          <w:rFonts w:hint="eastAsia"/>
          <w:color w:val="000000" w:themeColor="text1"/>
          <w:sz w:val="24"/>
          <w:szCs w:val="24"/>
          <w:lang w:val="zh-CN"/>
        </w:rPr>
        <w:t xml:space="preserve">提供专业的电子病历系统编辑器应用，支撑电子病历模板的制作、授权、修改等应用；</w:t>
      </w:r>
      <w:r/>
    </w:p>
    <w:p>
      <w:pPr>
        <w:ind w:firstLine="480"/>
        <w:spacing w:line="360" w:lineRule="auto"/>
        <w:rPr>
          <w:color w:val="000000" w:themeColor="text1"/>
          <w:sz w:val="24"/>
          <w:szCs w:val="24"/>
        </w:rPr>
      </w:pPr>
      <w:r>
        <w:rPr>
          <w:rFonts w:hint="eastAsia"/>
          <w:color w:val="000000" w:themeColor="text1"/>
          <w:sz w:val="24"/>
          <w:szCs w:val="24"/>
        </w:rPr>
        <w:t xml:space="preserve">提供结构化点选录入功能，科室医生根据病种调出结构化模板，元素种类有单选元素、多选元素、录入提示元素、格式化元素及固定文本元素、单选框元素、多选框元素等；</w:t>
      </w:r>
      <w:r/>
    </w:p>
    <w:p>
      <w:pPr>
        <w:ind w:firstLine="480"/>
        <w:spacing w:line="360" w:lineRule="auto"/>
        <w:rPr>
          <w:color w:val="000000" w:themeColor="text1"/>
          <w:sz w:val="24"/>
          <w:szCs w:val="24"/>
        </w:rPr>
      </w:pPr>
      <w:r>
        <w:rPr>
          <w:rFonts w:hint="eastAsia"/>
          <w:color w:val="000000" w:themeColor="text1"/>
          <w:sz w:val="24"/>
          <w:szCs w:val="24"/>
        </w:rPr>
        <w:t xml:space="preserve">提供结构化病历记录项目内容合理性检查与提示功能，如：男性病人自动过滤女性特征、高血压自动提示填写既往血压值、手术记录自动提示填写既往手术信息；</w:t>
      </w:r>
      <w:r/>
    </w:p>
    <w:p>
      <w:pPr>
        <w:ind w:firstLine="480"/>
        <w:spacing w:line="360" w:lineRule="auto"/>
        <w:rPr>
          <w:color w:val="000000" w:themeColor="text1"/>
          <w:sz w:val="24"/>
          <w:szCs w:val="24"/>
        </w:rPr>
      </w:pPr>
      <w:r>
        <w:rPr>
          <w:rFonts w:hint="eastAsia"/>
          <w:color w:val="000000" w:themeColor="text1"/>
          <w:sz w:val="24"/>
          <w:szCs w:val="24"/>
        </w:rPr>
        <w:t xml:space="preserve">提供门急诊病历书写过程中的结构化点选应用，满足江苏省门急诊结构化病历要求的模板应用；</w:t>
      </w:r>
      <w:r/>
    </w:p>
    <w:p>
      <w:pPr>
        <w:ind w:firstLine="480"/>
        <w:spacing w:line="360" w:lineRule="auto"/>
      </w:pPr>
      <w:r>
        <w:rPr>
          <w:rFonts w:hint="eastAsia"/>
          <w:color w:val="000000" w:themeColor="text1"/>
          <w:sz w:val="24"/>
          <w:szCs w:val="24"/>
          <w:lang w:val="zh-CN"/>
        </w:rPr>
        <w:t xml:space="preserve">满足江苏省厅门急诊结构化电子病历要求，所有内容可根据患者实际情况进行编辑录入及展示；主诉结构化能够提供主要症状、伴随症状、持续时间等结构录入选项。既往史能够</w:t>
      </w:r>
      <w:r>
        <w:rPr>
          <w:rFonts w:hint="eastAsia"/>
          <w:color w:val="000000" w:themeColor="text1"/>
          <w:sz w:val="24"/>
          <w:szCs w:val="24"/>
          <w:lang w:val="zh-CN"/>
        </w:rPr>
        <w:t xml:space="preserve">提供高血压、冠心病、慢阻肺、肿瘤、肾病、精神病、糖尿病、脑卒中、肺结核、心梗、肝炎、职业病等录入选项。过敏史能够直接选择患者既往过敏史信息。症状和特征提供消化道症状、皮疹症状、神经系统症状、全身症状、出血症状、呼吸道症状等录入选项。体格检查能够提供一般情况、皮肤黏膜、胸部、肺脏及胸膜、心脏、腹部、神经反射、舌诊等录入选项；</w:t>
      </w:r>
      <w:r/>
    </w:p>
    <w:p>
      <w:pPr>
        <w:ind w:firstLine="480"/>
        <w:spacing w:line="360" w:lineRule="auto"/>
        <w:rPr>
          <w:color w:val="000000" w:themeColor="text1"/>
          <w:sz w:val="24"/>
          <w:szCs w:val="24"/>
        </w:rPr>
      </w:pPr>
      <w:r>
        <w:rPr>
          <w:rFonts w:hint="eastAsia"/>
          <w:color w:val="000000" w:themeColor="text1"/>
          <w:sz w:val="24"/>
          <w:szCs w:val="24"/>
        </w:rPr>
        <w:t xml:space="preserve">提供子模板应用功能，能够支持在主模板界面嵌套子模板应用，能够支持江苏省卫健委门急诊结构化病历要求中的主要症状和体征（全身症状、呼吸道症状、皮疹症状、出血症状、神经系统症状、消化道症状）、体格检查（腹部、神经反射、心脏、胸部、肺脏及胸膜）；</w:t>
      </w:r>
      <w:r/>
    </w:p>
    <w:p>
      <w:pPr>
        <w:ind w:firstLine="480"/>
        <w:spacing w:line="360" w:lineRule="auto"/>
        <w:rPr>
          <w:color w:val="000000" w:themeColor="text1"/>
          <w:sz w:val="24"/>
          <w:szCs w:val="24"/>
        </w:rPr>
      </w:pPr>
      <w:r>
        <w:rPr>
          <w:rFonts w:hint="eastAsia"/>
          <w:color w:val="000000" w:themeColor="text1"/>
          <w:sz w:val="24"/>
          <w:szCs w:val="24"/>
        </w:rPr>
        <w:t xml:space="preserve">医学特殊表达式，支持插入和快捷录入常用医学表达式，如月经史、牙齿标注；</w:t>
      </w:r>
      <w:r/>
    </w:p>
    <w:p>
      <w:pPr>
        <w:ind w:firstLine="480"/>
        <w:spacing w:line="360" w:lineRule="auto"/>
        <w:rPr>
          <w:color w:val="000000" w:themeColor="text1"/>
          <w:sz w:val="24"/>
          <w:szCs w:val="24"/>
        </w:rPr>
      </w:pPr>
      <w:r>
        <w:rPr>
          <w:rFonts w:hint="eastAsia"/>
          <w:color w:val="000000" w:themeColor="text1"/>
          <w:sz w:val="24"/>
          <w:szCs w:val="24"/>
        </w:rPr>
        <w:t xml:space="preserve">提供外部数据引用，可直接将数据引用至病历中，如门诊检验检查、处方等</w:t>
      </w:r>
      <w:r>
        <w:rPr>
          <w:color w:val="000000" w:themeColor="text1"/>
          <w:sz w:val="24"/>
          <w:szCs w:val="24"/>
        </w:rPr>
        <w:t xml:space="preserve">;</w:t>
      </w:r>
      <w:r>
        <w:rPr>
          <w:rFonts w:hint="eastAsia"/>
          <w:color w:val="000000" w:themeColor="text1"/>
          <w:sz w:val="24"/>
          <w:szCs w:val="24"/>
        </w:rPr>
        <w:t xml:space="preserve">支持快捷引用诊断控件数据、手术控件数据、过敏源数据，支持医技申请退费确费及检验检查结果调用；</w:t>
      </w:r>
      <w:r/>
    </w:p>
    <w:p>
      <w:pPr>
        <w:ind w:firstLine="480"/>
        <w:spacing w:line="360" w:lineRule="auto"/>
        <w:rPr>
          <w:color w:val="000000" w:themeColor="text1"/>
          <w:sz w:val="24"/>
          <w:szCs w:val="24"/>
        </w:rPr>
      </w:pPr>
      <w:r>
        <w:rPr>
          <w:rFonts w:hint="eastAsia"/>
          <w:color w:val="000000" w:themeColor="text1"/>
          <w:sz w:val="24"/>
          <w:szCs w:val="24"/>
        </w:rPr>
        <w:t xml:space="preserve">提供表格病历：医生可将表格病历进行预设，在病历书写过程中以模板的形式进行快速引用和编辑；</w:t>
      </w:r>
      <w:r/>
    </w:p>
    <w:p>
      <w:pPr>
        <w:ind w:firstLine="480"/>
        <w:spacing w:line="360" w:lineRule="auto"/>
        <w:rPr>
          <w:color w:val="000000" w:themeColor="text1"/>
          <w:sz w:val="24"/>
          <w:szCs w:val="24"/>
        </w:rPr>
      </w:pPr>
      <w:r>
        <w:rPr>
          <w:rFonts w:hint="eastAsia"/>
          <w:color w:val="000000" w:themeColor="text1"/>
          <w:sz w:val="24"/>
          <w:szCs w:val="24"/>
        </w:rPr>
        <w:t xml:space="preserve">同意书：填写各类门诊同意书内容，并能够打印存档；</w:t>
      </w:r>
      <w:r/>
    </w:p>
    <w:p>
      <w:pPr>
        <w:ind w:firstLine="480"/>
        <w:spacing w:line="360" w:lineRule="auto"/>
        <w:rPr>
          <w:color w:val="000000" w:themeColor="text1"/>
          <w:sz w:val="24"/>
          <w:szCs w:val="24"/>
        </w:rPr>
      </w:pPr>
      <w:r>
        <w:rPr>
          <w:rFonts w:hint="eastAsia"/>
          <w:color w:val="000000" w:themeColor="text1"/>
          <w:sz w:val="24"/>
          <w:szCs w:val="24"/>
        </w:rPr>
        <w:t xml:space="preserve">支持图形、图像、外部表格、分割线插入；</w:t>
      </w:r>
      <w:r/>
    </w:p>
    <w:p>
      <w:pPr>
        <w:ind w:firstLine="480"/>
        <w:spacing w:line="360" w:lineRule="auto"/>
        <w:rPr>
          <w:color w:val="000000" w:themeColor="text1"/>
          <w:sz w:val="24"/>
          <w:szCs w:val="24"/>
        </w:rPr>
      </w:pPr>
      <w:r>
        <w:rPr>
          <w:rFonts w:hint="eastAsia"/>
          <w:color w:val="000000" w:themeColor="text1"/>
          <w:sz w:val="24"/>
          <w:szCs w:val="24"/>
        </w:rPr>
        <w:t xml:space="preserve">特殊表达式：支持病历书写过程中的特殊表达式应用，特殊表达式（如月经史、牙齿标注、胎心位置、突眼等、光定位、房角、肺结核）、特殊符号和上下标；</w:t>
      </w:r>
      <w:r/>
    </w:p>
    <w:p>
      <w:pPr>
        <w:ind w:firstLine="480"/>
        <w:spacing w:line="360" w:lineRule="auto"/>
        <w:rPr>
          <w:color w:val="000000" w:themeColor="text1"/>
          <w:sz w:val="24"/>
          <w:szCs w:val="24"/>
        </w:rPr>
      </w:pPr>
      <w:r>
        <w:rPr>
          <w:rFonts w:hint="eastAsia"/>
          <w:color w:val="000000" w:themeColor="text1"/>
          <w:sz w:val="24"/>
          <w:szCs w:val="24"/>
        </w:rPr>
        <w:t xml:space="preserve">提供医疗文书书写过程中常用的特殊符号集如：℃，℉，‰，㎡，</w:t>
      </w:r>
      <w:r>
        <w:rPr>
          <w:color w:val="000000" w:themeColor="text1"/>
          <w:sz w:val="24"/>
          <w:szCs w:val="24"/>
        </w:rPr>
        <w:t xml:space="preserve">mol</w:t>
      </w:r>
      <w:r>
        <w:rPr>
          <w:rFonts w:hint="eastAsia"/>
          <w:color w:val="000000" w:themeColor="text1"/>
          <w:sz w:val="24"/>
          <w:szCs w:val="24"/>
        </w:rPr>
        <w:t xml:space="preserve">等（不允许医生自行创建），提供上、下标功能：支持对文字的上下标功能；</w:t>
      </w:r>
      <w:r/>
    </w:p>
    <w:p>
      <w:pPr>
        <w:ind w:firstLine="480"/>
        <w:spacing w:line="360" w:lineRule="auto"/>
        <w:rPr>
          <w:color w:val="000000" w:themeColor="text1"/>
          <w:sz w:val="24"/>
          <w:szCs w:val="24"/>
        </w:rPr>
      </w:pPr>
      <w:r>
        <w:rPr>
          <w:rFonts w:hint="eastAsia"/>
          <w:color w:val="000000" w:themeColor="text1"/>
          <w:sz w:val="24"/>
          <w:szCs w:val="24"/>
        </w:rPr>
        <w:t xml:space="preserve">提供暂时保存未完成门诊病历记录，</w:t>
      </w:r>
      <w:r>
        <w:rPr>
          <w:rFonts w:hint="eastAsia"/>
          <w:color w:val="000000" w:themeColor="text1"/>
          <w:sz w:val="24"/>
          <w:szCs w:val="24"/>
        </w:rPr>
        <w:t xml:space="preserve">确认后最终提交。</w:t>
      </w:r>
      <w:r/>
    </w:p>
    <w:p>
      <w:pPr>
        <w:pStyle w:val="1044"/>
        <w:numPr>
          <w:ilvl w:val="0"/>
          <w:numId w:val="46"/>
        </w:numPr>
        <w:spacing w:before="0" w:after="0" w:line="360" w:lineRule="auto"/>
        <w:rPr>
          <w:sz w:val="24"/>
          <w:szCs w:val="24"/>
        </w:rPr>
      </w:pPr>
      <w:r/>
      <w:bookmarkStart w:id="712" w:name="_Toc15536"/>
      <w:r/>
      <w:bookmarkStart w:id="713" w:name="_Toc211983674"/>
      <w:r/>
      <w:bookmarkStart w:id="714" w:name="_Toc19425"/>
      <w:r/>
      <w:bookmarkStart w:id="715" w:name="_Toc28450"/>
      <w:r/>
      <w:bookmarkStart w:id="716" w:name="_Toc32499"/>
      <w:r>
        <w:rPr>
          <w:rFonts w:hint="eastAsia"/>
          <w:sz w:val="24"/>
          <w:szCs w:val="24"/>
        </w:rPr>
        <w:t xml:space="preserve">妇幼专科病历</w:t>
      </w:r>
      <w:bookmarkEnd w:id="712"/>
      <w:r/>
      <w:bookmarkEnd w:id="713"/>
      <w:r/>
      <w:bookmarkEnd w:id="714"/>
      <w:r/>
      <w:bookmarkEnd w:id="715"/>
      <w:r/>
      <w:bookmarkEnd w:id="716"/>
      <w:r/>
      <w:r/>
    </w:p>
    <w:p>
      <w:pPr>
        <w:pStyle w:val="1045"/>
        <w:numPr>
          <w:ilvl w:val="0"/>
          <w:numId w:val="48"/>
        </w:numPr>
        <w:ind w:firstLine="482"/>
        <w:spacing w:before="0" w:after="0" w:line="360" w:lineRule="auto"/>
        <w:rPr>
          <w:sz w:val="24"/>
          <w:szCs w:val="24"/>
        </w:rPr>
      </w:pPr>
      <w:r/>
      <w:bookmarkStart w:id="717" w:name="_Toc24010"/>
      <w:r/>
      <w:bookmarkStart w:id="718" w:name="_Toc21141"/>
      <w:r/>
      <w:bookmarkStart w:id="719" w:name="_Toc211983675"/>
      <w:r/>
      <w:bookmarkStart w:id="720" w:name="_Toc18495"/>
      <w:r/>
      <w:bookmarkStart w:id="721" w:name="_Toc16663"/>
      <w:r>
        <w:rPr>
          <w:rFonts w:hint="eastAsia"/>
          <w:sz w:val="24"/>
          <w:szCs w:val="24"/>
        </w:rPr>
        <w:t xml:space="preserve">婚前保健服务系统</w:t>
      </w:r>
      <w:bookmarkEnd w:id="717"/>
      <w:r/>
      <w:bookmarkEnd w:id="718"/>
      <w:r/>
      <w:bookmarkEnd w:id="719"/>
      <w:r/>
      <w:bookmarkEnd w:id="720"/>
      <w:r/>
      <w:bookmarkEnd w:id="721"/>
      <w:r/>
      <w:r/>
    </w:p>
    <w:p>
      <w:pPr>
        <w:ind w:firstLine="480"/>
        <w:spacing w:line="360" w:lineRule="auto"/>
        <w:rPr>
          <w:color w:val="000000" w:themeColor="text1"/>
          <w:sz w:val="24"/>
          <w:szCs w:val="24"/>
        </w:rPr>
      </w:pPr>
      <w:r>
        <w:rPr>
          <w:rFonts w:hint="eastAsia"/>
          <w:color w:val="000000" w:themeColor="text1"/>
          <w:sz w:val="24"/>
          <w:szCs w:val="24"/>
        </w:rPr>
        <w:t xml:space="preserve">服务对象信息登记，登记男女基本信息登记。</w:t>
      </w:r>
      <w:r/>
    </w:p>
    <w:p>
      <w:pPr>
        <w:ind w:firstLine="480"/>
        <w:spacing w:line="360" w:lineRule="auto"/>
        <w:rPr>
          <w:color w:val="000000" w:themeColor="text1"/>
          <w:sz w:val="24"/>
          <w:szCs w:val="24"/>
        </w:rPr>
      </w:pPr>
      <w:r>
        <w:rPr>
          <w:rFonts w:hint="eastAsia"/>
          <w:color w:val="000000" w:themeColor="text1"/>
          <w:sz w:val="24"/>
          <w:szCs w:val="24"/>
        </w:rPr>
        <w:t xml:space="preserve">医学检查数据的录入，包括病史（既往史、现病史、家族史、婚育史等）体格检查（全身检查、生殖器及第二性征检查）、辅助检查、检查结果、医学意见及婚前卫生指导。</w:t>
      </w:r>
      <w:r/>
    </w:p>
    <w:p>
      <w:pPr>
        <w:ind w:firstLine="480"/>
        <w:spacing w:line="360" w:lineRule="auto"/>
        <w:rPr>
          <w:color w:val="000000" w:themeColor="text1"/>
          <w:sz w:val="24"/>
          <w:szCs w:val="24"/>
        </w:rPr>
      </w:pPr>
      <w:r>
        <w:rPr>
          <w:rFonts w:hint="eastAsia"/>
          <w:color w:val="000000" w:themeColor="text1"/>
          <w:sz w:val="24"/>
          <w:szCs w:val="24"/>
        </w:rPr>
        <w:t xml:space="preserve">审核功能，审核后数据不允许修改。</w:t>
      </w:r>
      <w:r/>
    </w:p>
    <w:p>
      <w:pPr>
        <w:ind w:firstLine="480"/>
        <w:spacing w:line="360" w:lineRule="auto"/>
        <w:rPr>
          <w:color w:val="000000" w:themeColor="text1"/>
          <w:sz w:val="24"/>
          <w:szCs w:val="24"/>
        </w:rPr>
      </w:pPr>
      <w:r>
        <w:rPr>
          <w:rFonts w:hint="eastAsia"/>
          <w:color w:val="000000" w:themeColor="text1"/>
          <w:sz w:val="24"/>
          <w:szCs w:val="24"/>
        </w:rPr>
        <w:t xml:space="preserve">打印功能，打印男女婚前医学检查表、婚前医学检查报告。</w:t>
      </w:r>
      <w:r/>
    </w:p>
    <w:p>
      <w:pPr>
        <w:ind w:firstLine="480"/>
        <w:spacing w:line="360" w:lineRule="auto"/>
        <w:rPr>
          <w:color w:val="000000" w:themeColor="text1"/>
          <w:sz w:val="24"/>
          <w:szCs w:val="24"/>
        </w:rPr>
      </w:pPr>
      <w:r>
        <w:rPr>
          <w:rFonts w:hint="eastAsia"/>
          <w:color w:val="000000" w:themeColor="text1"/>
          <w:sz w:val="24"/>
          <w:szCs w:val="24"/>
        </w:rPr>
        <w:t xml:space="preserve">转诊，转诊登记功能。</w:t>
      </w:r>
      <w:r/>
    </w:p>
    <w:p>
      <w:pPr>
        <w:ind w:firstLine="480"/>
        <w:spacing w:line="360" w:lineRule="auto"/>
        <w:rPr>
          <w:color w:val="000000" w:themeColor="text1"/>
          <w:sz w:val="24"/>
          <w:szCs w:val="24"/>
        </w:rPr>
      </w:pPr>
      <w:r>
        <w:rPr>
          <w:rFonts w:hint="eastAsia"/>
          <w:color w:val="000000" w:themeColor="text1"/>
          <w:sz w:val="24"/>
          <w:szCs w:val="24"/>
        </w:rPr>
        <w:t xml:space="preserve">预约复查，提供复诊时间录入功能。</w:t>
      </w:r>
      <w:r/>
    </w:p>
    <w:p>
      <w:pPr>
        <w:ind w:firstLine="480"/>
        <w:spacing w:line="360" w:lineRule="auto"/>
        <w:rPr>
          <w:color w:val="000000" w:themeColor="text1"/>
          <w:sz w:val="24"/>
          <w:szCs w:val="24"/>
        </w:rPr>
      </w:pPr>
      <w:r>
        <w:rPr>
          <w:rFonts w:hint="eastAsia"/>
          <w:color w:val="000000" w:themeColor="text1"/>
          <w:sz w:val="24"/>
          <w:szCs w:val="24"/>
        </w:rPr>
        <w:t xml:space="preserve">查询服务，根据单个或多个项目组合查询男女婚检个案信息（基本信息、检验结果、评价结果、治疗情况等）、预约复查、转诊登记，采用一览表方式显示，支持打印和数据导出。</w:t>
      </w:r>
      <w:r/>
    </w:p>
    <w:p>
      <w:pPr>
        <w:ind w:firstLine="480"/>
        <w:spacing w:line="360" w:lineRule="auto"/>
        <w:rPr>
          <w:color w:val="000000" w:themeColor="text1"/>
          <w:sz w:val="24"/>
          <w:szCs w:val="24"/>
        </w:rPr>
      </w:pPr>
      <w:r>
        <w:rPr>
          <w:rFonts w:hint="eastAsia"/>
          <w:color w:val="000000" w:themeColor="text1"/>
          <w:sz w:val="24"/>
          <w:szCs w:val="24"/>
        </w:rPr>
        <w:t xml:space="preserve">统计报表，生成打印《婚前医学检查情况调查表》等统计报表，并支持数据导出。</w:t>
      </w:r>
      <w:r/>
    </w:p>
    <w:p>
      <w:pPr>
        <w:pStyle w:val="1045"/>
        <w:numPr>
          <w:ilvl w:val="0"/>
          <w:numId w:val="48"/>
        </w:numPr>
        <w:ind w:firstLine="482"/>
        <w:spacing w:before="0" w:after="0" w:line="360" w:lineRule="auto"/>
        <w:rPr>
          <w:sz w:val="24"/>
          <w:szCs w:val="24"/>
        </w:rPr>
      </w:pPr>
      <w:r/>
      <w:bookmarkStart w:id="722" w:name="_Toc211983676"/>
      <w:r/>
      <w:bookmarkStart w:id="723" w:name="_Toc28168"/>
      <w:r/>
      <w:bookmarkStart w:id="724" w:name="_Toc2209"/>
      <w:r/>
      <w:bookmarkStart w:id="725" w:name="_Toc6202"/>
      <w:r/>
      <w:bookmarkStart w:id="726" w:name="_Toc26182"/>
      <w:r>
        <w:rPr>
          <w:rFonts w:hint="eastAsia"/>
          <w:sz w:val="24"/>
          <w:szCs w:val="24"/>
        </w:rPr>
        <w:t xml:space="preserve">孕产期保健服务系统</w:t>
      </w:r>
      <w:bookmarkEnd w:id="722"/>
      <w:r/>
      <w:bookmarkEnd w:id="723"/>
      <w:r/>
      <w:bookmarkEnd w:id="724"/>
      <w:r/>
      <w:bookmarkEnd w:id="725"/>
      <w:r/>
      <w:bookmarkEnd w:id="726"/>
      <w:r/>
      <w:r/>
    </w:p>
    <w:p>
      <w:pPr>
        <w:ind w:firstLine="480"/>
        <w:spacing w:line="360" w:lineRule="auto"/>
        <w:rPr>
          <w:color w:val="000000" w:themeColor="text1"/>
          <w:sz w:val="24"/>
          <w:szCs w:val="24"/>
        </w:rPr>
      </w:pPr>
      <w:r>
        <w:rPr>
          <w:rFonts w:hint="eastAsia"/>
          <w:color w:val="000000" w:themeColor="text1"/>
          <w:sz w:val="24"/>
          <w:szCs w:val="24"/>
        </w:rPr>
        <w:t xml:space="preserve">对孕产期保健工作中产生的业务、管理等数据进行采集、处理、存储、分析、传输及交换的应用。</w:t>
      </w:r>
      <w:r/>
    </w:p>
    <w:p>
      <w:pPr>
        <w:ind w:firstLine="480"/>
        <w:spacing w:line="360" w:lineRule="auto"/>
        <w:rPr>
          <w:color w:val="000000" w:themeColor="text1"/>
          <w:sz w:val="24"/>
          <w:szCs w:val="24"/>
        </w:rPr>
      </w:pPr>
      <w:r>
        <w:rPr>
          <w:rFonts w:hint="eastAsia"/>
          <w:color w:val="000000" w:themeColor="text1"/>
          <w:sz w:val="24"/>
          <w:szCs w:val="24"/>
        </w:rPr>
        <w:t xml:space="preserve">孕妇建册，支持孕产妇母子健康手册个人基本信息、丈夫基本信息一般情况、月经史、孕产史、既往史、家族史、体格检查、妇科检查等信息录入；基础信息可以从健康档案，医院</w:t>
      </w:r>
      <w:r>
        <w:rPr>
          <w:color w:val="000000" w:themeColor="text1"/>
          <w:sz w:val="24"/>
          <w:szCs w:val="24"/>
        </w:rPr>
        <w:t xml:space="preserve">HIS</w:t>
      </w:r>
      <w:r>
        <w:rPr>
          <w:rFonts w:hint="eastAsia"/>
          <w:color w:val="000000" w:themeColor="text1"/>
          <w:sz w:val="24"/>
          <w:szCs w:val="24"/>
        </w:rPr>
        <w:t xml:space="preserve">挂号信息、</w:t>
      </w:r>
      <w:r>
        <w:rPr>
          <w:color w:val="000000" w:themeColor="text1"/>
          <w:sz w:val="24"/>
          <w:szCs w:val="24"/>
        </w:rPr>
        <w:t xml:space="preserve">APP</w:t>
      </w:r>
      <w:r>
        <w:rPr>
          <w:rFonts w:hint="eastAsia"/>
          <w:color w:val="000000" w:themeColor="text1"/>
          <w:sz w:val="24"/>
          <w:szCs w:val="24"/>
        </w:rPr>
        <w:t xml:space="preserve">预建册获取。</w:t>
      </w:r>
      <w:r/>
    </w:p>
    <w:p>
      <w:pPr>
        <w:ind w:firstLine="480"/>
        <w:spacing w:line="360" w:lineRule="auto"/>
        <w:rPr>
          <w:color w:val="000000" w:themeColor="text1"/>
          <w:sz w:val="24"/>
          <w:szCs w:val="24"/>
        </w:rPr>
      </w:pPr>
      <w:r>
        <w:rPr>
          <w:rFonts w:hint="eastAsia"/>
          <w:color w:val="000000" w:themeColor="text1"/>
          <w:sz w:val="24"/>
          <w:szCs w:val="24"/>
        </w:rPr>
        <w:t xml:space="preserve">产检信息登记，支持对孕妇健康状况的评估，提供孕妇病史信息（个人史信息、婚姻月经史信息、既往史信息、家庭史信息等）录入功能；提供孕产妇健康状况评估项录入功能，复查项目包括孕妇复诊基本信息、产科检查、辅助检查、妊娠合并症、并发症、妊娠风险、诊断指导等。</w:t>
      </w:r>
      <w:r/>
    </w:p>
    <w:p>
      <w:pPr>
        <w:ind w:firstLine="480"/>
        <w:spacing w:line="360" w:lineRule="auto"/>
        <w:rPr>
          <w:color w:val="000000" w:themeColor="text1"/>
          <w:sz w:val="24"/>
          <w:szCs w:val="24"/>
        </w:rPr>
      </w:pPr>
      <w:r>
        <w:rPr>
          <w:rFonts w:hint="eastAsia"/>
          <w:color w:val="000000" w:themeColor="text1"/>
          <w:sz w:val="24"/>
          <w:szCs w:val="24"/>
        </w:rPr>
        <w:t xml:space="preserve">提供初次检查信息录入功能，初次产检包括体格检查、妇科检查、辅助检查、妊娠风险、诊断指导等，并支持预约复诊登记。</w:t>
      </w:r>
      <w:r/>
    </w:p>
    <w:p>
      <w:pPr>
        <w:ind w:firstLine="480"/>
        <w:spacing w:line="360" w:lineRule="auto"/>
        <w:rPr>
          <w:color w:val="000000" w:themeColor="text1"/>
          <w:sz w:val="24"/>
          <w:szCs w:val="24"/>
        </w:rPr>
      </w:pPr>
      <w:r>
        <w:rPr>
          <w:rFonts w:hint="eastAsia"/>
          <w:color w:val="000000" w:themeColor="text1"/>
          <w:sz w:val="24"/>
          <w:szCs w:val="24"/>
        </w:rPr>
        <w:t xml:space="preserve">高危孕产妇五色评分，提供妊娠风险评估。</w:t>
      </w:r>
      <w:r/>
    </w:p>
    <w:p>
      <w:pPr>
        <w:ind w:firstLine="480"/>
        <w:spacing w:line="360" w:lineRule="auto"/>
        <w:rPr>
          <w:color w:val="000000" w:themeColor="text1"/>
          <w:sz w:val="24"/>
          <w:szCs w:val="24"/>
        </w:rPr>
      </w:pPr>
      <w:r>
        <w:rPr>
          <w:rFonts w:hint="eastAsia"/>
          <w:color w:val="000000" w:themeColor="text1"/>
          <w:sz w:val="24"/>
          <w:szCs w:val="24"/>
        </w:rPr>
        <w:t xml:space="preserve">特殊病史，提供特殊病史录入功能，支持模板导入。</w:t>
      </w:r>
      <w:r/>
    </w:p>
    <w:p>
      <w:pPr>
        <w:ind w:firstLine="480"/>
        <w:spacing w:line="360" w:lineRule="auto"/>
        <w:rPr>
          <w:color w:val="000000" w:themeColor="text1"/>
          <w:sz w:val="24"/>
          <w:szCs w:val="24"/>
        </w:rPr>
      </w:pPr>
      <w:r>
        <w:rPr>
          <w:rFonts w:hint="eastAsia"/>
          <w:color w:val="000000" w:themeColor="text1"/>
          <w:sz w:val="24"/>
          <w:szCs w:val="24"/>
        </w:rPr>
        <w:t xml:space="preserve">诊断录入，提供诊断录入，支持输入助理及模板导入，支持</w:t>
      </w:r>
      <w:r>
        <w:rPr>
          <w:color w:val="000000" w:themeColor="text1"/>
          <w:sz w:val="24"/>
          <w:szCs w:val="24"/>
        </w:rPr>
        <w:t xml:space="preserve">HIS</w:t>
      </w:r>
      <w:r>
        <w:rPr>
          <w:rFonts w:hint="eastAsia"/>
          <w:color w:val="000000" w:themeColor="text1"/>
          <w:sz w:val="24"/>
          <w:szCs w:val="24"/>
        </w:rPr>
        <w:t xml:space="preserve">诊断引用、符合</w:t>
      </w:r>
      <w:r>
        <w:rPr>
          <w:color w:val="000000" w:themeColor="text1"/>
          <w:sz w:val="24"/>
          <w:szCs w:val="24"/>
        </w:rPr>
        <w:t xml:space="preserve">ICD-10</w:t>
      </w:r>
      <w:r>
        <w:rPr>
          <w:rFonts w:hint="eastAsia"/>
          <w:color w:val="000000" w:themeColor="text1"/>
          <w:sz w:val="24"/>
          <w:szCs w:val="24"/>
        </w:rPr>
        <w:t xml:space="preserve">标准。</w:t>
      </w:r>
      <w:r/>
    </w:p>
    <w:p>
      <w:pPr>
        <w:ind w:firstLine="480"/>
        <w:spacing w:line="360" w:lineRule="auto"/>
        <w:rPr>
          <w:color w:val="000000" w:themeColor="text1"/>
          <w:sz w:val="24"/>
          <w:szCs w:val="24"/>
        </w:rPr>
      </w:pPr>
      <w:r>
        <w:rPr>
          <w:rFonts w:hint="eastAsia"/>
          <w:color w:val="000000" w:themeColor="text1"/>
          <w:sz w:val="24"/>
          <w:szCs w:val="24"/>
        </w:rPr>
        <w:t xml:space="preserve">病历打印，提供产前检查记录单、产检预约单打印功能，支持记录多胎情况。</w:t>
      </w:r>
      <w:r/>
    </w:p>
    <w:p>
      <w:pPr>
        <w:ind w:firstLine="480"/>
        <w:spacing w:line="360" w:lineRule="auto"/>
        <w:rPr>
          <w:color w:val="000000" w:themeColor="text1"/>
          <w:sz w:val="24"/>
          <w:szCs w:val="24"/>
        </w:rPr>
      </w:pPr>
      <w:r>
        <w:rPr>
          <w:rFonts w:hint="eastAsia"/>
          <w:color w:val="000000" w:themeColor="text1"/>
          <w:sz w:val="24"/>
          <w:szCs w:val="24"/>
        </w:rPr>
        <w:t xml:space="preserve">孕产妇死亡报告卡，支持孕产妇死亡报告卡。孕产妇死亡报告卡包括孕产妇基本情况、孕产史、本次妊娠获得医疗保健服务情况、死亡原因等。</w:t>
      </w:r>
      <w:r/>
    </w:p>
    <w:p>
      <w:pPr>
        <w:ind w:firstLine="480"/>
        <w:spacing w:line="360" w:lineRule="auto"/>
        <w:rPr>
          <w:color w:val="000000" w:themeColor="text1"/>
          <w:sz w:val="24"/>
          <w:szCs w:val="24"/>
        </w:rPr>
      </w:pPr>
      <w:r>
        <w:rPr>
          <w:rFonts w:hint="eastAsia"/>
          <w:color w:val="000000" w:themeColor="text1"/>
          <w:sz w:val="24"/>
          <w:szCs w:val="24"/>
        </w:rPr>
        <w:t xml:space="preserve">转诊服务，转诊登记功能。</w:t>
      </w:r>
      <w:r/>
    </w:p>
    <w:p>
      <w:pPr>
        <w:ind w:firstLine="480"/>
        <w:spacing w:line="360" w:lineRule="auto"/>
        <w:rPr>
          <w:color w:val="000000" w:themeColor="text1"/>
          <w:sz w:val="24"/>
          <w:szCs w:val="24"/>
        </w:rPr>
      </w:pPr>
      <w:r>
        <w:rPr>
          <w:rFonts w:hint="eastAsia"/>
          <w:color w:val="000000" w:themeColor="text1"/>
          <w:sz w:val="24"/>
          <w:szCs w:val="24"/>
        </w:rPr>
        <w:t xml:space="preserve">高危孕产妇专案，对于高危孕产妇在产检时，妊娠风险评估分级为“橙色”、“红色”和“紫色”的孕产妇，系统能够自动纳入高危孕产妇专案管理，并建立高危孕妇档案，包括孕妇基本信息、风险分级、高危转归、登记机构等。</w:t>
      </w:r>
      <w:r/>
    </w:p>
    <w:p>
      <w:pPr>
        <w:ind w:firstLine="480"/>
        <w:spacing w:line="360" w:lineRule="auto"/>
        <w:rPr>
          <w:color w:val="000000" w:themeColor="text1"/>
          <w:sz w:val="24"/>
          <w:szCs w:val="24"/>
        </w:rPr>
      </w:pPr>
      <w:r>
        <w:rPr>
          <w:rFonts w:hint="eastAsia"/>
          <w:color w:val="000000" w:themeColor="text1"/>
          <w:sz w:val="24"/>
          <w:szCs w:val="24"/>
        </w:rPr>
        <w:t xml:space="preserve">结案管理，包括高危孕产妇高危因素消失、终止妊娠、分娩结束、孕产妇死亡等情况，登记相应信息。支持孕妇多次建立专案、结案管理。</w:t>
      </w:r>
      <w:r/>
    </w:p>
    <w:p>
      <w:pPr>
        <w:pStyle w:val="1045"/>
        <w:numPr>
          <w:ilvl w:val="0"/>
          <w:numId w:val="48"/>
        </w:numPr>
        <w:ind w:firstLine="482"/>
        <w:spacing w:before="0" w:after="0" w:line="360" w:lineRule="auto"/>
        <w:rPr>
          <w:sz w:val="24"/>
          <w:szCs w:val="24"/>
        </w:rPr>
      </w:pPr>
      <w:r/>
      <w:bookmarkStart w:id="727" w:name="_Toc1490"/>
      <w:r/>
      <w:bookmarkStart w:id="728" w:name="_Toc13208"/>
      <w:r/>
      <w:bookmarkStart w:id="729" w:name="_Toc211983677"/>
      <w:r/>
      <w:bookmarkStart w:id="730" w:name="_Toc29063"/>
      <w:r/>
      <w:bookmarkStart w:id="731" w:name="_Toc13888"/>
      <w:r>
        <w:rPr>
          <w:rFonts w:hint="eastAsia"/>
          <w:sz w:val="24"/>
          <w:szCs w:val="24"/>
        </w:rPr>
        <w:t xml:space="preserve">计划生育服务系统</w:t>
      </w:r>
      <w:bookmarkEnd w:id="727"/>
      <w:r/>
      <w:bookmarkEnd w:id="728"/>
      <w:r/>
      <w:bookmarkEnd w:id="729"/>
      <w:r/>
      <w:bookmarkEnd w:id="730"/>
      <w:r/>
      <w:bookmarkEnd w:id="731"/>
      <w:r/>
      <w:r/>
    </w:p>
    <w:p>
      <w:pPr>
        <w:ind w:firstLine="480"/>
        <w:spacing w:line="360" w:lineRule="auto"/>
        <w:rPr>
          <w:color w:val="000000" w:themeColor="text1"/>
          <w:sz w:val="24"/>
          <w:szCs w:val="24"/>
        </w:rPr>
      </w:pPr>
      <w:r>
        <w:rPr>
          <w:rFonts w:hint="eastAsia"/>
          <w:color w:val="000000" w:themeColor="text1"/>
          <w:sz w:val="24"/>
          <w:szCs w:val="24"/>
        </w:rPr>
        <w:t xml:space="preserve">完成男女计划生育技术服务病历信息的录入。</w:t>
      </w:r>
      <w:r/>
    </w:p>
    <w:p>
      <w:pPr>
        <w:ind w:firstLine="480"/>
        <w:spacing w:line="360" w:lineRule="auto"/>
        <w:rPr>
          <w:color w:val="000000" w:themeColor="text1"/>
          <w:sz w:val="24"/>
          <w:szCs w:val="24"/>
        </w:rPr>
      </w:pPr>
      <w:r>
        <w:rPr>
          <w:rFonts w:hint="eastAsia"/>
          <w:color w:val="000000" w:themeColor="text1"/>
          <w:sz w:val="24"/>
          <w:szCs w:val="24"/>
        </w:rPr>
        <w:t xml:space="preserve">基本信息登记，（男性）基本情况、既往史、现病史、体格检查、男性生殖器检查、接受计划生育手术情况等；（女性）基本情况、既往史、现病史、孕产史、体格检查、妇科检查、接受计划生育技术服务情况等。接受计划生育手术情况包括男女手术并发症。</w:t>
      </w:r>
      <w:r/>
    </w:p>
    <w:p>
      <w:pPr>
        <w:ind w:firstLine="480"/>
        <w:spacing w:line="360" w:lineRule="auto"/>
        <w:rPr>
          <w:color w:val="000000" w:themeColor="text1"/>
          <w:sz w:val="24"/>
          <w:szCs w:val="24"/>
        </w:rPr>
      </w:pPr>
      <w:r>
        <w:rPr>
          <w:rFonts w:hint="eastAsia"/>
          <w:color w:val="000000" w:themeColor="text1"/>
          <w:sz w:val="24"/>
          <w:szCs w:val="24"/>
        </w:rPr>
        <w:t xml:space="preserve">病历书写，病史信息、体格检查、妇科检查记录录入。</w:t>
      </w:r>
      <w:r/>
    </w:p>
    <w:p>
      <w:pPr>
        <w:ind w:firstLine="480"/>
        <w:spacing w:line="360" w:lineRule="auto"/>
        <w:rPr>
          <w:color w:val="000000" w:themeColor="text1"/>
          <w:sz w:val="24"/>
          <w:szCs w:val="24"/>
        </w:rPr>
      </w:pPr>
      <w:r>
        <w:rPr>
          <w:rFonts w:hint="eastAsia"/>
          <w:color w:val="000000" w:themeColor="text1"/>
          <w:sz w:val="24"/>
          <w:szCs w:val="24"/>
        </w:rPr>
        <w:t xml:space="preserve">知情同意书，根据相关手术类型新建并填写对应的知情同意书。</w:t>
      </w:r>
      <w:r/>
    </w:p>
    <w:p>
      <w:pPr>
        <w:ind w:firstLine="480"/>
        <w:spacing w:line="360" w:lineRule="auto"/>
        <w:rPr>
          <w:color w:val="000000" w:themeColor="text1"/>
          <w:sz w:val="24"/>
          <w:szCs w:val="24"/>
        </w:rPr>
      </w:pPr>
      <w:r>
        <w:rPr>
          <w:rFonts w:hint="eastAsia"/>
          <w:color w:val="000000" w:themeColor="text1"/>
          <w:sz w:val="24"/>
          <w:szCs w:val="24"/>
        </w:rPr>
        <w:t xml:space="preserve">医学证明，开立病假单、诊断证明并提供打印功能。</w:t>
      </w:r>
      <w:r/>
    </w:p>
    <w:p>
      <w:pPr>
        <w:ind w:firstLine="480"/>
        <w:spacing w:line="360" w:lineRule="auto"/>
        <w:rPr>
          <w:color w:val="000000" w:themeColor="text1"/>
          <w:sz w:val="24"/>
          <w:szCs w:val="24"/>
        </w:rPr>
      </w:pPr>
      <w:r>
        <w:rPr>
          <w:rFonts w:hint="eastAsia"/>
          <w:color w:val="000000" w:themeColor="text1"/>
          <w:sz w:val="24"/>
          <w:szCs w:val="24"/>
        </w:rPr>
        <w:t xml:space="preserve">手术记录单，根据相关手术类型新建并填写对应的手术记录单，包括流产原因、高危因素、术前用药等。</w:t>
      </w:r>
      <w:r/>
    </w:p>
    <w:p>
      <w:pPr>
        <w:ind w:firstLine="480"/>
        <w:spacing w:line="360" w:lineRule="auto"/>
        <w:rPr>
          <w:color w:val="000000" w:themeColor="text1"/>
          <w:sz w:val="24"/>
          <w:szCs w:val="24"/>
        </w:rPr>
      </w:pPr>
      <w:r>
        <w:rPr>
          <w:rFonts w:hint="eastAsia"/>
          <w:color w:val="000000" w:themeColor="text1"/>
          <w:sz w:val="24"/>
          <w:szCs w:val="24"/>
        </w:rPr>
        <w:t xml:space="preserve">打印功能，打印知情同意书、手术记录单、病假单、诊断证明。</w:t>
      </w:r>
      <w:r/>
    </w:p>
    <w:p>
      <w:pPr>
        <w:pStyle w:val="1045"/>
        <w:numPr>
          <w:ilvl w:val="0"/>
          <w:numId w:val="48"/>
        </w:numPr>
        <w:ind w:firstLine="482"/>
        <w:spacing w:before="0" w:after="0" w:line="360" w:lineRule="auto"/>
        <w:rPr>
          <w:sz w:val="24"/>
          <w:szCs w:val="24"/>
        </w:rPr>
      </w:pPr>
      <w:r/>
      <w:bookmarkStart w:id="732" w:name="_Toc14448"/>
      <w:r/>
      <w:bookmarkStart w:id="733" w:name="_Toc211983678"/>
      <w:r/>
      <w:bookmarkStart w:id="734" w:name="_Toc4748"/>
      <w:r/>
      <w:bookmarkStart w:id="735" w:name="_Toc27001"/>
      <w:r/>
      <w:bookmarkStart w:id="736" w:name="_Toc2223"/>
      <w:r>
        <w:rPr>
          <w:rFonts w:hint="eastAsia"/>
          <w:sz w:val="24"/>
          <w:szCs w:val="24"/>
        </w:rPr>
        <w:t xml:space="preserve">儿童保健服务系统</w:t>
      </w:r>
      <w:bookmarkEnd w:id="732"/>
      <w:r/>
      <w:bookmarkEnd w:id="733"/>
      <w:r/>
      <w:bookmarkEnd w:id="734"/>
      <w:r/>
      <w:bookmarkEnd w:id="735"/>
      <w:r/>
      <w:bookmarkEnd w:id="736"/>
      <w:r/>
      <w:r/>
    </w:p>
    <w:p>
      <w:pPr>
        <w:ind w:firstLine="480"/>
        <w:spacing w:line="360" w:lineRule="auto"/>
        <w:rPr>
          <w:color w:val="000000" w:themeColor="text1"/>
          <w:sz w:val="24"/>
          <w:szCs w:val="24"/>
        </w:rPr>
      </w:pPr>
      <w:r>
        <w:rPr>
          <w:rFonts w:hint="eastAsia"/>
          <w:color w:val="000000" w:themeColor="text1"/>
          <w:sz w:val="24"/>
          <w:szCs w:val="24"/>
        </w:rPr>
        <w:t xml:space="preserve">记录和管理七岁以下儿童的健康信息，对儿童各期生长发育进行动态评价的应用模块。</w:t>
      </w:r>
      <w:r/>
    </w:p>
    <w:p>
      <w:pPr>
        <w:ind w:firstLine="480"/>
        <w:spacing w:line="360" w:lineRule="auto"/>
        <w:rPr>
          <w:color w:val="000000" w:themeColor="text1"/>
          <w:sz w:val="24"/>
          <w:szCs w:val="24"/>
        </w:rPr>
      </w:pPr>
      <w:r>
        <w:rPr>
          <w:rFonts w:hint="eastAsia"/>
          <w:color w:val="000000" w:themeColor="text1"/>
          <w:sz w:val="24"/>
          <w:szCs w:val="24"/>
        </w:rPr>
        <w:t xml:space="preserve">儿童健康信息登记，儿童保健手册信息（包括儿童基本信息、第一监护人、第二监护人、出生信息）录入。</w:t>
      </w:r>
      <w:r/>
    </w:p>
    <w:p>
      <w:pPr>
        <w:ind w:firstLine="480"/>
        <w:spacing w:line="360" w:lineRule="auto"/>
        <w:rPr>
          <w:color w:val="000000" w:themeColor="text1"/>
          <w:sz w:val="24"/>
          <w:szCs w:val="24"/>
        </w:rPr>
      </w:pPr>
      <w:r>
        <w:rPr>
          <w:rFonts w:hint="eastAsia"/>
          <w:color w:val="000000" w:themeColor="text1"/>
          <w:sz w:val="24"/>
          <w:szCs w:val="24"/>
        </w:rPr>
        <w:t xml:space="preserve">儿童体检，根据体检时间和性质完成儿童入园前体检信息的录入；完成儿童体检数据录入，记录问诊、体格测量、体格检查、心理行为、脑损伤筛查、实验室及其他辅助检查等的检查数据，能够计算体格生长评价、心理行为发育评价结果，产出健康指导意见，并可以根据体检信息生成生长发育评价，绘制生长发育评价图。</w:t>
      </w:r>
      <w:r/>
    </w:p>
    <w:p>
      <w:pPr>
        <w:ind w:firstLine="480"/>
        <w:spacing w:line="360" w:lineRule="auto"/>
        <w:rPr>
          <w:color w:val="000000" w:themeColor="text1"/>
          <w:sz w:val="24"/>
          <w:szCs w:val="24"/>
        </w:rPr>
      </w:pPr>
      <w:r>
        <w:rPr>
          <w:rFonts w:hint="eastAsia"/>
          <w:color w:val="000000" w:themeColor="text1"/>
          <w:sz w:val="24"/>
          <w:szCs w:val="24"/>
        </w:rPr>
        <w:t xml:space="preserve">智能测评，支持</w:t>
      </w:r>
      <w:r>
        <w:rPr>
          <w:color w:val="000000" w:themeColor="text1"/>
          <w:sz w:val="24"/>
          <w:szCs w:val="24"/>
        </w:rPr>
        <w:t xml:space="preserve">Gesell</w:t>
      </w:r>
      <w:r>
        <w:rPr>
          <w:rFonts w:hint="eastAsia"/>
          <w:color w:val="000000" w:themeColor="text1"/>
          <w:sz w:val="24"/>
          <w:szCs w:val="24"/>
        </w:rPr>
        <w:t xml:space="preserve">测评、</w:t>
      </w:r>
      <w:r>
        <w:rPr>
          <w:color w:val="000000" w:themeColor="text1"/>
          <w:sz w:val="24"/>
          <w:szCs w:val="24"/>
        </w:rPr>
        <w:t xml:space="preserve">Peabody</w:t>
      </w:r>
      <w:r>
        <w:rPr>
          <w:rFonts w:hint="eastAsia"/>
          <w:color w:val="000000" w:themeColor="text1"/>
          <w:sz w:val="24"/>
          <w:szCs w:val="24"/>
        </w:rPr>
        <w:t xml:space="preserve">测评、瑞文测评等管理。</w:t>
      </w:r>
      <w:r/>
    </w:p>
    <w:p>
      <w:pPr>
        <w:ind w:firstLine="480"/>
        <w:spacing w:line="360" w:lineRule="auto"/>
        <w:rPr>
          <w:color w:val="000000" w:themeColor="text1"/>
          <w:sz w:val="24"/>
          <w:szCs w:val="24"/>
        </w:rPr>
      </w:pPr>
      <w:r>
        <w:rPr>
          <w:rFonts w:hint="eastAsia"/>
          <w:color w:val="000000" w:themeColor="text1"/>
          <w:sz w:val="24"/>
          <w:szCs w:val="24"/>
        </w:rPr>
        <w:t xml:space="preserve">新生儿听力筛查知情同意书，新生儿听力筛查知情同意书。</w:t>
      </w:r>
      <w:r/>
    </w:p>
    <w:p>
      <w:pPr>
        <w:ind w:firstLine="480"/>
        <w:spacing w:line="360" w:lineRule="auto"/>
        <w:rPr>
          <w:color w:val="000000" w:themeColor="text1"/>
          <w:sz w:val="24"/>
          <w:szCs w:val="24"/>
        </w:rPr>
      </w:pPr>
      <w:r>
        <w:rPr>
          <w:rFonts w:hint="eastAsia"/>
          <w:color w:val="000000" w:themeColor="text1"/>
          <w:sz w:val="24"/>
          <w:szCs w:val="24"/>
        </w:rPr>
        <w:t xml:space="preserve">听力筛查，听力筛查结果，包括筛查结果、位点</w:t>
      </w:r>
      <w:r>
        <w:rPr>
          <w:color w:val="000000" w:themeColor="text1"/>
          <w:sz w:val="24"/>
          <w:szCs w:val="24"/>
        </w:rPr>
        <w:t xml:space="preserve">1</w:t>
      </w:r>
      <w:r>
        <w:rPr>
          <w:rFonts w:hint="eastAsia"/>
          <w:color w:val="000000" w:themeColor="text1"/>
          <w:sz w:val="24"/>
          <w:szCs w:val="24"/>
        </w:rPr>
        <w:t xml:space="preserve">、位点</w:t>
      </w:r>
      <w:r>
        <w:rPr>
          <w:color w:val="000000" w:themeColor="text1"/>
          <w:sz w:val="24"/>
          <w:szCs w:val="24"/>
        </w:rPr>
        <w:t xml:space="preserve">2</w:t>
      </w:r>
      <w:r>
        <w:rPr>
          <w:rFonts w:hint="eastAsia"/>
          <w:color w:val="000000" w:themeColor="text1"/>
          <w:sz w:val="24"/>
          <w:szCs w:val="24"/>
        </w:rPr>
        <w:t xml:space="preserve">、位点</w:t>
      </w:r>
      <w:r>
        <w:rPr>
          <w:color w:val="000000" w:themeColor="text1"/>
          <w:sz w:val="24"/>
          <w:szCs w:val="24"/>
        </w:rPr>
        <w:t xml:space="preserve">3</w:t>
      </w:r>
      <w:r>
        <w:rPr>
          <w:rFonts w:hint="eastAsia"/>
          <w:color w:val="000000" w:themeColor="text1"/>
          <w:sz w:val="24"/>
          <w:szCs w:val="24"/>
        </w:rPr>
        <w:t xml:space="preserve">、位点</w:t>
      </w:r>
      <w:r>
        <w:rPr>
          <w:color w:val="000000" w:themeColor="text1"/>
          <w:sz w:val="24"/>
          <w:szCs w:val="24"/>
        </w:rPr>
        <w:t xml:space="preserve">4</w:t>
      </w:r>
      <w:r>
        <w:rPr>
          <w:rFonts w:hint="eastAsia"/>
          <w:color w:val="000000" w:themeColor="text1"/>
          <w:sz w:val="24"/>
          <w:szCs w:val="24"/>
        </w:rPr>
        <w:t xml:space="preserve">等进行审核；对听力筛查初筛未通过的新生儿进行复查，记录复查日期和听力检查、基因测序、诊断、治疗的结果，记录相关诊断结果；对确诊患儿进行临床医学和听力学干预治疗，记录相关干预治疗和追踪随访信息；对确诊患儿进行听觉及言语康复训练及效果评估，记录相关康复训练和效果评估信息。</w:t>
      </w:r>
      <w:r/>
    </w:p>
    <w:p>
      <w:pPr>
        <w:ind w:firstLine="480"/>
        <w:spacing w:line="360" w:lineRule="auto"/>
        <w:rPr>
          <w:color w:val="000000" w:themeColor="text1"/>
          <w:sz w:val="24"/>
          <w:szCs w:val="24"/>
        </w:rPr>
      </w:pPr>
      <w:r>
        <w:rPr>
          <w:rFonts w:hint="eastAsia"/>
          <w:color w:val="000000" w:themeColor="text1"/>
          <w:sz w:val="24"/>
          <w:szCs w:val="24"/>
        </w:rPr>
        <w:t xml:space="preserve">视力筛查，录入视筛仪的结果信息及复诊信息等。</w:t>
      </w:r>
      <w:r/>
    </w:p>
    <w:p>
      <w:pPr>
        <w:ind w:firstLine="480"/>
        <w:spacing w:line="360" w:lineRule="auto"/>
        <w:rPr>
          <w:color w:val="000000" w:themeColor="text1"/>
          <w:sz w:val="24"/>
          <w:szCs w:val="24"/>
        </w:rPr>
      </w:pPr>
      <w:r>
        <w:rPr>
          <w:rFonts w:hint="eastAsia"/>
          <w:color w:val="000000" w:themeColor="text1"/>
          <w:sz w:val="24"/>
          <w:szCs w:val="24"/>
        </w:rPr>
        <w:t xml:space="preserve">特殊病史，提供特殊病史录入功能。</w:t>
      </w:r>
      <w:r/>
    </w:p>
    <w:p>
      <w:pPr>
        <w:ind w:firstLine="480"/>
        <w:spacing w:line="360" w:lineRule="auto"/>
        <w:rPr>
          <w:color w:val="000000" w:themeColor="text1"/>
          <w:sz w:val="24"/>
          <w:szCs w:val="24"/>
        </w:rPr>
      </w:pPr>
      <w:r>
        <w:rPr>
          <w:rFonts w:hint="eastAsia"/>
          <w:color w:val="000000" w:themeColor="text1"/>
          <w:sz w:val="24"/>
          <w:szCs w:val="24"/>
        </w:rPr>
        <w:t xml:space="preserve">诊断录入，提供诊断录入，支持输入助理及模板导入。</w:t>
      </w:r>
      <w:r/>
    </w:p>
    <w:p>
      <w:pPr>
        <w:ind w:firstLine="480"/>
        <w:spacing w:line="360" w:lineRule="auto"/>
        <w:rPr>
          <w:color w:val="000000" w:themeColor="text1"/>
          <w:sz w:val="24"/>
          <w:szCs w:val="24"/>
        </w:rPr>
      </w:pPr>
      <w:r>
        <w:rPr>
          <w:rFonts w:hint="eastAsia"/>
          <w:color w:val="000000" w:themeColor="text1"/>
          <w:sz w:val="24"/>
          <w:szCs w:val="24"/>
        </w:rPr>
        <w:t xml:space="preserve">转诊服务，提供对需要转诊的高危儿童开具转诊单。</w:t>
      </w:r>
      <w:r/>
    </w:p>
    <w:p>
      <w:pPr>
        <w:pStyle w:val="1045"/>
        <w:numPr>
          <w:ilvl w:val="0"/>
          <w:numId w:val="48"/>
        </w:numPr>
        <w:ind w:firstLine="482"/>
        <w:spacing w:before="0" w:after="0" w:line="360" w:lineRule="auto"/>
        <w:rPr>
          <w:sz w:val="24"/>
          <w:szCs w:val="24"/>
        </w:rPr>
      </w:pPr>
      <w:r/>
      <w:bookmarkStart w:id="737" w:name="_Toc12882"/>
      <w:r/>
      <w:bookmarkStart w:id="738" w:name="_Toc211983679"/>
      <w:r/>
      <w:bookmarkStart w:id="739" w:name="_Toc14460"/>
      <w:r/>
      <w:bookmarkStart w:id="740" w:name="_Toc11889"/>
      <w:r/>
      <w:bookmarkStart w:id="741" w:name="_Toc15905"/>
      <w:r>
        <w:rPr>
          <w:rFonts w:hint="eastAsia"/>
          <w:sz w:val="24"/>
          <w:szCs w:val="24"/>
        </w:rPr>
        <w:t xml:space="preserve">产房管理服务系统</w:t>
      </w:r>
      <w:bookmarkEnd w:id="737"/>
      <w:r/>
      <w:bookmarkEnd w:id="738"/>
      <w:r/>
      <w:bookmarkEnd w:id="739"/>
      <w:r/>
      <w:bookmarkEnd w:id="740"/>
      <w:r/>
      <w:bookmarkEnd w:id="741"/>
      <w:r/>
      <w:r/>
    </w:p>
    <w:p>
      <w:pPr>
        <w:ind w:firstLine="480"/>
        <w:spacing w:line="360" w:lineRule="auto"/>
        <w:rPr>
          <w:color w:val="000000" w:themeColor="text1"/>
          <w:sz w:val="24"/>
          <w:szCs w:val="24"/>
        </w:rPr>
      </w:pPr>
      <w:r>
        <w:rPr>
          <w:rFonts w:hint="eastAsia"/>
          <w:color w:val="000000" w:themeColor="text1"/>
          <w:sz w:val="24"/>
          <w:szCs w:val="24"/>
        </w:rPr>
        <w:t xml:space="preserve">记录和管理孕妇分娩情况、新生儿出生信息。</w:t>
      </w:r>
      <w:r/>
    </w:p>
    <w:p>
      <w:pPr>
        <w:ind w:firstLine="480"/>
        <w:spacing w:line="360" w:lineRule="auto"/>
        <w:rPr>
          <w:color w:val="000000" w:themeColor="text1"/>
          <w:sz w:val="24"/>
          <w:szCs w:val="24"/>
        </w:rPr>
      </w:pPr>
      <w:r>
        <w:rPr>
          <w:rFonts w:hint="eastAsia"/>
          <w:color w:val="000000" w:themeColor="text1"/>
          <w:sz w:val="24"/>
          <w:szCs w:val="24"/>
        </w:rPr>
        <w:t xml:space="preserve">产妇分娩方式知情同意书。</w:t>
      </w:r>
      <w:r/>
    </w:p>
    <w:p>
      <w:pPr>
        <w:ind w:firstLine="480"/>
        <w:spacing w:line="360" w:lineRule="auto"/>
        <w:rPr>
          <w:color w:val="000000" w:themeColor="text1"/>
          <w:sz w:val="24"/>
          <w:szCs w:val="24"/>
        </w:rPr>
      </w:pPr>
      <w:r>
        <w:rPr>
          <w:rFonts w:hint="eastAsia"/>
          <w:color w:val="000000" w:themeColor="text1"/>
          <w:sz w:val="24"/>
          <w:szCs w:val="24"/>
        </w:rPr>
        <w:t xml:space="preserve">催产素静脉点滴观察表。</w:t>
      </w:r>
      <w:r/>
    </w:p>
    <w:p>
      <w:pPr>
        <w:ind w:firstLine="480"/>
        <w:spacing w:line="360" w:lineRule="auto"/>
        <w:rPr>
          <w:color w:val="000000" w:themeColor="text1"/>
          <w:sz w:val="24"/>
          <w:szCs w:val="24"/>
        </w:rPr>
      </w:pPr>
      <w:r>
        <w:rPr>
          <w:rFonts w:hint="eastAsia"/>
          <w:color w:val="000000" w:themeColor="text1"/>
          <w:sz w:val="24"/>
          <w:szCs w:val="24"/>
        </w:rPr>
        <w:t xml:space="preserve">分娩记录单。</w:t>
      </w:r>
      <w:r/>
    </w:p>
    <w:p>
      <w:pPr>
        <w:ind w:firstLine="480"/>
        <w:spacing w:line="360" w:lineRule="auto"/>
        <w:rPr>
          <w:color w:val="000000" w:themeColor="text1"/>
          <w:sz w:val="24"/>
          <w:szCs w:val="24"/>
        </w:rPr>
      </w:pPr>
      <w:r>
        <w:rPr>
          <w:rFonts w:hint="eastAsia"/>
          <w:color w:val="000000" w:themeColor="text1"/>
          <w:sz w:val="24"/>
          <w:szCs w:val="24"/>
        </w:rPr>
        <w:t xml:space="preserve">新生儿出生记录单。</w:t>
      </w:r>
      <w:r/>
    </w:p>
    <w:p>
      <w:pPr>
        <w:ind w:firstLine="480"/>
        <w:spacing w:line="360" w:lineRule="auto"/>
        <w:rPr>
          <w:color w:val="000000" w:themeColor="text1"/>
          <w:sz w:val="24"/>
          <w:szCs w:val="24"/>
        </w:rPr>
      </w:pPr>
      <w:r>
        <w:rPr>
          <w:rFonts w:hint="eastAsia"/>
          <w:color w:val="000000" w:themeColor="text1"/>
          <w:sz w:val="24"/>
          <w:szCs w:val="24"/>
        </w:rPr>
        <w:t xml:space="preserve">产后记录单。</w:t>
      </w:r>
      <w:r/>
    </w:p>
    <w:p>
      <w:pPr>
        <w:ind w:firstLine="480"/>
        <w:spacing w:line="360" w:lineRule="auto"/>
        <w:rPr>
          <w:color w:val="000000" w:themeColor="text1"/>
          <w:sz w:val="24"/>
          <w:szCs w:val="24"/>
        </w:rPr>
      </w:pPr>
      <w:r>
        <w:rPr>
          <w:rFonts w:hint="eastAsia"/>
          <w:color w:val="000000" w:themeColor="text1"/>
          <w:sz w:val="24"/>
          <w:szCs w:val="24"/>
        </w:rPr>
        <w:t xml:space="preserve">产时产程图。</w:t>
      </w:r>
      <w:r/>
    </w:p>
    <w:p>
      <w:pPr>
        <w:ind w:firstLine="480"/>
        <w:spacing w:line="360" w:lineRule="auto"/>
        <w:rPr>
          <w:color w:val="000000" w:themeColor="text1"/>
          <w:sz w:val="24"/>
          <w:szCs w:val="24"/>
        </w:rPr>
      </w:pPr>
      <w:r>
        <w:rPr>
          <w:rFonts w:hint="eastAsia"/>
          <w:color w:val="000000" w:themeColor="text1"/>
          <w:sz w:val="24"/>
          <w:szCs w:val="24"/>
        </w:rPr>
        <w:t xml:space="preserve">中、晚期妊娠引产知情同意书。</w:t>
      </w:r>
      <w:r/>
    </w:p>
    <w:p>
      <w:pPr>
        <w:ind w:firstLine="480"/>
        <w:spacing w:line="360" w:lineRule="auto"/>
        <w:rPr>
          <w:color w:val="000000" w:themeColor="text1"/>
          <w:sz w:val="24"/>
          <w:szCs w:val="24"/>
        </w:rPr>
      </w:pPr>
      <w:r>
        <w:rPr>
          <w:rFonts w:hint="eastAsia"/>
          <w:color w:val="000000" w:themeColor="text1"/>
          <w:sz w:val="24"/>
          <w:szCs w:val="24"/>
        </w:rPr>
        <w:t xml:space="preserve">中期妊娠引产产时记录。</w:t>
      </w:r>
      <w:r/>
    </w:p>
    <w:p>
      <w:pPr>
        <w:ind w:firstLine="480"/>
        <w:spacing w:line="360" w:lineRule="auto"/>
        <w:rPr>
          <w:color w:val="000000" w:themeColor="text1"/>
          <w:sz w:val="24"/>
          <w:szCs w:val="24"/>
        </w:rPr>
      </w:pPr>
      <w:r>
        <w:rPr>
          <w:rFonts w:hint="eastAsia"/>
          <w:color w:val="000000" w:themeColor="text1"/>
          <w:sz w:val="24"/>
          <w:szCs w:val="24"/>
        </w:rPr>
        <w:t xml:space="preserve">中期妊娠引产产后记录。</w:t>
      </w:r>
      <w:r/>
    </w:p>
    <w:p>
      <w:pPr>
        <w:ind w:firstLine="480"/>
        <w:spacing w:line="360" w:lineRule="auto"/>
        <w:rPr>
          <w:color w:val="000000" w:themeColor="text1"/>
          <w:sz w:val="24"/>
          <w:szCs w:val="24"/>
        </w:rPr>
      </w:pPr>
      <w:r>
        <w:rPr>
          <w:rFonts w:hint="eastAsia"/>
          <w:color w:val="000000" w:themeColor="text1"/>
          <w:sz w:val="24"/>
          <w:szCs w:val="24"/>
        </w:rPr>
        <w:t xml:space="preserve">中期妊娠引产手术记录。</w:t>
      </w:r>
      <w:r/>
    </w:p>
    <w:p>
      <w:pPr>
        <w:ind w:firstLine="480"/>
        <w:spacing w:line="360" w:lineRule="auto"/>
        <w:rPr>
          <w:color w:val="000000" w:themeColor="text1"/>
          <w:sz w:val="24"/>
          <w:szCs w:val="24"/>
        </w:rPr>
      </w:pPr>
      <w:r>
        <w:rPr>
          <w:rFonts w:hint="eastAsia"/>
          <w:color w:val="000000" w:themeColor="text1"/>
          <w:sz w:val="24"/>
          <w:szCs w:val="24"/>
        </w:rPr>
        <w:t xml:space="preserve">中期妊娠引产术后记录。</w:t>
      </w:r>
      <w:r/>
    </w:p>
    <w:p>
      <w:pPr>
        <w:ind w:firstLine="480"/>
        <w:spacing w:line="360" w:lineRule="auto"/>
        <w:rPr>
          <w:color w:val="000000" w:themeColor="text1"/>
          <w:sz w:val="24"/>
          <w:szCs w:val="24"/>
        </w:rPr>
      </w:pPr>
      <w:r>
        <w:rPr>
          <w:rFonts w:hint="eastAsia"/>
          <w:color w:val="000000" w:themeColor="text1"/>
          <w:sz w:val="24"/>
          <w:szCs w:val="24"/>
        </w:rPr>
        <w:t xml:space="preserve">能够查询孕产妇完整的围产保健档案，具备与其它分系统相应档案的关联查询功能。根据单个或多个项目组合查询孕产妇基本情况、产前检查、分娩记录、产后访视及检查信息等。</w:t>
      </w:r>
      <w:r/>
    </w:p>
    <w:p>
      <w:pPr>
        <w:pStyle w:val="1044"/>
        <w:numPr>
          <w:ilvl w:val="0"/>
          <w:numId w:val="46"/>
        </w:numPr>
        <w:spacing w:before="0" w:after="0" w:line="360" w:lineRule="auto"/>
        <w:rPr>
          <w:sz w:val="24"/>
          <w:szCs w:val="24"/>
        </w:rPr>
      </w:pPr>
      <w:r/>
      <w:bookmarkStart w:id="742" w:name="_Toc211983680"/>
      <w:r/>
      <w:bookmarkStart w:id="743" w:name="_Toc15458"/>
      <w:r/>
      <w:bookmarkStart w:id="744" w:name="_Toc20586"/>
      <w:r/>
      <w:bookmarkStart w:id="745" w:name="_Toc7065"/>
      <w:r/>
      <w:bookmarkStart w:id="746" w:name="_Toc11086"/>
      <w:r>
        <w:rPr>
          <w:rFonts w:hint="eastAsia"/>
          <w:sz w:val="24"/>
          <w:szCs w:val="24"/>
        </w:rPr>
        <w:t xml:space="preserve">病历诊断</w:t>
      </w:r>
      <w:bookmarkEnd w:id="742"/>
      <w:r/>
      <w:bookmarkEnd w:id="743"/>
      <w:r/>
      <w:bookmarkEnd w:id="744"/>
      <w:r/>
      <w:bookmarkEnd w:id="745"/>
      <w:r/>
      <w:bookmarkEnd w:id="746"/>
      <w:r>
        <w:rPr>
          <w:rFonts w:hint="eastAsia"/>
          <w:sz w:val="24"/>
          <w:szCs w:val="24"/>
        </w:rPr>
        <w:t xml:space="preserve"> </w:t>
      </w:r>
      <w:r/>
    </w:p>
    <w:p>
      <w:pPr>
        <w:ind w:firstLine="480"/>
        <w:spacing w:line="360" w:lineRule="auto"/>
        <w:rPr>
          <w:color w:val="000000" w:themeColor="text1"/>
          <w:sz w:val="24"/>
          <w:szCs w:val="24"/>
        </w:rPr>
      </w:pPr>
      <w:r>
        <w:rPr>
          <w:rFonts w:hint="eastAsia"/>
          <w:color w:val="000000" w:themeColor="text1"/>
          <w:sz w:val="24"/>
          <w:szCs w:val="24"/>
        </w:rPr>
        <w:t xml:space="preserve">诊断开立，支持快速的诊断查询获取，提供自定义临床诊断录入功能；</w:t>
      </w:r>
      <w:r/>
    </w:p>
    <w:p>
      <w:pPr>
        <w:ind w:firstLine="480"/>
        <w:spacing w:line="360" w:lineRule="auto"/>
        <w:rPr>
          <w:color w:val="000000" w:themeColor="text1"/>
          <w:sz w:val="24"/>
          <w:szCs w:val="24"/>
        </w:rPr>
      </w:pPr>
      <w:r>
        <w:rPr>
          <w:rFonts w:hint="eastAsia"/>
          <w:color w:val="000000" w:themeColor="text1"/>
          <w:sz w:val="24"/>
          <w:szCs w:val="24"/>
        </w:rPr>
        <w:t xml:space="preserve">诊断签名，支持诊断签名；</w:t>
      </w:r>
      <w:r/>
    </w:p>
    <w:p>
      <w:pPr>
        <w:ind w:firstLine="480"/>
        <w:spacing w:line="360" w:lineRule="auto"/>
        <w:rPr>
          <w:color w:val="000000" w:themeColor="text1"/>
          <w:sz w:val="24"/>
          <w:szCs w:val="24"/>
        </w:rPr>
      </w:pPr>
      <w:r>
        <w:rPr>
          <w:rFonts w:hint="eastAsia"/>
          <w:color w:val="000000" w:themeColor="text1"/>
          <w:sz w:val="24"/>
          <w:szCs w:val="24"/>
        </w:rPr>
        <w:t xml:space="preserve">历史诊断，可查询病人既往诊断；可快速引用历史诊断；</w:t>
      </w:r>
      <w:r/>
    </w:p>
    <w:p>
      <w:pPr>
        <w:ind w:firstLine="480"/>
        <w:spacing w:line="360" w:lineRule="auto"/>
        <w:rPr>
          <w:color w:val="000000" w:themeColor="text1"/>
          <w:sz w:val="24"/>
          <w:szCs w:val="24"/>
        </w:rPr>
      </w:pPr>
      <w:r>
        <w:rPr>
          <w:rFonts w:hint="eastAsia"/>
          <w:color w:val="000000" w:themeColor="text1"/>
          <w:sz w:val="24"/>
          <w:szCs w:val="24"/>
        </w:rPr>
        <w:t xml:space="preserve">常用诊断，提供调用个人、科室常用诊断字典库录入诊断的功能；</w:t>
      </w:r>
      <w:r/>
    </w:p>
    <w:p>
      <w:pPr>
        <w:ind w:firstLine="480"/>
        <w:spacing w:line="360" w:lineRule="auto"/>
        <w:rPr>
          <w:color w:val="000000" w:themeColor="text1"/>
          <w:sz w:val="24"/>
          <w:szCs w:val="24"/>
        </w:rPr>
      </w:pPr>
      <w:r>
        <w:rPr>
          <w:rFonts w:hint="eastAsia"/>
          <w:color w:val="000000" w:themeColor="text1"/>
          <w:sz w:val="24"/>
          <w:szCs w:val="24"/>
        </w:rPr>
        <w:t xml:space="preserve">诊断同步，与</w:t>
      </w:r>
      <w:r>
        <w:rPr>
          <w:rFonts w:hint="eastAsia"/>
          <w:color w:val="000000" w:themeColor="text1"/>
          <w:sz w:val="24"/>
          <w:szCs w:val="24"/>
        </w:rPr>
        <w:t xml:space="preserve">HIS</w:t>
      </w:r>
      <w:r>
        <w:rPr>
          <w:rFonts w:hint="eastAsia"/>
          <w:color w:val="000000" w:themeColor="text1"/>
          <w:sz w:val="24"/>
          <w:szCs w:val="24"/>
        </w:rPr>
        <w:t xml:space="preserve">对接口，能够同步</w:t>
      </w:r>
      <w:r>
        <w:rPr>
          <w:rFonts w:hint="eastAsia"/>
          <w:color w:val="000000" w:themeColor="text1"/>
          <w:sz w:val="24"/>
          <w:szCs w:val="24"/>
        </w:rPr>
        <w:t xml:space="preserve">HIS</w:t>
      </w:r>
      <w:r>
        <w:rPr>
          <w:rFonts w:hint="eastAsia"/>
          <w:color w:val="000000" w:themeColor="text1"/>
          <w:sz w:val="24"/>
          <w:szCs w:val="24"/>
        </w:rPr>
        <w:t xml:space="preserve">系统的诊断信息；</w:t>
      </w:r>
      <w:r/>
    </w:p>
    <w:p>
      <w:pPr>
        <w:ind w:firstLine="480"/>
        <w:spacing w:line="360" w:lineRule="auto"/>
        <w:rPr>
          <w:color w:val="000000" w:themeColor="text1"/>
          <w:sz w:val="24"/>
          <w:szCs w:val="24"/>
        </w:rPr>
      </w:pPr>
      <w:r>
        <w:rPr>
          <w:rFonts w:hint="eastAsia"/>
          <w:color w:val="000000" w:themeColor="text1"/>
          <w:sz w:val="24"/>
          <w:szCs w:val="24"/>
        </w:rPr>
        <w:t xml:space="preserve">诊断插入病历，根据录入的诊断自动生成样式并插入到病历。</w:t>
      </w:r>
      <w:r/>
    </w:p>
    <w:p>
      <w:pPr>
        <w:pStyle w:val="1044"/>
        <w:numPr>
          <w:ilvl w:val="0"/>
          <w:numId w:val="46"/>
        </w:numPr>
        <w:spacing w:before="0" w:after="0" w:line="360" w:lineRule="auto"/>
        <w:rPr>
          <w:sz w:val="24"/>
          <w:szCs w:val="24"/>
        </w:rPr>
      </w:pPr>
      <w:r/>
      <w:bookmarkStart w:id="747" w:name="_Toc211983681"/>
      <w:r/>
      <w:bookmarkStart w:id="748" w:name="_Toc30200"/>
      <w:r/>
      <w:bookmarkStart w:id="749" w:name="_Toc6876"/>
      <w:r/>
      <w:bookmarkStart w:id="750" w:name="_Toc7424"/>
      <w:r/>
      <w:bookmarkStart w:id="751" w:name="_Toc20505"/>
      <w:r>
        <w:rPr>
          <w:rFonts w:hint="eastAsia"/>
          <w:sz w:val="24"/>
          <w:szCs w:val="24"/>
        </w:rPr>
        <w:t xml:space="preserve">病历模板</w:t>
      </w:r>
      <w:bookmarkEnd w:id="747"/>
      <w:r/>
      <w:bookmarkEnd w:id="748"/>
      <w:r/>
      <w:bookmarkEnd w:id="749"/>
      <w:r/>
      <w:bookmarkEnd w:id="750"/>
      <w:r/>
      <w:bookmarkEnd w:id="751"/>
      <w:r/>
      <w:r/>
    </w:p>
    <w:p>
      <w:pPr>
        <w:ind w:firstLine="480"/>
        <w:spacing w:line="360" w:lineRule="auto"/>
        <w:rPr>
          <w:color w:val="000000" w:themeColor="text1"/>
          <w:sz w:val="24"/>
          <w:szCs w:val="24"/>
        </w:rPr>
      </w:pPr>
      <w:r>
        <w:rPr>
          <w:rFonts w:hint="eastAsia"/>
          <w:color w:val="000000" w:themeColor="text1"/>
          <w:sz w:val="24"/>
          <w:szCs w:val="24"/>
        </w:rPr>
        <w:t xml:space="preserve">提供医生模板库，病历模板库按照科室、文书类型、疾病分组三种显示；</w:t>
      </w:r>
      <w:r/>
    </w:p>
    <w:p>
      <w:pPr>
        <w:ind w:firstLine="480"/>
        <w:spacing w:line="360" w:lineRule="auto"/>
        <w:rPr>
          <w:color w:val="000000" w:themeColor="text1"/>
          <w:sz w:val="24"/>
          <w:szCs w:val="24"/>
        </w:rPr>
      </w:pPr>
      <w:r>
        <w:rPr>
          <w:rFonts w:hint="eastAsia"/>
          <w:color w:val="000000" w:themeColor="text1"/>
          <w:sz w:val="24"/>
          <w:szCs w:val="24"/>
        </w:rPr>
        <w:t xml:space="preserve">提供医生组套模板应用，医生可将日常病历书写过程中的个性化模板进行组套管理；</w:t>
      </w:r>
      <w:r/>
    </w:p>
    <w:p>
      <w:pPr>
        <w:ind w:firstLine="480"/>
        <w:spacing w:line="360" w:lineRule="auto"/>
      </w:pPr>
      <w:r>
        <w:rPr>
          <w:rFonts w:hint="eastAsia"/>
          <w:color w:val="000000" w:themeColor="text1"/>
          <w:sz w:val="24"/>
          <w:szCs w:val="24"/>
          <w:lang w:val="zh-CN"/>
        </w:rPr>
        <w:t xml:space="preserve">实现病历模板按科室、病种、文书类型进行分类管理，支持按照科室、病区、门诊场景进行授权、支持单个或多个科室模板授权，支持模板文书类别、疾病分组、适用性别等配置管理，支持模板审核管理。</w:t>
      </w:r>
      <w:r/>
    </w:p>
    <w:p>
      <w:pPr>
        <w:pStyle w:val="1044"/>
        <w:numPr>
          <w:ilvl w:val="0"/>
          <w:numId w:val="46"/>
        </w:numPr>
        <w:spacing w:before="0" w:after="0" w:line="360" w:lineRule="auto"/>
        <w:rPr>
          <w:sz w:val="24"/>
          <w:szCs w:val="24"/>
        </w:rPr>
      </w:pPr>
      <w:r/>
      <w:bookmarkStart w:id="752" w:name="_Toc2548"/>
      <w:r/>
      <w:bookmarkStart w:id="753" w:name="_Toc2965"/>
      <w:r/>
      <w:bookmarkStart w:id="754" w:name="_Toc3552"/>
      <w:r/>
      <w:bookmarkStart w:id="755" w:name="_Toc32114"/>
      <w:r/>
      <w:bookmarkStart w:id="756" w:name="_Toc211983682"/>
      <w:r>
        <w:rPr>
          <w:rFonts w:hint="eastAsia"/>
          <w:sz w:val="24"/>
          <w:szCs w:val="24"/>
        </w:rPr>
        <w:t xml:space="preserve">病历保存</w:t>
      </w:r>
      <w:bookmarkEnd w:id="752"/>
      <w:r/>
      <w:bookmarkEnd w:id="753"/>
      <w:r/>
      <w:bookmarkEnd w:id="754"/>
      <w:r/>
      <w:bookmarkEnd w:id="755"/>
      <w:r/>
      <w:bookmarkEnd w:id="756"/>
      <w:r/>
      <w:r/>
    </w:p>
    <w:p>
      <w:pPr>
        <w:ind w:firstLine="480"/>
        <w:spacing w:line="360" w:lineRule="auto"/>
        <w:rPr>
          <w:color w:val="000000" w:themeColor="text1"/>
          <w:sz w:val="24"/>
          <w:szCs w:val="24"/>
        </w:rPr>
      </w:pPr>
      <w:r>
        <w:rPr>
          <w:rFonts w:hint="eastAsia"/>
          <w:color w:val="000000" w:themeColor="text1"/>
          <w:sz w:val="24"/>
          <w:szCs w:val="24"/>
        </w:rPr>
        <w:t xml:space="preserve">病历保存签名，能够支持电子病历签名，同时能够支持电子签名应用；提供分级签名功能，包括病历段落签名；</w:t>
      </w:r>
      <w:r/>
    </w:p>
    <w:p>
      <w:pPr>
        <w:ind w:firstLine="480"/>
        <w:spacing w:line="360" w:lineRule="auto"/>
        <w:rPr>
          <w:color w:val="000000" w:themeColor="text1"/>
          <w:sz w:val="24"/>
          <w:szCs w:val="24"/>
        </w:rPr>
      </w:pPr>
      <w:r>
        <w:rPr>
          <w:rFonts w:hint="eastAsia"/>
          <w:color w:val="000000" w:themeColor="text1"/>
          <w:sz w:val="24"/>
          <w:szCs w:val="24"/>
        </w:rPr>
        <w:t xml:space="preserve">病历加密保存：病使用国密办授权加密算法对数据进行压缩加密存储；</w:t>
      </w:r>
      <w:r/>
    </w:p>
    <w:p>
      <w:pPr>
        <w:ind w:firstLine="480"/>
        <w:spacing w:line="360" w:lineRule="auto"/>
      </w:pPr>
      <w:r>
        <w:rPr>
          <w:rFonts w:hint="eastAsia"/>
          <w:color w:val="000000" w:themeColor="text1"/>
          <w:sz w:val="24"/>
          <w:szCs w:val="24"/>
        </w:rPr>
        <w:t xml:space="preserve">病历上报触发：</w:t>
      </w:r>
      <w:r>
        <w:rPr>
          <w:rFonts w:hint="eastAsia"/>
          <w:color w:val="000000" w:themeColor="text1"/>
          <w:sz w:val="24"/>
          <w:szCs w:val="24"/>
          <w:lang w:val="zh-CN"/>
        </w:rPr>
        <w:t xml:space="preserve">可根据后端设置好的上报诊断进行自动提醒，点击可获取相关的报卡内容，相关基础信息能够自动生成，支持报卡内容编辑、支持关键报卡强制上报，上报后可自动流转到相关管理部门进行审核。</w:t>
      </w:r>
      <w:r/>
    </w:p>
    <w:p>
      <w:pPr>
        <w:pStyle w:val="1044"/>
        <w:numPr>
          <w:ilvl w:val="0"/>
          <w:numId w:val="46"/>
        </w:numPr>
        <w:spacing w:before="0" w:after="0" w:line="360" w:lineRule="auto"/>
        <w:rPr>
          <w:sz w:val="24"/>
          <w:szCs w:val="24"/>
        </w:rPr>
      </w:pPr>
      <w:r/>
      <w:bookmarkStart w:id="757" w:name="_Toc211983683"/>
      <w:r/>
      <w:bookmarkStart w:id="758" w:name="_Toc15365"/>
      <w:r/>
      <w:bookmarkStart w:id="759" w:name="_Toc22237"/>
      <w:r/>
      <w:bookmarkStart w:id="760" w:name="_Toc4148"/>
      <w:r/>
      <w:bookmarkStart w:id="761" w:name="_Toc12906"/>
      <w:r>
        <w:rPr>
          <w:rFonts w:hint="eastAsia"/>
          <w:sz w:val="24"/>
          <w:szCs w:val="24"/>
        </w:rPr>
        <w:t xml:space="preserve">病历质控管理</w:t>
      </w:r>
      <w:bookmarkEnd w:id="757"/>
      <w:r/>
      <w:bookmarkEnd w:id="758"/>
      <w:r/>
      <w:bookmarkEnd w:id="759"/>
      <w:r/>
      <w:bookmarkEnd w:id="760"/>
      <w:r/>
      <w:bookmarkEnd w:id="761"/>
      <w:r/>
      <w:r/>
    </w:p>
    <w:p>
      <w:pPr>
        <w:pStyle w:val="1045"/>
        <w:numPr>
          <w:ilvl w:val="0"/>
          <w:numId w:val="49"/>
        </w:numPr>
        <w:ind w:firstLine="482"/>
        <w:spacing w:before="0" w:after="0" w:line="360" w:lineRule="auto"/>
        <w:rPr>
          <w:sz w:val="24"/>
          <w:szCs w:val="24"/>
        </w:rPr>
      </w:pPr>
      <w:r/>
      <w:bookmarkStart w:id="762" w:name="_Toc26897"/>
      <w:r/>
      <w:bookmarkStart w:id="763" w:name="_Toc18497"/>
      <w:r/>
      <w:bookmarkStart w:id="764" w:name="_Toc211983684"/>
      <w:r/>
      <w:bookmarkStart w:id="765" w:name="_Toc17530"/>
      <w:r/>
      <w:bookmarkStart w:id="766" w:name="_Toc25277"/>
      <w:r>
        <w:rPr>
          <w:rFonts w:hint="eastAsia"/>
          <w:sz w:val="24"/>
          <w:szCs w:val="24"/>
        </w:rPr>
        <w:t xml:space="preserve">质控规则管理</w:t>
      </w:r>
      <w:bookmarkEnd w:id="762"/>
      <w:r/>
      <w:bookmarkEnd w:id="763"/>
      <w:r/>
      <w:bookmarkEnd w:id="764"/>
      <w:r/>
      <w:bookmarkEnd w:id="765"/>
      <w:r/>
      <w:bookmarkEnd w:id="766"/>
      <w:r/>
      <w:r/>
    </w:p>
    <w:p>
      <w:pPr>
        <w:ind w:firstLine="480"/>
        <w:spacing w:line="360" w:lineRule="auto"/>
        <w:rPr>
          <w:color w:val="000000" w:themeColor="text1"/>
          <w:sz w:val="24"/>
          <w:szCs w:val="24"/>
        </w:rPr>
      </w:pPr>
      <w:r>
        <w:rPr>
          <w:rFonts w:hint="eastAsia"/>
          <w:color w:val="000000" w:themeColor="text1"/>
          <w:sz w:val="24"/>
          <w:szCs w:val="24"/>
        </w:rPr>
        <w:t xml:space="preserve">支持质控规则定义，包括时限规则、缺失规则、内容规则、脚本规则、人工规则、首页规则，预制病历书写规范中病案质控评分标准规则。</w:t>
      </w:r>
      <w:r/>
    </w:p>
    <w:p>
      <w:pPr>
        <w:ind w:firstLine="480"/>
        <w:spacing w:line="360" w:lineRule="auto"/>
        <w:rPr>
          <w:color w:val="000000" w:themeColor="text1"/>
          <w:sz w:val="24"/>
          <w:szCs w:val="24"/>
        </w:rPr>
      </w:pPr>
      <w:r>
        <w:rPr>
          <w:rFonts w:hint="eastAsia"/>
          <w:color w:val="000000" w:themeColor="text1"/>
          <w:sz w:val="24"/>
          <w:szCs w:val="24"/>
        </w:rPr>
        <w:t xml:space="preserve">支持质控规则提醒内容及分值设置。</w:t>
      </w:r>
      <w:r/>
    </w:p>
    <w:p>
      <w:pPr>
        <w:ind w:firstLine="480"/>
        <w:spacing w:line="360" w:lineRule="auto"/>
        <w:rPr>
          <w:color w:val="000000" w:themeColor="text1"/>
          <w:sz w:val="24"/>
          <w:szCs w:val="24"/>
        </w:rPr>
      </w:pPr>
      <w:r>
        <w:rPr>
          <w:rFonts w:hint="eastAsia"/>
          <w:color w:val="000000" w:themeColor="text1"/>
          <w:sz w:val="24"/>
          <w:szCs w:val="24"/>
        </w:rPr>
        <w:t xml:space="preserve">支持质控规条件设置，针对不同病人情况进行计算。</w:t>
      </w:r>
      <w:r/>
    </w:p>
    <w:p>
      <w:pPr>
        <w:pStyle w:val="1045"/>
        <w:numPr>
          <w:ilvl w:val="0"/>
          <w:numId w:val="49"/>
        </w:numPr>
        <w:ind w:firstLine="482"/>
        <w:spacing w:before="0" w:after="0" w:line="360" w:lineRule="auto"/>
        <w:rPr>
          <w:sz w:val="24"/>
          <w:szCs w:val="24"/>
        </w:rPr>
      </w:pPr>
      <w:r/>
      <w:bookmarkStart w:id="767" w:name="_Toc18047"/>
      <w:r/>
      <w:bookmarkStart w:id="768" w:name="_Toc29403"/>
      <w:r/>
      <w:bookmarkStart w:id="769" w:name="_Toc211983685"/>
      <w:r/>
      <w:bookmarkStart w:id="770" w:name="_Toc4052"/>
      <w:r/>
      <w:bookmarkStart w:id="771" w:name="_Toc14234"/>
      <w:r>
        <w:rPr>
          <w:rFonts w:hint="eastAsia"/>
          <w:sz w:val="24"/>
          <w:szCs w:val="24"/>
        </w:rPr>
        <w:t xml:space="preserve">质控方案管理</w:t>
      </w:r>
      <w:bookmarkEnd w:id="767"/>
      <w:r/>
      <w:bookmarkEnd w:id="768"/>
      <w:r/>
      <w:bookmarkEnd w:id="769"/>
      <w:r/>
      <w:bookmarkEnd w:id="770"/>
      <w:r/>
      <w:bookmarkEnd w:id="771"/>
      <w:r/>
      <w:r/>
    </w:p>
    <w:p>
      <w:pPr>
        <w:ind w:firstLine="480"/>
        <w:spacing w:line="360" w:lineRule="auto"/>
        <w:rPr>
          <w:color w:val="000000" w:themeColor="text1"/>
          <w:sz w:val="24"/>
          <w:szCs w:val="24"/>
        </w:rPr>
      </w:pPr>
      <w:r>
        <w:rPr>
          <w:rFonts w:hint="eastAsia"/>
          <w:color w:val="000000" w:themeColor="text1"/>
          <w:sz w:val="24"/>
          <w:szCs w:val="24"/>
        </w:rPr>
        <w:t xml:space="preserve">支持质控否决规则定义，可关联多个质控规则。可设置质控等级。</w:t>
      </w:r>
      <w:r/>
    </w:p>
    <w:p>
      <w:pPr>
        <w:ind w:firstLine="480"/>
        <w:spacing w:line="360" w:lineRule="auto"/>
        <w:rPr>
          <w:color w:val="000000" w:themeColor="text1"/>
          <w:sz w:val="24"/>
          <w:szCs w:val="24"/>
        </w:rPr>
      </w:pPr>
      <w:r>
        <w:rPr>
          <w:rFonts w:hint="eastAsia"/>
          <w:color w:val="000000" w:themeColor="text1"/>
          <w:sz w:val="24"/>
          <w:szCs w:val="24"/>
        </w:rPr>
        <w:t xml:space="preserve">支持质控方案定义，设置质控方案总分、质控类型及甲乙丙三级对应分数范围。可设置质控规则分组、分组分数及对应质控质控规则。也可设置不同质控方案的前提条件，针对不同病人类型使用不同质控方案。</w:t>
      </w:r>
      <w:r/>
    </w:p>
    <w:p>
      <w:pPr>
        <w:ind w:firstLine="480"/>
        <w:spacing w:line="360" w:lineRule="auto"/>
        <w:rPr>
          <w:color w:val="000000" w:themeColor="text1"/>
          <w:sz w:val="24"/>
          <w:szCs w:val="24"/>
        </w:rPr>
      </w:pPr>
      <w:r>
        <w:rPr>
          <w:rFonts w:hint="eastAsia"/>
          <w:color w:val="000000" w:themeColor="text1"/>
          <w:sz w:val="24"/>
          <w:szCs w:val="24"/>
        </w:rPr>
        <w:t xml:space="preserve">支持质控人员定义，可停用、启用，批量质控抽插时分配给不同质控员进行质控。</w:t>
      </w:r>
      <w:r/>
    </w:p>
    <w:p>
      <w:pPr>
        <w:ind w:firstLine="480"/>
        <w:spacing w:line="360" w:lineRule="auto"/>
        <w:rPr>
          <w:color w:val="000000" w:themeColor="text1"/>
          <w:sz w:val="24"/>
          <w:szCs w:val="24"/>
        </w:rPr>
      </w:pPr>
      <w:r>
        <w:rPr>
          <w:rFonts w:hint="eastAsia"/>
          <w:color w:val="000000" w:themeColor="text1"/>
          <w:sz w:val="24"/>
          <w:szCs w:val="24"/>
        </w:rPr>
        <w:t xml:space="preserve">支持患者类型定义，可设置患者类型优先级及过滤方式，支持自定义</w:t>
      </w:r>
      <w:r>
        <w:rPr>
          <w:rFonts w:hint="eastAsia"/>
          <w:color w:val="000000" w:themeColor="text1"/>
          <w:sz w:val="24"/>
          <w:szCs w:val="24"/>
        </w:rPr>
        <w:t xml:space="preserve">SQL</w:t>
      </w:r>
      <w:r>
        <w:rPr>
          <w:rFonts w:hint="eastAsia"/>
          <w:color w:val="000000" w:themeColor="text1"/>
          <w:sz w:val="24"/>
          <w:szCs w:val="24"/>
        </w:rPr>
        <w:t xml:space="preserve">定义患者类型。</w:t>
      </w:r>
      <w:r/>
    </w:p>
    <w:p>
      <w:pPr>
        <w:ind w:firstLine="480"/>
        <w:spacing w:line="360" w:lineRule="auto"/>
        <w:rPr>
          <w:color w:val="000000" w:themeColor="text1"/>
          <w:sz w:val="24"/>
          <w:szCs w:val="24"/>
        </w:rPr>
      </w:pPr>
      <w:r>
        <w:rPr>
          <w:rFonts w:hint="eastAsia"/>
          <w:color w:val="000000" w:themeColor="text1"/>
          <w:sz w:val="24"/>
          <w:szCs w:val="24"/>
        </w:rPr>
        <w:t xml:space="preserve">支持质控规则分类定义，预制病历书写规范中病案质控评分标准分类。</w:t>
      </w:r>
      <w:r/>
    </w:p>
    <w:p>
      <w:pPr>
        <w:pStyle w:val="1045"/>
        <w:numPr>
          <w:ilvl w:val="0"/>
          <w:numId w:val="49"/>
        </w:numPr>
        <w:ind w:firstLine="482"/>
        <w:spacing w:before="0" w:after="0" w:line="360" w:lineRule="auto"/>
        <w:rPr>
          <w:sz w:val="24"/>
          <w:szCs w:val="24"/>
        </w:rPr>
      </w:pPr>
      <w:r/>
      <w:bookmarkStart w:id="772" w:name="_Toc20266"/>
      <w:r/>
      <w:bookmarkStart w:id="773" w:name="_Toc211983686"/>
      <w:r/>
      <w:bookmarkStart w:id="774" w:name="_Toc24984"/>
      <w:r/>
      <w:bookmarkStart w:id="775" w:name="_Toc10678"/>
      <w:r/>
      <w:bookmarkStart w:id="776" w:name="_Toc23756"/>
      <w:r>
        <w:rPr>
          <w:rFonts w:hint="eastAsia"/>
          <w:sz w:val="24"/>
          <w:szCs w:val="24"/>
        </w:rPr>
        <w:t xml:space="preserve">运行病历质控</w:t>
      </w:r>
      <w:bookmarkEnd w:id="772"/>
      <w:r/>
      <w:bookmarkEnd w:id="773"/>
      <w:r/>
      <w:bookmarkEnd w:id="774"/>
      <w:r/>
      <w:bookmarkEnd w:id="775"/>
      <w:r/>
      <w:bookmarkEnd w:id="776"/>
      <w:r/>
      <w:r/>
    </w:p>
    <w:p>
      <w:pPr>
        <w:ind w:firstLine="480"/>
        <w:spacing w:line="360" w:lineRule="auto"/>
        <w:rPr>
          <w:color w:val="000000" w:themeColor="text1"/>
          <w:sz w:val="24"/>
          <w:szCs w:val="24"/>
        </w:rPr>
      </w:pPr>
      <w:r>
        <w:rPr>
          <w:rFonts w:hint="eastAsia"/>
          <w:color w:val="000000" w:themeColor="text1"/>
          <w:sz w:val="24"/>
          <w:szCs w:val="24"/>
        </w:rPr>
        <w:t xml:space="preserve">支持运行病历的质控评分及临床反馈。</w:t>
      </w:r>
      <w:r/>
    </w:p>
    <w:p>
      <w:pPr>
        <w:ind w:firstLine="480"/>
        <w:spacing w:line="360" w:lineRule="auto"/>
        <w:rPr>
          <w:color w:val="000000" w:themeColor="text1"/>
          <w:sz w:val="24"/>
          <w:szCs w:val="24"/>
        </w:rPr>
      </w:pPr>
      <w:r>
        <w:rPr>
          <w:rFonts w:hint="eastAsia"/>
          <w:color w:val="000000" w:themeColor="text1"/>
          <w:sz w:val="24"/>
          <w:szCs w:val="24"/>
        </w:rPr>
        <w:t xml:space="preserve">支持质控报告输出打印。</w:t>
      </w:r>
      <w:r/>
    </w:p>
    <w:p>
      <w:pPr>
        <w:pStyle w:val="1045"/>
        <w:numPr>
          <w:ilvl w:val="0"/>
          <w:numId w:val="49"/>
        </w:numPr>
        <w:ind w:firstLine="482"/>
        <w:spacing w:before="0" w:after="0" w:line="360" w:lineRule="auto"/>
        <w:rPr>
          <w:sz w:val="24"/>
          <w:szCs w:val="24"/>
        </w:rPr>
      </w:pPr>
      <w:r/>
      <w:bookmarkStart w:id="777" w:name="_Toc13020"/>
      <w:r/>
      <w:bookmarkStart w:id="778" w:name="_Toc3548"/>
      <w:r/>
      <w:bookmarkStart w:id="779" w:name="_Toc2011"/>
      <w:r/>
      <w:bookmarkStart w:id="780" w:name="_Toc211983687"/>
      <w:r/>
      <w:bookmarkStart w:id="781" w:name="_Toc29650"/>
      <w:r>
        <w:rPr>
          <w:rFonts w:hint="eastAsia"/>
          <w:sz w:val="24"/>
          <w:szCs w:val="24"/>
        </w:rPr>
        <w:t xml:space="preserve">科内质控管理</w:t>
      </w:r>
      <w:bookmarkEnd w:id="777"/>
      <w:r/>
      <w:bookmarkEnd w:id="778"/>
      <w:r/>
      <w:bookmarkEnd w:id="779"/>
      <w:r/>
      <w:bookmarkEnd w:id="780"/>
      <w:r/>
      <w:bookmarkEnd w:id="781"/>
      <w:r/>
      <w:r/>
    </w:p>
    <w:p>
      <w:pPr>
        <w:ind w:firstLine="480"/>
        <w:spacing w:line="360" w:lineRule="auto"/>
        <w:rPr>
          <w:color w:val="000000" w:themeColor="text1"/>
          <w:sz w:val="24"/>
          <w:szCs w:val="24"/>
        </w:rPr>
      </w:pPr>
      <w:r>
        <w:rPr>
          <w:rFonts w:hint="eastAsia"/>
          <w:color w:val="000000" w:themeColor="text1"/>
          <w:sz w:val="24"/>
          <w:szCs w:val="24"/>
        </w:rPr>
        <w:t xml:space="preserve">支持临床科室环节质控评分及临床反馈。</w:t>
      </w:r>
      <w:r/>
    </w:p>
    <w:p>
      <w:pPr>
        <w:ind w:firstLine="480"/>
        <w:spacing w:line="360" w:lineRule="auto"/>
        <w:rPr>
          <w:color w:val="000000" w:themeColor="text1"/>
          <w:sz w:val="24"/>
          <w:szCs w:val="24"/>
        </w:rPr>
      </w:pPr>
      <w:r>
        <w:rPr>
          <w:rFonts w:hint="eastAsia"/>
          <w:color w:val="000000" w:themeColor="text1"/>
          <w:sz w:val="24"/>
          <w:szCs w:val="24"/>
        </w:rPr>
        <w:t xml:space="preserve">支持批量质控抽查分配质控执行，可对批量抽查分配的任务进行质控评分及临床反馈。</w:t>
      </w:r>
      <w:r/>
    </w:p>
    <w:p>
      <w:pPr>
        <w:ind w:firstLine="480"/>
        <w:spacing w:line="360" w:lineRule="auto"/>
        <w:rPr>
          <w:color w:val="000000" w:themeColor="text1"/>
          <w:sz w:val="24"/>
          <w:szCs w:val="24"/>
        </w:rPr>
      </w:pPr>
      <w:r>
        <w:rPr>
          <w:rFonts w:hint="eastAsia"/>
          <w:color w:val="000000" w:themeColor="text1"/>
          <w:sz w:val="24"/>
          <w:szCs w:val="24"/>
        </w:rPr>
        <w:t xml:space="preserve">支持质控报告输出打印。</w:t>
      </w:r>
      <w:r/>
    </w:p>
    <w:p>
      <w:pPr>
        <w:ind w:firstLine="480"/>
        <w:spacing w:line="360" w:lineRule="auto"/>
        <w:rPr>
          <w:color w:val="000000" w:themeColor="text1"/>
          <w:sz w:val="24"/>
          <w:szCs w:val="24"/>
        </w:rPr>
      </w:pPr>
      <w:r>
        <w:rPr>
          <w:rFonts w:hint="eastAsia"/>
          <w:color w:val="000000" w:themeColor="text1"/>
          <w:sz w:val="24"/>
          <w:szCs w:val="24"/>
        </w:rPr>
        <w:t xml:space="preserve">同时支持运行病历质控，方便科室质控员进行运行病历质控。</w:t>
      </w:r>
      <w:r/>
    </w:p>
    <w:p>
      <w:pPr>
        <w:ind w:firstLine="480"/>
        <w:spacing w:line="360" w:lineRule="auto"/>
        <w:rPr>
          <w:color w:val="000000" w:themeColor="text1"/>
          <w:sz w:val="24"/>
          <w:szCs w:val="24"/>
        </w:rPr>
      </w:pPr>
      <w:r>
        <w:rPr>
          <w:rFonts w:hint="eastAsia"/>
          <w:color w:val="000000" w:themeColor="text1"/>
          <w:sz w:val="24"/>
          <w:szCs w:val="24"/>
        </w:rPr>
        <w:t xml:space="preserve">支持病历召回修改申请和取消完成申请审核。</w:t>
      </w:r>
      <w:r/>
    </w:p>
    <w:p>
      <w:pPr>
        <w:pStyle w:val="1045"/>
        <w:numPr>
          <w:ilvl w:val="0"/>
          <w:numId w:val="49"/>
        </w:numPr>
        <w:ind w:firstLine="482"/>
        <w:spacing w:before="0" w:after="0" w:line="360" w:lineRule="auto"/>
        <w:rPr>
          <w:sz w:val="24"/>
          <w:szCs w:val="24"/>
        </w:rPr>
      </w:pPr>
      <w:r/>
      <w:bookmarkStart w:id="782" w:name="_Toc22827"/>
      <w:r/>
      <w:bookmarkStart w:id="783" w:name="_Toc10522"/>
      <w:r/>
      <w:bookmarkStart w:id="784" w:name="_Toc13492"/>
      <w:r/>
      <w:bookmarkStart w:id="785" w:name="_Toc22915"/>
      <w:r/>
      <w:bookmarkStart w:id="786" w:name="_Toc211983688"/>
      <w:r>
        <w:rPr>
          <w:rFonts w:hint="eastAsia"/>
          <w:sz w:val="24"/>
          <w:szCs w:val="24"/>
        </w:rPr>
        <w:t xml:space="preserve">终末质控管理</w:t>
      </w:r>
      <w:bookmarkEnd w:id="782"/>
      <w:r/>
      <w:bookmarkEnd w:id="783"/>
      <w:r/>
      <w:bookmarkEnd w:id="784"/>
      <w:r/>
      <w:bookmarkEnd w:id="785"/>
      <w:r/>
      <w:bookmarkEnd w:id="786"/>
      <w:r/>
      <w:r/>
    </w:p>
    <w:p>
      <w:pPr>
        <w:ind w:firstLine="480"/>
        <w:spacing w:line="360" w:lineRule="auto"/>
        <w:rPr>
          <w:color w:val="000000" w:themeColor="text1"/>
          <w:sz w:val="24"/>
          <w:szCs w:val="24"/>
        </w:rPr>
      </w:pPr>
      <w:r>
        <w:rPr>
          <w:rFonts w:hint="eastAsia"/>
          <w:color w:val="000000" w:themeColor="text1"/>
          <w:sz w:val="24"/>
          <w:szCs w:val="24"/>
        </w:rPr>
        <w:t xml:space="preserve">支持医务科、质控办或病案室终末质控评分及临床反馈。</w:t>
      </w:r>
      <w:r/>
    </w:p>
    <w:p>
      <w:pPr>
        <w:ind w:firstLine="480"/>
        <w:spacing w:line="360" w:lineRule="auto"/>
        <w:rPr>
          <w:color w:val="000000" w:themeColor="text1"/>
          <w:sz w:val="24"/>
          <w:szCs w:val="24"/>
        </w:rPr>
      </w:pPr>
      <w:r>
        <w:rPr>
          <w:rFonts w:hint="eastAsia"/>
          <w:color w:val="000000" w:themeColor="text1"/>
          <w:sz w:val="24"/>
          <w:szCs w:val="24"/>
        </w:rPr>
        <w:t xml:space="preserve">支持批量质控抽查分配质控执行，可对批量抽查分配的任务进行质控评分及临床反馈。</w:t>
      </w:r>
      <w:r/>
    </w:p>
    <w:p>
      <w:pPr>
        <w:ind w:firstLine="480"/>
        <w:spacing w:line="360" w:lineRule="auto"/>
        <w:rPr>
          <w:color w:val="000000" w:themeColor="text1"/>
          <w:sz w:val="24"/>
          <w:szCs w:val="24"/>
        </w:rPr>
      </w:pPr>
      <w:r>
        <w:rPr>
          <w:rFonts w:hint="eastAsia"/>
          <w:color w:val="000000" w:themeColor="text1"/>
          <w:sz w:val="24"/>
          <w:szCs w:val="24"/>
        </w:rPr>
        <w:t xml:space="preserve">支持质控报告输出打印。</w:t>
      </w:r>
      <w:r/>
    </w:p>
    <w:p>
      <w:pPr>
        <w:ind w:firstLine="480"/>
        <w:spacing w:line="360" w:lineRule="auto"/>
        <w:rPr>
          <w:color w:val="000000" w:themeColor="text1"/>
          <w:sz w:val="24"/>
          <w:szCs w:val="24"/>
        </w:rPr>
      </w:pPr>
      <w:r>
        <w:rPr>
          <w:rFonts w:hint="eastAsia"/>
          <w:color w:val="000000" w:themeColor="text1"/>
          <w:sz w:val="24"/>
          <w:szCs w:val="24"/>
        </w:rPr>
        <w:t xml:space="preserve">同时支持运行病历质控，方便医务科、质控办或病案室质控员进行运行病历质控。</w:t>
      </w:r>
      <w:r/>
    </w:p>
    <w:p>
      <w:pPr>
        <w:ind w:firstLine="480"/>
        <w:spacing w:line="360" w:lineRule="auto"/>
        <w:rPr>
          <w:color w:val="000000" w:themeColor="text1"/>
          <w:sz w:val="24"/>
          <w:szCs w:val="24"/>
        </w:rPr>
      </w:pPr>
      <w:r>
        <w:rPr>
          <w:rFonts w:hint="eastAsia"/>
          <w:color w:val="000000" w:themeColor="text1"/>
          <w:sz w:val="24"/>
          <w:szCs w:val="24"/>
        </w:rPr>
        <w:t xml:space="preserve">支持病历召回修改申请和取消完成申请审核。</w:t>
      </w:r>
      <w:r/>
    </w:p>
    <w:p>
      <w:pPr>
        <w:pStyle w:val="1045"/>
        <w:numPr>
          <w:ilvl w:val="0"/>
          <w:numId w:val="49"/>
        </w:numPr>
        <w:ind w:firstLine="482"/>
        <w:spacing w:before="0" w:after="0" w:line="360" w:lineRule="auto"/>
        <w:rPr>
          <w:sz w:val="24"/>
          <w:szCs w:val="24"/>
        </w:rPr>
      </w:pPr>
      <w:r/>
      <w:bookmarkStart w:id="787" w:name="_Toc19523"/>
      <w:r/>
      <w:bookmarkStart w:id="788" w:name="_Toc1751"/>
      <w:r/>
      <w:bookmarkStart w:id="789" w:name="_Toc16490"/>
      <w:r/>
      <w:bookmarkStart w:id="790" w:name="_Toc15997"/>
      <w:r/>
      <w:bookmarkStart w:id="791" w:name="_Toc211983689"/>
      <w:r>
        <w:rPr>
          <w:rFonts w:hint="eastAsia"/>
          <w:sz w:val="24"/>
          <w:szCs w:val="24"/>
        </w:rPr>
        <w:t xml:space="preserve">病历质控抽查</w:t>
      </w:r>
      <w:bookmarkEnd w:id="787"/>
      <w:r/>
      <w:bookmarkEnd w:id="788"/>
      <w:r/>
      <w:bookmarkEnd w:id="789"/>
      <w:r/>
      <w:bookmarkEnd w:id="790"/>
      <w:r/>
      <w:bookmarkEnd w:id="791"/>
      <w:r/>
      <w:r/>
    </w:p>
    <w:p>
      <w:pPr>
        <w:ind w:firstLine="480"/>
        <w:spacing w:line="360" w:lineRule="auto"/>
        <w:rPr>
          <w:color w:val="000000" w:themeColor="text1"/>
          <w:sz w:val="24"/>
          <w:szCs w:val="24"/>
        </w:rPr>
      </w:pPr>
      <w:r>
        <w:rPr>
          <w:rFonts w:hint="eastAsia"/>
          <w:color w:val="000000" w:themeColor="text1"/>
          <w:sz w:val="24"/>
          <w:szCs w:val="24"/>
        </w:rPr>
        <w:t xml:space="preserve">支持批量质控抽查，可选择必抽患者类型，根据患者类型的优先级进行患者抽取。</w:t>
      </w:r>
      <w:r/>
    </w:p>
    <w:p>
      <w:pPr>
        <w:ind w:firstLine="480"/>
        <w:spacing w:line="360" w:lineRule="auto"/>
        <w:rPr>
          <w:color w:val="000000" w:themeColor="text1"/>
          <w:sz w:val="24"/>
          <w:szCs w:val="24"/>
        </w:rPr>
      </w:pPr>
      <w:r>
        <w:rPr>
          <w:rFonts w:hint="eastAsia"/>
          <w:color w:val="000000" w:themeColor="text1"/>
          <w:sz w:val="24"/>
          <w:szCs w:val="24"/>
        </w:rPr>
        <w:t xml:space="preserve">支持批量质控抽查患者分配质控员进行质控。</w:t>
      </w:r>
      <w:r/>
    </w:p>
    <w:p>
      <w:pPr>
        <w:pStyle w:val="1045"/>
        <w:numPr>
          <w:ilvl w:val="0"/>
          <w:numId w:val="49"/>
        </w:numPr>
        <w:ind w:firstLine="482"/>
        <w:spacing w:before="0" w:after="0" w:line="360" w:lineRule="auto"/>
        <w:rPr>
          <w:sz w:val="24"/>
          <w:szCs w:val="24"/>
        </w:rPr>
      </w:pPr>
      <w:r/>
      <w:bookmarkStart w:id="792" w:name="_Toc211983690"/>
      <w:r/>
      <w:bookmarkStart w:id="793" w:name="_Toc29380"/>
      <w:r/>
      <w:bookmarkStart w:id="794" w:name="_Toc32483"/>
      <w:r/>
      <w:bookmarkStart w:id="795" w:name="_Toc19417"/>
      <w:r/>
      <w:bookmarkStart w:id="796" w:name="_Toc24024"/>
      <w:r>
        <w:rPr>
          <w:rFonts w:hint="eastAsia"/>
          <w:sz w:val="24"/>
          <w:szCs w:val="24"/>
        </w:rPr>
        <w:t xml:space="preserve">取消完成审核</w:t>
      </w:r>
      <w:bookmarkEnd w:id="792"/>
      <w:r/>
      <w:bookmarkEnd w:id="793"/>
      <w:r/>
      <w:bookmarkEnd w:id="794"/>
      <w:r/>
      <w:bookmarkEnd w:id="795"/>
      <w:r/>
      <w:bookmarkEnd w:id="796"/>
      <w:r/>
      <w:r/>
    </w:p>
    <w:p>
      <w:pPr>
        <w:ind w:firstLine="480"/>
        <w:spacing w:line="360" w:lineRule="auto"/>
        <w:rPr>
          <w:color w:val="000000" w:themeColor="text1"/>
          <w:sz w:val="24"/>
          <w:szCs w:val="24"/>
        </w:rPr>
      </w:pPr>
      <w:r>
        <w:rPr>
          <w:rFonts w:hint="eastAsia"/>
          <w:color w:val="000000" w:themeColor="text1"/>
          <w:sz w:val="24"/>
          <w:szCs w:val="24"/>
        </w:rPr>
        <w:t xml:space="preserve">支持取消病历完成申请审核。</w:t>
      </w:r>
      <w:r/>
    </w:p>
    <w:p>
      <w:pPr>
        <w:pStyle w:val="1045"/>
        <w:numPr>
          <w:ilvl w:val="0"/>
          <w:numId w:val="49"/>
        </w:numPr>
        <w:ind w:firstLine="482"/>
        <w:spacing w:before="0" w:after="0" w:line="360" w:lineRule="auto"/>
        <w:rPr>
          <w:sz w:val="24"/>
          <w:szCs w:val="24"/>
        </w:rPr>
      </w:pPr>
      <w:r/>
      <w:bookmarkStart w:id="797" w:name="_Toc8679"/>
      <w:r/>
      <w:bookmarkStart w:id="798" w:name="_Toc17251"/>
      <w:r/>
      <w:bookmarkStart w:id="799" w:name="_Toc211983691"/>
      <w:r/>
      <w:bookmarkStart w:id="800" w:name="_Toc9982"/>
      <w:r/>
      <w:bookmarkStart w:id="801" w:name="_Toc13209"/>
      <w:r>
        <w:rPr>
          <w:rFonts w:hint="eastAsia"/>
          <w:sz w:val="24"/>
          <w:szCs w:val="24"/>
        </w:rPr>
        <w:t xml:space="preserve">超时申请审核</w:t>
      </w:r>
      <w:bookmarkEnd w:id="797"/>
      <w:r/>
      <w:bookmarkEnd w:id="798"/>
      <w:r/>
      <w:bookmarkEnd w:id="799"/>
      <w:r/>
      <w:bookmarkEnd w:id="800"/>
      <w:r/>
      <w:bookmarkEnd w:id="801"/>
      <w:r/>
      <w:r/>
    </w:p>
    <w:p>
      <w:pPr>
        <w:ind w:firstLine="480"/>
        <w:spacing w:line="360" w:lineRule="auto"/>
        <w:rPr>
          <w:color w:val="000000" w:themeColor="text1"/>
          <w:sz w:val="24"/>
          <w:szCs w:val="24"/>
        </w:rPr>
      </w:pPr>
      <w:r>
        <w:rPr>
          <w:rFonts w:hint="eastAsia"/>
          <w:color w:val="000000" w:themeColor="text1"/>
          <w:sz w:val="24"/>
          <w:szCs w:val="24"/>
        </w:rPr>
        <w:t xml:space="preserve">支持病历超时书写申请审核。</w:t>
      </w:r>
      <w:r/>
    </w:p>
    <w:p>
      <w:pPr>
        <w:pStyle w:val="1044"/>
        <w:numPr>
          <w:ilvl w:val="0"/>
          <w:numId w:val="46"/>
        </w:numPr>
        <w:spacing w:before="0" w:after="0" w:line="360" w:lineRule="auto"/>
        <w:rPr>
          <w:sz w:val="24"/>
          <w:szCs w:val="24"/>
        </w:rPr>
      </w:pPr>
      <w:r/>
      <w:bookmarkStart w:id="802" w:name="_Toc6672"/>
      <w:r/>
      <w:bookmarkStart w:id="803" w:name="_Toc8720"/>
      <w:r/>
      <w:bookmarkStart w:id="804" w:name="_Toc211983692"/>
      <w:r/>
      <w:bookmarkStart w:id="805" w:name="_Toc6805"/>
      <w:r/>
      <w:bookmarkStart w:id="806" w:name="_Toc16079"/>
      <w:r>
        <w:rPr>
          <w:rFonts w:hint="eastAsia"/>
          <w:sz w:val="24"/>
          <w:szCs w:val="24"/>
        </w:rPr>
        <w:t xml:space="preserve">数据调阅</w:t>
      </w:r>
      <w:bookmarkEnd w:id="802"/>
      <w:r/>
      <w:bookmarkEnd w:id="803"/>
      <w:r/>
      <w:bookmarkEnd w:id="804"/>
      <w:r/>
      <w:bookmarkEnd w:id="805"/>
      <w:r/>
      <w:bookmarkEnd w:id="806"/>
      <w:r/>
      <w:r/>
    </w:p>
    <w:p>
      <w:pPr>
        <w:ind w:firstLine="480"/>
        <w:spacing w:line="360" w:lineRule="auto"/>
        <w:rPr>
          <w:color w:val="000000" w:themeColor="text1"/>
          <w:sz w:val="24"/>
          <w:szCs w:val="24"/>
        </w:rPr>
      </w:pPr>
      <w:r>
        <w:rPr>
          <w:rFonts w:hint="eastAsia"/>
          <w:color w:val="000000" w:themeColor="text1"/>
          <w:sz w:val="24"/>
          <w:szCs w:val="24"/>
        </w:rPr>
        <w:t xml:space="preserve">提供查询历次的门急诊病历、门诊医嘱、门诊检查检验等信息；</w:t>
      </w:r>
      <w:r/>
    </w:p>
    <w:p>
      <w:pPr>
        <w:ind w:firstLine="480"/>
        <w:spacing w:line="360" w:lineRule="auto"/>
        <w:rPr>
          <w:color w:val="000000" w:themeColor="text1"/>
          <w:sz w:val="24"/>
          <w:szCs w:val="24"/>
        </w:rPr>
      </w:pPr>
      <w:r>
        <w:rPr>
          <w:rFonts w:hint="eastAsia"/>
          <w:color w:val="000000" w:themeColor="text1"/>
          <w:sz w:val="24"/>
          <w:szCs w:val="24"/>
        </w:rPr>
        <w:t xml:space="preserve">提供门诊检查、检验报告浏览；</w:t>
      </w:r>
      <w:r>
        <w:rPr>
          <w:rFonts w:hint="eastAsia"/>
          <w:color w:val="000000" w:themeColor="text1"/>
          <w:sz w:val="24"/>
          <w:szCs w:val="24"/>
        </w:rPr>
        <w:t xml:space="preserve"> </w:t>
      </w:r>
      <w:r/>
    </w:p>
    <w:p>
      <w:pPr>
        <w:ind w:firstLine="480"/>
        <w:spacing w:line="360" w:lineRule="auto"/>
        <w:rPr>
          <w:color w:val="000000" w:themeColor="text1"/>
          <w:sz w:val="24"/>
          <w:szCs w:val="24"/>
        </w:rPr>
      </w:pPr>
      <w:r>
        <w:rPr>
          <w:rFonts w:hint="eastAsia"/>
          <w:color w:val="000000" w:themeColor="text1"/>
          <w:sz w:val="24"/>
          <w:szCs w:val="24"/>
        </w:rPr>
        <w:t xml:space="preserve">提供门诊处方信息浏览；</w:t>
      </w:r>
      <w:r/>
    </w:p>
    <w:p>
      <w:pPr>
        <w:ind w:firstLine="480"/>
        <w:spacing w:line="360" w:lineRule="auto"/>
        <w:rPr>
          <w:color w:val="000000" w:themeColor="text1"/>
          <w:sz w:val="24"/>
          <w:szCs w:val="24"/>
        </w:rPr>
      </w:pPr>
      <w:r>
        <w:rPr>
          <w:rFonts w:hint="eastAsia"/>
          <w:color w:val="000000" w:themeColor="text1"/>
          <w:sz w:val="24"/>
          <w:szCs w:val="24"/>
        </w:rPr>
        <w:t xml:space="preserve">提供其他记录，提供其他医疗信息浏览功能；</w:t>
      </w:r>
      <w:r/>
    </w:p>
    <w:p>
      <w:pPr>
        <w:ind w:firstLine="480"/>
        <w:spacing w:line="360" w:lineRule="auto"/>
        <w:rPr>
          <w:color w:val="000000" w:themeColor="text1"/>
          <w:sz w:val="24"/>
          <w:szCs w:val="24"/>
        </w:rPr>
      </w:pPr>
      <w:r>
        <w:rPr>
          <w:rFonts w:hint="eastAsia"/>
          <w:color w:val="000000" w:themeColor="text1"/>
          <w:sz w:val="24"/>
          <w:szCs w:val="24"/>
        </w:rPr>
        <w:t xml:space="preserve">提供病历文书浏览查询功能（包括护理文书、住院病历）。</w:t>
      </w:r>
      <w:r/>
    </w:p>
    <w:p>
      <w:pPr>
        <w:pStyle w:val="1044"/>
        <w:numPr>
          <w:ilvl w:val="0"/>
          <w:numId w:val="46"/>
        </w:numPr>
        <w:spacing w:before="0" w:after="0" w:line="360" w:lineRule="auto"/>
        <w:rPr>
          <w:sz w:val="24"/>
          <w:szCs w:val="24"/>
        </w:rPr>
      </w:pPr>
      <w:r/>
      <w:bookmarkStart w:id="807" w:name="_Toc16383"/>
      <w:r/>
      <w:bookmarkStart w:id="808" w:name="_Toc16841"/>
      <w:r/>
      <w:bookmarkStart w:id="809" w:name="_Toc211983693"/>
      <w:r/>
      <w:bookmarkStart w:id="810" w:name="_Toc32160"/>
      <w:r/>
      <w:bookmarkStart w:id="811" w:name="_Toc16925"/>
      <w:r>
        <w:rPr>
          <w:rFonts w:hint="eastAsia"/>
          <w:sz w:val="24"/>
          <w:szCs w:val="24"/>
        </w:rPr>
        <w:t xml:space="preserve">病历打印</w:t>
      </w:r>
      <w:bookmarkEnd w:id="807"/>
      <w:r/>
      <w:bookmarkEnd w:id="808"/>
      <w:r/>
      <w:bookmarkEnd w:id="809"/>
      <w:r/>
      <w:bookmarkEnd w:id="810"/>
      <w:r/>
      <w:bookmarkEnd w:id="811"/>
      <w:r/>
      <w:r/>
    </w:p>
    <w:p>
      <w:pPr>
        <w:ind w:firstLine="480"/>
        <w:spacing w:line="360" w:lineRule="auto"/>
        <w:rPr>
          <w:color w:val="000000" w:themeColor="text1"/>
          <w:sz w:val="24"/>
          <w:szCs w:val="24"/>
        </w:rPr>
      </w:pPr>
      <w:r>
        <w:rPr>
          <w:rFonts w:hint="eastAsia"/>
          <w:color w:val="000000" w:themeColor="text1"/>
          <w:sz w:val="24"/>
          <w:szCs w:val="24"/>
        </w:rPr>
        <w:t xml:space="preserve">提供打印格式配置，支持个性化打印；</w:t>
      </w:r>
      <w:r/>
    </w:p>
    <w:p>
      <w:pPr>
        <w:ind w:firstLine="480"/>
        <w:spacing w:line="360" w:lineRule="auto"/>
        <w:rPr>
          <w:color w:val="000000" w:themeColor="text1"/>
          <w:sz w:val="24"/>
          <w:szCs w:val="24"/>
        </w:rPr>
      </w:pPr>
      <w:r>
        <w:rPr>
          <w:rFonts w:hint="eastAsia"/>
          <w:color w:val="000000" w:themeColor="text1"/>
          <w:sz w:val="24"/>
          <w:szCs w:val="24"/>
        </w:rPr>
        <w:t xml:space="preserve">提供门诊电子病历诊间打印；</w:t>
      </w:r>
      <w:r/>
    </w:p>
    <w:p>
      <w:pPr>
        <w:ind w:firstLine="480"/>
        <w:spacing w:line="360" w:lineRule="auto"/>
        <w:rPr>
          <w:color w:val="000000" w:themeColor="text1"/>
          <w:sz w:val="24"/>
          <w:szCs w:val="24"/>
        </w:rPr>
      </w:pPr>
      <w:r>
        <w:rPr>
          <w:rFonts w:hint="eastAsia"/>
          <w:color w:val="000000" w:themeColor="text1"/>
          <w:sz w:val="24"/>
          <w:szCs w:val="24"/>
        </w:rPr>
        <w:t xml:space="preserve">提供门诊电子病历自助接口，实现患者自助打印。</w:t>
      </w:r>
      <w:r/>
    </w:p>
    <w:p>
      <w:pPr>
        <w:pStyle w:val="1044"/>
        <w:numPr>
          <w:ilvl w:val="0"/>
          <w:numId w:val="46"/>
        </w:numPr>
        <w:spacing w:before="0" w:after="0" w:line="360" w:lineRule="auto"/>
        <w:rPr>
          <w:sz w:val="24"/>
          <w:szCs w:val="24"/>
        </w:rPr>
      </w:pPr>
      <w:r/>
      <w:bookmarkStart w:id="812" w:name="_Toc21866"/>
      <w:r/>
      <w:bookmarkStart w:id="813" w:name="_Toc2205"/>
      <w:r/>
      <w:bookmarkStart w:id="814" w:name="_Toc211983694"/>
      <w:r/>
      <w:bookmarkStart w:id="815" w:name="_Toc30412"/>
      <w:r/>
      <w:bookmarkStart w:id="816" w:name="_Toc13600"/>
      <w:r>
        <w:rPr>
          <w:rFonts w:hint="eastAsia"/>
          <w:sz w:val="24"/>
          <w:szCs w:val="24"/>
        </w:rPr>
        <w:t xml:space="preserve">基础功能</w:t>
      </w:r>
      <w:bookmarkEnd w:id="812"/>
      <w:r/>
      <w:bookmarkEnd w:id="813"/>
      <w:r/>
      <w:bookmarkEnd w:id="814"/>
      <w:r/>
      <w:bookmarkEnd w:id="815"/>
      <w:r/>
      <w:bookmarkEnd w:id="816"/>
      <w:r/>
      <w:r/>
    </w:p>
    <w:p>
      <w:pPr>
        <w:pStyle w:val="1045"/>
        <w:numPr>
          <w:ilvl w:val="0"/>
          <w:numId w:val="50"/>
        </w:numPr>
        <w:ind w:firstLine="482"/>
        <w:spacing w:before="0" w:after="0" w:line="360" w:lineRule="auto"/>
        <w:rPr>
          <w:sz w:val="24"/>
          <w:szCs w:val="24"/>
        </w:rPr>
      </w:pPr>
      <w:r/>
      <w:bookmarkStart w:id="817" w:name="_Toc108"/>
      <w:r/>
      <w:bookmarkStart w:id="818" w:name="_Toc211983695"/>
      <w:r/>
      <w:bookmarkStart w:id="819" w:name="_Toc16718"/>
      <w:r/>
      <w:bookmarkStart w:id="820" w:name="_Toc1510"/>
      <w:r/>
      <w:bookmarkStart w:id="821" w:name="_Toc2615"/>
      <w:r>
        <w:rPr>
          <w:rFonts w:hint="eastAsia"/>
          <w:sz w:val="24"/>
          <w:szCs w:val="24"/>
        </w:rPr>
        <w:t xml:space="preserve">用户授权管理</w:t>
      </w:r>
      <w:bookmarkEnd w:id="817"/>
      <w:r/>
      <w:bookmarkEnd w:id="818"/>
      <w:r/>
      <w:bookmarkEnd w:id="819"/>
      <w:r/>
      <w:bookmarkEnd w:id="820"/>
      <w:r/>
      <w:bookmarkEnd w:id="821"/>
      <w:r/>
      <w:r/>
    </w:p>
    <w:p>
      <w:pPr>
        <w:ind w:firstLine="480"/>
        <w:spacing w:line="360" w:lineRule="auto"/>
        <w:rPr>
          <w:color w:val="000000" w:themeColor="text1"/>
          <w:sz w:val="24"/>
          <w:szCs w:val="24"/>
        </w:rPr>
      </w:pPr>
      <w:r>
        <w:rPr>
          <w:rFonts w:hint="eastAsia"/>
          <w:color w:val="000000" w:themeColor="text1"/>
          <w:sz w:val="24"/>
          <w:szCs w:val="24"/>
        </w:rPr>
        <w:t xml:space="preserve">医疗机构管理：提供医疗机构维护，预留多院区管理接口；</w:t>
      </w:r>
      <w:r/>
    </w:p>
    <w:p>
      <w:pPr>
        <w:ind w:firstLine="480"/>
        <w:spacing w:line="360" w:lineRule="auto"/>
        <w:rPr>
          <w:color w:val="000000" w:themeColor="text1"/>
          <w:sz w:val="24"/>
          <w:szCs w:val="24"/>
        </w:rPr>
      </w:pPr>
      <w:r>
        <w:rPr>
          <w:rFonts w:hint="eastAsia"/>
          <w:color w:val="000000" w:themeColor="text1"/>
          <w:sz w:val="24"/>
          <w:szCs w:val="24"/>
        </w:rPr>
        <w:t xml:space="preserve">科室管理：提供科室维护功能；</w:t>
      </w:r>
      <w:r/>
    </w:p>
    <w:p>
      <w:pPr>
        <w:ind w:firstLine="480"/>
        <w:spacing w:line="360" w:lineRule="auto"/>
        <w:rPr>
          <w:color w:val="000000" w:themeColor="text1"/>
          <w:sz w:val="24"/>
          <w:szCs w:val="24"/>
        </w:rPr>
      </w:pPr>
      <w:r>
        <w:rPr>
          <w:rFonts w:hint="eastAsia"/>
          <w:color w:val="000000" w:themeColor="text1"/>
          <w:sz w:val="24"/>
          <w:szCs w:val="24"/>
        </w:rPr>
        <w:t xml:space="preserve">用户管理：提供用户信息维护功能，包括基本信息、用户权限；</w:t>
      </w:r>
      <w:r>
        <w:rPr>
          <w:rFonts w:hint="eastAsia"/>
          <w:color w:val="000000" w:themeColor="text1"/>
          <w:sz w:val="24"/>
          <w:szCs w:val="24"/>
        </w:rPr>
        <w:t xml:space="preserve"> </w:t>
      </w:r>
      <w:r/>
    </w:p>
    <w:p>
      <w:pPr>
        <w:ind w:firstLine="480"/>
        <w:spacing w:line="360" w:lineRule="auto"/>
        <w:rPr>
          <w:color w:val="000000" w:themeColor="text1"/>
          <w:sz w:val="24"/>
          <w:szCs w:val="24"/>
        </w:rPr>
      </w:pPr>
      <w:r>
        <w:rPr>
          <w:rFonts w:hint="eastAsia"/>
          <w:color w:val="000000" w:themeColor="text1"/>
          <w:sz w:val="24"/>
          <w:szCs w:val="24"/>
        </w:rPr>
        <w:t xml:space="preserve">模块菜单管理：提供维护模块菜单功能，包括模块配置、增加、删除、合并、排序等功能；</w:t>
      </w:r>
      <w:r/>
    </w:p>
    <w:p>
      <w:pPr>
        <w:ind w:firstLine="480"/>
        <w:spacing w:line="360" w:lineRule="auto"/>
        <w:rPr>
          <w:color w:val="000000" w:themeColor="text1"/>
          <w:sz w:val="24"/>
          <w:szCs w:val="24"/>
        </w:rPr>
      </w:pPr>
      <w:r>
        <w:rPr>
          <w:rFonts w:hint="eastAsia"/>
          <w:color w:val="000000" w:themeColor="text1"/>
          <w:sz w:val="24"/>
          <w:szCs w:val="24"/>
        </w:rPr>
        <w:t xml:space="preserve">角色管理：提供角色管理维护功能；提供用户角色管理维护功能；提供用户医疗组维护功能；</w:t>
      </w:r>
      <w:r/>
    </w:p>
    <w:p>
      <w:pPr>
        <w:ind w:firstLine="480"/>
        <w:spacing w:line="360" w:lineRule="auto"/>
        <w:rPr>
          <w:color w:val="000000" w:themeColor="text1"/>
          <w:sz w:val="24"/>
          <w:szCs w:val="24"/>
        </w:rPr>
      </w:pPr>
      <w:r>
        <w:rPr>
          <w:rFonts w:hint="eastAsia"/>
          <w:color w:val="000000" w:themeColor="text1"/>
          <w:sz w:val="24"/>
          <w:szCs w:val="24"/>
        </w:rPr>
        <w:t xml:space="preserve">用户权限管理：提供角色与权限维护功能；提供用户与权限维护功能，包括批量维护功能。</w:t>
      </w:r>
      <w:r/>
    </w:p>
    <w:p>
      <w:pPr>
        <w:pStyle w:val="1045"/>
        <w:numPr>
          <w:ilvl w:val="0"/>
          <w:numId w:val="50"/>
        </w:numPr>
        <w:ind w:firstLine="482"/>
        <w:spacing w:before="0" w:after="0" w:line="360" w:lineRule="auto"/>
        <w:rPr>
          <w:sz w:val="24"/>
          <w:szCs w:val="24"/>
        </w:rPr>
      </w:pPr>
      <w:r/>
      <w:bookmarkStart w:id="822" w:name="_Toc12848"/>
      <w:r/>
      <w:bookmarkStart w:id="823" w:name="_Toc211983696"/>
      <w:r/>
      <w:bookmarkStart w:id="824" w:name="_Toc12073"/>
      <w:r/>
      <w:bookmarkStart w:id="825" w:name="_Toc32721"/>
      <w:r/>
      <w:bookmarkStart w:id="826" w:name="_Toc8688"/>
      <w:r>
        <w:rPr>
          <w:rFonts w:hint="eastAsia"/>
          <w:sz w:val="24"/>
          <w:szCs w:val="24"/>
        </w:rPr>
        <w:t xml:space="preserve">字典数据管理</w:t>
      </w:r>
      <w:bookmarkEnd w:id="822"/>
      <w:r/>
      <w:bookmarkEnd w:id="823"/>
      <w:r/>
      <w:bookmarkEnd w:id="824"/>
      <w:r/>
      <w:bookmarkEnd w:id="825"/>
      <w:r/>
      <w:bookmarkEnd w:id="826"/>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、数据字典维护</w:t>
      </w:r>
      <w:r/>
    </w:p>
    <w:p>
      <w:pPr>
        <w:ind w:firstLine="480"/>
        <w:spacing w:line="360" w:lineRule="auto"/>
        <w:rPr>
          <w:color w:val="000000" w:themeColor="text1"/>
          <w:sz w:val="24"/>
          <w:szCs w:val="24"/>
        </w:rPr>
      </w:pPr>
      <w:r>
        <w:rPr>
          <w:rFonts w:hint="eastAsia"/>
          <w:color w:val="000000" w:themeColor="text1"/>
          <w:sz w:val="24"/>
          <w:szCs w:val="24"/>
        </w:rPr>
        <w:t xml:space="preserve">提供标准字典版本管理；</w:t>
      </w:r>
      <w:r/>
    </w:p>
    <w:p>
      <w:pPr>
        <w:ind w:firstLine="480"/>
        <w:spacing w:line="360" w:lineRule="auto"/>
        <w:rPr>
          <w:color w:val="000000" w:themeColor="text1"/>
          <w:sz w:val="24"/>
          <w:szCs w:val="24"/>
        </w:rPr>
      </w:pPr>
      <w:r>
        <w:rPr>
          <w:rFonts w:hint="eastAsia"/>
          <w:color w:val="000000" w:themeColor="text1"/>
          <w:sz w:val="24"/>
          <w:szCs w:val="24"/>
        </w:rPr>
        <w:t xml:space="preserve">提供临床诊断分类字典维护功能；</w:t>
      </w:r>
      <w:r/>
    </w:p>
    <w:p>
      <w:pPr>
        <w:ind w:firstLine="480"/>
        <w:spacing w:line="360" w:lineRule="auto"/>
        <w:rPr>
          <w:color w:val="000000" w:themeColor="text1"/>
          <w:sz w:val="24"/>
          <w:szCs w:val="24"/>
        </w:rPr>
      </w:pPr>
      <w:r>
        <w:rPr>
          <w:rFonts w:hint="eastAsia"/>
          <w:color w:val="000000" w:themeColor="text1"/>
          <w:sz w:val="24"/>
          <w:szCs w:val="24"/>
        </w:rPr>
        <w:t xml:space="preserve">提供体温单体征项目字典维护功能；</w:t>
      </w:r>
      <w:r/>
    </w:p>
    <w:p>
      <w:pPr>
        <w:ind w:firstLine="480"/>
        <w:spacing w:line="360" w:lineRule="auto"/>
        <w:rPr>
          <w:color w:val="000000" w:themeColor="text1"/>
          <w:sz w:val="24"/>
          <w:szCs w:val="24"/>
        </w:rPr>
      </w:pPr>
      <w:r>
        <w:rPr>
          <w:rFonts w:hint="eastAsia"/>
          <w:color w:val="000000" w:themeColor="text1"/>
          <w:sz w:val="24"/>
          <w:szCs w:val="24"/>
        </w:rPr>
        <w:t xml:space="preserve">提供首页数据字典维护功能；</w:t>
      </w:r>
      <w:r/>
    </w:p>
    <w:p>
      <w:pPr>
        <w:ind w:firstLine="480"/>
        <w:spacing w:line="360" w:lineRule="auto"/>
        <w:rPr>
          <w:color w:val="000000" w:themeColor="text1"/>
          <w:sz w:val="24"/>
          <w:szCs w:val="24"/>
        </w:rPr>
      </w:pPr>
      <w:r>
        <w:rPr>
          <w:rFonts w:hint="eastAsia"/>
          <w:color w:val="000000" w:themeColor="text1"/>
          <w:sz w:val="24"/>
          <w:szCs w:val="24"/>
        </w:rPr>
        <w:t xml:space="preserve">提供字典明细表维护功能；</w:t>
      </w:r>
      <w:r/>
    </w:p>
    <w:p>
      <w:pPr>
        <w:ind w:firstLine="480"/>
        <w:spacing w:line="360" w:lineRule="auto"/>
        <w:rPr>
          <w:color w:val="000000" w:themeColor="text1"/>
          <w:sz w:val="24"/>
          <w:szCs w:val="24"/>
        </w:rPr>
      </w:pPr>
      <w:r>
        <w:rPr>
          <w:rFonts w:hint="eastAsia"/>
          <w:color w:val="000000" w:themeColor="text1"/>
          <w:sz w:val="24"/>
          <w:szCs w:val="24"/>
        </w:rPr>
        <w:t xml:space="preserve">提供医疗常用特殊符号维护功能；</w:t>
      </w:r>
      <w:r/>
    </w:p>
    <w:p>
      <w:pPr>
        <w:ind w:firstLine="480"/>
        <w:spacing w:line="360" w:lineRule="auto"/>
        <w:rPr>
          <w:color w:val="000000" w:themeColor="text1"/>
          <w:sz w:val="24"/>
          <w:szCs w:val="24"/>
        </w:rPr>
      </w:pPr>
      <w:r>
        <w:rPr>
          <w:rFonts w:hint="eastAsia"/>
          <w:color w:val="000000" w:themeColor="text1"/>
          <w:sz w:val="24"/>
          <w:szCs w:val="24"/>
        </w:rPr>
        <w:t xml:space="preserve">提供</w:t>
      </w:r>
      <w:r>
        <w:rPr>
          <w:color w:val="000000" w:themeColor="text1"/>
          <w:sz w:val="24"/>
          <w:szCs w:val="24"/>
        </w:rPr>
        <w:t xml:space="preserve">ICD</w:t>
      </w:r>
      <w:r>
        <w:rPr>
          <w:rFonts w:hint="eastAsia"/>
          <w:color w:val="000000" w:themeColor="text1"/>
          <w:sz w:val="24"/>
          <w:szCs w:val="24"/>
        </w:rPr>
        <w:t xml:space="preserve">诊断维护功能；</w:t>
      </w:r>
      <w:r/>
    </w:p>
    <w:p>
      <w:pPr>
        <w:ind w:firstLine="480"/>
        <w:spacing w:line="360" w:lineRule="auto"/>
        <w:rPr>
          <w:color w:val="000000" w:themeColor="text1"/>
          <w:sz w:val="24"/>
          <w:szCs w:val="24"/>
        </w:rPr>
      </w:pPr>
      <w:r>
        <w:rPr>
          <w:rFonts w:hint="eastAsia"/>
          <w:color w:val="000000" w:themeColor="text1"/>
          <w:sz w:val="24"/>
          <w:szCs w:val="24"/>
        </w:rPr>
        <w:t xml:space="preserve">提供诊断字典维护功能；</w:t>
      </w:r>
      <w:r/>
    </w:p>
    <w:p>
      <w:pPr>
        <w:ind w:firstLine="480"/>
        <w:spacing w:line="360" w:lineRule="auto"/>
        <w:rPr>
          <w:color w:val="000000" w:themeColor="text1"/>
          <w:sz w:val="24"/>
          <w:szCs w:val="24"/>
        </w:rPr>
      </w:pPr>
      <w:r>
        <w:rPr>
          <w:rFonts w:hint="eastAsia"/>
          <w:color w:val="000000" w:themeColor="text1"/>
          <w:sz w:val="24"/>
          <w:szCs w:val="24"/>
        </w:rPr>
        <w:t xml:space="preserve">提供手术字典维护功能；</w:t>
      </w:r>
      <w:r/>
    </w:p>
    <w:p>
      <w:pPr>
        <w:ind w:firstLine="480"/>
        <w:spacing w:line="360" w:lineRule="auto"/>
        <w:rPr>
          <w:color w:val="000000" w:themeColor="text1"/>
          <w:sz w:val="24"/>
          <w:szCs w:val="24"/>
        </w:rPr>
      </w:pPr>
      <w:r>
        <w:rPr>
          <w:rFonts w:hint="eastAsia"/>
          <w:color w:val="000000" w:themeColor="text1"/>
          <w:sz w:val="24"/>
          <w:szCs w:val="24"/>
        </w:rPr>
        <w:t xml:space="preserve">提供科室临床诊断映射维护功能；</w:t>
      </w:r>
      <w:r/>
    </w:p>
    <w:p>
      <w:pPr>
        <w:ind w:firstLine="480"/>
        <w:spacing w:line="360" w:lineRule="auto"/>
        <w:rPr>
          <w:color w:val="000000" w:themeColor="text1"/>
          <w:sz w:val="24"/>
          <w:szCs w:val="24"/>
        </w:rPr>
      </w:pPr>
      <w:r>
        <w:rPr>
          <w:rFonts w:hint="eastAsia"/>
          <w:color w:val="000000" w:themeColor="text1"/>
          <w:sz w:val="24"/>
          <w:szCs w:val="24"/>
        </w:rPr>
        <w:t xml:space="preserve">提供</w:t>
      </w:r>
      <w:r>
        <w:rPr>
          <w:color w:val="000000" w:themeColor="text1"/>
          <w:sz w:val="24"/>
          <w:szCs w:val="24"/>
        </w:rPr>
        <w:t xml:space="preserve">ICD</w:t>
      </w:r>
      <w:r>
        <w:rPr>
          <w:rFonts w:hint="eastAsia"/>
          <w:color w:val="000000" w:themeColor="text1"/>
          <w:sz w:val="24"/>
          <w:szCs w:val="24"/>
        </w:rPr>
        <w:t xml:space="preserve">诊断与临床诊断映射维护功能；</w:t>
      </w:r>
      <w:r/>
    </w:p>
    <w:p>
      <w:pPr>
        <w:ind w:firstLine="480"/>
        <w:spacing w:line="360" w:lineRule="auto"/>
        <w:rPr>
          <w:color w:val="000000" w:themeColor="text1"/>
          <w:sz w:val="24"/>
          <w:szCs w:val="24"/>
        </w:rPr>
      </w:pPr>
      <w:r>
        <w:rPr>
          <w:rFonts w:hint="eastAsia"/>
          <w:color w:val="000000" w:themeColor="text1"/>
          <w:sz w:val="24"/>
          <w:szCs w:val="24"/>
        </w:rPr>
        <w:t xml:space="preserve">提供诊断类别字典维护功能；</w:t>
      </w:r>
      <w:r/>
    </w:p>
    <w:p>
      <w:pPr>
        <w:ind w:firstLine="480"/>
        <w:spacing w:line="360" w:lineRule="auto"/>
        <w:rPr>
          <w:color w:val="000000" w:themeColor="text1"/>
          <w:sz w:val="24"/>
          <w:szCs w:val="24"/>
        </w:rPr>
      </w:pPr>
      <w:r>
        <w:rPr>
          <w:rFonts w:hint="eastAsia"/>
          <w:color w:val="000000" w:themeColor="text1"/>
          <w:sz w:val="24"/>
          <w:szCs w:val="24"/>
        </w:rPr>
        <w:t xml:space="preserve">提供病名诊断字典维护功能；</w:t>
      </w:r>
      <w:r/>
    </w:p>
    <w:p>
      <w:pPr>
        <w:ind w:firstLine="480"/>
        <w:spacing w:line="360" w:lineRule="auto"/>
        <w:rPr>
          <w:color w:val="000000" w:themeColor="text1"/>
          <w:sz w:val="24"/>
          <w:szCs w:val="24"/>
        </w:rPr>
      </w:pPr>
      <w:r>
        <w:rPr>
          <w:rFonts w:hint="eastAsia"/>
          <w:color w:val="000000" w:themeColor="text1"/>
          <w:sz w:val="24"/>
          <w:szCs w:val="24"/>
        </w:rPr>
        <w:t xml:space="preserve">提供症候诊断字典维护功能。</w:t>
      </w:r>
      <w:r/>
    </w:p>
    <w:p>
      <w:pPr>
        <w:ind w:firstLine="480"/>
        <w:spacing w:line="360" w:lineRule="auto"/>
        <w:rPr>
          <w:color w:val="000000" w:themeColor="text1"/>
          <w:sz w:val="24"/>
          <w:szCs w:val="24"/>
        </w:rPr>
      </w:pPr>
      <w:r>
        <w:rPr>
          <w:rFonts w:hint="eastAsia"/>
          <w:color w:val="000000" w:themeColor="text1"/>
          <w:sz w:val="24"/>
          <w:szCs w:val="24"/>
        </w:rPr>
        <w:t xml:space="preserve">提供疾病诊断维护功能；</w:t>
      </w:r>
      <w:r/>
    </w:p>
    <w:p>
      <w:pPr>
        <w:ind w:firstLine="480"/>
        <w:spacing w:line="360" w:lineRule="auto"/>
        <w:rPr>
          <w:color w:val="000000" w:themeColor="text1"/>
          <w:sz w:val="24"/>
          <w:szCs w:val="24"/>
        </w:rPr>
      </w:pPr>
      <w:r>
        <w:rPr>
          <w:rFonts w:hint="eastAsia"/>
          <w:color w:val="000000" w:themeColor="text1"/>
          <w:sz w:val="24"/>
          <w:szCs w:val="24"/>
        </w:rPr>
        <w:t xml:space="preserve">提供</w:t>
      </w:r>
      <w:r>
        <w:rPr>
          <w:color w:val="000000" w:themeColor="text1"/>
          <w:sz w:val="24"/>
          <w:szCs w:val="24"/>
        </w:rPr>
        <w:t xml:space="preserve">ICD</w:t>
      </w:r>
      <w:r>
        <w:rPr>
          <w:rFonts w:hint="eastAsia"/>
          <w:color w:val="000000" w:themeColor="text1"/>
          <w:sz w:val="24"/>
          <w:szCs w:val="24"/>
        </w:rPr>
        <w:t xml:space="preserve">诊断与临床中西医诊断映射维护功能；</w:t>
      </w:r>
      <w:r/>
    </w:p>
    <w:p>
      <w:pPr>
        <w:ind w:firstLine="480"/>
        <w:spacing w:line="360" w:lineRule="auto"/>
        <w:rPr>
          <w:color w:val="000000" w:themeColor="text1"/>
          <w:sz w:val="24"/>
          <w:szCs w:val="24"/>
        </w:rPr>
      </w:pPr>
      <w:r>
        <w:rPr>
          <w:rFonts w:hint="eastAsia"/>
          <w:color w:val="000000" w:themeColor="text1"/>
          <w:sz w:val="24"/>
          <w:szCs w:val="24"/>
        </w:rPr>
        <w:t xml:space="preserve">提供</w:t>
      </w:r>
      <w:r>
        <w:rPr>
          <w:color w:val="000000" w:themeColor="text1"/>
          <w:sz w:val="24"/>
          <w:szCs w:val="24"/>
        </w:rPr>
        <w:t xml:space="preserve">ICD</w:t>
      </w:r>
      <w:r>
        <w:rPr>
          <w:rFonts w:hint="eastAsia"/>
          <w:color w:val="000000" w:themeColor="text1"/>
          <w:sz w:val="24"/>
          <w:szCs w:val="24"/>
        </w:rPr>
        <w:t xml:space="preserve">诊断与医保诊断映射维护功能；</w:t>
      </w:r>
      <w:r/>
    </w:p>
    <w:p>
      <w:pPr>
        <w:ind w:firstLine="480"/>
        <w:spacing w:line="360" w:lineRule="auto"/>
        <w:rPr>
          <w:color w:val="000000" w:themeColor="text1"/>
          <w:sz w:val="24"/>
          <w:szCs w:val="24"/>
        </w:rPr>
      </w:pPr>
      <w:r>
        <w:rPr>
          <w:rFonts w:hint="eastAsia"/>
          <w:color w:val="000000" w:themeColor="text1"/>
          <w:sz w:val="24"/>
          <w:szCs w:val="24"/>
        </w:rPr>
        <w:t xml:space="preserve">提供</w:t>
      </w:r>
      <w:r>
        <w:rPr>
          <w:color w:val="000000" w:themeColor="text1"/>
          <w:sz w:val="24"/>
          <w:szCs w:val="24"/>
        </w:rPr>
        <w:t xml:space="preserve">ICD</w:t>
      </w:r>
      <w:r>
        <w:rPr>
          <w:rFonts w:hint="eastAsia"/>
          <w:color w:val="000000" w:themeColor="text1"/>
          <w:sz w:val="24"/>
          <w:szCs w:val="24"/>
        </w:rPr>
        <w:t xml:space="preserve">诊断与传染病诊断映射维护功能；</w:t>
      </w:r>
      <w:r/>
    </w:p>
    <w:p>
      <w:pPr>
        <w:ind w:firstLine="480"/>
        <w:spacing w:line="360" w:lineRule="auto"/>
        <w:rPr>
          <w:color w:val="000000" w:themeColor="text1"/>
          <w:sz w:val="24"/>
          <w:szCs w:val="24"/>
        </w:rPr>
      </w:pPr>
      <w:r>
        <w:rPr>
          <w:rFonts w:hint="eastAsia"/>
          <w:color w:val="000000" w:themeColor="text1"/>
          <w:sz w:val="24"/>
          <w:szCs w:val="24"/>
        </w:rPr>
        <w:t xml:space="preserve">提供</w:t>
      </w:r>
      <w:r>
        <w:rPr>
          <w:color w:val="000000" w:themeColor="text1"/>
          <w:sz w:val="24"/>
          <w:szCs w:val="24"/>
        </w:rPr>
        <w:t xml:space="preserve">ICD</w:t>
      </w:r>
      <w:r>
        <w:rPr>
          <w:rFonts w:hint="eastAsia"/>
          <w:color w:val="000000" w:themeColor="text1"/>
          <w:sz w:val="24"/>
          <w:szCs w:val="24"/>
        </w:rPr>
        <w:t xml:space="preserve">诊断与疾病诊断映射维护功能。</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、配置管理</w:t>
      </w:r>
      <w:r/>
    </w:p>
    <w:p>
      <w:pPr>
        <w:ind w:firstLine="480"/>
        <w:spacing w:line="360" w:lineRule="auto"/>
        <w:rPr>
          <w:color w:val="000000" w:themeColor="text1"/>
          <w:sz w:val="24"/>
          <w:szCs w:val="24"/>
        </w:rPr>
      </w:pPr>
      <w:r>
        <w:rPr>
          <w:rFonts w:hint="eastAsia"/>
          <w:color w:val="000000" w:themeColor="text1"/>
          <w:sz w:val="24"/>
          <w:szCs w:val="24"/>
        </w:rPr>
        <w:t xml:space="preserve">提供系统参数配置管理维护功能；</w:t>
      </w:r>
      <w:r/>
    </w:p>
    <w:p>
      <w:pPr>
        <w:ind w:firstLine="480"/>
        <w:spacing w:line="360" w:lineRule="auto"/>
        <w:rPr>
          <w:color w:val="000000" w:themeColor="text1"/>
          <w:sz w:val="24"/>
          <w:szCs w:val="24"/>
        </w:rPr>
      </w:pPr>
      <w:r>
        <w:rPr>
          <w:rFonts w:hint="eastAsia"/>
          <w:color w:val="000000" w:themeColor="text1"/>
          <w:sz w:val="24"/>
          <w:szCs w:val="24"/>
        </w:rPr>
        <w:t xml:space="preserve">提供程序版本自动升级配置管理功能；</w:t>
      </w:r>
      <w:r/>
    </w:p>
    <w:p>
      <w:pPr>
        <w:ind w:firstLine="480"/>
        <w:spacing w:line="360" w:lineRule="auto"/>
        <w:rPr>
          <w:color w:val="000000" w:themeColor="text1"/>
          <w:sz w:val="24"/>
          <w:szCs w:val="24"/>
        </w:rPr>
      </w:pPr>
      <w:r>
        <w:rPr>
          <w:rFonts w:hint="eastAsia"/>
          <w:color w:val="000000" w:themeColor="text1"/>
          <w:sz w:val="24"/>
          <w:szCs w:val="24"/>
        </w:rPr>
        <w:t xml:space="preserve">提供系统的授权管理功能。</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、字典映射</w:t>
      </w:r>
      <w:r/>
    </w:p>
    <w:p>
      <w:pPr>
        <w:ind w:firstLine="480"/>
        <w:spacing w:line="360" w:lineRule="auto"/>
      </w:pPr>
      <w:r>
        <w:rPr>
          <w:rFonts w:hint="eastAsia"/>
          <w:color w:val="000000" w:themeColor="text1"/>
          <w:sz w:val="24"/>
          <w:szCs w:val="24"/>
          <w:lang w:val="zh-CN"/>
        </w:rPr>
        <w:t xml:space="preserve">提供字典映射统计，包含机构名称、系统名称、数据类别、版本、明细总数、已映射、未映射统计。提供字典映射维护，能够在同一界面上展示数据类别、非标数据和标准数据，数据类别包含卫生标准、国家标准、平台标准，提供可视化映射操作。能够对映射的字典进行审核。</w:t>
      </w:r>
      <w:r/>
    </w:p>
    <w:p>
      <w:pPr>
        <w:pStyle w:val="1045"/>
        <w:numPr>
          <w:ilvl w:val="0"/>
          <w:numId w:val="50"/>
        </w:numPr>
        <w:ind w:firstLine="482"/>
        <w:spacing w:before="0" w:after="0" w:line="360" w:lineRule="auto"/>
        <w:rPr>
          <w:sz w:val="24"/>
          <w:szCs w:val="24"/>
        </w:rPr>
      </w:pPr>
      <w:r/>
      <w:bookmarkStart w:id="827" w:name="_Toc7282"/>
      <w:r/>
      <w:bookmarkStart w:id="828" w:name="_Toc27213"/>
      <w:r/>
      <w:bookmarkStart w:id="829" w:name="_Toc211983697"/>
      <w:r/>
      <w:bookmarkStart w:id="830" w:name="_Toc31187"/>
      <w:r/>
      <w:bookmarkStart w:id="831" w:name="_Toc8680"/>
      <w:r>
        <w:rPr>
          <w:rFonts w:hint="eastAsia"/>
          <w:sz w:val="24"/>
          <w:szCs w:val="24"/>
        </w:rPr>
        <w:t xml:space="preserve">病历创建管理</w:t>
      </w:r>
      <w:bookmarkEnd w:id="827"/>
      <w:r/>
      <w:bookmarkEnd w:id="828"/>
      <w:r/>
      <w:bookmarkEnd w:id="829"/>
      <w:r/>
      <w:bookmarkEnd w:id="830"/>
      <w:r/>
      <w:bookmarkEnd w:id="83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、从患者本次就诊记录中自动提取诊断信息，并将其归入诊断史中进行管理的功能；</w:t>
      </w:r>
      <w:r>
        <w:rPr>
          <w:rFonts w:hint="eastAsia"/>
          <w:color w:val="000000" w:themeColor="text1"/>
          <w:sz w:val="24"/>
          <w:szCs w:val="24"/>
        </w:rPr>
        <w:t xml:space="preserve"> </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、按照卫生部《病历书写基本规范》和《电子病历基本规范（试行）》的要求，创建住院病历各组成部分病历资料的功能，并自动记录创建时间（年、月、日、时、分）、创建者、病历组成部分名称；</w:t>
      </w:r>
      <w:r>
        <w:rPr>
          <w:rFonts w:hint="eastAsia"/>
          <w:color w:val="000000" w:themeColor="text1"/>
          <w:sz w:val="24"/>
          <w:szCs w:val="24"/>
        </w:rPr>
        <w:t xml:space="preserve">--</w:t>
      </w:r>
      <w:r>
        <w:rPr>
          <w:rFonts w:hint="eastAsia"/>
          <w:color w:val="000000" w:themeColor="text1"/>
          <w:sz w:val="24"/>
          <w:szCs w:val="24"/>
        </w:rPr>
        <w:t xml:space="preserve">满足高等级电子病历测评要求、支撑等级医院评审相关细则。</w:t>
      </w:r>
      <w:r/>
    </w:p>
    <w:p>
      <w:pPr>
        <w:ind w:firstLine="480"/>
        <w:spacing w:line="360" w:lineRule="auto"/>
      </w:pPr>
      <w:r>
        <w:rPr>
          <w:rFonts w:hint="eastAsia"/>
          <w:color w:val="000000" w:themeColor="text1"/>
          <w:sz w:val="24"/>
          <w:szCs w:val="24"/>
        </w:rPr>
        <w:t xml:space="preserve">3</w:t>
      </w:r>
      <w:r>
        <w:rPr>
          <w:rFonts w:hint="eastAsia"/>
          <w:color w:val="000000" w:themeColor="text1"/>
          <w:sz w:val="24"/>
          <w:szCs w:val="24"/>
        </w:rPr>
        <w:t xml:space="preserve">、</w:t>
      </w:r>
      <w:r>
        <w:rPr>
          <w:rFonts w:hint="eastAsia"/>
          <w:color w:val="000000" w:themeColor="text1"/>
          <w:sz w:val="24"/>
          <w:szCs w:val="24"/>
          <w:lang w:val="zh-CN"/>
        </w:rPr>
        <w:t xml:space="preserve">可自定义病历结构与格式，支持结构化病历的书写，能够自定义病历结构化数据字典、</w:t>
      </w:r>
      <w:r>
        <w:rPr>
          <w:rFonts w:hint="eastAsia"/>
          <w:color w:val="000000" w:themeColor="text1"/>
          <w:sz w:val="24"/>
          <w:szCs w:val="24"/>
          <w:lang w:val="zh-CN"/>
        </w:rPr>
        <w:t xml:space="preserve">病历结构化元素，能够在病历模板制作过程中快速引用结构化元素、可对结构化元素进行逻辑属性设置。</w:t>
      </w:r>
      <w:r/>
    </w:p>
    <w:p>
      <w:pPr>
        <w:pStyle w:val="1045"/>
        <w:numPr>
          <w:ilvl w:val="0"/>
          <w:numId w:val="50"/>
        </w:numPr>
        <w:ind w:firstLine="482"/>
        <w:spacing w:before="0" w:after="0" w:line="360" w:lineRule="auto"/>
        <w:rPr>
          <w:sz w:val="24"/>
          <w:szCs w:val="24"/>
        </w:rPr>
      </w:pPr>
      <w:r/>
      <w:bookmarkStart w:id="832" w:name="_Toc13639"/>
      <w:r/>
      <w:bookmarkStart w:id="833" w:name="_Toc21862"/>
      <w:r/>
      <w:bookmarkStart w:id="834" w:name="_Toc211983698"/>
      <w:r/>
      <w:bookmarkStart w:id="835" w:name="_Toc3849"/>
      <w:r/>
      <w:bookmarkStart w:id="836" w:name="_Toc3535"/>
      <w:r>
        <w:rPr>
          <w:rFonts w:hint="eastAsia"/>
          <w:sz w:val="24"/>
          <w:szCs w:val="24"/>
        </w:rPr>
        <w:t xml:space="preserve">病历展现管理</w:t>
      </w:r>
      <w:bookmarkEnd w:id="832"/>
      <w:r/>
      <w:bookmarkEnd w:id="833"/>
      <w:r/>
      <w:bookmarkEnd w:id="834"/>
      <w:r/>
      <w:bookmarkEnd w:id="835"/>
      <w:r/>
      <w:bookmarkEnd w:id="836"/>
      <w:r/>
      <w:r/>
    </w:p>
    <w:p>
      <w:pPr>
        <w:ind w:firstLine="480"/>
        <w:spacing w:line="360" w:lineRule="auto"/>
        <w:rPr>
          <w:color w:val="000000" w:themeColor="text1"/>
          <w:sz w:val="24"/>
          <w:szCs w:val="24"/>
        </w:rPr>
      </w:pPr>
      <w:r>
        <w:rPr>
          <w:rFonts w:hint="eastAsia"/>
          <w:color w:val="000000" w:themeColor="text1"/>
          <w:sz w:val="24"/>
          <w:szCs w:val="24"/>
        </w:rPr>
        <w:t xml:space="preserve">提供查阅并展现患者就诊病历信息；与院内基础业务系统的对接：与第三方临床系统的集成接口，实现与相关系统的临床数据集成，包括：</w:t>
      </w:r>
      <w:r>
        <w:rPr>
          <w:rFonts w:hint="eastAsia"/>
          <w:color w:val="000000" w:themeColor="text1"/>
          <w:sz w:val="24"/>
          <w:szCs w:val="24"/>
        </w:rPr>
        <w:t xml:space="preserve">LIS</w:t>
      </w:r>
      <w:r>
        <w:rPr>
          <w:rFonts w:hint="eastAsia"/>
          <w:color w:val="000000" w:themeColor="text1"/>
          <w:sz w:val="24"/>
          <w:szCs w:val="24"/>
        </w:rPr>
        <w:t xml:space="preserve">、</w:t>
      </w:r>
      <w:r>
        <w:rPr>
          <w:rFonts w:hint="eastAsia"/>
          <w:color w:val="000000" w:themeColor="text1"/>
          <w:sz w:val="24"/>
          <w:szCs w:val="24"/>
        </w:rPr>
        <w:t xml:space="preserve">PACS</w:t>
      </w:r>
      <w:r>
        <w:rPr>
          <w:rFonts w:hint="eastAsia"/>
          <w:color w:val="000000" w:themeColor="text1"/>
          <w:sz w:val="24"/>
          <w:szCs w:val="24"/>
        </w:rPr>
        <w:t xml:space="preserve">（包括超声、内镜、病理、心电）。</w:t>
      </w:r>
      <w:r/>
    </w:p>
    <w:p>
      <w:pPr>
        <w:pStyle w:val="1044"/>
        <w:numPr>
          <w:ilvl w:val="0"/>
          <w:numId w:val="46"/>
        </w:numPr>
        <w:spacing w:before="0" w:after="0" w:line="360" w:lineRule="auto"/>
        <w:rPr>
          <w:sz w:val="24"/>
          <w:szCs w:val="24"/>
        </w:rPr>
      </w:pPr>
      <w:r/>
      <w:bookmarkStart w:id="837" w:name="_Toc26468"/>
      <w:r/>
      <w:bookmarkStart w:id="838" w:name="_Toc19107"/>
      <w:r/>
      <w:bookmarkStart w:id="839" w:name="_Toc211983699"/>
      <w:r/>
      <w:bookmarkStart w:id="840" w:name="_Toc28861"/>
      <w:r/>
      <w:bookmarkStart w:id="841" w:name="_Toc15850"/>
      <w:r>
        <w:rPr>
          <w:rFonts w:hint="eastAsia"/>
          <w:sz w:val="24"/>
          <w:szCs w:val="24"/>
        </w:rPr>
        <w:t xml:space="preserve">数据上传</w:t>
      </w:r>
      <w:bookmarkEnd w:id="837"/>
      <w:r/>
      <w:bookmarkEnd w:id="838"/>
      <w:r/>
      <w:bookmarkEnd w:id="839"/>
      <w:r/>
      <w:bookmarkEnd w:id="840"/>
      <w:r/>
      <w:bookmarkEnd w:id="841"/>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、支持对按照江苏省卫健委《江苏省人口健康信息平台共享数据集（医疗部分）》的要求，上传门（急）诊电子病历的结构化数据。支持按照《江苏省妇幼健康信息平台共享数据集</w:t>
      </w:r>
      <w:r>
        <w:rPr>
          <w:rFonts w:hint="eastAsia"/>
          <w:color w:val="000000" w:themeColor="text1"/>
          <w:sz w:val="24"/>
          <w:szCs w:val="24"/>
        </w:rPr>
        <w:t xml:space="preserve"> </w:t>
      </w:r>
      <w:r>
        <w:rPr>
          <w:rFonts w:hint="eastAsia"/>
          <w:color w:val="000000" w:themeColor="text1"/>
          <w:sz w:val="24"/>
          <w:szCs w:val="24"/>
        </w:rPr>
        <w:t xml:space="preserve">第</w:t>
      </w:r>
      <w:r>
        <w:rPr>
          <w:rFonts w:hint="eastAsia"/>
          <w:color w:val="000000" w:themeColor="text1"/>
          <w:sz w:val="24"/>
          <w:szCs w:val="24"/>
        </w:rPr>
        <w:t xml:space="preserve">1</w:t>
      </w:r>
      <w:r>
        <w:rPr>
          <w:rFonts w:hint="eastAsia"/>
          <w:color w:val="000000" w:themeColor="text1"/>
          <w:sz w:val="24"/>
          <w:szCs w:val="24"/>
        </w:rPr>
        <w:t xml:space="preserve">部分：孕妇产妇保健》、《江苏省妇幼健康信息平台共享数据集</w:t>
      </w:r>
      <w:r>
        <w:rPr>
          <w:rFonts w:hint="eastAsia"/>
          <w:color w:val="000000" w:themeColor="text1"/>
          <w:sz w:val="24"/>
          <w:szCs w:val="24"/>
        </w:rPr>
        <w:t xml:space="preserve"> </w:t>
      </w:r>
      <w:r>
        <w:rPr>
          <w:rFonts w:hint="eastAsia"/>
          <w:color w:val="000000" w:themeColor="text1"/>
          <w:sz w:val="24"/>
          <w:szCs w:val="24"/>
        </w:rPr>
        <w:t xml:space="preserve">第</w:t>
      </w:r>
      <w:r>
        <w:rPr>
          <w:rFonts w:hint="eastAsia"/>
          <w:color w:val="000000" w:themeColor="text1"/>
          <w:sz w:val="24"/>
          <w:szCs w:val="24"/>
        </w:rPr>
        <w:t xml:space="preserve">2</w:t>
      </w:r>
      <w:r>
        <w:rPr>
          <w:rFonts w:hint="eastAsia"/>
          <w:color w:val="000000" w:themeColor="text1"/>
          <w:sz w:val="24"/>
          <w:szCs w:val="24"/>
        </w:rPr>
        <w:t xml:space="preserve">部分：儿童保健部分》、《江苏省妇幼信息健康系统第三方接口方案》《江苏省合理诊疗智慧监管指标》进行数据上传。</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、支持配置并维护数据的来源及目标数据库，如医院业务系统，上报的前置机等数据库配置，支持</w:t>
      </w:r>
      <w:r>
        <w:rPr>
          <w:rFonts w:hint="eastAsia"/>
          <w:color w:val="000000" w:themeColor="text1"/>
          <w:sz w:val="24"/>
          <w:szCs w:val="24"/>
        </w:rPr>
        <w:t xml:space="preserve"> Oracle</w:t>
      </w:r>
      <w:r>
        <w:rPr>
          <w:rFonts w:hint="eastAsia"/>
          <w:color w:val="000000" w:themeColor="text1"/>
          <w:sz w:val="24"/>
          <w:szCs w:val="24"/>
        </w:rPr>
        <w:t xml:space="preserve">、</w:t>
      </w:r>
      <w:r>
        <w:rPr>
          <w:rFonts w:hint="eastAsia"/>
          <w:color w:val="000000" w:themeColor="text1"/>
          <w:sz w:val="24"/>
          <w:szCs w:val="24"/>
        </w:rPr>
        <w:t xml:space="preserve">SQL Server</w:t>
      </w:r>
      <w:r>
        <w:rPr>
          <w:rFonts w:hint="eastAsia"/>
          <w:color w:val="000000" w:themeColor="text1"/>
          <w:sz w:val="24"/>
          <w:szCs w:val="24"/>
        </w:rPr>
        <w:t xml:space="preserve">等数据库。</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支持根据不同的上报类型，设置各类型的业务模型及指标类型的明细数据。（业务模型：主要针对业务明细数据的具体表结构定义，如：表名称、字段名、字段中文名、字段类型、是否主键、是否可空、是否术语、术语编码、备注、显示顺序和索引等信息。当保存库表结构时，系统会自动在中间库中创建该物理表。指标类型：针对上级机构对医院的统计指标的数据上报要求，定义了上报的指标代码，名称，单位，数据的来源，可根据不同的分院或指标配置不同的来源</w:t>
      </w:r>
      <w:r>
        <w:rPr>
          <w:rFonts w:hint="eastAsia"/>
          <w:color w:val="000000" w:themeColor="text1"/>
          <w:sz w:val="24"/>
          <w:szCs w:val="24"/>
        </w:rPr>
        <w:t xml:space="preserve">,</w:t>
      </w:r>
      <w:r>
        <w:rPr>
          <w:rFonts w:hint="eastAsia"/>
          <w:color w:val="000000" w:themeColor="text1"/>
          <w:sz w:val="24"/>
          <w:szCs w:val="24"/>
        </w:rPr>
        <w:t xml:space="preserve">如手工录入，系统采集等。在实际的建设过程中，可根据医院的实际情况完成相关指标上报的配置。）</w:t>
      </w:r>
      <w:r/>
    </w:p>
    <w:p>
      <w:pPr>
        <w:ind w:firstLine="480"/>
        <w:spacing w:line="360" w:lineRule="auto"/>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、支持通过存过或</w:t>
      </w:r>
      <w:r>
        <w:rPr>
          <w:rFonts w:hint="eastAsia"/>
          <w:color w:val="000000" w:themeColor="text1"/>
          <w:sz w:val="24"/>
          <w:szCs w:val="24"/>
        </w:rPr>
        <w:t xml:space="preserve"> SQL </w:t>
      </w:r>
      <w:r>
        <w:rPr>
          <w:rFonts w:hint="eastAsia"/>
          <w:color w:val="000000" w:themeColor="text1"/>
          <w:sz w:val="24"/>
          <w:szCs w:val="24"/>
        </w:rPr>
        <w:t xml:space="preserve">脚本两种方式，根据现有的数据上报模型采集上报数据。</w:t>
      </w:r>
      <w:r/>
    </w:p>
    <w:p>
      <w:pPr>
        <w:ind w:firstLine="480"/>
        <w:spacing w:line="360" w:lineRule="auto"/>
        <w:rPr>
          <w:color w:val="000000" w:themeColor="text1"/>
          <w:sz w:val="24"/>
          <w:szCs w:val="24"/>
        </w:rPr>
      </w:pPr>
      <w:r>
        <w:rPr>
          <w:rFonts w:hint="eastAsia"/>
          <w:color w:val="000000" w:themeColor="text1"/>
          <w:sz w:val="24"/>
          <w:szCs w:val="24"/>
        </w:rPr>
        <w:t xml:space="preserve">5</w:t>
      </w:r>
      <w:r>
        <w:rPr>
          <w:rFonts w:hint="eastAsia"/>
          <w:color w:val="000000" w:themeColor="text1"/>
          <w:sz w:val="24"/>
          <w:szCs w:val="24"/>
        </w:rPr>
        <w:t xml:space="preserve">、支持维护术语标准体系，抽取数据脚本通过术语映射转换，完成数据上报的数据标准一致性。</w:t>
      </w:r>
      <w:r/>
    </w:p>
    <w:p>
      <w:pPr>
        <w:ind w:firstLine="480"/>
        <w:spacing w:line="360" w:lineRule="auto"/>
        <w:rPr>
          <w:color w:val="000000" w:themeColor="text1"/>
          <w:sz w:val="24"/>
          <w:szCs w:val="24"/>
        </w:rPr>
      </w:pPr>
      <w:r>
        <w:rPr>
          <w:rFonts w:hint="eastAsia"/>
          <w:color w:val="000000" w:themeColor="text1"/>
          <w:sz w:val="24"/>
          <w:szCs w:val="24"/>
        </w:rPr>
        <w:t xml:space="preserve">6</w:t>
      </w:r>
      <w:r>
        <w:rPr>
          <w:rFonts w:hint="eastAsia"/>
          <w:color w:val="000000" w:themeColor="text1"/>
          <w:sz w:val="24"/>
          <w:szCs w:val="24"/>
        </w:rPr>
        <w:t xml:space="preserve">、支持追溯失败任务的失败原因。</w:t>
      </w:r>
      <w:r/>
    </w:p>
    <w:p>
      <w:pPr>
        <w:ind w:firstLine="480"/>
        <w:spacing w:line="360" w:lineRule="auto"/>
        <w:rPr>
          <w:color w:val="000000" w:themeColor="text1"/>
          <w:sz w:val="24"/>
          <w:szCs w:val="24"/>
        </w:rPr>
      </w:pPr>
      <w:r>
        <w:rPr>
          <w:rFonts w:hint="eastAsia"/>
          <w:color w:val="000000" w:themeColor="text1"/>
          <w:sz w:val="24"/>
          <w:szCs w:val="24"/>
        </w:rPr>
        <w:t xml:space="preserve">7</w:t>
      </w:r>
      <w:r>
        <w:rPr>
          <w:rFonts w:hint="eastAsia"/>
          <w:color w:val="000000" w:themeColor="text1"/>
          <w:sz w:val="24"/>
          <w:szCs w:val="24"/>
        </w:rPr>
        <w:t xml:space="preserve">、支持根据上报周期查看所有上报模型的历史上报数据。</w:t>
      </w:r>
      <w:r/>
    </w:p>
    <w:p>
      <w:pPr>
        <w:ind w:firstLine="480"/>
        <w:spacing w:line="360" w:lineRule="auto"/>
        <w:rPr>
          <w:color w:val="000000" w:themeColor="text1"/>
          <w:sz w:val="24"/>
          <w:szCs w:val="24"/>
        </w:rPr>
      </w:pPr>
      <w:r>
        <w:rPr>
          <w:rFonts w:hint="eastAsia"/>
          <w:color w:val="000000" w:themeColor="text1"/>
          <w:sz w:val="24"/>
          <w:szCs w:val="24"/>
        </w:rPr>
        <w:t xml:space="preserve">8</w:t>
      </w:r>
      <w:r>
        <w:rPr>
          <w:rFonts w:hint="eastAsia"/>
          <w:color w:val="000000" w:themeColor="text1"/>
          <w:sz w:val="24"/>
          <w:szCs w:val="24"/>
        </w:rPr>
        <w:t xml:space="preserve">、支持查看各上报批次号的上报流程明细。</w:t>
      </w:r>
      <w:r/>
    </w:p>
    <w:p>
      <w:pPr>
        <w:ind w:firstLine="480"/>
        <w:spacing w:line="360" w:lineRule="auto"/>
        <w:rPr>
          <w:color w:val="000000" w:themeColor="text1"/>
          <w:sz w:val="24"/>
          <w:szCs w:val="24"/>
        </w:rPr>
      </w:pPr>
      <w:r>
        <w:rPr>
          <w:rFonts w:hint="eastAsia"/>
          <w:color w:val="000000" w:themeColor="text1"/>
          <w:sz w:val="24"/>
          <w:szCs w:val="24"/>
        </w:rPr>
        <w:t xml:space="preserve">9</w:t>
      </w:r>
      <w:r>
        <w:rPr>
          <w:rFonts w:hint="eastAsia"/>
          <w:color w:val="000000" w:themeColor="text1"/>
          <w:sz w:val="24"/>
          <w:szCs w:val="24"/>
        </w:rPr>
        <w:t xml:space="preserve">、支持查看各上报批次号的数据变更记录。</w:t>
      </w:r>
      <w:r/>
    </w:p>
    <w:p>
      <w:pPr>
        <w:pStyle w:val="1043"/>
        <w:numPr>
          <w:ilvl w:val="0"/>
          <w:numId w:val="15"/>
        </w:numPr>
        <w:spacing w:before="0" w:after="0" w:line="360" w:lineRule="auto"/>
        <w:rPr>
          <w:rFonts w:ascii="宋体" w:hAnsi="宋体" w:cs="宋体"/>
          <w:sz w:val="24"/>
          <w:szCs w:val="24"/>
        </w:rPr>
      </w:pPr>
      <w:r/>
      <w:bookmarkStart w:id="842" w:name="_Toc22358"/>
      <w:r/>
      <w:bookmarkStart w:id="843" w:name="_Toc28441"/>
      <w:r/>
      <w:bookmarkStart w:id="844" w:name="_Toc211983700"/>
      <w:r/>
      <w:bookmarkStart w:id="845" w:name="_Toc25553"/>
      <w:r/>
      <w:bookmarkStart w:id="846" w:name="_Toc15060"/>
      <w:r>
        <w:rPr>
          <w:rFonts w:hint="eastAsia" w:ascii="宋体" w:hAnsi="宋体" w:cs="宋体"/>
          <w:sz w:val="24"/>
          <w:szCs w:val="24"/>
        </w:rPr>
        <w:t xml:space="preserve">院内办公系统（OA）建设方案</w:t>
      </w:r>
      <w:bookmarkEnd w:id="842"/>
      <w:r/>
      <w:bookmarkEnd w:id="843"/>
      <w:r/>
      <w:bookmarkEnd w:id="844"/>
      <w:r/>
      <w:bookmarkEnd w:id="845"/>
      <w:r/>
      <w:bookmarkEnd w:id="846"/>
      <w:r/>
      <w:r/>
    </w:p>
    <w:p>
      <w:pPr>
        <w:ind w:firstLine="480"/>
        <w:spacing w:line="360" w:lineRule="auto"/>
        <w:rPr>
          <w:color w:val="000000" w:themeColor="text1"/>
          <w:sz w:val="24"/>
          <w:szCs w:val="24"/>
        </w:rPr>
      </w:pPr>
      <w:r>
        <w:rPr>
          <w:rFonts w:hint="eastAsia"/>
          <w:color w:val="000000" w:themeColor="text1"/>
          <w:sz w:val="24"/>
          <w:szCs w:val="24"/>
        </w:rPr>
        <w:t xml:space="preserve">本次项目将租用</w:t>
      </w:r>
      <w:r>
        <w:rPr>
          <w:rFonts w:hint="eastAsia"/>
          <w:color w:val="000000" w:themeColor="text1"/>
          <w:sz w:val="24"/>
          <w:szCs w:val="24"/>
        </w:rPr>
        <w:t xml:space="preserve">1</w:t>
      </w:r>
      <w:r>
        <w:rPr>
          <w:rFonts w:hint="eastAsia"/>
          <w:color w:val="000000" w:themeColor="text1"/>
          <w:sz w:val="24"/>
          <w:szCs w:val="24"/>
        </w:rPr>
        <w:t xml:space="preserve">台云服务器，配置至少为</w:t>
      </w:r>
      <w:r>
        <w:rPr>
          <w:rFonts w:hint="eastAsia"/>
          <w:color w:val="000000" w:themeColor="text1"/>
          <w:sz w:val="24"/>
          <w:szCs w:val="24"/>
        </w:rPr>
        <w:t xml:space="preserve">Intel(R)Xeon(R)Silver4214R CPU @2.40GHz 8core</w:t>
      </w:r>
      <w:r>
        <w:rPr>
          <w:rFonts w:hint="eastAsia"/>
          <w:color w:val="000000" w:themeColor="text1"/>
          <w:sz w:val="24"/>
          <w:szCs w:val="24"/>
        </w:rPr>
        <w:t xml:space="preserve">；内存</w:t>
      </w:r>
      <w:r>
        <w:rPr>
          <w:rFonts w:hint="eastAsia"/>
          <w:color w:val="000000" w:themeColor="text1"/>
          <w:sz w:val="24"/>
          <w:szCs w:val="24"/>
        </w:rPr>
        <w:t xml:space="preserve">16GB</w:t>
      </w:r>
      <w:r>
        <w:rPr>
          <w:rFonts w:hint="eastAsia"/>
          <w:color w:val="000000" w:themeColor="text1"/>
          <w:sz w:val="24"/>
          <w:szCs w:val="24"/>
        </w:rPr>
        <w:t xml:space="preserve">，存储</w:t>
      </w:r>
      <w:r>
        <w:rPr>
          <w:rFonts w:hint="eastAsia"/>
          <w:color w:val="000000" w:themeColor="text1"/>
          <w:sz w:val="24"/>
          <w:szCs w:val="24"/>
        </w:rPr>
        <w:t xml:space="preserve">2TB</w:t>
      </w:r>
      <w:r>
        <w:rPr>
          <w:rFonts w:hint="eastAsia"/>
          <w:color w:val="000000" w:themeColor="text1"/>
          <w:sz w:val="24"/>
          <w:szCs w:val="24"/>
        </w:rPr>
        <w:t xml:space="preserve">，租赁期限</w:t>
      </w:r>
      <w:r>
        <w:rPr>
          <w:rFonts w:hint="eastAsia"/>
          <w:color w:val="000000" w:themeColor="text1"/>
          <w:sz w:val="24"/>
          <w:szCs w:val="24"/>
        </w:rPr>
        <w:t xml:space="preserve">3</w:t>
      </w:r>
      <w:r>
        <w:rPr>
          <w:rFonts w:hint="eastAsia"/>
          <w:color w:val="000000" w:themeColor="text1"/>
          <w:sz w:val="24"/>
          <w:szCs w:val="24"/>
        </w:rPr>
        <w:t xml:space="preserve">年。项目将建设统一工作门户，实现院内综合办</w:t>
      </w:r>
      <w:r>
        <w:rPr>
          <w:rFonts w:hint="eastAsia"/>
          <w:color w:val="000000" w:themeColor="text1"/>
          <w:sz w:val="24"/>
          <w:szCs w:val="24"/>
        </w:rPr>
        <w:t xml:space="preserve">公、公文管理等主要业务多级协同、人员即时协作沟通；满足单位日常办文、办会、办事等办公业务需要，实现全流程网上承办审批、公文传输、信息共享、物资出入库等功能提高院内管理效率。</w:t>
      </w:r>
      <w:r/>
    </w:p>
    <w:p>
      <w:pPr>
        <w:pStyle w:val="1044"/>
        <w:numPr>
          <w:ilvl w:val="0"/>
          <w:numId w:val="51"/>
        </w:numPr>
        <w:spacing w:before="0" w:after="0" w:line="360" w:lineRule="auto"/>
        <w:rPr>
          <w:sz w:val="24"/>
          <w:szCs w:val="24"/>
        </w:rPr>
      </w:pPr>
      <w:r/>
      <w:bookmarkStart w:id="847" w:name="_Toc25021"/>
      <w:r/>
      <w:bookmarkStart w:id="848" w:name="_Toc10672"/>
      <w:r/>
      <w:bookmarkStart w:id="849" w:name="_Toc8214"/>
      <w:r/>
      <w:bookmarkStart w:id="850" w:name="_Toc211983703"/>
      <w:r/>
      <w:bookmarkStart w:id="851" w:name="_Toc9077"/>
      <w:r>
        <w:rPr>
          <w:rFonts w:hint="eastAsia"/>
          <w:sz w:val="24"/>
          <w:szCs w:val="24"/>
        </w:rPr>
        <w:t xml:space="preserve">总体功能</w:t>
      </w:r>
      <w:r/>
    </w:p>
    <w:p>
      <w:pPr>
        <w:pStyle w:val="1045"/>
        <w:numPr>
          <w:ilvl w:val="0"/>
          <w:numId w:val="52"/>
        </w:numPr>
        <w:ind w:firstLine="482"/>
        <w:spacing w:before="0" w:after="0" w:line="360" w:lineRule="auto"/>
        <w:rPr>
          <w:sz w:val="24"/>
          <w:szCs w:val="24"/>
        </w:rPr>
      </w:pPr>
      <w:r>
        <w:rPr>
          <w:rFonts w:hint="eastAsia"/>
          <w:sz w:val="24"/>
          <w:szCs w:val="24"/>
        </w:rPr>
        <w:t xml:space="preserve">公文管理</w:t>
      </w:r>
      <w:r/>
    </w:p>
    <w:p>
      <w:pPr>
        <w:ind w:firstLine="480"/>
        <w:spacing w:line="360" w:lineRule="auto"/>
        <w:rPr>
          <w:color w:val="000000" w:themeColor="text1"/>
          <w:sz w:val="24"/>
          <w:szCs w:val="24"/>
        </w:rPr>
      </w:pPr>
      <w:r>
        <w:rPr>
          <w:rFonts w:hint="eastAsia"/>
          <w:color w:val="000000" w:themeColor="text1"/>
          <w:sz w:val="24"/>
          <w:szCs w:val="24"/>
        </w:rPr>
        <w:t xml:space="preserve">收文管理。实现外部来文的签收、登记、拟办、批示、承办、办理、归档全流程管理。支持收文转发、转收文、文号自动引用、流程期限与超期提醒设置。</w:t>
      </w:r>
      <w:r/>
    </w:p>
    <w:p>
      <w:pPr>
        <w:ind w:firstLine="480"/>
        <w:spacing w:line="360" w:lineRule="auto"/>
        <w:rPr>
          <w:color w:val="000000" w:themeColor="text1"/>
          <w:sz w:val="24"/>
          <w:szCs w:val="24"/>
        </w:rPr>
      </w:pPr>
      <w:r>
        <w:rPr>
          <w:rFonts w:hint="eastAsia"/>
          <w:color w:val="000000" w:themeColor="text1"/>
          <w:sz w:val="24"/>
          <w:szCs w:val="24"/>
        </w:rPr>
        <w:t xml:space="preserve">发文管理。实现公文拟稿、审核、复核、签发、套红、盖章、分发、归档全流程管理。支持发文模板、流程自定义、条件判断、痕迹保留、清稿、电子印章。</w:t>
      </w:r>
      <w:r/>
    </w:p>
    <w:p>
      <w:pPr>
        <w:ind w:firstLine="480"/>
        <w:spacing w:line="360" w:lineRule="auto"/>
        <w:rPr>
          <w:color w:val="000000" w:themeColor="text1"/>
          <w:sz w:val="24"/>
          <w:szCs w:val="24"/>
        </w:rPr>
      </w:pPr>
      <w:r>
        <w:rPr>
          <w:rFonts w:hint="eastAsia"/>
          <w:color w:val="000000" w:themeColor="text1"/>
          <w:sz w:val="24"/>
          <w:szCs w:val="24"/>
        </w:rPr>
        <w:t xml:space="preserve">查询与统计。提供多关键字组合查询收发文的办理情况。支持按类型、部门、时间等维度对公文进行统计分析，并提供发文</w:t>
      </w:r>
      <w:r>
        <w:rPr>
          <w:rFonts w:hint="eastAsia"/>
          <w:color w:val="000000" w:themeColor="text1"/>
          <w:sz w:val="24"/>
          <w:szCs w:val="24"/>
        </w:rPr>
        <w:t xml:space="preserve">/</w:t>
      </w:r>
      <w:r>
        <w:rPr>
          <w:rFonts w:hint="eastAsia"/>
          <w:color w:val="000000" w:themeColor="text1"/>
          <w:sz w:val="24"/>
          <w:szCs w:val="24"/>
        </w:rPr>
        <w:t xml:space="preserve">收文登记簿。</w:t>
      </w:r>
      <w:r/>
    </w:p>
    <w:p>
      <w:pPr>
        <w:ind w:firstLine="480"/>
        <w:spacing w:line="360" w:lineRule="auto"/>
        <w:rPr>
          <w:color w:val="000000" w:themeColor="text1"/>
          <w:sz w:val="24"/>
          <w:szCs w:val="24"/>
        </w:rPr>
      </w:pPr>
      <w:r>
        <w:rPr>
          <w:rFonts w:hint="eastAsia"/>
          <w:color w:val="000000" w:themeColor="text1"/>
          <w:sz w:val="24"/>
          <w:szCs w:val="24"/>
        </w:rPr>
        <w:t xml:space="preserve">公文传输交换。支持与上级机关（如市政府）进行电子公文的接收与提交，实现公文流转自动对接。支持公文补发、撤销、签收回执。</w:t>
      </w:r>
      <w:r/>
    </w:p>
    <w:p>
      <w:pPr>
        <w:ind w:firstLine="480"/>
        <w:spacing w:line="360" w:lineRule="auto"/>
        <w:rPr>
          <w:color w:val="000000" w:themeColor="text1"/>
          <w:sz w:val="24"/>
          <w:szCs w:val="24"/>
        </w:rPr>
      </w:pPr>
      <w:r>
        <w:rPr>
          <w:rFonts w:hint="eastAsia"/>
          <w:color w:val="000000" w:themeColor="text1"/>
          <w:sz w:val="24"/>
          <w:szCs w:val="24"/>
        </w:rPr>
        <w:t xml:space="preserve">基础设置。提供文号、流水号、主题词等基础设置。文号支持跨年度重排、断号预留。支持公文模板自定义与授权管理。</w:t>
      </w:r>
      <w:r/>
    </w:p>
    <w:p>
      <w:pPr>
        <w:pStyle w:val="1045"/>
        <w:numPr>
          <w:ilvl w:val="0"/>
          <w:numId w:val="52"/>
        </w:numPr>
        <w:ind w:firstLine="482"/>
        <w:spacing w:before="0" w:after="0" w:line="360" w:lineRule="auto"/>
        <w:rPr>
          <w:sz w:val="24"/>
          <w:szCs w:val="24"/>
        </w:rPr>
      </w:pPr>
      <w:r>
        <w:rPr>
          <w:rFonts w:hint="eastAsia"/>
          <w:sz w:val="24"/>
          <w:szCs w:val="24"/>
        </w:rPr>
        <w:t xml:space="preserve">日常办公</w:t>
      </w:r>
      <w:r/>
    </w:p>
    <w:p>
      <w:pPr>
        <w:ind w:firstLine="480"/>
        <w:spacing w:line="360" w:lineRule="auto"/>
        <w:rPr>
          <w:color w:val="000000" w:themeColor="text1"/>
          <w:sz w:val="24"/>
          <w:szCs w:val="24"/>
        </w:rPr>
      </w:pPr>
      <w:r>
        <w:rPr>
          <w:rFonts w:hint="eastAsia"/>
          <w:color w:val="000000" w:themeColor="text1"/>
          <w:sz w:val="24"/>
          <w:szCs w:val="24"/>
        </w:rPr>
        <w:t xml:space="preserve">流程审批。实现请假、出差、费用报销、维修采购等日常事务的申请、审批、查询、统计功能。</w:t>
      </w:r>
      <w:r/>
    </w:p>
    <w:p>
      <w:pPr>
        <w:ind w:firstLine="480"/>
        <w:spacing w:line="360" w:lineRule="auto"/>
        <w:rPr>
          <w:color w:val="000000" w:themeColor="text1"/>
          <w:sz w:val="24"/>
          <w:szCs w:val="24"/>
        </w:rPr>
      </w:pPr>
      <w:r>
        <w:rPr>
          <w:rFonts w:hint="eastAsia"/>
          <w:color w:val="000000" w:themeColor="text1"/>
          <w:sz w:val="24"/>
          <w:szCs w:val="24"/>
        </w:rPr>
        <w:t xml:space="preserve">值班管理。提供值班排班、信息登记、重大事件跟踪、情况通报等功能。支持无需发起流程的登记表单。</w:t>
      </w:r>
      <w:r/>
    </w:p>
    <w:p>
      <w:pPr>
        <w:ind w:firstLine="480"/>
        <w:spacing w:line="360" w:lineRule="auto"/>
        <w:rPr>
          <w:color w:val="000000" w:themeColor="text1"/>
          <w:sz w:val="24"/>
          <w:szCs w:val="24"/>
        </w:rPr>
      </w:pPr>
      <w:r>
        <w:rPr>
          <w:rFonts w:hint="eastAsia"/>
          <w:color w:val="000000" w:themeColor="text1"/>
          <w:sz w:val="24"/>
          <w:szCs w:val="24"/>
        </w:rPr>
        <w:t xml:space="preserve">车辆管理。管理车辆信息、状态及预订流程。包含车辆登记、用车申请、审批、查询统计等功能，支持按权限查询申请单状态。</w:t>
      </w:r>
      <w:r/>
    </w:p>
    <w:p>
      <w:pPr>
        <w:ind w:firstLine="480"/>
        <w:spacing w:line="360" w:lineRule="auto"/>
        <w:rPr>
          <w:color w:val="000000" w:themeColor="text1"/>
          <w:sz w:val="24"/>
          <w:szCs w:val="24"/>
        </w:rPr>
      </w:pPr>
      <w:r>
        <w:rPr>
          <w:rFonts w:hint="eastAsia"/>
          <w:color w:val="000000" w:themeColor="text1"/>
          <w:sz w:val="24"/>
          <w:szCs w:val="24"/>
        </w:rPr>
        <w:t xml:space="preserve">物品管理。对办公用品进行入出库管理，具备库存预警、价差计算功能。与采购、领用流程结合，提供多维度报表。</w:t>
      </w:r>
      <w:r/>
    </w:p>
    <w:p>
      <w:pPr>
        <w:ind w:firstLine="480"/>
        <w:spacing w:line="360" w:lineRule="auto"/>
        <w:rPr>
          <w:color w:val="000000" w:themeColor="text1"/>
          <w:sz w:val="24"/>
          <w:szCs w:val="24"/>
        </w:rPr>
      </w:pPr>
      <w:r>
        <w:rPr>
          <w:rFonts w:hint="eastAsia"/>
          <w:color w:val="000000" w:themeColor="text1"/>
          <w:sz w:val="24"/>
          <w:szCs w:val="24"/>
        </w:rPr>
        <w:t xml:space="preserve">接待管理。实现接待申请、审批、标准管理、数据统计等应用。</w:t>
      </w:r>
      <w:r/>
    </w:p>
    <w:p>
      <w:pPr>
        <w:pStyle w:val="1045"/>
        <w:numPr>
          <w:ilvl w:val="0"/>
          <w:numId w:val="52"/>
        </w:numPr>
        <w:ind w:firstLine="482"/>
        <w:spacing w:before="0" w:after="0" w:line="360" w:lineRule="auto"/>
        <w:rPr>
          <w:sz w:val="24"/>
          <w:szCs w:val="24"/>
        </w:rPr>
      </w:pPr>
      <w:r>
        <w:rPr>
          <w:rFonts w:hint="eastAsia"/>
          <w:sz w:val="24"/>
          <w:szCs w:val="24"/>
        </w:rPr>
        <w:t xml:space="preserve">会议管理</w:t>
      </w:r>
      <w:r/>
    </w:p>
    <w:p>
      <w:pPr>
        <w:ind w:firstLine="480"/>
        <w:spacing w:line="360" w:lineRule="auto"/>
        <w:rPr>
          <w:color w:val="000000" w:themeColor="text1"/>
          <w:sz w:val="24"/>
          <w:szCs w:val="24"/>
        </w:rPr>
      </w:pPr>
      <w:r>
        <w:rPr>
          <w:rFonts w:hint="eastAsia"/>
          <w:color w:val="000000" w:themeColor="text1"/>
          <w:sz w:val="24"/>
          <w:szCs w:val="24"/>
        </w:rPr>
        <w:t xml:space="preserve">会议全流程。提供会议日历、安排、资料管理、纪要、统计功能。支持会议催办、取消、变更、委托及参会回执。</w:t>
      </w:r>
      <w:r/>
    </w:p>
    <w:p>
      <w:pPr>
        <w:ind w:firstLine="480"/>
        <w:spacing w:line="360" w:lineRule="auto"/>
        <w:rPr>
          <w:color w:val="000000" w:themeColor="text1"/>
          <w:sz w:val="24"/>
          <w:szCs w:val="24"/>
        </w:rPr>
      </w:pPr>
      <w:r>
        <w:rPr>
          <w:rFonts w:hint="eastAsia"/>
          <w:color w:val="000000" w:themeColor="text1"/>
          <w:sz w:val="24"/>
          <w:szCs w:val="24"/>
        </w:rPr>
        <w:t xml:space="preserve">督查督办。对会议决议或领导交办事项进行登记、交办、反馈、跟踪、提醒、催办、统计和分析。</w:t>
      </w:r>
      <w:r/>
    </w:p>
    <w:p>
      <w:pPr>
        <w:pStyle w:val="1045"/>
        <w:numPr>
          <w:ilvl w:val="0"/>
          <w:numId w:val="52"/>
        </w:numPr>
        <w:ind w:firstLine="482"/>
        <w:spacing w:before="0" w:after="0" w:line="360" w:lineRule="auto"/>
        <w:rPr>
          <w:sz w:val="24"/>
          <w:szCs w:val="24"/>
        </w:rPr>
      </w:pPr>
      <w:r>
        <w:rPr>
          <w:rFonts w:hint="eastAsia"/>
          <w:sz w:val="24"/>
          <w:szCs w:val="24"/>
        </w:rPr>
        <w:t xml:space="preserve">文档资料</w:t>
      </w:r>
      <w:r/>
    </w:p>
    <w:p>
      <w:pPr>
        <w:ind w:firstLine="480"/>
        <w:spacing w:line="360" w:lineRule="auto"/>
        <w:rPr>
          <w:color w:val="000000" w:themeColor="text1"/>
          <w:sz w:val="24"/>
          <w:szCs w:val="24"/>
        </w:rPr>
      </w:pPr>
      <w:r>
        <w:rPr>
          <w:rFonts w:hint="eastAsia"/>
          <w:color w:val="000000" w:themeColor="text1"/>
          <w:sz w:val="24"/>
          <w:szCs w:val="24"/>
        </w:rPr>
        <w:t xml:space="preserve">文档中心。提供“我的文档”、“公共文档”等多种文档库。支持文档分类、属性自定义、版本管理、修订跟踪、操作日志、借阅与共享机制。</w:t>
      </w:r>
      <w:r/>
    </w:p>
    <w:p>
      <w:pPr>
        <w:ind w:firstLine="480"/>
        <w:spacing w:line="360" w:lineRule="auto"/>
        <w:rPr>
          <w:color w:val="000000" w:themeColor="text1"/>
          <w:sz w:val="24"/>
          <w:szCs w:val="24"/>
        </w:rPr>
      </w:pPr>
      <w:r>
        <w:rPr>
          <w:rFonts w:hint="eastAsia"/>
          <w:color w:val="000000" w:themeColor="text1"/>
          <w:sz w:val="24"/>
          <w:szCs w:val="24"/>
        </w:rPr>
        <w:t xml:space="preserve">文档浏览与发布。支持</w:t>
      </w:r>
      <w:r>
        <w:rPr>
          <w:rFonts w:hint="eastAsia"/>
          <w:color w:val="000000" w:themeColor="text1"/>
          <w:sz w:val="24"/>
          <w:szCs w:val="24"/>
        </w:rPr>
        <w:t xml:space="preserve">Word</w:t>
      </w:r>
      <w:r>
        <w:rPr>
          <w:rFonts w:hint="eastAsia"/>
          <w:color w:val="000000" w:themeColor="text1"/>
          <w:sz w:val="24"/>
          <w:szCs w:val="24"/>
        </w:rPr>
        <w:t xml:space="preserve">、</w:t>
      </w:r>
      <w:r>
        <w:rPr>
          <w:rFonts w:hint="eastAsia"/>
          <w:color w:val="000000" w:themeColor="text1"/>
          <w:sz w:val="24"/>
          <w:szCs w:val="24"/>
        </w:rPr>
        <w:t xml:space="preserve">PDF</w:t>
      </w:r>
      <w:r>
        <w:rPr>
          <w:rFonts w:hint="eastAsia"/>
          <w:color w:val="000000" w:themeColor="text1"/>
          <w:sz w:val="24"/>
          <w:szCs w:val="24"/>
        </w:rPr>
        <w:t xml:space="preserve">、图片、视频等多种格式的在线预览与播放。支持文档发布、审批、全文搜索及权限控制。</w:t>
      </w:r>
      <w:r/>
    </w:p>
    <w:p>
      <w:pPr>
        <w:pStyle w:val="1045"/>
        <w:numPr>
          <w:ilvl w:val="0"/>
          <w:numId w:val="52"/>
        </w:numPr>
        <w:ind w:firstLine="482"/>
        <w:spacing w:before="0" w:after="0" w:line="360" w:lineRule="auto"/>
        <w:rPr>
          <w:sz w:val="24"/>
          <w:szCs w:val="24"/>
        </w:rPr>
      </w:pPr>
      <w:r>
        <w:rPr>
          <w:rFonts w:hint="eastAsia"/>
          <w:sz w:val="24"/>
          <w:szCs w:val="24"/>
        </w:rPr>
        <w:t xml:space="preserve">组织与人员</w:t>
      </w:r>
      <w:r/>
    </w:p>
    <w:p>
      <w:pPr>
        <w:ind w:firstLine="480"/>
        <w:spacing w:line="360" w:lineRule="auto"/>
        <w:rPr>
          <w:color w:val="000000" w:themeColor="text1"/>
          <w:sz w:val="24"/>
          <w:szCs w:val="24"/>
        </w:rPr>
      </w:pPr>
      <w:r>
        <w:rPr>
          <w:rFonts w:hint="eastAsia"/>
          <w:color w:val="000000" w:themeColor="text1"/>
          <w:sz w:val="24"/>
          <w:szCs w:val="24"/>
        </w:rPr>
        <w:t xml:space="preserve">组织管理。支持多单位、多组织架构管理。可对部门、人员、角色进行增删改查、导入导出及权限分配。</w:t>
      </w:r>
      <w:r/>
    </w:p>
    <w:p>
      <w:pPr>
        <w:ind w:firstLine="480"/>
        <w:spacing w:line="360" w:lineRule="auto"/>
        <w:rPr>
          <w:color w:val="000000" w:themeColor="text1"/>
          <w:sz w:val="24"/>
          <w:szCs w:val="24"/>
        </w:rPr>
      </w:pPr>
      <w:r>
        <w:rPr>
          <w:rFonts w:hint="eastAsia"/>
          <w:color w:val="000000" w:themeColor="text1"/>
          <w:sz w:val="24"/>
          <w:szCs w:val="24"/>
        </w:rPr>
        <w:t xml:space="preserve">角色权限。预置单位管理员、公文收发员、人事管理员等多种角色，可为不同角色分配相应权限。</w:t>
      </w:r>
      <w:r/>
    </w:p>
    <w:p>
      <w:pPr>
        <w:pStyle w:val="1045"/>
        <w:numPr>
          <w:ilvl w:val="0"/>
          <w:numId w:val="52"/>
        </w:numPr>
        <w:ind w:firstLine="482"/>
        <w:spacing w:before="0" w:after="0" w:line="360" w:lineRule="auto"/>
        <w:rPr>
          <w:sz w:val="24"/>
          <w:szCs w:val="24"/>
        </w:rPr>
      </w:pPr>
      <w:r>
        <w:rPr>
          <w:rFonts w:hint="eastAsia"/>
          <w:sz w:val="24"/>
          <w:szCs w:val="24"/>
        </w:rPr>
        <w:t xml:space="preserve">人力资源</w:t>
      </w:r>
      <w:r/>
    </w:p>
    <w:p>
      <w:pPr>
        <w:ind w:firstLine="480"/>
        <w:spacing w:line="360" w:lineRule="auto"/>
        <w:rPr>
          <w:color w:val="000000" w:themeColor="text1"/>
          <w:sz w:val="24"/>
          <w:szCs w:val="24"/>
        </w:rPr>
      </w:pPr>
      <w:r>
        <w:rPr>
          <w:rFonts w:hint="eastAsia"/>
          <w:color w:val="000000" w:themeColor="text1"/>
          <w:sz w:val="24"/>
          <w:szCs w:val="24"/>
        </w:rPr>
        <w:t xml:space="preserve">考勤管理。支持对接考勤机、模板导入、员工补录申请、管理员补录。提供考勤日历、出勤、加班、年假、福利假等多种统计报表。</w:t>
      </w:r>
      <w:r/>
    </w:p>
    <w:p>
      <w:pPr>
        <w:pStyle w:val="1045"/>
        <w:numPr>
          <w:ilvl w:val="0"/>
          <w:numId w:val="52"/>
        </w:numPr>
        <w:ind w:firstLine="482"/>
        <w:spacing w:before="0" w:after="0" w:line="360" w:lineRule="auto"/>
      </w:pPr>
      <w:r>
        <w:rPr>
          <w:rFonts w:hint="eastAsia"/>
          <w:sz w:val="24"/>
          <w:szCs w:val="24"/>
        </w:rPr>
        <w:t xml:space="preserve">固定资产</w:t>
      </w:r>
      <w:r/>
    </w:p>
    <w:p>
      <w:pPr>
        <w:ind w:firstLine="480"/>
        <w:spacing w:line="360" w:lineRule="auto"/>
        <w:rPr>
          <w:color w:val="000000" w:themeColor="text1"/>
          <w:sz w:val="24"/>
          <w:szCs w:val="24"/>
        </w:rPr>
      </w:pPr>
      <w:r>
        <w:rPr>
          <w:rFonts w:hint="eastAsia"/>
          <w:color w:val="000000" w:themeColor="text1"/>
          <w:sz w:val="24"/>
          <w:szCs w:val="24"/>
        </w:rPr>
        <w:t xml:space="preserve">资产全生命周期。涵盖资产登记、领用、归还、报修、报废、折旧（自动</w:t>
      </w:r>
      <w:r>
        <w:rPr>
          <w:rFonts w:hint="eastAsia"/>
          <w:color w:val="000000" w:themeColor="text1"/>
          <w:sz w:val="24"/>
          <w:szCs w:val="24"/>
        </w:rPr>
        <w:t xml:space="preserve">/</w:t>
      </w:r>
      <w:r>
        <w:rPr>
          <w:rFonts w:hint="eastAsia"/>
          <w:color w:val="000000" w:themeColor="text1"/>
          <w:sz w:val="24"/>
          <w:szCs w:val="24"/>
        </w:rPr>
        <w:t xml:space="preserve">手工）及流向查询。支持资产台账、折旧历史查询。</w:t>
      </w:r>
      <w:r/>
    </w:p>
    <w:p>
      <w:pPr>
        <w:pStyle w:val="1045"/>
        <w:numPr>
          <w:ilvl w:val="0"/>
          <w:numId w:val="52"/>
        </w:numPr>
        <w:ind w:firstLine="482"/>
        <w:spacing w:before="0" w:after="0" w:line="360" w:lineRule="auto"/>
        <w:rPr>
          <w:sz w:val="24"/>
          <w:szCs w:val="24"/>
        </w:rPr>
      </w:pPr>
      <w:r>
        <w:rPr>
          <w:rFonts w:hint="eastAsia"/>
          <w:sz w:val="24"/>
          <w:szCs w:val="24"/>
        </w:rPr>
        <w:t xml:space="preserve">系统服务</w:t>
      </w:r>
      <w:r/>
    </w:p>
    <w:p>
      <w:pPr>
        <w:ind w:firstLine="480"/>
        <w:spacing w:line="360" w:lineRule="auto"/>
        <w:rPr>
          <w:color w:val="000000" w:themeColor="text1"/>
          <w:sz w:val="24"/>
          <w:szCs w:val="24"/>
        </w:rPr>
      </w:pPr>
      <w:r>
        <w:rPr>
          <w:rFonts w:hint="eastAsia"/>
          <w:color w:val="000000" w:themeColor="text1"/>
          <w:sz w:val="24"/>
          <w:szCs w:val="24"/>
        </w:rPr>
        <w:t xml:space="preserve">短信服务。可与第三方短信网关集成，为公文、审批、会议等模块提供消息提醒服务。</w:t>
      </w:r>
      <w:r/>
    </w:p>
    <w:p>
      <w:pPr>
        <w:pStyle w:val="1044"/>
        <w:numPr>
          <w:ilvl w:val="0"/>
          <w:numId w:val="51"/>
        </w:numPr>
        <w:spacing w:before="0" w:after="0" w:line="360" w:lineRule="auto"/>
        <w:rPr>
          <w:sz w:val="24"/>
          <w:szCs w:val="24"/>
        </w:rPr>
      </w:pPr>
      <w:r>
        <w:rPr>
          <w:rFonts w:hint="eastAsia"/>
          <w:sz w:val="24"/>
          <w:szCs w:val="24"/>
        </w:rPr>
        <w:t xml:space="preserve">公文应用</w:t>
      </w:r>
      <w:bookmarkEnd w:id="847"/>
      <w:r/>
      <w:bookmarkEnd w:id="848"/>
      <w:r/>
      <w:bookmarkEnd w:id="849"/>
      <w:r/>
      <w:bookmarkEnd w:id="850"/>
      <w:r/>
      <w:bookmarkEnd w:id="851"/>
      <w:r/>
      <w:r/>
    </w:p>
    <w:p>
      <w:pPr>
        <w:pStyle w:val="1045"/>
        <w:numPr>
          <w:ilvl w:val="0"/>
          <w:numId w:val="53"/>
        </w:numPr>
        <w:ind w:firstLine="482"/>
        <w:spacing w:before="0" w:after="0" w:line="360" w:lineRule="auto"/>
        <w:rPr>
          <w:sz w:val="24"/>
          <w:szCs w:val="24"/>
        </w:rPr>
      </w:pPr>
      <w:r/>
      <w:bookmarkStart w:id="852" w:name="_Toc4604"/>
      <w:r/>
      <w:bookmarkStart w:id="853" w:name="_Toc29765"/>
      <w:r/>
      <w:bookmarkStart w:id="854" w:name="_Toc11940"/>
      <w:r/>
      <w:bookmarkStart w:id="855" w:name="_Toc23778"/>
      <w:r/>
      <w:bookmarkStart w:id="856" w:name="_Toc211983704"/>
      <w:r>
        <w:rPr>
          <w:rFonts w:hint="eastAsia"/>
          <w:sz w:val="24"/>
          <w:szCs w:val="24"/>
        </w:rPr>
        <w:t xml:space="preserve">收文管理</w:t>
      </w:r>
      <w:bookmarkEnd w:id="852"/>
      <w:r/>
      <w:bookmarkEnd w:id="853"/>
      <w:r/>
      <w:bookmarkEnd w:id="854"/>
      <w:r/>
      <w:bookmarkEnd w:id="855"/>
      <w:r/>
      <w:bookmarkEnd w:id="856"/>
      <w:r/>
      <w:r/>
    </w:p>
    <w:p>
      <w:pPr>
        <w:ind w:firstLine="480"/>
        <w:spacing w:line="360" w:lineRule="auto"/>
        <w:rPr>
          <w:color w:val="000000" w:themeColor="text1"/>
          <w:sz w:val="24"/>
          <w:szCs w:val="24"/>
        </w:rPr>
      </w:pPr>
      <w:r>
        <w:rPr>
          <w:rFonts w:hint="eastAsia"/>
          <w:color w:val="000000" w:themeColor="text1"/>
          <w:sz w:val="24"/>
          <w:szCs w:val="24"/>
        </w:rPr>
        <w:t xml:space="preserve">提供完善的收文管理，指收取外部的来文及其他材料等，如文件、信函、内刊等其他文字材料，解决收文登记、收文办理、收文归档等日常收文应用。实现文件签收、登记、拟办、批示、承办、办理等完整收文管理应用。</w:t>
      </w:r>
      <w:r/>
    </w:p>
    <w:p>
      <w:pPr>
        <w:ind w:firstLine="480"/>
        <w:spacing w:line="360" w:lineRule="auto"/>
        <w:rPr>
          <w:color w:val="000000" w:themeColor="text1"/>
          <w:sz w:val="24"/>
          <w:szCs w:val="24"/>
        </w:rPr>
      </w:pPr>
      <w:r>
        <w:rPr>
          <w:rFonts w:hint="eastAsia"/>
          <w:color w:val="000000" w:themeColor="text1"/>
          <w:sz w:val="24"/>
          <w:szCs w:val="24"/>
        </w:rPr>
        <w:t xml:space="preserve">收文管理</w:t>
      </w:r>
      <w:r>
        <w:rPr>
          <w:rFonts w:hint="eastAsia"/>
          <w:color w:val="000000" w:themeColor="text1"/>
          <w:sz w:val="24"/>
          <w:szCs w:val="24"/>
        </w:rPr>
        <w:t xml:space="preserve">是指对来自本机关内外部的公文所实施的处置与管理活动，是从接受的公文中提取有用信息，解决其所涉及的有关问题的过程，是收文机关履行其法定或特定职责的过程，是公文产生实际效用的过程。根据来文特征及办理情况，使用不同的收文单和收文流程，公文的登记、拟办、批办、阅办、传阅、归档等工作按程序控制完成，并具备督办催办功能。支持收文文号的自动引用。支持收文处理流程期限设置、超期提醒设置、跟踪设置。支持收文转发文，实现对上级单位、上级行政部门来文的转发。支持收文转收文，收文交换给下级单位办理，将下级单位的意见层层反馈至上级。</w:t>
      </w:r>
      <w:r/>
    </w:p>
    <w:p>
      <w:pPr>
        <w:pStyle w:val="1045"/>
        <w:numPr>
          <w:ilvl w:val="0"/>
          <w:numId w:val="53"/>
        </w:numPr>
        <w:ind w:firstLine="482"/>
        <w:spacing w:before="0" w:after="0" w:line="360" w:lineRule="auto"/>
        <w:rPr>
          <w:sz w:val="24"/>
          <w:szCs w:val="24"/>
        </w:rPr>
      </w:pPr>
      <w:r/>
      <w:bookmarkStart w:id="857" w:name="_Toc9759"/>
      <w:r/>
      <w:bookmarkStart w:id="858" w:name="_Toc8650"/>
      <w:r/>
      <w:bookmarkStart w:id="859" w:name="_Toc211983705"/>
      <w:r/>
      <w:bookmarkStart w:id="860" w:name="_Toc7322"/>
      <w:r/>
      <w:bookmarkStart w:id="861" w:name="_Toc21942"/>
      <w:r>
        <w:rPr>
          <w:rFonts w:hint="eastAsia"/>
          <w:sz w:val="24"/>
          <w:szCs w:val="24"/>
        </w:rPr>
        <w:t xml:space="preserve">发文管理</w:t>
      </w:r>
      <w:bookmarkEnd w:id="857"/>
      <w:r/>
      <w:bookmarkEnd w:id="858"/>
      <w:r/>
      <w:bookmarkEnd w:id="859"/>
      <w:r/>
      <w:bookmarkEnd w:id="860"/>
      <w:r/>
      <w:bookmarkEnd w:id="861"/>
      <w:r/>
      <w:r/>
    </w:p>
    <w:p>
      <w:pPr>
        <w:ind w:firstLine="480"/>
        <w:spacing w:line="360" w:lineRule="auto"/>
        <w:rPr>
          <w:color w:val="000000" w:themeColor="text1"/>
          <w:sz w:val="24"/>
          <w:szCs w:val="24"/>
        </w:rPr>
      </w:pPr>
      <w:r>
        <w:rPr>
          <w:rFonts w:hint="eastAsia"/>
          <w:color w:val="000000" w:themeColor="text1"/>
          <w:sz w:val="24"/>
          <w:szCs w:val="24"/>
        </w:rPr>
        <w:t xml:space="preserve">提供完善的发文管理。解决院内日常的发文应用，包含发文稿纸、正文起草、发文会签、领导批阅、公文编号、公文套红、公文分发、公文归档等应用。设计发文模板，实现公文拟稿、审核、复核、签发、套红、盖章等操作。</w:t>
      </w:r>
      <w:r/>
    </w:p>
    <w:p>
      <w:pPr>
        <w:ind w:firstLine="480"/>
        <w:spacing w:line="360" w:lineRule="auto"/>
        <w:rPr>
          <w:color w:val="000000" w:themeColor="text1"/>
          <w:sz w:val="24"/>
          <w:szCs w:val="24"/>
        </w:rPr>
      </w:pPr>
      <w:r>
        <w:rPr>
          <w:rFonts w:hint="eastAsia"/>
          <w:color w:val="000000" w:themeColor="text1"/>
          <w:sz w:val="24"/>
          <w:szCs w:val="24"/>
        </w:rPr>
        <w:t xml:space="preserve">发文管理是建立公文和对应的发文流程，实现公文审核、审批、签发、复核、封发等操作，完成公文审批、修改、清稿、套红等一系列动作，并形成可交换的正式电子公文的过程。公文的形成、网上流转的流程可自定义，并可自动生成规范格式的公文。支持发文稿纸和发文流程自定义，发文流程允许条件判断。支持自动化公文套红并允许打印输出，支持对公文套红、用印、封发等的权限管理。</w:t>
      </w:r>
      <w:r/>
    </w:p>
    <w:p>
      <w:pPr>
        <w:ind w:firstLine="480"/>
        <w:spacing w:line="360" w:lineRule="auto"/>
        <w:rPr>
          <w:color w:val="000000" w:themeColor="text1"/>
          <w:sz w:val="24"/>
          <w:szCs w:val="24"/>
        </w:rPr>
      </w:pPr>
      <w:r>
        <w:rPr>
          <w:rFonts w:hint="eastAsia"/>
          <w:color w:val="000000" w:themeColor="text1"/>
          <w:sz w:val="24"/>
          <w:szCs w:val="24"/>
        </w:rPr>
        <w:t xml:space="preserve">支持行文过程中的显示</w:t>
      </w:r>
      <w:r>
        <w:rPr>
          <w:rFonts w:hint="eastAsia"/>
          <w:color w:val="000000" w:themeColor="text1"/>
          <w:sz w:val="24"/>
          <w:szCs w:val="24"/>
        </w:rPr>
        <w:t xml:space="preserve">\</w:t>
      </w:r>
      <w:r>
        <w:rPr>
          <w:rFonts w:hint="eastAsia"/>
          <w:color w:val="000000" w:themeColor="text1"/>
          <w:sz w:val="24"/>
          <w:szCs w:val="24"/>
        </w:rPr>
        <w:t xml:space="preserve">隐藏痕迹、文档清稿、电子印章等功能。支持快速发文，发文过程允许不走流程直接交换。</w:t>
      </w:r>
      <w:r/>
    </w:p>
    <w:p>
      <w:pPr>
        <w:pStyle w:val="1045"/>
        <w:numPr>
          <w:ilvl w:val="0"/>
          <w:numId w:val="53"/>
        </w:numPr>
        <w:ind w:firstLine="482"/>
        <w:spacing w:before="0" w:after="0" w:line="360" w:lineRule="auto"/>
        <w:rPr>
          <w:sz w:val="24"/>
          <w:szCs w:val="24"/>
        </w:rPr>
      </w:pPr>
      <w:r/>
      <w:bookmarkStart w:id="862" w:name="_Toc4283"/>
      <w:r/>
      <w:bookmarkStart w:id="863" w:name="_Toc15956"/>
      <w:r/>
      <w:bookmarkStart w:id="864" w:name="_Toc18457"/>
      <w:r/>
      <w:bookmarkStart w:id="865" w:name="_Toc19236"/>
      <w:r/>
      <w:bookmarkStart w:id="866" w:name="_Toc211983706"/>
      <w:r>
        <w:rPr>
          <w:rFonts w:hint="eastAsia"/>
          <w:sz w:val="24"/>
          <w:szCs w:val="24"/>
        </w:rPr>
        <w:t xml:space="preserve">公文查询</w:t>
      </w:r>
      <w:bookmarkEnd w:id="862"/>
      <w:r/>
      <w:bookmarkEnd w:id="863"/>
      <w:r/>
      <w:bookmarkEnd w:id="864"/>
      <w:r/>
      <w:bookmarkEnd w:id="865"/>
      <w:r/>
      <w:bookmarkEnd w:id="866"/>
      <w:r/>
      <w:r/>
    </w:p>
    <w:p>
      <w:pPr>
        <w:ind w:firstLine="480"/>
        <w:spacing w:line="360" w:lineRule="auto"/>
        <w:rPr>
          <w:color w:val="000000" w:themeColor="text1"/>
          <w:sz w:val="24"/>
          <w:szCs w:val="24"/>
        </w:rPr>
      </w:pPr>
      <w:r>
        <w:rPr>
          <w:rFonts w:hint="eastAsia"/>
          <w:color w:val="000000" w:themeColor="text1"/>
          <w:sz w:val="24"/>
          <w:szCs w:val="24"/>
        </w:rPr>
        <w:t xml:space="preserve">对收发文的办理情况提供丰富的查询功能，可以按多个关键字词查询以了解收发文的办理情况。系统预置了多种公文查询条件</w:t>
      </w:r>
      <w:r>
        <w:rPr>
          <w:rFonts w:hint="eastAsia"/>
          <w:color w:val="000000" w:themeColor="text1"/>
          <w:sz w:val="24"/>
          <w:szCs w:val="24"/>
        </w:rPr>
        <w:t xml:space="preserve"> </w:t>
      </w:r>
      <w:r>
        <w:rPr>
          <w:rFonts w:hint="eastAsia"/>
          <w:color w:val="000000" w:themeColor="text1"/>
          <w:sz w:val="24"/>
          <w:szCs w:val="24"/>
        </w:rPr>
        <w:t xml:space="preserve">，包括标题、文号、发起日期区间、拟稿人、签发人等字段查询，也可根据实际需要进行自定义查询</w:t>
      </w:r>
      <w:r/>
    </w:p>
    <w:p>
      <w:pPr>
        <w:pStyle w:val="1045"/>
        <w:numPr>
          <w:ilvl w:val="0"/>
          <w:numId w:val="53"/>
        </w:numPr>
        <w:ind w:firstLine="482"/>
        <w:spacing w:before="0" w:after="0" w:line="360" w:lineRule="auto"/>
        <w:rPr>
          <w:sz w:val="24"/>
          <w:szCs w:val="24"/>
        </w:rPr>
      </w:pPr>
      <w:r/>
      <w:bookmarkStart w:id="867" w:name="_Toc595"/>
      <w:r/>
      <w:bookmarkStart w:id="868" w:name="_Toc1204"/>
      <w:r/>
      <w:bookmarkStart w:id="869" w:name="_Toc211983707"/>
      <w:r/>
      <w:bookmarkStart w:id="870" w:name="_Toc321"/>
      <w:r/>
      <w:bookmarkStart w:id="871" w:name="_Toc18850"/>
      <w:r>
        <w:rPr>
          <w:rFonts w:hint="eastAsia"/>
          <w:sz w:val="24"/>
          <w:szCs w:val="24"/>
        </w:rPr>
        <w:t xml:space="preserve">公文统计</w:t>
      </w:r>
      <w:bookmarkEnd w:id="867"/>
      <w:r/>
      <w:bookmarkEnd w:id="868"/>
      <w:r/>
      <w:bookmarkEnd w:id="869"/>
      <w:r/>
      <w:bookmarkEnd w:id="870"/>
      <w:r/>
      <w:bookmarkEnd w:id="871"/>
      <w:r/>
      <w:r/>
    </w:p>
    <w:p>
      <w:pPr>
        <w:ind w:firstLine="480"/>
        <w:spacing w:line="360" w:lineRule="auto"/>
        <w:rPr>
          <w:color w:val="000000" w:themeColor="text1"/>
          <w:sz w:val="24"/>
          <w:szCs w:val="24"/>
        </w:rPr>
      </w:pPr>
      <w:r>
        <w:rPr>
          <w:rFonts w:hint="eastAsia"/>
          <w:color w:val="000000" w:themeColor="text1"/>
          <w:sz w:val="24"/>
          <w:szCs w:val="24"/>
        </w:rPr>
        <w:t xml:space="preserve">公文统计：对系统中收文、发文、签报、交换文件等机型按类型、按处室、时间、办理进程等进行统计分析。</w:t>
      </w:r>
      <w:r/>
    </w:p>
    <w:p>
      <w:pPr>
        <w:ind w:firstLine="480"/>
        <w:spacing w:line="360" w:lineRule="auto"/>
        <w:rPr>
          <w:color w:val="000000" w:themeColor="text1"/>
          <w:sz w:val="24"/>
          <w:szCs w:val="24"/>
        </w:rPr>
      </w:pPr>
      <w:r>
        <w:rPr>
          <w:rFonts w:hint="eastAsia"/>
          <w:color w:val="000000" w:themeColor="text1"/>
          <w:sz w:val="24"/>
          <w:szCs w:val="24"/>
        </w:rPr>
        <w:t xml:space="preserve">获得授权的用户可统计其权限范围内的公文，提供了按发起部门、按公文类型对设定时段内的收文、发文和签报文的数量进行统计，统计结果提供打印功能。在整个公文统计的界面中，还提供了发文登记簿和收文登记簿，记录了所有流程结束、封发或交换过的公文，满足应用场景的需求。提供发文登记簿和收文登记簿，记录公文信息。</w:t>
      </w:r>
      <w:r>
        <w:rPr>
          <w:rFonts w:hint="eastAsia"/>
          <w:color w:val="000000" w:themeColor="text1"/>
          <w:sz w:val="24"/>
          <w:szCs w:val="24"/>
        </w:rPr>
        <w:t xml:space="preserve"> </w:t>
      </w:r>
      <w:r>
        <w:rPr>
          <w:rFonts w:hint="eastAsia"/>
          <w:color w:val="000000" w:themeColor="text1"/>
          <w:sz w:val="24"/>
          <w:szCs w:val="24"/>
        </w:rPr>
        <w:t xml:space="preserve">支持发文登记簿和收文登记簿的查看。</w:t>
      </w:r>
      <w:r/>
    </w:p>
    <w:p>
      <w:pPr>
        <w:pStyle w:val="1045"/>
        <w:numPr>
          <w:ilvl w:val="0"/>
          <w:numId w:val="53"/>
        </w:numPr>
        <w:ind w:firstLine="482"/>
        <w:spacing w:before="0" w:after="0" w:line="360" w:lineRule="auto"/>
        <w:rPr>
          <w:sz w:val="24"/>
          <w:szCs w:val="24"/>
        </w:rPr>
      </w:pPr>
      <w:r/>
      <w:bookmarkStart w:id="872" w:name="_Toc24197"/>
      <w:r/>
      <w:bookmarkStart w:id="873" w:name="_Toc9162"/>
      <w:r/>
      <w:bookmarkStart w:id="874" w:name="_Toc28666"/>
      <w:r/>
      <w:bookmarkStart w:id="875" w:name="_Toc17285"/>
      <w:r/>
      <w:bookmarkStart w:id="876" w:name="_Toc211983708"/>
      <w:r>
        <w:rPr>
          <w:rFonts w:hint="eastAsia"/>
          <w:sz w:val="24"/>
          <w:szCs w:val="24"/>
        </w:rPr>
        <w:t xml:space="preserve">电子签章</w:t>
      </w:r>
      <w:bookmarkEnd w:id="872"/>
      <w:r/>
      <w:bookmarkEnd w:id="873"/>
      <w:r/>
      <w:bookmarkEnd w:id="874"/>
      <w:r/>
      <w:bookmarkEnd w:id="875"/>
      <w:r/>
      <w:bookmarkEnd w:id="876"/>
      <w:r/>
      <w:r/>
    </w:p>
    <w:p>
      <w:pPr>
        <w:ind w:firstLine="480"/>
        <w:spacing w:line="360" w:lineRule="auto"/>
        <w:rPr>
          <w:color w:val="000000" w:themeColor="text1"/>
          <w:sz w:val="24"/>
          <w:szCs w:val="24"/>
        </w:rPr>
      </w:pPr>
      <w:r>
        <w:rPr>
          <w:rFonts w:hint="eastAsia"/>
          <w:color w:val="000000" w:themeColor="text1"/>
          <w:sz w:val="24"/>
          <w:szCs w:val="24"/>
        </w:rPr>
        <w:t xml:space="preserve">电子印章系统能够保证公文的严肃性和不可篡改性，省去人工签字。</w:t>
      </w:r>
      <w:r/>
    </w:p>
    <w:p>
      <w:pPr>
        <w:pStyle w:val="1045"/>
        <w:numPr>
          <w:ilvl w:val="0"/>
          <w:numId w:val="53"/>
        </w:numPr>
        <w:ind w:firstLine="482"/>
        <w:spacing w:before="0" w:after="0" w:line="360" w:lineRule="auto"/>
        <w:rPr>
          <w:sz w:val="24"/>
          <w:szCs w:val="24"/>
        </w:rPr>
      </w:pPr>
      <w:r/>
      <w:bookmarkStart w:id="877" w:name="_Toc14827"/>
      <w:r/>
      <w:bookmarkStart w:id="878" w:name="_Toc1069"/>
      <w:r/>
      <w:bookmarkStart w:id="879" w:name="_Toc211983709"/>
      <w:r/>
      <w:bookmarkStart w:id="880" w:name="_Toc8886"/>
      <w:r/>
      <w:bookmarkStart w:id="881" w:name="_Toc21079"/>
      <w:r>
        <w:rPr>
          <w:rFonts w:hint="eastAsia"/>
          <w:sz w:val="24"/>
          <w:szCs w:val="24"/>
        </w:rPr>
        <w:t xml:space="preserve">管理功能</w:t>
      </w:r>
      <w:bookmarkEnd w:id="877"/>
      <w:r/>
      <w:bookmarkEnd w:id="878"/>
      <w:r/>
      <w:bookmarkEnd w:id="879"/>
      <w:r/>
      <w:bookmarkEnd w:id="880"/>
      <w:r/>
      <w:bookmarkEnd w:id="881"/>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、公文模板</w:t>
      </w:r>
      <w:r/>
    </w:p>
    <w:p>
      <w:pPr>
        <w:ind w:firstLine="480"/>
        <w:spacing w:line="360" w:lineRule="auto"/>
        <w:rPr>
          <w:color w:val="000000" w:themeColor="text1"/>
          <w:sz w:val="24"/>
          <w:szCs w:val="24"/>
        </w:rPr>
      </w:pPr>
      <w:r>
        <w:rPr>
          <w:rFonts w:hint="eastAsia"/>
          <w:color w:val="000000" w:themeColor="text1"/>
          <w:sz w:val="24"/>
          <w:szCs w:val="24"/>
        </w:rPr>
        <w:t xml:space="preserve">公文管理模板提供了自定义标签字段和设置公文模板的功能。管理员可以自己设计单位的各类红头文件格式，在发文流转中，用户可以直接将编辑好的正文套用模板，并且将文号等信息自动加载到正文中。系统支持发送</w:t>
      </w:r>
      <w:r>
        <w:rPr>
          <w:rFonts w:hint="eastAsia"/>
          <w:color w:val="000000" w:themeColor="text1"/>
          <w:sz w:val="24"/>
          <w:szCs w:val="24"/>
        </w:rPr>
        <w:t xml:space="preserve">DOC</w:t>
      </w:r>
      <w:r>
        <w:rPr>
          <w:rFonts w:hint="eastAsia"/>
          <w:color w:val="000000" w:themeColor="text1"/>
          <w:sz w:val="24"/>
          <w:szCs w:val="24"/>
        </w:rPr>
        <w:t xml:space="preserve">或</w:t>
      </w:r>
      <w:r>
        <w:rPr>
          <w:rFonts w:hint="eastAsia"/>
          <w:color w:val="000000" w:themeColor="text1"/>
          <w:sz w:val="24"/>
          <w:szCs w:val="24"/>
        </w:rPr>
        <w:t xml:space="preserve">PDF</w:t>
      </w:r>
      <w:r>
        <w:rPr>
          <w:rFonts w:hint="eastAsia"/>
          <w:color w:val="000000" w:themeColor="text1"/>
          <w:sz w:val="24"/>
          <w:szCs w:val="24"/>
        </w:rPr>
        <w:t xml:space="preserve">文件并使用电子印章。支持设置多种模板：发文模板、收文模板、签报模板，并对设置好的模板进行授权管理。</w:t>
      </w:r>
      <w:r/>
    </w:p>
    <w:p>
      <w:pPr>
        <w:ind w:firstLine="480"/>
        <w:spacing w:line="360" w:lineRule="auto"/>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、公文审批过程监控</w:t>
      </w:r>
      <w:r/>
    </w:p>
    <w:p>
      <w:pPr>
        <w:ind w:firstLine="480"/>
        <w:spacing w:line="360" w:lineRule="auto"/>
        <w:rPr>
          <w:color w:val="000000" w:themeColor="text1"/>
          <w:sz w:val="24"/>
          <w:szCs w:val="24"/>
        </w:rPr>
      </w:pPr>
      <w:r>
        <w:rPr>
          <w:rFonts w:hint="eastAsia"/>
          <w:color w:val="000000" w:themeColor="text1"/>
          <w:sz w:val="24"/>
          <w:szCs w:val="24"/>
        </w:rPr>
        <w:t xml:space="preserve">对公文基本信息、已批阅人、当前批阅人、未批阅人以图形的形式进行监控。可以对未阅、已阅、正在阅、已看未批的状态进行跟踪。</w:t>
      </w:r>
      <w:r/>
    </w:p>
    <w:p>
      <w:pPr>
        <w:ind w:firstLine="480"/>
        <w:spacing w:line="360" w:lineRule="auto"/>
        <w:rPr>
          <w:color w:val="000000" w:themeColor="text1"/>
          <w:sz w:val="24"/>
          <w:szCs w:val="24"/>
        </w:rPr>
      </w:pPr>
      <w:r>
        <w:rPr>
          <w:color w:val="000000" w:themeColor="text1"/>
          <w:sz w:val="24"/>
          <w:szCs w:val="24"/>
        </w:rPr>
        <w:t xml:space="preserve">3</w:t>
      </w:r>
      <w:r>
        <w:rPr>
          <w:rFonts w:hint="eastAsia"/>
          <w:color w:val="000000" w:themeColor="text1"/>
          <w:sz w:val="24"/>
          <w:szCs w:val="24"/>
        </w:rPr>
        <w:t xml:space="preserve">、痕迹保留</w:t>
      </w:r>
      <w:r/>
    </w:p>
    <w:p>
      <w:pPr>
        <w:ind w:firstLine="480"/>
        <w:spacing w:line="360" w:lineRule="auto"/>
        <w:rPr>
          <w:color w:val="000000" w:themeColor="text1"/>
          <w:sz w:val="24"/>
          <w:szCs w:val="24"/>
        </w:rPr>
      </w:pPr>
      <w:r>
        <w:rPr>
          <w:rFonts w:hint="eastAsia"/>
          <w:color w:val="000000" w:themeColor="text1"/>
          <w:sz w:val="24"/>
          <w:szCs w:val="24"/>
        </w:rPr>
        <w:t xml:space="preserve">发文与文件送审签等支持</w:t>
      </w:r>
      <w:r>
        <w:rPr>
          <w:rFonts w:hint="eastAsia"/>
          <w:color w:val="000000" w:themeColor="text1"/>
          <w:sz w:val="24"/>
          <w:szCs w:val="24"/>
        </w:rPr>
        <w:t xml:space="preserve">WORD/WPS</w:t>
      </w:r>
      <w:r>
        <w:rPr>
          <w:rFonts w:hint="eastAsia"/>
          <w:color w:val="000000" w:themeColor="text1"/>
          <w:sz w:val="24"/>
          <w:szCs w:val="24"/>
        </w:rPr>
        <w:t xml:space="preserve">在线编辑，</w:t>
      </w:r>
      <w:r>
        <w:rPr>
          <w:rFonts w:hint="eastAsia"/>
          <w:color w:val="000000" w:themeColor="text1"/>
          <w:sz w:val="24"/>
          <w:szCs w:val="24"/>
        </w:rPr>
        <w:t xml:space="preserve">WORD</w:t>
      </w:r>
      <w:r>
        <w:rPr>
          <w:rFonts w:hint="eastAsia"/>
          <w:color w:val="000000" w:themeColor="text1"/>
          <w:sz w:val="24"/>
          <w:szCs w:val="24"/>
        </w:rPr>
        <w:t xml:space="preserve">与</w:t>
      </w:r>
      <w:r>
        <w:rPr>
          <w:rFonts w:hint="eastAsia"/>
          <w:color w:val="000000" w:themeColor="text1"/>
          <w:sz w:val="24"/>
          <w:szCs w:val="24"/>
        </w:rPr>
        <w:t xml:space="preserve">WPS</w:t>
      </w:r>
      <w:r>
        <w:rPr>
          <w:rFonts w:hint="eastAsia"/>
          <w:color w:val="000000" w:themeColor="text1"/>
          <w:sz w:val="24"/>
          <w:szCs w:val="24"/>
        </w:rPr>
        <w:t xml:space="preserve">的修改痕迹可以保留，根据需要显示最终文档与有修改痕迹的文档。</w:t>
      </w:r>
      <w:r/>
    </w:p>
    <w:p>
      <w:pPr>
        <w:ind w:firstLine="480"/>
        <w:spacing w:line="360" w:lineRule="auto"/>
        <w:rPr>
          <w:color w:val="000000" w:themeColor="text1"/>
          <w:sz w:val="24"/>
          <w:szCs w:val="24"/>
        </w:rPr>
      </w:pPr>
      <w:r>
        <w:rPr>
          <w:rFonts w:hint="eastAsia"/>
          <w:color w:val="000000" w:themeColor="text1"/>
          <w:sz w:val="24"/>
          <w:szCs w:val="24"/>
        </w:rPr>
        <w:t xml:space="preserve">对正文的每次修改，要求系统保留原稿的修改痕迹。系统需提供清稿功能，在领导正式签发前完成清稿，清稿后，形成没有修改痕迹的正文和带有修改痕迹的正文两个内容，清稿后，带有修改痕迹的正文只有管理员和授权人员可以查看。</w:t>
      </w:r>
      <w:r/>
    </w:p>
    <w:p>
      <w:pPr>
        <w:ind w:firstLine="480"/>
        <w:spacing w:line="360" w:lineRule="auto"/>
        <w:rPr>
          <w:color w:val="000000" w:themeColor="text1"/>
          <w:sz w:val="24"/>
          <w:szCs w:val="24"/>
        </w:rPr>
      </w:pPr>
      <w:r>
        <w:rPr>
          <w:rFonts w:hint="eastAsia"/>
          <w:color w:val="000000" w:themeColor="text1"/>
          <w:sz w:val="24"/>
          <w:szCs w:val="24"/>
        </w:rPr>
        <w:t xml:space="preserve">公文正文编辑实现与</w:t>
      </w:r>
      <w:r>
        <w:rPr>
          <w:rFonts w:hint="eastAsia"/>
          <w:color w:val="000000" w:themeColor="text1"/>
          <w:sz w:val="24"/>
          <w:szCs w:val="24"/>
        </w:rPr>
        <w:t xml:space="preserve"> Microsoft Word </w:t>
      </w:r>
      <w:r>
        <w:rPr>
          <w:rFonts w:hint="eastAsia"/>
          <w:color w:val="000000" w:themeColor="text1"/>
          <w:sz w:val="24"/>
          <w:szCs w:val="24"/>
        </w:rPr>
        <w:t xml:space="preserve">、</w:t>
      </w:r>
      <w:r>
        <w:rPr>
          <w:rFonts w:hint="eastAsia"/>
          <w:color w:val="000000" w:themeColor="text1"/>
          <w:sz w:val="24"/>
          <w:szCs w:val="24"/>
        </w:rPr>
        <w:t xml:space="preserve">WPS</w:t>
      </w:r>
      <w:r>
        <w:rPr>
          <w:rFonts w:hint="eastAsia"/>
          <w:color w:val="000000" w:themeColor="text1"/>
          <w:sz w:val="24"/>
          <w:szCs w:val="24"/>
        </w:rPr>
        <w:t xml:space="preserve">、</w:t>
      </w:r>
      <w:r>
        <w:rPr>
          <w:rFonts w:hint="eastAsia"/>
          <w:color w:val="000000" w:themeColor="text1"/>
          <w:sz w:val="24"/>
          <w:szCs w:val="24"/>
        </w:rPr>
        <w:t xml:space="preserve">PDF</w:t>
      </w:r>
      <w:r>
        <w:rPr>
          <w:rFonts w:hint="eastAsia"/>
          <w:color w:val="000000" w:themeColor="text1"/>
          <w:sz w:val="24"/>
          <w:szCs w:val="24"/>
        </w:rPr>
        <w:t xml:space="preserve">、永中等常用文档程序无缝集成，在公文审批、修改过程中全面支持正文痕迹保留和文档版本控制的功能，并可从痕迹上进行时间、姓名查询，支持手写输入，笔迹可保留查询。支持留痕控制开关和文档清稿。支持微软</w:t>
      </w:r>
      <w:r>
        <w:rPr>
          <w:rFonts w:hint="eastAsia"/>
          <w:color w:val="000000" w:themeColor="text1"/>
          <w:sz w:val="24"/>
          <w:szCs w:val="24"/>
        </w:rPr>
        <w:t xml:space="preserve">Word</w:t>
      </w:r>
      <w:r>
        <w:rPr>
          <w:rFonts w:hint="eastAsia"/>
          <w:color w:val="000000" w:themeColor="text1"/>
          <w:sz w:val="24"/>
          <w:szCs w:val="24"/>
        </w:rPr>
        <w:t xml:space="preserve">、金山</w:t>
      </w:r>
      <w:r>
        <w:rPr>
          <w:rFonts w:hint="eastAsia"/>
          <w:color w:val="000000" w:themeColor="text1"/>
          <w:sz w:val="24"/>
          <w:szCs w:val="24"/>
        </w:rPr>
        <w:t xml:space="preserve">WPS</w:t>
      </w:r>
      <w:r>
        <w:rPr>
          <w:rFonts w:hint="eastAsia"/>
          <w:color w:val="000000" w:themeColor="text1"/>
          <w:sz w:val="24"/>
          <w:szCs w:val="24"/>
        </w:rPr>
        <w:t xml:space="preserve">等软件的在线编辑留痕。</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、公文设置能力</w:t>
      </w:r>
      <w:r/>
    </w:p>
    <w:p>
      <w:pPr>
        <w:ind w:firstLine="480"/>
        <w:spacing w:line="360" w:lineRule="auto"/>
        <w:rPr>
          <w:color w:val="000000" w:themeColor="text1"/>
          <w:sz w:val="24"/>
          <w:szCs w:val="24"/>
        </w:rPr>
      </w:pPr>
      <w:r>
        <w:rPr>
          <w:rFonts w:hint="eastAsia"/>
          <w:color w:val="000000" w:themeColor="text1"/>
          <w:sz w:val="24"/>
          <w:szCs w:val="24"/>
        </w:rPr>
        <w:t xml:space="preserve">提供文号、流水号、主题词等多种基础设置功能，其中文号设置支持跨年度是否重排及特殊效果的文号模式的设置，主题词采用国家标准的主题词设置等。</w:t>
      </w:r>
      <w:r/>
    </w:p>
    <w:p>
      <w:pPr>
        <w:ind w:firstLine="480"/>
        <w:spacing w:line="360" w:lineRule="auto"/>
        <w:rPr>
          <w:color w:val="000000" w:themeColor="text1"/>
          <w:sz w:val="24"/>
          <w:szCs w:val="24"/>
        </w:rPr>
      </w:pPr>
      <w:r>
        <w:rPr>
          <w:rFonts w:hint="eastAsia"/>
          <w:color w:val="000000" w:themeColor="text1"/>
          <w:sz w:val="24"/>
          <w:szCs w:val="24"/>
        </w:rPr>
        <w:t xml:space="preserve">提供文号的断号、预留、年度自动重排等功能，并提供公文元素、外部单位、机构组等拟文常用功能。主题词最新公文管理标准中已经去除，如果需要可以按需配置公文主题词库。</w:t>
      </w:r>
      <w:r/>
    </w:p>
    <w:p>
      <w:pPr>
        <w:ind w:firstLine="480"/>
        <w:spacing w:line="360" w:lineRule="auto"/>
        <w:rPr>
          <w:color w:val="000000" w:themeColor="text1"/>
          <w:sz w:val="24"/>
          <w:szCs w:val="24"/>
        </w:rPr>
      </w:pPr>
      <w:r>
        <w:rPr>
          <w:color w:val="000000" w:themeColor="text1"/>
          <w:sz w:val="24"/>
          <w:szCs w:val="24"/>
        </w:rPr>
        <w:t xml:space="preserve">5</w:t>
      </w:r>
      <w:r>
        <w:rPr>
          <w:rFonts w:hint="eastAsia"/>
          <w:color w:val="000000" w:themeColor="text1"/>
          <w:sz w:val="24"/>
          <w:szCs w:val="24"/>
        </w:rPr>
        <w:t xml:space="preserve">、消息提醒与查看跟踪</w:t>
      </w:r>
      <w:r/>
    </w:p>
    <w:p>
      <w:pPr>
        <w:ind w:firstLine="480"/>
        <w:spacing w:line="360" w:lineRule="auto"/>
        <w:rPr>
          <w:color w:val="000000" w:themeColor="text1"/>
          <w:sz w:val="24"/>
          <w:szCs w:val="24"/>
        </w:rPr>
      </w:pPr>
      <w:r>
        <w:rPr>
          <w:rFonts w:hint="eastAsia"/>
          <w:color w:val="000000" w:themeColor="text1"/>
          <w:sz w:val="24"/>
          <w:szCs w:val="24"/>
        </w:rPr>
        <w:t xml:space="preserve">系统在收发文的办理过程中提供短信、即时通讯等多种手段提醒下一办理人，并可以提醒所有收文用户并能够跟踪用户的收文情况。</w:t>
      </w:r>
      <w:r/>
    </w:p>
    <w:p>
      <w:pPr>
        <w:ind w:firstLine="480"/>
        <w:spacing w:line="360" w:lineRule="auto"/>
        <w:rPr>
          <w:color w:val="000000" w:themeColor="text1"/>
          <w:sz w:val="24"/>
          <w:szCs w:val="24"/>
        </w:rPr>
      </w:pPr>
      <w:r>
        <w:rPr>
          <w:color w:val="000000" w:themeColor="text1"/>
          <w:sz w:val="24"/>
          <w:szCs w:val="24"/>
        </w:rPr>
        <w:t xml:space="preserve">6</w:t>
      </w:r>
      <w:r>
        <w:rPr>
          <w:rFonts w:hint="eastAsia"/>
          <w:color w:val="000000" w:themeColor="text1"/>
          <w:sz w:val="24"/>
          <w:szCs w:val="24"/>
        </w:rPr>
        <w:t xml:space="preserve">、收发文互相转换</w:t>
      </w:r>
      <w:r/>
    </w:p>
    <w:p>
      <w:pPr>
        <w:ind w:firstLine="480"/>
        <w:spacing w:line="360" w:lineRule="auto"/>
        <w:rPr>
          <w:color w:val="000000" w:themeColor="text1"/>
          <w:sz w:val="24"/>
          <w:szCs w:val="24"/>
        </w:rPr>
      </w:pPr>
      <w:r>
        <w:rPr>
          <w:rFonts w:hint="eastAsia"/>
          <w:color w:val="000000" w:themeColor="text1"/>
          <w:sz w:val="24"/>
          <w:szCs w:val="24"/>
        </w:rPr>
        <w:t xml:space="preserve">支持收发文的互相转换，收文过程可以转发文，发文可以转收文，极大程度方便用户，并可以跟踪发文转收文后的办理进展等。</w:t>
      </w:r>
      <w:r/>
    </w:p>
    <w:p>
      <w:pPr>
        <w:pStyle w:val="1045"/>
        <w:numPr>
          <w:ilvl w:val="0"/>
          <w:numId w:val="53"/>
        </w:numPr>
        <w:ind w:firstLine="482"/>
        <w:spacing w:before="0" w:after="0" w:line="360" w:lineRule="auto"/>
        <w:rPr>
          <w:sz w:val="24"/>
          <w:szCs w:val="24"/>
        </w:rPr>
      </w:pPr>
      <w:r/>
      <w:bookmarkStart w:id="882" w:name="_Toc11190"/>
      <w:r/>
      <w:bookmarkStart w:id="883" w:name="_Toc15349"/>
      <w:r/>
      <w:bookmarkStart w:id="884" w:name="_Toc29122"/>
      <w:r/>
      <w:bookmarkStart w:id="885" w:name="_Toc211983710"/>
      <w:r/>
      <w:bookmarkStart w:id="886" w:name="_Toc8941"/>
      <w:r>
        <w:rPr>
          <w:rFonts w:hint="eastAsia"/>
          <w:sz w:val="24"/>
          <w:szCs w:val="24"/>
        </w:rPr>
        <w:t xml:space="preserve">公文传输与交换</w:t>
      </w:r>
      <w:bookmarkEnd w:id="882"/>
      <w:r/>
      <w:bookmarkEnd w:id="883"/>
      <w:r/>
      <w:bookmarkEnd w:id="884"/>
      <w:r/>
      <w:bookmarkEnd w:id="885"/>
      <w:r/>
      <w:bookmarkEnd w:id="886"/>
      <w:r/>
      <w:r/>
    </w:p>
    <w:p>
      <w:pPr>
        <w:ind w:firstLine="480"/>
        <w:spacing w:line="360" w:lineRule="auto"/>
        <w:rPr>
          <w:color w:val="000000" w:themeColor="text1"/>
          <w:sz w:val="24"/>
          <w:szCs w:val="24"/>
        </w:rPr>
      </w:pPr>
      <w:r>
        <w:rPr>
          <w:rFonts w:hint="eastAsia"/>
          <w:color w:val="000000" w:themeColor="text1"/>
          <w:sz w:val="24"/>
          <w:szCs w:val="24"/>
        </w:rPr>
        <w:t xml:space="preserve">提供单位的文件传输和交换功能，配合电子印章系统，将传统纸质公文传送转为电子交换，对收发文数据进行记录查询，同时积极地与上级机关配合，实现与市委等其他单位的公文流转和交换功能。</w:t>
      </w:r>
      <w:r/>
    </w:p>
    <w:p>
      <w:pPr>
        <w:ind w:firstLine="480"/>
        <w:spacing w:line="360" w:lineRule="auto"/>
        <w:rPr>
          <w:color w:val="000000" w:themeColor="text1"/>
          <w:sz w:val="24"/>
          <w:szCs w:val="24"/>
        </w:rPr>
      </w:pPr>
      <w:r>
        <w:rPr>
          <w:rFonts w:hint="eastAsia"/>
          <w:color w:val="000000" w:themeColor="text1"/>
          <w:sz w:val="24"/>
          <w:szCs w:val="24"/>
        </w:rPr>
        <w:t xml:space="preserve">能将收取到上级部门公文经格式转换后进入本系统流转；可收取来自市政府电子公文，也可向市政府提交常见格式的上行文，经电子签章后进入本系统流转；提供电子公文交换接口，实现公文流转的自动对接。</w:t>
      </w:r>
      <w:r/>
    </w:p>
    <w:p>
      <w:pPr>
        <w:ind w:firstLine="480"/>
        <w:spacing w:line="360" w:lineRule="auto"/>
        <w:rPr>
          <w:color w:val="000000" w:themeColor="text1"/>
          <w:sz w:val="24"/>
          <w:szCs w:val="24"/>
        </w:rPr>
      </w:pPr>
      <w:r>
        <w:rPr>
          <w:rFonts w:hint="eastAsia"/>
          <w:color w:val="000000" w:themeColor="text1"/>
          <w:sz w:val="24"/>
          <w:szCs w:val="24"/>
        </w:rPr>
        <w:t xml:space="preserve">市政府公文传输系统无缝整合，即可从外部接收公文后转内部发文的应用。在网络互通的条件下，可做到无缝整合。采用安全数据交换技术，实现公文安全可靠的交换。支持公文补发，有漏发的单位可以通过公文补发进行公文交换。支持公文撤销，对已交换、但未签收单</w:t>
      </w:r>
      <w:r>
        <w:rPr>
          <w:rFonts w:hint="eastAsia"/>
          <w:color w:val="000000" w:themeColor="text1"/>
          <w:sz w:val="24"/>
          <w:szCs w:val="24"/>
        </w:rPr>
        <w:t xml:space="preserve"> </w:t>
      </w:r>
      <w:r>
        <w:rPr>
          <w:rFonts w:hint="eastAsia"/>
          <w:color w:val="000000" w:themeColor="text1"/>
          <w:sz w:val="24"/>
          <w:szCs w:val="24"/>
        </w:rPr>
        <w:t xml:space="preserve">公文，允许进行撤销发送失误的公文。支持签收回执，为公文发送方提供详细的回执信息，知晓单位是否收到公文。</w:t>
      </w:r>
      <w:r/>
    </w:p>
    <w:p>
      <w:pPr>
        <w:pStyle w:val="1044"/>
        <w:numPr>
          <w:ilvl w:val="0"/>
          <w:numId w:val="51"/>
        </w:numPr>
        <w:spacing w:before="0" w:after="0" w:line="360" w:lineRule="auto"/>
        <w:rPr>
          <w:sz w:val="24"/>
          <w:szCs w:val="24"/>
        </w:rPr>
      </w:pPr>
      <w:r/>
      <w:bookmarkStart w:id="887" w:name="_Toc5435"/>
      <w:r/>
      <w:bookmarkStart w:id="888" w:name="_Toc1332"/>
      <w:r/>
      <w:bookmarkStart w:id="889" w:name="_Toc29104"/>
      <w:r/>
      <w:bookmarkStart w:id="890" w:name="_Toc7215"/>
      <w:r/>
      <w:bookmarkStart w:id="891" w:name="_Toc211983711"/>
      <w:r>
        <w:rPr>
          <w:rFonts w:hint="eastAsia"/>
          <w:sz w:val="24"/>
          <w:szCs w:val="24"/>
        </w:rPr>
        <w:t xml:space="preserve">日常办公</w:t>
      </w:r>
      <w:bookmarkEnd w:id="887"/>
      <w:r/>
      <w:bookmarkEnd w:id="888"/>
      <w:r/>
      <w:bookmarkEnd w:id="889"/>
      <w:r/>
      <w:bookmarkEnd w:id="890"/>
      <w:r/>
      <w:bookmarkEnd w:id="891"/>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、请假管理：实现请假申请、请假审批、销假、查询、统计等功能，并与个人日程管理相结合。经过对日常办公类需求分析，所有的需求均可通过系统的流程表单制作完成，具备制作单据及统计查询功能。</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、考勤管理：员工主动发起补录考勤、加班、调休、外出出差、等业务操作，既可自己申请，系统默认使用人是当前的用户账号，经过考勤专员审核后自动生成考勤日历、出勤统计、加班、年假、福利假的统计。</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、学术交流：实现出差申请、审批、查询、统计等功能，并与个人日程管理相结合。政府出差审批也可称之为因公外出申请。</w:t>
      </w:r>
      <w:r/>
    </w:p>
    <w:p>
      <w:pPr>
        <w:ind w:firstLine="480"/>
        <w:spacing w:line="360" w:lineRule="auto"/>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、费用报销：实现出差费用报销的申请、审批、登记、统计等功能。</w:t>
      </w:r>
      <w:r/>
    </w:p>
    <w:p>
      <w:pPr>
        <w:ind w:firstLine="480"/>
        <w:spacing w:line="360" w:lineRule="auto"/>
        <w:rPr>
          <w:color w:val="000000" w:themeColor="text1"/>
          <w:sz w:val="24"/>
          <w:szCs w:val="24"/>
        </w:rPr>
      </w:pPr>
      <w:r>
        <w:rPr>
          <w:rFonts w:hint="eastAsia"/>
          <w:color w:val="000000" w:themeColor="text1"/>
          <w:sz w:val="24"/>
          <w:szCs w:val="24"/>
        </w:rPr>
        <w:t xml:space="preserve">5</w:t>
      </w:r>
      <w:r>
        <w:rPr>
          <w:rFonts w:hint="eastAsia"/>
          <w:color w:val="000000" w:themeColor="text1"/>
          <w:sz w:val="24"/>
          <w:szCs w:val="24"/>
        </w:rPr>
        <w:t xml:space="preserve">、维修采购审批：实现院内申请提交</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预算校验</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比价审批</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合同会签</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维修执行</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验收付款</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数据归档。</w:t>
      </w:r>
      <w:r/>
    </w:p>
    <w:p>
      <w:pPr>
        <w:ind w:firstLine="480"/>
        <w:spacing w:line="360" w:lineRule="auto"/>
        <w:rPr>
          <w:color w:val="000000" w:themeColor="text1"/>
          <w:sz w:val="24"/>
          <w:szCs w:val="24"/>
        </w:rPr>
      </w:pPr>
      <w:r>
        <w:rPr>
          <w:rFonts w:hint="eastAsia"/>
          <w:color w:val="000000" w:themeColor="text1"/>
          <w:sz w:val="24"/>
          <w:szCs w:val="24"/>
        </w:rPr>
        <w:t xml:space="preserve">6</w:t>
      </w:r>
      <w:r>
        <w:rPr>
          <w:rFonts w:hint="eastAsia"/>
          <w:color w:val="000000" w:themeColor="text1"/>
          <w:sz w:val="24"/>
          <w:szCs w:val="24"/>
        </w:rPr>
        <w:t xml:space="preserve">、值班管理：用于值班安排、值班信息填报、值班数据统计、维护等应用。</w:t>
      </w:r>
      <w:r/>
    </w:p>
    <w:p>
      <w:pPr>
        <w:ind w:firstLine="480"/>
        <w:spacing w:line="360" w:lineRule="auto"/>
        <w:rPr>
          <w:color w:val="000000" w:themeColor="text1"/>
          <w:sz w:val="24"/>
          <w:szCs w:val="24"/>
        </w:rPr>
      </w:pPr>
      <w:r>
        <w:rPr>
          <w:rFonts w:hint="eastAsia"/>
          <w:color w:val="000000" w:themeColor="text1"/>
          <w:sz w:val="24"/>
          <w:szCs w:val="24"/>
        </w:rPr>
        <w:t xml:space="preserve">值班管理根据院内值班工作制度设计，旨在充分实现单位的值班业务，规范化、效率化、实时化的对值班管控。通过统一定制规范的值班流程，通过系统表单详细展现值班的排班、值班的通知、值班记录簿、重大事件跟踪多项业务功能。提供值班管理菜单和主题空间；提供值班排班表、值班信息登记表等，无需发起流程，即可记录和保存信息，实现登记信息的查看、修改、删除、查询、统计、导出等应用。提供重大突发事件值班登记、逐级上报处理；实现值班情况通报应用；</w:t>
      </w:r>
      <w:r/>
    </w:p>
    <w:p>
      <w:pPr>
        <w:ind w:firstLine="480"/>
        <w:spacing w:line="360" w:lineRule="auto"/>
        <w:rPr>
          <w:color w:val="000000" w:themeColor="text1"/>
          <w:sz w:val="24"/>
          <w:szCs w:val="24"/>
        </w:rPr>
      </w:pPr>
      <w:r>
        <w:rPr>
          <w:rFonts w:hint="eastAsia"/>
          <w:color w:val="000000" w:themeColor="text1"/>
          <w:sz w:val="24"/>
          <w:szCs w:val="24"/>
        </w:rPr>
        <w:t xml:space="preserve">提供值班管理主题空间，通过《值班人员排班表》汇总出《值班信息表》，重大突发事件统计出事件性质、损失、伤亡等信息，集中呈现在主题空间。</w:t>
      </w:r>
      <w:r/>
    </w:p>
    <w:p>
      <w:pPr>
        <w:ind w:firstLine="480"/>
        <w:spacing w:line="360" w:lineRule="auto"/>
        <w:rPr>
          <w:color w:val="000000" w:themeColor="text1"/>
          <w:sz w:val="24"/>
          <w:szCs w:val="24"/>
        </w:rPr>
      </w:pPr>
      <w:r>
        <w:rPr>
          <w:rFonts w:hint="eastAsia"/>
          <w:color w:val="000000" w:themeColor="text1"/>
          <w:sz w:val="24"/>
          <w:szCs w:val="24"/>
        </w:rPr>
        <w:t xml:space="preserve">7</w:t>
      </w:r>
      <w:r>
        <w:rPr>
          <w:rFonts w:hint="eastAsia"/>
          <w:color w:val="000000" w:themeColor="text1"/>
          <w:sz w:val="24"/>
          <w:szCs w:val="24"/>
        </w:rPr>
        <w:t xml:space="preserve">、车辆管理：管理车辆的详细信息及车辆的预订流程设置等及车辆的状态维护，车辆的使用预订情况管理及使用之后的详细用车信息的录入管理以及使用费用的管理。</w:t>
      </w:r>
      <w:r/>
    </w:p>
    <w:p>
      <w:pPr>
        <w:ind w:firstLine="480"/>
        <w:spacing w:line="360" w:lineRule="auto"/>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）车辆登记：</w:t>
      </w:r>
      <w:r/>
    </w:p>
    <w:p>
      <w:pPr>
        <w:ind w:firstLine="480"/>
        <w:spacing w:line="360" w:lineRule="auto"/>
        <w:rPr>
          <w:color w:val="000000" w:themeColor="text1"/>
          <w:sz w:val="24"/>
          <w:szCs w:val="24"/>
        </w:rPr>
      </w:pPr>
      <w:r>
        <w:rPr>
          <w:rFonts w:hint="eastAsia"/>
          <w:color w:val="000000" w:themeColor="text1"/>
          <w:sz w:val="24"/>
          <w:szCs w:val="24"/>
        </w:rPr>
        <w:t xml:space="preserve">基础信息包括用车类型、用车时间、用车的范围、用车的路线、指定的司机等。</w:t>
      </w:r>
      <w:r/>
    </w:p>
    <w:p>
      <w:pPr>
        <w:ind w:firstLine="480"/>
        <w:spacing w:line="360" w:lineRule="auto"/>
        <w:rPr>
          <w:color w:val="000000" w:themeColor="text1"/>
          <w:sz w:val="24"/>
          <w:szCs w:val="24"/>
        </w:rPr>
      </w:pPr>
      <w:r/>
      <w:bookmarkStart w:id="892" w:name="OLE_LINK42"/>
      <w:r/>
      <w:bookmarkStart w:id="893" w:name="OLE_LINK41"/>
      <w:r>
        <w:rPr>
          <w:rFonts w:hint="eastAsia"/>
          <w:color w:val="000000" w:themeColor="text1"/>
          <w:sz w:val="24"/>
          <w:szCs w:val="24"/>
        </w:rPr>
        <w:t xml:space="preserve">（</w:t>
      </w:r>
      <w:bookmarkEnd w:id="892"/>
      <w:r/>
      <w:bookmarkEnd w:id="893"/>
      <w:r>
        <w:rPr>
          <w:rFonts w:hint="eastAsia"/>
          <w:color w:val="000000" w:themeColor="text1"/>
          <w:sz w:val="24"/>
          <w:szCs w:val="24"/>
        </w:rPr>
        <w:t xml:space="preserve">2</w:t>
      </w:r>
      <w:r>
        <w:rPr>
          <w:rFonts w:hint="eastAsia"/>
          <w:color w:val="000000" w:themeColor="text1"/>
          <w:sz w:val="24"/>
          <w:szCs w:val="24"/>
        </w:rPr>
        <w:t xml:space="preserve">）车辆状态：</w:t>
      </w:r>
      <w:r/>
    </w:p>
    <w:p>
      <w:pPr>
        <w:ind w:firstLine="480"/>
        <w:spacing w:line="360" w:lineRule="auto"/>
        <w:rPr>
          <w:color w:val="000000" w:themeColor="text1"/>
          <w:sz w:val="24"/>
          <w:szCs w:val="24"/>
        </w:rPr>
      </w:pPr>
      <w:r>
        <w:rPr>
          <w:rFonts w:hint="eastAsia"/>
          <w:color w:val="000000" w:themeColor="text1"/>
          <w:sz w:val="24"/>
          <w:szCs w:val="24"/>
        </w:rPr>
        <w:t xml:space="preserve">对所有车辆的出入业务进行管理，包括车辆基本信息、车辆实时状态等。</w:t>
      </w:r>
      <w:r/>
    </w:p>
    <w:p>
      <w:pPr>
        <w:ind w:firstLine="480"/>
        <w:spacing w:line="360" w:lineRule="auto"/>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）用车申请</w:t>
      </w:r>
      <w:r/>
    </w:p>
    <w:p>
      <w:pPr>
        <w:ind w:firstLine="480"/>
        <w:spacing w:line="360" w:lineRule="auto"/>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）用车审批</w:t>
      </w:r>
      <w:r/>
    </w:p>
    <w:p>
      <w:pPr>
        <w:ind w:firstLine="480"/>
        <w:spacing w:line="360" w:lineRule="auto"/>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5</w:t>
      </w:r>
      <w:r>
        <w:rPr>
          <w:rFonts w:hint="eastAsia"/>
          <w:color w:val="000000" w:themeColor="text1"/>
          <w:sz w:val="24"/>
          <w:szCs w:val="24"/>
        </w:rPr>
        <w:t xml:space="preserve">）车辆查询统计</w:t>
      </w:r>
      <w:r/>
    </w:p>
    <w:p>
      <w:pPr>
        <w:ind w:firstLine="480"/>
        <w:spacing w:line="360" w:lineRule="auto"/>
        <w:rPr>
          <w:color w:val="000000" w:themeColor="text1"/>
          <w:sz w:val="24"/>
          <w:szCs w:val="24"/>
        </w:rPr>
      </w:pPr>
      <w:r>
        <w:rPr>
          <w:rFonts w:hint="eastAsia"/>
          <w:color w:val="000000" w:themeColor="text1"/>
          <w:sz w:val="24"/>
          <w:szCs w:val="24"/>
        </w:rPr>
        <w:t xml:space="preserve">车辆信息查询统计，申请人能够并仅能查询本人的申请单状况；部门领导能查询部门的申请单状态；单位领导能查单位的申请单状态。</w:t>
      </w:r>
      <w:r/>
    </w:p>
    <w:p>
      <w:pPr>
        <w:ind w:firstLine="480"/>
        <w:spacing w:line="360" w:lineRule="auto"/>
        <w:rPr>
          <w:color w:val="000000" w:themeColor="text1"/>
          <w:sz w:val="24"/>
          <w:szCs w:val="24"/>
        </w:rPr>
      </w:pPr>
      <w:r>
        <w:rPr>
          <w:rFonts w:hint="eastAsia"/>
          <w:color w:val="000000" w:themeColor="text1"/>
          <w:sz w:val="24"/>
          <w:szCs w:val="24"/>
        </w:rPr>
        <w:t xml:space="preserve">8</w:t>
      </w:r>
      <w:r>
        <w:rPr>
          <w:rFonts w:hint="eastAsia"/>
          <w:color w:val="000000" w:themeColor="text1"/>
          <w:sz w:val="24"/>
          <w:szCs w:val="24"/>
        </w:rPr>
        <w:t xml:space="preserve">、物品管理：对易耗的后勤库存用品提供入出库管理，具备物品的库存超高与超低的预警能力，多次进货之间的物品价差加权平均，采购进货、领用出库、退库及退货时跟流程结合使用，具备报表功能，可以分单位、分品种查询物品流向及得到各单位的费用分摊表，及仓库报表等。</w:t>
      </w:r>
      <w:r/>
    </w:p>
    <w:p>
      <w:pPr>
        <w:ind w:firstLine="480"/>
        <w:spacing w:line="360" w:lineRule="auto"/>
        <w:rPr>
          <w:color w:val="000000" w:themeColor="text1"/>
          <w:sz w:val="24"/>
          <w:szCs w:val="24"/>
        </w:rPr>
      </w:pPr>
      <w:r>
        <w:rPr>
          <w:rFonts w:hint="eastAsia"/>
          <w:color w:val="000000" w:themeColor="text1"/>
          <w:sz w:val="24"/>
          <w:szCs w:val="24"/>
        </w:rPr>
        <w:t xml:space="preserve">9</w:t>
      </w:r>
      <w:r>
        <w:rPr>
          <w:rFonts w:hint="eastAsia"/>
          <w:color w:val="000000" w:themeColor="text1"/>
          <w:sz w:val="24"/>
          <w:szCs w:val="24"/>
        </w:rPr>
        <w:t xml:space="preserve">、接待管理：主要用于对接待申请、接待审批、接待管理、接待标准管理、接待数据统计等应用。</w:t>
      </w:r>
      <w:r/>
    </w:p>
    <w:p>
      <w:pPr>
        <w:pStyle w:val="1044"/>
        <w:numPr>
          <w:ilvl w:val="0"/>
          <w:numId w:val="51"/>
        </w:numPr>
        <w:spacing w:before="0" w:after="0" w:line="360" w:lineRule="auto"/>
        <w:rPr>
          <w:sz w:val="24"/>
          <w:szCs w:val="24"/>
        </w:rPr>
      </w:pPr>
      <w:r/>
      <w:bookmarkStart w:id="894" w:name="_Toc211983712"/>
      <w:r/>
      <w:bookmarkStart w:id="895" w:name="_Toc28452"/>
      <w:r/>
      <w:bookmarkStart w:id="896" w:name="_Toc2263"/>
      <w:r/>
      <w:bookmarkStart w:id="897" w:name="_Toc9524"/>
      <w:r/>
      <w:bookmarkStart w:id="898" w:name="_Toc3789"/>
      <w:r>
        <w:rPr>
          <w:rFonts w:hint="eastAsia"/>
          <w:sz w:val="24"/>
          <w:szCs w:val="24"/>
        </w:rPr>
        <w:t xml:space="preserve">会议管理</w:t>
      </w:r>
      <w:bookmarkEnd w:id="894"/>
      <w:r/>
      <w:bookmarkEnd w:id="895"/>
      <w:r/>
      <w:bookmarkEnd w:id="896"/>
      <w:r/>
      <w:bookmarkEnd w:id="897"/>
      <w:r/>
      <w:bookmarkEnd w:id="898"/>
      <w:r/>
      <w:r/>
    </w:p>
    <w:p>
      <w:pPr>
        <w:ind w:firstLine="480"/>
        <w:spacing w:line="360" w:lineRule="auto"/>
        <w:rPr>
          <w:color w:val="000000" w:themeColor="text1"/>
          <w:sz w:val="24"/>
          <w:szCs w:val="24"/>
        </w:rPr>
      </w:pPr>
      <w:r>
        <w:rPr>
          <w:rFonts w:hint="eastAsia"/>
          <w:color w:val="000000" w:themeColor="text1"/>
          <w:sz w:val="24"/>
          <w:szCs w:val="24"/>
        </w:rPr>
        <w:t xml:space="preserve">会议管理主要实现对会前、会中、会后以及会议相关的各种资源的综合管理。主要提供会议日历展现、会议安排、会议纪要、会议执行情况、会议统计等管理功能。</w:t>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、会议日历：一是可直观展现各时段会议资源的占用</w:t>
      </w:r>
      <w:r>
        <w:rPr>
          <w:rFonts w:hint="eastAsia"/>
          <w:color w:val="000000" w:themeColor="text1"/>
          <w:sz w:val="24"/>
          <w:szCs w:val="24"/>
        </w:rPr>
        <w:t xml:space="preserve">/</w:t>
      </w:r>
      <w:r>
        <w:rPr>
          <w:rFonts w:hint="eastAsia"/>
          <w:color w:val="000000" w:themeColor="text1"/>
          <w:sz w:val="24"/>
          <w:szCs w:val="24"/>
        </w:rPr>
        <w:t xml:space="preserve">空</w:t>
      </w:r>
      <w:r>
        <w:rPr>
          <w:rFonts w:hint="eastAsia"/>
          <w:color w:val="000000" w:themeColor="text1"/>
          <w:sz w:val="24"/>
          <w:szCs w:val="24"/>
        </w:rPr>
        <w:t xml:space="preserve">闲情况、会议开展情况等；二是可展现当前用户某时段的所有会议安排。</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会议安排：以会议卡片形式对会议召开时间、与会人员、议程和会议纪要等关键会议要素进行管理；以预设流程自动通知相关人员进行审批处理；以代办、消息、短信、邮件等方式自动通知到参会人员，并在参会人员的个人日程管理中进行显示和提醒。提供会议回执功能，让举办人及时掌握参会人员信息。同时，需提供会议催办、取消、会议变更、会议委托等基本功能。</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、会议资料管理：通过上传上会材料，与会人员在查看会议通知单时可阅读到会议议程的相关材料。</w:t>
      </w:r>
      <w:r/>
    </w:p>
    <w:p>
      <w:pPr>
        <w:ind w:firstLine="480"/>
        <w:spacing w:line="360" w:lineRule="auto"/>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、会议纪要管理：提供会议纪要创建、审批、传阅、纪要任务分派等基本功能。</w:t>
      </w:r>
      <w:r/>
    </w:p>
    <w:p>
      <w:pPr>
        <w:ind w:firstLine="480"/>
        <w:spacing w:line="360" w:lineRule="auto"/>
        <w:rPr>
          <w:color w:val="000000" w:themeColor="text1"/>
          <w:sz w:val="24"/>
          <w:szCs w:val="24"/>
        </w:rPr>
      </w:pPr>
      <w:r>
        <w:rPr>
          <w:rFonts w:hint="eastAsia"/>
          <w:color w:val="000000" w:themeColor="text1"/>
          <w:sz w:val="24"/>
          <w:szCs w:val="24"/>
        </w:rPr>
        <w:t xml:space="preserve">5</w:t>
      </w:r>
      <w:r>
        <w:rPr>
          <w:rFonts w:hint="eastAsia"/>
          <w:color w:val="000000" w:themeColor="text1"/>
          <w:sz w:val="24"/>
          <w:szCs w:val="24"/>
        </w:rPr>
        <w:t xml:space="preserve">、会议统计：提供会议相关统计功能。</w:t>
      </w:r>
      <w:r/>
    </w:p>
    <w:p>
      <w:pPr>
        <w:ind w:firstLine="480"/>
        <w:spacing w:line="360" w:lineRule="auto"/>
        <w:rPr>
          <w:color w:val="000000" w:themeColor="text1"/>
          <w:sz w:val="24"/>
          <w:szCs w:val="24"/>
        </w:rPr>
      </w:pPr>
      <w:r>
        <w:rPr>
          <w:rFonts w:hint="eastAsia"/>
          <w:color w:val="000000" w:themeColor="text1"/>
          <w:sz w:val="24"/>
          <w:szCs w:val="24"/>
        </w:rPr>
        <w:t xml:space="preserve">6</w:t>
      </w:r>
      <w:r>
        <w:rPr>
          <w:rFonts w:hint="eastAsia"/>
          <w:color w:val="000000" w:themeColor="text1"/>
          <w:sz w:val="24"/>
          <w:szCs w:val="24"/>
        </w:rPr>
        <w:t xml:space="preserve">、督查督办管理：对于会议需要督查督办的事项，领导可随时掌握各项重要工作的进展情况，进行重点工作安排，便于领导决策。</w:t>
      </w:r>
      <w:r/>
    </w:p>
    <w:p>
      <w:pPr>
        <w:pStyle w:val="1044"/>
        <w:numPr>
          <w:ilvl w:val="0"/>
          <w:numId w:val="51"/>
        </w:numPr>
        <w:spacing w:before="0" w:after="0" w:line="360" w:lineRule="auto"/>
        <w:rPr>
          <w:sz w:val="24"/>
          <w:szCs w:val="24"/>
        </w:rPr>
      </w:pPr>
      <w:r/>
      <w:bookmarkStart w:id="899" w:name="_Toc5412"/>
      <w:r/>
      <w:bookmarkStart w:id="900" w:name="_Toc211983713"/>
      <w:r/>
      <w:bookmarkStart w:id="901" w:name="_Toc18265"/>
      <w:r/>
      <w:bookmarkStart w:id="902" w:name="_Toc28364"/>
      <w:r/>
      <w:bookmarkStart w:id="903" w:name="_Toc25678"/>
      <w:r>
        <w:rPr>
          <w:rFonts w:hint="eastAsia"/>
          <w:sz w:val="24"/>
          <w:szCs w:val="24"/>
        </w:rPr>
        <w:t xml:space="preserve">文档资料</w:t>
      </w:r>
      <w:bookmarkEnd w:id="899"/>
      <w:r/>
      <w:bookmarkEnd w:id="900"/>
      <w:r/>
      <w:bookmarkEnd w:id="901"/>
      <w:r/>
      <w:bookmarkEnd w:id="902"/>
      <w:r/>
      <w:bookmarkEnd w:id="903"/>
      <w:r/>
      <w:r/>
    </w:p>
    <w:p>
      <w:pPr>
        <w:ind w:firstLine="480"/>
        <w:spacing w:line="360" w:lineRule="auto"/>
        <w:rPr>
          <w:color w:val="000000" w:themeColor="text1"/>
          <w:sz w:val="24"/>
          <w:szCs w:val="24"/>
        </w:rPr>
      </w:pPr>
      <w:r>
        <w:rPr>
          <w:rFonts w:hint="eastAsia"/>
          <w:color w:val="000000" w:themeColor="text1"/>
          <w:sz w:val="24"/>
          <w:szCs w:val="24"/>
        </w:rPr>
        <w:t xml:space="preserve">文档资料用于管理内部通知、新闻动态、部门信息、领导讲话、政策法规、通知、公告等各类信息资源、文档资料、专业知识等，形成内部的知识库，实现知识的快速传播与共享，</w:t>
      </w:r>
      <w:r>
        <w:rPr>
          <w:rFonts w:hint="eastAsia"/>
          <w:color w:val="000000" w:themeColor="text1"/>
          <w:sz w:val="24"/>
          <w:szCs w:val="24"/>
        </w:rPr>
        <w:t xml:space="preserve">从而提高干部职工学习能力、快速响应能力和技能素质。无论信息与知识的来源、结构和存储方式，都可通过统一知识管理平台进行审核、编辑、分析，并可分发到部门、个人门户系统。支持</w:t>
      </w:r>
      <w:r>
        <w:rPr>
          <w:rFonts w:hint="eastAsia"/>
          <w:color w:val="000000" w:themeColor="text1"/>
          <w:sz w:val="24"/>
          <w:szCs w:val="24"/>
        </w:rPr>
        <w:t xml:space="preserve">word</w:t>
      </w:r>
      <w:r>
        <w:rPr>
          <w:rFonts w:hint="eastAsia"/>
          <w:color w:val="000000" w:themeColor="text1"/>
          <w:sz w:val="24"/>
          <w:szCs w:val="24"/>
        </w:rPr>
        <w:t xml:space="preserve">、</w:t>
      </w:r>
      <w:r>
        <w:rPr>
          <w:rFonts w:hint="eastAsia"/>
          <w:color w:val="000000" w:themeColor="text1"/>
          <w:sz w:val="24"/>
          <w:szCs w:val="24"/>
        </w:rPr>
        <w:t xml:space="preserve">excel</w:t>
      </w:r>
      <w:r>
        <w:rPr>
          <w:rFonts w:hint="eastAsia"/>
          <w:color w:val="000000" w:themeColor="text1"/>
          <w:sz w:val="24"/>
          <w:szCs w:val="24"/>
        </w:rPr>
        <w:t xml:space="preserve">、</w:t>
      </w:r>
      <w:r>
        <w:rPr>
          <w:rFonts w:hint="eastAsia"/>
          <w:color w:val="000000" w:themeColor="text1"/>
          <w:sz w:val="24"/>
          <w:szCs w:val="24"/>
        </w:rPr>
        <w:t xml:space="preserve">ppt</w:t>
      </w:r>
      <w:r>
        <w:rPr>
          <w:rFonts w:hint="eastAsia"/>
          <w:color w:val="000000" w:themeColor="text1"/>
          <w:sz w:val="24"/>
          <w:szCs w:val="24"/>
        </w:rPr>
        <w:t xml:space="preserve">、</w:t>
      </w:r>
      <w:r>
        <w:rPr>
          <w:rFonts w:hint="eastAsia"/>
          <w:color w:val="000000" w:themeColor="text1"/>
          <w:sz w:val="24"/>
          <w:szCs w:val="24"/>
        </w:rPr>
        <w:t xml:space="preserve">pdf</w:t>
      </w:r>
      <w:r>
        <w:rPr>
          <w:rFonts w:hint="eastAsia"/>
          <w:color w:val="000000" w:themeColor="text1"/>
          <w:sz w:val="24"/>
          <w:szCs w:val="24"/>
        </w:rPr>
        <w:t xml:space="preserve">文件的在线阅读；支持图片格式文件</w:t>
      </w:r>
      <w:r>
        <w:rPr>
          <w:rFonts w:hint="eastAsia"/>
          <w:color w:val="000000" w:themeColor="text1"/>
          <w:sz w:val="24"/>
          <w:szCs w:val="24"/>
        </w:rPr>
        <w:t xml:space="preserve">jpg</w:t>
      </w:r>
      <w:r>
        <w:rPr>
          <w:rFonts w:hint="eastAsia"/>
          <w:color w:val="000000" w:themeColor="text1"/>
          <w:sz w:val="24"/>
          <w:szCs w:val="24"/>
        </w:rPr>
        <w:t xml:space="preserve">、</w:t>
      </w:r>
      <w:r>
        <w:rPr>
          <w:rFonts w:hint="eastAsia"/>
          <w:color w:val="000000" w:themeColor="text1"/>
          <w:sz w:val="24"/>
          <w:szCs w:val="24"/>
        </w:rPr>
        <w:t xml:space="preserve">gif</w:t>
      </w:r>
      <w:r>
        <w:rPr>
          <w:rFonts w:hint="eastAsia"/>
          <w:color w:val="000000" w:themeColor="text1"/>
          <w:sz w:val="24"/>
          <w:szCs w:val="24"/>
        </w:rPr>
        <w:t xml:space="preserve">、</w:t>
      </w:r>
      <w:r>
        <w:rPr>
          <w:rFonts w:hint="eastAsia"/>
          <w:color w:val="000000" w:themeColor="text1"/>
          <w:sz w:val="24"/>
          <w:szCs w:val="24"/>
        </w:rPr>
        <w:t xml:space="preserve">bmp</w:t>
      </w:r>
      <w:r>
        <w:rPr>
          <w:rFonts w:hint="eastAsia"/>
          <w:color w:val="000000" w:themeColor="text1"/>
          <w:sz w:val="24"/>
          <w:szCs w:val="24"/>
        </w:rPr>
        <w:t xml:space="preserve">的在线预览；支持大多视频格式文件</w:t>
      </w:r>
      <w:r>
        <w:rPr>
          <w:rFonts w:hint="eastAsia"/>
          <w:color w:val="000000" w:themeColor="text1"/>
          <w:sz w:val="24"/>
          <w:szCs w:val="24"/>
        </w:rPr>
        <w:t xml:space="preserve">mp3</w:t>
      </w:r>
      <w:r>
        <w:rPr>
          <w:rFonts w:hint="eastAsia"/>
          <w:color w:val="000000" w:themeColor="text1"/>
          <w:sz w:val="24"/>
          <w:szCs w:val="24"/>
        </w:rPr>
        <w:t xml:space="preserve">、</w:t>
      </w:r>
      <w:r>
        <w:rPr>
          <w:rFonts w:hint="eastAsia"/>
          <w:color w:val="000000" w:themeColor="text1"/>
          <w:sz w:val="24"/>
          <w:szCs w:val="24"/>
        </w:rPr>
        <w:t xml:space="preserve">flv</w:t>
      </w:r>
      <w:r>
        <w:rPr>
          <w:rFonts w:hint="eastAsia"/>
          <w:color w:val="000000" w:themeColor="text1"/>
          <w:sz w:val="24"/>
          <w:szCs w:val="24"/>
        </w:rPr>
        <w:t xml:space="preserve">、</w:t>
      </w:r>
      <w:r>
        <w:rPr>
          <w:rFonts w:hint="eastAsia"/>
          <w:color w:val="000000" w:themeColor="text1"/>
          <w:sz w:val="24"/>
          <w:szCs w:val="24"/>
        </w:rPr>
        <w:t xml:space="preserve">rmvb</w:t>
      </w:r>
      <w:r>
        <w:rPr>
          <w:rFonts w:hint="eastAsia"/>
          <w:color w:val="000000" w:themeColor="text1"/>
          <w:sz w:val="24"/>
          <w:szCs w:val="24"/>
        </w:rPr>
        <w:t xml:space="preserve">、</w:t>
      </w:r>
      <w:r>
        <w:rPr>
          <w:rFonts w:hint="eastAsia"/>
          <w:color w:val="000000" w:themeColor="text1"/>
          <w:sz w:val="24"/>
          <w:szCs w:val="24"/>
        </w:rPr>
        <w:t xml:space="preserve">avi</w:t>
      </w:r>
      <w:r>
        <w:rPr>
          <w:rFonts w:hint="eastAsia"/>
          <w:color w:val="000000" w:themeColor="text1"/>
          <w:sz w:val="24"/>
          <w:szCs w:val="24"/>
        </w:rPr>
        <w:t xml:space="preserve">的在线播放；支持任何格式文件的上传及下载。具有权限管理、全文搜索和统计分析等功能。</w:t>
      </w:r>
      <w:r/>
    </w:p>
    <w:p>
      <w:pPr>
        <w:ind w:firstLine="480"/>
        <w:spacing w:line="360" w:lineRule="auto"/>
        <w:rPr>
          <w:color w:val="000000" w:themeColor="text1"/>
          <w:sz w:val="24"/>
          <w:szCs w:val="24"/>
        </w:rPr>
      </w:pPr>
      <w:r>
        <w:rPr>
          <w:rFonts w:hint="eastAsia"/>
          <w:color w:val="000000" w:themeColor="text1"/>
          <w:sz w:val="24"/>
          <w:szCs w:val="24"/>
        </w:rPr>
        <w:t xml:space="preserve">文档是单位内部的重要的资产。在单位内组织日常的管理工作和对医患的服务过程中，会产生大量的文档财富。文档管理中心为组织建立了文档库，对协作工作中产生的文档进行有效管理，提高知识的利用率，通过对文档的建立、订阅、检索、访问控制和集中展示，建立了文档的分类和关联关系，形成知识的有效分享和协同，知识的共享为未来的政府工作决策提供了良好的依据。</w:t>
      </w:r>
      <w:r/>
    </w:p>
    <w:p>
      <w:pPr>
        <w:ind w:firstLine="480"/>
        <w:spacing w:line="360" w:lineRule="auto"/>
        <w:rPr>
          <w:color w:val="000000" w:themeColor="text1"/>
          <w:sz w:val="24"/>
          <w:szCs w:val="24"/>
        </w:rPr>
      </w:pPr>
      <w:r>
        <w:rPr>
          <w:rFonts w:hint="eastAsia"/>
          <w:color w:val="000000" w:themeColor="text1"/>
          <w:sz w:val="24"/>
          <w:szCs w:val="24"/>
        </w:rPr>
        <w:t xml:space="preserve">文档管理主要提单位内部的各类文档的分类存储，以便各部门人员快速、方便地查找到所要的文档。分类管理（目录管理）：即按树状目录的形式存放和标注一份文档知识它所处于的位置，使工作人员能以最快的速度能找到它利用它。</w:t>
      </w:r>
      <w:r/>
    </w:p>
    <w:p>
      <w:pPr>
        <w:ind w:firstLine="480"/>
        <w:spacing w:line="360" w:lineRule="auto"/>
        <w:rPr>
          <w:color w:val="000000" w:themeColor="text1"/>
          <w:sz w:val="24"/>
          <w:szCs w:val="24"/>
        </w:rPr>
      </w:pPr>
      <w:r>
        <w:rPr>
          <w:rFonts w:hint="eastAsia"/>
          <w:color w:val="000000" w:themeColor="text1"/>
          <w:sz w:val="24"/>
          <w:szCs w:val="24"/>
        </w:rPr>
        <w:t xml:space="preserve">文档管理特点：多类文档存储，支持静态文档（如</w:t>
      </w:r>
      <w:r>
        <w:rPr>
          <w:rFonts w:hint="eastAsia"/>
          <w:color w:val="000000" w:themeColor="text1"/>
          <w:sz w:val="24"/>
          <w:szCs w:val="24"/>
        </w:rPr>
        <w:t xml:space="preserve">word</w:t>
      </w:r>
      <w:r>
        <w:rPr>
          <w:rFonts w:hint="eastAsia"/>
          <w:color w:val="000000" w:themeColor="text1"/>
          <w:sz w:val="24"/>
          <w:szCs w:val="24"/>
        </w:rPr>
        <w:t xml:space="preserve">）和过程型文档（如流程、审批意见）多种文档格式。文档权限控制严密，不同单位建立各自的文档管理体系，可对文档的阅览、修改、下载、打印等管理权限进行严密的控制。共享方便帮助建设学习型单位。文档共享方便，能够全文检索，可建立单位学习区供单位或部门共同学习，建设学习型医院。</w:t>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、文档中心</w:t>
      </w:r>
      <w:r/>
    </w:p>
    <w:p>
      <w:pPr>
        <w:ind w:firstLine="480"/>
        <w:spacing w:line="360" w:lineRule="auto"/>
        <w:rPr>
          <w:color w:val="000000" w:themeColor="text1"/>
          <w:sz w:val="24"/>
          <w:szCs w:val="24"/>
        </w:rPr>
      </w:pPr>
      <w:r>
        <w:rPr>
          <w:rFonts w:hint="eastAsia"/>
          <w:color w:val="000000" w:themeColor="text1"/>
          <w:sz w:val="24"/>
          <w:szCs w:val="24"/>
        </w:rPr>
        <w:t xml:space="preserve">文档中心是集中管理和使用知识文档的地方。政务协同管理软件提供了“我的文档”、“组织公共文档”、“单位文档”、“项目文档”和“公文档案”五个系统缺省文档库。分别用于存放用户个人文档、顶级组织所属文档、单位所属文档、项目自关联文档和归档公文。每个库下用户可以自建文档目录结构，自定义显示栏目。不同的库拥有不同的操作职能和管理权限，确保了对知识的规范化组织与查阅。应用特征：</w:t>
      </w:r>
      <w:r/>
    </w:p>
    <w:p>
      <w:pPr>
        <w:ind w:firstLine="480"/>
        <w:spacing w:line="360" w:lineRule="auto"/>
        <w:rPr>
          <w:color w:val="000000" w:themeColor="text1"/>
          <w:sz w:val="24"/>
          <w:szCs w:val="24"/>
        </w:rPr>
      </w:pPr>
      <w:r>
        <w:rPr>
          <w:rFonts w:hint="eastAsia"/>
          <w:color w:val="000000" w:themeColor="text1"/>
          <w:sz w:val="24"/>
          <w:szCs w:val="24"/>
        </w:rPr>
        <w:t xml:space="preserve">支持按分类和来源布局展现：支持组织，单位，个人多来源，公文，协同，公共信息多内容分类的管理展现；支持多种内容类型文档的集中管理</w:t>
      </w:r>
      <w:r>
        <w:rPr>
          <w:rFonts w:hint="eastAsia"/>
          <w:color w:val="000000" w:themeColor="text1"/>
          <w:sz w:val="24"/>
          <w:szCs w:val="24"/>
        </w:rPr>
        <w:t xml:space="preserve">：协同、公文、计划，会议，表单、新闻、公告、调查、讨论，邮件等内容类型，并支持内容类型的自定义设置；支持文档自定义属性：支持文档属性的自定义设置并且与内容类型设置绑定；支持多种格式文档的在线新建编辑。支持本地文件上传至文档中心保存管理，并支持文档的批量下载；支持多渠道共享知识：文档以协同、邮件的方式转发、文档推送到空间首页，支持文档版本管理：自动生成历史版本、版本号，并可依权限查看历史版本文档；支持文档修订跟踪管理：修订文档自动产生文档日志，修订操作自动触发消息推送。支持文档操作日志管理：自定义设置文档的阅</w:t>
      </w:r>
      <w:r>
        <w:rPr>
          <w:rFonts w:hint="eastAsia"/>
          <w:color w:val="000000" w:themeColor="text1"/>
          <w:sz w:val="24"/>
          <w:szCs w:val="24"/>
        </w:rPr>
        <w:t xml:space="preserve">读日志，下载日志，打印日志。支持借阅机制：支持将个人或者组织文档借阅给其它的组织或者个人，并授予不同权限；支持共享机制：支持将个人或者组织的文件夹共享给其它的组织和个人，并授予不同的列表，读，写等权限以及转发，打印，下载等权限的控制；支持文档修改的并发控制机制：提供文档修改的锁定和解锁功能</w:t>
      </w:r>
      <w:r>
        <w:rPr>
          <w:rFonts w:hint="eastAsia"/>
          <w:color w:val="000000" w:themeColor="text1"/>
          <w:sz w:val="24"/>
          <w:szCs w:val="24"/>
        </w:rPr>
        <w:t xml:space="preserve">。</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、文档库管理</w:t>
      </w:r>
      <w:r/>
    </w:p>
    <w:p>
      <w:pPr>
        <w:ind w:firstLine="480"/>
        <w:spacing w:line="360" w:lineRule="auto"/>
        <w:rPr>
          <w:color w:val="000000" w:themeColor="text1"/>
          <w:sz w:val="24"/>
          <w:szCs w:val="24"/>
        </w:rPr>
      </w:pPr>
      <w:r>
        <w:rPr>
          <w:rFonts w:hint="eastAsia"/>
          <w:color w:val="000000" w:themeColor="text1"/>
          <w:sz w:val="24"/>
          <w:szCs w:val="24"/>
        </w:rPr>
        <w:t xml:space="preserve">文档库管理提供了进入文档库的入口，也为文档库管理员提供了管理文档库的平台。应用特征：设置显示栏目：设置文档库中列表的显示样式。设置查询条件：设置文档库中查询的字段。管理加锁文档：将文档库中被用户加锁的文档解锁。</w:t>
      </w:r>
      <w:r/>
    </w:p>
    <w:p>
      <w:pPr>
        <w:ind w:firstLine="480"/>
        <w:spacing w:line="360" w:lineRule="auto"/>
        <w:rPr>
          <w:color w:val="000000" w:themeColor="text1"/>
          <w:sz w:val="24"/>
          <w:szCs w:val="24"/>
        </w:rPr>
      </w:pPr>
      <w:r>
        <w:rPr>
          <w:rFonts w:hint="eastAsia"/>
          <w:color w:val="000000" w:themeColor="text1"/>
          <w:sz w:val="24"/>
          <w:szCs w:val="24"/>
        </w:rPr>
        <w:t xml:space="preserve">设置共享：将文档库进行授权。文档历史：查看用户对文档库中文档的操作记录。</w:t>
      </w:r>
      <w:r/>
    </w:p>
    <w:p>
      <w:pPr>
        <w:ind w:firstLine="480"/>
        <w:spacing w:line="360" w:lineRule="auto"/>
        <w:rPr>
          <w:color w:val="000000" w:themeColor="text1"/>
          <w:sz w:val="24"/>
          <w:szCs w:val="24"/>
        </w:rPr>
      </w:pPr>
      <w:r>
        <w:rPr>
          <w:rFonts w:hint="eastAsia"/>
          <w:color w:val="000000" w:themeColor="text1"/>
          <w:sz w:val="24"/>
          <w:szCs w:val="24"/>
        </w:rPr>
        <w:t xml:space="preserve">设置订阅：对文档库设置订阅。</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、文档浏览</w:t>
      </w:r>
      <w:r/>
    </w:p>
    <w:p>
      <w:pPr>
        <w:ind w:firstLine="480"/>
        <w:spacing w:line="360" w:lineRule="auto"/>
        <w:rPr>
          <w:color w:val="000000" w:themeColor="text1"/>
          <w:sz w:val="24"/>
          <w:szCs w:val="24"/>
        </w:rPr>
      </w:pPr>
      <w:r>
        <w:rPr>
          <w:rFonts w:hint="eastAsia"/>
          <w:color w:val="000000" w:themeColor="text1"/>
          <w:sz w:val="24"/>
          <w:szCs w:val="24"/>
        </w:rPr>
        <w:t xml:space="preserve">对常见的文档格式（</w:t>
      </w:r>
      <w:r>
        <w:rPr>
          <w:rFonts w:hint="eastAsia"/>
          <w:color w:val="000000" w:themeColor="text1"/>
          <w:sz w:val="24"/>
          <w:szCs w:val="24"/>
        </w:rPr>
        <w:t xml:space="preserve">DOC</w:t>
      </w:r>
      <w:r>
        <w:rPr>
          <w:rFonts w:hint="eastAsia"/>
          <w:color w:val="000000" w:themeColor="text1"/>
          <w:sz w:val="24"/>
          <w:szCs w:val="24"/>
        </w:rPr>
        <w:t xml:space="preserve">、</w:t>
      </w:r>
      <w:r>
        <w:rPr>
          <w:rFonts w:hint="eastAsia"/>
          <w:color w:val="000000" w:themeColor="text1"/>
          <w:sz w:val="24"/>
          <w:szCs w:val="24"/>
        </w:rPr>
        <w:t xml:space="preserve">XLS</w:t>
      </w:r>
      <w:r>
        <w:rPr>
          <w:rFonts w:hint="eastAsia"/>
          <w:color w:val="000000" w:themeColor="text1"/>
          <w:sz w:val="24"/>
          <w:szCs w:val="24"/>
        </w:rPr>
        <w:t xml:space="preserve">、</w:t>
      </w:r>
      <w:r>
        <w:rPr>
          <w:rFonts w:hint="eastAsia"/>
          <w:color w:val="000000" w:themeColor="text1"/>
          <w:sz w:val="24"/>
          <w:szCs w:val="24"/>
        </w:rPr>
        <w:t xml:space="preserve">PPT</w:t>
      </w:r>
      <w:r>
        <w:rPr>
          <w:rFonts w:hint="eastAsia"/>
          <w:color w:val="000000" w:themeColor="text1"/>
          <w:sz w:val="24"/>
          <w:szCs w:val="24"/>
        </w:rPr>
        <w:t xml:space="preserve">、</w:t>
      </w:r>
      <w:r>
        <w:rPr>
          <w:rFonts w:hint="eastAsia"/>
          <w:color w:val="000000" w:themeColor="text1"/>
          <w:sz w:val="24"/>
          <w:szCs w:val="24"/>
        </w:rPr>
        <w:t xml:space="preserve">TXT</w:t>
      </w:r>
      <w:r>
        <w:rPr>
          <w:rFonts w:hint="eastAsia"/>
          <w:color w:val="000000" w:themeColor="text1"/>
          <w:sz w:val="24"/>
          <w:szCs w:val="24"/>
        </w:rPr>
        <w:t xml:space="preserve">、</w:t>
      </w:r>
      <w:r>
        <w:rPr>
          <w:rFonts w:hint="eastAsia"/>
          <w:color w:val="000000" w:themeColor="text1"/>
          <w:sz w:val="24"/>
          <w:szCs w:val="24"/>
        </w:rPr>
        <w:t xml:space="preserve">PDF</w:t>
      </w:r>
      <w:r>
        <w:rPr>
          <w:rFonts w:hint="eastAsia"/>
          <w:color w:val="000000" w:themeColor="text1"/>
          <w:sz w:val="24"/>
          <w:szCs w:val="24"/>
        </w:rPr>
        <w:t xml:space="preserve">、</w:t>
      </w:r>
      <w:r>
        <w:rPr>
          <w:rFonts w:hint="eastAsia"/>
          <w:color w:val="000000" w:themeColor="text1"/>
          <w:sz w:val="24"/>
          <w:szCs w:val="24"/>
        </w:rPr>
        <w:t xml:space="preserve">HTML</w:t>
      </w:r>
      <w:r>
        <w:rPr>
          <w:rFonts w:hint="eastAsia"/>
          <w:color w:val="000000" w:themeColor="text1"/>
          <w:sz w:val="24"/>
          <w:szCs w:val="24"/>
        </w:rPr>
        <w:t xml:space="preserve">、通用图像格式等）直接可以进行浏览查看内容。提供下载知识的功能，用户可以对当前浏览的知识另存到本地；可以按照作者、主题、日期对相关文挡进行排序显示；在浏览的过程中对于感兴趣的文档附加评论；另外对于知识浏览的权限需要进行管理。根据知识的安全级别分别需要设定不同的权限。</w:t>
      </w:r>
      <w:r/>
    </w:p>
    <w:p>
      <w:pPr>
        <w:ind w:firstLine="480"/>
        <w:spacing w:line="360" w:lineRule="auto"/>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、文档发布</w:t>
      </w:r>
      <w:r/>
    </w:p>
    <w:p>
      <w:pPr>
        <w:ind w:firstLine="480"/>
        <w:spacing w:line="360" w:lineRule="auto"/>
        <w:rPr>
          <w:color w:val="000000" w:themeColor="text1"/>
          <w:sz w:val="24"/>
          <w:szCs w:val="24"/>
        </w:rPr>
      </w:pPr>
      <w:r>
        <w:rPr>
          <w:rFonts w:hint="eastAsia"/>
          <w:color w:val="000000" w:themeColor="text1"/>
          <w:sz w:val="24"/>
          <w:szCs w:val="24"/>
        </w:rPr>
        <w:t xml:space="preserve">通过知识平台可以让工作人员发布自己的知识。用户在向知识平台服务器签入文档时的用户需要输入标题、作者、关键字、描述等属性，同时需要选择知识类别及审批人员。用户可以自由发布到部门学习区、单位学习区、组织学习区等知识平台。</w:t>
      </w:r>
      <w:r/>
    </w:p>
    <w:p>
      <w:pPr>
        <w:pStyle w:val="1044"/>
        <w:numPr>
          <w:ilvl w:val="0"/>
          <w:numId w:val="51"/>
        </w:numPr>
        <w:spacing w:before="0" w:after="0" w:line="360" w:lineRule="auto"/>
        <w:rPr>
          <w:sz w:val="24"/>
          <w:szCs w:val="24"/>
        </w:rPr>
      </w:pPr>
      <w:r/>
      <w:bookmarkStart w:id="904" w:name="_Toc26926"/>
      <w:r/>
      <w:bookmarkStart w:id="905" w:name="_Toc211983714"/>
      <w:r/>
      <w:bookmarkStart w:id="906" w:name="_Toc3047"/>
      <w:r/>
      <w:bookmarkStart w:id="907" w:name="_Toc22932"/>
      <w:r/>
      <w:bookmarkStart w:id="908" w:name="_Toc14954"/>
      <w:r>
        <w:rPr>
          <w:rFonts w:hint="eastAsia"/>
          <w:sz w:val="24"/>
          <w:szCs w:val="24"/>
        </w:rPr>
        <w:t xml:space="preserve">督查督办</w:t>
      </w:r>
      <w:bookmarkEnd w:id="904"/>
      <w:r/>
      <w:bookmarkEnd w:id="905"/>
      <w:r/>
      <w:bookmarkEnd w:id="906"/>
      <w:r/>
      <w:bookmarkEnd w:id="907"/>
      <w:r/>
      <w:bookmarkEnd w:id="908"/>
      <w:r/>
      <w:r/>
    </w:p>
    <w:p>
      <w:pPr>
        <w:ind w:firstLine="480"/>
        <w:spacing w:line="360" w:lineRule="auto"/>
        <w:rPr>
          <w:color w:val="000000" w:themeColor="text1"/>
          <w:sz w:val="24"/>
          <w:szCs w:val="24"/>
        </w:rPr>
      </w:pPr>
      <w:r>
        <w:rPr>
          <w:rFonts w:hint="eastAsia"/>
          <w:color w:val="000000" w:themeColor="text1"/>
          <w:sz w:val="24"/>
          <w:szCs w:val="24"/>
        </w:rPr>
        <w:t xml:space="preserve">可通过此功能模块对每一项工作任务的交办、承办、流转、办结等环节进行全程记录，并依据工作安排及时提醒。</w:t>
      </w:r>
      <w:r/>
    </w:p>
    <w:p>
      <w:pPr>
        <w:ind w:firstLine="480"/>
        <w:spacing w:line="360" w:lineRule="auto"/>
        <w:rPr>
          <w:color w:val="000000" w:themeColor="text1"/>
          <w:sz w:val="24"/>
          <w:szCs w:val="24"/>
        </w:rPr>
      </w:pPr>
      <w:r>
        <w:rPr>
          <w:rFonts w:hint="eastAsia"/>
          <w:color w:val="000000" w:themeColor="text1"/>
          <w:sz w:val="24"/>
          <w:szCs w:val="24"/>
        </w:rPr>
        <w:t xml:space="preserve">督查督办管理是通过信息系统对政府工作落实情况进行监督检查和督促办理。督办事项包括：上级来文交办事项、领导批示件、领导交办事项、重点项目等。主要功能应包括：事项的登记、交办、签收、反馈、跟踪、提醒、催办、督办、统计和分析等，以确保政令畅通及重大决策部署落到实处。</w:t>
      </w:r>
      <w:r/>
    </w:p>
    <w:p>
      <w:pPr>
        <w:pStyle w:val="1044"/>
        <w:numPr>
          <w:ilvl w:val="0"/>
          <w:numId w:val="51"/>
        </w:numPr>
        <w:spacing w:before="0" w:after="0" w:line="360" w:lineRule="auto"/>
        <w:rPr>
          <w:sz w:val="24"/>
          <w:szCs w:val="24"/>
        </w:rPr>
      </w:pPr>
      <w:r/>
      <w:bookmarkStart w:id="909" w:name="_Toc8692"/>
      <w:r/>
      <w:bookmarkStart w:id="910" w:name="_Toc25541"/>
      <w:r/>
      <w:bookmarkStart w:id="911" w:name="_Toc26280"/>
      <w:r/>
      <w:bookmarkStart w:id="912" w:name="_Toc28858"/>
      <w:r/>
      <w:bookmarkStart w:id="913" w:name="_Toc211983715"/>
      <w:r>
        <w:rPr>
          <w:rFonts w:hint="eastAsia"/>
          <w:sz w:val="24"/>
          <w:szCs w:val="24"/>
        </w:rPr>
        <w:t xml:space="preserve">组织及人员信息维护</w:t>
      </w:r>
      <w:bookmarkEnd w:id="909"/>
      <w:r/>
      <w:bookmarkEnd w:id="910"/>
      <w:r/>
      <w:bookmarkEnd w:id="911"/>
      <w:r/>
      <w:bookmarkEnd w:id="912"/>
      <w:r/>
      <w:bookmarkEnd w:id="913"/>
      <w:r/>
      <w:r/>
    </w:p>
    <w:p>
      <w:pPr>
        <w:ind w:firstLine="480"/>
        <w:spacing w:line="360" w:lineRule="auto"/>
        <w:rPr>
          <w:color w:val="000000" w:themeColor="text1"/>
          <w:sz w:val="24"/>
          <w:szCs w:val="24"/>
        </w:rPr>
      </w:pPr>
      <w:r>
        <w:rPr>
          <w:rFonts w:hint="eastAsia"/>
          <w:color w:val="000000" w:themeColor="text1"/>
          <w:sz w:val="24"/>
          <w:szCs w:val="24"/>
        </w:rPr>
        <w:t xml:space="preserve">能对机关的组织机构、人员、职位等基本信息进行管理，协同办公系统支持多单位、多组织，由管理员进行权限设置，可为各部门分配子系统，子系统管理员可对本单位的组织结构、角色、模块、模块权限、部门空间等进行独立的后台管理，实现独立办公，同时支持工作人员在多单位的兼职管理。</w:t>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、部门管理</w:t>
      </w:r>
      <w:r/>
    </w:p>
    <w:p>
      <w:pPr>
        <w:ind w:firstLine="480"/>
        <w:spacing w:line="360" w:lineRule="auto"/>
        <w:rPr>
          <w:color w:val="000000" w:themeColor="text1"/>
          <w:sz w:val="24"/>
          <w:szCs w:val="24"/>
        </w:rPr>
      </w:pPr>
      <w:r>
        <w:rPr>
          <w:rFonts w:hint="eastAsia"/>
          <w:color w:val="000000" w:themeColor="text1"/>
          <w:sz w:val="24"/>
          <w:szCs w:val="24"/>
        </w:rPr>
        <w:t xml:space="preserve">单位管理员可对部门的架构、部门名称、上级部门进行管理。可对部门内部主要信息进行配置，例如部门主管、部门分管领导、部门管理员、公文收发员、部门岗位等信息。可查看部门成员及导出人员信息。</w:t>
      </w:r>
      <w:r/>
    </w:p>
    <w:p>
      <w:pPr>
        <w:ind w:firstLine="480"/>
        <w:spacing w:line="360" w:lineRule="auto"/>
        <w:rPr>
          <w:color w:val="000000" w:themeColor="text1"/>
          <w:sz w:val="24"/>
          <w:szCs w:val="24"/>
        </w:rPr>
      </w:pPr>
      <w:r>
        <w:rPr>
          <w:rFonts w:hint="eastAsia"/>
          <w:color w:val="000000" w:themeColor="text1"/>
          <w:sz w:val="24"/>
          <w:szCs w:val="24"/>
        </w:rPr>
        <w:t xml:space="preserve">能够实现各单位系统管理员可以定义本机构的组织架构和应用，包括各内设部门、二级部门等。支持部门设置排序，保证组织机构定义中部门的排名符合实际要求。</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、人员管理</w:t>
      </w:r>
      <w:r/>
    </w:p>
    <w:p>
      <w:pPr>
        <w:ind w:firstLine="480"/>
        <w:spacing w:line="360" w:lineRule="auto"/>
        <w:rPr>
          <w:color w:val="000000" w:themeColor="text1"/>
          <w:sz w:val="24"/>
          <w:szCs w:val="24"/>
        </w:rPr>
      </w:pPr>
      <w:r>
        <w:rPr>
          <w:rFonts w:hint="eastAsia"/>
          <w:color w:val="000000" w:themeColor="text1"/>
          <w:sz w:val="24"/>
          <w:szCs w:val="24"/>
        </w:rPr>
        <w:t xml:space="preserve">在单位管理界面，管理员可对系统人员账号及属性进行管理，可新建、修改、删除、导入导出人员账户信息。对于个人账户，可对账户的基本信息、部门、职位、级别、权限等作配置和维护。支持人员设置排序，保证组织机构定义中人员的排名符合实际要求。</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、角色管理</w:t>
      </w:r>
      <w:r/>
    </w:p>
    <w:p>
      <w:pPr>
        <w:ind w:firstLine="480"/>
        <w:spacing w:line="360" w:lineRule="auto"/>
        <w:rPr>
          <w:color w:val="000000" w:themeColor="text1"/>
          <w:sz w:val="24"/>
          <w:szCs w:val="24"/>
        </w:rPr>
      </w:pPr>
      <w:r>
        <w:rPr>
          <w:rFonts w:hint="eastAsia"/>
          <w:color w:val="000000" w:themeColor="text1"/>
          <w:sz w:val="24"/>
          <w:szCs w:val="24"/>
        </w:rPr>
        <w:t xml:space="preserve">单位角色分为：单位管理员、单位公文收发员、单位公文管理员、人事管理员、表单管理员、项目发起人、工资管理员等。每个角色分别可指定对应的管理员，并赋予相应的权限。</w:t>
      </w:r>
      <w:r/>
    </w:p>
    <w:p>
      <w:pPr>
        <w:pStyle w:val="1044"/>
        <w:numPr>
          <w:ilvl w:val="0"/>
          <w:numId w:val="51"/>
        </w:numPr>
        <w:spacing w:before="0" w:after="0" w:line="360" w:lineRule="auto"/>
        <w:rPr>
          <w:sz w:val="24"/>
          <w:szCs w:val="24"/>
        </w:rPr>
      </w:pPr>
      <w:r/>
      <w:bookmarkStart w:id="914" w:name="_Toc211983716"/>
      <w:r/>
      <w:bookmarkStart w:id="915" w:name="_Toc594"/>
      <w:r/>
      <w:bookmarkStart w:id="916" w:name="_Toc29599"/>
      <w:r/>
      <w:bookmarkStart w:id="917" w:name="_Toc24155"/>
      <w:r/>
      <w:bookmarkStart w:id="918" w:name="_Toc21147"/>
      <w:r>
        <w:rPr>
          <w:rFonts w:hint="eastAsia"/>
          <w:sz w:val="24"/>
          <w:szCs w:val="24"/>
        </w:rPr>
        <w:t xml:space="preserve">短信服务</w:t>
      </w:r>
      <w:bookmarkEnd w:id="914"/>
      <w:r/>
      <w:bookmarkEnd w:id="915"/>
      <w:r/>
      <w:bookmarkEnd w:id="916"/>
      <w:r/>
      <w:bookmarkEnd w:id="917"/>
      <w:r/>
      <w:bookmarkEnd w:id="918"/>
      <w:r/>
      <w:r/>
    </w:p>
    <w:p>
      <w:pPr>
        <w:ind w:firstLine="480"/>
        <w:spacing w:line="360" w:lineRule="auto"/>
        <w:rPr>
          <w:color w:val="000000" w:themeColor="text1"/>
          <w:sz w:val="24"/>
          <w:szCs w:val="24"/>
        </w:rPr>
      </w:pPr>
      <w:r>
        <w:rPr>
          <w:rFonts w:hint="eastAsia"/>
          <w:color w:val="000000" w:themeColor="text1"/>
          <w:sz w:val="24"/>
          <w:szCs w:val="24"/>
        </w:rPr>
        <w:t xml:space="preserve">系统的主要功能模块要与短信功能关联，公文、审批和会议等主要功能模块要能支持短信发送提醒。可集成第三方短信网关，用户根据分配的权限可直接在系统内发送短信。</w:t>
      </w:r>
      <w:r/>
    </w:p>
    <w:p>
      <w:pPr>
        <w:ind w:firstLine="480"/>
        <w:spacing w:line="360" w:lineRule="auto"/>
        <w:rPr>
          <w:color w:val="000000" w:themeColor="text1"/>
          <w:sz w:val="24"/>
          <w:szCs w:val="24"/>
        </w:rPr>
      </w:pPr>
      <w:r>
        <w:rPr>
          <w:rFonts w:hint="eastAsia"/>
          <w:color w:val="000000" w:themeColor="text1"/>
          <w:sz w:val="24"/>
          <w:szCs w:val="24"/>
        </w:rPr>
        <w:t xml:space="preserve">结合系统现有通讯录功能，可通过与短信网关对接，实现待办消息的短信提醒，可按提醒功能进行配置，也可根据下一节点的提醒需要进行勾选。满足系统应用的短信提醒需要。</w:t>
      </w:r>
      <w:r/>
    </w:p>
    <w:p>
      <w:pPr>
        <w:pStyle w:val="1044"/>
        <w:numPr>
          <w:ilvl w:val="0"/>
          <w:numId w:val="51"/>
        </w:numPr>
        <w:spacing w:before="0" w:after="0" w:line="360" w:lineRule="auto"/>
        <w:rPr>
          <w:sz w:val="24"/>
          <w:szCs w:val="24"/>
        </w:rPr>
      </w:pPr>
      <w:r/>
      <w:bookmarkStart w:id="919" w:name="_Toc30594"/>
      <w:r/>
      <w:bookmarkStart w:id="920" w:name="_Toc21185"/>
      <w:r/>
      <w:bookmarkStart w:id="921" w:name="_Toc211983717"/>
      <w:r/>
      <w:bookmarkStart w:id="922" w:name="_Toc10638"/>
      <w:r/>
      <w:bookmarkStart w:id="923" w:name="_Toc28870"/>
      <w:r>
        <w:rPr>
          <w:rFonts w:hint="eastAsia"/>
          <w:sz w:val="24"/>
          <w:szCs w:val="24"/>
        </w:rPr>
        <w:t xml:space="preserve">后勤库存管理</w:t>
      </w:r>
      <w:bookmarkEnd w:id="919"/>
      <w:r/>
      <w:bookmarkEnd w:id="920"/>
      <w:r/>
      <w:bookmarkEnd w:id="921"/>
      <w:r/>
      <w:bookmarkEnd w:id="922"/>
      <w:r/>
      <w:bookmarkEnd w:id="923"/>
      <w:r/>
      <w:r/>
    </w:p>
    <w:p>
      <w:pPr>
        <w:ind w:firstLine="480"/>
        <w:spacing w:line="360" w:lineRule="auto"/>
        <w:rPr>
          <w:color w:val="000000" w:themeColor="text1"/>
          <w:sz w:val="24"/>
          <w:szCs w:val="24"/>
        </w:rPr>
      </w:pPr>
      <w:r>
        <w:rPr>
          <w:rFonts w:hint="eastAsia"/>
          <w:color w:val="000000" w:themeColor="text1"/>
          <w:sz w:val="24"/>
          <w:szCs w:val="24"/>
        </w:rPr>
        <w:t xml:space="preserve">此模块是办公系统的重要组成部分，它不仅实现了对后勤库存用品的出入库和库存盘点进行规范化管理，还进一步实现了对后勤库存用品的采购、入库、领用、分配等细节进行流程化管理。为了更贴合实际使用，在应用上进行了人性化的设计，实现领用人无需查询库存直接描述需求的模糊领用方式。项目模块建设，可以进一步助力现代组织实现精细化管理。</w:t>
      </w:r>
      <w:r/>
    </w:p>
    <w:p>
      <w:pPr>
        <w:pStyle w:val="1045"/>
        <w:numPr>
          <w:ilvl w:val="0"/>
          <w:numId w:val="54"/>
        </w:numPr>
        <w:ind w:firstLine="482"/>
        <w:spacing w:before="0" w:after="0" w:line="360" w:lineRule="auto"/>
        <w:rPr>
          <w:sz w:val="24"/>
          <w:szCs w:val="24"/>
        </w:rPr>
      </w:pPr>
      <w:r/>
      <w:bookmarkStart w:id="924" w:name="OLE_LINK52"/>
      <w:r/>
      <w:bookmarkStart w:id="925" w:name="OLE_LINK53"/>
      <w:r/>
      <w:bookmarkStart w:id="926" w:name="_Toc10158"/>
      <w:r/>
      <w:bookmarkStart w:id="927" w:name="_Toc23035"/>
      <w:r/>
      <w:bookmarkStart w:id="928" w:name="_Toc211983718"/>
      <w:r/>
      <w:bookmarkStart w:id="929" w:name="_Toc31010"/>
      <w:r/>
      <w:bookmarkStart w:id="930" w:name="_Toc26877"/>
      <w:r>
        <w:rPr>
          <w:rFonts w:hint="eastAsia"/>
          <w:sz w:val="24"/>
          <w:szCs w:val="24"/>
        </w:rPr>
        <w:t xml:space="preserve">后勤库存用品的</w:t>
      </w:r>
      <w:bookmarkEnd w:id="924"/>
      <w:r/>
      <w:bookmarkEnd w:id="925"/>
      <w:r>
        <w:rPr>
          <w:rFonts w:hint="eastAsia"/>
          <w:sz w:val="24"/>
          <w:szCs w:val="24"/>
        </w:rPr>
        <w:t xml:space="preserve">采购与入库</w:t>
      </w:r>
      <w:bookmarkEnd w:id="926"/>
      <w:r/>
      <w:bookmarkEnd w:id="927"/>
      <w:r/>
      <w:bookmarkEnd w:id="928"/>
      <w:r/>
      <w:bookmarkEnd w:id="929"/>
      <w:r/>
      <w:bookmarkEnd w:id="930"/>
      <w:r/>
      <w:r/>
    </w:p>
    <w:p>
      <w:pPr>
        <w:ind w:firstLine="480"/>
        <w:spacing w:line="360" w:lineRule="auto"/>
        <w:rPr>
          <w:color w:val="000000" w:themeColor="text1"/>
          <w:sz w:val="24"/>
          <w:szCs w:val="24"/>
        </w:rPr>
      </w:pPr>
      <w:r>
        <w:rPr>
          <w:rFonts w:hint="eastAsia"/>
          <w:color w:val="000000" w:themeColor="text1"/>
          <w:sz w:val="24"/>
          <w:szCs w:val="24"/>
        </w:rPr>
        <w:t xml:space="preserve">根据当前用品的库存情况及需求的提出情况，拟定采购申请单，由相关负责人审核批准。审批后，采购部门根据已审批通过的采购申请，按照名称、规格型号、费用等标准采购，产品库存调价；用品到货后，由相关部门进行验收并入库，采购时可以进行调价设定。</w:t>
      </w:r>
      <w:r/>
    </w:p>
    <w:p>
      <w:pPr>
        <w:pStyle w:val="1045"/>
        <w:numPr>
          <w:ilvl w:val="0"/>
          <w:numId w:val="54"/>
        </w:numPr>
        <w:ind w:firstLine="482"/>
        <w:spacing w:before="0" w:after="0" w:line="360" w:lineRule="auto"/>
        <w:rPr>
          <w:sz w:val="24"/>
          <w:szCs w:val="24"/>
        </w:rPr>
      </w:pPr>
      <w:r/>
      <w:bookmarkStart w:id="931" w:name="_Toc26058"/>
      <w:r/>
      <w:bookmarkStart w:id="932" w:name="_Toc211983719"/>
      <w:r/>
      <w:bookmarkStart w:id="933" w:name="_Toc24520"/>
      <w:r/>
      <w:bookmarkStart w:id="934" w:name="_Toc12340"/>
      <w:r/>
      <w:bookmarkStart w:id="935" w:name="_Toc11046"/>
      <w:r>
        <w:rPr>
          <w:rFonts w:hint="eastAsia"/>
          <w:sz w:val="24"/>
          <w:szCs w:val="24"/>
        </w:rPr>
        <w:t xml:space="preserve">后勤库存用品的领用</w:t>
      </w:r>
      <w:bookmarkEnd w:id="931"/>
      <w:r/>
      <w:bookmarkEnd w:id="932"/>
      <w:r/>
      <w:bookmarkEnd w:id="933"/>
      <w:r/>
      <w:bookmarkEnd w:id="934"/>
      <w:r/>
      <w:bookmarkEnd w:id="935"/>
      <w:r/>
      <w:r/>
    </w:p>
    <w:p>
      <w:pPr>
        <w:ind w:firstLine="480"/>
        <w:spacing w:line="360" w:lineRule="auto"/>
        <w:rPr>
          <w:color w:val="000000" w:themeColor="text1"/>
          <w:sz w:val="24"/>
          <w:szCs w:val="24"/>
        </w:rPr>
      </w:pPr>
      <w:r>
        <w:rPr>
          <w:rFonts w:hint="eastAsia"/>
          <w:color w:val="000000" w:themeColor="text1"/>
          <w:sz w:val="24"/>
          <w:szCs w:val="24"/>
        </w:rPr>
        <w:t xml:space="preserve">后勤库存用品可以由个人、部门提出领用申请，或由后勤库存管理员统一分配。对个人的申请能够由相关人员审批后方可领用。审批人员及后勤库存管理员能够看到个人的后勤库存用品领用记录，根据领用记录判断是否同意本次领用申请，防止后勤库存用品的过度领用</w:t>
      </w:r>
      <w:r>
        <w:rPr>
          <w:rFonts w:hint="eastAsia"/>
          <w:color w:val="000000" w:themeColor="text1"/>
          <w:sz w:val="24"/>
          <w:szCs w:val="24"/>
        </w:rPr>
        <w:t xml:space="preserve">而导致企业不必要的浪费。</w:t>
      </w:r>
      <w:r/>
    </w:p>
    <w:p>
      <w:pPr>
        <w:ind w:firstLine="480"/>
        <w:spacing w:line="360" w:lineRule="auto"/>
        <w:rPr>
          <w:color w:val="000000" w:themeColor="text1"/>
          <w:sz w:val="24"/>
          <w:szCs w:val="24"/>
        </w:rPr>
      </w:pPr>
      <w:r>
        <w:rPr>
          <w:rFonts w:hint="eastAsia"/>
          <w:color w:val="000000" w:themeColor="text1"/>
          <w:sz w:val="24"/>
          <w:szCs w:val="24"/>
        </w:rPr>
        <w:t xml:space="preserve">单位对每个人每个月领用的用品金额有限制，超出总额时本月不允许再领用。</w:t>
      </w:r>
      <w:r/>
    </w:p>
    <w:p>
      <w:pPr>
        <w:pStyle w:val="1045"/>
        <w:numPr>
          <w:ilvl w:val="0"/>
          <w:numId w:val="54"/>
        </w:numPr>
        <w:ind w:firstLine="482"/>
        <w:spacing w:before="0" w:after="0" w:line="360" w:lineRule="auto"/>
        <w:rPr>
          <w:sz w:val="24"/>
          <w:szCs w:val="24"/>
        </w:rPr>
      </w:pPr>
      <w:r/>
      <w:bookmarkStart w:id="936" w:name="_Toc10866"/>
      <w:r/>
      <w:bookmarkStart w:id="937" w:name="_Toc28614"/>
      <w:r/>
      <w:bookmarkStart w:id="938" w:name="_Toc8467"/>
      <w:r/>
      <w:bookmarkStart w:id="939" w:name="_Toc21394"/>
      <w:r/>
      <w:bookmarkStart w:id="940" w:name="_Toc211983720"/>
      <w:r>
        <w:rPr>
          <w:rFonts w:hint="eastAsia"/>
          <w:sz w:val="24"/>
          <w:szCs w:val="24"/>
        </w:rPr>
        <w:t xml:space="preserve">后勤库用品的盘点</w:t>
      </w:r>
      <w:bookmarkEnd w:id="936"/>
      <w:r/>
      <w:bookmarkEnd w:id="937"/>
      <w:r/>
      <w:bookmarkEnd w:id="938"/>
      <w:r/>
      <w:bookmarkEnd w:id="939"/>
      <w:r/>
      <w:bookmarkEnd w:id="940"/>
      <w:r/>
      <w:r/>
    </w:p>
    <w:p>
      <w:pPr>
        <w:ind w:firstLine="480"/>
        <w:spacing w:line="360" w:lineRule="auto"/>
        <w:rPr>
          <w:color w:val="000000" w:themeColor="text1"/>
          <w:sz w:val="24"/>
          <w:szCs w:val="24"/>
        </w:rPr>
      </w:pPr>
      <w:r>
        <w:rPr>
          <w:rFonts w:hint="eastAsia"/>
          <w:color w:val="000000" w:themeColor="text1"/>
          <w:sz w:val="24"/>
          <w:szCs w:val="24"/>
        </w:rPr>
        <w:t xml:space="preserve">后勤库存用品管理员能够按时间段查看后勤库存用品的使用情况，根据使用统计数据确定每件物品的库存数。并能够定期对用品进行库存盘点，确保库存的准确性及用品的可用性。</w:t>
      </w:r>
      <w:r/>
    </w:p>
    <w:p>
      <w:pPr>
        <w:pStyle w:val="1045"/>
        <w:numPr>
          <w:ilvl w:val="0"/>
          <w:numId w:val="54"/>
        </w:numPr>
        <w:ind w:firstLine="482"/>
        <w:spacing w:before="0" w:after="0" w:line="360" w:lineRule="auto"/>
        <w:rPr>
          <w:sz w:val="24"/>
          <w:szCs w:val="24"/>
        </w:rPr>
      </w:pPr>
      <w:r/>
      <w:bookmarkStart w:id="941" w:name="_Toc211983721"/>
      <w:r/>
      <w:bookmarkStart w:id="942" w:name="_Toc32393"/>
      <w:r/>
      <w:bookmarkStart w:id="943" w:name="_Toc26899"/>
      <w:r/>
      <w:bookmarkStart w:id="944" w:name="_Toc18787"/>
      <w:r/>
      <w:bookmarkStart w:id="945" w:name="_Toc9083"/>
      <w:r>
        <w:rPr>
          <w:rFonts w:hint="eastAsia"/>
          <w:sz w:val="24"/>
          <w:szCs w:val="24"/>
        </w:rPr>
        <w:t xml:space="preserve">后勤库存用品的分类</w:t>
      </w:r>
      <w:bookmarkEnd w:id="941"/>
      <w:r/>
      <w:bookmarkEnd w:id="942"/>
      <w:r/>
      <w:bookmarkEnd w:id="943"/>
      <w:r/>
      <w:bookmarkEnd w:id="944"/>
      <w:r/>
      <w:bookmarkEnd w:id="945"/>
      <w:r/>
      <w:r/>
    </w:p>
    <w:p>
      <w:pPr>
        <w:ind w:firstLine="480"/>
        <w:spacing w:line="360" w:lineRule="auto"/>
        <w:rPr>
          <w:color w:val="000000" w:themeColor="text1"/>
          <w:sz w:val="24"/>
          <w:szCs w:val="24"/>
        </w:rPr>
      </w:pPr>
      <w:r>
        <w:rPr>
          <w:rFonts w:hint="eastAsia"/>
          <w:color w:val="000000" w:themeColor="text1"/>
          <w:sz w:val="24"/>
          <w:szCs w:val="24"/>
        </w:rPr>
        <w:t xml:space="preserve">用品不仅仅包含后勤库存用品，还有其它诸如劳保用品、救灾用品等易耗品。对于用途不同的用品能够分类管理。</w:t>
      </w:r>
      <w:r/>
    </w:p>
    <w:p>
      <w:pPr>
        <w:pStyle w:val="1045"/>
        <w:numPr>
          <w:ilvl w:val="0"/>
          <w:numId w:val="54"/>
        </w:numPr>
        <w:ind w:firstLine="482"/>
        <w:spacing w:before="0" w:after="0" w:line="360" w:lineRule="auto"/>
        <w:rPr>
          <w:sz w:val="24"/>
          <w:szCs w:val="24"/>
        </w:rPr>
      </w:pPr>
      <w:r/>
      <w:bookmarkStart w:id="946" w:name="_Toc27980"/>
      <w:r/>
      <w:bookmarkStart w:id="947" w:name="_Toc211983722"/>
      <w:r/>
      <w:bookmarkStart w:id="948" w:name="_Toc27303"/>
      <w:r/>
      <w:bookmarkStart w:id="949" w:name="_Toc10063"/>
      <w:r/>
      <w:bookmarkStart w:id="950" w:name="_Toc22407"/>
      <w:r>
        <w:rPr>
          <w:rFonts w:hint="eastAsia"/>
          <w:sz w:val="24"/>
          <w:szCs w:val="24"/>
        </w:rPr>
        <w:t xml:space="preserve">区域</w:t>
      </w:r>
      <w:bookmarkEnd w:id="946"/>
      <w:r/>
      <w:bookmarkEnd w:id="947"/>
      <w:r/>
      <w:bookmarkEnd w:id="948"/>
      <w:r/>
      <w:bookmarkEnd w:id="949"/>
      <w:r/>
      <w:bookmarkEnd w:id="950"/>
      <w:r/>
      <w:r/>
    </w:p>
    <w:p>
      <w:pPr>
        <w:ind w:firstLine="480"/>
        <w:spacing w:line="360" w:lineRule="auto"/>
        <w:rPr>
          <w:color w:val="000000" w:themeColor="text1"/>
          <w:sz w:val="24"/>
          <w:szCs w:val="24"/>
        </w:rPr>
      </w:pPr>
      <w:r>
        <w:rPr>
          <w:rFonts w:hint="eastAsia"/>
          <w:color w:val="000000" w:themeColor="text1"/>
          <w:sz w:val="24"/>
          <w:szCs w:val="24"/>
        </w:rPr>
        <w:t xml:space="preserve">对于办公场所分散的企业，企业可以指定不同区域的公场所的后勤库存用品单独管理。对于同一办公地点或地点相近的多个部门能够集中管理。</w:t>
      </w:r>
      <w:r/>
    </w:p>
    <w:p>
      <w:pPr>
        <w:pStyle w:val="1045"/>
        <w:numPr>
          <w:ilvl w:val="0"/>
          <w:numId w:val="54"/>
        </w:numPr>
        <w:ind w:firstLine="482"/>
        <w:spacing w:before="0" w:after="0" w:line="360" w:lineRule="auto"/>
        <w:rPr>
          <w:sz w:val="24"/>
          <w:szCs w:val="24"/>
        </w:rPr>
      </w:pPr>
      <w:r/>
      <w:bookmarkStart w:id="951" w:name="_Toc30364"/>
      <w:r/>
      <w:bookmarkStart w:id="952" w:name="_Toc11343"/>
      <w:r/>
      <w:bookmarkStart w:id="953" w:name="_Toc5213"/>
      <w:r/>
      <w:bookmarkStart w:id="954" w:name="_Toc211983723"/>
      <w:r/>
      <w:bookmarkStart w:id="955" w:name="_Toc6811"/>
      <w:r>
        <w:rPr>
          <w:rFonts w:hint="eastAsia"/>
          <w:sz w:val="24"/>
          <w:szCs w:val="24"/>
        </w:rPr>
        <w:t xml:space="preserve">需求申请</w:t>
      </w:r>
      <w:bookmarkEnd w:id="951"/>
      <w:r/>
      <w:bookmarkEnd w:id="952"/>
      <w:r/>
      <w:bookmarkEnd w:id="953"/>
      <w:r/>
      <w:bookmarkEnd w:id="954"/>
      <w:r/>
      <w:bookmarkEnd w:id="955"/>
      <w:r/>
      <w:r/>
    </w:p>
    <w:p>
      <w:pPr>
        <w:ind w:firstLine="480"/>
        <w:spacing w:line="360" w:lineRule="auto"/>
        <w:rPr>
          <w:color w:val="000000" w:themeColor="text1"/>
          <w:sz w:val="24"/>
          <w:szCs w:val="24"/>
        </w:rPr>
      </w:pPr>
      <w:r>
        <w:rPr>
          <w:rFonts w:hint="eastAsia"/>
          <w:color w:val="000000" w:themeColor="text1"/>
          <w:sz w:val="24"/>
          <w:szCs w:val="24"/>
        </w:rPr>
        <w:t xml:space="preserve">由申请人自行选择需要领用的物品，通过发起领用申请单进行申请操作。</w:t>
      </w:r>
      <w:r>
        <w:rPr>
          <w:color w:val="000000" w:themeColor="text1"/>
          <w:sz w:val="24"/>
          <w:szCs w:val="24"/>
        </w:rPr>
        <w:t xml:space="preserve"> </w:t>
      </w:r>
      <w:r/>
    </w:p>
    <w:p>
      <w:pPr>
        <w:pStyle w:val="1045"/>
        <w:numPr>
          <w:ilvl w:val="0"/>
          <w:numId w:val="54"/>
        </w:numPr>
        <w:ind w:firstLine="482"/>
        <w:spacing w:before="0" w:after="0" w:line="360" w:lineRule="auto"/>
        <w:rPr>
          <w:sz w:val="24"/>
          <w:szCs w:val="24"/>
        </w:rPr>
      </w:pPr>
      <w:r/>
      <w:bookmarkStart w:id="956" w:name="_Toc15779"/>
      <w:r/>
      <w:bookmarkStart w:id="957" w:name="_Toc30741"/>
      <w:r/>
      <w:bookmarkStart w:id="958" w:name="_Toc211983724"/>
      <w:r/>
      <w:bookmarkStart w:id="959" w:name="_Toc6746"/>
      <w:r/>
      <w:bookmarkStart w:id="960" w:name="_Toc6136"/>
      <w:r>
        <w:rPr>
          <w:rFonts w:hint="eastAsia"/>
          <w:sz w:val="24"/>
          <w:szCs w:val="24"/>
        </w:rPr>
        <w:t xml:space="preserve">领用审批</w:t>
      </w:r>
      <w:bookmarkEnd w:id="956"/>
      <w:r/>
      <w:bookmarkEnd w:id="957"/>
      <w:r/>
      <w:bookmarkEnd w:id="958"/>
      <w:r/>
      <w:bookmarkEnd w:id="959"/>
      <w:r/>
      <w:bookmarkEnd w:id="960"/>
      <w:r/>
      <w:r/>
    </w:p>
    <w:p>
      <w:pPr>
        <w:ind w:firstLine="480"/>
        <w:spacing w:line="360" w:lineRule="auto"/>
        <w:rPr>
          <w:color w:val="000000" w:themeColor="text1"/>
          <w:sz w:val="24"/>
          <w:szCs w:val="24"/>
        </w:rPr>
      </w:pPr>
      <w:r>
        <w:rPr>
          <w:rFonts w:hint="eastAsia"/>
          <w:color w:val="000000" w:themeColor="text1"/>
          <w:sz w:val="24"/>
          <w:szCs w:val="24"/>
        </w:rPr>
        <w:t xml:space="preserve">后勤库存用品领用可以设置是否需要审批，若无需审批，则由管理员统一分配；若需要审批，可分别设置审批流程，待审数据在该模块统一显示，审批通过后由管理员进行统一的物品分发。</w:t>
      </w:r>
      <w:r/>
    </w:p>
    <w:p>
      <w:pPr>
        <w:pStyle w:val="1045"/>
        <w:numPr>
          <w:ilvl w:val="0"/>
          <w:numId w:val="54"/>
        </w:numPr>
        <w:ind w:firstLine="482"/>
        <w:spacing w:before="0" w:after="0" w:line="360" w:lineRule="auto"/>
        <w:rPr>
          <w:sz w:val="24"/>
          <w:szCs w:val="24"/>
        </w:rPr>
      </w:pPr>
      <w:r/>
      <w:bookmarkStart w:id="961" w:name="_Toc211983725"/>
      <w:r/>
      <w:bookmarkStart w:id="962" w:name="_Toc5050"/>
      <w:r/>
      <w:bookmarkStart w:id="963" w:name="_Toc861"/>
      <w:r/>
      <w:bookmarkStart w:id="964" w:name="_Toc26322"/>
      <w:r/>
      <w:bookmarkStart w:id="965" w:name="_Toc12787"/>
      <w:r>
        <w:rPr>
          <w:rFonts w:hint="eastAsia"/>
          <w:sz w:val="24"/>
          <w:szCs w:val="24"/>
        </w:rPr>
        <w:t xml:space="preserve">采购历史</w:t>
      </w:r>
      <w:bookmarkEnd w:id="961"/>
      <w:r/>
      <w:bookmarkEnd w:id="962"/>
      <w:r/>
      <w:bookmarkEnd w:id="963"/>
      <w:r/>
      <w:bookmarkEnd w:id="964"/>
      <w:r/>
      <w:bookmarkEnd w:id="965"/>
      <w:r/>
      <w:r/>
    </w:p>
    <w:p>
      <w:pPr>
        <w:ind w:firstLine="480"/>
        <w:spacing w:line="360" w:lineRule="auto"/>
        <w:rPr>
          <w:color w:val="000000" w:themeColor="text1"/>
          <w:sz w:val="24"/>
          <w:szCs w:val="24"/>
        </w:rPr>
      </w:pPr>
      <w:r>
        <w:rPr>
          <w:rFonts w:hint="eastAsia"/>
          <w:color w:val="000000" w:themeColor="text1"/>
          <w:sz w:val="24"/>
          <w:szCs w:val="24"/>
        </w:rPr>
        <w:t xml:space="preserve">后勤库存用品属于低值易耗品，使用过程损耗较大，需要定时采购。</w:t>
      </w:r>
      <w:r/>
    </w:p>
    <w:p>
      <w:pPr>
        <w:pStyle w:val="1045"/>
        <w:numPr>
          <w:ilvl w:val="0"/>
          <w:numId w:val="54"/>
        </w:numPr>
        <w:ind w:firstLine="482"/>
        <w:spacing w:before="0" w:after="0" w:line="360" w:lineRule="auto"/>
        <w:rPr>
          <w:sz w:val="24"/>
          <w:szCs w:val="24"/>
        </w:rPr>
      </w:pPr>
      <w:r/>
      <w:bookmarkStart w:id="966" w:name="_Toc14473"/>
      <w:r/>
      <w:bookmarkStart w:id="967" w:name="_Toc32614"/>
      <w:r/>
      <w:bookmarkStart w:id="968" w:name="_Toc5690"/>
      <w:r/>
      <w:bookmarkStart w:id="969" w:name="_Toc211983726"/>
      <w:r/>
      <w:bookmarkStart w:id="970" w:name="_Toc1922"/>
      <w:r>
        <w:rPr>
          <w:rFonts w:hint="eastAsia"/>
          <w:sz w:val="24"/>
          <w:szCs w:val="24"/>
        </w:rPr>
        <w:t xml:space="preserve">后勤库存用品采购列表</w:t>
      </w:r>
      <w:bookmarkEnd w:id="966"/>
      <w:r/>
      <w:bookmarkEnd w:id="967"/>
      <w:r/>
      <w:bookmarkEnd w:id="968"/>
      <w:r/>
      <w:bookmarkEnd w:id="969"/>
      <w:r/>
      <w:bookmarkEnd w:id="970"/>
      <w:r/>
      <w:r/>
    </w:p>
    <w:p>
      <w:pPr>
        <w:ind w:firstLine="480"/>
        <w:spacing w:line="360" w:lineRule="auto"/>
        <w:rPr>
          <w:color w:val="000000" w:themeColor="text1"/>
          <w:sz w:val="24"/>
          <w:szCs w:val="24"/>
        </w:rPr>
      </w:pPr>
      <w:r>
        <w:rPr>
          <w:rFonts w:hint="eastAsia"/>
          <w:color w:val="000000" w:themeColor="text1"/>
          <w:sz w:val="24"/>
          <w:szCs w:val="24"/>
        </w:rPr>
        <w:t xml:space="preserve">后勤库存用品管理员将后勤库存用品采购申请单提交给相关领导，等待审批，审批通过后由指定人员进行采购操作。</w:t>
      </w:r>
      <w:r/>
    </w:p>
    <w:p>
      <w:pPr>
        <w:pStyle w:val="1045"/>
        <w:numPr>
          <w:ilvl w:val="0"/>
          <w:numId w:val="54"/>
        </w:numPr>
        <w:ind w:firstLine="482"/>
        <w:spacing w:before="0" w:after="0" w:line="360" w:lineRule="auto"/>
        <w:rPr>
          <w:sz w:val="24"/>
          <w:szCs w:val="24"/>
        </w:rPr>
      </w:pPr>
      <w:r/>
      <w:bookmarkStart w:id="971" w:name="_Toc8421"/>
      <w:r/>
      <w:bookmarkStart w:id="972" w:name="_Toc3182"/>
      <w:r/>
      <w:bookmarkStart w:id="973" w:name="_Toc211983727"/>
      <w:r/>
      <w:bookmarkStart w:id="974" w:name="_Toc18081"/>
      <w:r/>
      <w:bookmarkStart w:id="975" w:name="_Toc22890"/>
      <w:r>
        <w:rPr>
          <w:rFonts w:hint="eastAsia"/>
          <w:sz w:val="24"/>
          <w:szCs w:val="24"/>
        </w:rPr>
        <w:t xml:space="preserve">采购入库</w:t>
      </w:r>
      <w:bookmarkEnd w:id="971"/>
      <w:r/>
      <w:bookmarkEnd w:id="972"/>
      <w:r/>
      <w:bookmarkEnd w:id="973"/>
      <w:r/>
      <w:bookmarkEnd w:id="974"/>
      <w:r/>
      <w:bookmarkEnd w:id="975"/>
      <w:r/>
      <w:r/>
    </w:p>
    <w:p>
      <w:pPr>
        <w:ind w:firstLine="480"/>
        <w:spacing w:line="360" w:lineRule="auto"/>
        <w:rPr>
          <w:color w:val="000000" w:themeColor="text1"/>
          <w:sz w:val="24"/>
          <w:szCs w:val="24"/>
        </w:rPr>
      </w:pPr>
      <w:r>
        <w:rPr>
          <w:rFonts w:hint="eastAsia"/>
          <w:color w:val="000000" w:themeColor="text1"/>
          <w:sz w:val="24"/>
          <w:szCs w:val="24"/>
        </w:rPr>
        <w:t xml:space="preserve">采购入库分为两种形式，一种为管理员手动入库，一种为采购审批单通过审批后自动入库。管理员手动入库可以选择物品直接入库，也可以选择审批通过后的审批单进行入库，支持调价改价退货。</w:t>
      </w:r>
      <w:r/>
    </w:p>
    <w:p>
      <w:pPr>
        <w:pStyle w:val="1045"/>
        <w:ind w:left="400"/>
        <w:spacing w:before="0" w:after="0" w:line="360" w:lineRule="auto"/>
        <w:rPr>
          <w:sz w:val="24"/>
          <w:szCs w:val="24"/>
        </w:rPr>
      </w:pPr>
      <w:r/>
      <w:bookmarkStart w:id="976" w:name="_Toc211983728"/>
      <w:r/>
      <w:bookmarkStart w:id="977" w:name="_Toc19283"/>
      <w:r/>
      <w:bookmarkStart w:id="978" w:name="_Toc11138"/>
      <w:r/>
      <w:bookmarkStart w:id="979" w:name="_Toc28281"/>
      <w:r/>
      <w:bookmarkStart w:id="980" w:name="_Toc25789"/>
      <w:r>
        <w:rPr>
          <w:sz w:val="24"/>
          <w:szCs w:val="24"/>
        </w:rPr>
        <w:fldChar w:fldCharType="begin"/>
      </w:r>
      <w:r>
        <w:rPr>
          <w:sz w:val="24"/>
          <w:szCs w:val="24"/>
        </w:rPr>
        <w:instrText xml:space="preserve"> </w:instrText>
      </w:r>
      <w:r>
        <w:rPr>
          <w:rFonts w:hint="eastAsia"/>
          <w:sz w:val="24"/>
          <w:szCs w:val="24"/>
        </w:rPr>
        <w:instrText xml:space="preserve">eq \o\ac(</w:instrText>
      </w:r>
      <w:r>
        <w:rPr>
          <w:rFonts w:hint="eastAsia" w:ascii="黑体"/>
          <w:position w:val="-4"/>
          <w:sz w:val="36"/>
          <w:szCs w:val="24"/>
        </w:rPr>
        <w:instrText xml:space="preserve">○</w:instrText>
      </w:r>
      <w:r>
        <w:rPr>
          <w:rFonts w:hint="eastAsia"/>
          <w:sz w:val="24"/>
          <w:szCs w:val="24"/>
        </w:rPr>
        <w:instrText xml:space="preserve">,11)</w:instrText>
      </w:r>
      <w:r>
        <w:rPr>
          <w:sz w:val="24"/>
          <w:szCs w:val="24"/>
        </w:rPr>
        <w:fldChar w:fldCharType="end"/>
      </w:r>
      <w:r>
        <w:rPr>
          <w:rFonts w:hint="eastAsia"/>
          <w:sz w:val="24"/>
          <w:szCs w:val="24"/>
        </w:rPr>
        <w:t xml:space="preserve">库存盘点</w:t>
      </w:r>
      <w:bookmarkEnd w:id="976"/>
      <w:r/>
      <w:bookmarkEnd w:id="977"/>
      <w:r/>
      <w:bookmarkEnd w:id="978"/>
      <w:r/>
      <w:bookmarkEnd w:id="979"/>
      <w:r/>
      <w:bookmarkEnd w:id="980"/>
      <w:r/>
      <w:r/>
    </w:p>
    <w:p>
      <w:pPr>
        <w:ind w:firstLine="480"/>
        <w:spacing w:line="360" w:lineRule="auto"/>
        <w:rPr>
          <w:color w:val="000000" w:themeColor="text1"/>
          <w:sz w:val="24"/>
          <w:szCs w:val="24"/>
        </w:rPr>
      </w:pPr>
      <w:r>
        <w:rPr>
          <w:rFonts w:hint="eastAsia"/>
          <w:color w:val="000000" w:themeColor="text1"/>
          <w:sz w:val="24"/>
          <w:szCs w:val="24"/>
        </w:rPr>
        <w:t xml:space="preserve">在库存盘点画面中可以显示已经录入的物品信息，随后在盘点数量列表中输入正确的库存数量信息，点击【保存】按钮，盘点完成。</w:t>
      </w:r>
      <w:r/>
    </w:p>
    <w:p>
      <w:pPr>
        <w:pStyle w:val="1044"/>
        <w:numPr>
          <w:ilvl w:val="0"/>
          <w:numId w:val="51"/>
        </w:numPr>
        <w:spacing w:before="0" w:after="0" w:line="360" w:lineRule="auto"/>
        <w:rPr>
          <w:sz w:val="24"/>
          <w:szCs w:val="24"/>
        </w:rPr>
      </w:pPr>
      <w:r/>
      <w:bookmarkStart w:id="981" w:name="_Toc211983729"/>
      <w:r/>
      <w:bookmarkStart w:id="982" w:name="_Toc703"/>
      <w:r/>
      <w:bookmarkStart w:id="983" w:name="_Toc17569"/>
      <w:r/>
      <w:bookmarkStart w:id="984" w:name="_Toc5453"/>
      <w:r/>
      <w:bookmarkStart w:id="985" w:name="_Toc31371"/>
      <w:r>
        <w:rPr>
          <w:rFonts w:hint="eastAsia"/>
          <w:sz w:val="24"/>
          <w:szCs w:val="24"/>
        </w:rPr>
        <w:t xml:space="preserve">人力资源</w:t>
      </w:r>
      <w:bookmarkEnd w:id="981"/>
      <w:r/>
      <w:bookmarkEnd w:id="982"/>
      <w:r/>
      <w:bookmarkEnd w:id="983"/>
      <w:r/>
      <w:bookmarkEnd w:id="984"/>
      <w:r/>
      <w:bookmarkEnd w:id="985"/>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、考勤管理：</w:t>
      </w:r>
      <w:r/>
    </w:p>
    <w:p>
      <w:pPr>
        <w:ind w:firstLine="480"/>
        <w:spacing w:line="360" w:lineRule="auto"/>
        <w:rPr>
          <w:color w:val="000000" w:themeColor="text1"/>
          <w:sz w:val="24"/>
          <w:szCs w:val="24"/>
        </w:rPr>
      </w:pPr>
      <w:r>
        <w:rPr>
          <w:rFonts w:hint="eastAsia"/>
          <w:color w:val="000000" w:themeColor="text1"/>
          <w:sz w:val="24"/>
          <w:szCs w:val="24"/>
        </w:rPr>
        <w:t xml:space="preserve">设置每天自动执行统计时间。</w:t>
      </w:r>
      <w:r/>
    </w:p>
    <w:p>
      <w:pPr>
        <w:ind w:firstLine="480"/>
        <w:spacing w:line="360" w:lineRule="auto"/>
        <w:rPr>
          <w:color w:val="000000" w:themeColor="text1"/>
          <w:sz w:val="24"/>
          <w:szCs w:val="24"/>
        </w:rPr>
      </w:pPr>
      <w:r>
        <w:rPr>
          <w:rFonts w:hint="eastAsia"/>
          <w:color w:val="000000" w:themeColor="text1"/>
          <w:sz w:val="24"/>
          <w:szCs w:val="24"/>
        </w:rPr>
        <w:t xml:space="preserve">将请假记录，加班，和实际考勤时间混合精确计算。</w:t>
      </w:r>
      <w:r/>
    </w:p>
    <w:p>
      <w:pPr>
        <w:ind w:firstLine="480"/>
        <w:spacing w:line="360" w:lineRule="auto"/>
        <w:rPr>
          <w:color w:val="000000" w:themeColor="text1"/>
          <w:sz w:val="24"/>
          <w:szCs w:val="24"/>
        </w:rPr>
      </w:pPr>
      <w:r>
        <w:rPr>
          <w:rFonts w:hint="eastAsia"/>
          <w:color w:val="000000" w:themeColor="text1"/>
          <w:sz w:val="24"/>
          <w:szCs w:val="24"/>
        </w:rPr>
        <w:t xml:space="preserve">考勤机考勤：连接考勤机数据库自动采集数据。</w:t>
      </w:r>
      <w:r/>
    </w:p>
    <w:p>
      <w:pPr>
        <w:ind w:firstLine="480"/>
        <w:spacing w:line="360" w:lineRule="auto"/>
        <w:rPr>
          <w:color w:val="000000" w:themeColor="text1"/>
          <w:sz w:val="24"/>
          <w:szCs w:val="24"/>
        </w:rPr>
      </w:pPr>
      <w:r>
        <w:rPr>
          <w:rFonts w:hint="eastAsia"/>
          <w:color w:val="000000" w:themeColor="text1"/>
          <w:sz w:val="24"/>
          <w:szCs w:val="24"/>
        </w:rPr>
        <w:t xml:space="preserve">导入考勤记录模板：提供标准模板导入考勤数据。</w:t>
      </w:r>
      <w:r/>
    </w:p>
    <w:p>
      <w:pPr>
        <w:ind w:firstLine="480"/>
        <w:spacing w:line="360" w:lineRule="auto"/>
        <w:rPr>
          <w:color w:val="000000" w:themeColor="text1"/>
          <w:sz w:val="24"/>
          <w:szCs w:val="24"/>
        </w:rPr>
      </w:pPr>
      <w:r>
        <w:rPr>
          <w:rFonts w:hint="eastAsia"/>
          <w:color w:val="000000" w:themeColor="text1"/>
          <w:sz w:val="24"/>
          <w:szCs w:val="24"/>
        </w:rPr>
        <w:t xml:space="preserve">补录申请单：员工提交考勤补录申请单，通过审批后自动记入考勤系统。</w:t>
      </w:r>
      <w:r/>
    </w:p>
    <w:p>
      <w:pPr>
        <w:ind w:firstLine="480"/>
        <w:spacing w:line="360" w:lineRule="auto"/>
        <w:rPr>
          <w:color w:val="000000" w:themeColor="text1"/>
          <w:sz w:val="24"/>
          <w:szCs w:val="24"/>
        </w:rPr>
      </w:pPr>
      <w:r>
        <w:rPr>
          <w:rFonts w:hint="eastAsia"/>
          <w:color w:val="000000" w:themeColor="text1"/>
          <w:sz w:val="24"/>
          <w:szCs w:val="24"/>
        </w:rPr>
        <w:t xml:space="preserve">管理员补录：考勤管理员</w:t>
      </w:r>
      <w:bookmarkStart w:id="986" w:name="OLE_LINK43"/>
      <w:r>
        <w:rPr>
          <w:rFonts w:hint="eastAsia"/>
          <w:color w:val="000000" w:themeColor="text1"/>
          <w:sz w:val="24"/>
          <w:szCs w:val="24"/>
        </w:rPr>
        <w:t xml:space="preserve">可补录</w:t>
      </w:r>
      <w:bookmarkEnd w:id="986"/>
      <w:r>
        <w:rPr>
          <w:rFonts w:hint="eastAsia"/>
          <w:color w:val="000000" w:themeColor="text1"/>
          <w:sz w:val="24"/>
          <w:szCs w:val="24"/>
        </w:rPr>
        <w:t xml:space="preserve">我院考勤记录，支持批量多天连续补录。</w:t>
      </w:r>
      <w:r/>
    </w:p>
    <w:p>
      <w:pPr>
        <w:ind w:firstLine="480"/>
        <w:spacing w:line="360" w:lineRule="auto"/>
        <w:rPr>
          <w:color w:val="000000" w:themeColor="text1"/>
          <w:sz w:val="24"/>
          <w:szCs w:val="24"/>
        </w:rPr>
      </w:pPr>
      <w:r>
        <w:rPr>
          <w:rFonts w:hint="eastAsia"/>
          <w:color w:val="000000" w:themeColor="text1"/>
          <w:sz w:val="24"/>
          <w:szCs w:val="24"/>
        </w:rPr>
        <w:t xml:space="preserve">手机考勤：支持利用手机</w:t>
      </w:r>
      <w:r>
        <w:rPr>
          <w:rFonts w:hint="eastAsia"/>
          <w:color w:val="000000" w:themeColor="text1"/>
          <w:sz w:val="24"/>
          <w:szCs w:val="24"/>
        </w:rPr>
        <w:t xml:space="preserve">App</w:t>
      </w:r>
      <w:r>
        <w:rPr>
          <w:rFonts w:hint="eastAsia"/>
          <w:color w:val="000000" w:themeColor="text1"/>
          <w:sz w:val="24"/>
          <w:szCs w:val="24"/>
        </w:rPr>
        <w:t xml:space="preserve">、网页考勤。</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、考勤统计</w:t>
      </w:r>
      <w:r/>
    </w:p>
    <w:p>
      <w:pPr>
        <w:ind w:firstLine="480"/>
        <w:spacing w:line="360" w:lineRule="auto"/>
        <w:rPr>
          <w:color w:val="000000" w:themeColor="text1"/>
          <w:sz w:val="24"/>
          <w:szCs w:val="24"/>
        </w:rPr>
      </w:pPr>
      <w:r>
        <w:rPr>
          <w:rFonts w:hint="eastAsia"/>
          <w:color w:val="000000" w:themeColor="text1"/>
          <w:sz w:val="24"/>
          <w:szCs w:val="24"/>
        </w:rPr>
        <w:t xml:space="preserve">根据考勤月得到本月考勤相关统计情况。全部统计支持</w:t>
      </w:r>
      <w:r>
        <w:rPr>
          <w:rFonts w:hint="eastAsia"/>
          <w:color w:val="000000" w:themeColor="text1"/>
          <w:sz w:val="24"/>
          <w:szCs w:val="24"/>
        </w:rPr>
        <w:t xml:space="preserve">excel</w:t>
      </w:r>
      <w:r>
        <w:rPr>
          <w:rFonts w:hint="eastAsia"/>
          <w:color w:val="000000" w:themeColor="text1"/>
          <w:sz w:val="24"/>
          <w:szCs w:val="24"/>
        </w:rPr>
        <w:t xml:space="preserve">导出，方便二次加工处理。其功能如下：</w:t>
      </w:r>
      <w:r/>
    </w:p>
    <w:p>
      <w:pPr>
        <w:ind w:firstLine="480"/>
        <w:spacing w:line="360" w:lineRule="auto"/>
        <w:rPr>
          <w:color w:val="000000" w:themeColor="text1"/>
          <w:sz w:val="24"/>
          <w:szCs w:val="24"/>
        </w:rPr>
      </w:pPr>
      <w:r>
        <w:rPr>
          <w:rFonts w:hint="eastAsia"/>
          <w:color w:val="000000" w:themeColor="text1"/>
          <w:sz w:val="24"/>
          <w:szCs w:val="24"/>
        </w:rPr>
        <w:t xml:space="preserve">我的考勤：员工查看自己和下属的考情情况。</w:t>
      </w:r>
      <w:r/>
    </w:p>
    <w:p>
      <w:pPr>
        <w:ind w:firstLine="480"/>
        <w:spacing w:line="360" w:lineRule="auto"/>
        <w:rPr>
          <w:color w:val="000000" w:themeColor="text1"/>
          <w:sz w:val="24"/>
          <w:szCs w:val="24"/>
        </w:rPr>
      </w:pPr>
      <w:r>
        <w:rPr>
          <w:rFonts w:hint="eastAsia"/>
          <w:color w:val="000000" w:themeColor="text1"/>
          <w:sz w:val="24"/>
          <w:szCs w:val="24"/>
        </w:rPr>
        <w:t xml:space="preserve">我的特殊考勤：员工查看自己和下属的请假，外出，迟到早退等情况</w:t>
      </w:r>
      <w:r/>
    </w:p>
    <w:p>
      <w:pPr>
        <w:ind w:firstLine="480"/>
        <w:spacing w:line="360" w:lineRule="auto"/>
        <w:rPr>
          <w:color w:val="000000" w:themeColor="text1"/>
          <w:sz w:val="24"/>
          <w:szCs w:val="24"/>
        </w:rPr>
      </w:pPr>
      <w:r>
        <w:rPr>
          <w:rFonts w:hint="eastAsia"/>
          <w:color w:val="000000" w:themeColor="text1"/>
          <w:sz w:val="24"/>
          <w:szCs w:val="24"/>
        </w:rPr>
        <w:t xml:space="preserve">我的加班：员工查看自己和下属的加班情况。</w:t>
      </w:r>
      <w:r/>
    </w:p>
    <w:p>
      <w:pPr>
        <w:ind w:firstLine="480"/>
        <w:spacing w:line="360" w:lineRule="auto"/>
        <w:rPr>
          <w:color w:val="000000" w:themeColor="text1"/>
          <w:sz w:val="24"/>
          <w:szCs w:val="24"/>
        </w:rPr>
      </w:pPr>
      <w:r>
        <w:rPr>
          <w:rFonts w:hint="eastAsia"/>
          <w:color w:val="000000" w:themeColor="text1"/>
          <w:sz w:val="24"/>
          <w:szCs w:val="24"/>
        </w:rPr>
        <w:t xml:space="preserve">我的福利假：员工查看自己和下属的福利假情况。</w:t>
      </w:r>
      <w:r/>
    </w:p>
    <w:p>
      <w:pPr>
        <w:ind w:firstLine="480"/>
        <w:spacing w:line="360" w:lineRule="auto"/>
        <w:rPr>
          <w:color w:val="000000" w:themeColor="text1"/>
          <w:sz w:val="24"/>
          <w:szCs w:val="24"/>
        </w:rPr>
      </w:pPr>
      <w:r>
        <w:rPr>
          <w:rFonts w:hint="eastAsia"/>
          <w:color w:val="000000" w:themeColor="text1"/>
          <w:sz w:val="24"/>
          <w:szCs w:val="24"/>
        </w:rPr>
        <w:t xml:space="preserve">我的年假：员工查看自己和下属的年假情况。</w:t>
      </w:r>
      <w:r/>
    </w:p>
    <w:p>
      <w:pPr>
        <w:ind w:firstLine="480"/>
        <w:spacing w:line="360" w:lineRule="auto"/>
        <w:rPr>
          <w:color w:val="000000" w:themeColor="text1"/>
          <w:sz w:val="24"/>
          <w:szCs w:val="24"/>
        </w:rPr>
      </w:pPr>
      <w:r>
        <w:rPr>
          <w:rFonts w:hint="eastAsia"/>
          <w:color w:val="000000" w:themeColor="text1"/>
          <w:sz w:val="24"/>
          <w:szCs w:val="24"/>
        </w:rPr>
        <w:t xml:space="preserve">考勤统计：考勤管理员查看我院的月度总体考勤情况。</w:t>
      </w:r>
      <w:r/>
    </w:p>
    <w:p>
      <w:pPr>
        <w:ind w:firstLine="480"/>
        <w:spacing w:line="360" w:lineRule="auto"/>
        <w:rPr>
          <w:color w:val="000000" w:themeColor="text1"/>
          <w:sz w:val="24"/>
          <w:szCs w:val="24"/>
        </w:rPr>
      </w:pPr>
      <w:r>
        <w:rPr>
          <w:rFonts w:hint="eastAsia"/>
          <w:color w:val="000000" w:themeColor="text1"/>
          <w:sz w:val="24"/>
          <w:szCs w:val="24"/>
        </w:rPr>
        <w:t xml:space="preserve">考勤记录：考勤管理员查看我院的人员每日考勤情况。</w:t>
      </w:r>
      <w:r/>
    </w:p>
    <w:p>
      <w:pPr>
        <w:ind w:firstLine="480"/>
        <w:spacing w:line="360" w:lineRule="auto"/>
        <w:rPr>
          <w:color w:val="000000" w:themeColor="text1"/>
          <w:sz w:val="24"/>
          <w:szCs w:val="24"/>
        </w:rPr>
      </w:pPr>
      <w:r>
        <w:rPr>
          <w:rFonts w:hint="eastAsia"/>
          <w:color w:val="000000" w:themeColor="text1"/>
          <w:sz w:val="24"/>
          <w:szCs w:val="24"/>
        </w:rPr>
        <w:t xml:space="preserve">特殊考勤数据：考勤管理员查看我院的人员每日请假、外出、迟到等考勤情况。</w:t>
      </w:r>
      <w:r/>
    </w:p>
    <w:p>
      <w:pPr>
        <w:ind w:firstLine="480"/>
        <w:spacing w:line="360" w:lineRule="auto"/>
        <w:rPr>
          <w:color w:val="000000" w:themeColor="text1"/>
          <w:sz w:val="24"/>
          <w:szCs w:val="24"/>
        </w:rPr>
      </w:pPr>
      <w:r>
        <w:rPr>
          <w:rFonts w:hint="eastAsia"/>
          <w:color w:val="000000" w:themeColor="text1"/>
          <w:sz w:val="24"/>
          <w:szCs w:val="24"/>
        </w:rPr>
        <w:t xml:space="preserve">加班统计：考勤管理员查看我院的人员加班情况。</w:t>
      </w:r>
      <w:r/>
    </w:p>
    <w:p>
      <w:pPr>
        <w:ind w:firstLine="480"/>
        <w:spacing w:line="360" w:lineRule="auto"/>
        <w:rPr>
          <w:color w:val="000000" w:themeColor="text1"/>
          <w:sz w:val="24"/>
          <w:szCs w:val="24"/>
        </w:rPr>
      </w:pPr>
      <w:r>
        <w:rPr>
          <w:rFonts w:hint="eastAsia"/>
          <w:color w:val="000000" w:themeColor="text1"/>
          <w:sz w:val="24"/>
          <w:szCs w:val="24"/>
        </w:rPr>
        <w:t xml:space="preserve">年假统计：考勤管理员查看我院的人员年假情况。</w:t>
      </w:r>
      <w:r/>
    </w:p>
    <w:p>
      <w:pPr>
        <w:ind w:firstLine="480"/>
        <w:spacing w:line="360" w:lineRule="auto"/>
        <w:rPr>
          <w:color w:val="000000" w:themeColor="text1"/>
          <w:sz w:val="24"/>
          <w:szCs w:val="24"/>
        </w:rPr>
      </w:pPr>
      <w:r>
        <w:rPr>
          <w:rFonts w:hint="eastAsia"/>
          <w:color w:val="000000" w:themeColor="text1"/>
          <w:sz w:val="24"/>
          <w:szCs w:val="24"/>
        </w:rPr>
        <w:t xml:space="preserve">福利假统计：考勤管理员查看我院的人员福利假情况。</w:t>
      </w:r>
      <w:r/>
    </w:p>
    <w:p>
      <w:pPr>
        <w:ind w:firstLine="480"/>
        <w:spacing w:line="360" w:lineRule="auto"/>
        <w:rPr>
          <w:color w:val="000000" w:themeColor="text1"/>
          <w:sz w:val="24"/>
          <w:szCs w:val="24"/>
        </w:rPr>
      </w:pPr>
      <w:r>
        <w:rPr>
          <w:rFonts w:hint="eastAsia"/>
          <w:color w:val="000000" w:themeColor="text1"/>
          <w:sz w:val="24"/>
          <w:szCs w:val="24"/>
        </w:rPr>
        <w:t xml:space="preserve">打卡记录：考勤管理员查看我院的人员每日打卡明细。</w:t>
      </w:r>
      <w:r/>
    </w:p>
    <w:p>
      <w:pPr>
        <w:ind w:firstLine="480"/>
        <w:spacing w:line="360" w:lineRule="auto"/>
        <w:rPr>
          <w:color w:val="000000" w:themeColor="text1"/>
          <w:sz w:val="24"/>
          <w:szCs w:val="24"/>
        </w:rPr>
      </w:pPr>
      <w:r>
        <w:rPr>
          <w:rFonts w:hint="eastAsia"/>
          <w:color w:val="000000" w:themeColor="text1"/>
          <w:sz w:val="24"/>
          <w:szCs w:val="24"/>
        </w:rPr>
        <w:t xml:space="preserve">考勤日历：员工可以查看每日的班，休假情况。</w:t>
      </w:r>
      <w:r/>
    </w:p>
    <w:p>
      <w:pPr>
        <w:ind w:firstLine="480"/>
        <w:spacing w:line="360" w:lineRule="auto"/>
        <w:rPr>
          <w:color w:val="000000" w:themeColor="text1"/>
          <w:sz w:val="24"/>
          <w:szCs w:val="24"/>
        </w:rPr>
      </w:pPr>
      <w:r>
        <w:rPr>
          <w:color w:val="000000" w:themeColor="text1"/>
          <w:sz w:val="24"/>
          <w:szCs w:val="24"/>
        </w:rPr>
      </w:r>
      <w:r/>
    </w:p>
    <w:p>
      <w:pPr>
        <w:pStyle w:val="1043"/>
        <w:numPr>
          <w:ilvl w:val="0"/>
          <w:numId w:val="15"/>
        </w:numPr>
        <w:spacing w:before="0" w:after="0" w:line="360" w:lineRule="auto"/>
        <w:rPr>
          <w:rFonts w:ascii="宋体" w:hAnsi="宋体" w:cs="宋体"/>
          <w:sz w:val="24"/>
          <w:szCs w:val="24"/>
        </w:rPr>
      </w:pPr>
      <w:r/>
      <w:bookmarkStart w:id="987" w:name="_Toc10467"/>
      <w:r/>
      <w:bookmarkStart w:id="988" w:name="_Toc10695"/>
      <w:r/>
      <w:bookmarkStart w:id="989" w:name="_Toc27431"/>
      <w:r/>
      <w:bookmarkStart w:id="990" w:name="_Toc17981"/>
      <w:r/>
      <w:bookmarkStart w:id="991" w:name="_Toc211983730"/>
      <w:r>
        <w:rPr>
          <w:rFonts w:hint="eastAsia" w:ascii="宋体" w:hAnsi="宋体" w:cs="宋体"/>
          <w:sz w:val="24"/>
          <w:szCs w:val="24"/>
        </w:rPr>
        <w:t xml:space="preserve">互联网医院建设方案</w:t>
      </w:r>
      <w:bookmarkEnd w:id="987"/>
      <w:r/>
      <w:bookmarkEnd w:id="988"/>
      <w:r/>
      <w:bookmarkEnd w:id="989"/>
      <w:r/>
      <w:bookmarkEnd w:id="990"/>
      <w:r/>
      <w:bookmarkEnd w:id="991"/>
      <w:r/>
      <w:r/>
    </w:p>
    <w:p>
      <w:pPr>
        <w:ind w:firstLine="480"/>
        <w:spacing w:line="360" w:lineRule="auto"/>
        <w:rPr>
          <w:color w:val="000000" w:themeColor="text1"/>
          <w:sz w:val="24"/>
          <w:szCs w:val="24"/>
        </w:rPr>
      </w:pPr>
      <w:r>
        <w:rPr>
          <w:rFonts w:hint="eastAsia"/>
          <w:color w:val="000000" w:themeColor="text1"/>
          <w:sz w:val="24"/>
          <w:szCs w:val="24"/>
        </w:rPr>
        <w:t xml:space="preserve">本项目模块建设的主要任务是</w:t>
      </w:r>
      <w:r>
        <w:rPr>
          <w:rFonts w:hint="eastAsia"/>
          <w:b/>
          <w:color w:val="000000" w:themeColor="text1"/>
          <w:sz w:val="24"/>
          <w:szCs w:val="24"/>
        </w:rPr>
        <w:t xml:space="preserve">通过接口改造对接宜兴市卫健委健康云，影像云专线铺设与租用、同时对信息化工作终端硬件设备电脑升级更新</w:t>
      </w:r>
      <w:r>
        <w:rPr>
          <w:rFonts w:hint="eastAsia"/>
          <w:color w:val="000000" w:themeColor="text1"/>
          <w:sz w:val="24"/>
          <w:szCs w:val="24"/>
        </w:rPr>
        <w:t xml:space="preserve">，即此模块采用基于宜兴市卫健委健康云进行互联网医院建设，配备互联网医疗环境，实现线上问诊，处方服务。</w:t>
      </w:r>
      <w:r/>
    </w:p>
    <w:p>
      <w:pPr>
        <w:ind w:firstLine="480"/>
        <w:spacing w:line="360" w:lineRule="auto"/>
        <w:rPr>
          <w:color w:val="000000" w:themeColor="text1"/>
          <w:sz w:val="24"/>
          <w:szCs w:val="24"/>
        </w:rPr>
      </w:pPr>
      <w:r>
        <w:rPr>
          <w:color w:val="000000" w:themeColor="text1"/>
          <w:sz w:val="24"/>
          <w:szCs w:val="24"/>
        </w:rPr>
        <w:t xml:space="preserve"> </w:t>
      </w:r>
      <w:r/>
    </w:p>
    <w:p>
      <w:pPr>
        <w:pStyle w:val="1044"/>
        <w:numPr>
          <w:ilvl w:val="0"/>
          <w:numId w:val="55"/>
        </w:numPr>
        <w:spacing w:before="0" w:after="0" w:line="360" w:lineRule="auto"/>
        <w:rPr>
          <w:sz w:val="24"/>
          <w:szCs w:val="24"/>
        </w:rPr>
      </w:pPr>
      <w:r/>
      <w:bookmarkStart w:id="992" w:name="_Toc8010"/>
      <w:r/>
      <w:bookmarkStart w:id="993" w:name="_Toc211983752"/>
      <w:r/>
      <w:bookmarkStart w:id="994" w:name="_Toc607"/>
      <w:r/>
      <w:bookmarkStart w:id="995" w:name="_Toc9096"/>
      <w:r/>
      <w:bookmarkStart w:id="996" w:name="_Toc32350"/>
      <w:r>
        <w:rPr>
          <w:rFonts w:hint="eastAsia"/>
          <w:sz w:val="24"/>
          <w:szCs w:val="24"/>
        </w:rPr>
        <w:t xml:space="preserve">健康云</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6"/>
        <w:gridCol w:w="3013"/>
        <w:gridCol w:w="5904"/>
      </w:tblGrid>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1528"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接口要求</w:t>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功能指标要求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right w:val="single" w:color="auto" w:sz="4" w:space="0"/>
            </w:tcBorders>
            <w:tcW w:w="1528" w:type="pct"/>
            <w:vAlign w:val="center"/>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第一部分 中枢基础接口</w:t>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医院数据推送通知，患者在就医过程中的各个节点产生的重要数据，医院需要通过此接口告知中枢进行获取，此接口只推送数据的主键id，中枢将根据此主键</w:t>
            </w:r>
            <w:r>
              <w:rPr>
                <w:rFonts w:ascii="宋体" w:hAnsi="宋体" w:cs="宋体"/>
                <w:sz w:val="24"/>
                <w:szCs w:val="24"/>
              </w:rPr>
              <w:t xml:space="preserve">id</w:t>
            </w:r>
            <w:r>
              <w:rPr>
                <w:rFonts w:hint="eastAsia" w:ascii="宋体" w:hAnsi="宋体" w:cs="宋体"/>
                <w:sz w:val="24"/>
                <w:szCs w:val="24"/>
              </w:rPr>
              <w:t xml:space="preserve">反向查询医院提供的数据查询接口来获取数据。</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个人档案信息查询，通过病人档案主键id获取病人档案信息，若主键</w:t>
            </w:r>
            <w:r>
              <w:rPr>
                <w:rFonts w:ascii="宋体" w:hAnsi="宋体" w:cs="宋体"/>
                <w:sz w:val="24"/>
                <w:szCs w:val="24"/>
              </w:rPr>
              <w:t xml:space="preserve">id</w:t>
            </w:r>
            <w:r>
              <w:rPr>
                <w:rFonts w:hint="eastAsia" w:ascii="宋体" w:hAnsi="宋体" w:cs="宋体"/>
                <w:sz w:val="24"/>
                <w:szCs w:val="24"/>
              </w:rPr>
              <w:t xml:space="preserve">有多个，则以标准的</w:t>
            </w:r>
            <w:r>
              <w:rPr>
                <w:rFonts w:ascii="宋体" w:hAnsi="宋体" w:cs="宋体"/>
                <w:sz w:val="24"/>
                <w:szCs w:val="24"/>
              </w:rPr>
              <w:t xml:space="preserve">http</w:t>
            </w:r>
            <w:r>
              <w:rPr>
                <w:rFonts w:hint="eastAsia" w:ascii="宋体" w:hAnsi="宋体" w:cs="宋体"/>
                <w:sz w:val="24"/>
                <w:szCs w:val="24"/>
              </w:rPr>
              <w:t xml:space="preserve">数组传参方式传值。</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挂号查询，通过挂号id获取挂号信息，若挂号</w:t>
            </w:r>
            <w:r>
              <w:rPr>
                <w:rFonts w:ascii="宋体" w:hAnsi="宋体" w:cs="宋体"/>
                <w:sz w:val="24"/>
                <w:szCs w:val="24"/>
              </w:rPr>
              <w:t xml:space="preserve">id</w:t>
            </w:r>
            <w:r>
              <w:rPr>
                <w:rFonts w:hint="eastAsia" w:ascii="宋体" w:hAnsi="宋体" w:cs="宋体"/>
                <w:sz w:val="24"/>
                <w:szCs w:val="24"/>
              </w:rPr>
              <w:t xml:space="preserve">有多个，则以标准的</w:t>
            </w:r>
            <w:r>
              <w:rPr>
                <w:rFonts w:ascii="宋体" w:hAnsi="宋体" w:cs="宋体"/>
                <w:sz w:val="24"/>
                <w:szCs w:val="24"/>
              </w:rPr>
              <w:t xml:space="preserve">http</w:t>
            </w:r>
            <w:r>
              <w:rPr>
                <w:rFonts w:hint="eastAsia" w:ascii="宋体" w:hAnsi="宋体" w:cs="宋体"/>
                <w:sz w:val="24"/>
                <w:szCs w:val="24"/>
              </w:rPr>
              <w:t xml:space="preserve">数组传参方式传值。</w:t>
            </w:r>
            <w:r/>
          </w:p>
        </w:tc>
      </w:tr>
      <w:tr>
        <w:trPr>
          <w:jc w:val="center"/>
          <w:trHeight w:val="90"/>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退号查询，通过挂号id获取退号信息，若挂号</w:t>
            </w:r>
            <w:r>
              <w:rPr>
                <w:rFonts w:ascii="宋体" w:hAnsi="宋体" w:cs="宋体"/>
                <w:sz w:val="24"/>
                <w:szCs w:val="24"/>
              </w:rPr>
              <w:t xml:space="preserve">id</w:t>
            </w:r>
            <w:r>
              <w:rPr>
                <w:rFonts w:hint="eastAsia" w:ascii="宋体" w:hAnsi="宋体" w:cs="宋体"/>
                <w:sz w:val="24"/>
                <w:szCs w:val="24"/>
              </w:rPr>
              <w:t xml:space="preserve">有多个，则以标准的</w:t>
            </w:r>
            <w:r>
              <w:rPr>
                <w:rFonts w:ascii="宋体" w:hAnsi="宋体" w:cs="宋体"/>
                <w:sz w:val="24"/>
                <w:szCs w:val="24"/>
              </w:rPr>
              <w:t xml:space="preserve">http</w:t>
            </w:r>
            <w:r>
              <w:rPr>
                <w:rFonts w:hint="eastAsia" w:ascii="宋体" w:hAnsi="宋体" w:cs="宋体"/>
                <w:sz w:val="24"/>
                <w:szCs w:val="24"/>
              </w:rPr>
              <w:t xml:space="preserve">数组传参方式传值。</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门诊排队信息，用户查看当前的就诊序号。</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就诊登记查询，通过就诊登记主键id获取就诊登记信息，若主键</w:t>
            </w:r>
            <w:r>
              <w:rPr>
                <w:rFonts w:ascii="宋体" w:hAnsi="宋体" w:cs="宋体"/>
                <w:sz w:val="24"/>
                <w:szCs w:val="24"/>
              </w:rPr>
              <w:t xml:space="preserve">id</w:t>
            </w:r>
            <w:r>
              <w:rPr>
                <w:rFonts w:hint="eastAsia" w:ascii="宋体" w:hAnsi="宋体" w:cs="宋体"/>
                <w:sz w:val="24"/>
                <w:szCs w:val="24"/>
              </w:rPr>
              <w:t xml:space="preserve">有多个，则以标准的</w:t>
            </w:r>
            <w:r>
              <w:rPr>
                <w:rFonts w:ascii="宋体" w:hAnsi="宋体" w:cs="宋体"/>
                <w:sz w:val="24"/>
                <w:szCs w:val="24"/>
              </w:rPr>
              <w:t xml:space="preserve">http</w:t>
            </w:r>
            <w:r>
              <w:rPr>
                <w:rFonts w:hint="eastAsia" w:ascii="宋体" w:hAnsi="宋体" w:cs="宋体"/>
                <w:sz w:val="24"/>
                <w:szCs w:val="24"/>
              </w:rPr>
              <w:t xml:space="preserve">数组传参方式传值。</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门诊就诊开单查询，通过门诊就诊开单主键id获取开单信息，若主键</w:t>
            </w:r>
            <w:r>
              <w:rPr>
                <w:rFonts w:ascii="宋体" w:hAnsi="宋体" w:cs="宋体"/>
                <w:sz w:val="24"/>
                <w:szCs w:val="24"/>
              </w:rPr>
              <w:t xml:space="preserve">id</w:t>
            </w:r>
            <w:r>
              <w:rPr>
                <w:rFonts w:hint="eastAsia" w:ascii="宋体" w:hAnsi="宋体" w:cs="宋体"/>
                <w:sz w:val="24"/>
                <w:szCs w:val="24"/>
              </w:rPr>
              <w:t xml:space="preserve">有多个，则以标准的</w:t>
            </w:r>
            <w:r>
              <w:rPr>
                <w:rFonts w:ascii="宋体" w:hAnsi="宋体" w:cs="宋体"/>
                <w:sz w:val="24"/>
                <w:szCs w:val="24"/>
              </w:rPr>
              <w:t xml:space="preserve">http</w:t>
            </w:r>
            <w:r>
              <w:rPr>
                <w:rFonts w:hint="eastAsia" w:ascii="宋体" w:hAnsi="宋体" w:cs="宋体"/>
                <w:sz w:val="24"/>
                <w:szCs w:val="24"/>
              </w:rPr>
              <w:t xml:space="preserve">数组传参方式传值。本接口支持增量推送以及全量推送两种方式，增量推送在开单时需要调用</w:t>
            </w:r>
            <w:r>
              <w:rPr>
                <w:rFonts w:ascii="宋体" w:hAnsi="宋体" w:cs="宋体"/>
                <w:sz w:val="24"/>
                <w:szCs w:val="24"/>
              </w:rPr>
              <w:t xml:space="preserve">1101/1102/1103/1104/1111/1112</w:t>
            </w:r>
            <w:r>
              <w:rPr>
                <w:rFonts w:hint="eastAsia" w:ascii="宋体" w:hAnsi="宋体" w:cs="宋体"/>
                <w:sz w:val="24"/>
                <w:szCs w:val="24"/>
              </w:rPr>
              <w:t xml:space="preserve">这一组业务类型，全量推送只需要调用</w:t>
            </w:r>
            <w:r>
              <w:rPr>
                <w:rFonts w:ascii="宋体" w:hAnsi="宋体" w:cs="宋体"/>
                <w:sz w:val="24"/>
                <w:szCs w:val="24"/>
              </w:rPr>
              <w:t xml:space="preserve">1115</w:t>
            </w:r>
            <w:r>
              <w:rPr>
                <w:rFonts w:hint="eastAsia" w:ascii="宋体" w:hAnsi="宋体" w:cs="宋体"/>
                <w:sz w:val="24"/>
                <w:szCs w:val="24"/>
              </w:rPr>
              <w:t xml:space="preserve">业务类型即可，全量推送模式每次查询都返回全量数据，平台每次都会使用最新的全量数据覆盖上一次的数据。</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检查检验报告确认查询，通过检查检验报告主键id获取检查检验报告信息，若主键</w:t>
            </w:r>
            <w:r>
              <w:rPr>
                <w:rFonts w:ascii="宋体" w:hAnsi="宋体" w:cs="宋体"/>
                <w:sz w:val="24"/>
                <w:szCs w:val="24"/>
              </w:rPr>
              <w:t xml:space="preserve">id</w:t>
            </w:r>
            <w:r>
              <w:rPr>
                <w:rFonts w:hint="eastAsia" w:ascii="宋体" w:hAnsi="宋体" w:cs="宋体"/>
                <w:sz w:val="24"/>
                <w:szCs w:val="24"/>
              </w:rPr>
              <w:t xml:space="preserve">有多个，则以标准的</w:t>
            </w:r>
            <w:r>
              <w:rPr>
                <w:rFonts w:ascii="宋体" w:hAnsi="宋体" w:cs="宋体"/>
                <w:sz w:val="24"/>
                <w:szCs w:val="24"/>
              </w:rPr>
              <w:t xml:space="preserve">http</w:t>
            </w:r>
            <w:r>
              <w:rPr>
                <w:rFonts w:hint="eastAsia" w:ascii="宋体" w:hAnsi="宋体" w:cs="宋体"/>
                <w:sz w:val="24"/>
                <w:szCs w:val="24"/>
              </w:rPr>
              <w:t xml:space="preserve">数组传参方式传值。</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收费确认查询，通过收费主键id获取收费信息，若主键</w:t>
            </w:r>
            <w:r>
              <w:rPr>
                <w:rFonts w:ascii="宋体" w:hAnsi="宋体" w:cs="宋体"/>
                <w:sz w:val="24"/>
                <w:szCs w:val="24"/>
              </w:rPr>
              <w:t xml:space="preserve">id</w:t>
            </w:r>
            <w:r>
              <w:rPr>
                <w:rFonts w:hint="eastAsia" w:ascii="宋体" w:hAnsi="宋体" w:cs="宋体"/>
                <w:sz w:val="24"/>
                <w:szCs w:val="24"/>
              </w:rPr>
              <w:t xml:space="preserve">有多个，则以标准的</w:t>
            </w:r>
            <w:r>
              <w:rPr>
                <w:rFonts w:ascii="宋体" w:hAnsi="宋体" w:cs="宋体"/>
                <w:sz w:val="24"/>
                <w:szCs w:val="24"/>
              </w:rPr>
              <w:t xml:space="preserve">http</w:t>
            </w:r>
            <w:r>
              <w:rPr>
                <w:rFonts w:hint="eastAsia" w:ascii="宋体" w:hAnsi="宋体" w:cs="宋体"/>
                <w:sz w:val="24"/>
                <w:szCs w:val="24"/>
              </w:rPr>
              <w:t xml:space="preserve">数组传参方式传值。</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住院预交款记录查询，调用此接口获取病人住院预交款记录。只返回患者当前住院预缴金记录。</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门诊缴费详情，平台调用此接口获取医院单次就诊缴费明细。</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体检报告查询，通过体检报告主键id获取体检信息，若主键</w:t>
            </w:r>
            <w:r>
              <w:rPr>
                <w:rFonts w:ascii="宋体" w:hAnsi="宋体" w:cs="宋体"/>
                <w:sz w:val="24"/>
                <w:szCs w:val="24"/>
              </w:rPr>
              <w:t xml:space="preserve">id</w:t>
            </w:r>
            <w:r>
              <w:rPr>
                <w:rFonts w:hint="eastAsia" w:ascii="宋体" w:hAnsi="宋体" w:cs="宋体"/>
                <w:sz w:val="24"/>
                <w:szCs w:val="24"/>
              </w:rPr>
              <w:t xml:space="preserve">有多个，则以标准的</w:t>
            </w:r>
            <w:r>
              <w:rPr>
                <w:rFonts w:ascii="宋体" w:hAnsi="宋体" w:cs="宋体"/>
                <w:sz w:val="24"/>
                <w:szCs w:val="24"/>
              </w:rPr>
              <w:t xml:space="preserve">http</w:t>
            </w:r>
            <w:r>
              <w:rPr>
                <w:rFonts w:hint="eastAsia" w:ascii="宋体" w:hAnsi="宋体" w:cs="宋体"/>
                <w:sz w:val="24"/>
                <w:szCs w:val="24"/>
              </w:rPr>
              <w:t xml:space="preserve">数组传参方式传值。</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bottom w:val="single" w:color="auto"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医院历史数据抓取，平台通过调用此接口获取医院数据的主键id列表。</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right w:val="single" w:color="auto" w:sz="4" w:space="0"/>
            </w:tcBorders>
            <w:tcW w:w="1528" w:type="pct"/>
            <w:vAlign w:val="center"/>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第二部分 患者在线</w:t>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获取医院排班信息，平台通过此接口获取医院HIS一周的排班信息。</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获取排班号源，平台通过此接口获取医院HIS对应的医生分时段号源信息。</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预约挂号，平台通过此接口完成医院预约或挂号操作。</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取消预约挂号，平台通过调用医院接口来取消预约和退号。</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挂号预约记录，平台调用医院查患者预约记录，只需要返回待取号的记录。</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取号，患者预约后自助取号。</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检验申请，平台通过此接口将病人检验申请提交给医院。</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检验预约记录，平台通过此接口查询病人在医院的检验预约记录。</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bottom w:val="single" w:color="auto"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取消检验预约，平台通过此接口取消病人在医院的检验预约。</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right w:val="single" w:color="auto" w:sz="4" w:space="0"/>
            </w:tcBorders>
            <w:tcW w:w="1528" w:type="pct"/>
            <w:vAlign w:val="center"/>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第六部分 - </w:t>
            </w:r>
            <w:r>
              <w:rPr>
                <w:rFonts w:ascii="宋体" w:hAnsi="宋体" w:cs="宋体"/>
                <w:sz w:val="24"/>
                <w:szCs w:val="24"/>
              </w:rPr>
              <w:t xml:space="preserve">医院在线</w:t>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订单退款，订单在支付成功后，也能支持退款操作。</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对账单查询，使用了支付平台进行支付后，调用此接口进行账单查询，以进行对账。</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医院HIS</w:t>
            </w:r>
            <w:r>
              <w:rPr>
                <w:rFonts w:ascii="宋体" w:hAnsi="宋体" w:cs="宋体"/>
                <w:sz w:val="24"/>
                <w:szCs w:val="24"/>
              </w:rPr>
              <w:t xml:space="preserve">账单查询</w:t>
            </w:r>
            <w:r>
              <w:rPr>
                <w:rFonts w:hint="eastAsia" w:ascii="宋体" w:hAnsi="宋体" w:cs="宋体"/>
                <w:sz w:val="24"/>
                <w:szCs w:val="24"/>
              </w:rPr>
              <w:t xml:space="preserve">，此接口用于对账操作。</w:t>
            </w:r>
            <w:r/>
          </w:p>
        </w:tc>
      </w:tr>
      <w:tr>
        <w:trPr>
          <w:jc w:val="center"/>
          <w:trHeight w:val="454"/>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pStyle w:val="1081"/>
              <w:numPr>
                <w:ilvl w:val="0"/>
                <w:numId w:val="72"/>
              </w:numPr>
              <w:jc w:val="center"/>
              <w:rPr>
                <w:rFonts w:ascii="宋体" w:hAnsi="宋体" w:cs="宋体"/>
                <w:sz w:val="24"/>
                <w:szCs w:val="24"/>
              </w:rPr>
            </w:pPr>
            <w:r>
              <w:rPr>
                <w:rFonts w:ascii="宋体" w:hAnsi="宋体" w:cs="宋体"/>
                <w:sz w:val="24"/>
                <w:szCs w:val="24"/>
              </w:rPr>
            </w:r>
            <w:r/>
          </w:p>
        </w:tc>
        <w:tc>
          <w:tcPr>
            <w:tcBorders>
              <w:left w:val="none" w:color="000000" w:sz="4" w:space="0"/>
              <w:bottom w:val="single" w:color="auto" w:sz="4" w:space="0"/>
              <w:right w:val="single" w:color="auto" w:sz="4" w:space="0"/>
            </w:tcBorders>
            <w:tcW w:w="1528" w:type="pct"/>
            <w:vAlign w:val="center"/>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99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通知医院结算成功接口，统一支付平台支付完成后，需要通知医院订单状态以进行相关处理。</w:t>
            </w:r>
            <w:r/>
          </w:p>
        </w:tc>
      </w:tr>
    </w:tbl>
    <w:p>
      <w:pPr>
        <w:pStyle w:val="1044"/>
        <w:numPr>
          <w:ilvl w:val="0"/>
          <w:numId w:val="55"/>
        </w:numPr>
        <w:spacing w:before="0" w:after="0" w:line="360" w:lineRule="auto"/>
        <w:rPr>
          <w:sz w:val="24"/>
          <w:szCs w:val="24"/>
        </w:rPr>
      </w:pPr>
      <w:r>
        <w:rPr>
          <w:rFonts w:hint="eastAsia"/>
          <w:sz w:val="24"/>
          <w:szCs w:val="24"/>
        </w:rPr>
        <w:t xml:space="preserve">自助机</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8"/>
        <w:gridCol w:w="2060"/>
        <w:gridCol w:w="6795"/>
      </w:tblGrid>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接口要求</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功能指标要求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自助建档</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自助机通过调用此接口可以帮助患者完成自助建档</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查询患者信息</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通过病人档案主键id获取病人档案信息，若主键</w:t>
            </w:r>
            <w:r>
              <w:rPr>
                <w:rFonts w:ascii="宋体" w:hAnsi="宋体" w:cs="宋体"/>
                <w:sz w:val="24"/>
                <w:szCs w:val="24"/>
              </w:rPr>
              <w:t xml:space="preserve">id</w:t>
            </w:r>
            <w:r>
              <w:rPr>
                <w:rFonts w:hint="eastAsia" w:ascii="宋体" w:hAnsi="宋体" w:cs="宋体"/>
                <w:sz w:val="24"/>
                <w:szCs w:val="24"/>
              </w:rPr>
              <w:t xml:space="preserve">有多个，则以标准的</w:t>
            </w:r>
            <w:r>
              <w:rPr>
                <w:rFonts w:ascii="宋体" w:hAnsi="宋体" w:cs="宋体"/>
                <w:sz w:val="24"/>
                <w:szCs w:val="24"/>
              </w:rPr>
              <w:t xml:space="preserve">http</w:t>
            </w:r>
            <w:r>
              <w:rPr>
                <w:rFonts w:hint="eastAsia" w:ascii="宋体" w:hAnsi="宋体" w:cs="宋体"/>
                <w:sz w:val="24"/>
                <w:szCs w:val="24"/>
              </w:rPr>
              <w:t xml:space="preserve">数组传参方式传值</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获取排班科室/</w:t>
            </w:r>
            <w:r>
              <w:rPr>
                <w:rFonts w:ascii="宋体" w:hAnsi="宋体" w:cs="宋体"/>
                <w:sz w:val="24"/>
                <w:szCs w:val="24"/>
              </w:rPr>
              <w:t xml:space="preserve">医生</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订单退款，订单在支付成功后，也能支持退款操作</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获取排班号源</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平台通过此接口获取医院HIS对应的医生分时段号源信息</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预约/</w:t>
            </w:r>
            <w:r>
              <w:rPr>
                <w:rFonts w:ascii="宋体" w:hAnsi="宋体" w:cs="宋体"/>
                <w:sz w:val="24"/>
                <w:szCs w:val="24"/>
              </w:rPr>
              <w:t xml:space="preserve">挂号</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平台通过此接口完成医院预约或挂号操作</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挂号预结算</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平台调用医院挂号预结算</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预约挂号记录</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获取患者挂号记录</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取号</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患者预约后自助取号</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获取待缴费信息</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获取患者待缴费信息</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门诊预结算</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his自费预结算</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门诊结算</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统一支付平台支付完成后，需要通知医院订单状态以进行相关处理</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查询患者住院信息</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查询患者住院信息</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住院费用清单查询</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由平台触发，根据住院号，向相应机构发起住院费用清单查询，可以是按时间查询，也可以全部汇总清单</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住院预缴金充值</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统一支付平台支付完成后，需要通知医院订单状态以进行相关处理。</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住院预缴金充值记录查询</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接口同中枢基础接口-1.16.4 住院预交款记录查询，业务类型</w:t>
            </w:r>
            <w:r>
              <w:rPr>
                <w:rFonts w:ascii="宋体" w:hAnsi="宋体" w:cs="宋体"/>
                <w:sz w:val="24"/>
                <w:szCs w:val="24"/>
              </w:rPr>
              <w:t xml:space="preserve">1184</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查询收费记录</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查询患者一段时间内的门诊收费记录，包括挂号跟门诊缴费</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电子发票查询</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查询患者电子发票</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电子发票打印通知</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打完发票后通知his</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核酸检验申请</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平台通过此接口将病人检验申请提交给医院。</w:t>
            </w:r>
            <w:r/>
          </w:p>
        </w:tc>
      </w:tr>
      <w:tr>
        <w:trPr>
          <w:jc w:val="center"/>
          <w:trHeight w:val="454"/>
        </w:trPr>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numPr>
                <w:ilvl w:val="0"/>
                <w:numId w:val="56"/>
              </w:numPr>
              <w:ind w:left="0" w:firstLine="0"/>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right w:val="single" w:color="auto" w:sz="4" w:space="0"/>
            </w:tcBorders>
            <w:tcW w:w="1045"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医保结算获取参保人员信息</w:t>
            </w:r>
            <w:r/>
          </w:p>
        </w:tc>
        <w:tc>
          <w:tcPr>
            <w:tcBorders>
              <w:top w:val="single" w:color="auto" w:sz="4" w:space="0"/>
              <w:left w:val="none" w:color="000000" w:sz="4" w:space="0"/>
              <w:bottom w:val="single" w:color="auto" w:sz="4" w:space="0"/>
              <w:right w:val="single" w:color="auto" w:sz="4" w:space="0"/>
            </w:tcBorders>
            <w:tcW w:w="3447"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调用医保接口查询个人参保信息</w:t>
            </w:r>
            <w:r/>
          </w:p>
        </w:tc>
      </w:tr>
    </w:tbl>
    <w:p>
      <w:pPr>
        <w:pStyle w:val="1044"/>
        <w:numPr>
          <w:ilvl w:val="0"/>
          <w:numId w:val="55"/>
        </w:numPr>
        <w:spacing w:before="0" w:after="0" w:line="360" w:lineRule="auto"/>
        <w:rPr>
          <w:sz w:val="24"/>
          <w:szCs w:val="24"/>
        </w:rPr>
      </w:pPr>
      <w:r>
        <w:rPr>
          <w:rFonts w:hint="eastAsia"/>
          <w:sz w:val="24"/>
          <w:szCs w:val="24"/>
        </w:rPr>
        <w:t xml:space="preserve">互联网医院建设模块功能</w:t>
      </w:r>
      <w:bookmarkEnd w:id="992"/>
      <w:r/>
      <w:bookmarkEnd w:id="993"/>
      <w:r/>
      <w:bookmarkEnd w:id="994"/>
      <w:r/>
      <w:bookmarkEnd w:id="995"/>
      <w:r/>
      <w:bookmarkEnd w:id="996"/>
      <w:r/>
      <w:r/>
    </w:p>
    <w:p>
      <w:pPr>
        <w:ind w:firstLine="480"/>
        <w:rPr>
          <w:color w:val="000000" w:themeColor="text1"/>
          <w:sz w:val="24"/>
          <w:szCs w:val="24"/>
        </w:rPr>
      </w:pPr>
      <w:r/>
      <w:bookmarkStart w:id="997" w:name="_Toc211983755"/>
      <w:r/>
      <w:bookmarkStart w:id="998" w:name="_Toc26551"/>
      <w:r/>
      <w:bookmarkStart w:id="999" w:name="_Toc15477"/>
      <w:r/>
      <w:bookmarkStart w:id="1000" w:name="_Toc20980"/>
      <w:r/>
      <w:bookmarkStart w:id="1001" w:name="_Toc13011"/>
      <w:r>
        <w:rPr>
          <w:rFonts w:hint="eastAsia"/>
          <w:color w:val="000000" w:themeColor="text1"/>
          <w:sz w:val="24"/>
          <w:szCs w:val="24"/>
        </w:rPr>
        <w:t xml:space="preserve">接口改造对接清单列表</w:t>
      </w:r>
      <w:bookmarkEnd w:id="997"/>
      <w:r/>
      <w:bookmarkEnd w:id="998"/>
      <w:r/>
      <w:bookmarkEnd w:id="999"/>
      <w:r/>
      <w:bookmarkEnd w:id="1000"/>
      <w:r/>
      <w:bookmarkEnd w:id="1001"/>
      <w:r/>
      <w:r/>
    </w:p>
    <w:tbl>
      <w:tblPr>
        <w:tblW w:w="92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0"/>
        <w:gridCol w:w="2720"/>
        <w:gridCol w:w="1140"/>
        <w:gridCol w:w="1140"/>
        <w:gridCol w:w="1980"/>
        <w:gridCol w:w="1360"/>
      </w:tblGrid>
      <w:tr>
        <w:trPr>
          <w:trHeight w:val="499"/>
          <w:tblHeader/>
        </w:trPr>
        <w:tc>
          <w:tcPr>
            <w:tcW w:w="940"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编号</w:t>
            </w:r>
            <w:r/>
          </w:p>
        </w:tc>
        <w:tc>
          <w:tcPr>
            <w:tcW w:w="2720"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功能</w:t>
            </w:r>
            <w:r/>
          </w:p>
        </w:tc>
        <w:tc>
          <w:tcPr>
            <w:tcW w:w="1140"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调用端</w:t>
            </w:r>
            <w:r/>
          </w:p>
        </w:tc>
        <w:tc>
          <w:tcPr>
            <w:tcW w:w="1140"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提供端</w:t>
            </w:r>
            <w:r/>
          </w:p>
        </w:tc>
        <w:tc>
          <w:tcPr>
            <w:tcW w:w="1980"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接口名称</w:t>
            </w:r>
            <w:r/>
          </w:p>
        </w:tc>
        <w:tc>
          <w:tcPr>
            <w:tcW w:w="1360" w:type="dxa"/>
            <w:vAlign w:val="center"/>
            <w:textDirection w:val="lrTb"/>
            <w:noWrap w:val="false"/>
          </w:tcPr>
          <w:p>
            <w:pPr>
              <w:jc w:val="center"/>
              <w:rPr>
                <w:b/>
                <w:color w:val="000000" w:themeColor="text1"/>
                <w:sz w:val="24"/>
                <w:szCs w:val="24"/>
              </w:rPr>
            </w:pPr>
            <w:r>
              <w:rPr>
                <w:rFonts w:hint="eastAsia"/>
                <w:b/>
                <w:color w:val="000000" w:themeColor="text1"/>
                <w:sz w:val="24"/>
                <w:szCs w:val="24"/>
              </w:rPr>
              <w:t xml:space="preserve">请求方式</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I01</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医院数据推送通知</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/credit/notify</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I02</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个人档案查询接口</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I03</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挂号查询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I04</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退号查询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I05</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门诊排队信息</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I06</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挂号停诊查询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I07</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自助签到查询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I08</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就诊登记查询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I09</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住院入科登记查询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I10</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门诊就诊开单查询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I11</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医技登记查询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I12</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项目执行确认查询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I13</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项目取消</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I14</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检查检验报告确认查询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I15</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收费确认查询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I16</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退费查询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I17</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门急诊处方信息的查询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I18</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检查信息查询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I19</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检验信息查询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I20</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门诊发票清单查询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I21</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住院发票清单查询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I22</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住院费用清单查询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I23</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住院预交款记录查询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I24</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查询住院医嘱</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I25</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门诊缴费详情</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I26</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病历列表</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I27</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病历详情</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I28</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过敏史查询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I29</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体检报告登记查询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I30</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获取医院科室信息</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I31</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获取医院职工信息</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I32</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医院历史数据抓取</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/Api/ZSSystem</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r>
        <w:trPr>
          <w:trHeight w:val="499"/>
        </w:trPr>
        <w:tc>
          <w:tcPr>
            <w:tcW w:w="940" w:type="dxa"/>
            <w:vAlign w:val="center"/>
            <w:textDirection w:val="lrTb"/>
            <w:noWrap w:val="false"/>
          </w:tcPr>
          <w:p>
            <w:pPr>
              <w:rPr>
                <w:color w:val="000000" w:themeColor="text1"/>
                <w:sz w:val="24"/>
                <w:szCs w:val="24"/>
              </w:rPr>
            </w:pPr>
            <w:r>
              <w:rPr>
                <w:color w:val="000000" w:themeColor="text1"/>
                <w:sz w:val="24"/>
                <w:szCs w:val="24"/>
              </w:rPr>
              <w:t xml:space="preserve">I33</w:t>
            </w:r>
            <w:r/>
          </w:p>
        </w:tc>
        <w:tc>
          <w:tcPr>
            <w:tcW w:w="2720" w:type="dxa"/>
            <w:vAlign w:val="center"/>
            <w:textDirection w:val="lrTb"/>
            <w:noWrap w:val="false"/>
          </w:tcPr>
          <w:p>
            <w:pPr>
              <w:rPr>
                <w:color w:val="000000" w:themeColor="text1"/>
                <w:sz w:val="24"/>
                <w:szCs w:val="24"/>
              </w:rPr>
            </w:pPr>
            <w:r>
              <w:rPr>
                <w:rFonts w:hint="eastAsia"/>
                <w:color w:val="000000" w:themeColor="text1"/>
                <w:sz w:val="24"/>
                <w:szCs w:val="24"/>
              </w:rPr>
              <w:t xml:space="preserve">医院接口健康检查</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中枢</w:t>
            </w:r>
            <w:r/>
          </w:p>
        </w:tc>
        <w:tc>
          <w:tcPr>
            <w:tcW w:w="1140" w:type="dxa"/>
            <w:vAlign w:val="center"/>
            <w:textDirection w:val="lrTb"/>
            <w:noWrap w:val="false"/>
          </w:tcPr>
          <w:p>
            <w:pPr>
              <w:rPr>
                <w:color w:val="000000" w:themeColor="text1"/>
                <w:sz w:val="24"/>
                <w:szCs w:val="24"/>
              </w:rPr>
            </w:pPr>
            <w:r>
              <w:rPr>
                <w:rFonts w:hint="eastAsia"/>
                <w:color w:val="000000" w:themeColor="text1"/>
                <w:sz w:val="24"/>
                <w:szCs w:val="24"/>
              </w:rPr>
              <w:t xml:space="preserve">医院</w:t>
            </w:r>
            <w:r/>
          </w:p>
        </w:tc>
        <w:tc>
          <w:tcPr>
            <w:tcW w:w="1980" w:type="dxa"/>
            <w:vAlign w:val="center"/>
            <w:textDirection w:val="lrTb"/>
            <w:noWrap w:val="false"/>
          </w:tcPr>
          <w:p>
            <w:pPr>
              <w:rPr>
                <w:color w:val="000000" w:themeColor="text1"/>
                <w:sz w:val="24"/>
                <w:szCs w:val="24"/>
              </w:rPr>
            </w:pPr>
            <w:r>
              <w:rPr>
                <w:color w:val="000000" w:themeColor="text1"/>
                <w:sz w:val="24"/>
                <w:szCs w:val="24"/>
              </w:rPr>
              <w:t xml:space="preserve">/health</w:t>
            </w:r>
            <w:r/>
          </w:p>
        </w:tc>
        <w:tc>
          <w:tcPr>
            <w:tcW w:w="1360" w:type="dxa"/>
            <w:vAlign w:val="center"/>
            <w:textDirection w:val="lrTb"/>
            <w:noWrap w:val="false"/>
          </w:tcPr>
          <w:p>
            <w:pPr>
              <w:rPr>
                <w:color w:val="000000" w:themeColor="text1"/>
                <w:sz w:val="24"/>
                <w:szCs w:val="24"/>
              </w:rPr>
            </w:pPr>
            <w:r>
              <w:rPr>
                <w:color w:val="000000" w:themeColor="text1"/>
                <w:sz w:val="24"/>
                <w:szCs w:val="24"/>
              </w:rPr>
              <w:t xml:space="preserve">POST</w:t>
            </w:r>
            <w:r/>
          </w:p>
        </w:tc>
      </w:tr>
    </w:tbl>
    <w:p>
      <w:pPr>
        <w:ind w:left="480"/>
        <w:spacing w:line="360" w:lineRule="auto"/>
        <w:rPr>
          <w:color w:val="000000" w:themeColor="text1"/>
          <w:sz w:val="24"/>
          <w:szCs w:val="24"/>
        </w:rPr>
      </w:pPr>
      <w:r>
        <w:rPr>
          <w:color w:val="000000" w:themeColor="text1"/>
          <w:sz w:val="24"/>
          <w:szCs w:val="24"/>
        </w:rPr>
      </w:r>
      <w:r/>
    </w:p>
    <w:p>
      <w:pPr>
        <w:pStyle w:val="1043"/>
        <w:numPr>
          <w:ilvl w:val="0"/>
          <w:numId w:val="15"/>
        </w:numPr>
        <w:spacing w:before="0" w:after="0" w:line="360" w:lineRule="auto"/>
        <w:rPr>
          <w:rFonts w:ascii="宋体" w:hAnsi="宋体" w:cs="宋体"/>
          <w:sz w:val="24"/>
          <w:szCs w:val="24"/>
        </w:rPr>
      </w:pPr>
      <w:r/>
      <w:bookmarkStart w:id="1002" w:name="_Toc18972"/>
      <w:r/>
      <w:bookmarkStart w:id="1003" w:name="_Toc28297"/>
      <w:r/>
      <w:bookmarkStart w:id="1004" w:name="_Toc2577"/>
      <w:r/>
      <w:bookmarkStart w:id="1005" w:name="_Toc20243"/>
      <w:r/>
      <w:bookmarkStart w:id="1006" w:name="_Toc211983756"/>
      <w:r>
        <w:rPr>
          <w:rFonts w:hint="eastAsia" w:ascii="宋体" w:hAnsi="宋体" w:cs="宋体"/>
          <w:sz w:val="24"/>
          <w:szCs w:val="24"/>
        </w:rPr>
        <w:t xml:space="preserve">影像云专线租用</w:t>
      </w:r>
      <w:bookmarkEnd w:id="1002"/>
      <w:r/>
      <w:bookmarkEnd w:id="1003"/>
      <w:r/>
      <w:bookmarkEnd w:id="1004"/>
      <w:r/>
      <w:bookmarkEnd w:id="1005"/>
      <w:r/>
      <w:bookmarkEnd w:id="1006"/>
      <w:r/>
      <w:r/>
    </w:p>
    <w:p>
      <w:pPr>
        <w:ind w:firstLine="480"/>
        <w:spacing w:line="360" w:lineRule="auto"/>
        <w:rPr>
          <w:color w:val="000000" w:themeColor="text1"/>
          <w:sz w:val="24"/>
          <w:szCs w:val="24"/>
        </w:rPr>
      </w:pPr>
      <w:r>
        <w:rPr>
          <w:rFonts w:hint="eastAsia"/>
          <w:color w:val="000000" w:themeColor="text1"/>
          <w:sz w:val="24"/>
          <w:szCs w:val="24"/>
        </w:rPr>
        <w:t xml:space="preserve">本次项目将租用</w:t>
      </w:r>
      <w:r>
        <w:rPr>
          <w:rFonts w:hint="eastAsia"/>
          <w:color w:val="000000" w:themeColor="text1"/>
          <w:sz w:val="24"/>
          <w:szCs w:val="24"/>
        </w:rPr>
        <w:t xml:space="preserve">1</w:t>
      </w:r>
      <w:r>
        <w:rPr>
          <w:rFonts w:hint="eastAsia"/>
          <w:color w:val="000000" w:themeColor="text1"/>
          <w:sz w:val="24"/>
          <w:szCs w:val="24"/>
        </w:rPr>
        <w:t xml:space="preserve">条</w:t>
      </w:r>
      <w:r>
        <w:rPr>
          <w:rFonts w:hint="eastAsia"/>
          <w:color w:val="000000" w:themeColor="text1"/>
          <w:sz w:val="24"/>
          <w:szCs w:val="24"/>
        </w:rPr>
        <w:t xml:space="preserve">200M</w:t>
      </w:r>
      <w:r>
        <w:rPr>
          <w:rFonts w:hint="eastAsia"/>
          <w:color w:val="000000" w:themeColor="text1"/>
          <w:sz w:val="24"/>
          <w:szCs w:val="24"/>
        </w:rPr>
        <w:t xml:space="preserve">专线供医院使用。</w:t>
      </w:r>
      <w:r/>
    </w:p>
    <w:p>
      <w:pPr>
        <w:ind w:firstLine="480"/>
        <w:spacing w:line="360" w:lineRule="auto"/>
      </w:pPr>
      <w:r>
        <w:rPr>
          <w:rFonts w:hint="eastAsia"/>
          <w:color w:val="000000" w:themeColor="text1"/>
          <w:sz w:val="24"/>
          <w:szCs w:val="24"/>
        </w:rPr>
        <w:t xml:space="preserve">本次项目将针对全院</w:t>
      </w:r>
      <w:r>
        <w:rPr>
          <w:rFonts w:hint="eastAsia"/>
          <w:color w:val="000000" w:themeColor="text1"/>
          <w:sz w:val="24"/>
          <w:szCs w:val="24"/>
        </w:rPr>
        <w:t xml:space="preserve">1</w:t>
      </w:r>
      <w:r>
        <w:rPr>
          <w:color w:val="000000" w:themeColor="text1"/>
          <w:sz w:val="24"/>
          <w:szCs w:val="24"/>
        </w:rPr>
        <w:t xml:space="preserve">60</w:t>
      </w:r>
      <w:r>
        <w:rPr>
          <w:rFonts w:hint="eastAsia"/>
          <w:color w:val="000000" w:themeColor="text1"/>
          <w:sz w:val="24"/>
          <w:szCs w:val="24"/>
        </w:rPr>
        <w:t xml:space="preserve">台计算机设备与工作终端进行了全面技术评估</w:t>
      </w:r>
      <w:r>
        <w:rPr>
          <w:rFonts w:hint="eastAsia"/>
          <w:color w:val="000000" w:themeColor="text1"/>
          <w:sz w:val="24"/>
          <w:szCs w:val="24"/>
        </w:rPr>
        <w:t xml:space="preserve">, </w:t>
      </w:r>
      <w:r>
        <w:rPr>
          <w:rFonts w:hint="eastAsia"/>
          <w:color w:val="000000" w:themeColor="text1"/>
          <w:sz w:val="24"/>
          <w:szCs w:val="24"/>
        </w:rPr>
        <w:t xml:space="preserve">选取其中设备状况最差的</w:t>
      </w:r>
      <w:r>
        <w:rPr>
          <w:rFonts w:hint="eastAsia"/>
          <w:color w:val="000000" w:themeColor="text1"/>
          <w:sz w:val="24"/>
          <w:szCs w:val="24"/>
        </w:rPr>
        <w:t xml:space="preserve">56</w:t>
      </w:r>
      <w:r>
        <w:rPr>
          <w:rFonts w:hint="eastAsia"/>
          <w:color w:val="000000" w:themeColor="text1"/>
          <w:sz w:val="24"/>
          <w:szCs w:val="24"/>
        </w:rPr>
        <w:t xml:space="preserve">台终端进行设备更新升级改造，以保证医院日常业务正常开展和保证国有资产最大利用率。</w:t>
      </w:r>
      <w:r/>
    </w:p>
    <w:tbl>
      <w:tblPr>
        <w:tblW w:w="7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034"/>
        <w:gridCol w:w="1440"/>
        <w:gridCol w:w="1977"/>
        <w:gridCol w:w="1517"/>
      </w:tblGrid>
      <w:tr>
        <w:trPr>
          <w:jc w:val="center"/>
          <w:trHeight w:val="420"/>
        </w:trPr>
        <w:tc>
          <w:tcPr>
            <w:shd w:val="clear" w:color="auto" w:fill="auto"/>
            <w:tcW w:w="846" w:type="dxa"/>
            <w:vAlign w:val="center"/>
            <w:textDirection w:val="lrTb"/>
            <w:noWrap/>
          </w:tcPr>
          <w:p>
            <w:pPr>
              <w:jc w:val="center"/>
              <w:rPr>
                <w:b/>
                <w:color w:val="000000" w:themeColor="text1"/>
              </w:rPr>
            </w:pPr>
            <w:r>
              <w:rPr>
                <w:rFonts w:hint="eastAsia"/>
                <w:b/>
                <w:color w:val="000000" w:themeColor="text1"/>
              </w:rPr>
              <w:t xml:space="preserve">序号</w:t>
            </w:r>
            <w:r/>
          </w:p>
        </w:tc>
        <w:tc>
          <w:tcPr>
            <w:shd w:val="clear" w:color="auto" w:fill="auto"/>
            <w:tcW w:w="2034" w:type="dxa"/>
            <w:vAlign w:val="center"/>
            <w:textDirection w:val="lrTb"/>
            <w:noWrap/>
          </w:tcPr>
          <w:p>
            <w:pPr>
              <w:jc w:val="center"/>
              <w:rPr>
                <w:b/>
                <w:color w:val="000000" w:themeColor="text1"/>
              </w:rPr>
            </w:pPr>
            <w:r>
              <w:rPr>
                <w:rFonts w:hint="eastAsia"/>
                <w:b/>
                <w:color w:val="000000" w:themeColor="text1"/>
              </w:rPr>
              <w:t xml:space="preserve">升级名称</w:t>
            </w:r>
            <w:r/>
          </w:p>
        </w:tc>
        <w:tc>
          <w:tcPr>
            <w:shd w:val="clear" w:color="auto" w:fill="auto"/>
            <w:tcW w:w="1440" w:type="dxa"/>
            <w:vAlign w:val="center"/>
            <w:textDirection w:val="lrTb"/>
            <w:noWrap/>
          </w:tcPr>
          <w:p>
            <w:pPr>
              <w:jc w:val="center"/>
              <w:rPr>
                <w:b/>
                <w:color w:val="000000" w:themeColor="text1"/>
              </w:rPr>
            </w:pPr>
            <w:r>
              <w:rPr>
                <w:rFonts w:hint="eastAsia"/>
                <w:b/>
                <w:color w:val="000000" w:themeColor="text1"/>
              </w:rPr>
              <w:t xml:space="preserve">数量</w:t>
            </w:r>
            <w:r/>
          </w:p>
        </w:tc>
        <w:tc>
          <w:tcPr>
            <w:shd w:val="clear" w:color="auto" w:fill="auto"/>
            <w:tcW w:w="1977" w:type="dxa"/>
            <w:vAlign w:val="center"/>
            <w:textDirection w:val="lrTb"/>
            <w:noWrap/>
          </w:tcPr>
          <w:p>
            <w:pPr>
              <w:jc w:val="center"/>
              <w:rPr>
                <w:b/>
                <w:color w:val="000000" w:themeColor="text1"/>
                <w:sz w:val="24"/>
                <w:szCs w:val="22"/>
              </w:rPr>
            </w:pPr>
            <w:r>
              <w:rPr>
                <w:rFonts w:hint="eastAsia"/>
                <w:b/>
                <w:color w:val="000000" w:themeColor="text1"/>
              </w:rPr>
              <w:t xml:space="preserve">规格参数</w:t>
            </w:r>
            <w:r/>
          </w:p>
        </w:tc>
        <w:tc>
          <w:tcPr>
            <w:shd w:val="clear" w:color="auto" w:fill="auto"/>
            <w:tcW w:w="1517" w:type="dxa"/>
            <w:vAlign w:val="center"/>
            <w:textDirection w:val="lrTb"/>
            <w:noWrap/>
          </w:tcPr>
          <w:p>
            <w:pPr>
              <w:jc w:val="center"/>
              <w:rPr>
                <w:b/>
                <w:color w:val="000000" w:themeColor="text1"/>
              </w:rPr>
            </w:pPr>
            <w:r>
              <w:rPr>
                <w:rFonts w:hint="eastAsia"/>
                <w:b/>
                <w:color w:val="000000" w:themeColor="text1"/>
              </w:rPr>
              <w:t xml:space="preserve">备注</w:t>
            </w:r>
            <w:r/>
          </w:p>
        </w:tc>
      </w:tr>
      <w:tr>
        <w:trPr>
          <w:jc w:val="center"/>
          <w:trHeight w:val="405"/>
        </w:trPr>
        <w:tc>
          <w:tcPr>
            <w:shd w:val="clear" w:color="auto" w:fill="auto"/>
            <w:tcW w:w="846" w:type="dxa"/>
            <w:vAlign w:val="center"/>
            <w:textDirection w:val="lrTb"/>
            <w:noWrap/>
          </w:tcPr>
          <w:p>
            <w:pPr>
              <w:jc w:val="center"/>
              <w:rPr>
                <w:color w:val="000000" w:themeColor="text1"/>
              </w:rPr>
            </w:pPr>
            <w:r/>
            <w:bookmarkStart w:id="1007" w:name="_Hlk211853616"/>
            <w:r>
              <w:rPr>
                <w:rFonts w:hint="eastAsia"/>
                <w:color w:val="000000" w:themeColor="text1"/>
              </w:rPr>
              <w:t xml:space="preserve">1</w:t>
            </w:r>
            <w:r/>
          </w:p>
        </w:tc>
        <w:tc>
          <w:tcPr>
            <w:shd w:val="clear" w:color="auto" w:fill="auto"/>
            <w:tcW w:w="2034" w:type="dxa"/>
            <w:vAlign w:val="center"/>
            <w:textDirection w:val="lrTb"/>
            <w:noWrap/>
          </w:tcPr>
          <w:p>
            <w:pPr>
              <w:jc w:val="center"/>
              <w:rPr>
                <w:color w:val="000000" w:themeColor="text1"/>
              </w:rPr>
            </w:pPr>
            <w:r>
              <w:rPr>
                <w:color w:val="000000" w:themeColor="text1"/>
              </w:rPr>
              <w:t xml:space="preserve">CPU</w:t>
            </w:r>
            <w:r>
              <w:rPr>
                <w:rFonts w:hint="eastAsia"/>
                <w:color w:val="000000" w:themeColor="text1"/>
              </w:rPr>
              <w:t xml:space="preserve">更新升级</w:t>
            </w:r>
            <w:r/>
          </w:p>
        </w:tc>
        <w:tc>
          <w:tcPr>
            <w:shd w:val="clear" w:color="auto" w:fill="auto"/>
            <w:tcW w:w="1440" w:type="dxa"/>
            <w:vAlign w:val="center"/>
            <w:textDirection w:val="lrTb"/>
            <w:noWrap/>
          </w:tcPr>
          <w:p>
            <w:pPr>
              <w:jc w:val="center"/>
              <w:rPr>
                <w:color w:val="000000" w:themeColor="text1"/>
              </w:rPr>
            </w:pPr>
            <w:r>
              <w:rPr>
                <w:color w:val="000000" w:themeColor="text1"/>
              </w:rPr>
              <w:t xml:space="preserve">56</w:t>
            </w:r>
            <w:r/>
          </w:p>
        </w:tc>
        <w:tc>
          <w:tcPr>
            <w:shd w:val="clear" w:color="auto" w:fill="auto"/>
            <w:tcW w:w="1977" w:type="dxa"/>
            <w:vAlign w:val="center"/>
            <w:textDirection w:val="lrTb"/>
            <w:noWrap/>
          </w:tcPr>
          <w:p>
            <w:pPr>
              <w:jc w:val="center"/>
              <w:rPr>
                <w:color w:val="000000" w:themeColor="text1"/>
                <w:sz w:val="24"/>
                <w:szCs w:val="22"/>
              </w:rPr>
            </w:pPr>
            <w:r>
              <w:rPr>
                <w:rFonts w:hint="eastAsia"/>
                <w:color w:val="000000" w:themeColor="text1"/>
                <w:sz w:val="24"/>
                <w:szCs w:val="22"/>
              </w:rPr>
              <w:t xml:space="preserve">8</w:t>
            </w:r>
            <w:r>
              <w:rPr>
                <w:rFonts w:hint="eastAsia"/>
                <w:color w:val="000000" w:themeColor="text1"/>
                <w:sz w:val="24"/>
                <w:szCs w:val="22"/>
              </w:rPr>
              <w:t xml:space="preserve">核不低于</w:t>
            </w:r>
            <w:r>
              <w:rPr>
                <w:rFonts w:hint="eastAsia"/>
                <w:color w:val="000000" w:themeColor="text1"/>
                <w:sz w:val="24"/>
                <w:szCs w:val="22"/>
              </w:rPr>
              <w:t xml:space="preserve">12</w:t>
            </w:r>
            <w:r>
              <w:rPr>
                <w:rFonts w:hint="eastAsia"/>
                <w:color w:val="000000" w:themeColor="text1"/>
                <w:sz w:val="24"/>
                <w:szCs w:val="22"/>
              </w:rPr>
              <w:t xml:space="preserve">代</w:t>
            </w:r>
            <w:r>
              <w:rPr>
                <w:rFonts w:hint="eastAsia"/>
                <w:color w:val="000000" w:themeColor="text1"/>
                <w:sz w:val="24"/>
                <w:szCs w:val="22"/>
              </w:rPr>
              <w:t xml:space="preserve">I5</w:t>
            </w:r>
            <w:r/>
          </w:p>
        </w:tc>
        <w:tc>
          <w:tcPr>
            <w:shd w:val="clear" w:color="auto" w:fill="auto"/>
            <w:tcW w:w="1517" w:type="dxa"/>
            <w:vAlign w:val="center"/>
            <w:textDirection w:val="lrTb"/>
            <w:noWrap/>
          </w:tcPr>
          <w:p>
            <w:pPr>
              <w:jc w:val="center"/>
              <w:rPr>
                <w:color w:val="000000" w:themeColor="text1"/>
              </w:rPr>
            </w:pPr>
            <w:r>
              <w:rPr>
                <w:color w:val="000000" w:themeColor="text1"/>
              </w:rPr>
            </w:r>
            <w:r/>
          </w:p>
        </w:tc>
      </w:tr>
      <w:tr>
        <w:trPr>
          <w:jc w:val="center"/>
          <w:trHeight w:val="405"/>
        </w:trPr>
        <w:tc>
          <w:tcPr>
            <w:shd w:val="clear" w:color="auto" w:fill="auto"/>
            <w:tcW w:w="846" w:type="dxa"/>
            <w:vAlign w:val="center"/>
            <w:textDirection w:val="lrTb"/>
            <w:noWrap/>
          </w:tcPr>
          <w:p>
            <w:pPr>
              <w:jc w:val="center"/>
              <w:rPr>
                <w:color w:val="000000" w:themeColor="text1"/>
              </w:rPr>
            </w:pPr>
            <w:r>
              <w:rPr>
                <w:rFonts w:hint="eastAsia"/>
                <w:color w:val="000000" w:themeColor="text1"/>
              </w:rPr>
              <w:t xml:space="preserve">2</w:t>
            </w:r>
            <w:r/>
          </w:p>
        </w:tc>
        <w:tc>
          <w:tcPr>
            <w:shd w:val="clear" w:color="auto" w:fill="auto"/>
            <w:tcW w:w="2034" w:type="dxa"/>
            <w:vAlign w:val="center"/>
            <w:textDirection w:val="lrTb"/>
            <w:noWrap/>
          </w:tcPr>
          <w:p>
            <w:pPr>
              <w:jc w:val="center"/>
              <w:rPr>
                <w:color w:val="000000" w:themeColor="text1"/>
              </w:rPr>
            </w:pPr>
            <w:r>
              <w:rPr>
                <w:rFonts w:hint="eastAsia"/>
                <w:color w:val="000000" w:themeColor="text1"/>
              </w:rPr>
              <w:t xml:space="preserve">主板升级</w:t>
            </w:r>
            <w:r/>
          </w:p>
        </w:tc>
        <w:tc>
          <w:tcPr>
            <w:shd w:val="clear" w:color="auto" w:fill="auto"/>
            <w:tcW w:w="1440" w:type="dxa"/>
            <w:vAlign w:val="center"/>
            <w:textDirection w:val="lrTb"/>
            <w:noWrap/>
          </w:tcPr>
          <w:p>
            <w:pPr>
              <w:jc w:val="center"/>
              <w:rPr>
                <w:color w:val="000000" w:themeColor="text1"/>
              </w:rPr>
            </w:pPr>
            <w:r>
              <w:rPr>
                <w:rFonts w:hint="eastAsia"/>
                <w:color w:val="000000" w:themeColor="text1"/>
              </w:rPr>
              <w:t xml:space="preserve">5</w:t>
            </w:r>
            <w:r>
              <w:rPr>
                <w:color w:val="000000" w:themeColor="text1"/>
              </w:rPr>
              <w:t xml:space="preserve">6</w:t>
            </w:r>
            <w:r/>
          </w:p>
        </w:tc>
        <w:tc>
          <w:tcPr>
            <w:shd w:val="clear" w:color="auto" w:fill="auto"/>
            <w:tcW w:w="1977" w:type="dxa"/>
            <w:vAlign w:val="center"/>
            <w:textDirection w:val="lrTb"/>
            <w:noWrap/>
          </w:tcPr>
          <w:p>
            <w:pPr>
              <w:jc w:val="center"/>
              <w:rPr>
                <w:color w:val="000000" w:themeColor="text1"/>
                <w:sz w:val="24"/>
                <w:szCs w:val="22"/>
              </w:rPr>
            </w:pPr>
            <w:r>
              <w:rPr>
                <w:rFonts w:hint="eastAsia"/>
                <w:color w:val="000000" w:themeColor="text1"/>
              </w:rPr>
              <w:t xml:space="preserve">配套</w:t>
            </w:r>
            <w:r>
              <w:rPr>
                <w:rFonts w:hint="eastAsia"/>
                <w:color w:val="000000" w:themeColor="text1"/>
              </w:rPr>
              <w:t xml:space="preserve">CPU</w:t>
            </w:r>
            <w:r>
              <w:rPr>
                <w:rFonts w:hint="eastAsia"/>
                <w:color w:val="000000" w:themeColor="text1"/>
              </w:rPr>
              <w:t xml:space="preserve">主板，需包含至少一个</w:t>
            </w:r>
            <w:r>
              <w:rPr>
                <w:rFonts w:hint="eastAsia"/>
                <w:color w:val="000000" w:themeColor="text1"/>
              </w:rPr>
              <w:t xml:space="preserve">M2</w:t>
            </w:r>
            <w:r>
              <w:rPr>
                <w:rFonts w:hint="eastAsia"/>
                <w:color w:val="000000" w:themeColor="text1"/>
              </w:rPr>
              <w:t xml:space="preserve">接口</w:t>
            </w:r>
            <w:r/>
          </w:p>
        </w:tc>
        <w:tc>
          <w:tcPr>
            <w:shd w:val="clear" w:color="auto" w:fill="auto"/>
            <w:tcW w:w="1517" w:type="dxa"/>
            <w:vAlign w:val="center"/>
            <w:textDirection w:val="lrTb"/>
            <w:noWrap/>
          </w:tcPr>
          <w:p>
            <w:pPr>
              <w:jc w:val="center"/>
              <w:rPr>
                <w:color w:val="000000" w:themeColor="text1"/>
              </w:rPr>
            </w:pPr>
            <w:r>
              <w:rPr>
                <w:color w:val="000000" w:themeColor="text1"/>
              </w:rPr>
            </w:r>
            <w:r/>
          </w:p>
        </w:tc>
      </w:tr>
      <w:tr>
        <w:trPr>
          <w:jc w:val="center"/>
          <w:trHeight w:val="405"/>
        </w:trPr>
        <w:tc>
          <w:tcPr>
            <w:shd w:val="clear" w:color="auto" w:fill="auto"/>
            <w:tcW w:w="846" w:type="dxa"/>
            <w:vAlign w:val="center"/>
            <w:textDirection w:val="lrTb"/>
            <w:noWrap/>
          </w:tcPr>
          <w:p>
            <w:pPr>
              <w:jc w:val="center"/>
              <w:rPr>
                <w:color w:val="000000" w:themeColor="text1"/>
              </w:rPr>
            </w:pPr>
            <w:r>
              <w:rPr>
                <w:rFonts w:hint="eastAsia"/>
                <w:color w:val="000000" w:themeColor="text1"/>
              </w:rPr>
              <w:t xml:space="preserve">3</w:t>
            </w:r>
            <w:r/>
          </w:p>
        </w:tc>
        <w:tc>
          <w:tcPr>
            <w:shd w:val="clear" w:color="auto" w:fill="auto"/>
            <w:tcW w:w="2034" w:type="dxa"/>
            <w:vAlign w:val="center"/>
            <w:textDirection w:val="lrTb"/>
            <w:noWrap/>
          </w:tcPr>
          <w:p>
            <w:pPr>
              <w:jc w:val="center"/>
              <w:rPr>
                <w:color w:val="000000" w:themeColor="text1"/>
              </w:rPr>
            </w:pPr>
            <w:r>
              <w:rPr>
                <w:rFonts w:hint="eastAsia"/>
                <w:color w:val="000000" w:themeColor="text1"/>
              </w:rPr>
              <w:t xml:space="preserve">内存更新升级</w:t>
            </w:r>
            <w:r/>
          </w:p>
        </w:tc>
        <w:tc>
          <w:tcPr>
            <w:shd w:val="clear" w:color="auto" w:fill="auto"/>
            <w:tcW w:w="1440" w:type="dxa"/>
            <w:vAlign w:val="center"/>
            <w:textDirection w:val="lrTb"/>
            <w:noWrap/>
          </w:tcPr>
          <w:p>
            <w:pPr>
              <w:jc w:val="center"/>
              <w:rPr>
                <w:color w:val="000000" w:themeColor="text1"/>
              </w:rPr>
            </w:pPr>
            <w:r>
              <w:rPr>
                <w:rFonts w:hint="eastAsia"/>
                <w:color w:val="000000" w:themeColor="text1"/>
              </w:rPr>
              <w:t xml:space="preserve">56</w:t>
            </w:r>
            <w:r/>
          </w:p>
        </w:tc>
        <w:tc>
          <w:tcPr>
            <w:shd w:val="clear" w:color="auto" w:fill="auto"/>
            <w:tcW w:w="1977" w:type="dxa"/>
            <w:vAlign w:val="center"/>
            <w:textDirection w:val="lrTb"/>
            <w:noWrap/>
          </w:tcPr>
          <w:p>
            <w:pPr>
              <w:jc w:val="center"/>
              <w:rPr>
                <w:color w:val="000000" w:themeColor="text1"/>
                <w:sz w:val="24"/>
                <w:szCs w:val="22"/>
              </w:rPr>
            </w:pPr>
            <w:r>
              <w:rPr>
                <w:rFonts w:hint="eastAsia"/>
                <w:color w:val="000000" w:themeColor="text1"/>
                <w:sz w:val="24"/>
                <w:szCs w:val="22"/>
              </w:rPr>
              <w:t xml:space="preserve">8G DDR3</w:t>
            </w:r>
            <w:r/>
          </w:p>
        </w:tc>
        <w:tc>
          <w:tcPr>
            <w:shd w:val="clear" w:color="auto" w:fill="auto"/>
            <w:tcW w:w="1517" w:type="dxa"/>
            <w:vAlign w:val="center"/>
            <w:textDirection w:val="lrTb"/>
            <w:noWrap/>
          </w:tcPr>
          <w:p>
            <w:pPr>
              <w:jc w:val="center"/>
              <w:rPr>
                <w:color w:val="000000" w:themeColor="text1"/>
              </w:rPr>
            </w:pPr>
            <w:r>
              <w:rPr>
                <w:color w:val="000000" w:themeColor="text1"/>
              </w:rPr>
            </w:r>
            <w:r/>
          </w:p>
        </w:tc>
      </w:tr>
      <w:tr>
        <w:trPr>
          <w:jc w:val="center"/>
          <w:trHeight w:val="405"/>
        </w:trPr>
        <w:tc>
          <w:tcPr>
            <w:shd w:val="clear" w:color="auto" w:fill="auto"/>
            <w:tcW w:w="846" w:type="dxa"/>
            <w:vAlign w:val="center"/>
            <w:textDirection w:val="lrTb"/>
            <w:noWrap/>
          </w:tcPr>
          <w:p>
            <w:pPr>
              <w:jc w:val="center"/>
              <w:rPr>
                <w:color w:val="000000" w:themeColor="text1"/>
              </w:rPr>
            </w:pPr>
            <w:r>
              <w:rPr>
                <w:rFonts w:hint="eastAsia"/>
                <w:color w:val="000000" w:themeColor="text1"/>
              </w:rPr>
              <w:t xml:space="preserve">4</w:t>
            </w:r>
            <w:r/>
          </w:p>
        </w:tc>
        <w:tc>
          <w:tcPr>
            <w:shd w:val="clear" w:color="auto" w:fill="auto"/>
            <w:tcW w:w="2034" w:type="dxa"/>
            <w:vAlign w:val="center"/>
            <w:textDirection w:val="lrTb"/>
            <w:noWrap/>
          </w:tcPr>
          <w:p>
            <w:pPr>
              <w:jc w:val="center"/>
              <w:rPr>
                <w:color w:val="000000" w:themeColor="text1"/>
              </w:rPr>
            </w:pPr>
            <w:r>
              <w:rPr>
                <w:rFonts w:hint="eastAsia"/>
                <w:color w:val="000000" w:themeColor="text1"/>
              </w:rPr>
              <w:t xml:space="preserve">硬盘升级</w:t>
            </w:r>
            <w:r/>
          </w:p>
        </w:tc>
        <w:tc>
          <w:tcPr>
            <w:shd w:val="clear" w:color="auto" w:fill="auto"/>
            <w:tcW w:w="1440" w:type="dxa"/>
            <w:vAlign w:val="center"/>
            <w:textDirection w:val="lrTb"/>
            <w:noWrap/>
          </w:tcPr>
          <w:p>
            <w:pPr>
              <w:jc w:val="center"/>
              <w:rPr>
                <w:color w:val="000000" w:themeColor="text1"/>
              </w:rPr>
            </w:pPr>
            <w:r>
              <w:rPr>
                <w:rFonts w:hint="eastAsia"/>
                <w:color w:val="000000" w:themeColor="text1"/>
              </w:rPr>
              <w:t xml:space="preserve">56</w:t>
            </w:r>
            <w:r/>
          </w:p>
        </w:tc>
        <w:tc>
          <w:tcPr>
            <w:shd w:val="clear" w:color="auto" w:fill="auto"/>
            <w:tcW w:w="1977" w:type="dxa"/>
            <w:vAlign w:val="center"/>
            <w:textDirection w:val="lrTb"/>
            <w:noWrap/>
          </w:tcPr>
          <w:p>
            <w:pPr>
              <w:jc w:val="center"/>
              <w:rPr>
                <w:color w:val="000000" w:themeColor="text1"/>
                <w:sz w:val="24"/>
                <w:szCs w:val="22"/>
              </w:rPr>
            </w:pPr>
            <w:r>
              <w:rPr>
                <w:rFonts w:hint="eastAsia"/>
                <w:color w:val="000000" w:themeColor="text1"/>
                <w:sz w:val="24"/>
                <w:szCs w:val="22"/>
              </w:rPr>
              <w:t xml:space="preserve">256G</w:t>
            </w:r>
            <w:r>
              <w:rPr>
                <w:rFonts w:hint="eastAsia"/>
                <w:color w:val="000000" w:themeColor="text1"/>
                <w:sz w:val="24"/>
                <w:szCs w:val="22"/>
              </w:rPr>
              <w:t xml:space="preserve">固态硬盘</w:t>
            </w:r>
            <w:r/>
          </w:p>
        </w:tc>
        <w:tc>
          <w:tcPr>
            <w:shd w:val="clear" w:color="auto" w:fill="auto"/>
            <w:tcW w:w="1517" w:type="dxa"/>
            <w:vAlign w:val="center"/>
            <w:textDirection w:val="lrTb"/>
            <w:noWrap/>
          </w:tcPr>
          <w:p>
            <w:pPr>
              <w:jc w:val="center"/>
              <w:rPr>
                <w:color w:val="000000" w:themeColor="text1"/>
              </w:rPr>
            </w:pPr>
            <w:r>
              <w:rPr>
                <w:color w:val="000000" w:themeColor="text1"/>
              </w:rPr>
            </w:r>
            <w:r/>
          </w:p>
        </w:tc>
      </w:tr>
      <w:tr>
        <w:trPr>
          <w:jc w:val="center"/>
          <w:trHeight w:val="405"/>
        </w:trPr>
        <w:tc>
          <w:tcPr>
            <w:shd w:val="clear" w:color="auto" w:fill="auto"/>
            <w:tcW w:w="846" w:type="dxa"/>
            <w:vAlign w:val="center"/>
            <w:textDirection w:val="lrTb"/>
            <w:noWrap/>
          </w:tcPr>
          <w:p>
            <w:pPr>
              <w:jc w:val="center"/>
              <w:rPr>
                <w:color w:val="000000" w:themeColor="text1"/>
              </w:rPr>
            </w:pPr>
            <w:r>
              <w:rPr>
                <w:rFonts w:hint="eastAsia"/>
                <w:color w:val="000000" w:themeColor="text1"/>
              </w:rPr>
              <w:t xml:space="preserve">5</w:t>
            </w:r>
            <w:r/>
          </w:p>
        </w:tc>
        <w:tc>
          <w:tcPr>
            <w:shd w:val="clear" w:color="auto" w:fill="auto"/>
            <w:tcW w:w="2034" w:type="dxa"/>
            <w:vAlign w:val="center"/>
            <w:textDirection w:val="lrTb"/>
            <w:noWrap/>
          </w:tcPr>
          <w:p>
            <w:pPr>
              <w:jc w:val="center"/>
              <w:rPr>
                <w:color w:val="000000" w:themeColor="text1"/>
              </w:rPr>
            </w:pPr>
            <w:r>
              <w:rPr>
                <w:rFonts w:hint="eastAsia"/>
                <w:color w:val="000000" w:themeColor="text1"/>
              </w:rPr>
              <w:t xml:space="preserve">机械硬盘更换</w:t>
            </w:r>
            <w:r/>
          </w:p>
        </w:tc>
        <w:tc>
          <w:tcPr>
            <w:shd w:val="clear" w:color="auto" w:fill="auto"/>
            <w:tcW w:w="1440" w:type="dxa"/>
            <w:vAlign w:val="center"/>
            <w:textDirection w:val="lrTb"/>
            <w:noWrap/>
          </w:tcPr>
          <w:p>
            <w:pPr>
              <w:jc w:val="center"/>
              <w:rPr>
                <w:color w:val="000000" w:themeColor="text1"/>
              </w:rPr>
            </w:pPr>
            <w:r>
              <w:rPr>
                <w:rFonts w:hint="eastAsia"/>
                <w:color w:val="000000" w:themeColor="text1"/>
              </w:rPr>
              <w:t xml:space="preserve">32</w:t>
            </w:r>
            <w:r/>
          </w:p>
        </w:tc>
        <w:tc>
          <w:tcPr>
            <w:shd w:val="clear" w:color="auto" w:fill="auto"/>
            <w:tcW w:w="1977" w:type="dxa"/>
            <w:vAlign w:val="center"/>
            <w:textDirection w:val="lrTb"/>
            <w:noWrap/>
          </w:tcPr>
          <w:p>
            <w:pPr>
              <w:jc w:val="center"/>
              <w:rPr>
                <w:color w:val="000000" w:themeColor="text1"/>
                <w:sz w:val="24"/>
                <w:szCs w:val="22"/>
              </w:rPr>
            </w:pPr>
            <w:r>
              <w:rPr>
                <w:rFonts w:hint="eastAsia"/>
                <w:color w:val="000000" w:themeColor="text1"/>
              </w:rPr>
              <w:t xml:space="preserve">1T</w:t>
            </w:r>
            <w:r>
              <w:rPr>
                <w:rFonts w:hint="eastAsia"/>
                <w:color w:val="000000" w:themeColor="text1"/>
              </w:rPr>
              <w:t xml:space="preserve">机械硬盘</w:t>
            </w:r>
            <w:r/>
          </w:p>
        </w:tc>
        <w:tc>
          <w:tcPr>
            <w:shd w:val="clear" w:color="auto" w:fill="auto"/>
            <w:tcW w:w="1517" w:type="dxa"/>
            <w:vAlign w:val="center"/>
            <w:textDirection w:val="lrTb"/>
            <w:noWrap/>
          </w:tcPr>
          <w:p>
            <w:pPr>
              <w:jc w:val="center"/>
            </w:pPr>
            <w:r/>
            <w:bookmarkEnd w:id="1007"/>
            <w:r/>
            <w:r/>
          </w:p>
        </w:tc>
      </w:tr>
    </w:tbl>
    <w:p>
      <w:pPr>
        <w:ind w:firstLine="480"/>
        <w:spacing w:line="360" w:lineRule="auto"/>
        <w:rPr>
          <w:sz w:val="24"/>
          <w:szCs w:val="24"/>
        </w:rPr>
      </w:pPr>
      <w:r>
        <w:rPr>
          <w:sz w:val="24"/>
          <w:szCs w:val="24"/>
        </w:rPr>
      </w:r>
      <w:r/>
    </w:p>
    <w:p>
      <w:pPr>
        <w:pStyle w:val="1043"/>
        <w:numPr>
          <w:ilvl w:val="0"/>
          <w:numId w:val="15"/>
        </w:numPr>
        <w:spacing w:before="0" w:after="0" w:line="360" w:lineRule="auto"/>
        <w:rPr>
          <w:rFonts w:ascii="宋体" w:hAnsi="宋体" w:cs="宋体"/>
          <w:sz w:val="24"/>
          <w:szCs w:val="24"/>
        </w:rPr>
      </w:pPr>
      <w:r/>
      <w:bookmarkStart w:id="1008" w:name="_Toc14500"/>
      <w:r/>
      <w:bookmarkStart w:id="1009" w:name="_Toc20009"/>
      <w:r/>
      <w:bookmarkStart w:id="1010" w:name="_Toc211983758"/>
      <w:r/>
      <w:bookmarkStart w:id="1011" w:name="_Toc30941"/>
      <w:r/>
      <w:bookmarkStart w:id="1012" w:name="_Toc32585"/>
      <w:r>
        <w:rPr>
          <w:rFonts w:hint="eastAsia" w:ascii="宋体" w:hAnsi="宋体" w:cs="宋体"/>
          <w:sz w:val="24"/>
          <w:szCs w:val="24"/>
        </w:rPr>
        <w:t xml:space="preserve">智慧管理平台（一期）建设方案</w:t>
      </w:r>
      <w:bookmarkEnd w:id="1008"/>
      <w:r/>
      <w:bookmarkEnd w:id="1009"/>
      <w:r/>
      <w:bookmarkEnd w:id="1010"/>
      <w:r/>
      <w:bookmarkEnd w:id="1011"/>
      <w:r/>
      <w:bookmarkEnd w:id="1012"/>
      <w:r/>
      <w:r/>
    </w:p>
    <w:p>
      <w:pPr>
        <w:ind w:firstLine="480"/>
        <w:spacing w:line="360" w:lineRule="auto"/>
        <w:rPr>
          <w:color w:val="000000" w:themeColor="text1"/>
          <w:sz w:val="24"/>
          <w:szCs w:val="24"/>
        </w:rPr>
      </w:pPr>
      <w:r>
        <w:rPr>
          <w:rFonts w:hint="eastAsia"/>
          <w:color w:val="000000" w:themeColor="text1"/>
          <w:sz w:val="24"/>
          <w:szCs w:val="24"/>
        </w:rPr>
        <w:t xml:space="preserve">平台系统基于</w:t>
      </w:r>
      <w:r>
        <w:rPr>
          <w:rFonts w:hint="eastAsia"/>
          <w:color w:val="000000" w:themeColor="text1"/>
          <w:sz w:val="24"/>
          <w:szCs w:val="24"/>
        </w:rPr>
        <w:t xml:space="preserve">B/S</w:t>
      </w:r>
      <w:r>
        <w:rPr>
          <w:rFonts w:hint="eastAsia"/>
          <w:color w:val="000000" w:themeColor="text1"/>
          <w:sz w:val="24"/>
          <w:szCs w:val="24"/>
        </w:rPr>
        <w:t xml:space="preserve">架构开发，为院领导、普通员工，医务、护理、财务、质控、总务等行政后勤部门，以及每个业务科室、护理单元提供一个工作站，相关人员可凭帐户和密码，</w:t>
      </w:r>
      <w:r>
        <w:rPr>
          <w:rFonts w:hint="eastAsia"/>
          <w:color w:val="000000" w:themeColor="text1"/>
          <w:sz w:val="24"/>
          <w:szCs w:val="24"/>
        </w:rPr>
        <w:t xml:space="preserve">登录本系统，按权限查看和操作相关功能，满足各级各类人员日常工作和协同管理的需要。各工作站的具体功能及权限可根据需要进行设定。本次平台系统由绩效数据中心、医院绩效考核管理子系统、医院绩效分配子系统、医院绩效管理咨询服务四部分组成。</w:t>
      </w:r>
      <w:r/>
    </w:p>
    <w:p>
      <w:pPr>
        <w:ind w:firstLine="480"/>
        <w:spacing w:line="360" w:lineRule="auto"/>
        <w:rPr>
          <w:color w:val="000000" w:themeColor="text1"/>
          <w:sz w:val="24"/>
          <w:szCs w:val="24"/>
        </w:rPr>
      </w:pPr>
      <w:r>
        <w:rPr>
          <w:rFonts w:hint="eastAsia"/>
          <w:color w:val="000000" w:themeColor="text1"/>
          <w:sz w:val="24"/>
          <w:szCs w:val="24"/>
        </w:rPr>
        <w:t xml:space="preserve">平台系统将适应医院发展及经营管理需要，提高工作效率本次平台系统主要模块功能包括数据中心、部门管理、绩效管理、综合目标考评。平台系统需支持工作量法、</w:t>
      </w:r>
      <w:r>
        <w:rPr>
          <w:rFonts w:hint="eastAsia"/>
          <w:color w:val="000000" w:themeColor="text1"/>
          <w:sz w:val="24"/>
          <w:szCs w:val="24"/>
        </w:rPr>
        <w:t xml:space="preserve">KPI</w:t>
      </w:r>
      <w:r>
        <w:rPr>
          <w:rFonts w:hint="eastAsia"/>
          <w:color w:val="000000" w:themeColor="text1"/>
          <w:sz w:val="24"/>
          <w:szCs w:val="24"/>
        </w:rPr>
        <w:t xml:space="preserve">方法、成本核算法等多种绩效分配办法。系统应该具有自定义功能，允许用户对自定义设置管理指标、自定义绩效管理方案、自定义设置报表。</w:t>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、管理平台系统将提供绩效数据中心功能，所有数据指标化处理后，医院绩效核算员可直接处理指标、自定义生成新指标、自定义生成绩效报表。</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、管理平台系统将具备统一的医院基础信息管理平台，规范职工、核算单元、各项财务及绩效指标等基本信息的编码、名称、定义。</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、管理平台将能同时支持建立适合医院应用的多套绩效方案；形成以绩效为数据处理中心的多种业务管理模式。</w:t>
      </w:r>
      <w:r/>
    </w:p>
    <w:p>
      <w:pPr>
        <w:pStyle w:val="1044"/>
        <w:numPr>
          <w:ilvl w:val="0"/>
          <w:numId w:val="57"/>
        </w:numPr>
        <w:spacing w:before="0" w:after="0" w:line="360" w:lineRule="auto"/>
        <w:rPr>
          <w:sz w:val="24"/>
          <w:szCs w:val="24"/>
        </w:rPr>
      </w:pPr>
      <w:r/>
      <w:bookmarkStart w:id="1013" w:name="_Toc211983761"/>
      <w:r/>
      <w:bookmarkStart w:id="1014" w:name="_Toc5998"/>
      <w:r/>
      <w:bookmarkStart w:id="1015" w:name="_Toc24411"/>
      <w:r/>
      <w:bookmarkStart w:id="1016" w:name="_Toc9470"/>
      <w:r/>
      <w:bookmarkStart w:id="1017" w:name="_Toc19410"/>
      <w:r>
        <w:rPr>
          <w:rFonts w:hint="eastAsia"/>
          <w:sz w:val="24"/>
          <w:szCs w:val="24"/>
        </w:rPr>
        <w:t xml:space="preserve">总体功能</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7"/>
        <w:gridCol w:w="1380"/>
        <w:gridCol w:w="2471"/>
        <w:gridCol w:w="4269"/>
        <w:gridCol w:w="924"/>
      </w:tblGrid>
      <w:tr>
        <w:trPr>
          <w:trHeight w:val="270"/>
        </w:trPr>
        <w:tc>
          <w:tcPr>
            <w:tcW w:w="409"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700"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功能模块</w:t>
            </w:r>
            <w:r/>
          </w:p>
        </w:tc>
        <w:tc>
          <w:tcPr>
            <w:tcW w:w="1253"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功能列表</w:t>
            </w:r>
            <w:r/>
          </w:p>
        </w:tc>
        <w:tc>
          <w:tcPr>
            <w:tcW w:w="2166"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详细要求</w:t>
            </w:r>
            <w:r/>
          </w:p>
        </w:tc>
        <w:tc>
          <w:tcPr>
            <w:tcW w:w="469"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备注</w:t>
            </w:r>
            <w:r/>
          </w:p>
        </w:tc>
      </w:tr>
      <w:tr>
        <w:trPr>
          <w:trHeight w:val="270"/>
        </w:trPr>
        <w:tc>
          <w:tcPr>
            <w:tcW w:w="409"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700"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交换监控</w:t>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交换日期</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选择进行交换数据操作的起始结束时间范围</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查询</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对相关数据流程进行状态查询</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数据上传</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自定义上传任务，通过配置查询表名（支持中英文表名），支持时间范围约束等对相关数据进行上传</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1275"/>
        </w:trPr>
        <w:tc>
          <w:tcPr>
            <w:tcW w:w="40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7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网络监控</w:t>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网络监控</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监控、展示从数据源到数据服务再到数据中心整个流程相关功能业务模块的运行状态，并在页面下方展示最近运行出错的任务。并通过颜色对相关状态进行区分，红色为运行已成的功能或服务，橙色为正常下线的功能或服务，正常运行的功能和服务为绿色，并可通过任务状态对任务进行筛选。</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700"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交换报告</w:t>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查询</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根据业务实际情况调整日期，查询业务日期范围内的数据上传信息,包括数据源数据量、ODS接收数、CDR/ODR接收数。</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导出</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根据业务实际情况调整日期，查询业务日期范围内的数据上传信息并导出生存excel表格。</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W w:w="409"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700"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校验报告</w:t>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查询</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按照查询条件查询展示校验报告</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关联性</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查看在数据校验页面规则配置里面所配置的存在关联性校验规则相关表格</w:t>
            </w:r>
            <w:r>
              <w:rPr>
                <w:rFonts w:hint="eastAsia" w:ascii="宋体" w:hAnsi="宋体" w:cs="宋体"/>
                <w:color w:val="000000"/>
                <w:sz w:val="24"/>
                <w:szCs w:val="24"/>
              </w:rPr>
              <w:t xml:space="preserve">的校验结果</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业务约束性</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查看业务约束性校验规则的校验结果</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编码符合率</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查看编码符合率校验规则的校验结果</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非空率</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查看非空率校验规则的校验结果</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导出</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将校验结果导出成pdf文件（目前默认是导出所有表格）</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765"/>
        </w:trPr>
        <w:tc>
          <w:tcPr>
            <w:tcW w:w="409"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W w:w="700"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数据配置</w:t>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数据源配置</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编辑数据源数据库、平台数据库信息，主要包括：编辑数据库别名，变更数据库类型，启用/停用数据库，编辑数据库服务器地址、端口号、账号、密码等信息</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312"/>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表配置</w:t>
            </w:r>
            <w:r/>
          </w:p>
        </w:tc>
        <w:tc>
          <w:tcPr>
            <w:tcW w:w="216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支持中英文表名检索，对数据表结构进行查看，支持添加表格字段、导入导出单个表结构表数据，也支持导入导出所有表结构及数据</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312"/>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2166"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抽取配置</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支持配置表的属性信息，表的抽取sql、源库中统计sql，可添加属性配置导入导出抽取sql。</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700"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数据治理</w:t>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校验规则配置</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支持添加、编辑关联性指标，添加、编辑业务约束性指标，添加、编辑编码符合率指标，添加、编辑非空率指标，并支持按指标状态筛选指标</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手动校验</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通过日期、任务类型设置进行校验任务并根据周期时间范围等进行计算任务</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W w:w="40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70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大屏展示</w:t>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指标确定</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具体大屏展示</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W w:w="700"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运营报表</w:t>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系统配置</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选择数据源，按照指定格式保存报表对应的Sql数据源，支持表、视图存储、api等数据源</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图表配置</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后台菜单及前台显示菜单的配置，模板页面中，添加、修改及删除查询控件、数据列表控件、图型控件，并提供模板复用功能。</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76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分析运行展现报表</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根据平台数据中心采集的相关数据，结合医院实际要求定制化相关指标报表。报表支持“弹出”、“下钻”或“跳转”的形式展现明细数据，根据设置的格式打印、导出报表。</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W w:w="409"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700" w:type="pct"/>
            <w:vAlign w:val="center"/>
            <w:vMerge w:val="restart"/>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系统管理</w:t>
            </w:r>
            <w:r/>
          </w:p>
        </w:tc>
        <w:tc>
          <w:tcPr>
            <w:tcW w:w="125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用户管理</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用于维护系统用户，为用户分配组织与角色。</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人员管理</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用于维护机构人员信息，可以对人员进行新增、修改、删除等操作；并支持人员的导入、导出、生成用户等基础操作。</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菜单管理</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用于维护平台菜单、菜单路径，按钮、按钮权限标识；并支持移动菜单的维护与设置。</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字典管理</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维护平台公共字典数据，包括行政区划、科室参数、Tocken管理、计量单位、会计期间、系统图标、人员性质、会计科目等。</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定时任务</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维护平台定时任务，设置任务执行时间、周期、频次等，并根据规则定时执行。</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系统编码</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用于维护业务单据编码规则，支持自定义编码长度，支持依据日期、依据水号等规则灵活设置。</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多数据源管理</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通过配置的方式支持多数据源管理，包括常见的Mysql、Oracle、Sql Server等，供业务便捷调用。</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700"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系统监控</w:t>
            </w:r>
            <w:r/>
          </w:p>
        </w:tc>
        <w:tc>
          <w:tcPr>
            <w:tcW w:w="125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日志管理</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用于查看和导出系统日志。包括登录日志、操作日志、异常日志、接口日志。</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服务监控</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用于查看并监控服务器的运行情况，包括CPU、内存、硬盘等使用情况及使用率。</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W w:w="409"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700"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BPM管理</w:t>
            </w:r>
            <w:r/>
          </w:p>
        </w:tc>
        <w:tc>
          <w:tcPr>
            <w:tcW w:w="125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流程角色</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维护平台流程角色，并选择不同流程角色下的用户。</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51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模型管理</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对工作流程进行可视化模型设计、发布与部署，并对各个节点添加监听器，配置对应的审批人员。</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27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1253"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审批流配置</w:t>
            </w:r>
            <w:r/>
          </w:p>
        </w:tc>
        <w:tc>
          <w:tcPr>
            <w:tcW w:w="2166"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维护发布的工作流与业务之间的关联关系。</w:t>
            </w:r>
            <w:r/>
          </w:p>
        </w:tc>
        <w:tc>
          <w:tcPr>
            <w:tcW w:w="469"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r>
        <w:trPr>
          <w:trHeight w:val="765"/>
        </w:trPr>
        <w:tc>
          <w:tcPr>
            <w:tcW w:w="409"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700" w:type="pct"/>
            <w:vAlign w:val="center"/>
            <w:vMerge w:val="restart"/>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基础管理</w:t>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绩效项目管理</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定义绩效核算的项目类型（如考核绩效、基础绩效），支持按编码、名称查询，可新增、修改、删除及批量删除，配置项目所属机构、数据库字段名称等属性。</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绩效类型管理</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划分绩效核算的周期类型（如年度、季度、月度绩效），支持按编码、名称、状态查询，可新增、修改、删除及批量删除，关联绩效项目并配置清零规则、总数控制规则。</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会计科目对照</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建立绩效核算与会计科目的映射关系，支持按项目编码、名称查询，可新增、修改、删除及批量删除，配置人员性质、借贷方科目编码与名称，支持查看关联科室。</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收费项目点数设置管理</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支持按收费项目编码、收费项目名称查询，结果展示所属机构、收费项目编码/名称、费用分类编码/名称、项目分类编码/名称、单价等信息，支持条件重置。</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510"/>
        </w:trPr>
        <w:tc>
          <w:tcPr>
            <w:tcW w:w="409"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tcW w:w="700" w:type="pct"/>
            <w:vAlign w:val="center"/>
            <w:vMerge w:val="restart"/>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绩效核算</w:t>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绩效单元管理</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支持按编码、名称查询绩效单元，可新增、修改、删除及批量删除末级单元数据，配置所属机构、上级单元、单元类型等核心属性。</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收费项目点数设置</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提供收费项目与绩效单元的关联配置，支持按编码、名称等条件查询，可通过同步功能获取收费项目数据，实现执行点数、协作点数的单条编辑与批量设置。</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绩效维度管理</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支持维度编码、名称查询，可新增、修改、删除及批量删除末级维度，配置所属机构、上级维度、拼音码等属性。支持编辑查询框输入维度编码、维度名称进行查询，支持查询条件重置。</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绩效指标数据元</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用于配置绩效核算基础数据项，支持按编码、名称查询，可新增、修改、删除及批量删除操作，定义数据元属性、计量单位、收集周期等关键信息。</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绩效指标管理</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基于绩效指标数据元构建绩效指标体系，支持指标编码、名称查询，可新增、修改、删除及批量删除，配置所属维度、数据收集方式、计算方法等参数。</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绩效单元绩效方案上报</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支持按时间、方案名称、审核状态查询，可新增、修改、删除（仅新增状态）及批量删除方案，提供提交、撤回、查看流程等操作，关联审批流的方案可追踪流转详情。</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27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绩效单元绩效方案审核</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照开始时间、结束时间、绩效单元、审核状态条件，对绩效单元绩效方案审核进行查询。支持对绩效单元未关联方案上报审批流，且状态为“已审核”的方案，进行放弃审核处理。支持将绩效单元绩效方案退回到上报页面（只能退回未关联方案上报审批流的方案）。绩效单元关联方案上报审批流的方案，支持查看绩效单元绩效方案上报的详细流程信息。</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78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绩效方案管理</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方案编码、方案名称、状态组合查询，结果展示编码、名称、所属机构、绩效周期、状态、备注等信息，支持条件重置。支持绩效方案的新增，其中方案编码自动生成，相关信息或下拉选择，或手动录入，包括：名称、所属机构、属性状态、拼音码、自定义码、绩效周期、周期单位、绩效结果显示名称、序号、绩效结果公式等，关联绩效指标</w:t>
            </w:r>
            <w:r>
              <w:rPr>
                <w:rFonts w:hint="eastAsia" w:ascii="宋体" w:hAnsi="宋体" w:cs="宋体"/>
                <w:color w:val="333333"/>
                <w:sz w:val="24"/>
                <w:szCs w:val="24"/>
              </w:rPr>
              <w:t xml:space="preserve">与绩效单元，备注等。支持绩效方案的修改，可编辑方案的绩效周期、结果公式、关联指标/单元等信息等。支持单条或批量删除末级方案，删除前需确认。</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280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绩效指标填报</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支持按开始时间、结束时间、绩效单元、状态组合查询，结果展示所属机构、填报日期、绩效周期结束日期、填报人、绩效单元名称、审核状态、备注等信息，支持条件重置。</w:t>
            </w:r>
            <w:r>
              <w:rPr>
                <w:rFonts w:hint="eastAsia" w:ascii="宋体" w:hAnsi="宋体" w:cs="宋体"/>
                <w:color w:val="333333"/>
                <w:sz w:val="24"/>
                <w:szCs w:val="24"/>
              </w:rPr>
              <w:t xml:space="preserve">支持选择绩效单元、所属机构，填写绩效周期结束日期、状态，关联绩效指标并填写结果，支持导入/导出指标数据。支持修改状态为“新增”“已作废”的填报数据，编辑指标结果后保存。支持删除状态为“新增”的填报数据，可单条或批量删除，删除前需确认。支持查看绩效指标填报的数据。支持对完成绩效指标填报并需要提交的绩效指标，进行提交操作，只可提交 新增或已驳回的数据。支持对已提交的数据进行撤回操作。支持查看当前绩效指标的流程详情，只有绩效单元关联指标填报审批流的方案，才可以查看流程。支持对数据进行导入处理，并提供导入数据模板。</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204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绩效指标填报审核</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开始时间、结束时间、绩效单元、状态组合查询，结果展示所属机构、填报日期、绩效周期结束日期、填报人、绩效单元名称、审核状态、备注等信息，支持条件重置。支持审核“未关联审批流”且状态为“已提交”的填报数据，可单条或批量审核，审核后状态变为“已审核”。支持放弃审核“未关联审批流”且状态为“已审核” 的填报数据，弃审后状态变为“已提交”。支持退回“未关联审批流”且状态为 “已提交” 的填报数据，退回后状态变为 “新增”。支持查看绩效指标填报审核的数据。支持查看绩效指标填报审核流程的当前执行状态。</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02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绩效指标数据元收集记录</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 “开始时间”“结束时间”“数据元” 组合查询，结果展示所属机构、收集日期、数据元编码 / 名称、数据元周期开始 / 结束日期、状态等信息，支持条件重置。可查看收集详情，支持</w:t>
            </w:r>
            <w:r>
              <w:rPr>
                <w:rFonts w:hint="eastAsia" w:ascii="宋体" w:hAnsi="宋体" w:cs="宋体"/>
                <w:color w:val="333333"/>
                <w:sz w:val="24"/>
                <w:szCs w:val="24"/>
              </w:rPr>
              <w:t xml:space="preserve">导出收集数据或重新发起收集。</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02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绩效指标收集记录</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 “开始时间”“结束时间”“绩效指标” 组合查询，结果展示所属机构、收集日期、指标编码 / 名称、指标周期开始 / 结束日期、状态、收集来源等信息，支持条件重置。可查看收集详情，支持导出收集数据或重新发起收集。</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02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绩效试算</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试算日期、绩效方案组合查询，结果展示所属机构、试算日期、方案编码/名称、绩效周期开始/结束时间、试算类型、测算结果等信息，支持条件重置。支持查看绩效试算的方案与结果，支持试算结果导出。支持对绩效进行试算，可查询绩效结果试算记录，支持重新试算绩效结果。</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27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绩效测算</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测算日期、绩效方案组合查询，结果展示所属机构、测算日期、方案编码/名称、绩效周期开始/结束时间、测算结果、状态等信息，支持条件重置。支持绩效方案的测算，根据绩效方案、绩效周期，生成正式测算结果。支持对绩效测算结果的查看，支持导出数据、重新测算。支持提交状态为“新增”的测算结果，提交前需确认，已提交结果不可二次提交。</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02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绩效结果应用</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开始日期、结束日期、绩效指标组合查询，结果展示所属机构、绩效方案、绩效周期开始/结束日期、绩效单元编码/名称、实发绩效金额等信息，支持条件重置。支持绩效结果的导出，可将结果导出为EXCEL或PDF格式文件。</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02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绩效单元绩效结果应用</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开始日期、结束日期、绩效指标组合查询，结果展示所属机构、绩效方案、绩效周期开始/结束日期、绩效单元编码/名称等信息，支持条件重置。支持绩效单元绩效结果的导出，可将结果导出为EXCEL或PDF格式文件。</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275"/>
        </w:trPr>
        <w:tc>
          <w:tcPr>
            <w:tcW w:w="409"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tcW w:w="700" w:type="pct"/>
            <w:vAlign w:val="center"/>
            <w:vMerge w:val="restart"/>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绩效下发</w:t>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绩效填报</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支持按绩效月份、绩效类型、所属科室、状态组合查询，结果展示绩效编码、绩效月份、绩效类型、科室编码/名称、金额、状态、备注等信息，支持条件重置。支持新增绩效下发记录，支持填写</w:t>
            </w:r>
            <w:r>
              <w:rPr>
                <w:rFonts w:hint="eastAsia" w:ascii="宋体" w:hAnsi="宋体" w:cs="宋体"/>
                <w:color w:val="333333"/>
                <w:sz w:val="24"/>
                <w:szCs w:val="24"/>
              </w:rPr>
              <w:t xml:space="preserve">绩效月份、绩效类型、科室编码/名称、金额等信息。支持删除绩效填报信息。支持下发绩效填报数据，支持单条或者批量操作。</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绩效查询</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支持按绩效月份、绩效类型、所属科室、状态的组合查询，结果展示绩效编码、绩效月份、绩效类型、科室编码/名称、金额、状态、备注等信息，支持条件重置。</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530"/>
        </w:trPr>
        <w:tc>
          <w:tcPr>
            <w:tcW w:w="409"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tcW w:w="700" w:type="pct"/>
            <w:vAlign w:val="center"/>
            <w:vMerge w:val="restart"/>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绩效分配</w:t>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科室填报</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绩效月份、绩效类型、所属科室、人员性质、员工姓名、状态的组合查询，结果展示绩效编码、绩效月份、绩效类型、所属科室、员工编码/姓名、人员性质、基础绩效、夜班绩效、状态、备注等信息，支持条件重置。支持新增科室填报，支持填写员工编码/姓名、人员性质、基础绩效、夜班绩效等信息。支持删除科室填报信息。支持提交科室填报数据，支持单条或批量操作。</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02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绩效审核</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绩效月份、绩效类型、所属科室、人员性质、员工姓名的组合查询，结果展示绩效编码、绩效月份、绩效类型、所属科室、员工编码/姓名、人员性质、基础绩效、夜班绩效等信息，支持条件重置。支持单条或批量审核目标数据，审核后数据进入绩效汇总环节。</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02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绩效汇总</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支持按绩效月份、绩效类型、所属科室、人员性质、员工姓名的组合查询，结果展示绩效编码、绩效月份、所属科室、员工编码 / 姓名、人员性质、绩效类型、夜班绩效、状态、备注等信息，支持条件重置。支持对审核通过的数据生成财务凭证，用于后续财务处理。</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020"/>
        </w:trPr>
        <w:tc>
          <w:tcPr>
            <w:tcW w:w="409"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tcW w:w="700" w:type="pct"/>
            <w:vAlign w:val="center"/>
            <w:vMerge w:val="restart"/>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绩效审批</w:t>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我发起的</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名称、流程发起时间、结束时间组合查询，结果展示流程名称、业务类型、当前节点、所属机构、发起时间-结束时间、金额、流程进度等信息，支持条件重置。支持查看流程的详细情况，如：方案内容、流程图、流转记录等。</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27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待办任务</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 业务类型、发起科室、发起人、流程发起时间、名称组合查询，结果展示流程名称、业务类型、当前环节、所属机构、发起科室、发起人、金额、创建时间、流程发起时间等信息，支持条件重置。支持对流程的下一步处理，同</w:t>
            </w:r>
            <w:r>
              <w:rPr>
                <w:rFonts w:hint="eastAsia" w:ascii="宋体" w:hAnsi="宋体" w:cs="宋体"/>
                <w:color w:val="333333"/>
                <w:sz w:val="24"/>
                <w:szCs w:val="24"/>
              </w:rPr>
              <w:t xml:space="preserve">意或驳回操作。支持查看流程申请的详细信息及流转记录。</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1020"/>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已办任务</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 “业务类型”“发起科室”“发起人”“流程发起时间”“名称” 组合查询，结果展示流程名称、业务类型、流程版本、所属机构、发起科室、发起人、金额、流程进度、流程发起时间、结束时间等信息，支持条件重置。支持查看流程申请的详细信息及流转记录。</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tcW w:w="700" w:type="pct"/>
            <w:vAlign w:val="center"/>
            <w:vMerge w:val="restart"/>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绩效查询</w:t>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科室绩效汇总</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支持按绩效月份、绩效类型、所属科室的组合查询，结果展示科室编码、科室名称、绩效月份、绩效类型、金额等信息，支持条件重置。支持汇总数据导出为 EXCEL 或 PDF 格式文件。</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绩效反馈汇总</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支持按绩效月份、绩效类型、所属科室的组合查询，结果展示科室编码、科室名称、绩效月份、绩效类型、金额等信息，支持条件重置。支持汇总数据导出为EXCEL或PDF格式文件。</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W w:w="700" w:type="pct"/>
            <w:vAlign w:val="center"/>
            <w:vMerge w:val="continue"/>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绩效反馈汇总明细</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支持按绩效月份、绩效类型、人员性质、所属科室的组合查询，结果展示绩效月份、绩效类型、科室编码/名称、人员编码/姓名、基础绩效、夜班绩效等信息，支持条件重置。支持明细数据导出为EXCEL或PDF格式文件。</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r>
        <w:trPr>
          <w:trHeight w:val="765"/>
        </w:trPr>
        <w:tc>
          <w:tcPr>
            <w:tcW w:w="409"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18</w:t>
            </w:r>
            <w:r/>
          </w:p>
        </w:tc>
        <w:tc>
          <w:tcPr>
            <w:tcW w:w="700"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智慧管理</w:t>
            </w:r>
            <w:r/>
          </w:p>
        </w:tc>
        <w:tc>
          <w:tcPr>
            <w:tcW w:w="1253"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智慧监管</w:t>
            </w:r>
            <w:r/>
          </w:p>
        </w:tc>
        <w:tc>
          <w:tcPr>
            <w:tcW w:w="2166" w:type="pct"/>
            <w:vAlign w:val="center"/>
            <w:textDirection w:val="lrTb"/>
            <w:noWrap w:val="false"/>
          </w:tcPr>
          <w:p>
            <w:pPr>
              <w:jc w:val="left"/>
              <w:widowControl/>
              <w:rPr>
                <w:rFonts w:ascii="宋体" w:hAnsi="宋体" w:cs="宋体"/>
                <w:color w:val="333333"/>
                <w:sz w:val="24"/>
                <w:szCs w:val="24"/>
              </w:rPr>
            </w:pPr>
            <w:r>
              <w:rPr>
                <w:rFonts w:hint="eastAsia" w:ascii="宋体" w:hAnsi="宋体" w:cs="宋体"/>
                <w:color w:val="333333"/>
                <w:sz w:val="24"/>
                <w:szCs w:val="24"/>
              </w:rPr>
              <w:t xml:space="preserve">诊前诊中诊后数据监测数据上传对接，管理提醒</w:t>
            </w:r>
            <w:r/>
          </w:p>
        </w:tc>
        <w:tc>
          <w:tcPr>
            <w:tcW w:w="469" w:type="pct"/>
            <w:vAlign w:val="center"/>
            <w:textDirection w:val="lrTb"/>
            <w:noWrap w:val="false"/>
          </w:tcPr>
          <w:p>
            <w:pPr>
              <w:jc w:val="left"/>
              <w:widowControl/>
              <w:rPr>
                <w:rFonts w:ascii="宋体" w:hAnsi="宋体" w:cs="宋体"/>
                <w:color w:val="333333"/>
                <w:sz w:val="24"/>
                <w:szCs w:val="24"/>
              </w:rPr>
            </w:pPr>
            <w:r>
              <w:rPr>
                <w:rFonts w:ascii="宋体" w:hAnsi="宋体" w:cs="宋体"/>
                <w:color w:val="333333"/>
                <w:sz w:val="24"/>
                <w:szCs w:val="24"/>
              </w:rPr>
            </w:r>
            <w:r/>
          </w:p>
        </w:tc>
      </w:tr>
    </w:tbl>
    <w:p>
      <w:pPr>
        <w:pStyle w:val="1044"/>
        <w:numPr>
          <w:ilvl w:val="0"/>
          <w:numId w:val="57"/>
        </w:numPr>
        <w:spacing w:before="0" w:after="0" w:line="360" w:lineRule="auto"/>
        <w:rPr>
          <w:sz w:val="24"/>
          <w:szCs w:val="24"/>
        </w:rPr>
      </w:pPr>
      <w:r>
        <w:rPr>
          <w:rFonts w:hint="eastAsia"/>
          <w:sz w:val="24"/>
          <w:szCs w:val="24"/>
        </w:rPr>
        <w:t xml:space="preserve">系统管理</w:t>
      </w:r>
      <w:bookmarkEnd w:id="1013"/>
      <w:r/>
      <w:bookmarkEnd w:id="1014"/>
      <w:r/>
      <w:bookmarkEnd w:id="1015"/>
      <w:r/>
      <w:bookmarkEnd w:id="1016"/>
      <w:r/>
      <w:bookmarkEnd w:id="1017"/>
      <w:r/>
      <w:r/>
    </w:p>
    <w:p>
      <w:pPr>
        <w:ind w:firstLine="480"/>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、角色管理</w:t>
      </w:r>
      <w:r>
        <w:rPr>
          <w:rFonts w:hint="eastAsia"/>
          <w:color w:val="000000" w:themeColor="text1"/>
          <w:sz w:val="24"/>
          <w:szCs w:val="24"/>
        </w:rPr>
        <w:tab/>
      </w:r>
      <w:r/>
    </w:p>
    <w:p>
      <w:pPr>
        <w:ind w:firstLine="480"/>
        <w:spacing w:line="360" w:lineRule="auto"/>
        <w:rPr>
          <w:color w:val="000000" w:themeColor="text1"/>
          <w:sz w:val="24"/>
          <w:szCs w:val="24"/>
        </w:rPr>
      </w:pPr>
      <w:r>
        <w:rPr>
          <w:rFonts w:hint="eastAsia"/>
          <w:color w:val="000000" w:themeColor="text1"/>
          <w:sz w:val="24"/>
          <w:szCs w:val="24"/>
        </w:rPr>
        <w:t xml:space="preserve">支持自定义角色名称，并进行菜单操作权限和报表权限的精细化授权设置。</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、用户管理</w:t>
      </w:r>
      <w:r/>
    </w:p>
    <w:p>
      <w:pPr>
        <w:ind w:firstLine="480"/>
        <w:spacing w:line="360" w:lineRule="auto"/>
        <w:rPr>
          <w:color w:val="000000" w:themeColor="text1"/>
          <w:sz w:val="24"/>
          <w:szCs w:val="24"/>
        </w:rPr>
      </w:pPr>
      <w:r>
        <w:rPr>
          <w:rFonts w:hint="eastAsia"/>
          <w:color w:val="000000" w:themeColor="text1"/>
          <w:sz w:val="24"/>
          <w:szCs w:val="24"/>
        </w:rPr>
        <w:t xml:space="preserve">管理所有系统用户的基本信息及权限分配。支持角色权限设置、职序权限设置、部门权限设置和小组权限设置。</w:t>
      </w:r>
      <w:r>
        <w:rPr>
          <w:rFonts w:hint="eastAsia"/>
          <w:color w:val="000000" w:themeColor="text1"/>
          <w:sz w:val="24"/>
          <w:szCs w:val="24"/>
        </w:rPr>
        <w:t xml:space="preserve"> </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、操作记录</w:t>
      </w:r>
      <w:r/>
    </w:p>
    <w:p>
      <w:pPr>
        <w:ind w:firstLine="480"/>
        <w:spacing w:line="360" w:lineRule="auto"/>
        <w:rPr>
          <w:color w:val="000000" w:themeColor="text1"/>
          <w:sz w:val="24"/>
          <w:szCs w:val="24"/>
        </w:rPr>
      </w:pPr>
      <w:r>
        <w:rPr>
          <w:rFonts w:hint="eastAsia"/>
          <w:color w:val="000000" w:themeColor="text1"/>
          <w:sz w:val="24"/>
          <w:szCs w:val="24"/>
        </w:rPr>
        <w:t xml:space="preserve">记录所有用户在系统中的操作行为，支持按用户名、操作人、菜单、时间段进行查询。可查询登录用户、操作了哪个菜单做了具体什么操作、登录地址、操作时间。</w:t>
      </w:r>
      <w:r/>
    </w:p>
    <w:p>
      <w:pPr>
        <w:ind w:firstLine="480"/>
        <w:spacing w:line="360" w:lineRule="auto"/>
      </w:pPr>
      <w:r>
        <w:rPr>
          <w:rFonts w:hint="eastAsia"/>
          <w:color w:val="000000" w:themeColor="text1"/>
          <w:sz w:val="24"/>
          <w:szCs w:val="24"/>
        </w:rPr>
        <w:t xml:space="preserve">4</w:t>
      </w:r>
      <w:r>
        <w:rPr>
          <w:rFonts w:hint="eastAsia"/>
          <w:color w:val="000000" w:themeColor="text1"/>
          <w:sz w:val="24"/>
          <w:szCs w:val="24"/>
        </w:rPr>
        <w:t xml:space="preserve">、数据配置</w:t>
      </w:r>
      <w:r/>
    </w:p>
    <w:p>
      <w:pPr>
        <w:ind w:firstLine="480"/>
        <w:spacing w:line="360" w:lineRule="auto"/>
        <w:rPr>
          <w:color w:val="000000" w:themeColor="text1"/>
          <w:sz w:val="24"/>
          <w:szCs w:val="24"/>
        </w:rPr>
      </w:pPr>
      <w:r>
        <w:rPr>
          <w:rFonts w:hint="eastAsia"/>
          <w:color w:val="000000" w:themeColor="text1"/>
          <w:sz w:val="24"/>
          <w:szCs w:val="24"/>
          <w:lang w:val="zh-CN"/>
        </w:rPr>
        <w:t xml:space="preserve">支持数据源配置，能够新建数据源、新增数据源数据库，配置数据源名称、数据源类型、</w:t>
      </w:r>
      <w:r>
        <w:rPr>
          <w:rFonts w:hint="eastAsia"/>
          <w:color w:val="000000" w:themeColor="text1"/>
          <w:sz w:val="24"/>
          <w:szCs w:val="24"/>
          <w:lang w:val="zh-CN"/>
        </w:rPr>
        <w:t xml:space="preserve">主机、端口号、数据库名、用户名、密码信息。能够编辑数据源名称、数据源类型、主机、端口号、实例名、用户、密码信息。能够删除数据源数据库。</w:t>
      </w:r>
      <w:r/>
    </w:p>
    <w:p>
      <w:pPr>
        <w:pStyle w:val="1044"/>
        <w:numPr>
          <w:ilvl w:val="0"/>
          <w:numId w:val="57"/>
        </w:numPr>
        <w:spacing w:before="0" w:after="0" w:line="360" w:lineRule="auto"/>
        <w:rPr>
          <w:sz w:val="24"/>
          <w:szCs w:val="24"/>
        </w:rPr>
      </w:pPr>
      <w:r/>
      <w:bookmarkStart w:id="1018" w:name="_Toc27716"/>
      <w:r/>
      <w:bookmarkStart w:id="1019" w:name="_Toc211983762"/>
      <w:r/>
      <w:bookmarkStart w:id="1020" w:name="_Toc20823"/>
      <w:r/>
      <w:bookmarkStart w:id="1021" w:name="_Toc11285"/>
      <w:r/>
      <w:bookmarkStart w:id="1022" w:name="_Toc31882"/>
      <w:r>
        <w:rPr>
          <w:rFonts w:hint="eastAsia"/>
          <w:sz w:val="24"/>
          <w:szCs w:val="24"/>
        </w:rPr>
        <w:t xml:space="preserve">绩效数据中心</w:t>
      </w:r>
      <w:bookmarkEnd w:id="1018"/>
      <w:r/>
      <w:bookmarkEnd w:id="1019"/>
      <w:r/>
      <w:bookmarkEnd w:id="1020"/>
      <w:r/>
      <w:bookmarkEnd w:id="1021"/>
      <w:r/>
      <w:bookmarkEnd w:id="1022"/>
      <w:r/>
      <w:r/>
    </w:p>
    <w:p>
      <w:pPr>
        <w:pStyle w:val="1045"/>
        <w:numPr>
          <w:ilvl w:val="0"/>
          <w:numId w:val="58"/>
        </w:numPr>
        <w:ind w:firstLine="482"/>
        <w:spacing w:before="0" w:after="0" w:line="360" w:lineRule="auto"/>
        <w:rPr>
          <w:sz w:val="24"/>
          <w:szCs w:val="24"/>
        </w:rPr>
      </w:pPr>
      <w:r/>
      <w:bookmarkStart w:id="1023" w:name="_Toc211983763"/>
      <w:r/>
      <w:bookmarkStart w:id="1024" w:name="_Toc11109"/>
      <w:r/>
      <w:bookmarkStart w:id="1025" w:name="_Toc22076"/>
      <w:r/>
      <w:bookmarkStart w:id="1026" w:name="_Toc26220"/>
      <w:r/>
      <w:bookmarkStart w:id="1027" w:name="_Toc32506"/>
      <w:r>
        <w:rPr>
          <w:rFonts w:hint="eastAsia"/>
          <w:sz w:val="24"/>
          <w:szCs w:val="24"/>
        </w:rPr>
        <w:t xml:space="preserve">数据中心管理</w:t>
      </w:r>
      <w:bookmarkEnd w:id="1023"/>
      <w:r/>
      <w:bookmarkEnd w:id="1024"/>
      <w:r/>
      <w:bookmarkEnd w:id="1025"/>
      <w:r/>
      <w:bookmarkEnd w:id="1026"/>
      <w:r/>
      <w:bookmarkEnd w:id="1027"/>
      <w:r/>
      <w:r/>
    </w:p>
    <w:p>
      <w:pPr>
        <w:pStyle w:val="1046"/>
        <w:numPr>
          <w:ilvl w:val="0"/>
          <w:numId w:val="59"/>
        </w:numPr>
        <w:ind w:left="0" w:firstLine="482"/>
        <w:spacing w:before="0" w:after="0" w:line="360" w:lineRule="auto"/>
        <w:rPr>
          <w:rFonts w:ascii="宋体" w:hAnsi="宋体" w:eastAsia="宋体" w:cs="宋体"/>
        </w:rPr>
      </w:pPr>
      <w:r>
        <w:rPr>
          <w:rFonts w:hint="eastAsia" w:ascii="宋体" w:hAnsi="宋体" w:eastAsia="宋体" w:cs="宋体"/>
        </w:rPr>
        <w:t xml:space="preserve">数据抽取</w:t>
      </w:r>
      <w:r/>
    </w:p>
    <w:p>
      <w:pPr>
        <w:ind w:firstLine="480"/>
        <w:spacing w:line="360" w:lineRule="auto"/>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、数据源管理</w:t>
      </w:r>
      <w:r/>
    </w:p>
    <w:p>
      <w:pPr>
        <w:ind w:firstLine="480"/>
        <w:spacing w:line="360" w:lineRule="auto"/>
        <w:rPr>
          <w:color w:val="000000" w:themeColor="text1"/>
          <w:sz w:val="24"/>
          <w:szCs w:val="24"/>
        </w:rPr>
      </w:pPr>
      <w:r>
        <w:rPr>
          <w:rFonts w:hint="eastAsia"/>
          <w:color w:val="000000" w:themeColor="text1"/>
          <w:sz w:val="24"/>
          <w:szCs w:val="24"/>
        </w:rPr>
        <w:t xml:space="preserve">当需要对外部数据进行抽取时，需要先配置外部数据的数据源，系统支持</w:t>
      </w:r>
      <w:r>
        <w:rPr>
          <w:rFonts w:hint="eastAsia"/>
          <w:color w:val="000000" w:themeColor="text1"/>
          <w:sz w:val="24"/>
          <w:szCs w:val="24"/>
        </w:rPr>
        <w:t xml:space="preserve">Oracle</w:t>
      </w:r>
      <w:r>
        <w:rPr>
          <w:rFonts w:hint="eastAsia"/>
          <w:color w:val="000000" w:themeColor="text1"/>
          <w:sz w:val="24"/>
          <w:szCs w:val="24"/>
        </w:rPr>
        <w:t xml:space="preserve">、</w:t>
      </w:r>
      <w:r>
        <w:rPr>
          <w:rFonts w:hint="eastAsia"/>
          <w:color w:val="000000" w:themeColor="text1"/>
          <w:sz w:val="24"/>
          <w:szCs w:val="24"/>
        </w:rPr>
        <w:t xml:space="preserve">MySQL</w:t>
      </w:r>
      <w:r>
        <w:rPr>
          <w:rFonts w:hint="eastAsia"/>
          <w:color w:val="000000" w:themeColor="text1"/>
          <w:sz w:val="24"/>
          <w:szCs w:val="24"/>
        </w:rPr>
        <w:t xml:space="preserve">、</w:t>
      </w:r>
      <w:r>
        <w:rPr>
          <w:rFonts w:hint="eastAsia"/>
          <w:color w:val="000000" w:themeColor="text1"/>
          <w:sz w:val="24"/>
          <w:szCs w:val="24"/>
        </w:rPr>
        <w:t xml:space="preserve">SqlServer</w:t>
      </w:r>
      <w:r>
        <w:rPr>
          <w:rFonts w:hint="eastAsia"/>
          <w:color w:val="000000" w:themeColor="text1"/>
          <w:sz w:val="24"/>
          <w:szCs w:val="24"/>
        </w:rPr>
        <w:t xml:space="preserve">等主流数据库。选择数据库类型后，链接地址自动生成默认</w:t>
      </w:r>
      <w:r>
        <w:rPr>
          <w:rFonts w:hint="eastAsia"/>
          <w:color w:val="000000" w:themeColor="text1"/>
          <w:sz w:val="24"/>
          <w:szCs w:val="24"/>
        </w:rPr>
        <w:t xml:space="preserve">JDBC</w:t>
      </w:r>
      <w:r>
        <w:rPr>
          <w:rFonts w:hint="eastAsia"/>
          <w:color w:val="000000" w:themeColor="text1"/>
          <w:sz w:val="24"/>
          <w:szCs w:val="24"/>
        </w:rPr>
        <w:t xml:space="preserve">，根据实际需求进行</w:t>
      </w:r>
      <w:r>
        <w:rPr>
          <w:rFonts w:hint="eastAsia"/>
          <w:color w:val="000000" w:themeColor="text1"/>
          <w:sz w:val="24"/>
          <w:szCs w:val="24"/>
        </w:rPr>
        <w:t xml:space="preserve">IP</w:t>
      </w:r>
      <w:r>
        <w:rPr>
          <w:rFonts w:hint="eastAsia"/>
          <w:color w:val="000000" w:themeColor="text1"/>
          <w:sz w:val="24"/>
          <w:szCs w:val="24"/>
        </w:rPr>
        <w:t xml:space="preserve">和实例名修改即可。数据源名称和标题可根据业务内容自行定义，数据库用户名和密码填写完成后，点击上方的“测试”按钮，测试连接成功则表示数据库可正常访问。</w:t>
      </w:r>
      <w:r/>
    </w:p>
    <w:p>
      <w:pPr>
        <w:ind w:firstLine="480"/>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w:t>
      </w:r>
      <w:r>
        <w:rPr>
          <w:rFonts w:hint="eastAsia"/>
          <w:color w:val="000000" w:themeColor="text1"/>
          <w:sz w:val="24"/>
          <w:szCs w:val="24"/>
        </w:rPr>
        <w:t xml:space="preserve">ETL</w:t>
      </w:r>
      <w:r>
        <w:rPr>
          <w:rFonts w:hint="eastAsia"/>
          <w:color w:val="000000" w:themeColor="text1"/>
          <w:sz w:val="24"/>
          <w:szCs w:val="24"/>
        </w:rPr>
        <w:t xml:space="preserve">开发</w:t>
      </w:r>
      <w:r/>
    </w:p>
    <w:p>
      <w:pPr>
        <w:ind w:firstLine="480"/>
        <w:spacing w:line="360" w:lineRule="auto"/>
        <w:rPr>
          <w:color w:val="000000" w:themeColor="text1"/>
          <w:sz w:val="24"/>
          <w:szCs w:val="24"/>
        </w:rPr>
      </w:pPr>
      <w:r>
        <w:rPr>
          <w:rFonts w:hint="eastAsia"/>
          <w:color w:val="000000" w:themeColor="text1"/>
          <w:sz w:val="24"/>
          <w:szCs w:val="24"/>
        </w:rPr>
        <w:t xml:space="preserve">ETL</w:t>
      </w:r>
      <w:r>
        <w:rPr>
          <w:rFonts w:hint="eastAsia"/>
          <w:color w:val="000000" w:themeColor="text1"/>
          <w:sz w:val="24"/>
          <w:szCs w:val="24"/>
        </w:rPr>
        <w:t xml:space="preserve">支持物理表、视图、</w:t>
      </w:r>
      <w:r>
        <w:rPr>
          <w:rFonts w:hint="eastAsia"/>
          <w:color w:val="000000" w:themeColor="text1"/>
          <w:sz w:val="24"/>
          <w:szCs w:val="24"/>
        </w:rPr>
        <w:t xml:space="preserve">WebService</w:t>
      </w:r>
      <w:r>
        <w:rPr>
          <w:rFonts w:hint="eastAsia"/>
          <w:color w:val="000000" w:themeColor="text1"/>
          <w:sz w:val="24"/>
          <w:szCs w:val="24"/>
        </w:rPr>
        <w:t xml:space="preserve">等多种形式的数据抽取，系统提供多种</w:t>
      </w:r>
      <w:r>
        <w:rPr>
          <w:rFonts w:hint="eastAsia"/>
          <w:color w:val="000000" w:themeColor="text1"/>
          <w:sz w:val="24"/>
          <w:szCs w:val="24"/>
        </w:rPr>
        <w:t xml:space="preserve">ETL</w:t>
      </w:r>
      <w:r>
        <w:rPr>
          <w:rFonts w:hint="eastAsia"/>
          <w:color w:val="000000" w:themeColor="text1"/>
          <w:sz w:val="24"/>
          <w:szCs w:val="24"/>
        </w:rPr>
        <w:t xml:space="preserve">组件可根据实际需要自行选择。当</w:t>
      </w:r>
      <w:r>
        <w:rPr>
          <w:rFonts w:hint="eastAsia"/>
          <w:color w:val="000000" w:themeColor="text1"/>
          <w:sz w:val="24"/>
          <w:szCs w:val="24"/>
        </w:rPr>
        <w:t xml:space="preserve">ETL</w:t>
      </w:r>
      <w:r>
        <w:rPr>
          <w:rFonts w:hint="eastAsia"/>
          <w:color w:val="000000" w:themeColor="text1"/>
          <w:sz w:val="24"/>
          <w:szCs w:val="24"/>
        </w:rPr>
        <w:t xml:space="preserve">开发完成，可直接点击左上方的运行按钮进行手动执行数据抽取。</w:t>
      </w:r>
      <w:r/>
    </w:p>
    <w:p>
      <w:pPr>
        <w:ind w:firstLine="480"/>
        <w:spacing w:line="360" w:lineRule="auto"/>
      </w:pPr>
      <w:r>
        <w:rPr>
          <w:rFonts w:hint="eastAsia"/>
          <w:color w:val="000000" w:themeColor="text1"/>
          <w:sz w:val="24"/>
          <w:szCs w:val="24"/>
          <w:lang w:val="zh-CN"/>
        </w:rPr>
        <w:t xml:space="preserve">提供医院数据治理应用及管理，包含对医疗机构所有系统数据治理过程中的流程化展示（各个系统数据采集状态、各个系统中采集数据表的详细过程、可查看数据采集报告并进行</w:t>
      </w:r>
      <w:r>
        <w:rPr>
          <w:rFonts w:hint="eastAsia"/>
          <w:color w:val="000000" w:themeColor="text1"/>
          <w:sz w:val="24"/>
          <w:szCs w:val="24"/>
          <w:lang w:val="zh-CN"/>
        </w:rPr>
        <w:t xml:space="preserve">重传）、数据治理过程中的网络监控（数据采集网络的状态、数据采集过程中的心跳监测）、数据治理过程中的交换报告（可查看应传数据表、已传数据表、运营及临床数据中心的接收情况）、数据治理校验报告（可以从业务的关联性、业务约束性、编码符合率、非空率进行校验查询，可对数据校验的规则进行配置管理）、数据治理数据配置管理（可对数据源、数据表、抽取规则进行配置）、数据治理后的运营及临床数据中心数据展示（可对临床数据中心及运营数据中心采集过程中原始数据、进入数据中心的数据、数据治理开始时间与结束时间的查询）提供系统界面截图）。</w:t>
      </w:r>
      <w:r/>
    </w:p>
    <w:p>
      <w:pPr>
        <w:ind w:firstLine="480"/>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、计划任务</w:t>
      </w:r>
      <w:r/>
    </w:p>
    <w:p>
      <w:pPr>
        <w:spacing w:line="360" w:lineRule="auto"/>
        <w:rPr>
          <w:color w:val="000000" w:themeColor="text1"/>
          <w:sz w:val="24"/>
          <w:szCs w:val="24"/>
        </w:rPr>
      </w:pPr>
      <w:r>
        <w:rPr>
          <w:rFonts w:hint="eastAsia"/>
          <w:color w:val="000000" w:themeColor="text1"/>
          <w:sz w:val="24"/>
          <w:szCs w:val="24"/>
        </w:rPr>
        <w:t xml:space="preserve">已开发且调试无误分组任务</w:t>
      </w:r>
      <w:r>
        <w:rPr>
          <w:rFonts w:hint="eastAsia"/>
          <w:color w:val="000000" w:themeColor="text1"/>
          <w:sz w:val="24"/>
          <w:szCs w:val="24"/>
        </w:rPr>
        <w:t xml:space="preserve">ETL</w:t>
      </w:r>
      <w:r>
        <w:rPr>
          <w:rFonts w:hint="eastAsia"/>
          <w:color w:val="000000" w:themeColor="text1"/>
          <w:sz w:val="24"/>
          <w:szCs w:val="24"/>
        </w:rPr>
        <w:t xml:space="preserve">可进行计划任务设置为定时执行，支持多个任务同时执行或按业务逻辑顺序依次分批执行，且执行结果状态和日志记录均可查看。当执行成功时，计划任务列表“最近执行情况”显示“成功”。</w:t>
      </w:r>
      <w:r/>
    </w:p>
    <w:p>
      <w:pPr>
        <w:ind w:firstLine="480"/>
        <w:spacing w:line="360" w:lineRule="auto"/>
        <w:rPr>
          <w:color w:val="000000" w:themeColor="text1"/>
          <w:sz w:val="24"/>
          <w:szCs w:val="24"/>
        </w:rPr>
      </w:pPr>
      <w:r>
        <w:rPr>
          <w:color w:val="000000" w:themeColor="text1"/>
          <w:sz w:val="24"/>
          <w:szCs w:val="24"/>
        </w:rPr>
      </w:r>
      <w:r/>
    </w:p>
    <w:p>
      <w:pPr>
        <w:pStyle w:val="1046"/>
        <w:numPr>
          <w:ilvl w:val="0"/>
          <w:numId w:val="59"/>
        </w:numPr>
        <w:ind w:left="0" w:firstLine="482"/>
        <w:spacing w:before="0" w:after="0" w:line="360" w:lineRule="auto"/>
        <w:rPr>
          <w:rFonts w:ascii="宋体" w:hAnsi="宋体" w:eastAsia="宋体" w:cs="宋体"/>
        </w:rPr>
      </w:pPr>
      <w:r>
        <w:rPr>
          <w:rFonts w:hint="eastAsia" w:ascii="宋体" w:hAnsi="宋体" w:eastAsia="宋体" w:cs="宋体"/>
        </w:rPr>
        <w:t xml:space="preserve">图表展示</w:t>
      </w:r>
      <w:r/>
    </w:p>
    <w:p>
      <w:pPr>
        <w:ind w:firstLine="480"/>
        <w:spacing w:line="360" w:lineRule="auto"/>
        <w:rPr>
          <w:color w:val="000000" w:themeColor="text1"/>
          <w:sz w:val="24"/>
          <w:szCs w:val="24"/>
        </w:rPr>
      </w:pPr>
      <w:r>
        <w:rPr>
          <w:rFonts w:hint="eastAsia"/>
          <w:color w:val="000000" w:themeColor="text1"/>
          <w:sz w:val="24"/>
          <w:szCs w:val="24"/>
        </w:rPr>
        <w:t xml:space="preserve">管理平台系统将有零编程、所见即所得、可配置的特征，查询结果支持以</w:t>
      </w:r>
      <w:r>
        <w:rPr>
          <w:rFonts w:hint="eastAsia"/>
          <w:color w:val="000000" w:themeColor="text1"/>
          <w:sz w:val="24"/>
          <w:szCs w:val="24"/>
        </w:rPr>
        <w:t xml:space="preserve">EXECL</w:t>
      </w:r>
      <w:r>
        <w:rPr>
          <w:rFonts w:hint="eastAsia"/>
          <w:color w:val="000000" w:themeColor="text1"/>
          <w:sz w:val="24"/>
          <w:szCs w:val="24"/>
        </w:rPr>
        <w:t xml:space="preserve">、</w:t>
      </w:r>
      <w:r>
        <w:rPr>
          <w:rFonts w:hint="eastAsia"/>
          <w:color w:val="000000" w:themeColor="text1"/>
          <w:sz w:val="24"/>
          <w:szCs w:val="24"/>
        </w:rPr>
        <w:t xml:space="preserve">WORD</w:t>
      </w:r>
      <w:r>
        <w:rPr>
          <w:rFonts w:hint="eastAsia"/>
          <w:color w:val="000000" w:themeColor="text1"/>
          <w:sz w:val="24"/>
          <w:szCs w:val="24"/>
        </w:rPr>
        <w:t xml:space="preserve">、</w:t>
      </w:r>
      <w:r>
        <w:rPr>
          <w:rFonts w:hint="eastAsia"/>
          <w:color w:val="000000" w:themeColor="text1"/>
          <w:sz w:val="24"/>
          <w:szCs w:val="24"/>
        </w:rPr>
        <w:t xml:space="preserve">PDF</w:t>
      </w:r>
      <w:r>
        <w:rPr>
          <w:rFonts w:hint="eastAsia"/>
          <w:color w:val="000000" w:themeColor="text1"/>
          <w:sz w:val="24"/>
          <w:szCs w:val="24"/>
        </w:rPr>
        <w:t xml:space="preserve">等各种格式导出，支持图表转换等功能，系统自适应性好易维护，用户体检良好。</w:t>
      </w:r>
      <w:r/>
    </w:p>
    <w:p>
      <w:pPr>
        <w:pStyle w:val="1046"/>
        <w:numPr>
          <w:ilvl w:val="0"/>
          <w:numId w:val="59"/>
        </w:numPr>
        <w:ind w:left="0" w:firstLine="482"/>
        <w:spacing w:before="0" w:after="0" w:line="360" w:lineRule="auto"/>
        <w:rPr>
          <w:rFonts w:ascii="宋体" w:hAnsi="宋体" w:eastAsia="宋体" w:cs="宋体"/>
        </w:rPr>
      </w:pPr>
      <w:r>
        <w:rPr>
          <w:rFonts w:hint="eastAsia" w:ascii="宋体" w:hAnsi="宋体" w:eastAsia="宋体" w:cs="宋体"/>
        </w:rPr>
        <w:t xml:space="preserve">图形种类</w:t>
      </w:r>
      <w:r/>
    </w:p>
    <w:p>
      <w:pPr>
        <w:ind w:firstLine="480"/>
        <w:spacing w:line="360" w:lineRule="auto"/>
        <w:rPr>
          <w:color w:val="000000" w:themeColor="text1"/>
          <w:sz w:val="24"/>
          <w:szCs w:val="24"/>
        </w:rPr>
      </w:pPr>
      <w:r>
        <w:rPr>
          <w:rFonts w:hint="eastAsia"/>
          <w:color w:val="000000" w:themeColor="text1"/>
          <w:sz w:val="24"/>
          <w:szCs w:val="24"/>
        </w:rPr>
        <w:t xml:space="preserve">平台系统将支持各种主流的图形方式，如柱状图、折线图、饼图、点图、条形图、面积图、雷达图、气泡图、仪表盘图。支持多系列图形，多个图形可以组合使用，图形系列、数据标签、提示信息等均可自主设计。</w:t>
      </w:r>
      <w:r/>
    </w:p>
    <w:p>
      <w:pPr>
        <w:pStyle w:val="1046"/>
        <w:numPr>
          <w:ilvl w:val="0"/>
          <w:numId w:val="59"/>
        </w:numPr>
        <w:ind w:left="0" w:firstLine="482"/>
        <w:spacing w:before="0" w:after="0" w:line="360" w:lineRule="auto"/>
        <w:rPr>
          <w:rFonts w:ascii="宋体" w:hAnsi="宋体" w:eastAsia="宋体" w:cs="宋体"/>
        </w:rPr>
      </w:pPr>
      <w:r>
        <w:rPr>
          <w:rFonts w:hint="eastAsia" w:ascii="宋体" w:hAnsi="宋体" w:eastAsia="宋体" w:cs="宋体"/>
        </w:rPr>
        <w:t xml:space="preserve">图形使用方式</w:t>
      </w:r>
      <w:r/>
    </w:p>
    <w:p>
      <w:pPr>
        <w:ind w:firstLine="480"/>
        <w:spacing w:line="360" w:lineRule="auto"/>
        <w:rPr>
          <w:color w:val="000000" w:themeColor="text1"/>
          <w:sz w:val="24"/>
          <w:szCs w:val="24"/>
        </w:rPr>
      </w:pPr>
      <w:r>
        <w:rPr>
          <w:rFonts w:hint="eastAsia"/>
          <w:color w:val="000000" w:themeColor="text1"/>
          <w:sz w:val="24"/>
          <w:szCs w:val="24"/>
        </w:rPr>
        <w:t xml:space="preserve">图形将作为报表的辅助展现也可单独使用。在固定报表及综合查询中图形作为报表的辅助进行展现，图形可以在报表定义时预先设计，也可根据报表结果随时增加和修改。系统支持类</w:t>
      </w:r>
      <w:r>
        <w:rPr>
          <w:rFonts w:hint="eastAsia"/>
          <w:color w:val="000000" w:themeColor="text1"/>
          <w:sz w:val="24"/>
          <w:szCs w:val="24"/>
        </w:rPr>
        <w:t xml:space="preserve">EXCEL</w:t>
      </w:r>
      <w:r>
        <w:rPr>
          <w:rFonts w:hint="eastAsia"/>
          <w:color w:val="000000" w:themeColor="text1"/>
          <w:sz w:val="24"/>
          <w:szCs w:val="24"/>
        </w:rPr>
        <w:t xml:space="preserve">、多</w:t>
      </w:r>
      <w:r>
        <w:rPr>
          <w:rFonts w:hint="eastAsia"/>
          <w:color w:val="000000" w:themeColor="text1"/>
          <w:sz w:val="24"/>
          <w:szCs w:val="24"/>
        </w:rPr>
        <w:t xml:space="preserve">SHEET</w:t>
      </w:r>
      <w:r>
        <w:rPr>
          <w:rFonts w:hint="eastAsia"/>
          <w:color w:val="000000" w:themeColor="text1"/>
          <w:sz w:val="24"/>
          <w:szCs w:val="24"/>
        </w:rPr>
        <w:t xml:space="preserve">页功能，在固定报表及综合查询时只开发报表功能，后续也可增加多</w:t>
      </w:r>
      <w:r>
        <w:rPr>
          <w:rFonts w:hint="eastAsia"/>
          <w:color w:val="000000" w:themeColor="text1"/>
          <w:sz w:val="24"/>
          <w:szCs w:val="24"/>
        </w:rPr>
        <w:t xml:space="preserve">SHEET</w:t>
      </w:r>
      <w:r>
        <w:rPr>
          <w:rFonts w:hint="eastAsia"/>
          <w:color w:val="000000" w:themeColor="text1"/>
          <w:sz w:val="24"/>
          <w:szCs w:val="24"/>
        </w:rPr>
        <w:t xml:space="preserve">页进行图形展现，辅助以图表切换按钮使用。</w:t>
      </w:r>
      <w:r/>
    </w:p>
    <w:p>
      <w:pPr>
        <w:pStyle w:val="1046"/>
        <w:numPr>
          <w:ilvl w:val="0"/>
          <w:numId w:val="59"/>
        </w:numPr>
        <w:ind w:left="0" w:firstLine="482"/>
        <w:spacing w:before="0" w:after="0" w:line="360" w:lineRule="auto"/>
        <w:rPr>
          <w:rFonts w:ascii="宋体" w:hAnsi="宋体" w:eastAsia="宋体" w:cs="宋体"/>
        </w:rPr>
      </w:pPr>
      <w:r>
        <w:rPr>
          <w:rFonts w:hint="eastAsia" w:ascii="宋体" w:hAnsi="宋体" w:eastAsia="宋体" w:cs="宋体"/>
        </w:rPr>
        <w:t xml:space="preserve">图形自适应</w:t>
      </w:r>
      <w:r/>
    </w:p>
    <w:p>
      <w:pPr>
        <w:ind w:firstLine="480"/>
        <w:spacing w:line="360" w:lineRule="auto"/>
        <w:rPr>
          <w:color w:val="000000" w:themeColor="text1"/>
          <w:sz w:val="24"/>
          <w:szCs w:val="24"/>
        </w:rPr>
      </w:pPr>
      <w:r>
        <w:rPr>
          <w:rFonts w:hint="eastAsia"/>
          <w:color w:val="000000" w:themeColor="text1"/>
          <w:sz w:val="24"/>
          <w:szCs w:val="24"/>
        </w:rPr>
        <w:t xml:space="preserve">为确保数据可视化能在</w:t>
      </w:r>
      <w:r>
        <w:rPr>
          <w:rFonts w:hint="eastAsia"/>
          <w:color w:val="000000" w:themeColor="text1"/>
          <w:sz w:val="24"/>
          <w:szCs w:val="24"/>
        </w:rPr>
        <w:t xml:space="preserve">PC</w:t>
      </w:r>
      <w:r>
        <w:rPr>
          <w:rFonts w:hint="eastAsia"/>
          <w:color w:val="000000" w:themeColor="text1"/>
          <w:sz w:val="24"/>
          <w:szCs w:val="24"/>
        </w:rPr>
        <w:t xml:space="preserve">屏幕、大屏上自动切换，数据可视化需支持浏览器窗口大小自适应能力，即在不同浏览器窗口大小下，图表、文字、数值等的大小都能根据窗口大小自动放大缩小，确保图表能自然正常地显示。</w:t>
      </w:r>
      <w:r/>
    </w:p>
    <w:p>
      <w:pPr>
        <w:pStyle w:val="1046"/>
        <w:numPr>
          <w:ilvl w:val="0"/>
          <w:numId w:val="59"/>
        </w:numPr>
        <w:ind w:left="0" w:firstLine="482"/>
        <w:spacing w:before="0" w:after="0" w:line="360" w:lineRule="auto"/>
        <w:rPr>
          <w:rFonts w:ascii="宋体" w:hAnsi="宋体" w:eastAsia="宋体" w:cs="宋体"/>
        </w:rPr>
      </w:pPr>
      <w:r>
        <w:rPr>
          <w:rFonts w:hint="eastAsia" w:ascii="宋体" w:hAnsi="宋体" w:eastAsia="宋体" w:cs="宋体"/>
        </w:rPr>
        <w:t xml:space="preserve">数据钻取功能</w:t>
      </w:r>
      <w:r/>
    </w:p>
    <w:p>
      <w:pPr>
        <w:ind w:firstLine="400"/>
        <w:spacing w:line="360" w:lineRule="auto"/>
        <w:rPr>
          <w:color w:val="000000" w:themeColor="text1"/>
          <w:sz w:val="24"/>
          <w:szCs w:val="24"/>
        </w:rPr>
      </w:pPr>
      <w:r>
        <w:rPr>
          <w:rFonts w:hint="eastAsia"/>
          <w:color w:val="000000" w:themeColor="text1"/>
          <w:sz w:val="24"/>
          <w:szCs w:val="24"/>
        </w:rPr>
        <w:t xml:space="preserve">提供钻取功能，当用户点击某个单元格时，按照预先定制的规则，生成下钻报表，用户可在下钻报表中进行再次钻取，直至数据最底层。钻取可以是维度细化的下钻，也可以是钻取出其他新的报表。一般报表中下划线为数据钻取功能样式，表头下划线为数据排序功能样式。</w:t>
      </w:r>
      <w:r/>
    </w:p>
    <w:p>
      <w:pPr>
        <w:pStyle w:val="1046"/>
        <w:numPr>
          <w:ilvl w:val="0"/>
          <w:numId w:val="59"/>
        </w:numPr>
        <w:ind w:left="0" w:firstLine="482"/>
        <w:spacing w:before="0" w:after="0" w:line="360" w:lineRule="auto"/>
        <w:rPr>
          <w:rFonts w:ascii="宋体" w:hAnsi="宋体" w:eastAsia="宋体" w:cs="宋体"/>
        </w:rPr>
      </w:pPr>
      <w:r>
        <w:rPr>
          <w:rFonts w:hint="eastAsia" w:ascii="宋体" w:hAnsi="宋体" w:eastAsia="宋体" w:cs="宋体"/>
        </w:rPr>
        <w:t xml:space="preserve">数据预警功能</w:t>
      </w:r>
      <w:r/>
    </w:p>
    <w:p>
      <w:pPr>
        <w:ind w:firstLine="480"/>
        <w:spacing w:line="360" w:lineRule="auto"/>
        <w:rPr>
          <w:color w:val="000000" w:themeColor="text1"/>
          <w:sz w:val="24"/>
          <w:szCs w:val="24"/>
        </w:rPr>
      </w:pPr>
      <w:r>
        <w:rPr>
          <w:rFonts w:hint="eastAsia"/>
          <w:color w:val="000000" w:themeColor="text1"/>
          <w:sz w:val="24"/>
          <w:szCs w:val="24"/>
        </w:rPr>
        <w:t xml:space="preserve">为了掌握数据的变化情况，系统应提供预警预测，达到掌握数据变化情况的目的。系统可根据预设的预警条件，采用醒目的方式对需要预警的指标信息进行提示。系统中需内含多种预警模式，可以通过静态或者动态图形前后缀显示预警，可以通过表元背景颜色，字体颜色预警，也能通过统计图，如仪表盘，参考线，地图等类型。</w:t>
      </w:r>
      <w:r/>
    </w:p>
    <w:p>
      <w:pPr>
        <w:pStyle w:val="1046"/>
        <w:numPr>
          <w:ilvl w:val="0"/>
          <w:numId w:val="59"/>
        </w:numPr>
        <w:ind w:left="0" w:firstLine="482"/>
        <w:spacing w:before="0" w:after="0" w:line="360" w:lineRule="auto"/>
        <w:rPr>
          <w:rFonts w:ascii="宋体" w:hAnsi="宋体" w:eastAsia="宋体" w:cs="宋体"/>
        </w:rPr>
      </w:pPr>
      <w:r>
        <w:rPr>
          <w:rFonts w:hint="eastAsia" w:ascii="宋体" w:hAnsi="宋体" w:eastAsia="宋体" w:cs="宋体"/>
        </w:rPr>
        <w:t xml:space="preserve">多样导出功能</w:t>
      </w:r>
      <w:r/>
    </w:p>
    <w:p>
      <w:pPr>
        <w:ind w:firstLine="480"/>
        <w:spacing w:line="360" w:lineRule="auto"/>
        <w:rPr>
          <w:color w:val="000000" w:themeColor="text1"/>
          <w:sz w:val="24"/>
          <w:szCs w:val="24"/>
        </w:rPr>
      </w:pPr>
      <w:r>
        <w:rPr>
          <w:rFonts w:hint="eastAsia"/>
          <w:color w:val="000000" w:themeColor="text1"/>
          <w:sz w:val="24"/>
          <w:szCs w:val="24"/>
        </w:rPr>
        <w:t xml:space="preserve">支持报表导出为</w:t>
      </w:r>
      <w:r>
        <w:rPr>
          <w:rFonts w:hint="eastAsia"/>
          <w:color w:val="000000" w:themeColor="text1"/>
          <w:sz w:val="24"/>
          <w:szCs w:val="24"/>
        </w:rPr>
        <w:t xml:space="preserve">excel</w:t>
      </w:r>
      <w:r>
        <w:rPr>
          <w:rFonts w:hint="eastAsia"/>
          <w:color w:val="000000" w:themeColor="text1"/>
          <w:sz w:val="24"/>
          <w:szCs w:val="24"/>
        </w:rPr>
        <w:t xml:space="preserve">格式、分析报告导出为</w:t>
      </w:r>
      <w:r>
        <w:rPr>
          <w:rFonts w:hint="eastAsia"/>
          <w:color w:val="000000" w:themeColor="text1"/>
          <w:sz w:val="24"/>
          <w:szCs w:val="24"/>
        </w:rPr>
        <w:t xml:space="preserve">word</w:t>
      </w:r>
      <w:r>
        <w:rPr>
          <w:rFonts w:hint="eastAsia"/>
          <w:color w:val="000000" w:themeColor="text1"/>
          <w:sz w:val="24"/>
          <w:szCs w:val="24"/>
        </w:rPr>
        <w:t xml:space="preserve">格式、</w:t>
      </w:r>
      <w:r>
        <w:rPr>
          <w:rFonts w:hint="eastAsia"/>
          <w:color w:val="000000" w:themeColor="text1"/>
          <w:sz w:val="24"/>
          <w:szCs w:val="24"/>
        </w:rPr>
        <w:t xml:space="preserve">ppt</w:t>
      </w:r>
      <w:r>
        <w:rPr>
          <w:rFonts w:hint="eastAsia"/>
          <w:color w:val="000000" w:themeColor="text1"/>
          <w:sz w:val="24"/>
          <w:szCs w:val="24"/>
        </w:rPr>
        <w:t xml:space="preserve">格式，导出的文件样式能尽可能不失真，导出的格式应可以在对应</w:t>
      </w:r>
      <w:r>
        <w:rPr>
          <w:rFonts w:hint="eastAsia"/>
          <w:color w:val="000000" w:themeColor="text1"/>
          <w:sz w:val="24"/>
          <w:szCs w:val="24"/>
        </w:rPr>
        <w:t xml:space="preserve">office</w:t>
      </w:r>
      <w:r>
        <w:rPr>
          <w:rFonts w:hint="eastAsia"/>
          <w:color w:val="000000" w:themeColor="text1"/>
          <w:sz w:val="24"/>
          <w:szCs w:val="24"/>
        </w:rPr>
        <w:t xml:space="preserve">软件中继续编辑。导出的</w:t>
      </w:r>
      <w:r>
        <w:rPr>
          <w:rFonts w:hint="eastAsia"/>
          <w:color w:val="000000" w:themeColor="text1"/>
          <w:sz w:val="24"/>
          <w:szCs w:val="24"/>
        </w:rPr>
        <w:t xml:space="preserve">WORD</w:t>
      </w:r>
      <w:r>
        <w:rPr>
          <w:rFonts w:hint="eastAsia"/>
          <w:color w:val="000000" w:themeColor="text1"/>
          <w:sz w:val="24"/>
          <w:szCs w:val="24"/>
        </w:rPr>
        <w:t xml:space="preserve">报告打开后自带目录，格式与系统查看一致且为可编辑状态。</w:t>
      </w:r>
      <w:r/>
    </w:p>
    <w:p>
      <w:pPr>
        <w:ind w:firstLine="480"/>
        <w:spacing w:line="360" w:lineRule="auto"/>
        <w:rPr>
          <w:color w:val="000000" w:themeColor="text1"/>
          <w:sz w:val="24"/>
          <w:szCs w:val="24"/>
        </w:rPr>
      </w:pPr>
      <w:r>
        <w:rPr>
          <w:rFonts w:hint="eastAsia"/>
          <w:color w:val="000000" w:themeColor="text1"/>
          <w:sz w:val="24"/>
          <w:szCs w:val="24"/>
        </w:rPr>
        <w:t xml:space="preserve">图导出的</w:t>
      </w:r>
      <w:r>
        <w:rPr>
          <w:rFonts w:hint="eastAsia"/>
          <w:color w:val="000000" w:themeColor="text1"/>
          <w:sz w:val="24"/>
          <w:szCs w:val="24"/>
        </w:rPr>
        <w:t xml:space="preserve">word</w:t>
      </w:r>
      <w:r>
        <w:rPr>
          <w:rFonts w:hint="eastAsia"/>
          <w:color w:val="000000" w:themeColor="text1"/>
          <w:sz w:val="24"/>
          <w:szCs w:val="24"/>
        </w:rPr>
        <w:t xml:space="preserve">报告可将仪表盘整张导出为精美不失真的</w:t>
      </w:r>
      <w:r>
        <w:rPr>
          <w:rFonts w:hint="eastAsia"/>
          <w:color w:val="000000" w:themeColor="text1"/>
          <w:sz w:val="24"/>
          <w:szCs w:val="24"/>
        </w:rPr>
        <w:t xml:space="preserve">PPT</w:t>
      </w:r>
      <w:r>
        <w:rPr>
          <w:rFonts w:hint="eastAsia"/>
          <w:color w:val="000000" w:themeColor="text1"/>
          <w:sz w:val="24"/>
          <w:szCs w:val="24"/>
        </w:rPr>
        <w:t xml:space="preserve">，格式与系统查看一致且为可编辑状态。</w:t>
      </w:r>
      <w:r/>
    </w:p>
    <w:p>
      <w:pPr>
        <w:spacing w:line="360" w:lineRule="auto"/>
        <w:rPr>
          <w:color w:val="000000" w:themeColor="text1"/>
          <w:sz w:val="24"/>
          <w:szCs w:val="24"/>
        </w:rPr>
      </w:pPr>
      <w:r>
        <w:rPr>
          <w:color w:val="000000" w:themeColor="text1"/>
          <w:sz w:val="24"/>
          <w:szCs w:val="24"/>
        </w:rPr>
      </w:r>
      <w:r/>
    </w:p>
    <w:p>
      <w:pPr>
        <w:pStyle w:val="1045"/>
        <w:numPr>
          <w:ilvl w:val="0"/>
          <w:numId w:val="58"/>
        </w:numPr>
        <w:ind w:firstLine="482"/>
        <w:spacing w:before="0" w:after="0" w:line="360" w:lineRule="auto"/>
        <w:rPr>
          <w:sz w:val="24"/>
          <w:szCs w:val="24"/>
        </w:rPr>
      </w:pPr>
      <w:r/>
      <w:bookmarkStart w:id="1028" w:name="_Toc4801"/>
      <w:r/>
      <w:bookmarkStart w:id="1029" w:name="_Toc5198"/>
      <w:r/>
      <w:bookmarkStart w:id="1030" w:name="_Toc14937"/>
      <w:r/>
      <w:bookmarkStart w:id="1031" w:name="_Toc211983764"/>
      <w:r/>
      <w:bookmarkStart w:id="1032" w:name="_Toc9008"/>
      <w:r>
        <w:rPr>
          <w:rFonts w:hint="eastAsia"/>
          <w:sz w:val="24"/>
          <w:szCs w:val="24"/>
        </w:rPr>
        <w:t xml:space="preserve">资源中心</w:t>
      </w:r>
      <w:bookmarkEnd w:id="1028"/>
      <w:r/>
      <w:bookmarkEnd w:id="1029"/>
      <w:r/>
      <w:bookmarkEnd w:id="1030"/>
      <w:r/>
      <w:bookmarkEnd w:id="1031"/>
      <w:r/>
      <w:bookmarkEnd w:id="1032"/>
      <w:r/>
      <w:r/>
    </w:p>
    <w:p>
      <w:pPr>
        <w:pStyle w:val="1046"/>
        <w:numPr>
          <w:ilvl w:val="0"/>
          <w:numId w:val="60"/>
        </w:numPr>
        <w:ind w:left="0" w:firstLine="482"/>
        <w:spacing w:before="0" w:after="0" w:line="360" w:lineRule="auto"/>
        <w:rPr>
          <w:rFonts w:ascii="宋体" w:hAnsi="宋体" w:eastAsia="宋体" w:cs="宋体"/>
        </w:rPr>
      </w:pPr>
      <w:r>
        <w:rPr>
          <w:rFonts w:hint="eastAsia" w:ascii="宋体" w:hAnsi="宋体" w:eastAsia="宋体" w:cs="宋体"/>
        </w:rPr>
        <w:t xml:space="preserve">医院管理</w:t>
      </w:r>
      <w:r/>
    </w:p>
    <w:p>
      <w:pPr>
        <w:ind w:firstLine="480"/>
        <w:spacing w:line="360" w:lineRule="auto"/>
        <w:rPr>
          <w:color w:val="000000" w:themeColor="text1"/>
          <w:sz w:val="24"/>
          <w:szCs w:val="24"/>
        </w:rPr>
      </w:pPr>
      <w:r>
        <w:rPr>
          <w:rFonts w:hint="eastAsia"/>
          <w:color w:val="000000" w:themeColor="text1"/>
          <w:sz w:val="24"/>
          <w:szCs w:val="24"/>
        </w:rPr>
        <w:t xml:space="preserve">此模块功能维护医院当前信息，如医院名字、等级、类型、医院专业、周边人口数，支持选择对比医院；支持本分院管理。</w:t>
      </w:r>
      <w:r/>
    </w:p>
    <w:p>
      <w:pPr>
        <w:pStyle w:val="1046"/>
        <w:numPr>
          <w:ilvl w:val="0"/>
          <w:numId w:val="60"/>
        </w:numPr>
        <w:ind w:left="0" w:firstLine="482"/>
        <w:spacing w:before="0" w:after="0" w:line="360" w:lineRule="auto"/>
        <w:rPr>
          <w:rFonts w:ascii="宋体" w:hAnsi="宋体" w:eastAsia="宋体" w:cs="宋体"/>
        </w:rPr>
      </w:pPr>
      <w:r>
        <w:rPr>
          <w:rFonts w:hint="eastAsia" w:ascii="宋体" w:hAnsi="宋体" w:eastAsia="宋体" w:cs="宋体"/>
        </w:rPr>
        <w:t xml:space="preserve">人事字典</w:t>
      </w:r>
      <w:r/>
    </w:p>
    <w:p>
      <w:pPr>
        <w:ind w:firstLine="480"/>
        <w:spacing w:line="360" w:lineRule="auto"/>
        <w:rPr>
          <w:color w:val="000000" w:themeColor="text1"/>
          <w:sz w:val="24"/>
          <w:szCs w:val="24"/>
        </w:rPr>
      </w:pPr>
      <w:r>
        <w:rPr>
          <w:rFonts w:hint="eastAsia"/>
          <w:color w:val="000000" w:themeColor="text1"/>
          <w:sz w:val="24"/>
          <w:szCs w:val="24"/>
        </w:rPr>
        <w:t xml:space="preserve">此模块功能维护医院的各类人事信息字典。如：职务、职称、学历、岗位系数、职级系数、科室类型、人员分类、专科系数等。对不同人事字典可进一步维护其详细信息。</w:t>
      </w:r>
      <w:r/>
    </w:p>
    <w:p>
      <w:pPr>
        <w:pStyle w:val="1046"/>
        <w:numPr>
          <w:ilvl w:val="0"/>
          <w:numId w:val="60"/>
        </w:numPr>
        <w:ind w:left="0" w:firstLine="482"/>
        <w:spacing w:before="0" w:after="0" w:line="360" w:lineRule="auto"/>
        <w:rPr>
          <w:rFonts w:ascii="宋体" w:hAnsi="宋体" w:eastAsia="宋体" w:cs="宋体"/>
        </w:rPr>
      </w:pPr>
      <w:r>
        <w:rPr>
          <w:rFonts w:hint="eastAsia" w:ascii="宋体" w:hAnsi="宋体" w:eastAsia="宋体" w:cs="宋体"/>
        </w:rPr>
        <w:t xml:space="preserve">组织结构</w:t>
      </w:r>
      <w:r/>
    </w:p>
    <w:p>
      <w:pPr>
        <w:ind w:firstLine="480"/>
        <w:spacing w:line="360" w:lineRule="auto"/>
        <w:rPr>
          <w:color w:val="000000" w:themeColor="text1"/>
          <w:sz w:val="24"/>
          <w:szCs w:val="24"/>
        </w:rPr>
      </w:pPr>
      <w:r>
        <w:rPr>
          <w:rFonts w:hint="eastAsia"/>
          <w:color w:val="000000" w:themeColor="text1"/>
          <w:sz w:val="24"/>
          <w:szCs w:val="24"/>
        </w:rPr>
        <w:t xml:space="preserve">此模块功能设置和管理医院的组织结构。支持医院各核算单元的导入和导出；也可对不同核算单元设置系数。</w:t>
      </w:r>
      <w:r/>
    </w:p>
    <w:p>
      <w:pPr>
        <w:pStyle w:val="1046"/>
        <w:numPr>
          <w:ilvl w:val="0"/>
          <w:numId w:val="60"/>
        </w:numPr>
        <w:ind w:left="0" w:firstLine="482"/>
        <w:spacing w:before="0" w:after="0" w:line="360" w:lineRule="auto"/>
        <w:rPr>
          <w:rFonts w:ascii="宋体" w:hAnsi="宋体" w:eastAsia="宋体" w:cs="宋体"/>
        </w:rPr>
      </w:pPr>
      <w:r>
        <w:rPr>
          <w:rFonts w:hint="eastAsia" w:ascii="宋体" w:hAnsi="宋体" w:eastAsia="宋体" w:cs="宋体"/>
        </w:rPr>
        <w:t xml:space="preserve">病区管理</w:t>
      </w:r>
      <w:r/>
    </w:p>
    <w:p>
      <w:pPr>
        <w:ind w:firstLine="480"/>
        <w:spacing w:line="360" w:lineRule="auto"/>
        <w:rPr>
          <w:color w:val="000000" w:themeColor="text1"/>
          <w:sz w:val="24"/>
          <w:szCs w:val="24"/>
        </w:rPr>
      </w:pPr>
      <w:r>
        <w:rPr>
          <w:rFonts w:hint="eastAsia"/>
          <w:color w:val="000000" w:themeColor="text1"/>
          <w:sz w:val="24"/>
          <w:szCs w:val="24"/>
        </w:rPr>
        <w:t xml:space="preserve">此模块功能管理各个病区的信息及资源。能体现病区名称对应科室、对应护理单元名称并可设置病区额定床位数。</w:t>
      </w:r>
      <w:r/>
    </w:p>
    <w:p>
      <w:pPr>
        <w:pStyle w:val="1046"/>
        <w:numPr>
          <w:ilvl w:val="0"/>
          <w:numId w:val="60"/>
        </w:numPr>
        <w:ind w:left="0" w:firstLine="482"/>
        <w:spacing w:before="0" w:after="0" w:line="360" w:lineRule="auto"/>
        <w:rPr>
          <w:rFonts w:ascii="宋体" w:hAnsi="宋体" w:eastAsia="宋体" w:cs="宋体"/>
        </w:rPr>
      </w:pPr>
      <w:r>
        <w:rPr>
          <w:rFonts w:hint="eastAsia" w:ascii="宋体" w:hAnsi="宋体" w:eastAsia="宋体" w:cs="宋体"/>
        </w:rPr>
        <w:t xml:space="preserve">岗位管理</w:t>
      </w:r>
      <w:r/>
    </w:p>
    <w:p>
      <w:pPr>
        <w:ind w:firstLine="480"/>
        <w:spacing w:line="360" w:lineRule="auto"/>
        <w:rPr>
          <w:color w:val="000000" w:themeColor="text1"/>
          <w:sz w:val="24"/>
          <w:szCs w:val="24"/>
        </w:rPr>
      </w:pPr>
      <w:r>
        <w:rPr>
          <w:rFonts w:hint="eastAsia"/>
          <w:color w:val="000000" w:themeColor="text1"/>
          <w:sz w:val="24"/>
          <w:szCs w:val="24"/>
        </w:rPr>
        <w:t xml:space="preserve">此模块功能管理医院岗位信息及配置。定义该岗位属于哪个序列、按哪个序列进行字典统计、岗位系数是多少。</w:t>
      </w:r>
      <w:r/>
    </w:p>
    <w:p>
      <w:pPr>
        <w:pStyle w:val="1046"/>
        <w:numPr>
          <w:ilvl w:val="0"/>
          <w:numId w:val="60"/>
        </w:numPr>
        <w:ind w:left="0" w:firstLine="482"/>
        <w:spacing w:before="0" w:after="0" w:line="360" w:lineRule="auto"/>
        <w:rPr>
          <w:rFonts w:ascii="宋体" w:hAnsi="宋体" w:eastAsia="宋体" w:cs="宋体"/>
        </w:rPr>
      </w:pPr>
      <w:r>
        <w:rPr>
          <w:rFonts w:hint="eastAsia" w:ascii="宋体" w:hAnsi="宋体" w:eastAsia="宋体" w:cs="宋体"/>
        </w:rPr>
        <w:t xml:space="preserve">人员信息</w:t>
      </w:r>
      <w:r/>
    </w:p>
    <w:p>
      <w:pPr>
        <w:ind w:firstLine="480"/>
        <w:spacing w:line="360" w:lineRule="auto"/>
        <w:rPr>
          <w:color w:val="000000" w:themeColor="text1"/>
          <w:sz w:val="24"/>
          <w:szCs w:val="24"/>
        </w:rPr>
      </w:pPr>
      <w:r>
        <w:rPr>
          <w:rFonts w:hint="eastAsia"/>
          <w:color w:val="000000" w:themeColor="text1"/>
          <w:sz w:val="24"/>
          <w:szCs w:val="24"/>
        </w:rPr>
        <w:t xml:space="preserve">人员信息可以按月保存，支持一院多区模式；</w:t>
      </w:r>
      <w:r/>
    </w:p>
    <w:p>
      <w:pPr>
        <w:ind w:firstLine="480"/>
        <w:spacing w:line="360" w:lineRule="auto"/>
        <w:rPr>
          <w:color w:val="000000" w:themeColor="text1"/>
          <w:sz w:val="24"/>
          <w:szCs w:val="24"/>
        </w:rPr>
      </w:pPr>
      <w:r>
        <w:rPr>
          <w:rFonts w:hint="eastAsia"/>
          <w:color w:val="000000" w:themeColor="text1"/>
          <w:sz w:val="24"/>
          <w:szCs w:val="24"/>
        </w:rPr>
        <w:t xml:space="preserve">可以维护人员所属核算单元，能按病区结构排列，也能按职序进行排列；</w:t>
      </w:r>
      <w:r/>
    </w:p>
    <w:p>
      <w:pPr>
        <w:ind w:firstLine="480"/>
        <w:spacing w:line="360" w:lineRule="auto"/>
        <w:rPr>
          <w:color w:val="000000" w:themeColor="text1"/>
          <w:sz w:val="24"/>
          <w:szCs w:val="24"/>
        </w:rPr>
      </w:pPr>
      <w:r>
        <w:rPr>
          <w:rFonts w:hint="eastAsia"/>
          <w:color w:val="000000" w:themeColor="text1"/>
          <w:sz w:val="24"/>
          <w:szCs w:val="24"/>
        </w:rPr>
        <w:t xml:space="preserve">支持对职工信息进行维护，维护人员姓名、工号、工作状态、职务、职称、学历、缺勤信息、主岗位、次岗位、岗位系数；支持导入、导出功能，有缺勤报表明细功能；</w:t>
      </w:r>
      <w:r/>
    </w:p>
    <w:p>
      <w:pPr>
        <w:ind w:firstLine="480"/>
        <w:spacing w:line="360" w:lineRule="auto"/>
        <w:rPr>
          <w:color w:val="000000" w:themeColor="text1"/>
          <w:sz w:val="24"/>
          <w:szCs w:val="24"/>
        </w:rPr>
      </w:pPr>
      <w:r>
        <w:rPr>
          <w:rFonts w:hint="eastAsia"/>
          <w:color w:val="000000" w:themeColor="text1"/>
          <w:sz w:val="24"/>
          <w:szCs w:val="24"/>
        </w:rPr>
        <w:t xml:space="preserve">通过查询每个人详情可看到该人员的基本信息、岗位信息、医疗信息；可查询该人员的考勤信息。</w:t>
      </w:r>
      <w:r/>
    </w:p>
    <w:p>
      <w:pPr>
        <w:ind w:firstLine="480"/>
        <w:spacing w:line="360" w:lineRule="auto"/>
        <w:rPr>
          <w:color w:val="000000" w:themeColor="text1"/>
          <w:sz w:val="24"/>
          <w:szCs w:val="24"/>
        </w:rPr>
      </w:pPr>
      <w:r>
        <w:rPr>
          <w:rFonts w:hint="eastAsia"/>
          <w:color w:val="000000" w:themeColor="text1"/>
          <w:sz w:val="24"/>
          <w:szCs w:val="24"/>
        </w:rPr>
        <w:t xml:space="preserve">支持选择在岗、退休返聘、退休留用能不同状态，对相关人员进行搜索</w:t>
      </w:r>
      <w:r>
        <w:rPr>
          <w:rFonts w:hint="eastAsia"/>
          <w:color w:val="000000" w:themeColor="text1"/>
          <w:sz w:val="24"/>
          <w:szCs w:val="24"/>
        </w:rPr>
        <w:t xml:space="preserve">。</w:t>
      </w:r>
      <w:r/>
    </w:p>
    <w:p>
      <w:pPr>
        <w:pStyle w:val="1046"/>
        <w:numPr>
          <w:ilvl w:val="0"/>
          <w:numId w:val="60"/>
        </w:numPr>
        <w:ind w:left="0" w:firstLine="482"/>
        <w:spacing w:before="0" w:after="0" w:line="360" w:lineRule="auto"/>
        <w:rPr>
          <w:rFonts w:ascii="宋体" w:hAnsi="宋体" w:eastAsia="宋体" w:cs="宋体"/>
        </w:rPr>
      </w:pPr>
      <w:r>
        <w:rPr>
          <w:rFonts w:hint="eastAsia" w:ascii="宋体" w:hAnsi="宋体" w:eastAsia="宋体" w:cs="宋体"/>
        </w:rPr>
        <w:t xml:space="preserve">考勤字典</w:t>
      </w:r>
      <w:r/>
    </w:p>
    <w:p>
      <w:pPr>
        <w:ind w:firstLine="480"/>
        <w:spacing w:line="360" w:lineRule="auto"/>
        <w:rPr>
          <w:color w:val="000000" w:themeColor="text1"/>
          <w:sz w:val="24"/>
          <w:szCs w:val="24"/>
        </w:rPr>
      </w:pPr>
      <w:r>
        <w:rPr>
          <w:rFonts w:hint="eastAsia"/>
          <w:color w:val="000000" w:themeColor="text1"/>
          <w:sz w:val="24"/>
          <w:szCs w:val="24"/>
        </w:rPr>
        <w:t xml:space="preserve">设置考勤缺勤字典，不同缺勤名能定义不同颜色代表缺勤类型。对不同缺勤信息定义各自系数，也可以选择针对不同科室定义不同系数；系统也可以定义工作状态字典，支持颜色定义。</w:t>
      </w:r>
      <w:r/>
    </w:p>
    <w:p>
      <w:pPr>
        <w:pStyle w:val="1046"/>
        <w:numPr>
          <w:ilvl w:val="0"/>
          <w:numId w:val="60"/>
        </w:numPr>
        <w:ind w:left="0" w:firstLine="482"/>
        <w:spacing w:before="0" w:after="0" w:line="360" w:lineRule="auto"/>
        <w:rPr>
          <w:rFonts w:ascii="宋体" w:hAnsi="宋体" w:eastAsia="宋体" w:cs="宋体"/>
        </w:rPr>
      </w:pPr>
      <w:r>
        <w:rPr>
          <w:rFonts w:hint="eastAsia" w:ascii="宋体" w:hAnsi="宋体" w:eastAsia="宋体" w:cs="宋体"/>
        </w:rPr>
        <w:t xml:space="preserve">考勤管理</w:t>
      </w:r>
      <w:r/>
    </w:p>
    <w:p>
      <w:pPr>
        <w:ind w:firstLine="480"/>
        <w:spacing w:line="360" w:lineRule="auto"/>
        <w:rPr>
          <w:color w:val="000000" w:themeColor="text1"/>
          <w:sz w:val="24"/>
          <w:szCs w:val="24"/>
        </w:rPr>
      </w:pPr>
      <w:r>
        <w:rPr>
          <w:rFonts w:hint="eastAsia"/>
          <w:color w:val="000000" w:themeColor="text1"/>
          <w:sz w:val="24"/>
          <w:szCs w:val="24"/>
        </w:rPr>
        <w:t xml:space="preserve">记录员工的考勤数据，支持人员调出、调入、缺勤记录。对于无权限人员可提示无考勤权限。</w:t>
      </w:r>
      <w:r/>
    </w:p>
    <w:p>
      <w:pPr>
        <w:pStyle w:val="1046"/>
        <w:numPr>
          <w:ilvl w:val="0"/>
          <w:numId w:val="60"/>
        </w:numPr>
        <w:ind w:left="0" w:firstLine="482"/>
        <w:spacing w:before="0" w:after="0" w:line="360" w:lineRule="auto"/>
        <w:rPr>
          <w:rFonts w:ascii="宋体" w:hAnsi="宋体" w:eastAsia="宋体" w:cs="宋体"/>
        </w:rPr>
      </w:pPr>
      <w:r>
        <w:rPr>
          <w:rFonts w:hint="eastAsia" w:ascii="宋体" w:hAnsi="宋体" w:eastAsia="宋体" w:cs="宋体"/>
        </w:rPr>
        <w:t xml:space="preserve">考勤审核</w:t>
      </w:r>
      <w:r/>
    </w:p>
    <w:p>
      <w:pPr>
        <w:ind w:firstLine="480"/>
        <w:spacing w:line="360" w:lineRule="auto"/>
        <w:rPr>
          <w:color w:val="000000" w:themeColor="text1"/>
          <w:sz w:val="24"/>
          <w:szCs w:val="24"/>
        </w:rPr>
      </w:pPr>
      <w:r>
        <w:rPr>
          <w:rFonts w:hint="eastAsia"/>
          <w:color w:val="000000" w:themeColor="text1"/>
          <w:sz w:val="24"/>
          <w:szCs w:val="24"/>
        </w:rPr>
        <w:t xml:space="preserve">对调动人员、缺勤人员、入职、离职等进行审核。审核完成后可以预览审核信息，可通过提交列表查看变动信息。</w:t>
      </w:r>
      <w:r/>
    </w:p>
    <w:p>
      <w:pPr>
        <w:pStyle w:val="1046"/>
        <w:numPr>
          <w:ilvl w:val="0"/>
          <w:numId w:val="60"/>
        </w:numPr>
        <w:ind w:left="0" w:firstLine="482"/>
        <w:spacing w:before="0" w:after="0" w:line="360" w:lineRule="auto"/>
        <w:rPr>
          <w:rFonts w:ascii="宋体" w:hAnsi="宋体" w:eastAsia="宋体" w:cs="宋体"/>
        </w:rPr>
      </w:pPr>
      <w:r>
        <w:rPr>
          <w:rFonts w:hint="eastAsia" w:ascii="宋体" w:hAnsi="宋体" w:eastAsia="宋体" w:cs="宋体"/>
        </w:rPr>
        <w:t xml:space="preserve">人事集合</w:t>
      </w:r>
      <w:r/>
    </w:p>
    <w:p>
      <w:pPr>
        <w:ind w:firstLine="480"/>
        <w:spacing w:line="360" w:lineRule="auto"/>
        <w:rPr>
          <w:color w:val="000000" w:themeColor="text1"/>
          <w:sz w:val="24"/>
          <w:szCs w:val="24"/>
        </w:rPr>
      </w:pPr>
      <w:r>
        <w:rPr>
          <w:rFonts w:hint="eastAsia"/>
          <w:color w:val="000000" w:themeColor="text1"/>
          <w:sz w:val="24"/>
          <w:szCs w:val="24"/>
        </w:rPr>
        <w:t xml:space="preserve">按月提供部门集合、医疗组集合、人员集合功能。通过部门集合可建立具体科室与不同部门集合对应关系；医疗集合可对应所有医疗组信息；人员集合可建立不同标签将不同类型病人对应到该标签类型人员下。</w:t>
      </w:r>
      <w:r/>
    </w:p>
    <w:p>
      <w:pPr>
        <w:pStyle w:val="1045"/>
        <w:numPr>
          <w:ilvl w:val="0"/>
          <w:numId w:val="58"/>
        </w:numPr>
        <w:ind w:firstLine="482"/>
        <w:spacing w:before="0" w:after="0" w:line="360" w:lineRule="auto"/>
        <w:rPr>
          <w:sz w:val="24"/>
          <w:szCs w:val="24"/>
        </w:rPr>
      </w:pPr>
      <w:r/>
      <w:bookmarkStart w:id="1033" w:name="_Toc10389"/>
      <w:r/>
      <w:bookmarkStart w:id="1034" w:name="_Toc32031"/>
      <w:r/>
      <w:bookmarkStart w:id="1035" w:name="_Toc24387"/>
      <w:r/>
      <w:bookmarkStart w:id="1036" w:name="_Toc211983765"/>
      <w:r/>
      <w:bookmarkStart w:id="1037" w:name="_Toc1286"/>
      <w:r>
        <w:rPr>
          <w:rFonts w:hint="eastAsia"/>
          <w:sz w:val="24"/>
          <w:szCs w:val="24"/>
        </w:rPr>
        <w:t xml:space="preserve">业务中心</w:t>
      </w:r>
      <w:bookmarkEnd w:id="1033"/>
      <w:r/>
      <w:bookmarkEnd w:id="1034"/>
      <w:r/>
      <w:bookmarkEnd w:id="1035"/>
      <w:r/>
      <w:bookmarkEnd w:id="1036"/>
      <w:r/>
      <w:bookmarkEnd w:id="1037"/>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项目字典</w:t>
      </w:r>
      <w:r/>
    </w:p>
    <w:p>
      <w:pPr>
        <w:ind w:firstLine="480"/>
        <w:spacing w:line="360" w:lineRule="auto"/>
        <w:rPr>
          <w:color w:val="000000" w:themeColor="text1"/>
          <w:sz w:val="24"/>
          <w:szCs w:val="24"/>
        </w:rPr>
      </w:pPr>
      <w:r>
        <w:rPr>
          <w:rFonts w:hint="eastAsia"/>
          <w:color w:val="000000" w:themeColor="text1"/>
          <w:sz w:val="24"/>
          <w:szCs w:val="24"/>
        </w:rPr>
        <w:t xml:space="preserve">设定收费项目的工作量项目点值，可区分为门诊、住院诊断、执行点值，根据诊断、执行的工作量和难易度区分权重，针对项目开展过程中可设定其人力成本是多少，人力成本占物价收费的成本比例是多少；设备成本多少，占物价项目成本比例多少，材料成本多少，占物价项目成本比例是多少。</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分类KSVA</w:t>
      </w:r>
      <w:r/>
    </w:p>
    <w:p>
      <w:pPr>
        <w:ind w:firstLine="480"/>
        <w:spacing w:line="360" w:lineRule="auto"/>
        <w:rPr>
          <w:color w:val="000000" w:themeColor="text1"/>
          <w:sz w:val="24"/>
          <w:szCs w:val="24"/>
        </w:rPr>
      </w:pPr>
      <w:r>
        <w:rPr>
          <w:rFonts w:hint="eastAsia"/>
          <w:color w:val="000000" w:themeColor="text1"/>
          <w:sz w:val="24"/>
          <w:szCs w:val="24"/>
        </w:rPr>
        <w:t xml:space="preserve">项目数量较多时，根据项目所属细分类，可以定义同类项点值标准，直接被调用。</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门诊字典</w:t>
      </w:r>
      <w:r/>
    </w:p>
    <w:p>
      <w:pPr>
        <w:ind w:firstLine="480"/>
        <w:spacing w:line="360" w:lineRule="auto"/>
        <w:rPr>
          <w:color w:val="000000" w:themeColor="text1"/>
          <w:sz w:val="24"/>
          <w:szCs w:val="24"/>
        </w:rPr>
      </w:pPr>
      <w:r>
        <w:rPr>
          <w:rFonts w:hint="eastAsia"/>
          <w:color w:val="000000" w:themeColor="text1"/>
          <w:sz w:val="24"/>
          <w:szCs w:val="24"/>
        </w:rPr>
        <w:t xml:space="preserve">定义门诊挂号类别，可区分工作日挂号类别、节假日挂号类别；针对工作日、节假日门诊挂号信息，设定基础工作量标准和超额激励管理门诊病人的信息，包括诊疗记录等。</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会诊字典</w:t>
      </w:r>
      <w:r/>
    </w:p>
    <w:p>
      <w:pPr>
        <w:ind w:firstLine="480"/>
        <w:spacing w:line="360" w:lineRule="auto"/>
        <w:rPr>
          <w:color w:val="000000" w:themeColor="text1"/>
          <w:sz w:val="24"/>
          <w:szCs w:val="24"/>
        </w:rPr>
      </w:pPr>
      <w:r>
        <w:rPr>
          <w:rFonts w:hint="eastAsia"/>
          <w:color w:val="000000" w:themeColor="text1"/>
          <w:sz w:val="24"/>
          <w:szCs w:val="24"/>
        </w:rPr>
        <w:t xml:space="preserve">定义会诊类型、会诊发起科室工作量点值、会诊发起人工作量点值、参与科室工作量点值。</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住院字典</w:t>
      </w:r>
      <w:r/>
    </w:p>
    <w:p>
      <w:pPr>
        <w:ind w:firstLine="480"/>
        <w:spacing w:line="360" w:lineRule="auto"/>
        <w:rPr>
          <w:color w:val="000000" w:themeColor="text1"/>
          <w:sz w:val="24"/>
          <w:szCs w:val="24"/>
        </w:rPr>
      </w:pPr>
      <w:r>
        <w:rPr>
          <w:rFonts w:hint="eastAsia"/>
          <w:color w:val="000000" w:themeColor="text1"/>
          <w:sz w:val="24"/>
          <w:szCs w:val="24"/>
        </w:rPr>
        <w:t xml:space="preserve">定义住院重点环节工作点值。可定义收治工作量点值、医生接收工作量点值、护理接收工作量点值、管理住院病人的医生、护理、上级医师点数；病历书写医生工作量点值、出院随访中医生工作量点值和护理工作量点值、夜间工作系数；支持定义高质、高效病种系数。</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重点DRG</w:t>
      </w:r>
      <w:r/>
    </w:p>
    <w:p>
      <w:pPr>
        <w:ind w:firstLine="480"/>
        <w:spacing w:line="360" w:lineRule="auto"/>
        <w:rPr>
          <w:color w:val="000000" w:themeColor="text1"/>
          <w:sz w:val="24"/>
          <w:szCs w:val="24"/>
        </w:rPr>
      </w:pPr>
      <w:r>
        <w:rPr>
          <w:rFonts w:hint="eastAsia"/>
          <w:color w:val="000000" w:themeColor="text1"/>
          <w:sz w:val="24"/>
          <w:szCs w:val="24"/>
        </w:rPr>
        <w:t xml:space="preserve">可对不同科室定义其科室重点</w:t>
      </w:r>
      <w:r>
        <w:rPr>
          <w:rFonts w:hint="eastAsia"/>
          <w:color w:val="000000" w:themeColor="text1"/>
          <w:sz w:val="24"/>
          <w:szCs w:val="24"/>
        </w:rPr>
        <w:t xml:space="preserve">DRG</w:t>
      </w:r>
      <w:r>
        <w:rPr>
          <w:rFonts w:hint="eastAsia"/>
          <w:color w:val="000000" w:themeColor="text1"/>
          <w:sz w:val="24"/>
          <w:szCs w:val="24"/>
        </w:rPr>
        <w:t xml:space="preserve">。</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病程字典</w:t>
      </w:r>
      <w:r/>
    </w:p>
    <w:p>
      <w:pPr>
        <w:ind w:firstLine="480"/>
        <w:spacing w:line="360" w:lineRule="auto"/>
        <w:rPr>
          <w:color w:val="000000" w:themeColor="text1"/>
          <w:sz w:val="24"/>
          <w:szCs w:val="24"/>
        </w:rPr>
      </w:pPr>
      <w:r>
        <w:rPr>
          <w:rFonts w:hint="eastAsia"/>
          <w:color w:val="000000" w:themeColor="text1"/>
          <w:sz w:val="24"/>
          <w:szCs w:val="24"/>
        </w:rPr>
        <w:t xml:space="preserve">根据病程字典库设置不同病程的病程点值。</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手术字典</w:t>
      </w:r>
      <w:r/>
    </w:p>
    <w:p>
      <w:pPr>
        <w:ind w:firstLine="480"/>
        <w:spacing w:line="360" w:lineRule="auto"/>
        <w:rPr>
          <w:color w:val="000000" w:themeColor="text1"/>
          <w:sz w:val="24"/>
          <w:szCs w:val="24"/>
        </w:rPr>
      </w:pPr>
      <w:r>
        <w:rPr>
          <w:rFonts w:hint="eastAsia"/>
          <w:color w:val="000000" w:themeColor="text1"/>
          <w:sz w:val="24"/>
          <w:szCs w:val="24"/>
        </w:rPr>
        <w:t xml:space="preserve">可定义手术级别，根据手术不同级别，在手术发起环节、手术操作环节、术后操作环节</w:t>
      </w:r>
      <w:r>
        <w:rPr>
          <w:rFonts w:hint="eastAsia"/>
          <w:color w:val="000000" w:themeColor="text1"/>
          <w:sz w:val="24"/>
          <w:szCs w:val="24"/>
        </w:rPr>
        <w:t xml:space="preserve">定义相关人员参与工作量权重，支持介入、夜急诊权重加成。</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医保字典</w:t>
      </w:r>
      <w:r/>
    </w:p>
    <w:p>
      <w:pPr>
        <w:ind w:firstLine="480"/>
        <w:spacing w:line="360" w:lineRule="auto"/>
        <w:rPr>
          <w:color w:val="000000" w:themeColor="text1"/>
          <w:sz w:val="24"/>
          <w:szCs w:val="24"/>
        </w:rPr>
      </w:pPr>
      <w:r>
        <w:rPr>
          <w:rFonts w:hint="eastAsia"/>
          <w:color w:val="000000" w:themeColor="text1"/>
          <w:sz w:val="24"/>
          <w:szCs w:val="24"/>
        </w:rPr>
        <w:t xml:space="preserve">可定义自费、职工医保、居民医保字典，根据不同费用类别病人分别设置诊断、执行权重。</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标准工作量</w:t>
      </w:r>
      <w:r/>
    </w:p>
    <w:p>
      <w:pPr>
        <w:ind w:firstLine="480"/>
        <w:spacing w:line="360" w:lineRule="auto"/>
        <w:rPr>
          <w:color w:val="000000" w:themeColor="text1"/>
          <w:sz w:val="24"/>
          <w:szCs w:val="24"/>
        </w:rPr>
      </w:pPr>
      <w:r>
        <w:rPr>
          <w:rFonts w:hint="eastAsia"/>
          <w:color w:val="000000" w:themeColor="text1"/>
          <w:sz w:val="24"/>
          <w:szCs w:val="24"/>
        </w:rPr>
        <w:t xml:space="preserve">针对各科室情况不同，可为科室、医生设置其工作日标准工作量、节假日标准工作量、月门诊工作量，作为考核参考标准</w:t>
      </w:r>
      <w:r>
        <w:rPr>
          <w:rFonts w:hint="eastAsia"/>
          <w:color w:val="000000" w:themeColor="text1"/>
          <w:sz w:val="24"/>
          <w:szCs w:val="24"/>
        </w:rPr>
        <w:t xml:space="preserve">。</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排班标准工作量</w:t>
      </w:r>
      <w:r/>
    </w:p>
    <w:p>
      <w:pPr>
        <w:ind w:firstLine="480"/>
        <w:spacing w:line="360" w:lineRule="auto"/>
        <w:rPr>
          <w:color w:val="000000" w:themeColor="text1"/>
          <w:sz w:val="24"/>
          <w:szCs w:val="24"/>
        </w:rPr>
      </w:pPr>
      <w:r>
        <w:rPr>
          <w:rFonts w:hint="eastAsia"/>
          <w:color w:val="000000" w:themeColor="text1"/>
          <w:sz w:val="24"/>
          <w:szCs w:val="24"/>
        </w:rPr>
        <w:t xml:space="preserve">为排班科室定义各班次科室、医生的标准工作量</w:t>
      </w:r>
      <w:r>
        <w:rPr>
          <w:rFonts w:hint="eastAsia"/>
          <w:color w:val="000000" w:themeColor="text1"/>
          <w:sz w:val="24"/>
          <w:szCs w:val="24"/>
        </w:rPr>
        <w:t xml:space="preserve">。</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报表-收费信息查询</w:t>
      </w:r>
      <w:r/>
    </w:p>
    <w:p>
      <w:pPr>
        <w:ind w:firstLine="480"/>
        <w:spacing w:line="360" w:lineRule="auto"/>
        <w:rPr>
          <w:color w:val="000000" w:themeColor="text1"/>
          <w:sz w:val="24"/>
          <w:szCs w:val="24"/>
        </w:rPr>
      </w:pPr>
      <w:r>
        <w:rPr>
          <w:rFonts w:hint="eastAsia"/>
          <w:color w:val="000000" w:themeColor="text1"/>
          <w:sz w:val="24"/>
          <w:szCs w:val="24"/>
        </w:rPr>
        <w:t xml:space="preserve">可选择日期，按门诊、住院、全部方式，进行收费信息查询。查询路径可按：开单医生所在科室</w:t>
      </w:r>
      <w:r>
        <w:rPr>
          <w:rFonts w:hint="eastAsia"/>
          <w:color w:val="000000" w:themeColor="text1"/>
          <w:sz w:val="24"/>
          <w:szCs w:val="24"/>
        </w:rPr>
        <w:t xml:space="preserve">-</w:t>
      </w:r>
      <w:r>
        <w:rPr>
          <w:rFonts w:hint="eastAsia"/>
          <w:color w:val="000000" w:themeColor="text1"/>
          <w:sz w:val="24"/>
          <w:szCs w:val="24"/>
        </w:rPr>
        <w:t xml:space="preserve">开单医生医疗组</w:t>
      </w:r>
      <w:r>
        <w:rPr>
          <w:rFonts w:hint="eastAsia"/>
          <w:color w:val="000000" w:themeColor="text1"/>
          <w:sz w:val="24"/>
          <w:szCs w:val="24"/>
        </w:rPr>
        <w:t xml:space="preserve">-</w:t>
      </w:r>
      <w:r>
        <w:rPr>
          <w:rFonts w:hint="eastAsia"/>
          <w:color w:val="000000" w:themeColor="text1"/>
          <w:sz w:val="24"/>
          <w:szCs w:val="24"/>
        </w:rPr>
        <w:t xml:space="preserve">病人逐级查询</w:t>
      </w:r>
      <w:r>
        <w:rPr>
          <w:rFonts w:hint="eastAsia"/>
          <w:color w:val="000000" w:themeColor="text1"/>
          <w:sz w:val="24"/>
          <w:szCs w:val="24"/>
        </w:rPr>
        <w:t xml:space="preserve">。</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报表-出院收费信息查询</w:t>
      </w:r>
      <w:r/>
    </w:p>
    <w:p>
      <w:pPr>
        <w:ind w:firstLine="480"/>
        <w:spacing w:line="360" w:lineRule="auto"/>
        <w:rPr>
          <w:color w:val="000000" w:themeColor="text1"/>
          <w:sz w:val="24"/>
          <w:szCs w:val="24"/>
        </w:rPr>
      </w:pPr>
      <w:r>
        <w:rPr>
          <w:rFonts w:hint="eastAsia"/>
          <w:color w:val="000000" w:themeColor="text1"/>
          <w:sz w:val="24"/>
          <w:szCs w:val="24"/>
        </w:rPr>
        <w:t xml:space="preserve">可选择日期，按开单科、执行科、病区护理单元、医疗组等不同口径进行逐级查询出院收费信息</w:t>
      </w:r>
      <w:r>
        <w:rPr>
          <w:rFonts w:hint="eastAsia"/>
          <w:color w:val="000000" w:themeColor="text1"/>
          <w:sz w:val="24"/>
          <w:szCs w:val="24"/>
        </w:rPr>
        <w:t xml:space="preserve">。</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报表-门诊/住院信息查询</w:t>
      </w:r>
      <w:r/>
    </w:p>
    <w:p>
      <w:pPr>
        <w:ind w:firstLine="480"/>
        <w:spacing w:line="360" w:lineRule="auto"/>
        <w:rPr>
          <w:color w:val="000000" w:themeColor="text1"/>
          <w:sz w:val="24"/>
          <w:szCs w:val="24"/>
        </w:rPr>
      </w:pPr>
      <w:r>
        <w:rPr>
          <w:rFonts w:hint="eastAsia"/>
          <w:color w:val="000000" w:themeColor="text1"/>
          <w:sz w:val="24"/>
          <w:szCs w:val="24"/>
        </w:rPr>
        <w:t xml:space="preserve">查询门诊科室专家号、普通号、急诊号的挂号信息查询</w:t>
      </w:r>
      <w:r/>
    </w:p>
    <w:p>
      <w:pPr>
        <w:ind w:firstLine="480"/>
        <w:spacing w:line="360" w:lineRule="auto"/>
        <w:rPr>
          <w:color w:val="000000" w:themeColor="text1"/>
          <w:sz w:val="24"/>
          <w:szCs w:val="24"/>
        </w:rPr>
      </w:pPr>
      <w:r>
        <w:rPr>
          <w:rFonts w:hint="eastAsia"/>
          <w:color w:val="000000" w:themeColor="text1"/>
          <w:sz w:val="24"/>
          <w:szCs w:val="24"/>
        </w:rPr>
        <w:t xml:space="preserve">报表</w:t>
      </w:r>
      <w:r>
        <w:rPr>
          <w:rFonts w:hint="eastAsia"/>
          <w:color w:val="000000" w:themeColor="text1"/>
          <w:sz w:val="24"/>
          <w:szCs w:val="24"/>
        </w:rPr>
        <w:t xml:space="preserve">-</w:t>
      </w:r>
      <w:r>
        <w:rPr>
          <w:rFonts w:hint="eastAsia"/>
          <w:color w:val="000000" w:themeColor="text1"/>
          <w:sz w:val="24"/>
          <w:szCs w:val="24"/>
        </w:rPr>
        <w:t xml:space="preserve">门诊</w:t>
      </w:r>
      <w:r>
        <w:rPr>
          <w:rFonts w:hint="eastAsia"/>
          <w:color w:val="000000" w:themeColor="text1"/>
          <w:sz w:val="24"/>
          <w:szCs w:val="24"/>
        </w:rPr>
        <w:t xml:space="preserve">/</w:t>
      </w:r>
      <w:r>
        <w:rPr>
          <w:rFonts w:hint="eastAsia"/>
          <w:color w:val="000000" w:themeColor="text1"/>
          <w:sz w:val="24"/>
          <w:szCs w:val="24"/>
        </w:rPr>
        <w:t xml:space="preserve">住院转诊查询</w:t>
      </w:r>
      <w:r/>
    </w:p>
    <w:p>
      <w:pPr>
        <w:ind w:firstLine="480"/>
        <w:spacing w:line="360" w:lineRule="auto"/>
        <w:rPr>
          <w:color w:val="000000" w:themeColor="text1"/>
          <w:sz w:val="24"/>
          <w:szCs w:val="24"/>
        </w:rPr>
      </w:pPr>
      <w:r>
        <w:rPr>
          <w:rFonts w:hint="eastAsia"/>
          <w:color w:val="000000" w:themeColor="text1"/>
          <w:sz w:val="24"/>
          <w:szCs w:val="24"/>
        </w:rPr>
        <w:t xml:space="preserve">查询门诊</w:t>
      </w:r>
      <w:r>
        <w:rPr>
          <w:rFonts w:hint="eastAsia"/>
          <w:color w:val="000000" w:themeColor="text1"/>
          <w:sz w:val="24"/>
          <w:szCs w:val="24"/>
        </w:rPr>
        <w:t xml:space="preserve">/</w:t>
      </w:r>
      <w:r>
        <w:rPr>
          <w:rFonts w:hint="eastAsia"/>
          <w:color w:val="000000" w:themeColor="text1"/>
          <w:sz w:val="24"/>
          <w:szCs w:val="24"/>
        </w:rPr>
        <w:t xml:space="preserve">住院病人转入科室、转出科室及相关人次的查询</w:t>
      </w:r>
      <w:r/>
    </w:p>
    <w:p>
      <w:pPr>
        <w:ind w:firstLine="480"/>
        <w:spacing w:line="360" w:lineRule="auto"/>
        <w:rPr>
          <w:color w:val="000000" w:themeColor="text1"/>
          <w:sz w:val="24"/>
          <w:szCs w:val="24"/>
        </w:rPr>
      </w:pPr>
      <w:r>
        <w:rPr>
          <w:rFonts w:hint="eastAsia"/>
          <w:color w:val="000000" w:themeColor="text1"/>
          <w:sz w:val="24"/>
          <w:szCs w:val="24"/>
        </w:rPr>
        <w:t xml:space="preserve">报表</w:t>
      </w:r>
      <w:r>
        <w:rPr>
          <w:rFonts w:hint="eastAsia"/>
          <w:color w:val="000000" w:themeColor="text1"/>
          <w:sz w:val="24"/>
          <w:szCs w:val="24"/>
        </w:rPr>
        <w:t xml:space="preserve">-</w:t>
      </w:r>
      <w:r>
        <w:rPr>
          <w:rFonts w:hint="eastAsia"/>
          <w:color w:val="000000" w:themeColor="text1"/>
          <w:sz w:val="24"/>
          <w:szCs w:val="24"/>
        </w:rPr>
        <w:t xml:space="preserve">会诊信息查询</w:t>
      </w:r>
      <w:r/>
    </w:p>
    <w:p>
      <w:pPr>
        <w:ind w:firstLine="480"/>
        <w:spacing w:line="360" w:lineRule="auto"/>
        <w:rPr>
          <w:color w:val="000000" w:themeColor="text1"/>
          <w:sz w:val="24"/>
          <w:szCs w:val="24"/>
        </w:rPr>
      </w:pPr>
      <w:r>
        <w:rPr>
          <w:rFonts w:hint="eastAsia"/>
          <w:color w:val="000000" w:themeColor="text1"/>
          <w:sz w:val="24"/>
          <w:szCs w:val="24"/>
        </w:rPr>
        <w:t xml:space="preserve">按发起、接收科室查询急会诊人次、住院会诊人次、</w:t>
      </w:r>
      <w:r>
        <w:rPr>
          <w:rFonts w:hint="eastAsia"/>
          <w:color w:val="000000" w:themeColor="text1"/>
          <w:sz w:val="24"/>
          <w:szCs w:val="24"/>
        </w:rPr>
        <w:t xml:space="preserve">MDT</w:t>
      </w:r>
      <w:r>
        <w:rPr>
          <w:rFonts w:hint="eastAsia"/>
          <w:color w:val="000000" w:themeColor="text1"/>
          <w:sz w:val="24"/>
          <w:szCs w:val="24"/>
        </w:rPr>
        <w:t xml:space="preserve">人次信息</w:t>
      </w:r>
      <w:r/>
    </w:p>
    <w:p>
      <w:pPr>
        <w:ind w:firstLine="480"/>
        <w:spacing w:line="360" w:lineRule="auto"/>
        <w:rPr>
          <w:color w:val="000000" w:themeColor="text1"/>
          <w:sz w:val="24"/>
          <w:szCs w:val="24"/>
        </w:rPr>
      </w:pPr>
      <w:r>
        <w:rPr>
          <w:rFonts w:hint="eastAsia"/>
          <w:color w:val="000000" w:themeColor="text1"/>
          <w:sz w:val="24"/>
          <w:szCs w:val="24"/>
        </w:rPr>
        <w:t xml:space="preserve">报表</w:t>
      </w:r>
      <w:r>
        <w:rPr>
          <w:rFonts w:hint="eastAsia"/>
          <w:color w:val="000000" w:themeColor="text1"/>
          <w:sz w:val="24"/>
          <w:szCs w:val="24"/>
        </w:rPr>
        <w:t xml:space="preserve">-</w:t>
      </w:r>
      <w:r>
        <w:rPr>
          <w:rFonts w:hint="eastAsia"/>
          <w:color w:val="000000" w:themeColor="text1"/>
          <w:sz w:val="24"/>
          <w:szCs w:val="24"/>
        </w:rPr>
        <w:t xml:space="preserve">手术信息查询</w:t>
      </w:r>
      <w:r/>
    </w:p>
    <w:p>
      <w:pPr>
        <w:ind w:firstLine="480"/>
        <w:spacing w:line="360" w:lineRule="auto"/>
        <w:rPr>
          <w:color w:val="000000" w:themeColor="text1"/>
          <w:sz w:val="24"/>
          <w:szCs w:val="24"/>
        </w:rPr>
      </w:pPr>
      <w:r>
        <w:rPr>
          <w:rFonts w:hint="eastAsia"/>
          <w:color w:val="000000" w:themeColor="text1"/>
          <w:sz w:val="24"/>
          <w:szCs w:val="24"/>
        </w:rPr>
        <w:t xml:space="preserve">可自定义口径查询各科手术信息，查询手术台次、介入手术台次、微创手术台次、夜间急诊手术台次、一二三四级手术等。</w:t>
      </w:r>
      <w:r/>
    </w:p>
    <w:p>
      <w:pPr>
        <w:pStyle w:val="1046"/>
        <w:numPr>
          <w:ilvl w:val="0"/>
          <w:numId w:val="61"/>
        </w:numPr>
        <w:ind w:left="0" w:firstLine="482"/>
        <w:spacing w:before="0" w:after="0" w:line="360" w:lineRule="auto"/>
        <w:rPr>
          <w:rFonts w:ascii="宋体" w:hAnsi="宋体" w:eastAsia="宋体" w:cs="宋体"/>
        </w:rPr>
      </w:pPr>
      <w:r>
        <w:rPr>
          <w:rFonts w:hint="eastAsia" w:ascii="宋体" w:hAnsi="宋体" w:eastAsia="宋体" w:cs="宋体"/>
        </w:rPr>
        <w:t xml:space="preserve">报表-病程信息查询</w:t>
      </w:r>
      <w:r/>
    </w:p>
    <w:p>
      <w:pPr>
        <w:ind w:firstLine="480"/>
        <w:spacing w:line="360" w:lineRule="auto"/>
        <w:rPr>
          <w:color w:val="000000" w:themeColor="text1"/>
          <w:sz w:val="24"/>
          <w:szCs w:val="24"/>
        </w:rPr>
      </w:pPr>
      <w:r>
        <w:rPr>
          <w:rFonts w:hint="eastAsia"/>
          <w:color w:val="000000" w:themeColor="text1"/>
          <w:sz w:val="24"/>
          <w:szCs w:val="24"/>
        </w:rPr>
        <w:t xml:space="preserve">按科室查询病人的病程信息、病程点值、病程数量及病人</w:t>
      </w:r>
      <w:r/>
    </w:p>
    <w:p>
      <w:pPr>
        <w:pStyle w:val="1045"/>
        <w:numPr>
          <w:ilvl w:val="0"/>
          <w:numId w:val="58"/>
        </w:numPr>
        <w:ind w:firstLine="482"/>
        <w:spacing w:before="0" w:after="0" w:line="360" w:lineRule="auto"/>
        <w:rPr>
          <w:sz w:val="24"/>
          <w:szCs w:val="24"/>
        </w:rPr>
      </w:pPr>
      <w:r/>
      <w:bookmarkStart w:id="1038" w:name="_Toc12395"/>
      <w:r/>
      <w:bookmarkStart w:id="1039" w:name="_Toc211983766"/>
      <w:r/>
      <w:bookmarkStart w:id="1040" w:name="_Toc29148"/>
      <w:r/>
      <w:bookmarkStart w:id="1041" w:name="_Toc20963"/>
      <w:r/>
      <w:bookmarkStart w:id="1042" w:name="_Toc12632"/>
      <w:r>
        <w:rPr>
          <w:rFonts w:hint="eastAsia"/>
          <w:sz w:val="24"/>
          <w:szCs w:val="24"/>
        </w:rPr>
        <w:t xml:space="preserve">数据处理</w:t>
      </w:r>
      <w:bookmarkEnd w:id="1038"/>
      <w:r/>
      <w:bookmarkEnd w:id="1039"/>
      <w:r/>
      <w:bookmarkEnd w:id="1040"/>
      <w:r/>
      <w:bookmarkEnd w:id="1041"/>
      <w:r/>
      <w:bookmarkEnd w:id="1042"/>
      <w:r/>
      <w:r/>
    </w:p>
    <w:p>
      <w:pPr>
        <w:pStyle w:val="1046"/>
        <w:numPr>
          <w:ilvl w:val="0"/>
          <w:numId w:val="62"/>
        </w:numPr>
        <w:ind w:left="0" w:firstLine="482"/>
        <w:spacing w:before="0" w:after="0" w:line="360" w:lineRule="auto"/>
        <w:rPr>
          <w:rFonts w:ascii="宋体" w:hAnsi="宋体" w:eastAsia="宋体" w:cs="宋体"/>
        </w:rPr>
      </w:pPr>
      <w:r>
        <w:rPr>
          <w:rFonts w:hint="eastAsia" w:ascii="宋体" w:hAnsi="宋体" w:eastAsia="宋体" w:cs="宋体"/>
        </w:rPr>
        <w:t xml:space="preserve">系统参数</w:t>
      </w:r>
      <w:r/>
    </w:p>
    <w:p>
      <w:pPr>
        <w:ind w:firstLine="480"/>
        <w:spacing w:line="360" w:lineRule="auto"/>
        <w:rPr>
          <w:color w:val="000000" w:themeColor="text1"/>
          <w:sz w:val="24"/>
          <w:szCs w:val="24"/>
        </w:rPr>
      </w:pPr>
      <w:r>
        <w:rPr>
          <w:rFonts w:hint="eastAsia"/>
          <w:color w:val="000000" w:themeColor="text1"/>
          <w:sz w:val="24"/>
          <w:szCs w:val="24"/>
        </w:rPr>
        <w:t xml:space="preserve">配置系统参数，调整系统行为和数据处理流程。</w:t>
      </w:r>
      <w:r/>
    </w:p>
    <w:p>
      <w:pPr>
        <w:pStyle w:val="1046"/>
        <w:numPr>
          <w:ilvl w:val="0"/>
          <w:numId w:val="62"/>
        </w:numPr>
        <w:ind w:left="0" w:firstLine="482"/>
        <w:spacing w:before="0" w:after="0" w:line="360" w:lineRule="auto"/>
        <w:rPr>
          <w:rFonts w:ascii="宋体" w:hAnsi="宋体" w:eastAsia="宋体" w:cs="宋体"/>
        </w:rPr>
      </w:pPr>
      <w:r>
        <w:rPr>
          <w:rFonts w:hint="eastAsia" w:ascii="宋体" w:hAnsi="宋体" w:eastAsia="宋体" w:cs="宋体"/>
        </w:rPr>
        <w:t xml:space="preserve">接口字典</w:t>
      </w:r>
      <w:r/>
    </w:p>
    <w:p>
      <w:pPr>
        <w:ind w:firstLine="480"/>
        <w:spacing w:line="360" w:lineRule="auto"/>
        <w:rPr>
          <w:color w:val="000000" w:themeColor="text1"/>
          <w:sz w:val="24"/>
          <w:szCs w:val="24"/>
        </w:rPr>
      </w:pPr>
      <w:r>
        <w:rPr>
          <w:rFonts w:hint="eastAsia"/>
          <w:color w:val="000000" w:themeColor="text1"/>
          <w:sz w:val="24"/>
          <w:szCs w:val="24"/>
        </w:rPr>
        <w:t xml:space="preserve">定义数据来源、管理与其他系统的数据接口，确保数据传输准确。</w:t>
      </w:r>
      <w:r/>
    </w:p>
    <w:p>
      <w:pPr>
        <w:pStyle w:val="1046"/>
        <w:numPr>
          <w:ilvl w:val="0"/>
          <w:numId w:val="62"/>
        </w:numPr>
        <w:ind w:left="0" w:firstLine="482"/>
        <w:spacing w:before="0" w:after="0" w:line="360" w:lineRule="auto"/>
        <w:rPr>
          <w:rFonts w:ascii="宋体" w:hAnsi="宋体" w:eastAsia="宋体" w:cs="宋体"/>
        </w:rPr>
      </w:pPr>
      <w:r>
        <w:rPr>
          <w:rFonts w:hint="eastAsia" w:ascii="宋体" w:hAnsi="宋体" w:eastAsia="宋体" w:cs="宋体"/>
        </w:rPr>
        <w:t xml:space="preserve">接口对应</w:t>
      </w:r>
      <w:r/>
    </w:p>
    <w:p>
      <w:pPr>
        <w:ind w:firstLine="480"/>
        <w:spacing w:line="360" w:lineRule="auto"/>
        <w:rPr>
          <w:color w:val="000000" w:themeColor="text1"/>
          <w:sz w:val="24"/>
          <w:szCs w:val="24"/>
        </w:rPr>
      </w:pPr>
      <w:r>
        <w:rPr>
          <w:rFonts w:hint="eastAsia"/>
          <w:color w:val="000000" w:themeColor="text1"/>
          <w:sz w:val="24"/>
          <w:szCs w:val="24"/>
        </w:rPr>
        <w:t xml:space="preserve">配置与外部系统部门、人员映射关系，确保所取数据能准确计入相关核算单元和人员。</w:t>
      </w:r>
      <w:r/>
    </w:p>
    <w:p>
      <w:pPr>
        <w:pStyle w:val="1046"/>
        <w:numPr>
          <w:ilvl w:val="0"/>
          <w:numId w:val="62"/>
        </w:numPr>
        <w:ind w:left="0" w:firstLine="482"/>
        <w:spacing w:before="0" w:after="0" w:line="360" w:lineRule="auto"/>
        <w:rPr>
          <w:rFonts w:ascii="宋体" w:hAnsi="宋体" w:eastAsia="宋体" w:cs="宋体"/>
        </w:rPr>
      </w:pPr>
      <w:r>
        <w:rPr>
          <w:rFonts w:hint="eastAsia" w:ascii="宋体" w:hAnsi="宋体" w:eastAsia="宋体" w:cs="宋体"/>
        </w:rPr>
        <w:t xml:space="preserve">Web Service</w:t>
      </w:r>
      <w:r/>
    </w:p>
    <w:p>
      <w:pPr>
        <w:ind w:firstLine="480"/>
        <w:spacing w:line="360" w:lineRule="auto"/>
        <w:rPr>
          <w:color w:val="000000" w:themeColor="text1"/>
          <w:sz w:val="24"/>
          <w:szCs w:val="24"/>
        </w:rPr>
      </w:pPr>
      <w:r>
        <w:rPr>
          <w:rFonts w:hint="eastAsia"/>
          <w:color w:val="000000" w:themeColor="text1"/>
          <w:sz w:val="24"/>
          <w:szCs w:val="24"/>
        </w:rPr>
        <w:t xml:space="preserve">配置与外部</w:t>
      </w:r>
      <w:r>
        <w:rPr>
          <w:rFonts w:hint="eastAsia"/>
          <w:color w:val="000000" w:themeColor="text1"/>
          <w:sz w:val="24"/>
          <w:szCs w:val="24"/>
        </w:rPr>
        <w:t xml:space="preserve">Web</w:t>
      </w:r>
      <w:r>
        <w:rPr>
          <w:rFonts w:hint="eastAsia"/>
          <w:color w:val="000000" w:themeColor="text1"/>
          <w:sz w:val="24"/>
          <w:szCs w:val="24"/>
        </w:rPr>
        <w:t xml:space="preserve">服务的数据交互接口。</w:t>
      </w:r>
      <w:r/>
    </w:p>
    <w:p>
      <w:pPr>
        <w:pStyle w:val="1046"/>
        <w:numPr>
          <w:ilvl w:val="0"/>
          <w:numId w:val="62"/>
        </w:numPr>
        <w:ind w:left="0" w:firstLine="482"/>
        <w:spacing w:before="0" w:after="0" w:line="360" w:lineRule="auto"/>
        <w:rPr>
          <w:rFonts w:ascii="宋体" w:hAnsi="宋体" w:eastAsia="宋体" w:cs="宋体"/>
        </w:rPr>
      </w:pPr>
      <w:r>
        <w:rPr>
          <w:rFonts w:hint="eastAsia" w:ascii="宋体" w:hAnsi="宋体" w:eastAsia="宋体" w:cs="宋体"/>
        </w:rPr>
        <w:t xml:space="preserve">数据处理</w:t>
      </w:r>
      <w:r/>
    </w:p>
    <w:p>
      <w:pPr>
        <w:ind w:firstLine="480"/>
        <w:spacing w:line="360" w:lineRule="auto"/>
        <w:rPr>
          <w:color w:val="000000" w:themeColor="text1"/>
          <w:sz w:val="24"/>
          <w:szCs w:val="24"/>
        </w:rPr>
      </w:pPr>
      <w:r>
        <w:rPr>
          <w:rFonts w:hint="eastAsia"/>
          <w:color w:val="000000" w:themeColor="text1"/>
          <w:sz w:val="24"/>
          <w:szCs w:val="24"/>
        </w:rPr>
        <w:t xml:space="preserve">从数据源中抽取数据，抽取过程中问题数据能自动报错提醒；抽取完的数据可对其进行校验；校验完的数据将其转换成绩效所需数据，加载到系统定义好的指标中；最终能按绩效指标归集相关数据，形成绩效所需结果。</w:t>
      </w:r>
      <w:r/>
    </w:p>
    <w:p>
      <w:pPr>
        <w:ind w:firstLine="480"/>
        <w:spacing w:line="360" w:lineRule="auto"/>
        <w:rPr>
          <w:color w:val="000000" w:themeColor="text1"/>
          <w:sz w:val="24"/>
          <w:szCs w:val="24"/>
        </w:rPr>
      </w:pPr>
      <w:r>
        <w:rPr>
          <w:rFonts w:hint="eastAsia"/>
          <w:color w:val="000000" w:themeColor="text1"/>
          <w:sz w:val="24"/>
          <w:szCs w:val="24"/>
        </w:rPr>
        <w:t xml:space="preserve">数据处理过程中，可对自定义处理、点值处理、单指标归集、云端推送和云端拉取等某个操作进行单独操作以适应日常工作所需。</w:t>
      </w:r>
      <w:r/>
    </w:p>
    <w:p>
      <w:pPr>
        <w:pStyle w:val="1046"/>
        <w:numPr>
          <w:ilvl w:val="0"/>
          <w:numId w:val="62"/>
        </w:numPr>
        <w:ind w:left="0" w:firstLine="482"/>
        <w:spacing w:before="0" w:after="0" w:line="360" w:lineRule="auto"/>
        <w:rPr>
          <w:rFonts w:ascii="宋体" w:hAnsi="宋体" w:eastAsia="宋体" w:cs="宋体"/>
        </w:rPr>
      </w:pPr>
      <w:r>
        <w:rPr>
          <w:rFonts w:hint="eastAsia" w:ascii="宋体" w:hAnsi="宋体" w:eastAsia="宋体" w:cs="宋体"/>
        </w:rPr>
        <w:t xml:space="preserve">月结</w:t>
      </w:r>
      <w:r/>
    </w:p>
    <w:p>
      <w:pPr>
        <w:ind w:firstLine="480"/>
        <w:spacing w:line="360" w:lineRule="auto"/>
        <w:rPr>
          <w:color w:val="000000" w:themeColor="text1"/>
          <w:sz w:val="24"/>
          <w:szCs w:val="24"/>
        </w:rPr>
      </w:pPr>
      <w:r>
        <w:rPr>
          <w:rFonts w:hint="eastAsia"/>
          <w:color w:val="000000" w:themeColor="text1"/>
          <w:sz w:val="24"/>
          <w:szCs w:val="24"/>
        </w:rPr>
        <w:t xml:space="preserve">处理每月结算数据。</w:t>
      </w:r>
      <w:r/>
    </w:p>
    <w:p>
      <w:pPr>
        <w:pStyle w:val="1045"/>
        <w:numPr>
          <w:ilvl w:val="0"/>
          <w:numId w:val="58"/>
        </w:numPr>
        <w:ind w:firstLine="482"/>
        <w:spacing w:before="0" w:after="0" w:line="360" w:lineRule="auto"/>
        <w:rPr>
          <w:sz w:val="24"/>
          <w:szCs w:val="24"/>
        </w:rPr>
      </w:pPr>
      <w:r/>
      <w:bookmarkStart w:id="1043" w:name="_Toc32053"/>
      <w:r/>
      <w:bookmarkStart w:id="1044" w:name="_Toc18071"/>
      <w:r/>
      <w:bookmarkStart w:id="1045" w:name="_Toc4567"/>
      <w:r/>
      <w:bookmarkStart w:id="1046" w:name="_Toc211983767"/>
      <w:r/>
      <w:bookmarkStart w:id="1047" w:name="_Toc10290"/>
      <w:r>
        <w:rPr>
          <w:rFonts w:hint="eastAsia"/>
          <w:sz w:val="24"/>
          <w:szCs w:val="24"/>
        </w:rPr>
        <w:t xml:space="preserve">指标中心</w:t>
      </w:r>
      <w:bookmarkEnd w:id="1043"/>
      <w:r/>
      <w:bookmarkEnd w:id="1044"/>
      <w:r/>
      <w:bookmarkEnd w:id="1045"/>
      <w:r/>
      <w:bookmarkEnd w:id="1046"/>
      <w:r/>
      <w:bookmarkEnd w:id="1047"/>
      <w:r/>
      <w:r/>
    </w:p>
    <w:p>
      <w:pPr>
        <w:pStyle w:val="1046"/>
        <w:numPr>
          <w:ilvl w:val="0"/>
          <w:numId w:val="63"/>
        </w:numPr>
        <w:ind w:left="0" w:firstLine="482"/>
        <w:spacing w:before="0" w:after="0" w:line="360" w:lineRule="auto"/>
        <w:rPr>
          <w:rFonts w:ascii="宋体" w:hAnsi="宋体" w:eastAsia="宋体" w:cs="宋体"/>
        </w:rPr>
      </w:pPr>
      <w:r>
        <w:rPr>
          <w:rFonts w:hint="eastAsia" w:ascii="宋体" w:hAnsi="宋体" w:eastAsia="宋体" w:cs="宋体"/>
        </w:rPr>
        <w:t xml:space="preserve">指标定义</w:t>
      </w:r>
      <w:r/>
    </w:p>
    <w:p>
      <w:pPr>
        <w:ind w:firstLine="480"/>
        <w:spacing w:line="360" w:lineRule="auto"/>
        <w:rPr>
          <w:color w:val="000000" w:themeColor="text1"/>
          <w:sz w:val="24"/>
          <w:szCs w:val="24"/>
        </w:rPr>
      </w:pPr>
      <w:r>
        <w:rPr>
          <w:rFonts w:hint="eastAsia"/>
          <w:color w:val="000000" w:themeColor="text1"/>
          <w:sz w:val="24"/>
          <w:szCs w:val="24"/>
        </w:rPr>
        <w:t xml:space="preserve">可对院级指标、科级指标、绩效指标、录入指标进行自定义，将不同类型指标归入不同标签类型中；</w:t>
      </w:r>
      <w:r/>
    </w:p>
    <w:p>
      <w:pPr>
        <w:ind w:firstLine="480"/>
        <w:spacing w:line="360" w:lineRule="auto"/>
        <w:rPr>
          <w:color w:val="000000" w:themeColor="text1"/>
          <w:sz w:val="24"/>
          <w:szCs w:val="24"/>
        </w:rPr>
      </w:pPr>
      <w:r>
        <w:rPr>
          <w:rFonts w:hint="eastAsia"/>
          <w:color w:val="000000" w:themeColor="text1"/>
          <w:sz w:val="24"/>
          <w:szCs w:val="24"/>
        </w:rPr>
        <w:t xml:space="preserve">指标可选择数据类型或比例类型，定义为高优或低优指标，并能和考勤结果、工作状态相关联。</w:t>
      </w:r>
      <w:r/>
    </w:p>
    <w:p>
      <w:pPr>
        <w:pStyle w:val="1046"/>
        <w:numPr>
          <w:ilvl w:val="0"/>
          <w:numId w:val="63"/>
        </w:numPr>
        <w:ind w:left="0" w:firstLine="482"/>
        <w:spacing w:before="0" w:after="0" w:line="360" w:lineRule="auto"/>
        <w:rPr>
          <w:rFonts w:ascii="宋体" w:hAnsi="宋体" w:eastAsia="宋体" w:cs="宋体"/>
        </w:rPr>
      </w:pPr>
      <w:r>
        <w:rPr>
          <w:rFonts w:hint="eastAsia" w:ascii="宋体" w:hAnsi="宋体" w:eastAsia="宋体" w:cs="宋体"/>
        </w:rPr>
        <w:t xml:space="preserve">指标录入</w:t>
      </w:r>
      <w:r/>
    </w:p>
    <w:p>
      <w:pPr>
        <w:ind w:firstLine="480"/>
        <w:spacing w:line="360" w:lineRule="auto"/>
        <w:rPr>
          <w:color w:val="000000" w:themeColor="text1"/>
          <w:sz w:val="24"/>
          <w:szCs w:val="24"/>
        </w:rPr>
      </w:pPr>
      <w:r>
        <w:rPr>
          <w:rFonts w:hint="eastAsia"/>
          <w:color w:val="000000" w:themeColor="text1"/>
          <w:sz w:val="24"/>
          <w:szCs w:val="24"/>
        </w:rPr>
        <w:t xml:space="preserve">定义为录入标签的指标可在本功能点完成指标的手工录入或外部文件导入，系统支持模板按科室或人员导出标准模板。指标录入后可进行审核。录入指标数据可复制</w:t>
      </w:r>
      <w:r>
        <w:rPr>
          <w:rFonts w:hint="eastAsia"/>
          <w:color w:val="000000" w:themeColor="text1"/>
          <w:sz w:val="24"/>
          <w:szCs w:val="24"/>
        </w:rPr>
        <w:t xml:space="preserve">。</w:t>
      </w:r>
      <w:r/>
    </w:p>
    <w:p>
      <w:pPr>
        <w:pStyle w:val="1046"/>
        <w:numPr>
          <w:ilvl w:val="0"/>
          <w:numId w:val="63"/>
        </w:numPr>
        <w:ind w:left="0" w:firstLine="482"/>
        <w:spacing w:before="0" w:after="0" w:line="360" w:lineRule="auto"/>
        <w:rPr>
          <w:rFonts w:ascii="宋体" w:hAnsi="宋体" w:eastAsia="宋体" w:cs="宋体"/>
        </w:rPr>
      </w:pPr>
      <w:r>
        <w:rPr>
          <w:rFonts w:hint="eastAsia" w:ascii="宋体" w:hAnsi="宋体" w:eastAsia="宋体" w:cs="宋体"/>
        </w:rPr>
        <w:t xml:space="preserve">指标分析</w:t>
      </w:r>
      <w:r/>
    </w:p>
    <w:p>
      <w:pPr>
        <w:ind w:firstLine="480"/>
        <w:spacing w:line="360" w:lineRule="auto"/>
        <w:rPr>
          <w:color w:val="000000" w:themeColor="text1"/>
          <w:sz w:val="24"/>
          <w:szCs w:val="24"/>
        </w:rPr>
      </w:pPr>
      <w:r>
        <w:rPr>
          <w:rFonts w:hint="eastAsia"/>
          <w:color w:val="000000" w:themeColor="text1"/>
          <w:sz w:val="24"/>
          <w:szCs w:val="24"/>
        </w:rPr>
        <w:t xml:space="preserve">对绩效指标进行对比分析、同比分析、趋势分析、热力分析。</w:t>
      </w:r>
      <w:r/>
    </w:p>
    <w:p>
      <w:pPr>
        <w:pStyle w:val="1046"/>
        <w:numPr>
          <w:ilvl w:val="0"/>
          <w:numId w:val="63"/>
        </w:numPr>
        <w:ind w:left="0" w:firstLine="482"/>
        <w:spacing w:before="0" w:after="0" w:line="360" w:lineRule="auto"/>
        <w:rPr>
          <w:rFonts w:ascii="宋体" w:hAnsi="宋体" w:eastAsia="宋体" w:cs="宋体"/>
        </w:rPr>
      </w:pPr>
      <w:r>
        <w:rPr>
          <w:rFonts w:hint="eastAsia" w:ascii="宋体" w:hAnsi="宋体" w:eastAsia="宋体" w:cs="宋体"/>
        </w:rPr>
        <w:t xml:space="preserve">指标排名</w:t>
      </w:r>
      <w:r/>
    </w:p>
    <w:p>
      <w:pPr>
        <w:ind w:firstLine="480"/>
        <w:spacing w:line="360" w:lineRule="auto"/>
        <w:rPr>
          <w:color w:val="000000" w:themeColor="text1"/>
          <w:sz w:val="24"/>
          <w:szCs w:val="24"/>
        </w:rPr>
      </w:pPr>
      <w:r>
        <w:rPr>
          <w:rFonts w:hint="eastAsia"/>
          <w:color w:val="000000" w:themeColor="text1"/>
          <w:sz w:val="24"/>
          <w:szCs w:val="24"/>
        </w:rPr>
        <w:t xml:space="preserve">自定义指标排名名称、指标、分类、统计口径。定义好后可通过排名分析查看。</w:t>
      </w:r>
      <w:r/>
    </w:p>
    <w:p>
      <w:pPr>
        <w:pStyle w:val="1046"/>
        <w:numPr>
          <w:ilvl w:val="0"/>
          <w:numId w:val="63"/>
        </w:numPr>
        <w:ind w:left="0" w:firstLine="482"/>
        <w:spacing w:before="0" w:after="0" w:line="360" w:lineRule="auto"/>
        <w:rPr>
          <w:rFonts w:ascii="宋体" w:hAnsi="宋体" w:eastAsia="宋体" w:cs="宋体"/>
        </w:rPr>
      </w:pPr>
      <w:r>
        <w:rPr>
          <w:rFonts w:hint="eastAsia" w:ascii="宋体" w:hAnsi="宋体" w:eastAsia="宋体" w:cs="宋体"/>
        </w:rPr>
        <w:t xml:space="preserve">排名分析</w:t>
      </w:r>
      <w:r/>
    </w:p>
    <w:p>
      <w:pPr>
        <w:ind w:firstLine="480"/>
        <w:spacing w:line="360" w:lineRule="auto"/>
        <w:rPr>
          <w:color w:val="000000" w:themeColor="text1"/>
          <w:sz w:val="24"/>
          <w:szCs w:val="24"/>
        </w:rPr>
      </w:pPr>
      <w:r>
        <w:rPr>
          <w:rFonts w:hint="eastAsia"/>
          <w:color w:val="000000" w:themeColor="text1"/>
          <w:sz w:val="24"/>
          <w:szCs w:val="24"/>
        </w:rPr>
        <w:t xml:space="preserve">根据定义好的指标，可进行排名分析。</w:t>
      </w:r>
      <w:r/>
    </w:p>
    <w:p>
      <w:pPr>
        <w:pStyle w:val="1046"/>
        <w:numPr>
          <w:ilvl w:val="0"/>
          <w:numId w:val="63"/>
        </w:numPr>
        <w:ind w:left="0" w:firstLine="482"/>
        <w:spacing w:before="0" w:after="0" w:line="360" w:lineRule="auto"/>
        <w:rPr>
          <w:rFonts w:ascii="宋体" w:hAnsi="宋体" w:eastAsia="宋体" w:cs="宋体"/>
        </w:rPr>
      </w:pPr>
      <w:r>
        <w:rPr>
          <w:rFonts w:hint="eastAsia" w:ascii="宋体" w:hAnsi="宋体" w:eastAsia="宋体" w:cs="宋体"/>
        </w:rPr>
        <w:t xml:space="preserve">指标标准</w:t>
      </w:r>
      <w:r/>
    </w:p>
    <w:p>
      <w:pPr>
        <w:ind w:firstLine="480"/>
        <w:spacing w:line="360" w:lineRule="auto"/>
        <w:rPr>
          <w:color w:val="000000" w:themeColor="text1"/>
          <w:sz w:val="24"/>
          <w:szCs w:val="24"/>
        </w:rPr>
      </w:pPr>
      <w:r>
        <w:rPr>
          <w:rFonts w:hint="eastAsia"/>
          <w:color w:val="000000" w:themeColor="text1"/>
          <w:sz w:val="24"/>
          <w:szCs w:val="24"/>
        </w:rPr>
        <w:t xml:space="preserve">可按月、季、年设置绩效指标的标准值、目标值，以便于绩效方案中调用该标准进行考核。</w:t>
      </w:r>
      <w:r/>
    </w:p>
    <w:p>
      <w:pPr>
        <w:ind w:firstLine="480"/>
        <w:spacing w:line="360" w:lineRule="auto"/>
        <w:rPr>
          <w:color w:val="000000" w:themeColor="text1"/>
          <w:sz w:val="24"/>
          <w:szCs w:val="24"/>
        </w:rPr>
      </w:pPr>
      <w:r>
        <w:rPr>
          <w:color w:val="000000" w:themeColor="text1"/>
          <w:sz w:val="24"/>
          <w:szCs w:val="24"/>
        </w:rPr>
      </w:r>
      <w:r/>
    </w:p>
    <w:p>
      <w:pPr>
        <w:pStyle w:val="1045"/>
        <w:numPr>
          <w:ilvl w:val="0"/>
          <w:numId w:val="58"/>
        </w:numPr>
        <w:ind w:firstLine="482"/>
        <w:spacing w:before="0" w:after="0" w:line="360" w:lineRule="auto"/>
        <w:rPr>
          <w:sz w:val="24"/>
          <w:szCs w:val="24"/>
        </w:rPr>
      </w:pPr>
      <w:r/>
      <w:bookmarkStart w:id="1048" w:name="_Toc16677"/>
      <w:r/>
      <w:bookmarkStart w:id="1049" w:name="_Toc28430"/>
      <w:r/>
      <w:bookmarkStart w:id="1050" w:name="_Toc19778"/>
      <w:r/>
      <w:bookmarkStart w:id="1051" w:name="_Toc211983769"/>
      <w:r/>
      <w:bookmarkStart w:id="1052" w:name="_Toc21902"/>
      <w:r>
        <w:rPr>
          <w:rFonts w:hint="eastAsia"/>
          <w:sz w:val="24"/>
          <w:szCs w:val="24"/>
        </w:rPr>
        <w:t xml:space="preserve">绩效管理</w:t>
      </w:r>
      <w:bookmarkEnd w:id="1048"/>
      <w:r/>
      <w:bookmarkEnd w:id="1049"/>
      <w:r/>
      <w:bookmarkEnd w:id="1050"/>
      <w:r/>
      <w:bookmarkEnd w:id="1051"/>
      <w:r/>
      <w:bookmarkEnd w:id="1052"/>
      <w:r/>
      <w:r/>
    </w:p>
    <w:p>
      <w:pPr>
        <w:pStyle w:val="1046"/>
        <w:numPr>
          <w:ilvl w:val="0"/>
          <w:numId w:val="64"/>
        </w:numPr>
        <w:ind w:left="0" w:firstLine="482"/>
        <w:spacing w:before="0" w:after="0" w:line="360" w:lineRule="auto"/>
        <w:rPr>
          <w:rFonts w:ascii="宋体" w:hAnsi="宋体" w:eastAsia="宋体" w:cs="宋体"/>
        </w:rPr>
      </w:pPr>
      <w:r>
        <w:rPr>
          <w:rFonts w:hint="eastAsia" w:ascii="宋体" w:hAnsi="宋体" w:eastAsia="宋体" w:cs="宋体"/>
        </w:rPr>
        <w:t xml:space="preserve">发放管理</w:t>
      </w:r>
      <w:r/>
    </w:p>
    <w:p>
      <w:pPr>
        <w:ind w:firstLine="480"/>
        <w:spacing w:line="360" w:lineRule="auto"/>
        <w:rPr>
          <w:color w:val="000000" w:themeColor="text1"/>
          <w:sz w:val="24"/>
          <w:szCs w:val="24"/>
        </w:rPr>
      </w:pPr>
      <w:r>
        <w:rPr>
          <w:rFonts w:hint="eastAsia"/>
          <w:color w:val="000000" w:themeColor="text1"/>
          <w:sz w:val="24"/>
          <w:szCs w:val="24"/>
        </w:rPr>
        <w:t xml:space="preserve">管理绩效奖金的发放流程，能明确展示出考核计算、奖金计算、一次分配、二次分配、完成等关键节点。根据绩效数据流转的关键环节进行操作，可查看绩效流程到了哪个环节，点击查看图标可看到有哪些科室还没有提交二次分配结果。</w:t>
      </w:r>
      <w:r/>
    </w:p>
    <w:p>
      <w:pPr>
        <w:ind w:firstLine="480"/>
        <w:spacing w:line="360" w:lineRule="auto"/>
        <w:rPr>
          <w:color w:val="000000" w:themeColor="text1"/>
          <w:sz w:val="24"/>
          <w:szCs w:val="24"/>
        </w:rPr>
      </w:pPr>
      <w:r>
        <w:rPr>
          <w:rFonts w:hint="eastAsia"/>
          <w:color w:val="000000" w:themeColor="text1"/>
          <w:sz w:val="24"/>
          <w:szCs w:val="24"/>
        </w:rPr>
        <w:t xml:space="preserve">方案管理</w:t>
      </w:r>
      <w:r/>
    </w:p>
    <w:p>
      <w:pPr>
        <w:ind w:firstLine="480"/>
        <w:spacing w:line="360" w:lineRule="auto"/>
        <w:rPr>
          <w:color w:val="000000" w:themeColor="text1"/>
          <w:sz w:val="24"/>
          <w:szCs w:val="24"/>
        </w:rPr>
      </w:pPr>
      <w:r>
        <w:rPr>
          <w:rFonts w:hint="eastAsia"/>
          <w:color w:val="000000" w:themeColor="text1"/>
          <w:sz w:val="24"/>
          <w:szCs w:val="24"/>
        </w:rPr>
        <w:t xml:space="preserve">可查看医院绩效分配指导意见，可将科室与绩效计算结果进行对应，可将绩效结果放入到相关科室账户，创建与维护绩效发放方案，定义计算规则与绩效项。</w:t>
      </w:r>
      <w:r/>
    </w:p>
    <w:p>
      <w:pPr>
        <w:pStyle w:val="1046"/>
        <w:numPr>
          <w:ilvl w:val="0"/>
          <w:numId w:val="64"/>
        </w:numPr>
        <w:ind w:left="0" w:firstLine="482"/>
        <w:spacing w:before="0" w:after="0" w:line="360" w:lineRule="auto"/>
        <w:rPr>
          <w:rFonts w:ascii="宋体" w:hAnsi="宋体" w:eastAsia="宋体" w:cs="宋体"/>
        </w:rPr>
      </w:pPr>
      <w:r>
        <w:rPr>
          <w:rFonts w:hint="eastAsia" w:ascii="宋体" w:hAnsi="宋体" w:eastAsia="宋体" w:cs="宋体"/>
        </w:rPr>
        <w:t xml:space="preserve">余额管理</w:t>
      </w:r>
      <w:r/>
    </w:p>
    <w:p>
      <w:pPr>
        <w:ind w:firstLine="480"/>
        <w:spacing w:line="360" w:lineRule="auto"/>
        <w:rPr>
          <w:color w:val="000000" w:themeColor="text1"/>
          <w:sz w:val="24"/>
          <w:szCs w:val="24"/>
        </w:rPr>
      </w:pPr>
      <w:r>
        <w:rPr>
          <w:rFonts w:hint="eastAsia"/>
          <w:color w:val="000000" w:themeColor="text1"/>
          <w:sz w:val="24"/>
          <w:szCs w:val="24"/>
        </w:rPr>
        <w:t xml:space="preserve">可查看不同职序下，各科室绩效余额，可允许的最高余额和最低余额及管理人员。可查看各科室历史发放情况，发放时的数据录入人员、审核人员信息。</w:t>
      </w:r>
      <w:r/>
    </w:p>
    <w:p>
      <w:pPr>
        <w:pStyle w:val="1046"/>
        <w:numPr>
          <w:ilvl w:val="0"/>
          <w:numId w:val="64"/>
        </w:numPr>
        <w:ind w:left="0" w:firstLine="482"/>
        <w:spacing w:before="0" w:after="0" w:line="360" w:lineRule="auto"/>
        <w:rPr>
          <w:rFonts w:ascii="宋体" w:hAnsi="宋体" w:eastAsia="宋体" w:cs="宋体"/>
        </w:rPr>
      </w:pPr>
      <w:r>
        <w:rPr>
          <w:rFonts w:hint="eastAsia" w:ascii="宋体" w:hAnsi="宋体" w:eastAsia="宋体" w:cs="宋体"/>
        </w:rPr>
        <w:t xml:space="preserve">账户录入</w:t>
      </w:r>
      <w:r/>
    </w:p>
    <w:p>
      <w:pPr>
        <w:ind w:firstLine="480"/>
        <w:spacing w:line="360" w:lineRule="auto"/>
        <w:rPr>
          <w:color w:val="000000" w:themeColor="text1"/>
          <w:sz w:val="24"/>
          <w:szCs w:val="24"/>
        </w:rPr>
      </w:pPr>
      <w:r>
        <w:rPr>
          <w:rFonts w:hint="eastAsia"/>
          <w:color w:val="000000" w:themeColor="text1"/>
          <w:sz w:val="24"/>
          <w:szCs w:val="24"/>
        </w:rPr>
        <w:t xml:space="preserve">对绩效结果进行绩效的分配，可根据科主任制定的绩效二次分配办法及科室人员完成情况，按不同指标维度进行发放。可记录数据操作录入人员信息和审核人信息，特殊情况可通过说明栏目进行说明记录。</w:t>
      </w:r>
      <w:r/>
    </w:p>
    <w:p>
      <w:pPr>
        <w:pStyle w:val="1045"/>
        <w:numPr>
          <w:ilvl w:val="0"/>
          <w:numId w:val="58"/>
        </w:numPr>
        <w:ind w:firstLine="482"/>
        <w:spacing w:before="0" w:after="0" w:line="360" w:lineRule="auto"/>
        <w:rPr>
          <w:sz w:val="24"/>
          <w:szCs w:val="24"/>
        </w:rPr>
      </w:pPr>
      <w:r/>
      <w:bookmarkStart w:id="1053" w:name="_Toc211983770"/>
      <w:r/>
      <w:bookmarkStart w:id="1054" w:name="_Toc28847"/>
      <w:r/>
      <w:bookmarkStart w:id="1055" w:name="_Toc28804"/>
      <w:r/>
      <w:bookmarkStart w:id="1056" w:name="_Toc5069"/>
      <w:r/>
      <w:bookmarkStart w:id="1057" w:name="_Toc7801"/>
      <w:r>
        <w:rPr>
          <w:rFonts w:hint="eastAsia"/>
          <w:sz w:val="24"/>
          <w:szCs w:val="24"/>
        </w:rPr>
        <w:t xml:space="preserve">绩效考核</w:t>
      </w:r>
      <w:bookmarkEnd w:id="1053"/>
      <w:r/>
      <w:bookmarkEnd w:id="1054"/>
      <w:r/>
      <w:bookmarkEnd w:id="1055"/>
      <w:r/>
      <w:bookmarkEnd w:id="1056"/>
      <w:r/>
      <w:bookmarkEnd w:id="1057"/>
      <w:r/>
      <w:r/>
    </w:p>
    <w:p>
      <w:pPr>
        <w:pStyle w:val="1046"/>
        <w:numPr>
          <w:ilvl w:val="0"/>
          <w:numId w:val="65"/>
        </w:numPr>
        <w:ind w:left="0" w:firstLine="482"/>
        <w:spacing w:before="0" w:after="0" w:line="360" w:lineRule="auto"/>
        <w:rPr>
          <w:rFonts w:ascii="宋体" w:hAnsi="宋体" w:eastAsia="宋体" w:cs="宋体"/>
        </w:rPr>
      </w:pPr>
      <w:r>
        <w:rPr>
          <w:rFonts w:hint="eastAsia" w:ascii="宋体" w:hAnsi="宋体" w:eastAsia="宋体" w:cs="宋体"/>
        </w:rPr>
        <w:t xml:space="preserve">考核结果</w:t>
      </w:r>
      <w:r/>
    </w:p>
    <w:p>
      <w:pPr>
        <w:ind w:firstLine="480"/>
        <w:spacing w:line="360" w:lineRule="auto"/>
        <w:rPr>
          <w:color w:val="000000" w:themeColor="text1"/>
          <w:sz w:val="24"/>
          <w:szCs w:val="24"/>
        </w:rPr>
      </w:pPr>
      <w:r>
        <w:rPr>
          <w:rFonts w:hint="eastAsia"/>
          <w:color w:val="000000" w:themeColor="text1"/>
          <w:sz w:val="24"/>
          <w:szCs w:val="24"/>
        </w:rPr>
        <w:t xml:space="preserve">可录入各核算单元的考核计算得分、实际得分，并显示录入人信息；也可通过导入文件方式完成信息生成。系统支持考核模板导出功能。</w:t>
      </w:r>
      <w:r/>
    </w:p>
    <w:p>
      <w:pPr>
        <w:pStyle w:val="1045"/>
        <w:numPr>
          <w:ilvl w:val="0"/>
          <w:numId w:val="58"/>
        </w:numPr>
        <w:ind w:firstLine="482"/>
        <w:spacing w:before="0" w:after="0" w:line="360" w:lineRule="auto"/>
        <w:rPr>
          <w:sz w:val="24"/>
          <w:szCs w:val="24"/>
        </w:rPr>
      </w:pPr>
      <w:r/>
      <w:bookmarkStart w:id="1058" w:name="_Toc10785"/>
      <w:r/>
      <w:bookmarkStart w:id="1059" w:name="_Toc211983771"/>
      <w:r/>
      <w:bookmarkStart w:id="1060" w:name="_Toc32458"/>
      <w:r/>
      <w:bookmarkStart w:id="1061" w:name="_Toc10740"/>
      <w:r/>
      <w:bookmarkStart w:id="1062" w:name="_Toc26520"/>
      <w:r>
        <w:rPr>
          <w:rFonts w:hint="eastAsia"/>
          <w:sz w:val="24"/>
          <w:szCs w:val="24"/>
        </w:rPr>
        <w:t xml:space="preserve">绩效查询分析</w:t>
      </w:r>
      <w:bookmarkEnd w:id="1058"/>
      <w:r/>
      <w:bookmarkEnd w:id="1059"/>
      <w:r/>
      <w:bookmarkEnd w:id="1060"/>
      <w:r/>
      <w:bookmarkEnd w:id="1061"/>
      <w:r/>
      <w:bookmarkEnd w:id="1062"/>
      <w:r/>
      <w:r/>
    </w:p>
    <w:p>
      <w:pPr>
        <w:pStyle w:val="1046"/>
        <w:numPr>
          <w:ilvl w:val="0"/>
          <w:numId w:val="66"/>
        </w:numPr>
        <w:ind w:left="0" w:firstLine="482"/>
        <w:spacing w:before="0" w:after="0" w:line="360" w:lineRule="auto"/>
        <w:rPr>
          <w:rFonts w:ascii="宋体" w:hAnsi="宋体" w:eastAsia="宋体" w:cs="宋体"/>
        </w:rPr>
      </w:pPr>
      <w:r>
        <w:rPr>
          <w:rFonts w:hint="eastAsia" w:ascii="宋体" w:hAnsi="宋体" w:eastAsia="宋体" w:cs="宋体"/>
        </w:rPr>
        <w:t xml:space="preserve">测算分析</w:t>
      </w:r>
      <w:r/>
    </w:p>
    <w:p>
      <w:pPr>
        <w:ind w:firstLine="480"/>
        <w:spacing w:line="360" w:lineRule="auto"/>
        <w:rPr>
          <w:color w:val="000000" w:themeColor="text1"/>
          <w:sz w:val="24"/>
          <w:szCs w:val="24"/>
        </w:rPr>
      </w:pPr>
      <w:r>
        <w:rPr>
          <w:rFonts w:hint="eastAsia"/>
          <w:color w:val="000000" w:themeColor="text1"/>
          <w:sz w:val="24"/>
          <w:szCs w:val="24"/>
        </w:rPr>
        <w:t xml:space="preserve">测算分析提供全院可分配绩效总额，可显示各序列绩效占比、按序列展示人均绩效工资对比，同时可查看临床各科室医生、护理在本科的绩效占比。</w:t>
      </w:r>
      <w:r/>
    </w:p>
    <w:p>
      <w:pPr>
        <w:ind w:firstLine="480"/>
        <w:spacing w:line="360" w:lineRule="auto"/>
        <w:rPr>
          <w:color w:val="000000" w:themeColor="text1"/>
          <w:sz w:val="24"/>
          <w:szCs w:val="24"/>
        </w:rPr>
      </w:pPr>
      <w:r>
        <w:rPr>
          <w:rFonts w:hint="eastAsia"/>
          <w:color w:val="000000" w:themeColor="text1"/>
          <w:sz w:val="24"/>
          <w:szCs w:val="24"/>
        </w:rPr>
        <w:t xml:space="preserve">可以按序列查看，各序列人数、人数占比、奖金、奖金占比、人均绩效、各序列之间人均绩效比。绩效结果可与历史绩效结果进行对比，并支持按科室和人员分别查看本账期各项指标结果，结果数据可追溯到给哪个病人做了了哪些工作量。住院工作量除提供工作数量结果，还需提供</w:t>
      </w:r>
      <w:r>
        <w:rPr>
          <w:rFonts w:hint="eastAsia"/>
          <w:color w:val="000000" w:themeColor="text1"/>
          <w:sz w:val="24"/>
          <w:szCs w:val="24"/>
        </w:rPr>
        <w:t xml:space="preserve">DRG/DIP</w:t>
      </w:r>
      <w:r>
        <w:rPr>
          <w:rFonts w:hint="eastAsia"/>
          <w:color w:val="000000" w:themeColor="text1"/>
          <w:sz w:val="24"/>
          <w:szCs w:val="24"/>
        </w:rPr>
        <w:t xml:space="preserve">绩效结果，</w:t>
      </w:r>
      <w:r>
        <w:rPr>
          <w:rFonts w:hint="eastAsia"/>
          <w:color w:val="000000" w:themeColor="text1"/>
          <w:sz w:val="24"/>
          <w:szCs w:val="24"/>
        </w:rPr>
        <w:t xml:space="preserve">DRG/DIP</w:t>
      </w:r>
      <w:r>
        <w:rPr>
          <w:rFonts w:hint="eastAsia"/>
          <w:color w:val="000000" w:themeColor="text1"/>
          <w:sz w:val="24"/>
          <w:szCs w:val="24"/>
        </w:rPr>
        <w:t xml:space="preserve">绩效方案可查看该</w:t>
      </w:r>
      <w:r>
        <w:rPr>
          <w:rFonts w:hint="eastAsia"/>
          <w:color w:val="000000" w:themeColor="text1"/>
          <w:sz w:val="24"/>
          <w:szCs w:val="24"/>
        </w:rPr>
        <w:t xml:space="preserve">DRG/DIP</w:t>
      </w:r>
      <w:r>
        <w:rPr>
          <w:rFonts w:hint="eastAsia"/>
          <w:color w:val="000000" w:themeColor="text1"/>
          <w:sz w:val="24"/>
          <w:szCs w:val="24"/>
        </w:rPr>
        <w:t xml:space="preserve">是否重点，结余多少、结付率多少。</w:t>
      </w:r>
      <w:r/>
    </w:p>
    <w:p>
      <w:pPr>
        <w:ind w:firstLine="480"/>
        <w:spacing w:line="360" w:lineRule="auto"/>
        <w:rPr>
          <w:color w:val="000000" w:themeColor="text1"/>
          <w:sz w:val="24"/>
          <w:szCs w:val="24"/>
        </w:rPr>
      </w:pPr>
      <w:r>
        <w:rPr>
          <w:rFonts w:hint="eastAsia"/>
          <w:color w:val="000000" w:themeColor="text1"/>
          <w:sz w:val="24"/>
          <w:szCs w:val="24"/>
        </w:rPr>
        <w:t xml:space="preserve">按人查询可看到每个医生具体指标的绩效结果，例如管理奖多少、门诊工作量绩效多少、手术多少、会诊多少、病历书写工作量多少，可直观看到每个医生的工作重点在哪里，哪个因素导致医生绩效变少，便于医院管理。</w:t>
      </w:r>
      <w:r/>
    </w:p>
    <w:p>
      <w:pPr>
        <w:ind w:firstLine="480"/>
        <w:spacing w:line="360" w:lineRule="auto"/>
        <w:rPr>
          <w:color w:val="000000" w:themeColor="text1"/>
          <w:sz w:val="24"/>
          <w:szCs w:val="24"/>
        </w:rPr>
      </w:pPr>
      <w:r>
        <w:rPr>
          <w:rFonts w:hint="eastAsia"/>
          <w:color w:val="000000" w:themeColor="text1"/>
          <w:sz w:val="24"/>
          <w:szCs w:val="24"/>
        </w:rPr>
        <w:t xml:space="preserve">对于科室而言，可查看本科直接到人的绩效占个人绩效总额的比例是多少、人均绩效是多少。所有结果均支持导出。</w:t>
      </w:r>
      <w:r/>
    </w:p>
    <w:p>
      <w:pPr>
        <w:pStyle w:val="1046"/>
        <w:numPr>
          <w:ilvl w:val="0"/>
          <w:numId w:val="66"/>
        </w:numPr>
        <w:ind w:left="0" w:firstLine="482"/>
        <w:spacing w:before="0" w:after="0" w:line="360" w:lineRule="auto"/>
        <w:rPr>
          <w:rFonts w:ascii="宋体" w:hAnsi="宋体" w:eastAsia="宋体" w:cs="宋体"/>
        </w:rPr>
      </w:pPr>
      <w:r>
        <w:rPr>
          <w:rFonts w:hint="eastAsia" w:ascii="宋体" w:hAnsi="宋体" w:eastAsia="宋体" w:cs="宋体"/>
        </w:rPr>
        <w:t xml:space="preserve">奖金分布</w:t>
      </w:r>
      <w:r/>
    </w:p>
    <w:p>
      <w:pPr>
        <w:ind w:firstLine="480"/>
        <w:spacing w:line="360" w:lineRule="auto"/>
        <w:rPr>
          <w:color w:val="000000" w:themeColor="text1"/>
          <w:sz w:val="24"/>
          <w:szCs w:val="24"/>
        </w:rPr>
      </w:pPr>
      <w:r>
        <w:rPr>
          <w:rFonts w:hint="eastAsia"/>
          <w:color w:val="000000" w:themeColor="text1"/>
          <w:sz w:val="24"/>
          <w:szCs w:val="24"/>
        </w:rPr>
        <w:t xml:space="preserve">可选择查询一个活多个月份、不同序列、职序的绩效方案，查看该方案下总人数、人均绩效、各指标绩效及该指标绩效占该方案下总额的比例。支持以上数据的导出。</w:t>
      </w:r>
      <w:r/>
    </w:p>
    <w:p>
      <w:pPr>
        <w:pStyle w:val="1046"/>
        <w:numPr>
          <w:ilvl w:val="0"/>
          <w:numId w:val="66"/>
        </w:numPr>
        <w:ind w:left="0" w:firstLine="482"/>
        <w:spacing w:before="0" w:after="0" w:line="360" w:lineRule="auto"/>
        <w:rPr>
          <w:rFonts w:ascii="宋体" w:hAnsi="宋体" w:eastAsia="宋体" w:cs="宋体"/>
        </w:rPr>
      </w:pPr>
      <w:r>
        <w:rPr>
          <w:rFonts w:hint="eastAsia" w:ascii="宋体" w:hAnsi="宋体" w:eastAsia="宋体" w:cs="宋体"/>
        </w:rPr>
        <w:t xml:space="preserve">医生绩效分析报表</w:t>
      </w:r>
      <w:r/>
    </w:p>
    <w:p>
      <w:pPr>
        <w:ind w:firstLine="480"/>
        <w:spacing w:line="360" w:lineRule="auto"/>
        <w:rPr>
          <w:color w:val="000000" w:themeColor="text1"/>
          <w:sz w:val="24"/>
          <w:szCs w:val="24"/>
        </w:rPr>
      </w:pPr>
      <w:r>
        <w:rPr>
          <w:rFonts w:hint="eastAsia"/>
          <w:color w:val="000000" w:themeColor="text1"/>
          <w:sz w:val="24"/>
          <w:szCs w:val="24"/>
        </w:rPr>
        <w:t xml:space="preserve">可自定义时间查看所有科室绩效分析报表。可查看科室总人数、门诊人次、出院人次、手术人次</w:t>
      </w:r>
      <w:r>
        <w:rPr>
          <w:rFonts w:hint="eastAsia"/>
          <w:color w:val="000000" w:themeColor="text1"/>
          <w:sz w:val="24"/>
          <w:szCs w:val="24"/>
        </w:rPr>
        <w:t xml:space="preserve">CMI</w:t>
      </w:r>
      <w:r>
        <w:rPr>
          <w:rFonts w:hint="eastAsia"/>
          <w:color w:val="000000" w:themeColor="text1"/>
          <w:sz w:val="24"/>
          <w:szCs w:val="24"/>
        </w:rPr>
        <w:t xml:space="preserve">、有效收入、</w:t>
      </w:r>
      <w:r>
        <w:rPr>
          <w:rFonts w:hint="eastAsia"/>
          <w:color w:val="000000" w:themeColor="text1"/>
          <w:sz w:val="24"/>
          <w:szCs w:val="24"/>
        </w:rPr>
        <w:t xml:space="preserve">DRG</w:t>
      </w:r>
      <w:r>
        <w:rPr>
          <w:rFonts w:hint="eastAsia"/>
          <w:color w:val="000000" w:themeColor="text1"/>
          <w:sz w:val="24"/>
          <w:szCs w:val="24"/>
        </w:rPr>
        <w:t xml:space="preserve">结余、人均有效收入、奖金总额、奖金结果环比值、人均奖、科主任奖。</w:t>
      </w:r>
      <w:r/>
    </w:p>
    <w:p>
      <w:pPr>
        <w:pStyle w:val="1046"/>
        <w:numPr>
          <w:ilvl w:val="0"/>
          <w:numId w:val="66"/>
        </w:numPr>
        <w:ind w:left="0" w:firstLine="482"/>
        <w:spacing w:before="0" w:after="0" w:line="360" w:lineRule="auto"/>
        <w:rPr>
          <w:rFonts w:ascii="宋体" w:hAnsi="宋体" w:eastAsia="宋体" w:cs="宋体"/>
        </w:rPr>
      </w:pPr>
      <w:r>
        <w:rPr>
          <w:rFonts w:hint="eastAsia" w:ascii="宋体" w:hAnsi="宋体" w:eastAsia="宋体" w:cs="宋体"/>
        </w:rPr>
        <w:t xml:space="preserve">账户明细</w:t>
      </w:r>
      <w:r/>
    </w:p>
    <w:p>
      <w:pPr>
        <w:ind w:firstLine="480"/>
        <w:spacing w:line="360" w:lineRule="auto"/>
        <w:rPr>
          <w:color w:val="000000" w:themeColor="text1"/>
          <w:sz w:val="24"/>
          <w:szCs w:val="24"/>
        </w:rPr>
      </w:pPr>
      <w:r>
        <w:rPr>
          <w:rFonts w:hint="eastAsia"/>
          <w:color w:val="000000" w:themeColor="text1"/>
          <w:sz w:val="24"/>
          <w:szCs w:val="24"/>
        </w:rPr>
        <w:t xml:space="preserve">查询科室绩效账余额情况。</w:t>
      </w:r>
      <w:r/>
    </w:p>
    <w:p>
      <w:pPr>
        <w:pStyle w:val="1046"/>
        <w:numPr>
          <w:ilvl w:val="0"/>
          <w:numId w:val="66"/>
        </w:numPr>
        <w:ind w:left="0" w:firstLine="482"/>
        <w:spacing w:before="0" w:after="0" w:line="360" w:lineRule="auto"/>
        <w:rPr>
          <w:rFonts w:ascii="宋体" w:hAnsi="宋体" w:eastAsia="宋体" w:cs="宋体"/>
        </w:rPr>
      </w:pPr>
      <w:r>
        <w:rPr>
          <w:rFonts w:hint="eastAsia" w:ascii="宋体" w:hAnsi="宋体" w:eastAsia="宋体" w:cs="宋体"/>
        </w:rPr>
        <w:t xml:space="preserve">发放报表</w:t>
      </w:r>
      <w:r/>
    </w:p>
    <w:p>
      <w:pPr>
        <w:ind w:firstLine="480"/>
        <w:spacing w:line="360" w:lineRule="auto"/>
        <w:rPr>
          <w:color w:val="000000" w:themeColor="text1"/>
          <w:sz w:val="24"/>
          <w:szCs w:val="24"/>
        </w:rPr>
      </w:pPr>
      <w:r>
        <w:rPr>
          <w:rFonts w:hint="eastAsia"/>
          <w:color w:val="000000" w:themeColor="text1"/>
          <w:sz w:val="24"/>
          <w:szCs w:val="24"/>
        </w:rPr>
        <w:t xml:space="preserve">查询本科绩效发放信息，如姓名、工号、银行卡号、一次分配金额、二次分配合计及总合计，支持发放数据的导出功能。</w:t>
      </w:r>
      <w:r/>
    </w:p>
    <w:p>
      <w:pPr>
        <w:pStyle w:val="1044"/>
        <w:numPr>
          <w:ilvl w:val="0"/>
          <w:numId w:val="57"/>
        </w:numPr>
        <w:spacing w:before="0" w:after="0" w:line="360" w:lineRule="auto"/>
        <w:rPr>
          <w:sz w:val="24"/>
          <w:szCs w:val="24"/>
        </w:rPr>
      </w:pPr>
      <w:r/>
      <w:bookmarkStart w:id="1063" w:name="_Toc12285"/>
      <w:r/>
      <w:bookmarkStart w:id="1064" w:name="_Toc23618"/>
      <w:r/>
      <w:bookmarkStart w:id="1065" w:name="_Toc5824"/>
      <w:r/>
      <w:bookmarkStart w:id="1066" w:name="_Toc17760"/>
      <w:r/>
      <w:bookmarkStart w:id="1067" w:name="_Toc211983772"/>
      <w:r>
        <w:rPr>
          <w:rFonts w:hint="eastAsia"/>
          <w:sz w:val="24"/>
          <w:szCs w:val="24"/>
        </w:rPr>
        <w:t xml:space="preserve">医院绩效分配子系统</w:t>
      </w:r>
      <w:bookmarkEnd w:id="1063"/>
      <w:r/>
      <w:bookmarkEnd w:id="1064"/>
      <w:r/>
      <w:bookmarkEnd w:id="1065"/>
      <w:r/>
      <w:bookmarkEnd w:id="1066"/>
      <w:r/>
      <w:bookmarkEnd w:id="1067"/>
      <w:r/>
      <w:r/>
    </w:p>
    <w:p>
      <w:pPr>
        <w:pStyle w:val="1045"/>
        <w:numPr>
          <w:ilvl w:val="0"/>
          <w:numId w:val="67"/>
        </w:numPr>
        <w:ind w:firstLine="482"/>
        <w:spacing w:before="0" w:after="0" w:line="360" w:lineRule="auto"/>
        <w:rPr>
          <w:sz w:val="24"/>
          <w:szCs w:val="24"/>
        </w:rPr>
      </w:pPr>
      <w:r/>
      <w:bookmarkStart w:id="1068" w:name="_Toc22065"/>
      <w:r/>
      <w:bookmarkStart w:id="1069" w:name="_Toc18992"/>
      <w:r/>
      <w:bookmarkStart w:id="1070" w:name="_Toc211983773"/>
      <w:r/>
      <w:bookmarkStart w:id="1071" w:name="_Toc29247"/>
      <w:r/>
      <w:bookmarkStart w:id="1072" w:name="_Toc21224"/>
      <w:r>
        <w:rPr>
          <w:rFonts w:hint="eastAsia"/>
          <w:sz w:val="24"/>
          <w:szCs w:val="24"/>
        </w:rPr>
        <w:t xml:space="preserve">一次分配</w:t>
      </w:r>
      <w:bookmarkEnd w:id="1068"/>
      <w:r/>
      <w:bookmarkEnd w:id="1069"/>
      <w:r/>
      <w:bookmarkEnd w:id="1070"/>
      <w:r/>
      <w:bookmarkEnd w:id="1071"/>
      <w:r/>
      <w:bookmarkEnd w:id="1072"/>
      <w:r/>
      <w:r/>
    </w:p>
    <w:p>
      <w:pPr>
        <w:pStyle w:val="1046"/>
        <w:numPr>
          <w:ilvl w:val="0"/>
          <w:numId w:val="68"/>
        </w:numPr>
        <w:ind w:left="0" w:firstLine="482"/>
        <w:spacing w:before="0" w:after="0" w:line="360" w:lineRule="auto"/>
        <w:rPr>
          <w:rFonts w:ascii="宋体" w:hAnsi="宋体" w:eastAsia="宋体" w:cs="宋体"/>
        </w:rPr>
      </w:pPr>
      <w:r>
        <w:rPr>
          <w:rFonts w:hint="eastAsia" w:ascii="宋体" w:hAnsi="宋体" w:eastAsia="宋体" w:cs="宋体"/>
        </w:rPr>
        <w:t xml:space="preserve">方案管理</w:t>
      </w:r>
      <w:r/>
    </w:p>
    <w:p>
      <w:pPr>
        <w:ind w:firstLine="480"/>
        <w:spacing w:line="360" w:lineRule="auto"/>
        <w:rPr>
          <w:color w:val="000000" w:themeColor="text1"/>
          <w:sz w:val="24"/>
          <w:szCs w:val="24"/>
        </w:rPr>
      </w:pPr>
      <w:r>
        <w:rPr>
          <w:rFonts w:hint="eastAsia"/>
          <w:color w:val="000000" w:themeColor="text1"/>
          <w:sz w:val="24"/>
          <w:szCs w:val="24"/>
        </w:rPr>
        <w:t xml:space="preserve">设置绩效分配管理方案规则，可以是月度、季度或年度方案。分配方案是采用总额控制还是不控制，分配方案和考核方案何时进行合并计算。特殊规则可通过说明栏进行描述记录。</w:t>
      </w:r>
      <w:r>
        <w:rPr>
          <w:rFonts w:hint="eastAsia"/>
          <w:color w:val="000000" w:themeColor="text1"/>
          <w:sz w:val="24"/>
          <w:szCs w:val="24"/>
        </w:rPr>
        <w:t xml:space="preserve"> </w:t>
      </w:r>
      <w:r/>
    </w:p>
    <w:p>
      <w:pPr>
        <w:pStyle w:val="1046"/>
        <w:numPr>
          <w:ilvl w:val="0"/>
          <w:numId w:val="68"/>
        </w:numPr>
        <w:ind w:left="0" w:firstLine="482"/>
        <w:spacing w:before="0" w:after="0" w:line="360" w:lineRule="auto"/>
        <w:rPr>
          <w:rFonts w:ascii="宋体" w:hAnsi="宋体" w:eastAsia="宋体" w:cs="宋体"/>
        </w:rPr>
      </w:pPr>
      <w:r>
        <w:rPr>
          <w:rFonts w:hint="eastAsia" w:ascii="宋体" w:hAnsi="宋体" w:eastAsia="宋体" w:cs="宋体"/>
        </w:rPr>
        <w:t xml:space="preserve">方案设置</w:t>
      </w:r>
      <w:r/>
    </w:p>
    <w:p>
      <w:pPr>
        <w:ind w:firstLine="480"/>
        <w:spacing w:line="360" w:lineRule="auto"/>
        <w:rPr>
          <w:color w:val="000000" w:themeColor="text1"/>
          <w:sz w:val="24"/>
          <w:szCs w:val="24"/>
        </w:rPr>
      </w:pPr>
      <w:r>
        <w:rPr>
          <w:rFonts w:hint="eastAsia"/>
          <w:color w:val="000000" w:themeColor="text1"/>
          <w:sz w:val="24"/>
          <w:szCs w:val="24"/>
        </w:rPr>
        <w:t xml:space="preserve">根据每个序列制定每个类型、岗位、科室、医疗组的个性化绩效方案，设置类型、岗位医疗组绩效方案时，还可定义该类型包含的科室、医疗组或人员作为绩效对象；</w:t>
      </w:r>
      <w:r/>
    </w:p>
    <w:p>
      <w:pPr>
        <w:ind w:firstLine="480"/>
        <w:spacing w:line="360" w:lineRule="auto"/>
        <w:rPr>
          <w:color w:val="000000" w:themeColor="text1"/>
          <w:sz w:val="24"/>
          <w:szCs w:val="24"/>
        </w:rPr>
      </w:pPr>
      <w:r>
        <w:rPr>
          <w:rFonts w:hint="eastAsia"/>
          <w:color w:val="000000" w:themeColor="text1"/>
          <w:sz w:val="24"/>
          <w:szCs w:val="24"/>
        </w:rPr>
        <w:t xml:space="preserve">核算哪些绩效项目，该项目是否考核、加权或者参考其他对象；</w:t>
      </w:r>
      <w:r/>
    </w:p>
    <w:p>
      <w:pPr>
        <w:ind w:firstLine="480"/>
        <w:spacing w:line="360" w:lineRule="auto"/>
        <w:rPr>
          <w:color w:val="000000" w:themeColor="text1"/>
          <w:sz w:val="24"/>
          <w:szCs w:val="24"/>
        </w:rPr>
      </w:pPr>
      <w:r>
        <w:rPr>
          <w:rFonts w:hint="eastAsia"/>
          <w:color w:val="000000" w:themeColor="text1"/>
          <w:sz w:val="24"/>
          <w:szCs w:val="24"/>
        </w:rPr>
        <w:t xml:space="preserve">绩效方案可自定义设置计算公式，从指标库选择指标，定义统计口径，计算值可选择本期值、与同期的对比值、与标准值的对比值进行计算，通过自定义计算公式，生成结果公式对方案进行计算。计算时可以按自身值进行计算，也可以按平均值或参考对象值进行计算。计算公式支持复制功能。</w:t>
      </w:r>
      <w:r/>
    </w:p>
    <w:p>
      <w:pPr>
        <w:ind w:firstLine="480"/>
        <w:spacing w:line="360" w:lineRule="auto"/>
        <w:rPr>
          <w:color w:val="000000" w:themeColor="text1"/>
          <w:sz w:val="24"/>
          <w:szCs w:val="24"/>
        </w:rPr>
      </w:pPr>
      <w:r>
        <w:rPr>
          <w:rFonts w:hint="eastAsia"/>
          <w:color w:val="000000" w:themeColor="text1"/>
          <w:sz w:val="24"/>
          <w:szCs w:val="24"/>
        </w:rPr>
        <w:t xml:space="preserve">针对本科室、医疗组或该集合类型的管理人员定义管理人员绩效发放规则，是否考核、是否加权，绩效系数多少。</w:t>
      </w:r>
      <w:r/>
    </w:p>
    <w:p>
      <w:pPr>
        <w:pStyle w:val="1045"/>
        <w:numPr>
          <w:ilvl w:val="0"/>
          <w:numId w:val="67"/>
        </w:numPr>
        <w:ind w:firstLine="482"/>
        <w:spacing w:before="0" w:after="0" w:line="360" w:lineRule="auto"/>
        <w:rPr>
          <w:sz w:val="24"/>
          <w:szCs w:val="24"/>
        </w:rPr>
      </w:pPr>
      <w:r/>
      <w:bookmarkStart w:id="1073" w:name="_Toc13027"/>
      <w:r/>
      <w:bookmarkStart w:id="1074" w:name="_Toc32710"/>
      <w:r/>
      <w:bookmarkStart w:id="1075" w:name="_Toc1101"/>
      <w:r/>
      <w:bookmarkStart w:id="1076" w:name="_Toc211983774"/>
      <w:r/>
      <w:bookmarkStart w:id="1077" w:name="_Toc25584"/>
      <w:r>
        <w:rPr>
          <w:rFonts w:hint="eastAsia"/>
          <w:sz w:val="24"/>
          <w:szCs w:val="24"/>
        </w:rPr>
        <w:t xml:space="preserve">二次分配</w:t>
      </w:r>
      <w:bookmarkEnd w:id="1073"/>
      <w:r/>
      <w:bookmarkEnd w:id="1074"/>
      <w:r/>
      <w:bookmarkEnd w:id="1075"/>
      <w:r/>
      <w:bookmarkEnd w:id="1076"/>
      <w:r/>
      <w:bookmarkEnd w:id="1077"/>
      <w:r/>
      <w:r/>
    </w:p>
    <w:p>
      <w:pPr>
        <w:pStyle w:val="1046"/>
        <w:numPr>
          <w:ilvl w:val="0"/>
          <w:numId w:val="69"/>
        </w:numPr>
        <w:ind w:left="0" w:firstLine="482"/>
        <w:spacing w:before="0" w:after="0" w:line="360" w:lineRule="auto"/>
        <w:rPr>
          <w:rFonts w:ascii="宋体" w:hAnsi="宋体" w:eastAsia="宋体" w:cs="宋体"/>
        </w:rPr>
      </w:pPr>
      <w:r>
        <w:rPr>
          <w:rFonts w:hint="eastAsia" w:ascii="宋体" w:hAnsi="宋体" w:eastAsia="宋体" w:cs="宋体"/>
        </w:rPr>
        <w:t xml:space="preserve">方案编辑</w:t>
      </w:r>
      <w:r/>
    </w:p>
    <w:p>
      <w:pPr>
        <w:ind w:firstLine="480"/>
        <w:spacing w:line="360" w:lineRule="auto"/>
        <w:rPr>
          <w:color w:val="000000" w:themeColor="text1"/>
          <w:sz w:val="24"/>
          <w:szCs w:val="24"/>
        </w:rPr>
      </w:pPr>
      <w:r>
        <w:rPr>
          <w:rFonts w:hint="eastAsia"/>
          <w:color w:val="000000" w:themeColor="text1"/>
          <w:sz w:val="24"/>
          <w:szCs w:val="24"/>
        </w:rPr>
        <w:t xml:space="preserve">二次分配方案编辑菜单可查看本科室的一次分配各指标绩效结果及合计值，根据医院指导意见可定义本科室二次分配方案。二次分配方案可直接按科主任管理手工录入指标和数据，也可以参考一次分配中指标结果，或者直接新建方案计算得出二次分配结果。</w:t>
      </w:r>
      <w:r/>
    </w:p>
    <w:p>
      <w:pPr>
        <w:pStyle w:val="1046"/>
        <w:numPr>
          <w:ilvl w:val="0"/>
          <w:numId w:val="69"/>
        </w:numPr>
        <w:ind w:left="0" w:firstLine="482"/>
        <w:spacing w:before="0" w:after="0" w:line="360" w:lineRule="auto"/>
        <w:rPr>
          <w:rFonts w:ascii="宋体" w:hAnsi="宋体" w:eastAsia="宋体" w:cs="宋体"/>
        </w:rPr>
      </w:pPr>
      <w:r>
        <w:rPr>
          <w:rFonts w:hint="eastAsia" w:ascii="宋体" w:hAnsi="宋体" w:eastAsia="宋体" w:cs="宋体"/>
        </w:rPr>
        <w:t xml:space="preserve">分配提交</w:t>
      </w:r>
      <w:r/>
    </w:p>
    <w:p>
      <w:pPr>
        <w:ind w:firstLine="480"/>
        <w:spacing w:line="360" w:lineRule="auto"/>
        <w:rPr>
          <w:color w:val="000000" w:themeColor="text1"/>
          <w:sz w:val="24"/>
          <w:szCs w:val="24"/>
        </w:rPr>
      </w:pPr>
      <w:r>
        <w:rPr>
          <w:rFonts w:hint="eastAsia"/>
          <w:color w:val="000000" w:themeColor="text1"/>
          <w:sz w:val="24"/>
          <w:szCs w:val="24"/>
        </w:rPr>
        <w:t xml:space="preserve">通过二次分配方案可生成二次分配结果并提交。能显示一次分配金额、二次分配合计、分配前余额。也可查看一次分配绩效明细作为数据参考。</w:t>
      </w:r>
      <w:r/>
    </w:p>
    <w:p>
      <w:pPr>
        <w:pStyle w:val="1044"/>
        <w:numPr>
          <w:ilvl w:val="0"/>
          <w:numId w:val="57"/>
        </w:numPr>
        <w:spacing w:before="0" w:after="0" w:line="360" w:lineRule="auto"/>
        <w:rPr>
          <w:sz w:val="24"/>
          <w:szCs w:val="24"/>
        </w:rPr>
      </w:pPr>
      <w:r/>
      <w:bookmarkStart w:id="1078" w:name="_Toc211983775"/>
      <w:r/>
      <w:bookmarkStart w:id="1079" w:name="_Toc1313"/>
      <w:r/>
      <w:bookmarkStart w:id="1080" w:name="_Toc23099"/>
      <w:r/>
      <w:bookmarkStart w:id="1081" w:name="_Toc25329"/>
      <w:r/>
      <w:bookmarkStart w:id="1082" w:name="_Toc28018"/>
      <w:r>
        <w:rPr>
          <w:rFonts w:hint="eastAsia"/>
          <w:sz w:val="24"/>
          <w:szCs w:val="24"/>
        </w:rPr>
        <w:t xml:space="preserve">医院绩效管理咨询服务</w:t>
      </w:r>
      <w:bookmarkEnd w:id="1078"/>
      <w:r/>
      <w:bookmarkEnd w:id="1079"/>
      <w:r/>
      <w:bookmarkEnd w:id="1080"/>
      <w:r/>
      <w:bookmarkEnd w:id="1081"/>
      <w:r/>
      <w:bookmarkEnd w:id="1082"/>
      <w:r/>
      <w:r/>
    </w:p>
    <w:p>
      <w:pPr>
        <w:ind w:firstLine="480"/>
        <w:spacing w:line="360" w:lineRule="auto"/>
        <w:rPr>
          <w:color w:val="000000" w:themeColor="text1"/>
          <w:sz w:val="24"/>
          <w:szCs w:val="24"/>
        </w:rPr>
      </w:pPr>
      <w:r>
        <w:rPr>
          <w:rFonts w:hint="eastAsia"/>
          <w:color w:val="000000" w:themeColor="text1"/>
          <w:sz w:val="24"/>
          <w:szCs w:val="24"/>
        </w:rPr>
        <w:t xml:space="preserve">此项目模块须融合</w:t>
      </w:r>
      <w:r>
        <w:rPr>
          <w:rFonts w:hint="eastAsia"/>
          <w:color w:val="000000" w:themeColor="text1"/>
          <w:sz w:val="24"/>
          <w:szCs w:val="24"/>
        </w:rPr>
        <w:t xml:space="preserve">RBRVS</w:t>
      </w:r>
      <w:r>
        <w:rPr>
          <w:rFonts w:hint="eastAsia"/>
          <w:color w:val="000000" w:themeColor="text1"/>
          <w:sz w:val="24"/>
          <w:szCs w:val="24"/>
        </w:rPr>
        <w:t xml:space="preserve">工作量、</w:t>
      </w:r>
      <w:r>
        <w:rPr>
          <w:rFonts w:hint="eastAsia"/>
          <w:color w:val="000000" w:themeColor="text1"/>
          <w:sz w:val="24"/>
          <w:szCs w:val="24"/>
        </w:rPr>
        <w:t xml:space="preserve">DRG/DIP</w:t>
      </w:r>
      <w:r>
        <w:rPr>
          <w:rFonts w:hint="eastAsia"/>
          <w:color w:val="000000" w:themeColor="text1"/>
          <w:sz w:val="24"/>
          <w:szCs w:val="24"/>
        </w:rPr>
        <w:t xml:space="preserve">、国考、成本控制等要素的现代医院综合绩效管理体系方案设计。方案中须体现宜兴妇幼保健特点、公卫与妇幼保健业务相融合，妇幼业务带动其他科室发展的模式。具体清单如下：</w:t>
      </w:r>
      <w:r/>
    </w:p>
    <w:p>
      <w:pPr>
        <w:pStyle w:val="1045"/>
        <w:numPr>
          <w:ilvl w:val="0"/>
          <w:numId w:val="70"/>
        </w:numPr>
        <w:ind w:firstLine="482"/>
        <w:spacing w:before="0" w:after="0" w:line="360" w:lineRule="auto"/>
        <w:rPr>
          <w:sz w:val="24"/>
          <w:szCs w:val="24"/>
        </w:rPr>
      </w:pPr>
      <w:r/>
      <w:bookmarkStart w:id="1083" w:name="_Toc16906"/>
      <w:r/>
      <w:bookmarkStart w:id="1084" w:name="_Toc474"/>
      <w:r/>
      <w:bookmarkStart w:id="1085" w:name="_Toc24878"/>
      <w:r/>
      <w:bookmarkStart w:id="1086" w:name="_Toc211983776"/>
      <w:r/>
      <w:bookmarkStart w:id="1087" w:name="_Toc31429"/>
      <w:r>
        <w:rPr>
          <w:rFonts w:hint="eastAsia"/>
          <w:sz w:val="24"/>
          <w:szCs w:val="24"/>
        </w:rPr>
        <w:t xml:space="preserve">各序列绩效方案</w:t>
      </w:r>
      <w:bookmarkEnd w:id="1083"/>
      <w:r/>
      <w:bookmarkEnd w:id="1084"/>
      <w:r/>
      <w:bookmarkEnd w:id="1085"/>
      <w:r/>
      <w:bookmarkEnd w:id="1086"/>
      <w:r/>
      <w:bookmarkEnd w:id="1087"/>
      <w:r/>
      <w:r/>
    </w:p>
    <w:p>
      <w:pPr>
        <w:ind w:firstLine="480"/>
        <w:spacing w:line="360" w:lineRule="auto"/>
        <w:rPr>
          <w:color w:val="000000" w:themeColor="text1"/>
          <w:sz w:val="24"/>
          <w:szCs w:val="24"/>
        </w:rPr>
      </w:pPr>
      <w:r>
        <w:rPr>
          <w:rFonts w:hint="eastAsia"/>
          <w:color w:val="000000" w:themeColor="text1"/>
          <w:sz w:val="24"/>
          <w:szCs w:val="24"/>
        </w:rPr>
        <w:t xml:space="preserve">医生序列绩效方案设计</w:t>
      </w:r>
      <w:r/>
    </w:p>
    <w:p>
      <w:pPr>
        <w:ind w:firstLine="480"/>
        <w:spacing w:line="360" w:lineRule="auto"/>
        <w:rPr>
          <w:color w:val="000000" w:themeColor="text1"/>
          <w:sz w:val="24"/>
          <w:szCs w:val="24"/>
        </w:rPr>
      </w:pPr>
      <w:r>
        <w:rPr>
          <w:rFonts w:hint="eastAsia"/>
          <w:color w:val="000000" w:themeColor="text1"/>
          <w:sz w:val="24"/>
          <w:szCs w:val="24"/>
        </w:rPr>
        <w:t xml:space="preserve">护理序列绩效方案设计</w:t>
      </w:r>
      <w:r/>
    </w:p>
    <w:p>
      <w:pPr>
        <w:ind w:firstLine="480"/>
        <w:spacing w:line="360" w:lineRule="auto"/>
        <w:rPr>
          <w:color w:val="000000" w:themeColor="text1"/>
          <w:sz w:val="24"/>
          <w:szCs w:val="24"/>
        </w:rPr>
      </w:pPr>
      <w:r>
        <w:rPr>
          <w:rFonts w:hint="eastAsia"/>
          <w:color w:val="000000" w:themeColor="text1"/>
          <w:sz w:val="24"/>
          <w:szCs w:val="24"/>
        </w:rPr>
        <w:t xml:space="preserve">医技序列绩效方案设计</w:t>
      </w:r>
      <w:r/>
    </w:p>
    <w:p>
      <w:pPr>
        <w:pStyle w:val="1046"/>
        <w:numPr>
          <w:ilvl w:val="0"/>
          <w:numId w:val="71"/>
        </w:numPr>
        <w:ind w:left="0" w:firstLine="482"/>
        <w:spacing w:before="0" w:after="0" w:line="360" w:lineRule="auto"/>
        <w:rPr>
          <w:rFonts w:ascii="宋体" w:hAnsi="宋体" w:eastAsia="宋体" w:cs="宋体"/>
        </w:rPr>
      </w:pPr>
      <w:r>
        <w:rPr>
          <w:rFonts w:hint="eastAsia" w:ascii="宋体" w:hAnsi="宋体" w:eastAsia="宋体" w:cs="宋体"/>
        </w:rPr>
        <w:t xml:space="preserve">数据分析</w:t>
      </w:r>
      <w:r/>
    </w:p>
    <w:p>
      <w:pPr>
        <w:ind w:firstLine="480"/>
        <w:spacing w:line="360" w:lineRule="auto"/>
        <w:rPr>
          <w:color w:val="000000" w:themeColor="text1"/>
          <w:sz w:val="24"/>
          <w:szCs w:val="24"/>
        </w:rPr>
      </w:pPr>
      <w:r>
        <w:rPr>
          <w:rFonts w:hint="eastAsia"/>
          <w:color w:val="000000" w:themeColor="text1"/>
          <w:sz w:val="24"/>
          <w:szCs w:val="24"/>
        </w:rPr>
        <w:t xml:space="preserve">医院运营效率分析</w:t>
      </w:r>
      <w:r/>
    </w:p>
    <w:p>
      <w:pPr>
        <w:pStyle w:val="1046"/>
        <w:numPr>
          <w:ilvl w:val="0"/>
          <w:numId w:val="71"/>
        </w:numPr>
        <w:ind w:left="0" w:firstLine="482"/>
        <w:spacing w:before="0" w:after="0" w:line="360" w:lineRule="auto"/>
        <w:rPr>
          <w:rFonts w:ascii="宋体" w:hAnsi="宋体" w:eastAsia="宋体" w:cs="宋体"/>
        </w:rPr>
      </w:pPr>
      <w:r>
        <w:rPr>
          <w:rFonts w:hint="eastAsia" w:ascii="宋体" w:hAnsi="宋体" w:eastAsia="宋体" w:cs="宋体"/>
        </w:rPr>
        <w:t xml:space="preserve">RBRVS点值</w:t>
      </w:r>
      <w:r/>
    </w:p>
    <w:p>
      <w:pPr>
        <w:ind w:firstLine="480"/>
        <w:spacing w:line="360" w:lineRule="auto"/>
        <w:rPr>
          <w:color w:val="000000" w:themeColor="text1"/>
          <w:sz w:val="24"/>
          <w:szCs w:val="24"/>
        </w:rPr>
      </w:pPr>
      <w:r>
        <w:rPr>
          <w:rFonts w:hint="eastAsia"/>
          <w:color w:val="000000" w:themeColor="text1"/>
          <w:sz w:val="24"/>
          <w:szCs w:val="24"/>
        </w:rPr>
        <w:t xml:space="preserve">医生工作量点值表</w:t>
      </w:r>
      <w:r/>
    </w:p>
    <w:p>
      <w:pPr>
        <w:ind w:firstLine="480"/>
        <w:spacing w:line="360" w:lineRule="auto"/>
        <w:rPr>
          <w:color w:val="000000" w:themeColor="text1"/>
          <w:sz w:val="24"/>
          <w:szCs w:val="24"/>
        </w:rPr>
      </w:pPr>
      <w:r>
        <w:rPr>
          <w:rFonts w:hint="eastAsia"/>
          <w:color w:val="000000" w:themeColor="text1"/>
          <w:sz w:val="24"/>
          <w:szCs w:val="24"/>
        </w:rPr>
        <w:t xml:space="preserve">护理工作量点值表</w:t>
      </w:r>
      <w:r/>
    </w:p>
    <w:p>
      <w:pPr>
        <w:ind w:firstLine="480"/>
        <w:spacing w:line="360" w:lineRule="auto"/>
        <w:rPr>
          <w:color w:val="000000" w:themeColor="text1"/>
          <w:sz w:val="24"/>
          <w:szCs w:val="24"/>
        </w:rPr>
      </w:pPr>
      <w:r>
        <w:rPr>
          <w:rFonts w:hint="eastAsia"/>
          <w:color w:val="000000" w:themeColor="text1"/>
          <w:sz w:val="24"/>
          <w:szCs w:val="24"/>
        </w:rPr>
        <w:t xml:space="preserve">医技工作量点值表</w:t>
      </w:r>
      <w:r/>
    </w:p>
    <w:p>
      <w:pPr>
        <w:pStyle w:val="1046"/>
        <w:numPr>
          <w:ilvl w:val="0"/>
          <w:numId w:val="71"/>
        </w:numPr>
        <w:ind w:left="0" w:firstLine="482"/>
        <w:spacing w:before="0" w:after="0" w:line="360" w:lineRule="auto"/>
        <w:rPr>
          <w:rFonts w:ascii="宋体" w:hAnsi="宋体" w:eastAsia="宋体" w:cs="宋体"/>
        </w:rPr>
      </w:pPr>
      <w:r>
        <w:rPr>
          <w:rFonts w:hint="eastAsia" w:ascii="宋体" w:hAnsi="宋体" w:eastAsia="宋体" w:cs="宋体"/>
        </w:rPr>
        <w:t xml:space="preserve">DRG/DIP方案</w:t>
      </w:r>
      <w:r/>
    </w:p>
    <w:p>
      <w:pPr>
        <w:ind w:firstLine="480"/>
        <w:spacing w:line="360" w:lineRule="auto"/>
        <w:rPr>
          <w:color w:val="000000" w:themeColor="text1"/>
          <w:sz w:val="24"/>
          <w:szCs w:val="24"/>
        </w:rPr>
      </w:pPr>
      <w:r>
        <w:rPr>
          <w:rFonts w:hint="eastAsia"/>
          <w:color w:val="000000" w:themeColor="text1"/>
          <w:sz w:val="24"/>
          <w:szCs w:val="24"/>
        </w:rPr>
        <w:t xml:space="preserve">DRG/DIP</w:t>
      </w:r>
      <w:r>
        <w:rPr>
          <w:rFonts w:hint="eastAsia"/>
          <w:color w:val="000000" w:themeColor="text1"/>
          <w:sz w:val="24"/>
          <w:szCs w:val="24"/>
        </w:rPr>
        <w:t xml:space="preserve">方案设计</w:t>
      </w:r>
      <w:r/>
    </w:p>
    <w:p>
      <w:pPr>
        <w:pStyle w:val="1046"/>
        <w:numPr>
          <w:ilvl w:val="0"/>
          <w:numId w:val="71"/>
        </w:numPr>
        <w:ind w:left="0" w:firstLine="482"/>
        <w:spacing w:before="0" w:after="0" w:line="360" w:lineRule="auto"/>
        <w:rPr>
          <w:rFonts w:ascii="宋体" w:hAnsi="宋体" w:eastAsia="宋体" w:cs="宋体"/>
        </w:rPr>
      </w:pPr>
      <w:r>
        <w:rPr>
          <w:rFonts w:hint="eastAsia" w:ascii="宋体" w:hAnsi="宋体" w:eastAsia="宋体" w:cs="宋体"/>
        </w:rPr>
        <w:t xml:space="preserve">访谈、宣教</w:t>
      </w:r>
      <w:r/>
    </w:p>
    <w:p>
      <w:pPr>
        <w:ind w:firstLine="480"/>
        <w:spacing w:line="360" w:lineRule="auto"/>
        <w:rPr>
          <w:color w:val="000000" w:themeColor="text1"/>
          <w:sz w:val="24"/>
          <w:szCs w:val="24"/>
        </w:rPr>
      </w:pPr>
      <w:r>
        <w:rPr>
          <w:rFonts w:hint="eastAsia"/>
          <w:color w:val="000000" w:themeColor="text1"/>
          <w:sz w:val="24"/>
          <w:szCs w:val="24"/>
        </w:rPr>
        <w:t xml:space="preserve">业务部门调研访谈</w:t>
      </w:r>
      <w:r/>
    </w:p>
    <w:p>
      <w:pPr>
        <w:ind w:firstLine="480"/>
        <w:spacing w:line="360" w:lineRule="auto"/>
        <w:rPr>
          <w:color w:val="000000" w:themeColor="text1"/>
          <w:sz w:val="24"/>
          <w:szCs w:val="24"/>
        </w:rPr>
      </w:pPr>
      <w:r>
        <w:rPr>
          <w:rFonts w:hint="eastAsia"/>
          <w:color w:val="000000" w:themeColor="text1"/>
          <w:sz w:val="24"/>
          <w:szCs w:val="24"/>
        </w:rPr>
        <w:t xml:space="preserve">绩效管理方案宣教</w:t>
      </w:r>
      <w:r/>
    </w:p>
    <w:p>
      <w:pPr>
        <w:pStyle w:val="1046"/>
        <w:numPr>
          <w:ilvl w:val="0"/>
          <w:numId w:val="71"/>
        </w:numPr>
        <w:ind w:left="0" w:firstLine="482"/>
        <w:spacing w:before="0" w:after="0" w:line="360" w:lineRule="auto"/>
        <w:rPr>
          <w:rFonts w:ascii="宋体" w:hAnsi="宋体" w:eastAsia="宋体" w:cs="宋体"/>
        </w:rPr>
      </w:pPr>
      <w:r>
        <w:rPr>
          <w:rFonts w:hint="eastAsia" w:ascii="宋体" w:hAnsi="宋体" w:eastAsia="宋体" w:cs="宋体"/>
        </w:rPr>
        <w:t xml:space="preserve">数据测算</w:t>
      </w:r>
      <w:r/>
    </w:p>
    <w:p>
      <w:pPr>
        <w:ind w:firstLine="480"/>
        <w:spacing w:line="360" w:lineRule="auto"/>
        <w:rPr>
          <w:color w:val="000000" w:themeColor="text1"/>
          <w:sz w:val="24"/>
          <w:szCs w:val="24"/>
        </w:rPr>
      </w:pPr>
      <w:r>
        <w:rPr>
          <w:rFonts w:hint="eastAsia"/>
          <w:color w:val="000000" w:themeColor="text1"/>
          <w:sz w:val="24"/>
          <w:szCs w:val="24"/>
        </w:rPr>
        <w:t xml:space="preserve">医院绩效管理测算</w:t>
      </w:r>
      <w:r/>
    </w:p>
    <w:p>
      <w:pPr>
        <w:ind w:firstLine="480"/>
        <w:rPr>
          <w:color w:val="000000" w:themeColor="text1"/>
          <w:sz w:val="24"/>
          <w:szCs w:val="24"/>
        </w:rPr>
      </w:pPr>
      <w:r>
        <w:rPr>
          <w:color w:val="000000" w:themeColor="text1"/>
          <w:sz w:val="24"/>
          <w:szCs w:val="24"/>
        </w:rPr>
      </w:r>
      <w:bookmarkEnd w:id="91"/>
      <w:r/>
      <w:bookmarkEnd w:id="92"/>
      <w:r/>
      <w:r/>
    </w:p>
    <w:p>
      <w:pPr>
        <w:pStyle w:val="1043"/>
        <w:numPr>
          <w:ilvl w:val="0"/>
          <w:numId w:val="15"/>
        </w:numPr>
        <w:spacing w:before="0" w:after="0" w:line="360" w:lineRule="auto"/>
        <w:rPr>
          <w:rFonts w:ascii="宋体" w:hAnsi="宋体" w:cs="宋体"/>
          <w:sz w:val="24"/>
          <w:szCs w:val="24"/>
        </w:rPr>
      </w:pPr>
      <w:r>
        <w:rPr>
          <w:rFonts w:hint="eastAsia" w:ascii="宋体" w:hAnsi="宋体" w:cs="宋体"/>
          <w:sz w:val="24"/>
          <w:szCs w:val="24"/>
        </w:rPr>
        <w:t xml:space="preserve">智慧监管合理诊疗</w:t>
      </w:r>
      <w:r/>
    </w:p>
    <w:p>
      <w:pPr>
        <w:ind w:firstLine="482"/>
        <w:spacing w:line="360" w:lineRule="auto"/>
        <w:rPr>
          <w:color w:val="000000" w:themeColor="text1"/>
          <w:sz w:val="24"/>
          <w:szCs w:val="24"/>
        </w:rPr>
      </w:pPr>
      <w:r>
        <w:rPr>
          <w:rFonts w:hint="eastAsia"/>
          <w:color w:val="000000" w:themeColor="text1"/>
          <w:sz w:val="24"/>
          <w:szCs w:val="24"/>
        </w:rPr>
        <w:t xml:space="preserve">从诊疗准确性、用药规范性，到医疗耗材使用，再到收费合理、医护人员资质等，实现患者从进入医院起，检查、治疗、用药、收费都将做到有规可管，对接省内合理诊疗上传。</w:t>
      </w:r>
      <w:r/>
    </w:p>
    <w:p>
      <w:pPr>
        <w:pStyle w:val="1043"/>
        <w:numPr>
          <w:ilvl w:val="0"/>
          <w:numId w:val="15"/>
        </w:numPr>
        <w:spacing w:before="0" w:after="0" w:line="360" w:lineRule="auto"/>
        <w:rPr>
          <w:rFonts w:ascii="宋体" w:hAnsi="宋体" w:cs="宋体"/>
          <w:sz w:val="24"/>
          <w:szCs w:val="24"/>
        </w:rPr>
      </w:pPr>
      <w:r>
        <w:rPr>
          <w:rFonts w:hint="eastAsia" w:ascii="宋体" w:hAnsi="宋体" w:cs="宋体"/>
          <w:sz w:val="24"/>
          <w:szCs w:val="24"/>
        </w:rPr>
        <w:t xml:space="preserve"> 项目建设要求</w:t>
      </w:r>
      <w:r/>
    </w:p>
    <w:p>
      <w:pPr>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11.1项目整体质保期</w:t>
      </w:r>
      <w:r/>
    </w:p>
    <w:p>
      <w:pPr>
        <w:ind w:firstLine="482"/>
        <w:spacing w:line="360" w:lineRule="auto"/>
        <w:rPr>
          <w:rFonts w:ascii="宋体" w:hAnsi="宋体"/>
          <w:color w:val="000000" w:themeColor="text1"/>
          <w:sz w:val="24"/>
          <w:szCs w:val="24"/>
        </w:rPr>
      </w:pPr>
      <w:r>
        <w:rPr>
          <w:rFonts w:hint="eastAsia"/>
          <w:color w:val="000000" w:themeColor="text1"/>
          <w:sz w:val="24"/>
          <w:szCs w:val="24"/>
        </w:rPr>
        <w:t xml:space="preserve">系统整体竣工验收合格后提供</w:t>
      </w:r>
      <w:r>
        <w:rPr>
          <w:rFonts w:hint="eastAsia"/>
          <w:color w:val="000000" w:themeColor="text1"/>
          <w:sz w:val="24"/>
          <w:szCs w:val="24"/>
        </w:rPr>
        <w:t xml:space="preserve">3</w:t>
      </w:r>
      <w:r>
        <w:rPr>
          <w:rFonts w:hint="eastAsia"/>
          <w:color w:val="000000" w:themeColor="text1"/>
          <w:sz w:val="24"/>
          <w:szCs w:val="24"/>
        </w:rPr>
        <w:t xml:space="preserve">年免费质保服务。自软件产品终验合格之日起计算，中标人提供全流程质量保障，包含缺陷修复、故障兜底解决支持等全维度免费质保服务，确保</w:t>
      </w:r>
      <w:r>
        <w:rPr>
          <w:rFonts w:hint="eastAsia" w:ascii="宋体" w:hAnsi="宋体"/>
          <w:color w:val="000000" w:themeColor="text1"/>
          <w:sz w:val="24"/>
          <w:szCs w:val="24"/>
        </w:rPr>
        <w:t xml:space="preserve">软件产品符合采购文件及合同约定的功能、性能、稳定性标准。</w:t>
      </w:r>
      <w:r/>
    </w:p>
    <w:p>
      <w:pPr>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11</w:t>
      </w:r>
      <w:r>
        <w:rPr>
          <w:rFonts w:ascii="宋体" w:hAnsi="宋体"/>
          <w:b/>
          <w:bCs/>
          <w:color w:val="000000"/>
          <w:sz w:val="24"/>
          <w:szCs w:val="24"/>
        </w:rPr>
        <w:t xml:space="preserve">.</w:t>
      </w:r>
      <w:r>
        <w:rPr>
          <w:rFonts w:hint="eastAsia" w:ascii="宋体" w:hAnsi="宋体"/>
          <w:b/>
          <w:bCs/>
          <w:color w:val="000000"/>
          <w:sz w:val="24"/>
          <w:szCs w:val="24"/>
        </w:rPr>
        <w:t xml:space="preserve">2</w:t>
      </w:r>
      <w:r>
        <w:rPr>
          <w:rFonts w:ascii="宋体" w:hAnsi="宋体"/>
          <w:b/>
          <w:bCs/>
          <w:color w:val="000000"/>
          <w:sz w:val="24"/>
          <w:szCs w:val="24"/>
        </w:rPr>
        <w:t xml:space="preserve">服务要求</w:t>
      </w:r>
      <w:r/>
    </w:p>
    <w:p>
      <w:pPr>
        <w:ind w:firstLine="422"/>
        <w:spacing w:line="360" w:lineRule="auto"/>
        <w:rPr>
          <w:rFonts w:ascii="宋体" w:hAnsi="宋体"/>
          <w:b/>
          <w:bCs/>
          <w:color w:val="000000"/>
          <w:sz w:val="24"/>
          <w:szCs w:val="24"/>
        </w:rPr>
      </w:pPr>
      <w:r>
        <w:rPr>
          <w:rFonts w:ascii="宋体" w:hAnsi="宋体"/>
          <w:b/>
          <w:bCs/>
          <w:color w:val="000000"/>
          <w:sz w:val="24"/>
          <w:szCs w:val="24"/>
        </w:rPr>
        <w:t xml:space="preserve">1.项目实施要求：</w:t>
      </w:r>
      <w:r/>
    </w:p>
    <w:p>
      <w:pPr>
        <w:ind w:firstLine="482"/>
        <w:spacing w:line="360" w:lineRule="auto"/>
        <w:rPr>
          <w:color w:val="000000" w:themeColor="text1"/>
          <w:sz w:val="24"/>
          <w:szCs w:val="24"/>
        </w:rPr>
      </w:pPr>
      <w:r>
        <w:rPr>
          <w:color w:val="000000"/>
        </w:rPr>
        <w:t xml:space="preserve">（</w:t>
      </w:r>
      <w:r>
        <w:rPr>
          <w:color w:val="000000"/>
        </w:rPr>
        <w:t xml:space="preserve">1</w:t>
      </w:r>
      <w:r>
        <w:rPr>
          <w:color w:val="000000"/>
        </w:rPr>
        <w:t xml:space="preserve">）</w:t>
      </w:r>
      <w:r>
        <w:rPr>
          <w:rFonts w:hint="eastAsia"/>
          <w:color w:val="000000" w:themeColor="text1"/>
          <w:sz w:val="24"/>
          <w:szCs w:val="24"/>
        </w:rPr>
        <w:t xml:space="preserve">项目系统集成实施的进度计划及控制</w:t>
      </w:r>
      <w:r/>
    </w:p>
    <w:p>
      <w:pPr>
        <w:ind w:firstLine="482"/>
        <w:spacing w:line="360" w:lineRule="auto"/>
        <w:rPr>
          <w:color w:val="000000" w:themeColor="text1"/>
          <w:sz w:val="24"/>
          <w:szCs w:val="24"/>
        </w:rPr>
      </w:pPr>
      <w:r>
        <w:rPr>
          <w:rFonts w:hint="eastAsia"/>
          <w:color w:val="000000" w:themeColor="text1"/>
          <w:sz w:val="24"/>
          <w:szCs w:val="24"/>
        </w:rPr>
        <w:t xml:space="preserve">对项目实施的各个阶段：需求分析阶段、系统配置、系统集成实施准备阶段、系统培训阶段、系统部署阶段、系统初验测试阶段、系统试运行阶段、系统终验阶段的进度做出详细的计划。</w:t>
      </w:r>
      <w:r/>
    </w:p>
    <w:p>
      <w:pPr>
        <w:ind w:firstLine="482"/>
        <w:spacing w:line="360" w:lineRule="auto"/>
        <w:rPr>
          <w:color w:val="000000" w:themeColor="text1"/>
          <w:sz w:val="24"/>
          <w:szCs w:val="24"/>
        </w:rPr>
      </w:pPr>
      <w:r>
        <w:rPr>
          <w:rFonts w:hint="eastAsia"/>
          <w:color w:val="000000" w:themeColor="text1"/>
          <w:sz w:val="24"/>
          <w:szCs w:val="24"/>
        </w:rPr>
        <w:t xml:space="preserve">对项目实施的进度计划及控制中各阶段中标人所要做的工作及保障措施做出详细安排。</w:t>
      </w:r>
      <w:r/>
    </w:p>
    <w:p>
      <w:pPr>
        <w:ind w:firstLine="482"/>
        <w:spacing w:line="360" w:lineRule="auto"/>
        <w:rPr>
          <w:color w:val="000000" w:themeColor="text1"/>
          <w:sz w:val="24"/>
          <w:szCs w:val="24"/>
        </w:rPr>
      </w:pPr>
      <w:r>
        <w:rPr>
          <w:color w:val="000000"/>
        </w:rPr>
        <w:t xml:space="preserve">（</w:t>
      </w:r>
      <w:r>
        <w:rPr>
          <w:color w:val="000000"/>
        </w:rPr>
        <w:t xml:space="preserve">2</w:t>
      </w:r>
      <w:r>
        <w:rPr>
          <w:color w:val="000000"/>
        </w:rPr>
        <w:t xml:space="preserve">）</w:t>
      </w:r>
      <w:r>
        <w:rPr>
          <w:rFonts w:hint="eastAsia"/>
          <w:color w:val="000000" w:themeColor="text1"/>
          <w:sz w:val="24"/>
          <w:szCs w:val="24"/>
        </w:rPr>
        <w:t xml:space="preserve">全面的项目质量管理体系</w:t>
      </w:r>
      <w:r/>
    </w:p>
    <w:p>
      <w:pPr>
        <w:ind w:firstLine="482"/>
        <w:spacing w:line="360" w:lineRule="auto"/>
        <w:rPr>
          <w:color w:val="000000" w:themeColor="text1"/>
          <w:sz w:val="24"/>
          <w:szCs w:val="24"/>
        </w:rPr>
      </w:pPr>
      <w:r>
        <w:rPr>
          <w:rFonts w:hint="eastAsia"/>
          <w:color w:val="000000" w:themeColor="text1"/>
          <w:sz w:val="24"/>
          <w:szCs w:val="24"/>
        </w:rPr>
        <w:t xml:space="preserve">中标人须提出项目实施中的集成技术设计、设备采购、系统开发、安装调试和项目售后服务的全过程质量管理及控制提出具体措施，并提出质量保障目标的承诺。</w:t>
      </w:r>
      <w:r/>
    </w:p>
    <w:p>
      <w:pPr>
        <w:ind w:firstLine="482"/>
        <w:spacing w:line="360" w:lineRule="auto"/>
        <w:rPr>
          <w:color w:val="000000" w:themeColor="text1"/>
          <w:sz w:val="24"/>
          <w:szCs w:val="24"/>
        </w:rPr>
      </w:pPr>
      <w:r>
        <w:rPr>
          <w:rFonts w:hint="eastAsia"/>
          <w:color w:val="000000" w:themeColor="text1"/>
          <w:sz w:val="24"/>
          <w:szCs w:val="24"/>
        </w:rPr>
        <w:t xml:space="preserve">要求中标人对本项目的工程实施进行风险控制。</w:t>
      </w:r>
      <w:r/>
    </w:p>
    <w:p>
      <w:pPr>
        <w:ind w:firstLine="482"/>
        <w:spacing w:line="360" w:lineRule="auto"/>
        <w:rPr>
          <w:color w:val="000000" w:themeColor="text1"/>
          <w:sz w:val="24"/>
          <w:szCs w:val="24"/>
        </w:rPr>
      </w:pPr>
      <w:r>
        <w:rPr>
          <w:color w:val="000000"/>
        </w:rPr>
        <w:t xml:space="preserve">（</w:t>
      </w:r>
      <w:r>
        <w:rPr>
          <w:color w:val="000000"/>
        </w:rPr>
        <w:t xml:space="preserve">3</w:t>
      </w:r>
      <w:r>
        <w:rPr>
          <w:color w:val="000000"/>
        </w:rPr>
        <w:t xml:space="preserve">）</w:t>
      </w:r>
      <w:r>
        <w:rPr>
          <w:rFonts w:hint="eastAsia"/>
          <w:color w:val="000000" w:themeColor="text1"/>
          <w:sz w:val="24"/>
          <w:szCs w:val="24"/>
        </w:rPr>
        <w:t xml:space="preserve">人员配备及管理</w:t>
      </w:r>
      <w:r/>
    </w:p>
    <w:p>
      <w:pPr>
        <w:ind w:firstLine="482"/>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）项目实施期间需配备</w:t>
      </w:r>
      <w:r>
        <w:rPr>
          <w:rFonts w:hint="eastAsia"/>
          <w:color w:val="000000" w:themeColor="text1"/>
          <w:sz w:val="24"/>
          <w:szCs w:val="24"/>
        </w:rPr>
        <w:t xml:space="preserve">1</w:t>
      </w:r>
      <w:r>
        <w:rPr>
          <w:rFonts w:hint="eastAsia"/>
          <w:color w:val="000000" w:themeColor="text1"/>
          <w:sz w:val="24"/>
          <w:szCs w:val="24"/>
        </w:rPr>
        <w:t xml:space="preserve">名经验丰富的项目经理，项目经理人选需在项目实施开始前向采购人报备，经采购人确认后方可上岗工作，项目经理能力要求及职责如下：</w:t>
      </w:r>
      <w:r/>
    </w:p>
    <w:p>
      <w:pPr>
        <w:ind w:firstLine="482"/>
        <w:spacing w:line="360" w:lineRule="auto"/>
        <w:rPr>
          <w:color w:val="000000" w:themeColor="text1"/>
          <w:sz w:val="24"/>
          <w:szCs w:val="24"/>
        </w:rPr>
      </w:pPr>
      <w:r>
        <w:rPr>
          <w:rFonts w:hint="eastAsia"/>
          <w:color w:val="000000" w:themeColor="text1"/>
          <w:sz w:val="24"/>
          <w:szCs w:val="24"/>
        </w:rPr>
        <w:t xml:space="preserve">①项目统筹与计划管控：制定并执行实施总体计划，细化上线、培训、数据切换节点；管控项目进度、范围、质量，避免项目延期；项目实施阶段通过日报每天汇报实施进度，每周召开工作例会集中汇报当周实施进展及下周实施计划；项目实施期间需保证</w:t>
      </w:r>
      <w:r>
        <w:rPr>
          <w:rFonts w:hint="eastAsia"/>
          <w:color w:val="000000" w:themeColor="text1"/>
          <w:sz w:val="24"/>
          <w:szCs w:val="24"/>
        </w:rPr>
        <w:t xml:space="preserve">7</w:t>
      </w:r>
      <w:r>
        <w:rPr>
          <w:rFonts w:hint="eastAsia"/>
          <w:color w:val="000000" w:themeColor="text1"/>
          <w:sz w:val="24"/>
          <w:szCs w:val="24"/>
        </w:rPr>
        <w:t xml:space="preserve">×</w:t>
      </w:r>
      <w:r>
        <w:rPr>
          <w:rFonts w:hint="eastAsia"/>
          <w:color w:val="000000" w:themeColor="text1"/>
          <w:sz w:val="24"/>
          <w:szCs w:val="24"/>
        </w:rPr>
        <w:t xml:space="preserve">24</w:t>
      </w:r>
      <w:r>
        <w:rPr>
          <w:rFonts w:hint="eastAsia"/>
          <w:color w:val="000000" w:themeColor="text1"/>
          <w:sz w:val="24"/>
          <w:szCs w:val="24"/>
        </w:rPr>
        <w:t xml:space="preserve">小时响应，项目关键节点项目经理必须在场监督实施进度。</w:t>
      </w:r>
      <w:r/>
    </w:p>
    <w:p>
      <w:pPr>
        <w:ind w:firstLine="482"/>
        <w:spacing w:line="360" w:lineRule="auto"/>
        <w:rPr>
          <w:color w:val="000000" w:themeColor="text1"/>
          <w:sz w:val="24"/>
          <w:szCs w:val="24"/>
        </w:rPr>
      </w:pPr>
      <w:r>
        <w:rPr>
          <w:rFonts w:hint="eastAsia"/>
          <w:color w:val="000000" w:themeColor="text1"/>
          <w:sz w:val="24"/>
          <w:szCs w:val="24"/>
        </w:rPr>
        <w:t xml:space="preserve">②院方沟通与干系人管理：对接医院各科室，建立沟通机制，及时协调各系统实施期间的流程冲突、跨系统协作等问题；管理院方期望，明确双方责任边界。</w:t>
      </w:r>
      <w:r/>
    </w:p>
    <w:p>
      <w:pPr>
        <w:ind w:firstLine="482"/>
        <w:spacing w:line="360" w:lineRule="auto"/>
        <w:rPr>
          <w:color w:val="000000" w:themeColor="text1"/>
          <w:sz w:val="24"/>
          <w:szCs w:val="24"/>
        </w:rPr>
      </w:pPr>
      <w:r>
        <w:rPr>
          <w:rFonts w:hint="eastAsia"/>
          <w:color w:val="000000" w:themeColor="text1"/>
          <w:sz w:val="24"/>
          <w:szCs w:val="24"/>
        </w:rPr>
        <w:t xml:space="preserve">③实施部署与环境保障：协调软硬件、网络、服务器、虚拟化、安全等资源；统筹系统安装、配置、调试、接口联调；确保符合医院等保、数据安全、隐私合规要求。</w:t>
      </w:r>
      <w:r/>
    </w:p>
    <w:p>
      <w:pPr>
        <w:ind w:firstLine="482"/>
        <w:spacing w:line="360" w:lineRule="auto"/>
        <w:rPr>
          <w:color w:val="000000" w:themeColor="text1"/>
          <w:sz w:val="24"/>
          <w:szCs w:val="24"/>
        </w:rPr>
      </w:pPr>
      <w:r>
        <w:rPr>
          <w:rFonts w:hint="eastAsia"/>
          <w:color w:val="000000" w:themeColor="text1"/>
          <w:sz w:val="24"/>
          <w:szCs w:val="24"/>
        </w:rPr>
        <w:t xml:space="preserve">④文档与验收管理：保证实施全过程留痕，包括：日报，周例会会议纪要、确认单、变</w:t>
      </w:r>
      <w:r>
        <w:rPr>
          <w:rFonts w:hint="eastAsia"/>
          <w:color w:val="000000" w:themeColor="text1"/>
          <w:sz w:val="24"/>
          <w:szCs w:val="24"/>
        </w:rPr>
        <w:t xml:space="preserve">更单、测试报告等内容；推动阶段性验收与终验，完成交付物归档。</w:t>
      </w:r>
      <w:r/>
    </w:p>
    <w:p>
      <w:pPr>
        <w:ind w:firstLine="482"/>
        <w:spacing w:line="360" w:lineRule="auto"/>
        <w:rPr>
          <w:color w:val="000000" w:themeColor="text1"/>
          <w:sz w:val="24"/>
          <w:szCs w:val="24"/>
        </w:rPr>
      </w:pPr>
      <w:r>
        <w:rPr>
          <w:rFonts w:hint="eastAsia"/>
          <w:color w:val="000000" w:themeColor="text1"/>
          <w:sz w:val="24"/>
          <w:szCs w:val="24"/>
        </w:rPr>
        <w:t xml:space="preserve">⑤售后过渡与项目收尾：平稳交接给运维团队，完成项目总结、复盘、经验沉淀。</w:t>
      </w:r>
      <w:r/>
    </w:p>
    <w:p>
      <w:pPr>
        <w:ind w:firstLine="482"/>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）需配备若干名项目团队成员，团队成员职责及要求如下：</w:t>
      </w:r>
      <w:r/>
    </w:p>
    <w:p>
      <w:pPr>
        <w:ind w:firstLine="482"/>
        <w:spacing w:line="360" w:lineRule="auto"/>
        <w:rPr>
          <w:color w:val="000000" w:themeColor="text1"/>
          <w:sz w:val="24"/>
          <w:szCs w:val="24"/>
        </w:rPr>
      </w:pPr>
      <w:r>
        <w:rPr>
          <w:rFonts w:hint="eastAsia"/>
          <w:color w:val="000000" w:themeColor="text1"/>
          <w:sz w:val="24"/>
          <w:szCs w:val="24"/>
        </w:rPr>
        <w:t xml:space="preserve">配备</w:t>
      </w:r>
      <w:r>
        <w:rPr>
          <w:rFonts w:hint="eastAsia"/>
          <w:color w:val="000000" w:themeColor="text1"/>
          <w:sz w:val="24"/>
          <w:szCs w:val="24"/>
        </w:rPr>
        <w:t xml:space="preserve">1</w:t>
      </w:r>
      <w:r>
        <w:rPr>
          <w:rFonts w:hint="eastAsia"/>
          <w:color w:val="000000" w:themeColor="text1"/>
          <w:sz w:val="24"/>
          <w:szCs w:val="24"/>
        </w:rPr>
        <w:t xml:space="preserve">名项目技术负责人</w:t>
      </w:r>
      <w:r/>
    </w:p>
    <w:p>
      <w:pPr>
        <w:ind w:firstLine="482"/>
        <w:spacing w:line="360" w:lineRule="auto"/>
        <w:rPr>
          <w:color w:val="000000" w:themeColor="text1"/>
          <w:sz w:val="24"/>
          <w:szCs w:val="24"/>
        </w:rPr>
      </w:pPr>
      <w:r>
        <w:rPr>
          <w:rFonts w:hint="eastAsia"/>
          <w:color w:val="000000" w:themeColor="text1"/>
          <w:sz w:val="24"/>
          <w:szCs w:val="24"/>
        </w:rPr>
        <w:t xml:space="preserve">职责：</w:t>
      </w:r>
      <w:r/>
    </w:p>
    <w:p>
      <w:pPr>
        <w:ind w:firstLine="482"/>
        <w:spacing w:line="360" w:lineRule="auto"/>
        <w:rPr>
          <w:color w:val="000000" w:themeColor="text1"/>
          <w:sz w:val="24"/>
          <w:szCs w:val="24"/>
        </w:rPr>
      </w:pPr>
      <w:r>
        <w:rPr>
          <w:rFonts w:hint="eastAsia"/>
          <w:color w:val="000000" w:themeColor="text1"/>
          <w:sz w:val="24"/>
          <w:szCs w:val="24"/>
        </w:rPr>
        <w:t xml:space="preserve">①主导信息系统整体架构设计，基于业务需求搭建高可用、高安全、可扩展的技术体系。为项目团队提供全流程技术指导，定期开展技术复盘，迭代优化技术方案，保障系统上线后长期稳定运行。</w:t>
      </w:r>
      <w:r/>
    </w:p>
    <w:p>
      <w:pPr>
        <w:ind w:firstLine="482"/>
        <w:spacing w:line="360" w:lineRule="auto"/>
        <w:rPr>
          <w:color w:val="000000" w:themeColor="text1"/>
          <w:sz w:val="24"/>
          <w:szCs w:val="24"/>
        </w:rPr>
      </w:pPr>
      <w:r>
        <w:rPr>
          <w:rFonts w:hint="eastAsia"/>
          <w:color w:val="000000" w:themeColor="text1"/>
          <w:sz w:val="24"/>
          <w:szCs w:val="24"/>
        </w:rPr>
        <w:t xml:space="preserve">②统筹全链路技术选型，评估适配项目需求的技术框架、数据库类型与开发工具，保障技术路线兼具前瞻性与落地可行性。</w:t>
      </w:r>
      <w:r/>
    </w:p>
    <w:p>
      <w:pPr>
        <w:ind w:firstLine="482"/>
        <w:spacing w:line="360" w:lineRule="auto"/>
        <w:rPr>
          <w:color w:val="000000" w:themeColor="text1"/>
          <w:sz w:val="24"/>
          <w:szCs w:val="24"/>
        </w:rPr>
      </w:pPr>
      <w:r>
        <w:rPr>
          <w:rFonts w:hint="eastAsia"/>
          <w:color w:val="000000" w:themeColor="text1"/>
          <w:sz w:val="24"/>
          <w:szCs w:val="24"/>
        </w:rPr>
        <w:t xml:space="preserve">③牵头核心数据库全生命周期管理，制定数据库优化、备份、灾备方案，保障数据存储安全与查询性能。</w:t>
      </w:r>
      <w:r/>
    </w:p>
    <w:p>
      <w:pPr>
        <w:ind w:firstLine="482"/>
        <w:spacing w:line="360" w:lineRule="auto"/>
        <w:rPr>
          <w:color w:val="000000" w:themeColor="text1"/>
          <w:sz w:val="24"/>
          <w:szCs w:val="24"/>
        </w:rPr>
      </w:pPr>
      <w:r>
        <w:rPr>
          <w:rFonts w:hint="eastAsia"/>
          <w:color w:val="000000" w:themeColor="text1"/>
          <w:sz w:val="24"/>
          <w:szCs w:val="24"/>
        </w:rPr>
        <w:t xml:space="preserve">④主导核心功能模块的开发管控，制定统一的开发规范、代码评审标准，解决开发过程中的核心技术难题。</w:t>
      </w:r>
      <w:r/>
    </w:p>
    <w:p>
      <w:pPr>
        <w:ind w:firstLine="482"/>
        <w:spacing w:line="360" w:lineRule="auto"/>
        <w:rPr>
          <w:color w:val="000000" w:themeColor="text1"/>
          <w:sz w:val="24"/>
          <w:szCs w:val="24"/>
        </w:rPr>
      </w:pPr>
      <w:r>
        <w:rPr>
          <w:color w:val="000000" w:themeColor="text1"/>
          <w:sz w:val="24"/>
          <w:szCs w:val="24"/>
        </w:rPr>
        <w:t xml:space="preserve">其他项目团队人员配置要求如下</w:t>
      </w:r>
      <w:r>
        <w:rPr>
          <w:rFonts w:hint="eastAsia"/>
          <w:color w:val="000000" w:themeColor="text1"/>
          <w:sz w:val="24"/>
          <w:szCs w:val="24"/>
        </w:rPr>
        <w:t xml:space="preserve">：</w:t>
      </w:r>
      <w:r/>
    </w:p>
    <w:tbl>
      <w:tblP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1218"/>
        <w:gridCol w:w="1197"/>
        <w:gridCol w:w="1638"/>
        <w:gridCol w:w="4110"/>
      </w:tblGrid>
      <w:tr>
        <w:trPr>
          <w:jc w:val="center"/>
          <w:trHeight w:val="560"/>
        </w:trPr>
        <w:tc>
          <w:tcPr>
            <w:tcW w:w="909" w:type="dxa"/>
            <w:vAlign w:val="center"/>
            <w:textDirection w:val="lrTb"/>
            <w:noWrap w:val="false"/>
          </w:tcPr>
          <w:p>
            <w:pPr>
              <w:jc w:val="center"/>
              <w:widowControl/>
              <w:rPr>
                <w:rFonts w:ascii="宋体" w:hAnsi="宋体" w:cs="宋体"/>
                <w:b/>
                <w:bCs/>
                <w:color w:val="000000"/>
                <w:sz w:val="24"/>
                <w:szCs w:val="24"/>
              </w:rPr>
            </w:pPr>
            <w:r>
              <w:rPr>
                <w:rFonts w:ascii="宋体" w:hAnsi="宋体" w:cs="宋体"/>
                <w:b/>
                <w:bCs/>
                <w:color w:val="000000"/>
                <w:sz w:val="24"/>
                <w:szCs w:val="24"/>
              </w:rPr>
              <w:t xml:space="preserve">序号</w:t>
            </w:r>
            <w:r/>
          </w:p>
        </w:tc>
        <w:tc>
          <w:tcPr>
            <w:tcW w:w="1218" w:type="dxa"/>
            <w:vAlign w:val="center"/>
            <w:textDirection w:val="lrTb"/>
            <w:noWrap w:val="false"/>
          </w:tcPr>
          <w:p>
            <w:pPr>
              <w:jc w:val="center"/>
              <w:widowControl/>
              <w:rPr>
                <w:rFonts w:ascii="宋体" w:hAnsi="宋体" w:cs="宋体"/>
                <w:b/>
                <w:bCs/>
                <w:color w:val="000000"/>
                <w:sz w:val="24"/>
                <w:szCs w:val="24"/>
              </w:rPr>
            </w:pPr>
            <w:r>
              <w:rPr>
                <w:rFonts w:ascii="宋体" w:hAnsi="宋体" w:cs="宋体"/>
                <w:b/>
                <w:bCs/>
                <w:color w:val="000000"/>
                <w:sz w:val="24"/>
                <w:szCs w:val="24"/>
              </w:rPr>
              <w:t xml:space="preserve">项目阶段</w:t>
            </w:r>
            <w:r/>
          </w:p>
        </w:tc>
        <w:tc>
          <w:tcPr>
            <w:tcW w:w="1197" w:type="dxa"/>
            <w:vAlign w:val="center"/>
            <w:textDirection w:val="lrTb"/>
            <w:noWrap w:val="false"/>
          </w:tcPr>
          <w:p>
            <w:pPr>
              <w:jc w:val="center"/>
              <w:widowControl/>
              <w:rPr>
                <w:rFonts w:ascii="宋体" w:hAnsi="宋体" w:cs="宋体"/>
                <w:b/>
                <w:bCs/>
                <w:color w:val="000000"/>
                <w:sz w:val="24"/>
                <w:szCs w:val="24"/>
              </w:rPr>
            </w:pPr>
            <w:r>
              <w:rPr>
                <w:rFonts w:ascii="宋体" w:hAnsi="宋体" w:cs="宋体"/>
                <w:b/>
                <w:bCs/>
                <w:color w:val="000000"/>
                <w:sz w:val="24"/>
                <w:szCs w:val="24"/>
              </w:rPr>
              <w:t xml:space="preserve">岗位类别</w:t>
            </w:r>
            <w:r/>
          </w:p>
        </w:tc>
        <w:tc>
          <w:tcPr>
            <w:tcW w:w="1638" w:type="dxa"/>
            <w:vAlign w:val="center"/>
            <w:textDirection w:val="lrTb"/>
            <w:noWrap w:val="false"/>
          </w:tcPr>
          <w:p>
            <w:pPr>
              <w:jc w:val="center"/>
              <w:widowControl/>
              <w:rPr>
                <w:rFonts w:ascii="宋体" w:hAnsi="宋体" w:cs="宋体"/>
                <w:b/>
                <w:bCs/>
                <w:color w:val="000000"/>
                <w:sz w:val="24"/>
                <w:szCs w:val="24"/>
              </w:rPr>
            </w:pPr>
            <w:r>
              <w:rPr>
                <w:rFonts w:ascii="宋体" w:hAnsi="宋体" w:cs="宋体"/>
                <w:b/>
                <w:bCs/>
                <w:color w:val="000000"/>
                <w:sz w:val="24"/>
                <w:szCs w:val="24"/>
              </w:rPr>
              <w:t xml:space="preserve">数量</w:t>
            </w:r>
            <w:r/>
          </w:p>
        </w:tc>
        <w:tc>
          <w:tcPr>
            <w:tcW w:w="411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岗位职责</w:t>
            </w:r>
            <w:r/>
          </w:p>
        </w:tc>
      </w:tr>
      <w:tr>
        <w:trPr>
          <w:jc w:val="center"/>
          <w:trHeight w:val="767"/>
        </w:trPr>
        <w:tc>
          <w:tcPr>
            <w:tcW w:w="9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t xml:space="preserve">1</w:t>
            </w:r>
            <w:r/>
          </w:p>
        </w:tc>
        <w:tc>
          <w:tcPr>
            <w:tcW w:w="1218"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全程</w:t>
            </w:r>
            <w:r/>
          </w:p>
        </w:tc>
        <w:tc>
          <w:tcPr>
            <w:tcW w:w="1197"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驻场服务人员</w:t>
            </w:r>
            <w:r/>
          </w:p>
        </w:tc>
        <w:tc>
          <w:tcPr>
            <w:tcW w:w="1638"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1名</w:t>
            </w:r>
            <w:r/>
          </w:p>
        </w:tc>
        <w:tc>
          <w:tcPr>
            <w:tcW w:w="4110" w:type="dxa"/>
            <w:vAlign w:val="center"/>
            <w:textDirection w:val="lrTb"/>
            <w:noWrap w:val="false"/>
          </w:tcPr>
          <w:p>
            <w:pPr>
              <w:jc w:val="left"/>
              <w:widowControl/>
              <w:rPr>
                <w:rFonts w:ascii="宋体" w:hAnsi="宋体" w:cs="宋体"/>
                <w:color w:val="000000"/>
                <w:sz w:val="24"/>
                <w:szCs w:val="24"/>
              </w:rPr>
            </w:pPr>
            <w:r>
              <w:rPr>
                <w:rFonts w:hint="eastAsia" w:ascii="宋体" w:hAnsi="宋体"/>
                <w:color w:val="0d0d0d"/>
                <w:sz w:val="24"/>
                <w:szCs w:val="24"/>
                <w:shd w:val="clear" w:color="auto" w:fill="ffffff"/>
              </w:rPr>
              <w:t xml:space="preserve">具备相应工作经验和能力，</w:t>
            </w:r>
            <w:r>
              <w:rPr>
                <w:rFonts w:hint="eastAsia" w:ascii="宋体" w:hAnsi="宋体"/>
                <w:color w:val="0d0d0d"/>
                <w:sz w:val="24"/>
                <w:szCs w:val="24"/>
                <w:shd w:val="clear" w:color="auto" w:fill="ffffff"/>
              </w:rPr>
              <w:t xml:space="preserve">具备信息化相关</w:t>
            </w:r>
            <w:r>
              <w:rPr>
                <w:rFonts w:hint="eastAsia" w:ascii="宋体" w:hAnsi="宋体"/>
                <w:color w:val="0d0d0d"/>
                <w:sz w:val="24"/>
                <w:szCs w:val="24"/>
                <w:shd w:val="clear" w:color="auto" w:fill="ffffff"/>
              </w:rPr>
              <w:t xml:space="preserve">中级职称，负责项目</w:t>
            </w:r>
            <w:r>
              <w:rPr>
                <w:rFonts w:hint="eastAsia" w:ascii="宋体" w:hAnsi="宋体"/>
                <w:color w:val="0d0d0d"/>
                <w:sz w:val="24"/>
                <w:szCs w:val="24"/>
                <w:shd w:val="clear" w:color="auto" w:fill="ffffff"/>
              </w:rPr>
              <w:t xml:space="preserve">整体协调与管理，保障本项目稳定有序推进。</w:t>
            </w:r>
            <w:r/>
          </w:p>
        </w:tc>
      </w:tr>
      <w:tr>
        <w:trPr>
          <w:jc w:val="center"/>
          <w:trHeight w:val="560"/>
        </w:trPr>
        <w:tc>
          <w:tcPr>
            <w:tcW w:w="9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t xml:space="preserve">2</w:t>
            </w:r>
            <w:r/>
          </w:p>
        </w:tc>
        <w:tc>
          <w:tcPr>
            <w:tcW w:w="1218"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项目启动阶段</w:t>
            </w:r>
            <w:r/>
          </w:p>
        </w:tc>
        <w:tc>
          <w:tcPr>
            <w:tcW w:w="1197"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软件研发工程师</w:t>
            </w:r>
            <w:r/>
          </w:p>
        </w:tc>
        <w:tc>
          <w:tcPr>
            <w:tcW w:w="1638"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≥4名</w:t>
            </w:r>
            <w:r/>
          </w:p>
        </w:tc>
        <w:tc>
          <w:tcPr>
            <w:tcW w:w="4110" w:type="dxa"/>
            <w:vAlign w:val="center"/>
            <w:textDirection w:val="lrTb"/>
            <w:noWrap w:val="false"/>
          </w:tcPr>
          <w:p>
            <w:pPr>
              <w:jc w:val="left"/>
              <w:widowControl/>
              <w:rPr>
                <w:rFonts w:ascii="宋体" w:hAnsi="宋体" w:cs="宋体"/>
                <w:color w:val="000000"/>
                <w:sz w:val="24"/>
                <w:szCs w:val="24"/>
              </w:rPr>
            </w:pPr>
            <w:r>
              <w:rPr>
                <w:rFonts w:hint="eastAsia" w:ascii="宋体" w:hAnsi="宋体"/>
                <w:color w:val="0d0d0d"/>
                <w:sz w:val="24"/>
                <w:szCs w:val="24"/>
                <w:shd w:val="clear" w:color="auto" w:fill="ffffff"/>
              </w:rPr>
              <w:t xml:space="preserve">负责项目启动阶段的需求分析、系统开发及功能实现工作。</w:t>
            </w:r>
            <w:r/>
          </w:p>
        </w:tc>
      </w:tr>
      <w:tr>
        <w:trPr>
          <w:jc w:val="center"/>
          <w:trHeight w:val="560"/>
        </w:trPr>
        <w:tc>
          <w:tcPr>
            <w:tcW w:w="9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t xml:space="preserve">3</w:t>
            </w:r>
            <w:r/>
          </w:p>
        </w:tc>
        <w:tc>
          <w:tcPr>
            <w:tcW w:w="1218"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试运行阶段</w:t>
            </w:r>
            <w:r/>
          </w:p>
        </w:tc>
        <w:tc>
          <w:tcPr>
            <w:tcW w:w="1197"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测试工程师</w:t>
            </w:r>
            <w:r/>
          </w:p>
        </w:tc>
        <w:tc>
          <w:tcPr>
            <w:tcW w:w="1638"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≥2名</w:t>
            </w:r>
            <w:r/>
          </w:p>
        </w:tc>
        <w:tc>
          <w:tcPr>
            <w:tcW w:w="4110" w:type="dxa"/>
            <w:vAlign w:val="center"/>
            <w:textDirection w:val="lrTb"/>
            <w:noWrap w:val="false"/>
          </w:tcPr>
          <w:p>
            <w:pPr>
              <w:jc w:val="left"/>
              <w:widowControl/>
              <w:rPr>
                <w:rFonts w:ascii="宋体" w:hAnsi="宋体" w:cs="宋体"/>
                <w:color w:val="000000"/>
                <w:sz w:val="24"/>
                <w:szCs w:val="24"/>
              </w:rPr>
            </w:pPr>
            <w:r>
              <w:rPr>
                <w:rFonts w:hint="eastAsia" w:ascii="宋体" w:hAnsi="宋体"/>
                <w:color w:val="0d0d0d"/>
                <w:sz w:val="24"/>
                <w:szCs w:val="24"/>
                <w:shd w:val="clear" w:color="auto" w:fill="ffffff"/>
              </w:rPr>
              <w:t xml:space="preserve">负责试运行阶段的系统测试、缺陷验证及质量保障工作。</w:t>
            </w:r>
            <w:r/>
          </w:p>
        </w:tc>
      </w:tr>
      <w:tr>
        <w:trPr>
          <w:jc w:val="center"/>
          <w:trHeight w:val="560"/>
        </w:trPr>
        <w:tc>
          <w:tcPr>
            <w:tcW w:w="909"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t xml:space="preserve">4</w:t>
            </w:r>
            <w:r/>
          </w:p>
        </w:tc>
        <w:tc>
          <w:tcPr>
            <w:tcW w:w="1218"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运维阶段</w:t>
            </w:r>
            <w:r/>
          </w:p>
        </w:tc>
        <w:tc>
          <w:tcPr>
            <w:tcW w:w="1197"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运维工程师</w:t>
            </w:r>
            <w:r/>
          </w:p>
        </w:tc>
        <w:tc>
          <w:tcPr>
            <w:tcW w:w="1638"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≥1名</w:t>
            </w:r>
            <w:r/>
          </w:p>
        </w:tc>
        <w:tc>
          <w:tcPr>
            <w:tcW w:w="4110" w:type="dxa"/>
            <w:vAlign w:val="center"/>
            <w:textDirection w:val="lrTb"/>
            <w:noWrap w:val="false"/>
          </w:tcPr>
          <w:p>
            <w:pPr>
              <w:jc w:val="left"/>
              <w:widowControl/>
              <w:rPr>
                <w:rFonts w:ascii="宋体" w:hAnsi="宋体" w:cs="宋体"/>
                <w:color w:val="000000"/>
                <w:sz w:val="24"/>
                <w:szCs w:val="24"/>
              </w:rPr>
            </w:pPr>
            <w:r>
              <w:rPr>
                <w:rFonts w:hint="eastAsia" w:ascii="宋体" w:hAnsi="宋体"/>
                <w:color w:val="0d0d0d"/>
                <w:sz w:val="24"/>
                <w:szCs w:val="24"/>
                <w:shd w:val="clear" w:color="auto" w:fill="ffffff"/>
              </w:rPr>
              <w:t xml:space="preserve">负责运维阶段的系统巡检、故障处理及现场技术保障工作。</w:t>
            </w:r>
            <w:r/>
          </w:p>
        </w:tc>
      </w:tr>
    </w:tbl>
    <w:p>
      <w:pPr>
        <w:ind w:firstLine="482"/>
        <w:spacing w:line="360" w:lineRule="auto"/>
        <w:rPr>
          <w:color w:val="000000" w:themeColor="text1"/>
          <w:sz w:val="24"/>
          <w:szCs w:val="24"/>
        </w:rPr>
      </w:pPr>
      <w:r>
        <w:rPr>
          <w:rFonts w:hint="eastAsia"/>
          <w:color w:val="000000" w:themeColor="text1"/>
          <w:sz w:val="24"/>
          <w:szCs w:val="24"/>
        </w:rPr>
        <w:t xml:space="preserve">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驻场要求：其中"门诊结构化病历升级"、"智慧管理平台"等关键系统的驻场人员，需从项目实施开始至项目验收结束全程驻场。</w:t>
      </w:r>
      <w:r/>
    </w:p>
    <w:p>
      <w:pPr>
        <w:ind w:firstLine="482"/>
        <w:spacing w:line="360" w:lineRule="auto"/>
        <w:rPr>
          <w:color w:val="000000" w:themeColor="text1"/>
          <w:sz w:val="24"/>
          <w:szCs w:val="24"/>
        </w:rPr>
      </w:pPr>
      <w:r>
        <w:rPr>
          <w:rFonts w:hint="eastAsia" w:ascii="宋体" w:hAnsi="宋体" w:cs="宋体"/>
          <w:sz w:val="24"/>
          <w:szCs w:val="24"/>
        </w:rPr>
        <w:t xml:space="preserve">②</w:t>
      </w:r>
      <w:r>
        <w:rPr>
          <w:rFonts w:hint="eastAsia"/>
          <w:color w:val="000000" w:themeColor="text1"/>
          <w:sz w:val="24"/>
          <w:szCs w:val="24"/>
        </w:rPr>
        <w:t xml:space="preserve">项目人员管理要求</w:t>
      </w:r>
      <w:r>
        <w:rPr>
          <w:rFonts w:hint="eastAsia"/>
          <w:color w:val="000000" w:themeColor="text1"/>
          <w:sz w:val="24"/>
          <w:szCs w:val="24"/>
        </w:rPr>
        <w:t xml:space="preserve">:</w:t>
      </w:r>
      <w:r>
        <w:rPr>
          <w:rFonts w:hint="eastAsia"/>
          <w:color w:val="000000" w:themeColor="text1"/>
          <w:sz w:val="24"/>
          <w:szCs w:val="24"/>
        </w:rPr>
        <w:t xml:space="preserve">本项目驻场服务人员实行备案审批制。所有派驻现场的关键岗位人员需经采购人书面确认后方可上岗；驻场服务期间，驻场人员如有特殊情况需请假，需向采购人提供书面请假申请并获得同意方可请假离场；驻场服务期内如需更换，必须提前向采购人提交书面申请并获同意，且更换人员的能力资质不低于原人员，擅自更换将承担相应违约责任。</w:t>
      </w:r>
      <w:r/>
    </w:p>
    <w:p>
      <w:pPr>
        <w:ind w:firstLine="482"/>
        <w:spacing w:line="360" w:lineRule="auto"/>
        <w:rPr>
          <w:rFonts w:ascii="宋体" w:hAnsi="宋体"/>
          <w:color w:val="000000" w:themeColor="text1"/>
          <w:sz w:val="24"/>
          <w:szCs w:val="24"/>
        </w:rPr>
      </w:pPr>
      <w:r>
        <w:rPr>
          <w:rFonts w:hint="eastAsia"/>
          <w:color w:val="000000" w:themeColor="text1"/>
          <w:sz w:val="24"/>
          <w:szCs w:val="24"/>
        </w:rPr>
        <w:t xml:space="preserve">如项目成员不能切实履行项目实施责任，无法满足项目实施要求，采购人有权要求更换</w:t>
      </w:r>
      <w:r>
        <w:rPr>
          <w:rFonts w:hint="eastAsia"/>
          <w:color w:val="000000" w:themeColor="text1"/>
          <w:sz w:val="24"/>
          <w:szCs w:val="24"/>
        </w:rPr>
        <w:t xml:space="preserve">相</w:t>
      </w:r>
      <w:r>
        <w:rPr>
          <w:rFonts w:hint="eastAsia" w:ascii="宋体" w:hAnsi="宋体"/>
          <w:color w:val="000000" w:themeColor="text1"/>
          <w:sz w:val="24"/>
          <w:szCs w:val="24"/>
        </w:rPr>
        <w:t xml:space="preserve">应人员。</w:t>
      </w:r>
      <w:r/>
    </w:p>
    <w:p>
      <w:pPr>
        <w:ind w:firstLine="422"/>
        <w:spacing w:line="360" w:lineRule="auto"/>
        <w:rPr>
          <w:rFonts w:ascii="宋体" w:hAnsi="宋体"/>
          <w:sz w:val="24"/>
          <w:szCs w:val="24"/>
        </w:rPr>
      </w:pPr>
      <w:r>
        <w:rPr>
          <w:rFonts w:ascii="宋体" w:hAnsi="宋体"/>
          <w:b/>
          <w:bCs/>
          <w:color w:val="000000"/>
          <w:sz w:val="24"/>
          <w:szCs w:val="24"/>
        </w:rPr>
        <w:t xml:space="preserve">2.运维服务及</w:t>
      </w:r>
      <w:r>
        <w:rPr>
          <w:rFonts w:hint="eastAsia" w:ascii="宋体" w:hAnsi="宋体"/>
          <w:b/>
          <w:bCs/>
          <w:color w:val="000000"/>
          <w:sz w:val="24"/>
          <w:szCs w:val="24"/>
        </w:rPr>
        <w:t xml:space="preserve">应急</w:t>
      </w:r>
      <w:r>
        <w:rPr>
          <w:rFonts w:ascii="宋体" w:hAnsi="宋体"/>
          <w:b/>
          <w:bCs/>
          <w:color w:val="000000"/>
          <w:sz w:val="24"/>
          <w:szCs w:val="24"/>
        </w:rPr>
        <w:t xml:space="preserve">故障响应要求：</w:t>
      </w:r>
      <w:r/>
    </w:p>
    <w:p>
      <w:pPr>
        <w:ind w:firstLine="482"/>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（1）其他运维要求</w:t>
      </w:r>
      <w:r/>
    </w:p>
    <w:p>
      <w:pPr>
        <w:ind w:firstLine="482"/>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）中标人应有良好的服务理念和完善的售后服务体系，能够提供较好的技术服务。</w:t>
      </w:r>
      <w:r/>
    </w:p>
    <w:p>
      <w:pPr>
        <w:ind w:firstLine="482"/>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）运维服务期内，中标方须保证按时完成因政策调整、业务管理模式改变等而进行业务应用系统的升级和维护（包括新增</w:t>
      </w:r>
      <w:r>
        <w:rPr>
          <w:rFonts w:hint="eastAsia"/>
          <w:color w:val="000000" w:themeColor="text1"/>
          <w:sz w:val="24"/>
          <w:szCs w:val="24"/>
        </w:rPr>
        <w:t xml:space="preserve">/</w:t>
      </w:r>
      <w:r>
        <w:rPr>
          <w:rFonts w:hint="eastAsia"/>
          <w:color w:val="000000" w:themeColor="text1"/>
          <w:sz w:val="24"/>
          <w:szCs w:val="24"/>
        </w:rPr>
        <w:t xml:space="preserve">修改接口）。</w:t>
      </w:r>
      <w:r/>
    </w:p>
    <w:p>
      <w:pPr>
        <w:ind w:firstLine="482"/>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）应急响应处置要求</w:t>
      </w:r>
      <w:r/>
    </w:p>
    <w:p>
      <w:pPr>
        <w:ind w:firstLine="482"/>
        <w:spacing w:line="360" w:lineRule="auto"/>
        <w:rPr>
          <w:color w:val="000000" w:themeColor="text1"/>
          <w:sz w:val="24"/>
          <w:szCs w:val="24"/>
        </w:rPr>
      </w:pPr>
      <w:r>
        <w:rPr>
          <w:rFonts w:hint="eastAsia"/>
          <w:color w:val="000000" w:themeColor="text1"/>
          <w:sz w:val="24"/>
          <w:szCs w:val="24"/>
        </w:rPr>
        <w:t xml:space="preserve">建立</w:t>
      </w:r>
      <w:r>
        <w:rPr>
          <w:rFonts w:hint="eastAsia"/>
          <w:color w:val="000000" w:themeColor="text1"/>
          <w:sz w:val="24"/>
          <w:szCs w:val="24"/>
        </w:rPr>
        <w:t xml:space="preserve">7</w:t>
      </w:r>
      <w:r>
        <w:rPr>
          <w:rFonts w:hint="eastAsia"/>
          <w:color w:val="000000" w:themeColor="text1"/>
          <w:sz w:val="24"/>
          <w:szCs w:val="24"/>
        </w:rPr>
        <w:t xml:space="preserve">×</w:t>
      </w:r>
      <w:r>
        <w:rPr>
          <w:rFonts w:hint="eastAsia"/>
          <w:color w:val="000000" w:themeColor="text1"/>
          <w:sz w:val="24"/>
          <w:szCs w:val="24"/>
        </w:rPr>
        <w:t xml:space="preserve">24</w:t>
      </w:r>
      <w:r>
        <w:rPr>
          <w:rFonts w:hint="eastAsia"/>
          <w:color w:val="000000" w:themeColor="text1"/>
          <w:sz w:val="24"/>
          <w:szCs w:val="24"/>
        </w:rPr>
        <w:t xml:space="preserve">小时运维服务体系，专属报修渠道人工响应≤</w:t>
      </w:r>
      <w:r>
        <w:rPr>
          <w:rFonts w:hint="eastAsia"/>
          <w:color w:val="000000" w:themeColor="text1"/>
          <w:sz w:val="24"/>
          <w:szCs w:val="24"/>
        </w:rPr>
        <w:t xml:space="preserve">10</w:t>
      </w:r>
      <w:r>
        <w:rPr>
          <w:rFonts w:hint="eastAsia"/>
          <w:color w:val="000000" w:themeColor="text1"/>
          <w:sz w:val="24"/>
          <w:szCs w:val="24"/>
        </w:rPr>
        <w:t xml:space="preserve">分钟，故障初步反馈≤</w:t>
      </w:r>
      <w:r>
        <w:rPr>
          <w:rFonts w:hint="eastAsia"/>
          <w:color w:val="000000" w:themeColor="text1"/>
          <w:sz w:val="24"/>
          <w:szCs w:val="24"/>
        </w:rPr>
        <w:t xml:space="preserve">30</w:t>
      </w:r>
      <w:r>
        <w:rPr>
          <w:rFonts w:hint="eastAsia"/>
          <w:color w:val="000000" w:themeColor="text1"/>
          <w:sz w:val="24"/>
          <w:szCs w:val="24"/>
        </w:rPr>
        <w:t xml:space="preserve">分钟。</w:t>
      </w:r>
      <w:r/>
    </w:p>
    <w:p>
      <w:pPr>
        <w:ind w:firstLine="482"/>
        <w:spacing w:line="360" w:lineRule="auto"/>
        <w:rPr>
          <w:color w:val="000000" w:themeColor="text1"/>
          <w:sz w:val="24"/>
          <w:szCs w:val="24"/>
        </w:rPr>
      </w:pPr>
      <w:r>
        <w:rPr>
          <w:rFonts w:hint="eastAsia"/>
          <w:color w:val="000000" w:themeColor="text1"/>
          <w:sz w:val="24"/>
          <w:szCs w:val="24"/>
        </w:rPr>
        <w:t xml:space="preserve">故障分三级处置，无特殊情况需满足：</w:t>
      </w:r>
      <w:r/>
    </w:p>
    <w:p>
      <w:pPr>
        <w:ind w:firstLine="482"/>
        <w:spacing w:line="360" w:lineRule="auto"/>
        <w:rPr>
          <w:color w:val="000000" w:themeColor="text1"/>
          <w:sz w:val="24"/>
          <w:szCs w:val="24"/>
        </w:rPr>
      </w:pPr>
      <w:r>
        <w:rPr>
          <w:rFonts w:hint="eastAsia"/>
          <w:color w:val="000000" w:themeColor="text1"/>
          <w:sz w:val="24"/>
          <w:szCs w:val="24"/>
        </w:rPr>
        <w:t xml:space="preserve">一级故障（全院核心系统宕机）：</w:t>
      </w:r>
      <w:r>
        <w:rPr>
          <w:rFonts w:hint="eastAsia"/>
          <w:color w:val="000000" w:themeColor="text1"/>
          <w:sz w:val="24"/>
          <w:szCs w:val="24"/>
        </w:rPr>
        <w:t xml:space="preserve">10</w:t>
      </w:r>
      <w:r>
        <w:rPr>
          <w:rFonts w:hint="eastAsia"/>
          <w:color w:val="000000" w:themeColor="text1"/>
          <w:sz w:val="24"/>
          <w:szCs w:val="24"/>
        </w:rPr>
        <w:t xml:space="preserve">分钟远程介入、</w:t>
      </w:r>
      <w:r>
        <w:rPr>
          <w:rFonts w:hint="eastAsia"/>
          <w:color w:val="000000" w:themeColor="text1"/>
          <w:sz w:val="24"/>
          <w:szCs w:val="24"/>
        </w:rPr>
        <w:t xml:space="preserve">1</w:t>
      </w:r>
      <w:r>
        <w:rPr>
          <w:rFonts w:hint="eastAsia"/>
          <w:color w:val="000000" w:themeColor="text1"/>
          <w:sz w:val="24"/>
          <w:szCs w:val="24"/>
        </w:rPr>
        <w:t xml:space="preserve">小时现场到位、</w:t>
      </w:r>
      <w:r>
        <w:rPr>
          <w:rFonts w:hint="eastAsia"/>
          <w:color w:val="000000" w:themeColor="text1"/>
          <w:sz w:val="24"/>
          <w:szCs w:val="24"/>
        </w:rPr>
        <w:t xml:space="preserve">2</w:t>
      </w:r>
      <w:r>
        <w:rPr>
          <w:rFonts w:hint="eastAsia"/>
          <w:color w:val="000000" w:themeColor="text1"/>
          <w:sz w:val="24"/>
          <w:szCs w:val="24"/>
        </w:rPr>
        <w:t xml:space="preserve">小时恢复业务；</w:t>
      </w:r>
      <w:r/>
    </w:p>
    <w:p>
      <w:pPr>
        <w:ind w:firstLine="482"/>
        <w:spacing w:line="360" w:lineRule="auto"/>
        <w:rPr>
          <w:color w:val="000000" w:themeColor="text1"/>
          <w:sz w:val="24"/>
          <w:szCs w:val="24"/>
        </w:rPr>
      </w:pPr>
      <w:r>
        <w:rPr>
          <w:rFonts w:hint="eastAsia"/>
          <w:color w:val="000000" w:themeColor="text1"/>
          <w:sz w:val="24"/>
          <w:szCs w:val="24"/>
        </w:rPr>
        <w:t xml:space="preserve">二级故障（单科室</w:t>
      </w:r>
      <w:r>
        <w:rPr>
          <w:rFonts w:hint="eastAsia"/>
          <w:color w:val="000000" w:themeColor="text1"/>
          <w:sz w:val="24"/>
          <w:szCs w:val="24"/>
        </w:rPr>
        <w:t xml:space="preserve">/</w:t>
      </w:r>
      <w:r>
        <w:rPr>
          <w:rFonts w:hint="eastAsia"/>
          <w:color w:val="000000" w:themeColor="text1"/>
          <w:sz w:val="24"/>
          <w:szCs w:val="24"/>
        </w:rPr>
        <w:t xml:space="preserve">模块故障）：</w:t>
      </w:r>
      <w:r>
        <w:rPr>
          <w:rFonts w:hint="eastAsia"/>
          <w:color w:val="000000" w:themeColor="text1"/>
          <w:sz w:val="24"/>
          <w:szCs w:val="24"/>
        </w:rPr>
        <w:t xml:space="preserve">1</w:t>
      </w:r>
      <w:r>
        <w:rPr>
          <w:rFonts w:hint="eastAsia"/>
          <w:color w:val="000000" w:themeColor="text1"/>
          <w:sz w:val="24"/>
          <w:szCs w:val="24"/>
        </w:rPr>
        <w:t xml:space="preserve">小时远程解决，无法远程则</w:t>
      </w:r>
      <w:r>
        <w:rPr>
          <w:rFonts w:hint="eastAsia"/>
          <w:color w:val="000000" w:themeColor="text1"/>
          <w:sz w:val="24"/>
          <w:szCs w:val="24"/>
        </w:rPr>
        <w:t xml:space="preserve">2</w:t>
      </w:r>
      <w:r>
        <w:rPr>
          <w:rFonts w:hint="eastAsia"/>
          <w:color w:val="000000" w:themeColor="text1"/>
          <w:sz w:val="24"/>
          <w:szCs w:val="24"/>
        </w:rPr>
        <w:t xml:space="preserve">小时现场处置恢复；</w:t>
      </w:r>
      <w:r/>
    </w:p>
    <w:p>
      <w:pPr>
        <w:ind w:firstLine="482"/>
        <w:spacing w:line="360" w:lineRule="auto"/>
        <w:rPr>
          <w:color w:val="000000" w:themeColor="text1"/>
          <w:sz w:val="24"/>
          <w:szCs w:val="24"/>
        </w:rPr>
      </w:pPr>
      <w:r>
        <w:rPr>
          <w:rFonts w:hint="eastAsia"/>
          <w:color w:val="000000" w:themeColor="text1"/>
          <w:sz w:val="24"/>
          <w:szCs w:val="24"/>
        </w:rPr>
        <w:t xml:space="preserve">三级故障（一般操作</w:t>
      </w:r>
      <w:r>
        <w:rPr>
          <w:rFonts w:hint="eastAsia"/>
          <w:color w:val="000000" w:themeColor="text1"/>
          <w:sz w:val="24"/>
          <w:szCs w:val="24"/>
        </w:rPr>
        <w:t xml:space="preserve">/</w:t>
      </w:r>
      <w:r>
        <w:rPr>
          <w:rFonts w:hint="eastAsia"/>
          <w:color w:val="000000" w:themeColor="text1"/>
          <w:sz w:val="24"/>
          <w:szCs w:val="24"/>
        </w:rPr>
        <w:t xml:space="preserve">小功能问题）：</w:t>
      </w:r>
      <w:r>
        <w:rPr>
          <w:rFonts w:hint="eastAsia"/>
          <w:color w:val="000000" w:themeColor="text1"/>
          <w:sz w:val="24"/>
          <w:szCs w:val="24"/>
        </w:rPr>
        <w:t xml:space="preserve">30</w:t>
      </w:r>
      <w:r>
        <w:rPr>
          <w:rFonts w:hint="eastAsia"/>
          <w:color w:val="000000" w:themeColor="text1"/>
          <w:sz w:val="24"/>
          <w:szCs w:val="24"/>
        </w:rPr>
        <w:t xml:space="preserve">分钟远程解决，特殊情况</w:t>
      </w:r>
      <w:r>
        <w:rPr>
          <w:rFonts w:hint="eastAsia"/>
          <w:color w:val="000000" w:themeColor="text1"/>
          <w:sz w:val="24"/>
          <w:szCs w:val="24"/>
        </w:rPr>
        <w:t xml:space="preserve">12</w:t>
      </w:r>
      <w:r>
        <w:rPr>
          <w:rFonts w:hint="eastAsia"/>
          <w:color w:val="000000" w:themeColor="text1"/>
          <w:sz w:val="24"/>
          <w:szCs w:val="24"/>
        </w:rPr>
        <w:t xml:space="preserve">小时内处置完毕。</w:t>
      </w:r>
      <w:r/>
    </w:p>
    <w:p>
      <w:pPr>
        <w:ind w:firstLine="482"/>
        <w:spacing w:line="360" w:lineRule="auto"/>
        <w:rPr>
          <w:color w:val="000000" w:themeColor="text1"/>
          <w:sz w:val="24"/>
          <w:szCs w:val="24"/>
        </w:rPr>
      </w:pPr>
      <w:r>
        <w:rPr>
          <w:rFonts w:hint="eastAsia"/>
          <w:color w:val="000000" w:themeColor="text1"/>
          <w:sz w:val="24"/>
          <w:szCs w:val="24"/>
        </w:rPr>
        <w:t xml:space="preserve">故障处置全流程闭环，留存台账记录，解决后</w:t>
      </w:r>
      <w:r>
        <w:rPr>
          <w:rFonts w:hint="eastAsia"/>
          <w:color w:val="000000" w:themeColor="text1"/>
          <w:sz w:val="24"/>
          <w:szCs w:val="24"/>
        </w:rPr>
        <w:t xml:space="preserve">24</w:t>
      </w:r>
      <w:r>
        <w:rPr>
          <w:rFonts w:hint="eastAsia"/>
          <w:color w:val="000000" w:themeColor="text1"/>
          <w:sz w:val="24"/>
          <w:szCs w:val="24"/>
        </w:rPr>
        <w:t xml:space="preserve">小时内完成回访。</w:t>
      </w:r>
      <w:r/>
    </w:p>
    <w:p>
      <w:pPr>
        <w:ind w:firstLine="482"/>
        <w:spacing w:line="360" w:lineRule="auto"/>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）日常与预防性运维要求</w:t>
      </w:r>
      <w:r/>
    </w:p>
    <w:p>
      <w:pPr>
        <w:ind w:firstLine="482"/>
        <w:spacing w:line="360" w:lineRule="auto"/>
        <w:rPr>
          <w:color w:val="000000" w:themeColor="text1"/>
          <w:sz w:val="24"/>
          <w:szCs w:val="24"/>
        </w:rPr>
      </w:pPr>
      <w:r>
        <w:rPr>
          <w:rFonts w:hint="eastAsia"/>
          <w:color w:val="000000" w:themeColor="text1"/>
          <w:sz w:val="24"/>
          <w:szCs w:val="24"/>
        </w:rPr>
        <w:t xml:space="preserve">定期进行分级巡检，按要求提交《运维服务报告》，内容包含系统运行、故障处理、备份验证等核心信息。</w:t>
      </w:r>
      <w:r/>
    </w:p>
    <w:p>
      <w:pPr>
        <w:ind w:firstLine="482"/>
        <w:spacing w:line="360" w:lineRule="auto"/>
        <w:rPr>
          <w:color w:val="000000" w:themeColor="text1"/>
          <w:sz w:val="24"/>
          <w:szCs w:val="24"/>
        </w:rPr>
      </w:pPr>
      <w:r>
        <w:rPr>
          <w:rFonts w:hint="eastAsia"/>
          <w:color w:val="000000" w:themeColor="text1"/>
          <w:sz w:val="24"/>
          <w:szCs w:val="24"/>
        </w:rPr>
        <w:t xml:space="preserve">软件更新</w:t>
      </w:r>
      <w:r>
        <w:rPr>
          <w:rFonts w:hint="eastAsia"/>
          <w:color w:val="000000" w:themeColor="text1"/>
          <w:sz w:val="24"/>
          <w:szCs w:val="24"/>
        </w:rPr>
        <w:t xml:space="preserve">/BUG</w:t>
      </w:r>
      <w:r>
        <w:rPr>
          <w:rFonts w:hint="eastAsia"/>
          <w:color w:val="000000" w:themeColor="text1"/>
          <w:sz w:val="24"/>
          <w:szCs w:val="24"/>
        </w:rPr>
        <w:t xml:space="preserve">修复需测试验证后发布，紧急更新提前沟通并制定回滚方案，避免影响诊疗业务。</w:t>
      </w:r>
      <w:r/>
    </w:p>
    <w:p>
      <w:pPr>
        <w:ind w:firstLine="482"/>
        <w:spacing w:line="360" w:lineRule="auto"/>
        <w:rPr>
          <w:color w:val="000000" w:themeColor="text1"/>
          <w:sz w:val="24"/>
          <w:szCs w:val="24"/>
        </w:rPr>
      </w:pPr>
      <w:r>
        <w:rPr>
          <w:rFonts w:hint="eastAsia"/>
          <w:color w:val="000000" w:themeColor="text1"/>
          <w:sz w:val="24"/>
          <w:szCs w:val="24"/>
        </w:rPr>
        <w:t xml:space="preserve">至少每年开展</w:t>
      </w:r>
      <w:r>
        <w:rPr>
          <w:rFonts w:hint="eastAsia"/>
          <w:color w:val="000000" w:themeColor="text1"/>
          <w:sz w:val="24"/>
          <w:szCs w:val="24"/>
        </w:rPr>
        <w:t xml:space="preserve">1</w:t>
      </w:r>
      <w:r>
        <w:rPr>
          <w:rFonts w:hint="eastAsia"/>
          <w:color w:val="000000" w:themeColor="text1"/>
          <w:sz w:val="24"/>
          <w:szCs w:val="24"/>
        </w:rPr>
        <w:t xml:space="preserve">次软件操作常态化培训，新功能</w:t>
      </w:r>
      <w:r>
        <w:rPr>
          <w:rFonts w:hint="eastAsia"/>
          <w:color w:val="000000" w:themeColor="text1"/>
          <w:sz w:val="24"/>
          <w:szCs w:val="24"/>
        </w:rPr>
        <w:t xml:space="preserve">/</w:t>
      </w:r>
      <w:r>
        <w:rPr>
          <w:rFonts w:hint="eastAsia"/>
          <w:color w:val="000000" w:themeColor="text1"/>
          <w:sz w:val="24"/>
          <w:szCs w:val="24"/>
        </w:rPr>
        <w:t xml:space="preserve">流程调整即时开展专项培训，建立并实时更新运维知识库。</w:t>
      </w:r>
      <w:r/>
    </w:p>
    <w:p>
      <w:pPr>
        <w:ind w:firstLine="482"/>
        <w:spacing w:line="360" w:lineRule="auto"/>
        <w:rPr>
          <w:color w:val="000000" w:themeColor="text1"/>
          <w:sz w:val="24"/>
          <w:szCs w:val="24"/>
        </w:rPr>
      </w:pPr>
      <w:r>
        <w:rPr>
          <w:rFonts w:hint="eastAsia"/>
          <w:color w:val="000000" w:themeColor="text1"/>
          <w:sz w:val="24"/>
          <w:szCs w:val="24"/>
        </w:rPr>
        <w:t xml:space="preserve">5</w:t>
      </w:r>
      <w:r>
        <w:rPr>
          <w:rFonts w:hint="eastAsia"/>
          <w:color w:val="000000" w:themeColor="text1"/>
          <w:sz w:val="24"/>
          <w:szCs w:val="24"/>
        </w:rPr>
        <w:t xml:space="preserve">）文档与沟通要求</w:t>
      </w:r>
      <w:r/>
    </w:p>
    <w:p>
      <w:pPr>
        <w:ind w:firstLine="482"/>
        <w:spacing w:line="360" w:lineRule="auto"/>
        <w:rPr>
          <w:color w:val="000000" w:themeColor="text1"/>
          <w:sz w:val="24"/>
          <w:szCs w:val="24"/>
        </w:rPr>
      </w:pPr>
      <w:r>
        <w:rPr>
          <w:rFonts w:hint="eastAsia"/>
          <w:color w:val="000000" w:themeColor="text1"/>
          <w:sz w:val="24"/>
          <w:szCs w:val="24"/>
        </w:rPr>
        <w:t xml:space="preserve">按时提交故障处理报告、安全巡检报告、年度运维总结等全部运维文档，提交及时率</w:t>
      </w:r>
      <w:r>
        <w:rPr>
          <w:rFonts w:hint="eastAsia"/>
          <w:color w:val="000000" w:themeColor="text1"/>
          <w:sz w:val="24"/>
          <w:szCs w:val="24"/>
        </w:rPr>
        <w:t xml:space="preserve">100%</w:t>
      </w:r>
      <w:r>
        <w:rPr>
          <w:rFonts w:hint="eastAsia"/>
          <w:color w:val="000000" w:themeColor="text1"/>
          <w:sz w:val="24"/>
          <w:szCs w:val="24"/>
        </w:rPr>
        <w:t xml:space="preserve">。</w:t>
      </w:r>
      <w:r/>
    </w:p>
    <w:p>
      <w:pPr>
        <w:ind w:firstLine="482"/>
        <w:spacing w:line="360" w:lineRule="auto"/>
        <w:rPr>
          <w:color w:val="000000" w:themeColor="text1"/>
          <w:sz w:val="24"/>
          <w:szCs w:val="24"/>
        </w:rPr>
      </w:pPr>
      <w:r>
        <w:rPr>
          <w:rFonts w:hint="eastAsia"/>
          <w:color w:val="000000" w:themeColor="text1"/>
          <w:sz w:val="24"/>
          <w:szCs w:val="24"/>
        </w:rPr>
        <w:t xml:space="preserve">建立长效沟通机制，同步运维情况、收集使用意见；一级</w:t>
      </w:r>
      <w:r>
        <w:rPr>
          <w:rFonts w:hint="eastAsia"/>
          <w:color w:val="000000" w:themeColor="text1"/>
          <w:sz w:val="24"/>
          <w:szCs w:val="24"/>
        </w:rPr>
        <w:t xml:space="preserve">/</w:t>
      </w:r>
      <w:r>
        <w:rPr>
          <w:rFonts w:hint="eastAsia"/>
          <w:color w:val="000000" w:themeColor="text1"/>
          <w:sz w:val="24"/>
          <w:szCs w:val="24"/>
        </w:rPr>
        <w:t xml:space="preserve">二级故障处置期间，每</w:t>
      </w:r>
      <w:r>
        <w:rPr>
          <w:rFonts w:hint="eastAsia"/>
          <w:color w:val="000000" w:themeColor="text1"/>
          <w:sz w:val="24"/>
          <w:szCs w:val="24"/>
        </w:rPr>
        <w:t xml:space="preserve">30</w:t>
      </w:r>
      <w:r>
        <w:rPr>
          <w:rFonts w:hint="eastAsia"/>
          <w:color w:val="000000" w:themeColor="text1"/>
          <w:sz w:val="24"/>
          <w:szCs w:val="24"/>
        </w:rPr>
        <w:t xml:space="preserve">分钟向医院汇报进展。</w:t>
      </w:r>
      <w:r/>
    </w:p>
    <w:p>
      <w:pPr>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（2）运维</w:t>
      </w:r>
      <w:r>
        <w:rPr>
          <w:rFonts w:ascii="宋体" w:hAnsi="宋体"/>
          <w:b/>
          <w:bCs/>
          <w:color w:val="000000"/>
          <w:sz w:val="24"/>
          <w:szCs w:val="24"/>
        </w:rPr>
        <w:t xml:space="preserve">考核评价指标与标准</w:t>
      </w:r>
      <w:r/>
    </w:p>
    <w:p>
      <w:pPr>
        <w:ind w:firstLine="420"/>
        <w:spacing w:line="360" w:lineRule="auto"/>
        <w:rPr>
          <w:rFonts w:ascii="宋体" w:hAnsi="宋体"/>
          <w:color w:val="000000"/>
          <w:sz w:val="24"/>
          <w:szCs w:val="24"/>
        </w:rPr>
      </w:pPr>
      <w:r>
        <w:rPr>
          <w:rFonts w:hint="eastAsia" w:ascii="宋体" w:hAnsi="宋体"/>
          <w:color w:val="000000"/>
          <w:sz w:val="24"/>
          <w:szCs w:val="24"/>
        </w:rPr>
        <w:t xml:space="preserve">1）运维评价指标</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7"/>
        <w:gridCol w:w="1225"/>
        <w:gridCol w:w="1563"/>
        <w:gridCol w:w="1986"/>
        <w:gridCol w:w="3559"/>
        <w:gridCol w:w="797"/>
      </w:tblGrid>
      <w:tr>
        <w:trPr>
          <w:jc w:val="center"/>
          <w:trHeight w:val="484"/>
        </w:trPr>
        <w:tc>
          <w:tcPr>
            <w:tcW w:w="717" w:type="dxa"/>
            <w:vAlign w:val="center"/>
            <w:vMerge w:val="restart"/>
            <w:textDirection w:val="tbRlV"/>
            <w:noWrap w:val="false"/>
          </w:tcPr>
          <w:p>
            <w:pPr>
              <w:ind w:left="113" w:right="113" w:firstLine="640"/>
              <w:jc w:val="center"/>
              <w:spacing w:line="400" w:lineRule="exact"/>
              <w:rPr>
                <w:rFonts w:ascii="宋体" w:hAnsi="宋体"/>
                <w:color w:val="000000"/>
              </w:rPr>
            </w:pPr>
            <w:r/>
            <w:bookmarkStart w:id="1088" w:name="_Hlk126239630"/>
            <w:r>
              <w:rPr>
                <w:rFonts w:ascii="宋体" w:hAnsi="宋体"/>
                <w:color w:val="000000"/>
              </w:rPr>
              <w:t xml:space="preserve">项目绩效情况说明</w:t>
            </w:r>
            <w:r/>
          </w:p>
        </w:tc>
        <w:tc>
          <w:tcPr>
            <w:tcW w:w="1225"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一级指标</w:t>
            </w:r>
            <w:r/>
          </w:p>
        </w:tc>
        <w:tc>
          <w:tcPr>
            <w:tcW w:w="1563" w:type="dxa"/>
            <w:vAlign w:val="center"/>
            <w:textDirection w:val="lrTb"/>
            <w:noWrap w:val="false"/>
          </w:tcPr>
          <w:p>
            <w:pPr>
              <w:spacing w:line="400" w:lineRule="exact"/>
              <w:rPr>
                <w:rFonts w:ascii="宋体" w:hAnsi="宋体"/>
                <w:color w:val="000000"/>
              </w:rPr>
            </w:pPr>
            <w:r>
              <w:rPr>
                <w:rFonts w:ascii="宋体" w:hAnsi="宋体"/>
                <w:color w:val="000000"/>
              </w:rPr>
              <w:t xml:space="preserve">二级指标</w:t>
            </w:r>
            <w:r/>
          </w:p>
        </w:tc>
        <w:tc>
          <w:tcPr>
            <w:tcW w:w="1986" w:type="dxa"/>
            <w:vAlign w:val="center"/>
            <w:textDirection w:val="lrTb"/>
            <w:noWrap w:val="false"/>
          </w:tcPr>
          <w:p>
            <w:pPr>
              <w:spacing w:line="400" w:lineRule="exact"/>
              <w:rPr>
                <w:rFonts w:ascii="宋体" w:hAnsi="宋体"/>
                <w:color w:val="000000"/>
              </w:rPr>
            </w:pPr>
            <w:r>
              <w:rPr>
                <w:rFonts w:ascii="宋体" w:hAnsi="宋体"/>
                <w:color w:val="000000"/>
              </w:rPr>
              <w:t xml:space="preserve">三级指标</w:t>
            </w:r>
            <w:r/>
          </w:p>
        </w:tc>
        <w:tc>
          <w:tcPr>
            <w:tcW w:w="3559"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t xml:space="preserve">实现指标值</w:t>
            </w:r>
            <w:r/>
          </w:p>
        </w:tc>
        <w:tc>
          <w:tcPr>
            <w:tcW w:w="797" w:type="dxa"/>
            <w:vAlign w:val="center"/>
            <w:textDirection w:val="lrTb"/>
            <w:noWrap w:val="false"/>
          </w:tcPr>
          <w:p>
            <w:pPr>
              <w:spacing w:line="400" w:lineRule="exact"/>
              <w:rPr>
                <w:rFonts w:ascii="宋体" w:hAnsi="宋体"/>
                <w:color w:val="000000"/>
              </w:rPr>
            </w:pPr>
            <w:r>
              <w:rPr>
                <w:rFonts w:ascii="宋体" w:hAnsi="宋体"/>
                <w:color w:val="000000"/>
              </w:rPr>
              <w:t xml:space="preserve">得分</w:t>
            </w:r>
            <w:r/>
          </w:p>
        </w:tc>
      </w:tr>
      <w:tr>
        <w:trPr>
          <w:jc w:val="center"/>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restart"/>
            <w:textDirection w:val="lrTb"/>
            <w:noWrap w:val="false"/>
          </w:tcPr>
          <w:p>
            <w:pPr>
              <w:spacing w:line="300" w:lineRule="exact"/>
              <w:rPr>
                <w:rFonts w:ascii="宋体" w:hAnsi="宋体"/>
                <w:color w:val="000000"/>
              </w:rPr>
            </w:pPr>
            <w:r>
              <w:rPr>
                <w:rFonts w:hint="eastAsia" w:ascii="宋体" w:hAnsi="宋体"/>
                <w:color w:val="000000"/>
              </w:rPr>
              <w:t xml:space="preserve">指标实现</w:t>
            </w:r>
            <w:r>
              <w:rPr>
                <w:rFonts w:ascii="宋体" w:hAnsi="宋体"/>
                <w:color w:val="000000"/>
              </w:rPr>
              <w:t xml:space="preserve">（20分）</w:t>
            </w:r>
            <w:r/>
          </w:p>
        </w:tc>
        <w:tc>
          <w:tcPr>
            <w:tcW w:w="1563" w:type="dxa"/>
            <w:vAlign w:val="center"/>
            <w:textDirection w:val="lrTb"/>
            <w:noWrap w:val="false"/>
          </w:tcPr>
          <w:p>
            <w:pPr>
              <w:jc w:val="center"/>
              <w:spacing w:line="400" w:lineRule="exact"/>
              <w:rPr>
                <w:rFonts w:ascii="宋体" w:hAnsi="宋体"/>
                <w:color w:val="000000"/>
              </w:rPr>
            </w:pPr>
            <w:r>
              <w:rPr>
                <w:rFonts w:hint="eastAsia" w:ascii="宋体" w:hAnsi="宋体"/>
                <w:color w:val="000000"/>
                <w:lang w:eastAsia="en-US"/>
              </w:rPr>
              <w:t xml:space="preserve">服务目标（</w:t>
            </w:r>
            <w:r>
              <w:rPr>
                <w:rFonts w:ascii="宋体" w:hAnsi="宋体"/>
                <w:color w:val="000000"/>
                <w:lang w:eastAsia="en-US"/>
              </w:rPr>
              <w:t xml:space="preserve">5</w:t>
            </w:r>
            <w:r>
              <w:rPr>
                <w:rFonts w:hint="eastAsia" w:ascii="宋体" w:hAnsi="宋体"/>
                <w:color w:val="000000"/>
                <w:lang w:eastAsia="en-US"/>
              </w:rPr>
              <w:t xml:space="preserve">）</w:t>
            </w:r>
            <w:r/>
          </w:p>
        </w:tc>
        <w:tc>
          <w:tcPr>
            <w:tcW w:w="1986"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服务目标</w:t>
            </w:r>
            <w:r>
              <w:rPr>
                <w:rFonts w:hint="eastAsia" w:ascii="宋体" w:hAnsi="宋体"/>
                <w:color w:val="000000"/>
                <w:lang w:eastAsia="en-US"/>
              </w:rPr>
              <w:t xml:space="preserve">（</w:t>
            </w:r>
            <w:r>
              <w:rPr>
                <w:rFonts w:ascii="宋体" w:hAnsi="宋体"/>
                <w:color w:val="000000"/>
                <w:lang w:eastAsia="en-US"/>
              </w:rPr>
              <w:t xml:space="preserve">5</w:t>
            </w:r>
            <w:r>
              <w:rPr>
                <w:rFonts w:hint="eastAsia" w:ascii="宋体" w:hAnsi="宋体"/>
                <w:color w:val="000000"/>
                <w:lang w:eastAsia="en-US"/>
              </w:rPr>
              <w:t xml:space="preserve">）</w:t>
            </w:r>
            <w:r/>
          </w:p>
        </w:tc>
        <w:tc>
          <w:tcPr>
            <w:tcW w:w="3559" w:type="dxa"/>
            <w:vAlign w:val="center"/>
            <w:textDirection w:val="lrTb"/>
            <w:noWrap w:val="false"/>
          </w:tcPr>
          <w:p>
            <w:pPr>
              <w:spacing w:line="400" w:lineRule="exact"/>
              <w:rPr>
                <w:rFonts w:ascii="宋体" w:hAnsi="宋体"/>
                <w:color w:val="000000"/>
              </w:rPr>
            </w:pPr>
            <w:r>
              <w:rPr>
                <w:rFonts w:hint="eastAsia" w:ascii="宋体" w:hAnsi="宋体"/>
                <w:color w:val="000000"/>
              </w:rPr>
              <w:t xml:space="preserve">确保宜兴市妇幼保健院系统稳定</w:t>
            </w:r>
            <w:r>
              <w:rPr>
                <w:rFonts w:ascii="宋体" w:hAnsi="宋体"/>
                <w:color w:val="000000"/>
              </w:rPr>
              <w:t xml:space="preserve">、</w:t>
            </w:r>
            <w:r>
              <w:rPr>
                <w:rFonts w:hint="eastAsia" w:ascii="宋体" w:hAnsi="宋体"/>
                <w:color w:val="000000"/>
              </w:rPr>
              <w:t xml:space="preserve">安全</w:t>
            </w:r>
            <w:r>
              <w:rPr>
                <w:rFonts w:ascii="宋体" w:hAnsi="宋体"/>
                <w:color w:val="000000"/>
              </w:rPr>
              <w:t xml:space="preserve">、</w:t>
            </w:r>
            <w:r>
              <w:rPr>
                <w:rFonts w:hint="eastAsia" w:ascii="宋体" w:hAnsi="宋体"/>
                <w:color w:val="000000"/>
              </w:rPr>
              <w:t xml:space="preserve">高效运行</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563" w:type="dxa"/>
            <w:vAlign w:val="center"/>
            <w:vMerge w:val="restart"/>
            <w:textDirection w:val="lrTb"/>
            <w:noWrap w:val="false"/>
          </w:tcPr>
          <w:p>
            <w:pPr>
              <w:jc w:val="center"/>
              <w:spacing w:line="400" w:lineRule="exact"/>
              <w:rPr>
                <w:rFonts w:ascii="宋体" w:hAnsi="宋体"/>
                <w:color w:val="000000"/>
              </w:rPr>
            </w:pPr>
            <w:r>
              <w:rPr>
                <w:rFonts w:hint="eastAsia" w:ascii="宋体" w:hAnsi="宋体"/>
                <w:color w:val="000000"/>
              </w:rPr>
              <w:t xml:space="preserve">技术服务内容</w:t>
            </w: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w:t>
            </w:r>
            <w:r/>
          </w:p>
        </w:tc>
        <w:tc>
          <w:tcPr>
            <w:tcW w:w="1986" w:type="dxa"/>
            <w:vAlign w:val="center"/>
            <w:textDirection w:val="lrTb"/>
            <w:noWrap w:val="false"/>
          </w:tcPr>
          <w:p>
            <w:pPr>
              <w:jc w:val="center"/>
              <w:spacing w:line="400" w:lineRule="exact"/>
              <w:rPr>
                <w:rFonts w:ascii="宋体" w:hAnsi="宋体"/>
                <w:color w:val="000000"/>
              </w:rPr>
            </w:pPr>
            <w:r>
              <w:rPr>
                <w:rFonts w:hint="eastAsia" w:ascii="宋体" w:hAnsi="宋体"/>
                <w:color w:val="000000"/>
                <w:lang w:eastAsia="en-US"/>
              </w:rPr>
              <w:t xml:space="preserve">随时呼叫服务</w:t>
            </w:r>
            <w:r>
              <w:rPr>
                <w:rFonts w:ascii="宋体" w:hAnsi="宋体"/>
                <w:color w:val="000000"/>
                <w:lang w:eastAsia="en-US"/>
              </w:rPr>
              <w:t xml:space="preserve">（3）</w:t>
            </w:r>
            <w:r/>
          </w:p>
        </w:tc>
        <w:tc>
          <w:tcPr>
            <w:tcW w:w="3559" w:type="dxa"/>
            <w:vAlign w:val="center"/>
            <w:textDirection w:val="lrTb"/>
            <w:noWrap w:val="false"/>
          </w:tcPr>
          <w:p>
            <w:pPr>
              <w:spacing w:line="400" w:lineRule="exact"/>
              <w:rPr>
                <w:rFonts w:ascii="宋体" w:hAnsi="宋体"/>
                <w:color w:val="000000"/>
              </w:rPr>
            </w:pPr>
            <w:r>
              <w:rPr>
                <w:rFonts w:hint="eastAsia" w:ascii="宋体" w:hAnsi="宋体"/>
                <w:color w:val="000000"/>
              </w:rPr>
              <w:t xml:space="preserve">提供紧急联系人联系方式，提供电话</w:t>
            </w:r>
            <w:r>
              <w:rPr>
                <w:rFonts w:hint="eastAsia" w:ascii="宋体" w:hAnsi="宋体"/>
                <w:color w:val="000000"/>
              </w:rPr>
              <w:t xml:space="preserve">咨询、疑难解惑、求助热线等服务</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563"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986"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排查系统安全隐患（3）</w:t>
            </w:r>
            <w:r/>
          </w:p>
        </w:tc>
        <w:tc>
          <w:tcPr>
            <w:tcW w:w="3559" w:type="dxa"/>
            <w:vAlign w:val="center"/>
            <w:textDirection w:val="lrTb"/>
            <w:noWrap w:val="false"/>
          </w:tcPr>
          <w:p>
            <w:pPr>
              <w:spacing w:line="400" w:lineRule="exact"/>
              <w:rPr>
                <w:rFonts w:ascii="宋体" w:hAnsi="宋体"/>
                <w:color w:val="000000"/>
              </w:rPr>
            </w:pPr>
            <w:r>
              <w:rPr>
                <w:rFonts w:hint="eastAsia" w:ascii="宋体" w:hAnsi="宋体"/>
                <w:color w:val="000000"/>
              </w:rPr>
              <w:t xml:space="preserve">排查相关信息系统安全隐患，并及时解决相关问题</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563"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986" w:type="dxa"/>
            <w:vAlign w:val="center"/>
            <w:textDirection w:val="lrTb"/>
            <w:noWrap w:val="false"/>
          </w:tcPr>
          <w:p>
            <w:pPr>
              <w:jc w:val="center"/>
              <w:spacing w:line="400" w:lineRule="exact"/>
              <w:rPr>
                <w:rFonts w:ascii="宋体" w:hAnsi="宋体"/>
                <w:color w:val="000000"/>
              </w:rPr>
            </w:pPr>
            <w:r>
              <w:rPr>
                <w:rFonts w:hint="eastAsia" w:ascii="宋体" w:hAnsi="宋体"/>
                <w:color w:val="000000"/>
                <w:lang w:eastAsia="en-US"/>
              </w:rPr>
              <w:t xml:space="preserve">巡检服务</w:t>
            </w:r>
            <w:r>
              <w:rPr>
                <w:rFonts w:ascii="宋体" w:hAnsi="宋体"/>
                <w:color w:val="000000"/>
                <w:lang w:eastAsia="en-US"/>
              </w:rPr>
              <w:t xml:space="preserve">（3）</w:t>
            </w:r>
            <w:r/>
          </w:p>
        </w:tc>
        <w:tc>
          <w:tcPr>
            <w:tcW w:w="3559" w:type="dxa"/>
            <w:vAlign w:val="center"/>
            <w:textDirection w:val="lrTb"/>
            <w:noWrap w:val="false"/>
          </w:tcPr>
          <w:p>
            <w:pPr>
              <w:spacing w:line="400" w:lineRule="exact"/>
              <w:rPr>
                <w:rFonts w:ascii="宋体" w:hAnsi="宋体"/>
                <w:color w:val="000000"/>
              </w:rPr>
            </w:pPr>
            <w:r>
              <w:rPr>
                <w:rFonts w:hint="eastAsia" w:ascii="宋体" w:hAnsi="宋体"/>
                <w:color w:val="000000"/>
              </w:rPr>
              <w:t xml:space="preserve">提供每月不少于一次现场维护服务，填写巡检表，巡检内容：相关软硬件进行检查，及时提供整改方案和排除隐患</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Height w:val="558"/>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563"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986" w:type="dxa"/>
            <w:vAlign w:val="center"/>
            <w:textDirection w:val="lrTb"/>
            <w:noWrap w:val="false"/>
          </w:tcPr>
          <w:p>
            <w:pPr>
              <w:jc w:val="center"/>
              <w:spacing w:line="400" w:lineRule="exact"/>
              <w:rPr>
                <w:rFonts w:ascii="宋体" w:hAnsi="宋体"/>
                <w:color w:val="000000"/>
                <w:szCs w:val="24"/>
              </w:rPr>
            </w:pPr>
            <w:r>
              <w:rPr>
                <w:rFonts w:hint="eastAsia" w:ascii="宋体" w:hAnsi="宋体"/>
                <w:color w:val="000000"/>
                <w:lang w:eastAsia="en-US"/>
              </w:rPr>
              <w:t xml:space="preserve">应急服务</w:t>
            </w:r>
            <w:r>
              <w:rPr>
                <w:rFonts w:ascii="宋体" w:hAnsi="宋体"/>
                <w:color w:val="000000"/>
                <w:lang w:eastAsia="en-US"/>
              </w:rPr>
              <w:t xml:space="preserve">（3）</w:t>
            </w:r>
            <w:r/>
          </w:p>
        </w:tc>
        <w:tc>
          <w:tcPr>
            <w:tcW w:w="3559" w:type="dxa"/>
            <w:vAlign w:val="center"/>
            <w:textDirection w:val="lrTb"/>
            <w:noWrap w:val="false"/>
          </w:tcPr>
          <w:p>
            <w:pPr>
              <w:spacing w:line="400" w:lineRule="exact"/>
              <w:rPr>
                <w:rFonts w:ascii="宋体" w:hAnsi="宋体"/>
                <w:color w:val="000000"/>
              </w:rPr>
            </w:pPr>
            <w:r>
              <w:rPr>
                <w:rFonts w:hint="eastAsia" w:ascii="宋体" w:hAnsi="宋体"/>
                <w:color w:val="000000"/>
              </w:rPr>
              <w:t xml:space="preserve">紧急问题需来现场处理的及时安排人员提供现场服务并解决问题</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Height w:val="985"/>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563"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986" w:type="dxa"/>
            <w:vAlign w:val="center"/>
            <w:textDirection w:val="lrTb"/>
            <w:noWrap w:val="false"/>
          </w:tcPr>
          <w:p>
            <w:pPr>
              <w:jc w:val="center"/>
              <w:spacing w:line="400" w:lineRule="exact"/>
              <w:rPr>
                <w:rFonts w:ascii="宋体" w:hAnsi="宋体"/>
                <w:color w:val="000000"/>
                <w:lang w:eastAsia="en-US"/>
              </w:rPr>
            </w:pPr>
            <w:r>
              <w:rPr>
                <w:rFonts w:hint="eastAsia" w:ascii="宋体" w:hAnsi="宋体"/>
                <w:color w:val="000000"/>
              </w:rPr>
              <w:t xml:space="preserve">文档管理（</w:t>
            </w:r>
            <w:r>
              <w:rPr>
                <w:rFonts w:ascii="宋体" w:hAnsi="宋体"/>
                <w:color w:val="000000"/>
              </w:rPr>
              <w:t xml:space="preserve">3</w:t>
            </w:r>
            <w:r>
              <w:rPr>
                <w:rFonts w:hint="eastAsia" w:ascii="宋体" w:hAnsi="宋体"/>
                <w:color w:val="000000"/>
              </w:rPr>
              <w:t xml:space="preserve">）</w:t>
            </w:r>
            <w:r/>
          </w:p>
        </w:tc>
        <w:tc>
          <w:tcPr>
            <w:tcW w:w="3559" w:type="dxa"/>
            <w:vAlign w:val="center"/>
            <w:textDirection w:val="lrTb"/>
            <w:noWrap w:val="false"/>
          </w:tcPr>
          <w:p>
            <w:pPr>
              <w:spacing w:line="400" w:lineRule="exact"/>
              <w:rPr>
                <w:rFonts w:ascii="宋体" w:hAnsi="宋体"/>
                <w:color w:val="000000"/>
              </w:rPr>
            </w:pPr>
            <w:r>
              <w:rPr>
                <w:rFonts w:hint="eastAsia" w:ascii="宋体" w:hAnsi="宋体"/>
                <w:color w:val="000000"/>
              </w:rPr>
              <w:t xml:space="preserve">建立专门的系统维护档案，完成所有测试、调试、整理和建立工作档案</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restart"/>
            <w:textDirection w:val="lrTb"/>
            <w:noWrap w:val="false"/>
          </w:tcPr>
          <w:p>
            <w:pPr>
              <w:spacing w:line="300" w:lineRule="exact"/>
              <w:rPr>
                <w:rFonts w:ascii="宋体" w:hAnsi="宋体"/>
                <w:color w:val="000000"/>
              </w:rPr>
            </w:pPr>
            <w:r>
              <w:rPr>
                <w:rFonts w:ascii="宋体" w:hAnsi="宋体"/>
                <w:color w:val="000000"/>
              </w:rPr>
              <w:t xml:space="preserve">系统运行（50分）</w:t>
            </w:r>
            <w:r/>
          </w:p>
        </w:tc>
        <w:tc>
          <w:tcPr>
            <w:tcW w:w="1563" w:type="dxa"/>
            <w:vAlign w:val="center"/>
            <w:vMerge w:val="restart"/>
            <w:textDirection w:val="lrTb"/>
            <w:noWrap w:val="false"/>
          </w:tcPr>
          <w:p>
            <w:pPr>
              <w:jc w:val="center"/>
              <w:spacing w:line="400" w:lineRule="exact"/>
              <w:rPr>
                <w:rFonts w:ascii="宋体" w:hAnsi="宋体"/>
                <w:color w:val="000000"/>
              </w:rPr>
            </w:pPr>
            <w:r>
              <w:rPr>
                <w:rFonts w:ascii="宋体" w:hAnsi="宋体"/>
                <w:color w:val="000000"/>
              </w:rPr>
              <w:t xml:space="preserve">用户数量与使用频率（</w:t>
            </w:r>
            <w:r>
              <w:rPr>
                <w:rFonts w:hint="eastAsia" w:ascii="宋体" w:hAnsi="宋体"/>
                <w:color w:val="000000"/>
              </w:rPr>
              <w:t xml:space="preserve">20</w:t>
            </w:r>
            <w:r>
              <w:rPr>
                <w:rFonts w:ascii="宋体" w:hAnsi="宋体"/>
                <w:color w:val="000000"/>
              </w:rPr>
              <w:t xml:space="preserve">）</w:t>
            </w:r>
            <w:r/>
          </w:p>
        </w:tc>
        <w:tc>
          <w:tcPr>
            <w:tcW w:w="1986"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用户数量（</w:t>
            </w:r>
            <w:r>
              <w:rPr>
                <w:rFonts w:hint="eastAsia" w:ascii="宋体" w:hAnsi="宋体"/>
                <w:color w:val="000000"/>
              </w:rPr>
              <w:t xml:space="preserve">10</w:t>
            </w:r>
            <w:r>
              <w:rPr>
                <w:rFonts w:ascii="宋体" w:hAnsi="宋体"/>
                <w:color w:val="000000"/>
              </w:rPr>
              <w:t xml:space="preserve">）</w:t>
            </w:r>
            <w:r/>
          </w:p>
        </w:tc>
        <w:tc>
          <w:tcPr>
            <w:tcW w:w="3559" w:type="dxa"/>
            <w:vAlign w:val="center"/>
            <w:textDirection w:val="lrTb"/>
            <w:noWrap w:val="false"/>
          </w:tcPr>
          <w:p>
            <w:pPr>
              <w:spacing w:line="400" w:lineRule="exact"/>
              <w:rPr>
                <w:rFonts w:ascii="宋体" w:hAnsi="宋体"/>
                <w:color w:val="000000"/>
              </w:rPr>
            </w:pPr>
            <w:r>
              <w:rPr>
                <w:rFonts w:ascii="宋体" w:hAnsi="宋体"/>
                <w:color w:val="000000"/>
              </w:rPr>
              <w:t xml:space="preserve">系统实际用户数量与系统申报时预计的用户数量进行对比</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563"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986"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使用频率（</w:t>
            </w:r>
            <w:r>
              <w:rPr>
                <w:rFonts w:hint="eastAsia" w:ascii="宋体" w:hAnsi="宋体"/>
                <w:color w:val="000000"/>
              </w:rPr>
              <w:t xml:space="preserve">1</w:t>
            </w:r>
            <w:r>
              <w:rPr>
                <w:rFonts w:ascii="宋体" w:hAnsi="宋体"/>
                <w:color w:val="000000"/>
              </w:rPr>
              <w:t xml:space="preserve">0）</w:t>
            </w:r>
            <w:r/>
          </w:p>
        </w:tc>
        <w:tc>
          <w:tcPr>
            <w:tcW w:w="3559" w:type="dxa"/>
            <w:vAlign w:val="center"/>
            <w:textDirection w:val="lrTb"/>
            <w:noWrap w:val="false"/>
          </w:tcPr>
          <w:p>
            <w:pPr>
              <w:spacing w:line="400" w:lineRule="exact"/>
              <w:rPr>
                <w:rFonts w:ascii="宋体" w:hAnsi="宋体"/>
                <w:color w:val="000000"/>
              </w:rPr>
            </w:pPr>
            <w:r>
              <w:rPr>
                <w:rFonts w:ascii="宋体" w:hAnsi="宋体"/>
                <w:color w:val="000000"/>
              </w:rPr>
              <w:t xml:space="preserve">按年度统计累计用户访问</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563" w:type="dxa"/>
            <w:vAlign w:val="center"/>
            <w:vMerge w:val="restart"/>
            <w:textDirection w:val="lrTb"/>
            <w:noWrap w:val="false"/>
          </w:tcPr>
          <w:p>
            <w:pPr>
              <w:jc w:val="center"/>
              <w:spacing w:line="400" w:lineRule="exact"/>
              <w:rPr>
                <w:rFonts w:ascii="宋体" w:hAnsi="宋体"/>
                <w:color w:val="000000"/>
              </w:rPr>
            </w:pPr>
            <w:r>
              <w:rPr>
                <w:rFonts w:ascii="宋体" w:hAnsi="宋体"/>
                <w:color w:val="000000"/>
              </w:rPr>
              <w:t xml:space="preserve">系统运维（</w:t>
            </w:r>
            <w:r>
              <w:rPr>
                <w:rFonts w:hint="eastAsia" w:ascii="宋体" w:hAnsi="宋体"/>
                <w:color w:val="000000"/>
              </w:rPr>
              <w:t xml:space="preserve">10</w:t>
            </w:r>
            <w:r>
              <w:rPr>
                <w:rFonts w:ascii="宋体" w:hAnsi="宋体"/>
                <w:color w:val="000000"/>
              </w:rPr>
              <w:t xml:space="preserve">）</w:t>
            </w:r>
            <w:r/>
          </w:p>
        </w:tc>
        <w:tc>
          <w:tcPr>
            <w:tcW w:w="1986" w:type="dxa"/>
            <w:vAlign w:val="center"/>
            <w:textDirection w:val="lrTb"/>
            <w:noWrap w:val="false"/>
          </w:tcPr>
          <w:p>
            <w:pPr>
              <w:jc w:val="center"/>
              <w:spacing w:line="300" w:lineRule="exact"/>
              <w:rPr>
                <w:rFonts w:ascii="宋体" w:hAnsi="宋体"/>
                <w:color w:val="000000"/>
              </w:rPr>
            </w:pPr>
            <w:r>
              <w:rPr>
                <w:rFonts w:ascii="宋体" w:hAnsi="宋体"/>
                <w:color w:val="000000"/>
              </w:rPr>
              <w:t xml:space="preserve">系统运行时段（</w:t>
            </w:r>
            <w:r>
              <w:rPr>
                <w:rFonts w:hint="eastAsia" w:ascii="宋体" w:hAnsi="宋体"/>
                <w:color w:val="000000"/>
              </w:rPr>
              <w:t xml:space="preserve">5</w:t>
            </w:r>
            <w:r>
              <w:rPr>
                <w:rFonts w:ascii="宋体" w:hAnsi="宋体"/>
                <w:color w:val="000000"/>
              </w:rPr>
              <w:t xml:space="preserve">）</w:t>
            </w:r>
            <w:r/>
          </w:p>
        </w:tc>
        <w:tc>
          <w:tcPr>
            <w:tcW w:w="3559" w:type="dxa"/>
            <w:vAlign w:val="center"/>
            <w:textDirection w:val="lrTb"/>
            <w:noWrap w:val="false"/>
          </w:tcPr>
          <w:p>
            <w:pPr>
              <w:spacing w:line="300" w:lineRule="exact"/>
              <w:rPr>
                <w:rFonts w:ascii="宋体" w:hAnsi="宋体"/>
                <w:color w:val="000000"/>
              </w:rPr>
            </w:pPr>
            <w:r>
              <w:rPr>
                <w:rFonts w:ascii="宋体" w:hAnsi="宋体"/>
                <w:color w:val="000000"/>
              </w:rPr>
              <w:t xml:space="preserve">系统实际运行时间对比本系统应提供办公或对外服务时间</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563"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986" w:type="dxa"/>
            <w:vAlign w:val="center"/>
            <w:textDirection w:val="lrTb"/>
            <w:noWrap w:val="false"/>
          </w:tcPr>
          <w:p>
            <w:pPr>
              <w:jc w:val="center"/>
              <w:spacing w:line="300" w:lineRule="exact"/>
              <w:rPr>
                <w:rFonts w:ascii="宋体" w:hAnsi="宋体"/>
                <w:color w:val="000000"/>
              </w:rPr>
            </w:pPr>
            <w:r>
              <w:rPr>
                <w:rFonts w:ascii="宋体" w:hAnsi="宋体"/>
                <w:color w:val="000000"/>
              </w:rPr>
              <w:t xml:space="preserve">系统故障次数（</w:t>
            </w:r>
            <w:r>
              <w:rPr>
                <w:rFonts w:hint="eastAsia" w:ascii="宋体" w:hAnsi="宋体"/>
                <w:color w:val="000000"/>
              </w:rPr>
              <w:t xml:space="preserve">5</w:t>
            </w:r>
            <w:r>
              <w:rPr>
                <w:rFonts w:ascii="宋体" w:hAnsi="宋体"/>
                <w:color w:val="000000"/>
              </w:rPr>
              <w:t xml:space="preserve">）</w:t>
            </w:r>
            <w:r/>
          </w:p>
        </w:tc>
        <w:tc>
          <w:tcPr>
            <w:tcW w:w="3559" w:type="dxa"/>
            <w:vAlign w:val="center"/>
            <w:textDirection w:val="lrTb"/>
            <w:noWrap w:val="false"/>
          </w:tcPr>
          <w:p>
            <w:pPr>
              <w:spacing w:line="300" w:lineRule="exact"/>
              <w:rPr>
                <w:rFonts w:ascii="宋体" w:hAnsi="宋体"/>
                <w:color w:val="000000"/>
              </w:rPr>
            </w:pPr>
            <w:r>
              <w:rPr>
                <w:rFonts w:ascii="宋体" w:hAnsi="宋体"/>
                <w:color w:val="000000"/>
              </w:rPr>
              <w:t xml:space="preserve">每月系统运行实际故障发生次数</w:t>
            </w:r>
            <w:r>
              <w:rPr>
                <w:rFonts w:hint="eastAsia" w:ascii="宋体" w:hAnsi="宋体"/>
                <w:color w:val="000000"/>
              </w:rPr>
              <w:t xml:space="preserve">≤1次</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563" w:type="dxa"/>
            <w:vAlign w:val="center"/>
            <w:vMerge w:val="restart"/>
            <w:textDirection w:val="lrTb"/>
            <w:noWrap w:val="false"/>
          </w:tcPr>
          <w:p>
            <w:pPr>
              <w:jc w:val="center"/>
              <w:spacing w:line="400" w:lineRule="exact"/>
              <w:rPr>
                <w:rFonts w:ascii="宋体" w:hAnsi="宋体"/>
                <w:color w:val="000000"/>
              </w:rPr>
            </w:pPr>
            <w:r>
              <w:rPr>
                <w:rFonts w:hint="eastAsia" w:ascii="宋体" w:hAnsi="宋体"/>
                <w:color w:val="000000"/>
              </w:rPr>
              <w:t xml:space="preserve">网络</w:t>
            </w:r>
            <w:r>
              <w:rPr>
                <w:rFonts w:ascii="宋体" w:hAnsi="宋体"/>
                <w:color w:val="000000"/>
              </w:rPr>
              <w:t xml:space="preserve">安全（</w:t>
            </w:r>
            <w:r>
              <w:rPr>
                <w:rFonts w:hint="eastAsia" w:ascii="宋体" w:hAnsi="宋体"/>
                <w:color w:val="000000"/>
              </w:rPr>
              <w:t xml:space="preserve">20</w:t>
            </w:r>
            <w:r>
              <w:rPr>
                <w:rFonts w:ascii="宋体" w:hAnsi="宋体"/>
                <w:color w:val="000000"/>
              </w:rPr>
              <w:t xml:space="preserve">）</w:t>
            </w:r>
            <w:r/>
          </w:p>
        </w:tc>
        <w:tc>
          <w:tcPr>
            <w:tcW w:w="1986" w:type="dxa"/>
            <w:vAlign w:val="center"/>
            <w:textDirection w:val="lrTb"/>
            <w:noWrap w:val="false"/>
          </w:tcPr>
          <w:p>
            <w:pPr>
              <w:jc w:val="center"/>
              <w:spacing w:line="300" w:lineRule="exact"/>
              <w:rPr>
                <w:rFonts w:ascii="宋体" w:hAnsi="宋体"/>
                <w:color w:val="000000"/>
              </w:rPr>
            </w:pPr>
            <w:r>
              <w:rPr>
                <w:rFonts w:ascii="宋体" w:hAnsi="宋体"/>
                <w:color w:val="000000"/>
              </w:rPr>
              <w:t xml:space="preserve">是否出现安全事故（10）</w:t>
            </w:r>
            <w:r/>
          </w:p>
        </w:tc>
        <w:tc>
          <w:tcPr>
            <w:tcW w:w="3559" w:type="dxa"/>
            <w:vAlign w:val="center"/>
            <w:textDirection w:val="lrTb"/>
            <w:noWrap w:val="false"/>
          </w:tcPr>
          <w:p>
            <w:pPr>
              <w:spacing w:line="300" w:lineRule="exact"/>
              <w:rPr>
                <w:rFonts w:ascii="宋体" w:hAnsi="宋体"/>
                <w:color w:val="000000"/>
              </w:rPr>
            </w:pPr>
            <w:r>
              <w:rPr>
                <w:rFonts w:ascii="宋体" w:hAnsi="宋体"/>
                <w:color w:val="000000"/>
              </w:rPr>
              <w:t xml:space="preserve">按年度统计安全事故数量</w:t>
            </w:r>
            <w:r>
              <w:rPr>
                <w:rFonts w:hint="eastAsia" w:ascii="宋体" w:hAnsi="宋体"/>
                <w:color w:val="000000"/>
              </w:rPr>
              <w:t xml:space="preserve">≤1次</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563"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986" w:type="dxa"/>
            <w:vAlign w:val="center"/>
            <w:textDirection w:val="lrTb"/>
            <w:noWrap w:val="false"/>
          </w:tcPr>
          <w:p>
            <w:pPr>
              <w:jc w:val="center"/>
              <w:spacing w:line="300" w:lineRule="exact"/>
              <w:rPr>
                <w:rFonts w:ascii="宋体" w:hAnsi="宋体"/>
                <w:color w:val="000000"/>
              </w:rPr>
            </w:pPr>
            <w:r>
              <w:rPr>
                <w:rFonts w:ascii="宋体" w:hAnsi="宋体"/>
                <w:color w:val="000000"/>
              </w:rPr>
              <w:t xml:space="preserve">是否定期进行安全测评（</w:t>
            </w:r>
            <w:r>
              <w:rPr>
                <w:rFonts w:hint="eastAsia" w:ascii="宋体" w:hAnsi="宋体"/>
                <w:color w:val="000000"/>
              </w:rPr>
              <w:t xml:space="preserve">10</w:t>
            </w:r>
            <w:r>
              <w:rPr>
                <w:rFonts w:ascii="宋体" w:hAnsi="宋体"/>
                <w:color w:val="000000"/>
              </w:rPr>
              <w:t xml:space="preserve">）</w:t>
            </w:r>
            <w:r/>
          </w:p>
        </w:tc>
        <w:tc>
          <w:tcPr>
            <w:tcW w:w="3559" w:type="dxa"/>
            <w:vAlign w:val="center"/>
            <w:textDirection w:val="lrTb"/>
            <w:noWrap w:val="false"/>
          </w:tcPr>
          <w:p>
            <w:pPr>
              <w:spacing w:line="300" w:lineRule="exact"/>
              <w:rPr>
                <w:rFonts w:ascii="宋体" w:hAnsi="宋体"/>
                <w:color w:val="000000"/>
              </w:rPr>
            </w:pPr>
            <w:r>
              <w:rPr>
                <w:rFonts w:ascii="宋体" w:hAnsi="宋体"/>
                <w:color w:val="000000"/>
              </w:rPr>
              <w:t xml:space="preserve">按年度</w:t>
            </w:r>
            <w:r>
              <w:rPr>
                <w:rFonts w:hint="eastAsia" w:ascii="宋体" w:hAnsi="宋体"/>
                <w:color w:val="000000"/>
              </w:rPr>
              <w:t xml:space="preserve">配合院内安全漏洞扫描</w:t>
            </w:r>
            <w:r>
              <w:rPr>
                <w:rFonts w:ascii="宋体" w:hAnsi="宋体"/>
                <w:color w:val="000000"/>
              </w:rPr>
              <w:t xml:space="preserve">情况及改进情况</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restart"/>
            <w:textDirection w:val="lrTb"/>
            <w:noWrap w:val="false"/>
          </w:tcPr>
          <w:p>
            <w:pPr>
              <w:spacing w:line="300" w:lineRule="exact"/>
              <w:rPr>
                <w:rFonts w:ascii="宋体" w:hAnsi="宋体"/>
                <w:color w:val="000000"/>
              </w:rPr>
            </w:pPr>
            <w:r>
              <w:rPr>
                <w:rFonts w:ascii="宋体" w:hAnsi="宋体"/>
                <w:color w:val="000000"/>
              </w:rPr>
              <w:t xml:space="preserve">用户评价（30分）</w:t>
            </w:r>
            <w:r/>
          </w:p>
        </w:tc>
        <w:tc>
          <w:tcPr>
            <w:tcW w:w="1563" w:type="dxa"/>
            <w:vAlign w:val="center"/>
            <w:textDirection w:val="lrTb"/>
            <w:noWrap w:val="false"/>
          </w:tcPr>
          <w:p>
            <w:pPr>
              <w:ind w:left="-124" w:right="-189"/>
              <w:jc w:val="center"/>
              <w:spacing w:line="400" w:lineRule="exact"/>
              <w:widowControl/>
              <w:rPr>
                <w:rFonts w:ascii="宋体" w:hAnsi="宋体"/>
                <w:color w:val="000000"/>
              </w:rPr>
            </w:pPr>
            <w:r>
              <w:rPr>
                <w:rFonts w:ascii="宋体" w:hAnsi="宋体"/>
                <w:color w:val="000000"/>
              </w:rPr>
              <w:t xml:space="preserve">服务对象满意度</w:t>
            </w:r>
            <w:r/>
          </w:p>
          <w:p>
            <w:pPr>
              <w:jc w:val="center"/>
              <w:spacing w:line="400" w:lineRule="exact"/>
              <w:rPr>
                <w:rFonts w:ascii="宋体" w:hAnsi="宋体"/>
                <w:color w:val="000000"/>
              </w:rPr>
            </w:pPr>
            <w:r>
              <w:rPr>
                <w:rFonts w:ascii="宋体" w:hAnsi="宋体"/>
                <w:bCs/>
                <w:color w:val="000000"/>
              </w:rPr>
              <w:t xml:space="preserve">(15)</w:t>
            </w:r>
            <w:r/>
          </w:p>
        </w:tc>
        <w:tc>
          <w:tcPr>
            <w:tcW w:w="1986" w:type="dxa"/>
            <w:vAlign w:val="center"/>
            <w:textDirection w:val="lrTb"/>
            <w:noWrap w:val="false"/>
          </w:tcPr>
          <w:p>
            <w:pPr>
              <w:ind w:left="-124" w:right="-189"/>
              <w:jc w:val="center"/>
              <w:spacing w:line="400" w:lineRule="exact"/>
              <w:rPr>
                <w:rFonts w:ascii="宋体" w:hAnsi="宋体"/>
                <w:color w:val="000000"/>
              </w:rPr>
            </w:pPr>
            <w:r>
              <w:rPr>
                <w:rFonts w:ascii="宋体" w:hAnsi="宋体"/>
                <w:color w:val="000000"/>
              </w:rPr>
              <w:t xml:space="preserve">服务对象满意度（15）</w:t>
            </w:r>
            <w:r/>
          </w:p>
        </w:tc>
        <w:tc>
          <w:tcPr>
            <w:tcW w:w="3559" w:type="dxa"/>
            <w:vAlign w:val="center"/>
            <w:textDirection w:val="lrTb"/>
            <w:noWrap w:val="false"/>
          </w:tcPr>
          <w:p>
            <w:pPr>
              <w:spacing w:line="300" w:lineRule="exact"/>
              <w:rPr>
                <w:rFonts w:ascii="宋体" w:hAnsi="宋体"/>
                <w:color w:val="000000"/>
              </w:rPr>
            </w:pPr>
            <w:r>
              <w:rPr>
                <w:rFonts w:ascii="宋体" w:hAnsi="宋体"/>
                <w:color w:val="000000"/>
              </w:rPr>
              <w:t xml:space="preserve">对系统服务对象从功能全面性、易用性、</w:t>
            </w:r>
            <w:r>
              <w:rPr>
                <w:rFonts w:hint="eastAsia" w:ascii="宋体" w:hAnsi="宋体"/>
                <w:color w:val="000000"/>
              </w:rPr>
              <w:t xml:space="preserve">实用性、</w:t>
            </w:r>
            <w:r>
              <w:rPr>
                <w:rFonts w:ascii="宋体" w:hAnsi="宋体"/>
                <w:color w:val="000000"/>
              </w:rPr>
              <w:t xml:space="preserve">响应速度等方面进行满意度调查，根据调查反馈填写得</w:t>
            </w:r>
            <w:r>
              <w:rPr>
                <w:rFonts w:hint="eastAsia" w:ascii="宋体" w:hAnsi="宋体"/>
                <w:color w:val="000000"/>
              </w:rPr>
              <w:t xml:space="preserve">分，</w:t>
            </w:r>
            <w:r>
              <w:rPr>
                <w:rFonts w:ascii="宋体" w:hAnsi="宋体"/>
                <w:color w:val="000000"/>
              </w:rPr>
              <w:t xml:space="preserve">附反馈问卷或报告</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r/>
          </w:p>
        </w:tc>
      </w:tr>
      <w:tr>
        <w:trPr>
          <w:jc w:val="center"/>
        </w:trPr>
        <w:tc>
          <w:tcPr>
            <w:tcW w:w="717"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225" w:type="dxa"/>
            <w:vAlign w:val="center"/>
            <w:vMerge w:val="continue"/>
            <w:textDirection w:val="lrTb"/>
            <w:noWrap w:val="false"/>
          </w:tcPr>
          <w:p>
            <w:pPr>
              <w:ind w:firstLine="640"/>
              <w:jc w:val="center"/>
              <w:spacing w:line="400" w:lineRule="exact"/>
              <w:rPr>
                <w:rFonts w:ascii="宋体" w:hAnsi="宋体"/>
                <w:color w:val="000000"/>
              </w:rPr>
            </w:pPr>
            <w:r>
              <w:rPr>
                <w:rFonts w:ascii="宋体" w:hAnsi="宋体"/>
                <w:color w:val="000000"/>
              </w:rPr>
            </w:r>
            <w:r/>
          </w:p>
        </w:tc>
        <w:tc>
          <w:tcPr>
            <w:tcW w:w="1563" w:type="dxa"/>
            <w:vAlign w:val="center"/>
            <w:textDirection w:val="lrTb"/>
            <w:noWrap w:val="false"/>
          </w:tcPr>
          <w:p>
            <w:pPr>
              <w:ind w:left="-124" w:right="-189"/>
              <w:jc w:val="center"/>
              <w:spacing w:line="400" w:lineRule="exact"/>
              <w:widowControl/>
              <w:rPr>
                <w:rFonts w:ascii="宋体" w:hAnsi="宋体"/>
                <w:color w:val="000000"/>
              </w:rPr>
            </w:pPr>
            <w:r>
              <w:rPr>
                <w:rFonts w:ascii="宋体" w:hAnsi="宋体"/>
                <w:color w:val="000000"/>
              </w:rPr>
              <w:t xml:space="preserve">使用人员满意度</w:t>
            </w:r>
            <w:r/>
          </w:p>
          <w:p>
            <w:pPr>
              <w:jc w:val="center"/>
              <w:spacing w:line="400" w:lineRule="exact"/>
              <w:rPr>
                <w:rFonts w:ascii="宋体" w:hAnsi="宋体"/>
                <w:color w:val="000000"/>
              </w:rPr>
            </w:pPr>
            <w:r>
              <w:rPr>
                <w:rFonts w:ascii="宋体" w:hAnsi="宋体"/>
                <w:bCs/>
                <w:color w:val="000000"/>
              </w:rPr>
              <w:t xml:space="preserve">(15)</w:t>
            </w:r>
            <w:r/>
          </w:p>
        </w:tc>
        <w:tc>
          <w:tcPr>
            <w:tcW w:w="1986" w:type="dxa"/>
            <w:vAlign w:val="center"/>
            <w:textDirection w:val="lrTb"/>
            <w:noWrap w:val="false"/>
          </w:tcPr>
          <w:p>
            <w:pPr>
              <w:ind w:right="-189"/>
              <w:jc w:val="center"/>
              <w:spacing w:line="400" w:lineRule="exact"/>
              <w:rPr>
                <w:rFonts w:ascii="宋体" w:hAnsi="宋体"/>
                <w:color w:val="000000"/>
              </w:rPr>
            </w:pPr>
            <w:r>
              <w:rPr>
                <w:rFonts w:ascii="宋体" w:hAnsi="宋体"/>
                <w:color w:val="000000"/>
              </w:rPr>
              <w:t xml:space="preserve">用户满意度</w:t>
            </w:r>
            <w:r/>
          </w:p>
          <w:p>
            <w:pPr>
              <w:jc w:val="center"/>
              <w:spacing w:line="400" w:lineRule="exact"/>
              <w:rPr>
                <w:rFonts w:ascii="宋体" w:hAnsi="宋体"/>
                <w:color w:val="000000"/>
              </w:rPr>
            </w:pPr>
            <w:r>
              <w:rPr>
                <w:rFonts w:ascii="宋体" w:hAnsi="宋体"/>
                <w:color w:val="000000"/>
              </w:rPr>
              <w:t xml:space="preserve">（15）</w:t>
            </w:r>
            <w:r/>
          </w:p>
        </w:tc>
        <w:tc>
          <w:tcPr>
            <w:tcW w:w="3559" w:type="dxa"/>
            <w:vAlign w:val="center"/>
            <w:textDirection w:val="lrTb"/>
            <w:noWrap w:val="false"/>
          </w:tcPr>
          <w:p>
            <w:pPr>
              <w:spacing w:line="300" w:lineRule="exact"/>
              <w:rPr>
                <w:rFonts w:ascii="宋体" w:hAnsi="宋体"/>
                <w:color w:val="000000"/>
              </w:rPr>
            </w:pPr>
            <w:r>
              <w:rPr>
                <w:rFonts w:ascii="宋体" w:hAnsi="宋体"/>
                <w:color w:val="000000"/>
              </w:rPr>
              <w:t xml:space="preserve">对系统的实际操作者从功能全面性、易用性、</w:t>
            </w:r>
            <w:r>
              <w:rPr>
                <w:rFonts w:hint="eastAsia" w:ascii="宋体" w:hAnsi="宋体"/>
                <w:color w:val="000000"/>
              </w:rPr>
              <w:t xml:space="preserve">实用性、提升工作效率</w:t>
            </w:r>
            <w:r>
              <w:rPr>
                <w:rFonts w:ascii="宋体" w:hAnsi="宋体"/>
                <w:color w:val="000000"/>
              </w:rPr>
              <w:t xml:space="preserve">等方面进行满意度调查，根据调查反馈填写得分</w:t>
            </w:r>
            <w:r>
              <w:rPr>
                <w:rFonts w:hint="eastAsia" w:ascii="宋体" w:hAnsi="宋体"/>
                <w:color w:val="000000"/>
              </w:rPr>
              <w:t xml:space="preserve">，</w:t>
            </w:r>
            <w:r>
              <w:rPr>
                <w:rFonts w:ascii="宋体" w:hAnsi="宋体"/>
                <w:color w:val="000000"/>
              </w:rPr>
              <w:t xml:space="preserve">附反馈问卷或报告</w:t>
            </w:r>
            <w:r/>
          </w:p>
        </w:tc>
        <w:tc>
          <w:tcPr>
            <w:tcW w:w="797" w:type="dxa"/>
            <w:vAlign w:val="center"/>
            <w:textDirection w:val="lrTb"/>
            <w:noWrap w:val="false"/>
          </w:tcPr>
          <w:p>
            <w:pPr>
              <w:ind w:firstLine="640"/>
              <w:jc w:val="center"/>
              <w:spacing w:line="400" w:lineRule="exact"/>
              <w:rPr>
                <w:rFonts w:ascii="宋体" w:hAnsi="宋体"/>
                <w:color w:val="000000"/>
              </w:rPr>
            </w:pPr>
            <w:r>
              <w:rPr>
                <w:rFonts w:ascii="宋体" w:hAnsi="宋体"/>
                <w:color w:val="000000"/>
              </w:rPr>
            </w:r>
            <w:bookmarkEnd w:id="1088"/>
            <w:r/>
            <w:r/>
          </w:p>
        </w:tc>
      </w:tr>
    </w:tbl>
    <w:p>
      <w:pPr>
        <w:ind w:firstLine="420"/>
        <w:spacing w:line="360" w:lineRule="auto"/>
        <w:rPr>
          <w:rFonts w:ascii="宋体" w:hAnsi="宋体"/>
          <w:color w:val="000000"/>
          <w:sz w:val="24"/>
          <w:szCs w:val="24"/>
        </w:rPr>
      </w:pPr>
      <w:r>
        <w:rPr>
          <w:rFonts w:hint="eastAsia" w:ascii="宋体" w:hAnsi="宋体"/>
          <w:color w:val="000000"/>
          <w:sz w:val="24"/>
          <w:szCs w:val="24"/>
        </w:rPr>
        <w:t xml:space="preserve">2）运维</w:t>
      </w:r>
      <w:r>
        <w:rPr>
          <w:rFonts w:ascii="宋体" w:hAnsi="宋体"/>
          <w:color w:val="000000"/>
          <w:sz w:val="24"/>
          <w:szCs w:val="24"/>
        </w:rPr>
        <w:t xml:space="preserve">考核结果应用</w:t>
      </w:r>
      <w:r/>
    </w:p>
    <w:p>
      <w:pPr>
        <w:ind w:firstLine="482"/>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运维内，采购人每半年对中标人的运维服务工作开展综合考核，考核内容见上表。考核结果按得分划档并执行相应处理措施，考核结果将作为供应商履约评价的核心依据：</w:t>
      </w:r>
      <w:r/>
    </w:p>
    <w:p>
      <w:pPr>
        <w:ind w:firstLine="482"/>
        <w:spacing w:line="360" w:lineRule="auto"/>
        <w:rPr>
          <w:color w:val="000000" w:themeColor="text1"/>
          <w:sz w:val="24"/>
          <w:szCs w:val="24"/>
        </w:rPr>
      </w:pPr>
      <w:r>
        <w:rPr>
          <w:rFonts w:hint="eastAsia"/>
          <w:color w:val="000000" w:themeColor="text1"/>
          <w:sz w:val="24"/>
          <w:szCs w:val="24"/>
        </w:rPr>
        <w:t xml:space="preserve">考核得分≥</w:t>
      </w:r>
      <w:r>
        <w:rPr>
          <w:rFonts w:hint="eastAsia"/>
          <w:color w:val="000000" w:themeColor="text1"/>
          <w:sz w:val="24"/>
          <w:szCs w:val="24"/>
        </w:rPr>
        <w:t xml:space="preserve">90</w:t>
      </w:r>
      <w:r>
        <w:rPr>
          <w:rFonts w:hint="eastAsia"/>
          <w:color w:val="000000" w:themeColor="text1"/>
          <w:sz w:val="24"/>
          <w:szCs w:val="24"/>
        </w:rPr>
        <w:t xml:space="preserve">分：评定为合格等次；</w:t>
      </w:r>
      <w:r/>
    </w:p>
    <w:p>
      <w:pPr>
        <w:ind w:firstLine="482"/>
        <w:spacing w:line="360" w:lineRule="auto"/>
        <w:rPr>
          <w:color w:val="000000" w:themeColor="text1"/>
          <w:sz w:val="24"/>
          <w:szCs w:val="24"/>
        </w:rPr>
      </w:pPr>
      <w:r>
        <w:rPr>
          <w:rFonts w:hint="eastAsia"/>
          <w:color w:val="000000" w:themeColor="text1"/>
          <w:sz w:val="24"/>
          <w:szCs w:val="24"/>
        </w:rPr>
        <w:t xml:space="preserve">考核得分＜</w:t>
      </w:r>
      <w:r>
        <w:rPr>
          <w:rFonts w:hint="eastAsia"/>
          <w:color w:val="000000" w:themeColor="text1"/>
          <w:sz w:val="24"/>
          <w:szCs w:val="24"/>
        </w:rPr>
        <w:t xml:space="preserve">90</w:t>
      </w:r>
      <w:r>
        <w:rPr>
          <w:rFonts w:hint="eastAsia"/>
          <w:color w:val="000000" w:themeColor="text1"/>
          <w:sz w:val="24"/>
          <w:szCs w:val="24"/>
        </w:rPr>
        <w:t xml:space="preserve">分：评定为不合格等次，中标人需在</w:t>
      </w:r>
      <w:r>
        <w:rPr>
          <w:rFonts w:hint="eastAsia"/>
          <w:color w:val="000000" w:themeColor="text1"/>
          <w:sz w:val="24"/>
          <w:szCs w:val="24"/>
        </w:rPr>
        <w:t xml:space="preserve">5</w:t>
      </w:r>
      <w:r>
        <w:rPr>
          <w:rFonts w:hint="eastAsia"/>
          <w:color w:val="000000" w:themeColor="text1"/>
          <w:sz w:val="24"/>
          <w:szCs w:val="24"/>
        </w:rPr>
        <w:t xml:space="preserve">个工作日内针对考核发现的问题提交书面整改报告及整改计划，明确整改措施、责任人和完成时限，采购人跟踪验证整改落实情况。</w:t>
      </w:r>
      <w:r/>
    </w:p>
    <w:p>
      <w:pPr>
        <w:ind w:firstLine="482"/>
        <w:spacing w:line="360" w:lineRule="auto"/>
        <w:rPr>
          <w:color w:val="000000" w:themeColor="text1"/>
          <w:sz w:val="24"/>
          <w:szCs w:val="24"/>
        </w:rPr>
      </w:pPr>
      <w:r>
        <w:rPr>
          <w:rFonts w:hint="eastAsia"/>
          <w:color w:val="000000" w:themeColor="text1"/>
          <w:sz w:val="24"/>
          <w:szCs w:val="24"/>
        </w:rPr>
        <w:t xml:space="preserve">运维期间出现考核不合格情况，采购人将按合同约定追究相应违约责任。</w:t>
      </w:r>
      <w:r/>
    </w:p>
    <w:p>
      <w:pPr>
        <w:ind w:firstLine="482"/>
        <w:spacing w:line="360" w:lineRule="auto"/>
        <w:rPr>
          <w:color w:val="000000" w:themeColor="text1"/>
          <w:sz w:val="24"/>
          <w:szCs w:val="24"/>
        </w:rPr>
      </w:pPr>
      <w:r>
        <w:rPr>
          <w:rFonts w:hint="eastAsia"/>
          <w:color w:val="000000" w:themeColor="text1"/>
          <w:sz w:val="24"/>
          <w:szCs w:val="24"/>
        </w:rPr>
        <w:t xml:space="preserve">因中标人运维不当导致系统故障、数据泄露等问题，除按本办法扣罚外，中标人需承担采购人全部直接经济损失；情节严重的，追究其法律责任。</w:t>
      </w:r>
      <w:r/>
    </w:p>
    <w:p>
      <w:pPr>
        <w:ind w:firstLine="420"/>
        <w:spacing w:line="360" w:lineRule="auto"/>
        <w:rPr>
          <w:rFonts w:ascii="宋体" w:hAnsi="宋体"/>
          <w:b/>
          <w:bCs/>
          <w:color w:val="000000"/>
          <w:sz w:val="24"/>
          <w:szCs w:val="24"/>
        </w:rPr>
      </w:pPr>
      <w:r>
        <w:rPr>
          <w:rFonts w:ascii="宋体" w:hAnsi="宋体"/>
          <w:b/>
          <w:bCs/>
          <w:color w:val="000000"/>
          <w:sz w:val="24"/>
          <w:szCs w:val="24"/>
        </w:rPr>
        <w:t xml:space="preserve">3.项目交付物：</w:t>
      </w:r>
      <w:r/>
    </w:p>
    <w:p>
      <w:pPr>
        <w:ind w:firstLine="482"/>
        <w:spacing w:line="360" w:lineRule="auto"/>
        <w:rPr>
          <w:rFonts w:ascii="宋体" w:hAnsi="宋体"/>
          <w:color w:val="000000" w:themeColor="text1"/>
          <w:sz w:val="24"/>
          <w:szCs w:val="24"/>
        </w:rPr>
      </w:pPr>
      <w:r>
        <w:rPr>
          <w:rFonts w:hint="eastAsia"/>
          <w:color w:val="000000" w:themeColor="text1"/>
          <w:sz w:val="24"/>
          <w:szCs w:val="24"/>
        </w:rPr>
        <w:t xml:space="preserve">验收前根据宜兴市数据局项目验收要求提供相应资料。门诊电子病历升级、智慧管理平台核心系统的源代码、详细数据库结构及采购人认为必须提供的相关开发性文档，所有系统必</w:t>
      </w:r>
      <w:r>
        <w:rPr>
          <w:rFonts w:hint="eastAsia" w:ascii="宋体" w:hAnsi="宋体"/>
          <w:color w:val="000000" w:themeColor="text1"/>
          <w:sz w:val="24"/>
          <w:szCs w:val="24"/>
        </w:rPr>
        <w:t xml:space="preserve">须将详细数据库结构及采购人认为必须提供的相关开发性文档整理归档。</w:t>
      </w:r>
      <w:r/>
    </w:p>
    <w:p>
      <w:pPr>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11</w:t>
      </w:r>
      <w:r>
        <w:rPr>
          <w:rFonts w:ascii="宋体" w:hAnsi="宋体"/>
          <w:b/>
          <w:bCs/>
          <w:color w:val="000000"/>
          <w:sz w:val="24"/>
          <w:szCs w:val="24"/>
        </w:rPr>
        <w:t xml:space="preserve">.</w:t>
      </w:r>
      <w:r>
        <w:rPr>
          <w:rFonts w:hint="eastAsia" w:ascii="宋体" w:hAnsi="宋体"/>
          <w:b/>
          <w:bCs/>
          <w:color w:val="000000"/>
          <w:sz w:val="24"/>
          <w:szCs w:val="24"/>
        </w:rPr>
        <w:t xml:space="preserve">3</w:t>
      </w:r>
      <w:r>
        <w:rPr>
          <w:rFonts w:ascii="宋体" w:hAnsi="宋体"/>
          <w:b/>
          <w:bCs/>
          <w:color w:val="000000"/>
          <w:sz w:val="24"/>
          <w:szCs w:val="24"/>
        </w:rPr>
        <w:t xml:space="preserve">保密责任要求</w:t>
      </w:r>
      <w:r/>
    </w:p>
    <w:p>
      <w:pPr>
        <w:ind w:firstLine="482"/>
        <w:spacing w:line="360" w:lineRule="auto"/>
        <w:rPr>
          <w:color w:val="000000" w:themeColor="text1"/>
          <w:sz w:val="24"/>
          <w:szCs w:val="24"/>
        </w:rPr>
      </w:pPr>
      <w:r>
        <w:rPr>
          <w:rFonts w:hint="eastAsia" w:ascii="宋体" w:hAnsi="宋体"/>
          <w:color w:val="000000" w:themeColor="text1"/>
          <w:sz w:val="24"/>
          <w:szCs w:val="24"/>
        </w:rPr>
        <w:t xml:space="preserve">中标人在本次招标</w:t>
      </w:r>
      <w:r>
        <w:rPr>
          <w:rFonts w:hint="eastAsia"/>
          <w:color w:val="000000" w:themeColor="text1"/>
          <w:sz w:val="24"/>
          <w:szCs w:val="24"/>
        </w:rPr>
        <w:t xml:space="preserve">及服务履行期间了解到的采购人信息，包括但不限于标书中提供的采购人系统信息及数据信息等内容，未经采购人书面同意，不得泄露于第三者。服务期满或终止后亦同。双方应另行签订保密及网络安全协议。</w:t>
      </w:r>
      <w:r/>
    </w:p>
    <w:p>
      <w:pPr>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11</w:t>
      </w:r>
      <w:r>
        <w:rPr>
          <w:rFonts w:ascii="宋体" w:hAnsi="宋体"/>
          <w:b/>
          <w:bCs/>
          <w:color w:val="000000"/>
          <w:sz w:val="24"/>
          <w:szCs w:val="24"/>
        </w:rPr>
        <w:t xml:space="preserve">.</w:t>
      </w:r>
      <w:r>
        <w:rPr>
          <w:rFonts w:hint="eastAsia" w:ascii="宋体" w:hAnsi="宋体"/>
          <w:b/>
          <w:bCs/>
          <w:color w:val="000000"/>
          <w:sz w:val="24"/>
          <w:szCs w:val="24"/>
        </w:rPr>
        <w:t xml:space="preserve">4</w:t>
      </w:r>
      <w:r>
        <w:rPr>
          <w:rFonts w:ascii="宋体" w:hAnsi="宋体"/>
          <w:b/>
          <w:bCs/>
          <w:color w:val="000000"/>
          <w:sz w:val="24"/>
          <w:szCs w:val="24"/>
        </w:rPr>
        <w:t xml:space="preserve">培训要求</w:t>
      </w:r>
      <w:r/>
    </w:p>
    <w:p>
      <w:pPr>
        <w:ind w:firstLine="482"/>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、培训总体要求</w:t>
      </w:r>
      <w:r/>
    </w:p>
    <w:p>
      <w:pPr>
        <w:ind w:firstLine="482"/>
        <w:spacing w:line="360" w:lineRule="auto"/>
        <w:rPr>
          <w:color w:val="000000" w:themeColor="text1"/>
          <w:sz w:val="24"/>
          <w:szCs w:val="24"/>
        </w:rPr>
      </w:pPr>
      <w:r>
        <w:rPr>
          <w:rFonts w:hint="eastAsia"/>
          <w:color w:val="000000" w:themeColor="text1"/>
          <w:sz w:val="24"/>
          <w:szCs w:val="24"/>
        </w:rPr>
        <w:t xml:space="preserve">中标人需制定针对性、分层级的专项培训方案，经采购人审核确认后实施，培训覆盖软件操作、系统维护、故障排查等全维度内容，确保相关人员熟练掌握系统使用与基础运维技能，保障信息系统落地后高效、合规运行。</w:t>
      </w:r>
      <w:r/>
    </w:p>
    <w:p>
      <w:pPr>
        <w:ind w:firstLine="482"/>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、培训实施与保障要求</w:t>
      </w:r>
      <w:r/>
    </w:p>
    <w:p>
      <w:pPr>
        <w:ind w:firstLine="482"/>
        <w:spacing w:line="360" w:lineRule="auto"/>
        <w:rPr>
          <w:color w:val="000000" w:themeColor="text1"/>
          <w:sz w:val="24"/>
          <w:szCs w:val="24"/>
        </w:rPr>
      </w:pPr>
      <w:r>
        <w:rPr>
          <w:rFonts w:hint="eastAsia"/>
          <w:color w:val="000000" w:themeColor="text1"/>
          <w:sz w:val="24"/>
          <w:szCs w:val="24"/>
        </w:rPr>
        <w:t xml:space="preserve">上线前集中培训：系统上线前</w:t>
      </w:r>
      <w:r>
        <w:rPr>
          <w:rFonts w:hint="eastAsia"/>
          <w:color w:val="000000" w:themeColor="text1"/>
          <w:sz w:val="24"/>
          <w:szCs w:val="24"/>
        </w:rPr>
        <w:t xml:space="preserve">15</w:t>
      </w:r>
      <w:r>
        <w:rPr>
          <w:rFonts w:hint="eastAsia"/>
          <w:color w:val="000000" w:themeColor="text1"/>
          <w:sz w:val="24"/>
          <w:szCs w:val="24"/>
        </w:rPr>
        <w:t xml:space="preserve">个工作日内完成，采用线下集中授课</w:t>
      </w:r>
      <w:r>
        <w:rPr>
          <w:rFonts w:hint="eastAsia"/>
          <w:color w:val="000000" w:themeColor="text1"/>
          <w:sz w:val="24"/>
          <w:szCs w:val="24"/>
        </w:rPr>
        <w:t xml:space="preserve">+</w:t>
      </w:r>
      <w:r>
        <w:rPr>
          <w:rFonts w:hint="eastAsia"/>
          <w:color w:val="000000" w:themeColor="text1"/>
          <w:sz w:val="24"/>
          <w:szCs w:val="24"/>
        </w:rPr>
        <w:t xml:space="preserve">现场实操结合模式，分批次开展，每批次培训时长结合岗位需求确定；中标人需安排工程师现场指导，及时解答操作疑问。专项培训：运维期内，针对系统版本升级、新功能上线、业务流程调整等情况，每年提供一次专项培训，确保相关人员及时掌握操作要求，不影响正常诊疗业务。所有培训完成后，中标人提交完整的培训材料（含培训计划、培训记录等）。</w:t>
      </w:r>
      <w:r/>
    </w:p>
    <w:p>
      <w:pPr>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11.5档案验收要求</w:t>
      </w:r>
      <w:r/>
    </w:p>
    <w:p>
      <w:pPr>
        <w:ind w:firstLine="482"/>
        <w:spacing w:line="360" w:lineRule="auto"/>
        <w:rPr>
          <w:color w:val="000000" w:themeColor="text1"/>
          <w:sz w:val="24"/>
          <w:szCs w:val="24"/>
        </w:rPr>
      </w:pPr>
      <w:r>
        <w:rPr>
          <w:rFonts w:hint="eastAsia"/>
          <w:color w:val="000000" w:themeColor="text1"/>
          <w:sz w:val="24"/>
          <w:szCs w:val="24"/>
        </w:rPr>
        <w:t xml:space="preserve">中标人需配合采购人开展档案验收工作，项目竣工或完成后，按照档案验收的特定标准和规范，负责对项目全过程产生的文件材料进行系统的检查及归档验收。</w:t>
      </w:r>
      <w:r/>
    </w:p>
    <w:p>
      <w:pPr>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11.6工期要求</w:t>
      </w:r>
      <w:r/>
    </w:p>
    <w:p>
      <w:pPr>
        <w:ind w:firstLine="482"/>
        <w:spacing w:line="360" w:lineRule="auto"/>
        <w:rPr>
          <w:color w:val="000000" w:themeColor="text1"/>
          <w:sz w:val="24"/>
          <w:szCs w:val="24"/>
        </w:rPr>
      </w:pPr>
      <w:r>
        <w:rPr>
          <w:rFonts w:hint="eastAsia"/>
          <w:color w:val="000000" w:themeColor="text1"/>
          <w:sz w:val="24"/>
          <w:szCs w:val="24"/>
        </w:rPr>
        <w:t xml:space="preserve">项目整体工期</w:t>
      </w:r>
      <w:r>
        <w:rPr>
          <w:rFonts w:hint="eastAsia"/>
          <w:color w:val="000000" w:themeColor="text1"/>
          <w:sz w:val="24"/>
          <w:szCs w:val="24"/>
        </w:rPr>
        <w:t xml:space="preserve">6</w:t>
      </w:r>
      <w:r>
        <w:rPr>
          <w:rFonts w:hint="eastAsia"/>
          <w:color w:val="000000" w:themeColor="text1"/>
          <w:sz w:val="24"/>
          <w:szCs w:val="24"/>
        </w:rPr>
        <w:t xml:space="preserve">个月，其中涉及关键系统需要在合同签署生效后</w:t>
      </w:r>
      <w:r>
        <w:rPr>
          <w:rFonts w:hint="eastAsia"/>
          <w:color w:val="000000" w:themeColor="text1"/>
          <w:sz w:val="24"/>
          <w:szCs w:val="24"/>
        </w:rPr>
        <w:t xml:space="preserve">3</w:t>
      </w:r>
      <w:r>
        <w:rPr>
          <w:rFonts w:hint="eastAsia"/>
          <w:color w:val="000000" w:themeColor="text1"/>
          <w:sz w:val="24"/>
          <w:szCs w:val="24"/>
        </w:rPr>
        <w:t xml:space="preserve">个月内上线并稳定运行。本项目门诊电子病历升级、智慧管理平台等为关键系统。</w:t>
      </w:r>
      <w:r/>
    </w:p>
    <w:p>
      <w:pPr>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11.7验收要求</w:t>
      </w:r>
      <w:r/>
    </w:p>
    <w:p>
      <w:pPr>
        <w:ind w:firstLine="482"/>
        <w:spacing w:line="360" w:lineRule="auto"/>
        <w:rPr>
          <w:color w:val="000000" w:themeColor="text1"/>
          <w:sz w:val="24"/>
          <w:szCs w:val="24"/>
        </w:rPr>
      </w:pPr>
      <w:r>
        <w:rPr>
          <w:rFonts w:hint="eastAsia"/>
          <w:color w:val="000000" w:themeColor="text1"/>
          <w:sz w:val="24"/>
          <w:szCs w:val="24"/>
        </w:rPr>
        <w:t xml:space="preserve">采购人依法组织履约验收工作。</w:t>
      </w:r>
      <w:r/>
    </w:p>
    <w:p>
      <w:pPr>
        <w:ind w:firstLine="482"/>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、履约验收主体：宜兴市妇幼保健院</w:t>
      </w:r>
      <w:r/>
    </w:p>
    <w:p>
      <w:pPr>
        <w:ind w:firstLine="482"/>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、履约验收时间：政府采购合同约定的履约验收条件达到时，在</w:t>
      </w:r>
      <w:r>
        <w:rPr>
          <w:rFonts w:hint="eastAsia"/>
          <w:color w:val="000000" w:themeColor="text1"/>
          <w:sz w:val="24"/>
          <w:szCs w:val="24"/>
        </w:rPr>
        <w:t xml:space="preserve">15</w:t>
      </w:r>
      <w:r>
        <w:rPr>
          <w:rFonts w:hint="eastAsia"/>
          <w:color w:val="000000" w:themeColor="text1"/>
          <w:sz w:val="24"/>
          <w:szCs w:val="24"/>
        </w:rPr>
        <w:t xml:space="preserve">个工作日内启动履</w:t>
      </w:r>
      <w:r>
        <w:rPr>
          <w:rFonts w:hint="eastAsia"/>
          <w:color w:val="000000" w:themeColor="text1"/>
          <w:sz w:val="24"/>
          <w:szCs w:val="24"/>
        </w:rPr>
        <w:t xml:space="preserve">约验收工作。</w:t>
      </w:r>
      <w:r/>
    </w:p>
    <w:p>
      <w:pPr>
        <w:ind w:firstLine="482"/>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、履约验收方式：分阶段验收</w:t>
      </w:r>
      <w:r/>
    </w:p>
    <w:p>
      <w:pPr>
        <w:ind w:firstLine="482"/>
        <w:spacing w:line="360" w:lineRule="auto"/>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、履约验收程序：由宜兴市妇幼保健院成立验收小组，对本项目进行验收。</w:t>
      </w:r>
      <w:r/>
    </w:p>
    <w:p>
      <w:pPr>
        <w:ind w:firstLine="482"/>
        <w:spacing w:line="360" w:lineRule="auto"/>
        <w:rPr>
          <w:color w:val="000000" w:themeColor="text1"/>
          <w:sz w:val="24"/>
          <w:szCs w:val="24"/>
        </w:rPr>
      </w:pPr>
      <w:r>
        <w:rPr>
          <w:rFonts w:hint="eastAsia"/>
          <w:color w:val="000000" w:themeColor="text1"/>
          <w:sz w:val="24"/>
          <w:szCs w:val="24"/>
        </w:rPr>
        <w:t xml:space="preserve">5</w:t>
      </w:r>
      <w:r>
        <w:rPr>
          <w:rFonts w:hint="eastAsia"/>
          <w:color w:val="000000" w:themeColor="text1"/>
          <w:sz w:val="24"/>
          <w:szCs w:val="24"/>
        </w:rPr>
        <w:t xml:space="preserve">、履约验收内容和标准如下：</w:t>
      </w:r>
      <w:r/>
    </w:p>
    <w:p>
      <w:pPr>
        <w:ind w:firstLine="482"/>
        <w:spacing w:line="360" w:lineRule="auto"/>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核心系统功能验收</w:t>
      </w:r>
      <w:r/>
    </w:p>
    <w:p>
      <w:pPr>
        <w:ind w:firstLine="482"/>
        <w:spacing w:line="360" w:lineRule="auto"/>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）软件功能类：所有系统均需实现采购文件中功能模块，无关键功能缺失。</w:t>
      </w:r>
      <w:r/>
    </w:p>
    <w:p>
      <w:pPr>
        <w:ind w:firstLine="482"/>
        <w:spacing w:line="360" w:lineRule="auto"/>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）系统接口：所有系统采购文件中要求的系统数据交互准确，接口通畅无异常。</w:t>
      </w:r>
      <w:r/>
    </w:p>
    <w:p>
      <w:pPr>
        <w:ind w:firstLine="482"/>
        <w:spacing w:line="360" w:lineRule="auto"/>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服务验收</w:t>
      </w:r>
      <w:r/>
    </w:p>
    <w:p>
      <w:pPr>
        <w:ind w:firstLine="482"/>
        <w:spacing w:line="360" w:lineRule="auto"/>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）实施交付：按进度完成部署、测试，提供完整用户手册、技术文档。</w:t>
      </w:r>
      <w:r/>
    </w:p>
    <w:p>
      <w:pPr>
        <w:ind w:firstLine="482"/>
        <w:spacing w:line="360" w:lineRule="auto"/>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）培训效果：相关人员掌握系统操作及基础运维。</w:t>
      </w:r>
      <w:r/>
    </w:p>
    <w:p>
      <w:pPr>
        <w:ind w:firstLine="482"/>
        <w:spacing w:line="360" w:lineRule="auto"/>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）质保承诺：提供</w:t>
      </w:r>
      <w:r>
        <w:rPr>
          <w:rFonts w:hint="eastAsia"/>
          <w:color w:val="000000" w:themeColor="text1"/>
          <w:sz w:val="24"/>
          <w:szCs w:val="24"/>
        </w:rPr>
        <w:t xml:space="preserve">3</w:t>
      </w:r>
      <w:r>
        <w:rPr>
          <w:rFonts w:hint="eastAsia"/>
          <w:color w:val="000000" w:themeColor="text1"/>
          <w:sz w:val="24"/>
          <w:szCs w:val="24"/>
        </w:rPr>
        <w:t xml:space="preserve">年全流程质保，含缺陷修复、版本迭代、安全服务。</w:t>
      </w:r>
      <w:r/>
    </w:p>
    <w:p>
      <w:pPr>
        <w:ind w:firstLine="482"/>
        <w:spacing w:line="360" w:lineRule="auto"/>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安全验收</w:t>
      </w:r>
      <w:r/>
    </w:p>
    <w:p>
      <w:pPr>
        <w:ind w:firstLine="482"/>
        <w:spacing w:line="360" w:lineRule="auto"/>
        <w:rPr>
          <w:color w:val="000000" w:themeColor="text1"/>
          <w:sz w:val="24"/>
          <w:szCs w:val="24"/>
        </w:rPr>
      </w:pPr>
      <w:r>
        <w:rPr>
          <w:rFonts w:hint="eastAsia"/>
          <w:color w:val="000000" w:themeColor="text1"/>
          <w:sz w:val="24"/>
          <w:szCs w:val="24"/>
        </w:rPr>
        <w:t xml:space="preserve">权限管控严格，无数据泄露。</w:t>
      </w:r>
      <w:r/>
    </w:p>
    <w:p>
      <w:pPr>
        <w:ind w:firstLine="482"/>
        <w:spacing w:line="360" w:lineRule="auto"/>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交付物验收</w:t>
      </w:r>
      <w:r/>
    </w:p>
    <w:p>
      <w:pPr>
        <w:ind w:firstLine="482"/>
        <w:spacing w:line="360" w:lineRule="auto"/>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）软件交付物：源代码、数据库结构、安装包，无使用权限限制。</w:t>
      </w:r>
      <w:r/>
    </w:p>
    <w:p>
      <w:pPr>
        <w:ind w:firstLine="482"/>
        <w:spacing w:line="360" w:lineRule="auto"/>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）文档交付物：实施文档、测试报告、培训记录、运维手册等齐全规范。</w:t>
      </w:r>
      <w:r/>
    </w:p>
    <w:p>
      <w:pPr>
        <w:ind w:firstLine="482"/>
        <w:spacing w:line="360" w:lineRule="auto"/>
        <w:rPr>
          <w:color w:val="000000" w:themeColor="text1"/>
          <w:sz w:val="24"/>
          <w:szCs w:val="24"/>
        </w:rPr>
      </w:pPr>
      <w:r>
        <w:rPr>
          <w:rFonts w:hint="eastAsia"/>
          <w:color w:val="000000" w:themeColor="text1"/>
          <w:sz w:val="24"/>
          <w:szCs w:val="24"/>
        </w:rPr>
        <w:t xml:space="preserve">验收合格的项目</w:t>
      </w:r>
      <w:r>
        <w:rPr>
          <w:rFonts w:hint="eastAsia"/>
          <w:color w:val="000000" w:themeColor="text1"/>
          <w:sz w:val="24"/>
          <w:szCs w:val="24"/>
        </w:rPr>
        <w:t xml:space="preserve">,</w:t>
      </w:r>
      <w:r>
        <w:rPr>
          <w:rFonts w:hint="eastAsia"/>
          <w:color w:val="000000" w:themeColor="text1"/>
          <w:sz w:val="24"/>
          <w:szCs w:val="24"/>
        </w:rPr>
        <w:t xml:space="preserve">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w:t>
      </w:r>
      <w:r>
        <w:rPr>
          <w:rFonts w:hint="eastAsia"/>
          <w:color w:val="000000" w:themeColor="text1"/>
          <w:sz w:val="24"/>
          <w:szCs w:val="24"/>
        </w:rPr>
        <w:t xml:space="preserve">,</w:t>
      </w:r>
      <w:r>
        <w:rPr>
          <w:rFonts w:hint="eastAsia"/>
          <w:color w:val="000000" w:themeColor="text1"/>
          <w:sz w:val="24"/>
          <w:szCs w:val="24"/>
        </w:rPr>
        <w:t xml:space="preserve">采购人将及时报告本级财政部门。</w:t>
      </w:r>
      <w:r/>
    </w:p>
    <w:p>
      <w:pPr>
        <w:ind w:firstLine="422"/>
        <w:spacing w:line="360" w:lineRule="auto"/>
        <w:rPr>
          <w:rFonts w:ascii="宋体" w:hAnsi="宋体"/>
          <w:b/>
          <w:bCs/>
          <w:color w:val="000000"/>
          <w:sz w:val="24"/>
          <w:szCs w:val="24"/>
        </w:rPr>
      </w:pPr>
      <w:r>
        <w:rPr>
          <w:rFonts w:hint="eastAsia" w:ascii="宋体" w:hAnsi="宋体"/>
          <w:b/>
          <w:bCs/>
          <w:color w:val="000000"/>
          <w:sz w:val="24"/>
          <w:szCs w:val="24"/>
        </w:rPr>
        <w:t xml:space="preserve">11.8其他要求</w:t>
      </w:r>
      <w:r/>
    </w:p>
    <w:p>
      <w:pPr>
        <w:ind w:firstLine="482"/>
        <w:spacing w:line="360" w:lineRule="auto"/>
        <w:rPr>
          <w:color w:val="000000" w:themeColor="text1"/>
          <w:sz w:val="24"/>
          <w:szCs w:val="24"/>
        </w:rPr>
      </w:pPr>
      <w:r>
        <w:rPr>
          <w:rFonts w:hint="eastAsia"/>
          <w:color w:val="000000" w:themeColor="text1"/>
          <w:sz w:val="24"/>
          <w:szCs w:val="24"/>
        </w:rPr>
        <w:t xml:space="preserve">项目上线后所有涉及系统为永久使用，不允许通过设置有期限的许可、设置逻辑锁等方式限制采购人使用。</w:t>
      </w:r>
      <w:r/>
    </w:p>
    <w:p>
      <w:pPr>
        <w:ind w:firstLine="482"/>
        <w:spacing w:line="360" w:lineRule="auto"/>
        <w:rPr>
          <w:color w:val="000000" w:themeColor="text1"/>
          <w:sz w:val="24"/>
          <w:szCs w:val="24"/>
        </w:rPr>
      </w:pPr>
      <w:r>
        <w:rPr>
          <w:rFonts w:hint="eastAsia"/>
          <w:color w:val="000000" w:themeColor="text1"/>
          <w:sz w:val="24"/>
          <w:szCs w:val="24"/>
        </w:rPr>
        <w:t xml:space="preserve">项目上线后涉及第三方插件，不需要采购人支付费用并可永久使用，版权方面问题由中标人承担。</w:t>
      </w:r>
      <w:r/>
    </w:p>
    <w:p>
      <w:pPr>
        <w:ind w:firstLine="482"/>
        <w:spacing w:line="360" w:lineRule="auto"/>
        <w:rPr>
          <w:color w:val="000000" w:themeColor="text1"/>
          <w:sz w:val="24"/>
          <w:szCs w:val="24"/>
        </w:rPr>
      </w:pPr>
      <w:r>
        <w:rPr>
          <w:rFonts w:hint="eastAsia"/>
          <w:color w:val="000000" w:themeColor="text1"/>
          <w:sz w:val="24"/>
          <w:szCs w:val="24"/>
        </w:rPr>
        <w:t xml:space="preserve">项目涉及数据中心服务器、存储、操作系统、数据库等系统须开放端口，接入并接受医院及市卫健委纳管平台监管。</w:t>
      </w:r>
      <w:r/>
    </w:p>
    <w:p>
      <w:pPr>
        <w:ind w:firstLine="482"/>
        <w:spacing w:line="360" w:lineRule="auto"/>
        <w:rPr>
          <w:color w:val="000000" w:themeColor="text1"/>
          <w:sz w:val="24"/>
          <w:szCs w:val="24"/>
        </w:rPr>
      </w:pPr>
      <w:r>
        <w:rPr>
          <w:rFonts w:hint="eastAsia"/>
          <w:color w:val="000000" w:themeColor="text1"/>
          <w:sz w:val="24"/>
          <w:szCs w:val="24"/>
        </w:rPr>
        <w:t xml:space="preserve">项目上线后如果对接涉及与上级卫健委及市政府对接内容必须达到卫健委认可的接入标准。</w:t>
      </w:r>
      <w:r/>
    </w:p>
    <w:p>
      <w:pPr>
        <w:ind w:firstLine="482"/>
        <w:spacing w:line="360" w:lineRule="auto"/>
        <w:rPr>
          <w:color w:val="000000" w:themeColor="text1"/>
          <w:sz w:val="24"/>
          <w:szCs w:val="24"/>
        </w:rPr>
      </w:pPr>
      <w:r>
        <w:rPr>
          <w:rFonts w:hint="eastAsia"/>
          <w:color w:val="000000" w:themeColor="text1"/>
          <w:sz w:val="24"/>
          <w:szCs w:val="24"/>
        </w:rPr>
        <w:t xml:space="preserve">本次项目建设应免费实现院内原系统所有对外接口及功能。</w:t>
      </w:r>
      <w:r/>
    </w:p>
    <w:p>
      <w:pPr>
        <w:ind w:firstLine="482"/>
        <w:spacing w:line="360" w:lineRule="auto"/>
        <w:rPr>
          <w:color w:val="000000" w:themeColor="text1"/>
          <w:sz w:val="24"/>
          <w:szCs w:val="24"/>
        </w:rPr>
      </w:pPr>
      <w:r>
        <w:rPr>
          <w:color w:val="000000" w:themeColor="text1"/>
          <w:sz w:val="24"/>
          <w:szCs w:val="24"/>
        </w:rPr>
      </w:r>
      <w:r/>
    </w:p>
    <w:p>
      <w:pPr>
        <w:jc w:val="left"/>
        <w:spacing w:line="360" w:lineRule="auto"/>
        <w:rPr>
          <w:rFonts w:ascii="宋体" w:hAnsi="宋体"/>
          <w:sz w:val="24"/>
          <w:szCs w:val="24"/>
          <w:highlight w:val="yellow"/>
        </w:rPr>
      </w:pPr>
      <w:r>
        <w:rPr>
          <w:rFonts w:ascii="宋体" w:hAnsi="宋体"/>
          <w:sz w:val="24"/>
          <w:szCs w:val="24"/>
          <w:highlight w:val="yellow"/>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二、商务要求</w:t>
      </w:r>
      <w:r/>
    </w:p>
    <w:p>
      <w:pPr>
        <w:ind w:firstLine="482"/>
        <w:jc w:val="left"/>
        <w:spacing w:line="360" w:lineRule="auto"/>
        <w:rPr>
          <w:rFonts w:ascii="宋体" w:hAnsi="宋体"/>
          <w:b/>
          <w:bCs/>
          <w:sz w:val="24"/>
          <w:szCs w:val="24"/>
        </w:rPr>
      </w:pPr>
      <w:r>
        <w:rPr>
          <w:rFonts w:hint="eastAsia" w:ascii="宋体" w:hAnsi="宋体"/>
          <w:b/>
          <w:bCs/>
          <w:sz w:val="24"/>
          <w:szCs w:val="24"/>
        </w:rPr>
        <w:t xml:space="preserve">1、服务期限</w:t>
      </w:r>
      <w:r>
        <w:rPr>
          <w:rFonts w:hint="eastAsia" w:ascii="宋体" w:hAnsi="宋体"/>
          <w:bCs/>
          <w:sz w:val="24"/>
        </w:rPr>
        <w:t xml:space="preserve">：</w:t>
      </w:r>
      <w:r>
        <w:rPr>
          <w:rFonts w:hint="eastAsia" w:ascii="宋体" w:hAnsi="宋体"/>
          <w:bCs/>
          <w:sz w:val="24"/>
        </w:rPr>
        <w:t xml:space="preserve">本项目要求总体在6个月完成所有系统开发、测试、实施等工作。</w:t>
      </w:r>
      <w:r/>
    </w:p>
    <w:p>
      <w:pPr>
        <w:ind w:firstLine="482"/>
        <w:jc w:val="left"/>
        <w:spacing w:line="360" w:lineRule="auto"/>
        <w:rPr>
          <w:rFonts w:ascii="宋体" w:hAnsi="宋体"/>
          <w:sz w:val="24"/>
        </w:rPr>
      </w:pPr>
      <w:r>
        <w:rPr>
          <w:rFonts w:hint="eastAsia" w:ascii="宋体" w:hAnsi="宋体"/>
          <w:b/>
          <w:bCs/>
          <w:sz w:val="24"/>
          <w:szCs w:val="24"/>
        </w:rPr>
        <w:t xml:space="preserve">2、服务地点：</w:t>
      </w:r>
      <w:r>
        <w:rPr>
          <w:rFonts w:hint="eastAsia" w:ascii="宋体" w:hAnsi="宋体"/>
          <w:bCs/>
          <w:sz w:val="24"/>
        </w:rPr>
        <w:t xml:space="preserve">宜兴市妇幼保健院。</w:t>
      </w:r>
      <w:r/>
    </w:p>
    <w:p>
      <w:pPr>
        <w:ind w:firstLine="482"/>
        <w:jc w:val="left"/>
        <w:spacing w:line="360" w:lineRule="auto"/>
        <w:rPr>
          <w:rFonts w:ascii="宋体" w:hAnsi="宋体"/>
          <w:sz w:val="24"/>
        </w:rPr>
      </w:pPr>
      <w:r>
        <w:rPr>
          <w:rFonts w:hint="eastAsia" w:ascii="宋体" w:hAnsi="宋体"/>
          <w:b/>
          <w:bCs/>
          <w:sz w:val="24"/>
          <w:szCs w:val="24"/>
        </w:rPr>
        <w:t xml:space="preserve">3、验收标准</w:t>
      </w:r>
      <w:r>
        <w:rPr>
          <w:rFonts w:hint="eastAsia" w:ascii="宋体" w:hAnsi="宋体"/>
          <w:sz w:val="24"/>
        </w:rPr>
        <w:t xml:space="preserve">：</w:t>
      </w:r>
      <w:r>
        <w:rPr>
          <w:rFonts w:hint="eastAsia" w:ascii="宋体" w:hAnsi="宋体"/>
          <w:sz w:val="24"/>
        </w:rPr>
        <w:t xml:space="preserve">项目整体交付后的15个工作日，组织验收工作。所有系统及接口等稳定运行，满足临床及管理部门使用要求，满足相关政策要求及测评要求。</w:t>
      </w:r>
      <w:r>
        <w:rPr>
          <w:rFonts w:hint="eastAsia" w:ascii="宋体" w:hAnsi="宋体"/>
          <w:sz w:val="24"/>
        </w:rPr>
        <w:t xml:space="preserve">采购人根据国家有关规定、招投标文件以及合同约定的内容组织验收，具体验收办法详见</w:t>
      </w:r>
      <w:bookmarkStart w:id="1089" w:name="OLE_LINK10"/>
      <w:r/>
      <w:bookmarkStart w:id="1090" w:name="OLE_LINK11"/>
      <w:r/>
      <w:bookmarkStart w:id="1091" w:name="OLE_LINK9"/>
      <w:r>
        <w:rPr>
          <w:rFonts w:hint="eastAsia" w:ascii="宋体" w:hAnsi="宋体"/>
          <w:sz w:val="24"/>
        </w:rPr>
        <w:t xml:space="preserve">关于印发《江苏省政府采购履约验收管理办法》的通知</w:t>
      </w:r>
      <w:bookmarkEnd w:id="1089"/>
      <w:r/>
      <w:bookmarkEnd w:id="1090"/>
      <w:r>
        <w:rPr>
          <w:rFonts w:hint="eastAsia" w:ascii="宋体" w:hAnsi="宋体"/>
          <w:sz w:val="24"/>
        </w:rPr>
        <w:t xml:space="preserve">（</w:t>
      </w:r>
      <w:bookmarkStart w:id="1092" w:name="OLE_LINK15"/>
      <w:r/>
      <w:bookmarkStart w:id="1093" w:name="OLE_LINK7"/>
      <w:r>
        <w:rPr>
          <w:rFonts w:hint="eastAsia" w:ascii="宋体" w:hAnsi="宋体"/>
          <w:sz w:val="24"/>
        </w:rPr>
        <w:t xml:space="preserve">苏财规〔2024〕7号</w:t>
      </w:r>
      <w:bookmarkEnd w:id="1092"/>
      <w:r/>
      <w:bookmarkEnd w:id="1093"/>
      <w:r>
        <w:rPr>
          <w:rFonts w:hint="eastAsia" w:ascii="宋体" w:hAnsi="宋体"/>
          <w:sz w:val="24"/>
        </w:rPr>
        <w:t xml:space="preserve">）</w:t>
      </w:r>
      <w:bookmarkEnd w:id="1091"/>
      <w:r>
        <w:rPr>
          <w:rFonts w:hint="eastAsia" w:ascii="宋体" w:hAnsi="宋体"/>
          <w:sz w:val="24"/>
        </w:rPr>
        <w:t xml:space="preserve">。</w:t>
      </w:r>
      <w:r/>
    </w:p>
    <w:p>
      <w:pPr>
        <w:ind w:firstLine="482"/>
        <w:jc w:val="left"/>
        <w:spacing w:line="360" w:lineRule="auto"/>
        <w:rPr>
          <w:rFonts w:ascii="宋体" w:hAnsi="宋体"/>
          <w:b/>
          <w:bCs/>
          <w:sz w:val="24"/>
          <w:szCs w:val="24"/>
        </w:rPr>
      </w:pPr>
      <w:r>
        <w:rPr>
          <w:rFonts w:hint="eastAsia" w:ascii="宋体" w:hAnsi="宋体"/>
          <w:b/>
          <w:bCs/>
          <w:sz w:val="24"/>
          <w:szCs w:val="24"/>
        </w:rPr>
        <w:t xml:space="preserve">4、付款步骤：</w:t>
      </w:r>
      <w:r>
        <w:rPr>
          <w:rFonts w:hint="eastAsia" w:ascii="宋体" w:hAnsi="宋体"/>
          <w:sz w:val="24"/>
        </w:rPr>
        <w:t xml:space="preserve">系统试运行无问题后 60 日内支付合同价的60%，验收合格之日起 60 日内支付合同余款</w:t>
      </w:r>
      <w:r>
        <w:rPr>
          <w:rFonts w:hint="eastAsia" w:ascii="宋体" w:hAnsi="宋体"/>
          <w:sz w:val="24"/>
        </w:rPr>
        <w:t xml:space="preserve">。</w:t>
      </w:r>
      <w:r/>
    </w:p>
    <w:p>
      <w:pPr>
        <w:ind w:firstLine="482"/>
        <w:jc w:val="left"/>
        <w:spacing w:line="360" w:lineRule="auto"/>
        <w:rPr>
          <w:rFonts w:ascii="宋体" w:hAnsi="宋体"/>
          <w:b/>
          <w:bCs/>
          <w:sz w:val="24"/>
          <w:szCs w:val="24"/>
        </w:rPr>
      </w:pPr>
      <w:r>
        <w:rPr>
          <w:rFonts w:hint="eastAsia" w:ascii="宋体" w:hAnsi="宋体"/>
          <w:b/>
          <w:bCs/>
          <w:sz w:val="24"/>
          <w:szCs w:val="24"/>
        </w:rPr>
        <w:t xml:space="preserve">三、实质性要求</w:t>
      </w:r>
      <w:r/>
    </w:p>
    <w:p>
      <w:pPr>
        <w:ind w:firstLine="480"/>
        <w:jc w:val="left"/>
        <w:spacing w:line="360" w:lineRule="auto"/>
        <w:rPr>
          <w:rFonts w:ascii="宋体" w:hAnsi="宋体"/>
          <w:sz w:val="24"/>
        </w:rPr>
      </w:pPr>
      <w:r/>
      <w:bookmarkStart w:id="1094" w:name="_Toc23355"/>
      <w:r/>
      <w:bookmarkEnd w:id="85"/>
      <w:r>
        <w:rPr>
          <w:rFonts w:hint="eastAsia" w:ascii="宋体" w:hAnsi="宋体"/>
          <w:sz w:val="24"/>
          <w:u w:val="single"/>
        </w:rPr>
        <w:t xml:space="preserve">本章内容均为实质性要求（基准要求）</w:t>
      </w:r>
      <w:r>
        <w:rPr>
          <w:rFonts w:hint="eastAsia" w:ascii="宋体" w:hAnsi="宋体"/>
          <w:sz w:val="24"/>
        </w:rPr>
        <w:t xml:space="preserve">，采购人不接受低于该基准要求（负偏离）的投标，投标人应对此基准要求作出实质性响应。投标人可高于此基准要求进行投标，偏离情况在项目技术要求偏离表中列明。</w:t>
      </w:r>
      <w:r/>
    </w:p>
    <w:p>
      <w:pPr>
        <w:ind w:firstLine="480"/>
        <w:jc w:val="left"/>
        <w:spacing w:line="360" w:lineRule="auto"/>
        <w:rPr>
          <w:rFonts w:ascii="宋体" w:hAnsi="宋体"/>
          <w:sz w:val="24"/>
        </w:rPr>
      </w:pPr>
      <w:r>
        <w:rPr>
          <w:rFonts w:ascii="宋体" w:hAnsi="宋体"/>
          <w:sz w:val="24"/>
        </w:rPr>
      </w:r>
      <w:r/>
    </w:p>
    <w:p>
      <w:pPr>
        <w:jc w:val="center"/>
        <w:rPr>
          <w:rFonts w:ascii="黑体" w:hAnsi="黑体" w:eastAsia="黑体"/>
          <w:sz w:val="36"/>
          <w:szCs w:val="36"/>
        </w:rPr>
        <w:outlineLvl w:val="0"/>
      </w:pPr>
      <w:r>
        <w:rPr>
          <w:rFonts w:hint="eastAsia" w:ascii="黑体" w:hAnsi="黑体" w:eastAsia="黑体"/>
          <w:sz w:val="28"/>
        </w:rPr>
        <w:br w:type="page" w:clear="all"/>
      </w:r>
      <w:bookmarkStart w:id="1095" w:name="_Toc20458"/>
      <w:r/>
      <w:bookmarkStart w:id="1096" w:name="_Toc157174691"/>
      <w:r/>
      <w:bookmarkStart w:id="1097" w:name="_Toc487900374"/>
      <w:r/>
      <w:bookmarkStart w:id="1098" w:name="_Toc5576"/>
      <w:r/>
      <w:bookmarkStart w:id="1099" w:name="_Toc526779129"/>
      <w:r/>
      <w:bookmarkStart w:id="1100" w:name="_Toc2535"/>
      <w:r/>
      <w:bookmarkEnd w:id="1094"/>
      <w:r>
        <w:rPr>
          <w:rFonts w:hint="eastAsia" w:ascii="黑体" w:hAnsi="黑体" w:eastAsia="黑体"/>
          <w:sz w:val="36"/>
          <w:szCs w:val="36"/>
        </w:rPr>
        <w:t xml:space="preserve">第四章 评标方法和标准</w:t>
      </w:r>
      <w:bookmarkEnd w:id="1095"/>
      <w:r/>
      <w:bookmarkEnd w:id="1096"/>
      <w:r/>
      <w:r/>
    </w:p>
    <w:p>
      <w:pPr>
        <w:pStyle w:val="1082"/>
        <w:numPr>
          <w:ilvl w:val="0"/>
          <w:numId w:val="6"/>
        </w:numPr>
        <w:ind w:firstLine="0"/>
        <w:spacing w:line="500" w:lineRule="exact"/>
        <w:rPr>
          <w:rFonts w:cs="Arial"/>
          <w:b/>
          <w:sz w:val="30"/>
          <w:szCs w:val="30"/>
        </w:rPr>
      </w:pPr>
      <w:r>
        <w:rPr>
          <w:rFonts w:hint="eastAsia" w:cs="Arial"/>
          <w:b/>
          <w:sz w:val="30"/>
          <w:szCs w:val="30"/>
        </w:rPr>
        <w:t xml:space="preserve">评标方法</w:t>
      </w:r>
      <w:r/>
    </w:p>
    <w:p>
      <w:pPr>
        <w:pStyle w:val="1082"/>
        <w:spacing w:before="0" w:after="0" w:line="500" w:lineRule="exact"/>
        <w:rPr>
          <w:rFonts w:ascii="宋体" w:hAnsi="宋体"/>
          <w:b/>
        </w:rPr>
      </w:pPr>
      <w:r>
        <w:rPr>
          <w:rFonts w:hint="eastAsia" w:ascii="宋体" w:hAnsi="宋体"/>
          <w:bCs/>
        </w:rPr>
        <w:t xml:space="preserve">1、投标人通过资格审查和符合性审查的，方可进入比较与评价程序。</w:t>
      </w:r>
      <w:r>
        <w:rPr>
          <w:rFonts w:hint="eastAsia" w:ascii="宋体" w:hAnsi="宋体"/>
          <w:b/>
        </w:rPr>
        <w:t xml:space="preserve">比较与评价采用综合评分法。</w:t>
      </w:r>
      <w:r/>
    </w:p>
    <w:p>
      <w:pPr>
        <w:pStyle w:val="1082"/>
        <w:spacing w:before="0" w:after="0" w:line="500" w:lineRule="exact"/>
        <w:rPr>
          <w:rFonts w:ascii="宋体" w:hAnsi="宋体"/>
          <w:bCs/>
        </w:rPr>
      </w:pPr>
      <w:r>
        <w:rPr>
          <w:rFonts w:hint="eastAsia" w:ascii="宋体" w:hAnsi="宋体"/>
          <w:bCs/>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1082"/>
        <w:spacing w:before="0" w:after="0" w:line="500" w:lineRule="exact"/>
        <w:rPr>
          <w:rFonts w:ascii="宋体" w:hAnsi="宋体"/>
          <w:bCs/>
        </w:rPr>
      </w:pPr>
      <w:r>
        <w:rPr>
          <w:rFonts w:hint="eastAsia" w:ascii="宋体" w:hAnsi="宋体"/>
          <w:b/>
        </w:rPr>
        <w:t xml:space="preserve">3、核心产品：</w:t>
      </w:r>
      <w:r>
        <w:rPr>
          <w:rFonts w:hint="eastAsia" w:ascii="宋体" w:hAnsi="宋体"/>
          <w:bCs/>
        </w:rPr>
        <w:t xml:space="preserve">对核心产品提供相同品牌且通过资格审查、符合性审查的不同投标人参加同一合同项下投标的，按一家投标人计算，评审后得分最高的同品牌投标人获得评审排名资格；评审得分相同的，由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szCs w:val="21"/>
          <w:lang w:val="zh-CN"/>
        </w:rPr>
        <w:t xml:space="preserve">采购人代表采用随机抽取方式确定一个投标人获得</w:t>
      </w:r>
      <w:r>
        <w:rPr>
          <w:rFonts w:hint="eastAsia" w:ascii="宋体" w:hAnsi="宋体"/>
          <w:bCs/>
        </w:rPr>
        <w:t xml:space="preserve">评审排名资格，其他同品牌投标人无评审排名资格。非单一产品采购项目，多家投标人提供的核心产品品牌相同的，同上处理。</w:t>
      </w:r>
      <w:r/>
    </w:p>
    <w:p>
      <w:pPr>
        <w:pStyle w:val="1082"/>
        <w:spacing w:before="0" w:after="0" w:line="500" w:lineRule="exact"/>
        <w:rPr>
          <w:rFonts w:ascii="宋体" w:hAnsi="宋体"/>
          <w:bCs/>
        </w:rPr>
      </w:pPr>
      <w:r>
        <w:rPr>
          <w:rFonts w:hint="eastAsia" w:ascii="宋体" w:hAnsi="宋体"/>
          <w:b/>
        </w:rPr>
        <w:t xml:space="preserve">4、落实政府采购政策的价格调整。</w:t>
      </w:r>
      <w:r>
        <w:rPr>
          <w:rFonts w:hint="eastAsia" w:ascii="宋体" w:hAnsi="宋体"/>
          <w:bCs/>
        </w:rPr>
        <w:t xml:space="preserve">详见“第二章 投标人须知”中“3.1.1 符合本国产品标准的产品”及“3.6 政府采购支持中小企业发展”。</w:t>
      </w:r>
      <w:r/>
    </w:p>
    <w:p>
      <w:pPr>
        <w:pStyle w:val="1082"/>
        <w:spacing w:before="0" w:after="0" w:line="500" w:lineRule="exact"/>
        <w:rPr>
          <w:rFonts w:ascii="宋体" w:hAnsi="宋体"/>
          <w:bCs/>
        </w:rPr>
      </w:pPr>
      <w:r>
        <w:rPr>
          <w:rFonts w:hint="eastAsia" w:ascii="宋体" w:hAnsi="宋体"/>
          <w:bCs/>
        </w:rPr>
        <w:t xml:space="preserve">4.1 本项目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500" w:lineRule="exact"/>
        <w:rPr>
          <w:rFonts w:ascii="宋体" w:hAnsi="宋体"/>
          <w:bCs/>
          <w:sz w:val="24"/>
          <w:szCs w:val="24"/>
        </w:rPr>
      </w:pPr>
      <w:r>
        <w:rPr>
          <w:rFonts w:hint="eastAsia" w:ascii="宋体" w:hAnsi="宋体"/>
          <w:b/>
          <w:bCs/>
          <w:sz w:val="24"/>
          <w:szCs w:val="24"/>
        </w:rPr>
        <w:t xml:space="preserve">4.2 </w:t>
      </w:r>
      <w:r>
        <w:rPr>
          <w:rFonts w:hint="eastAsia" w:ascii="宋体" w:hAnsi="宋体" w:cs="宋体"/>
          <w:bCs/>
          <w:sz w:val="24"/>
          <w:szCs w:val="24"/>
        </w:rPr>
        <w:t xml:space="preserve">本项目非专门面向中小企业采购，</w:t>
      </w:r>
      <w:r>
        <w:rPr>
          <w:rFonts w:hint="eastAsia" w:ascii="宋体" w:hAnsi="宋体"/>
          <w:bCs/>
          <w:sz w:val="24"/>
          <w:szCs w:val="24"/>
        </w:rPr>
        <w:t xml:space="preserve">对符合规定的小微企业报价给予</w:t>
      </w:r>
      <w:r>
        <w:rPr>
          <w:rFonts w:hint="eastAsia" w:ascii="宋体" w:hAnsi="宋体"/>
          <w:bCs/>
          <w:sz w:val="24"/>
          <w:szCs w:val="24"/>
          <w:u w:val="single"/>
        </w:rPr>
        <w:t xml:space="preserve">  </w:t>
      </w:r>
      <w:r>
        <w:rPr>
          <w:rFonts w:hint="eastAsia" w:ascii="宋体" w:hAnsi="宋体"/>
          <w:bCs/>
          <w:sz w:val="24"/>
          <w:szCs w:val="24"/>
          <w:u w:val="single"/>
        </w:rPr>
        <w:t xml:space="preserve">10</w:t>
      </w:r>
      <w:r>
        <w:rPr>
          <w:rFonts w:hint="eastAsia" w:ascii="宋体" w:hAnsi="宋体"/>
          <w:bCs/>
          <w:sz w:val="24"/>
          <w:szCs w:val="24"/>
          <w:u w:val="single"/>
        </w:rPr>
        <w:t xml:space="preserve">  </w:t>
      </w:r>
      <w:r>
        <w:rPr>
          <w:rFonts w:ascii="宋体" w:hAnsi="宋体"/>
          <w:bCs/>
          <w:sz w:val="24"/>
          <w:szCs w:val="24"/>
        </w:rPr>
        <w:t xml:space="preserve">%</w:t>
      </w:r>
      <w:r>
        <w:rPr>
          <w:rFonts w:hint="eastAsia" w:ascii="宋体" w:hAnsi="宋体"/>
          <w:bCs/>
          <w:sz w:val="24"/>
          <w:szCs w:val="24"/>
        </w:rPr>
        <w:t xml:space="preserve">的扣除，用扣除后的价格参与评审。如允许联合体投标的项目，且存在联合投标的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u w:val="single"/>
        </w:rPr>
        <w:t xml:space="preserve">  </w:t>
      </w:r>
      <w:r>
        <w:rPr>
          <w:rFonts w:hint="eastAsia" w:ascii="宋体" w:hAnsi="宋体"/>
          <w:bCs/>
          <w:sz w:val="24"/>
          <w:szCs w:val="24"/>
          <w:u w:val="single"/>
        </w:rPr>
        <w:t xml:space="preserve">\</w:t>
      </w:r>
      <w:r>
        <w:rPr>
          <w:rFonts w:hint="eastAsia" w:ascii="宋体" w:hAnsi="宋体"/>
          <w:bCs/>
          <w:sz w:val="24"/>
          <w:szCs w:val="24"/>
          <w:u w:val="single"/>
        </w:rPr>
        <w:t xml:space="preserve">  </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rPr>
          <w:rFonts w:ascii="宋体" w:hAnsi="宋体"/>
          <w:sz w:val="24"/>
          <w:szCs w:val="24"/>
        </w:rPr>
      </w:pPr>
      <w:r/>
      <w:bookmarkStart w:id="1101" w:name="_Hlk139978380"/>
      <w:r/>
      <w:bookmarkStart w:id="1102" w:name="_Hlk143763518"/>
      <w:r>
        <w:rPr>
          <w:rFonts w:ascii="宋体" w:hAnsi="宋体"/>
          <w:sz w:val="24"/>
          <w:szCs w:val="24"/>
        </w:rPr>
        <w:br w:type="page" w:clear="all"/>
      </w:r>
      <w:bookmarkEnd w:id="1101"/>
      <w:r/>
      <w:bookmarkEnd w:id="1102"/>
      <w:r/>
      <w:r/>
    </w:p>
    <w:p>
      <w:pPr>
        <w:pStyle w:val="1082"/>
        <w:numPr>
          <w:ilvl w:val="0"/>
          <w:numId w:val="6"/>
        </w:numPr>
        <w:ind w:firstLine="0"/>
        <w:spacing w:line="500" w:lineRule="exact"/>
        <w:rPr>
          <w:rFonts w:cs="Arial"/>
          <w:b/>
          <w:sz w:val="30"/>
          <w:szCs w:val="30"/>
        </w:rPr>
      </w:pPr>
      <w:r>
        <w:rPr>
          <w:rFonts w:hint="eastAsia" w:cs="Arial"/>
          <w:b/>
          <w:sz w:val="30"/>
          <w:szCs w:val="30"/>
        </w:rPr>
        <w:t xml:space="preserve">评分标准</w:t>
      </w:r>
      <w:r/>
    </w:p>
    <w:p>
      <w:pPr>
        <w:jc w:val="left"/>
        <w:spacing w:line="360" w:lineRule="auto"/>
        <w:rPr>
          <w:rFonts w:ascii="宋体" w:hAnsi="宋体"/>
          <w:sz w:val="24"/>
          <w:szCs w:val="24"/>
        </w:rPr>
      </w:pPr>
      <w:r>
        <w:rPr>
          <w:rFonts w:hint="eastAsia" w:ascii="宋体" w:hAnsi="宋体"/>
          <w:sz w:val="24"/>
          <w:szCs w:val="24"/>
        </w:rPr>
        <w:t xml:space="preserve">一、采用综合评分法（总分100分），其中：</w:t>
      </w: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技术商务部分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80</w:t>
            </w:r>
            <w:r>
              <w:rPr>
                <w:rFonts w:hint="eastAsia" w:ascii="宋体" w:hAnsi="宋体"/>
                <w:sz w:val="24"/>
                <w:szCs w:val="24"/>
              </w:rPr>
              <w:t xml:space="preserve">分</w:t>
            </w:r>
            <w:r/>
          </w:p>
        </w:tc>
      </w:tr>
      <w:tr>
        <w:trPr>
          <w:jc w:val="center"/>
          <w:trHeight w:val="629"/>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20</w:t>
            </w:r>
            <w:r>
              <w:rPr>
                <w:rFonts w:hint="eastAsia" w:ascii="宋体" w:hAnsi="宋体"/>
                <w:sz w:val="24"/>
                <w:szCs w:val="24"/>
              </w:rPr>
              <w:t xml:space="preserve">分</w:t>
            </w:r>
            <w:r/>
          </w:p>
        </w:tc>
      </w:tr>
    </w:tbl>
    <w:p>
      <w:pPr>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二、评审内容和标准：</w:t>
      </w:r>
      <w:r/>
    </w:p>
    <w:tbl>
      <w:tblPr>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709"/>
        <w:gridCol w:w="1985"/>
        <w:gridCol w:w="708"/>
        <w:gridCol w:w="48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项目需求理解</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11</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投标人需充分理解医院的实际需求，需求分析方案包含对医院的现状及问题、医院用户、医院业务需求、医院管理需求、医院信息需求及医院技术需求等内容。</w:t>
            </w:r>
            <w:r/>
          </w:p>
          <w:p>
            <w:pPr>
              <w:jc w:val="left"/>
              <w:rPr>
                <w:rFonts w:ascii="宋体" w:hAnsi="宋体" w:cs="宋体"/>
                <w:sz w:val="24"/>
                <w:szCs w:val="24"/>
              </w:rPr>
            </w:pPr>
            <w:r>
              <w:rPr>
                <w:rFonts w:hint="eastAsia" w:ascii="宋体" w:hAnsi="宋体" w:cs="宋体"/>
                <w:sz w:val="24"/>
                <w:szCs w:val="24"/>
              </w:rPr>
              <w:t xml:space="preserve">方案完全满足采购需求，结构严谨，内容完整详实，语言表述准确清晰的，得11分；方案较好响应采购需求，主要内容完整，少量细节有待完善的，得7分；方案描述不清，内容缺失或可行性低的，得3分；不提供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项目重难点分析</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11</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投标人能够对本项目建设重难点进行分析。</w:t>
            </w:r>
            <w:r/>
          </w:p>
          <w:p>
            <w:pPr>
              <w:jc w:val="left"/>
              <w:rPr>
                <w:rFonts w:ascii="宋体" w:hAnsi="宋体" w:cs="宋体"/>
                <w:sz w:val="24"/>
                <w:szCs w:val="24"/>
              </w:rPr>
            </w:pPr>
            <w:r>
              <w:rPr>
                <w:rFonts w:hint="eastAsia" w:ascii="宋体" w:hAnsi="宋体" w:cs="宋体"/>
                <w:sz w:val="24"/>
                <w:szCs w:val="24"/>
              </w:rPr>
              <w:t xml:space="preserve">重点难点分析准确得当，提供的解决策略合理可行，针对性、可操作性强的，得11分；方案较好响应采购需求，主要内容完整，少量细节有待完善的，得7分；重点难点分析一般，提供的解决策略基本可行，操作性一般的得3分；不提供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项目技术方案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ascii="宋体" w:hAnsi="宋体" w:cs="宋体"/>
                <w:sz w:val="24"/>
                <w:szCs w:val="24"/>
              </w:rPr>
              <w:t xml:space="preserve">方案需充分理解本项目系统架构及技术要求，技术方</w:t>
            </w:r>
            <w:r>
              <w:rPr>
                <w:rFonts w:hint="eastAsia" w:ascii="宋体" w:hAnsi="宋体" w:cs="宋体"/>
                <w:sz w:val="24"/>
                <w:szCs w:val="24"/>
              </w:rPr>
              <w:t xml:space="preserve">案根据投标人提供的整体项目设计方案，方案包括但不限于医疗智慧管理平台、医院体检系统、OA系统、门诊电子病历升级、电子CA系统等相关模块的应用设计方案，所采用技术与手段的先进性等进行综合评审。</w:t>
            </w:r>
            <w:r/>
          </w:p>
          <w:p>
            <w:pPr>
              <w:jc w:val="left"/>
              <w:rPr>
                <w:rFonts w:ascii="宋体" w:hAnsi="宋体" w:cs="宋体"/>
                <w:sz w:val="24"/>
                <w:szCs w:val="24"/>
              </w:rPr>
            </w:pPr>
            <w:r>
              <w:rPr>
                <w:rFonts w:hint="eastAsia" w:ascii="宋体" w:hAnsi="宋体" w:cs="宋体"/>
                <w:sz w:val="24"/>
                <w:szCs w:val="24"/>
              </w:rPr>
              <w:t xml:space="preserve">方案完全满足采购需求，结构严谨，内容完整详实，语言表述准确清晰的，得15分；方案较好响应采购需求，主要内容完整，少量细节有待完善的，得11分；方案描述不清，内容缺失或可行性低的，得7分；不提供本项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项目实施方案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12</w:t>
            </w:r>
            <w:r>
              <w:rPr>
                <w:rFonts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ascii="宋体" w:hAnsi="宋体" w:cs="宋体"/>
                <w:sz w:val="24"/>
                <w:szCs w:val="24"/>
              </w:rPr>
              <w:t xml:space="preserve">实施方案包含实施组织架构及岗位职责、详细进度计划、软硬件安装调试流程、系统测试标准与方法、交付方案、验收标准等</w:t>
            </w:r>
            <w:r>
              <w:rPr>
                <w:rFonts w:hint="eastAsia" w:ascii="宋体" w:hAnsi="宋体" w:cs="宋体"/>
                <w:sz w:val="24"/>
                <w:szCs w:val="24"/>
              </w:rPr>
              <w:t xml:space="preserve">，尤其要确保按期进行系统试运行。</w:t>
            </w:r>
            <w:r/>
          </w:p>
          <w:p>
            <w:pPr>
              <w:jc w:val="left"/>
              <w:rPr>
                <w:rFonts w:ascii="宋体" w:hAnsi="宋体" w:cs="宋体"/>
                <w:sz w:val="24"/>
                <w:szCs w:val="24"/>
              </w:rPr>
            </w:pPr>
            <w:r>
              <w:rPr>
                <w:rFonts w:hint="eastAsia" w:ascii="宋体" w:hAnsi="宋体" w:cs="宋体"/>
                <w:sz w:val="24"/>
                <w:szCs w:val="24"/>
              </w:rPr>
              <w:t xml:space="preserve">方案完全满足采购需求，结构严谨，内容完整详实，语言表述准确清晰的，得12分；方案较好响应采购需求，主要内容完整，少量细节有待完善的，得8分；方案描述不清，内容缺失或可行性低的，得5分；不提供本项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项目培训方案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ascii="宋体" w:hAnsi="宋体" w:cs="宋体"/>
                <w:sz w:val="24"/>
                <w:szCs w:val="24"/>
              </w:rPr>
              <w:t xml:space="preserve">培训方案内容完整、针对性强，包含安全设备操作培训、等保知识培训、安全意识培训、应急处置培训等</w:t>
            </w:r>
            <w:r>
              <w:rPr>
                <w:rFonts w:hint="eastAsia" w:ascii="宋体" w:hAnsi="宋体" w:cs="宋体"/>
                <w:sz w:val="24"/>
                <w:szCs w:val="24"/>
              </w:rPr>
              <w:t xml:space="preserve">。</w:t>
            </w:r>
            <w:r/>
          </w:p>
          <w:p>
            <w:pPr>
              <w:jc w:val="left"/>
              <w:rPr>
                <w:rFonts w:ascii="宋体" w:hAnsi="宋体" w:cs="宋体"/>
                <w:sz w:val="24"/>
                <w:szCs w:val="24"/>
              </w:rPr>
            </w:pPr>
            <w:r>
              <w:rPr>
                <w:rFonts w:hint="eastAsia" w:ascii="宋体" w:hAnsi="宋体" w:cs="宋体"/>
                <w:sz w:val="24"/>
                <w:szCs w:val="24"/>
              </w:rPr>
              <w:t xml:space="preserve">方案完全满足采购需求，结构严谨，内容完整详实，语言表述准确清晰的，得6分；方案描述不清，内容缺失或可行性低的得3分；不提供不得分。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售后服务方案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ascii="宋体" w:hAnsi="宋体" w:cs="宋体"/>
                <w:sz w:val="24"/>
                <w:szCs w:val="24"/>
              </w:rPr>
              <w:t xml:space="preserve">售后服务方案完整详细，包含质保期服务内容、响应时间承诺、故障处理机制、备机备件保障、技术支持方式、质保期满后服务方案等</w:t>
            </w:r>
            <w:r>
              <w:rPr>
                <w:rFonts w:hint="eastAsia" w:ascii="宋体" w:hAnsi="宋体" w:cs="宋体"/>
                <w:sz w:val="24"/>
                <w:szCs w:val="24"/>
              </w:rPr>
              <w:t xml:space="preserve">。</w:t>
            </w:r>
            <w:r/>
          </w:p>
          <w:p>
            <w:pPr>
              <w:jc w:val="left"/>
              <w:rPr>
                <w:rFonts w:ascii="宋体" w:hAnsi="宋体" w:cs="宋体"/>
                <w:sz w:val="24"/>
                <w:szCs w:val="24"/>
              </w:rPr>
            </w:pPr>
            <w:r>
              <w:rPr>
                <w:rFonts w:hint="eastAsia" w:ascii="宋体" w:hAnsi="宋体" w:cs="宋体"/>
                <w:sz w:val="24"/>
                <w:szCs w:val="24"/>
              </w:rPr>
              <w:t xml:space="preserve">方案完全满足采购需求，结构严谨，内容完整详实，语言表述准确清晰的，得5分；方案描述不清，内容缺失或可行性低的得2分；不提供不得分。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运维服务方案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ascii="宋体" w:hAnsi="宋体" w:cs="宋体"/>
                <w:sz w:val="24"/>
                <w:szCs w:val="24"/>
              </w:rPr>
              <w:t xml:space="preserve">运维方案详细完整，包含运维服务流程、故障处理流程、问题管理流程、资源管理流程、服务提供流程、巡检机制、日志管理、安全策略优化等</w:t>
            </w:r>
            <w:r>
              <w:rPr>
                <w:rFonts w:hint="eastAsia" w:ascii="宋体" w:hAnsi="宋体" w:cs="宋体"/>
                <w:sz w:val="24"/>
                <w:szCs w:val="24"/>
              </w:rPr>
              <w:t xml:space="preserve">。</w:t>
            </w:r>
            <w:r/>
          </w:p>
          <w:p>
            <w:pPr>
              <w:jc w:val="left"/>
              <w:rPr>
                <w:rFonts w:ascii="宋体" w:hAnsi="宋体" w:cs="宋体"/>
                <w:sz w:val="24"/>
                <w:szCs w:val="24"/>
              </w:rPr>
            </w:pPr>
            <w:r>
              <w:rPr>
                <w:rFonts w:hint="eastAsia" w:ascii="宋体" w:hAnsi="宋体" w:cs="宋体"/>
                <w:sz w:val="24"/>
                <w:szCs w:val="24"/>
              </w:rPr>
              <w:t xml:space="preserve">方案完全满足采购需求，结构严谨，内容完整详实，语言表述准确清晰的，得3分；方案描述不清，内容缺失或可行性低的得1分；不提供不得分。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故障应急预案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ascii="宋体" w:hAnsi="宋体" w:cs="宋体"/>
                <w:sz w:val="24"/>
                <w:szCs w:val="24"/>
              </w:rPr>
              <w:t xml:space="preserve">预案充分考虑系统重大故障点，包含预警预防、应急响应机制、故障处理流程、备机备用方案、善后处理、应急保障团队等</w:t>
            </w:r>
            <w:r>
              <w:rPr>
                <w:rFonts w:hint="eastAsia" w:ascii="宋体" w:hAnsi="宋体" w:cs="宋体"/>
                <w:sz w:val="24"/>
                <w:szCs w:val="24"/>
              </w:rPr>
              <w:t xml:space="preserve">。</w:t>
            </w:r>
            <w:r/>
          </w:p>
          <w:p>
            <w:pPr>
              <w:jc w:val="left"/>
              <w:rPr>
                <w:rFonts w:ascii="宋体" w:hAnsi="宋体" w:cs="宋体"/>
                <w:sz w:val="24"/>
                <w:szCs w:val="24"/>
              </w:rPr>
            </w:pPr>
            <w:r>
              <w:rPr>
                <w:rFonts w:hint="eastAsia" w:ascii="宋体" w:hAnsi="宋体" w:cs="宋体"/>
                <w:sz w:val="24"/>
                <w:szCs w:val="24"/>
              </w:rPr>
              <w:t xml:space="preserve">方案完全满足采购需求，结构严谨，内容完整详实，语言表述准确清晰的，得3分；方案描述不清，内容缺失或可行性低的得1分；不提供不得分。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同类项目业绩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ascii="宋体" w:hAnsi="宋体" w:cs="宋体"/>
                <w:sz w:val="24"/>
                <w:szCs w:val="24"/>
              </w:rPr>
              <w:t xml:space="preserve">投标人自 202</w:t>
            </w:r>
            <w:r>
              <w:rPr>
                <w:rFonts w:hint="eastAsia" w:ascii="宋体" w:hAnsi="宋体" w:cs="宋体"/>
                <w:sz w:val="24"/>
                <w:szCs w:val="24"/>
              </w:rPr>
              <w:t xml:space="preserve">3</w:t>
            </w:r>
            <w:r>
              <w:rPr>
                <w:rFonts w:ascii="宋体" w:hAnsi="宋体" w:cs="宋体"/>
                <w:sz w:val="24"/>
                <w:szCs w:val="24"/>
              </w:rPr>
              <w:t xml:space="preserve"> 年 1 月 1 日以来（以合同签订时间为准），承担过同类</w:t>
            </w:r>
            <w:r>
              <w:rPr>
                <w:rFonts w:hint="eastAsia" w:ascii="宋体" w:hAnsi="宋体" w:cs="宋体"/>
                <w:sz w:val="24"/>
                <w:szCs w:val="24"/>
              </w:rPr>
              <w:t xml:space="preserve">信息化</w:t>
            </w:r>
            <w:r>
              <w:rPr>
                <w:rFonts w:ascii="宋体" w:hAnsi="宋体" w:cs="宋体"/>
                <w:sz w:val="24"/>
                <w:szCs w:val="24"/>
              </w:rPr>
              <w:t xml:space="preserve">服务项目的，每提供一份有效合同扫描件得</w:t>
            </w:r>
            <w:r>
              <w:rPr>
                <w:rFonts w:hint="eastAsia" w:ascii="宋体" w:hAnsi="宋体" w:cs="宋体"/>
                <w:sz w:val="24"/>
                <w:szCs w:val="24"/>
              </w:rPr>
              <w:t xml:space="preserve">1</w:t>
            </w:r>
            <w:r>
              <w:rPr>
                <w:rFonts w:ascii="宋体" w:hAnsi="宋体" w:cs="宋体"/>
                <w:sz w:val="24"/>
                <w:szCs w:val="24"/>
              </w:rPr>
              <w:t xml:space="preserve">分，最高</w:t>
            </w:r>
            <w:r>
              <w:rPr>
                <w:rFonts w:hint="eastAsia" w:ascii="宋体" w:hAnsi="宋体" w:cs="宋体"/>
                <w:sz w:val="24"/>
                <w:szCs w:val="24"/>
              </w:rPr>
              <w:t xml:space="preserve">3</w:t>
            </w:r>
            <w:r>
              <w:rPr>
                <w:rFonts w:ascii="宋体" w:hAnsi="宋体" w:cs="宋体"/>
                <w:sz w:val="24"/>
                <w:szCs w:val="24"/>
              </w:rPr>
              <w:t xml:space="preserve">分。</w:t>
            </w:r>
            <w:r/>
          </w:p>
          <w:p>
            <w:pPr>
              <w:jc w:val="left"/>
              <w:rPr>
                <w:rFonts w:ascii="宋体" w:hAnsi="宋体" w:cs="宋体"/>
                <w:b/>
              </w:rPr>
            </w:pPr>
            <w:r>
              <w:rPr>
                <w:rFonts w:ascii="宋体" w:hAnsi="宋体" w:cs="宋体"/>
                <w:b/>
                <w:sz w:val="24"/>
                <w:szCs w:val="24"/>
              </w:rPr>
              <w:t xml:space="preserve">【</w:t>
            </w:r>
            <w:r>
              <w:rPr>
                <w:rFonts w:hint="eastAsia" w:ascii="宋体" w:hAnsi="宋体" w:cs="宋体"/>
                <w:b/>
                <w:sz w:val="24"/>
                <w:szCs w:val="24"/>
              </w:rPr>
              <w:t xml:space="preserve">投标文件中须</w:t>
            </w:r>
            <w:r>
              <w:rPr>
                <w:rFonts w:ascii="宋体" w:hAnsi="宋体" w:cs="宋体"/>
                <w:b/>
                <w:sz w:val="24"/>
                <w:szCs w:val="24"/>
              </w:rPr>
              <w:t xml:space="preserve">提供有效合同关键页扫描件（含合同首页、标的内容页、签字盖章页）】</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供应商能力</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投标人具有</w:t>
            </w:r>
            <w:r>
              <w:rPr>
                <w:rFonts w:ascii="宋体" w:hAnsi="宋体" w:cs="宋体"/>
                <w:sz w:val="24"/>
                <w:szCs w:val="24"/>
              </w:rPr>
              <w:t xml:space="preserve">ISO42001</w:t>
            </w:r>
            <w:r>
              <w:rPr>
                <w:rFonts w:hint="eastAsia" w:ascii="宋体" w:hAnsi="宋体" w:cs="宋体"/>
                <w:sz w:val="24"/>
                <w:szCs w:val="24"/>
              </w:rPr>
              <w:t xml:space="preserve">人工智能管理体系认证证书、ISO20000信息技术服务管理体系认证证书、</w:t>
            </w:r>
            <w:r>
              <w:rPr>
                <w:rFonts w:ascii="宋体" w:hAnsi="宋体" w:cs="宋体"/>
                <w:sz w:val="24"/>
                <w:szCs w:val="24"/>
              </w:rPr>
              <w:t xml:space="preserve">ISO27001</w:t>
            </w:r>
            <w:r>
              <w:rPr>
                <w:rFonts w:hint="eastAsia" w:ascii="宋体" w:hAnsi="宋体" w:cs="宋体"/>
                <w:sz w:val="24"/>
                <w:szCs w:val="24"/>
              </w:rPr>
              <w:t xml:space="preserve">信息安全管理体系认证证书、</w:t>
            </w:r>
            <w:r>
              <w:rPr>
                <w:rFonts w:ascii="宋体" w:hAnsi="宋体" w:cs="宋体"/>
                <w:sz w:val="24"/>
                <w:szCs w:val="24"/>
              </w:rPr>
              <w:t xml:space="preserve">ISO10015</w:t>
            </w:r>
            <w:r>
              <w:rPr>
                <w:rFonts w:hint="eastAsia" w:ascii="宋体" w:hAnsi="宋体" w:cs="宋体"/>
                <w:sz w:val="24"/>
                <w:szCs w:val="24"/>
              </w:rPr>
              <w:t xml:space="preserve">培训管理体系认证证书，有一项得1分，最高得4分。</w:t>
            </w:r>
            <w:r/>
          </w:p>
          <w:p>
            <w:pPr>
              <w:jc w:val="left"/>
              <w:rPr>
                <w:rFonts w:ascii="宋体" w:hAnsi="宋体" w:cs="宋体"/>
                <w:b/>
                <w:sz w:val="24"/>
                <w:szCs w:val="24"/>
              </w:rPr>
            </w:pPr>
            <w:r>
              <w:rPr>
                <w:rFonts w:hint="eastAsia" w:ascii="宋体" w:hAnsi="宋体" w:cs="宋体"/>
                <w:b/>
                <w:sz w:val="24"/>
                <w:szCs w:val="24"/>
              </w:rPr>
              <w:t xml:space="preserve">【注：投标文件中须提供以上相关证书扫描件并加盖供应商公章，不提供不得分】</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项目</w:t>
            </w:r>
            <w:r>
              <w:rPr>
                <w:rFonts w:hint="eastAsia" w:ascii="宋体" w:hAnsi="宋体" w:cs="宋体"/>
                <w:sz w:val="24"/>
                <w:szCs w:val="24"/>
              </w:rPr>
              <w:t xml:space="preserve">人员配置</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1、项目经理（4分）：投标人拟派项目经理，该项目经理具有信息系统项目管理师证书得1分，系统规划与管理师证书得1分，网络工程师证书得1分，ITSS服务项目经理证书得1分，本项最高得4分。</w:t>
            </w:r>
            <w:r/>
          </w:p>
          <w:p>
            <w:pPr>
              <w:jc w:val="left"/>
              <w:rPr>
                <w:rFonts w:ascii="宋体" w:hAnsi="宋体" w:cs="宋体"/>
                <w:sz w:val="24"/>
                <w:szCs w:val="24"/>
              </w:rPr>
            </w:pPr>
            <w:r>
              <w:rPr>
                <w:rFonts w:hint="eastAsia" w:ascii="宋体" w:hAnsi="宋体" w:cs="宋体"/>
                <w:sz w:val="24"/>
                <w:szCs w:val="24"/>
              </w:rPr>
              <w:t xml:space="preserve">2、 技术负责人（3分）：投标人为本项目配备技术负责人，该负责人具有系统架构设计师证书得1分，系统分析师证书得1分，数据库系统工程师证书得1分，本项最高得3分。</w:t>
            </w:r>
            <w:r/>
          </w:p>
          <w:p>
            <w:pPr>
              <w:jc w:val="left"/>
              <w:rPr>
                <w:rFonts w:ascii="宋体" w:hAnsi="宋体" w:cs="宋体"/>
                <w:b/>
              </w:rPr>
            </w:pPr>
            <w:r>
              <w:rPr>
                <w:rFonts w:hint="eastAsia" w:ascii="宋体" w:hAnsi="宋体" w:cs="宋体"/>
                <w:b/>
                <w:sz w:val="24"/>
                <w:szCs w:val="24"/>
              </w:rPr>
              <w:t xml:space="preserve">【注：投标文件中须提供以上人员的身份证、相关证书扫描件及供应商为其缴纳的开标前6个月中的任意1个月（不含开标当月）的社保证明原件扫描件，否则不得分。】</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highlight w:val="yellow"/>
              </w:rPr>
            </w:pPr>
            <w:r>
              <w:rPr>
                <w:rFonts w:hint="eastAsia" w:ascii="宋体" w:hAnsi="宋体" w:cs="宋体"/>
                <w:sz w:val="24"/>
                <w:szCs w:val="24"/>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highlight w:val="yellow"/>
              </w:rPr>
            </w:pPr>
            <w:r>
              <w:rPr>
                <w:rFonts w:hint="eastAsia" w:ascii="宋体" w:hAnsi="宋体"/>
                <w:sz w:val="24"/>
                <w:szCs w:val="24"/>
              </w:rPr>
              <w:t xml:space="preserve">20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80"/>
              <w:jc w:val="left"/>
              <w:rPr>
                <w:rFonts w:ascii="宋体" w:hAnsi="宋体"/>
                <w:sz w:val="24"/>
                <w:szCs w:val="24"/>
              </w:rPr>
            </w:pPr>
            <w:r>
              <w:rPr>
                <w:rFonts w:hint="eastAsia" w:ascii="宋体" w:hAnsi="宋体" w:cs="宋体"/>
                <w:sz w:val="24"/>
                <w:szCs w:val="24"/>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ascii="宋体" w:hAnsi="宋体"/>
                <w:sz w:val="24"/>
                <w:szCs w:val="24"/>
              </w:rPr>
            </w:pPr>
            <w:r>
              <w:rPr>
                <w:rFonts w:hint="eastAsia" w:ascii="宋体" w:hAnsi="宋体" w:cs="宋体"/>
                <w:sz w:val="24"/>
              </w:rPr>
              <w:t xml:space="preserve">投标报价得分=</w:t>
            </w:r>
            <w:r>
              <w:rPr>
                <w:rFonts w:hint="eastAsia" w:ascii="宋体" w:hAnsi="宋体"/>
                <w:sz w:val="24"/>
                <w:szCs w:val="24"/>
              </w:rPr>
              <w:t xml:space="preserve">（</w:t>
            </w:r>
            <w:r>
              <w:rPr>
                <w:rFonts w:hint="eastAsia" w:ascii="宋体" w:hAnsi="宋体" w:cs="宋体"/>
                <w:sz w:val="24"/>
                <w:szCs w:val="24"/>
              </w:rPr>
              <w:t xml:space="preserve">评标基准价</w:t>
            </w:r>
            <w:r>
              <w:rPr>
                <w:rFonts w:hint="eastAsia" w:ascii="宋体" w:hAnsi="宋体"/>
                <w:sz w:val="24"/>
                <w:szCs w:val="24"/>
              </w:rPr>
              <w:t xml:space="preserve">/投标报价）×20</w:t>
            </w:r>
            <w:r/>
          </w:p>
          <w:p>
            <w:pPr>
              <w:jc w:val="left"/>
              <w:rPr>
                <w:rFonts w:ascii="宋体" w:hAnsi="宋体"/>
                <w:bCs/>
                <w:sz w:val="24"/>
                <w:szCs w:val="24"/>
                <w:highlight w:val="yellow"/>
              </w:rPr>
            </w:pPr>
            <w:r>
              <w:rPr>
                <w:rFonts w:hint="eastAsia" w:ascii="宋体" w:hAnsi="宋体"/>
                <w:szCs w:val="21"/>
              </w:rPr>
              <w:t xml:space="preserve">注：</w:t>
            </w:r>
            <w:r>
              <w:rPr>
                <w:rFonts w:hint="eastAsia" w:ascii="宋体" w:hAnsi="宋体" w:cs="宋体"/>
                <w:szCs w:val="21"/>
              </w:rPr>
              <w:t xml:space="preserve">因算术修正和落实政府采购政策进行价格调整的，以调整后的价格计算评标基准价和投标报价。</w:t>
            </w:r>
            <w:r/>
          </w:p>
        </w:tc>
      </w:tr>
    </w:tbl>
    <w:p>
      <w:pPr>
        <w:jc w:val="left"/>
        <w:rPr>
          <w:rFonts w:ascii="宋体" w:hAnsi="宋体"/>
          <w:b/>
          <w:bCs/>
          <w:sz w:val="24"/>
          <w:szCs w:val="24"/>
        </w:rPr>
      </w:pPr>
      <w:r>
        <w:rPr>
          <w:rFonts w:ascii="宋体" w:hAnsi="宋体"/>
          <w:b/>
          <w:bCs/>
          <w:sz w:val="24"/>
          <w:szCs w:val="24"/>
        </w:rPr>
      </w:r>
      <w:r/>
    </w:p>
    <w:p>
      <w:pPr>
        <w:jc w:val="left"/>
        <w:rPr>
          <w:rFonts w:ascii="宋体" w:hAnsi="宋体"/>
          <w:b/>
          <w:bCs/>
          <w:sz w:val="24"/>
          <w:szCs w:val="24"/>
        </w:rPr>
      </w:pPr>
      <w:r>
        <w:rPr>
          <w:rFonts w:hint="eastAsia" w:ascii="宋体" w:hAnsi="宋体"/>
          <w:b/>
          <w:bCs/>
          <w:sz w:val="24"/>
          <w:szCs w:val="24"/>
        </w:rPr>
        <w:t xml:space="preserve">备注：</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③投标（响应）报价低于采购项目最高限价45%的，即投标（响应）报价&lt;采购项目最高限价×45%；</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④评审委员会基于专业判断，认为供应商报价过低，有可能影响产品质量或者不能诚信履约的其他情形。</w:t>
      </w:r>
      <w:bookmarkStart w:id="1103" w:name="_GoBack"/>
      <w:r/>
      <w:bookmarkEnd w:id="1103"/>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
          <w:sz w:val="24"/>
          <w:szCs w:val="24"/>
          <w:lang w:val="zh-CN"/>
        </w:rPr>
        <w:t xml:space="preserve">本项目中如有涉及</w:t>
      </w:r>
      <w:r>
        <w:rPr>
          <w:rFonts w:hint="eastAsia" w:ascii="宋体" w:hAnsi="宋体" w:cs="宋体"/>
          <w:b/>
          <w:sz w:val="24"/>
          <w:szCs w:val="24"/>
        </w:rPr>
        <w:t xml:space="preserve">强制采购节能产品或优先采购节能产品、环境标志产品的</w:t>
      </w:r>
      <w:r>
        <w:rPr>
          <w:rFonts w:hint="eastAsia" w:ascii="宋体" w:hAnsi="宋体" w:cs="宋体"/>
          <w:bCs/>
          <w:sz w:val="24"/>
          <w:szCs w:val="24"/>
        </w:rPr>
        <w:t xml:space="preserve">，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sz w:val="24"/>
          <w:szCs w:val="24"/>
          <w:lang w:val="zh-CN"/>
        </w:rPr>
        <w:t xml:space="preserve">节能</w:t>
      </w:r>
      <w:r>
        <w:rPr>
          <w:rFonts w:hint="eastAsia" w:ascii="宋体" w:hAnsi="宋体" w:cs="宋体"/>
          <w:bCs/>
          <w:sz w:val="24"/>
          <w:szCs w:val="24"/>
        </w:rPr>
        <w:t xml:space="preserve">（环境标志）</w:t>
      </w:r>
      <w:r>
        <w:rPr>
          <w:rFonts w:hint="eastAsia" w:ascii="宋体" w:hAnsi="宋体" w:cs="宋体"/>
          <w:bCs/>
          <w:sz w:val="24"/>
          <w:szCs w:val="24"/>
          <w:lang w:val="zh-CN"/>
        </w:rPr>
        <w:t xml:space="preserve">产品政府采购品目清单</w:t>
      </w:r>
      <w:r>
        <w:rPr>
          <w:rFonts w:hint="eastAsia" w:ascii="宋体" w:hAnsi="宋体" w:cs="宋体"/>
          <w:bCs/>
          <w:sz w:val="24"/>
          <w:szCs w:val="24"/>
        </w:rPr>
        <w:t xml:space="preserve">中的品目是否一致，判定投标人提供的相关产品是否满足采购需求。</w:t>
      </w:r>
      <w:r/>
    </w:p>
    <w:p>
      <w:pPr>
        <w:pStyle w:val="1041"/>
        <w:jc w:val="center"/>
        <w:spacing w:line="579" w:lineRule="auto"/>
        <w:rPr>
          <w:rFonts w:ascii="黑体" w:hAnsi="黑体" w:eastAsia="黑体"/>
          <w:b w:val="0"/>
          <w:bCs w:val="0"/>
          <w:sz w:val="28"/>
        </w:rPr>
      </w:pPr>
      <w:r>
        <w:rPr>
          <w:rFonts w:hint="eastAsia" w:ascii="宋体" w:hAnsi="宋体"/>
          <w:sz w:val="24"/>
          <w:szCs w:val="24"/>
        </w:rPr>
        <w:br w:type="page" w:clear="all"/>
      </w:r>
      <w:bookmarkStart w:id="1104" w:name="_Toc4875"/>
      <w:r/>
      <w:bookmarkStart w:id="1105" w:name="_Toc157174692"/>
      <w:r/>
      <w:bookmarkEnd w:id="1097"/>
      <w:r/>
      <w:bookmarkEnd w:id="1098"/>
      <w:r/>
      <w:bookmarkEnd w:id="1099"/>
      <w:r/>
      <w:bookmarkEnd w:id="1100"/>
      <w:r>
        <w:rPr>
          <w:rFonts w:hint="eastAsia" w:ascii="黑体" w:hAnsi="黑体" w:eastAsia="黑体"/>
          <w:b w:val="0"/>
          <w:bCs w:val="0"/>
          <w:sz w:val="36"/>
          <w:szCs w:val="36"/>
        </w:rPr>
        <w:t xml:space="preserve">第五章 政府采购合同（格式）</w:t>
      </w:r>
      <w:bookmarkEnd w:id="1104"/>
      <w:r/>
      <w:bookmarkEnd w:id="1105"/>
      <w:r/>
      <w:r/>
    </w:p>
    <w:p>
      <w:pPr>
        <w:pStyle w:val="1078"/>
        <w:ind w:firstLine="0"/>
        <w:jc w:val="right"/>
        <w:rPr>
          <w:rFonts w:hAnsi="宋体" w:cs="宋体"/>
          <w:b/>
          <w:sz w:val="28"/>
          <w:szCs w:val="28"/>
          <w:lang w:val="zh-CN"/>
        </w:rPr>
      </w:pPr>
      <w:r>
        <w:rPr>
          <w:rFonts w:hAnsi="宋体" w:cs="宋体"/>
          <w:b/>
          <w:sz w:val="28"/>
          <w:szCs w:val="28"/>
          <w:lang w:val="zh-CN"/>
        </w:rPr>
      </w:r>
      <w:r/>
    </w:p>
    <w:p>
      <w:pPr>
        <w:pStyle w:val="1078"/>
        <w:ind w:firstLine="0"/>
        <w:jc w:val="right"/>
        <w:rPr>
          <w:rFonts w:hAnsi="宋体" w:cs="宋体"/>
          <w:szCs w:val="24"/>
        </w:rPr>
      </w:pPr>
      <w:r>
        <w:rPr>
          <w:rFonts w:hAnsi="宋体" w:cs="宋体"/>
          <w:szCs w:val="24"/>
        </w:rPr>
      </w:r>
      <w:r/>
    </w:p>
    <w:p>
      <w:pPr>
        <w:pStyle w:val="1078"/>
        <w:ind w:firstLine="0"/>
        <w:rPr>
          <w:rFonts w:hAnsi="宋体" w:cs="宋体"/>
          <w:szCs w:val="24"/>
        </w:rPr>
      </w:pPr>
      <w:r>
        <w:rPr>
          <w:rFonts w:hAnsi="宋体" w:cs="宋体"/>
          <w:szCs w:val="24"/>
        </w:rPr>
      </w:r>
      <w:r/>
    </w:p>
    <w:p>
      <w:pPr>
        <w:pStyle w:val="1078"/>
        <w:ind w:firstLine="0"/>
        <w:rPr>
          <w:rFonts w:hAnsi="宋体" w:cs="宋体"/>
          <w:szCs w:val="24"/>
        </w:rPr>
      </w:pPr>
      <w:r>
        <w:rPr>
          <w:rFonts w:hAnsi="宋体" w:cs="宋体"/>
          <w:szCs w:val="24"/>
        </w:rPr>
      </w:r>
      <w:r/>
    </w:p>
    <w:p>
      <w:pPr>
        <w:pStyle w:val="1078"/>
        <w:ind w:firstLine="0"/>
        <w:jc w:val="center"/>
        <w:rPr>
          <w:rFonts w:hAnsi="宋体" w:cs="宋体"/>
          <w:b/>
          <w:szCs w:val="24"/>
        </w:rPr>
      </w:pPr>
      <w:r>
        <w:rPr>
          <w:rFonts w:hint="eastAsia" w:hAnsi="宋体" w:cs="宋体"/>
          <w:b/>
          <w:szCs w:val="24"/>
        </w:rPr>
        <w:t xml:space="preserve">第一部分 合同书</w:t>
      </w:r>
      <w:r/>
    </w:p>
    <w:p>
      <w:pPr>
        <w:pStyle w:val="1078"/>
        <w:ind w:firstLine="0"/>
        <w:rPr>
          <w:rFonts w:hAnsi="宋体" w:cs="宋体"/>
          <w:szCs w:val="24"/>
        </w:rPr>
      </w:pPr>
      <w:r>
        <w:rPr>
          <w:rFonts w:hAnsi="宋体" w:cs="宋体"/>
          <w:szCs w:val="24"/>
        </w:rPr>
      </w:r>
      <w:r/>
    </w:p>
    <w:p>
      <w:pPr>
        <w:pStyle w:val="1078"/>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1079"/>
        <w:spacing w:before="120" w:line="22" w:lineRule="atLeast"/>
        <w:rPr>
          <w:rFonts w:ascii="宋体" w:hAnsi="宋体" w:eastAsia="宋体" w:cs="宋体"/>
          <w:szCs w:val="24"/>
        </w:rPr>
      </w:pPr>
      <w:r>
        <w:rPr>
          <w:rFonts w:ascii="宋体" w:hAnsi="宋体" w:eastAsia="宋体" w:cs="宋体"/>
          <w:szCs w:val="24"/>
        </w:rPr>
      </w:r>
      <w:r/>
    </w:p>
    <w:p>
      <w:pPr>
        <w:pStyle w:val="1079"/>
        <w:ind w:firstLine="960"/>
        <w:spacing w:before="120" w:line="22" w:lineRule="atLeast"/>
        <w:rPr>
          <w:rFonts w:ascii="宋体" w:hAnsi="宋体" w:eastAsia="宋体" w:cs="宋体"/>
          <w:szCs w:val="24"/>
        </w:rPr>
      </w:pPr>
      <w:r>
        <w:rPr>
          <w:rFonts w:hint="eastAsia" w:ascii="宋体" w:hAnsi="宋体" w:eastAsia="宋体" w:cs="宋体"/>
          <w:bCs/>
        </w:rPr>
        <w:t xml:space="preserve">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r/>
    </w:p>
    <w:p>
      <w:pPr>
        <w:rPr>
          <w:rFonts w:ascii="宋体" w:hAnsi="宋体" w:cs="宋体"/>
        </w:rPr>
      </w:pPr>
      <w:r>
        <w:rPr>
          <w:rFonts w:ascii="宋体" w:hAnsi="宋体" w:cs="宋体"/>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640"/>
        <w:jc w:val="center"/>
        <w:spacing w:line="600" w:lineRule="exact"/>
        <w:rPr>
          <w:rFonts w:ascii="宋体" w:hAnsi="宋体" w:cs="宋体"/>
          <w:sz w:val="24"/>
        </w:rPr>
        <w:sectPr>
          <w:footnotePr/>
          <w:endnotePr/>
          <w:type w:val="nextPage"/>
          <w:pgSz w:w="11907" w:h="16840" w:orient="portrait"/>
          <w:pgMar w:top="1134" w:right="1134" w:bottom="1134" w:left="1134" w:header="851" w:footer="850" w:gutter="0"/>
          <w:pgNumType w:start="1"/>
          <w:cols w:num="1" w:sep="0" w:space="0" w:equalWidth="1"/>
          <w:docGrid w:linePitch="360"/>
        </w:sectPr>
      </w:pPr>
      <w:r>
        <w:rPr>
          <w:rFonts w:ascii="宋体" w:hAnsi="宋体" w:cs="宋体"/>
          <w:sz w:val="24"/>
        </w:rPr>
      </w:r>
      <w:r/>
    </w:p>
    <w:p>
      <w:pPr>
        <w:ind w:firstLine="480"/>
        <w:spacing w:line="560" w:lineRule="exact"/>
        <w:rPr>
          <w:rFonts w:ascii="宋体" w:hAnsi="宋体" w:cs="宋体"/>
          <w:sz w:val="24"/>
        </w:rPr>
      </w:pPr>
      <w:r/>
      <w:bookmarkStart w:id="1106" w:name="_Toc22967"/>
      <w:r/>
      <w:bookmarkStart w:id="1107" w:name="_Toc28855"/>
      <w:r/>
      <w:bookmarkStart w:id="1108" w:name="_Toc15367"/>
      <w:r/>
      <w:bookmarkStart w:id="1109" w:name="_Toc20421"/>
      <w:r/>
      <w:bookmarkStart w:id="1110" w:name="_Toc19273"/>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bookmarkStart w:id="1111" w:name="_Hlk151450445"/>
      <w:r>
        <w:rPr>
          <w:rFonts w:hint="eastAsia" w:ascii="宋体" w:hAnsi="宋体" w:cs="宋体"/>
          <w:sz w:val="24"/>
          <w:u w:val="single"/>
        </w:rPr>
        <w:t xml:space="preserve"> 宜兴市妇幼保健院 </w:t>
      </w:r>
      <w:r>
        <w:rPr>
          <w:rFonts w:hint="eastAsia" w:ascii="宋体" w:hAnsi="宋体" w:cs="宋体"/>
          <w:sz w:val="24"/>
        </w:rPr>
        <w:t xml:space="preserve">以</w:t>
      </w:r>
      <w:r>
        <w:rPr>
          <w:rFonts w:hint="eastAsia" w:ascii="宋体" w:hAnsi="宋体" w:cs="宋体"/>
          <w:sz w:val="24"/>
          <w:u w:val="single"/>
        </w:rPr>
        <w:t xml:space="preserve">（采购方式） </w:t>
      </w:r>
      <w:r>
        <w:rPr>
          <w:rFonts w:hint="eastAsia" w:ascii="宋体" w:hAnsi="宋体" w:cs="宋体"/>
          <w:sz w:val="24"/>
        </w:rPr>
        <w:t xml:space="preserve">对</w:t>
      </w:r>
      <w:r>
        <w:rPr>
          <w:rFonts w:hint="eastAsia" w:ascii="宋体" w:hAnsi="宋体" w:cs="宋体"/>
          <w:sz w:val="24"/>
          <w:u w:val="single"/>
        </w:rPr>
        <w:t xml:space="preserve"> 宜兴市妇幼保健院信息化项目 </w:t>
      </w:r>
      <w:r>
        <w:rPr>
          <w:rFonts w:hint="eastAsia" w:ascii="宋体" w:hAnsi="宋体" w:cs="宋体"/>
          <w:sz w:val="24"/>
        </w:rPr>
        <w:t xml:space="preserve">进行了采购。</w:t>
      </w:r>
      <w:bookmarkEnd w:id="1111"/>
      <w:r>
        <w:rPr>
          <w:rFonts w:hint="eastAsia" w:ascii="宋体" w:hAnsi="宋体" w:cs="宋体"/>
          <w:sz w:val="24"/>
        </w:rPr>
        <w:t xml:space="preserve">经</w:t>
      </w:r>
      <w:r>
        <w:rPr>
          <w:rFonts w:hint="eastAsia" w:ascii="宋体" w:hAnsi="宋体"/>
          <w:bCs/>
          <w:sz w:val="24"/>
          <w:szCs w:val="24"/>
          <w:lang w:val="zh-CN"/>
        </w:rPr>
        <w:t xml:space="preserve">评标委员会</w:t>
      </w:r>
      <w:r>
        <w:rPr>
          <w:rFonts w:hint="eastAsia" w:ascii="宋体" w:hAnsi="宋体" w:cs="宋体"/>
          <w:sz w:val="24"/>
        </w:rPr>
        <w:t xml:space="preserve">评审，</w:t>
      </w:r>
      <w:r>
        <w:rPr>
          <w:rFonts w:hint="eastAsia" w:ascii="宋体" w:hAnsi="宋体" w:cs="宋体"/>
          <w:sz w:val="24"/>
          <w:u w:val="single"/>
        </w:rPr>
        <w:t xml:space="preserve">宜兴市妇幼保健院</w:t>
      </w:r>
      <w:r>
        <w:rPr>
          <w:rFonts w:hint="eastAsia" w:ascii="宋体" w:hAnsi="宋体" w:cs="宋体"/>
          <w:sz w:val="24"/>
        </w:rPr>
        <w:t xml:space="preserve">确定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p>
    <w:p>
      <w:pPr>
        <w:ind w:firstLine="480"/>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w:t>
      </w:r>
      <w:bookmarkStart w:id="1112" w:name="_Hlk151450466"/>
      <w:r>
        <w:rPr>
          <w:rFonts w:hint="eastAsia" w:ascii="宋体" w:hAnsi="宋体" w:cs="宋体"/>
          <w:sz w:val="24"/>
          <w:lang w:val="zh-CN"/>
        </w:rPr>
        <w:t xml:space="preserve">经</w:t>
      </w:r>
      <w:r>
        <w:rPr>
          <w:rFonts w:hint="eastAsia" w:ascii="宋体" w:hAnsi="宋体" w:cs="宋体"/>
          <w:sz w:val="24"/>
          <w:u w:val="single"/>
        </w:rPr>
        <w:t xml:space="preserve"> 宜兴市妇幼保健院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w:t>
      </w:r>
      <w:r>
        <w:rPr>
          <w:rFonts w:hint="eastAsia" w:ascii="宋体" w:hAnsi="宋体" w:cs="宋体"/>
          <w:sz w:val="24"/>
          <w:lang w:val="zh-CN"/>
        </w:rPr>
        <w:t xml:space="preserve">(以下简称：乙方)协商一致，</w:t>
      </w:r>
      <w:bookmarkEnd w:id="1112"/>
      <w:r>
        <w:rPr>
          <w:rFonts w:hint="eastAsia" w:ascii="宋体" w:hAnsi="宋体" w:cs="宋体"/>
          <w:sz w:val="24"/>
          <w:lang w:val="zh-CN"/>
        </w:rPr>
        <w:t xml:space="preserve">约定以下合同</w:t>
      </w:r>
      <w:r>
        <w:rPr>
          <w:rFonts w:hint="eastAsia" w:ascii="宋体" w:hAnsi="宋体" w:cs="宋体"/>
          <w:sz w:val="24"/>
        </w:rPr>
        <w:t xml:space="preserve">条款，以兹共同遵守、全面履行。</w:t>
      </w:r>
      <w:r/>
    </w:p>
    <w:p>
      <w:pPr>
        <w:ind w:firstLine="482"/>
        <w:spacing w:line="560" w:lineRule="exact"/>
        <w:rPr>
          <w:rFonts w:ascii="宋体" w:hAnsi="宋体" w:cs="宋体"/>
          <w:sz w:val="24"/>
          <w:szCs w:val="24"/>
        </w:rPr>
      </w:pPr>
      <w:r>
        <w:rPr>
          <w:rFonts w:hint="eastAsia" w:ascii="宋体" w:hAnsi="宋体" w:cs="宋体"/>
          <w:b/>
          <w:sz w:val="24"/>
          <w:szCs w:val="24"/>
        </w:rPr>
        <w:t xml:space="preserve">1.1 合同组成部分</w:t>
      </w:r>
      <w:bookmarkEnd w:id="1106"/>
      <w:r/>
      <w:bookmarkEnd w:id="1107"/>
      <w:r/>
      <w:bookmarkEnd w:id="1108"/>
      <w:r/>
      <w:bookmarkEnd w:id="1109"/>
      <w:r/>
      <w:bookmarkEnd w:id="1110"/>
      <w:r/>
      <w:r/>
    </w:p>
    <w:p>
      <w:pPr>
        <w:ind w:firstLine="480"/>
        <w:spacing w:line="560" w:lineRule="exact"/>
        <w:rPr>
          <w:rFonts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sz w:val="24"/>
          <w:szCs w:val="24"/>
        </w:rPr>
      </w:pPr>
      <w:r>
        <w:rPr>
          <w:rFonts w:hint="eastAsia" w:ascii="宋体" w:hAnsi="宋体" w:cs="宋体"/>
          <w:sz w:val="24"/>
          <w:szCs w:val="24"/>
        </w:rPr>
        <w:t xml:space="preserve">1.1.1 本合同及其补充合同、变更协议；</w:t>
      </w:r>
      <w:r/>
    </w:p>
    <w:p>
      <w:pPr>
        <w:ind w:firstLine="480"/>
        <w:spacing w:line="560" w:lineRule="exact"/>
        <w:rPr>
          <w:rFonts w:ascii="宋体" w:hAnsi="宋体" w:cs="宋体"/>
          <w:sz w:val="24"/>
          <w:szCs w:val="24"/>
        </w:rPr>
      </w:pPr>
      <w:r>
        <w:rPr>
          <w:rFonts w:hint="eastAsia" w:ascii="宋体" w:hAnsi="宋体" w:cs="宋体"/>
          <w:sz w:val="24"/>
          <w:szCs w:val="24"/>
        </w:rPr>
        <w:t xml:space="preserve">1.1.2 中标通知书；</w:t>
      </w:r>
      <w:r/>
    </w:p>
    <w:p>
      <w:pPr>
        <w:ind w:firstLine="480"/>
        <w:spacing w:line="560" w:lineRule="exact"/>
        <w:rPr>
          <w:rFonts w:ascii="宋体" w:hAnsi="宋体" w:cs="宋体"/>
          <w:sz w:val="24"/>
          <w:szCs w:val="24"/>
        </w:rPr>
      </w:pPr>
      <w:r>
        <w:rPr>
          <w:rFonts w:hint="eastAsia" w:ascii="宋体" w:hAnsi="宋体" w:cs="宋体"/>
          <w:sz w:val="24"/>
          <w:szCs w:val="24"/>
        </w:rPr>
        <w:t xml:space="preserve">1.1.3 投标文件（含澄清或者说明文件）；</w:t>
      </w:r>
      <w:r/>
    </w:p>
    <w:p>
      <w:pPr>
        <w:ind w:firstLine="480"/>
        <w:spacing w:line="560" w:lineRule="exact"/>
        <w:rPr>
          <w:rFonts w:ascii="宋体" w:hAnsi="宋体" w:cs="宋体"/>
          <w:sz w:val="24"/>
          <w:szCs w:val="24"/>
        </w:rPr>
      </w:pPr>
      <w:r>
        <w:rPr>
          <w:rFonts w:hint="eastAsia" w:ascii="宋体" w:hAnsi="宋体" w:cs="宋体"/>
          <w:sz w:val="24"/>
          <w:szCs w:val="24"/>
        </w:rPr>
        <w:t xml:space="preserve">1.1.4 招标文件（含澄清或者修改文件）；</w:t>
      </w:r>
      <w:r/>
    </w:p>
    <w:p>
      <w:pPr>
        <w:ind w:firstLine="480"/>
        <w:spacing w:line="560" w:lineRule="exact"/>
        <w:rPr>
          <w:rFonts w:ascii="宋体" w:hAnsi="宋体" w:cs="宋体"/>
          <w:sz w:val="24"/>
          <w:szCs w:val="24"/>
        </w:rPr>
      </w:pPr>
      <w:r>
        <w:rPr>
          <w:rFonts w:hint="eastAsia" w:ascii="宋体" w:hAnsi="宋体" w:cs="宋体"/>
          <w:sz w:val="24"/>
          <w:szCs w:val="24"/>
        </w:rPr>
        <w:t xml:space="preserve">1.1.5 其他相关采购文件。</w:t>
      </w:r>
      <w:r/>
    </w:p>
    <w:p>
      <w:pPr>
        <w:ind w:firstLine="482"/>
        <w:spacing w:line="560" w:lineRule="exact"/>
        <w:rPr>
          <w:rFonts w:ascii="宋体" w:hAnsi="宋体" w:cs="宋体"/>
          <w:b/>
          <w:sz w:val="24"/>
          <w:szCs w:val="24"/>
        </w:rPr>
      </w:pPr>
      <w:r/>
      <w:bookmarkStart w:id="1113" w:name="_Toc6773"/>
      <w:r/>
      <w:bookmarkStart w:id="1114" w:name="_Toc2918"/>
      <w:r/>
      <w:bookmarkStart w:id="1115" w:name="_Toc6311"/>
      <w:r/>
      <w:bookmarkStart w:id="1116" w:name="_Toc22185"/>
      <w:r/>
      <w:bookmarkStart w:id="1117" w:name="_Toc18585"/>
      <w:r>
        <w:rPr>
          <w:rFonts w:hint="eastAsia" w:ascii="宋体" w:hAnsi="宋体" w:cs="宋体"/>
          <w:b/>
          <w:sz w:val="24"/>
          <w:szCs w:val="24"/>
        </w:rPr>
        <w:t xml:space="preserve">1.2 标的</w:t>
      </w:r>
      <w:bookmarkEnd w:id="1113"/>
      <w:r/>
      <w:bookmarkEnd w:id="1114"/>
      <w:r/>
      <w:bookmarkEnd w:id="1115"/>
      <w:r/>
      <w:bookmarkEnd w:id="1116"/>
      <w:r/>
      <w:bookmarkEnd w:id="1117"/>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1.2.1 标的名称：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1.2.2 标的数量：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1.2.3 标的质量：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118" w:name="_Toc4929"/>
      <w:r/>
      <w:bookmarkStart w:id="1119" w:name="_Toc21124"/>
      <w:r/>
      <w:bookmarkStart w:id="1120" w:name="_Toc5635"/>
      <w:r/>
      <w:bookmarkStart w:id="1121" w:name="_Toc13918"/>
      <w:r/>
      <w:bookmarkStart w:id="1122" w:name="_Toc1386"/>
      <w:r>
        <w:rPr>
          <w:rFonts w:hint="eastAsia" w:ascii="宋体" w:hAnsi="宋体" w:cs="宋体"/>
          <w:b/>
          <w:sz w:val="24"/>
          <w:szCs w:val="24"/>
        </w:rPr>
        <w:t xml:space="preserve">1.3 价款</w:t>
      </w:r>
      <w:bookmarkEnd w:id="1118"/>
      <w:r/>
      <w:bookmarkEnd w:id="1119"/>
      <w:r/>
      <w:bookmarkEnd w:id="1120"/>
      <w:r/>
      <w:bookmarkEnd w:id="1121"/>
      <w:r/>
      <w:bookmarkEnd w:id="1122"/>
      <w:r/>
      <w:r/>
    </w:p>
    <w:p>
      <w:pPr>
        <w:ind w:firstLine="480"/>
        <w:spacing w:line="560" w:lineRule="exact"/>
        <w:rPr>
          <w:rFonts w:ascii="宋体" w:hAnsi="宋体" w:cs="宋体"/>
          <w:sz w:val="24"/>
          <w:szCs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分项价格：</w:t>
      </w:r>
      <w:r/>
    </w:p>
    <w:tbl>
      <w:tblPr>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1080"/>
              <w:jc w:val="center"/>
              <w:spacing w:line="560" w:lineRule="exact"/>
              <w:rPr>
                <w:rFonts w:hAnsi="宋体" w:cs="宋体"/>
                <w:color w:val="000000"/>
                <w:sz w:val="24"/>
                <w:szCs w:val="24"/>
              </w:rPr>
            </w:pPr>
            <w:r>
              <w:rPr>
                <w:rFonts w:hint="eastAsia" w:hAnsi="宋体" w:cs="宋体"/>
                <w:color w:val="000000"/>
                <w:sz w:val="24"/>
                <w:szCs w:val="24"/>
              </w:rPr>
              <w:t xml:space="preserve">序号</w:t>
            </w:r>
            <w:r/>
          </w:p>
        </w:tc>
        <w:tc>
          <w:tcPr>
            <w:tcW w:w="3402" w:type="dxa"/>
            <w:vAlign w:val="center"/>
            <w:textDirection w:val="lrTb"/>
            <w:noWrap w:val="false"/>
          </w:tcPr>
          <w:p>
            <w:pPr>
              <w:pStyle w:val="1080"/>
              <w:ind w:firstLine="200"/>
              <w:jc w:val="center"/>
              <w:spacing w:line="560" w:lineRule="exact"/>
              <w:rPr>
                <w:rFonts w:hAnsi="宋体" w:cs="宋体"/>
                <w:color w:val="000000"/>
                <w:sz w:val="24"/>
                <w:szCs w:val="24"/>
              </w:rPr>
            </w:pPr>
            <w:r>
              <w:rPr>
                <w:rFonts w:hint="eastAsia" w:hAnsi="宋体" w:cs="宋体"/>
                <w:color w:val="000000"/>
                <w:sz w:val="24"/>
                <w:szCs w:val="24"/>
              </w:rPr>
              <w:t xml:space="preserve">分项名称</w:t>
            </w:r>
            <w:r/>
          </w:p>
        </w:tc>
        <w:tc>
          <w:tcPr>
            <w:tcW w:w="2552" w:type="dxa"/>
            <w:vAlign w:val="center"/>
            <w:textDirection w:val="lrTb"/>
            <w:noWrap w:val="false"/>
          </w:tcPr>
          <w:p>
            <w:pPr>
              <w:pStyle w:val="1080"/>
              <w:jc w:val="center"/>
              <w:spacing w:line="560" w:lineRule="exact"/>
              <w:rPr>
                <w:rFonts w:hAnsi="宋体" w:cs="宋体"/>
                <w:color w:val="000000"/>
                <w:sz w:val="24"/>
                <w:szCs w:val="24"/>
              </w:rPr>
            </w:pPr>
            <w:r>
              <w:rPr>
                <w:rFonts w:hint="eastAsia" w:hAnsi="宋体" w:cs="宋体"/>
                <w:color w:val="000000"/>
                <w:sz w:val="24"/>
                <w:szCs w:val="24"/>
              </w:rPr>
              <w:t xml:space="preserve">分项价格</w:t>
            </w:r>
            <w:r/>
          </w:p>
        </w:tc>
      </w:tr>
      <w:tr>
        <w:trPr>
          <w:jc w:val="center"/>
          <w:trHeight w:val="369"/>
        </w:trPr>
        <w:tc>
          <w:tcPr>
            <w:tcW w:w="1201"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c>
          <w:tcPr>
            <w:tcW w:w="3402"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c>
          <w:tcPr>
            <w:tcW w:w="2552"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369"/>
        </w:trPr>
        <w:tc>
          <w:tcPr>
            <w:tcW w:w="1201"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c>
          <w:tcPr>
            <w:tcW w:w="3402"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c>
          <w:tcPr>
            <w:tcW w:w="2552"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369"/>
        </w:trPr>
        <w:tc>
          <w:tcPr>
            <w:tcW w:w="1201"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c>
          <w:tcPr>
            <w:tcW w:w="3402"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c>
          <w:tcPr>
            <w:tcW w:w="2552"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369"/>
        </w:trPr>
        <w:tc>
          <w:tcPr>
            <w:tcW w:w="1201"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c>
          <w:tcPr>
            <w:tcW w:w="3402"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c>
          <w:tcPr>
            <w:tcW w:w="2552"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369"/>
        </w:trPr>
        <w:tc>
          <w:tcPr>
            <w:gridSpan w:val="2"/>
            <w:tcW w:w="4603" w:type="dxa"/>
            <w:vAlign w:val="center"/>
            <w:textDirection w:val="lrTb"/>
            <w:noWrap w:val="false"/>
          </w:tcPr>
          <w:p>
            <w:pPr>
              <w:pStyle w:val="1080"/>
              <w:ind w:firstLine="200"/>
              <w:jc w:val="center"/>
              <w:spacing w:line="560" w:lineRule="exact"/>
              <w:rPr>
                <w:rFonts w:hAnsi="宋体" w:cs="宋体"/>
                <w:color w:val="000000"/>
                <w:sz w:val="24"/>
                <w:szCs w:val="24"/>
              </w:rPr>
            </w:pPr>
            <w:r>
              <w:rPr>
                <w:rFonts w:hint="eastAsia" w:hAnsi="宋体" w:cs="宋体"/>
                <w:color w:val="000000"/>
                <w:sz w:val="24"/>
                <w:szCs w:val="24"/>
              </w:rPr>
              <w:t xml:space="preserve">总价</w:t>
            </w:r>
            <w:r/>
          </w:p>
        </w:tc>
        <w:tc>
          <w:tcPr>
            <w:tcW w:w="2552" w:type="dxa"/>
            <w:vAlign w:val="center"/>
            <w:textDirection w:val="lrTb"/>
            <w:noWrap w:val="false"/>
          </w:tcPr>
          <w:p>
            <w:pPr>
              <w:pStyle w:val="1080"/>
              <w:ind w:firstLine="200"/>
              <w:jc w:val="center"/>
              <w:spacing w:line="560" w:lineRule="exact"/>
              <w:rPr>
                <w:rFonts w:hAnsi="宋体" w:cs="宋体"/>
                <w:color w:val="000000"/>
                <w:sz w:val="24"/>
                <w:szCs w:val="24"/>
              </w:rPr>
            </w:pPr>
            <w:r>
              <w:rPr>
                <w:rFonts w:hAnsi="宋体" w:cs="宋体"/>
                <w:color w:val="000000"/>
                <w:sz w:val="24"/>
                <w:szCs w:val="24"/>
              </w:rPr>
            </w:r>
            <w:r/>
          </w:p>
        </w:tc>
      </w:tr>
    </w:tbl>
    <w:p>
      <w:pPr>
        <w:ind w:firstLine="482"/>
        <w:spacing w:line="560" w:lineRule="exact"/>
        <w:rPr>
          <w:rFonts w:ascii="宋体" w:hAnsi="宋体" w:cs="宋体"/>
          <w:b/>
          <w:sz w:val="24"/>
          <w:szCs w:val="24"/>
        </w:rPr>
      </w:pPr>
      <w:r/>
      <w:bookmarkStart w:id="1123" w:name="_Toc3654"/>
      <w:r/>
      <w:bookmarkStart w:id="1124" w:name="_Toc14993"/>
      <w:r/>
      <w:bookmarkStart w:id="1125" w:name="_Toc30506"/>
      <w:r/>
      <w:bookmarkStart w:id="1126" w:name="_Toc26916"/>
      <w:r/>
      <w:bookmarkStart w:id="1127" w:name="_Toc30158"/>
      <w:r>
        <w:rPr>
          <w:rFonts w:hint="eastAsia" w:ascii="宋体" w:hAnsi="宋体" w:cs="宋体"/>
          <w:b/>
          <w:sz w:val="24"/>
          <w:szCs w:val="24"/>
        </w:rPr>
        <w:t xml:space="preserve">1.4 付款方式和发票开具方式</w:t>
      </w:r>
      <w:bookmarkEnd w:id="1123"/>
      <w:r/>
      <w:bookmarkEnd w:id="1124"/>
      <w:r/>
      <w:bookmarkEnd w:id="1125"/>
      <w:r/>
      <w:bookmarkEnd w:id="1126"/>
      <w:r/>
      <w:bookmarkEnd w:id="1127"/>
      <w:r/>
      <w:r/>
    </w:p>
    <w:p>
      <w:pPr>
        <w:ind w:firstLine="480"/>
        <w:spacing w:line="560" w:lineRule="exact"/>
        <w:rPr>
          <w:rFonts w:ascii="宋体" w:hAnsi="宋体" w:cs="宋体"/>
          <w:sz w:val="24"/>
          <w:szCs w:val="24"/>
        </w:rPr>
      </w:pPr>
      <w:r>
        <w:rPr>
          <w:rFonts w:hint="eastAsia" w:ascii="宋体" w:hAnsi="宋体" w:cs="宋体"/>
          <w:sz w:val="24"/>
          <w:szCs w:val="24"/>
        </w:rPr>
        <w:t xml:space="preserve">1.4.1付款方式：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1.4.2 发票开具方式：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128" w:name="_Toc8772"/>
      <w:r/>
      <w:bookmarkStart w:id="1129" w:name="_Toc31421"/>
      <w:r/>
      <w:bookmarkStart w:id="1130" w:name="_Toc11108"/>
      <w:r/>
      <w:bookmarkStart w:id="1131" w:name="_Toc3625"/>
      <w:r/>
      <w:bookmarkStart w:id="1132" w:name="_Toc4760"/>
      <w:r>
        <w:rPr>
          <w:rFonts w:hint="eastAsia" w:ascii="宋体" w:hAnsi="宋体" w:cs="宋体"/>
          <w:b/>
          <w:sz w:val="24"/>
          <w:szCs w:val="24"/>
        </w:rPr>
        <w:t xml:space="preserve">1.5 履行期限、地点和方式</w:t>
      </w:r>
      <w:bookmarkEnd w:id="1128"/>
      <w:r/>
      <w:bookmarkEnd w:id="1129"/>
      <w:r/>
      <w:bookmarkEnd w:id="1130"/>
      <w:r/>
      <w:bookmarkEnd w:id="1131"/>
      <w:r/>
      <w:bookmarkEnd w:id="1132"/>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1.5.1 履行期限：</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1.5.2 履行地点：</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1.5.3 履行方式：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sz w:val="24"/>
          <w:szCs w:val="24"/>
          <w:u w:val="single"/>
        </w:rPr>
      </w:pPr>
      <w:r/>
      <w:bookmarkStart w:id="1133" w:name="_Toc24662"/>
      <w:r/>
      <w:bookmarkStart w:id="1134" w:name="_Toc8586"/>
      <w:r/>
      <w:bookmarkStart w:id="1135" w:name="_Toc2375"/>
      <w:r/>
      <w:bookmarkStart w:id="1136" w:name="_Toc5698"/>
      <w:r/>
      <w:bookmarkStart w:id="1137" w:name="_Toc3079"/>
      <w:r>
        <w:rPr>
          <w:rFonts w:hint="eastAsia" w:ascii="宋体" w:hAnsi="宋体" w:cs="宋体"/>
          <w:b/>
          <w:sz w:val="24"/>
          <w:szCs w:val="24"/>
        </w:rPr>
        <w:t xml:space="preserve">1.6 违约责任</w:t>
      </w:r>
      <w:bookmarkEnd w:id="1133"/>
      <w:r/>
      <w:bookmarkEnd w:id="1134"/>
      <w:r/>
      <w:bookmarkEnd w:id="1135"/>
      <w:r/>
      <w:bookmarkEnd w:id="1136"/>
      <w:r/>
      <w:bookmarkEnd w:id="1137"/>
      <w:r/>
      <w:r/>
    </w:p>
    <w:p>
      <w:pPr>
        <w:ind w:firstLine="480"/>
        <w:spacing w:line="560" w:lineRule="exact"/>
        <w:rPr>
          <w:rFonts w:ascii="宋体" w:hAnsi="宋体" w:cs="宋体"/>
          <w:sz w:val="24"/>
          <w:szCs w:val="24"/>
        </w:rPr>
      </w:pPr>
      <w:r>
        <w:rPr>
          <w:rFonts w:hint="eastAsia" w:ascii="宋体" w:hAnsi="宋体" w:cs="宋体"/>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w:t>
      </w:r>
      <w:r>
        <w:rPr>
          <w:rFonts w:hint="eastAsia" w:ascii="宋体" w:hAnsi="宋体" w:cs="宋体"/>
          <w:sz w:val="24"/>
          <w:szCs w:val="24"/>
        </w:rPr>
        <w:t xml:space="preserve">违约方解除本合同；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bCs/>
          <w:sz w:val="24"/>
        </w:rPr>
        <w:t xml:space="preserve">1.6.5 </w:t>
      </w:r>
      <w:r>
        <w:rPr>
          <w:rFonts w:hint="eastAsia" w:ascii="宋体"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sz w:val="24"/>
          <w:szCs w:val="24"/>
        </w:rPr>
      </w:pPr>
      <w:r>
        <w:rPr>
          <w:rFonts w:hint="eastAsia" w:ascii="宋体" w:hAnsi="宋体" w:cs="宋体"/>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cs="宋体"/>
          <w:sz w:val="24"/>
          <w:szCs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sz w:val="24"/>
          <w:szCs w:val="24"/>
        </w:rPr>
      </w:pPr>
      <w:r/>
      <w:bookmarkStart w:id="1138" w:name="_Toc32454"/>
      <w:r/>
      <w:bookmarkStart w:id="1139" w:name="_Toc9497"/>
      <w:r/>
      <w:bookmarkStart w:id="1140" w:name="_Toc18683"/>
      <w:r/>
      <w:bookmarkStart w:id="1141" w:name="_Toc30329"/>
      <w:r/>
      <w:bookmarkStart w:id="1142" w:name="_Toc26807"/>
      <w:r>
        <w:rPr>
          <w:rFonts w:hint="eastAsia" w:ascii="宋体" w:hAnsi="宋体" w:cs="宋体"/>
          <w:b/>
          <w:sz w:val="24"/>
          <w:szCs w:val="24"/>
        </w:rPr>
        <w:t xml:space="preserve">1.7 合同争议的解决</w:t>
      </w:r>
      <w:bookmarkEnd w:id="1138"/>
      <w:r/>
      <w:bookmarkEnd w:id="1139"/>
      <w:r/>
      <w:bookmarkEnd w:id="1140"/>
      <w:r/>
      <w:bookmarkEnd w:id="1141"/>
      <w:r/>
      <w:bookmarkEnd w:id="1142"/>
      <w:r/>
      <w:r/>
    </w:p>
    <w:p>
      <w:pPr>
        <w:ind w:firstLine="480"/>
        <w:spacing w:line="560" w:lineRule="exact"/>
        <w:rPr>
          <w:rFonts w:ascii="宋体" w:hAnsi="宋体" w:cs="宋体"/>
          <w:sz w:val="24"/>
          <w:szCs w:val="24"/>
        </w:rPr>
      </w:pPr>
      <w:r/>
      <w:bookmarkStart w:id="1143" w:name="_Hlk160009497"/>
      <w:r>
        <w:rPr>
          <w:rFonts w:hint="eastAsia" w:ascii="宋体" w:hAnsi="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r/>
    </w:p>
    <w:p>
      <w:pPr>
        <w:ind w:firstLine="480"/>
        <w:spacing w:line="560" w:lineRule="exact"/>
        <w:rPr>
          <w:rFonts w:ascii="宋体" w:hAnsi="宋体" w:cs="宋体"/>
          <w:sz w:val="24"/>
          <w:szCs w:val="24"/>
        </w:rPr>
      </w:pPr>
      <w:r/>
      <w:bookmarkStart w:id="1144" w:name="_Hlk160021638"/>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 </w:t>
      </w:r>
      <w:r/>
    </w:p>
    <w:p>
      <w:pPr>
        <w:ind w:firstLine="480"/>
        <w:spacing w:line="560" w:lineRule="exact"/>
        <w:rPr>
          <w:rFonts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r/>
    </w:p>
    <w:p>
      <w:pPr>
        <w:ind w:firstLine="482"/>
        <w:spacing w:line="560" w:lineRule="exact"/>
        <w:rPr>
          <w:rFonts w:ascii="宋体" w:hAnsi="宋体" w:cs="宋体"/>
          <w:b/>
          <w:sz w:val="24"/>
          <w:szCs w:val="24"/>
        </w:rPr>
      </w:pPr>
      <w:r/>
      <w:bookmarkStart w:id="1145" w:name="_Toc15827"/>
      <w:r/>
      <w:bookmarkStart w:id="1146" w:name="_Toc26227"/>
      <w:r/>
      <w:bookmarkStart w:id="1147" w:name="_Toc12273"/>
      <w:r/>
      <w:bookmarkStart w:id="1148" w:name="_Toc23784"/>
      <w:r/>
      <w:bookmarkStart w:id="1149" w:name="_Toc16417"/>
      <w:r/>
      <w:bookmarkEnd w:id="1143"/>
      <w:r/>
      <w:bookmarkEnd w:id="1144"/>
      <w:r>
        <w:rPr>
          <w:rFonts w:hint="eastAsia" w:ascii="宋体" w:hAnsi="宋体" w:cs="宋体"/>
          <w:b/>
          <w:sz w:val="24"/>
          <w:szCs w:val="24"/>
        </w:rPr>
        <w:t xml:space="preserve">1.8 合同生效</w:t>
      </w:r>
      <w:bookmarkEnd w:id="1145"/>
      <w:r/>
      <w:bookmarkEnd w:id="1146"/>
      <w:r/>
      <w:bookmarkEnd w:id="1147"/>
      <w:r/>
      <w:bookmarkEnd w:id="1148"/>
      <w:r/>
      <w:bookmarkEnd w:id="1149"/>
      <w:r/>
      <w:r/>
    </w:p>
    <w:p>
      <w:pPr>
        <w:ind w:firstLine="480"/>
        <w:spacing w:line="560" w:lineRule="exact"/>
        <w:rPr>
          <w:rFonts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spacing w:line="560" w:lineRule="exact"/>
        <w:rPr>
          <w:rFonts w:ascii="宋体" w:hAnsi="宋体" w:cs="宋体"/>
          <w:sz w:val="24"/>
        </w:rPr>
      </w:pPr>
      <w:r>
        <w:rPr>
          <w:rFonts w:hint="eastAsia" w:ascii="宋体" w:hAnsi="宋体" w:cs="宋体"/>
          <w:sz w:val="24"/>
        </w:rPr>
        <w:t xml:space="preserve">1.8.2 本合同一式叁份，供需双方各持一份，报送财政监管部门备案一份。</w:t>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ascii="宋体" w:hAnsi="宋体" w:cs="宋体"/>
          <w:sz w:val="24"/>
        </w:rPr>
      </w:r>
      <w:r/>
    </w:p>
    <w:p>
      <w:pPr>
        <w:ind w:firstLine="1265"/>
        <w:spacing w:line="560" w:lineRule="exact"/>
        <w:rPr>
          <w:rFonts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w:t>
      </w:r>
      <w:r>
        <w:rPr>
          <w:rFonts w:ascii="宋体" w:hAnsi="宋体" w:cs="宋体"/>
          <w:sz w:val="24"/>
          <w:szCs w:val="24"/>
          <w:lang w:val="zh-CN"/>
        </w:rPr>
        <w:t xml:space="preserve"> </w:t>
      </w:r>
      <w:r>
        <w:rPr>
          <w:rFonts w:hint="eastAsia" w:ascii="宋体" w:hAnsi="宋体" w:cs="宋体"/>
          <w:sz w:val="24"/>
          <w:szCs w:val="24"/>
          <w:lang w:val="zh-CN"/>
        </w:rPr>
        <w:t xml:space="preserve">统一社会信用代码或身份证号码：</w:t>
      </w:r>
      <w:r/>
    </w:p>
    <w:p>
      <w:pPr>
        <w:ind w:firstLine="1260"/>
        <w:spacing w:line="560" w:lineRule="exact"/>
        <w:rPr>
          <w:rFonts w:ascii="宋体" w:hAnsi="宋体" w:cs="宋体"/>
          <w:sz w:val="24"/>
          <w:szCs w:val="24"/>
          <w:lang w:val="zh-CN"/>
        </w:rPr>
      </w:pPr>
      <w:r>
        <w:rPr>
          <w:rFonts w:ascii="宋体" w:hAnsi="宋体" w:cs="宋体"/>
          <w:sz w:val="24"/>
          <w:szCs w:val="24"/>
          <w:lang w:val="zh-CN"/>
        </w:rPr>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住所：                                   住所：</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联系人：                                 联系人：</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邮政编码：                               邮政编码：</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电话:                                    电话: </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传真:                                    传真:</w:t>
      </w:r>
      <w:r/>
    </w:p>
    <w:p>
      <w:pPr>
        <w:ind w:firstLine="1260"/>
        <w:spacing w:line="560" w:lineRule="exact"/>
        <w:rPr>
          <w:rFonts w:ascii="宋体" w:hAnsi="宋体" w:cs="宋体"/>
          <w:sz w:val="24"/>
          <w:szCs w:val="24"/>
        </w:rPr>
      </w:pPr>
      <w:r>
        <w:rPr>
          <w:rFonts w:hint="eastAsia" w:ascii="宋体" w:hAnsi="宋体" w:cs="宋体"/>
          <w:sz w:val="24"/>
          <w:szCs w:val="24"/>
          <w:lang w:val="zh-CN"/>
        </w:rPr>
        <w:t xml:space="preserve">电子邮箱：                               电子邮箱：</w:t>
      </w:r>
      <w:r/>
    </w:p>
    <w:p>
      <w:pPr>
        <w:ind w:firstLine="1260"/>
        <w:spacing w:line="560" w:lineRule="exact"/>
        <w:rPr>
          <w:rFonts w:ascii="宋体" w:hAnsi="宋体" w:cs="宋体"/>
          <w:sz w:val="24"/>
          <w:szCs w:val="24"/>
        </w:rPr>
      </w:pPr>
      <w:r>
        <w:rPr>
          <w:rFonts w:hint="eastAsia" w:ascii="宋体" w:hAnsi="宋体" w:cs="宋体"/>
          <w:sz w:val="24"/>
          <w:szCs w:val="24"/>
        </w:rPr>
        <w:t xml:space="preserve">开户银行：                               开户银行： </w:t>
      </w:r>
      <w:r/>
    </w:p>
    <w:p>
      <w:pPr>
        <w:ind w:firstLine="1260"/>
        <w:spacing w:line="560" w:lineRule="exact"/>
        <w:rPr>
          <w:rFonts w:ascii="宋体" w:hAnsi="宋体" w:cs="宋体"/>
          <w:sz w:val="24"/>
          <w:szCs w:val="24"/>
        </w:rPr>
      </w:pPr>
      <w:r>
        <w:rPr>
          <w:rFonts w:hint="eastAsia" w:ascii="宋体" w:hAnsi="宋体" w:cs="宋体"/>
          <w:sz w:val="24"/>
          <w:szCs w:val="24"/>
        </w:rPr>
        <w:t xml:space="preserve">开户名称：                               开户名称： </w:t>
      </w:r>
      <w:r/>
    </w:p>
    <w:p>
      <w:pPr>
        <w:ind w:firstLine="1260"/>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jc w:val="left"/>
        <w:spacing w:line="560" w:lineRule="exact"/>
        <w:widowControl/>
        <w:rPr>
          <w:rFonts w:ascii="宋体" w:hAnsi="宋体" w:cs="宋体"/>
          <w:b/>
          <w:sz w:val="24"/>
          <w:szCs w:val="24"/>
        </w:rPr>
      </w:pPr>
      <w:r/>
      <w:bookmarkStart w:id="1150" w:name="_Toc331685783"/>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center"/>
        <w:spacing w:line="560" w:lineRule="exact"/>
        <w:widowControl/>
        <w:rPr>
          <w:rFonts w:hAnsi="宋体" w:cs="宋体"/>
          <w:b/>
          <w:szCs w:val="24"/>
        </w:rPr>
      </w:pPr>
      <w:r>
        <w:rPr>
          <w:rFonts w:ascii="宋体" w:hAnsi="宋体" w:cs="宋体"/>
          <w:b/>
          <w:sz w:val="24"/>
          <w:szCs w:val="24"/>
        </w:rPr>
        <w:br w:type="page" w:clear="all"/>
      </w:r>
      <w:r>
        <w:rPr>
          <w:rFonts w:hint="eastAsia" w:hAnsi="宋体" w:cs="宋体"/>
          <w:b/>
          <w:szCs w:val="24"/>
        </w:rPr>
        <w:t xml:space="preserve">第二部分</w:t>
      </w:r>
      <w:r>
        <w:rPr>
          <w:rFonts w:hint="eastAsia" w:hAnsi="宋体" w:cs="宋体"/>
          <w:b/>
          <w:szCs w:val="24"/>
        </w:rPr>
        <w:t xml:space="preserve"> </w:t>
      </w:r>
      <w:r>
        <w:rPr>
          <w:rFonts w:hint="eastAsia" w:hAnsi="宋体" w:cs="宋体"/>
          <w:b/>
          <w:szCs w:val="24"/>
        </w:rPr>
        <w:t xml:space="preserve">合同一般条款</w:t>
      </w:r>
      <w:bookmarkEnd w:id="1150"/>
      <w:r/>
      <w:r/>
    </w:p>
    <w:p>
      <w:pPr>
        <w:ind w:firstLine="482"/>
        <w:spacing w:line="560" w:lineRule="exact"/>
        <w:rPr>
          <w:rFonts w:ascii="宋体" w:hAnsi="宋体" w:cs="宋体"/>
          <w:b/>
          <w:sz w:val="24"/>
          <w:szCs w:val="24"/>
        </w:rPr>
      </w:pPr>
      <w:r/>
      <w:bookmarkStart w:id="1151" w:name="_Toc14021"/>
      <w:r/>
      <w:bookmarkStart w:id="1152" w:name="_Toc487900349"/>
      <w:r/>
      <w:bookmarkStart w:id="1153" w:name="_Ref467379094"/>
      <w:r/>
      <w:bookmarkStart w:id="1154" w:name="_Toc25079"/>
      <w:r/>
      <w:bookmarkStart w:id="1155" w:name="_Ref467379101"/>
      <w:r/>
      <w:bookmarkStart w:id="1156" w:name="_Toc5228"/>
      <w:r/>
      <w:bookmarkStart w:id="1157" w:name="_Ref467379195"/>
      <w:r/>
      <w:bookmarkStart w:id="1158" w:name="_Toc279701240"/>
      <w:r/>
      <w:bookmarkStart w:id="1159" w:name="_Ref467378499"/>
      <w:r/>
      <w:bookmarkStart w:id="1160" w:name="_Ref467378463"/>
      <w:r/>
      <w:bookmarkStart w:id="1161" w:name="_Toc259093669"/>
      <w:r/>
      <w:bookmarkStart w:id="1162" w:name="_Ref467379205"/>
      <w:r/>
      <w:bookmarkStart w:id="1163" w:name="_Ref467378404"/>
      <w:r/>
      <w:bookmarkStart w:id="1164" w:name="_Toc19680"/>
      <w:r/>
      <w:bookmarkStart w:id="1165" w:name="_Ref467379109"/>
      <w:r/>
      <w:bookmarkStart w:id="1166" w:name="_Ref467379225"/>
      <w:r/>
      <w:bookmarkStart w:id="1167" w:name="_Toc31297"/>
      <w:r/>
      <w:bookmarkStart w:id="1168" w:name="_Ref467379214"/>
      <w:r>
        <w:rPr>
          <w:rFonts w:hint="eastAsia" w:ascii="宋体" w:hAnsi="宋体" w:cs="宋体"/>
          <w:b/>
          <w:sz w:val="24"/>
          <w:szCs w:val="24"/>
        </w:rPr>
        <w:t xml:space="preserve">2.1 定义</w:t>
      </w:r>
      <w:bookmarkEnd w:id="1151"/>
      <w:r/>
      <w:bookmarkEnd w:id="1152"/>
      <w:r/>
      <w:bookmarkEnd w:id="1153"/>
      <w:r/>
      <w:bookmarkEnd w:id="1154"/>
      <w:r/>
      <w:bookmarkEnd w:id="1155"/>
      <w:r/>
      <w:bookmarkEnd w:id="1156"/>
      <w:r/>
      <w:bookmarkEnd w:id="1157"/>
      <w:r/>
      <w:bookmarkEnd w:id="1158"/>
      <w:r/>
      <w:bookmarkEnd w:id="1159"/>
      <w:r/>
      <w:bookmarkEnd w:id="1160"/>
      <w:r/>
      <w:bookmarkEnd w:id="1161"/>
      <w:r/>
      <w:bookmarkEnd w:id="1162"/>
      <w:r/>
      <w:bookmarkEnd w:id="1163"/>
      <w:r/>
      <w:bookmarkEnd w:id="1164"/>
      <w:r/>
      <w:bookmarkEnd w:id="1165"/>
      <w:r/>
      <w:bookmarkEnd w:id="1166"/>
      <w:r/>
      <w:bookmarkEnd w:id="1167"/>
      <w:r/>
      <w:bookmarkEnd w:id="1168"/>
      <w:r/>
      <w:r/>
    </w:p>
    <w:p>
      <w:pPr>
        <w:ind w:firstLine="480"/>
        <w:spacing w:line="560" w:lineRule="exact"/>
        <w:rPr>
          <w:rFonts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ascii="宋体" w:hAnsi="宋体" w:cs="宋体"/>
          <w:sz w:val="24"/>
          <w:szCs w:val="24"/>
        </w:rPr>
      </w:pPr>
      <w:r>
        <w:rPr>
          <w:rFonts w:hint="eastAsia" w:ascii="宋体" w:hAnsi="宋体" w:cs="宋体"/>
          <w:sz w:val="24"/>
          <w:szCs w:val="24"/>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sz w:val="24"/>
          <w:szCs w:val="24"/>
        </w:rPr>
      </w:pPr>
      <w:r>
        <w:rPr>
          <w:rFonts w:hint="eastAsia" w:ascii="宋体" w:hAnsi="宋体" w:cs="宋体"/>
          <w:sz w:val="24"/>
          <w:szCs w:val="24"/>
        </w:rPr>
        <w:t xml:space="preserve">2.1.2 “合同价”系指根据合同约定，中标供应商在完全履行合同义务后，采购人应支付给中标供应商的价格。</w:t>
      </w:r>
      <w:r/>
    </w:p>
    <w:p>
      <w:pPr>
        <w:ind w:firstLine="480"/>
        <w:spacing w:line="560" w:lineRule="exact"/>
        <w:rPr>
          <w:rFonts w:ascii="宋体" w:hAnsi="宋体" w:cs="宋体"/>
          <w:sz w:val="24"/>
          <w:szCs w:val="24"/>
        </w:rPr>
      </w:pPr>
      <w:r>
        <w:rPr>
          <w:rFonts w:hint="eastAsia" w:ascii="宋体" w:hAnsi="宋体" w:cs="宋体"/>
          <w:sz w:val="24"/>
          <w:szCs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sz w:val="24"/>
          <w:szCs w:val="24"/>
        </w:rPr>
      </w:pPr>
      <w:r/>
      <w:bookmarkStart w:id="1169" w:name="_Ref467378840"/>
      <w:r>
        <w:rPr>
          <w:rFonts w:hint="eastAsia" w:ascii="宋体" w:hAnsi="宋体" w:cs="宋体"/>
          <w:sz w:val="24"/>
          <w:szCs w:val="24"/>
        </w:rPr>
        <w:t xml:space="preserve">2.1.4 “甲方”系指与中标供应商签署合同的采购人</w:t>
      </w:r>
      <w:bookmarkEnd w:id="1169"/>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ascii="宋体" w:hAnsi="宋体" w:cs="宋体"/>
          <w:sz w:val="24"/>
          <w:szCs w:val="24"/>
        </w:rPr>
      </w:pPr>
      <w:r/>
      <w:bookmarkStart w:id="1170" w:name="_Ref467379400"/>
      <w:r>
        <w:rPr>
          <w:rFonts w:hint="eastAsia" w:ascii="宋体" w:hAnsi="宋体" w:cs="宋体"/>
          <w:sz w:val="24"/>
          <w:szCs w:val="24"/>
        </w:rPr>
        <w:t xml:space="preserve">2.1.5 “乙方”系指根据合同约定提供服务的中标供应商</w:t>
      </w:r>
      <w:bookmarkEnd w:id="1170"/>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szCs w:val="24"/>
        </w:rPr>
      </w:pPr>
      <w:r/>
      <w:bookmarkStart w:id="1171" w:name="_Ref467379436"/>
      <w:r>
        <w:rPr>
          <w:rFonts w:hint="eastAsia" w:ascii="宋体" w:hAnsi="宋体" w:cs="宋体"/>
          <w:sz w:val="24"/>
          <w:szCs w:val="24"/>
        </w:rPr>
        <w:t xml:space="preserve">2.1.6 “现场”系指合同约定提供服务的地点。</w:t>
      </w:r>
      <w:bookmarkEnd w:id="1171"/>
      <w:r/>
      <w:r/>
    </w:p>
    <w:p>
      <w:pPr>
        <w:ind w:firstLine="482"/>
        <w:spacing w:line="560" w:lineRule="exact"/>
        <w:rPr>
          <w:rFonts w:ascii="宋体" w:hAnsi="宋体" w:cs="宋体"/>
          <w:b/>
          <w:sz w:val="24"/>
          <w:szCs w:val="24"/>
        </w:rPr>
      </w:pPr>
      <w:r/>
      <w:bookmarkStart w:id="1172" w:name="_Toc487900350"/>
      <w:r/>
      <w:bookmarkStart w:id="1173" w:name="_Toc259093670"/>
      <w:r/>
      <w:bookmarkStart w:id="1174" w:name="_Toc3769"/>
      <w:r/>
      <w:bookmarkStart w:id="1175" w:name="_Toc16752"/>
      <w:r/>
      <w:bookmarkStart w:id="1176" w:name="_Toc279701241"/>
      <w:r/>
      <w:bookmarkStart w:id="1177" w:name="_Toc31402"/>
      <w:r/>
      <w:bookmarkStart w:id="1178" w:name="_Toc23289"/>
      <w:r/>
      <w:bookmarkStart w:id="1179" w:name="_Toc19539"/>
      <w:r>
        <w:rPr>
          <w:rFonts w:hint="eastAsia" w:ascii="宋体" w:hAnsi="宋体" w:cs="宋体"/>
          <w:b/>
          <w:sz w:val="24"/>
          <w:szCs w:val="24"/>
        </w:rPr>
        <w:t xml:space="preserve">2.2 技术规范</w:t>
      </w:r>
      <w:bookmarkEnd w:id="1172"/>
      <w:r/>
      <w:bookmarkEnd w:id="1173"/>
      <w:r/>
      <w:bookmarkEnd w:id="1174"/>
      <w:r/>
      <w:bookmarkEnd w:id="1175"/>
      <w:r/>
      <w:bookmarkEnd w:id="1176"/>
      <w:r/>
      <w:bookmarkEnd w:id="1177"/>
      <w:r/>
      <w:bookmarkEnd w:id="1178"/>
      <w:r/>
      <w:bookmarkEnd w:id="1179"/>
      <w:r/>
      <w:r/>
    </w:p>
    <w:p>
      <w:pPr>
        <w:ind w:firstLine="480"/>
        <w:spacing w:line="560" w:lineRule="exact"/>
        <w:rPr>
          <w:rFonts w:ascii="宋体" w:hAnsi="宋体" w:cs="宋体"/>
          <w:sz w:val="24"/>
          <w:szCs w:val="24"/>
        </w:rPr>
      </w:pPr>
      <w:r>
        <w:rPr>
          <w:rFonts w:hint="eastAsia" w:ascii="宋体"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sz w:val="24"/>
          <w:szCs w:val="24"/>
        </w:rPr>
      </w:pPr>
      <w:r/>
      <w:bookmarkStart w:id="1180" w:name="_Toc4133"/>
      <w:r/>
      <w:bookmarkStart w:id="1181" w:name="_Toc487900351"/>
      <w:r/>
      <w:bookmarkStart w:id="1182" w:name="_Toc9161"/>
      <w:r/>
      <w:bookmarkStart w:id="1183" w:name="_Toc27945"/>
      <w:r/>
      <w:bookmarkStart w:id="1184" w:name="_Toc12412"/>
      <w:r/>
      <w:bookmarkStart w:id="1185" w:name="_Toc279701242"/>
      <w:r/>
      <w:bookmarkStart w:id="1186" w:name="_Toc259093671"/>
      <w:r/>
      <w:bookmarkStart w:id="1187" w:name="_Toc13673"/>
      <w:r>
        <w:rPr>
          <w:rFonts w:hint="eastAsia" w:ascii="宋体" w:hAnsi="宋体" w:cs="宋体"/>
          <w:b/>
          <w:sz w:val="24"/>
          <w:szCs w:val="24"/>
        </w:rPr>
        <w:t xml:space="preserve">2.3 知识产权</w:t>
      </w:r>
      <w:bookmarkEnd w:id="1180"/>
      <w:r/>
      <w:bookmarkEnd w:id="1181"/>
      <w:r/>
      <w:bookmarkEnd w:id="1182"/>
      <w:r/>
      <w:bookmarkEnd w:id="1183"/>
      <w:r/>
      <w:bookmarkEnd w:id="1184"/>
      <w:r/>
      <w:bookmarkEnd w:id="1185"/>
      <w:r/>
      <w:bookmarkEnd w:id="1186"/>
      <w:r/>
      <w:bookmarkEnd w:id="1187"/>
      <w:r/>
      <w:r/>
    </w:p>
    <w:p>
      <w:pPr>
        <w:ind w:firstLine="480"/>
        <w:spacing w:line="560" w:lineRule="exact"/>
        <w:rPr>
          <w:rFonts w:ascii="宋体" w:hAnsi="宋体" w:cs="宋体"/>
          <w:sz w:val="24"/>
          <w:szCs w:val="24"/>
        </w:rPr>
      </w:pPr>
      <w:r>
        <w:rPr>
          <w:rFonts w:hint="eastAsia" w:ascii="宋体"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sz w:val="24"/>
          <w:szCs w:val="24"/>
        </w:rPr>
      </w:pPr>
      <w:r>
        <w:rPr>
          <w:rFonts w:hint="eastAsia" w:ascii="宋体" w:hAnsi="宋体" w:cs="宋体"/>
          <w:sz w:val="24"/>
          <w:szCs w:val="24"/>
        </w:rPr>
        <w:t xml:space="preserve">2.3.2 技术成果归属甲方。</w:t>
      </w:r>
      <w:r/>
    </w:p>
    <w:p>
      <w:pPr>
        <w:ind w:firstLine="482"/>
        <w:spacing w:line="560" w:lineRule="exact"/>
        <w:rPr>
          <w:rFonts w:ascii="宋体" w:hAnsi="宋体" w:cs="宋体"/>
          <w:b/>
          <w:sz w:val="24"/>
          <w:szCs w:val="24"/>
        </w:rPr>
      </w:pPr>
      <w:r>
        <w:rPr>
          <w:rFonts w:hint="eastAsia" w:ascii="宋体" w:hAnsi="宋体" w:cs="宋体"/>
          <w:b/>
          <w:sz w:val="24"/>
          <w:szCs w:val="24"/>
        </w:rPr>
        <w:t xml:space="preserve">2.4 履约检查和问题反馈</w:t>
      </w:r>
      <w:r/>
    </w:p>
    <w:p>
      <w:pPr>
        <w:ind w:firstLine="480"/>
        <w:spacing w:line="560" w:lineRule="exact"/>
        <w:rPr>
          <w:rFonts w:ascii="宋体" w:hAnsi="宋体" w:cs="宋体"/>
          <w:sz w:val="24"/>
          <w:szCs w:val="24"/>
        </w:rPr>
      </w:pPr>
      <w:r/>
      <w:bookmarkStart w:id="1188" w:name="_Ref467379657"/>
      <w:r>
        <w:rPr>
          <w:rFonts w:hint="eastAsia" w:ascii="宋体" w:hAnsi="宋体" w:cs="宋体"/>
          <w:sz w:val="24"/>
          <w:szCs w:val="24"/>
        </w:rPr>
        <w:t xml:space="preserve">2.4.1</w:t>
      </w:r>
      <w:bookmarkStart w:id="1189" w:name="_Toc186431854"/>
      <w:r/>
      <w:bookmarkStart w:id="1190" w:name="_Toc487900357"/>
      <w:r/>
      <w:bookmarkStart w:id="1191" w:name="_Toc279701247"/>
      <w:r/>
      <w:bookmarkStart w:id="1192" w:name="_Ref467379807"/>
      <w:r/>
      <w:bookmarkStart w:id="1193" w:name="_Ref467379793"/>
      <w:r/>
      <w:bookmarkStart w:id="1194" w:name="_Toc259093676"/>
      <w:r/>
      <w:bookmarkEnd w:id="1188"/>
      <w:r>
        <w:rPr>
          <w:rFonts w:hint="eastAsia" w:ascii="宋体"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Start w:id="1195" w:name="_Toc186431855"/>
      <w:r/>
      <w:bookmarkEnd w:id="1189"/>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196" w:name="_Toc487900358"/>
      <w:r/>
      <w:bookmarkStart w:id="1197" w:name="_Toc259093677"/>
      <w:r/>
      <w:bookmarkStart w:id="1198" w:name="_Ref467379852"/>
      <w:r/>
      <w:bookmarkStart w:id="1199" w:name="_Ref467379863"/>
      <w:r/>
      <w:bookmarkStart w:id="1200" w:name="_Toc279701248"/>
      <w:r/>
      <w:bookmarkStart w:id="1201" w:name="_Ref467379923"/>
      <w:r/>
      <w:bookmarkStart w:id="1202" w:name="_Toc18990"/>
      <w:r/>
      <w:bookmarkStart w:id="1203" w:name="_Toc13154"/>
      <w:r/>
      <w:bookmarkStart w:id="1204" w:name="_Toc16163"/>
      <w:r/>
      <w:bookmarkStart w:id="1205" w:name="_Toc30507"/>
      <w:r/>
      <w:bookmarkStart w:id="1206" w:name="_Toc13467"/>
      <w:r/>
      <w:bookmarkEnd w:id="1190"/>
      <w:r/>
      <w:bookmarkEnd w:id="1191"/>
      <w:r/>
      <w:bookmarkEnd w:id="1192"/>
      <w:r/>
      <w:bookmarkEnd w:id="1193"/>
      <w:r/>
      <w:bookmarkEnd w:id="1194"/>
      <w:r/>
      <w:bookmarkEnd w:id="1195"/>
      <w:r>
        <w:rPr>
          <w:rFonts w:hint="eastAsia" w:ascii="宋体" w:hAnsi="宋体" w:cs="宋体"/>
          <w:b/>
          <w:sz w:val="24"/>
          <w:szCs w:val="24"/>
        </w:rPr>
        <w:t xml:space="preserve">2.5 技术资料</w:t>
      </w:r>
      <w:bookmarkEnd w:id="1196"/>
      <w:r/>
      <w:bookmarkEnd w:id="1197"/>
      <w:r/>
      <w:bookmarkEnd w:id="1198"/>
      <w:r/>
      <w:bookmarkEnd w:id="1199"/>
      <w:r/>
      <w:bookmarkEnd w:id="1200"/>
      <w:r/>
      <w:bookmarkEnd w:id="1201"/>
      <w:r>
        <w:rPr>
          <w:rFonts w:hint="eastAsia" w:ascii="宋体" w:hAnsi="宋体" w:cs="宋体"/>
          <w:b/>
          <w:sz w:val="24"/>
          <w:szCs w:val="24"/>
        </w:rPr>
        <w:t xml:space="preserve">和保密义务</w:t>
      </w:r>
      <w:bookmarkEnd w:id="1202"/>
      <w:r/>
      <w:bookmarkEnd w:id="1203"/>
      <w:r/>
      <w:bookmarkEnd w:id="1204"/>
      <w:r/>
      <w:bookmarkEnd w:id="1205"/>
      <w:r/>
      <w:bookmarkEnd w:id="1206"/>
      <w:r/>
      <w:r/>
    </w:p>
    <w:p>
      <w:pPr>
        <w:ind w:firstLine="480"/>
        <w:spacing w:line="560" w:lineRule="exact"/>
        <w:rPr>
          <w:rFonts w:ascii="宋体" w:hAnsi="宋体" w:cs="宋体"/>
          <w:sz w:val="24"/>
          <w:szCs w:val="24"/>
        </w:rPr>
      </w:pPr>
      <w:r>
        <w:rPr>
          <w:rFonts w:hint="eastAsia" w:ascii="宋体" w:hAnsi="宋体" w:cs="宋体"/>
          <w:sz w:val="24"/>
          <w:szCs w:val="24"/>
        </w:rPr>
        <w:t xml:space="preserve">2.5.1 乙方有权依据合同约定和项目需要，向甲方了解有关情况，调阅有关资料等，甲方应予积极配合；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2.5.2 乙方有义务妥善保管和保护由甲方提供的前款信息和资料等；</w:t>
      </w:r>
      <w:r/>
    </w:p>
    <w:p>
      <w:pPr>
        <w:ind w:firstLine="480"/>
        <w:spacing w:line="560" w:lineRule="exact"/>
        <w:rPr>
          <w:rFonts w:ascii="宋体" w:hAnsi="宋体" w:cs="宋体"/>
          <w:sz w:val="24"/>
          <w:szCs w:val="24"/>
        </w:rPr>
      </w:pPr>
      <w:r>
        <w:rPr>
          <w:rFonts w:hint="eastAsia" w:ascii="宋体" w:hAnsi="宋体" w:cs="宋体"/>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sz w:val="24"/>
          <w:szCs w:val="24"/>
        </w:rPr>
      </w:pPr>
      <w:r/>
      <w:bookmarkStart w:id="1207" w:name="_Toc19069"/>
      <w:r/>
      <w:bookmarkStart w:id="1208" w:name="_Toc487900362"/>
      <w:r/>
      <w:bookmarkStart w:id="1209" w:name="_Toc259093681"/>
      <w:r/>
      <w:bookmarkStart w:id="1210" w:name="_Toc279701252"/>
      <w:r>
        <w:rPr>
          <w:rFonts w:hint="eastAsia" w:ascii="宋体" w:hAnsi="宋体" w:cs="宋体"/>
          <w:b/>
          <w:sz w:val="24"/>
          <w:szCs w:val="24"/>
        </w:rPr>
        <w:t xml:space="preserve">2.6 质量保证</w:t>
      </w:r>
      <w:bookmarkEnd w:id="1207"/>
      <w:r/>
      <w:r/>
    </w:p>
    <w:p>
      <w:pPr>
        <w:ind w:firstLine="480"/>
        <w:spacing w:line="560" w:lineRule="exact"/>
        <w:rPr>
          <w:rFonts w:ascii="宋体" w:hAnsi="宋体" w:cs="宋体"/>
          <w:sz w:val="24"/>
          <w:szCs w:val="24"/>
        </w:rPr>
      </w:pPr>
      <w:r>
        <w:rPr>
          <w:rFonts w:hint="eastAsia" w:ascii="宋体" w:hAnsi="宋体" w:cs="宋体"/>
          <w:sz w:val="24"/>
          <w:szCs w:val="24"/>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sz w:val="24"/>
          <w:szCs w:val="24"/>
        </w:rPr>
      </w:pPr>
      <w:r>
        <w:rPr>
          <w:rFonts w:hint="eastAsia" w:ascii="宋体" w:hAnsi="宋体" w:cs="宋体"/>
          <w:sz w:val="24"/>
          <w:szCs w:val="24"/>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szCs w:val="24"/>
        </w:rPr>
      </w:pPr>
      <w:r/>
      <w:bookmarkStart w:id="1211" w:name="_Toc22267"/>
      <w:r>
        <w:rPr>
          <w:rFonts w:hint="eastAsia" w:ascii="宋体" w:hAnsi="宋体" w:cs="宋体"/>
          <w:b/>
          <w:sz w:val="24"/>
          <w:szCs w:val="24"/>
        </w:rPr>
        <w:t xml:space="preserve">2.7 延迟</w:t>
      </w:r>
      <w:bookmarkEnd w:id="1208"/>
      <w:r/>
      <w:bookmarkEnd w:id="1209"/>
      <w:r/>
      <w:bookmarkEnd w:id="1210"/>
      <w:r>
        <w:rPr>
          <w:rFonts w:hint="eastAsia" w:ascii="宋体" w:hAnsi="宋体" w:cs="宋体"/>
          <w:b/>
          <w:sz w:val="24"/>
          <w:szCs w:val="24"/>
        </w:rPr>
        <w:t xml:space="preserve">履行</w:t>
      </w:r>
      <w:bookmarkEnd w:id="1211"/>
      <w:r/>
      <w:r/>
    </w:p>
    <w:p>
      <w:pPr>
        <w:ind w:firstLine="480"/>
        <w:spacing w:line="560" w:lineRule="exact"/>
        <w:rPr>
          <w:rFonts w:ascii="宋体" w:hAnsi="宋体" w:cs="宋体"/>
          <w:sz w:val="24"/>
          <w:szCs w:val="24"/>
        </w:rPr>
      </w:pPr>
      <w:r>
        <w:rPr>
          <w:rFonts w:hint="eastAsia" w:ascii="宋体"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sz w:val="24"/>
          <w:szCs w:val="24"/>
        </w:rPr>
      </w:pPr>
      <w:r/>
      <w:bookmarkStart w:id="1212" w:name="_Toc10611"/>
      <w:r/>
      <w:bookmarkStart w:id="1213" w:name="_Toc487900364"/>
      <w:r/>
      <w:bookmarkStart w:id="1214" w:name="_Ref467378121"/>
      <w:r/>
      <w:bookmarkStart w:id="1215" w:name="_Toc279701254"/>
      <w:r/>
      <w:bookmarkStart w:id="1216" w:name="_Toc259093683"/>
      <w:r>
        <w:rPr>
          <w:rFonts w:hint="eastAsia" w:ascii="宋体" w:hAnsi="宋体" w:cs="宋体"/>
          <w:b/>
          <w:sz w:val="24"/>
          <w:szCs w:val="24"/>
        </w:rPr>
        <w:t xml:space="preserve">2.8 合同变更</w:t>
      </w:r>
      <w:bookmarkEnd w:id="1212"/>
      <w:r/>
      <w:r/>
    </w:p>
    <w:p>
      <w:pPr>
        <w:ind w:firstLine="480"/>
        <w:spacing w:line="560" w:lineRule="exact"/>
        <w:rPr>
          <w:rFonts w:ascii="宋体" w:hAnsi="宋体" w:cs="宋体"/>
          <w:sz w:val="24"/>
          <w:szCs w:val="24"/>
        </w:rPr>
      </w:pPr>
      <w:r>
        <w:rPr>
          <w:rFonts w:hint="eastAsia" w:ascii="宋体" w:hAnsi="宋体" w:cs="宋体"/>
          <w:sz w:val="24"/>
          <w:szCs w:val="24"/>
        </w:rPr>
        <w:t xml:space="preserve">2.8.1 双方当事人协商一致，可以签订书面补充合同的形式变更合同，但不得违背采购文件确定的事项，且如果系追加与合同标的相同的服务的，那么所有补充合同的采购金额不</w:t>
      </w:r>
      <w:r>
        <w:rPr>
          <w:rFonts w:hint="eastAsia" w:ascii="宋体" w:hAnsi="宋体" w:cs="宋体"/>
          <w:sz w:val="24"/>
          <w:szCs w:val="24"/>
        </w:rPr>
        <w:t xml:space="preserve">得超过原合同价的10%；</w:t>
      </w:r>
      <w:r/>
    </w:p>
    <w:p>
      <w:pPr>
        <w:ind w:firstLine="480"/>
        <w:spacing w:line="560" w:lineRule="exact"/>
        <w:rPr>
          <w:rFonts w:ascii="宋体" w:hAnsi="宋体" w:cs="宋体"/>
          <w:sz w:val="24"/>
          <w:szCs w:val="24"/>
        </w:rPr>
      </w:pPr>
      <w:r>
        <w:rPr>
          <w:rFonts w:hint="eastAsia" w:ascii="宋体" w:hAnsi="宋体" w:cs="宋体"/>
          <w:sz w:val="24"/>
          <w:szCs w:val="24"/>
        </w:rPr>
        <w:t xml:space="preserve">2.8.2 合同继续履行将损害国家利益和社会公共利益的，双方当事人应当以书面形式变更合同。有过错的一方应当承担赔偿责任，双方当事人都有过错的，各自承担相应的责任。</w:t>
      </w:r>
      <w:bookmarkStart w:id="1217" w:name="_Toc259093688"/>
      <w:r/>
      <w:bookmarkStart w:id="1218" w:name="_Toc279701259"/>
      <w:r/>
      <w:bookmarkStart w:id="1219" w:name="_Toc487900369"/>
      <w:r/>
      <w:r/>
    </w:p>
    <w:p>
      <w:pPr>
        <w:ind w:firstLine="482"/>
        <w:spacing w:line="560" w:lineRule="exact"/>
        <w:rPr>
          <w:rFonts w:ascii="宋体" w:hAnsi="宋体" w:cs="宋体"/>
          <w:b/>
          <w:sz w:val="24"/>
          <w:szCs w:val="24"/>
        </w:rPr>
      </w:pPr>
      <w:r/>
      <w:bookmarkStart w:id="1220" w:name="_Toc10663"/>
      <w:r/>
      <w:bookmarkStart w:id="1221" w:name="_Toc23368"/>
      <w:r/>
      <w:bookmarkStart w:id="1222" w:name="_Toc21830"/>
      <w:r/>
      <w:bookmarkStart w:id="1223" w:name="_Toc42"/>
      <w:r/>
      <w:bookmarkStart w:id="1224" w:name="_Toc26689"/>
      <w:r>
        <w:rPr>
          <w:rFonts w:hint="eastAsia" w:ascii="宋体" w:hAnsi="宋体" w:cs="宋体"/>
          <w:b/>
          <w:sz w:val="24"/>
          <w:szCs w:val="24"/>
        </w:rPr>
        <w:t xml:space="preserve">2.9 合同转让</w:t>
      </w:r>
      <w:bookmarkEnd w:id="1217"/>
      <w:r/>
      <w:bookmarkEnd w:id="1218"/>
      <w:r/>
      <w:bookmarkEnd w:id="1219"/>
      <w:r>
        <w:rPr>
          <w:rFonts w:hint="eastAsia" w:ascii="宋体" w:hAnsi="宋体" w:cs="宋体"/>
          <w:b/>
          <w:sz w:val="24"/>
          <w:szCs w:val="24"/>
        </w:rPr>
        <w:t xml:space="preserve">和分包</w:t>
      </w:r>
      <w:bookmarkEnd w:id="1220"/>
      <w:r/>
      <w:bookmarkEnd w:id="1221"/>
      <w:r/>
      <w:bookmarkEnd w:id="1222"/>
      <w:r/>
      <w:bookmarkEnd w:id="1223"/>
      <w:r/>
      <w:bookmarkEnd w:id="1224"/>
      <w:r/>
      <w:r/>
    </w:p>
    <w:p>
      <w:pPr>
        <w:ind w:firstLine="480"/>
        <w:spacing w:line="560" w:lineRule="exact"/>
        <w:rPr>
          <w:rFonts w:ascii="宋体" w:hAnsi="宋体" w:cs="宋体"/>
          <w:sz w:val="24"/>
          <w:szCs w:val="24"/>
        </w:rPr>
      </w:pPr>
      <w:r>
        <w:rPr>
          <w:rFonts w:hint="eastAsia" w:ascii="宋体" w:hAnsi="宋体" w:cs="宋体"/>
          <w:sz w:val="24"/>
        </w:rPr>
        <w:t xml:space="preserve">合同的权利义务依法不得转让，如招标文件中甲方接受中标后分包，</w:t>
      </w:r>
      <w:r>
        <w:rPr>
          <w:rFonts w:hint="eastAsia" w:ascii="宋体" w:hAnsi="宋体" w:cs="宋体"/>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sz w:val="24"/>
          <w:szCs w:val="24"/>
        </w:rPr>
      </w:pPr>
      <w:r/>
      <w:bookmarkStart w:id="1225" w:name="_Toc4720"/>
      <w:r/>
      <w:bookmarkStart w:id="1226" w:name="_Toc32494"/>
      <w:r/>
      <w:bookmarkStart w:id="1227" w:name="_Toc25571"/>
      <w:r/>
      <w:bookmarkStart w:id="1228" w:name="_Toc26633"/>
      <w:r/>
      <w:bookmarkStart w:id="1229" w:name="_Toc14371"/>
      <w:r>
        <w:rPr>
          <w:rFonts w:hint="eastAsia" w:ascii="宋体" w:hAnsi="宋体" w:cs="宋体"/>
          <w:b/>
          <w:sz w:val="24"/>
          <w:szCs w:val="24"/>
        </w:rPr>
        <w:t xml:space="preserve">2.10 不可抗力</w:t>
      </w:r>
      <w:bookmarkEnd w:id="1225"/>
      <w:r/>
      <w:bookmarkEnd w:id="1226"/>
      <w:r/>
      <w:bookmarkEnd w:id="1227"/>
      <w:r/>
      <w:bookmarkEnd w:id="1228"/>
      <w:r/>
      <w:bookmarkEnd w:id="1229"/>
      <w:r/>
      <w:r/>
    </w:p>
    <w:p>
      <w:pPr>
        <w:ind w:firstLine="480"/>
        <w:spacing w:line="560" w:lineRule="exact"/>
        <w:rPr>
          <w:rFonts w:ascii="宋体" w:hAnsi="宋体" w:cs="宋体"/>
          <w:sz w:val="24"/>
          <w:szCs w:val="24"/>
        </w:rPr>
      </w:pPr>
      <w:r>
        <w:rPr>
          <w:rFonts w:hint="eastAsia" w:ascii="宋体" w:hAnsi="宋体" w:cs="宋体"/>
          <w:sz w:val="24"/>
          <w:szCs w:val="24"/>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sz w:val="24"/>
          <w:szCs w:val="24"/>
        </w:rPr>
      </w:pPr>
      <w:r>
        <w:rPr>
          <w:rFonts w:hint="eastAsia" w:ascii="宋体" w:hAnsi="宋体" w:cs="宋体"/>
          <w:sz w:val="24"/>
          <w:szCs w:val="24"/>
        </w:rPr>
        <w:t xml:space="preserve">2.10.2 因不可抗力致使不能实现合同目的的，当事人可以解除合同；</w:t>
      </w:r>
      <w:r/>
    </w:p>
    <w:p>
      <w:pPr>
        <w:ind w:firstLine="480"/>
        <w:spacing w:line="560" w:lineRule="exact"/>
        <w:rPr>
          <w:rFonts w:ascii="宋体" w:hAnsi="宋体" w:cs="宋体"/>
          <w:sz w:val="24"/>
          <w:szCs w:val="24"/>
        </w:rPr>
      </w:pPr>
      <w:r>
        <w:rPr>
          <w:rFonts w:hint="eastAsia" w:ascii="宋体" w:hAnsi="宋体" w:cs="宋体"/>
          <w:sz w:val="24"/>
          <w:szCs w:val="24"/>
        </w:rPr>
        <w:t xml:space="preserve">2.10.3 因不可抗力致使合同有变更必要的，</w:t>
      </w:r>
      <w:r>
        <w:rPr>
          <w:rFonts w:hint="eastAsia" w:ascii="宋体" w:hAnsi="宋体" w:cs="宋体"/>
          <w:sz w:val="24"/>
        </w:rPr>
        <w:t xml:space="preserve">双方当事人应在约定时间内以书面形式变更合同</w:t>
      </w:r>
      <w:r>
        <w:rPr>
          <w:rFonts w:hint="eastAsia" w:ascii="宋体" w:hAnsi="宋体" w:cs="宋体"/>
          <w:sz w:val="24"/>
          <w:szCs w:val="24"/>
        </w:rPr>
        <w:t xml:space="preserve">；</w:t>
      </w:r>
      <w:r/>
    </w:p>
    <w:p>
      <w:pPr>
        <w:ind w:firstLine="480"/>
        <w:spacing w:line="560" w:lineRule="exact"/>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spacing w:line="560" w:lineRule="exact"/>
        <w:rPr>
          <w:rFonts w:ascii="宋体" w:hAnsi="宋体" w:cs="宋体"/>
          <w:sz w:val="24"/>
          <w:szCs w:val="24"/>
        </w:rPr>
      </w:pPr>
      <w:r>
        <w:rPr>
          <w:rFonts w:hint="eastAsia" w:ascii="宋体" w:hAnsi="宋体" w:cs="宋体"/>
          <w:sz w:val="24"/>
        </w:rPr>
        <w:t xml:space="preserve">2.10.5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sz w:val="24"/>
          <w:szCs w:val="24"/>
        </w:rPr>
      </w:pPr>
      <w:r/>
      <w:bookmarkStart w:id="1230" w:name="_Toc259093684"/>
      <w:r/>
      <w:bookmarkStart w:id="1231" w:name="_Toc25783"/>
      <w:r/>
      <w:bookmarkStart w:id="1232" w:name="_Toc23854"/>
      <w:r/>
      <w:bookmarkStart w:id="1233" w:name="_Toc279701255"/>
      <w:r/>
      <w:bookmarkStart w:id="1234" w:name="_Toc3638"/>
      <w:r/>
      <w:bookmarkStart w:id="1235" w:name="_Toc14115"/>
      <w:r/>
      <w:bookmarkStart w:id="1236" w:name="_Toc24465"/>
      <w:r/>
      <w:bookmarkStart w:id="1237" w:name="_Toc487900365"/>
      <w:r>
        <w:rPr>
          <w:rFonts w:hint="eastAsia" w:ascii="宋体" w:hAnsi="宋体" w:cs="宋体"/>
          <w:b/>
          <w:sz w:val="24"/>
          <w:szCs w:val="24"/>
        </w:rPr>
        <w:t xml:space="preserve">2.11 税费</w:t>
      </w:r>
      <w:bookmarkEnd w:id="1230"/>
      <w:r/>
      <w:bookmarkEnd w:id="1231"/>
      <w:r/>
      <w:bookmarkEnd w:id="1232"/>
      <w:r/>
      <w:bookmarkEnd w:id="1233"/>
      <w:r/>
      <w:bookmarkEnd w:id="1234"/>
      <w:r/>
      <w:bookmarkEnd w:id="1235"/>
      <w:r/>
      <w:bookmarkEnd w:id="1236"/>
      <w:r/>
      <w:bookmarkEnd w:id="1237"/>
      <w:r/>
      <w:r/>
    </w:p>
    <w:p>
      <w:pPr>
        <w:ind w:firstLine="480"/>
        <w:spacing w:line="560" w:lineRule="exact"/>
        <w:rPr>
          <w:rFonts w:ascii="宋体" w:hAnsi="宋体" w:cs="宋体"/>
          <w:sz w:val="24"/>
          <w:szCs w:val="24"/>
        </w:rPr>
      </w:pPr>
      <w:r>
        <w:rPr>
          <w:rFonts w:hint="eastAsia" w:ascii="宋体" w:hAnsi="宋体" w:cs="宋体"/>
          <w:sz w:val="24"/>
          <w:szCs w:val="24"/>
        </w:rPr>
        <w:t xml:space="preserve">与合同有关的一切税费，均按照中华人民共和国法律的相关规定缴纳。</w:t>
      </w:r>
      <w:r/>
    </w:p>
    <w:p>
      <w:pPr>
        <w:ind w:firstLine="482"/>
        <w:spacing w:line="560" w:lineRule="exact"/>
        <w:rPr>
          <w:rFonts w:ascii="宋体" w:hAnsi="宋体" w:cs="宋体"/>
          <w:b/>
          <w:sz w:val="24"/>
          <w:szCs w:val="24"/>
        </w:rPr>
      </w:pPr>
      <w:r/>
      <w:bookmarkStart w:id="1238" w:name="_Toc25525"/>
      <w:r/>
      <w:bookmarkStart w:id="1239" w:name="_Toc259093687"/>
      <w:r/>
      <w:bookmarkStart w:id="1240" w:name="_Toc487900368"/>
      <w:r/>
      <w:bookmarkStart w:id="1241" w:name="_Toc279701258"/>
      <w:r/>
      <w:bookmarkStart w:id="1242" w:name="_Toc14814"/>
      <w:r/>
      <w:bookmarkStart w:id="1243" w:name="_Toc26883"/>
      <w:r/>
      <w:bookmarkStart w:id="1244" w:name="_Toc7315"/>
      <w:r/>
      <w:bookmarkStart w:id="1245" w:name="_Toc30105"/>
      <w:r>
        <w:rPr>
          <w:rFonts w:hint="eastAsia" w:ascii="宋体" w:hAnsi="宋体" w:cs="宋体"/>
          <w:b/>
          <w:sz w:val="24"/>
          <w:szCs w:val="24"/>
        </w:rPr>
        <w:t xml:space="preserve">2.12 乙方破产</w:t>
      </w:r>
      <w:bookmarkEnd w:id="1238"/>
      <w:r/>
      <w:bookmarkEnd w:id="1239"/>
      <w:r/>
      <w:bookmarkEnd w:id="1240"/>
      <w:r/>
      <w:bookmarkEnd w:id="1241"/>
      <w:r/>
      <w:bookmarkEnd w:id="1242"/>
      <w:r/>
      <w:bookmarkEnd w:id="1243"/>
      <w:r/>
      <w:bookmarkEnd w:id="1244"/>
      <w:r/>
      <w:bookmarkEnd w:id="1245"/>
      <w:r/>
      <w:r/>
    </w:p>
    <w:p>
      <w:pPr>
        <w:ind w:firstLine="480"/>
        <w:spacing w:line="560" w:lineRule="exact"/>
        <w:rPr>
          <w:rFonts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w:t>
      </w:r>
      <w:r>
        <w:rPr>
          <w:rFonts w:hint="eastAsia" w:ascii="宋体" w:hAnsi="宋体" w:cs="宋体"/>
          <w:sz w:val="24"/>
          <w:szCs w:val="24"/>
        </w:rPr>
        <w:t xml:space="preserve">付违约金、赔偿损失等的行动或补救措施的权利。</w:t>
      </w:r>
      <w:r/>
    </w:p>
    <w:p>
      <w:pPr>
        <w:ind w:firstLine="482"/>
        <w:spacing w:line="560" w:lineRule="exact"/>
        <w:rPr>
          <w:rFonts w:ascii="宋体" w:hAnsi="宋体" w:cs="宋体"/>
          <w:b/>
          <w:sz w:val="24"/>
          <w:szCs w:val="24"/>
        </w:rPr>
      </w:pPr>
      <w:r/>
      <w:bookmarkStart w:id="1246" w:name="_Toc1123"/>
      <w:r/>
      <w:bookmarkStart w:id="1247" w:name="_Toc23323"/>
      <w:r/>
      <w:bookmarkStart w:id="1248" w:name="_Toc2016"/>
      <w:r>
        <w:rPr>
          <w:rFonts w:hint="eastAsia" w:ascii="宋体" w:hAnsi="宋体" w:cs="宋体"/>
          <w:b/>
          <w:sz w:val="24"/>
          <w:szCs w:val="24"/>
        </w:rPr>
        <w:t xml:space="preserve">2.13 合同中止、终止</w:t>
      </w:r>
      <w:bookmarkEnd w:id="1246"/>
      <w:r/>
      <w:bookmarkEnd w:id="1247"/>
      <w:r/>
      <w:bookmarkEnd w:id="1248"/>
      <w:r/>
      <w:r/>
    </w:p>
    <w:p>
      <w:pPr>
        <w:ind w:firstLine="480"/>
        <w:spacing w:line="560" w:lineRule="exact"/>
        <w:rPr>
          <w:rFonts w:ascii="宋体" w:hAnsi="宋体" w:cs="宋体"/>
          <w:sz w:val="24"/>
          <w:szCs w:val="24"/>
        </w:rPr>
      </w:pPr>
      <w:r>
        <w:rPr>
          <w:rFonts w:hint="eastAsia" w:ascii="宋体" w:hAnsi="宋体" w:cs="宋体"/>
          <w:sz w:val="24"/>
          <w:szCs w:val="24"/>
        </w:rPr>
        <w:t xml:space="preserve">2.13.1 双方当事人不得擅自中止或者终止合同；</w:t>
      </w:r>
      <w:r/>
    </w:p>
    <w:p>
      <w:pPr>
        <w:ind w:firstLine="480"/>
        <w:spacing w:line="560" w:lineRule="exact"/>
        <w:rPr>
          <w:rFonts w:ascii="宋体" w:hAnsi="宋体" w:cs="宋体"/>
          <w:sz w:val="24"/>
          <w:szCs w:val="24"/>
        </w:rPr>
      </w:pPr>
      <w:r>
        <w:rPr>
          <w:rFonts w:hint="eastAsia" w:ascii="宋体" w:hAnsi="宋体" w:cs="宋体"/>
          <w:sz w:val="24"/>
          <w:szCs w:val="24"/>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szCs w:val="24"/>
        </w:rPr>
      </w:pPr>
      <w:r/>
      <w:bookmarkStart w:id="1249" w:name="_Toc17363"/>
      <w:r/>
      <w:bookmarkStart w:id="1250" w:name="_Toc1969"/>
      <w:r/>
      <w:bookmarkStart w:id="1251" w:name="_Toc14525"/>
      <w:r>
        <w:rPr>
          <w:rFonts w:hint="eastAsia" w:ascii="宋体" w:hAnsi="宋体" w:cs="宋体"/>
          <w:b/>
          <w:sz w:val="24"/>
          <w:szCs w:val="24"/>
        </w:rPr>
        <w:t xml:space="preserve">2.14 检验和验收</w:t>
      </w:r>
      <w:bookmarkEnd w:id="1249"/>
      <w:r/>
      <w:bookmarkEnd w:id="1250"/>
      <w:r/>
      <w:bookmarkEnd w:id="1251"/>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p>
    <w:p>
      <w:pPr>
        <w:ind w:firstLine="482"/>
        <w:spacing w:line="560" w:lineRule="exact"/>
        <w:rPr>
          <w:rFonts w:ascii="宋体" w:hAnsi="宋体" w:cs="宋体"/>
          <w:b/>
          <w:sz w:val="24"/>
          <w:szCs w:val="24"/>
        </w:rPr>
      </w:pPr>
      <w:r/>
      <w:bookmarkStart w:id="1252" w:name="_Toc487900371"/>
      <w:r/>
      <w:bookmarkStart w:id="1253" w:name="_Toc279701261"/>
      <w:r/>
      <w:bookmarkStart w:id="1254" w:name="_Toc259093690"/>
      <w:r/>
      <w:bookmarkStart w:id="1255" w:name="_Toc9808"/>
      <w:r/>
      <w:bookmarkStart w:id="1256" w:name="_Toc2308"/>
      <w:r/>
      <w:bookmarkStart w:id="1257" w:name="_Toc31892"/>
      <w:r/>
      <w:bookmarkStart w:id="1258" w:name="_Toc12666"/>
      <w:r/>
      <w:bookmarkStart w:id="1259" w:name="_Toc25198"/>
      <w:r/>
      <w:bookmarkEnd w:id="1213"/>
      <w:r/>
      <w:bookmarkEnd w:id="1214"/>
      <w:r/>
      <w:bookmarkEnd w:id="1215"/>
      <w:r/>
      <w:bookmarkEnd w:id="1216"/>
      <w:r>
        <w:rPr>
          <w:rFonts w:hint="eastAsia" w:ascii="宋体" w:hAnsi="宋体" w:cs="宋体"/>
          <w:b/>
          <w:sz w:val="24"/>
          <w:szCs w:val="24"/>
        </w:rPr>
        <w:t xml:space="preserve">2.15 通知</w:t>
      </w:r>
      <w:bookmarkEnd w:id="1252"/>
      <w:r/>
      <w:bookmarkEnd w:id="1253"/>
      <w:r/>
      <w:bookmarkEnd w:id="1254"/>
      <w:r>
        <w:rPr>
          <w:rFonts w:hint="eastAsia" w:ascii="宋体" w:hAnsi="宋体" w:cs="宋体"/>
          <w:b/>
          <w:sz w:val="24"/>
          <w:szCs w:val="24"/>
        </w:rPr>
        <w:t xml:space="preserve">和送达</w:t>
      </w:r>
      <w:bookmarkEnd w:id="1255"/>
      <w:r/>
      <w:bookmarkEnd w:id="1256"/>
      <w:r/>
      <w:bookmarkEnd w:id="1257"/>
      <w:r/>
      <w:bookmarkEnd w:id="1258"/>
      <w:r/>
      <w:bookmarkEnd w:id="1259"/>
      <w:r/>
      <w:r/>
    </w:p>
    <w:p>
      <w:pPr>
        <w:ind w:firstLine="480"/>
        <w:spacing w:line="560" w:lineRule="exact"/>
        <w:rPr>
          <w:rFonts w:ascii="宋体" w:hAnsi="宋体" w:cs="宋体"/>
          <w:sz w:val="24"/>
          <w:szCs w:val="24"/>
        </w:rPr>
      </w:pPr>
      <w:r/>
      <w:bookmarkStart w:id="1260" w:name="_Toc29220"/>
      <w:r/>
      <w:bookmarkStart w:id="1261" w:name="_Toc7073"/>
      <w:r/>
      <w:bookmarkStart w:id="1262" w:name="_Toc259093691"/>
      <w:r/>
      <w:bookmarkStart w:id="1263" w:name="_Toc487900372"/>
      <w:r/>
      <w:bookmarkStart w:id="1264" w:name="_Toc279701262"/>
      <w:r>
        <w:rPr>
          <w:rFonts w:hint="eastAsia" w:ascii="宋体" w:hAnsi="宋体" w:cs="宋体"/>
          <w:sz w:val="24"/>
          <w:szCs w:val="24"/>
        </w:rPr>
        <w:t xml:space="preserve">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1260"/>
      <w:r/>
      <w:bookmarkEnd w:id="1261"/>
      <w:r/>
      <w:r/>
    </w:p>
    <w:p>
      <w:pPr>
        <w:ind w:firstLine="480"/>
        <w:spacing w:line="560" w:lineRule="exact"/>
        <w:rPr>
          <w:rFonts w:ascii="宋体" w:hAnsi="宋体" w:cs="宋体"/>
          <w:sz w:val="24"/>
          <w:szCs w:val="24"/>
        </w:rPr>
      </w:pPr>
      <w:r/>
      <w:bookmarkStart w:id="1265" w:name="_Toc27674"/>
      <w:r/>
      <w:bookmarkStart w:id="1266" w:name="_Toc18401"/>
      <w:r>
        <w:rPr>
          <w:rFonts w:hint="eastAsia" w:ascii="宋体" w:hAnsi="宋体" w:cs="宋体"/>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1265"/>
      <w:r/>
      <w:bookmarkEnd w:id="1266"/>
      <w:r/>
      <w:r/>
    </w:p>
    <w:p>
      <w:pPr>
        <w:ind w:firstLine="482"/>
        <w:spacing w:line="560" w:lineRule="exact"/>
        <w:rPr>
          <w:rFonts w:ascii="宋体" w:hAnsi="宋体" w:cs="宋体"/>
          <w:b/>
          <w:sz w:val="24"/>
          <w:szCs w:val="24"/>
        </w:rPr>
      </w:pPr>
      <w:r/>
      <w:bookmarkStart w:id="1267" w:name="_Toc28906"/>
      <w:r/>
      <w:bookmarkStart w:id="1268" w:name="_Toc12254"/>
      <w:r/>
      <w:bookmarkStart w:id="1269" w:name="_Toc279701263"/>
      <w:r/>
      <w:bookmarkStart w:id="1270" w:name="_Toc259093692"/>
      <w:r/>
      <w:bookmarkStart w:id="1271" w:name="_Toc20808"/>
      <w:r/>
      <w:bookmarkStart w:id="1272" w:name="_Toc487900373"/>
      <w:r/>
      <w:bookmarkStart w:id="1273" w:name="_Toc5063"/>
      <w:r/>
      <w:bookmarkStart w:id="1274" w:name="_Toc27644"/>
      <w:r/>
      <w:bookmarkEnd w:id="1262"/>
      <w:r/>
      <w:bookmarkEnd w:id="1263"/>
      <w:r/>
      <w:bookmarkEnd w:id="1264"/>
      <w:r>
        <w:rPr>
          <w:rFonts w:hint="eastAsia" w:ascii="宋体" w:hAnsi="宋体" w:cs="宋体"/>
          <w:b/>
          <w:sz w:val="24"/>
          <w:szCs w:val="24"/>
        </w:rPr>
        <w:t xml:space="preserve">2.16 合同使用的文字和适用的法律</w:t>
      </w:r>
      <w:bookmarkEnd w:id="1267"/>
      <w:r/>
      <w:bookmarkEnd w:id="1268"/>
      <w:r/>
      <w:bookmarkEnd w:id="1269"/>
      <w:r/>
      <w:bookmarkEnd w:id="1270"/>
      <w:r/>
      <w:bookmarkEnd w:id="1271"/>
      <w:r/>
      <w:bookmarkEnd w:id="1272"/>
      <w:r/>
      <w:bookmarkEnd w:id="1273"/>
      <w:r/>
      <w:bookmarkEnd w:id="1274"/>
      <w:r/>
      <w:r/>
    </w:p>
    <w:p>
      <w:pPr>
        <w:ind w:firstLine="480"/>
        <w:spacing w:line="560" w:lineRule="exact"/>
        <w:rPr>
          <w:rFonts w:ascii="宋体" w:hAnsi="宋体" w:cs="宋体"/>
          <w:sz w:val="24"/>
          <w:szCs w:val="24"/>
        </w:rPr>
      </w:pPr>
      <w:r>
        <w:rPr>
          <w:rFonts w:hint="eastAsia" w:ascii="宋体" w:hAnsi="宋体" w:cs="宋体"/>
          <w:sz w:val="24"/>
          <w:szCs w:val="24"/>
        </w:rPr>
        <w:t xml:space="preserve">2.16.1 合同使用汉语书就、变更和解释；</w:t>
      </w:r>
      <w:r/>
    </w:p>
    <w:p>
      <w:pPr>
        <w:ind w:firstLine="480"/>
        <w:spacing w:line="560" w:lineRule="exact"/>
        <w:rPr>
          <w:rFonts w:ascii="宋体" w:hAnsi="宋体" w:cs="宋体"/>
          <w:sz w:val="24"/>
          <w:szCs w:val="24"/>
        </w:rPr>
      </w:pPr>
      <w:r>
        <w:rPr>
          <w:rFonts w:hint="eastAsia" w:ascii="宋体" w:hAnsi="宋体" w:cs="宋体"/>
          <w:sz w:val="24"/>
          <w:szCs w:val="24"/>
        </w:rPr>
        <w:t xml:space="preserve">2.16.2 合同适用中华人民共和国法律。</w:t>
      </w:r>
      <w:r/>
    </w:p>
    <w:p>
      <w:pPr>
        <w:ind w:firstLine="482"/>
        <w:spacing w:line="560" w:lineRule="exact"/>
        <w:rPr>
          <w:rFonts w:ascii="宋体" w:hAnsi="宋体" w:cs="宋体"/>
          <w:b/>
          <w:sz w:val="24"/>
          <w:szCs w:val="24"/>
        </w:rPr>
      </w:pPr>
      <w:r/>
      <w:bookmarkStart w:id="1275" w:name="_Toc27127"/>
      <w:r/>
      <w:bookmarkStart w:id="1276" w:name="_Toc22266"/>
      <w:r/>
      <w:bookmarkStart w:id="1277" w:name="_Toc259093693"/>
      <w:r/>
      <w:bookmarkStart w:id="1278" w:name="_Toc279701264"/>
      <w:r/>
      <w:bookmarkStart w:id="1279" w:name="_Toc30096"/>
      <w:r/>
      <w:bookmarkStart w:id="1280" w:name="_Toc1492"/>
      <w:r/>
      <w:bookmarkStart w:id="1281" w:name="_Toc27403"/>
      <w:r>
        <w:rPr>
          <w:rFonts w:hint="eastAsia" w:ascii="宋体" w:hAnsi="宋体" w:cs="宋体"/>
          <w:b/>
          <w:sz w:val="24"/>
          <w:szCs w:val="24"/>
        </w:rPr>
        <w:t xml:space="preserve">2.17 履约保证金</w:t>
      </w:r>
      <w:bookmarkEnd w:id="1275"/>
      <w:r/>
      <w:bookmarkEnd w:id="1276"/>
      <w:r/>
      <w:bookmarkEnd w:id="1277"/>
      <w:r/>
      <w:bookmarkEnd w:id="1278"/>
      <w:r/>
      <w:bookmarkEnd w:id="1279"/>
      <w:r/>
      <w:bookmarkEnd w:id="1280"/>
      <w:r/>
      <w:bookmarkEnd w:id="1281"/>
      <w:r>
        <w:rPr>
          <w:rFonts w:hint="eastAsia" w:ascii="宋体" w:hAnsi="宋体" w:cs="宋体"/>
          <w:b/>
          <w:sz w:val="24"/>
          <w:szCs w:val="24"/>
        </w:rPr>
        <w:t xml:space="preserve">（若有）</w:t>
      </w:r>
      <w:r/>
    </w:p>
    <w:p>
      <w:pPr>
        <w:ind w:firstLine="480"/>
        <w:spacing w:line="560" w:lineRule="exact"/>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 xml:space="preserve">签订合同前，中标供应商须交纳中标合同总金额</w:t>
      </w:r>
      <w:r>
        <w:rPr>
          <w:rFonts w:hint="eastAsia" w:ascii="宋体" w:hAnsi="宋体"/>
          <w:bCs/>
          <w:sz w:val="24"/>
          <w:szCs w:val="24"/>
          <w:u w:val="single"/>
        </w:rPr>
        <w:t xml:space="preserve">    </w:t>
      </w:r>
      <w:r>
        <w:rPr>
          <w:rFonts w:hint="eastAsia" w:ascii="宋体" w:hAnsi="宋体"/>
          <w:bCs/>
          <w:sz w:val="24"/>
          <w:szCs w:val="24"/>
          <w:lang w:val="zh-CN"/>
        </w:rPr>
        <w:t xml:space="preserve">%的履约保证金。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2.17.2 如果乙方不履行合同，履约保证金不予退还；如果乙方未能按合同约定全面履行</w:t>
      </w:r>
      <w:r>
        <w:rPr>
          <w:rFonts w:hint="eastAsia" w:ascii="宋体" w:hAnsi="宋体" w:cs="宋体"/>
          <w:sz w:val="24"/>
          <w:szCs w:val="24"/>
        </w:rPr>
        <w:t xml:space="preserve">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sz w:val="24"/>
          <w:szCs w:val="24"/>
        </w:rPr>
      </w:pPr>
      <w:r>
        <w:rPr>
          <w:rFonts w:hint="eastAsia" w:ascii="宋体" w:hAnsi="宋体" w:cs="宋体"/>
          <w:sz w:val="24"/>
          <w:szCs w:val="24"/>
        </w:rPr>
        <w:t xml:space="preserve">2.17.3 如果甲方未及时退还履约保证金，相关责任由甲乙双方在合同中自行约定。</w:t>
      </w:r>
      <w:r/>
    </w:p>
    <w:p>
      <w:pPr>
        <w:pStyle w:val="1072"/>
      </w:pPr>
      <w:r/>
      <w:r/>
    </w:p>
    <w:p>
      <w:pPr>
        <w:jc w:val="center"/>
        <w:rPr>
          <w:rFonts w:ascii="黑体" w:hAnsi="黑体" w:eastAsia="黑体"/>
          <w:sz w:val="28"/>
        </w:rPr>
        <w:outlineLvl w:val="0"/>
      </w:pPr>
      <w:r/>
      <w:bookmarkStart w:id="1282" w:name="_Toc27444"/>
      <w:r/>
      <w:bookmarkStart w:id="1283" w:name="_Toc24602"/>
      <w:r>
        <w:rPr>
          <w:rFonts w:ascii="黑体" w:hAnsi="黑体" w:eastAsia="黑体"/>
          <w:sz w:val="28"/>
        </w:rPr>
        <w:br w:type="page" w:clear="all"/>
      </w:r>
      <w:bookmarkStart w:id="1284" w:name="_Toc157174693"/>
      <w:r/>
      <w:bookmarkStart w:id="1285" w:name="_Toc23386"/>
      <w:r>
        <w:rPr>
          <w:rFonts w:hint="eastAsia" w:ascii="黑体" w:hAnsi="黑体" w:eastAsia="黑体"/>
          <w:sz w:val="36"/>
          <w:szCs w:val="36"/>
        </w:rPr>
        <w:t xml:space="preserve">第六章 投标文件</w:t>
      </w:r>
      <w:bookmarkEnd w:id="1284"/>
      <w:r>
        <w:rPr>
          <w:rFonts w:hint="eastAsia" w:ascii="黑体" w:hAnsi="黑体" w:eastAsia="黑体"/>
          <w:sz w:val="36"/>
          <w:szCs w:val="36"/>
        </w:rPr>
        <w:t xml:space="preserve">内容与格式</w:t>
      </w:r>
      <w:bookmarkEnd w:id="1285"/>
      <w:r/>
      <w:r/>
    </w:p>
    <w:p>
      <w:pPr>
        <w:pStyle w:val="1082"/>
        <w:ind w:firstLine="0"/>
        <w:spacing w:line="500" w:lineRule="exact"/>
        <w:rPr>
          <w:rFonts w:cs="Arial"/>
          <w:b/>
          <w:sz w:val="30"/>
          <w:szCs w:val="30"/>
        </w:rPr>
      </w:pPr>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1082"/>
        <w:ind w:firstLine="0"/>
        <w:spacing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1082"/>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1082"/>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1082"/>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1082"/>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1082"/>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1082"/>
              <w:ind w:firstLine="0"/>
              <w:jc w:val="center"/>
              <w:spacing w:before="0" w:after="0" w:line="240" w:lineRule="auto"/>
              <w:rPr>
                <w:rFonts w:ascii="宋体" w:hAnsi="宋体"/>
                <w:bCs/>
              </w:rPr>
            </w:pPr>
            <w:r>
              <w:rPr>
                <w:rFonts w:hint="eastAsia" w:ascii="宋体" w:hAnsi="宋体"/>
                <w:bCs/>
                <w:lang w:val="zh-CN"/>
              </w:rPr>
              <w:t xml:space="preserve">资格声明</w:t>
            </w:r>
            <w:r>
              <w:rPr>
                <w:rFonts w:hint="eastAsia" w:ascii="宋体" w:hAnsi="宋体"/>
                <w:bCs/>
              </w:rPr>
              <w:t xml:space="preserve">函</w:t>
            </w:r>
            <w:r/>
          </w:p>
        </w:tc>
        <w:tc>
          <w:tcPr>
            <w:tcW w:w="5663" w:type="dxa"/>
            <w:vAlign w:val="center"/>
            <w:textDirection w:val="lrTb"/>
            <w:noWrap w:val="false"/>
          </w:tcPr>
          <w:p>
            <w:pPr>
              <w:pStyle w:val="1082"/>
              <w:ind w:firstLine="0"/>
              <w:jc w:val="both"/>
              <w:spacing w:before="0" w:after="0" w:line="240" w:lineRule="auto"/>
              <w:rPr>
                <w:rFonts w:ascii="宋体" w:hAnsi="宋体" w:cs="宋体"/>
              </w:rPr>
            </w:pPr>
            <w:r>
              <w:rPr>
                <w:rFonts w:hint="eastAsia" w:ascii="宋体" w:hAnsi="宋体"/>
                <w:bCs/>
                <w:lang w:val="zh-CN"/>
              </w:rPr>
              <w:t xml:space="preserve">提供《关于资格的声明函》</w:t>
            </w:r>
            <w:r>
              <w:rPr>
                <w:rFonts w:hint="eastAsia" w:ascii="宋体" w:hAnsi="宋体" w:cs="宋体"/>
                <w:b/>
                <w:bCs/>
              </w:rPr>
              <w:t xml:space="preserve">（给定格式）</w:t>
            </w:r>
            <w:r>
              <w:rPr>
                <w:rFonts w:hint="eastAsia" w:ascii="宋体" w:hAnsi="宋体" w:cs="宋体"/>
              </w:rPr>
              <w:t xml:space="preserve">。</w:t>
            </w:r>
            <w:r/>
          </w:p>
        </w:tc>
        <w:tc>
          <w:tcPr>
            <w:tcW w:w="1192" w:type="dxa"/>
            <w:vAlign w:val="center"/>
            <w:vMerge w:val="restart"/>
            <w:textDirection w:val="lrTb"/>
            <w:noWrap w:val="false"/>
          </w:tcPr>
          <w:p>
            <w:pPr>
              <w:pStyle w:val="1082"/>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1082"/>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1082"/>
              <w:ind w:firstLine="0"/>
              <w:jc w:val="center"/>
              <w:spacing w:before="0" w:after="0" w:line="240" w:lineRule="auto"/>
              <w:rPr>
                <w:rFonts w:ascii="宋体" w:hAnsi="宋体" w:cs="宋体"/>
              </w:rPr>
            </w:pPr>
            <w:r>
              <w:rPr>
                <w:rFonts w:hint="eastAsia" w:ascii="宋体" w:hAnsi="宋体"/>
                <w:bCs/>
                <w:lang w:val="zh-CN"/>
              </w:rPr>
              <w:t xml:space="preserve">被授权代表身份证明</w:t>
            </w:r>
            <w:r/>
          </w:p>
        </w:tc>
        <w:tc>
          <w:tcPr>
            <w:shd w:val="clear" w:color="auto" w:fill="auto"/>
            <w:tcW w:w="5663" w:type="dxa"/>
            <w:vAlign w:val="center"/>
            <w:textDirection w:val="lrTb"/>
            <w:noWrap w:val="false"/>
          </w:tcPr>
          <w:p>
            <w:pPr>
              <w:pStyle w:val="1082"/>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（给定格式；投标人</w:t>
            </w:r>
            <w:r>
              <w:rPr>
                <w:rFonts w:hint="eastAsia" w:ascii="宋体" w:hAnsi="宋体"/>
                <w:b/>
                <w:bCs/>
                <w:lang w:val="zh-CN"/>
              </w:rPr>
              <w:t xml:space="preserve">法定代表人亲自参加</w:t>
            </w:r>
            <w:r>
              <w:rPr>
                <w:rFonts w:hint="eastAsia" w:ascii="宋体" w:hAnsi="宋体" w:cs="宋体"/>
                <w:b/>
                <w:bCs/>
              </w:rPr>
              <w:t xml:space="preserve">或投标人是自然人</w:t>
            </w:r>
            <w:r>
              <w:rPr>
                <w:rFonts w:hint="eastAsia" w:ascii="宋体" w:hAnsi="宋体"/>
                <w:b/>
                <w:bCs/>
                <w:lang w:val="zh-CN"/>
              </w:rPr>
              <w:t xml:space="preserve">的</w:t>
            </w:r>
            <w:r>
              <w:rPr>
                <w:rFonts w:hint="eastAsia" w:ascii="宋体" w:hAnsi="宋体" w:cs="宋体"/>
                <w:b/>
                <w:bCs/>
              </w:rPr>
              <w:t xml:space="preserve">，可不提供）</w:t>
            </w:r>
            <w:r>
              <w:rPr>
                <w:rFonts w:hint="eastAsia" w:ascii="宋体" w:hAnsi="宋体" w:cs="宋体"/>
              </w:rPr>
              <w:t xml:space="preserve">。</w:t>
            </w:r>
            <w:r/>
          </w:p>
        </w:tc>
        <w:tc>
          <w:tcPr>
            <w:tcW w:w="1192" w:type="dxa"/>
            <w:vAlign w:val="center"/>
            <w:vMerge w:val="continue"/>
            <w:textDirection w:val="lrTb"/>
            <w:noWrap w:val="false"/>
          </w:tcPr>
          <w:p>
            <w:pPr>
              <w:pStyle w:val="1082"/>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1082"/>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1082"/>
              <w:ind w:firstLine="0"/>
              <w:jc w:val="center"/>
              <w:spacing w:before="0" w:after="0" w:line="240" w:lineRule="auto"/>
              <w:rPr>
                <w:rFonts w:ascii="宋体" w:hAnsi="宋体" w:cs="宋体"/>
              </w:rPr>
            </w:pPr>
            <w:r>
              <w:rPr>
                <w:rFonts w:hint="eastAsia" w:ascii="宋体" w:hAnsi="宋体" w:cs="宋体"/>
              </w:rPr>
              <w:t xml:space="preserve">具有独立承担民事责任能力</w:t>
            </w:r>
            <w:r/>
          </w:p>
        </w:tc>
        <w:tc>
          <w:tcPr>
            <w:shd w:val="clear" w:color="auto" w:fill="auto"/>
            <w:tcW w:w="5663" w:type="dxa"/>
            <w:vAlign w:val="center"/>
            <w:textDirection w:val="lrTb"/>
            <w:noWrap w:val="false"/>
          </w:tcPr>
          <w:p>
            <w:pPr>
              <w:pStyle w:val="1082"/>
              <w:ind w:firstLine="0"/>
              <w:jc w:val="both"/>
              <w:spacing w:before="0" w:after="0" w:line="240" w:lineRule="auto"/>
              <w:rPr>
                <w:rFonts w:ascii="宋体" w:hAnsi="宋体" w:cs="宋体"/>
              </w:rPr>
            </w:pPr>
            <w:r>
              <w:rPr>
                <w:rFonts w:hint="eastAsia" w:ascii="宋体" w:hAnsi="宋体"/>
                <w:bCs/>
                <w:lang w:val="zh-CN"/>
              </w:rPr>
              <w:t xml:space="preserve">提供投标人营业执照或法人（登记）证书，投标人为自然人的提供自然人身份证</w:t>
            </w:r>
            <w:r>
              <w:rPr>
                <w:rFonts w:hint="eastAsia" w:ascii="宋体" w:hAnsi="宋体"/>
                <w:bCs/>
              </w:rPr>
              <w:t xml:space="preserve">明</w:t>
            </w:r>
            <w:r>
              <w:rPr>
                <w:rFonts w:hint="eastAsia" w:ascii="宋体" w:hAnsi="宋体" w:cs="宋体"/>
                <w:b/>
                <w:bCs/>
              </w:rPr>
              <w:t xml:space="preserve">（投标人如是允许以分支机构身份参加投标的，提供投标人分支机构的营业执照）</w:t>
            </w:r>
            <w:r>
              <w:rPr>
                <w:rFonts w:hint="eastAsia" w:ascii="宋体" w:hAnsi="宋体" w:cs="宋体"/>
              </w:rPr>
              <w:t xml:space="preserve">。</w:t>
            </w:r>
            <w:r/>
          </w:p>
        </w:tc>
        <w:tc>
          <w:tcPr>
            <w:tcW w:w="1192" w:type="dxa"/>
            <w:vAlign w:val="center"/>
            <w:vMerge w:val="continue"/>
            <w:textDirection w:val="lrTb"/>
            <w:noWrap w:val="false"/>
          </w:tcPr>
          <w:p>
            <w:pPr>
              <w:pStyle w:val="1082"/>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1082"/>
              <w:ind w:firstLine="0"/>
              <w:jc w:val="center"/>
              <w:spacing w:before="0" w:after="0" w:line="240" w:lineRule="auto"/>
              <w:rPr>
                <w:rFonts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1082"/>
              <w:ind w:firstLine="0"/>
              <w:jc w:val="center"/>
              <w:spacing w:before="0" w:after="0" w:line="240" w:lineRule="auto"/>
              <w:rPr>
                <w:rFonts w:ascii="宋体" w:hAnsi="宋体"/>
                <w:bCs/>
                <w:lang w:val="zh-CN"/>
              </w:rPr>
            </w:pPr>
            <w:r>
              <w:rPr>
                <w:rFonts w:hint="eastAsia" w:ascii="宋体" w:hAnsi="宋体"/>
                <w:bCs/>
                <w:lang w:val="zh-CN"/>
              </w:rPr>
              <w:t xml:space="preserve">具有良好的商业信誉和健全的财务会计制度</w:t>
            </w:r>
            <w:r/>
          </w:p>
        </w:tc>
        <w:tc>
          <w:tcPr>
            <w:shd w:val="clear" w:color="auto" w:fill="auto"/>
            <w:tcW w:w="5663" w:type="dxa"/>
            <w:vAlign w:val="center"/>
            <w:textDirection w:val="lrTb"/>
            <w:noWrap w:val="false"/>
          </w:tcPr>
          <w:p>
            <w:pPr>
              <w:pStyle w:val="1082"/>
              <w:ind w:firstLine="0"/>
              <w:jc w:val="both"/>
              <w:spacing w:before="0" w:after="0" w:line="240" w:lineRule="auto"/>
              <w:rPr>
                <w:rFonts w:ascii="宋体" w:hAnsi="宋体" w:cs="宋体"/>
              </w:rPr>
            </w:pPr>
            <w:r>
              <w:rPr>
                <w:rFonts w:hint="eastAsia" w:ascii="宋体" w:hAnsi="宋体"/>
                <w:bCs/>
                <w:lang w:val="zh-CN"/>
              </w:rPr>
              <w:t xml:space="preserve">提供银行出具的资信证明（若投标人为法人的须提供其基本开户银行出具的资信证明）；或投标人近十二个月中任意一个月份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1082"/>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1082"/>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1082"/>
              <w:ind w:firstLine="0"/>
              <w:jc w:val="center"/>
              <w:spacing w:before="0" w:after="0" w:line="240" w:lineRule="auto"/>
              <w:rPr>
                <w:rFonts w:ascii="宋体" w:hAnsi="宋体" w:cs="宋体"/>
                <w:lang w:val="zh-CN"/>
              </w:rPr>
            </w:pPr>
            <w:r>
              <w:rPr>
                <w:rFonts w:hint="eastAsia" w:ascii="宋体" w:hAnsi="宋体"/>
                <w:bCs/>
                <w:lang w:val="zh-CN"/>
              </w:rPr>
              <w:t xml:space="preserve">有依法缴纳税收的良好记录</w:t>
            </w:r>
            <w:r/>
          </w:p>
        </w:tc>
        <w:tc>
          <w:tcPr>
            <w:shd w:val="clear" w:color="auto" w:fill="auto"/>
            <w:tcW w:w="5663" w:type="dxa"/>
            <w:vAlign w:val="center"/>
            <w:textDirection w:val="lrTb"/>
            <w:noWrap w:val="false"/>
          </w:tcPr>
          <w:p>
            <w:pPr>
              <w:pStyle w:val="1082"/>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lang w:val="zh-CN"/>
              </w:rPr>
              <w:t xml:space="preserve">投标人依法缴纳近十二个月中任意一个月份（</w:t>
            </w:r>
            <w:r>
              <w:rPr>
                <w:rFonts w:hint="eastAsia" w:ascii="宋体" w:hAnsi="宋体" w:cs="宋体"/>
              </w:rPr>
              <w:t xml:space="preserve">不含投标当月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1082"/>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1082"/>
              <w:ind w:firstLine="0"/>
              <w:jc w:val="center"/>
              <w:spacing w:before="0" w:after="0" w:line="240" w:lineRule="auto"/>
              <w:rPr>
                <w:rFonts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1082"/>
              <w:ind w:firstLine="0"/>
              <w:jc w:val="center"/>
              <w:spacing w:before="0" w:after="0" w:line="240" w:lineRule="auto"/>
              <w:rPr>
                <w:rFonts w:ascii="宋体" w:hAnsi="宋体"/>
                <w:bCs/>
                <w:lang w:val="zh-CN"/>
              </w:rPr>
            </w:pPr>
            <w:r>
              <w:rPr>
                <w:rFonts w:hint="eastAsia" w:ascii="宋体" w:hAnsi="宋体"/>
                <w:bCs/>
                <w:lang w:val="zh-CN"/>
              </w:rPr>
              <w:t xml:space="preserve">有依法缴纳社会保障资金的良好记录</w:t>
            </w:r>
            <w:r/>
          </w:p>
        </w:tc>
        <w:tc>
          <w:tcPr>
            <w:shd w:val="clear" w:color="auto" w:fill="auto"/>
            <w:tcW w:w="5663" w:type="dxa"/>
            <w:vAlign w:val="center"/>
            <w:textDirection w:val="lrTb"/>
            <w:noWrap w:val="false"/>
          </w:tcPr>
          <w:p>
            <w:pPr>
              <w:pStyle w:val="1082"/>
              <w:ind w:firstLine="0"/>
              <w:jc w:val="both"/>
              <w:spacing w:before="0" w:after="0" w:line="240" w:lineRule="auto"/>
              <w:rPr>
                <w:rFonts w:ascii="宋体" w:hAnsi="宋体" w:cs="宋体"/>
              </w:rPr>
            </w:pPr>
            <w:r>
              <w:rPr>
                <w:rFonts w:hint="eastAsia" w:ascii="宋体" w:hAnsi="宋体"/>
                <w:bCs/>
                <w:lang w:val="zh-CN"/>
              </w:rPr>
              <w:t xml:space="preserve">提供投标人依法缴纳近十二个月中任意一个月份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1082"/>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1082"/>
              <w:ind w:firstLine="0"/>
              <w:jc w:val="center"/>
              <w:spacing w:before="0" w:after="0" w:line="240" w:lineRule="auto"/>
              <w:rPr>
                <w:rFonts w:ascii="宋体" w:hAnsi="宋体" w:cs="宋体"/>
              </w:rPr>
            </w:pPr>
            <w:r>
              <w:rPr>
                <w:rFonts w:hint="eastAsia" w:ascii="宋体" w:hAnsi="宋体" w:cs="宋体"/>
              </w:rPr>
              <w:t xml:space="preserve">7</w:t>
            </w:r>
            <w:r/>
          </w:p>
        </w:tc>
        <w:tc>
          <w:tcPr>
            <w:shd w:val="clear" w:color="auto" w:fill="auto"/>
            <w:tcW w:w="1683" w:type="dxa"/>
            <w:vAlign w:val="center"/>
            <w:textDirection w:val="lrTb"/>
            <w:noWrap w:val="false"/>
          </w:tcPr>
          <w:p>
            <w:pPr>
              <w:pStyle w:val="1082"/>
              <w:ind w:firstLine="0"/>
              <w:jc w:val="center"/>
              <w:spacing w:before="0" w:after="0" w:line="240" w:lineRule="auto"/>
              <w:rPr>
                <w:rFonts w:ascii="宋体" w:hAnsi="宋体"/>
                <w:bCs/>
                <w:lang w:val="zh-CN"/>
              </w:rPr>
            </w:pPr>
            <w:r>
              <w:rPr>
                <w:rFonts w:hint="eastAsia" w:ascii="宋体" w:hAnsi="宋体"/>
                <w:bCs/>
                <w:lang w:val="zh-CN"/>
              </w:rPr>
              <w:t xml:space="preserve">无不良信用</w:t>
            </w:r>
            <w:r/>
          </w:p>
          <w:p>
            <w:pPr>
              <w:pStyle w:val="1082"/>
              <w:ind w:firstLine="0"/>
              <w:jc w:val="center"/>
              <w:spacing w:before="0" w:after="0" w:line="240" w:lineRule="auto"/>
              <w:rPr>
                <w:rFonts w:ascii="宋体" w:hAnsi="宋体"/>
                <w:bCs/>
                <w:lang w:val="zh-CN"/>
              </w:rPr>
            </w:pPr>
            <w:r>
              <w:rPr>
                <w:rFonts w:hint="eastAsia" w:ascii="宋体" w:hAnsi="宋体"/>
                <w:bCs/>
                <w:lang w:val="zh-CN"/>
              </w:rPr>
              <w:t xml:space="preserve">记录</w:t>
            </w:r>
            <w:r/>
          </w:p>
        </w:tc>
        <w:tc>
          <w:tcPr>
            <w:shd w:val="clear" w:color="auto" w:fill="auto"/>
            <w:tcW w:w="5663" w:type="dxa"/>
            <w:vAlign w:val="center"/>
            <w:textDirection w:val="lrTb"/>
            <w:noWrap w:val="false"/>
          </w:tcPr>
          <w:p>
            <w:pPr>
              <w:pStyle w:val="1082"/>
              <w:ind w:firstLine="0"/>
              <w:jc w:val="both"/>
              <w:spacing w:before="0" w:after="0" w:line="240" w:lineRule="auto"/>
              <w:rPr>
                <w:rFonts w:ascii="宋体" w:hAnsi="宋体" w:cs="宋体"/>
              </w:rPr>
            </w:pPr>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若投标人企业信息已录入以上网站的，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若投标人企业信息</w:t>
            </w:r>
            <w:r>
              <w:rPr>
                <w:rFonts w:ascii="宋体" w:hAnsi="宋体"/>
                <w:b/>
                <w:lang w:val="zh-CN"/>
              </w:rPr>
              <w:t xml:space="preserve">未</w:t>
            </w:r>
            <w:r>
              <w:rPr>
                <w:rFonts w:hint="eastAsia" w:ascii="宋体" w:hAnsi="宋体"/>
                <w:b/>
                <w:lang w:val="zh-CN"/>
              </w:rPr>
              <w:t xml:space="preserve">录入以上网站的，以投标人提供的资格声明函中作出的无不良信用记录承诺为准）</w:t>
            </w:r>
            <w:r>
              <w:rPr>
                <w:rFonts w:hint="eastAsia" w:ascii="宋体" w:hAnsi="宋体"/>
                <w:bCs/>
                <w:lang w:val="zh-CN"/>
              </w:rPr>
              <w:t xml:space="preserve">。</w:t>
            </w:r>
            <w:r/>
          </w:p>
        </w:tc>
        <w:tc>
          <w:tcPr>
            <w:tcW w:w="1192" w:type="dxa"/>
            <w:vAlign w:val="center"/>
            <w:vMerge w:val="restart"/>
            <w:textDirection w:val="lrTb"/>
            <w:noWrap w:val="false"/>
          </w:tcPr>
          <w:p>
            <w:pPr>
              <w:pStyle w:val="1082"/>
              <w:ind w:firstLine="0"/>
              <w:spacing w:before="0" w:after="0" w:line="240" w:lineRule="auto"/>
              <w:rPr>
                <w:rFonts w:ascii="宋体" w:hAnsi="宋体" w:cs="宋体"/>
              </w:rPr>
            </w:pPr>
            <w:r>
              <w:rPr>
                <w:rFonts w:hint="eastAsia" w:ascii="宋体" w:hAnsi="宋体" w:cs="宋体"/>
              </w:rPr>
              <w:t xml:space="preserve">详见第一章《投标邀请函》</w:t>
            </w:r>
            <w:r/>
          </w:p>
        </w:tc>
      </w:tr>
      <w:tr>
        <w:trPr>
          <w:jc w:val="center"/>
          <w:trHeight w:val="950"/>
        </w:trPr>
        <w:tc>
          <w:tcPr>
            <w:tcW w:w="763" w:type="dxa"/>
            <w:vAlign w:val="center"/>
            <w:textDirection w:val="lrTb"/>
            <w:noWrap w:val="false"/>
          </w:tcPr>
          <w:p>
            <w:pPr>
              <w:pStyle w:val="1082"/>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1082"/>
              <w:ind w:firstLine="0"/>
              <w:jc w:val="center"/>
              <w:spacing w:before="0" w:after="0" w:line="240" w:lineRule="auto"/>
              <w:rPr>
                <w:rFonts w:ascii="宋体" w:hAnsi="宋体"/>
                <w:bCs/>
              </w:rPr>
            </w:pPr>
            <w:r>
              <w:rPr>
                <w:rFonts w:hint="eastAsia" w:ascii="宋体" w:hAnsi="宋体"/>
                <w:bCs/>
                <w:lang w:val="zh-CN"/>
              </w:rPr>
              <w:t xml:space="preserve">中小企业声明</w:t>
            </w:r>
            <w:r/>
          </w:p>
        </w:tc>
        <w:tc>
          <w:tcPr>
            <w:tcW w:w="5663" w:type="dxa"/>
            <w:vAlign w:val="center"/>
            <w:textDirection w:val="lrTb"/>
            <w:noWrap w:val="false"/>
          </w:tcPr>
          <w:p>
            <w:pPr>
              <w:pStyle w:val="1082"/>
              <w:ind w:firstLine="0"/>
              <w:spacing w:before="0" w:after="0" w:line="240" w:lineRule="auto"/>
              <w:rPr>
                <w:rFonts w:ascii="宋体" w:hAnsi="宋体" w:cs="宋体"/>
              </w:rPr>
            </w:pPr>
            <w:r>
              <w:rPr>
                <w:rFonts w:hint="eastAsia" w:ascii="宋体" w:hAnsi="宋体"/>
                <w:bCs/>
                <w:lang w:val="zh-CN"/>
              </w:rPr>
              <w:t xml:space="preserve">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给定格式；非</w:t>
            </w:r>
            <w:r>
              <w:rPr>
                <w:rFonts w:hint="eastAsia" w:ascii="宋体" w:hAnsi="宋体"/>
                <w:b/>
                <w:lang w:val="zh-CN"/>
              </w:rPr>
              <w:t xml:space="preserve">专门面向中小企业采购</w:t>
            </w:r>
            <w:r>
              <w:rPr>
                <w:rFonts w:hint="eastAsia" w:ascii="宋体" w:hAnsi="宋体"/>
                <w:b/>
              </w:rPr>
              <w:t xml:space="preserve">项目</w:t>
            </w:r>
            <w:r>
              <w:rPr>
                <w:rFonts w:hint="eastAsia" w:ascii="宋体" w:hAnsi="宋体"/>
                <w:b/>
                <w:lang w:val="zh-CN"/>
              </w:rPr>
              <w:t xml:space="preserve">无需提供）</w:t>
            </w:r>
            <w:r>
              <w:rPr>
                <w:rFonts w:hint="eastAsia" w:ascii="宋体" w:hAnsi="宋体"/>
                <w:bCs/>
                <w:lang w:val="zh-CN"/>
              </w:rPr>
              <w:t xml:space="preserve">。</w:t>
            </w:r>
            <w:r/>
          </w:p>
        </w:tc>
        <w:tc>
          <w:tcPr>
            <w:tcW w:w="1192" w:type="dxa"/>
            <w:vAlign w:val="center"/>
            <w:vMerge w:val="continue"/>
            <w:textDirection w:val="lrTb"/>
            <w:noWrap w:val="false"/>
          </w:tcPr>
          <w:p>
            <w:pPr>
              <w:pStyle w:val="1082"/>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1082"/>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1082"/>
              <w:ind w:firstLine="0"/>
              <w:jc w:val="center"/>
              <w:spacing w:before="0" w:after="0" w:line="240" w:lineRule="auto"/>
              <w:rPr>
                <w:rFonts w:ascii="宋体" w:hAnsi="宋体" w:cs="宋体"/>
                <w:bCs/>
              </w:rPr>
            </w:pPr>
            <w:r>
              <w:rPr>
                <w:rFonts w:hint="eastAsia" w:ascii="宋体" w:hAnsi="宋体" w:cs="宋体"/>
                <w:bCs/>
              </w:rPr>
              <w:t xml:space="preserve">特定资格要求</w:t>
            </w:r>
            <w:r/>
          </w:p>
        </w:tc>
        <w:tc>
          <w:tcPr>
            <w:tcW w:w="5663" w:type="dxa"/>
            <w:vAlign w:val="center"/>
            <w:textDirection w:val="lrTb"/>
            <w:noWrap w:val="false"/>
          </w:tcPr>
          <w:p>
            <w:pPr>
              <w:pStyle w:val="1082"/>
              <w:ind w:firstLine="0"/>
              <w:jc w:val="both"/>
              <w:spacing w:before="0" w:after="0" w:line="240" w:lineRule="auto"/>
              <w:rPr>
                <w:rFonts w:ascii="宋体" w:hAnsi="宋体" w:cs="宋体"/>
                <w:bCs/>
              </w:rPr>
            </w:pPr>
            <w:r>
              <w:rPr>
                <w:rFonts w:hint="eastAsia" w:ascii="宋体" w:hAnsi="宋体"/>
                <w:bCs/>
                <w:lang w:val="zh-CN"/>
              </w:rPr>
              <w:t xml:space="preserve">无</w:t>
            </w:r>
            <w:r>
              <w:rPr>
                <w:rFonts w:hint="eastAsia" w:ascii="宋体" w:hAnsi="宋体" w:cs="宋体"/>
              </w:rPr>
              <w:t xml:space="preserve">。</w:t>
            </w:r>
            <w:r/>
          </w:p>
        </w:tc>
        <w:tc>
          <w:tcPr>
            <w:tcW w:w="1192" w:type="dxa"/>
            <w:vAlign w:val="center"/>
            <w:vMerge w:val="continue"/>
            <w:textDirection w:val="lrTb"/>
            <w:noWrap w:val="false"/>
          </w:tcPr>
          <w:p>
            <w:pPr>
              <w:pStyle w:val="1082"/>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1082"/>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1082"/>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1082"/>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如采购人接受联合体投标且投标人为联合体时须提供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1082"/>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1082"/>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1082"/>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分包且投标人有分包意向的须提供，否则无需提供）</w:t>
            </w:r>
            <w:r>
              <w:rPr>
                <w:rFonts w:hint="eastAsia" w:ascii="宋体" w:hAnsi="宋体" w:cs="宋体"/>
                <w:bCs/>
                <w:lang w:val="zh-CN"/>
              </w:rPr>
              <w:t xml:space="preserve">。</w:t>
            </w:r>
            <w:r/>
          </w:p>
        </w:tc>
      </w:tr>
    </w:tbl>
    <w:p>
      <w:pPr>
        <w:numPr>
          <w:ilvl w:val="0"/>
          <w:numId w:val="7"/>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w:t>
      </w:r>
      <w:r>
        <w:rPr>
          <w:rFonts w:hint="eastAsia" w:ascii="宋体" w:hAnsi="宋体"/>
          <w:sz w:val="24"/>
          <w:szCs w:val="24"/>
        </w:rPr>
        <w:t xml:space="preserve">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bCs/>
          <w:sz w:val="24"/>
          <w:szCs w:val="24"/>
        </w:rPr>
        <w:t xml:space="preserve">如采购的项目中有多个采购包，投标人应当按照所参与的采购包提交相应的投标文件资料，不同采购包的投标文件资料不混用且不作为评标依据。</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8项，如本项目落实政府采购政策需满足的资格要求中有中小企业政策要求的（详见第一章《投标邀请函》），必须提供相应证明文件，否则投标文件无效。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9项，如本项目有特定资格要求的，必须按要求提供证明材料，否则投标文件无效。</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中：第1、2项可由联合体主体单位（即联合体牵头人）代表联合体提供；第3、4、5、6、8（如有要求）、9（如有要求）项，联合体各方均须提供。</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分包且投标人有分包意向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中：第1、2、9项由投标人提供；第3、4、5、6、8（如有要求）项，各方均须提供。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1082"/>
        <w:numPr>
          <w:ilvl w:val="0"/>
          <w:numId w:val="8"/>
        </w:numPr>
        <w:ind w:firstLine="0"/>
        <w:spacing w:line="500" w:lineRule="exact"/>
        <w:rPr>
          <w:b/>
          <w:sz w:val="28"/>
          <w:szCs w:val="28"/>
        </w:rPr>
      </w:pPr>
      <w:r>
        <w:rPr>
          <w:rFonts w:hint="eastAsia"/>
          <w:b/>
          <w:sz w:val="28"/>
          <w:szCs w:val="28"/>
        </w:rPr>
        <w:t xml:space="preserve">符合性证明文件及评审因素</w:t>
      </w:r>
      <w:r/>
    </w:p>
    <w:p>
      <w:pPr>
        <w:pStyle w:val="1082"/>
        <w:ind w:firstLine="0"/>
        <w:spacing w:line="500" w:lineRule="exact"/>
        <w:rPr>
          <w:b/>
          <w:sz w:val="28"/>
          <w:szCs w:val="28"/>
        </w:rPr>
      </w:pPr>
      <w:r>
        <w:rPr>
          <w:rFonts w:hint="eastAsia"/>
          <w:b/>
          <w:sz w:val="28"/>
          <w:szCs w:val="28"/>
        </w:rPr>
        <w:t xml:space="preserve">（一）符合性证明文件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1082"/>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1082"/>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1082"/>
              <w:ind w:firstLine="0"/>
              <w:jc w:val="center"/>
              <w:spacing w:before="0" w:after="0" w:line="240" w:lineRule="auto"/>
              <w:rPr>
                <w:rFonts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1082"/>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1082"/>
              <w:ind w:firstLine="0"/>
              <w:jc w:val="both"/>
              <w:spacing w:before="0" w:after="0" w:line="240" w:lineRule="auto"/>
              <w:rPr>
                <w:rFonts w:ascii="宋体" w:hAnsi="宋体" w:cs="Arial"/>
              </w:rPr>
            </w:pPr>
            <w:r>
              <w:rPr>
                <w:rFonts w:hint="eastAsia" w:ascii="宋体" w:hAnsi="宋体"/>
              </w:rPr>
              <w:t xml:space="preserve">开标一览表</w:t>
            </w:r>
            <w:r>
              <w:rPr>
                <w:rFonts w:hint="eastAsia" w:ascii="宋体" w:hAnsi="宋体"/>
                <w:b/>
                <w:bCs/>
              </w:rPr>
              <w:t xml:space="preserve">（“苏采云”系统中给定格式）</w:t>
            </w:r>
            <w:r/>
          </w:p>
        </w:tc>
        <w:tc>
          <w:tcPr>
            <w:tcW w:w="2263" w:type="dxa"/>
            <w:vAlign w:val="center"/>
            <w:vMerge w:val="restart"/>
            <w:textDirection w:val="lrTb"/>
            <w:noWrap w:val="false"/>
          </w:tcPr>
          <w:p>
            <w:pPr>
              <w:pStyle w:val="1082"/>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9"/>
        </w:trPr>
        <w:tc>
          <w:tcPr>
            <w:shd w:val="clear" w:color="auto" w:fill="auto"/>
            <w:tcW w:w="823" w:type="dxa"/>
            <w:vAlign w:val="center"/>
            <w:textDirection w:val="lrTb"/>
            <w:noWrap w:val="false"/>
          </w:tcPr>
          <w:p>
            <w:pPr>
              <w:pStyle w:val="1082"/>
              <w:ind w:firstLine="0"/>
              <w:jc w:val="center"/>
              <w:spacing w:before="0" w:after="0" w:line="240" w:lineRule="auto"/>
              <w:rPr>
                <w:rFonts w:ascii="宋体" w:hAnsi="宋体" w:cs="Arial"/>
              </w:rPr>
            </w:pPr>
            <w:r>
              <w:rPr>
                <w:rFonts w:hint="eastAsia" w:ascii="宋体" w:hAnsi="宋体" w:cs="Arial"/>
              </w:rPr>
              <w:t xml:space="preserve">2</w:t>
            </w:r>
            <w:r/>
          </w:p>
        </w:tc>
        <w:tc>
          <w:tcPr>
            <w:tcW w:w="5811" w:type="dxa"/>
            <w:vAlign w:val="center"/>
            <w:textDirection w:val="lrTb"/>
            <w:noWrap w:val="false"/>
          </w:tcPr>
          <w:p>
            <w:pPr>
              <w:pStyle w:val="1082"/>
              <w:ind w:firstLine="0"/>
              <w:jc w:val="both"/>
              <w:spacing w:before="0" w:after="0" w:line="240" w:lineRule="auto"/>
              <w:rPr>
                <w:rFonts w:ascii="宋体" w:hAnsi="宋体"/>
              </w:rPr>
            </w:pPr>
            <w:r>
              <w:rPr>
                <w:rFonts w:hint="eastAsia" w:ascii="宋体" w:hAnsi="宋体"/>
                <w:lang w:val="zh-CN"/>
              </w:rPr>
              <w:t xml:space="preserve">明细报价表</w:t>
            </w:r>
            <w:r>
              <w:rPr>
                <w:rFonts w:hint="eastAsia" w:ascii="宋体" w:hAnsi="宋体" w:cs="Arial"/>
                <w:b/>
                <w:bCs/>
              </w:rPr>
              <w:t xml:space="preserve">（给定格式）</w:t>
            </w:r>
            <w:r/>
          </w:p>
        </w:tc>
        <w:tc>
          <w:tcPr>
            <w:tcW w:w="2263" w:type="dxa"/>
            <w:vAlign w:val="center"/>
            <w:vMerge w:val="continue"/>
            <w:textDirection w:val="lrTb"/>
            <w:noWrap w:val="false"/>
          </w:tcPr>
          <w:p>
            <w:pPr>
              <w:pStyle w:val="1082"/>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1082"/>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1082"/>
              <w:ind w:firstLine="0"/>
              <w:jc w:val="both"/>
              <w:spacing w:before="0" w:after="0" w:line="240" w:lineRule="auto"/>
              <w:rPr>
                <w:rFonts w:ascii="宋体" w:hAnsi="宋体" w:cs="Arial"/>
              </w:rPr>
            </w:pPr>
            <w:r>
              <w:rPr>
                <w:rFonts w:hint="eastAsia" w:ascii="宋体" w:hAnsi="宋体" w:cs="Arial"/>
              </w:rPr>
              <w:t xml:space="preserve">投标函</w:t>
            </w:r>
            <w:r>
              <w:rPr>
                <w:rFonts w:hint="eastAsia" w:ascii="宋体" w:hAnsi="宋体" w:cs="Arial"/>
                <w:b/>
                <w:bCs/>
              </w:rPr>
              <w:t xml:space="preserve">（给定格式）</w:t>
            </w:r>
            <w:r/>
          </w:p>
        </w:tc>
        <w:tc>
          <w:tcPr>
            <w:tcW w:w="2263" w:type="dxa"/>
            <w:vAlign w:val="center"/>
            <w:vMerge w:val="restart"/>
            <w:textDirection w:val="lrTb"/>
            <w:noWrap w:val="false"/>
          </w:tcPr>
          <w:p>
            <w:pPr>
              <w:pStyle w:val="1082"/>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1082"/>
              <w:ind w:firstLine="0"/>
              <w:jc w:val="center"/>
              <w:spacing w:before="0" w:after="0" w:line="240" w:lineRule="auto"/>
              <w:rPr>
                <w:rFonts w:ascii="宋体" w:hAnsi="宋体"/>
              </w:rPr>
            </w:pPr>
            <w:r>
              <w:rPr>
                <w:rFonts w:hint="eastAsia" w:ascii="宋体" w:hAnsi="宋体"/>
              </w:rPr>
              <w:t xml:space="preserve">4</w:t>
            </w:r>
            <w:r/>
          </w:p>
        </w:tc>
        <w:tc>
          <w:tcPr>
            <w:tcW w:w="5811" w:type="dxa"/>
            <w:vAlign w:val="center"/>
            <w:textDirection w:val="lrTb"/>
            <w:noWrap w:val="false"/>
          </w:tcPr>
          <w:p>
            <w:pPr>
              <w:pStyle w:val="1082"/>
              <w:ind w:firstLine="0"/>
              <w:jc w:val="both"/>
              <w:spacing w:before="0" w:after="0" w:line="240" w:lineRule="auto"/>
              <w:rPr>
                <w:rFonts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1082"/>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1082"/>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1082"/>
              <w:ind w:firstLine="0"/>
              <w:jc w:val="both"/>
              <w:spacing w:before="0" w:after="0" w:line="240" w:lineRule="auto"/>
              <w:rPr>
                <w:rFonts w:ascii="宋体" w:hAnsi="宋体" w:cs="Arial"/>
              </w:rPr>
            </w:pPr>
            <w:r>
              <w:rPr>
                <w:rFonts w:hint="eastAsia" w:ascii="宋体" w:hAnsi="宋体"/>
              </w:rPr>
              <w:t xml:space="preserve">项目技术要求偏离表</w:t>
            </w:r>
            <w:r>
              <w:rPr>
                <w:rFonts w:hint="eastAsia" w:ascii="宋体" w:hAnsi="宋体"/>
                <w:b/>
                <w:bCs/>
              </w:rPr>
              <w:t xml:space="preserve">（给定格式）</w:t>
            </w:r>
            <w:r/>
          </w:p>
        </w:tc>
        <w:tc>
          <w:tcPr>
            <w:tcW w:w="2263" w:type="dxa"/>
            <w:vAlign w:val="center"/>
            <w:vMerge w:val="restart"/>
            <w:textDirection w:val="lrTb"/>
            <w:noWrap w:val="false"/>
          </w:tcPr>
          <w:p>
            <w:pPr>
              <w:pStyle w:val="1082"/>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1082"/>
              <w:ind w:firstLine="0"/>
              <w:jc w:val="center"/>
              <w:spacing w:before="0" w:after="0" w:line="240" w:lineRule="auto"/>
              <w:rPr>
                <w:rFonts w:ascii="宋体" w:hAnsi="宋体"/>
              </w:rPr>
            </w:pPr>
            <w:r>
              <w:rPr>
                <w:rFonts w:hint="eastAsia" w:ascii="宋体" w:hAnsi="宋体"/>
              </w:rPr>
              <w:t xml:space="preserve">6</w:t>
            </w:r>
            <w:r/>
          </w:p>
        </w:tc>
        <w:tc>
          <w:tcPr>
            <w:shd w:val="clear" w:color="auto" w:fill="auto"/>
            <w:tcW w:w="5811" w:type="dxa"/>
            <w:vAlign w:val="center"/>
            <w:textDirection w:val="lrTb"/>
            <w:noWrap w:val="false"/>
          </w:tcPr>
          <w:p>
            <w:pPr>
              <w:pStyle w:val="1082"/>
              <w:ind w:firstLine="0"/>
              <w:jc w:val="both"/>
              <w:spacing w:before="0" w:after="0" w:line="240" w:lineRule="auto"/>
              <w:rPr>
                <w:rFonts w:ascii="宋体" w:hAnsi="宋体"/>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1082"/>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符合性证明文件第6项，本招标文件“第三章 项目技术要求和有关说明”中如有要求提供证明材料的，须按要求提供，否则投标文件无效。</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，须按要求提供相关证明材料，否则投标文件无效。</w:t>
      </w:r>
      <w:r/>
    </w:p>
    <w:p>
      <w:pPr>
        <w:numPr>
          <w:ilvl w:val="0"/>
          <w:numId w:val="9"/>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sz w:val="28"/>
          <w:szCs w:val="28"/>
        </w:rPr>
      </w:pPr>
      <w:r>
        <w:rPr>
          <w:b/>
          <w:sz w:val="28"/>
          <w:szCs w:val="28"/>
        </w:rPr>
      </w:r>
      <w:r/>
    </w:p>
    <w:p>
      <w:pPr>
        <w:rPr>
          <w:b/>
          <w:sz w:val="28"/>
          <w:szCs w:val="28"/>
        </w:rPr>
      </w:pPr>
      <w:r>
        <w:rPr>
          <w:b/>
          <w:sz w:val="28"/>
          <w:szCs w:val="28"/>
        </w:rPr>
      </w:r>
      <w:r/>
    </w:p>
    <w:p>
      <w:pPr>
        <w:rPr>
          <w:b/>
          <w:sz w:val="28"/>
          <w:szCs w:val="28"/>
        </w:rPr>
      </w:pPr>
      <w:r>
        <w:rPr>
          <w:rFonts w:hint="eastAsia"/>
          <w:b/>
          <w:sz w:val="28"/>
          <w:szCs w:val="28"/>
        </w:rPr>
        <w:t xml:space="preserve">（二）评审因素</w:t>
      </w:r>
      <w:r/>
    </w:p>
    <w:p>
      <w:pPr>
        <w:ind w:firstLine="480"/>
        <w:spacing w:line="500" w:lineRule="exact"/>
        <w:rPr>
          <w:rFonts w:ascii="宋体" w:hAnsi="宋体" w:cs="宋体"/>
          <w:sz w:val="24"/>
          <w:szCs w:val="24"/>
        </w:rPr>
      </w:pPr>
      <w:r>
        <w:rPr>
          <w:rFonts w:hint="eastAsia" w:ascii="宋体" w:hAnsi="宋体" w:cs="宋体"/>
          <w:sz w:val="24"/>
          <w:szCs w:val="24"/>
        </w:rPr>
        <w:t xml:space="preserve">1、《评标方法与评标标准》中涉及的证明文件</w:t>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pStyle w:val="1082"/>
        <w:ind w:firstLine="0"/>
        <w:spacing w:line="500" w:lineRule="exact"/>
        <w:rPr>
          <w:rFonts w:ascii="宋体" w:hAnsi="宋体" w:cs="宋体"/>
          <w:color w:val="ff0000"/>
        </w:rPr>
      </w:pPr>
      <w:r>
        <w:rPr>
          <w:rFonts w:hint="eastAsia"/>
          <w:b/>
          <w:sz w:val="28"/>
          <w:szCs w:val="28"/>
        </w:rPr>
        <w:t xml:space="preserve">三、企业报价折扣证明</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1082"/>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1082"/>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892" w:type="dxa"/>
            <w:vAlign w:val="center"/>
            <w:textDirection w:val="lrTb"/>
            <w:noWrap w:val="false"/>
          </w:tcPr>
          <w:p>
            <w:pPr>
              <w:pStyle w:val="1082"/>
              <w:jc w:val="center"/>
              <w:spacing w:before="0" w:after="0" w:line="240" w:lineRule="auto"/>
              <w:rPr>
                <w:rFonts w:ascii="宋体" w:hAnsi="宋体" w:cs="宋体"/>
                <w:b/>
              </w:rPr>
            </w:pPr>
            <w:r>
              <w:rPr>
                <w:rFonts w:hint="eastAsia" w:ascii="宋体" w:hAnsi="宋体" w:cs="宋体"/>
                <w:b/>
              </w:rPr>
              <w:t xml:space="preserve">评审要求</w:t>
            </w:r>
            <w:r/>
          </w:p>
        </w:tc>
        <w:tc>
          <w:tcPr>
            <w:tcW w:w="2932" w:type="dxa"/>
            <w:vAlign w:val="center"/>
            <w:textDirection w:val="lrTb"/>
            <w:noWrap w:val="false"/>
          </w:tcPr>
          <w:p>
            <w:pPr>
              <w:pStyle w:val="1082"/>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2068"/>
        </w:trPr>
        <w:tc>
          <w:tcPr>
            <w:tcW w:w="759" w:type="dxa"/>
            <w:vAlign w:val="center"/>
            <w:textDirection w:val="lrTb"/>
            <w:noWrap w:val="false"/>
          </w:tcPr>
          <w:p>
            <w:pPr>
              <w:pStyle w:val="1082"/>
              <w:ind w:firstLine="0"/>
              <w:jc w:val="center"/>
              <w:spacing w:before="0" w:after="0" w:line="240" w:lineRule="auto"/>
              <w:rPr>
                <w:rFonts w:ascii="宋体" w:hAnsi="宋体" w:cs="宋体"/>
              </w:rPr>
            </w:pPr>
            <w:r>
              <w:rPr>
                <w:rFonts w:hint="eastAsia" w:ascii="宋体" w:hAnsi="宋体" w:cs="宋体"/>
              </w:rPr>
              <w:t xml:space="preserve">1</w:t>
            </w:r>
            <w:r/>
          </w:p>
        </w:tc>
        <w:tc>
          <w:tcPr>
            <w:shd w:val="clear" w:color="auto" w:fill="auto"/>
            <w:tcW w:w="1675" w:type="dxa"/>
            <w:vAlign w:val="center"/>
            <w:textDirection w:val="lrTb"/>
            <w:noWrap w:val="false"/>
          </w:tcPr>
          <w:p>
            <w:pPr>
              <w:pStyle w:val="1082"/>
              <w:ind w:firstLine="0"/>
              <w:jc w:val="center"/>
              <w:spacing w:before="0" w:after="0" w:line="240" w:lineRule="auto"/>
              <w:rPr>
                <w:rFonts w:ascii="宋体" w:hAnsi="宋体" w:cs="宋体"/>
              </w:rPr>
            </w:pPr>
            <w:r>
              <w:rPr>
                <w:rFonts w:hint="eastAsia" w:ascii="宋体" w:hAnsi="宋体"/>
                <w:bCs/>
                <w:lang w:val="zh-CN"/>
              </w:rPr>
              <w:t xml:space="preserve">政府采购支持中小企业发展</w:t>
            </w:r>
            <w:r/>
          </w:p>
        </w:tc>
        <w:tc>
          <w:tcPr>
            <w:shd w:val="clear" w:color="auto" w:fill="auto"/>
            <w:tcW w:w="3892" w:type="dxa"/>
            <w:vAlign w:val="center"/>
            <w:textDirection w:val="lrTb"/>
            <w:noWrap w:val="false"/>
          </w:tcPr>
          <w:p>
            <w:pPr>
              <w:pStyle w:val="1082"/>
              <w:ind w:firstLine="0"/>
              <w:jc w:val="both"/>
              <w:spacing w:before="0" w:after="0" w:line="240" w:lineRule="auto"/>
              <w:rPr>
                <w:rFonts w:ascii="宋体" w:hAnsi="宋体" w:cs="宋体"/>
              </w:rPr>
            </w:pPr>
            <w:r>
              <w:rPr>
                <w:rFonts w:hint="eastAsia" w:ascii="宋体" w:hAnsi="宋体"/>
                <w:bCs/>
              </w:rPr>
              <w:t xml:space="preserve">本项目</w:t>
            </w:r>
            <w:r>
              <w:rPr>
                <w:rFonts w:hint="eastAsia" w:ascii="宋体" w:hAnsi="宋体"/>
                <w:b/>
              </w:rPr>
              <w:t xml:space="preserve">非专</w:t>
            </w:r>
            <w:r>
              <w:rPr>
                <w:rFonts w:hint="eastAsia" w:ascii="宋体" w:hAnsi="宋体"/>
                <w:b/>
                <w:bCs/>
              </w:rPr>
              <w:t xml:space="preserve">门面向中小企业采购，</w:t>
            </w:r>
            <w:r>
              <w:rPr>
                <w:rFonts w:hint="eastAsia" w:ascii="宋体" w:hAnsi="宋体"/>
                <w:bCs/>
              </w:rPr>
              <w:t xml:space="preserve">对符合规定的小微企业报价给予扣除,用扣除后的价格参与评审。</w:t>
            </w:r>
            <w:r/>
          </w:p>
        </w:tc>
        <w:tc>
          <w:tcPr>
            <w:tcW w:w="2932" w:type="dxa"/>
            <w:vAlign w:val="center"/>
            <w:textDirection w:val="lrTb"/>
            <w:noWrap w:val="false"/>
          </w:tcPr>
          <w:p>
            <w:pPr>
              <w:pStyle w:val="1082"/>
              <w:ind w:firstLine="0"/>
              <w:spacing w:before="0" w:after="0" w:line="240" w:lineRule="auto"/>
              <w:rPr>
                <w:rFonts w:ascii="宋体" w:hAnsi="宋体"/>
                <w:bCs/>
              </w:rPr>
            </w:pPr>
            <w:r>
              <w:rPr>
                <w:rFonts w:hint="eastAsia" w:ascii="宋体" w:hAnsi="宋体" w:cs="宋体"/>
              </w:rPr>
              <w:t xml:space="preserve">符合条件的投标人</w:t>
            </w:r>
            <w:r>
              <w:rPr>
                <w:rFonts w:hint="eastAsia" w:ascii="宋体" w:hAnsi="宋体"/>
                <w:bCs/>
                <w:lang w:val="zh-CN"/>
              </w:rPr>
              <w:t xml:space="preserve">，应提供有效的《中小企业声明函》或《残疾人福利性单位声明函》或监狱企业的证明文件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给定格式：详见“第六章 投标文件内容与格式”第五部分</w:t>
            </w:r>
            <w:r>
              <w:rPr>
                <w:rFonts w:hint="eastAsia" w:ascii="宋体" w:hAnsi="宋体"/>
                <w:b/>
                <w:lang w:val="zh-CN"/>
              </w:rPr>
              <w:t xml:space="preserve">）</w:t>
            </w:r>
            <w:r>
              <w:rPr>
                <w:rFonts w:hint="eastAsia" w:ascii="宋体" w:hAnsi="宋体"/>
                <w:bCs/>
                <w:lang w:val="zh-CN"/>
              </w:rPr>
              <w:t xml:space="preserve">，</w:t>
            </w:r>
            <w:r>
              <w:rPr>
                <w:rFonts w:hint="eastAsia" w:ascii="宋体" w:hAnsi="宋体" w:cs="宋体"/>
                <w:szCs w:val="21"/>
                <w:lang w:val="zh-CN"/>
              </w:rPr>
              <w:t xml:space="preserve">否则不享受报价扣除优惠</w:t>
            </w:r>
            <w:r>
              <w:rPr>
                <w:rFonts w:hint="eastAsia" w:ascii="宋体" w:hAnsi="宋体"/>
                <w:bCs/>
              </w:rPr>
              <w:t xml:space="preserve">。</w:t>
            </w:r>
            <w:r/>
          </w:p>
        </w:tc>
      </w:tr>
      <w:tr>
        <w:trPr>
          <w:jc w:val="center"/>
          <w:trHeight w:val="2068"/>
        </w:trPr>
        <w:tc>
          <w:tcPr>
            <w:tcW w:w="759" w:type="dxa"/>
            <w:vAlign w:val="center"/>
            <w:vMerge w:val="restart"/>
            <w:textDirection w:val="lrTb"/>
            <w:noWrap w:val="false"/>
          </w:tcPr>
          <w:p>
            <w:pPr>
              <w:pStyle w:val="1082"/>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75" w:type="dxa"/>
            <w:vAlign w:val="center"/>
            <w:vMerge w:val="restart"/>
            <w:textDirection w:val="lrTb"/>
            <w:noWrap w:val="false"/>
          </w:tcPr>
          <w:p>
            <w:pPr>
              <w:pStyle w:val="1082"/>
              <w:ind w:firstLine="0"/>
              <w:jc w:val="center"/>
              <w:spacing w:before="0" w:after="0" w:line="240" w:lineRule="auto"/>
              <w:rPr>
                <w:rFonts w:ascii="宋体" w:hAnsi="宋体"/>
                <w:bCs/>
                <w:lang w:val="zh-CN"/>
              </w:rPr>
            </w:pPr>
            <w:r>
              <w:rPr>
                <w:rFonts w:hint="eastAsia" w:ascii="宋体" w:hAnsi="宋体"/>
                <w:bCs/>
                <w:lang w:val="zh-CN"/>
              </w:rPr>
              <w:t xml:space="preserve">对本国产品的支持政策</w:t>
            </w:r>
            <w:r/>
          </w:p>
        </w:tc>
        <w:tc>
          <w:tcPr>
            <w:shd w:val="clear" w:color="auto" w:fill="auto"/>
            <w:tcW w:w="3892" w:type="dxa"/>
            <w:vAlign w:val="center"/>
            <w:textDirection w:val="lrTb"/>
            <w:noWrap w:val="false"/>
          </w:tcPr>
          <w:p>
            <w:pPr>
              <w:pStyle w:val="1082"/>
              <w:ind w:firstLine="0"/>
              <w:jc w:val="both"/>
              <w:spacing w:before="0" w:after="0" w:line="240" w:lineRule="auto"/>
              <w:rPr>
                <w:rFonts w:ascii="宋体" w:hAnsi="宋体"/>
                <w:bCs/>
              </w:rPr>
            </w:pPr>
            <w:r>
              <w:rPr>
                <w:rFonts w:hint="eastAsia" w:ascii="宋体" w:hAnsi="宋体"/>
                <w:bCs/>
              </w:rPr>
              <w:t xml:space="preserve">本项目中既有本国产品又有非本国产品参与竞争的，依法对本国产品给予价格评审优惠，对本国产品的报价给予20%的价格扣除，用扣除后的价格参与评审</w:t>
            </w:r>
            <w:r/>
          </w:p>
        </w:tc>
        <w:tc>
          <w:tcPr>
            <w:tcW w:w="2932" w:type="dxa"/>
            <w:vAlign w:val="center"/>
            <w:vMerge w:val="restart"/>
            <w:textDirection w:val="lrTb"/>
            <w:noWrap w:val="false"/>
          </w:tcPr>
          <w:p>
            <w:pPr>
              <w:pStyle w:val="1082"/>
              <w:ind w:firstLine="0"/>
              <w:spacing w:before="0" w:after="0" w:line="240" w:lineRule="auto"/>
              <w:rPr>
                <w:rFonts w:ascii="宋体" w:hAnsi="宋体" w:cs="宋体"/>
              </w:rPr>
            </w:pPr>
            <w:r>
              <w:rPr>
                <w:rFonts w:hint="eastAsia" w:ascii="宋体" w:hAnsi="宋体" w:cs="宋体"/>
              </w:rPr>
              <w:t xml:space="preserve">符合条件的投标人，应提供有效的《关于符合本国产品标准的声明函》</w:t>
            </w:r>
            <w:r>
              <w:rPr>
                <w:rFonts w:hint="eastAsia" w:ascii="宋体" w:hAnsi="宋体" w:cs="宋体"/>
                <w:b/>
                <w:bCs/>
              </w:rPr>
              <w:t xml:space="preserve">（给定格式：详见“第六章 投标文件内容与格式”第六部分）</w:t>
            </w:r>
            <w:r>
              <w:rPr>
                <w:rFonts w:hint="eastAsia" w:ascii="宋体" w:hAnsi="宋体" w:cs="宋体"/>
              </w:rPr>
              <w:t xml:space="preserve">，否则不享受报价扣除优惠。</w:t>
            </w:r>
            <w:r/>
          </w:p>
        </w:tc>
      </w:tr>
      <w:tr>
        <w:trPr>
          <w:jc w:val="center"/>
          <w:trHeight w:val="3363"/>
        </w:trPr>
        <w:tc>
          <w:tcPr>
            <w:tcW w:w="759" w:type="dxa"/>
            <w:vAlign w:val="center"/>
            <w:vMerge w:val="continue"/>
            <w:textDirection w:val="lrTb"/>
            <w:noWrap w:val="false"/>
          </w:tcPr>
          <w:p>
            <w:pPr>
              <w:pStyle w:val="1082"/>
              <w:ind w:firstLine="0"/>
              <w:jc w:val="center"/>
              <w:spacing w:before="0" w:after="0" w:line="240" w:lineRule="auto"/>
              <w:rPr>
                <w:rFonts w:ascii="宋体" w:hAnsi="宋体" w:cs="宋体"/>
              </w:rPr>
            </w:pPr>
            <w:r>
              <w:rPr>
                <w:rFonts w:ascii="宋体" w:hAnsi="宋体" w:cs="宋体"/>
              </w:rPr>
            </w:r>
            <w:r/>
          </w:p>
        </w:tc>
        <w:tc>
          <w:tcPr>
            <w:shd w:val="clear" w:color="auto" w:fill="auto"/>
            <w:tcW w:w="1675" w:type="dxa"/>
            <w:vAlign w:val="center"/>
            <w:vMerge w:val="continue"/>
            <w:textDirection w:val="lrTb"/>
            <w:noWrap w:val="false"/>
          </w:tcPr>
          <w:p>
            <w:pPr>
              <w:pStyle w:val="1082"/>
              <w:ind w:firstLine="0"/>
              <w:jc w:val="center"/>
              <w:spacing w:before="0" w:after="0" w:line="240" w:lineRule="auto"/>
              <w:rPr>
                <w:rFonts w:ascii="宋体" w:hAnsi="宋体"/>
                <w:bCs/>
                <w:lang w:val="zh-CN"/>
              </w:rPr>
            </w:pPr>
            <w:r>
              <w:rPr>
                <w:rFonts w:ascii="宋体" w:hAnsi="宋体"/>
                <w:bCs/>
                <w:lang w:val="zh-CN"/>
              </w:rPr>
            </w:r>
            <w:r/>
          </w:p>
        </w:tc>
        <w:tc>
          <w:tcPr>
            <w:shd w:val="clear" w:color="auto" w:fill="auto"/>
            <w:tcW w:w="3892" w:type="dxa"/>
            <w:vAlign w:val="center"/>
            <w:textDirection w:val="lrTb"/>
            <w:noWrap w:val="false"/>
          </w:tcPr>
          <w:p>
            <w:pPr>
              <w:pStyle w:val="1082"/>
              <w:ind w:firstLine="0"/>
              <w:jc w:val="both"/>
              <w:spacing w:before="0" w:after="0" w:line="240" w:lineRule="auto"/>
              <w:rPr>
                <w:rFonts w:ascii="宋体" w:hAnsi="宋体"/>
                <w:bCs/>
              </w:rPr>
            </w:pPr>
            <w:r>
              <w:rPr>
                <w:rFonts w:hint="eastAsia" w:ascii="宋体" w:hAnsi="宋体"/>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tc>
        <w:tc>
          <w:tcPr>
            <w:tcW w:w="2932" w:type="dxa"/>
            <w:vAlign w:val="center"/>
            <w:vMerge w:val="continue"/>
            <w:textDirection w:val="lrTb"/>
            <w:noWrap w:val="false"/>
          </w:tcPr>
          <w:p>
            <w:pPr>
              <w:pStyle w:val="1082"/>
              <w:ind w:firstLine="0"/>
              <w:spacing w:before="0" w:after="0" w:line="240" w:lineRule="auto"/>
              <w:rPr>
                <w:rFonts w:ascii="宋体" w:hAnsi="宋体" w:cs="宋体"/>
              </w:rPr>
            </w:pPr>
            <w:r>
              <w:rPr>
                <w:rFonts w:ascii="宋体" w:hAnsi="宋体" w:cs="宋体"/>
              </w:rPr>
            </w:r>
            <w:r/>
          </w:p>
        </w:tc>
      </w:tr>
    </w:tbl>
    <w:p>
      <w:pPr>
        <w:jc w:val="center"/>
        <w:rPr>
          <w:rFonts w:ascii="黑体" w:hAnsi="宋体" w:eastAsia="黑体"/>
          <w:bCs/>
          <w:sz w:val="28"/>
          <w:szCs w:val="28"/>
        </w:rPr>
      </w:pPr>
      <w:r>
        <w:rPr>
          <w:rFonts w:ascii="黑体" w:hAnsi="宋体" w:eastAsia="黑体"/>
          <w:bCs/>
          <w:sz w:val="28"/>
          <w:szCs w:val="28"/>
        </w:rPr>
      </w:r>
      <w:r/>
    </w:p>
    <w:p>
      <w:pPr>
        <w:jc w:val="center"/>
        <w:rPr>
          <w:rFonts w:ascii="黑体" w:hAnsi="宋体" w:eastAsia="黑体"/>
          <w:bCs/>
          <w:sz w:val="28"/>
          <w:szCs w:val="28"/>
          <w:lang w:val="zh-CN"/>
        </w:rPr>
      </w:pPr>
      <w:r>
        <w:rPr>
          <w:rFonts w:ascii="黑体" w:hAnsi="宋体" w:eastAsia="黑体"/>
          <w:bCs/>
          <w:sz w:val="28"/>
          <w:szCs w:val="28"/>
          <w:lang w:val="zh-CN"/>
        </w:rPr>
      </w:r>
      <w:r/>
    </w:p>
    <w:p>
      <w:pPr>
        <w:pStyle w:val="1082"/>
        <w:numPr>
          <w:ilvl w:val="0"/>
          <w:numId w:val="10"/>
        </w:numPr>
        <w:ind w:firstLine="0"/>
        <w:spacing w:line="500" w:lineRule="exact"/>
        <w:rPr>
          <w:rFonts w:ascii="宋体" w:hAnsi="宋体" w:cs="宋体"/>
          <w:color w:val="ff0000"/>
        </w:rPr>
      </w:pPr>
      <w:r>
        <w:rPr>
          <w:rFonts w:ascii="宋体" w:hAnsi="宋体" w:cs="宋体"/>
          <w:color w:val="ff0000"/>
        </w:rPr>
        <w:br w:type="page" w:clear="all"/>
      </w:r>
      <w:bookmarkEnd w:id="1282"/>
      <w:r/>
      <w:r/>
    </w:p>
    <w:p>
      <w:pPr>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1082"/>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               </w:t>
      </w:r>
      <w:r/>
    </w:p>
    <w:p>
      <w:pPr>
        <w:jc w:val="center"/>
        <w:rPr>
          <w:rFonts w:ascii="黑体" w:hAnsi="黑体" w:eastAsia="黑体"/>
          <w:b/>
          <w:sz w:val="120"/>
          <w:szCs w:val="120"/>
        </w:rPr>
      </w:pPr>
      <w:r>
        <w:rPr>
          <w:rFonts w:hint="eastAsia" w:ascii="黑体" w:hAnsi="黑体" w:eastAsia="黑体"/>
          <w:b/>
          <w:sz w:val="120"/>
          <w:szCs w:val="120"/>
        </w:rPr>
        <w:t xml:space="preserve">投标文件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firstLine="1446"/>
        <w:rPr>
          <w:rFonts w:ascii="宋体" w:hAnsi="宋体"/>
          <w:b/>
          <w:sz w:val="36"/>
          <w:szCs w:val="36"/>
          <w:u w:val="single"/>
        </w:rPr>
      </w:pPr>
      <w:r/>
      <w:bookmarkStart w:id="1286" w:name="_Toc10010"/>
      <w:r/>
      <w:bookmarkStart w:id="1287" w:name="_Toc24371"/>
      <w:r>
        <w:rPr>
          <w:rFonts w:hint="eastAsia" w:ascii="宋体" w:hAnsi="宋体"/>
          <w:b/>
          <w:sz w:val="36"/>
          <w:szCs w:val="36"/>
        </w:rPr>
        <w:t xml:space="preserve">项目名称：</w:t>
      </w:r>
      <w:bookmarkEnd w:id="1286"/>
      <w:r>
        <w:rPr>
          <w:rFonts w:hint="eastAsia" w:ascii="宋体" w:hAnsi="宋体"/>
          <w:b/>
          <w:sz w:val="36"/>
          <w:szCs w:val="36"/>
          <w:u w:val="single"/>
        </w:rPr>
        <w:t xml:space="preserve">宜兴市妇幼保健院信息化项目                     </w:t>
      </w:r>
      <w:r/>
    </w:p>
    <w:p>
      <w:pPr>
        <w:jc w:val="center"/>
        <w:rPr>
          <w:rFonts w:ascii="宋体" w:hAnsi="宋体"/>
          <w:b/>
          <w:sz w:val="36"/>
          <w:szCs w:val="36"/>
          <w:u w:val="single"/>
        </w:rPr>
      </w:pPr>
      <w:r/>
      <w:bookmarkStart w:id="1288" w:name="_Toc2400"/>
      <w:r>
        <w:rPr>
          <w:rFonts w:hint="eastAsia" w:ascii="宋体" w:hAnsi="宋体"/>
          <w:b/>
          <w:sz w:val="36"/>
          <w:szCs w:val="36"/>
        </w:rPr>
        <w:t xml:space="preserve">项目编号：</w:t>
      </w:r>
      <w:bookmarkEnd w:id="1288"/>
      <w:r>
        <w:rPr>
          <w:rFonts w:hint="eastAsia" w:ascii="宋体" w:hAnsi="宋体"/>
          <w:b/>
          <w:sz w:val="36"/>
          <w:szCs w:val="36"/>
          <w:u w:val="single"/>
        </w:rPr>
        <w:t xml:space="preserve">JSZC-320282-JZCG-G2026-0021</w:t>
      </w:r>
      <w:r/>
    </w:p>
    <w:p>
      <w:pPr>
        <w:ind w:firstLine="1446"/>
        <w:rPr>
          <w:rFonts w:ascii="宋体" w:hAnsi="宋体"/>
          <w:b/>
          <w:sz w:val="36"/>
          <w:szCs w:val="36"/>
          <w:u w:val="single"/>
        </w:rPr>
      </w:pPr>
      <w:r>
        <w:rPr>
          <w:rFonts w:hint="eastAsia" w:ascii="宋体" w:hAnsi="宋体"/>
          <w:b/>
          <w:sz w:val="36"/>
          <w:szCs w:val="36"/>
        </w:rPr>
        <w:t xml:space="preserve">投 标 人：</w:t>
      </w:r>
      <w:bookmarkEnd w:id="1287"/>
      <w:r>
        <w:rPr>
          <w:rFonts w:hint="eastAsia" w:ascii="宋体" w:hAnsi="宋体"/>
          <w:b/>
          <w:sz w:val="36"/>
          <w:szCs w:val="36"/>
          <w:u w:val="single"/>
        </w:rPr>
        <w:t xml:space="preserve">                           </w:t>
      </w:r>
      <w:r/>
    </w:p>
    <w:p>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rPr>
        <w:t xml:space="preserve">                           </w:t>
      </w:r>
      <w:r>
        <w:rPr>
          <w:rFonts w:hint="eastAsia" w:ascii="宋体" w:hAnsi="宋体"/>
          <w:b/>
          <w:sz w:val="36"/>
          <w:szCs w:val="36"/>
        </w:rPr>
        <w:t xml:space="preserve">   </w:t>
      </w:r>
      <w:r/>
    </w:p>
    <w:p>
      <w:pPr>
        <w:ind w:firstLine="2951"/>
        <w:rPr>
          <w:rFonts w:ascii="宋体" w:hAnsi="宋体"/>
          <w:b/>
          <w:sz w:val="30"/>
          <w:szCs w:val="30"/>
        </w:rPr>
      </w:pPr>
      <w:r>
        <w:rPr>
          <w:rFonts w:ascii="宋体" w:hAnsi="宋体"/>
          <w:b/>
          <w:sz w:val="30"/>
          <w:szCs w:val="30"/>
        </w:rPr>
      </w:r>
      <w:r/>
    </w:p>
    <w:p>
      <w:pPr>
        <w:ind w:firstLine="2951"/>
        <w:rPr>
          <w:rFonts w:ascii="宋体" w:hAnsi="宋体"/>
          <w:b/>
          <w:sz w:val="30"/>
          <w:szCs w:val="30"/>
        </w:rPr>
      </w:pPr>
      <w:r>
        <w:rPr>
          <w:rFonts w:ascii="宋体" w:hAnsi="宋体"/>
          <w:b/>
          <w:sz w:val="30"/>
          <w:szCs w:val="30"/>
        </w:rPr>
      </w:r>
      <w:r/>
    </w:p>
    <w:p>
      <w:pPr>
        <w:rPr>
          <w:rFonts w:ascii="黑体" w:hAnsi="宋体" w:eastAsia="黑体"/>
          <w:bCs/>
          <w:sz w:val="28"/>
          <w:szCs w:val="28"/>
        </w:rPr>
      </w:pPr>
      <w:r>
        <w:rPr>
          <w:rFonts w:hint="eastAsia" w:ascii="黑体" w:hAnsi="宋体" w:eastAsia="黑体"/>
          <w:bCs/>
          <w:sz w:val="24"/>
          <w:szCs w:val="24"/>
        </w:rPr>
        <w:br w:type="page" w:clear="all"/>
      </w:r>
      <w:bookmarkStart w:id="1289" w:name="_Hlk160023272"/>
      <w:r/>
      <w:bookmarkStart w:id="1290" w:name="_Toc4946"/>
      <w:r/>
      <w:bookmarkStart w:id="1291" w:name="OLE_LINK173"/>
      <w:r/>
      <w:bookmarkEnd w:id="1283"/>
      <w:r>
        <w:rPr>
          <w:rFonts w:hint="eastAsia" w:ascii="黑体" w:hAnsi="宋体" w:eastAsia="黑体"/>
          <w:bCs/>
          <w:sz w:val="28"/>
          <w:szCs w:val="28"/>
        </w:rPr>
        <w:t xml:space="preserve">二、</w:t>
      </w:r>
      <w:bookmarkStart w:id="1292" w:name="_Hlk131928370"/>
      <w:r>
        <w:rPr>
          <w:rFonts w:hint="eastAsia" w:ascii="黑体" w:hAnsi="宋体" w:eastAsia="黑体"/>
          <w:bCs/>
          <w:sz w:val="28"/>
          <w:szCs w:val="28"/>
        </w:rPr>
        <w:t xml:space="preserve">开标一览表</w:t>
      </w:r>
      <w:bookmarkEnd w:id="1292"/>
      <w:r>
        <w:rPr>
          <w:rFonts w:hint="eastAsia" w:ascii="黑体" w:hAnsi="宋体" w:eastAsia="黑体"/>
          <w:bCs/>
          <w:sz w:val="28"/>
          <w:szCs w:val="28"/>
        </w:rPr>
        <w:t xml:space="preserve">：</w:t>
      </w:r>
      <w:r/>
    </w:p>
    <w:p>
      <w:pPr>
        <w:ind w:firstLine="480"/>
        <w:jc w:val="left"/>
        <w:rPr>
          <w:rFonts w:ascii="宋体" w:hAnsi="宋体" w:cs="宋体"/>
          <w:bCs/>
          <w:sz w:val="24"/>
          <w:szCs w:val="24"/>
        </w:rPr>
      </w:pPr>
      <w:r>
        <w:rPr>
          <w:rFonts w:ascii="宋体" w:hAnsi="宋体" w:cs="宋体"/>
          <w:bCs/>
          <w:sz w:val="24"/>
          <w:szCs w:val="24"/>
        </w:rPr>
      </w:r>
      <w:r/>
    </w:p>
    <w:p>
      <w:pPr>
        <w:jc w:val="center"/>
        <w:rPr>
          <w:rFonts w:ascii="黑体" w:hAnsi="黑体" w:eastAsia="黑体"/>
          <w:sz w:val="28"/>
          <w:szCs w:val="28"/>
        </w:rPr>
      </w:pPr>
      <w:r/>
      <w:bookmarkStart w:id="1293" w:name="_Toc32423"/>
      <w:r/>
      <w:bookmarkStart w:id="1294" w:name="OLE_LINK4"/>
      <w:r>
        <w:rPr>
          <w:rFonts w:hint="eastAsia" w:ascii="黑体" w:eastAsia="黑体"/>
          <w:bCs/>
          <w:sz w:val="28"/>
          <w:szCs w:val="28"/>
        </w:rPr>
        <w:t xml:space="preserve">开标一览表</w:t>
      </w:r>
      <w:bookmarkEnd w:id="1293"/>
      <w:r/>
      <w:bookmarkEnd w:id="1294"/>
      <w:r/>
      <w:r/>
    </w:p>
    <w:p>
      <w:pPr>
        <w:ind w:firstLine="480"/>
        <w:jc w:val="left"/>
        <w:spacing w:line="480" w:lineRule="auto"/>
        <w:rPr>
          <w:rFonts w:ascii="宋体" w:hAnsi="宋体"/>
          <w:bCs/>
          <w:sz w:val="24"/>
          <w:szCs w:val="24"/>
        </w:rPr>
      </w:pPr>
      <w:r/>
      <w:bookmarkStart w:id="1295" w:name="_Hlk160022548"/>
      <w:r>
        <w:rPr>
          <w:rFonts w:hint="eastAsia" w:ascii="宋体" w:hAnsi="宋体"/>
          <w:bCs/>
          <w:sz w:val="24"/>
          <w:szCs w:val="24"/>
        </w:rPr>
        <w:t xml:space="preserve">项目编号：</w:t>
      </w:r>
      <w:r>
        <w:rPr>
          <w:rFonts w:hint="eastAsia" w:ascii="宋体" w:hAnsi="宋体"/>
          <w:bCs/>
          <w:sz w:val="24"/>
          <w:lang w:val="zh-CN"/>
        </w:rPr>
        <w:t xml:space="preserve">JSZC-320282-JZCG-G2026-0021</w:t>
      </w:r>
      <w:r/>
    </w:p>
    <w:p>
      <w:pPr>
        <w:ind w:firstLine="480"/>
        <w:jc w:val="left"/>
        <w:spacing w:line="480" w:lineRule="auto"/>
        <w:rPr>
          <w:rFonts w:ascii="宋体" w:hAnsi="宋体"/>
          <w:bCs/>
          <w:sz w:val="24"/>
          <w:szCs w:val="24"/>
        </w:rPr>
      </w:pPr>
      <w:r>
        <w:rPr>
          <w:rFonts w:hint="eastAsia" w:ascii="宋体" w:hAnsi="宋体"/>
          <w:bCs/>
          <w:sz w:val="24"/>
          <w:szCs w:val="24"/>
        </w:rPr>
        <w:t xml:space="preserve">货币单位：人民币元</w:t>
      </w:r>
      <w:bookmarkEnd w:id="1295"/>
      <w:r/>
      <w:r/>
    </w:p>
    <w:p>
      <w:pPr>
        <w:ind w:left="1"/>
        <w:jc w:val="center"/>
        <w:rPr>
          <w:rFonts w:ascii="宋体" w:hAnsi="宋体"/>
          <w:sz w:val="24"/>
          <w:szCs w:val="24"/>
        </w:rPr>
      </w:pPr>
      <w:r>
        <w:rPr>
          <w:rFonts w:hint="eastAsia" w:ascii="宋体" w:hAnsi="宋体"/>
          <w:sz w:val="24"/>
          <w:szCs w:val="24"/>
        </w:rPr>
        <w:t xml:space="preserve">                                          </w:t>
      </w:r>
      <w:r/>
    </w:p>
    <w:p>
      <w:pPr>
        <w:ind w:left="1"/>
        <w:jc w:val="right"/>
        <w:rPr>
          <w:rFonts w:ascii="宋体" w:hAnsi="宋体"/>
          <w:sz w:val="24"/>
          <w:szCs w:val="24"/>
        </w:rPr>
      </w:pPr>
      <w:r>
        <w:rPr>
          <w:rFonts w:ascii="宋体" w:hAnsi="宋体"/>
          <w:sz w:val="24"/>
          <w:szCs w:val="24"/>
        </w:rPr>
      </w:r>
      <w:r/>
    </w:p>
    <w:tbl>
      <w:tblPr>
        <w:tblW w:w="9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1071"/>
              <w:jc w:val="center"/>
              <w:widowControl/>
              <w:rPr>
                <w:rFonts w:ascii="宋体" w:hAnsi="宋体"/>
              </w:rPr>
            </w:pPr>
            <w:r>
              <w:rPr>
                <w:rFonts w:hint="eastAsia" w:ascii="宋体" w:hAnsi="宋体" w:cs="微软雅黑"/>
                <w:color w:val="000000"/>
                <w:sz w:val="27"/>
                <w:szCs w:val="27"/>
              </w:rPr>
              <w:t xml:space="preserve">项目名称</w:t>
            </w:r>
            <w:r/>
          </w:p>
        </w:tc>
        <w:tc>
          <w:tcPr>
            <w:tcW w:w="2733" w:type="dxa"/>
            <w:vAlign w:val="center"/>
            <w:textDirection w:val="lrTb"/>
            <w:noWrap w:val="false"/>
          </w:tcPr>
          <w:p>
            <w:pPr>
              <w:pStyle w:val="1071"/>
              <w:jc w:val="center"/>
              <w:widowControl/>
              <w:rPr>
                <w:rFonts w:ascii="宋体" w:hAnsi="宋体"/>
              </w:rPr>
            </w:pPr>
            <w:r>
              <w:rPr>
                <w:rFonts w:hint="eastAsia" w:ascii="宋体" w:hAnsi="宋体" w:cs="微软雅黑"/>
                <w:color w:val="000000"/>
                <w:sz w:val="27"/>
                <w:szCs w:val="27"/>
              </w:rPr>
              <w:t xml:space="preserve">项目内容</w:t>
            </w:r>
            <w:r/>
          </w:p>
        </w:tc>
        <w:tc>
          <w:tcPr>
            <w:tcW w:w="4106" w:type="dxa"/>
            <w:vAlign w:val="center"/>
            <w:textDirection w:val="lrTb"/>
            <w:noWrap w:val="false"/>
          </w:tcPr>
          <w:p>
            <w:pPr>
              <w:pStyle w:val="1071"/>
              <w:jc w:val="center"/>
              <w:widowControl/>
              <w:rPr>
                <w:rFonts w:ascii="宋体" w:hAnsi="宋体"/>
              </w:rPr>
            </w:pPr>
            <w:r>
              <w:rPr>
                <w:rFonts w:hint="eastAsia" w:ascii="宋体" w:hAnsi="宋体" w:cs="微软雅黑"/>
                <w:color w:val="000000"/>
                <w:sz w:val="27"/>
                <w:szCs w:val="27"/>
              </w:rPr>
              <w:t xml:space="preserve">总价（小写）</w:t>
            </w:r>
            <w:r/>
          </w:p>
        </w:tc>
      </w:tr>
      <w:tr>
        <w:trPr>
          <w:trHeight w:val="807"/>
        </w:trPr>
        <w:tc>
          <w:tcPr>
            <w:tcW w:w="2829" w:type="dxa"/>
            <w:vAlign w:val="center"/>
            <w:textDirection w:val="lrTb"/>
            <w:noWrap w:val="false"/>
          </w:tcPr>
          <w:p>
            <w:pPr>
              <w:pStyle w:val="1071"/>
              <w:jc w:val="center"/>
              <w:widowControl/>
              <w:rPr>
                <w:rFonts w:ascii="宋体" w:hAnsi="宋体" w:cs="Segoe UI"/>
                <w:color w:val="000000"/>
                <w:sz w:val="27"/>
                <w:szCs w:val="27"/>
              </w:rPr>
            </w:pPr>
            <w:r>
              <w:rPr>
                <w:rFonts w:hint="eastAsia" w:ascii="宋体" w:hAnsi="宋体" w:cs="Segoe UI"/>
                <w:color w:val="000000"/>
                <w:sz w:val="27"/>
                <w:szCs w:val="27"/>
              </w:rPr>
              <w:t xml:space="preserve">宜兴市妇幼保健院信息化项目</w:t>
            </w:r>
            <w:r/>
          </w:p>
        </w:tc>
        <w:tc>
          <w:tcPr>
            <w:tcW w:w="2733" w:type="dxa"/>
            <w:vAlign w:val="center"/>
            <w:textDirection w:val="lrTb"/>
            <w:noWrap w:val="false"/>
          </w:tcPr>
          <w:p>
            <w:pPr>
              <w:pStyle w:val="1071"/>
              <w:jc w:val="center"/>
              <w:widowControl/>
              <w:rPr>
                <w:rFonts w:ascii="宋体" w:hAnsi="宋体" w:cs="Segoe UI"/>
                <w:color w:val="000000"/>
                <w:sz w:val="27"/>
                <w:szCs w:val="27"/>
              </w:rPr>
            </w:pPr>
            <w:r>
              <w:rPr>
                <w:rFonts w:hint="eastAsia" w:ascii="宋体" w:hAnsi="宋体" w:cs="Segoe UI"/>
                <w:color w:val="000000"/>
                <w:sz w:val="27"/>
                <w:szCs w:val="27"/>
              </w:rPr>
              <w:t xml:space="preserve">详见投标文件</w:t>
            </w:r>
            <w:r/>
          </w:p>
        </w:tc>
        <w:tc>
          <w:tcPr>
            <w:tcW w:w="4106" w:type="dxa"/>
            <w:vAlign w:val="center"/>
            <w:textDirection w:val="lrTb"/>
            <w:noWrap w:val="false"/>
          </w:tcPr>
          <w:p>
            <w:pPr>
              <w:pStyle w:val="1071"/>
              <w:jc w:val="center"/>
              <w:widowControl/>
              <w:rPr>
                <w:rFonts w:ascii="宋体" w:hAnsi="宋体" w:cs="Segoe UI"/>
                <w:color w:val="000000"/>
                <w:sz w:val="27"/>
                <w:szCs w:val="27"/>
              </w:rPr>
            </w:pPr>
            <w:r>
              <w:rPr>
                <w:rFonts w:hint="eastAsia" w:ascii="宋体" w:hAnsi="宋体" w:cs="Segoe UI"/>
                <w:color w:val="000000"/>
                <w:sz w:val="27"/>
                <w:szCs w:val="27"/>
              </w:rPr>
              <w:t xml:space="preserve">元</w:t>
            </w:r>
            <w:r/>
          </w:p>
        </w:tc>
      </w:tr>
      <w:tr>
        <w:trPr>
          <w:trHeight w:val="678"/>
        </w:trPr>
        <w:tc>
          <w:tcPr>
            <w:tcW w:w="2829" w:type="dxa"/>
            <w:vAlign w:val="center"/>
            <w:textDirection w:val="lrTb"/>
            <w:noWrap w:val="false"/>
          </w:tcPr>
          <w:p>
            <w:pPr>
              <w:pStyle w:val="1071"/>
              <w:jc w:val="center"/>
              <w:widowControl/>
              <w:rPr>
                <w:rFonts w:ascii="宋体" w:hAnsi="宋体" w:cs="Segoe UI"/>
                <w:color w:val="000000"/>
                <w:sz w:val="27"/>
                <w:szCs w:val="27"/>
              </w:rPr>
            </w:pPr>
            <w:r>
              <w:rPr>
                <w:rFonts w:hint="eastAsia" w:ascii="宋体" w:hAnsi="宋体" w:cs="Segoe UI"/>
                <w:color w:val="000000"/>
                <w:sz w:val="27"/>
                <w:szCs w:val="27"/>
              </w:rPr>
              <w:t xml:space="preserve">总价（大写）：</w:t>
            </w:r>
            <w:r/>
          </w:p>
        </w:tc>
        <w:tc>
          <w:tcPr>
            <w:gridSpan w:val="2"/>
            <w:tcW w:w="6839" w:type="dxa"/>
            <w:vAlign w:val="center"/>
            <w:textDirection w:val="lrTb"/>
            <w:noWrap w:val="false"/>
          </w:tcPr>
          <w:p>
            <w:pPr>
              <w:pStyle w:val="1071"/>
              <w:jc w:val="center"/>
              <w:widowControl/>
              <w:rPr>
                <w:rFonts w:ascii="宋体" w:hAnsi="宋体" w:cs="Segoe UI"/>
                <w:color w:val="000000"/>
                <w:sz w:val="27"/>
                <w:szCs w:val="27"/>
              </w:rPr>
            </w:pPr>
            <w:r>
              <w:rPr>
                <w:rFonts w:ascii="宋体" w:hAnsi="宋体" w:cs="Segoe UI"/>
                <w:color w:val="000000"/>
                <w:sz w:val="27"/>
                <w:szCs w:val="27"/>
              </w:rPr>
            </w:r>
            <w:r/>
          </w:p>
        </w:tc>
      </w:tr>
    </w:tbl>
    <w:p>
      <w:pPr>
        <w:pStyle w:val="1058"/>
        <w:rPr>
          <w:rFonts w:ascii="宋体" w:hAnsi="宋体"/>
          <w:sz w:val="28"/>
          <w:szCs w:val="28"/>
        </w:rPr>
      </w:pPr>
      <w:r>
        <w:rPr>
          <w:rFonts w:ascii="宋体" w:hAnsi="宋体"/>
          <w:sz w:val="28"/>
          <w:szCs w:val="28"/>
        </w:rPr>
      </w:r>
      <w:r/>
    </w:p>
    <w:p>
      <w:pPr>
        <w:pStyle w:val="1071"/>
        <w:jc w:val="right"/>
        <w:widowControl/>
        <w:rPr>
          <w:rFonts w:ascii="宋体" w:hAnsi="宋体"/>
        </w:rPr>
      </w:pPr>
      <w:r>
        <w:rPr>
          <w:rFonts w:hint="eastAsia" w:ascii="宋体" w:hAnsi="宋体"/>
          <w:bCs/>
        </w:rPr>
        <w:t xml:space="preserve">投标人（电子签章）：</w:t>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pStyle w:val="1056"/>
        <w:rPr>
          <w:rFonts w:ascii="宋体" w:hAnsi="宋体"/>
          <w:bCs/>
          <w:szCs w:val="21"/>
        </w:rPr>
      </w:pPr>
      <w:r>
        <w:rPr>
          <w:rFonts w:hint="eastAsia" w:ascii="宋体" w:hAnsi="宋体"/>
          <w:bCs/>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1071"/>
        <w:jc w:val="right"/>
        <w:widowControl/>
        <w:rPr>
          <w:rFonts w:ascii="宋体" w:hAnsi="宋体"/>
        </w:rPr>
      </w:pPr>
      <w:r>
        <w:rPr>
          <w:rFonts w:ascii="宋体" w:hAnsi="宋体"/>
        </w:rPr>
      </w:r>
      <w:bookmarkEnd w:id="1289"/>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spacing w:line="360" w:lineRule="auto"/>
        <w:rPr>
          <w:rFonts w:ascii="宋体" w:hAnsi="宋体"/>
          <w:b/>
          <w:sz w:val="24"/>
          <w:szCs w:val="24"/>
        </w:rPr>
      </w:pPr>
      <w:r/>
      <w:bookmarkStart w:id="1296" w:name="_Hlk131928408"/>
      <w:r/>
      <w:bookmarkStart w:id="1297" w:name="OLE_LINK152"/>
      <w:r/>
      <w:bookmarkEnd w:id="1290"/>
      <w:r>
        <w:rPr>
          <w:rFonts w:hint="eastAsia" w:cs="Arial"/>
          <w:b/>
          <w:sz w:val="28"/>
          <w:szCs w:val="28"/>
        </w:rPr>
        <w:t xml:space="preserve">三、</w:t>
      </w:r>
      <w:r>
        <w:rPr>
          <w:rFonts w:hint="eastAsia" w:ascii="黑体" w:eastAsia="黑体"/>
          <w:bCs/>
          <w:sz w:val="28"/>
          <w:szCs w:val="28"/>
        </w:rPr>
        <w:t xml:space="preserve">关于资格的声明函</w:t>
      </w:r>
      <w:r>
        <w:rPr>
          <w:rFonts w:hint="eastAsia" w:cs="Arial"/>
          <w:b/>
          <w:sz w:val="28"/>
          <w:szCs w:val="28"/>
        </w:rPr>
        <w:t xml:space="preserve">（给定格式）：</w:t>
      </w:r>
      <w:r/>
    </w:p>
    <w:p>
      <w:pPr>
        <w:jc w:val="center"/>
        <w:rPr>
          <w:rFonts w:ascii="黑体" w:eastAsia="黑体"/>
          <w:bCs/>
          <w:sz w:val="32"/>
        </w:rPr>
      </w:pPr>
      <w:r/>
      <w:bookmarkStart w:id="1298" w:name="报价方关于资格的声明函（格式）"/>
      <w:r/>
      <w:bookmarkStart w:id="1299" w:name="_Toc24943"/>
      <w:r/>
      <w:bookmarkEnd w:id="1298"/>
      <w:r>
        <w:rPr>
          <w:rFonts w:hint="eastAsia" w:ascii="黑体" w:eastAsia="黑体"/>
          <w:bCs/>
          <w:sz w:val="28"/>
          <w:szCs w:val="28"/>
        </w:rPr>
        <w:t xml:space="preserve">关于资格的声明函</w:t>
      </w:r>
      <w:bookmarkEnd w:id="1299"/>
      <w:r/>
      <w:r/>
    </w:p>
    <w:p>
      <w:pPr>
        <w:jc w:val="center"/>
        <w:spacing w:line="480" w:lineRule="auto"/>
        <w:rPr>
          <w:rFonts w:ascii="宋体"/>
          <w:bCs/>
          <w:sz w:val="24"/>
          <w:szCs w:val="24"/>
        </w:rPr>
      </w:pPr>
      <w:r/>
      <w:bookmarkStart w:id="1300" w:name="OLE_LINK80"/>
      <w:r/>
      <w:r/>
    </w:p>
    <w:p>
      <w:pPr>
        <w:spacing w:line="480" w:lineRule="auto"/>
        <w:rPr>
          <w:rFonts w:ascii="宋体"/>
          <w:bCs/>
          <w:sz w:val="24"/>
          <w:szCs w:val="24"/>
        </w:rPr>
      </w:pPr>
      <w:r>
        <w:rPr>
          <w:rFonts w:hint="eastAsia" w:ascii="宋体" w:hAnsi="宋体"/>
          <w:bCs/>
          <w:sz w:val="24"/>
          <w:szCs w:val="24"/>
        </w:rPr>
        <w:t xml:space="preserve">宜兴市妇幼保健院：</w:t>
      </w:r>
      <w:bookmarkEnd w:id="1300"/>
      <w:r/>
      <w:r/>
    </w:p>
    <w:p>
      <w:pPr>
        <w:ind w:firstLine="480"/>
        <w:spacing w:line="480" w:lineRule="auto"/>
        <w:rPr>
          <w:rFonts w:ascii="宋体"/>
          <w:bCs/>
          <w:sz w:val="24"/>
          <w:szCs w:val="24"/>
        </w:rPr>
      </w:pPr>
      <w:r/>
      <w:bookmarkStart w:id="1301" w:name="OLE_LINK243"/>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参加贵单位本项目</w:t>
      </w:r>
      <w:bookmarkStart w:id="1302" w:name="_Hlk161058152"/>
      <w:r>
        <w:rPr>
          <w:rFonts w:hint="eastAsia" w:ascii="宋体" w:hAnsi="宋体"/>
          <w:bCs/>
          <w:sz w:val="24"/>
          <w:szCs w:val="24"/>
        </w:rPr>
        <w:t xml:space="preserve">（项目编号：JSZC-320282-JZCG-G2026-0021）</w:t>
      </w:r>
      <w:bookmarkEnd w:id="1302"/>
      <w:r>
        <w:rPr>
          <w:rFonts w:hint="eastAsia" w:ascii="宋体" w:hAnsi="宋体"/>
          <w:bCs/>
          <w:sz w:val="24"/>
          <w:szCs w:val="24"/>
        </w:rPr>
        <w:t xml:space="preserve">政府采购活动前三年内在经营活动中没有重大违法记录；</w:t>
      </w:r>
      <w:r>
        <w:rPr>
          <w:rFonts w:ascii="宋体" w:hAnsi="宋体" w:cs="宋体"/>
          <w:sz w:val="24"/>
          <w:szCs w:val="24"/>
        </w:rPr>
        <w:t xml:space="preserve">同时，投标时不存在</w:t>
      </w:r>
      <w:bookmarkStart w:id="1303" w:name="OLE_LINK242"/>
      <w:r>
        <w:rPr>
          <w:rFonts w:hint="eastAsia" w:ascii="宋体" w:hAnsi="宋体" w:cs="宋体"/>
          <w:sz w:val="24"/>
          <w:szCs w:val="24"/>
        </w:rPr>
        <w:t xml:space="preserve">有效期限</w:t>
      </w:r>
      <w:bookmarkEnd w:id="1303"/>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w:t>
      </w:r>
      <w:r>
        <w:rPr>
          <w:rFonts w:hint="eastAsia" w:ascii="宋体" w:hAnsi="宋体" w:cs="宋体"/>
          <w:sz w:val="24"/>
          <w:szCs w:val="24"/>
        </w:rPr>
        <w:t xml:space="preserve">重大税收非法失信主体</w:t>
      </w:r>
      <w:r>
        <w:rPr>
          <w:rFonts w:ascii="宋体" w:hAnsi="宋体" w:cs="宋体"/>
          <w:sz w:val="24"/>
          <w:szCs w:val="24"/>
        </w:rPr>
        <w:t xml:space="preserve">；</w:t>
      </w:r>
      <w:r>
        <w:rPr>
          <w:rFonts w:hint="eastAsia" w:ascii="宋体" w:hAnsi="宋体"/>
          <w:bCs/>
          <w:sz w:val="24"/>
          <w:szCs w:val="24"/>
        </w:rPr>
        <w:t xml:space="preserve">且具备履行合同所必需的设备和专业技术能力。</w:t>
      </w:r>
      <w:bookmarkEnd w:id="1301"/>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愿针对本次项目进行投标，投标文件中所有关于投标资格的文件、证明、陈述均是真实的、准确的。若有违背，我公司</w:t>
      </w:r>
      <w:r>
        <w:rPr>
          <w:rFonts w:hint="eastAsia" w:ascii="宋体" w:hAnsi="宋体"/>
          <w:bCs/>
          <w:color w:val="000000"/>
          <w:sz w:val="24"/>
          <w:szCs w:val="24"/>
        </w:rPr>
        <w:t xml:space="preserve">（单位、联合体）</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spacing w:line="480" w:lineRule="auto"/>
        <w:rPr>
          <w:rFonts w:ascii="宋体"/>
          <w:bCs/>
          <w:sz w:val="24"/>
          <w:szCs w:val="24"/>
        </w:rPr>
      </w:pPr>
      <w:r>
        <w:rPr>
          <w:rFonts w:ascii="宋体"/>
          <w:bCs/>
          <w:sz w:val="24"/>
          <w:szCs w:val="24"/>
        </w:rPr>
      </w:r>
      <w:r/>
    </w:p>
    <w:p>
      <w:pPr>
        <w:rPr>
          <w:rFonts w:ascii="宋体" w:hAnsi="宋体"/>
          <w:sz w:val="24"/>
          <w:szCs w:val="28"/>
        </w:rPr>
      </w:pPr>
      <w:r>
        <w:rPr>
          <w:rFonts w:ascii="宋体" w:hAnsi="宋体"/>
          <w:bCs/>
          <w:sz w:val="24"/>
          <w:szCs w:val="24"/>
        </w:rPr>
        <w:t xml:space="preserve">                                     </w:t>
      </w:r>
      <w:bookmarkStart w:id="1304" w:name="OLE_LINK81"/>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jc w:val="center"/>
        <w:spacing w:line="360" w:lineRule="auto"/>
        <w:rPr>
          <w:rFonts w:ascii="黑体" w:eastAsia="黑体"/>
          <w:bCs/>
          <w:sz w:val="28"/>
          <w:szCs w:val="28"/>
        </w:rPr>
      </w:pPr>
      <w:r/>
      <w:bookmarkStart w:id="1305" w:name="OLE_LINK36"/>
      <w:r/>
      <w:bookmarkEnd w:id="1304"/>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bookmarkEnd w:id="1305"/>
      <w:r/>
      <w:r/>
    </w:p>
    <w:p>
      <w:pPr>
        <w:jc w:val="center"/>
        <w:spacing w:line="360" w:lineRule="auto"/>
        <w:rPr>
          <w:rFonts w:ascii="黑体" w:eastAsia="黑体"/>
          <w:bCs/>
          <w:sz w:val="28"/>
          <w:szCs w:val="28"/>
        </w:rPr>
      </w:pPr>
      <w:r>
        <w:rPr>
          <w:rFonts w:ascii="黑体" w:eastAsia="黑体"/>
          <w:bCs/>
          <w:sz w:val="28"/>
          <w:szCs w:val="28"/>
        </w:rPr>
      </w:r>
      <w:r/>
    </w:p>
    <w:p>
      <w:pPr>
        <w:pStyle w:val="1058"/>
      </w:pPr>
      <w:r/>
      <w:r/>
    </w:p>
    <w:p>
      <w:pPr>
        <w:pStyle w:val="1072"/>
      </w:pPr>
      <w:r/>
      <w:r/>
    </w:p>
    <w:p>
      <w:pPr>
        <w:pStyle w:val="1072"/>
      </w:pPr>
      <w:r/>
      <w:r/>
    </w:p>
    <w:p>
      <w:pPr>
        <w:rPr>
          <w:rFonts w:ascii="黑体" w:hAnsi="宋体" w:eastAsia="黑体"/>
          <w:bCs/>
          <w:color w:val="000000"/>
          <w:sz w:val="24"/>
          <w:szCs w:val="24"/>
        </w:rPr>
      </w:pPr>
      <w:r>
        <w:rPr>
          <w:rFonts w:hint="eastAsia"/>
          <w:color w:val="000000"/>
        </w:rPr>
        <w:t xml:space="preserve">注：上述所称“重大违法记录”是指投标人因违法经营受到刑事处罚或者责令停产停业、吊销许可证或者执照、较大数额罚款等行政处罚。</w:t>
      </w:r>
      <w:r/>
    </w:p>
    <w:p>
      <w:pPr>
        <w:rPr>
          <w:rFonts w:ascii="黑体" w:hAnsi="宋体" w:eastAsia="黑体"/>
          <w:bCs/>
          <w:color w:val="000000"/>
          <w:sz w:val="24"/>
          <w:szCs w:val="24"/>
        </w:rPr>
      </w:pPr>
      <w:r>
        <w:rPr>
          <w:rFonts w:ascii="黑体" w:hAnsi="宋体" w:eastAsia="黑体"/>
          <w:bCs/>
          <w:color w:val="000000"/>
          <w:sz w:val="24"/>
          <w:szCs w:val="24"/>
        </w:rPr>
      </w:r>
      <w:bookmarkEnd w:id="1296"/>
      <w:r/>
      <w:r/>
    </w:p>
    <w:p>
      <w:pPr>
        <w:pStyle w:val="1072"/>
      </w:pPr>
      <w:r/>
      <w:bookmarkEnd w:id="1297"/>
      <w:r/>
      <w:r/>
    </w:p>
    <w:p>
      <w:pPr>
        <w:rPr>
          <w:rFonts w:ascii="宋体" w:hAnsi="宋体"/>
          <w:sz w:val="24"/>
          <w:szCs w:val="28"/>
        </w:rPr>
      </w:pPr>
      <w:r>
        <w:rPr>
          <w:rFonts w:ascii="黑体" w:hAnsi="宋体" w:eastAsia="黑体"/>
          <w:bCs/>
          <w:sz w:val="24"/>
          <w:szCs w:val="24"/>
        </w:rPr>
        <w:br w:type="page" w:clear="all"/>
      </w:r>
      <w:bookmarkStart w:id="1306" w:name="_Hlk139978495"/>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rPr>
          <w:rFonts w:hint="eastAsia" w:ascii="宋体" w:hAnsi="宋体"/>
          <w:sz w:val="24"/>
          <w:szCs w:val="28"/>
        </w:rPr>
        <w:t xml:space="preserve"> </w:t>
      </w:r>
      <w:r/>
    </w:p>
    <w:p>
      <w:pPr>
        <w:jc w:val="center"/>
        <w:rPr>
          <w:rFonts w:ascii="黑体" w:hAnsi="黑体" w:eastAsia="黑体"/>
          <w:sz w:val="28"/>
          <w:szCs w:val="28"/>
        </w:rPr>
      </w:pPr>
      <w:r>
        <w:rPr>
          <w:rFonts w:hint="eastAsia" w:ascii="黑体" w:hAnsi="黑体" w:eastAsia="黑体"/>
          <w:sz w:val="28"/>
          <w:szCs w:val="28"/>
        </w:rPr>
        <w:t xml:space="preserve">法定代表人授权委托书</w:t>
      </w:r>
      <w:r/>
    </w:p>
    <w:p>
      <w:pPr>
        <w:ind w:left="420"/>
        <w:spacing w:line="360" w:lineRule="auto"/>
        <w:tabs>
          <w:tab w:val="left" w:pos="255" w:leader="none"/>
        </w:tabs>
        <w:rPr>
          <w:rFonts w:ascii="宋体" w:hAnsi="宋体"/>
          <w:sz w:val="24"/>
          <w:szCs w:val="21"/>
          <w:lang w:val="zh-CN"/>
        </w:rPr>
      </w:pPr>
      <w:r>
        <w:rPr>
          <w:rFonts w:hint="eastAsia" w:ascii="宋体" w:hAnsi="宋体"/>
          <w:sz w:val="24"/>
          <w:szCs w:val="28"/>
        </w:rPr>
        <w:t xml:space="preserve">                                   </w:t>
      </w:r>
      <w:r/>
    </w:p>
    <w:p>
      <w:pPr>
        <w:ind w:left="420"/>
        <w:spacing w:line="360" w:lineRule="auto"/>
        <w:tabs>
          <w:tab w:val="left" w:pos="255" w:leader="none"/>
        </w:tabs>
        <w:rPr>
          <w:rFonts w:ascii="宋体" w:hAnsi="宋体"/>
          <w:sz w:val="24"/>
          <w:szCs w:val="21"/>
          <w:lang w:val="zh-CN"/>
        </w:rPr>
      </w:pPr>
      <w:r/>
      <w:bookmarkStart w:id="1307" w:name="OLE_LINK186"/>
      <w:r>
        <w:rPr>
          <w:rFonts w:hint="eastAsia" w:ascii="宋体" w:hAnsi="宋体"/>
          <w:bCs/>
          <w:sz w:val="24"/>
          <w:lang w:val="zh-CN"/>
        </w:rPr>
        <w:t xml:space="preserve">宜兴市妇幼保健院、</w:t>
      </w:r>
      <w:bookmarkEnd w:id="1307"/>
      <w:r>
        <w:rPr>
          <w:rFonts w:hint="eastAsia" w:ascii="宋体" w:hAnsi="宋体"/>
          <w:bCs/>
          <w:sz w:val="24"/>
          <w:lang w:val="zh-CN"/>
        </w:rPr>
        <w:t xml:space="preserve">宜兴市公共资源交易中心</w:t>
      </w:r>
      <w:r>
        <w:rPr>
          <w:rFonts w:hint="eastAsia" w:ascii="宋体" w:hAnsi="宋体"/>
          <w:sz w:val="24"/>
          <w:szCs w:val="21"/>
          <w:lang w:val="zh-CN"/>
        </w:rPr>
        <w:t xml:space="preserve">：</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1308"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1308"/>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代表我公司（单位）全权办理针对本项目（项目编号：JSZC-320282-JZCG-G2026-0021）的投标，以我方名义签署、确认、澄清、提交、撤回、修改相关文件和处理投标活动有关事宜，其法律后果由我方承担。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rPr>
          <w:rFonts w:ascii="黑体" w:hAnsi="宋体" w:eastAsia="黑体"/>
          <w:bCs/>
          <w:sz w:val="24"/>
          <w:szCs w:val="24"/>
        </w:rPr>
      </w:pPr>
      <w:r>
        <w:rPr>
          <w:rFonts w:hint="eastAsia"/>
          <w:sz w:val="24"/>
          <w:szCs w:val="24"/>
        </w:rPr>
        <w:t xml:space="preserve">投标人</w:t>
      </w:r>
      <w:r>
        <w:rPr>
          <w:sz w:val="24"/>
          <w:szCs w:val="24"/>
        </w:rPr>
        <w:t xml:space="preserve">（电子签章）：</w:t>
      </w:r>
      <w:r>
        <w:rPr>
          <w:rFonts w:hint="eastAsia" w:ascii="黑体" w:hAnsi="宋体" w:eastAsia="黑体"/>
          <w:bCs/>
          <w:sz w:val="24"/>
          <w:szCs w:val="24"/>
        </w:rPr>
        <w:t xml:space="preserve"> </w:t>
      </w:r>
      <w:r/>
    </w:p>
    <w:p>
      <w:pPr>
        <w:rPr>
          <w:rFonts w:ascii="黑体" w:hAnsi="黑体" w:eastAsia="黑体"/>
          <w:sz w:val="28"/>
          <w:szCs w:val="28"/>
        </w:rPr>
      </w:pPr>
      <w:r>
        <w:rPr>
          <w:rFonts w:ascii="宋体" w:hAnsi="宋体"/>
          <w:sz w:val="24"/>
          <w:szCs w:val="21"/>
          <w:lang w:val="zh-CN"/>
        </w:rPr>
        <w:br w:type="page" w:clear="all"/>
      </w:r>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1、中小企业声明函（服务）</w:t>
      </w:r>
      <w:r/>
    </w:p>
    <w:p>
      <w:pPr>
        <w:jc w:val="center"/>
        <w:rPr>
          <w:rFonts w:ascii="黑体" w:eastAsia="黑体"/>
          <w:bCs/>
          <w:sz w:val="28"/>
          <w:szCs w:val="28"/>
        </w:rPr>
      </w:pPr>
      <w:r>
        <w:rPr>
          <w:rFonts w:hint="eastAsia" w:ascii="黑体" w:eastAsia="黑体"/>
          <w:bCs/>
          <w:sz w:val="28"/>
          <w:szCs w:val="28"/>
        </w:rPr>
        <w:t xml:space="preserve">中小企业声明函（服务）</w:t>
      </w:r>
      <w:r/>
    </w:p>
    <w:p>
      <w:pPr>
        <w:ind w:firstLine="480"/>
        <w:spacing w:line="580" w:lineRule="exact"/>
        <w:rPr>
          <w:rFonts w:ascii="宋体" w:hAnsi="宋体"/>
          <w:bCs/>
          <w:sz w:val="24"/>
          <w:szCs w:val="24"/>
        </w:rPr>
      </w:pPr>
      <w:r>
        <w:rPr>
          <w:rFonts w:hint="eastAsia" w:ascii="宋体" w:hAnsi="宋体"/>
          <w:bCs/>
          <w:sz w:val="24"/>
          <w:szCs w:val="24"/>
        </w:rPr>
        <w:t xml:space="preserve">本公司（联合体）郑重声明，根据《政府采购促进中小企业发展管理办法》（财库﹝2020﹞46 号）的规定，本公司（联合体）参加</w:t>
      </w:r>
      <w:r>
        <w:rPr>
          <w:rFonts w:hint="eastAsia" w:ascii="宋体" w:hAnsi="宋体"/>
          <w:bCs/>
          <w:sz w:val="24"/>
          <w:szCs w:val="24"/>
          <w:u w:val="single"/>
        </w:rPr>
        <w:t xml:space="preserve">宜兴市妇幼保健院</w:t>
      </w:r>
      <w:r>
        <w:rPr>
          <w:rFonts w:hint="eastAsia" w:ascii="宋体" w:hAnsi="宋体"/>
          <w:bCs/>
          <w:sz w:val="24"/>
          <w:szCs w:val="24"/>
        </w:rPr>
        <w:t xml:space="preserve">的</w:t>
      </w:r>
      <w:r>
        <w:rPr>
          <w:rFonts w:hint="eastAsia" w:ascii="宋体" w:hAnsi="宋体"/>
          <w:bCs/>
          <w:sz w:val="24"/>
          <w:szCs w:val="24"/>
          <w:u w:val="single"/>
        </w:rPr>
        <w:t xml:space="preserve">宜兴市妇幼保健院信息化项目</w:t>
      </w:r>
      <w:r>
        <w:rPr>
          <w:rFonts w:hint="eastAsia"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rPr>
      </w:pPr>
      <w:r>
        <w:rPr>
          <w:rFonts w:ascii="宋体" w:hAnsi="宋体"/>
          <w:bCs/>
          <w:sz w:val="24"/>
          <w:szCs w:val="24"/>
        </w:rPr>
      </w:r>
      <w:r/>
    </w:p>
    <w:tbl>
      <w:tblPr>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承接商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总额</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tcW w:w="1205" w:type="dxa"/>
            <w:vAlign w:val="center"/>
            <w:textDirection w:val="lrTb"/>
            <w:noWrap w:val="false"/>
          </w:tcPr>
          <w:p>
            <w:pPr>
              <w:jc w:val="center"/>
              <w:rPr>
                <w:rFonts w:ascii="宋体" w:hAnsi="宋体"/>
                <w:bCs/>
                <w:szCs w:val="21"/>
              </w:rPr>
            </w:pPr>
            <w:r>
              <w:rPr>
                <w:rFonts w:hint="eastAsia" w:ascii="宋体" w:hAnsi="宋体"/>
                <w:bCs/>
                <w:szCs w:val="21"/>
              </w:rPr>
              <w:t xml:space="preserve">宜兴市妇幼保健院信息化项目</w:t>
            </w:r>
            <w:r/>
          </w:p>
        </w:tc>
        <w:tc>
          <w:tcPr>
            <w:tcW w:w="1149" w:type="dxa"/>
            <w:vAlign w:val="center"/>
            <w:textDirection w:val="lrTb"/>
            <w:noWrap w:val="false"/>
          </w:tcPr>
          <w:p>
            <w:pPr>
              <w:jc w:val="center"/>
              <w:rPr>
                <w:rFonts w:ascii="宋体" w:hAnsi="宋体"/>
                <w:bCs/>
                <w:szCs w:val="21"/>
              </w:rPr>
            </w:pPr>
            <w:r>
              <w:rPr>
                <w:rFonts w:hint="eastAsia" w:ascii="宋体" w:hAnsi="宋体"/>
                <w:bCs/>
                <w:szCs w:val="21"/>
              </w:rPr>
              <w:t xml:space="preserve">软件和信息技术服务</w:t>
            </w:r>
            <w:r/>
          </w:p>
        </w:tc>
        <w:tc>
          <w:tcPr>
            <w:tcW w:w="2117" w:type="dxa"/>
            <w:vAlign w:val="center"/>
            <w:textDirection w:val="lrTb"/>
            <w:noWrap w:val="false"/>
          </w:tcPr>
          <w:p>
            <w:pPr>
              <w:jc w:val="center"/>
              <w:rPr>
                <w:rFonts w:ascii="宋体" w:hAnsi="宋体"/>
                <w:bCs/>
                <w:szCs w:val="21"/>
              </w:rPr>
            </w:pPr>
            <w:r>
              <w:rPr>
                <w:rFonts w:ascii="宋体" w:hAnsi="宋体"/>
                <w:bCs/>
                <w:szCs w:val="21"/>
              </w:rPr>
            </w:r>
            <w:r/>
          </w:p>
        </w:tc>
        <w:tc>
          <w:tcPr>
            <w:tcW w:w="852" w:type="dxa"/>
            <w:vAlign w:val="center"/>
            <w:textDirection w:val="lrTb"/>
            <w:noWrap w:val="false"/>
          </w:tcPr>
          <w:p>
            <w:pPr>
              <w:jc w:val="center"/>
              <w:rPr>
                <w:rFonts w:ascii="宋体" w:hAnsi="宋体"/>
                <w:bCs/>
                <w:szCs w:val="21"/>
              </w:rPr>
            </w:pPr>
            <w:r>
              <w:rPr>
                <w:rFonts w:ascii="宋体" w:hAnsi="宋体"/>
                <w:bCs/>
                <w:szCs w:val="21"/>
              </w:rPr>
            </w:r>
            <w:r/>
          </w:p>
        </w:tc>
        <w:tc>
          <w:tcPr>
            <w:tcW w:w="1097" w:type="dxa"/>
            <w:vAlign w:val="center"/>
            <w:textDirection w:val="lrTb"/>
            <w:noWrap w:val="false"/>
          </w:tcPr>
          <w:p>
            <w:pPr>
              <w:jc w:val="center"/>
              <w:rPr>
                <w:rFonts w:ascii="宋体" w:hAnsi="宋体"/>
                <w:bCs/>
                <w:szCs w:val="21"/>
              </w:rPr>
            </w:pPr>
            <w:r>
              <w:rPr>
                <w:rFonts w:ascii="宋体" w:hAnsi="宋体"/>
                <w:bCs/>
                <w:szCs w:val="21"/>
              </w:rPr>
            </w:r>
            <w:r/>
          </w:p>
        </w:tc>
        <w:tc>
          <w:tcPr>
            <w:tcW w:w="1121" w:type="dxa"/>
            <w:vAlign w:val="center"/>
            <w:textDirection w:val="lrTb"/>
            <w:noWrap w:val="false"/>
          </w:tcPr>
          <w:p>
            <w:pPr>
              <w:jc w:val="center"/>
              <w:rPr>
                <w:rFonts w:ascii="宋体" w:hAnsi="宋体"/>
                <w:bCs/>
                <w:szCs w:val="21"/>
              </w:rPr>
            </w:pPr>
            <w:r>
              <w:rPr>
                <w:rFonts w:ascii="宋体" w:hAnsi="宋体"/>
                <w:bCs/>
                <w:szCs w:val="21"/>
              </w:rPr>
            </w:r>
            <w:r/>
          </w:p>
        </w:tc>
        <w:tc>
          <w:tcPr>
            <w:tcW w:w="1383" w:type="dxa"/>
            <w:vAlign w:val="center"/>
            <w:textDirection w:val="lrTb"/>
            <w:noWrap w:val="false"/>
          </w:tcPr>
          <w:p>
            <w:pPr>
              <w:jc w:val="center"/>
              <w:rPr>
                <w:rFonts w:ascii="宋体" w:hAnsi="宋体"/>
                <w:bCs/>
                <w:szCs w:val="21"/>
              </w:rPr>
            </w:pPr>
            <w:r>
              <w:rPr>
                <w:rFonts w:ascii="宋体" w:hAnsi="宋体"/>
                <w:bCs/>
                <w:szCs w:val="21"/>
              </w:rPr>
            </w:r>
            <w:r/>
          </w:p>
        </w:tc>
      </w:tr>
    </w:tbl>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left="6420" w:right="960" w:hanging="6000"/>
        <w:spacing w:line="580" w:lineRule="exact"/>
        <w:rPr>
          <w:rFonts w:ascii="宋体" w:hAnsi="宋体"/>
          <w:bCs/>
          <w:sz w:val="24"/>
          <w:szCs w:val="24"/>
        </w:rPr>
      </w:pPr>
      <w:r>
        <w:rPr>
          <w:rFonts w:ascii="宋体" w:hAnsi="宋体"/>
          <w:bCs/>
          <w:sz w:val="24"/>
          <w:szCs w:val="24"/>
        </w:rPr>
      </w:r>
      <w:r/>
    </w:p>
    <w:p>
      <w:pPr>
        <w:ind w:left="6420" w:right="960" w:hanging="6000"/>
        <w:jc w:val="right"/>
        <w:spacing w:line="580" w:lineRule="exact"/>
        <w:rPr>
          <w:rFonts w:ascii="宋体" w:hAnsi="宋体"/>
          <w:bCs/>
          <w:sz w:val="24"/>
          <w:szCs w:val="24"/>
        </w:rPr>
      </w:pPr>
      <w:r>
        <w:rPr>
          <w:rFonts w:hint="eastAsia"/>
          <w:sz w:val="24"/>
          <w:szCs w:val="24"/>
        </w:rPr>
        <w:t xml:space="preserve">投标人</w:t>
      </w:r>
      <w:r>
        <w:rPr>
          <w:sz w:val="24"/>
          <w:szCs w:val="24"/>
        </w:rPr>
        <w:t xml:space="preserve">（电子签章）：</w:t>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（1）本项目</w:t>
      </w:r>
      <w:r>
        <w:rPr>
          <w:rFonts w:hint="eastAsia" w:asciiTheme="majorEastAsia" w:hAnsiTheme="majorEastAsia" w:eastAsiaTheme="majorEastAsia" w:cstheme="majorEastAsia"/>
          <w:b/>
          <w:szCs w:val="21"/>
        </w:rPr>
        <w:t xml:space="preserve">所属行业为</w:t>
      </w:r>
      <w:r>
        <w:rPr>
          <w:rFonts w:hint="eastAsia" w:asciiTheme="majorEastAsia" w:hAnsiTheme="majorEastAsia" w:eastAsiaTheme="majorEastAsia" w:cstheme="majorEastAsia"/>
          <w:b/>
          <w:szCs w:val="21"/>
        </w:rPr>
        <w:t xml:space="preserve">软件和信息技术服务</w:t>
      </w:r>
      <w:r>
        <w:rPr>
          <w:rFonts w:hint="eastAsia" w:asciiTheme="majorEastAsia" w:hAnsiTheme="majorEastAsia" w:eastAsiaTheme="majorEastAsia" w:cstheme="majorEastAsia"/>
          <w:b/>
          <w:szCs w:val="21"/>
        </w:rPr>
        <w:t xml:space="preserve">，</w:t>
      </w:r>
      <w:r>
        <w:rPr>
          <w:rFonts w:hint="eastAsia" w:ascii="宋体" w:hAnsi="宋体"/>
          <w:bCs/>
          <w:szCs w:val="21"/>
        </w:rPr>
        <w:t xml:space="preserve">投标人应完整准确填写上表相关内容，其中“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ind w:firstLine="421"/>
        <w:jc w:val="left"/>
        <w:spacing w:line="360" w:lineRule="auto"/>
        <w:rPr>
          <w:rFonts w:ascii="宋体" w:hAnsi="宋体"/>
          <w:bCs/>
          <w:szCs w:val="21"/>
        </w:rPr>
      </w:pPr>
      <w:r>
        <w:rPr>
          <w:rFonts w:hint="eastAsia" w:ascii="宋体" w:hAnsi="宋体"/>
          <w:bCs/>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黑体" w:hAnsi="黑体" w:eastAsia="黑体"/>
          <w:sz w:val="24"/>
          <w:szCs w:val="24"/>
        </w:rPr>
      </w:pPr>
      <w:r>
        <w:rPr>
          <w:rFonts w:ascii="黑体" w:hAnsi="黑体" w:eastAsia="黑体"/>
          <w:sz w:val="24"/>
          <w:szCs w:val="24"/>
        </w:rPr>
      </w:r>
      <w:r/>
    </w:p>
    <w:p>
      <w:pPr>
        <w:rPr>
          <w:rFonts w:ascii="黑体" w:hAnsi="黑体" w:eastAsia="黑体"/>
          <w:sz w:val="24"/>
          <w:szCs w:val="24"/>
        </w:rPr>
      </w:pPr>
      <w:r>
        <w:rPr>
          <w:rFonts w:hint="eastAsia" w:ascii="黑体" w:hAnsi="黑体" w:eastAsia="黑体"/>
          <w:sz w:val="24"/>
          <w:szCs w:val="24"/>
        </w:rPr>
        <w:t xml:space="preserve">2、残疾人福利性单位声明函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jc w:val="left"/>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bCs/>
          <w:sz w:val="24"/>
          <w:szCs w:val="24"/>
          <w:u w:val="single"/>
        </w:rPr>
        <w:tab/>
        <w:t xml:space="preserve">         </w:t>
      </w:r>
      <w:r>
        <w:rPr>
          <w:rFonts w:hint="eastAsia" w:ascii="宋体" w:hAnsi="宋体"/>
          <w:bCs/>
          <w:sz w:val="24"/>
          <w:szCs w:val="24"/>
        </w:rPr>
        <w:t xml:space="preserve">单位的</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 xml:space="preserve">采购活动</w:t>
      </w:r>
      <w:r>
        <w:rPr>
          <w:rFonts w:ascii="宋体" w:hAnsi="宋体"/>
          <w:bCs/>
          <w:sz w:val="24"/>
          <w:szCs w:val="24"/>
        </w:rPr>
        <w:t xml:space="preserve">由本单位提供服务</w:t>
      </w:r>
      <w:r>
        <w:rPr>
          <w:rFonts w:hint="eastAsia" w:ascii="宋体" w:hAnsi="宋体"/>
          <w:bCs/>
          <w:sz w:val="24"/>
          <w:szCs w:val="24"/>
        </w:rPr>
        <w:t xml:space="preserve">。</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1058"/>
      </w:pPr>
      <w:r/>
      <w:r/>
    </w:p>
    <w:p>
      <w:pPr>
        <w:pStyle w:val="1072"/>
      </w:pPr>
      <w:r/>
      <w:r/>
    </w:p>
    <w:p>
      <w:pPr>
        <w:ind w:firstLine="480"/>
        <w:spacing w:line="580" w:lineRule="exact"/>
        <w:rPr>
          <w:rFonts w:ascii="宋体" w:hAnsi="宋体"/>
          <w:bCs/>
          <w:sz w:val="24"/>
          <w:szCs w:val="24"/>
        </w:rPr>
      </w:pPr>
      <w:r>
        <w:rPr>
          <w:rFonts w:ascii="宋体" w:hAnsi="宋体"/>
          <w:bCs/>
          <w:sz w:val="24"/>
          <w:szCs w:val="24"/>
        </w:rPr>
      </w:r>
      <w:r/>
    </w:p>
    <w:p>
      <w:pPr>
        <w:pStyle w:val="1058"/>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pStyle w:val="1072"/>
        <w:ind w:firstLine="0"/>
        <w:rPr>
          <w:rFonts w:ascii="宋体" w:hAnsi="宋体"/>
          <w:sz w:val="24"/>
          <w:szCs w:val="21"/>
        </w:rPr>
      </w:pPr>
      <w:r>
        <w:rPr>
          <w:rFonts w:ascii="宋体" w:hAnsi="宋体"/>
          <w:sz w:val="24"/>
          <w:szCs w:val="21"/>
        </w:rPr>
      </w:r>
      <w:r/>
    </w:p>
    <w:p>
      <w:pPr>
        <w:pStyle w:val="1072"/>
        <w:ind w:firstLine="0"/>
        <w:rPr>
          <w:rFonts w:ascii="宋体" w:hAnsi="宋体"/>
          <w:sz w:val="24"/>
          <w:szCs w:val="21"/>
        </w:rPr>
      </w:pPr>
      <w:r>
        <w:rPr>
          <w:rFonts w:ascii="宋体" w:hAnsi="宋体"/>
          <w:sz w:val="24"/>
          <w:szCs w:val="21"/>
        </w:rPr>
      </w:r>
      <w:r/>
    </w:p>
    <w:p>
      <w:pPr>
        <w:pStyle w:val="1072"/>
        <w:ind w:firstLine="0"/>
        <w:rPr>
          <w:rFonts w:ascii="宋体" w:hAnsi="宋体"/>
          <w:sz w:val="24"/>
          <w:szCs w:val="21"/>
        </w:rPr>
      </w:pPr>
      <w:r>
        <w:rPr>
          <w:rFonts w:ascii="宋体" w:hAnsi="宋体"/>
          <w:sz w:val="24"/>
          <w:szCs w:val="21"/>
        </w:rPr>
      </w:r>
      <w:r/>
    </w:p>
    <w:p>
      <w:pPr>
        <w:pStyle w:val="1072"/>
        <w:ind w:firstLine="0"/>
        <w:rPr>
          <w:rFonts w:ascii="宋体" w:hAnsi="宋体"/>
          <w:sz w:val="24"/>
          <w:szCs w:val="21"/>
        </w:rPr>
      </w:pPr>
      <w:r>
        <w:rPr>
          <w:rFonts w:ascii="宋体" w:hAnsi="宋体"/>
          <w:sz w:val="24"/>
          <w:szCs w:val="21"/>
        </w:rPr>
      </w:r>
      <w:r/>
    </w:p>
    <w:p>
      <w:pPr>
        <w:pStyle w:val="1072"/>
        <w:ind w:firstLine="0"/>
        <w:rPr>
          <w:rFonts w:ascii="宋体" w:hAnsi="宋体"/>
          <w:sz w:val="24"/>
          <w:szCs w:val="21"/>
        </w:rPr>
      </w:pPr>
      <w:r>
        <w:rPr>
          <w:rFonts w:ascii="宋体" w:hAnsi="宋体"/>
          <w:sz w:val="24"/>
          <w:szCs w:val="21"/>
        </w:rPr>
      </w:r>
      <w:r/>
    </w:p>
    <w:p>
      <w:pPr>
        <w:pStyle w:val="1072"/>
        <w:ind w:firstLine="0"/>
        <w:rPr>
          <w:rFonts w:ascii="宋体" w:hAnsi="宋体"/>
          <w:sz w:val="24"/>
          <w:szCs w:val="21"/>
        </w:rPr>
      </w:pPr>
      <w:r>
        <w:rPr>
          <w:rFonts w:ascii="宋体" w:hAnsi="宋体"/>
          <w:sz w:val="24"/>
          <w:szCs w:val="21"/>
        </w:rPr>
      </w:r>
      <w:r/>
    </w:p>
    <w:p>
      <w:pPr>
        <w:pStyle w:val="1072"/>
        <w:ind w:firstLine="0"/>
        <w:rPr>
          <w:rFonts w:ascii="宋体" w:hAnsi="宋体"/>
          <w:sz w:val="24"/>
          <w:szCs w:val="21"/>
        </w:rPr>
      </w:pPr>
      <w:r>
        <w:rPr>
          <w:rFonts w:ascii="宋体" w:hAnsi="宋体"/>
          <w:sz w:val="24"/>
          <w:szCs w:val="21"/>
        </w:rPr>
      </w:r>
      <w:r/>
    </w:p>
    <w:p>
      <w:pPr>
        <w:pStyle w:val="1072"/>
        <w:ind w:firstLine="0"/>
        <w:rPr>
          <w:rFonts w:ascii="宋体" w:hAnsi="宋体"/>
          <w:sz w:val="24"/>
          <w:szCs w:val="21"/>
        </w:rPr>
      </w:pPr>
      <w:r>
        <w:rPr>
          <w:rFonts w:ascii="宋体" w:hAnsi="宋体"/>
          <w:sz w:val="24"/>
          <w:szCs w:val="21"/>
        </w:rPr>
      </w:r>
      <w:r/>
    </w:p>
    <w:p>
      <w:pPr>
        <w:pStyle w:val="1072"/>
        <w:ind w:firstLine="0"/>
        <w:rPr>
          <w:rFonts w:ascii="宋体" w:hAnsi="宋体"/>
          <w:sz w:val="24"/>
          <w:szCs w:val="21"/>
        </w:rPr>
      </w:pPr>
      <w:r>
        <w:rPr>
          <w:rFonts w:ascii="宋体" w:hAnsi="宋体"/>
          <w:sz w:val="24"/>
          <w:szCs w:val="21"/>
        </w:rPr>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1072"/>
        <w:ind w:firstLine="0"/>
        <w:rPr>
          <w:rFonts w:ascii="宋体" w:hAnsi="宋体"/>
          <w:sz w:val="24"/>
          <w:szCs w:val="21"/>
        </w:rPr>
      </w:pPr>
      <w:r>
        <w:rPr>
          <w:rFonts w:ascii="宋体" w:hAnsi="宋体"/>
          <w:sz w:val="24"/>
          <w:szCs w:val="21"/>
        </w:rPr>
      </w:r>
      <w:r/>
    </w:p>
    <w:p>
      <w:pPr>
        <w:ind w:firstLine="421"/>
        <w:jc w:val="left"/>
        <w:spacing w:line="360" w:lineRule="auto"/>
        <w:rPr>
          <w:rFonts w:ascii="宋体" w:hAnsi="宋体"/>
          <w:bCs/>
          <w:szCs w:val="21"/>
        </w:rPr>
      </w:pPr>
      <w:r>
        <w:rPr>
          <w:rFonts w:ascii="宋体" w:hAnsi="宋体"/>
          <w:sz w:val="24"/>
          <w:szCs w:val="21"/>
        </w:rPr>
        <w:br w:type="page" w:clear="all"/>
      </w:r>
      <w:r/>
    </w:p>
    <w:p>
      <w:pPr>
        <w:tabs>
          <w:tab w:val="left" w:pos="312" w:leader="none"/>
        </w:tabs>
        <w:rPr>
          <w:rFonts w:ascii="黑体" w:hAnsi="黑体" w:eastAsia="黑体"/>
          <w:sz w:val="28"/>
          <w:szCs w:val="28"/>
        </w:rPr>
      </w:pPr>
      <w:r/>
      <w:bookmarkStart w:id="1309" w:name="_Hlk151451099"/>
      <w:r>
        <w:rPr>
          <w:rFonts w:hint="eastAsia" w:ascii="黑体" w:hAnsi="黑体" w:eastAsia="黑体"/>
          <w:sz w:val="28"/>
          <w:szCs w:val="28"/>
        </w:rPr>
        <w:t xml:space="preserve">六、</w:t>
      </w:r>
      <w:r>
        <w:rPr>
          <w:rFonts w:hint="eastAsia" w:ascii="黑体" w:hAnsi="黑体" w:eastAsia="黑体"/>
          <w:sz w:val="28"/>
          <w:szCs w:val="28"/>
        </w:rPr>
        <w:t xml:space="preserve">关于符合本国产品标准的声明函（给定格式）：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关于符合本国产品标准的声明函</w:t>
      </w:r>
      <w:r/>
    </w:p>
    <w:p>
      <w:pPr>
        <w:ind w:firstLine="480"/>
        <w:spacing w:line="580" w:lineRule="exact"/>
        <w:rPr>
          <w:rFonts w:ascii="宋体" w:hAnsi="宋体" w:cs="宋体"/>
          <w:bCs/>
          <w:sz w:val="24"/>
          <w:szCs w:val="24"/>
        </w:rPr>
      </w:pPr>
      <w:r>
        <w:rPr>
          <w:rFonts w:hint="eastAsia" w:ascii="宋体" w:hAnsi="宋体" w:cs="宋体"/>
          <w:bCs/>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1"/>
        </w:numPr>
        <w:ind w:firstLine="480"/>
        <w:spacing w:line="580" w:lineRule="exact"/>
        <w:rPr>
          <w:rFonts w:ascii="宋体" w:hAnsi="宋体" w:cs="宋体"/>
          <w:bCs/>
          <w:sz w:val="24"/>
          <w:szCs w:val="24"/>
        </w:rPr>
      </w:pPr>
      <w:r>
        <w:rPr>
          <w:rFonts w:hint="eastAsia" w:ascii="宋体" w:hAnsi="宋体" w:cs="宋体"/>
          <w:bCs/>
          <w:sz w:val="24"/>
          <w:szCs w:val="24"/>
          <w:u w:val="single"/>
        </w:rPr>
        <w:t xml:space="preserve">（产品名称1）</w:t>
      </w:r>
      <w:r>
        <w:rPr>
          <w:rFonts w:hint="eastAsia" w:ascii="宋体" w:hAnsi="宋体" w:cs="宋体"/>
          <w:b/>
          <w:bCs/>
          <w:sz w:val="24"/>
          <w:szCs w:val="24"/>
          <w:u w:val="single"/>
          <w:vertAlign w:val="superscript"/>
        </w:rPr>
        <w:t xml:space="preserve">1</w:t>
      </w:r>
      <w:r>
        <w:rPr>
          <w:rFonts w:hint="eastAsia" w:ascii="宋体" w:hAnsi="宋体" w:cs="宋体"/>
          <w:bCs/>
          <w:sz w:val="24"/>
          <w:szCs w:val="24"/>
        </w:rPr>
        <w:t xml:space="preserve">，生产厂为</w:t>
      </w:r>
      <w:r>
        <w:rPr>
          <w:rFonts w:hint="eastAsia" w:ascii="宋体" w:hAnsi="宋体" w:cs="宋体"/>
          <w:bCs/>
          <w:sz w:val="24"/>
          <w:szCs w:val="24"/>
          <w:u w:val="single"/>
        </w:rPr>
        <w:t xml:space="preserve">（厂名）</w:t>
      </w:r>
      <w:r>
        <w:rPr>
          <w:rFonts w:hint="eastAsia" w:ascii="宋体" w:hAnsi="宋体" w:cs="宋体"/>
          <w:b/>
          <w:bCs/>
          <w:sz w:val="24"/>
          <w:szCs w:val="24"/>
          <w:u w:val="single"/>
          <w:vertAlign w:val="superscript"/>
        </w:rPr>
        <w:t xml:space="preserve">2</w:t>
      </w:r>
      <w:r>
        <w:rPr>
          <w:rFonts w:hint="eastAsia" w:ascii="宋体" w:hAnsi="宋体" w:cs="宋体"/>
          <w:bCs/>
          <w:sz w:val="24"/>
          <w:szCs w:val="24"/>
        </w:rPr>
        <w:t xml:space="preserve">，厂址为</w:t>
      </w:r>
      <w:r>
        <w:rPr>
          <w:rFonts w:hint="eastAsia" w:ascii="宋体" w:hAnsi="宋体" w:cs="宋体"/>
          <w:bCs/>
          <w:sz w:val="24"/>
          <w:szCs w:val="24"/>
          <w:u w:val="single"/>
        </w:rPr>
        <w:t xml:space="preserve">（生产厂址）</w:t>
      </w:r>
      <w:r>
        <w:rPr>
          <w:rFonts w:hint="eastAsia" w:ascii="宋体" w:hAnsi="宋体" w:cs="宋体"/>
          <w:bCs/>
          <w:sz w:val="24"/>
          <w:szCs w:val="24"/>
        </w:rPr>
        <w:t xml:space="preserve">。</w:t>
      </w:r>
      <w:r>
        <w:rPr>
          <w:rFonts w:hint="eastAsia" w:ascii="宋体" w:hAnsi="宋体" w:cs="宋体"/>
          <w:bCs/>
          <w:sz w:val="24"/>
          <w:szCs w:val="24"/>
          <w:u w:val="single"/>
        </w:rPr>
        <w:t xml:space="preserve">（产品名称1）</w:t>
      </w:r>
      <w:r>
        <w:rPr>
          <w:rFonts w:hint="eastAsia" w:ascii="宋体" w:hAnsi="宋体" w:cs="宋体"/>
          <w:bCs/>
          <w:sz w:val="24"/>
          <w:szCs w:val="24"/>
        </w:rPr>
        <w:t xml:space="preserve">的中国境内生产的组件成本占比≥</w:t>
      </w:r>
      <w:r>
        <w:rPr>
          <w:rFonts w:hint="eastAsia" w:ascii="宋体" w:hAnsi="宋体" w:cs="宋体"/>
          <w:bCs/>
          <w:sz w:val="24"/>
          <w:szCs w:val="24"/>
          <w:u w:val="single"/>
        </w:rPr>
        <w:t xml:space="preserve">（规定比例》</w:t>
      </w:r>
      <w:r>
        <w:rPr>
          <w:rFonts w:hint="eastAsia" w:ascii="宋体" w:hAnsi="宋体" w:cs="宋体"/>
          <w:b/>
          <w:bCs/>
          <w:sz w:val="24"/>
          <w:szCs w:val="24"/>
          <w:vertAlign w:val="superscript"/>
        </w:rPr>
        <w:t xml:space="preserve">3</w:t>
      </w:r>
      <w:r>
        <w:rPr>
          <w:rFonts w:hint="eastAsia" w:ascii="宋体" w:hAnsi="宋体" w:cs="宋体"/>
          <w:bCs/>
          <w:sz w:val="24"/>
          <w:szCs w:val="24"/>
        </w:rPr>
        <w:t xml:space="preserve">。</w:t>
      </w:r>
      <w:r>
        <w:rPr>
          <w:rFonts w:hint="eastAsia" w:ascii="宋体" w:hAnsi="宋体" w:cs="宋体"/>
          <w:bCs/>
          <w:sz w:val="24"/>
          <w:szCs w:val="24"/>
          <w:u w:val="single"/>
        </w:rPr>
        <w:t xml:space="preserve">（产品名称1）</w:t>
      </w:r>
      <w:r>
        <w:rPr>
          <w:rFonts w:hint="eastAsia" w:ascii="宋体" w:hAnsi="宋体" w:cs="宋体"/>
          <w:bCs/>
          <w:sz w:val="24"/>
          <w:szCs w:val="24"/>
        </w:rPr>
        <w:t xml:space="preserve">的</w:t>
      </w:r>
      <w:r>
        <w:rPr>
          <w:rFonts w:hint="eastAsia" w:ascii="宋体" w:hAnsi="宋体" w:cs="宋体"/>
          <w:bCs/>
          <w:sz w:val="24"/>
          <w:szCs w:val="24"/>
          <w:u w:val="single"/>
        </w:rPr>
        <w:t xml:space="preserve">（关键组件）</w:t>
      </w:r>
      <w:r>
        <w:rPr>
          <w:rFonts w:hint="eastAsia" w:ascii="宋体" w:hAnsi="宋体" w:cs="宋体"/>
          <w:b/>
          <w:bCs/>
          <w:sz w:val="24"/>
          <w:szCs w:val="24"/>
          <w:vertAlign w:val="superscript"/>
        </w:rPr>
        <w:t xml:space="preserve">4</w:t>
      </w:r>
      <w:r>
        <w:rPr>
          <w:rFonts w:hint="eastAsia" w:ascii="宋体" w:hAnsi="宋体" w:cs="宋体"/>
          <w:bCs/>
          <w:sz w:val="24"/>
          <w:szCs w:val="24"/>
        </w:rPr>
        <w:t xml:space="preserve">在中国境内生产。</w:t>
      </w:r>
      <w:r>
        <w:rPr>
          <w:rFonts w:hint="eastAsia" w:ascii="宋体" w:hAnsi="宋体" w:cs="宋体"/>
          <w:bCs/>
          <w:sz w:val="24"/>
          <w:szCs w:val="24"/>
          <w:u w:val="single"/>
        </w:rPr>
        <w:t xml:space="preserve">（产品名称1）</w:t>
      </w:r>
      <w:r>
        <w:rPr>
          <w:rFonts w:hint="eastAsia" w:ascii="宋体" w:hAnsi="宋体" w:cs="宋体"/>
          <w:bCs/>
          <w:sz w:val="24"/>
          <w:szCs w:val="24"/>
        </w:rPr>
        <w:t xml:space="preserve">的</w:t>
      </w:r>
      <w:r>
        <w:rPr>
          <w:rFonts w:hint="eastAsia" w:ascii="宋体" w:hAnsi="宋体" w:cs="宋体"/>
          <w:bCs/>
          <w:sz w:val="24"/>
          <w:szCs w:val="24"/>
          <w:u w:val="single"/>
        </w:rPr>
        <w:t xml:space="preserve">（关键工序）</w:t>
      </w:r>
      <w:r>
        <w:rPr>
          <w:rFonts w:hint="eastAsia" w:ascii="宋体" w:hAnsi="宋体" w:cs="宋体"/>
          <w:b/>
          <w:bCs/>
          <w:sz w:val="24"/>
          <w:szCs w:val="24"/>
          <w:vertAlign w:val="superscript"/>
        </w:rPr>
        <w:t xml:space="preserve">5</w:t>
      </w:r>
      <w:r>
        <w:rPr>
          <w:rFonts w:hint="eastAsia" w:ascii="宋体" w:hAnsi="宋体" w:cs="宋体"/>
          <w:bCs/>
          <w:sz w:val="24"/>
          <w:szCs w:val="24"/>
        </w:rPr>
        <w:t xml:space="preserve">在中国境内完成。</w:t>
      </w:r>
      <w:r/>
    </w:p>
    <w:p>
      <w:pPr>
        <w:numPr>
          <w:ilvl w:val="0"/>
          <w:numId w:val="11"/>
        </w:numPr>
        <w:ind w:firstLine="480"/>
        <w:spacing w:line="580" w:lineRule="exact"/>
        <w:rPr>
          <w:rFonts w:ascii="宋体" w:hAnsi="宋体" w:cs="宋体"/>
          <w:bCs/>
          <w:sz w:val="24"/>
          <w:szCs w:val="24"/>
        </w:rPr>
      </w:pPr>
      <w:r>
        <w:rPr>
          <w:rFonts w:hint="eastAsia" w:ascii="宋体" w:hAnsi="宋体" w:cs="宋体"/>
          <w:bCs/>
          <w:sz w:val="24"/>
          <w:szCs w:val="24"/>
          <w:u w:val="single"/>
        </w:rPr>
        <w:t xml:space="preserve">（产品名称2）</w:t>
      </w:r>
      <w:r>
        <w:rPr>
          <w:rFonts w:hint="eastAsia" w:ascii="宋体" w:hAnsi="宋体" w:cs="宋体"/>
          <w:bCs/>
          <w:sz w:val="24"/>
          <w:szCs w:val="24"/>
        </w:rPr>
        <w:t xml:space="preserve">，生产厂为</w:t>
      </w:r>
      <w:r>
        <w:rPr>
          <w:rFonts w:hint="eastAsia" w:ascii="宋体" w:hAnsi="宋体" w:cs="宋体"/>
          <w:bCs/>
          <w:sz w:val="24"/>
          <w:szCs w:val="24"/>
          <w:u w:val="single"/>
        </w:rPr>
        <w:t xml:space="preserve">（厂名）</w:t>
      </w:r>
      <w:r>
        <w:rPr>
          <w:rFonts w:hint="eastAsia" w:ascii="宋体" w:hAnsi="宋体" w:cs="宋体"/>
          <w:bCs/>
          <w:sz w:val="24"/>
          <w:szCs w:val="24"/>
        </w:rPr>
        <w:t xml:space="preserve">，厂址为</w:t>
      </w:r>
      <w:r>
        <w:rPr>
          <w:rFonts w:hint="eastAsia" w:ascii="宋体" w:hAnsi="宋体" w:cs="宋体"/>
          <w:bCs/>
          <w:sz w:val="24"/>
          <w:szCs w:val="24"/>
          <w:u w:val="single"/>
        </w:rPr>
        <w:t xml:space="preserve">（生产厂址）</w:t>
      </w:r>
      <w:r>
        <w:rPr>
          <w:rFonts w:hint="eastAsia" w:ascii="宋体" w:hAnsi="宋体" w:cs="宋体"/>
          <w:bCs/>
          <w:sz w:val="24"/>
          <w:szCs w:val="24"/>
        </w:rPr>
        <w:t xml:space="preserve">。</w:t>
      </w:r>
      <w:r>
        <w:rPr>
          <w:rFonts w:hint="eastAsia" w:ascii="宋体" w:hAnsi="宋体" w:cs="宋体"/>
          <w:bCs/>
          <w:sz w:val="24"/>
          <w:szCs w:val="24"/>
          <w:u w:val="single"/>
        </w:rPr>
        <w:t xml:space="preserve">（产品名称2）</w:t>
      </w:r>
      <w:r>
        <w:rPr>
          <w:rFonts w:hint="eastAsia" w:ascii="宋体" w:hAnsi="宋体" w:cs="宋体"/>
          <w:bCs/>
          <w:sz w:val="24"/>
          <w:szCs w:val="24"/>
        </w:rPr>
        <w:t xml:space="preserve">的中国境内生产的组件成本占比≥</w:t>
      </w:r>
      <w:r>
        <w:rPr>
          <w:rFonts w:hint="eastAsia" w:ascii="宋体" w:hAnsi="宋体" w:cs="宋体"/>
          <w:bCs/>
          <w:sz w:val="24"/>
          <w:szCs w:val="24"/>
          <w:u w:val="single"/>
        </w:rPr>
        <w:t xml:space="preserve">（规定比例》</w:t>
      </w:r>
      <w:r>
        <w:rPr>
          <w:rFonts w:hint="eastAsia" w:ascii="宋体" w:hAnsi="宋体" w:cs="宋体"/>
          <w:bCs/>
          <w:sz w:val="24"/>
          <w:szCs w:val="24"/>
        </w:rPr>
        <w:t xml:space="preserve">。</w:t>
      </w:r>
      <w:r>
        <w:rPr>
          <w:rFonts w:hint="eastAsia" w:ascii="宋体" w:hAnsi="宋体" w:cs="宋体"/>
          <w:bCs/>
          <w:sz w:val="24"/>
          <w:szCs w:val="24"/>
          <w:u w:val="single"/>
        </w:rPr>
        <w:t xml:space="preserve">（产品名称2）</w:t>
      </w:r>
      <w:r>
        <w:rPr>
          <w:rFonts w:hint="eastAsia" w:ascii="宋体" w:hAnsi="宋体" w:cs="宋体"/>
          <w:bCs/>
          <w:sz w:val="24"/>
          <w:szCs w:val="24"/>
        </w:rPr>
        <w:t xml:space="preserve">的</w:t>
      </w:r>
      <w:r>
        <w:rPr>
          <w:rFonts w:hint="eastAsia" w:ascii="宋体" w:hAnsi="宋体" w:cs="宋体"/>
          <w:bCs/>
          <w:sz w:val="24"/>
          <w:szCs w:val="24"/>
          <w:u w:val="single"/>
        </w:rPr>
        <w:t xml:space="preserve">（关键组件）</w:t>
      </w:r>
      <w:r>
        <w:rPr>
          <w:rFonts w:hint="eastAsia" w:ascii="宋体" w:hAnsi="宋体" w:cs="宋体"/>
          <w:bCs/>
          <w:sz w:val="24"/>
          <w:szCs w:val="24"/>
        </w:rPr>
        <w:t xml:space="preserve">在中国境内生产。</w:t>
      </w:r>
      <w:r>
        <w:rPr>
          <w:rFonts w:hint="eastAsia" w:ascii="宋体" w:hAnsi="宋体" w:cs="宋体"/>
          <w:bCs/>
          <w:sz w:val="24"/>
          <w:szCs w:val="24"/>
          <w:u w:val="single"/>
        </w:rPr>
        <w:t xml:space="preserve">（产品名称2）</w:t>
      </w:r>
      <w:r>
        <w:rPr>
          <w:rFonts w:hint="eastAsia" w:ascii="宋体" w:hAnsi="宋体" w:cs="宋体"/>
          <w:bCs/>
          <w:sz w:val="24"/>
          <w:szCs w:val="24"/>
        </w:rPr>
        <w:t xml:space="preserve">的</w:t>
      </w:r>
      <w:r>
        <w:rPr>
          <w:rFonts w:hint="eastAsia" w:ascii="宋体" w:hAnsi="宋体" w:cs="宋体"/>
          <w:bCs/>
          <w:sz w:val="24"/>
          <w:szCs w:val="24"/>
          <w:u w:val="single"/>
        </w:rPr>
        <w:t xml:space="preserve">（关键工序）</w:t>
      </w:r>
      <w:r>
        <w:rPr>
          <w:rFonts w:hint="eastAsia" w:ascii="宋体" w:hAnsi="宋体" w:cs="宋体"/>
          <w:bCs/>
          <w:sz w:val="24"/>
          <w:szCs w:val="24"/>
        </w:rPr>
        <w:t xml:space="preserve">在中国境内完成。</w:t>
      </w:r>
      <w:r/>
    </w:p>
    <w:p>
      <w:pPr>
        <w:pStyle w:val="1071"/>
        <w:ind w:firstLine="420"/>
        <w:jc w:val="both"/>
        <w:spacing w:before="0" w:beforeAutospacing="0" w:after="0" w:afterAutospacing="0"/>
        <w:shd w:val="clear" w:color="auto" w:fill="ffffff"/>
        <w:widowControl/>
        <w:rPr>
          <w:rFonts w:ascii="宋体" w:hAnsi="宋体" w:cs="宋体"/>
          <w:color w:val="333333"/>
          <w:szCs w:val="24"/>
          <w:shd w:val="clear" w:color="auto" w:fill="ffffff"/>
        </w:rPr>
      </w:pPr>
      <w:r>
        <w:rPr>
          <w:rFonts w:ascii="宋体" w:hAnsi="宋体" w:cs="宋体"/>
          <w:color w:val="333333"/>
          <w:szCs w:val="24"/>
          <w:shd w:val="clear" w:color="auto" w:fill="ffffff"/>
        </w:rPr>
      </w:r>
      <w:r/>
    </w:p>
    <w:p>
      <w:pPr>
        <w:pStyle w:val="1071"/>
        <w:ind w:firstLine="420"/>
        <w:jc w:val="both"/>
        <w:spacing w:before="0" w:beforeAutospacing="0" w:after="0" w:afterAutospacing="0"/>
        <w:shd w:val="clear" w:color="auto" w:fill="ffffff"/>
        <w:widowControl/>
        <w:rPr>
          <w:rFonts w:ascii="宋体" w:hAnsi="宋体" w:cs="宋体"/>
          <w:color w:val="333333"/>
          <w:szCs w:val="24"/>
        </w:rPr>
      </w:pPr>
      <w:r>
        <w:rPr>
          <w:rFonts w:hint="eastAsia" w:ascii="宋体" w:hAnsi="宋体" w:cs="宋体"/>
          <w:color w:val="333333"/>
          <w:szCs w:val="24"/>
          <w:shd w:val="clear" w:color="auto" w:fill="ffffff"/>
        </w:rPr>
        <w:t xml:space="preserve">……</w:t>
      </w:r>
      <w:r/>
    </w:p>
    <w:p>
      <w:pPr>
        <w:pStyle w:val="1071"/>
        <w:ind w:firstLine="420"/>
        <w:jc w:val="both"/>
        <w:spacing w:before="0" w:beforeAutospacing="0" w:after="0" w:afterAutospacing="0"/>
        <w:shd w:val="clear" w:color="auto" w:fill="ffffff"/>
        <w:widowControl/>
        <w:rPr>
          <w:rFonts w:ascii="宋体" w:hAnsi="宋体" w:cs="宋体"/>
          <w:bCs/>
          <w:szCs w:val="24"/>
        </w:rPr>
      </w:pPr>
      <w:r>
        <w:rPr>
          <w:rFonts w:ascii="宋体" w:hAnsi="宋体" w:cs="宋体"/>
          <w:bCs/>
          <w:szCs w:val="24"/>
        </w:rPr>
      </w:r>
      <w:r/>
    </w:p>
    <w:p>
      <w:pPr>
        <w:rPr>
          <w:sz w:val="24"/>
          <w:szCs w:val="24"/>
        </w:rPr>
      </w:pPr>
      <w:r>
        <w:rPr>
          <w:rFonts w:hint="eastAsia"/>
          <w:sz w:val="24"/>
          <w:szCs w:val="24"/>
        </w:rPr>
        <w:t xml:space="preserve">本公司（单位）对上述声明内容的真实性负责。如有虚假，愿承担相应法律责任。</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jc w:val="right"/>
        <w:rPr>
          <w:sz w:val="24"/>
          <w:szCs w:val="24"/>
        </w:rPr>
      </w:pPr>
      <w:r>
        <w:rPr>
          <w:rFonts w:hint="eastAsia"/>
          <w:sz w:val="24"/>
          <w:szCs w:val="24"/>
        </w:rPr>
        <w:t xml:space="preserve"> </w:t>
      </w:r>
      <w:r>
        <w:rPr>
          <w:rFonts w:hint="eastAsia"/>
          <w:sz w:val="24"/>
          <w:szCs w:val="24"/>
        </w:rPr>
        <w:t xml:space="preserve">投标人（电子签章）：</w:t>
      </w:r>
      <w:r/>
    </w:p>
    <w:p>
      <w:pPr>
        <w:rPr>
          <w:rFonts w:ascii="宋体" w:hAnsi="宋体" w:cs="宋体"/>
          <w:sz w:val="24"/>
          <w:szCs w:val="24"/>
        </w:rPr>
      </w:pPr>
      <w:r>
        <w:rPr>
          <w:rFonts w:ascii="宋体" w:hAnsi="宋体" w:cs="宋体"/>
          <w:sz w:val="24"/>
          <w:szCs w:val="24"/>
        </w:rPr>
      </w:r>
      <w:r/>
    </w:p>
    <w:p>
      <w:pPr>
        <w:ind w:left="4778" w:hanging="4778"/>
        <w:jc w:val="left"/>
        <w:rPr>
          <w:rFonts w:ascii="宋体" w:hAnsi="宋体"/>
          <w:szCs w:val="21"/>
        </w:rPr>
      </w:pPr>
      <w:r>
        <w:rPr>
          <w:rFonts w:hint="eastAsia" w:ascii="宋体" w:hAnsi="宋体"/>
          <w:szCs w:val="21"/>
        </w:rPr>
        <w:t xml:space="preserve">注：</w:t>
      </w:r>
      <w:r/>
    </w:p>
    <w:p>
      <w:pPr>
        <w:ind w:left="4778" w:hanging="4778"/>
        <w:jc w:val="left"/>
        <w:rPr>
          <w:rFonts w:ascii="宋体" w:hAnsi="宋体"/>
          <w:szCs w:val="21"/>
        </w:rPr>
      </w:pPr>
      <w:r>
        <w:rPr>
          <w:rFonts w:hint="eastAsia" w:ascii="宋体" w:hAnsi="宋体"/>
          <w:szCs w:val="21"/>
        </w:rPr>
        <w:t xml:space="preserve">1.产品如有型号，请在“产品名称”栏一并填写。</w:t>
      </w:r>
      <w:r/>
    </w:p>
    <w:p>
      <w:pPr>
        <w:ind w:left="4778" w:hanging="4778"/>
        <w:jc w:val="left"/>
        <w:rPr>
          <w:rFonts w:ascii="宋体" w:hAnsi="宋体"/>
          <w:szCs w:val="21"/>
        </w:rPr>
      </w:pPr>
      <w:r>
        <w:rPr>
          <w:rFonts w:hint="eastAsia" w:ascii="宋体" w:hAnsi="宋体"/>
          <w:szCs w:val="21"/>
        </w:rPr>
        <w:t xml:space="preserve">2.生产厂名与厂址应与生产厂营业执照载明的相关信息保持一致。</w:t>
      </w:r>
      <w:r/>
    </w:p>
    <w:p>
      <w:pPr>
        <w:ind w:left="4778" w:hanging="4778"/>
        <w:jc w:val="left"/>
        <w:rPr>
          <w:rFonts w:ascii="宋体" w:hAnsi="宋体"/>
          <w:szCs w:val="21"/>
        </w:rPr>
      </w:pPr>
      <w:r>
        <w:rPr>
          <w:rFonts w:hint="eastAsia" w:ascii="宋体" w:hAnsi="宋体"/>
          <w:szCs w:val="21"/>
        </w:rPr>
        <w:t xml:space="preserve">3.该产品的中国境内生产的组件成本占比相关要求实施前，“规定比例”栏可不填，下同。</w:t>
      </w:r>
      <w:r/>
    </w:p>
    <w:p>
      <w:pPr>
        <w:ind w:left="4778" w:hanging="4778"/>
        <w:jc w:val="left"/>
        <w:rPr>
          <w:rFonts w:ascii="宋体" w:hAnsi="宋体"/>
          <w:szCs w:val="21"/>
        </w:rPr>
      </w:pPr>
      <w:r>
        <w:rPr>
          <w:rFonts w:hint="eastAsia" w:ascii="宋体" w:hAnsi="宋体"/>
          <w:szCs w:val="21"/>
        </w:rPr>
        <w:t xml:space="preserve">4.该产品的关键组件要求实施前，“关键组件”栏可不填，下同。</w:t>
      </w:r>
      <w:r/>
    </w:p>
    <w:p>
      <w:pPr>
        <w:ind w:left="4778" w:hanging="4778"/>
        <w:jc w:val="left"/>
        <w:rPr>
          <w:rFonts w:ascii="宋体" w:hAnsi="宋体"/>
          <w:szCs w:val="21"/>
        </w:rPr>
      </w:pPr>
      <w:r>
        <w:rPr>
          <w:rFonts w:hint="eastAsia" w:ascii="宋体" w:hAnsi="宋体"/>
          <w:szCs w:val="21"/>
        </w:rPr>
        <w:t xml:space="preserve">5.该产品的关键工序要求实施前，“关键工序”栏可不填，下同。</w:t>
      </w:r>
      <w:r/>
    </w:p>
    <w:p>
      <w:pPr>
        <w:rPr>
          <w:rFonts w:ascii="宋体" w:hAnsi="宋体"/>
          <w:szCs w:val="21"/>
        </w:rPr>
      </w:pPr>
      <w:r>
        <w:rPr>
          <w:rFonts w:hint="eastAsia" w:ascii="宋体" w:hAnsi="宋体"/>
          <w:szCs w:val="21"/>
        </w:rPr>
        <w:t xml:space="preserve">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r/>
    </w:p>
    <w:p>
      <w:pPr>
        <w:rPr>
          <w:rFonts w:ascii="黑体" w:hAnsi="黑体" w:eastAsia="黑体"/>
          <w:sz w:val="28"/>
          <w:szCs w:val="28"/>
        </w:rPr>
      </w:pPr>
      <w:r>
        <w:rPr>
          <w:rFonts w:hint="eastAsia" w:ascii="黑体" w:hAnsi="黑体" w:eastAsia="黑体"/>
          <w:sz w:val="28"/>
          <w:szCs w:val="28"/>
        </w:rPr>
        <w:br w:type="page" w:clear="all"/>
      </w:r>
      <w:r/>
    </w:p>
    <w:p>
      <w:pPr>
        <w:rPr>
          <w:rFonts w:ascii="黑体" w:hAnsi="黑体" w:eastAsia="黑体"/>
          <w:sz w:val="28"/>
          <w:szCs w:val="28"/>
        </w:rPr>
      </w:pPr>
      <w:r>
        <w:rPr>
          <w:rFonts w:hint="eastAsia" w:ascii="黑体" w:hAnsi="黑体" w:eastAsia="黑体"/>
          <w:sz w:val="28"/>
          <w:szCs w:val="28"/>
        </w:rPr>
        <w:t xml:space="preserve">七、联合体协议书（给定格式）：</w:t>
      </w:r>
      <w:r/>
    </w:p>
    <w:p>
      <w:pPr>
        <w:jc w:val="center"/>
        <w:spacing w:line="360" w:lineRule="auto"/>
        <w:tabs>
          <w:tab w:val="left" w:pos="255" w:leader="none"/>
        </w:tabs>
        <w:rPr>
          <w:rFonts w:ascii="宋体" w:hAnsi="宋体"/>
          <w:sz w:val="24"/>
          <w:szCs w:val="21"/>
          <w:lang w:val="zh-CN"/>
        </w:rPr>
      </w:pPr>
      <w:r/>
      <w:bookmarkStart w:id="1310" w:name="OLE_LINK83"/>
      <w:r>
        <w:rPr>
          <w:rFonts w:hint="eastAsia" w:ascii="黑体" w:hAnsi="黑体" w:eastAsia="黑体"/>
          <w:sz w:val="28"/>
          <w:szCs w:val="21"/>
          <w:lang w:val="zh-CN"/>
        </w:rPr>
        <w:t xml:space="preserve">联合体协议书</w:t>
      </w:r>
      <w:r/>
    </w:p>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 xml:space="preserve">自愿组成联合体，共同参加本项目</w:t>
      </w:r>
      <w:bookmarkStart w:id="1311" w:name="_Hlk166058340"/>
      <w:r>
        <w:rPr>
          <w:rFonts w:hint="eastAsia" w:ascii="宋体" w:hAnsi="宋体"/>
          <w:sz w:val="24"/>
          <w:szCs w:val="21"/>
          <w:lang w:val="zh-CN"/>
        </w:rPr>
        <w:t xml:space="preserve">（项目编号：JSZC-320282-JZCG-G2026-0021）</w:t>
      </w:r>
      <w:bookmarkEnd w:id="1311"/>
      <w:r>
        <w:rPr>
          <w:rFonts w:hint="eastAsia" w:ascii="宋体" w:hAnsi="宋体"/>
          <w:sz w:val="24"/>
          <w:szCs w:val="21"/>
          <w:lang w:val="zh-CN"/>
        </w:rPr>
        <w:t xml:space="preserve">的投标。现就联合体投标事宜订立如下协议：</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2"/>
        </w:num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6240"/>
        <w:rPr>
          <w:rFonts w:ascii="宋体" w:hAnsi="宋体"/>
          <w:bCs/>
          <w:sz w:val="24"/>
        </w:rPr>
      </w:pPr>
      <w:r>
        <w:rPr>
          <w:rFonts w:ascii="宋体" w:hAnsi="宋体"/>
          <w:bCs/>
          <w:sz w:val="24"/>
        </w:rPr>
      </w:r>
      <w:r/>
    </w:p>
    <w:p>
      <w:pPr>
        <w:ind w:firstLine="6240"/>
        <w:rPr>
          <w:rFonts w:ascii="宋体" w:hAnsi="宋体"/>
          <w:bCs/>
          <w:sz w:val="24"/>
        </w:rPr>
      </w:pPr>
      <w:r>
        <w:rPr>
          <w:rFonts w:ascii="宋体" w:hAnsi="宋体"/>
          <w:bCs/>
          <w:sz w:val="24"/>
        </w:rPr>
      </w:r>
      <w:r/>
    </w:p>
    <w:p>
      <w:pPr>
        <w:ind w:firstLine="421"/>
        <w:jc w:val="left"/>
        <w:spacing w:line="360" w:lineRule="auto"/>
        <w:rPr>
          <w:rFonts w:ascii="宋体" w:hAnsi="宋体"/>
          <w:bCs/>
          <w:szCs w:val="21"/>
        </w:rPr>
      </w:pPr>
      <w:r>
        <w:rPr>
          <w:rFonts w:ascii="宋体" w:hAnsi="宋体"/>
          <w:bCs/>
          <w:szCs w:val="21"/>
        </w:rPr>
      </w:r>
      <w:r/>
    </w:p>
    <w:p>
      <w:pPr>
        <w:ind w:firstLine="421"/>
        <w:jc w:val="left"/>
        <w:spacing w:line="360" w:lineRule="auto"/>
        <w:rPr>
          <w:rFonts w:ascii="宋体" w:hAnsi="宋体"/>
          <w:bCs/>
          <w:szCs w:val="21"/>
          <w:lang w:val="zh-CN"/>
        </w:rPr>
      </w:pPr>
      <w:r/>
      <w:bookmarkStart w:id="1312" w:name="_Hlk151451066"/>
      <w:r>
        <w:rPr>
          <w:rFonts w:hint="eastAsia" w:ascii="宋体" w:hAnsi="宋体"/>
          <w:bCs/>
          <w:szCs w:val="21"/>
        </w:rPr>
        <w:t xml:space="preserve">注：如采购人接受联合体且投标人组成联合体的，应提供有效的联合体协议书，否则无需提供。</w:t>
      </w:r>
      <w:bookmarkEnd w:id="1312"/>
      <w:r/>
      <w:r/>
    </w:p>
    <w:p>
      <w:pPr>
        <w:ind w:firstLine="6240"/>
        <w:rPr>
          <w:rFonts w:ascii="宋体" w:hAnsi="宋体"/>
          <w:bCs/>
          <w:sz w:val="24"/>
        </w:rPr>
      </w:pPr>
      <w:r>
        <w:rPr>
          <w:rFonts w:ascii="宋体" w:hAnsi="宋体"/>
          <w:bCs/>
          <w:sz w:val="24"/>
        </w:rPr>
      </w:r>
      <w:r/>
    </w:p>
    <w:p>
      <w:pPr>
        <w:ind w:firstLine="560"/>
        <w:rPr>
          <w:rFonts w:ascii="黑体" w:hAnsi="黑体" w:eastAsia="黑体"/>
          <w:sz w:val="28"/>
          <w:szCs w:val="28"/>
        </w:rPr>
      </w:pPr>
      <w:r/>
      <w:bookmarkStart w:id="1313" w:name="OLE_LINK82"/>
      <w:r/>
      <w:r/>
    </w:p>
    <w:p>
      <w:pPr>
        <w:rPr>
          <w:rFonts w:ascii="黑体" w:hAnsi="宋体" w:eastAsia="黑体"/>
          <w:bCs/>
          <w:sz w:val="24"/>
          <w:szCs w:val="24"/>
        </w:rPr>
      </w:pPr>
      <w:r>
        <w:rPr>
          <w:rFonts w:hint="eastAsia" w:ascii="黑体" w:hAnsi="黑体" w:eastAsia="黑体"/>
          <w:sz w:val="28"/>
          <w:szCs w:val="28"/>
        </w:rPr>
        <w:t xml:space="preserve">八、分包情况说明</w:t>
      </w:r>
      <w:bookmarkEnd w:id="1313"/>
      <w:r>
        <w:rPr>
          <w:rFonts w:hint="eastAsia" w:ascii="黑体" w:hAnsi="黑体" w:eastAsia="黑体"/>
          <w:sz w:val="28"/>
          <w:szCs w:val="28"/>
        </w:rPr>
        <w:t xml:space="preserve">（给定格式）</w:t>
      </w:r>
      <w:r>
        <w:rPr>
          <w:rFonts w:hint="eastAsia" w:ascii="黑体" w:hAnsi="宋体" w:eastAsia="黑体"/>
          <w:bCs/>
          <w:sz w:val="24"/>
          <w:szCs w:val="24"/>
        </w:rPr>
        <w:t xml:space="preserve">：</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480" w:lineRule="auto"/>
        <w:tabs>
          <w:tab w:val="left" w:pos="6300" w:leader="none"/>
        </w:tabs>
        <w:rPr>
          <w:rFonts w:ascii="宋体"/>
          <w:bCs/>
          <w:sz w:val="24"/>
          <w:szCs w:val="24"/>
        </w:rPr>
      </w:pPr>
      <w:r>
        <w:rPr>
          <w:rFonts w:hint="eastAsia" w:ascii="宋体" w:hAnsi="宋体"/>
          <w:bCs/>
          <w:sz w:val="24"/>
          <w:szCs w:val="24"/>
        </w:rPr>
        <w:t xml:space="preserve">                        </w:t>
      </w:r>
      <w:r/>
    </w:p>
    <w:p>
      <w:pPr>
        <w:ind w:left="420" w:firstLine="480"/>
        <w:jc w:val="left"/>
        <w:spacing w:line="360" w:lineRule="auto"/>
        <w:tabs>
          <w:tab w:val="left" w:pos="255" w:leader="none"/>
        </w:tabs>
        <w:rPr>
          <w:rFonts w:ascii="宋体" w:hAnsi="宋体"/>
          <w:sz w:val="24"/>
          <w:szCs w:val="21"/>
        </w:rPr>
      </w:pPr>
      <w:r/>
      <w:bookmarkStart w:id="1314" w:name="_Hlk152583523"/>
      <w:r/>
      <w:bookmarkEnd w:id="1310"/>
      <w:r>
        <w:rPr>
          <w:rFonts w:hint="eastAsia" w:ascii="宋体" w:hAnsi="宋体" w:cs="宋体"/>
          <w:sz w:val="24"/>
          <w:szCs w:val="24"/>
        </w:rPr>
        <w:t xml:space="preserve">我公司根据本项目</w:t>
      </w:r>
      <w:r>
        <w:rPr>
          <w:rFonts w:hint="eastAsia" w:ascii="宋体" w:hAnsi="宋体"/>
          <w:sz w:val="24"/>
          <w:szCs w:val="21"/>
          <w:lang w:val="zh-CN"/>
        </w:rPr>
        <w:t xml:space="preserve">（项目编号：JSZC-320282-JZCG-G2026-0021）</w:t>
      </w:r>
      <w:r>
        <w:rPr>
          <w:rFonts w:hint="eastAsia" w:ascii="宋体" w:hAnsi="宋体" w:cs="宋体"/>
          <w:sz w:val="24"/>
          <w:szCs w:val="24"/>
        </w:rPr>
        <w:t xml:space="preserve">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进行分包，分包承担人为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宋体" w:hAnsi="宋体"/>
          <w:sz w:val="24"/>
          <w:szCs w:val="28"/>
        </w:rPr>
      </w:pPr>
      <w:r>
        <w:rPr>
          <w:rFonts w:ascii="宋体" w:hAnsi="宋体"/>
          <w:sz w:val="24"/>
          <w:szCs w:val="28"/>
        </w:rPr>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420" w:firstLine="480"/>
        <w:spacing w:line="360" w:lineRule="auto"/>
        <w:tabs>
          <w:tab w:val="left" w:pos="255" w:leader="none"/>
        </w:tabs>
        <w:rPr>
          <w:rFonts w:ascii="宋体" w:hAnsi="宋体"/>
          <w:sz w:val="24"/>
          <w:szCs w:val="21"/>
        </w:rPr>
      </w:pPr>
      <w:r/>
      <w:bookmarkStart w:id="1315" w:name="OLE_LINK203"/>
      <w:r/>
      <w:bookmarkEnd w:id="1315"/>
      <w:r/>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r/>
    </w:p>
    <w:p>
      <w:pPr>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bookmarkEnd w:id="1314"/>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pStyle w:val="1056"/>
        <w:rPr>
          <w:rFonts w:ascii="宋体" w:hAnsi="宋体"/>
          <w:bCs/>
          <w:sz w:val="24"/>
          <w:szCs w:val="24"/>
        </w:rPr>
      </w:pPr>
      <w:r>
        <w:rPr>
          <w:rFonts w:ascii="宋体" w:hAnsi="宋体"/>
          <w:bCs/>
          <w:sz w:val="24"/>
          <w:szCs w:val="24"/>
        </w:rPr>
      </w:r>
      <w:r/>
    </w:p>
    <w:p>
      <w:pPr>
        <w:pStyle w:val="1056"/>
        <w:rPr>
          <w:rFonts w:ascii="宋体" w:hAnsi="宋体"/>
          <w:bCs/>
          <w:sz w:val="24"/>
          <w:szCs w:val="24"/>
        </w:rPr>
      </w:pPr>
      <w:r>
        <w:rPr>
          <w:rFonts w:hint="eastAsia" w:ascii="宋体" w:hAnsi="宋体"/>
          <w:bCs/>
          <w:szCs w:val="21"/>
        </w:rPr>
        <w:t xml:space="preserve">注：如采购人接受分包且投标人有分包意向的，应提供有效的分包情况说明，否则无需提供</w:t>
      </w:r>
      <w:r>
        <w:rPr>
          <w:rFonts w:hint="eastAsia" w:ascii="宋体" w:hAnsi="宋体"/>
          <w:bCs/>
          <w:sz w:val="24"/>
          <w:szCs w:val="24"/>
        </w:rPr>
        <w:t xml:space="preserve">。</w:t>
      </w:r>
      <w:r/>
    </w:p>
    <w:p>
      <w:pPr>
        <w:ind w:firstLine="480"/>
        <w:spacing w:line="360" w:lineRule="auto"/>
        <w:tabs>
          <w:tab w:val="left" w:pos="0" w:leader="none"/>
          <w:tab w:val="left" w:pos="255" w:leader="none"/>
        </w:tabs>
        <w:rPr>
          <w:rFonts w:ascii="宋体" w:hAnsi="宋体"/>
          <w:bCs/>
          <w:sz w:val="24"/>
          <w:szCs w:val="24"/>
        </w:rPr>
      </w:pPr>
      <w:r>
        <w:rPr>
          <w:rFonts w:ascii="宋体" w:hAnsi="宋体"/>
          <w:bCs/>
          <w:sz w:val="24"/>
          <w:szCs w:val="24"/>
        </w:rPr>
      </w:r>
      <w:bookmarkEnd w:id="1309"/>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ind w:firstLine="480"/>
        <w:spacing w:line="360" w:lineRule="auto"/>
        <w:tabs>
          <w:tab w:val="left" w:pos="0" w:leader="none"/>
          <w:tab w:val="left" w:pos="255" w:leader="none"/>
        </w:tabs>
        <w:rPr>
          <w:rFonts w:ascii="宋体" w:hAnsi="宋体"/>
          <w:bCs/>
          <w:sz w:val="24"/>
          <w:szCs w:val="24"/>
        </w:rPr>
      </w:pPr>
      <w:r>
        <w:rPr>
          <w:rFonts w:ascii="宋体" w:hAnsi="宋体"/>
          <w:sz w:val="24"/>
          <w:szCs w:val="21"/>
        </w:rPr>
        <w:br w:type="page" w:clear="all"/>
      </w:r>
      <w:bookmarkStart w:id="1316" w:name="_Hlk151458994"/>
      <w:r/>
      <w:bookmarkEnd w:id="1306"/>
      <w:r/>
      <w:r/>
    </w:p>
    <w:p>
      <w:pPr>
        <w:rPr>
          <w:rFonts w:ascii="黑体" w:hAnsi="宋体" w:eastAsia="黑体"/>
          <w:bCs/>
          <w:sz w:val="28"/>
          <w:szCs w:val="28"/>
        </w:rPr>
      </w:pPr>
      <w:r/>
      <w:bookmarkStart w:id="1317" w:name="_Hlk167113876"/>
      <w:r/>
      <w:bookmarkStart w:id="1318" w:name="_Hlk162944129"/>
      <w:r/>
      <w:bookmarkStart w:id="1319" w:name="_Hlk151710206"/>
      <w:r/>
      <w:bookmarkStart w:id="1320" w:name="_Hlk151708883"/>
      <w:r/>
      <w:bookmarkStart w:id="1321" w:name="_Hlk151712026"/>
      <w:r/>
      <w:bookmarkStart w:id="1322" w:name="_Hlk151708861"/>
      <w:r/>
      <w:bookmarkEnd w:id="1316"/>
      <w:r>
        <w:rPr>
          <w:rFonts w:hint="eastAsia" w:ascii="黑体" w:hAnsi="宋体" w:eastAsia="黑体"/>
          <w:bCs/>
          <w:sz w:val="28"/>
          <w:szCs w:val="28"/>
        </w:rPr>
        <w:t xml:space="preserve">九、明细报价表</w:t>
      </w:r>
      <w:r>
        <w:rPr>
          <w:rFonts w:hint="eastAsia"/>
          <w:b/>
          <w:sz w:val="28"/>
          <w:szCs w:val="28"/>
        </w:rPr>
        <w:t xml:space="preserve">（给定格式）</w:t>
      </w:r>
      <w:r>
        <w:rPr>
          <w:rFonts w:hint="eastAsia" w:ascii="黑体" w:hAnsi="宋体" w:eastAsia="黑体"/>
          <w:bCs/>
          <w:sz w:val="28"/>
          <w:szCs w:val="28"/>
        </w:rPr>
        <w:t xml:space="preserve">：</w:t>
      </w:r>
      <w:r/>
    </w:p>
    <w:p>
      <w:pPr>
        <w:jc w:val="center"/>
        <w:rPr>
          <w:rFonts w:ascii="黑体" w:hAnsi="黑体" w:eastAsia="黑体"/>
          <w:sz w:val="28"/>
          <w:szCs w:val="28"/>
        </w:rPr>
      </w:pPr>
      <w:r/>
      <w:bookmarkStart w:id="1323" w:name="OLE_LINK3"/>
      <w:r>
        <w:rPr>
          <w:rFonts w:hint="eastAsia" w:ascii="黑体" w:hAnsi="黑体" w:eastAsia="黑体"/>
          <w:sz w:val="28"/>
          <w:szCs w:val="28"/>
        </w:rPr>
        <w:t xml:space="preserve">明细报价表</w:t>
      </w:r>
      <w:bookmarkEnd w:id="1323"/>
      <w:r/>
      <w:r/>
    </w:p>
    <w:p>
      <w:pPr>
        <w:rPr>
          <w:rFonts w:ascii="宋体" w:hAnsi="宋体"/>
          <w:sz w:val="24"/>
          <w:szCs w:val="24"/>
        </w:rPr>
      </w:pPr>
      <w:r>
        <w:rPr>
          <w:rFonts w:hint="eastAsia" w:ascii="宋体" w:hAnsi="宋体"/>
          <w:sz w:val="24"/>
          <w:szCs w:val="24"/>
        </w:rPr>
        <w:t xml:space="preserve">项目名称：宜兴市妇幼保健院信息化项目                                     </w:t>
      </w:r>
      <w:r/>
    </w:p>
    <w:p>
      <w:pPr>
        <w:jc w:val="left"/>
        <w:rPr>
          <w:rFonts w:ascii="黑体" w:hAnsi="黑体"/>
          <w:sz w:val="28"/>
          <w:szCs w:val="28"/>
        </w:rPr>
      </w:pPr>
      <w:r>
        <w:rPr>
          <w:rFonts w:hint="eastAsia" w:ascii="宋体" w:hAnsi="宋体"/>
          <w:sz w:val="24"/>
          <w:szCs w:val="24"/>
        </w:rPr>
        <w:t xml:space="preserve">项目编号：JSZC-320282-JZCG-G2026-0021</w:t>
      </w:r>
      <w:r/>
    </w:p>
    <w:tbl>
      <w:tblPr>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sz w:val="18"/>
              </w:rPr>
            </w:pPr>
            <w:r>
              <w:rPr>
                <w:rFonts w:hint="eastAsia"/>
                <w:sz w:val="18"/>
              </w:rPr>
              <w:t xml:space="preserve">序号</w:t>
            </w:r>
            <w:r/>
          </w:p>
        </w:tc>
        <w:tc>
          <w:tcPr>
            <w:tcW w:w="1258" w:type="dxa"/>
            <w:vAlign w:val="center"/>
            <w:textDirection w:val="lrTb"/>
            <w:noWrap w:val="false"/>
          </w:tcPr>
          <w:p>
            <w:pPr>
              <w:jc w:val="center"/>
              <w:spacing w:before="5"/>
              <w:rPr>
                <w:sz w:val="18"/>
              </w:rPr>
            </w:pPr>
            <w:r>
              <w:rPr>
                <w:rFonts w:hint="eastAsia"/>
                <w:sz w:val="18"/>
              </w:rPr>
              <w:t xml:space="preserve">标的名称</w:t>
            </w:r>
            <w:r/>
          </w:p>
        </w:tc>
        <w:tc>
          <w:tcPr>
            <w:tcW w:w="1450" w:type="dxa"/>
            <w:vAlign w:val="center"/>
            <w:textDirection w:val="lrTb"/>
            <w:noWrap w:val="false"/>
          </w:tcPr>
          <w:p>
            <w:pPr>
              <w:jc w:val="center"/>
              <w:spacing w:before="5"/>
              <w:rPr>
                <w:sz w:val="18"/>
              </w:rPr>
            </w:pPr>
            <w:r>
              <w:rPr>
                <w:rFonts w:hint="eastAsia"/>
                <w:sz w:val="18"/>
              </w:rPr>
              <w:t xml:space="preserve">品牌、型号</w:t>
            </w:r>
            <w:r/>
          </w:p>
        </w:tc>
        <w:tc>
          <w:tcPr>
            <w:gridSpan w:val="2"/>
            <w:tcW w:w="1714" w:type="dxa"/>
            <w:vAlign w:val="center"/>
            <w:textDirection w:val="lrTb"/>
            <w:noWrap w:val="false"/>
          </w:tcPr>
          <w:p>
            <w:pPr>
              <w:jc w:val="center"/>
              <w:spacing w:before="5"/>
              <w:rPr>
                <w:sz w:val="18"/>
              </w:rPr>
            </w:pPr>
            <w:r>
              <w:rPr>
                <w:rFonts w:hint="eastAsia"/>
                <w:sz w:val="18"/>
              </w:rPr>
              <w:t xml:space="preserve">生产厂家</w:t>
            </w:r>
            <w:r/>
          </w:p>
        </w:tc>
        <w:tc>
          <w:tcPr>
            <w:tcW w:w="799" w:type="dxa"/>
            <w:vAlign w:val="center"/>
            <w:textDirection w:val="lrTb"/>
            <w:noWrap w:val="false"/>
          </w:tcPr>
          <w:p>
            <w:pPr>
              <w:jc w:val="center"/>
              <w:spacing w:before="5"/>
              <w:rPr>
                <w:sz w:val="18"/>
              </w:rPr>
            </w:pPr>
            <w:r>
              <w:rPr>
                <w:rFonts w:hint="eastAsia"/>
                <w:sz w:val="18"/>
              </w:rPr>
              <w:t xml:space="preserve">质保期</w:t>
            </w:r>
            <w:r/>
          </w:p>
        </w:tc>
        <w:tc>
          <w:tcPr>
            <w:gridSpan w:val="2"/>
            <w:tcW w:w="705" w:type="dxa"/>
            <w:vAlign w:val="center"/>
            <w:textDirection w:val="lrTb"/>
            <w:noWrap w:val="false"/>
          </w:tcPr>
          <w:p>
            <w:pPr>
              <w:jc w:val="center"/>
              <w:spacing w:before="5"/>
              <w:rPr>
                <w:sz w:val="18"/>
              </w:rPr>
            </w:pPr>
            <w:r>
              <w:rPr>
                <w:rFonts w:hint="eastAsia"/>
                <w:sz w:val="18"/>
              </w:rPr>
              <w:t xml:space="preserve">数量</w:t>
            </w:r>
            <w:r/>
          </w:p>
        </w:tc>
        <w:tc>
          <w:tcPr>
            <w:tcW w:w="854" w:type="dxa"/>
            <w:vAlign w:val="center"/>
            <w:textDirection w:val="lrTb"/>
            <w:noWrap w:val="false"/>
          </w:tcPr>
          <w:p>
            <w:pPr>
              <w:jc w:val="center"/>
              <w:spacing w:before="5"/>
              <w:rPr>
                <w:sz w:val="18"/>
              </w:rPr>
            </w:pPr>
            <w:r>
              <w:rPr>
                <w:rFonts w:hint="eastAsia"/>
                <w:sz w:val="18"/>
              </w:rPr>
              <w:t xml:space="preserve">单价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34" w:type="dxa"/>
            <w:vAlign w:val="center"/>
            <w:textDirection w:val="lrTb"/>
            <w:noWrap w:val="false"/>
          </w:tcPr>
          <w:p>
            <w:pPr>
              <w:jc w:val="center"/>
              <w:spacing w:before="5"/>
              <w:rPr>
                <w:sz w:val="18"/>
              </w:rPr>
            </w:pPr>
            <w:r>
              <w:rPr>
                <w:rFonts w:hint="eastAsia"/>
                <w:sz w:val="18"/>
              </w:rPr>
              <w:t xml:space="preserve">合计报价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94" w:type="dxa"/>
            <w:vAlign w:val="center"/>
            <w:textDirection w:val="lrTb"/>
            <w:noWrap w:val="false"/>
          </w:tcPr>
          <w:p>
            <w:pPr>
              <w:jc w:val="center"/>
              <w:spacing w:before="5"/>
              <w:rPr>
                <w:sz w:val="18"/>
              </w:rPr>
            </w:pPr>
            <w:r>
              <w:rPr>
                <w:rFonts w:hint="eastAsia"/>
                <w:sz w:val="18"/>
              </w:rPr>
              <w:t xml:space="preserve">产品类别</w:t>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1</w:t>
            </w:r>
            <w:r/>
          </w:p>
        </w:tc>
        <w:tc>
          <w:tcPr>
            <w:tcW w:w="1258" w:type="dxa"/>
            <w:vAlign w:val="center"/>
            <w:textDirection w:val="lrTb"/>
            <w:noWrap w:val="false"/>
          </w:tcPr>
          <w:p>
            <w:pPr>
              <w:pStyle w:val="1060"/>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2</w:t>
            </w:r>
            <w:r/>
          </w:p>
        </w:tc>
        <w:tc>
          <w:tcPr>
            <w:tcW w:w="1258" w:type="dxa"/>
            <w:vAlign w:val="center"/>
            <w:textDirection w:val="lrTb"/>
            <w:noWrap w:val="false"/>
          </w:tcPr>
          <w:p>
            <w:pPr>
              <w:pStyle w:val="1060"/>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w:t>
            </w:r>
            <w:r/>
          </w:p>
        </w:tc>
        <w:tc>
          <w:tcPr>
            <w:tcW w:w="1258" w:type="dxa"/>
            <w:vAlign w:val="center"/>
            <w:textDirection w:val="lrTb"/>
            <w:noWrap w:val="false"/>
          </w:tcPr>
          <w:p>
            <w:pPr>
              <w:pStyle w:val="1060"/>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jc w:val="center"/>
          <w:trHeight w:val="625"/>
        </w:trPr>
        <w:tc>
          <w:tcPr>
            <w:gridSpan w:val="2"/>
            <w:tcW w:w="1910" w:type="dxa"/>
            <w:vAlign w:val="center"/>
            <w:textDirection w:val="lrTb"/>
            <w:noWrap w:val="false"/>
          </w:tcPr>
          <w:p>
            <w:pPr>
              <w:jc w:val="center"/>
              <w:spacing w:before="5"/>
              <w:rPr>
                <w:sz w:val="24"/>
                <w:szCs w:val="24"/>
              </w:rPr>
            </w:pPr>
            <w:r/>
            <w:bookmarkStart w:id="1324" w:name="OLE_LINK148"/>
            <w:r>
              <w:rPr>
                <w:rFonts w:hint="eastAsia"/>
                <w:b/>
                <w:bCs/>
                <w:sz w:val="24"/>
                <w:szCs w:val="24"/>
              </w:rPr>
              <w:t xml:space="preserve">合计总价</w:t>
            </w:r>
            <w:r>
              <w:rPr>
                <w:rFonts w:hint="eastAsia" w:ascii="宋体" w:hAnsi="宋体"/>
                <w:szCs w:val="21"/>
              </w:rPr>
              <w:t xml:space="preserve">(元)</w:t>
            </w:r>
            <w:r/>
          </w:p>
        </w:tc>
        <w:tc>
          <w:tcPr>
            <w:gridSpan w:val="10"/>
            <w:tcW w:w="7861" w:type="dxa"/>
            <w:vAlign w:val="center"/>
            <w:textDirection w:val="lrTb"/>
            <w:noWrap w:val="false"/>
          </w:tcPr>
          <w:p>
            <w:pPr>
              <w:jc w:val="center"/>
              <w:spacing w:before="5"/>
              <w:rPr>
                <w:sz w:val="18"/>
              </w:rPr>
            </w:pPr>
            <w:r>
              <w:rPr>
                <w:sz w:val="18"/>
              </w:rPr>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szCs w:val="22"/>
              </w:rPr>
              <w:t xml:space="preserve">核心产品</w:t>
            </w:r>
            <w:r/>
          </w:p>
        </w:tc>
        <w:tc>
          <w:tcPr>
            <w:gridSpan w:val="2"/>
            <w:tcW w:w="2759" w:type="dxa"/>
            <w:vAlign w:val="center"/>
            <w:textDirection w:val="lrTb"/>
            <w:noWrap w:val="false"/>
          </w:tcPr>
          <w:p>
            <w:pPr>
              <w:jc w:val="left"/>
              <w:rPr>
                <w:rFonts w:ascii="宋体"/>
                <w:b/>
                <w:bCs/>
                <w:sz w:val="24"/>
              </w:rPr>
            </w:pPr>
            <w:r>
              <w:rPr>
                <w:rFonts w:hint="eastAsia" w:ascii="宋体"/>
                <w:b/>
                <w:bCs/>
                <w:sz w:val="24"/>
              </w:rPr>
              <w:t xml:space="preserve">医护技患一体化CA平台</w:t>
            </w:r>
            <w:r/>
          </w:p>
        </w:tc>
        <w:tc>
          <w:tcPr>
            <w:gridSpan w:val="3"/>
            <w:tcW w:w="1485" w:type="dxa"/>
            <w:vAlign w:val="center"/>
            <w:textDirection w:val="lrTb"/>
            <w:noWrap w:val="false"/>
          </w:tcPr>
          <w:p>
            <w:pPr>
              <w:rPr>
                <w:rFonts w:ascii="宋体"/>
                <w:b/>
                <w:bCs/>
                <w:sz w:val="24"/>
                <w:szCs w:val="22"/>
              </w:rPr>
            </w:pPr>
            <w:r>
              <w:rPr>
                <w:rFonts w:hint="eastAsia" w:ascii="宋体"/>
                <w:b/>
                <w:bCs/>
                <w:sz w:val="24"/>
                <w:szCs w:val="22"/>
              </w:rPr>
              <w:t xml:space="preserve">序号：</w:t>
            </w:r>
            <w:r/>
          </w:p>
        </w:tc>
        <w:tc>
          <w:tcPr>
            <w:gridSpan w:val="5"/>
            <w:tcW w:w="3617" w:type="dxa"/>
            <w:vAlign w:val="center"/>
            <w:textDirection w:val="lrTb"/>
            <w:noWrap w:val="false"/>
          </w:tcPr>
          <w:p>
            <w:pPr>
              <w:rPr>
                <w:rFonts w:ascii="宋体"/>
                <w:b/>
                <w:bCs/>
                <w:sz w:val="24"/>
                <w:szCs w:val="22"/>
              </w:rPr>
            </w:pPr>
            <w:r>
              <w:rPr>
                <w:rFonts w:hint="eastAsia" w:ascii="宋体"/>
                <w:b/>
                <w:bCs/>
                <w:sz w:val="24"/>
                <w:szCs w:val="22"/>
              </w:rPr>
              <w:t xml:space="preserve">品牌：</w:t>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完工期</w:t>
            </w:r>
            <w:r/>
          </w:p>
        </w:tc>
        <w:tc>
          <w:tcPr>
            <w:gridSpan w:val="10"/>
            <w:tcW w:w="7861" w:type="dxa"/>
            <w:vAlign w:val="center"/>
            <w:textDirection w:val="lrTb"/>
            <w:noWrap w:val="false"/>
          </w:tcPr>
          <w:p>
            <w:pPr>
              <w:jc w:val="left"/>
              <w:rPr>
                <w:rFonts w:ascii="宋体"/>
                <w:b/>
                <w:bCs/>
                <w:sz w:val="24"/>
              </w:rPr>
            </w:pPr>
            <w:r>
              <w:rPr>
                <w:rFonts w:hint="eastAsia" w:ascii="宋体"/>
                <w:b/>
                <w:bCs/>
                <w:sz w:val="24"/>
              </w:rPr>
              <w:t xml:space="preserve">合同签订后</w:t>
            </w:r>
            <w:r>
              <w:rPr>
                <w:rFonts w:hint="eastAsia" w:ascii="宋体"/>
                <w:b/>
                <w:bCs/>
                <w:sz w:val="24"/>
                <w:u w:val="single"/>
              </w:rPr>
              <w:t xml:space="preserve">     </w:t>
            </w:r>
            <w:r>
              <w:rPr>
                <w:rFonts w:hint="eastAsia" w:ascii="宋体"/>
                <w:b/>
                <w:bCs/>
                <w:sz w:val="24"/>
              </w:rPr>
              <w:t xml:space="preserve">日内到货并安装调试完成。</w:t>
            </w:r>
            <w:r/>
          </w:p>
        </w:tc>
      </w:tr>
      <w:tr>
        <w:trPr>
          <w:jc w:val="center"/>
          <w:trHeight w:val="1368"/>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项目整体质保期</w:t>
            </w:r>
            <w:r/>
          </w:p>
        </w:tc>
        <w:tc>
          <w:tcPr>
            <w:gridSpan w:val="10"/>
            <w:tcW w:w="7861" w:type="dxa"/>
            <w:vAlign w:val="center"/>
            <w:textDirection w:val="lrTb"/>
            <w:noWrap w:val="false"/>
          </w:tcPr>
          <w:p>
            <w:pPr>
              <w:jc w:val="left"/>
              <w:rPr>
                <w:rFonts w:ascii="宋体"/>
                <w:b/>
                <w:bCs/>
                <w:sz w:val="24"/>
              </w:rPr>
            </w:pPr>
            <w:r>
              <w:rPr>
                <w:rFonts w:ascii="宋体"/>
                <w:b/>
                <w:bCs/>
                <w:sz w:val="24"/>
              </w:rPr>
            </w:r>
            <w:r/>
          </w:p>
        </w:tc>
      </w:tr>
      <w:tr>
        <w:trPr>
          <w:jc w:val="center"/>
          <w:trHeight w:val="2124"/>
        </w:trPr>
        <w:tc>
          <w:tcPr>
            <w:tcW w:w="652" w:type="dxa"/>
            <w:vAlign w:val="center"/>
            <w:vMerge w:val="restart"/>
            <w:textDirection w:val="lrTb"/>
            <w:noWrap w:val="false"/>
          </w:tcPr>
          <w:p>
            <w:pPr>
              <w:pStyle w:val="1069"/>
              <w:ind w:firstLine="120"/>
              <w:spacing w:line="400" w:lineRule="exact"/>
              <w:rPr>
                <w:rFonts w:ascii="宋体" w:hAnsi="宋体"/>
                <w:b/>
                <w:bCs/>
                <w:sz w:val="24"/>
                <w:szCs w:val="24"/>
              </w:rPr>
            </w:pPr>
            <w:r>
              <w:rPr>
                <w:rFonts w:hint="eastAsia" w:ascii="宋体" w:hAnsi="宋体"/>
                <w:b/>
                <w:bCs/>
                <w:sz w:val="24"/>
                <w:szCs w:val="24"/>
              </w:rPr>
              <w:t xml:space="preserve">服</w:t>
            </w:r>
            <w:r/>
          </w:p>
          <w:p>
            <w:pPr>
              <w:pStyle w:val="1069"/>
              <w:ind w:firstLine="120"/>
              <w:spacing w:line="400" w:lineRule="exact"/>
              <w:rPr>
                <w:rFonts w:ascii="宋体" w:hAnsi="宋体"/>
                <w:b/>
                <w:bCs/>
                <w:sz w:val="24"/>
                <w:szCs w:val="24"/>
              </w:rPr>
            </w:pPr>
            <w:r>
              <w:rPr>
                <w:rFonts w:hint="eastAsia" w:ascii="宋体" w:hAnsi="宋体"/>
                <w:b/>
                <w:bCs/>
                <w:sz w:val="24"/>
                <w:szCs w:val="24"/>
              </w:rPr>
              <w:t xml:space="preserve">务</w:t>
            </w:r>
            <w:r/>
          </w:p>
          <w:p>
            <w:pPr>
              <w:pStyle w:val="1069"/>
              <w:ind w:firstLine="120"/>
              <w:spacing w:line="400" w:lineRule="exact"/>
              <w:rPr>
                <w:rFonts w:ascii="宋体" w:hAnsi="宋体"/>
                <w:b/>
                <w:bCs/>
                <w:sz w:val="24"/>
                <w:szCs w:val="24"/>
              </w:rPr>
            </w:pPr>
            <w:r>
              <w:rPr>
                <w:rFonts w:hint="eastAsia" w:ascii="宋体" w:hAnsi="宋体"/>
                <w:b/>
                <w:bCs/>
                <w:sz w:val="24"/>
                <w:szCs w:val="24"/>
              </w:rPr>
              <w:t xml:space="preserve">承</w:t>
            </w:r>
            <w:r/>
          </w:p>
          <w:p>
            <w:pPr>
              <w:jc w:val="center"/>
              <w:spacing w:before="5"/>
              <w:rPr>
                <w:sz w:val="18"/>
              </w:rPr>
            </w:pPr>
            <w:r>
              <w:rPr>
                <w:rFonts w:hint="eastAsia" w:ascii="宋体" w:hAnsi="宋体"/>
                <w:b/>
                <w:bCs/>
                <w:sz w:val="24"/>
                <w:szCs w:val="24"/>
              </w:rPr>
              <w:t xml:space="preserve">诺</w:t>
            </w:r>
            <w:r/>
          </w:p>
        </w:tc>
        <w:tc>
          <w:tcPr>
            <w:gridSpan w:val="11"/>
            <w:tcW w:w="9119" w:type="dxa"/>
            <w:vAlign w:val="center"/>
            <w:textDirection w:val="lrTb"/>
            <w:noWrap w:val="false"/>
          </w:tcPr>
          <w:p>
            <w:pPr>
              <w:jc w:val="left"/>
              <w:tabs>
                <w:tab w:val="left" w:pos="210" w:leader="none"/>
              </w:tabs>
              <w:rPr>
                <w:rFonts w:ascii="宋体" w:hAnsi="宋体"/>
                <w:sz w:val="24"/>
                <w:szCs w:val="24"/>
              </w:rPr>
            </w:pPr>
            <w:r>
              <w:rPr>
                <w:rFonts w:ascii="宋体" w:hAnsi="宋体"/>
                <w:sz w:val="24"/>
                <w:szCs w:val="24"/>
              </w:rPr>
            </w:r>
            <w:r/>
          </w:p>
        </w:tc>
      </w:tr>
      <w:tr>
        <w:trPr>
          <w:jc w:val="center"/>
          <w:trHeight w:val="976"/>
        </w:trPr>
        <w:tc>
          <w:tcPr>
            <w:tcW w:w="652" w:type="dxa"/>
            <w:vAlign w:val="center"/>
            <w:vMerge w:val="continue"/>
            <w:textDirection w:val="lrTb"/>
            <w:noWrap w:val="false"/>
          </w:tcPr>
          <w:p>
            <w:pPr>
              <w:jc w:val="center"/>
              <w:spacing w:before="5"/>
              <w:rPr>
                <w:sz w:val="18"/>
              </w:rPr>
            </w:pPr>
            <w:r>
              <w:rPr>
                <w:sz w:val="18"/>
              </w:rPr>
            </w:r>
            <w:r/>
          </w:p>
        </w:tc>
        <w:tc>
          <w:tcPr>
            <w:gridSpan w:val="11"/>
            <w:tcW w:w="9119" w:type="dxa"/>
            <w:vAlign w:val="center"/>
            <w:textDirection w:val="lrTb"/>
            <w:noWrap w:val="false"/>
          </w:tcPr>
          <w:p>
            <w:pPr>
              <w:jc w:val="left"/>
              <w:tabs>
                <w:tab w:val="left" w:pos="210"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w:t>
            </w: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三包</w:t>
            </w:r>
            <w:r>
              <w:rPr>
                <w:rFonts w:ascii="宋体" w:hAnsi="宋体"/>
                <w:bCs/>
                <w:sz w:val="24"/>
                <w:szCs w:val="24"/>
              </w:rPr>
              <w:t xml:space="preserve">"(</w:t>
            </w:r>
            <w:r>
              <w:rPr>
                <w:rFonts w:hint="eastAsia" w:ascii="宋体" w:hAnsi="宋体"/>
                <w:bCs/>
                <w:sz w:val="24"/>
                <w:szCs w:val="24"/>
              </w:rPr>
              <w:t xml:space="preserve">包修、包退、包换)4</w:t>
            </w:r>
            <w:r>
              <w:rPr>
                <w:rFonts w:ascii="宋体" w:hAnsi="宋体"/>
                <w:bCs/>
                <w:sz w:val="24"/>
                <w:szCs w:val="24"/>
              </w:rPr>
              <w:t xml:space="preserve">.</w:t>
            </w:r>
            <w:r>
              <w:rPr>
                <w:rFonts w:hint="eastAsia" w:ascii="宋体" w:hAnsi="宋体"/>
                <w:bCs/>
                <w:sz w:val="24"/>
                <w:szCs w:val="24"/>
              </w:rPr>
              <w:t xml:space="preserve">其他承诺</w:t>
            </w:r>
            <w:r/>
          </w:p>
          <w:p>
            <w:pPr>
              <w:jc w:val="left"/>
              <w:spacing w:before="5"/>
              <w:rPr>
                <w:sz w:val="18"/>
              </w:rPr>
            </w:pPr>
            <w:r>
              <w:rPr>
                <w:rFonts w:hint="eastAsia" w:ascii="宋体" w:hAnsi="宋体"/>
                <w:bCs/>
                <w:sz w:val="24"/>
                <w:szCs w:val="24"/>
              </w:rPr>
              <w:t xml:space="preserve">（以上是主要承诺，供投标人参考，投标人应在满足招标文件“第三章 项目技术要求和有关说明”要求的基础上，根据自己单位的情况作出具体承诺）</w:t>
            </w:r>
            <w:r/>
          </w:p>
        </w:tc>
      </w:tr>
    </w:tbl>
    <w:p>
      <w:pPr>
        <w:ind w:left="5460" w:hanging="5460"/>
        <w:jc w:val="center"/>
        <w:spacing w:line="360" w:lineRule="auto"/>
        <w:rPr>
          <w:rFonts w:ascii="宋体" w:hAnsi="宋体"/>
          <w:bCs/>
          <w:sz w:val="24"/>
        </w:rPr>
      </w:pPr>
      <w:r/>
      <w:bookmarkStart w:id="1325" w:name="_Toc14859"/>
      <w:r/>
      <w:bookmarkEnd w:id="1324"/>
      <w:r>
        <w:rPr>
          <w:rFonts w:hint="eastAsia" w:ascii="宋体" w:hAnsi="宋体"/>
          <w:bCs/>
          <w:sz w:val="24"/>
        </w:rPr>
        <w:t xml:space="preserve">                               </w:t>
      </w:r>
      <w:r/>
    </w:p>
    <w:p>
      <w:pPr>
        <w:spacing w:line="360" w:lineRule="auto"/>
        <w:rPr>
          <w:rFonts w:ascii="宋体" w:hAnsi="宋体"/>
          <w:bCs/>
          <w:sz w:val="24"/>
        </w:rPr>
      </w:pPr>
      <w:r>
        <w:rPr>
          <w:rFonts w:hint="eastAsia" w:ascii="宋体" w:hAnsi="宋体"/>
          <w:bCs/>
          <w:sz w:val="24"/>
        </w:rPr>
        <w:t xml:space="preserve">                              </w:t>
      </w:r>
      <w:bookmarkStart w:id="1326" w:name="OLE_LINK149"/>
      <w:r/>
      <w:bookmarkEnd w:id="1325"/>
      <w:r>
        <w:rPr>
          <w:rFonts w:hint="eastAsia" w:ascii="宋体" w:hAnsi="宋体"/>
          <w:bCs/>
          <w:sz w:val="24"/>
        </w:rPr>
        <w:t xml:space="preserve">                      投标人（电子签章）：</w:t>
      </w:r>
      <w:bookmarkEnd w:id="1326"/>
      <w:r/>
      <w:r/>
    </w:p>
    <w:p>
      <w:pPr>
        <w:spacing w:line="360" w:lineRule="auto"/>
        <w:rPr>
          <w:rFonts w:ascii="宋体" w:hAnsi="宋体"/>
          <w:bCs/>
          <w:szCs w:val="21"/>
        </w:rPr>
      </w:pPr>
      <w:r>
        <w:rPr>
          <w:rFonts w:hint="eastAsia" w:ascii="宋体" w:hAnsi="宋体"/>
          <w:bCs/>
          <w:szCs w:val="21"/>
        </w:rPr>
        <w:t xml:space="preserve">注： </w:t>
      </w:r>
      <w:r/>
    </w:p>
    <w:p>
      <w:pPr>
        <w:ind w:firstLine="421"/>
        <w:jc w:val="left"/>
        <w:spacing w:line="360" w:lineRule="auto"/>
        <w:rPr>
          <w:rFonts w:ascii="宋体" w:hAnsi="宋体"/>
          <w:bCs/>
          <w:szCs w:val="21"/>
        </w:rPr>
      </w:pPr>
      <w:r>
        <w:rPr>
          <w:rFonts w:hint="eastAsia" w:ascii="宋体" w:hAnsi="宋体"/>
          <w:bCs/>
          <w:szCs w:val="21"/>
        </w:rPr>
        <w:t xml:space="preserve">（1）投标人应当根据“第三章 项目技术要求和有关说明”的内容详细填写明细报价表，须包括本次采购的所有细项，表格不够可自行延长；</w:t>
      </w:r>
      <w:bookmarkStart w:id="1327" w:name="_Hlk160007193"/>
      <w:r>
        <w:rPr>
          <w:rFonts w:hint="eastAsia" w:ascii="宋体" w:hAnsi="宋体"/>
          <w:bCs/>
          <w:szCs w:val="21"/>
        </w:rPr>
        <w:t xml:space="preserve">上述单价为综合单价，包含提供货物的一切费用；如本表单价计算的结果与总价不一致，以单价为准修正总价。</w:t>
      </w:r>
      <w:bookmarkEnd w:id="1327"/>
      <w:r/>
      <w:r/>
    </w:p>
    <w:p>
      <w:pPr>
        <w:pStyle w:val="1082"/>
        <w:spacing w:before="0" w:after="0" w:line="500" w:lineRule="exact"/>
        <w:rPr>
          <w:rFonts w:ascii="宋体" w:hAnsi="宋体"/>
          <w:bCs/>
          <w:sz w:val="21"/>
          <w:szCs w:val="21"/>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w:t>
      </w:r>
      <w:r>
        <w:rPr>
          <w:rFonts w:hint="eastAsia" w:ascii="宋体" w:hAnsi="宋体"/>
          <w:b/>
          <w:szCs w:val="21"/>
          <w:lang w:val="zh-CN"/>
        </w:rPr>
        <w:t xml:space="preserve">核心产品：</w:t>
      </w:r>
      <w:r>
        <w:rPr>
          <w:rFonts w:hint="eastAsia" w:ascii="宋体" w:hAnsi="宋体"/>
          <w:bCs/>
          <w:sz w:val="21"/>
          <w:szCs w:val="21"/>
        </w:rPr>
        <w:t xml:space="preserve">投标人应在上表中详细填写核心产品所在明细报价表中的序号及品牌，对核心产品提供相同品牌且通过资格审查、符合性审查的不同投标人参加同一合同项下投标的，按一家投标人计算，</w:t>
      </w:r>
      <w:r>
        <w:rPr>
          <w:rFonts w:hint="eastAsia" w:ascii="宋体" w:hAnsi="宋体"/>
          <w:bCs/>
          <w:sz w:val="21"/>
          <w:szCs w:val="21"/>
        </w:rPr>
        <w:t xml:space="preserve">评审后得分最高的同品牌投标人获得评审排名资格；评审得分相同的，由</w:t>
      </w:r>
      <w:r>
        <w:rPr>
          <w:rFonts w:hint="eastAsia" w:ascii="宋体" w:hAnsi="宋体"/>
          <w:bCs/>
          <w:sz w:val="21"/>
          <w:szCs w:val="21"/>
          <w:lang w:val="zh-CN"/>
        </w:rPr>
        <w:t xml:space="preserve">采购人代表采用随机抽取方式确定一个投标人获得</w:t>
      </w:r>
      <w:r>
        <w:rPr>
          <w:rFonts w:hint="eastAsia" w:ascii="宋体" w:hAnsi="宋体"/>
          <w:bCs/>
          <w:sz w:val="21"/>
          <w:szCs w:val="21"/>
        </w:rPr>
        <w:t xml:space="preserve">评审排名资格，其他同品牌投标人无评审排名资格。</w:t>
      </w:r>
      <w:r/>
    </w:p>
    <w:p>
      <w:pPr>
        <w:ind w:firstLine="421"/>
        <w:jc w:val="left"/>
        <w:spacing w:line="360" w:lineRule="auto"/>
        <w:rPr>
          <w:rFonts w:ascii="宋体" w:hAnsi="宋体"/>
          <w:bCs/>
          <w:szCs w:val="21"/>
        </w:rPr>
      </w:pPr>
      <w:r>
        <w:rPr>
          <w:rFonts w:hint="eastAsia" w:ascii="宋体" w:hAnsi="宋体"/>
          <w:bCs/>
          <w:szCs w:val="21"/>
        </w:rPr>
        <w:t xml:space="preserve">（3）</w:t>
      </w:r>
      <w:r>
        <w:rPr>
          <w:rFonts w:hint="eastAsia" w:ascii="宋体" w:hAnsi="宋体"/>
          <w:b/>
          <w:szCs w:val="21"/>
        </w:rPr>
        <w:t xml:space="preserve">政府采购政策：</w:t>
      </w:r>
      <w:bookmarkEnd w:id="1317"/>
      <w:r>
        <w:rPr>
          <w:rFonts w:hint="eastAsia" w:ascii="宋体" w:hAnsi="宋体"/>
          <w:szCs w:val="21"/>
        </w:rPr>
        <w:t xml:space="preserve">本项目若涉及“</w:t>
      </w:r>
      <w:r>
        <w:rPr>
          <w:rFonts w:hint="eastAsia" w:ascii="宋体" w:hAnsi="宋体"/>
          <w:szCs w:val="21"/>
          <w:lang w:val="zh-CN"/>
        </w:rPr>
        <w:t xml:space="preserve">强制采购节能产品、信息安全产品</w:t>
      </w:r>
      <w:r>
        <w:rPr>
          <w:rFonts w:hint="eastAsia" w:ascii="宋体" w:hAnsi="宋体"/>
          <w:b/>
          <w:bCs/>
          <w:sz w:val="28"/>
          <w:szCs w:val="28"/>
          <w:vertAlign w:val="superscript"/>
        </w:rPr>
        <w:t xml:space="preserve">1</w:t>
      </w:r>
      <w:r>
        <w:rPr>
          <w:rFonts w:hint="eastAsia" w:ascii="宋体" w:hAnsi="宋体"/>
          <w:szCs w:val="21"/>
        </w:rPr>
        <w:t xml:space="preserve">”或“</w:t>
      </w:r>
      <w:r>
        <w:rPr>
          <w:rFonts w:hint="eastAsia" w:ascii="宋体" w:hAnsi="宋体"/>
          <w:szCs w:val="21"/>
          <w:lang w:val="zh-CN"/>
        </w:rPr>
        <w:t xml:space="preserve">优先采购节能产品、环境标志产品</w:t>
      </w:r>
      <w:r>
        <w:rPr>
          <w:rFonts w:hint="eastAsia" w:ascii="宋体" w:hAnsi="宋体"/>
          <w:b/>
          <w:bCs/>
          <w:sz w:val="28"/>
          <w:szCs w:val="28"/>
          <w:vertAlign w:val="superscript"/>
        </w:rPr>
        <w:t xml:space="preserve">2</w:t>
      </w:r>
      <w:r>
        <w:rPr>
          <w:rFonts w:hint="eastAsia" w:ascii="宋体" w:hAnsi="宋体"/>
          <w:szCs w:val="21"/>
        </w:rPr>
        <w:t xml:space="preserve">”的</w:t>
      </w:r>
      <w:r>
        <w:rPr>
          <w:rFonts w:hint="eastAsia" w:ascii="宋体" w:hAnsi="宋体"/>
          <w:szCs w:val="21"/>
          <w:lang w:val="zh-CN"/>
        </w:rPr>
        <w:t xml:space="preserve">，</w:t>
      </w:r>
      <w:r>
        <w:rPr>
          <w:rFonts w:hint="eastAsia" w:ascii="宋体" w:hAnsi="宋体"/>
          <w:szCs w:val="21"/>
        </w:rPr>
        <w:t xml:space="preserve">投标人应在</w:t>
      </w:r>
      <w:r>
        <w:rPr>
          <w:rFonts w:hint="eastAsia" w:ascii="宋体" w:hAnsi="宋体"/>
          <w:szCs w:val="21"/>
          <w:lang w:val="zh-CN"/>
        </w:rPr>
        <w:t xml:space="preserve">“产品类别”一栏中填入“</w:t>
      </w:r>
      <w:r>
        <w:rPr>
          <w:rFonts w:hint="eastAsia" w:ascii="宋体" w:hAnsi="宋体"/>
          <w:szCs w:val="21"/>
        </w:rPr>
        <w:t xml:space="preserve">强制采购产品</w:t>
      </w:r>
      <w:r>
        <w:rPr>
          <w:rFonts w:hint="eastAsia" w:ascii="宋体" w:hAnsi="宋体"/>
          <w:b/>
          <w:bCs/>
          <w:sz w:val="28"/>
          <w:szCs w:val="28"/>
          <w:vertAlign w:val="superscript"/>
        </w:rPr>
        <w:t xml:space="preserve">1</w:t>
      </w:r>
      <w:r>
        <w:rPr>
          <w:rFonts w:hint="eastAsia" w:ascii="宋体" w:hAnsi="宋体"/>
          <w:szCs w:val="21"/>
          <w:lang w:val="zh-CN"/>
        </w:rPr>
        <w:t xml:space="preserve">”</w:t>
      </w:r>
      <w:r>
        <w:rPr>
          <w:rFonts w:hint="eastAsia" w:ascii="宋体" w:hAnsi="宋体"/>
          <w:szCs w:val="21"/>
        </w:rPr>
        <w:t xml:space="preserve">或</w:t>
      </w:r>
      <w:r>
        <w:rPr>
          <w:rFonts w:hint="eastAsia" w:ascii="宋体" w:hAnsi="宋体"/>
          <w:szCs w:val="21"/>
          <w:lang w:val="zh-CN"/>
        </w:rPr>
        <w:t xml:space="preserve">“</w:t>
      </w:r>
      <w:r>
        <w:rPr>
          <w:rFonts w:hint="eastAsia" w:ascii="宋体" w:hAnsi="宋体"/>
          <w:szCs w:val="21"/>
        </w:rPr>
        <w:t xml:space="preserve">优先采购产品</w:t>
      </w:r>
      <w:r>
        <w:rPr>
          <w:rFonts w:hint="eastAsia" w:ascii="宋体" w:hAnsi="宋体"/>
          <w:b/>
          <w:bCs/>
          <w:sz w:val="28"/>
          <w:szCs w:val="28"/>
          <w:vertAlign w:val="superscript"/>
        </w:rPr>
        <w:t xml:space="preserve">2</w:t>
      </w:r>
      <w:r>
        <w:rPr>
          <w:rFonts w:hint="eastAsia" w:ascii="宋体" w:hAnsi="宋体"/>
          <w:szCs w:val="21"/>
          <w:lang w:val="zh-CN"/>
        </w:rPr>
        <w:t xml:space="preserve">”</w:t>
      </w:r>
      <w:r>
        <w:rPr>
          <w:rFonts w:hint="eastAsia" w:ascii="宋体" w:hAnsi="宋体"/>
          <w:sz w:val="28"/>
          <w:szCs w:val="28"/>
        </w:rPr>
        <w:t xml:space="preserve">；</w:t>
      </w:r>
      <w:r>
        <w:rPr>
          <w:rFonts w:hint="eastAsia" w:ascii="宋体" w:hAnsi="宋体"/>
          <w:bCs/>
          <w:szCs w:val="21"/>
        </w:rPr>
        <w:t xml:space="preserve">若不涉及政府采购政策的，无需填写“产品类别”。</w:t>
      </w:r>
      <w:bookmarkEnd w:id="1318"/>
      <w:r/>
      <w:r/>
    </w:p>
    <w:p>
      <w:pPr>
        <w:ind w:firstLine="421"/>
        <w:jc w:val="left"/>
        <w:spacing w:line="360" w:lineRule="auto"/>
        <w:rPr>
          <w:rFonts w:ascii="宋体" w:hAnsi="宋体"/>
          <w:bCs/>
          <w:szCs w:val="21"/>
        </w:rPr>
      </w:pPr>
      <w:r>
        <w:rPr>
          <w:rFonts w:ascii="宋体" w:hAnsi="宋体"/>
          <w:bCs/>
          <w:szCs w:val="21"/>
        </w:rPr>
      </w:r>
      <w:bookmarkEnd w:id="1319"/>
      <w:r/>
      <w:bookmarkEnd w:id="1320"/>
      <w:r/>
      <w:bookmarkEnd w:id="1321"/>
      <w:r/>
      <w:bookmarkEnd w:id="1322"/>
      <w:r/>
      <w:r/>
    </w:p>
    <w:p>
      <w:pPr>
        <w:jc w:val="center"/>
        <w:spacing w:line="360" w:lineRule="auto"/>
        <w:rPr>
          <w:rFonts w:ascii="宋体" w:hAnsi="宋体"/>
          <w:bCs/>
          <w:sz w:val="24"/>
        </w:rPr>
      </w:pPr>
      <w:r>
        <w:rPr>
          <w:rFonts w:ascii="宋体" w:hAnsi="宋体"/>
          <w:bCs/>
          <w:sz w:val="24"/>
        </w:rPr>
      </w:r>
      <w:r/>
    </w:p>
    <w:p>
      <w:pPr>
        <w:spacing w:line="360" w:lineRule="auto"/>
        <w:rPr>
          <w:rFonts w:ascii="黑体" w:hAnsi="黑体" w:eastAsia="黑体"/>
          <w:sz w:val="28"/>
          <w:szCs w:val="28"/>
        </w:rPr>
      </w:pPr>
      <w:r>
        <w:rPr>
          <w:rFonts w:ascii="黑体" w:hAnsi="宋体" w:eastAsia="黑体"/>
          <w:bCs/>
          <w:sz w:val="24"/>
          <w:szCs w:val="24"/>
        </w:rPr>
        <w:br w:type="page" w:clear="all"/>
      </w:r>
      <w:r>
        <w:rPr>
          <w:rFonts w:hint="eastAsia"/>
          <w:b/>
          <w:sz w:val="28"/>
          <w:szCs w:val="28"/>
        </w:rPr>
        <w:t xml:space="preserve">十、</w:t>
      </w:r>
      <w:r>
        <w:rPr>
          <w:rFonts w:hint="eastAsia" w:ascii="黑体" w:hAnsi="黑体" w:eastAsia="黑体"/>
          <w:sz w:val="28"/>
          <w:szCs w:val="28"/>
        </w:rPr>
        <w:t xml:space="preserve">投标函（给定格式）：</w:t>
      </w:r>
      <w:r/>
    </w:p>
    <w:p>
      <w:pPr>
        <w:jc w:val="center"/>
        <w:spacing w:line="360" w:lineRule="auto"/>
        <w:rPr>
          <w:rFonts w:ascii="黑体" w:eastAsia="黑体"/>
          <w:bCs/>
          <w:sz w:val="28"/>
          <w:szCs w:val="28"/>
        </w:rPr>
      </w:pPr>
      <w:r>
        <w:rPr>
          <w:rFonts w:hint="eastAsia" w:ascii="黑体" w:eastAsia="黑体"/>
          <w:bCs/>
          <w:sz w:val="28"/>
          <w:szCs w:val="28"/>
        </w:rPr>
        <w:t xml:space="preserve">投标函</w:t>
      </w:r>
      <w:r/>
    </w:p>
    <w:p>
      <w:pPr>
        <w:jc w:val="left"/>
        <w:spacing w:line="360" w:lineRule="auto"/>
        <w:rPr>
          <w:rFonts w:ascii="宋体" w:hAnsi="宋体"/>
          <w:bCs/>
          <w:sz w:val="24"/>
          <w:lang w:val="zh-CN"/>
        </w:rPr>
      </w:pPr>
      <w:r>
        <w:rPr>
          <w:rFonts w:hint="eastAsia" w:ascii="宋体" w:hAnsi="宋体"/>
          <w:bCs/>
          <w:sz w:val="24"/>
          <w:lang w:val="zh-CN"/>
        </w:rPr>
        <w:t xml:space="preserve">致宜兴市妇幼保健院、宜兴市公共资源交易中心：</w:t>
      </w:r>
      <w:r/>
    </w:p>
    <w:p>
      <w:pPr>
        <w:ind w:firstLine="480"/>
        <w:jc w:val="left"/>
        <w:spacing w:line="360" w:lineRule="auto"/>
        <w:rPr>
          <w:rFonts w:ascii="宋体" w:hAnsi="宋体"/>
          <w:bCs/>
          <w:sz w:val="24"/>
          <w:lang w:val="zh-CN"/>
        </w:rPr>
      </w:pPr>
      <w:r>
        <w:rPr>
          <w:rFonts w:hint="eastAsia" w:ascii="宋体" w:hAnsi="宋体"/>
          <w:bCs/>
          <w:sz w:val="24"/>
          <w:lang w:val="zh-CN"/>
        </w:rPr>
        <w:t xml:space="preserve">我方收到你们本项目</w:t>
      </w:r>
      <w:r>
        <w:rPr>
          <w:rFonts w:hint="eastAsia" w:ascii="宋体" w:hAnsi="宋体"/>
          <w:sz w:val="24"/>
          <w:szCs w:val="21"/>
          <w:lang w:val="zh-CN"/>
        </w:rPr>
        <w:t xml:space="preserve">（项目编号：JSZC-320282-JZCG-G2026-0021）</w:t>
      </w:r>
      <w:r>
        <w:rPr>
          <w:rFonts w:hint="eastAsia" w:ascii="宋体" w:hAnsi="宋体"/>
          <w:bCs/>
          <w:sz w:val="24"/>
          <w:lang w:val="zh-CN"/>
        </w:rPr>
        <w:t xml:space="preserve">招标文件，经仔细阅读和研究，我方决定参加投标。</w:t>
      </w:r>
      <w:r/>
    </w:p>
    <w:p>
      <w:pPr>
        <w:numPr>
          <w:ilvl w:val="0"/>
          <w:numId w:val="13"/>
        </w:numPr>
        <w:ind w:firstLine="480"/>
        <w:jc w:val="left"/>
        <w:spacing w:line="360" w:lineRule="auto"/>
        <w:rPr>
          <w:rFonts w:ascii="宋体" w:hAnsi="宋体"/>
          <w:bCs/>
          <w:sz w:val="24"/>
          <w:lang w:val="zh-CN"/>
        </w:rPr>
      </w:pPr>
      <w:r>
        <w:rPr>
          <w:rFonts w:hint="eastAsia" w:ascii="宋体" w:hAnsi="宋体"/>
          <w:bCs/>
          <w:sz w:val="24"/>
          <w:lang w:val="zh-CN"/>
        </w:rPr>
        <w:t xml:space="preserve">我方愿意按照招标文件的一切要求，提供服务及相关产品，投标总价详见《开标一览表》。</w:t>
      </w:r>
      <w:r/>
    </w:p>
    <w:p>
      <w:pPr>
        <w:numPr>
          <w:ilvl w:val="0"/>
          <w:numId w:val="13"/>
        </w:numPr>
        <w:ind w:firstLine="480"/>
        <w:jc w:val="left"/>
        <w:spacing w:line="360" w:lineRule="auto"/>
        <w:rPr>
          <w:rFonts w:ascii="宋体" w:hAnsi="宋体"/>
          <w:bCs/>
          <w:sz w:val="24"/>
          <w:lang w:val="zh-CN"/>
        </w:rPr>
      </w:pPr>
      <w:r>
        <w:rPr>
          <w:rFonts w:hint="eastAsia" w:ascii="宋体" w:hAnsi="宋体"/>
          <w:bCs/>
          <w:sz w:val="24"/>
          <w:lang w:val="zh-CN"/>
        </w:rPr>
        <w:t xml:space="preserve">我方已对照招标文件要求，</w:t>
      </w:r>
      <w:bookmarkStart w:id="1328" w:name="_Hlk160092008"/>
      <w:r>
        <w:rPr>
          <w:rFonts w:hint="eastAsia" w:ascii="宋体" w:hAnsi="宋体"/>
          <w:bCs/>
          <w:sz w:val="24"/>
          <w:lang w:val="zh-CN"/>
        </w:rPr>
        <w:t xml:space="preserve">填写了</w:t>
      </w:r>
      <w:bookmarkStart w:id="1329" w:name="_Hlk160092161"/>
      <w:r>
        <w:rPr>
          <w:rFonts w:hint="eastAsia" w:ascii="宋体" w:hAnsi="宋体"/>
          <w:bCs/>
          <w:sz w:val="24"/>
          <w:lang w:val="zh-CN"/>
        </w:rPr>
        <w:t xml:space="preserve">所提供</w:t>
      </w:r>
      <w:bookmarkEnd w:id="1329"/>
      <w:r>
        <w:rPr>
          <w:rFonts w:hint="eastAsia" w:ascii="宋体" w:hAnsi="宋体"/>
          <w:bCs/>
          <w:sz w:val="24"/>
          <w:lang w:val="zh-CN"/>
        </w:rPr>
        <w:t xml:space="preserve">服务及相关产品的技术参数，</w:t>
      </w:r>
      <w:bookmarkEnd w:id="1328"/>
      <w:r>
        <w:rPr>
          <w:rFonts w:hint="eastAsia" w:ascii="宋体" w:hAnsi="宋体"/>
          <w:bCs/>
          <w:sz w:val="24"/>
          <w:lang w:val="zh-CN"/>
        </w:rPr>
        <w:t xml:space="preserve">详见</w:t>
      </w:r>
      <w:bookmarkStart w:id="1330" w:name="_Hlk131935611"/>
      <w:r>
        <w:rPr>
          <w:rFonts w:hint="eastAsia" w:ascii="宋体" w:hAnsi="宋体"/>
          <w:bCs/>
          <w:sz w:val="24"/>
          <w:lang w:val="zh-CN"/>
        </w:rPr>
        <w:t xml:space="preserve">《项目技术要求偏离表》</w:t>
      </w:r>
      <w:bookmarkEnd w:id="1330"/>
      <w:r>
        <w:rPr>
          <w:rFonts w:hint="eastAsia" w:ascii="宋体" w:hAnsi="宋体"/>
          <w:bCs/>
          <w:sz w:val="24"/>
          <w:lang w:val="zh-CN"/>
        </w:rPr>
        <w:t xml:space="preserve">，若涉及到强制采购产品的，按照招标文件要求提供相关产品证明材料。</w:t>
      </w:r>
      <w:r/>
    </w:p>
    <w:p>
      <w:pPr>
        <w:numPr>
          <w:ilvl w:val="0"/>
          <w:numId w:val="13"/>
        </w:numPr>
        <w:ind w:firstLine="480"/>
        <w:jc w:val="left"/>
        <w:spacing w:line="360" w:lineRule="auto"/>
        <w:rPr>
          <w:rFonts w:ascii="宋体" w:hAnsi="宋体"/>
          <w:bCs/>
          <w:sz w:val="24"/>
          <w:lang w:val="zh-CN"/>
        </w:rPr>
      </w:pPr>
      <w:r>
        <w:rPr>
          <w:rFonts w:hint="eastAsia" w:ascii="宋体" w:hAnsi="宋体"/>
          <w:bCs/>
          <w:sz w:val="24"/>
        </w:rPr>
        <w:t xml:space="preserve">我方参与投标即表示认可并遵守本招标文件的所有规定，不再对招标文件及相关补充更正文件提出质疑和投诉。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rPr>
        <w:t xml:space="preserve">90</w:t>
      </w:r>
      <w:r>
        <w:rPr>
          <w:rFonts w:hint="eastAsia" w:ascii="宋体" w:hAnsi="宋体"/>
          <w:bCs/>
          <w:sz w:val="24"/>
          <w:lang w:val="zh-CN"/>
        </w:rPr>
        <w:t xml:space="preserve">天（含投标当日），在特殊情况下，可与贵方协商延长投标文件的有效期。</w:t>
      </w:r>
      <w:r/>
    </w:p>
    <w:p>
      <w:pPr>
        <w:numPr>
          <w:ilvl w:val="0"/>
          <w:numId w:val="13"/>
        </w:numPr>
        <w:jc w:val="left"/>
        <w:spacing w:line="360" w:lineRule="auto"/>
        <w:rPr>
          <w:rFonts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如果我方的投标文件被接受，我方将履行招投标文件中规定的每一项要求，按期、按质、按量、按地点，完成服务任务。</w:t>
      </w:r>
      <w:r/>
    </w:p>
    <w:p>
      <w:pPr>
        <w:numPr>
          <w:ilvl w:val="0"/>
          <w:numId w:val="13"/>
        </w:numPr>
        <w:ind w:firstLine="480"/>
        <w:jc w:val="left"/>
        <w:spacing w:line="360" w:lineRule="auto"/>
        <w:rPr>
          <w:rFonts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r>
        <w:rPr>
          <w:rFonts w:hint="eastAsia" w:ascii="宋体" w:hAnsi="宋体"/>
          <w:bCs/>
          <w:sz w:val="24"/>
        </w:rPr>
        <w:t xml:space="preserve">并保证我方已提供和将要提供的资料是真实的、准确的</w:t>
      </w:r>
      <w:r>
        <w:rPr>
          <w:rFonts w:hint="eastAsia" w:ascii="宋体" w:hAnsi="宋体"/>
          <w:bCs/>
          <w:sz w:val="24"/>
          <w:lang w:val="zh-CN"/>
        </w:rPr>
        <w:t xml:space="preserve">。</w:t>
      </w:r>
      <w:r/>
    </w:p>
    <w:p>
      <w:pPr>
        <w:numPr>
          <w:ilvl w:val="0"/>
          <w:numId w:val="13"/>
        </w:numPr>
        <w:ind w:firstLine="480"/>
        <w:jc w:val="left"/>
        <w:spacing w:line="360" w:lineRule="auto"/>
        <w:rPr>
          <w:rFonts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numPr>
          <w:ilvl w:val="0"/>
          <w:numId w:val="13"/>
        </w:numPr>
        <w:ind w:firstLine="480"/>
        <w:jc w:val="left"/>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3"/>
        </w:numPr>
        <w:ind w:firstLine="480"/>
        <w:jc w:val="left"/>
        <w:spacing w:line="360" w:lineRule="auto"/>
        <w:rPr>
          <w:rFonts w:ascii="宋体" w:hAnsi="宋体"/>
          <w:bCs/>
          <w:sz w:val="24"/>
          <w:lang w:val="zh-CN"/>
        </w:rPr>
      </w:pPr>
      <w:r>
        <w:rPr>
          <w:rFonts w:hint="eastAsia" w:ascii="宋体" w:hAnsi="宋体"/>
          <w:bCs/>
          <w:sz w:val="24"/>
          <w:lang w:val="zh-CN"/>
        </w:rPr>
        <w:t xml:space="preserve">如果我方中标，我方愿意遵守招标文件和中标通知书的规定，在指定时间和地点与采购人签订合同，并在签订合同前按</w:t>
      </w:r>
      <w:r>
        <w:rPr>
          <w:rFonts w:hint="eastAsia" w:ascii="宋体" w:hAnsi="宋体"/>
          <w:bCs/>
          <w:sz w:val="24"/>
        </w:rPr>
        <w:t xml:space="preserve">采购人</w:t>
      </w:r>
      <w:r>
        <w:rPr>
          <w:rFonts w:hint="eastAsia" w:ascii="宋体" w:hAnsi="宋体"/>
          <w:bCs/>
          <w:sz w:val="24"/>
          <w:lang w:val="zh-CN"/>
        </w:rPr>
        <w:t xml:space="preserve">的</w:t>
      </w:r>
      <w:r>
        <w:rPr>
          <w:rFonts w:hint="eastAsia" w:ascii="宋体" w:hAnsi="宋体"/>
          <w:bCs/>
          <w:sz w:val="24"/>
        </w:rPr>
        <w:t xml:space="preserve">要求</w:t>
      </w:r>
      <w:r>
        <w:rPr>
          <w:rFonts w:hint="eastAsia" w:ascii="宋体" w:hAnsi="宋体"/>
          <w:bCs/>
          <w:sz w:val="24"/>
          <w:lang w:val="zh-CN"/>
        </w:rPr>
        <w:t xml:space="preserve">交纳履约保证金。</w:t>
      </w:r>
      <w:r/>
    </w:p>
    <w:p>
      <w:pPr>
        <w:numPr>
          <w:ilvl w:val="0"/>
          <w:numId w:val="13"/>
        </w:numPr>
        <w:ind w:firstLine="480"/>
        <w:jc w:val="left"/>
        <w:spacing w:line="360" w:lineRule="auto"/>
        <w:rPr>
          <w:rFonts w:ascii="宋体" w:hAnsi="宋体"/>
          <w:bCs/>
          <w:sz w:val="24"/>
          <w:lang w:val="zh-CN"/>
        </w:rPr>
      </w:pPr>
      <w:r>
        <w:rPr>
          <w:rFonts w:hint="eastAsia" w:ascii="宋体" w:hAnsi="宋体"/>
          <w:bCs/>
          <w:sz w:val="24"/>
          <w:szCs w:val="24"/>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3"/>
        </w:numPr>
        <w:ind w:firstLine="480"/>
        <w:jc w:val="left"/>
        <w:spacing w:line="360" w:lineRule="auto"/>
        <w:rPr>
          <w:rFonts w:ascii="宋体" w:hAnsi="宋体"/>
          <w:bCs/>
          <w:sz w:val="24"/>
          <w:lang w:val="zh-CN"/>
        </w:rPr>
      </w:pPr>
      <w:r>
        <w:rPr>
          <w:rFonts w:hint="eastAsia" w:ascii="宋体" w:hAnsi="宋体"/>
          <w:bCs/>
          <w:sz w:val="24"/>
          <w:szCs w:val="24"/>
        </w:rPr>
        <w:t xml:space="preserve">我方不是为本项目</w:t>
      </w:r>
      <w:r>
        <w:rPr>
          <w:rFonts w:ascii="宋体" w:hAnsi="宋体"/>
          <w:bCs/>
          <w:sz w:val="24"/>
          <w:szCs w:val="24"/>
        </w:rPr>
        <w:t xml:space="preserve">提供整体设计、规范编制或者项目管理、监理、检测等服务的供应商</w:t>
      </w:r>
      <w:r>
        <w:rPr>
          <w:rFonts w:hint="eastAsia" w:ascii="宋体" w:hAnsi="宋体"/>
          <w:bCs/>
          <w:sz w:val="24"/>
          <w:szCs w:val="24"/>
        </w:rPr>
        <w:t xml:space="preserve">。</w:t>
      </w:r>
      <w:r/>
    </w:p>
    <w:p>
      <w:pPr>
        <w:numPr>
          <w:ilvl w:val="0"/>
          <w:numId w:val="13"/>
        </w:numPr>
        <w:ind w:firstLine="480"/>
        <w:spacing w:line="360" w:lineRule="auto"/>
        <w:rPr>
          <w:rFonts w:ascii="宋体" w:hAnsi="宋体"/>
          <w:bCs/>
          <w:sz w:val="24"/>
          <w:lang w:val="zh-CN"/>
        </w:rPr>
      </w:pPr>
      <w:r>
        <w:rPr>
          <w:rFonts w:hint="eastAsia" w:ascii="宋体" w:hAnsi="宋体"/>
          <w:bCs/>
          <w:sz w:val="24"/>
          <w:szCs w:val="24"/>
        </w:rPr>
        <w:t xml:space="preserve">关联单位情况说明：</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13"/>
        </w:numPr>
        <w:ind w:firstLine="480"/>
        <w:spacing w:line="360" w:lineRule="auto"/>
        <w:rPr>
          <w:rFonts w:ascii="宋体" w:hAnsi="宋体"/>
          <w:bCs/>
          <w:sz w:val="24"/>
          <w:lang w:val="zh-CN"/>
        </w:rPr>
      </w:pPr>
      <w:r>
        <w:rPr>
          <w:rFonts w:hint="eastAsia" w:ascii="宋体" w:hAnsi="宋体"/>
          <w:bCs/>
          <w:sz w:val="24"/>
          <w:lang w:val="zh-CN"/>
        </w:rPr>
        <w:t xml:space="preserve">与本投标有关的一切正式往来函电，请联系：</w:t>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bl>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spacing w:line="360" w:lineRule="auto"/>
        <w:rPr>
          <w:rFonts w:ascii="宋体" w:hAnsi="宋体"/>
          <w:bCs/>
          <w:sz w:val="24"/>
        </w:rPr>
      </w:pPr>
      <w:r>
        <w:rPr>
          <w:rFonts w:hint="eastAsia" w:ascii="宋体" w:hAnsi="宋体"/>
          <w:bCs/>
          <w:sz w:val="24"/>
        </w:rPr>
        <w:t xml:space="preserve">                            投标人（电子签章）：</w:t>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rPr>
      </w:pPr>
      <w:r>
        <w:rPr>
          <w:rFonts w:ascii="宋体" w:hAnsi="宋体"/>
          <w:bCs/>
          <w:sz w:val="24"/>
        </w:rPr>
      </w:r>
      <w:r/>
    </w:p>
    <w:p>
      <w:pPr>
        <w:spacing w:line="360" w:lineRule="auto"/>
        <w:rPr>
          <w:b/>
          <w:sz w:val="28"/>
          <w:szCs w:val="28"/>
        </w:rPr>
      </w:pPr>
      <w:r>
        <w:rPr>
          <w:rFonts w:ascii="宋体" w:hAnsi="宋体"/>
          <w:bCs/>
          <w:sz w:val="24"/>
        </w:rPr>
        <w:br w:type="page" w:clear="all"/>
      </w:r>
      <w:r>
        <w:rPr>
          <w:rFonts w:hint="eastAsia"/>
          <w:b/>
          <w:sz w:val="28"/>
          <w:szCs w:val="28"/>
        </w:rPr>
        <w:t xml:space="preserve">十一、承诺书（给定格式）：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lang w:val="zh-CN"/>
        </w:rPr>
        <w:t xml:space="preserve">JSZC-320282-JZCG-G2026-0021</w:t>
      </w:r>
      <w:r>
        <w:rPr>
          <w:rFonts w:hint="eastAsia" w:ascii="宋体" w:hAnsi="宋体"/>
          <w:color w:val="000000"/>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5.根据财库〔2023〕29号、</w:t>
      </w:r>
      <w:r>
        <w:rPr>
          <w:rFonts w:hint="eastAsia" w:ascii="宋体" w:hAnsi="宋体"/>
          <w:bCs/>
          <w:sz w:val="24"/>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lang w:val="zh-CN"/>
        </w:rPr>
        <w:t xml:space="preserve">……（投标人如有其他承诺的可在此处添加）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rPr>
          <w:rFonts w:ascii="黑体" w:hAnsi="宋体" w:eastAsia="黑体"/>
          <w:bCs/>
          <w:sz w:val="28"/>
          <w:szCs w:val="28"/>
        </w:rPr>
      </w:pPr>
      <w:r>
        <w:rPr>
          <w:rFonts w:hint="eastAsia" w:ascii="黑体" w:hAnsi="宋体" w:eastAsia="黑体"/>
          <w:bCs/>
          <w:sz w:val="28"/>
          <w:szCs w:val="28"/>
        </w:rPr>
        <w:br w:type="page" w:clear="all"/>
      </w:r>
      <w:r>
        <w:rPr>
          <w:rFonts w:hint="eastAsia" w:ascii="黑体" w:hAnsi="宋体" w:eastAsia="黑体"/>
          <w:bCs/>
          <w:sz w:val="28"/>
          <w:szCs w:val="28"/>
        </w:rPr>
        <w:t xml:space="preserve">十二、</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rPr>
          <w:rFonts w:ascii="宋体" w:hAnsi="宋体"/>
          <w:sz w:val="24"/>
          <w:szCs w:val="24"/>
        </w:rPr>
      </w:pPr>
      <w:r>
        <w:rPr>
          <w:rFonts w:hint="eastAsia" w:ascii="宋体" w:hAnsi="宋体"/>
          <w:sz w:val="24"/>
          <w:szCs w:val="24"/>
        </w:rPr>
        <w:t xml:space="preserve">项目名称：宜兴市妇幼保健院信息化项目 </w:t>
      </w:r>
      <w:r/>
    </w:p>
    <w:p>
      <w:pPr>
        <w:rPr>
          <w:rFonts w:ascii="宋体" w:hAnsi="宋体"/>
          <w:sz w:val="24"/>
          <w:szCs w:val="21"/>
          <w:lang w:val="zh-CN"/>
        </w:rPr>
      </w:pPr>
      <w:r>
        <w:rPr>
          <w:rFonts w:hint="eastAsia" w:ascii="宋体" w:hAnsi="宋体"/>
          <w:sz w:val="24"/>
          <w:szCs w:val="24"/>
        </w:rPr>
        <w:t xml:space="preserve">项目编号：JSZC-320282-JZCG-G2026-0021</w:t>
      </w:r>
      <w:r>
        <w:rPr>
          <w:rFonts w:hint="eastAsia" w:ascii="宋体" w:hAnsi="宋体"/>
          <w:sz w:val="24"/>
          <w:szCs w:val="21"/>
          <w:lang w:val="zh-CN"/>
        </w:rPr>
        <w:t xml:space="preserve"> </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rPr>
          <w:rFonts w:ascii="黑体" w:hAnsi="宋体" w:eastAsia="黑体"/>
          <w:bCs/>
          <w:sz w:val="28"/>
          <w:szCs w:val="28"/>
        </w:rPr>
      </w:pPr>
      <w:r>
        <w:rPr>
          <w:rFonts w:ascii="黑体" w:hAnsi="宋体" w:eastAsia="黑体"/>
          <w:bCs/>
          <w:sz w:val="28"/>
          <w:szCs w:val="28"/>
        </w:rPr>
      </w:r>
      <w:r/>
    </w:p>
    <w:p>
      <w:pPr>
        <w:rPr>
          <w:rFonts w:ascii="宋体" w:hAnsi="宋体"/>
          <w:bCs/>
          <w:sz w:val="24"/>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）“正偏离”指投标人提供的服务（货物）响应情况优于招标文件要求；“负偏离”指投标人提供的服务（货物）响应情况劣于招标文件要求。</w:t>
      </w:r>
      <w:r/>
    </w:p>
    <w:p>
      <w:pPr>
        <w:jc w:val="left"/>
        <w:spacing w:line="360" w:lineRule="auto"/>
        <w:tabs>
          <w:tab w:val="left" w:pos="255" w:leader="none"/>
        </w:tabs>
        <w:rPr>
          <w:rFonts w:ascii="宋体" w:hAnsi="宋体"/>
          <w:sz w:val="24"/>
          <w:szCs w:val="21"/>
          <w:lang w:val="zh-CN"/>
        </w:rPr>
      </w:pPr>
      <w:r>
        <w:rPr>
          <w:rFonts w:ascii="宋体" w:hAnsi="宋体"/>
          <w:sz w:val="24"/>
          <w:szCs w:val="21"/>
          <w:lang w:val="zh-CN"/>
        </w:rPr>
      </w:r>
      <w:r/>
    </w:p>
    <w:p>
      <w:pPr>
        <w:pStyle w:val="1072"/>
        <w:rPr>
          <w:rFonts w:ascii="宋体" w:hAnsi="宋体"/>
          <w:sz w:val="24"/>
          <w:szCs w:val="21"/>
          <w:lang w:val="zh-CN"/>
        </w:rPr>
      </w:pPr>
      <w:r>
        <w:rPr>
          <w:rFonts w:ascii="宋体" w:hAnsi="宋体"/>
          <w:sz w:val="24"/>
          <w:szCs w:val="21"/>
          <w:lang w:val="zh-CN"/>
        </w:rPr>
      </w:r>
      <w:r/>
    </w:p>
    <w:p>
      <w:pPr>
        <w:rPr>
          <w:rFonts w:ascii="黑体" w:hAnsi="宋体" w:eastAsia="黑体"/>
          <w:bCs/>
          <w:sz w:val="24"/>
          <w:szCs w:val="24"/>
        </w:rPr>
      </w:pPr>
      <w:r>
        <w:rPr>
          <w:rFonts w:ascii="宋体" w:hAnsi="宋体"/>
          <w:sz w:val="24"/>
          <w:szCs w:val="21"/>
        </w:rPr>
        <w:br w:type="page" w:clear="all"/>
      </w:r>
      <w:r>
        <w:rPr>
          <w:rFonts w:hint="eastAsia" w:ascii="黑体" w:hAnsi="宋体" w:eastAsia="黑体"/>
          <w:bCs/>
          <w:sz w:val="28"/>
          <w:szCs w:val="28"/>
        </w:rPr>
        <w:t xml:space="preserve">十三、</w:t>
      </w:r>
      <w:r>
        <w:rPr>
          <w:rFonts w:hint="eastAsia" w:ascii="黑体" w:hAnsi="宋体" w:eastAsia="黑体"/>
          <w:bCs/>
          <w:sz w:val="28"/>
          <w:szCs w:val="28"/>
          <w:lang w:val="zh-CN"/>
        </w:rPr>
        <w:t xml:space="preserve">项目人员配置清单（</w:t>
      </w:r>
      <w:r>
        <w:rPr>
          <w:rFonts w:hint="eastAsia" w:ascii="黑体" w:hAnsi="宋体" w:eastAsia="黑体"/>
          <w:bCs/>
          <w:sz w:val="28"/>
          <w:szCs w:val="28"/>
        </w:rPr>
        <w:t xml:space="preserve">参考</w:t>
      </w:r>
      <w:r>
        <w:rPr>
          <w:rFonts w:hint="eastAsia" w:ascii="黑体" w:hAnsi="宋体" w:eastAsia="黑体"/>
          <w:bCs/>
          <w:sz w:val="28"/>
          <w:szCs w:val="28"/>
          <w:lang w:val="zh-CN"/>
        </w:rPr>
        <w:t xml:space="preserve">格式）:</w:t>
      </w:r>
      <w:r/>
    </w:p>
    <w:p>
      <w:pPr>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项目人员配置清单</w:t>
      </w:r>
      <w:r/>
    </w:p>
    <w:p>
      <w:pPr>
        <w:rPr>
          <w:rFonts w:ascii="宋体" w:hAnsi="宋体"/>
          <w:sz w:val="24"/>
          <w:szCs w:val="24"/>
        </w:rPr>
      </w:pPr>
      <w:r>
        <w:rPr>
          <w:rFonts w:hint="eastAsia" w:ascii="宋体" w:hAnsi="宋体"/>
          <w:sz w:val="24"/>
          <w:szCs w:val="24"/>
        </w:rPr>
        <w:t xml:space="preserve">项目名称：宜兴市妇幼保健院信息化项目 </w:t>
      </w:r>
      <w:r/>
    </w:p>
    <w:p>
      <w:pPr>
        <w:spacing w:line="360" w:lineRule="auto"/>
        <w:tabs>
          <w:tab w:val="left" w:pos="255" w:leader="none"/>
        </w:tabs>
        <w:rPr>
          <w:rFonts w:ascii="宋体" w:hAnsi="宋体"/>
          <w:bCs/>
          <w:sz w:val="24"/>
          <w:szCs w:val="24"/>
          <w:lang w:val="zh-CN"/>
        </w:rPr>
      </w:pPr>
      <w:r>
        <w:rPr>
          <w:rFonts w:hint="eastAsia" w:ascii="宋体" w:hAnsi="宋体"/>
          <w:sz w:val="24"/>
          <w:szCs w:val="24"/>
        </w:rPr>
        <w:t xml:space="preserve">项目编号：JSZC-320282-JZCG-G2026-0021</w:t>
      </w:r>
      <w:r/>
    </w:p>
    <w:tbl>
      <w:tblPr>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sz w:val="24"/>
              </w:rPr>
            </w:pPr>
            <w:r/>
            <w:bookmarkStart w:id="1331" w:name="_Hlk154043708"/>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sz w:val="24"/>
              </w:rPr>
            </w:pPr>
            <w:r>
              <w:rPr>
                <w:rFonts w:hint="eastAsia" w:ascii="宋体" w:hAnsi="宋体"/>
                <w:b/>
                <w:sz w:val="24"/>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sz w:val="24"/>
              </w:rPr>
            </w:pPr>
            <w:r>
              <w:rPr>
                <w:rFonts w:hint="eastAsia" w:ascii="宋体" w:hAnsi="宋体"/>
                <w:b/>
                <w:sz w:val="24"/>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sz w:val="24"/>
              </w:rPr>
            </w:pPr>
            <w:r>
              <w:rPr>
                <w:rFonts w:hint="eastAsia" w:ascii="宋体" w:hAnsi="宋体"/>
                <w:b/>
                <w:sz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sz w:val="24"/>
              </w:rPr>
            </w:pPr>
            <w:r>
              <w:rPr>
                <w:sz w:val="24"/>
              </w:rPr>
            </w:r>
            <w:bookmarkEnd w:id="1331"/>
            <w:r/>
            <w:r/>
          </w:p>
        </w:tc>
      </w:tr>
    </w:tbl>
    <w:p>
      <w:pPr>
        <w:ind w:left="840"/>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rPr>
          <w:rFonts w:ascii="宋体" w:hAnsi="宋体"/>
        </w:rPr>
      </w:pPr>
      <w:r>
        <w:rPr>
          <w:rFonts w:hint="eastAsia" w:ascii="宋体" w:hAnsi="宋体"/>
        </w:rPr>
        <w:t xml:space="preserve">注： </w:t>
      </w:r>
      <w:r/>
    </w:p>
    <w:p>
      <w:pPr>
        <w:ind w:firstLine="420"/>
        <w:jc w:val="left"/>
      </w:pPr>
      <w:r>
        <w:rPr>
          <w:rFonts w:hint="eastAsia" w:ascii="宋体" w:hAnsi="宋体"/>
        </w:rPr>
        <w:t xml:space="preserve">1.表格不够可自行延长。</w:t>
      </w:r>
      <w:r/>
    </w:p>
    <w:p>
      <w:pPr>
        <w:ind w:firstLine="420"/>
        <w:jc w:val="left"/>
      </w:pPr>
      <w:r>
        <w:rPr>
          <w:rFonts w:hint="eastAsia" w:ascii="宋体" w:hAnsi="宋体"/>
        </w:rPr>
        <w:t xml:space="preserve">2.上述</w:t>
      </w:r>
      <w:r>
        <w:rPr>
          <w:rFonts w:hint="eastAsia"/>
        </w:rPr>
        <w:t xml:space="preserve">人员如在项目执行过程中需要更换，须经采购人同意。擅自更换或不到位属违约行为。</w:t>
      </w:r>
      <w:r/>
    </w:p>
    <w:p>
      <w:pPr>
        <w:pStyle w:val="1058"/>
      </w:pPr>
      <w:r/>
      <w:r/>
    </w:p>
    <w:p>
      <w:pPr>
        <w:pStyle w:val="1072"/>
      </w:pPr>
      <w:r/>
      <w:r/>
    </w:p>
    <w:p>
      <w:pPr>
        <w:jc w:val="right"/>
        <w:rPr>
          <w:rFonts w:ascii="宋体" w:hAnsi="宋体"/>
          <w:bCs/>
          <w:sz w:val="24"/>
        </w:rPr>
      </w:pPr>
      <w:r>
        <w:rPr>
          <w:rFonts w:hint="eastAsia" w:ascii="宋体" w:hAnsi="宋体"/>
          <w:bCs/>
          <w:sz w:val="24"/>
        </w:rPr>
        <w:t xml:space="preserve">投标人（电子签章）：</w:t>
      </w:r>
      <w:r/>
    </w:p>
    <w:p>
      <w:pPr>
        <w:pStyle w:val="1072"/>
        <w:jc w:val="right"/>
      </w:pPr>
      <w:r/>
      <w:r/>
    </w:p>
    <w:p>
      <w:pPr>
        <w:pStyle w:val="1072"/>
        <w:jc w:val="right"/>
      </w:pPr>
      <w:r/>
      <w:bookmarkEnd w:id="1291"/>
      <w:r/>
      <w:r/>
    </w:p>
    <w:p>
      <w:pPr>
        <w:spacing w:line="240" w:lineRule="atLeast"/>
      </w:pPr>
      <w:r>
        <w:t xml:space="preserve"> </w:t>
      </w:r>
      <w:r/>
    </w:p>
    <w:p>
      <w:pPr>
        <w:rPr>
          <w:rFonts w:ascii="宋体" w:hAnsi="宋体"/>
          <w:bCs/>
          <w:sz w:val="24"/>
        </w:rPr>
      </w:pPr>
      <w:r>
        <w:rPr>
          <w:rFonts w:ascii="宋体" w:hAnsi="宋体"/>
          <w:bCs/>
          <w:sz w:val="24"/>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right"/>
      <w:rPr>
        <w:rFonts w:ascii="楷体_GB2312" w:eastAsia="楷体_GB2312"/>
        <w:sz w:val="24"/>
        <w:szCs w:val="24"/>
      </w:rPr>
    </w:pPr>
    <w:r>
      <w:rPr>
        <w:rFonts w:hint="eastAsia" w:ascii="楷体_GB2312" w:eastAsia="楷体_GB2312"/>
        <w:sz w:val="24"/>
        <w:szCs w:val="24"/>
      </w:rPr>
      <w:t xml:space="preserve">宜兴市政府采购中心</w:t>
    </w:r>
    <w:r/>
  </w:p>
  <w:p>
    <w:pPr>
      <w:pStyle w:val="106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- 138 -</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- 138 -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4">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9">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4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EnclosedCircleChinese"/>
      <w:isLgl w:val="false"/>
      <w:suff w:val="nothing"/>
      <w:lvlText w:val="%1　"/>
      <w:lvlJc w:val="left"/>
      <w:pPr>
        <w:ind w:left="1018"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4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50">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54">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tab"/>
      <w:lvlText w:val="%1"/>
      <w:lvlJc w:val="center"/>
      <w:pPr>
        <w:ind w:left="425" w:hanging="13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7"/>
  </w:num>
  <w:num w:numId="2">
    <w:abstractNumId w:val="58"/>
  </w:num>
  <w:num w:numId="3">
    <w:abstractNumId w:val="57"/>
  </w:num>
  <w:num w:numId="4">
    <w:abstractNumId w:val="56"/>
  </w:num>
  <w:num w:numId="5">
    <w:abstractNumId w:val="26"/>
  </w:num>
  <w:num w:numId="6">
    <w:abstractNumId w:val="63"/>
  </w:num>
  <w:num w:numId="7">
    <w:abstractNumId w:val="30"/>
  </w:num>
  <w:num w:numId="8">
    <w:abstractNumId w:val="64"/>
  </w:num>
  <w:num w:numId="9">
    <w:abstractNumId w:val="9"/>
  </w:num>
  <w:num w:numId="10">
    <w:abstractNumId w:val="23"/>
  </w:num>
  <w:num w:numId="11">
    <w:abstractNumId w:val="14"/>
  </w:num>
  <w:num w:numId="12">
    <w:abstractNumId w:val="60"/>
  </w:num>
  <w:num w:numId="13">
    <w:abstractNumId w:val="27"/>
  </w:num>
  <w:num w:numId="14">
    <w:abstractNumId w:val="28"/>
  </w:num>
  <w:num w:numId="15">
    <w:abstractNumId w:val="19"/>
  </w:num>
  <w:num w:numId="16">
    <w:abstractNumId w:val="11"/>
  </w:num>
  <w:num w:numId="17">
    <w:abstractNumId w:val="44"/>
  </w:num>
  <w:num w:numId="18">
    <w:abstractNumId w:val="25"/>
  </w:num>
  <w:num w:numId="19">
    <w:abstractNumId w:val="1"/>
  </w:num>
  <w:num w:numId="20">
    <w:abstractNumId w:val="66"/>
  </w:num>
  <w:num w:numId="21">
    <w:abstractNumId w:val="22"/>
  </w:num>
  <w:num w:numId="22">
    <w:abstractNumId w:val="6"/>
  </w:num>
  <w:num w:numId="23">
    <w:abstractNumId w:val="62"/>
  </w:num>
  <w:num w:numId="24">
    <w:abstractNumId w:val="29"/>
  </w:num>
  <w:num w:numId="25">
    <w:abstractNumId w:val="59"/>
  </w:num>
  <w:num w:numId="26">
    <w:abstractNumId w:val="2"/>
  </w:num>
  <w:num w:numId="27">
    <w:abstractNumId w:val="33"/>
  </w:num>
  <w:num w:numId="28">
    <w:abstractNumId w:val="49"/>
  </w:num>
  <w:num w:numId="29">
    <w:abstractNumId w:val="47"/>
  </w:num>
  <w:num w:numId="30">
    <w:abstractNumId w:val="17"/>
  </w:num>
  <w:num w:numId="31">
    <w:abstractNumId w:val="45"/>
  </w:num>
  <w:num w:numId="32">
    <w:abstractNumId w:val="13"/>
  </w:num>
  <w:num w:numId="33">
    <w:abstractNumId w:val="61"/>
  </w:num>
  <w:num w:numId="34">
    <w:abstractNumId w:val="0"/>
  </w:num>
  <w:num w:numId="35">
    <w:abstractNumId w:val="10"/>
  </w:num>
  <w:num w:numId="36">
    <w:abstractNumId w:val="4"/>
  </w:num>
  <w:num w:numId="37">
    <w:abstractNumId w:val="20"/>
  </w:num>
  <w:num w:numId="38">
    <w:abstractNumId w:val="21"/>
  </w:num>
  <w:num w:numId="39">
    <w:abstractNumId w:val="15"/>
  </w:num>
  <w:num w:numId="40">
    <w:abstractNumId w:val="68"/>
  </w:num>
  <w:num w:numId="41">
    <w:abstractNumId w:val="35"/>
  </w:num>
  <w:num w:numId="42">
    <w:abstractNumId w:val="39"/>
  </w:num>
  <w:num w:numId="43">
    <w:abstractNumId w:val="38"/>
  </w:num>
  <w:num w:numId="44">
    <w:abstractNumId w:val="53"/>
  </w:num>
  <w:num w:numId="45">
    <w:abstractNumId w:val="46"/>
  </w:num>
  <w:num w:numId="46">
    <w:abstractNumId w:val="34"/>
  </w:num>
  <w:num w:numId="47">
    <w:abstractNumId w:val="24"/>
  </w:num>
  <w:num w:numId="48">
    <w:abstractNumId w:val="36"/>
  </w:num>
  <w:num w:numId="49">
    <w:abstractNumId w:val="40"/>
  </w:num>
  <w:num w:numId="50">
    <w:abstractNumId w:val="32"/>
  </w:num>
  <w:num w:numId="51">
    <w:abstractNumId w:val="67"/>
  </w:num>
  <w:num w:numId="52">
    <w:abstractNumId w:val="42"/>
  </w:num>
  <w:num w:numId="53">
    <w:abstractNumId w:val="52"/>
  </w:num>
  <w:num w:numId="54">
    <w:abstractNumId w:val="48"/>
  </w:num>
  <w:num w:numId="55">
    <w:abstractNumId w:val="55"/>
  </w:num>
  <w:num w:numId="56">
    <w:abstractNumId w:val="69"/>
  </w:num>
  <w:num w:numId="57">
    <w:abstractNumId w:val="71"/>
  </w:num>
  <w:num w:numId="58">
    <w:abstractNumId w:val="31"/>
  </w:num>
  <w:num w:numId="59">
    <w:abstractNumId w:val="51"/>
  </w:num>
  <w:num w:numId="60">
    <w:abstractNumId w:val="70"/>
  </w:num>
  <w:num w:numId="61">
    <w:abstractNumId w:val="43"/>
  </w:num>
  <w:num w:numId="62">
    <w:abstractNumId w:val="18"/>
  </w:num>
  <w:num w:numId="63">
    <w:abstractNumId w:val="16"/>
  </w:num>
  <w:num w:numId="64">
    <w:abstractNumId w:val="8"/>
  </w:num>
  <w:num w:numId="65">
    <w:abstractNumId w:val="3"/>
  </w:num>
  <w:num w:numId="66">
    <w:abstractNumId w:val="41"/>
  </w:num>
  <w:num w:numId="67">
    <w:abstractNumId w:val="7"/>
  </w:num>
  <w:num w:numId="68">
    <w:abstractNumId w:val="50"/>
  </w:num>
  <w:num w:numId="69">
    <w:abstractNumId w:val="12"/>
  </w:num>
  <w:num w:numId="70">
    <w:abstractNumId w:val="5"/>
  </w:num>
  <w:num w:numId="71">
    <w:abstractNumId w:val="54"/>
  </w:num>
  <w:num w:numId="72">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6">
    <w:name w:val="Heading 1 Char"/>
    <w:basedOn w:val="1047"/>
    <w:link w:val="1041"/>
    <w:uiPriority w:val="9"/>
    <w:rPr>
      <w:rFonts w:ascii="Arial" w:hAnsi="Arial" w:eastAsia="Arial" w:cs="Arial"/>
      <w:sz w:val="40"/>
      <w:szCs w:val="40"/>
    </w:rPr>
  </w:style>
  <w:style w:type="character" w:styleId="877">
    <w:name w:val="Heading 2 Char"/>
    <w:basedOn w:val="1047"/>
    <w:link w:val="1042"/>
    <w:uiPriority w:val="9"/>
    <w:rPr>
      <w:rFonts w:ascii="Arial" w:hAnsi="Arial" w:eastAsia="Arial" w:cs="Arial"/>
      <w:sz w:val="34"/>
    </w:rPr>
  </w:style>
  <w:style w:type="character" w:styleId="878">
    <w:name w:val="Heading 3 Char"/>
    <w:basedOn w:val="1047"/>
    <w:link w:val="1043"/>
    <w:uiPriority w:val="9"/>
    <w:rPr>
      <w:rFonts w:ascii="Arial" w:hAnsi="Arial" w:eastAsia="Arial" w:cs="Arial"/>
      <w:sz w:val="30"/>
      <w:szCs w:val="30"/>
    </w:rPr>
  </w:style>
  <w:style w:type="character" w:styleId="879">
    <w:name w:val="Heading 4 Char"/>
    <w:basedOn w:val="1047"/>
    <w:link w:val="1044"/>
    <w:uiPriority w:val="9"/>
    <w:rPr>
      <w:rFonts w:ascii="Arial" w:hAnsi="Arial" w:eastAsia="Arial" w:cs="Arial"/>
      <w:b/>
      <w:bCs/>
      <w:sz w:val="26"/>
      <w:szCs w:val="26"/>
    </w:rPr>
  </w:style>
  <w:style w:type="character" w:styleId="880">
    <w:name w:val="Heading 5 Char"/>
    <w:basedOn w:val="1047"/>
    <w:link w:val="1045"/>
    <w:uiPriority w:val="9"/>
    <w:rPr>
      <w:rFonts w:ascii="Arial" w:hAnsi="Arial" w:eastAsia="Arial" w:cs="Arial"/>
      <w:b/>
      <w:bCs/>
      <w:sz w:val="24"/>
      <w:szCs w:val="24"/>
    </w:rPr>
  </w:style>
  <w:style w:type="character" w:styleId="881">
    <w:name w:val="Heading 6 Char"/>
    <w:basedOn w:val="1047"/>
    <w:link w:val="1046"/>
    <w:uiPriority w:val="9"/>
    <w:rPr>
      <w:rFonts w:ascii="Arial" w:hAnsi="Arial" w:eastAsia="Arial" w:cs="Arial"/>
      <w:b/>
      <w:bCs/>
      <w:sz w:val="22"/>
      <w:szCs w:val="22"/>
    </w:rPr>
  </w:style>
  <w:style w:type="paragraph" w:styleId="882">
    <w:name w:val="Heading 7"/>
    <w:basedOn w:val="1040"/>
    <w:next w:val="1040"/>
    <w:link w:val="883"/>
    <w:uiPriority w:val="9"/>
    <w:unhideWhenUsed/>
    <w:qFormat/>
    <w:pPr>
      <w:keepLines/>
      <w:keepNext/>
      <w:spacing w:before="320" w:after="200"/>
      <w:outlineLvl w:val="6"/>
    </w:pPr>
    <w:rPr>
      <w:rFonts w:ascii="Arial" w:hAnsi="Arial" w:eastAsia="Arial" w:cs="Arial"/>
      <w:b/>
      <w:bCs/>
      <w:i/>
      <w:iCs/>
      <w:sz w:val="22"/>
      <w:szCs w:val="22"/>
    </w:rPr>
  </w:style>
  <w:style w:type="character" w:styleId="883">
    <w:name w:val="Heading 7 Char"/>
    <w:basedOn w:val="1047"/>
    <w:link w:val="882"/>
    <w:uiPriority w:val="9"/>
    <w:rPr>
      <w:rFonts w:ascii="Arial" w:hAnsi="Arial" w:eastAsia="Arial" w:cs="Arial"/>
      <w:b/>
      <w:bCs/>
      <w:i/>
      <w:iCs/>
      <w:sz w:val="22"/>
      <w:szCs w:val="22"/>
    </w:rPr>
  </w:style>
  <w:style w:type="paragraph" w:styleId="884">
    <w:name w:val="Heading 8"/>
    <w:basedOn w:val="1040"/>
    <w:next w:val="1040"/>
    <w:link w:val="885"/>
    <w:uiPriority w:val="9"/>
    <w:unhideWhenUsed/>
    <w:qFormat/>
    <w:pPr>
      <w:keepLines/>
      <w:keepNext/>
      <w:spacing w:before="320" w:after="200"/>
      <w:outlineLvl w:val="7"/>
    </w:pPr>
    <w:rPr>
      <w:rFonts w:ascii="Arial" w:hAnsi="Arial" w:eastAsia="Arial" w:cs="Arial"/>
      <w:i/>
      <w:iCs/>
      <w:sz w:val="22"/>
      <w:szCs w:val="22"/>
    </w:rPr>
  </w:style>
  <w:style w:type="character" w:styleId="885">
    <w:name w:val="Heading 8 Char"/>
    <w:basedOn w:val="1047"/>
    <w:link w:val="884"/>
    <w:uiPriority w:val="9"/>
    <w:rPr>
      <w:rFonts w:ascii="Arial" w:hAnsi="Arial" w:eastAsia="Arial" w:cs="Arial"/>
      <w:i/>
      <w:iCs/>
      <w:sz w:val="22"/>
      <w:szCs w:val="22"/>
    </w:rPr>
  </w:style>
  <w:style w:type="paragraph" w:styleId="886">
    <w:name w:val="Heading 9"/>
    <w:basedOn w:val="1040"/>
    <w:next w:val="1040"/>
    <w:link w:val="887"/>
    <w:uiPriority w:val="9"/>
    <w:unhideWhenUsed/>
    <w:qFormat/>
    <w:pPr>
      <w:keepLines/>
      <w:keepNext/>
      <w:spacing w:before="320" w:after="200"/>
      <w:outlineLvl w:val="8"/>
    </w:pPr>
    <w:rPr>
      <w:rFonts w:ascii="Arial" w:hAnsi="Arial" w:eastAsia="Arial" w:cs="Arial"/>
      <w:i/>
      <w:iCs/>
      <w:sz w:val="21"/>
      <w:szCs w:val="21"/>
    </w:rPr>
  </w:style>
  <w:style w:type="character" w:styleId="887">
    <w:name w:val="Heading 9 Char"/>
    <w:basedOn w:val="1047"/>
    <w:link w:val="886"/>
    <w:uiPriority w:val="9"/>
    <w:rPr>
      <w:rFonts w:ascii="Arial" w:hAnsi="Arial" w:eastAsia="Arial" w:cs="Arial"/>
      <w:i/>
      <w:iCs/>
      <w:sz w:val="21"/>
      <w:szCs w:val="21"/>
    </w:rPr>
  </w:style>
  <w:style w:type="paragraph" w:styleId="888">
    <w:name w:val="Title"/>
    <w:basedOn w:val="1040"/>
    <w:next w:val="1040"/>
    <w:link w:val="889"/>
    <w:uiPriority w:val="10"/>
    <w:qFormat/>
    <w:pPr>
      <w:contextualSpacing/>
      <w:spacing w:before="300" w:after="200"/>
    </w:pPr>
    <w:rPr>
      <w:sz w:val="48"/>
      <w:szCs w:val="48"/>
    </w:rPr>
  </w:style>
  <w:style w:type="character" w:styleId="889">
    <w:name w:val="Title Char"/>
    <w:basedOn w:val="1047"/>
    <w:link w:val="888"/>
    <w:uiPriority w:val="10"/>
    <w:rPr>
      <w:sz w:val="48"/>
      <w:szCs w:val="48"/>
    </w:rPr>
  </w:style>
  <w:style w:type="paragraph" w:styleId="890">
    <w:name w:val="Subtitle"/>
    <w:basedOn w:val="1040"/>
    <w:next w:val="1040"/>
    <w:link w:val="891"/>
    <w:uiPriority w:val="11"/>
    <w:qFormat/>
    <w:pPr>
      <w:spacing w:before="200" w:after="200"/>
    </w:pPr>
    <w:rPr>
      <w:sz w:val="24"/>
      <w:szCs w:val="24"/>
    </w:rPr>
  </w:style>
  <w:style w:type="character" w:styleId="891">
    <w:name w:val="Subtitle Char"/>
    <w:basedOn w:val="1047"/>
    <w:link w:val="890"/>
    <w:uiPriority w:val="11"/>
    <w:rPr>
      <w:sz w:val="24"/>
      <w:szCs w:val="24"/>
    </w:rPr>
  </w:style>
  <w:style w:type="paragraph" w:styleId="892">
    <w:name w:val="Quote"/>
    <w:basedOn w:val="1040"/>
    <w:next w:val="1040"/>
    <w:link w:val="893"/>
    <w:uiPriority w:val="29"/>
    <w:qFormat/>
    <w:pPr>
      <w:ind w:left="720" w:right="720"/>
    </w:pPr>
    <w:rPr>
      <w:i/>
    </w:rPr>
  </w:style>
  <w:style w:type="character" w:styleId="893">
    <w:name w:val="Quote Char"/>
    <w:link w:val="892"/>
    <w:uiPriority w:val="29"/>
    <w:rPr>
      <w:i/>
    </w:rPr>
  </w:style>
  <w:style w:type="paragraph" w:styleId="894">
    <w:name w:val="Intense Quote"/>
    <w:basedOn w:val="1040"/>
    <w:next w:val="1040"/>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name w:val="Intense Quote Char"/>
    <w:link w:val="894"/>
    <w:uiPriority w:val="30"/>
    <w:rPr>
      <w:i/>
    </w:rPr>
  </w:style>
  <w:style w:type="character" w:styleId="896">
    <w:name w:val="Header Char"/>
    <w:basedOn w:val="1047"/>
    <w:link w:val="1064"/>
    <w:uiPriority w:val="99"/>
  </w:style>
  <w:style w:type="character" w:styleId="897">
    <w:name w:val="Footer Char"/>
    <w:basedOn w:val="1047"/>
    <w:link w:val="1062"/>
    <w:uiPriority w:val="99"/>
  </w:style>
  <w:style w:type="paragraph" w:styleId="898">
    <w:name w:val="Caption"/>
    <w:basedOn w:val="1040"/>
    <w:next w:val="1040"/>
    <w:uiPriority w:val="35"/>
    <w:semiHidden/>
    <w:unhideWhenUsed/>
    <w:qFormat/>
    <w:pPr>
      <w:spacing w:line="276" w:lineRule="auto"/>
    </w:pPr>
    <w:rPr>
      <w:b/>
      <w:bCs/>
      <w:color w:val="4f81bd" w:themeColor="accent1"/>
      <w:sz w:val="18"/>
      <w:szCs w:val="18"/>
    </w:rPr>
  </w:style>
  <w:style w:type="character" w:styleId="899">
    <w:name w:val="Caption Char"/>
    <w:basedOn w:val="898"/>
    <w:link w:val="1062"/>
    <w:uiPriority w:val="99"/>
  </w:style>
  <w:style w:type="table" w:styleId="900">
    <w:name w:val="Table Grid Light"/>
    <w:basedOn w:val="1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1">
    <w:name w:val="Plain Table 1"/>
    <w:basedOn w:val="1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2"/>
    <w:basedOn w:val="10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3"/>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name w:val="Plain Table 4"/>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name w:val="Plain Table 5"/>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6">
    <w:name w:val="Grid Table 1 Light"/>
    <w:basedOn w:val="10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7">
    <w:name w:val="Grid Table 1 Light - Accent 1"/>
    <w:basedOn w:val="1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8">
    <w:name w:val="Grid Table 1 Light - Accent 2"/>
    <w:basedOn w:val="1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9">
    <w:name w:val="Grid Table 1 Light - Accent 3"/>
    <w:basedOn w:val="1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0">
    <w:name w:val="Grid Table 1 Light - Accent 4"/>
    <w:basedOn w:val="1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1">
    <w:name w:val="Grid Table 1 Light - Accent 5"/>
    <w:basedOn w:val="1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2">
    <w:name w:val="Grid Table 1 Light - Accent 6"/>
    <w:basedOn w:val="1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3">
    <w:name w:val="Grid Table 2"/>
    <w:basedOn w:val="1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4">
    <w:name w:val="Grid Table 2 - Accent 1"/>
    <w:basedOn w:val="1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5">
    <w:name w:val="Grid Table 2 - Accent 2"/>
    <w:basedOn w:val="1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2 - Accent 3"/>
    <w:basedOn w:val="1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2 - Accent 4"/>
    <w:basedOn w:val="1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2 - Accent 5"/>
    <w:basedOn w:val="1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9">
    <w:name w:val="Grid Table 2 - Accent 6"/>
    <w:basedOn w:val="1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0">
    <w:name w:val="Grid Table 3"/>
    <w:basedOn w:val="1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1"/>
    <w:basedOn w:val="1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2"/>
    <w:basedOn w:val="1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3"/>
    <w:basedOn w:val="1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4"/>
    <w:basedOn w:val="1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5"/>
    <w:basedOn w:val="1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6"/>
    <w:basedOn w:val="1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4"/>
    <w:basedOn w:val="10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name w:val="Grid Table 4 - Accent 1"/>
    <w:basedOn w:val="10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9">
    <w:name w:val="Grid Table 4 - Accent 2"/>
    <w:basedOn w:val="10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0">
    <w:name w:val="Grid Table 4 - Accent 3"/>
    <w:basedOn w:val="10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1">
    <w:name w:val="Grid Table 4 - Accent 4"/>
    <w:basedOn w:val="10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2">
    <w:name w:val="Grid Table 4 - Accent 5"/>
    <w:basedOn w:val="10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3">
    <w:name w:val="Grid Table 4 - Accent 6"/>
    <w:basedOn w:val="10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4">
    <w:name w:val="Grid Table 5 Dark"/>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5">
    <w:name w:val="Grid Table 5 Dark- Accent 1"/>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6">
    <w:name w:val="Grid Table 5 Dark - Accent 2"/>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7">
    <w:name w:val="Grid Table 5 Dark - Accent 3"/>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8">
    <w:name w:val="Grid Table 5 Dark- Accent 4"/>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9">
    <w:name w:val="Grid Table 5 Dark - Accent 5"/>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0">
    <w:name w:val="Grid Table 5 Dark - Accent 6"/>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1">
    <w:name w:val="Grid Table 6 Colorful"/>
    <w:basedOn w:val="10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2">
    <w:name w:val="Grid Table 6 Colorful - Accent 1"/>
    <w:basedOn w:val="10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3">
    <w:name w:val="Grid Table 6 Colorful - Accent 2"/>
    <w:basedOn w:val="1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4">
    <w:name w:val="Grid Table 6 Colorful - Accent 3"/>
    <w:basedOn w:val="10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5">
    <w:name w:val="Grid Table 6 Colorful - Accent 4"/>
    <w:basedOn w:val="1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6">
    <w:name w:val="Grid Table 6 Colorful - Accent 5"/>
    <w:basedOn w:val="10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7">
    <w:name w:val="Grid Table 6 Colorful - Accent 6"/>
    <w:basedOn w:val="10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8">
    <w:name w:val="Grid Table 7 Colorful"/>
    <w:basedOn w:val="10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9">
    <w:name w:val="Grid Table 7 Colorful - Accent 1"/>
    <w:basedOn w:val="10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0">
    <w:name w:val="Grid Table 7 Colorful - Accent 2"/>
    <w:basedOn w:val="10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7 Colorful - Accent 3"/>
    <w:basedOn w:val="10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7 Colorful - Accent 4"/>
    <w:basedOn w:val="10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7 Colorful - Accent 5"/>
    <w:basedOn w:val="10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4">
    <w:name w:val="Grid Table 7 Colorful - Accent 6"/>
    <w:basedOn w:val="10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5">
    <w:name w:val="List Table 1 Light"/>
    <w:basedOn w:val="10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name w:val="List Table 1 Light - Accent 1"/>
    <w:basedOn w:val="10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7">
    <w:name w:val="List Table 1 Light - Accent 2"/>
    <w:basedOn w:val="10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8">
    <w:name w:val="List Table 1 Light - Accent 3"/>
    <w:basedOn w:val="10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9">
    <w:name w:val="List Table 1 Light - Accent 4"/>
    <w:basedOn w:val="10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0">
    <w:name w:val="List Table 1 Light - Accent 5"/>
    <w:basedOn w:val="10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1">
    <w:name w:val="List Table 1 Light - Accent 6"/>
    <w:basedOn w:val="10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2">
    <w:name w:val="List Table 2"/>
    <w:basedOn w:val="10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3">
    <w:name w:val="List Table 2 - Accent 1"/>
    <w:basedOn w:val="10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4">
    <w:name w:val="List Table 2 - Accent 2"/>
    <w:basedOn w:val="10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5">
    <w:name w:val="List Table 2 - Accent 3"/>
    <w:basedOn w:val="10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6">
    <w:name w:val="List Table 2 - Accent 4"/>
    <w:basedOn w:val="10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7">
    <w:name w:val="List Table 2 - Accent 5"/>
    <w:basedOn w:val="10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8">
    <w:name w:val="List Table 2 - Accent 6"/>
    <w:basedOn w:val="10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9">
    <w:name w:val="List Table 3"/>
    <w:basedOn w:val="1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3 - Accent 1"/>
    <w:basedOn w:val="10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3 - Accent 2"/>
    <w:basedOn w:val="1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2">
    <w:name w:val="List Table 3 - Accent 3"/>
    <w:basedOn w:val="10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3">
    <w:name w:val="List Table 3 - Accent 4"/>
    <w:basedOn w:val="1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4">
    <w:name w:val="List Table 3 - Accent 5"/>
    <w:basedOn w:val="10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5">
    <w:name w:val="List Table 3 - Accent 6"/>
    <w:basedOn w:val="10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6">
    <w:name w:val="List Table 4"/>
    <w:basedOn w:val="1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4 - Accent 1"/>
    <w:basedOn w:val="10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8">
    <w:name w:val="List Table 4 - Accent 2"/>
    <w:basedOn w:val="10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9">
    <w:name w:val="List Table 4 - Accent 3"/>
    <w:basedOn w:val="10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0">
    <w:name w:val="List Table 4 - Accent 4"/>
    <w:basedOn w:val="10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1">
    <w:name w:val="List Table 4 - Accent 5"/>
    <w:basedOn w:val="10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2">
    <w:name w:val="List Table 4 - Accent 6"/>
    <w:basedOn w:val="10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3">
    <w:name w:val="List Table 5 Dark"/>
    <w:basedOn w:val="10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1"/>
    <w:basedOn w:val="10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2"/>
    <w:basedOn w:val="10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3"/>
    <w:basedOn w:val="10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4"/>
    <w:basedOn w:val="10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5"/>
    <w:basedOn w:val="10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6"/>
    <w:basedOn w:val="10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6 Colorful"/>
    <w:basedOn w:val="10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1">
    <w:name w:val="List Table 6 Colorful - Accent 1"/>
    <w:basedOn w:val="10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2">
    <w:name w:val="List Table 6 Colorful - Accent 2"/>
    <w:basedOn w:val="10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3">
    <w:name w:val="List Table 6 Colorful - Accent 3"/>
    <w:basedOn w:val="10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4">
    <w:name w:val="List Table 6 Colorful - Accent 4"/>
    <w:basedOn w:val="10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5">
    <w:name w:val="List Table 6 Colorful - Accent 5"/>
    <w:basedOn w:val="10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6">
    <w:name w:val="List Table 6 Colorful - Accent 6"/>
    <w:basedOn w:val="10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7">
    <w:name w:val="List Table 7 Colorful"/>
    <w:basedOn w:val="10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8">
    <w:name w:val="List Table 7 Colorful - Accent 1"/>
    <w:basedOn w:val="10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9">
    <w:name w:val="List Table 7 Colorful - Accent 2"/>
    <w:basedOn w:val="10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0">
    <w:name w:val="List Table 7 Colorful - Accent 3"/>
    <w:basedOn w:val="10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1">
    <w:name w:val="List Table 7 Colorful - Accent 4"/>
    <w:basedOn w:val="10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2">
    <w:name w:val="List Table 7 Colorful - Accent 5"/>
    <w:basedOn w:val="10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3">
    <w:name w:val="List Table 7 Colorful - Accent 6"/>
    <w:basedOn w:val="10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4">
    <w:name w:val="Lined - Accent"/>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Lined - Accent 1"/>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Lined - Accent 2"/>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Lined - Accent 3"/>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Lined - Accent 4"/>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Lined - Accent 5"/>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Lined - Accent 6"/>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amp; Lined - Accent"/>
    <w:basedOn w:val="10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Bordered &amp; Lined - Accent 1"/>
    <w:basedOn w:val="10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3">
    <w:name w:val="Bordered &amp; Lined - Accent 2"/>
    <w:basedOn w:val="10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4">
    <w:name w:val="Bordered &amp; Lined - Accent 3"/>
    <w:basedOn w:val="10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5">
    <w:name w:val="Bordered &amp; Lined - Accent 4"/>
    <w:basedOn w:val="10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6">
    <w:name w:val="Bordered &amp; Lined - Accent 5"/>
    <w:basedOn w:val="10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7">
    <w:name w:val="Bordered &amp; Lined - Accent 6"/>
    <w:basedOn w:val="10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8">
    <w:name w:val="Bordered"/>
    <w:basedOn w:val="10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9">
    <w:name w:val="Bordered - Accent 1"/>
    <w:basedOn w:val="1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0">
    <w:name w:val="Bordered - Accent 2"/>
    <w:basedOn w:val="1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1">
    <w:name w:val="Bordered - Accent 3"/>
    <w:basedOn w:val="1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2">
    <w:name w:val="Bordered - Accent 4"/>
    <w:basedOn w:val="1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3">
    <w:name w:val="Bordered - Accent 5"/>
    <w:basedOn w:val="1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4">
    <w:name w:val="Bordered - Accent 6"/>
    <w:basedOn w:val="1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5">
    <w:name w:val="footnote text"/>
    <w:basedOn w:val="1040"/>
    <w:link w:val="1026"/>
    <w:uiPriority w:val="99"/>
    <w:semiHidden/>
    <w:unhideWhenUsed/>
    <w:pPr>
      <w:spacing w:after="40" w:line="240" w:lineRule="auto"/>
    </w:pPr>
    <w:rPr>
      <w:sz w:val="18"/>
    </w:rPr>
  </w:style>
  <w:style w:type="character" w:styleId="1026">
    <w:name w:val="Footnote Text Char"/>
    <w:link w:val="1025"/>
    <w:uiPriority w:val="99"/>
    <w:rPr>
      <w:sz w:val="18"/>
    </w:rPr>
  </w:style>
  <w:style w:type="character" w:styleId="1027">
    <w:name w:val="footnote reference"/>
    <w:basedOn w:val="1047"/>
    <w:uiPriority w:val="99"/>
    <w:unhideWhenUsed/>
    <w:rPr>
      <w:vertAlign w:val="superscript"/>
    </w:rPr>
  </w:style>
  <w:style w:type="paragraph" w:styleId="1028">
    <w:name w:val="endnote text"/>
    <w:basedOn w:val="1040"/>
    <w:link w:val="1029"/>
    <w:uiPriority w:val="99"/>
    <w:semiHidden/>
    <w:unhideWhenUsed/>
    <w:pPr>
      <w:spacing w:after="0" w:line="240" w:lineRule="auto"/>
    </w:pPr>
    <w:rPr>
      <w:sz w:val="20"/>
    </w:rPr>
  </w:style>
  <w:style w:type="character" w:styleId="1029">
    <w:name w:val="Endnote Text Char"/>
    <w:link w:val="1028"/>
    <w:uiPriority w:val="99"/>
    <w:rPr>
      <w:sz w:val="20"/>
    </w:rPr>
  </w:style>
  <w:style w:type="character" w:styleId="1030">
    <w:name w:val="endnote reference"/>
    <w:basedOn w:val="1047"/>
    <w:uiPriority w:val="99"/>
    <w:semiHidden/>
    <w:unhideWhenUsed/>
    <w:rPr>
      <w:vertAlign w:val="superscript"/>
    </w:r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qFormat/>
    <w:pPr>
      <w:jc w:val="both"/>
      <w:widowControl w:val="off"/>
    </w:pPr>
    <w:rPr>
      <w:sz w:val="21"/>
    </w:rPr>
  </w:style>
  <w:style w:type="paragraph" w:styleId="1041">
    <w:name w:val="Heading 1"/>
    <w:basedOn w:val="1040"/>
    <w:next w:val="1040"/>
    <w:link w:val="1050"/>
    <w:uiPriority w:val="99"/>
    <w:qFormat/>
    <w:pPr>
      <w:keepLines/>
      <w:keepNext/>
      <w:spacing w:before="340" w:after="330" w:line="578" w:lineRule="auto"/>
      <w:outlineLvl w:val="0"/>
    </w:pPr>
    <w:rPr>
      <w:b/>
      <w:bCs/>
      <w:sz w:val="44"/>
      <w:szCs w:val="44"/>
    </w:rPr>
  </w:style>
  <w:style w:type="paragraph" w:styleId="1042">
    <w:name w:val="Heading 2"/>
    <w:basedOn w:val="1040"/>
    <w:next w:val="1040"/>
    <w:link w:val="1051"/>
    <w:qFormat/>
    <w:pPr>
      <w:keepLines/>
      <w:keepNext/>
      <w:spacing w:line="413" w:lineRule="auto"/>
      <w:outlineLvl w:val="1"/>
    </w:pPr>
    <w:rPr>
      <w:rFonts w:ascii="Arial" w:hAnsi="Arial" w:eastAsia="黑体"/>
      <w:b/>
      <w:sz w:val="32"/>
    </w:rPr>
  </w:style>
  <w:style w:type="paragraph" w:styleId="1043">
    <w:name w:val="Heading 3"/>
    <w:basedOn w:val="1040"/>
    <w:next w:val="1040"/>
    <w:link w:val="1052"/>
    <w:uiPriority w:val="99"/>
    <w:unhideWhenUsed/>
    <w:qFormat/>
    <w:pPr>
      <w:keepLines/>
      <w:keepNext/>
      <w:spacing w:before="260" w:after="260" w:line="416" w:lineRule="auto"/>
      <w:outlineLvl w:val="2"/>
    </w:pPr>
    <w:rPr>
      <w:b/>
      <w:bCs/>
      <w:sz w:val="32"/>
      <w:szCs w:val="32"/>
    </w:rPr>
  </w:style>
  <w:style w:type="paragraph" w:styleId="1044">
    <w:name w:val="Heading 4"/>
    <w:basedOn w:val="1040"/>
    <w:next w:val="1040"/>
    <w:link w:val="1053"/>
    <w:unhideWhenUsed/>
    <w:qFormat/>
    <w:pPr>
      <w:keepLines/>
      <w:keepNext/>
      <w:spacing w:before="280" w:after="290" w:line="376" w:lineRule="auto"/>
      <w:outlineLvl w:val="3"/>
    </w:pPr>
    <w:rPr>
      <w:rFonts w:ascii="Cambria" w:hAnsi="Cambria"/>
      <w:b/>
      <w:bCs/>
      <w:sz w:val="28"/>
      <w:szCs w:val="28"/>
    </w:rPr>
  </w:style>
  <w:style w:type="paragraph" w:styleId="1045">
    <w:name w:val="Heading 5"/>
    <w:basedOn w:val="1040"/>
    <w:next w:val="1040"/>
    <w:link w:val="1054"/>
    <w:uiPriority w:val="9"/>
    <w:unhideWhenUsed/>
    <w:qFormat/>
    <w:pPr>
      <w:keepLines/>
      <w:keepNext/>
      <w:spacing w:before="280" w:after="290" w:line="376" w:lineRule="auto"/>
      <w:outlineLvl w:val="4"/>
    </w:pPr>
    <w:rPr>
      <w:b/>
      <w:bCs/>
      <w:sz w:val="28"/>
      <w:szCs w:val="28"/>
    </w:rPr>
  </w:style>
  <w:style w:type="paragraph" w:styleId="1046">
    <w:name w:val="Heading 6"/>
    <w:basedOn w:val="1040"/>
    <w:next w:val="1040"/>
    <w:link w:val="1055"/>
    <w:uiPriority w:val="9"/>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1047" w:default="1">
    <w:name w:val="Default Paragraph Font"/>
    <w:uiPriority w:val="1"/>
    <w:semiHidden/>
    <w:unhideWhenUsed/>
  </w:style>
  <w:style w:type="table" w:styleId="1048" w:default="1">
    <w:name w:val="Normal Table"/>
    <w:uiPriority w:val="99"/>
    <w:semiHidden/>
    <w:unhideWhenUsed/>
    <w:qFormat/>
    <w:tblPr>
      <w:tblInd w:w="0" w:type="dxa"/>
      <w:tblCellMar>
        <w:left w:w="108" w:type="dxa"/>
        <w:top w:w="0" w:type="dxa"/>
        <w:right w:w="108" w:type="dxa"/>
        <w:bottom w:w="0" w:type="dxa"/>
      </w:tblCellMar>
    </w:tblPr>
  </w:style>
  <w:style w:type="numbering" w:styleId="1049" w:default="1">
    <w:name w:val="No List"/>
    <w:uiPriority w:val="99"/>
    <w:semiHidden/>
    <w:unhideWhenUsed/>
  </w:style>
  <w:style w:type="character" w:styleId="1050" w:customStyle="1">
    <w:name w:val="标题 1 Char"/>
    <w:link w:val="1041"/>
    <w:uiPriority w:val="99"/>
    <w:qFormat/>
    <w:rPr>
      <w:rFonts w:ascii="Times New Roman" w:hAnsi="Times New Roman"/>
      <w:b/>
      <w:bCs/>
      <w:sz w:val="44"/>
      <w:szCs w:val="44"/>
    </w:rPr>
  </w:style>
  <w:style w:type="character" w:styleId="1051" w:customStyle="1">
    <w:name w:val="标题 2 Char"/>
    <w:link w:val="1042"/>
    <w:qFormat/>
    <w:rPr>
      <w:rFonts w:ascii="Arial" w:hAnsi="Arial" w:eastAsia="黑体"/>
      <w:b/>
      <w:sz w:val="32"/>
    </w:rPr>
  </w:style>
  <w:style w:type="character" w:styleId="1052" w:customStyle="1">
    <w:name w:val="标题 3 Char"/>
    <w:basedOn w:val="1047"/>
    <w:link w:val="1043"/>
    <w:uiPriority w:val="99"/>
    <w:qFormat/>
    <w:rPr>
      <w:b/>
      <w:bCs/>
      <w:sz w:val="32"/>
      <w:szCs w:val="32"/>
    </w:rPr>
  </w:style>
  <w:style w:type="character" w:styleId="1053" w:customStyle="1">
    <w:name w:val="标题 4 Char"/>
    <w:basedOn w:val="1047"/>
    <w:link w:val="1044"/>
    <w:qFormat/>
    <w:rPr>
      <w:rFonts w:ascii="Cambria" w:hAnsi="Cambria"/>
      <w:b/>
      <w:bCs/>
      <w:sz w:val="28"/>
      <w:szCs w:val="28"/>
    </w:rPr>
  </w:style>
  <w:style w:type="character" w:styleId="1054" w:customStyle="1">
    <w:name w:val="标题 5 Char"/>
    <w:basedOn w:val="1047"/>
    <w:link w:val="1045"/>
    <w:uiPriority w:val="9"/>
    <w:qFormat/>
    <w:rPr>
      <w:b/>
      <w:bCs/>
      <w:sz w:val="28"/>
      <w:szCs w:val="28"/>
    </w:rPr>
  </w:style>
  <w:style w:type="character" w:styleId="1055" w:customStyle="1">
    <w:name w:val="标题 6 Char"/>
    <w:basedOn w:val="1047"/>
    <w:link w:val="1046"/>
    <w:uiPriority w:val="9"/>
    <w:rPr>
      <w:rFonts w:asciiTheme="majorHAnsi" w:hAnsiTheme="majorHAnsi" w:eastAsiaTheme="majorEastAsia" w:cstheme="majorBidi"/>
      <w:b/>
      <w:bCs/>
      <w:sz w:val="24"/>
      <w:szCs w:val="24"/>
    </w:rPr>
  </w:style>
  <w:style w:type="paragraph" w:styleId="1056">
    <w:name w:val="annotation text"/>
    <w:basedOn w:val="1040"/>
    <w:link w:val="1057"/>
    <w:uiPriority w:val="99"/>
    <w:semiHidden/>
    <w:qFormat/>
    <w:pPr>
      <w:jc w:val="left"/>
    </w:pPr>
  </w:style>
  <w:style w:type="character" w:styleId="1057" w:customStyle="1">
    <w:name w:val="批注文字 Char1"/>
    <w:basedOn w:val="1047"/>
    <w:link w:val="1056"/>
    <w:uiPriority w:val="99"/>
    <w:semiHidden/>
    <w:rPr>
      <w:sz w:val="21"/>
    </w:rPr>
  </w:style>
  <w:style w:type="paragraph" w:styleId="1058">
    <w:name w:val="Body Text"/>
    <w:basedOn w:val="1040"/>
    <w:link w:val="1059"/>
    <w:qFormat/>
    <w:rPr>
      <w:sz w:val="20"/>
    </w:rPr>
  </w:style>
  <w:style w:type="character" w:styleId="1059" w:customStyle="1">
    <w:name w:val="正文文本 Char"/>
    <w:basedOn w:val="1047"/>
    <w:link w:val="1058"/>
  </w:style>
  <w:style w:type="paragraph" w:styleId="1060">
    <w:name w:val="Plain Text"/>
    <w:basedOn w:val="1040"/>
    <w:link w:val="1061"/>
    <w:qFormat/>
    <w:rPr>
      <w:rFonts w:ascii="宋体" w:hAnsi="Courier New"/>
    </w:rPr>
  </w:style>
  <w:style w:type="character" w:styleId="1061" w:customStyle="1">
    <w:name w:val="纯文本 Char"/>
    <w:link w:val="1060"/>
    <w:qFormat/>
    <w:rPr>
      <w:rFonts w:ascii="宋体" w:hAnsi="Courier New"/>
      <w:sz w:val="21"/>
    </w:rPr>
  </w:style>
  <w:style w:type="paragraph" w:styleId="1062">
    <w:name w:val="Footer"/>
    <w:basedOn w:val="1040"/>
    <w:link w:val="1063"/>
    <w:uiPriority w:val="99"/>
    <w:qFormat/>
    <w:pPr>
      <w:jc w:val="left"/>
      <w:tabs>
        <w:tab w:val="center" w:pos="4153" w:leader="none"/>
        <w:tab w:val="right" w:pos="8306" w:leader="none"/>
      </w:tabs>
    </w:pPr>
    <w:rPr>
      <w:sz w:val="18"/>
    </w:rPr>
  </w:style>
  <w:style w:type="character" w:styleId="1063" w:customStyle="1">
    <w:name w:val="页脚 Char"/>
    <w:link w:val="1062"/>
    <w:uiPriority w:val="99"/>
    <w:qFormat/>
    <w:rPr>
      <w:rFonts w:ascii="Times New Roman" w:hAnsi="Times New Roman"/>
      <w:sz w:val="18"/>
    </w:rPr>
  </w:style>
  <w:style w:type="paragraph" w:styleId="1064">
    <w:name w:val="Header"/>
    <w:basedOn w:val="1040"/>
    <w:link w:val="1065"/>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1065" w:customStyle="1">
    <w:name w:val="页眉 Char"/>
    <w:link w:val="1064"/>
    <w:uiPriority w:val="99"/>
    <w:qFormat/>
    <w:rPr>
      <w:rFonts w:ascii="Times New Roman" w:hAnsi="Times New Roman"/>
      <w:sz w:val="18"/>
    </w:rPr>
  </w:style>
  <w:style w:type="paragraph" w:styleId="1066">
    <w:name w:val="toc 1"/>
    <w:basedOn w:val="1040"/>
    <w:next w:val="1040"/>
    <w:qFormat/>
  </w:style>
  <w:style w:type="paragraph" w:styleId="1067">
    <w:name w:val="Body Text Indent 3"/>
    <w:basedOn w:val="1040"/>
    <w:link w:val="1068"/>
    <w:qFormat/>
    <w:pPr>
      <w:ind w:left="420"/>
      <w:spacing w:after="120"/>
    </w:pPr>
    <w:rPr>
      <w:sz w:val="16"/>
      <w:szCs w:val="16"/>
    </w:rPr>
  </w:style>
  <w:style w:type="character" w:styleId="1068" w:customStyle="1">
    <w:name w:val="正文文本缩进 3 Char"/>
    <w:link w:val="1067"/>
    <w:qFormat/>
    <w:rPr>
      <w:rFonts w:ascii="Times New Roman" w:hAnsi="Times New Roman"/>
      <w:sz w:val="16"/>
      <w:szCs w:val="16"/>
    </w:rPr>
  </w:style>
  <w:style w:type="paragraph" w:styleId="1069">
    <w:name w:val="Body Text 2"/>
    <w:basedOn w:val="1040"/>
    <w:link w:val="1070"/>
    <w:qFormat/>
    <w:pPr>
      <w:spacing w:line="480" w:lineRule="auto"/>
    </w:pPr>
    <w:rPr>
      <w:sz w:val="20"/>
    </w:rPr>
  </w:style>
  <w:style w:type="character" w:styleId="1070" w:customStyle="1">
    <w:name w:val="正文文本 2 Char"/>
    <w:link w:val="1069"/>
    <w:qFormat/>
    <w:rPr>
      <w:rFonts w:ascii="Times New Roman" w:hAnsi="Times New Roman"/>
    </w:rPr>
  </w:style>
  <w:style w:type="paragraph" w:styleId="1071">
    <w:name w:val="Normal (Web)"/>
    <w:basedOn w:val="1040"/>
    <w:uiPriority w:val="99"/>
    <w:qFormat/>
    <w:pPr>
      <w:jc w:val="left"/>
      <w:spacing w:before="100" w:beforeAutospacing="1" w:after="100" w:afterAutospacing="1"/>
    </w:pPr>
    <w:rPr>
      <w:sz w:val="24"/>
    </w:rPr>
  </w:style>
  <w:style w:type="paragraph" w:styleId="1072">
    <w:name w:val="Body Text First Indent"/>
    <w:basedOn w:val="1058"/>
    <w:link w:val="1073"/>
    <w:qFormat/>
    <w:pPr>
      <w:ind w:firstLine="420"/>
      <w:spacing w:after="120"/>
      <w:tabs>
        <w:tab w:val="left" w:pos="2020" w:leader="none"/>
        <w:tab w:val="center" w:pos="4535" w:leader="none"/>
      </w:tabs>
    </w:pPr>
    <w:rPr>
      <w:sz w:val="21"/>
    </w:rPr>
  </w:style>
  <w:style w:type="character" w:styleId="1073" w:customStyle="1">
    <w:name w:val="正文首行缩进 Char"/>
    <w:basedOn w:val="1059"/>
    <w:link w:val="1072"/>
    <w:rPr>
      <w:sz w:val="21"/>
    </w:rPr>
  </w:style>
  <w:style w:type="table" w:styleId="1074">
    <w:name w:val="Table Grid"/>
    <w:basedOn w:val="1048"/>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5">
    <w:name w:val="FollowedHyperlink"/>
    <w:qFormat/>
    <w:rPr>
      <w:color w:val="auto"/>
      <w:u w:val="none"/>
    </w:rPr>
  </w:style>
  <w:style w:type="character" w:styleId="1076">
    <w:name w:val="Hyperlink"/>
    <w:uiPriority w:val="99"/>
    <w:unhideWhenUsed/>
    <w:qFormat/>
    <w:rPr>
      <w:color w:val="0563c1"/>
      <w:u w:val="single"/>
    </w:rPr>
  </w:style>
  <w:style w:type="paragraph" w:styleId="1077" w:customStyle="1">
    <w:name w:val="普通文字"/>
    <w:basedOn w:val="1040"/>
    <w:next w:val="1040"/>
    <w:uiPriority w:val="99"/>
    <w:qFormat/>
    <w:rPr>
      <w:rFonts w:ascii="宋体"/>
      <w:sz w:val="24"/>
    </w:rPr>
  </w:style>
  <w:style w:type="paragraph" w:styleId="1078" w:customStyle="1">
    <w:name w:val="正文缩进1"/>
    <w:basedOn w:val="1040"/>
    <w:qFormat/>
    <w:pPr>
      <w:ind w:firstLine="420"/>
      <w:jc w:val="left"/>
    </w:pPr>
    <w:rPr>
      <w:rFonts w:ascii="宋体" w:hAnsi="Calibri"/>
      <w:sz w:val="24"/>
      <w:szCs w:val="22"/>
    </w:rPr>
  </w:style>
  <w:style w:type="paragraph" w:styleId="1079" w:customStyle="1">
    <w:name w:val="索引 11"/>
    <w:basedOn w:val="1040"/>
    <w:next w:val="1040"/>
    <w:qFormat/>
    <w:pPr>
      <w:spacing w:line="360" w:lineRule="auto"/>
    </w:pPr>
    <w:rPr>
      <w:rFonts w:ascii="仿宋_GB2312" w:eastAsia="仿宋_GB2312"/>
      <w:sz w:val="24"/>
    </w:rPr>
  </w:style>
  <w:style w:type="paragraph" w:styleId="1080" w:customStyle="1">
    <w:name w:val="纯文本1"/>
    <w:basedOn w:val="1040"/>
    <w:qFormat/>
    <w:rPr>
      <w:rFonts w:ascii="宋体" w:hAnsi="Courier New"/>
      <w:szCs w:val="22"/>
    </w:rPr>
  </w:style>
  <w:style w:type="paragraph" w:styleId="1081">
    <w:name w:val="List Paragraph"/>
    <w:basedOn w:val="1040"/>
    <w:uiPriority w:val="34"/>
    <w:qFormat/>
    <w:pPr>
      <w:ind w:firstLine="420"/>
    </w:pPr>
  </w:style>
  <w:style w:type="paragraph" w:styleId="1082" w:customStyle="1">
    <w:name w:val="普通正文"/>
    <w:basedOn w:val="1040"/>
    <w:qFormat/>
    <w:pPr>
      <w:ind w:firstLine="480"/>
      <w:jc w:val="left"/>
      <w:spacing w:before="120" w:after="120" w:line="360" w:lineRule="auto"/>
    </w:pPr>
    <w:rPr>
      <w:rFonts w:ascii="Arial" w:hAnsi="Arial"/>
      <w:sz w:val="24"/>
      <w:szCs w:val="24"/>
    </w:rPr>
  </w:style>
  <w:style w:type="paragraph" w:styleId="1083">
    <w:name w:val="Body Text Indent"/>
    <w:basedOn w:val="1040"/>
    <w:next w:val="1084"/>
    <w:link w:val="1085"/>
    <w:uiPriority w:val="99"/>
    <w:qFormat/>
    <w:pPr>
      <w:ind w:left="-105" w:firstLine="232"/>
    </w:pPr>
    <w:rPr>
      <w:rFonts w:ascii="Calibri" w:hAnsi="Calibri" w:eastAsia="仿宋_GB2312" w:cs="Calibri"/>
      <w:sz w:val="32"/>
      <w:szCs w:val="21"/>
    </w:rPr>
  </w:style>
  <w:style w:type="paragraph" w:styleId="1084">
    <w:name w:val="envelope return"/>
    <w:basedOn w:val="1040"/>
    <w:uiPriority w:val="99"/>
    <w:qFormat/>
    <w:rPr>
      <w:rFonts w:ascii="Arial" w:hAnsi="Arial"/>
      <w:szCs w:val="21"/>
    </w:rPr>
  </w:style>
  <w:style w:type="character" w:styleId="1085" w:customStyle="1">
    <w:name w:val="正文文本缩进 Char"/>
    <w:basedOn w:val="1047"/>
    <w:link w:val="1083"/>
    <w:uiPriority w:val="99"/>
    <w:rPr>
      <w:rFonts w:ascii="Calibri" w:hAnsi="Calibri" w:eastAsia="仿宋_GB2312" w:cs="Calibri"/>
      <w:sz w:val="32"/>
      <w:szCs w:val="21"/>
    </w:rPr>
  </w:style>
  <w:style w:type="paragraph" w:styleId="1086">
    <w:name w:val="index 4"/>
    <w:basedOn w:val="1040"/>
    <w:next w:val="1040"/>
    <w:unhideWhenUsed/>
    <w:qFormat/>
    <w:pPr>
      <w:ind w:left="600"/>
    </w:pPr>
    <w:rPr>
      <w:rFonts w:ascii="Calibri" w:hAnsi="Calibri" w:cs="Calibri"/>
      <w:szCs w:val="21"/>
    </w:rPr>
  </w:style>
  <w:style w:type="paragraph" w:styleId="1087">
    <w:name w:val="Date"/>
    <w:basedOn w:val="1040"/>
    <w:next w:val="1040"/>
    <w:link w:val="1088"/>
    <w:uiPriority w:val="99"/>
    <w:unhideWhenUsed/>
    <w:qFormat/>
    <w:pPr>
      <w:ind w:left="100"/>
    </w:pPr>
    <w:rPr>
      <w:rFonts w:ascii="Calibri" w:hAnsi="Calibri" w:cs="Calibri"/>
      <w:szCs w:val="21"/>
    </w:rPr>
  </w:style>
  <w:style w:type="character" w:styleId="1088" w:customStyle="1">
    <w:name w:val="日期 Char"/>
    <w:basedOn w:val="1047"/>
    <w:link w:val="1087"/>
    <w:uiPriority w:val="99"/>
    <w:qFormat/>
    <w:rPr>
      <w:rFonts w:ascii="Calibri" w:hAnsi="Calibri" w:cs="Calibri"/>
      <w:sz w:val="21"/>
      <w:szCs w:val="21"/>
    </w:rPr>
  </w:style>
  <w:style w:type="paragraph" w:styleId="1089">
    <w:name w:val="Balloon Text"/>
    <w:basedOn w:val="1040"/>
    <w:link w:val="1090"/>
    <w:uiPriority w:val="99"/>
    <w:qFormat/>
    <w:rPr>
      <w:rFonts w:ascii="Calibri" w:hAnsi="Calibri" w:cs="Calibri"/>
      <w:sz w:val="18"/>
      <w:szCs w:val="18"/>
    </w:rPr>
  </w:style>
  <w:style w:type="character" w:styleId="1090" w:customStyle="1">
    <w:name w:val="批注框文本 Char"/>
    <w:basedOn w:val="1047"/>
    <w:link w:val="1089"/>
    <w:uiPriority w:val="99"/>
    <w:qFormat/>
    <w:rPr>
      <w:rFonts w:ascii="Calibri" w:hAnsi="Calibri" w:cs="Calibri"/>
      <w:sz w:val="18"/>
      <w:szCs w:val="18"/>
    </w:rPr>
  </w:style>
  <w:style w:type="paragraph" w:styleId="1091">
    <w:name w:val="toc 2"/>
    <w:basedOn w:val="1040"/>
    <w:next w:val="1040"/>
    <w:qFormat/>
    <w:pPr>
      <w:ind w:left="420"/>
    </w:pPr>
    <w:rPr>
      <w:rFonts w:ascii="Calibri" w:hAnsi="Calibri" w:cs="Calibri"/>
      <w:szCs w:val="21"/>
    </w:rPr>
  </w:style>
  <w:style w:type="paragraph" w:styleId="1092">
    <w:name w:val="annotation subject"/>
    <w:basedOn w:val="1056"/>
    <w:next w:val="1056"/>
    <w:link w:val="1093"/>
    <w:uiPriority w:val="99"/>
    <w:unhideWhenUsed/>
    <w:qFormat/>
    <w:rPr>
      <w:rFonts w:ascii="Calibri" w:hAnsi="Calibri" w:cs="Calibri"/>
      <w:b/>
      <w:bCs/>
      <w:szCs w:val="21"/>
    </w:rPr>
  </w:style>
  <w:style w:type="character" w:styleId="1093" w:customStyle="1">
    <w:name w:val="批注主题 Char"/>
    <w:basedOn w:val="1057"/>
    <w:link w:val="1092"/>
    <w:uiPriority w:val="99"/>
    <w:qFormat/>
    <w:rPr>
      <w:rFonts w:ascii="Calibri" w:hAnsi="Calibri" w:cs="Calibri"/>
      <w:b/>
      <w:bCs/>
      <w:szCs w:val="21"/>
    </w:rPr>
  </w:style>
  <w:style w:type="paragraph" w:styleId="1094">
    <w:name w:val="Body Text First Indent 2"/>
    <w:basedOn w:val="1083"/>
    <w:next w:val="1040"/>
    <w:link w:val="1095"/>
    <w:uiPriority w:val="99"/>
    <w:qFormat/>
    <w:pPr>
      <w:ind w:firstLine="420"/>
    </w:pPr>
  </w:style>
  <w:style w:type="character" w:styleId="1095" w:customStyle="1">
    <w:name w:val="正文首行缩进 2 Char"/>
    <w:basedOn w:val="1085"/>
    <w:link w:val="1094"/>
    <w:uiPriority w:val="99"/>
  </w:style>
  <w:style w:type="character" w:styleId="1096">
    <w:name w:val="Strong"/>
    <w:uiPriority w:val="22"/>
    <w:qFormat/>
    <w:rPr>
      <w:b/>
      <w:bCs/>
    </w:rPr>
  </w:style>
  <w:style w:type="character" w:styleId="1097">
    <w:name w:val="Emphasis"/>
    <w:uiPriority w:val="20"/>
    <w:qFormat/>
    <w:rPr>
      <w:i/>
      <w:iCs/>
    </w:rPr>
  </w:style>
  <w:style w:type="character" w:styleId="1098">
    <w:name w:val="annotation reference"/>
    <w:uiPriority w:val="99"/>
    <w:qFormat/>
    <w:rPr>
      <w:sz w:val="21"/>
      <w:szCs w:val="21"/>
    </w:rPr>
  </w:style>
  <w:style w:type="paragraph" w:styleId="1099" w:customStyle="1">
    <w:name w:val="Default"/>
    <w:qFormat/>
    <w:pPr>
      <w:widowControl w:val="off"/>
    </w:pPr>
    <w:rPr>
      <w:rFonts w:ascii="宋体" w:hAnsi="Calibri" w:cs="宋体"/>
      <w:color w:val="000000"/>
      <w:sz w:val="24"/>
      <w:szCs w:val="24"/>
    </w:rPr>
  </w:style>
  <w:style w:type="paragraph" w:styleId="1100" w:customStyle="1">
    <w:name w:val="正文1"/>
    <w:basedOn w:val="1040"/>
    <w:uiPriority w:val="99"/>
    <w:qFormat/>
    <w:p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paragraph" w:styleId="1101" w:customStyle="1">
    <w:name w:val="列出段落1"/>
    <w:basedOn w:val="1040"/>
    <w:uiPriority w:val="99"/>
    <w:qFormat/>
    <w:pPr>
      <w:ind w:firstLine="420"/>
    </w:pPr>
    <w:rPr>
      <w:rFonts w:ascii="Calibri" w:hAnsi="Calibri" w:cs="Calibri"/>
      <w:szCs w:val="21"/>
    </w:rPr>
  </w:style>
  <w:style w:type="paragraph" w:styleId="1102" w:customStyle="1">
    <w:name w:val="列出段落2"/>
    <w:basedOn w:val="1040"/>
    <w:uiPriority w:val="99"/>
    <w:qFormat/>
    <w:pPr>
      <w:ind w:firstLine="420"/>
    </w:pPr>
    <w:rPr>
      <w:rFonts w:ascii="Calibri" w:hAnsi="Calibri" w:cs="Calibri"/>
      <w:szCs w:val="21"/>
    </w:rPr>
  </w:style>
  <w:style w:type="paragraph" w:styleId="1103" w:customStyle="1">
    <w:name w:val="WPSOffice手动目录 1"/>
    <w:qFormat/>
  </w:style>
  <w:style w:type="character" w:styleId="1104" w:customStyle="1">
    <w:name w:val="无间隔 Char"/>
    <w:link w:val="1105"/>
    <w:uiPriority w:val="1"/>
    <w:qFormat/>
    <w:rPr>
      <w:sz w:val="21"/>
      <w:szCs w:val="22"/>
    </w:rPr>
  </w:style>
  <w:style w:type="paragraph" w:styleId="1105">
    <w:name w:val="No Spacing"/>
    <w:link w:val="1104"/>
    <w:uiPriority w:val="1"/>
    <w:qFormat/>
    <w:pPr>
      <w:jc w:val="both"/>
      <w:widowControl w:val="off"/>
    </w:pPr>
    <w:rPr>
      <w:sz w:val="21"/>
      <w:szCs w:val="22"/>
    </w:rPr>
  </w:style>
  <w:style w:type="character" w:styleId="1106" w:customStyle="1">
    <w:name w:val="font31"/>
    <w:qFormat/>
    <w:rPr>
      <w:rFonts w:hint="eastAsia" w:ascii="宋体" w:hAnsi="宋体" w:eastAsia="宋体" w:cs="宋体"/>
      <w:color w:val="000000"/>
      <w:sz w:val="21"/>
      <w:szCs w:val="21"/>
      <w:u w:val="none"/>
    </w:rPr>
  </w:style>
  <w:style w:type="character" w:styleId="1107" w:customStyle="1">
    <w:name w:val="font51"/>
    <w:qFormat/>
    <w:rPr>
      <w:rFonts w:hint="eastAsia" w:ascii="微软雅黑" w:hAnsi="微软雅黑" w:eastAsia="微软雅黑" w:cs="微软雅黑"/>
      <w:color w:val="000000"/>
      <w:sz w:val="18"/>
      <w:szCs w:val="18"/>
      <w:u w:val="none"/>
    </w:rPr>
  </w:style>
  <w:style w:type="paragraph" w:styleId="1108" w:customStyle="1">
    <w:name w:val="列表段落3"/>
    <w:basedOn w:val="1040"/>
    <w:uiPriority w:val="34"/>
    <w:qFormat/>
    <w:pPr>
      <w:ind w:firstLine="420"/>
    </w:pPr>
    <w:rPr>
      <w:rFonts w:ascii="Calibri" w:hAnsi="Calibri" w:cs="Calibri"/>
      <w:szCs w:val="21"/>
    </w:rPr>
  </w:style>
  <w:style w:type="character" w:styleId="1109" w:customStyle="1">
    <w:name w:val="font21"/>
    <w:basedOn w:val="1047"/>
    <w:qFormat/>
    <w:rPr>
      <w:rFonts w:hint="eastAsia" w:ascii="宋体" w:hAnsi="宋体" w:eastAsia="宋体" w:cs="宋体"/>
      <w:color w:val="000000"/>
      <w:sz w:val="24"/>
      <w:szCs w:val="24"/>
      <w:u w:val="none"/>
    </w:rPr>
  </w:style>
  <w:style w:type="paragraph" w:styleId="1110" w:customStyle="1">
    <w:name w:val="标题 11"/>
    <w:basedOn w:val="1040"/>
    <w:next w:val="1040"/>
    <w:qFormat/>
    <w:pPr>
      <w:keepLines/>
      <w:keepNext/>
      <w:spacing w:before="340" w:after="330" w:line="576" w:lineRule="auto"/>
      <w:outlineLvl w:val="0"/>
    </w:pPr>
    <w:rPr>
      <w:rFonts w:ascii="Calibri" w:hAnsi="Calibri" w:cs="Calibri"/>
      <w:b/>
      <w:sz w:val="44"/>
      <w:szCs w:val="21"/>
    </w:rPr>
  </w:style>
  <w:style w:type="table" w:styleId="1111" w:customStyle="1">
    <w:name w:val="网格型1"/>
    <w:basedOn w:val="1112"/>
    <w:qFormat/>
    <w:pPr>
      <w:jc w:val="both"/>
      <w:widowControl w:val="off"/>
    </w:pPr>
    <w:tblPr>
      <w:tblCellMar>
        <w:left w:w="0" w:type="dxa"/>
        <w:top w:w="0" w:type="dxa"/>
        <w:right w:w="0" w:type="dxa"/>
        <w:bottom w:w="0" w:type="dxa"/>
      </w:tblCellMar>
    </w:tblPr>
  </w:style>
  <w:style w:type="table" w:styleId="1112" w:customStyle="1">
    <w:name w:val="普通表格1"/>
    <w:semiHidden/>
    <w:qFormat/>
    <w:tblPr>
      <w:tblCellMar>
        <w:left w:w="0" w:type="dxa"/>
        <w:top w:w="0" w:type="dxa"/>
        <w:right w:w="0" w:type="dxa"/>
        <w:bottom w:w="0" w:type="dxa"/>
      </w:tblCellMar>
    </w:tblPr>
  </w:style>
  <w:style w:type="character" w:styleId="1113" w:customStyle="1">
    <w:name w:val="批注文字 Char"/>
    <w:basedOn w:val="1047"/>
    <w:uiPriority w:val="99"/>
    <w:semiHidden/>
    <w:qFormat/>
    <w:rPr>
      <w:rFonts w:ascii="Calibri" w:hAnsi="Calibri" w:cs="Calibri"/>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hyperlink" Target="http://www.creditchina.gov.cn" TargetMode="External"/><Relationship Id="rId18" Type="http://schemas.openxmlformats.org/officeDocument/2006/relationships/hyperlink" Target="http://download.ccgp.gov.cn/2018/zhiyihanfanben.zip" TargetMode="External"/><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许颖</cp:lastModifiedBy>
  <cp:revision>468</cp:revision>
  <dcterms:created xsi:type="dcterms:W3CDTF">2022-12-23T01:29:00Z</dcterms:created>
  <dcterms:modified xsi:type="dcterms:W3CDTF">2026-09-02T06:03:57Z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