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3"/>
        <w:jc w:val="center"/>
        <w:spacing w:before="75" w:beforeAutospacing="0" w:after="75" w:afterAutospacing="0" w:line="360" w:lineRule="auto"/>
        <w:widowControl/>
        <w:rPr>
          <w:rStyle w:val="868"/>
          <w:rFonts w:ascii="宋体" w:hAnsi="宋体" w:cs="宋体"/>
          <w:color w:val="auto"/>
          <w:sz w:val="72"/>
          <w:szCs w:val="72"/>
          <w:highlight w:val="none"/>
        </w:rPr>
      </w:pPr>
      <w:r>
        <w:rPr>
          <w:rStyle w:val="868"/>
          <w:rFonts w:hint="eastAsia" w:ascii="宋体" w:hAnsi="宋体" w:cs="宋体"/>
          <w:color w:val="auto"/>
          <w:sz w:val="72"/>
          <w:szCs w:val="72"/>
          <w:highlight w:val="none"/>
        </w:rPr>
        <w:t xml:space="preserve">                                                                                                                                                                                                        </w:t>
      </w:r>
      <w:r/>
    </w:p>
    <w:p>
      <w:pPr>
        <w:pStyle w:val="863"/>
        <w:jc w:val="center"/>
        <w:spacing w:before="75" w:beforeAutospacing="0" w:after="75" w:afterAutospacing="0" w:line="360" w:lineRule="auto"/>
        <w:widowControl/>
        <w:rPr>
          <w:rStyle w:val="868"/>
          <w:rFonts w:ascii="宋体" w:hAnsi="宋体" w:cs="宋体"/>
          <w:color w:val="auto"/>
          <w:sz w:val="72"/>
          <w:szCs w:val="72"/>
          <w:highlight w:val="none"/>
        </w:rPr>
      </w:pPr>
      <w:r>
        <w:rPr>
          <w:rStyle w:val="868"/>
          <w:rFonts w:hint="eastAsia" w:ascii="宋体" w:hAnsi="宋体" w:cs="宋体"/>
          <w:color w:val="auto"/>
          <w:sz w:val="72"/>
          <w:szCs w:val="72"/>
          <w:highlight w:val="none"/>
        </w:rPr>
        <w:t xml:space="preserve">苏州市级政府采购</w:t>
      </w:r>
      <w:r/>
    </w:p>
    <w:p>
      <w:pPr>
        <w:pStyle w:val="863"/>
        <w:jc w:val="center"/>
        <w:spacing w:before="75" w:beforeAutospacing="0" w:after="75" w:afterAutospacing="0" w:line="360" w:lineRule="auto"/>
        <w:widowControl/>
        <w:rPr>
          <w:rStyle w:val="868"/>
          <w:rFonts w:ascii="宋体" w:hAnsi="宋体" w:cs="宋体"/>
          <w:color w:val="auto"/>
          <w:sz w:val="72"/>
          <w:szCs w:val="72"/>
          <w:highlight w:val="none"/>
        </w:rPr>
      </w:pPr>
      <w:r>
        <w:rPr>
          <w:rStyle w:val="868"/>
          <w:rFonts w:hint="eastAsia" w:ascii="宋体" w:hAnsi="宋体" w:cs="宋体"/>
          <w:color w:val="auto"/>
          <w:sz w:val="72"/>
          <w:szCs w:val="72"/>
          <w:highlight w:val="none"/>
        </w:rPr>
        <w:t xml:space="preserve">服务类磋商项目</w:t>
      </w:r>
      <w:r/>
    </w:p>
    <w:p>
      <w:pPr>
        <w:pStyle w:val="863"/>
        <w:spacing w:before="75" w:beforeAutospacing="0" w:after="75" w:afterAutospacing="0" w:line="360" w:lineRule="auto"/>
        <w:widowControl/>
        <w:rPr>
          <w:rFonts w:ascii="宋体" w:hAnsi="宋体" w:cs="宋体"/>
          <w:color w:val="auto"/>
          <w:highlight w:val="none"/>
        </w:rPr>
      </w:pPr>
      <w:r>
        <w:rPr>
          <w:rFonts w:ascii="宋体" w:hAnsi="宋体" w:cs="宋体"/>
          <w:color w:val="auto"/>
          <w:highlight w:val="none"/>
        </w:rPr>
      </w:r>
      <w:r/>
    </w:p>
    <w:p>
      <w:pPr>
        <w:pStyle w:val="863"/>
        <w:spacing w:before="75" w:beforeAutospacing="0" w:after="75" w:afterAutospacing="0" w:line="360" w:lineRule="auto"/>
        <w:widowControl/>
        <w:rPr>
          <w:rFonts w:ascii="宋体" w:hAnsi="宋体" w:cs="宋体"/>
          <w:color w:val="auto"/>
          <w:highlight w:val="none"/>
        </w:rPr>
      </w:pPr>
      <w:r>
        <w:rPr>
          <w:rFonts w:ascii="宋体" w:hAnsi="宋体" w:cs="宋体"/>
          <w:color w:val="auto"/>
          <w:highlight w:val="none"/>
        </w:rPr>
      </w:r>
      <w:r/>
    </w:p>
    <w:p>
      <w:pPr>
        <w:pStyle w:val="863"/>
        <w:jc w:val="both"/>
        <w:spacing w:before="75" w:beforeAutospacing="0" w:after="75" w:afterAutospacing="0" w:line="360" w:lineRule="auto"/>
        <w:widowControl/>
        <w:rPr>
          <w:rStyle w:val="868"/>
          <w:rFonts w:ascii="宋体" w:hAnsi="宋体" w:cs="宋体"/>
          <w:color w:val="auto"/>
          <w:sz w:val="30"/>
          <w:szCs w:val="30"/>
          <w:highlight w:val="none"/>
        </w:rPr>
      </w:pPr>
      <w:r>
        <w:rPr>
          <w:rFonts w:ascii="宋体" w:hAnsi="宋体" w:cs="宋体"/>
          <w:color w:val="auto"/>
          <w:sz w:val="30"/>
          <w:szCs w:val="30"/>
          <w:highlight w:val="none"/>
        </w:rPr>
      </w:r>
      <w:r/>
    </w:p>
    <w:p>
      <w:pPr>
        <w:pStyle w:val="863"/>
        <w:ind w:firstLine="904"/>
        <w:jc w:val="both"/>
        <w:spacing w:before="75" w:beforeAutospacing="0" w:after="75" w:afterAutospacing="0" w:line="360" w:lineRule="auto"/>
        <w:widowControl/>
        <w:rPr>
          <w:rStyle w:val="868"/>
          <w:rFonts w:hint="eastAsia" w:ascii="宋体" w:hAnsi="宋体" w:eastAsia="宋体" w:cs="宋体"/>
          <w:color w:val="auto"/>
          <w:sz w:val="30"/>
          <w:szCs w:val="30"/>
          <w:highlight w:val="none"/>
          <w:lang w:eastAsia="zh-CN"/>
        </w:rPr>
      </w:pPr>
      <w:r>
        <w:rPr>
          <w:rStyle w:val="868"/>
          <w:rFonts w:hint="eastAsia" w:ascii="宋体" w:hAnsi="宋体" w:cs="宋体"/>
          <w:color w:val="auto"/>
          <w:sz w:val="30"/>
          <w:szCs w:val="30"/>
          <w:highlight w:val="none"/>
        </w:rPr>
        <w:t xml:space="preserve">采购编号：</w:t>
      </w:r>
      <w:r>
        <w:rPr>
          <w:rStyle w:val="868"/>
          <w:rFonts w:hint="eastAsia" w:ascii="宋体" w:hAnsi="宋体" w:cs="宋体"/>
          <w:color w:val="auto"/>
          <w:sz w:val="30"/>
          <w:szCs w:val="30"/>
          <w:highlight w:val="none"/>
          <w:lang w:eastAsia="zh-CN"/>
        </w:rPr>
        <w:t xml:space="preserve">JSZC-320500-SZST-C2026-0031</w:t>
      </w:r>
      <w:r/>
    </w:p>
    <w:p>
      <w:pPr>
        <w:pStyle w:val="863"/>
        <w:ind w:left="2401" w:hanging="1506"/>
        <w:jc w:val="both"/>
        <w:spacing w:before="75" w:beforeAutospacing="0" w:after="75" w:afterAutospacing="0" w:line="360" w:lineRule="auto"/>
        <w:widowControl/>
        <w:rPr>
          <w:rFonts w:hint="eastAsia" w:ascii="宋体" w:hAnsi="宋体" w:eastAsia="宋体" w:cs="宋体"/>
          <w:color w:val="auto"/>
          <w:highlight w:val="none"/>
          <w:lang w:eastAsia="zh-CN"/>
        </w:rPr>
      </w:pPr>
      <w:r>
        <w:rPr>
          <w:rStyle w:val="868"/>
          <w:rFonts w:hint="eastAsia" w:ascii="宋体" w:hAnsi="宋体" w:cs="宋体"/>
          <w:color w:val="auto"/>
          <w:sz w:val="30"/>
          <w:szCs w:val="30"/>
          <w:highlight w:val="none"/>
        </w:rPr>
        <w:t xml:space="preserve">项目名称：</w:t>
      </w:r>
      <w:r>
        <w:rPr>
          <w:rStyle w:val="868"/>
          <w:rFonts w:hint="eastAsia" w:ascii="宋体" w:hAnsi="宋体" w:cs="宋体"/>
          <w:color w:val="auto"/>
          <w:sz w:val="30"/>
          <w:szCs w:val="30"/>
          <w:highlight w:val="none"/>
          <w:lang w:eastAsia="zh-CN"/>
        </w:rPr>
        <w:t xml:space="preserve">公改示范项目监理服务及相关安全检测服务</w:t>
      </w:r>
      <w:r/>
    </w:p>
    <w:p>
      <w:pPr>
        <w:pStyle w:val="863"/>
        <w:ind w:firstLine="904"/>
        <w:jc w:val="both"/>
        <w:spacing w:before="75" w:beforeAutospacing="0" w:after="75" w:afterAutospacing="0" w:line="360" w:lineRule="auto"/>
        <w:widowControl/>
        <w:rPr>
          <w:rFonts w:hint="eastAsia" w:ascii="宋体" w:hAnsi="宋体" w:eastAsia="宋体" w:cs="宋体"/>
          <w:color w:val="auto"/>
          <w:highlight w:val="none"/>
          <w:lang w:eastAsia="zh-CN"/>
        </w:rPr>
      </w:pPr>
      <w:r>
        <w:rPr>
          <w:rStyle w:val="868"/>
          <w:rFonts w:hint="eastAsia" w:ascii="宋体" w:hAnsi="宋体" w:cs="宋体"/>
          <w:color w:val="auto"/>
          <w:sz w:val="30"/>
          <w:szCs w:val="30"/>
          <w:highlight w:val="none"/>
        </w:rPr>
        <w:t xml:space="preserve">采 购 人：</w:t>
      </w:r>
      <w:r>
        <w:rPr>
          <w:rStyle w:val="868"/>
          <w:rFonts w:hint="eastAsia" w:ascii="宋体" w:hAnsi="宋体" w:cs="宋体"/>
          <w:color w:val="auto"/>
          <w:sz w:val="30"/>
          <w:szCs w:val="30"/>
          <w:highlight w:val="none"/>
          <w:lang w:eastAsia="zh-CN"/>
        </w:rPr>
        <w:t xml:space="preserve">苏州市卫生健康信息中心</w:t>
      </w:r>
      <w:r/>
    </w:p>
    <w:p>
      <w:pPr>
        <w:pStyle w:val="863"/>
        <w:ind w:firstLine="904"/>
        <w:jc w:val="both"/>
        <w:spacing w:before="75" w:beforeAutospacing="0" w:after="75" w:afterAutospacing="0" w:line="360" w:lineRule="auto"/>
        <w:widowControl/>
        <w:rPr>
          <w:rStyle w:val="868"/>
          <w:rFonts w:ascii="宋体" w:hAnsi="宋体" w:cs="宋体"/>
          <w:color w:val="auto"/>
          <w:sz w:val="30"/>
          <w:szCs w:val="30"/>
          <w:highlight w:val="none"/>
        </w:rPr>
      </w:pPr>
      <w:r>
        <w:rPr>
          <w:rStyle w:val="868"/>
          <w:rFonts w:hint="eastAsia" w:ascii="宋体" w:hAnsi="宋体" w:cs="宋体"/>
          <w:color w:val="auto"/>
          <w:sz w:val="30"/>
          <w:szCs w:val="30"/>
          <w:highlight w:val="none"/>
        </w:rPr>
        <w:t xml:space="preserve">代理机构：苏州市天美达招投标咨询服务有限公司</w:t>
      </w:r>
      <w:r/>
    </w:p>
    <w:p>
      <w:pPr>
        <w:pStyle w:val="863"/>
        <w:ind w:firstLine="904"/>
        <w:jc w:val="both"/>
        <w:spacing w:before="75" w:beforeAutospacing="0" w:after="75" w:afterAutospacing="0" w:line="360" w:lineRule="auto"/>
        <w:widowControl/>
        <w:rPr>
          <w:rFonts w:ascii="宋体" w:hAnsi="宋体" w:cs="宋体"/>
          <w:color w:val="auto"/>
          <w:highlight w:val="none"/>
        </w:rPr>
      </w:pPr>
      <w:r>
        <w:rPr>
          <w:rStyle w:val="868"/>
          <w:rFonts w:hint="eastAsia" w:ascii="宋体" w:hAnsi="宋体" w:cs="宋体"/>
          <w:color w:val="auto"/>
          <w:sz w:val="30"/>
          <w:szCs w:val="30"/>
          <w:highlight w:val="none"/>
        </w:rPr>
        <w:t xml:space="preserve">采购类别：服务类</w:t>
      </w:r>
      <w:r/>
    </w:p>
    <w:p>
      <w:pPr>
        <w:pStyle w:val="863"/>
        <w:spacing w:before="75" w:beforeAutospacing="0" w:after="75" w:afterAutospacing="0" w:line="360" w:lineRule="auto"/>
        <w:widowControl/>
        <w:rPr>
          <w:rStyle w:val="868"/>
          <w:rFonts w:ascii="宋体" w:hAnsi="宋体" w:cs="宋体"/>
          <w:b w:val="0"/>
          <w:color w:val="auto"/>
          <w:highlight w:val="none"/>
        </w:rPr>
      </w:pPr>
      <w:r>
        <w:rPr>
          <w:rFonts w:hint="eastAsia" w:ascii="宋体" w:hAnsi="宋体" w:cs="宋体"/>
          <w:color w:val="auto"/>
          <w:highlight w:val="none"/>
        </w:rPr>
        <w:t xml:space="preserve"> </w:t>
      </w:r>
      <w:r/>
    </w:p>
    <w:p>
      <w:pPr>
        <w:pStyle w:val="863"/>
        <w:jc w:val="center"/>
        <w:spacing w:before="75" w:beforeAutospacing="0" w:after="75" w:afterAutospacing="0" w:line="360" w:lineRule="auto"/>
        <w:widowControl/>
        <w:rPr>
          <w:rStyle w:val="868"/>
          <w:rFonts w:ascii="宋体" w:hAnsi="宋体" w:cs="宋体"/>
          <w:color w:val="auto"/>
          <w:sz w:val="28"/>
          <w:szCs w:val="28"/>
          <w:highlight w:val="none"/>
        </w:rPr>
      </w:pPr>
      <w:r>
        <w:rPr>
          <w:rFonts w:ascii="宋体" w:hAnsi="宋体" w:cs="宋体"/>
          <w:color w:val="auto"/>
          <w:sz w:val="28"/>
          <w:szCs w:val="28"/>
          <w:highlight w:val="none"/>
        </w:rPr>
      </w:r>
      <w:r/>
    </w:p>
    <w:p>
      <w:pPr>
        <w:pStyle w:val="863"/>
        <w:jc w:val="center"/>
        <w:spacing w:before="75" w:beforeAutospacing="0" w:after="75" w:afterAutospacing="0" w:line="360" w:lineRule="auto"/>
        <w:widowControl/>
        <w:rPr>
          <w:rStyle w:val="868"/>
          <w:rFonts w:ascii="宋体" w:hAnsi="宋体" w:cs="宋体"/>
          <w:color w:val="auto"/>
          <w:sz w:val="28"/>
          <w:szCs w:val="28"/>
          <w:highlight w:val="none"/>
        </w:rPr>
      </w:pPr>
      <w:r>
        <w:rPr>
          <w:rFonts w:ascii="宋体" w:hAnsi="宋体" w:cs="宋体"/>
          <w:color w:val="auto"/>
          <w:sz w:val="28"/>
          <w:szCs w:val="28"/>
          <w:highlight w:val="none"/>
        </w:rPr>
      </w:r>
      <w:r/>
    </w:p>
    <w:p>
      <w:pPr>
        <w:pStyle w:val="863"/>
        <w:jc w:val="center"/>
        <w:spacing w:before="75" w:beforeAutospacing="0" w:after="75" w:afterAutospacing="0" w:line="360" w:lineRule="auto"/>
        <w:widowControl/>
        <w:rPr>
          <w:rStyle w:val="868"/>
          <w:rFonts w:ascii="宋体" w:hAnsi="宋体" w:cs="宋体"/>
          <w:color w:val="auto"/>
          <w:sz w:val="28"/>
          <w:szCs w:val="28"/>
          <w:highlight w:val="none"/>
        </w:rPr>
      </w:pPr>
      <w:r/>
      <w:bookmarkStart w:id="0" w:name="XTSCRQ_1"/>
      <w:r>
        <w:rPr>
          <w:rStyle w:val="868"/>
          <w:rFonts w:hint="eastAsia" w:ascii="宋体" w:hAnsi="宋体" w:cs="宋体"/>
          <w:color w:val="auto"/>
          <w:sz w:val="28"/>
          <w:szCs w:val="28"/>
          <w:highlight w:val="none"/>
        </w:rPr>
        <w:t xml:space="preserve">2026年</w:t>
      </w:r>
      <w:r>
        <w:rPr>
          <w:rStyle w:val="868"/>
          <w:rFonts w:hint="eastAsia" w:ascii="宋体" w:hAnsi="宋体" w:cs="宋体"/>
          <w:color w:val="auto"/>
          <w:sz w:val="28"/>
          <w:szCs w:val="28"/>
          <w:highlight w:val="none"/>
          <w:lang w:val="en-US" w:eastAsia="zh-CN"/>
        </w:rPr>
        <w:t xml:space="preserve">9</w:t>
      </w:r>
      <w:r>
        <w:rPr>
          <w:rStyle w:val="868"/>
          <w:rFonts w:hint="eastAsia" w:ascii="宋体" w:hAnsi="宋体" w:cs="宋体"/>
          <w:color w:val="auto"/>
          <w:sz w:val="28"/>
          <w:szCs w:val="28"/>
          <w:highlight w:val="none"/>
        </w:rPr>
        <w:t xml:space="preserve">月</w:t>
      </w:r>
      <w:bookmarkEnd w:id="0"/>
      <w:r/>
      <w:r/>
    </w:p>
    <w:p>
      <w:pPr>
        <w:spacing w:line="360" w:lineRule="auto"/>
        <w:rPr>
          <w:rFonts w:ascii="宋体" w:hAnsi="宋体" w:cs="宋体"/>
          <w:color w:val="auto"/>
          <w:highlight w:val="none"/>
        </w:rPr>
      </w:pPr>
      <w:r>
        <w:rPr>
          <w:rFonts w:ascii="宋体" w:hAnsi="宋体" w:cs="宋体"/>
          <w:color w:val="auto"/>
          <w:highlight w:val="none"/>
        </w:rPr>
      </w:r>
      <w:r/>
    </w:p>
    <w:p>
      <w:pPr>
        <w:jc w:val="center"/>
        <w:spacing w:line="360" w:lineRule="auto"/>
        <w:tabs>
          <w:tab w:val="left" w:pos="315" w:leader="none"/>
          <w:tab w:val="center" w:pos="4153" w:leader="none"/>
        </w:tabs>
        <w:rPr>
          <w:rFonts w:ascii="宋体" w:hAnsi="宋体" w:cs="宋体"/>
          <w:b/>
          <w:color w:val="auto"/>
          <w:sz w:val="52"/>
          <w:szCs w:val="52"/>
          <w:highlight w:val="none"/>
        </w:rPr>
      </w:pPr>
      <w:r>
        <w:rPr>
          <w:rFonts w:hint="eastAsia" w:ascii="宋体" w:hAnsi="宋体" w:cs="宋体"/>
          <w:b/>
          <w:color w:val="auto"/>
          <w:sz w:val="52"/>
          <w:szCs w:val="52"/>
          <w:highlight w:val="none"/>
        </w:rPr>
        <w:br w:type="page" w:clear="all"/>
      </w:r>
      <w:r>
        <w:rPr>
          <w:rFonts w:hint="eastAsia" w:ascii="宋体" w:hAnsi="宋体" w:cs="宋体"/>
          <w:b/>
          <w:color w:val="auto"/>
          <w:sz w:val="52"/>
          <w:szCs w:val="52"/>
          <w:highlight w:val="none"/>
        </w:rPr>
        <w:t xml:space="preserve">目    录</w:t>
      </w:r>
      <w:r/>
    </w:p>
    <w:p>
      <w:pPr>
        <w:jc w:val="center"/>
        <w:spacing w:line="360" w:lineRule="auto"/>
        <w:tabs>
          <w:tab w:val="left" w:pos="315" w:leader="none"/>
          <w:tab w:val="center" w:pos="4153" w:leader="none"/>
        </w:tabs>
        <w:rPr>
          <w:rFonts w:ascii="宋体" w:hAnsi="宋体" w:cs="宋体"/>
          <w:b/>
          <w:color w:val="auto"/>
          <w:sz w:val="52"/>
          <w:szCs w:val="52"/>
          <w:highlight w:val="none"/>
        </w:rPr>
      </w:pPr>
      <w:r>
        <w:rPr>
          <w:rFonts w:ascii="宋体" w:hAnsi="宋体" w:cs="宋体"/>
          <w:b/>
          <w:color w:val="auto"/>
          <w:sz w:val="52"/>
          <w:szCs w:val="52"/>
          <w:highlight w:val="none"/>
        </w:rPr>
      </w:r>
      <w:r/>
    </w:p>
    <w:p>
      <w:pPr>
        <w:spacing w:line="360" w:lineRule="auto"/>
        <w:rPr>
          <w:rFonts w:ascii="宋体" w:hAnsi="宋体" w:cs="宋体"/>
          <w:color w:val="auto"/>
          <w:sz w:val="36"/>
          <w:szCs w:val="36"/>
          <w:highlight w:val="none"/>
        </w:rPr>
      </w:pPr>
      <w:r>
        <w:rPr>
          <w:rFonts w:hint="eastAsia" w:ascii="宋体" w:hAnsi="宋体" w:cs="宋体"/>
          <w:color w:val="auto"/>
          <w:sz w:val="36"/>
          <w:szCs w:val="36"/>
          <w:highlight w:val="none"/>
        </w:rPr>
        <w:t xml:space="preserve">第一章 磋商邀请书</w:t>
      </w:r>
      <w:r/>
    </w:p>
    <w:p>
      <w:pPr>
        <w:spacing w:line="360" w:lineRule="auto"/>
        <w:rPr>
          <w:rFonts w:ascii="宋体" w:hAnsi="宋体" w:cs="宋体"/>
          <w:color w:val="auto"/>
          <w:sz w:val="36"/>
          <w:szCs w:val="36"/>
          <w:highlight w:val="none"/>
        </w:rPr>
      </w:pPr>
      <w:r>
        <w:rPr>
          <w:rFonts w:hint="eastAsia" w:ascii="宋体" w:hAnsi="宋体" w:cs="宋体"/>
          <w:color w:val="auto"/>
          <w:sz w:val="36"/>
          <w:szCs w:val="36"/>
          <w:highlight w:val="none"/>
        </w:rPr>
        <w:t xml:space="preserve">第二章 磋商须知</w:t>
      </w:r>
      <w:r/>
    </w:p>
    <w:p>
      <w:pPr>
        <w:spacing w:line="360" w:lineRule="auto"/>
        <w:rPr>
          <w:rFonts w:ascii="宋体" w:hAnsi="宋体" w:cs="宋体"/>
          <w:color w:val="auto"/>
          <w:sz w:val="36"/>
          <w:szCs w:val="36"/>
          <w:highlight w:val="none"/>
        </w:rPr>
      </w:pPr>
      <w:r>
        <w:rPr>
          <w:rFonts w:hint="eastAsia" w:ascii="宋体" w:hAnsi="宋体" w:cs="宋体"/>
          <w:color w:val="auto"/>
          <w:sz w:val="36"/>
          <w:szCs w:val="36"/>
          <w:highlight w:val="none"/>
        </w:rPr>
        <w:t xml:space="preserve">第三章 响应文件格式</w:t>
      </w:r>
      <w:r/>
    </w:p>
    <w:p>
      <w:pPr>
        <w:spacing w:line="360" w:lineRule="auto"/>
        <w:rPr>
          <w:rFonts w:ascii="宋体" w:hAnsi="宋体" w:cs="宋体"/>
          <w:color w:val="auto"/>
          <w:sz w:val="36"/>
          <w:szCs w:val="36"/>
          <w:highlight w:val="none"/>
        </w:rPr>
      </w:pPr>
      <w:r>
        <w:rPr>
          <w:rFonts w:hint="eastAsia" w:ascii="宋体" w:hAnsi="宋体" w:cs="宋体"/>
          <w:color w:val="auto"/>
          <w:sz w:val="36"/>
          <w:szCs w:val="36"/>
          <w:highlight w:val="none"/>
        </w:rPr>
        <w:t xml:space="preserve">第四章 采购需求</w:t>
      </w:r>
      <w:r/>
    </w:p>
    <w:p>
      <w:pPr>
        <w:spacing w:line="360" w:lineRule="auto"/>
        <w:rPr>
          <w:rFonts w:ascii="宋体" w:hAnsi="宋体" w:cs="宋体"/>
          <w:color w:val="auto"/>
          <w:sz w:val="36"/>
          <w:szCs w:val="36"/>
          <w:highlight w:val="none"/>
        </w:rPr>
      </w:pPr>
      <w:r>
        <w:rPr>
          <w:rFonts w:hint="eastAsia" w:ascii="宋体" w:hAnsi="宋体" w:cs="宋体"/>
          <w:color w:val="auto"/>
          <w:sz w:val="36"/>
          <w:szCs w:val="36"/>
          <w:highlight w:val="none"/>
        </w:rPr>
        <w:t xml:space="preserve">第五章 合同主要条款</w:t>
      </w:r>
      <w:r/>
    </w:p>
    <w:p>
      <w:pPr>
        <w:spacing w:line="360" w:lineRule="auto"/>
        <w:rPr>
          <w:rFonts w:ascii="宋体" w:hAnsi="宋体" w:cs="宋体"/>
          <w:color w:val="auto"/>
          <w:sz w:val="36"/>
          <w:szCs w:val="36"/>
          <w:highlight w:val="none"/>
        </w:rPr>
      </w:pPr>
      <w:r>
        <w:rPr>
          <w:rFonts w:hint="eastAsia" w:ascii="宋体" w:hAnsi="宋体" w:cs="宋体"/>
          <w:color w:val="auto"/>
          <w:sz w:val="36"/>
          <w:szCs w:val="36"/>
          <w:highlight w:val="none"/>
        </w:rPr>
        <w:t xml:space="preserve">第六章 评标办法及评分标准</w:t>
      </w:r>
      <w:r/>
    </w:p>
    <w:p>
      <w:pPr>
        <w:spacing w:line="360" w:lineRule="auto"/>
        <w:rPr>
          <w:rFonts w:ascii="宋体" w:hAnsi="宋体" w:cs="宋体"/>
          <w:color w:val="auto"/>
          <w:sz w:val="44"/>
          <w:szCs w:val="44"/>
          <w:highlight w:val="none"/>
        </w:rPr>
      </w:pPr>
      <w:r>
        <w:rPr>
          <w:rFonts w:ascii="宋体" w:hAnsi="宋体" w:cs="宋体"/>
          <w:color w:val="auto"/>
          <w:sz w:val="44"/>
          <w:szCs w:val="44"/>
          <w:highlight w:val="none"/>
        </w:rPr>
      </w:r>
      <w:r/>
    </w:p>
    <w:p>
      <w:pPr>
        <w:spacing w:line="360" w:lineRule="auto"/>
        <w:rPr>
          <w:rFonts w:ascii="宋体" w:hAnsi="宋体" w:cs="宋体"/>
          <w:color w:val="auto"/>
          <w:highlight w:val="none"/>
        </w:rPr>
      </w:pPr>
      <w:r>
        <w:rPr>
          <w:rFonts w:ascii="宋体" w:hAnsi="宋体" w:cs="宋体"/>
          <w:color w:val="auto"/>
          <w:highlight w:val="none"/>
        </w:rPr>
      </w:r>
      <w:r/>
    </w:p>
    <w:p>
      <w:pPr>
        <w:jc w:val="center"/>
        <w:spacing w:line="360" w:lineRule="auto"/>
        <w:rPr>
          <w:rFonts w:ascii="宋体" w:hAnsi="宋体" w:cs="宋体"/>
          <w:color w:val="auto"/>
          <w:highlight w:val="none"/>
        </w:rPr>
        <w:outlineLvl w:val="0"/>
      </w:pPr>
      <w:r>
        <w:rPr>
          <w:rStyle w:val="868"/>
          <w:rFonts w:hint="eastAsia" w:ascii="宋体" w:hAnsi="宋体" w:cs="宋体"/>
          <w:color w:val="auto"/>
          <w:szCs w:val="43"/>
          <w:highlight w:val="none"/>
        </w:rPr>
        <w:br w:type="page" w:clear="all"/>
      </w:r>
      <w:r>
        <w:rPr>
          <w:rFonts w:hint="eastAsia" w:ascii="宋体" w:hAnsi="宋体" w:cs="宋体"/>
          <w:b/>
          <w:color w:val="auto"/>
          <w:sz w:val="44"/>
          <w:szCs w:val="44"/>
          <w:highlight w:val="none"/>
          <w:lang w:val="zh-CN"/>
        </w:rPr>
        <w:t xml:space="preserve">第一章 磋商邀请书</w:t>
      </w:r>
      <w:r/>
    </w:p>
    <w:p>
      <w:pPr>
        <w:jc w:val="left"/>
        <w:spacing w:line="360" w:lineRule="auto"/>
        <w:rPr>
          <w:rFonts w:ascii="宋体" w:hAnsi="宋体" w:cs="宋体"/>
          <w:color w:val="auto"/>
          <w:sz w:val="24"/>
          <w:szCs w:val="22"/>
          <w:highlight w:val="none"/>
        </w:rPr>
        <w:pBdr>
          <w:top w:val="single" w:color="000000" w:sz="4" w:space="1"/>
          <w:left w:val="single" w:color="000000" w:sz="4" w:space="4"/>
          <w:bottom w:val="single" w:color="000000" w:sz="4" w:space="1"/>
          <w:right w:val="single" w:color="000000" w:sz="4" w:space="4"/>
        </w:pBdr>
      </w:pPr>
      <w:r/>
      <w:bookmarkStart w:id="1" w:name="XMDW_1"/>
      <w:r>
        <w:rPr>
          <w:rFonts w:hint="eastAsia" w:ascii="宋体" w:hAnsi="宋体" w:cs="宋体"/>
          <w:color w:val="auto"/>
          <w:sz w:val="24"/>
          <w:szCs w:val="22"/>
          <w:highlight w:val="none"/>
          <w:lang w:bidi="ar"/>
        </w:rPr>
        <w:t xml:space="preserve">项目概况</w:t>
      </w:r>
      <w:r/>
    </w:p>
    <w:p>
      <w:pPr>
        <w:ind w:firstLine="480"/>
        <w:jc w:val="left"/>
        <w:spacing w:line="360" w:lineRule="auto"/>
        <w:rPr>
          <w:rFonts w:ascii="宋体" w:hAnsi="宋体" w:cs="宋体"/>
          <w:color w:val="auto"/>
          <w:sz w:val="24"/>
          <w:szCs w:val="22"/>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sz w:val="24"/>
          <w:szCs w:val="22"/>
          <w:highlight w:val="none"/>
          <w:u w:val="single"/>
          <w:lang w:eastAsia="zh-CN" w:bidi="ar"/>
        </w:rPr>
        <w:t xml:space="preserve">公改示范项目监理服务及相关安全检测服务</w:t>
      </w:r>
      <w:r>
        <w:rPr>
          <w:rFonts w:hint="eastAsia" w:ascii="宋体" w:hAnsi="宋体" w:cs="宋体"/>
          <w:color w:val="auto"/>
          <w:sz w:val="24"/>
          <w:szCs w:val="22"/>
          <w:highlight w:val="none"/>
          <w:lang w:bidi="ar"/>
        </w:rPr>
        <w:t xml:space="preserve">的潜在供应商应在</w:t>
      </w:r>
      <w:r>
        <w:rPr>
          <w:rFonts w:hint="eastAsia" w:ascii="宋体" w:hAnsi="宋体" w:cs="宋体"/>
          <w:color w:val="auto"/>
          <w:sz w:val="24"/>
          <w:szCs w:val="22"/>
          <w:highlight w:val="none"/>
          <w:u w:val="single"/>
          <w:lang w:bidi="ar"/>
        </w:rPr>
        <w:t xml:space="preserve">“苏采云”系统</w:t>
      </w:r>
      <w:r>
        <w:rPr>
          <w:rFonts w:hint="eastAsia" w:ascii="宋体" w:hAnsi="宋体" w:cs="宋体"/>
          <w:color w:val="auto"/>
          <w:sz w:val="24"/>
          <w:szCs w:val="22"/>
          <w:highlight w:val="none"/>
          <w:lang w:bidi="ar"/>
        </w:rPr>
        <w:t xml:space="preserve">获取采购文件，并于</w:t>
      </w:r>
      <w:r>
        <w:rPr>
          <w:rFonts w:hint="eastAsia" w:ascii="宋体" w:hAnsi="宋体" w:cs="宋体"/>
          <w:bCs/>
          <w:color w:val="auto"/>
          <w:sz w:val="24"/>
          <w:szCs w:val="22"/>
          <w:highlight w:val="none"/>
          <w:u w:val="single"/>
          <w:lang w:bidi="ar"/>
        </w:rPr>
        <w:t xml:space="preserve">2026年</w:t>
      </w:r>
      <w:r>
        <w:rPr>
          <w:rFonts w:hint="eastAsia" w:ascii="宋体" w:hAnsi="宋体" w:cs="宋体"/>
          <w:bCs/>
          <w:color w:val="auto"/>
          <w:sz w:val="24"/>
          <w:szCs w:val="22"/>
          <w:highlight w:val="none"/>
          <w:u w:val="single"/>
          <w:lang w:val="en-US" w:eastAsia="zh-CN" w:bidi="ar"/>
        </w:rPr>
        <w:t xml:space="preserve">9</w:t>
      </w:r>
      <w:r>
        <w:rPr>
          <w:rFonts w:hint="eastAsia" w:ascii="宋体" w:hAnsi="宋体" w:cs="宋体"/>
          <w:bCs/>
          <w:color w:val="auto"/>
          <w:sz w:val="24"/>
          <w:szCs w:val="22"/>
          <w:highlight w:val="none"/>
          <w:u w:val="single"/>
          <w:lang w:bidi="ar"/>
        </w:rPr>
        <w:t xml:space="preserve">月</w:t>
      </w:r>
      <w:r>
        <w:rPr>
          <w:rFonts w:hint="eastAsia" w:ascii="宋体" w:hAnsi="宋体" w:cs="宋体"/>
          <w:bCs/>
          <w:color w:val="auto"/>
          <w:sz w:val="24"/>
          <w:szCs w:val="22"/>
          <w:highlight w:val="none"/>
          <w:u w:val="single"/>
          <w:lang w:val="en-US" w:eastAsia="zh-CN" w:bidi="ar"/>
        </w:rPr>
        <w:t xml:space="preserve">23</w:t>
      </w:r>
      <w:r>
        <w:rPr>
          <w:rFonts w:hint="eastAsia" w:ascii="宋体" w:hAnsi="宋体" w:cs="宋体"/>
          <w:bCs/>
          <w:color w:val="auto"/>
          <w:sz w:val="24"/>
          <w:szCs w:val="22"/>
          <w:highlight w:val="none"/>
          <w:u w:val="single"/>
          <w:lang w:bidi="ar"/>
        </w:rPr>
        <w:t xml:space="preserve">日</w:t>
      </w:r>
      <w:r>
        <w:rPr>
          <w:rFonts w:hint="eastAsia" w:ascii="宋体" w:hAnsi="宋体" w:cs="宋体"/>
          <w:bCs/>
          <w:color w:val="auto"/>
          <w:sz w:val="24"/>
          <w:szCs w:val="22"/>
          <w:highlight w:val="none"/>
          <w:u w:val="single"/>
          <w:lang w:val="en-US" w:eastAsia="zh-CN" w:bidi="ar"/>
        </w:rPr>
        <w:t xml:space="preserve">13</w:t>
      </w:r>
      <w:r>
        <w:rPr>
          <w:rFonts w:hint="eastAsia" w:ascii="宋体" w:hAnsi="宋体" w:cs="宋体"/>
          <w:bCs/>
          <w:color w:val="auto"/>
          <w:sz w:val="24"/>
          <w:szCs w:val="22"/>
          <w:highlight w:val="none"/>
          <w:u w:val="single"/>
          <w:lang w:bidi="ar"/>
        </w:rPr>
        <w:t xml:space="preserve">点30分</w:t>
      </w:r>
      <w:r>
        <w:rPr>
          <w:rFonts w:hint="eastAsia" w:ascii="宋体" w:hAnsi="宋体" w:cs="宋体"/>
          <w:bCs/>
          <w:color w:val="auto"/>
          <w:sz w:val="24"/>
          <w:szCs w:val="22"/>
          <w:highlight w:val="none"/>
          <w:lang w:bidi="ar"/>
        </w:rPr>
        <w:t xml:space="preserve">（北京时间）前提交响应文件</w:t>
      </w:r>
      <w:r>
        <w:rPr>
          <w:rFonts w:hint="eastAsia" w:ascii="宋体" w:hAnsi="宋体" w:cs="宋体"/>
          <w:color w:val="auto"/>
          <w:sz w:val="24"/>
          <w:szCs w:val="22"/>
          <w:highlight w:val="none"/>
          <w:lang w:bidi="ar"/>
        </w:rPr>
        <w:t xml:space="preserve">。</w:t>
      </w:r>
      <w:r/>
    </w:p>
    <w:p>
      <w:pPr>
        <w:pStyle w:val="836"/>
        <w:ind w:firstLine="480"/>
        <w:jc w:val="both"/>
        <w:spacing w:line="360" w:lineRule="auto"/>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一、项目基本情况</w:t>
      </w:r>
      <w:r/>
    </w:p>
    <w:p>
      <w:pPr>
        <w:pStyle w:val="836"/>
        <w:ind w:firstLine="480"/>
        <w:jc w:val="both"/>
        <w:spacing w:line="360" w:lineRule="auto"/>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1.项目编号：</w:t>
      </w:r>
      <w:r>
        <w:rPr>
          <w:rFonts w:hint="eastAsia" w:ascii="宋体" w:hAnsi="宋体" w:eastAsia="宋体" w:cs="宋体"/>
          <w:color w:val="auto"/>
          <w:sz w:val="24"/>
          <w:highlight w:val="none"/>
          <w:lang w:eastAsia="zh-CN"/>
        </w:rPr>
        <w:t xml:space="preserve">JSZC-320500-SZST-C2026-0031</w:t>
      </w:r>
      <w:r/>
    </w:p>
    <w:p>
      <w:pPr>
        <w:pStyle w:val="836"/>
        <w:ind w:firstLine="480"/>
        <w:jc w:val="both"/>
        <w:spacing w:line="360" w:lineRule="auto"/>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2.项目名称：</w:t>
      </w:r>
      <w:r>
        <w:rPr>
          <w:rFonts w:hint="eastAsia" w:ascii="宋体" w:hAnsi="宋体" w:eastAsia="宋体" w:cs="宋体"/>
          <w:color w:val="auto"/>
          <w:sz w:val="24"/>
          <w:highlight w:val="none"/>
          <w:lang w:eastAsia="zh-CN"/>
        </w:rPr>
        <w:t xml:space="preserve">公改示范项目监理服务及相关安全检测服务</w:t>
      </w:r>
      <w:r/>
    </w:p>
    <w:p>
      <w:pPr>
        <w:pStyle w:val="836"/>
        <w:ind w:firstLine="480"/>
        <w:jc w:val="both"/>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3.采购方式：竞争性磋商</w:t>
      </w:r>
      <w:r/>
    </w:p>
    <w:p>
      <w:pPr>
        <w:pStyle w:val="836"/>
        <w:ind w:firstLine="480"/>
        <w:jc w:val="both"/>
        <w:spacing w:line="360" w:lineRule="auto"/>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4</w:t>
      </w:r>
      <w:r>
        <w:rPr>
          <w:rFonts w:hint="eastAsia" w:ascii="宋体" w:hAnsi="宋体" w:eastAsia="宋体" w:cs="宋体"/>
          <w:color w:val="auto"/>
          <w:sz w:val="24"/>
          <w:highlight w:val="none"/>
          <w:lang w:eastAsia="zh-CN"/>
        </w:rPr>
        <w:t xml:space="preserve">.预算金额（</w:t>
      </w:r>
      <w:r>
        <w:rPr>
          <w:rFonts w:hint="eastAsia" w:ascii="宋体" w:hAnsi="宋体" w:eastAsia="宋体" w:cs="宋体"/>
          <w:color w:val="auto"/>
          <w:sz w:val="24"/>
          <w:highlight w:val="none"/>
          <w:lang w:val="en-US" w:eastAsia="zh-CN"/>
        </w:rPr>
        <w:t xml:space="preserve">最高限价</w:t>
      </w:r>
      <w:r>
        <w:rPr>
          <w:rFonts w:hint="eastAsia" w:ascii="宋体" w:hAnsi="宋体" w:eastAsia="宋体" w:cs="宋体"/>
          <w:color w:val="auto"/>
          <w:sz w:val="24"/>
          <w:highlight w:val="none"/>
          <w:lang w:eastAsia="zh-CN"/>
        </w:rPr>
        <w:t xml:space="preserve">）：人民币</w:t>
      </w:r>
      <w:r>
        <w:rPr>
          <w:rFonts w:hint="eastAsia" w:ascii="宋体" w:hAnsi="宋体" w:eastAsia="宋体" w:cs="宋体"/>
          <w:color w:val="auto"/>
          <w:sz w:val="24"/>
          <w:highlight w:val="none"/>
          <w:lang w:val="en-US" w:eastAsia="zh-CN"/>
        </w:rPr>
        <w:t xml:space="preserve">壹佰肆拾万</w:t>
      </w:r>
      <w:r>
        <w:rPr>
          <w:rFonts w:hint="eastAsia" w:ascii="宋体" w:hAnsi="宋体" w:eastAsia="宋体" w:cs="宋体"/>
          <w:color w:val="auto"/>
          <w:sz w:val="24"/>
          <w:highlight w:val="none"/>
          <w:lang w:eastAsia="zh-CN"/>
        </w:rPr>
        <w:t xml:space="preserve">圆整（</w:t>
      </w:r>
      <w:r>
        <w:rPr>
          <w:rFonts w:hint="eastAsia" w:ascii="宋体" w:hAnsi="宋体" w:eastAsia="宋体" w:cs="宋体"/>
          <w:color w:val="auto"/>
          <w:sz w:val="24"/>
          <w:highlight w:val="none"/>
          <w:lang w:val="en-US" w:eastAsia="zh-CN"/>
        </w:rPr>
        <w:t xml:space="preserve">1400000</w:t>
      </w:r>
      <w:r>
        <w:rPr>
          <w:rFonts w:hint="eastAsia" w:ascii="宋体" w:hAnsi="宋体" w:eastAsia="宋体" w:cs="宋体"/>
          <w:color w:val="auto"/>
          <w:sz w:val="24"/>
          <w:highlight w:val="none"/>
          <w:lang w:eastAsia="zh-CN"/>
        </w:rPr>
        <w:t xml:space="preserve">.00元）</w:t>
      </w:r>
      <w:r/>
    </w:p>
    <w:p>
      <w:pPr>
        <w:pStyle w:val="836"/>
        <w:ind w:firstLine="480"/>
        <w:jc w:val="both"/>
        <w:spacing w:line="360" w:lineRule="auto"/>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第一标段</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lang w:eastAsia="zh-CN"/>
        </w:rPr>
        <w:t xml:space="preserve">监理服务预算金额（</w:t>
      </w:r>
      <w:r>
        <w:rPr>
          <w:rFonts w:hint="eastAsia" w:ascii="宋体" w:hAnsi="宋体" w:eastAsia="宋体" w:cs="宋体"/>
          <w:color w:val="auto"/>
          <w:sz w:val="24"/>
          <w:highlight w:val="none"/>
          <w:lang w:val="en-US" w:eastAsia="zh-CN"/>
        </w:rPr>
        <w:t xml:space="preserve">最高限价</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lang w:eastAsia="zh-CN"/>
        </w:rPr>
        <w:t xml:space="preserve">人民币</w:t>
      </w:r>
      <w:r>
        <w:rPr>
          <w:rFonts w:hint="eastAsia" w:ascii="宋体" w:hAnsi="宋体" w:eastAsia="宋体" w:cs="宋体"/>
          <w:color w:val="auto"/>
          <w:sz w:val="24"/>
          <w:highlight w:val="none"/>
          <w:lang w:val="en-US" w:eastAsia="zh-CN"/>
        </w:rPr>
        <w:t xml:space="preserve">玖拾贰万</w:t>
      </w:r>
      <w:r>
        <w:rPr>
          <w:rFonts w:hint="eastAsia" w:ascii="宋体" w:hAnsi="宋体" w:eastAsia="宋体" w:cs="宋体"/>
          <w:color w:val="auto"/>
          <w:sz w:val="24"/>
          <w:highlight w:val="none"/>
          <w:lang w:eastAsia="zh-CN"/>
        </w:rPr>
        <w:t xml:space="preserve">圆整（</w:t>
      </w:r>
      <w:r>
        <w:rPr>
          <w:rFonts w:hint="eastAsia" w:ascii="宋体" w:hAnsi="宋体" w:eastAsia="宋体" w:cs="宋体"/>
          <w:color w:val="auto"/>
          <w:sz w:val="24"/>
          <w:highlight w:val="none"/>
          <w:lang w:val="en-US" w:eastAsia="zh-CN"/>
        </w:rPr>
        <w:t xml:space="preserve">920000</w:t>
      </w:r>
      <w:r>
        <w:rPr>
          <w:rFonts w:hint="eastAsia" w:ascii="宋体" w:hAnsi="宋体" w:eastAsia="宋体" w:cs="宋体"/>
          <w:color w:val="auto"/>
          <w:sz w:val="24"/>
          <w:highlight w:val="none"/>
          <w:lang w:eastAsia="zh-CN"/>
        </w:rPr>
        <w:t xml:space="preserve">.00元）</w:t>
      </w:r>
      <w:r/>
    </w:p>
    <w:p>
      <w:pPr>
        <w:pStyle w:val="836"/>
        <w:ind w:firstLine="480"/>
        <w:jc w:val="both"/>
        <w:spacing w:line="360" w:lineRule="auto"/>
        <w:widowControl/>
        <w:rPr>
          <w:rFonts w:hint="eastAsia"/>
          <w:color w:val="auto"/>
          <w:lang w:eastAsia="zh-CN"/>
        </w:rPr>
      </w:pPr>
      <w:r>
        <w:rPr>
          <w:rFonts w:hint="eastAsia" w:ascii="宋体" w:hAnsi="宋体" w:eastAsia="宋体" w:cs="宋体"/>
          <w:color w:val="auto"/>
          <w:sz w:val="24"/>
          <w:highlight w:val="none"/>
          <w:lang w:eastAsia="zh-CN"/>
        </w:rPr>
        <w:t xml:space="preserve">第二标段</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lang w:eastAsia="zh-CN"/>
        </w:rPr>
        <w:t xml:space="preserve">代码审计、渗透测试及软件测评服务预算金额（</w:t>
      </w:r>
      <w:r>
        <w:rPr>
          <w:rFonts w:hint="eastAsia" w:ascii="宋体" w:hAnsi="宋体" w:eastAsia="宋体" w:cs="宋体"/>
          <w:color w:val="auto"/>
          <w:sz w:val="24"/>
          <w:highlight w:val="none"/>
          <w:lang w:val="en-US" w:eastAsia="zh-CN"/>
        </w:rPr>
        <w:t xml:space="preserve">最高限价</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lang w:eastAsia="zh-CN"/>
        </w:rPr>
        <w:t xml:space="preserve">人民币</w:t>
      </w:r>
      <w:r>
        <w:rPr>
          <w:rFonts w:hint="eastAsia" w:ascii="宋体" w:hAnsi="宋体" w:eastAsia="宋体" w:cs="宋体"/>
          <w:color w:val="auto"/>
          <w:sz w:val="24"/>
          <w:highlight w:val="none"/>
          <w:lang w:val="en-US" w:eastAsia="zh-CN"/>
        </w:rPr>
        <w:t xml:space="preserve">肆拾捌万圆</w:t>
      </w:r>
      <w:r>
        <w:rPr>
          <w:rFonts w:hint="eastAsia" w:ascii="宋体" w:hAnsi="宋体" w:eastAsia="宋体" w:cs="宋体"/>
          <w:color w:val="auto"/>
          <w:sz w:val="24"/>
          <w:highlight w:val="none"/>
          <w:lang w:eastAsia="zh-CN"/>
        </w:rPr>
        <w:t xml:space="preserve">整（</w:t>
      </w:r>
      <w:r>
        <w:rPr>
          <w:rFonts w:hint="eastAsia" w:ascii="宋体" w:hAnsi="宋体" w:eastAsia="宋体" w:cs="宋体"/>
          <w:color w:val="auto"/>
          <w:sz w:val="24"/>
          <w:highlight w:val="none"/>
          <w:lang w:val="en-US" w:eastAsia="zh-CN"/>
        </w:rPr>
        <w:t xml:space="preserve">480000</w:t>
      </w:r>
      <w:r>
        <w:rPr>
          <w:rFonts w:hint="eastAsia" w:ascii="宋体" w:hAnsi="宋体" w:eastAsia="宋体" w:cs="宋体"/>
          <w:color w:val="auto"/>
          <w:sz w:val="24"/>
          <w:highlight w:val="none"/>
          <w:lang w:eastAsia="zh-CN"/>
        </w:rPr>
        <w:t xml:space="preserve">.00元）</w:t>
      </w:r>
      <w:r/>
    </w:p>
    <w:p>
      <w:pPr>
        <w:pStyle w:val="836"/>
        <w:ind w:firstLine="480"/>
        <w:jc w:val="both"/>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采购需求：</w:t>
      </w:r>
      <w:r/>
    </w:p>
    <w:p>
      <w:pPr>
        <w:pStyle w:val="836"/>
        <w:ind w:firstLine="480"/>
        <w:jc w:val="both"/>
        <w:spacing w:line="360" w:lineRule="auto"/>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标段一：</w:t>
      </w:r>
      <w:r>
        <w:rPr>
          <w:rFonts w:hint="eastAsia" w:ascii="宋体" w:hAnsi="宋体" w:eastAsia="宋体" w:cs="宋体"/>
          <w:color w:val="auto"/>
          <w:sz w:val="24"/>
          <w:highlight w:val="none"/>
          <w:lang w:eastAsia="zh-CN"/>
        </w:rPr>
        <w:t xml:space="preserve">监理单位要按照项目建设目标和要求，遵循国家、省、市信息项目建设监理的有关文件及规范，协助建设方做好项目监理工作，完成整个项目，负责整个项目的全程监理，并做好项目竣工后的服务。采用先进、科学和适合本项目特点和项目管理技巧等手段，对项目的各个层面进行全方位的管理、控制和协调，对项目的建设方案、设备购置、技术培训和系统集成等方面的质量、进度和投资等进行全面的控制，对项目合同的执行、项目文档资料等进行管理，从而使本项目“按期、保质、高效、节约”地完成。</w:t>
      </w:r>
      <w:r/>
    </w:p>
    <w:p>
      <w:pPr>
        <w:pStyle w:val="836"/>
        <w:ind w:firstLine="480"/>
        <w:jc w:val="both"/>
        <w:spacing w:line="360" w:lineRule="auto"/>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标段二：</w:t>
      </w:r>
      <w:r>
        <w:rPr>
          <w:rFonts w:hint="eastAsia" w:ascii="宋体" w:hAnsi="宋体" w:eastAsia="宋体" w:cs="宋体"/>
          <w:color w:val="auto"/>
          <w:sz w:val="24"/>
          <w:highlight w:val="none"/>
          <w:lang w:eastAsia="zh-CN"/>
        </w:rPr>
        <w:t xml:space="preserve">本次代码审计、渗透测试及软件测评服务涵盖《苏州市公改示范项目健康医疗大数据中心升级建设、便民惠民应用体系及安全保障体系项目》</w:t>
      </w:r>
      <w:r>
        <w:rPr>
          <w:rFonts w:hint="eastAsia" w:ascii="宋体" w:hAnsi="宋体" w:eastAsia="宋体" w:cs="宋体"/>
          <w:color w:val="auto"/>
          <w:sz w:val="24"/>
          <w:highlight w:val="none"/>
          <w:lang w:val="en-US" w:eastAsia="zh-CN"/>
        </w:rPr>
        <w:t xml:space="preserve">和</w:t>
      </w:r>
      <w:r>
        <w:rPr>
          <w:rFonts w:hint="eastAsia" w:ascii="宋体" w:hAnsi="宋体" w:eastAsia="宋体" w:cs="宋体"/>
          <w:color w:val="auto"/>
          <w:sz w:val="24"/>
          <w:highlight w:val="none"/>
          <w:lang w:eastAsia="zh-CN"/>
        </w:rPr>
        <w:t xml:space="preserve">《苏州市公改示范项目苏州市公立医院治理管理平台项目》下的核心业务系统。</w:t>
      </w:r>
      <w:r/>
    </w:p>
    <w:p>
      <w:pPr>
        <w:pStyle w:val="836"/>
        <w:ind w:firstLine="480"/>
        <w:pageBreakBefore w:val="0"/>
        <w:spacing w:after="80" w:line="360" w:lineRule="auto"/>
        <w:shd w:val="clear" w:color="auto" w:fill="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highlight w:val="none"/>
          <w:lang w:val="en-US" w:eastAsia="zh-CN"/>
        </w:rPr>
        <w:t xml:space="preserve">6.合同履行时间：与《苏州市公改示范项目健康医疗大数据中心升级建设、便民惠民应用体系及安全保障体系项目》和《苏州市公改示范项目苏州市公立医院治理管理平台项目》建设周期及免运维期同步，其中《苏州市公改示范项目健康医疗大数据中心升级建设、便民惠民应用体系及安全保障体系项目》预计15个月建设期</w:t>
      </w:r>
      <w:r>
        <w:rPr>
          <w:rFonts w:hint="eastAsia" w:ascii="宋体" w:hAnsi="宋体" w:eastAsia="宋体" w:cs="宋体"/>
          <w:color w:val="auto"/>
          <w:sz w:val="24"/>
          <w:highlight w:val="none"/>
          <w:lang w:eastAsia="zh-CN"/>
        </w:rPr>
        <w:t xml:space="preserve">、５</w:t>
      </w:r>
      <w:r>
        <w:rPr>
          <w:rFonts w:hint="eastAsia" w:ascii="宋体" w:hAnsi="宋体" w:eastAsia="宋体" w:cs="宋体"/>
          <w:color w:val="auto"/>
          <w:sz w:val="24"/>
          <w:highlight w:val="none"/>
          <w:lang w:val="en-US" w:eastAsia="zh-CN"/>
        </w:rPr>
        <w:t xml:space="preserve">年免运维期，《苏州市公改示范项目苏州市公立医院治理管理平台项目》预计8个月建设期</w:t>
      </w:r>
      <w:r>
        <w:rPr>
          <w:rFonts w:hint="eastAsia" w:ascii="宋体" w:hAnsi="宋体" w:eastAsia="宋体" w:cs="宋体"/>
          <w:color w:val="auto"/>
          <w:sz w:val="24"/>
          <w:highlight w:val="none"/>
          <w:lang w:eastAsia="zh-CN"/>
        </w:rPr>
        <w:t xml:space="preserve">、５</w:t>
      </w:r>
      <w:r>
        <w:rPr>
          <w:rFonts w:hint="eastAsia" w:ascii="宋体" w:hAnsi="宋体" w:eastAsia="宋体" w:cs="宋体"/>
          <w:color w:val="auto"/>
          <w:sz w:val="24"/>
          <w:highlight w:val="none"/>
          <w:lang w:val="en-US" w:eastAsia="zh-CN"/>
        </w:rPr>
        <w:t xml:space="preserve">年免运维期，最终均以合同签订日期为准。</w:t>
      </w:r>
      <w:r/>
    </w:p>
    <w:p>
      <w:pPr>
        <w:pStyle w:val="836"/>
        <w:numPr>
          <w:ilvl w:val="0"/>
          <w:numId w:val="0"/>
        </w:numPr>
        <w:ind w:firstLine="480"/>
        <w:jc w:val="both"/>
        <w:spacing w:line="360" w:lineRule="auto"/>
        <w:widowControl/>
        <w:rPr>
          <w:rFonts w:ascii="宋体" w:hAnsi="宋体" w:eastAsia="宋体" w:cs="宋体"/>
          <w:color w:val="auto"/>
          <w:sz w:val="24"/>
          <w:highlight w:val="white"/>
        </w:rPr>
      </w:pPr>
      <w:r>
        <w:rPr>
          <w:rFonts w:ascii="宋体" w:hAnsi="宋体" w:eastAsia="宋体" w:cs="宋体"/>
          <w:color w:val="auto"/>
          <w:sz w:val="24"/>
          <w:highlight w:val="white"/>
        </w:rPr>
      </w:r>
      <w:r/>
    </w:p>
    <w:p>
      <w:pPr>
        <w:pStyle w:val="836"/>
        <w:ind w:firstLine="480"/>
        <w:jc w:val="both"/>
        <w:spacing w:line="360" w:lineRule="auto"/>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二、申请人的资格要求：</w:t>
      </w:r>
      <w:r/>
    </w:p>
    <w:p>
      <w:pPr>
        <w:pStyle w:val="836"/>
        <w:ind w:firstLine="480"/>
        <w:jc w:val="both"/>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1.满足《中华人民共和国政府采购法》第二十二条规定；</w:t>
      </w:r>
      <w:r/>
    </w:p>
    <w:p>
      <w:pPr>
        <w:pStyle w:val="836"/>
        <w:ind w:firstLine="480"/>
        <w:jc w:val="both"/>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（1）具有独立承担民事责任的能力；</w:t>
      </w:r>
      <w:r/>
    </w:p>
    <w:p>
      <w:pPr>
        <w:pStyle w:val="836"/>
        <w:ind w:firstLine="480"/>
        <w:jc w:val="both"/>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（2）具有良好的商业信誉和健全的财务会计制度；</w:t>
      </w:r>
      <w:r/>
    </w:p>
    <w:p>
      <w:pPr>
        <w:pStyle w:val="836"/>
        <w:ind w:firstLine="480"/>
        <w:jc w:val="both"/>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（3）具有履行合同所必需的设备和专业技术能力；</w:t>
      </w:r>
      <w:r/>
    </w:p>
    <w:p>
      <w:pPr>
        <w:pStyle w:val="836"/>
        <w:ind w:firstLine="480"/>
        <w:jc w:val="both"/>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（4）有依法缴纳税收和社会保障资金的良好记录；</w:t>
      </w:r>
      <w:r/>
    </w:p>
    <w:p>
      <w:pPr>
        <w:pStyle w:val="836"/>
        <w:ind w:firstLine="480"/>
        <w:jc w:val="both"/>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（5）参加政府采购活动前三年内，在经营活动中没有重大违法记录；</w:t>
      </w:r>
      <w:r/>
    </w:p>
    <w:p>
      <w:pPr>
        <w:pStyle w:val="836"/>
        <w:ind w:firstLine="480"/>
        <w:jc w:val="both"/>
        <w:spacing w:line="360" w:lineRule="auto"/>
        <w:widowControl/>
        <w:rPr>
          <w:rFonts w:hint="eastAsia" w:ascii="宋体" w:hAnsi="宋体" w:eastAsia="宋体" w:cs="宋体"/>
          <w:b/>
          <w:bCs/>
          <w:color w:val="auto"/>
          <w:sz w:val="24"/>
          <w:highlight w:val="none"/>
          <w:lang w:val="zh-TW" w:eastAsia="zh-TW"/>
        </w:rPr>
      </w:pPr>
      <w:r>
        <w:rPr>
          <w:rFonts w:hint="eastAsia" w:ascii="宋体" w:hAnsi="宋体" w:eastAsia="宋体" w:cs="宋体"/>
          <w:color w:val="auto"/>
          <w:sz w:val="24"/>
          <w:highlight w:val="none"/>
        </w:rPr>
        <w:t xml:space="preserve">（6）法律、行政法规规定的其他条件。</w:t>
      </w:r>
      <w:r/>
    </w:p>
    <w:p>
      <w:pPr>
        <w:pStyle w:val="836"/>
        <w:ind w:firstLine="480"/>
        <w:jc w:val="both"/>
        <w:spacing w:line="360" w:lineRule="auto"/>
        <w:widowControl/>
        <w:rPr>
          <w:rFonts w:hint="eastAsia" w:ascii="宋体" w:hAnsi="宋体" w:eastAsia="宋体" w:cs="宋体"/>
          <w:b/>
          <w:bCs/>
          <w:color w:val="auto"/>
          <w:sz w:val="24"/>
          <w:highlight w:val="none"/>
          <w:lang w:val="zh-TW" w:eastAsia="zh-CN"/>
        </w:rPr>
      </w:pPr>
      <w:r>
        <w:rPr>
          <w:rFonts w:hint="eastAsia" w:ascii="宋体" w:hAnsi="宋体" w:eastAsia="宋体" w:cs="宋体"/>
          <w:b/>
          <w:bCs/>
          <w:color w:val="auto"/>
          <w:sz w:val="24"/>
          <w:highlight w:val="none"/>
          <w:lang w:val="zh-TW" w:eastAsia="zh-TW"/>
        </w:rPr>
        <w:t xml:space="preserve">2.落实政府采购政策需满足的资格要求：本项目专门面向中小微企业采购，所属行业为软件和信息技术服务业</w:t>
      </w:r>
      <w:r>
        <w:rPr>
          <w:rFonts w:hint="eastAsia" w:ascii="宋体" w:hAnsi="宋体" w:eastAsia="宋体" w:cs="宋体"/>
          <w:b/>
          <w:bCs/>
          <w:color w:val="auto"/>
          <w:sz w:val="24"/>
          <w:highlight w:val="none"/>
          <w:lang w:val="zh-TW" w:eastAsia="zh-CN"/>
        </w:rPr>
        <w:t xml:space="preserve">。</w:t>
      </w:r>
      <w:r/>
    </w:p>
    <w:p>
      <w:pPr>
        <w:pStyle w:val="836"/>
        <w:ind w:firstLine="480"/>
        <w:jc w:val="both"/>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3.本项目的特定资格要求：无</w:t>
      </w:r>
      <w:r/>
    </w:p>
    <w:p>
      <w:pPr>
        <w:pStyle w:val="836"/>
        <w:ind w:firstLine="480"/>
        <w:jc w:val="both"/>
        <w:spacing w:line="360" w:lineRule="auto"/>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注：</w:t>
      </w:r>
      <w:r/>
    </w:p>
    <w:p>
      <w:pPr>
        <w:pStyle w:val="836"/>
        <w:ind w:firstLine="480"/>
        <w:jc w:val="both"/>
        <w:spacing w:line="360" w:lineRule="auto"/>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（1）未被“信用中国”网站（WWW.creditchina.gov.cn）或“中国政府采购网”网站（www.ccgp.gov.cn）列入失信被执行人、重大税收违法案件当事人名单、政府采购严重失信行为记录名单；</w:t>
      </w:r>
      <w:r/>
    </w:p>
    <w:p>
      <w:pPr>
        <w:pStyle w:val="836"/>
        <w:ind w:firstLine="480"/>
        <w:jc w:val="both"/>
        <w:spacing w:line="360" w:lineRule="auto"/>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（2）本项目</w:t>
      </w:r>
      <w:r>
        <w:rPr>
          <w:rFonts w:hint="eastAsia" w:ascii="宋体" w:hAnsi="宋体" w:eastAsia="宋体" w:cs="宋体"/>
          <w:b/>
          <w:bCs/>
          <w:color w:val="auto"/>
          <w:sz w:val="24"/>
          <w:highlight w:val="none"/>
          <w:u w:val="single"/>
        </w:rPr>
        <w:t xml:space="preserve">不接受</w:t>
      </w:r>
      <w:r>
        <w:rPr>
          <w:rFonts w:hint="eastAsia" w:ascii="宋体" w:hAnsi="宋体" w:eastAsia="宋体" w:cs="宋体"/>
          <w:b/>
          <w:bCs/>
          <w:color w:val="auto"/>
          <w:sz w:val="24"/>
          <w:highlight w:val="none"/>
        </w:rPr>
        <w:t xml:space="preserve">联合体投标；</w:t>
      </w:r>
      <w:r/>
    </w:p>
    <w:p>
      <w:pPr>
        <w:pStyle w:val="836"/>
        <w:ind w:firstLine="480"/>
        <w:jc w:val="both"/>
        <w:spacing w:line="360" w:lineRule="auto"/>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（3）单位负责人为同一人或者存在直接控股、管理关系的不同供应商（包含法定代表人为同一个人的两个及两个以上法人，母公司、全资子公司及其控股公司），不得参加同一合同项下的政府采购活动。</w:t>
      </w:r>
      <w:r/>
    </w:p>
    <w:p>
      <w:pPr>
        <w:pStyle w:val="836"/>
        <w:ind w:firstLine="480"/>
        <w:jc w:val="both"/>
        <w:spacing w:line="360" w:lineRule="auto"/>
        <w:shd w:val="clear" w:color="auto" w:fill="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三、报名及采购文件的获取</w:t>
      </w:r>
      <w:r/>
    </w:p>
    <w:p>
      <w:pPr>
        <w:pStyle w:val="760"/>
        <w:ind w:left="0" w:firstLine="480"/>
        <w:spacing w:line="360" w:lineRule="auto"/>
        <w:shd w:val="clear" w:color="auto" w:fill="auto"/>
        <w:rPr>
          <w:rFonts w:ascii="宋体" w:hAnsi="宋体" w:cs="宋体"/>
          <w:color w:val="auto"/>
          <w:sz w:val="24"/>
          <w:highlight w:val="none"/>
        </w:rPr>
      </w:pPr>
      <w:r>
        <w:rPr>
          <w:rFonts w:hint="eastAsia" w:ascii="宋体" w:hAnsi="宋体" w:cs="宋体"/>
          <w:color w:val="auto"/>
          <w:sz w:val="24"/>
          <w:highlight w:val="none"/>
        </w:rPr>
        <w:t xml:space="preserve">1.报名截止时间：自本公告发布之日起5个工作日。</w:t>
      </w:r>
      <w:r/>
    </w:p>
    <w:p>
      <w:pPr>
        <w:pStyle w:val="760"/>
        <w:ind w:left="0" w:firstLine="480"/>
        <w:spacing w:line="360" w:lineRule="auto"/>
        <w:shd w:val="clear" w:color="auto" w:fill="auto"/>
        <w:rPr>
          <w:rFonts w:ascii="宋体" w:hAnsi="宋体" w:cs="宋体"/>
          <w:color w:val="auto"/>
          <w:highlight w:val="none"/>
        </w:rPr>
      </w:pPr>
      <w:r>
        <w:rPr>
          <w:rFonts w:hint="eastAsia" w:ascii="宋体" w:hAnsi="宋体" w:cs="宋体"/>
          <w:color w:val="auto"/>
          <w:sz w:val="24"/>
          <w:highlight w:val="none"/>
          <w:lang w:bidi="ar"/>
        </w:rPr>
        <w:t xml:space="preserve">地点：在“苏采云政府采购一体化平台”自行免费下载采购文件。</w:t>
      </w:r>
      <w:r/>
    </w:p>
    <w:p>
      <w:pPr>
        <w:pStyle w:val="836"/>
        <w:ind w:firstLine="480"/>
        <w:jc w:val="both"/>
        <w:spacing w:line="360" w:lineRule="auto"/>
        <w:shd w:val="clear" w:color="auto" w:fill="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2.报名方式（网上报名）：</w:t>
      </w:r>
      <w:r/>
    </w:p>
    <w:p>
      <w:pPr>
        <w:pStyle w:val="836"/>
        <w:ind w:firstLine="480"/>
        <w:jc w:val="both"/>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（1）申领CA证书</w:t>
      </w:r>
      <w:r/>
    </w:p>
    <w:p>
      <w:pPr>
        <w:pStyle w:val="836"/>
        <w:ind w:firstLine="480"/>
        <w:jc w:val="both"/>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供应商进入“江苏省政府采购”官网首页―“苏采云”―进入“苏采云政府采购一体化平台”―点击“新CA办理指南”。详见《江苏省政府采购数字证书（供应商）数字证书CA及电子签章办理指南》。</w:t>
      </w:r>
      <w:r/>
    </w:p>
    <w:p>
      <w:pPr>
        <w:pStyle w:val="836"/>
        <w:ind w:firstLine="480"/>
        <w:jc w:val="both"/>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（2）登录报名</w:t>
      </w:r>
      <w:r/>
    </w:p>
    <w:p>
      <w:pPr>
        <w:pStyle w:val="836"/>
        <w:ind w:firstLine="480"/>
        <w:jc w:val="both"/>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供应商进入“江苏省政府采购”官网首页―点击“苏采云”―进入“苏采云政府采购一体化平台”―点击“供应商”。插入CA证书登录―点击“项目参与”―选择具体项目并点击“我要参与”―进入采购项目点击“参与投标”―填写确认函后“保存”进入签章页面―点击“电子签章”―点击“提交”。</w:t>
      </w:r>
      <w:r/>
    </w:p>
    <w:p>
      <w:pPr>
        <w:pStyle w:val="836"/>
        <w:ind w:firstLine="480"/>
        <w:jc w:val="both"/>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（3）在网上报名过程中如有疑问，请及时联系：</w:t>
      </w:r>
      <w:r/>
    </w:p>
    <w:p>
      <w:pPr>
        <w:pStyle w:val="836"/>
        <w:ind w:firstLine="480"/>
        <w:jc w:val="both"/>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CA技术咨询服务电话：400-608-6099</w:t>
      </w:r>
      <w:r/>
    </w:p>
    <w:p>
      <w:pPr>
        <w:pStyle w:val="836"/>
        <w:ind w:firstLine="480"/>
        <w:jc w:val="both"/>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电子签章技术咨询服务电话：15380932027 15371015030 13675197356 13675197221</w:t>
      </w:r>
      <w:r/>
    </w:p>
    <w:p>
      <w:pPr>
        <w:pStyle w:val="836"/>
        <w:ind w:firstLine="480"/>
        <w:jc w:val="both"/>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系统使用指导与咨询：联系电话：13914088964；18261002950（不见面项目）QQ：3048755361、895706745。</w:t>
      </w:r>
      <w:r/>
    </w:p>
    <w:p>
      <w:pPr>
        <w:pStyle w:val="836"/>
        <w:jc w:val="both"/>
        <w:spacing w:line="360" w:lineRule="auto"/>
        <w:widowControl/>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（4）参与采购活动</w:t>
      </w:r>
      <w:r/>
    </w:p>
    <w:p>
      <w:pPr>
        <w:pStyle w:val="836"/>
        <w:ind w:firstLine="480"/>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pStyle w:val="836"/>
        <w:ind w:firstLine="480"/>
        <w:spacing w:line="360" w:lineRule="auto"/>
        <w:widowControl/>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3.售价：无</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lang w:bidi="ar"/>
        </w:rPr>
        <w:t xml:space="preserve">4.本项目采用网上投标电子评标方式。</w:t>
      </w:r>
      <w:r/>
    </w:p>
    <w:p>
      <w:pPr>
        <w:pStyle w:val="836"/>
        <w:ind w:firstLine="480"/>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四、响应文件提交</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1.开标时间：</w:t>
      </w:r>
      <w:r>
        <w:rPr>
          <w:rFonts w:hint="eastAsia" w:ascii="宋体" w:hAnsi="宋体" w:cs="宋体"/>
          <w:color w:val="auto"/>
          <w:sz w:val="24"/>
          <w:highlight w:val="none"/>
          <w:u w:val="single"/>
        </w:rPr>
        <w:t xml:space="preserve">2026年</w:t>
      </w:r>
      <w:r>
        <w:rPr>
          <w:rFonts w:hint="eastAsia" w:ascii="宋体" w:hAnsi="宋体" w:cs="宋体"/>
          <w:color w:val="auto"/>
          <w:sz w:val="24"/>
          <w:highlight w:val="none"/>
          <w:u w:val="single"/>
          <w:lang w:val="en-US" w:eastAsia="zh-CN"/>
        </w:rPr>
        <w:t xml:space="preserve">9</w:t>
      </w:r>
      <w:r>
        <w:rPr>
          <w:rFonts w:hint="eastAsia" w:ascii="宋体" w:hAnsi="宋体" w:cs="宋体"/>
          <w:color w:val="auto"/>
          <w:sz w:val="24"/>
          <w:highlight w:val="none"/>
          <w:u w:val="single"/>
        </w:rPr>
        <w:t xml:space="preserve">月</w:t>
      </w:r>
      <w:r>
        <w:rPr>
          <w:rFonts w:hint="eastAsia" w:ascii="宋体" w:hAnsi="宋体" w:cs="宋体"/>
          <w:color w:val="auto"/>
          <w:sz w:val="24"/>
          <w:highlight w:val="none"/>
          <w:u w:val="single"/>
          <w:lang w:val="en-US" w:eastAsia="zh-CN"/>
        </w:rPr>
        <w:t xml:space="preserve">23</w:t>
      </w:r>
      <w:r>
        <w:rPr>
          <w:rFonts w:hint="eastAsia" w:ascii="宋体" w:hAnsi="宋体" w:cs="宋体"/>
          <w:color w:val="auto"/>
          <w:sz w:val="24"/>
          <w:highlight w:val="none"/>
          <w:u w:val="single"/>
        </w:rPr>
        <w:t xml:space="preserve">日</w:t>
      </w:r>
      <w:r>
        <w:rPr>
          <w:rFonts w:hint="eastAsia" w:ascii="宋体" w:hAnsi="宋体" w:cs="宋体"/>
          <w:color w:val="auto"/>
          <w:sz w:val="24"/>
          <w:highlight w:val="none"/>
          <w:u w:val="single"/>
          <w:lang w:val="en-US" w:eastAsia="zh-CN"/>
        </w:rPr>
        <w:t xml:space="preserve">13</w:t>
      </w:r>
      <w:r>
        <w:rPr>
          <w:rFonts w:hint="eastAsia" w:ascii="宋体" w:hAnsi="宋体" w:cs="宋体"/>
          <w:color w:val="auto"/>
          <w:sz w:val="24"/>
          <w:highlight w:val="none"/>
          <w:u w:val="single"/>
        </w:rPr>
        <w:t xml:space="preserve">:30</w:t>
      </w:r>
      <w:r>
        <w:rPr>
          <w:rFonts w:hint="eastAsia" w:ascii="宋体" w:hAnsi="宋体" w:cs="宋体"/>
          <w:color w:val="auto"/>
          <w:sz w:val="24"/>
          <w:highlight w:val="none"/>
        </w:rPr>
        <w:t xml:space="preserve">（北京时间）</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2.本项目采用电子招投标形式，请供应商按照《苏采云系统供应商操作手册》（以下简称“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ind w:firstLine="420"/>
        <w:spacing w:line="360" w:lineRule="auto"/>
        <w:rPr>
          <w:rFonts w:ascii="宋体" w:hAnsi="宋体" w:cs="宋体"/>
          <w:b/>
          <w:bCs/>
          <w:color w:val="auto"/>
          <w:sz w:val="24"/>
          <w:highlight w:val="none"/>
        </w:rPr>
      </w:pPr>
      <w:r>
        <w:rPr>
          <w:rFonts w:hint="eastAsia" w:ascii="宋体" w:hAnsi="宋体" w:cs="宋体"/>
          <w:color w:val="auto"/>
          <w:sz w:val="24"/>
          <w:highlight w:val="none"/>
        </w:rPr>
        <w:t xml:space="preserve">3.线上参加开标（开启）会方式：供应商登录“苏采云”系统在平台首页点击“开标大厅”，进入江苏省政府采购一体化不见面开标（采购）大厅，在今日项目列表，点击项目，进入不见面开标系统。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bCs/>
          <w:color w:val="auto"/>
          <w:sz w:val="24"/>
          <w:highlight w:val="none"/>
        </w:rPr>
        <w:t xml:space="preserve">本项目为不见面开标项目，开标阶段供应商在【供应商解密】环节必须使用CA证书解密电子投标文件，如在系统规定的解密时间内未能完成解密的视为放弃投标。</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4.请供应商确保电脑、系统及其他设备（视频输入输出设备等）无误，且开标直至项目结束始终保持系统在线状态。</w:t>
      </w:r>
      <w:r/>
    </w:p>
    <w:p>
      <w:pPr>
        <w:pStyle w:val="836"/>
        <w:ind w:firstLine="480"/>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五、公告期限</w:t>
      </w:r>
      <w:r/>
    </w:p>
    <w:p>
      <w:pPr>
        <w:pStyle w:val="836"/>
        <w:ind w:firstLine="480"/>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自本公告发布之日起3个工作日。</w:t>
      </w:r>
      <w:r/>
    </w:p>
    <w:p>
      <w:pPr>
        <w:pStyle w:val="836"/>
        <w:ind w:firstLine="480"/>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六、其他补充事宜</w:t>
      </w:r>
      <w:r/>
    </w:p>
    <w:p>
      <w:pPr>
        <w:pStyle w:val="836"/>
        <w:ind w:firstLine="480"/>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1.有关本项目电子投标具体操作方法详见苏采云系统中的客户端使用说明和供应商《操作手册》。</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2.招标项目需要落实的政府采购政策： </w:t>
      </w:r>
      <w:r/>
    </w:p>
    <w:p>
      <w:pPr>
        <w:pStyle w:val="836"/>
        <w:ind w:firstLine="480"/>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根据《政府采购促进中小企业发展管理办法》（财库〔2020〕46号）、关于印发《苏州市政府采购促进中小企业发展实施意见》的通知（苏财购〔2022〕16号）、《财政部关于进一步加大政府采购支持中小企业力度的通知》（财库〔2022〕19 号）等相关规定执行。</w:t>
      </w:r>
      <w:r/>
    </w:p>
    <w:p>
      <w:pPr>
        <w:pStyle w:val="837"/>
        <w:ind w:firstLine="480"/>
        <w:jc w:val="left"/>
        <w:spacing w:line="360" w:lineRule="auto"/>
        <w:rPr>
          <w:rFonts w:ascii="宋体" w:hAnsi="宋体" w:cs="宋体"/>
          <w:color w:val="auto"/>
          <w:highlight w:val="none"/>
        </w:rPr>
      </w:pPr>
      <w:r>
        <w:rPr>
          <w:rFonts w:hint="eastAsia" w:ascii="宋体" w:hAnsi="宋体" w:cs="宋体"/>
          <w:color w:val="auto"/>
          <w:sz w:val="24"/>
          <w:highlight w:val="none"/>
        </w:rPr>
        <w:t xml:space="preserve">3.根据苏州市财政局《关于深入开展苏州市政府采购合同信用融资业务的通知》相关要求，本项目支持政府采购合同信用融资。</w:t>
      </w:r>
      <w:r/>
    </w:p>
    <w:p>
      <w:pPr>
        <w:pStyle w:val="836"/>
        <w:ind w:firstLine="480"/>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4.苏州市政府采购管理监督电话：0512-68616651。</w:t>
      </w:r>
      <w:r/>
    </w:p>
    <w:p>
      <w:pPr>
        <w:pStyle w:val="836"/>
        <w:ind w:firstLine="480"/>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5.本次采购的相关信息刊登在苏州政府采购网、江苏政府采购网。</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6.本项目获取采购文件截止日期之后仍可以下载采购文件，但截止日期之后下载的采购文件，视为非有效方式且不作为供应商权益受到损害的证明材料和依据。</w:t>
      </w:r>
      <w:r/>
    </w:p>
    <w:p>
      <w:pPr>
        <w:pStyle w:val="836"/>
        <w:ind w:firstLine="480"/>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七、凡对本次采购提出询问，请按以下方式联系。</w:t>
      </w:r>
      <w:r/>
    </w:p>
    <w:p>
      <w:pPr>
        <w:ind w:firstLine="420"/>
        <w:spacing w:line="360" w:lineRule="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1.采购单位</w:t>
      </w:r>
      <w:r/>
    </w:p>
    <w:p>
      <w:pPr>
        <w:ind w:firstLine="420"/>
        <w:spacing w:line="360" w:lineRule="auto"/>
        <w:rPr>
          <w:rFonts w:hint="eastAsia" w:ascii="宋体" w:hAnsi="宋体" w:cs="宋体"/>
          <w:color w:val="auto"/>
          <w:sz w:val="24"/>
          <w:szCs w:val="20"/>
          <w:highlight w:val="none"/>
          <w:lang w:eastAsia="zh-CN"/>
        </w:rPr>
      </w:pPr>
      <w:r>
        <w:rPr>
          <w:rFonts w:hint="eastAsia" w:ascii="宋体" w:hAnsi="宋体" w:cs="宋体"/>
          <w:color w:val="auto"/>
          <w:sz w:val="24"/>
          <w:szCs w:val="20"/>
          <w:highlight w:val="none"/>
          <w:lang w:eastAsia="zh-CN"/>
        </w:rPr>
        <w:t xml:space="preserve">名称：苏州市卫生健康信息中心</w:t>
      </w:r>
      <w:r/>
    </w:p>
    <w:p>
      <w:pPr>
        <w:ind w:firstLine="420"/>
        <w:spacing w:line="360" w:lineRule="auto"/>
        <w:rPr>
          <w:rFonts w:hint="eastAsia" w:ascii="宋体" w:hAnsi="宋体" w:cs="宋体"/>
          <w:color w:val="auto"/>
          <w:sz w:val="24"/>
          <w:szCs w:val="20"/>
          <w:highlight w:val="none"/>
          <w:lang w:eastAsia="zh-CN"/>
        </w:rPr>
      </w:pPr>
      <w:r>
        <w:rPr>
          <w:rFonts w:hint="eastAsia" w:ascii="宋体" w:hAnsi="宋体" w:cs="宋体"/>
          <w:color w:val="auto"/>
          <w:sz w:val="24"/>
          <w:szCs w:val="20"/>
          <w:highlight w:val="none"/>
          <w:lang w:eastAsia="zh-CN"/>
        </w:rPr>
        <w:t xml:space="preserve">地址：苏州市姑苏区胥江路89号</w:t>
      </w:r>
      <w:r>
        <w:rPr>
          <w:rFonts w:hint="eastAsia" w:ascii="宋体" w:hAnsi="宋体" w:cs="宋体"/>
          <w:color w:val="auto"/>
          <w:sz w:val="24"/>
          <w:szCs w:val="20"/>
          <w:highlight w:val="none"/>
          <w:lang w:val="en-US" w:eastAsia="zh-CN"/>
        </w:rPr>
        <w:t xml:space="preserve"> </w:t>
      </w:r>
      <w:r/>
    </w:p>
    <w:p>
      <w:pPr>
        <w:ind w:firstLine="420"/>
        <w:spacing w:line="360" w:lineRule="auto"/>
        <w:rPr>
          <w:rFonts w:hint="eastAsia" w:ascii="宋体" w:hAnsi="宋体" w:cs="宋体"/>
          <w:color w:val="auto"/>
          <w:sz w:val="24"/>
          <w:szCs w:val="20"/>
          <w:highlight w:val="none"/>
          <w:lang w:eastAsia="zh-CN"/>
        </w:rPr>
      </w:pPr>
      <w:r>
        <w:rPr>
          <w:rFonts w:hint="eastAsia" w:ascii="宋体" w:hAnsi="宋体" w:cs="宋体"/>
          <w:color w:val="auto"/>
          <w:sz w:val="24"/>
          <w:szCs w:val="20"/>
          <w:highlight w:val="none"/>
          <w:lang w:eastAsia="zh-CN"/>
        </w:rPr>
        <w:t xml:space="preserve">联系人：沈婷</w:t>
      </w:r>
      <w:r/>
    </w:p>
    <w:p>
      <w:pPr>
        <w:ind w:firstLine="420"/>
        <w:spacing w:line="360" w:lineRule="auto"/>
        <w:rPr>
          <w:rFonts w:hint="eastAsia" w:ascii="宋体" w:hAnsi="宋体" w:cs="宋体"/>
          <w:color w:val="auto"/>
          <w:sz w:val="24"/>
          <w:szCs w:val="20"/>
          <w:highlight w:val="none"/>
          <w:lang w:eastAsia="zh-CN"/>
        </w:rPr>
      </w:pPr>
      <w:r>
        <w:rPr>
          <w:rFonts w:hint="eastAsia" w:ascii="宋体" w:hAnsi="宋体" w:cs="宋体"/>
          <w:color w:val="auto"/>
          <w:sz w:val="24"/>
          <w:szCs w:val="20"/>
          <w:highlight w:val="none"/>
          <w:lang w:eastAsia="zh-CN"/>
        </w:rPr>
        <w:t xml:space="preserve">联系电话：0512</w:t>
      </w:r>
      <w:r>
        <w:rPr>
          <w:rFonts w:hint="eastAsia" w:ascii="宋体" w:hAnsi="宋体" w:cs="宋体"/>
          <w:color w:val="auto"/>
          <w:sz w:val="24"/>
          <w:szCs w:val="20"/>
          <w:highlight w:val="none"/>
          <w:lang w:val="en-US" w:eastAsia="zh-CN"/>
        </w:rPr>
        <w:t xml:space="preserve">-</w:t>
      </w:r>
      <w:r>
        <w:rPr>
          <w:rFonts w:hint="eastAsia" w:ascii="宋体" w:hAnsi="宋体" w:cs="宋体"/>
          <w:color w:val="auto"/>
          <w:sz w:val="24"/>
          <w:szCs w:val="20"/>
          <w:highlight w:val="none"/>
          <w:lang w:eastAsia="zh-CN"/>
        </w:rPr>
        <w:t xml:space="preserve">69351525</w:t>
      </w:r>
      <w:r/>
    </w:p>
    <w:p>
      <w:pPr>
        <w:ind w:firstLine="420"/>
        <w:spacing w:line="360" w:lineRule="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2.代理机构信息</w:t>
      </w:r>
      <w:r/>
    </w:p>
    <w:p>
      <w:pPr>
        <w:ind w:firstLine="420"/>
        <w:spacing w:line="360" w:lineRule="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名称：苏州市天美达招投标咨询服务有限公司</w:t>
      </w:r>
      <w:r/>
    </w:p>
    <w:p>
      <w:pPr>
        <w:ind w:firstLine="420"/>
        <w:spacing w:line="360" w:lineRule="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地址：苏州市平泷路251号苏州城市生活广场A幢1519室</w:t>
      </w:r>
      <w:r/>
    </w:p>
    <w:p>
      <w:pPr>
        <w:ind w:firstLine="420"/>
        <w:spacing w:line="360" w:lineRule="auto"/>
        <w:rPr>
          <w:rFonts w:hint="default"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rPr>
        <w:t xml:space="preserve">联系人：高飞、</w:t>
      </w:r>
      <w:r>
        <w:rPr>
          <w:rFonts w:hint="eastAsia" w:ascii="宋体" w:hAnsi="宋体" w:cs="宋体"/>
          <w:color w:val="auto"/>
          <w:sz w:val="24"/>
          <w:szCs w:val="20"/>
          <w:highlight w:val="none"/>
          <w:lang w:val="en-US" w:eastAsia="zh-CN"/>
        </w:rPr>
        <w:t xml:space="preserve">叶韵、张欣昀、梁书方</w:t>
      </w:r>
      <w:r/>
    </w:p>
    <w:p>
      <w:pPr>
        <w:ind w:firstLine="420"/>
        <w:spacing w:line="360" w:lineRule="auto"/>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rPr>
        <w:t xml:space="preserve">电话：0512-65231142-800</w:t>
      </w:r>
      <w:r>
        <w:rPr>
          <w:rFonts w:hint="eastAsia" w:ascii="宋体" w:hAnsi="宋体" w:eastAsia="宋体" w:cs="宋体"/>
          <w:color w:val="auto"/>
          <w:sz w:val="24"/>
          <w:szCs w:val="20"/>
          <w:highlight w:val="none"/>
          <w:lang w:val="en-US" w:eastAsia="zh-CN"/>
        </w:rPr>
        <w:t xml:space="preserve">7</w:t>
      </w:r>
      <w:r/>
    </w:p>
    <w:p>
      <w:pPr>
        <w:ind w:firstLine="420"/>
        <w:spacing w:line="360" w:lineRule="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3.项目联系方式</w:t>
      </w:r>
      <w:r/>
    </w:p>
    <w:p>
      <w:pPr>
        <w:ind w:firstLine="420"/>
        <w:spacing w:line="360" w:lineRule="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项目联系人：高飞、</w:t>
      </w:r>
      <w:r>
        <w:rPr>
          <w:rFonts w:hint="eastAsia" w:ascii="宋体" w:hAnsi="宋体" w:eastAsia="宋体" w:cs="宋体"/>
          <w:color w:val="auto"/>
          <w:sz w:val="24"/>
          <w:szCs w:val="20"/>
          <w:highlight w:val="none"/>
          <w:lang w:val="en-US" w:eastAsia="zh-CN"/>
        </w:rPr>
        <w:t xml:space="preserve">叶韵</w:t>
      </w:r>
      <w:r/>
    </w:p>
    <w:p>
      <w:pPr>
        <w:ind w:firstLine="420"/>
        <w:spacing w:line="360" w:lineRule="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电话：0512-65231142-800</w:t>
      </w:r>
      <w:r>
        <w:rPr>
          <w:rFonts w:hint="eastAsia" w:ascii="宋体" w:hAnsi="宋体" w:eastAsia="宋体" w:cs="宋体"/>
          <w:color w:val="auto"/>
          <w:sz w:val="24"/>
          <w:szCs w:val="20"/>
          <w:highlight w:val="none"/>
          <w:lang w:val="en-US" w:eastAsia="zh-CN"/>
        </w:rPr>
        <w:t xml:space="preserve">7</w:t>
      </w:r>
      <w:r/>
    </w:p>
    <w:p>
      <w:pPr>
        <w:ind w:firstLine="420"/>
        <w:spacing w:line="360" w:lineRule="auto"/>
        <w:rPr>
          <w:rFonts w:hint="eastAsia" w:ascii="宋体" w:hAnsi="宋体" w:cs="宋体"/>
          <w:color w:val="auto"/>
          <w:sz w:val="24"/>
          <w:szCs w:val="20"/>
          <w:highlight w:val="none"/>
          <w:lang w:val="en-US" w:eastAsia="zh-CN"/>
        </w:rPr>
      </w:pPr>
      <w:r>
        <w:rPr>
          <w:rFonts w:hint="eastAsia" w:ascii="宋体" w:hAnsi="宋体" w:cs="宋体"/>
          <w:color w:val="auto"/>
          <w:sz w:val="24"/>
          <w:szCs w:val="20"/>
          <w:highlight w:val="none"/>
          <w:lang w:val="en-US" w:eastAsia="zh-CN"/>
        </w:rPr>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r>
      <w:bookmarkEnd w:id="1"/>
      <w:r/>
      <w:r/>
    </w:p>
    <w:p>
      <w:pPr>
        <w:jc w:val="center"/>
        <w:spacing w:line="360" w:lineRule="auto"/>
        <w:rPr>
          <w:rFonts w:ascii="宋体" w:hAnsi="宋体" w:cs="宋体"/>
          <w:color w:val="auto"/>
          <w:highlight w:val="none"/>
        </w:rPr>
        <w:outlineLvl w:val="0"/>
      </w:pPr>
      <w:r>
        <w:rPr>
          <w:rStyle w:val="868"/>
          <w:rFonts w:hint="eastAsia" w:ascii="宋体" w:hAnsi="宋体" w:cs="宋体"/>
          <w:color w:val="auto"/>
          <w:sz w:val="43"/>
          <w:szCs w:val="43"/>
          <w:highlight w:val="none"/>
        </w:rPr>
        <w:br w:type="page" w:clear="all"/>
      </w:r>
      <w:r>
        <w:rPr>
          <w:rFonts w:hint="eastAsia" w:ascii="宋体" w:hAnsi="宋体" w:cs="宋体"/>
          <w:b/>
          <w:color w:val="auto"/>
          <w:sz w:val="44"/>
          <w:szCs w:val="44"/>
          <w:highlight w:val="none"/>
          <w:lang w:val="zh-CN"/>
        </w:rPr>
        <w:t xml:space="preserve">第二章 磋商须知</w:t>
      </w:r>
      <w:r/>
    </w:p>
    <w:p>
      <w:pPr>
        <w:ind w:firstLine="482"/>
        <w:spacing w:line="360" w:lineRule="auto"/>
        <w:rPr>
          <w:color w:val="auto"/>
        </w:rPr>
      </w:pPr>
      <w:r>
        <w:rPr>
          <w:rFonts w:hint="eastAsia" w:ascii="宋体" w:hAnsi="宋体" w:eastAsia="宋体" w:cs="宋体"/>
          <w:b/>
          <w:color w:val="auto"/>
          <w:sz w:val="24"/>
          <w:highlight w:val="none"/>
        </w:rPr>
        <w:t xml:space="preserve">1.</w:t>
      </w:r>
      <w:bookmarkStart w:id="2" w:name="_Hlk62113034"/>
      <w:r>
        <w:rPr>
          <w:rFonts w:hint="eastAsia" w:ascii="宋体" w:hAnsi="宋体" w:eastAsia="宋体" w:cs="宋体"/>
          <w:b/>
          <w:color w:val="auto"/>
          <w:sz w:val="24"/>
          <w:highlight w:val="none"/>
        </w:rPr>
        <w:t xml:space="preserve">★</w:t>
      </w:r>
      <w:bookmarkEnd w:id="2"/>
      <w:r>
        <w:rPr>
          <w:rFonts w:hint="eastAsia" w:ascii="宋体" w:hAnsi="宋体" w:eastAsia="宋体" w:cs="宋体"/>
          <w:b/>
          <w:color w:val="auto"/>
          <w:sz w:val="24"/>
          <w:highlight w:val="none"/>
        </w:rPr>
        <w:t xml:space="preserve">合格磋商供应商的资格条件</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1.1《中华人民共和国政府采购法》第二十二条规定。</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1.2本项目的特定资格要求：无。</w:t>
      </w:r>
      <w:r/>
    </w:p>
    <w:p>
      <w:pPr>
        <w:ind w:firstLine="482"/>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注：</w:t>
      </w:r>
      <w:r/>
    </w:p>
    <w:p>
      <w:pPr>
        <w:ind w:firstLine="482"/>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（1）未被“信用中国”网站（WWW.creditchina.gov.cn）或“中国政府采购网”网站（www.ccgp.gov.cn）列入失信被执行人、重大税收违法案件当事人名单、政府采购严重失信行为记录名单；</w:t>
      </w:r>
      <w:r/>
    </w:p>
    <w:p>
      <w:pPr>
        <w:ind w:firstLine="482"/>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（2）本项目不接受联合体投标；</w:t>
      </w:r>
      <w:r/>
    </w:p>
    <w:p>
      <w:pPr>
        <w:ind w:firstLine="482"/>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（3）单位负责人为同一人或者存在直接控股、管理关系的不同供应商（包含法定代表人为同一个人的两个及两个以上法人，母公司、全资子公司及其控股公司），不得参加同一合同项下的政府采购活动。</w:t>
      </w:r>
      <w:r/>
    </w:p>
    <w:p>
      <w:pPr>
        <w:ind w:firstLine="482"/>
        <w:spacing w:line="360" w:lineRule="auto"/>
        <w:rPr>
          <w:rFonts w:hint="eastAsia"/>
          <w:color w:val="auto"/>
        </w:rPr>
      </w:pPr>
      <w:r>
        <w:rPr>
          <w:rFonts w:hint="eastAsia" w:ascii="宋体" w:hAnsi="宋体" w:eastAsia="宋体" w:cs="宋体"/>
          <w:b/>
          <w:color w:val="auto"/>
          <w:sz w:val="24"/>
          <w:highlight w:val="none"/>
        </w:rPr>
        <w:t xml:space="preserve">2.落实政府釆购政策需满足的资格要求</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2.1本项目专门面向中小微企业，所属行业为</w:t>
      </w:r>
      <w:r>
        <w:rPr>
          <w:rFonts w:hint="eastAsia" w:ascii="宋体" w:hAnsi="宋体" w:cs="宋体"/>
          <w:b/>
          <w:bCs/>
          <w:color w:val="auto"/>
          <w:sz w:val="24"/>
          <w:highlight w:val="none"/>
          <w:lang w:eastAsia="zh-CN"/>
        </w:rPr>
        <w:t xml:space="preserve">软件和信息技术服务业</w:t>
      </w:r>
      <w:r>
        <w:rPr>
          <w:rFonts w:hint="eastAsia" w:ascii="宋体" w:hAnsi="宋体" w:cs="宋体"/>
          <w:color w:val="auto"/>
          <w:sz w:val="24"/>
          <w:highlight w:val="none"/>
        </w:rPr>
        <w:t xml:space="preserve">。</w:t>
      </w:r>
      <w:r/>
    </w:p>
    <w:p>
      <w:pPr>
        <w:ind w:firstLine="482"/>
        <w:spacing w:line="360" w:lineRule="auto"/>
        <w:rPr>
          <w:rFonts w:ascii="宋体" w:hAnsi="宋体" w:cs="宋体"/>
          <w:bCs/>
          <w:color w:val="auto"/>
          <w:sz w:val="24"/>
          <w:highlight w:val="none"/>
        </w:rPr>
      </w:pPr>
      <w:r>
        <w:rPr>
          <w:rFonts w:hint="eastAsia" w:ascii="宋体" w:hAnsi="宋体" w:eastAsia="宋体" w:cs="宋体"/>
          <w:b/>
          <w:color w:val="auto"/>
          <w:sz w:val="24"/>
          <w:highlight w:val="none"/>
        </w:rPr>
        <w:t xml:space="preserve">3.★联合体响应</w:t>
      </w:r>
      <w:r>
        <w:rPr>
          <w:rFonts w:hint="eastAsia" w:ascii="宋体" w:hAnsi="宋体" w:cs="宋体"/>
          <w:b/>
          <w:color w:val="auto"/>
          <w:sz w:val="24"/>
          <w:highlight w:val="none"/>
        </w:rPr>
        <w:t xml:space="preserve">：</w:t>
      </w:r>
      <w:r>
        <w:rPr>
          <w:rFonts w:hint="eastAsia" w:ascii="宋体" w:hAnsi="宋体" w:cs="宋体"/>
          <w:bCs/>
          <w:color w:val="auto"/>
          <w:sz w:val="24"/>
          <w:highlight w:val="none"/>
        </w:rPr>
        <w:t xml:space="preserve">不接受。</w:t>
      </w:r>
      <w:r/>
    </w:p>
    <w:p>
      <w:pPr>
        <w:ind w:firstLine="482"/>
        <w:spacing w:line="360" w:lineRule="auto"/>
        <w:rPr>
          <w:rFonts w:ascii="宋体" w:hAnsi="宋体" w:cs="宋体"/>
          <w:bCs/>
          <w:color w:val="auto"/>
          <w:sz w:val="24"/>
          <w:highlight w:val="none"/>
        </w:rPr>
      </w:pPr>
      <w:r>
        <w:rPr>
          <w:rFonts w:hint="eastAsia" w:ascii="宋体" w:hAnsi="宋体" w:cs="宋体"/>
          <w:b/>
          <w:bCs/>
          <w:color w:val="auto"/>
          <w:sz w:val="24"/>
          <w:highlight w:val="none"/>
        </w:rPr>
        <w:t xml:space="preserve">4.★转包与分包与磋商费用</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4.1本项目不允许转包或分包。</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4.2无论磋商过程中的做法和结果如何，磋商供应商自行承担所有与参加磋商有关的全部费用。</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5.磋商文件</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5.1.磋商文件的内容如下：</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第一章 磋商邀请书</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第二章 磋商须知</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第三章 响应文件格式</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第四章 采购需求</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第五章 合同主要条款</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第六章 评标办法及评分标准</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5.2.供应商获取磋商文件后，应仔细检查磋商文件的所有内容，如有残缺等问题应向磋商采购单位提出</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否则，由此产生的影响由供应商</w:t>
      </w:r>
      <w:r>
        <w:rPr>
          <w:rFonts w:hint="eastAsia" w:ascii="宋体" w:hAnsi="宋体" w:cs="宋体"/>
          <w:color w:val="auto"/>
          <w:sz w:val="24"/>
          <w:highlight w:val="none"/>
          <w:lang w:eastAsia="zh-CN"/>
        </w:rPr>
        <w:t xml:space="preserve">自行</w:t>
      </w:r>
      <w:r>
        <w:rPr>
          <w:rFonts w:hint="eastAsia" w:ascii="宋体" w:hAnsi="宋体" w:cs="宋体"/>
          <w:color w:val="auto"/>
          <w:sz w:val="24"/>
          <w:highlight w:val="none"/>
        </w:rPr>
        <w:t xml:space="preserve">承担。供应商同时应认真审阅文件中所有的事项、格式、条款和规范要求等</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若供应商的响应文件没有按磋商文件要求提交全部资料，或响应文件没有对磋商文件做出实质性响应，其风险由供应商自行承担，并根据有关条款规定，该响应有可能被拒绝。</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6.磋商文件的澄清和修改</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6.1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以书面形式通知所有获取磋商文件的供应商；不足5日的，采购人、采购代理机构应当顺延提交首次响应文件截止时间。</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6.2磋商文件的澄清、修改等内容与竞争性磋商文件在同一内容的表述上不一致时，以发出日期最接近磋商时间的公告为准。</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6.3磋商文件的澄清、修改等内容均将在财政部门指定的政府采购信息发布媒体上发布，作为磋商文件的组成部分，对供应商起约束作用。</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7.★响应文件计量单位和使用文字</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7.1响应文件中所使用的计量单位，除竞争性磋商文件中有特殊要求外，均应使用中华人民共和国法定计量单位。</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7.2响应文件应使用中文编制，响应文件中使用其他文字的，必须附有中文译本，且以中文译本为准。对于未附有中文译本和中文译本不准确的响应文件可能引起的对供应商不利的后果，磋商采购单位概不负责。</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lang w:val="en-US" w:eastAsia="zh-CN"/>
        </w:rPr>
        <w:t xml:space="preserve">8.</w:t>
      </w:r>
      <w:r>
        <w:rPr>
          <w:rFonts w:hint="eastAsia" w:ascii="宋体" w:hAnsi="宋体" w:eastAsia="宋体" w:cs="宋体"/>
          <w:b/>
          <w:color w:val="auto"/>
          <w:sz w:val="24"/>
          <w:highlight w:val="none"/>
        </w:rPr>
        <w:t xml:space="preserve">磋商响应文件的组成</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8.1封面</w:t>
      </w:r>
      <w:r/>
    </w:p>
    <w:p>
      <w:pPr>
        <w:ind w:firstLine="480"/>
        <w:spacing w:line="360" w:lineRule="auto"/>
        <w:rPr>
          <w:rFonts w:hint="eastAsia" w:ascii="宋体" w:hAnsi="宋体" w:cs="宋体"/>
          <w:color w:val="auto"/>
          <w:sz w:val="24"/>
          <w:highlight w:val="none"/>
          <w:lang w:eastAsia="zh-CN"/>
        </w:rPr>
      </w:pPr>
      <w:r>
        <w:rPr>
          <w:rFonts w:hint="eastAsia" w:ascii="宋体" w:hAnsi="宋体" w:cs="宋体"/>
          <w:color w:val="auto"/>
          <w:sz w:val="24"/>
          <w:highlight w:val="none"/>
        </w:rPr>
        <w:t xml:space="preserve">8.2开标一览表</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磋商响应报价表</w:t>
      </w:r>
      <w:r>
        <w:rPr>
          <w:rFonts w:hint="eastAsia" w:ascii="宋体" w:hAnsi="宋体" w:cs="宋体"/>
          <w:color w:val="auto"/>
          <w:sz w:val="24"/>
          <w:highlight w:val="none"/>
          <w:lang w:eastAsia="zh-CN"/>
        </w:rPr>
        <w:t xml:space="preserve">）</w:t>
      </w:r>
      <w:r/>
    </w:p>
    <w:p>
      <w:pPr>
        <w:ind w:firstLine="480"/>
        <w:spacing w:line="360" w:lineRule="auto"/>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8.3磋商响应分项报价表</w:t>
      </w:r>
      <w:r/>
    </w:p>
    <w:p>
      <w:pPr>
        <w:ind w:firstLine="482"/>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8.</w:t>
      </w:r>
      <w:r>
        <w:rPr>
          <w:rFonts w:hint="eastAsia" w:ascii="宋体" w:hAnsi="宋体" w:cs="宋体"/>
          <w:b/>
          <w:bCs/>
          <w:color w:val="auto"/>
          <w:sz w:val="24"/>
          <w:highlight w:val="none"/>
          <w:lang w:val="en-US" w:eastAsia="zh-CN"/>
        </w:rPr>
        <w:t xml:space="preserve">4</w:t>
      </w:r>
      <w:r>
        <w:rPr>
          <w:rFonts w:hint="eastAsia" w:ascii="宋体" w:hAnsi="宋体" w:cs="宋体"/>
          <w:b/>
          <w:bCs/>
          <w:color w:val="auto"/>
          <w:sz w:val="24"/>
          <w:highlight w:val="none"/>
        </w:rPr>
        <w:t xml:space="preserve">资格审查响应文件</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8.</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.1合格供应商的基本条件</w:t>
      </w:r>
      <w:r/>
    </w:p>
    <w:p>
      <w:pPr>
        <w:ind w:firstLine="480"/>
        <w:spacing w:line="360" w:lineRule="auto"/>
        <w:rPr>
          <w:rFonts w:ascii="宋体" w:hAnsi="宋体" w:cs="宋体"/>
          <w:color w:val="auto"/>
          <w:sz w:val="24"/>
          <w:highlight w:val="none"/>
          <w:lang w:val="zh-CN"/>
        </w:rPr>
      </w:pPr>
      <w:r>
        <w:rPr>
          <w:rFonts w:hint="eastAsia" w:ascii="宋体" w:hAnsi="宋体" w:cs="宋体"/>
          <w:color w:val="auto"/>
          <w:sz w:val="24"/>
          <w:highlight w:val="none"/>
        </w:rPr>
        <w:t xml:space="preserve">8.</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.1.1具有独立承担民事责任的能力。</w:t>
      </w:r>
      <w:r>
        <w:rPr>
          <w:rFonts w:hint="eastAsia" w:ascii="宋体" w:hAnsi="宋体" w:cs="宋体"/>
          <w:color w:val="auto"/>
          <w:sz w:val="24"/>
          <w:highlight w:val="none"/>
          <w:lang w:val="zh-CN"/>
        </w:rPr>
        <w:t xml:space="preserve">包括法人或者其他组织的营业执照等证明文件，自然人的身份证明；</w:t>
      </w:r>
      <w:r/>
    </w:p>
    <w:p>
      <w:pPr>
        <w:ind w:firstLine="480"/>
        <w:spacing w:line="360" w:lineRule="auto"/>
        <w:rPr>
          <w:rFonts w:ascii="宋体" w:hAnsi="宋体" w:cs="宋体"/>
          <w:color w:val="auto"/>
          <w:sz w:val="24"/>
          <w:highlight w:val="none"/>
          <w:lang w:val="zh-CN"/>
        </w:rPr>
      </w:pPr>
      <w:r>
        <w:rPr>
          <w:rFonts w:hint="eastAsia" w:ascii="宋体" w:hAnsi="宋体" w:cs="宋体"/>
          <w:color w:val="auto"/>
          <w:sz w:val="24"/>
          <w:highlight w:val="none"/>
        </w:rPr>
        <w:t xml:space="preserve">8.</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.1.2</w:t>
      </w:r>
      <w:r>
        <w:rPr>
          <w:rFonts w:hint="eastAsia" w:ascii="宋体" w:hAnsi="宋体" w:cs="宋体"/>
          <w:color w:val="auto"/>
          <w:sz w:val="24"/>
          <w:highlight w:val="none"/>
          <w:lang w:val="zh-CN"/>
        </w:rPr>
        <w:t xml:space="preserve">具有良好的商业信誉和健全的财务会计制度；</w:t>
      </w:r>
      <w:r>
        <w:rPr>
          <w:rFonts w:hint="eastAsia" w:ascii="宋体" w:hAnsi="宋体" w:cs="宋体"/>
          <w:color w:val="auto"/>
          <w:sz w:val="24"/>
          <w:highlight w:val="none"/>
        </w:rPr>
        <w:t xml:space="preserve">（提供最近一期经审计的财务报告，其他组织、自然人及成立未满一年的法人应提供银行出具的资信证明）</w:t>
      </w:r>
      <w:r/>
    </w:p>
    <w:p>
      <w:pPr>
        <w:ind w:firstLine="480"/>
        <w:spacing w:line="360" w:lineRule="auto"/>
        <w:rPr>
          <w:rFonts w:ascii="宋体" w:hAnsi="宋体" w:cs="宋体"/>
          <w:color w:val="auto"/>
          <w:sz w:val="24"/>
          <w:highlight w:val="none"/>
          <w:lang w:val="zh-CN"/>
        </w:rPr>
      </w:pPr>
      <w:r>
        <w:rPr>
          <w:rFonts w:hint="eastAsia" w:ascii="宋体" w:hAnsi="宋体" w:cs="宋体"/>
          <w:color w:val="auto"/>
          <w:sz w:val="24"/>
          <w:highlight w:val="none"/>
        </w:rPr>
        <w:t xml:space="preserve">8.</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.1.3</w:t>
      </w:r>
      <w:r>
        <w:rPr>
          <w:rFonts w:hint="eastAsia" w:ascii="宋体" w:hAnsi="宋体" w:cs="宋体"/>
          <w:color w:val="auto"/>
          <w:sz w:val="24"/>
          <w:highlight w:val="none"/>
          <w:lang w:val="zh-CN"/>
        </w:rPr>
        <w:t xml:space="preserve">有依法缴纳税收和社会保障资金的良好记录的证明材料（提供税务登记证（如有）和合理期限内依法缴纳税收的凭据和合理期限内依法缴纳社会保险的凭据（专用收据或社会保险缴纳清单）；</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8.</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.1.4提供具有履行合同所必需的设备和专业技术能力的书面声明；</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8.</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.1.5提供参加政府采购活动前3年内在经营活动中没有重大违法记录的书面声明。</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8.</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.2《中小企业声明函》或《残疾人福利性单位声明函》或由省级以上监狱管理局或戒毒管理局（含新疆生产建设兵团）出具的属于监狱企业的证明文件；（如为残疾人福利单位、监狱企业视为小微企业）；</w:t>
      </w:r>
      <w:r/>
    </w:p>
    <w:p>
      <w:pPr>
        <w:ind w:firstLine="480"/>
        <w:spacing w:line="360" w:lineRule="auto"/>
        <w:rPr>
          <w:rFonts w:ascii="宋体" w:hAnsi="宋体" w:cs="宋体"/>
          <w:b/>
          <w:bCs/>
          <w:color w:val="auto"/>
          <w:sz w:val="24"/>
          <w:highlight w:val="none"/>
        </w:rPr>
      </w:pPr>
      <w:r>
        <w:rPr>
          <w:rFonts w:hint="eastAsia" w:ascii="宋体" w:hAnsi="宋体" w:cs="宋体"/>
          <w:color w:val="auto"/>
          <w:sz w:val="24"/>
          <w:highlight w:val="none"/>
        </w:rPr>
        <w:t xml:space="preserve">8.</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.3其它有关资格证明的文件（如有）；</w:t>
      </w:r>
      <w:r/>
    </w:p>
    <w:p>
      <w:pPr>
        <w:ind w:firstLine="482"/>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8.</w:t>
      </w:r>
      <w:r>
        <w:rPr>
          <w:rFonts w:hint="eastAsia" w:ascii="宋体" w:hAnsi="宋体" w:cs="宋体"/>
          <w:b/>
          <w:bCs/>
          <w:color w:val="auto"/>
          <w:sz w:val="24"/>
          <w:highlight w:val="none"/>
          <w:lang w:val="en-US" w:eastAsia="zh-CN"/>
        </w:rPr>
        <w:t xml:space="preserve">5</w:t>
      </w:r>
      <w:r>
        <w:rPr>
          <w:rFonts w:hint="eastAsia" w:ascii="宋体" w:hAnsi="宋体" w:cs="宋体"/>
          <w:b/>
          <w:bCs/>
          <w:color w:val="auto"/>
          <w:sz w:val="24"/>
          <w:highlight w:val="none"/>
        </w:rPr>
        <w:t xml:space="preserve">符合性审查响应文件</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8.</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.1《资格文件的声明函》；</w:t>
      </w:r>
      <w:r>
        <w:rPr>
          <w:rFonts w:hint="eastAsia" w:ascii="方正魏碑_GBK" w:hAnsi="方正魏碑_GBK" w:eastAsia="方正魏碑_GBK" w:cs="方正魏碑_GBK"/>
          <w:color w:val="auto"/>
          <w:sz w:val="24"/>
          <w:szCs w:val="21"/>
          <w:highlight w:val="none"/>
        </w:rPr>
        <w:t xml:space="preserve">（</w:t>
      </w:r>
      <w:r>
        <w:rPr>
          <w:rFonts w:hint="eastAsia" w:hAnsi="宋体" w:cs="宋体"/>
          <w:bCs/>
          <w:color w:val="auto"/>
          <w:sz w:val="24"/>
          <w:highlight w:val="none"/>
        </w:rPr>
        <w:t xml:space="preserve">格式见第三章</w:t>
      </w:r>
      <w:r>
        <w:rPr>
          <w:rFonts w:hint="eastAsia" w:ascii="方正魏碑_GBK" w:hAnsi="方正魏碑_GBK" w:eastAsia="方正魏碑_GBK" w:cs="方正魏碑_GBK"/>
          <w:color w:val="auto"/>
          <w:sz w:val="24"/>
          <w:szCs w:val="21"/>
          <w:highlight w:val="none"/>
        </w:rPr>
        <w:t xml:space="preserve">）</w:t>
      </w:r>
      <w:r/>
    </w:p>
    <w:p>
      <w:pPr>
        <w:ind w:firstLine="482"/>
        <w:spacing w:line="360" w:lineRule="auto"/>
        <w:rPr>
          <w:rFonts w:ascii="宋体" w:hAnsi="宋体" w:cs="宋体"/>
          <w:color w:val="auto"/>
          <w:sz w:val="24"/>
          <w:highlight w:val="none"/>
        </w:rPr>
      </w:pPr>
      <w:r>
        <w:rPr>
          <w:rFonts w:hint="eastAsia" w:ascii="宋体" w:hAnsi="宋体" w:cs="宋体"/>
          <w:color w:val="auto"/>
          <w:sz w:val="24"/>
          <w:highlight w:val="none"/>
        </w:rPr>
        <w:t xml:space="preserve">8.</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.2《磋商响应单位情况表》；</w:t>
      </w:r>
      <w:r>
        <w:rPr>
          <w:rFonts w:hint="eastAsia" w:ascii="方正魏碑_GBK" w:hAnsi="方正魏碑_GBK" w:eastAsia="方正魏碑_GBK" w:cs="方正魏碑_GBK"/>
          <w:color w:val="auto"/>
          <w:sz w:val="24"/>
          <w:szCs w:val="21"/>
          <w:highlight w:val="none"/>
        </w:rPr>
        <w:t xml:space="preserve">（</w:t>
      </w:r>
      <w:r>
        <w:rPr>
          <w:rFonts w:hint="eastAsia" w:hAnsi="宋体" w:cs="宋体"/>
          <w:bCs/>
          <w:color w:val="auto"/>
          <w:sz w:val="24"/>
          <w:highlight w:val="none"/>
        </w:rPr>
        <w:t xml:space="preserve">格式见第三章</w:t>
      </w:r>
      <w:r>
        <w:rPr>
          <w:rFonts w:hint="eastAsia" w:ascii="方正魏碑_GBK" w:hAnsi="方正魏碑_GBK" w:eastAsia="方正魏碑_GBK" w:cs="方正魏碑_GBK"/>
          <w:color w:val="auto"/>
          <w:sz w:val="24"/>
          <w:szCs w:val="21"/>
          <w:highlight w:val="none"/>
        </w:rPr>
        <w:t xml:space="preserve">）</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8.</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.3法定代表人/负责人授权委托书（如有授权）；</w:t>
      </w:r>
      <w:r>
        <w:rPr>
          <w:rFonts w:hint="eastAsia" w:ascii="方正魏碑_GBK" w:hAnsi="方正魏碑_GBK" w:eastAsia="方正魏碑_GBK" w:cs="方正魏碑_GBK"/>
          <w:color w:val="auto"/>
          <w:sz w:val="24"/>
          <w:szCs w:val="21"/>
          <w:highlight w:val="none"/>
        </w:rPr>
        <w:t xml:space="preserve">（</w:t>
      </w:r>
      <w:r>
        <w:rPr>
          <w:rFonts w:hint="eastAsia" w:hAnsi="宋体" w:cs="宋体"/>
          <w:bCs/>
          <w:color w:val="auto"/>
          <w:sz w:val="24"/>
          <w:highlight w:val="none"/>
        </w:rPr>
        <w:t xml:space="preserve">格式见第三章</w:t>
      </w:r>
      <w:r>
        <w:rPr>
          <w:rFonts w:hint="eastAsia" w:ascii="方正魏碑_GBK" w:hAnsi="方正魏碑_GBK" w:eastAsia="方正魏碑_GBK" w:cs="方正魏碑_GBK"/>
          <w:color w:val="auto"/>
          <w:sz w:val="24"/>
          <w:szCs w:val="21"/>
          <w:highlight w:val="none"/>
        </w:rPr>
        <w:t xml:space="preserve">）</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8.</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.4供应商的法定代表人/负责人、供应商代理人身份证（如有授权）；</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8.</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.5《磋商响应函》；</w:t>
      </w:r>
      <w:r>
        <w:rPr>
          <w:rFonts w:hint="eastAsia" w:ascii="方正魏碑_GBK" w:hAnsi="方正魏碑_GBK" w:eastAsia="方正魏碑_GBK" w:cs="方正魏碑_GBK"/>
          <w:color w:val="auto"/>
          <w:sz w:val="24"/>
          <w:szCs w:val="21"/>
          <w:highlight w:val="none"/>
        </w:rPr>
        <w:t xml:space="preserve">（</w:t>
      </w:r>
      <w:r>
        <w:rPr>
          <w:rFonts w:hint="eastAsia" w:hAnsi="宋体" w:cs="宋体"/>
          <w:bCs/>
          <w:color w:val="auto"/>
          <w:sz w:val="24"/>
          <w:highlight w:val="none"/>
        </w:rPr>
        <w:t xml:space="preserve">格式见第三章</w:t>
      </w:r>
      <w:r>
        <w:rPr>
          <w:rFonts w:hint="eastAsia" w:ascii="方正魏碑_GBK" w:hAnsi="方正魏碑_GBK" w:eastAsia="方正魏碑_GBK" w:cs="方正魏碑_GBK"/>
          <w:color w:val="auto"/>
          <w:sz w:val="24"/>
          <w:szCs w:val="21"/>
          <w:highlight w:val="none"/>
        </w:rPr>
        <w:t xml:space="preserve">）</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8.</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.6《投标（响应）保证承诺书》；</w:t>
      </w:r>
      <w:r>
        <w:rPr>
          <w:rFonts w:hint="eastAsia" w:ascii="方正魏碑_GBK" w:hAnsi="方正魏碑_GBK" w:eastAsia="方正魏碑_GBK" w:cs="方正魏碑_GBK"/>
          <w:color w:val="auto"/>
          <w:sz w:val="24"/>
          <w:szCs w:val="21"/>
          <w:highlight w:val="none"/>
        </w:rPr>
        <w:t xml:space="preserve">（</w:t>
      </w:r>
      <w:r>
        <w:rPr>
          <w:rFonts w:hint="eastAsia" w:hAnsi="宋体" w:cs="宋体"/>
          <w:bCs/>
          <w:color w:val="auto"/>
          <w:sz w:val="24"/>
          <w:highlight w:val="none"/>
        </w:rPr>
        <w:t xml:space="preserve">格式见第三章</w:t>
      </w:r>
      <w:r>
        <w:rPr>
          <w:rFonts w:hint="eastAsia" w:ascii="方正魏碑_GBK" w:hAnsi="方正魏碑_GBK" w:eastAsia="方正魏碑_GBK" w:cs="方正魏碑_GBK"/>
          <w:color w:val="auto"/>
          <w:sz w:val="24"/>
          <w:szCs w:val="21"/>
          <w:highlight w:val="none"/>
        </w:rPr>
        <w:t xml:space="preserve">）</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8.</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.7其他有关符合性证明的文件（如有）；</w:t>
      </w:r>
      <w:r/>
    </w:p>
    <w:p>
      <w:pPr>
        <w:ind w:firstLine="482"/>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8.</w:t>
      </w:r>
      <w:r>
        <w:rPr>
          <w:rFonts w:hint="eastAsia" w:ascii="宋体" w:hAnsi="宋体" w:cs="宋体"/>
          <w:b/>
          <w:bCs/>
          <w:color w:val="auto"/>
          <w:sz w:val="24"/>
          <w:highlight w:val="none"/>
          <w:lang w:val="en-US" w:eastAsia="zh-CN"/>
        </w:rPr>
        <w:t xml:space="preserve">6</w:t>
      </w:r>
      <w:r>
        <w:rPr>
          <w:rFonts w:hint="eastAsia" w:ascii="宋体" w:hAnsi="宋体" w:cs="宋体"/>
          <w:b/>
          <w:bCs/>
          <w:color w:val="auto"/>
          <w:sz w:val="24"/>
          <w:highlight w:val="none"/>
        </w:rPr>
        <w:t xml:space="preserve">综合评审响应文件</w:t>
      </w:r>
      <w:r/>
    </w:p>
    <w:p>
      <w:pPr>
        <w:ind w:firstLine="482"/>
        <w:spacing w:line="360" w:lineRule="auto"/>
        <w:tabs>
          <w:tab w:val="left" w:pos="443" w:leader="none"/>
        </w:tabs>
        <w:rPr>
          <w:rFonts w:ascii="宋体" w:hAnsi="宋体" w:cs="宋体"/>
          <w:color w:val="auto"/>
          <w:sz w:val="24"/>
          <w:highlight w:val="none"/>
        </w:rPr>
      </w:pPr>
      <w:r>
        <w:rPr>
          <w:rFonts w:hint="eastAsia" w:ascii="宋体" w:hAnsi="宋体" w:cs="宋体"/>
          <w:color w:val="auto"/>
          <w:sz w:val="24"/>
          <w:highlight w:val="none"/>
        </w:rPr>
        <w:t xml:space="preserve">8.</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.1评分标准要求的证明材料。</w:t>
      </w:r>
      <w:r/>
    </w:p>
    <w:p>
      <w:pPr>
        <w:ind w:firstLine="482"/>
        <w:spacing w:line="360" w:lineRule="auto"/>
        <w:tabs>
          <w:tab w:val="left" w:pos="443" w:leader="none"/>
        </w:tabs>
        <w:rPr>
          <w:rFonts w:ascii="宋体" w:hAnsi="宋体" w:cs="宋体"/>
          <w:color w:val="auto"/>
          <w:sz w:val="24"/>
          <w:highlight w:val="none"/>
        </w:rPr>
      </w:pPr>
      <w:r>
        <w:rPr>
          <w:rFonts w:hint="eastAsia" w:ascii="宋体" w:hAnsi="宋体" w:cs="宋体"/>
          <w:color w:val="auto"/>
          <w:sz w:val="24"/>
          <w:highlight w:val="none"/>
        </w:rPr>
        <w:t xml:space="preserve">8.</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.2对本次采购有关的其他材料。</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8.</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.3《服务要求偏离表》、《商务条款偏离表》；</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8.</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.4针对本项目人员配置表；</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8.</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.5《类似业绩一览表》；</w:t>
      </w:r>
      <w:r/>
    </w:p>
    <w:p>
      <w:pPr>
        <w:ind w:firstLine="482"/>
        <w:spacing w:line="360" w:lineRule="auto"/>
        <w:tabs>
          <w:tab w:val="left" w:pos="443" w:leader="none"/>
        </w:tabs>
        <w:rPr>
          <w:rFonts w:ascii="宋体" w:hAnsi="宋体" w:cs="宋体"/>
          <w:b/>
          <w:bCs/>
          <w:color w:val="auto"/>
          <w:sz w:val="24"/>
          <w:highlight w:val="none"/>
          <w:u w:val="single"/>
        </w:rPr>
      </w:pPr>
      <w:r>
        <w:rPr>
          <w:rFonts w:hint="eastAsia" w:ascii="宋体" w:hAnsi="宋体" w:cs="宋体"/>
          <w:b/>
          <w:bCs/>
          <w:color w:val="auto"/>
          <w:sz w:val="24"/>
          <w:highlight w:val="none"/>
          <w:u w:val="single"/>
        </w:rPr>
        <w:t xml:space="preserve">注：（1）以上8.</w:t>
      </w:r>
      <w:r>
        <w:rPr>
          <w:rFonts w:hint="eastAsia" w:ascii="宋体" w:hAnsi="宋体" w:cs="宋体"/>
          <w:b/>
          <w:bCs/>
          <w:color w:val="auto"/>
          <w:sz w:val="24"/>
          <w:highlight w:val="none"/>
          <w:u w:val="single"/>
          <w:lang w:val="en-US" w:eastAsia="zh-CN"/>
        </w:rPr>
        <w:t xml:space="preserve">4</w:t>
      </w:r>
      <w:r>
        <w:rPr>
          <w:rFonts w:hint="eastAsia" w:ascii="宋体" w:hAnsi="宋体" w:cs="宋体"/>
          <w:b/>
          <w:bCs/>
          <w:color w:val="auto"/>
          <w:sz w:val="24"/>
          <w:highlight w:val="none"/>
          <w:u w:val="single"/>
        </w:rPr>
        <w:t xml:space="preserve">为资格审查要求提供的材料，是作为对供应商资格审查、质疑身份认定的依据，响应供应商必须提供并加盖电子公章。否则，磋商响应文件将被认定为不符合资格审查要求。</w:t>
      </w:r>
      <w:r/>
    </w:p>
    <w:p>
      <w:pPr>
        <w:ind w:firstLine="482"/>
        <w:spacing w:line="360" w:lineRule="auto"/>
        <w:tabs>
          <w:tab w:val="left" w:pos="443" w:leader="none"/>
        </w:tabs>
        <w:rPr>
          <w:rFonts w:ascii="宋体" w:hAnsi="宋体" w:cs="宋体"/>
          <w:b/>
          <w:bCs/>
          <w:color w:val="auto"/>
          <w:sz w:val="24"/>
          <w:highlight w:val="none"/>
          <w:u w:val="single"/>
        </w:rPr>
      </w:pPr>
      <w:r>
        <w:rPr>
          <w:rFonts w:hint="eastAsia" w:ascii="宋体" w:hAnsi="宋体" w:cs="宋体"/>
          <w:b/>
          <w:bCs/>
          <w:color w:val="auto"/>
          <w:sz w:val="24"/>
          <w:highlight w:val="none"/>
          <w:u w:val="single"/>
        </w:rPr>
        <w:t xml:space="preserve">（2）以上8.</w:t>
      </w:r>
      <w:r>
        <w:rPr>
          <w:rFonts w:hint="eastAsia" w:ascii="宋体" w:hAnsi="宋体" w:cs="宋体"/>
          <w:b/>
          <w:bCs/>
          <w:color w:val="auto"/>
          <w:sz w:val="24"/>
          <w:highlight w:val="none"/>
          <w:u w:val="single"/>
          <w:lang w:val="en-US" w:eastAsia="zh-CN"/>
        </w:rPr>
        <w:t xml:space="preserve">5</w:t>
      </w:r>
      <w:r>
        <w:rPr>
          <w:rFonts w:hint="eastAsia" w:ascii="宋体" w:hAnsi="宋体" w:cs="宋体"/>
          <w:b/>
          <w:bCs/>
          <w:color w:val="auto"/>
          <w:sz w:val="24"/>
          <w:highlight w:val="none"/>
          <w:u w:val="single"/>
        </w:rPr>
        <w:t xml:space="preserve">为符合性审查须提供的资料，响应供应商必须提供并加盖电子公章。否则，磋商响应文件将被认定为未实质性响应。</w:t>
      </w:r>
      <w:r/>
    </w:p>
    <w:p>
      <w:pPr>
        <w:ind w:firstLine="482"/>
        <w:spacing w:line="360" w:lineRule="auto"/>
        <w:tabs>
          <w:tab w:val="left" w:pos="443" w:leader="none"/>
        </w:tabs>
        <w:rPr>
          <w:rFonts w:ascii="宋体" w:hAnsi="宋体" w:cs="宋体"/>
          <w:b/>
          <w:bCs/>
          <w:color w:val="auto"/>
          <w:sz w:val="24"/>
          <w:highlight w:val="none"/>
          <w:u w:val="single"/>
        </w:rPr>
      </w:pPr>
      <w:r>
        <w:rPr>
          <w:rFonts w:hint="eastAsia" w:ascii="宋体" w:hAnsi="宋体" w:cs="宋体"/>
          <w:b/>
          <w:bCs/>
          <w:color w:val="auto"/>
          <w:sz w:val="24"/>
          <w:highlight w:val="none"/>
          <w:u w:val="single"/>
        </w:rPr>
        <w:t xml:space="preserve">（3）制作电子响应文件时必须与响应文件制作软件目录一一对应，将相关资料上传至相应模块。</w:t>
      </w:r>
      <w:r/>
    </w:p>
    <w:p>
      <w:pPr>
        <w:ind w:firstLine="482"/>
        <w:spacing w:line="360" w:lineRule="auto"/>
        <w:tabs>
          <w:tab w:val="left" w:pos="443" w:leader="none"/>
        </w:tabs>
        <w:rPr>
          <w:rFonts w:ascii="宋体" w:hAnsi="宋体" w:cs="宋体"/>
          <w:b/>
          <w:bCs/>
          <w:color w:val="auto"/>
          <w:sz w:val="24"/>
          <w:highlight w:val="none"/>
          <w:u w:val="single"/>
        </w:rPr>
      </w:pPr>
      <w:r>
        <w:rPr>
          <w:rFonts w:hint="eastAsia" w:ascii="宋体" w:hAnsi="宋体" w:cs="宋体"/>
          <w:b/>
          <w:bCs/>
          <w:color w:val="auto"/>
          <w:sz w:val="24"/>
          <w:highlight w:val="none"/>
          <w:u w:val="single"/>
        </w:rPr>
        <w:t xml:space="preserve">（4）磋商响应文件编制要求：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p>
    <w:p>
      <w:pPr>
        <w:ind w:firstLine="482"/>
        <w:spacing w:line="360" w:lineRule="auto"/>
        <w:tabs>
          <w:tab w:val="left" w:pos="443" w:leader="none"/>
        </w:tabs>
        <w:rPr>
          <w:rFonts w:ascii="宋体" w:hAnsi="宋体" w:cs="宋体"/>
          <w:b/>
          <w:color w:val="auto"/>
          <w:sz w:val="24"/>
          <w:highlight w:val="none"/>
        </w:rPr>
      </w:pPr>
      <w:r>
        <w:rPr>
          <w:rFonts w:hint="eastAsia" w:ascii="宋体" w:hAnsi="宋体" w:cs="宋体"/>
          <w:b/>
          <w:bCs/>
          <w:color w:val="auto"/>
          <w:sz w:val="24"/>
          <w:highlight w:val="none"/>
          <w:u w:val="single"/>
        </w:rPr>
        <w:t xml:space="preserve">（5）磋商过程中如有问题采购代理机构工作人员会及时通过《投标供应商确认函》留存的手机号与供应商联系。请供应商确保该手机号磋商当日通讯畅通，否则导致的对供应商不利的后果由供应商自行承担。</w:t>
      </w:r>
      <w:r/>
    </w:p>
    <w:p>
      <w:pPr>
        <w:ind w:firstLine="482"/>
        <w:spacing w:line="360" w:lineRule="auto"/>
        <w:rPr>
          <w:rFonts w:hint="eastAsia" w:ascii="宋体" w:hAnsi="宋体" w:eastAsia="宋体" w:cs="宋体"/>
          <w:b/>
          <w:color w:val="auto"/>
          <w:sz w:val="24"/>
          <w:highlight w:val="none"/>
          <w:lang w:val="en-US" w:eastAsia="zh-CN"/>
        </w:rPr>
      </w:pPr>
      <w:r>
        <w:rPr>
          <w:rFonts w:hint="eastAsia" w:ascii="宋体" w:hAnsi="宋体" w:eastAsia="宋体" w:cs="宋体"/>
          <w:b/>
          <w:color w:val="auto"/>
          <w:sz w:val="24"/>
          <w:highlight w:val="none"/>
          <w:lang w:val="en-US" w:eastAsia="zh-CN"/>
        </w:rPr>
        <w:t xml:space="preserve">9.网上响应文件的制作</w:t>
      </w:r>
      <w:r/>
    </w:p>
    <w:p>
      <w:pPr>
        <w:ind w:firstLine="480"/>
        <w:spacing w:line="360" w:lineRule="auto"/>
        <w:tabs>
          <w:tab w:val="left" w:pos="0" w:leader="none"/>
        </w:tabs>
        <w:rPr>
          <w:rFonts w:ascii="宋体" w:hAnsi="宋体" w:cs="宋体"/>
          <w:bCs/>
          <w:color w:val="auto"/>
          <w:sz w:val="24"/>
          <w:highlight w:val="none"/>
        </w:rPr>
      </w:pPr>
      <w:r>
        <w:rPr>
          <w:rFonts w:hint="eastAsia" w:ascii="宋体" w:hAnsi="宋体" w:cs="宋体"/>
          <w:bCs/>
          <w:color w:val="auto"/>
          <w:sz w:val="24"/>
          <w:highlight w:val="none"/>
          <w:lang w:val="zh-CN"/>
        </w:rPr>
        <w:t xml:space="preserve">（1）</w:t>
      </w:r>
      <w:r>
        <w:rPr>
          <w:rFonts w:hint="eastAsia" w:ascii="宋体" w:hAnsi="宋体" w:cs="宋体"/>
          <w:bCs/>
          <w:color w:val="auto"/>
          <w:sz w:val="24"/>
          <w:highlight w:val="none"/>
        </w:rPr>
        <w:t xml:space="preserve">系统中下载采购文件后，点击“客户端下载地址”，下载投标文件客户端，查看客户端使用说明。</w:t>
      </w:r>
      <w:r/>
    </w:p>
    <w:p>
      <w:pPr>
        <w:ind w:firstLine="480"/>
        <w:spacing w:line="360" w:lineRule="auto"/>
        <w:tabs>
          <w:tab w:val="left" w:pos="0" w:leader="none"/>
        </w:tabs>
        <w:rPr>
          <w:rFonts w:ascii="宋体" w:hAnsi="宋体" w:cs="宋体"/>
          <w:bCs/>
          <w:color w:val="auto"/>
          <w:sz w:val="24"/>
          <w:highlight w:val="none"/>
        </w:rPr>
      </w:pPr>
      <w:r>
        <w:rPr>
          <w:rFonts w:hint="eastAsia" w:ascii="宋体" w:hAnsi="宋体" w:cs="宋体"/>
          <w:bCs/>
          <w:color w:val="auto"/>
          <w:sz w:val="24"/>
          <w:highlight w:val="none"/>
        </w:rPr>
        <w:t xml:space="preserve">（2）将下载的采购文件导入投标文件客户端，按照使用说明完成投标文件的编制和加盖电子签章。</w:t>
      </w:r>
      <w:r/>
    </w:p>
    <w:p>
      <w:pPr>
        <w:ind w:firstLine="480"/>
        <w:spacing w:line="360" w:lineRule="auto"/>
        <w:tabs>
          <w:tab w:val="left" w:pos="0" w:leader="none"/>
        </w:tabs>
        <w:rPr>
          <w:rFonts w:ascii="宋体" w:hAnsi="宋体" w:cs="宋体"/>
          <w:bCs/>
          <w:color w:val="auto"/>
          <w:sz w:val="24"/>
          <w:highlight w:val="none"/>
        </w:rPr>
      </w:pPr>
      <w:r>
        <w:rPr>
          <w:rFonts w:hint="eastAsia" w:ascii="宋体" w:hAnsi="宋体" w:cs="宋体"/>
          <w:bCs/>
          <w:color w:val="auto"/>
          <w:sz w:val="24"/>
          <w:highlight w:val="none"/>
        </w:rPr>
        <w:t xml:space="preserve">（3）导出制作完成的投标文件，上传至苏采云系统。</w:t>
      </w:r>
      <w:r/>
    </w:p>
    <w:p>
      <w:pPr>
        <w:ind w:firstLine="480"/>
        <w:spacing w:line="360" w:lineRule="auto"/>
        <w:tabs>
          <w:tab w:val="left" w:pos="0" w:leader="none"/>
        </w:tabs>
        <w:rPr>
          <w:rFonts w:ascii="宋体" w:hAnsi="宋体" w:cs="宋体"/>
          <w:bCs/>
          <w:color w:val="auto"/>
          <w:sz w:val="24"/>
          <w:highlight w:val="none"/>
        </w:rPr>
      </w:pPr>
      <w:r>
        <w:rPr>
          <w:rFonts w:hint="eastAsia" w:ascii="宋体" w:hAnsi="宋体" w:cs="宋体"/>
          <w:bCs/>
          <w:color w:val="auto"/>
          <w:sz w:val="24"/>
          <w:highlight w:val="none"/>
        </w:rPr>
        <w:t xml:space="preserve">注：具体投标文件编制教程查看苏采云系统中的客户端使用说明和供应商《操作手册》。</w:t>
      </w:r>
      <w:r/>
    </w:p>
    <w:p>
      <w:pPr>
        <w:pStyle w:val="803"/>
        <w:spacing w:line="360" w:lineRule="auto"/>
        <w:rPr>
          <w:rFonts w:hint="default" w:hAnsi="宋体" w:cs="宋体"/>
          <w:color w:val="auto"/>
          <w:sz w:val="24"/>
          <w:highlight w:val="none"/>
        </w:rPr>
      </w:pPr>
      <w:r>
        <w:rPr>
          <w:rFonts w:hAnsi="宋体" w:cs="宋体"/>
          <w:color w:val="auto"/>
          <w:szCs w:val="21"/>
          <w:highlight w:val="none"/>
          <w:u w:val="singl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77.0pt;height:56.1pt;mso-wrap-distance-left:0.0pt;mso-wrap-distance-top:0.0pt;mso-wrap-distance-right:0.0pt;mso-wrap-distance-bottom:0.0pt;" filled="f" stroked="f">
            <v:path textboxrect="0,0,0,0"/>
            <v:imagedata r:id="rId12" o:title=""/>
          </v:shape>
          <o:OLEObject DrawAspect="Icon" r:id="rId13" ObjectID="_1525041" ProgID="Package" ShapeID="_x0000_i1" Type="Embed"/>
        </w:object>
      </w:r>
      <w:r>
        <w:rPr>
          <w:rFonts w:hAnsi="宋体" w:cs="宋体"/>
          <w:color w:val="auto"/>
          <w:sz w:val="24"/>
          <w:highlight w:val="none"/>
        </w:rPr>
        <w:t xml:space="preserve"> </w:t>
      </w:r>
      <w:r/>
    </w:p>
    <w:p>
      <w:pPr>
        <w:ind w:firstLine="482"/>
        <w:spacing w:line="360" w:lineRule="auto"/>
        <w:rPr>
          <w:rFonts w:hint="eastAsia" w:ascii="宋体" w:hAnsi="宋体" w:eastAsia="宋体" w:cs="宋体"/>
          <w:b/>
          <w:color w:val="auto"/>
          <w:sz w:val="24"/>
          <w:highlight w:val="none"/>
          <w:lang w:val="en-US" w:eastAsia="zh-CN"/>
        </w:rPr>
      </w:pPr>
      <w:r>
        <w:rPr>
          <w:rFonts w:hint="eastAsia" w:ascii="宋体" w:hAnsi="宋体" w:eastAsia="宋体" w:cs="宋体"/>
          <w:b/>
          <w:color w:val="auto"/>
          <w:sz w:val="24"/>
          <w:highlight w:val="none"/>
          <w:lang w:val="en-US" w:eastAsia="zh-CN"/>
        </w:rPr>
        <w:t xml:space="preserve">10.报价（编制）要求的说明</w:t>
      </w:r>
      <w:r/>
    </w:p>
    <w:p>
      <w:pPr>
        <w:ind w:firstLine="48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10.1磋商报价应包括完成该标的物全部内容的一切费用。</w:t>
      </w:r>
      <w:r/>
    </w:p>
    <w:p>
      <w:pPr>
        <w:ind w:firstLine="48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10.2响应人应对磋商文件内所要采购的全部内容进行报价，只投其中部分内容者，其响应文件将被拒绝。</w:t>
      </w:r>
      <w:r/>
    </w:p>
    <w:p>
      <w:pPr>
        <w:ind w:firstLine="48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10.3一项响应内容只允许一个报价，采购代理机构不接受任何有选择性的响应报价。</w:t>
      </w:r>
      <w:r/>
    </w:p>
    <w:p>
      <w:pPr>
        <w:ind w:firstLine="48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10.4响应文件报价中的单价和总价全部采用人民币表示，除非合同的特殊条款另有规定。</w:t>
      </w:r>
      <w:r/>
    </w:p>
    <w:p>
      <w:pPr>
        <w:ind w:firstLine="482"/>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11.★磋商有效期</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11.1磋商响应文件的有效期为90日历天，在此期间内，响应文件应保持有效。有效期短于这个规定期限的，将被拒绝。</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11.2特殊情况下，磋商采购单位可与磋商供应商协商延缓磋商响应文件的有效期，这种要求和答复均以书面形式进行。</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11.3磋商响应方可拒绝接受延期要求而放弃磋商，同意延长有效期的磋商响应方不能修改磋商响应文件。</w:t>
      </w:r>
      <w:r/>
    </w:p>
    <w:p>
      <w:pPr>
        <w:ind w:firstLine="482"/>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12.磋商响应截止时间</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12.1响应文件必须在磋商截止时间之前提交。截止时间以后送达的响应文件，采购人或采购代理机构将拒绝接收。</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12.2采购人或者采购代理机构推迟磋商截止时间时，应以更正公告的形式，通知所有响应人。</w:t>
      </w:r>
      <w:r/>
    </w:p>
    <w:p>
      <w:pPr>
        <w:ind w:firstLine="482"/>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13.磋商响应文件修改和撤回</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13.1投标文件的修改应在投标截止时间前进行。</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13.2投标开始时间后至投标截止时间前，投标人可以撤回投标。</w:t>
      </w:r>
      <w:r/>
    </w:p>
    <w:p>
      <w:pPr>
        <w:ind w:firstLine="482"/>
        <w:spacing w:line="360" w:lineRule="auto"/>
        <w:widowControl/>
        <w:rPr>
          <w:rFonts w:ascii="宋体" w:hAnsi="宋体" w:cs="宋体"/>
          <w:b/>
          <w:bCs/>
          <w:color w:val="auto"/>
          <w:sz w:val="24"/>
          <w:highlight w:val="none"/>
        </w:rPr>
      </w:pPr>
      <w:r>
        <w:rPr>
          <w:rFonts w:hint="eastAsia" w:ascii="宋体" w:hAnsi="宋体" w:cs="宋体"/>
          <w:b/>
          <w:bCs/>
          <w:color w:val="auto"/>
          <w:sz w:val="24"/>
          <w:highlight w:val="none"/>
        </w:rPr>
        <w:t xml:space="preserve">14.磋商评审程序</w:t>
      </w:r>
      <w:r/>
    </w:p>
    <w:p>
      <w:pPr>
        <w:ind w:firstLine="480"/>
        <w:spacing w:line="360" w:lineRule="auto"/>
        <w:tabs>
          <w:tab w:val="left" w:pos="753" w:leader="none"/>
        </w:tabs>
        <w:rPr>
          <w:rFonts w:ascii="宋体" w:hAnsi="宋体" w:cs="宋体"/>
          <w:color w:val="auto"/>
          <w:sz w:val="24"/>
          <w:highlight w:val="none"/>
        </w:rPr>
      </w:pPr>
      <w:r>
        <w:rPr>
          <w:rFonts w:hint="eastAsia" w:ascii="宋体" w:hAnsi="宋体" w:cs="宋体"/>
          <w:color w:val="auto"/>
          <w:sz w:val="24"/>
          <w:highlight w:val="none"/>
        </w:rPr>
        <w:t xml:space="preserve">14.1采购代理机构按本须知规定的时间、地点主持磋商采购活动。</w:t>
      </w:r>
      <w:r/>
    </w:p>
    <w:p>
      <w:pPr>
        <w:ind w:firstLine="480"/>
        <w:spacing w:line="360" w:lineRule="auto"/>
        <w:tabs>
          <w:tab w:val="left" w:pos="753" w:leader="none"/>
        </w:tabs>
        <w:rPr>
          <w:rFonts w:ascii="宋体" w:hAnsi="宋体" w:cs="宋体"/>
          <w:color w:val="auto"/>
          <w:sz w:val="24"/>
          <w:highlight w:val="none"/>
        </w:rPr>
      </w:pPr>
      <w:r>
        <w:rPr>
          <w:rFonts w:hint="eastAsia" w:ascii="宋体" w:hAnsi="宋体" w:cs="宋体"/>
          <w:color w:val="auto"/>
          <w:sz w:val="24"/>
          <w:highlight w:val="none"/>
        </w:rPr>
        <w:t xml:space="preserve">14.2供应商通过“苏采云”系统在线参与磋商活动。供应商应当按照《苏采云系统供应商操作手册》规定在 “苏采云”系统规定的时间内对响应文件进行解密。在磋商响应文件网上递交截止时间止成功解密的磋商供应商少于三家，则本次采购失败。</w:t>
      </w:r>
      <w:r/>
    </w:p>
    <w:p>
      <w:pPr>
        <w:ind w:firstLine="480"/>
        <w:spacing w:line="360" w:lineRule="auto"/>
        <w:tabs>
          <w:tab w:val="left" w:pos="753" w:leader="none"/>
        </w:tabs>
        <w:rPr>
          <w:rFonts w:ascii="宋体" w:hAnsi="宋体" w:cs="宋体"/>
          <w:color w:val="auto"/>
          <w:sz w:val="24"/>
          <w:highlight w:val="none"/>
        </w:rPr>
      </w:pPr>
      <w:r>
        <w:rPr>
          <w:rFonts w:hint="eastAsia" w:ascii="宋体" w:hAnsi="宋体" w:cs="宋体"/>
          <w:color w:val="auto"/>
          <w:sz w:val="24"/>
          <w:highlight w:val="none"/>
        </w:rPr>
        <w:t xml:space="preserve">14.3由磋商小组审查供应商解密的响应文件。</w:t>
      </w:r>
      <w:r/>
    </w:p>
    <w:p>
      <w:pPr>
        <w:ind w:firstLine="480"/>
        <w:spacing w:line="360" w:lineRule="auto"/>
        <w:tabs>
          <w:tab w:val="left" w:pos="753" w:leader="none"/>
        </w:tabs>
        <w:rPr>
          <w:rFonts w:ascii="宋体" w:hAnsi="宋体" w:cs="宋体"/>
          <w:color w:val="auto"/>
          <w:sz w:val="24"/>
          <w:highlight w:val="none"/>
        </w:rPr>
      </w:pPr>
      <w:r>
        <w:rPr>
          <w:rFonts w:hint="eastAsia" w:ascii="宋体" w:hAnsi="宋体" w:cs="宋体"/>
          <w:color w:val="auto"/>
          <w:sz w:val="24"/>
          <w:highlight w:val="none"/>
        </w:rPr>
        <w:t xml:space="preserve">14.4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ind w:firstLine="480"/>
        <w:spacing w:line="360" w:lineRule="auto"/>
        <w:tabs>
          <w:tab w:val="left" w:pos="753" w:leader="none"/>
        </w:tabs>
        <w:rPr>
          <w:rFonts w:ascii="宋体" w:hAnsi="宋体" w:cs="宋体"/>
          <w:color w:val="auto"/>
          <w:sz w:val="24"/>
          <w:highlight w:val="none"/>
        </w:rPr>
      </w:pPr>
      <w:r>
        <w:rPr>
          <w:rFonts w:hint="eastAsia" w:ascii="宋体" w:hAnsi="宋体" w:cs="宋体"/>
          <w:color w:val="auto"/>
          <w:sz w:val="24"/>
          <w:highlight w:val="none"/>
        </w:rPr>
        <w:t xml:space="preserve">14.5磋商小组要求供应商澄清、说明或者更正响应文件应当供应商点击答疑澄清按钮，进入询标回复界面，供应商点击【响应】按钮，进行询问响应，填写询问响应内容后，进行询问响应函签章，内容校验后进行提交。供应商的澄清、说明或者更正应当由其单位加盖电子公章。</w:t>
      </w:r>
      <w:r/>
    </w:p>
    <w:p>
      <w:pPr>
        <w:ind w:firstLine="482"/>
        <w:spacing w:line="360" w:lineRule="auto"/>
        <w:tabs>
          <w:tab w:val="left" w:pos="753" w:leader="none"/>
        </w:tabs>
        <w:rPr>
          <w:rFonts w:ascii="宋体" w:hAnsi="宋体" w:cs="宋体"/>
          <w:color w:val="auto"/>
          <w:sz w:val="24"/>
          <w:highlight w:val="none"/>
        </w:rPr>
      </w:pPr>
      <w:r>
        <w:rPr>
          <w:rFonts w:hint="eastAsia" w:ascii="宋体" w:hAnsi="宋体" w:cs="宋体"/>
          <w:b/>
          <w:color w:val="auto"/>
          <w:sz w:val="24"/>
          <w:highlight w:val="none"/>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ascii="宋体" w:hAnsi="宋体" w:cs="宋体"/>
          <w:color w:val="auto"/>
          <w:sz w:val="24"/>
          <w:highlight w:val="none"/>
        </w:rPr>
        <w:t xml:space="preserve">(</w:t>
      </w:r>
      <w:r>
        <w:rPr>
          <w:rFonts w:hint="eastAsia" w:ascii="宋体" w:hAnsi="宋体" w:cs="宋体"/>
          <w:b/>
          <w:color w:val="auto"/>
          <w:sz w:val="24"/>
          <w:highlight w:val="none"/>
        </w:rPr>
        <w:t xml:space="preserve">此处规定时间的计算以系统中的倒计时间为准，供应商应随时保持系统在线，如因供应商自身原因未在规定时间内提交澄清确认资料的，导致的不利后果由供应商自行承担。</w:t>
      </w:r>
      <w:r/>
    </w:p>
    <w:p>
      <w:pPr>
        <w:ind w:firstLine="480"/>
        <w:spacing w:line="360" w:lineRule="auto"/>
        <w:tabs>
          <w:tab w:val="left" w:pos="753" w:leader="none"/>
        </w:tabs>
        <w:rPr>
          <w:rFonts w:ascii="宋体" w:hAnsi="宋体" w:cs="宋体"/>
          <w:color w:val="auto"/>
          <w:sz w:val="24"/>
          <w:highlight w:val="none"/>
        </w:rPr>
      </w:pPr>
      <w:r>
        <w:rPr>
          <w:rFonts w:hint="eastAsia" w:ascii="宋体" w:hAnsi="宋体" w:cs="宋体"/>
          <w:color w:val="auto"/>
          <w:sz w:val="24"/>
          <w:highlight w:val="none"/>
        </w:rPr>
        <w:t xml:space="preserve">14.6对于通过资格审查和符合性审查的供应商，磋商小组所有成员集中与单一供应商分别进行磋商，并给予所有参加磋商的供应商平等的磋商机会。</w:t>
      </w:r>
      <w:r>
        <w:rPr>
          <w:rFonts w:hint="eastAsia" w:ascii="宋体" w:hAnsi="宋体" w:cs="宋体"/>
          <w:b/>
          <w:bCs/>
          <w:color w:val="auto"/>
          <w:sz w:val="24"/>
          <w:highlight w:val="none"/>
        </w:rPr>
        <w:t xml:space="preserve">磋商小组通过“苏采云”系统向供应商发布“磋商函”，供应商应当按照要求在“苏采云”系统提交“磋商响应函”并加盖CA电子公章。</w:t>
      </w:r>
      <w:r/>
    </w:p>
    <w:p>
      <w:pPr>
        <w:ind w:firstLine="480"/>
        <w:spacing w:line="360" w:lineRule="auto"/>
        <w:tabs>
          <w:tab w:val="left" w:pos="753" w:leader="none"/>
        </w:tabs>
        <w:rPr>
          <w:rFonts w:ascii="宋体" w:hAnsi="宋体" w:cs="宋体"/>
          <w:color w:val="auto"/>
          <w:sz w:val="24"/>
          <w:highlight w:val="none"/>
        </w:rPr>
      </w:pPr>
      <w:r>
        <w:rPr>
          <w:rFonts w:hint="eastAsia" w:ascii="宋体" w:hAnsi="宋体" w:cs="宋体"/>
          <w:color w:val="auto"/>
          <w:sz w:val="24"/>
          <w:highlight w:val="none"/>
        </w:rPr>
        <w:t xml:space="preserve">14.7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ind w:firstLine="480"/>
        <w:spacing w:line="360" w:lineRule="auto"/>
        <w:tabs>
          <w:tab w:val="left" w:pos="753" w:leader="none"/>
        </w:tabs>
        <w:rPr>
          <w:rFonts w:ascii="宋体" w:hAnsi="宋体" w:cs="宋体"/>
          <w:color w:val="auto"/>
          <w:sz w:val="24"/>
          <w:highlight w:val="none"/>
        </w:rPr>
      </w:pPr>
      <w:r>
        <w:rPr>
          <w:rFonts w:hint="eastAsia" w:ascii="宋体" w:hAnsi="宋体" w:cs="宋体"/>
          <w:color w:val="auto"/>
          <w:sz w:val="24"/>
          <w:highlight w:val="none"/>
        </w:rPr>
        <w:t xml:space="preserve">14.8供应商应当按照采购文件的变动情况和磋商小组的要求，各供应商应及时关注【评审】环节等待询标澄清进行回复。</w:t>
      </w:r>
      <w:r/>
    </w:p>
    <w:p>
      <w:pPr>
        <w:ind w:firstLine="480"/>
        <w:spacing w:line="360" w:lineRule="auto"/>
        <w:tabs>
          <w:tab w:val="left" w:pos="753" w:leader="none"/>
        </w:tabs>
        <w:rPr>
          <w:rFonts w:ascii="宋体" w:hAnsi="宋体" w:cs="宋体"/>
          <w:color w:val="auto"/>
          <w:sz w:val="24"/>
          <w:highlight w:val="none"/>
        </w:rPr>
      </w:pPr>
      <w:r>
        <w:rPr>
          <w:rFonts w:hint="eastAsia" w:ascii="宋体" w:hAnsi="宋体" w:cs="宋体"/>
          <w:color w:val="auto"/>
          <w:sz w:val="24"/>
          <w:highlight w:val="none"/>
        </w:rPr>
        <w:t xml:space="preserve">14.9磋商结束后，</w:t>
      </w:r>
      <w:r>
        <w:rPr>
          <w:rFonts w:hint="eastAsia" w:ascii="宋体" w:hAnsi="宋体" w:cs="宋体"/>
          <w:b/>
          <w:bCs/>
          <w:color w:val="auto"/>
          <w:sz w:val="24"/>
          <w:highlight w:val="none"/>
        </w:rPr>
        <w:t xml:space="preserve">磋商小组将在“苏采云”系统向所有实质性响应的供应商发布“最后报价要求函”及最后报价格式表，要求所有实质性响应的供应商在规定时间内提交最后报价。</w:t>
      </w:r>
      <w:r/>
    </w:p>
    <w:p>
      <w:pPr>
        <w:ind w:firstLine="480"/>
        <w:spacing w:line="360" w:lineRule="auto"/>
        <w:tabs>
          <w:tab w:val="left" w:pos="753" w:leader="none"/>
        </w:tabs>
        <w:rPr>
          <w:rFonts w:ascii="宋体" w:hAnsi="宋体" w:cs="宋体"/>
          <w:color w:val="auto"/>
          <w:sz w:val="24"/>
          <w:highlight w:val="none"/>
        </w:rPr>
      </w:pPr>
      <w:r>
        <w:rPr>
          <w:rFonts w:hint="eastAsia" w:ascii="宋体" w:hAnsi="宋体" w:cs="宋体"/>
          <w:color w:val="auto"/>
          <w:sz w:val="24"/>
          <w:highlight w:val="none"/>
        </w:rPr>
        <w:t xml:space="preserve">14.10经磋商确定最终采购需求和提交最后报价的供应商后，由磋商小组采用综合评分法对提交最后报价的供应商的响应文件和最后报价进行综合评分。</w:t>
      </w:r>
      <w:r/>
    </w:p>
    <w:p>
      <w:pPr>
        <w:ind w:firstLine="480"/>
        <w:spacing w:line="360" w:lineRule="auto"/>
        <w:tabs>
          <w:tab w:val="left" w:pos="753" w:leader="none"/>
        </w:tabs>
        <w:rPr>
          <w:rFonts w:ascii="宋体" w:hAnsi="宋体" w:cs="宋体"/>
          <w:color w:val="auto"/>
          <w:sz w:val="24"/>
          <w:highlight w:val="none"/>
        </w:rPr>
      </w:pPr>
      <w:r>
        <w:rPr>
          <w:rFonts w:hint="eastAsia" w:ascii="宋体" w:hAnsi="宋体" w:cs="宋体"/>
          <w:color w:val="auto"/>
          <w:sz w:val="24"/>
          <w:highlight w:val="none"/>
        </w:rPr>
        <w:t xml:space="preserve">14.11磋商小组根据磋商成交原则确定成交供应商，并将结果通知所有参加磋商的供应商。</w:t>
      </w:r>
      <w:r/>
    </w:p>
    <w:p>
      <w:pPr>
        <w:ind w:firstLine="480"/>
        <w:spacing w:line="360" w:lineRule="auto"/>
        <w:tabs>
          <w:tab w:val="left" w:pos="753" w:leader="none"/>
        </w:tabs>
        <w:rPr>
          <w:rFonts w:ascii="宋体" w:hAnsi="宋体" w:cs="宋体"/>
          <w:color w:val="auto"/>
          <w:sz w:val="24"/>
          <w:highlight w:val="none"/>
        </w:rPr>
      </w:pPr>
      <w:r>
        <w:rPr>
          <w:rFonts w:hint="eastAsia" w:ascii="宋体" w:hAnsi="宋体" w:cs="宋体"/>
          <w:color w:val="auto"/>
          <w:sz w:val="24"/>
          <w:highlight w:val="none"/>
        </w:rPr>
        <w:t xml:space="preserve">14.12如磋商过程中出现本采购文件未尽事宜，由磋商小组根据政府采购有关法律、法规讨论决定。</w:t>
      </w:r>
      <w:r/>
    </w:p>
    <w:p>
      <w:pPr>
        <w:ind w:firstLine="480"/>
        <w:spacing w:line="360" w:lineRule="auto"/>
        <w:tabs>
          <w:tab w:val="left" w:pos="753" w:leader="none"/>
        </w:tabs>
        <w:rPr>
          <w:rFonts w:ascii="宋体" w:hAnsi="宋体" w:cs="宋体"/>
          <w:color w:val="auto"/>
          <w:sz w:val="24"/>
          <w:highlight w:val="none"/>
        </w:rPr>
      </w:pPr>
      <w:r>
        <w:rPr>
          <w:rFonts w:hint="eastAsia" w:ascii="宋体" w:hAnsi="宋体" w:cs="宋体"/>
          <w:color w:val="auto"/>
          <w:sz w:val="24"/>
          <w:highlight w:val="none"/>
          <w:lang w:bidi="ar"/>
        </w:rPr>
        <w:t xml:space="preserve">14.13</w:t>
      </w:r>
      <w:r>
        <w:rPr>
          <w:rFonts w:hint="eastAsia" w:ascii="宋体" w:hAnsi="宋体" w:cs="宋体"/>
          <w:color w:val="auto"/>
          <w:sz w:val="24"/>
          <w:highlight w:val="none"/>
        </w:rPr>
        <w:t xml:space="preserve">本项目采用线上二次报价：</w:t>
      </w:r>
      <w:r/>
    </w:p>
    <w:p>
      <w:pPr>
        <w:ind w:firstLine="480"/>
        <w:spacing w:line="360" w:lineRule="auto"/>
        <w:tabs>
          <w:tab w:val="left" w:pos="753" w:leader="none"/>
        </w:tabs>
        <w:rPr>
          <w:rFonts w:ascii="宋体" w:hAnsi="宋体" w:cs="宋体"/>
          <w:color w:val="auto"/>
          <w:sz w:val="24"/>
          <w:highlight w:val="none"/>
        </w:rPr>
      </w:pPr>
      <w:r>
        <w:rPr>
          <w:rFonts w:hint="eastAsia" w:ascii="宋体" w:hAnsi="宋体" w:cs="宋体"/>
          <w:color w:val="auto"/>
          <w:sz w:val="24"/>
          <w:highlight w:val="none"/>
        </w:rPr>
        <w:t xml:space="preserve">登录苏采云系统，评审组长发起最后报价，开标大厅会显示“立即报价”界面，点击【确认报价】提交流程至签</w:t>
      </w:r>
      <w:r>
        <w:rPr>
          <w:rFonts w:hint="eastAsia" w:ascii="宋体" w:hAnsi="宋体" w:cs="宋体"/>
          <w:bCs/>
          <w:color w:val="auto"/>
          <w:sz w:val="24"/>
          <w:highlight w:val="none"/>
        </w:rPr>
        <w:t xml:space="preserve">章环节，供应商点击签章按钮，签章完成后可进行提交。</w:t>
      </w:r>
      <w:r>
        <w:rPr>
          <w:rFonts w:hint="eastAsia" w:ascii="宋体" w:hAnsi="宋体" w:cs="宋体"/>
          <w:b/>
          <w:color w:val="auto"/>
          <w:sz w:val="24"/>
          <w:highlight w:val="none"/>
        </w:rPr>
        <w:t xml:space="preserve">供应商未在磋商小组规定的时间内在“苏采云”系统中提交最后报价的视为放弃磋商，其响应文件按无效响应处理，最后报价格式表须加盖CA电子公章,否则视为未提交最后报价。（此处规定时间的计算以系统中的倒计时间为准）</w:t>
      </w:r>
      <w:r/>
    </w:p>
    <w:p>
      <w:pPr>
        <w:ind w:firstLine="482"/>
        <w:spacing w:line="360" w:lineRule="auto"/>
        <w:tabs>
          <w:tab w:val="left" w:pos="753" w:leader="none"/>
        </w:tabs>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进入项目评审流程后，建议各供应商法定代表人或授权委托人始终保持通讯顺畅，时刻关注不见面开标大厅，不离开不见面开标大厅。</w:t>
      </w:r>
      <w:r/>
    </w:p>
    <w:p>
      <w:pPr>
        <w:ind w:firstLine="482"/>
        <w:spacing w:line="360" w:lineRule="auto"/>
        <w:tabs>
          <w:tab w:val="left" w:pos="753" w:leader="none"/>
        </w:tabs>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关于二次报价的具体操作流程，各供应商请详细阅读《操作手册》。</w:t>
      </w:r>
      <w:r/>
    </w:p>
    <w:p>
      <w:pPr>
        <w:ind w:firstLine="482"/>
        <w:jc w:val="left"/>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15.异常低价处理</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15.1 评标过程中出现下列情形之一的，评标委员会应当启动异常低价投标审查程序：</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15.1.1投标报价低于全部通过符合性审查供应商投标报价平均值50%的，即投标报价&lt;全部通过符合性审查供应商投标报价平均值×50%；</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15.1.2投标报价低于通过符合性审查的次低报价供应商投标报价50%的，即投标报价&lt;通过符合性审查的次低报价供应商投标报价×50%；</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15.1.3投标报价低于采购项目最高限价45%的，即投标报价&lt;采购项目最高限价×45%；</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15.1.4评审委员会基于专业判断，认为供应商报价过低，有可能影响产品质量或者不能诚信履约的其他情形。</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15.2 评审委员会启动异常低价投标审查后，属于前述第15.1.1项至第15.1.4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为30分钟。其中，属于第15.1.3项情形，供应商已随投标文件一并提交相关书面说明及必要的证明材料的，在评审现场可不再重复提交。</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评审委员会依据专业经验，参考同类项目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响应处理。</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采购人、采购代理机构应当为评审委员会在评审现场及时获取同类项目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spacing w:line="360" w:lineRule="auto"/>
        <w:rPr>
          <w:rFonts w:hAnsi="宋体" w:cs="宋体"/>
          <w:color w:val="auto"/>
          <w:sz w:val="24"/>
          <w:highlight w:val="none"/>
        </w:rPr>
      </w:pPr>
      <w:r>
        <w:rPr>
          <w:rFonts w:hint="eastAsia" w:ascii="宋体" w:hAnsi="宋体" w:cs="宋体"/>
          <w:color w:val="auto"/>
          <w:sz w:val="24"/>
          <w:highlight w:val="none"/>
        </w:rPr>
        <w:t xml:space="preserve">异常低价投标审查的启动原因、审查意见和审查结果应当在评审报告中记录，并随供应商提供的相关书面说明及证明材料，以及评审委员会有关互联网浏览、查询历史一并归档。</w:t>
      </w:r>
      <w:r/>
    </w:p>
    <w:p>
      <w:pPr>
        <w:ind w:firstLine="482"/>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16.确定成交、询问及质疑</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16.1确定成交供应商</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16.1.1采购人授权磋商小组直接确定成交供应商。</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16.1.2采购代理机构在成交供应商确定后2个工作日内在“苏州市政府采购网”公告成交结果。</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（1）发出成交通知书。在发布成交公告的同时，向成交供应商发出成交通知书。</w:t>
      </w:r>
      <w:r/>
    </w:p>
    <w:p>
      <w:pPr>
        <w:pStyle w:val="832"/>
        <w:ind w:firstLine="480"/>
        <w:spacing w:line="360" w:lineRule="auto"/>
        <w:rPr>
          <w:rFonts w:ascii="宋体" w:hAnsi="宋体" w:eastAsia="宋体" w:cs="宋体"/>
          <w:bCs/>
          <w:color w:val="auto"/>
          <w:szCs w:val="24"/>
          <w:highlight w:val="none"/>
        </w:rPr>
      </w:pPr>
      <w:r>
        <w:rPr>
          <w:rFonts w:hint="eastAsia" w:ascii="宋体" w:hAnsi="宋体" w:eastAsia="宋体" w:cs="宋体"/>
          <w:bCs/>
          <w:color w:val="auto"/>
          <w:szCs w:val="24"/>
          <w:highlight w:val="none"/>
        </w:rPr>
        <w:t xml:space="preserve">（2）</w:t>
      </w:r>
      <w:r>
        <w:rPr>
          <w:rFonts w:hint="eastAsia" w:ascii="宋体" w:hAnsi="宋体" w:eastAsia="宋体" w:cs="宋体"/>
          <w:bCs/>
          <w:color w:val="auto"/>
          <w:highlight w:val="none"/>
        </w:rPr>
        <w:t xml:space="preserve">成交</w:t>
      </w:r>
      <w:r>
        <w:rPr>
          <w:rFonts w:hint="eastAsia" w:ascii="宋体" w:hAnsi="宋体" w:eastAsia="宋体" w:cs="宋体"/>
          <w:bCs/>
          <w:color w:val="auto"/>
          <w:szCs w:val="24"/>
          <w:highlight w:val="none"/>
        </w:rPr>
        <w:t xml:space="preserve">通知书将成为合同的组成部分。对采购人和成交供应商均具有法律效力。成交通知书发出后，采购人改变中标结果的，或者成交供应商放弃中标项目的，应当依法承担法律责任。</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3）在发出成交通知书的同时，向参与项目评审的未成交供应商发放未成交通知书，告知其评审得分与排名。告知方式为电子邮件，接收方式以供应商响应文件中《磋商响应声明》所列电子邮件为准。未成交供应商未按约定的时间和方式获取告知信息的，视为自动放弃并自行承担相应后果。</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16.2询问及质疑</w:t>
      </w:r>
      <w:r/>
    </w:p>
    <w:p>
      <w:pPr>
        <w:ind w:firstLine="480"/>
        <w:jc w:val="left"/>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16.2.1质疑要求：</w:t>
      </w:r>
      <w:r/>
    </w:p>
    <w:p>
      <w:pPr>
        <w:ind w:firstLine="480"/>
        <w:spacing w:line="360" w:lineRule="auto"/>
        <w:tabs>
          <w:tab w:val="left" w:pos="8930" w:leader="none"/>
          <w:tab w:val="left" w:pos="9306" w:leader="none"/>
        </w:tabs>
        <w:rPr>
          <w:rFonts w:ascii="宋体" w:hAnsi="宋体" w:cs="宋体"/>
          <w:bCs/>
          <w:color w:val="auto"/>
          <w:sz w:val="24"/>
          <w:highlight w:val="none"/>
        </w:rPr>
      </w:pPr>
      <w:r>
        <w:rPr>
          <w:rFonts w:hint="eastAsia" w:ascii="宋体" w:hAnsi="宋体" w:cs="宋体"/>
          <w:bCs/>
          <w:color w:val="auto"/>
          <w:sz w:val="24"/>
          <w:highlight w:val="none"/>
        </w:rPr>
        <w:t xml:space="preserve">16.2.1.1供应商认为采购文件、采购过程或中标、成交结果使自己的权益受到损害的，可以在知道或者应知其权益受到损害之日起7个工作日内，以书面形式向采购人、采购代理机构提出质疑。采购代理机构应当在收到供应商书面质疑后7个工作日内作出答复。</w:t>
      </w:r>
      <w:r/>
    </w:p>
    <w:p>
      <w:pPr>
        <w:ind w:firstLine="480"/>
        <w:spacing w:line="360" w:lineRule="auto"/>
        <w:tabs>
          <w:tab w:val="left" w:pos="8930" w:leader="none"/>
          <w:tab w:val="left" w:pos="9306" w:leader="none"/>
        </w:tabs>
        <w:rPr>
          <w:rFonts w:ascii="宋体" w:hAnsi="宋体" w:cs="宋体"/>
          <w:bCs/>
          <w:color w:val="auto"/>
          <w:sz w:val="24"/>
          <w:highlight w:val="none"/>
        </w:rPr>
      </w:pPr>
      <w:r>
        <w:rPr>
          <w:rFonts w:hint="eastAsia" w:ascii="宋体" w:hAnsi="宋体" w:cs="宋体"/>
          <w:bCs/>
          <w:color w:val="auto"/>
          <w:sz w:val="24"/>
          <w:highlight w:val="none"/>
        </w:rPr>
        <w:t xml:space="preserve">16.2.1.2根据《政府采购质疑和投诉办法》（财政部第94号令）第十一条规定，提出质疑的供应商应当是参与所质疑项目采购活动的供应商。因此凡是对采购文件提出质疑的供应商，必须是依法获取采购文件，请将合法获取采购文件的证明材料（即《</w:t>
      </w:r>
      <w:r>
        <w:rPr>
          <w:rFonts w:hint="eastAsia" w:ascii="宋体" w:hAnsi="宋体" w:cs="宋体"/>
          <w:b/>
          <w:color w:val="auto"/>
          <w:sz w:val="24"/>
          <w:highlight w:val="none"/>
        </w:rPr>
        <w:t xml:space="preserve">投标供应商确认函</w:t>
      </w:r>
      <w:r>
        <w:rPr>
          <w:rFonts w:hint="eastAsia" w:ascii="宋体" w:hAnsi="宋体" w:cs="宋体"/>
          <w:bCs/>
          <w:color w:val="auto"/>
          <w:sz w:val="24"/>
          <w:highlight w:val="none"/>
        </w:rPr>
        <w:t xml:space="preserve">》）与质疑函一起递交，否则不予受理。</w:t>
      </w:r>
      <w:r/>
    </w:p>
    <w:p>
      <w:pPr>
        <w:ind w:firstLine="480"/>
        <w:spacing w:line="360" w:lineRule="auto"/>
        <w:tabs>
          <w:tab w:val="left" w:pos="8930" w:leader="none"/>
          <w:tab w:val="left" w:pos="9306" w:leader="none"/>
        </w:tabs>
        <w:rPr>
          <w:rFonts w:ascii="宋体" w:hAnsi="宋体" w:cs="宋体"/>
          <w:bCs/>
          <w:color w:val="auto"/>
          <w:sz w:val="24"/>
          <w:highlight w:val="none"/>
        </w:rPr>
      </w:pPr>
      <w:r>
        <w:rPr>
          <w:rFonts w:hint="eastAsia" w:ascii="宋体" w:hAnsi="宋体" w:cs="宋体"/>
          <w:bCs/>
          <w:color w:val="auto"/>
          <w:sz w:val="24"/>
          <w:highlight w:val="none"/>
        </w:rPr>
        <w:t xml:space="preserve">16.2.1.3本次采购文件要求供应商在法定质疑期内一次性提出针对同一采购程序环节的质疑。</w:t>
      </w:r>
      <w:r/>
    </w:p>
    <w:p>
      <w:pPr>
        <w:ind w:firstLine="480"/>
        <w:spacing w:line="360" w:lineRule="auto"/>
        <w:tabs>
          <w:tab w:val="left" w:pos="8930" w:leader="none"/>
          <w:tab w:val="left" w:pos="9306" w:leader="none"/>
        </w:tabs>
        <w:rPr>
          <w:rFonts w:ascii="宋体" w:hAnsi="宋体" w:cs="宋体"/>
          <w:color w:val="auto"/>
          <w:sz w:val="24"/>
          <w:highlight w:val="none"/>
        </w:rPr>
      </w:pPr>
      <w:r>
        <w:rPr>
          <w:rFonts w:hint="eastAsia" w:ascii="宋体" w:hAnsi="宋体" w:cs="宋体"/>
          <w:bCs/>
          <w:color w:val="auto"/>
          <w:sz w:val="24"/>
          <w:highlight w:val="none"/>
        </w:rPr>
        <w:t xml:space="preserve">16.2.1.4</w:t>
      </w:r>
      <w:r>
        <w:rPr>
          <w:rFonts w:hint="eastAsia" w:ascii="宋体" w:hAnsi="宋体" w:cs="宋体"/>
          <w:color w:val="auto"/>
          <w:sz w:val="24"/>
          <w:highlight w:val="none"/>
        </w:rPr>
        <w:t xml:space="preserve">供应商提出质疑应当提交质疑函和必要的证明材料。质疑函应当包括下列内容：</w:t>
      </w:r>
      <w:r/>
    </w:p>
    <w:p>
      <w:pPr>
        <w:ind w:firstLine="480"/>
        <w:spacing w:line="360" w:lineRule="auto"/>
        <w:tabs>
          <w:tab w:val="left" w:pos="8930" w:leader="none"/>
          <w:tab w:val="left" w:pos="9306" w:leader="none"/>
        </w:tabs>
        <w:rPr>
          <w:rFonts w:ascii="宋体" w:hAnsi="宋体" w:cs="宋体"/>
          <w:color w:val="auto"/>
          <w:sz w:val="24"/>
          <w:highlight w:val="none"/>
        </w:rPr>
      </w:pPr>
      <w:r>
        <w:rPr>
          <w:rFonts w:hint="eastAsia" w:ascii="宋体" w:hAnsi="宋体" w:cs="宋体"/>
          <w:color w:val="auto"/>
          <w:sz w:val="24"/>
          <w:highlight w:val="none"/>
        </w:rPr>
        <w:t xml:space="preserve">（1）供应商的姓名或者名称（以营业执照副本复印件为准）、地址、邮编、联系人及联系电话；</w:t>
      </w:r>
      <w:r/>
    </w:p>
    <w:p>
      <w:pPr>
        <w:ind w:firstLine="480"/>
        <w:spacing w:line="360" w:lineRule="auto"/>
        <w:tabs>
          <w:tab w:val="left" w:pos="8930" w:leader="none"/>
          <w:tab w:val="left" w:pos="9306" w:leader="none"/>
        </w:tabs>
        <w:rPr>
          <w:rFonts w:ascii="宋体" w:hAnsi="宋体" w:cs="宋体"/>
          <w:color w:val="auto"/>
          <w:sz w:val="24"/>
          <w:highlight w:val="none"/>
        </w:rPr>
      </w:pPr>
      <w:r>
        <w:rPr>
          <w:rFonts w:hint="eastAsia" w:ascii="宋体" w:hAnsi="宋体" w:cs="宋体"/>
          <w:color w:val="auto"/>
          <w:sz w:val="24"/>
          <w:highlight w:val="none"/>
        </w:rPr>
        <w:t xml:space="preserve">（2）质疑项目的名称、编号；</w:t>
      </w:r>
      <w:r/>
    </w:p>
    <w:p>
      <w:pPr>
        <w:ind w:firstLine="480"/>
        <w:spacing w:line="360" w:lineRule="auto"/>
        <w:tabs>
          <w:tab w:val="left" w:pos="8930" w:leader="none"/>
          <w:tab w:val="left" w:pos="9306" w:leader="none"/>
        </w:tabs>
        <w:rPr>
          <w:rFonts w:ascii="宋体" w:hAnsi="宋体" w:cs="宋体"/>
          <w:color w:val="auto"/>
          <w:sz w:val="24"/>
          <w:highlight w:val="none"/>
        </w:rPr>
      </w:pPr>
      <w:r>
        <w:rPr>
          <w:rFonts w:hint="eastAsia" w:ascii="宋体" w:hAnsi="宋体" w:cs="宋体"/>
          <w:color w:val="auto"/>
          <w:sz w:val="24"/>
          <w:highlight w:val="none"/>
        </w:rPr>
        <w:t xml:space="preserve">（3）具体、明确的质疑事项和与质疑事项相关的请求；</w:t>
      </w:r>
      <w:r/>
    </w:p>
    <w:p>
      <w:pPr>
        <w:ind w:firstLine="480"/>
        <w:spacing w:line="360" w:lineRule="auto"/>
        <w:tabs>
          <w:tab w:val="left" w:pos="8930" w:leader="none"/>
          <w:tab w:val="left" w:pos="9306" w:leader="none"/>
        </w:tabs>
        <w:rPr>
          <w:rFonts w:ascii="宋体" w:hAnsi="宋体" w:cs="宋体"/>
          <w:color w:val="auto"/>
          <w:sz w:val="24"/>
          <w:highlight w:val="none"/>
        </w:rPr>
      </w:pPr>
      <w:r>
        <w:rPr>
          <w:rFonts w:hint="eastAsia" w:ascii="宋体" w:hAnsi="宋体" w:cs="宋体"/>
          <w:color w:val="auto"/>
          <w:sz w:val="24"/>
          <w:highlight w:val="none"/>
        </w:rPr>
        <w:t xml:space="preserve">（4）事实依据；</w:t>
      </w:r>
      <w:r/>
    </w:p>
    <w:p>
      <w:pPr>
        <w:ind w:firstLine="480"/>
        <w:spacing w:line="360" w:lineRule="auto"/>
        <w:tabs>
          <w:tab w:val="left" w:pos="8930" w:leader="none"/>
          <w:tab w:val="left" w:pos="9306" w:leader="none"/>
        </w:tabs>
        <w:rPr>
          <w:rFonts w:ascii="宋体" w:hAnsi="宋体" w:cs="宋体"/>
          <w:color w:val="auto"/>
          <w:sz w:val="24"/>
          <w:highlight w:val="none"/>
        </w:rPr>
      </w:pPr>
      <w:r>
        <w:rPr>
          <w:rFonts w:hint="eastAsia" w:ascii="宋体" w:hAnsi="宋体" w:cs="宋体"/>
          <w:color w:val="auto"/>
          <w:sz w:val="24"/>
          <w:highlight w:val="none"/>
        </w:rPr>
        <w:t xml:space="preserve">（5）必要的法律依据；</w:t>
      </w:r>
      <w:r/>
    </w:p>
    <w:p>
      <w:pPr>
        <w:ind w:firstLine="480"/>
        <w:spacing w:line="360" w:lineRule="auto"/>
        <w:tabs>
          <w:tab w:val="left" w:pos="8930" w:leader="none"/>
          <w:tab w:val="left" w:pos="9306" w:leader="none"/>
        </w:tabs>
        <w:rPr>
          <w:rFonts w:ascii="宋体" w:hAnsi="宋体" w:cs="宋体"/>
          <w:color w:val="auto"/>
          <w:sz w:val="24"/>
          <w:highlight w:val="none"/>
        </w:rPr>
      </w:pPr>
      <w:r>
        <w:rPr>
          <w:rFonts w:hint="eastAsia" w:ascii="宋体" w:hAnsi="宋体" w:cs="宋体"/>
          <w:color w:val="auto"/>
          <w:sz w:val="24"/>
          <w:highlight w:val="none"/>
        </w:rPr>
        <w:t xml:space="preserve">（6）提出质疑的日期。</w:t>
      </w:r>
      <w:r/>
    </w:p>
    <w:p>
      <w:pPr>
        <w:ind w:firstLine="480"/>
        <w:spacing w:line="360" w:lineRule="auto"/>
        <w:tabs>
          <w:tab w:val="left" w:pos="8930" w:leader="none"/>
          <w:tab w:val="left" w:pos="9306" w:leader="none"/>
        </w:tabs>
        <w:rPr>
          <w:rFonts w:ascii="宋体" w:hAnsi="宋体" w:cs="宋体"/>
          <w:color w:val="auto"/>
          <w:sz w:val="24"/>
          <w:highlight w:val="none"/>
        </w:rPr>
      </w:pPr>
      <w:r>
        <w:rPr>
          <w:rFonts w:hint="eastAsia" w:ascii="宋体" w:hAnsi="宋体" w:cs="宋体"/>
          <w:color w:val="auto"/>
          <w:sz w:val="24"/>
          <w:highlight w:val="none"/>
        </w:rPr>
        <w:t xml:space="preserve">（7）</w:t>
      </w:r>
      <w:r>
        <w:rPr>
          <w:rFonts w:hint="eastAsia" w:ascii="宋体" w:hAnsi="宋体" w:cs="宋体"/>
          <w:bCs/>
          <w:color w:val="auto"/>
          <w:sz w:val="24"/>
          <w:highlight w:val="none"/>
        </w:rPr>
        <w:t xml:space="preserve">供应商参加投标确认函</w:t>
      </w:r>
      <w:r>
        <w:rPr>
          <w:rFonts w:hint="eastAsia" w:ascii="宋体" w:hAnsi="宋体" w:cs="宋体"/>
          <w:color w:val="auto"/>
          <w:sz w:val="24"/>
          <w:highlight w:val="none"/>
        </w:rPr>
        <w:t xml:space="preserve">。</w:t>
      </w:r>
      <w:r/>
    </w:p>
    <w:p>
      <w:pPr>
        <w:ind w:firstLine="480"/>
        <w:spacing w:line="360" w:lineRule="auto"/>
        <w:tabs>
          <w:tab w:val="left" w:pos="8930" w:leader="none"/>
          <w:tab w:val="left" w:pos="9306" w:leader="none"/>
        </w:tabs>
        <w:rPr>
          <w:rFonts w:ascii="宋体" w:hAnsi="宋体" w:cs="宋体"/>
          <w:bCs/>
          <w:color w:val="auto"/>
          <w:sz w:val="24"/>
          <w:highlight w:val="none"/>
        </w:rPr>
      </w:pPr>
      <w:r>
        <w:rPr>
          <w:rFonts w:hint="eastAsia" w:ascii="宋体" w:hAnsi="宋体" w:cs="宋体"/>
          <w:color w:val="auto"/>
          <w:sz w:val="24"/>
          <w:highlight w:val="none"/>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ind w:firstLine="480"/>
        <w:jc w:val="left"/>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16.2.1.2接收质疑函的方式为现场接收。</w:t>
      </w:r>
      <w:r/>
    </w:p>
    <w:p>
      <w:pPr>
        <w:ind w:firstLine="482"/>
        <w:spacing w:line="36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 xml:space="preserve">质疑联系部门：业务部</w:t>
      </w:r>
      <w:r>
        <w:rPr>
          <w:rFonts w:hint="eastAsia" w:ascii="宋体" w:hAnsi="宋体" w:cs="宋体"/>
          <w:color w:val="auto"/>
          <w:sz w:val="24"/>
          <w:highlight w:val="none"/>
          <w:lang w:val="en-US" w:eastAsia="zh-CN"/>
        </w:rPr>
        <w:t xml:space="preserve">-叶韵</w:t>
      </w:r>
      <w:r/>
    </w:p>
    <w:p>
      <w:pPr>
        <w:ind w:firstLine="482"/>
        <w:spacing w:line="36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 xml:space="preserve">联系电话：0512-65231142</w:t>
      </w:r>
      <w:r>
        <w:rPr>
          <w:rFonts w:hint="eastAsia" w:ascii="宋体" w:hAnsi="宋体" w:cs="宋体"/>
          <w:color w:val="auto"/>
          <w:sz w:val="24"/>
          <w:highlight w:val="none"/>
          <w:lang w:val="en-US" w:eastAsia="zh-CN"/>
        </w:rPr>
        <w:t xml:space="preserve">-8007</w:t>
      </w:r>
      <w:r/>
    </w:p>
    <w:p>
      <w:pPr>
        <w:ind w:firstLine="482"/>
        <w:spacing w:line="360" w:lineRule="auto"/>
        <w:rPr>
          <w:rFonts w:ascii="宋体" w:hAnsi="宋体" w:cs="宋体"/>
          <w:color w:val="auto"/>
          <w:sz w:val="24"/>
          <w:highlight w:val="none"/>
        </w:rPr>
      </w:pPr>
      <w:r>
        <w:rPr>
          <w:rFonts w:hint="eastAsia" w:ascii="宋体" w:hAnsi="宋体" w:cs="宋体"/>
          <w:color w:val="auto"/>
          <w:sz w:val="24"/>
          <w:highlight w:val="none"/>
        </w:rPr>
        <w:t xml:space="preserve">通讯地址：苏州市平泷路251号城市生活广场A座1519。</w:t>
      </w:r>
      <w:r/>
    </w:p>
    <w:p>
      <w:pPr>
        <w:ind w:firstLine="482"/>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17.合同的签订</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17.1.成交供应商应按成交通知书中规定的时间和地点，与采购人签订合同。</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17.2.签订合同及合同条款应以磋商文件和成交供应商的磋商响应文件及其澄清承诺文件为依据。</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highlight w:val="none"/>
        </w:rPr>
        <w:t xml:space="preserve">18.</w:t>
      </w:r>
      <w:r>
        <w:rPr>
          <w:rFonts w:hint="eastAsia" w:ascii="宋体" w:hAnsi="宋体" w:cs="宋体"/>
          <w:bCs/>
          <w:color w:val="auto"/>
          <w:sz w:val="24"/>
          <w:szCs w:val="24"/>
          <w:highlight w:val="none"/>
        </w:rPr>
        <w:t xml:space="preserve">磋商保证金：</w:t>
      </w:r>
      <w:r>
        <w:rPr>
          <w:rFonts w:hint="eastAsia" w:ascii="宋体" w:hAnsi="宋体" w:cs="宋体"/>
          <w:b/>
          <w:color w:val="auto"/>
          <w:sz w:val="24"/>
          <w:szCs w:val="24"/>
          <w:highlight w:val="none"/>
        </w:rPr>
        <w:t xml:space="preserve">不需提交，采购文件中有关磋商保证金的规定均不适用。投标（响应）人应在投标（响应）文件中提交《投标（响应）保证承诺书》（详见附件），否则为无效投标。</w:t>
      </w:r>
      <w:r/>
    </w:p>
    <w:p>
      <w:pPr>
        <w:ind w:firstLine="480"/>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19.代理服务费：</w:t>
      </w:r>
      <w:r/>
    </w:p>
    <w:p>
      <w:pPr>
        <w:ind w:firstLine="480"/>
        <w:spacing w:line="360" w:lineRule="auto"/>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19.1由</w:t>
      </w:r>
      <w:r>
        <w:rPr>
          <w:rFonts w:hint="eastAsia" w:ascii="宋体" w:hAnsi="宋体" w:cs="宋体"/>
          <w:color w:val="auto"/>
          <w:sz w:val="24"/>
          <w:szCs w:val="24"/>
          <w:highlight w:val="none"/>
          <w:lang w:val="en-US" w:eastAsia="zh-CN"/>
        </w:rPr>
        <w:t xml:space="preserve">采购方</w:t>
      </w:r>
      <w:r>
        <w:rPr>
          <w:rFonts w:hint="eastAsia" w:ascii="宋体" w:hAnsi="宋体" w:cs="宋体"/>
          <w:color w:val="auto"/>
          <w:sz w:val="24"/>
          <w:szCs w:val="24"/>
          <w:highlight w:val="none"/>
        </w:rPr>
        <w:t xml:space="preserve">单位支付</w:t>
      </w:r>
      <w:r>
        <w:rPr>
          <w:rFonts w:hint="eastAsia" w:ascii="宋体" w:hAnsi="宋体" w:cs="宋体"/>
          <w:color w:val="auto"/>
          <w:sz w:val="24"/>
          <w:szCs w:val="24"/>
          <w:highlight w:val="none"/>
          <w:lang w:eastAsia="zh-CN"/>
        </w:rPr>
        <w:t xml:space="preserve">。</w:t>
      </w:r>
      <w:r/>
    </w:p>
    <w:p>
      <w:pPr>
        <w:ind w:firstLine="480"/>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19.2若成交单位因自身原因放弃中标、不履行合同或导致项目终止等情况，代理机构将不予退还代理服务费。本项目重新采购将不收取代理服务费。</w:t>
      </w:r>
      <w:r/>
    </w:p>
    <w:p>
      <w:pPr>
        <w:pStyle w:val="887"/>
        <w:ind w:left="0"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20.磋商说明：</w:t>
      </w:r>
      <w:r/>
    </w:p>
    <w:p>
      <w:pPr>
        <w:pStyle w:val="887"/>
        <w:ind w:left="0"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（1）不符合供应商资格要求，资格审查未通过的，响应无效；</w:t>
      </w:r>
      <w:r/>
    </w:p>
    <w:p>
      <w:pPr>
        <w:pStyle w:val="887"/>
        <w:ind w:left="0"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（2）参加磋商的供应商必须提供磋商代表的身份证明原件扫描件和法人授权委托书原件扫描件（法定代表人为磋商代表的可不提供），否则响应无效；</w:t>
      </w:r>
      <w:r/>
    </w:p>
    <w:p>
      <w:pPr>
        <w:pStyle w:val="887"/>
        <w:ind w:left="0"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（3）最终报价超过采购预算的，响应无效；</w:t>
      </w:r>
      <w:r/>
    </w:p>
    <w:p>
      <w:pPr>
        <w:pStyle w:val="887"/>
        <w:ind w:left="0"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（4）不实质性响应磋商文件的，响应无效；</w:t>
      </w:r>
      <w:r/>
    </w:p>
    <w:p>
      <w:pPr>
        <w:pStyle w:val="887"/>
        <w:ind w:left="0"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（5）实质性响应磋商文件不满三家或进入二次报价的不满三家或二次报价在采购预算内不满三家的，磋商采购失败。</w:t>
      </w:r>
      <w:r/>
    </w:p>
    <w:p>
      <w:pPr>
        <w:pStyle w:val="887"/>
        <w:ind w:left="0"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（6）响应文件签署不符合要求的，响应无效；</w:t>
      </w:r>
      <w:r/>
    </w:p>
    <w:p>
      <w:pPr>
        <w:pStyle w:val="887"/>
        <w:ind w:left="0"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（7）供应商机器码一致的，作为无效投标。</w:t>
      </w:r>
      <w:r/>
    </w:p>
    <w:p>
      <w:pPr>
        <w:ind w:left="0" w:firstLine="422"/>
        <w:jc w:val="both"/>
        <w:keepLines w:val="0"/>
        <w:keepNext w:val="0"/>
        <w:pageBreakBefore w:val="0"/>
        <w:spacing w:line="360" w:lineRule="auto"/>
        <w:widowControl/>
        <w:rPr>
          <w:rFonts w:hint="eastAsia" w:ascii="宋体" w:hAnsi="宋体" w:eastAsia="宋体" w:cs="宋体"/>
          <w:b/>
          <w:bCs/>
          <w:color w:val="auto"/>
          <w:sz w:val="24"/>
          <w:szCs w:val="24"/>
          <w:highlight w:val="none"/>
          <w:lang w:val="zh-CN"/>
        </w:rPr>
      </w:pPr>
      <w:r>
        <w:rPr>
          <w:rFonts w:hint="eastAsia" w:ascii="宋体" w:hAnsi="宋体" w:cs="宋体"/>
          <w:b/>
          <w:bCs/>
          <w:color w:val="auto"/>
          <w:sz w:val="24"/>
          <w:szCs w:val="24"/>
          <w:highlight w:val="none"/>
          <w:lang w:val="en-US" w:eastAsia="zh-CN"/>
        </w:rPr>
        <w:t xml:space="preserve">21.</w:t>
      </w:r>
      <w:r>
        <w:rPr>
          <w:rFonts w:hint="eastAsia" w:ascii="宋体" w:hAnsi="宋体" w:eastAsia="宋体" w:cs="宋体"/>
          <w:b/>
          <w:bCs/>
          <w:color w:val="auto"/>
          <w:sz w:val="24"/>
          <w:szCs w:val="24"/>
          <w:highlight w:val="none"/>
          <w:lang w:val="zh-CN"/>
        </w:rPr>
        <w:t xml:space="preserve">政府采购政策</w:t>
      </w:r>
      <w:r>
        <w:rPr>
          <w:rFonts w:hint="eastAsia" w:ascii="宋体" w:hAnsi="宋体" w:cs="宋体"/>
          <w:color w:val="auto"/>
          <w:sz w:val="24"/>
          <w:szCs w:val="24"/>
          <w:highlight w:val="none"/>
        </w:rPr>
        <w:t xml:space="preserve">（如不涉及此项可忽略）</w:t>
      </w:r>
      <w:r/>
    </w:p>
    <w:p>
      <w:pPr>
        <w:ind w:left="0" w:firstLine="420"/>
        <w:jc w:val="both"/>
        <w:keepLines w:val="0"/>
        <w:keepNext w:val="0"/>
        <w:pageBreakBefore w:val="0"/>
        <w:spacing w:line="360" w:lineRule="auto"/>
        <w:widowControl/>
        <w:rPr>
          <w:rFonts w:hint="eastAsia" w:ascii="宋体" w:hAnsi="宋体" w:eastAsia="宋体" w:cs="宋体"/>
          <w:color w:val="auto"/>
          <w:sz w:val="24"/>
          <w:szCs w:val="24"/>
          <w:highlight w:val="none"/>
          <w:lang w:val="zh-CN"/>
        </w:rPr>
      </w:pPr>
      <w:r>
        <w:rPr>
          <w:rFonts w:hint="eastAsia" w:ascii="宋体" w:hAnsi="宋体" w:cs="宋体"/>
          <w:color w:val="auto"/>
          <w:sz w:val="24"/>
          <w:szCs w:val="24"/>
          <w:highlight w:val="none"/>
          <w:lang w:val="en-US" w:eastAsia="zh-CN"/>
        </w:rPr>
        <w:t xml:space="preserve">21.1</w:t>
      </w:r>
      <w:r>
        <w:rPr>
          <w:rFonts w:hint="eastAsia" w:ascii="宋体" w:hAnsi="宋体" w:eastAsia="宋体" w:cs="宋体"/>
          <w:color w:val="auto"/>
          <w:sz w:val="24"/>
          <w:szCs w:val="24"/>
          <w:highlight w:val="none"/>
          <w:lang w:val="zh-CN"/>
        </w:rPr>
        <w:t xml:space="preserve">小、微企业</w:t>
      </w:r>
      <w:r/>
    </w:p>
    <w:p>
      <w:pPr>
        <w:ind w:left="0" w:firstLine="420"/>
        <w:jc w:val="both"/>
        <w:keepLines w:val="0"/>
        <w:keepNext w:val="0"/>
        <w:pageBreakBefore w:val="0"/>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eastAsia="宋体" w:cs="宋体"/>
          <w:b/>
          <w:bCs/>
          <w:color w:val="auto"/>
          <w:sz w:val="24"/>
          <w:szCs w:val="24"/>
          <w:highlight w:val="none"/>
          <w:lang w:val="zh-CN"/>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jc w:val="both"/>
        <w:keepLines w:val="0"/>
        <w:keepNext w:val="0"/>
        <w:pageBreakBefore w:val="0"/>
        <w:spacing w:line="360" w:lineRule="auto"/>
        <w:widowControl/>
        <w:rPr>
          <w:rFonts w:hint="eastAsia" w:ascii="宋体" w:hAnsi="宋体" w:eastAsia="宋体" w:cs="宋体"/>
          <w:b/>
          <w:bCs/>
          <w:color w:val="auto"/>
          <w:sz w:val="24"/>
          <w:szCs w:val="24"/>
          <w:highlight w:val="none"/>
          <w:lang w:val="zh-CN"/>
        </w:rPr>
      </w:pPr>
      <w:r>
        <w:rPr>
          <w:rFonts w:hint="eastAsia" w:ascii="宋体" w:hAnsi="宋体" w:eastAsia="宋体" w:cs="宋体"/>
          <w:color w:val="auto"/>
          <w:sz w:val="24"/>
          <w:szCs w:val="24"/>
          <w:highlight w:val="none"/>
          <w:lang w:val="zh-CN"/>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eastAsia="宋体" w:cs="宋体"/>
          <w:b/>
          <w:bCs/>
          <w:color w:val="auto"/>
          <w:sz w:val="24"/>
          <w:szCs w:val="24"/>
          <w:highlight w:val="none"/>
          <w:lang w:val="zh-CN"/>
        </w:rPr>
        <w:t xml:space="preserve">服务类项目中供应商若使用退休人员，将不享受相关扶持政策。</w:t>
      </w:r>
      <w:r/>
    </w:p>
    <w:p>
      <w:pPr>
        <w:ind w:left="0" w:firstLine="420"/>
        <w:jc w:val="both"/>
        <w:keepLines w:val="0"/>
        <w:keepNext w:val="0"/>
        <w:pageBreakBefore w:val="0"/>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根据《政府采购促进中小企业发展管理办法》（财库〔2020〕46号）及《中小企业划型标准规定》（工信部联企业〔2011〕300号），本采购项目对应的中小企业划分标准所属行业为：</w:t>
      </w:r>
      <w:r>
        <w:rPr>
          <w:rFonts w:hint="eastAsia" w:ascii="宋体" w:hAnsi="宋体" w:eastAsia="宋体" w:cs="宋体"/>
          <w:color w:val="auto"/>
          <w:sz w:val="24"/>
          <w:szCs w:val="24"/>
          <w:highlight w:val="none"/>
          <w:lang w:val="zh-TW" w:eastAsia="zh-TW"/>
        </w:rPr>
        <w:t xml:space="preserve">软件和信息技术服务业</w:t>
      </w:r>
      <w:r>
        <w:rPr>
          <w:rFonts w:hint="eastAsia" w:ascii="宋体" w:hAnsi="宋体" w:eastAsia="宋体" w:cs="宋体"/>
          <w:color w:val="auto"/>
          <w:sz w:val="24"/>
          <w:szCs w:val="24"/>
          <w:highlight w:val="none"/>
          <w:lang w:val="zh-CN"/>
        </w:rPr>
        <w:t xml:space="preserve">。</w:t>
      </w:r>
      <w:r/>
    </w:p>
    <w:p>
      <w:pPr>
        <w:ind w:left="0" w:firstLine="420"/>
        <w:jc w:val="both"/>
        <w:keepLines w:val="0"/>
        <w:keepNext w:val="0"/>
        <w:pageBreakBefore w:val="0"/>
        <w:spacing w:line="360" w:lineRule="auto"/>
        <w:widowControl/>
        <w:rPr>
          <w:rFonts w:hint="eastAsia" w:ascii="宋体" w:hAnsi="宋体" w:eastAsia="宋体" w:cs="宋体"/>
          <w:color w:val="auto"/>
          <w:sz w:val="24"/>
          <w:szCs w:val="24"/>
          <w:highlight w:val="none"/>
          <w:lang w:val="zh-CN"/>
        </w:rPr>
      </w:pPr>
      <w:r>
        <w:rPr>
          <w:rFonts w:hint="eastAsia" w:ascii="宋体" w:hAnsi="宋体" w:cs="宋体"/>
          <w:color w:val="auto"/>
          <w:sz w:val="24"/>
          <w:szCs w:val="24"/>
          <w:highlight w:val="none"/>
          <w:lang w:val="en-US" w:eastAsia="zh-CN"/>
        </w:rPr>
        <w:t xml:space="preserve">21.2</w:t>
      </w:r>
      <w:r>
        <w:rPr>
          <w:rFonts w:hint="eastAsia" w:ascii="宋体" w:hAnsi="宋体" w:eastAsia="宋体" w:cs="宋体"/>
          <w:color w:val="auto"/>
          <w:sz w:val="24"/>
          <w:szCs w:val="24"/>
          <w:highlight w:val="none"/>
          <w:lang w:val="zh-CN"/>
        </w:rPr>
        <w:t xml:space="preserve">残疾人福利性单位</w:t>
      </w:r>
      <w:r/>
    </w:p>
    <w:p>
      <w:pPr>
        <w:ind w:left="0" w:firstLine="420"/>
        <w:jc w:val="both"/>
        <w:keepLines w:val="0"/>
        <w:keepNext w:val="0"/>
        <w:pageBreakBefore w:val="0"/>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jc w:val="both"/>
        <w:keepLines w:val="0"/>
        <w:keepNext w:val="0"/>
        <w:pageBreakBefore w:val="0"/>
        <w:spacing w:line="360" w:lineRule="auto"/>
        <w:widowControl/>
        <w:rPr>
          <w:rFonts w:hint="eastAsia" w:ascii="宋体" w:hAnsi="宋体" w:eastAsia="宋体" w:cs="宋体"/>
          <w:color w:val="auto"/>
          <w:sz w:val="24"/>
          <w:szCs w:val="24"/>
          <w:highlight w:val="none"/>
          <w:lang w:val="zh-CN"/>
        </w:rPr>
      </w:pPr>
      <w:r>
        <w:rPr>
          <w:rFonts w:hint="eastAsia" w:ascii="宋体" w:hAnsi="宋体" w:cs="宋体"/>
          <w:color w:val="auto"/>
          <w:sz w:val="24"/>
          <w:szCs w:val="24"/>
          <w:highlight w:val="none"/>
          <w:lang w:val="en-US" w:eastAsia="zh-CN"/>
        </w:rPr>
        <w:t xml:space="preserve">21.3</w:t>
      </w:r>
      <w:r>
        <w:rPr>
          <w:rFonts w:hint="eastAsia" w:ascii="宋体" w:hAnsi="宋体" w:eastAsia="宋体" w:cs="宋体"/>
          <w:color w:val="auto"/>
          <w:sz w:val="24"/>
          <w:szCs w:val="24"/>
          <w:highlight w:val="none"/>
          <w:lang w:val="zh-CN"/>
        </w:rPr>
        <w:t xml:space="preserve">监狱企业</w:t>
      </w:r>
      <w:r/>
    </w:p>
    <w:p>
      <w:pPr>
        <w:ind w:left="0" w:firstLine="420"/>
        <w:jc w:val="both"/>
        <w:keepLines w:val="0"/>
        <w:keepNext w:val="0"/>
        <w:pageBreakBefore w:val="0"/>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left="0" w:firstLine="420"/>
        <w:jc w:val="both"/>
        <w:keepLines w:val="0"/>
        <w:keepNext w:val="0"/>
        <w:pageBreakBefore w:val="0"/>
        <w:spacing w:line="360" w:lineRule="auto"/>
        <w:widowControl/>
        <w:rPr>
          <w:rFonts w:hint="eastAsia" w:ascii="宋体" w:hAnsi="宋体" w:eastAsia="宋体" w:cs="宋体"/>
          <w:color w:val="auto"/>
          <w:sz w:val="24"/>
          <w:szCs w:val="24"/>
          <w:highlight w:val="none"/>
          <w:lang w:val="zh-CN"/>
        </w:rPr>
      </w:pPr>
      <w:r>
        <w:rPr>
          <w:rFonts w:hint="eastAsia" w:ascii="宋体" w:hAnsi="宋体" w:cs="宋体"/>
          <w:color w:val="auto"/>
          <w:sz w:val="24"/>
          <w:szCs w:val="24"/>
          <w:highlight w:val="none"/>
          <w:lang w:val="en-US" w:eastAsia="zh-CN"/>
        </w:rPr>
        <w:t xml:space="preserve">21.4</w:t>
      </w:r>
      <w:r>
        <w:rPr>
          <w:rFonts w:hint="eastAsia" w:ascii="宋体" w:hAnsi="宋体" w:eastAsia="宋体" w:cs="宋体"/>
          <w:color w:val="auto"/>
          <w:sz w:val="24"/>
          <w:szCs w:val="24"/>
          <w:highlight w:val="none"/>
          <w:lang w:val="zh-CN"/>
        </w:rPr>
        <w:t xml:space="preserve">绿色采购</w:t>
      </w:r>
      <w:r/>
    </w:p>
    <w:p>
      <w:pPr>
        <w:ind w:left="0" w:firstLine="420"/>
        <w:jc w:val="both"/>
        <w:keepLines w:val="0"/>
        <w:keepNext w:val="0"/>
        <w:pageBreakBefore w:val="0"/>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p>
    <w:p>
      <w:pPr>
        <w:ind w:left="0" w:firstLine="420"/>
        <w:jc w:val="both"/>
        <w:keepLines w:val="0"/>
        <w:keepNext w:val="0"/>
        <w:pageBreakBefore w:val="0"/>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jc w:val="both"/>
        <w:keepLines w:val="0"/>
        <w:keepNext w:val="0"/>
        <w:pageBreakBefore w:val="0"/>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0"/>
        <w:spacing w:line="360" w:lineRule="auto"/>
        <w:tabs>
          <w:tab w:val="left" w:pos="567" w:leader="none"/>
        </w:tabs>
        <w:rPr>
          <w:rFonts w:ascii="宋体" w:hAnsi="宋体"/>
          <w:color w:val="auto"/>
          <w:sz w:val="24"/>
          <w:szCs w:val="24"/>
        </w:rPr>
      </w:pPr>
      <w:r/>
      <w:bookmarkStart w:id="3" w:name="OLE_LINK34"/>
      <w:r/>
      <w:bookmarkStart w:id="4" w:name="OLE_LINK31"/>
      <w:r>
        <w:rPr>
          <w:rFonts w:hint="eastAsia" w:ascii="宋体" w:hAnsi="宋体"/>
          <w:color w:val="auto"/>
          <w:sz w:val="24"/>
          <w:szCs w:val="24"/>
          <w:lang w:val="en-US" w:eastAsia="zh-CN"/>
        </w:rPr>
        <w:t xml:space="preserve">21.5</w:t>
      </w:r>
      <w:r>
        <w:rPr>
          <w:rFonts w:hint="eastAsia" w:ascii="宋体" w:hAnsi="宋体"/>
          <w:color w:val="auto"/>
          <w:sz w:val="24"/>
          <w:szCs w:val="24"/>
        </w:rPr>
        <w:t xml:space="preserve">对本国产品的支持政策</w:t>
      </w:r>
      <w:r/>
    </w:p>
    <w:p>
      <w:pPr>
        <w:ind w:left="0" w:firstLine="420"/>
        <w:spacing w:line="360" w:lineRule="auto"/>
        <w:tabs>
          <w:tab w:val="left" w:pos="567" w:leader="none"/>
        </w:tabs>
        <w:rPr>
          <w:rFonts w:ascii="宋体" w:hAnsi="宋体"/>
          <w:color w:val="auto"/>
          <w:sz w:val="24"/>
          <w:szCs w:val="24"/>
        </w:rPr>
      </w:pPr>
      <w:r>
        <w:rPr>
          <w:rFonts w:hint="eastAsia" w:ascii="宋体" w:hAnsi="宋体"/>
          <w:color w:val="auto"/>
          <w:sz w:val="24"/>
          <w:szCs w:val="24"/>
        </w:rPr>
        <w:t xml:space="preserve">根据《国务院办公厅关于在</w:t>
      </w:r>
      <w:r>
        <w:rPr>
          <w:rFonts w:hint="eastAsia" w:ascii="宋体" w:hAnsi="宋体"/>
          <w:color w:val="auto"/>
          <w:sz w:val="24"/>
          <w:szCs w:val="24"/>
        </w:rPr>
        <w:t xml:space="preserve">政府采购中实施本国产品标准及相关政策的通知》（国办发〔2025〕34号）的相关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firstLine="422"/>
        <w:spacing w:line="360" w:lineRule="auto"/>
        <w:tabs>
          <w:tab w:val="left" w:pos="567" w:leader="none"/>
        </w:tabs>
        <w:rPr>
          <w:rFonts w:ascii="宋体" w:hAnsi="宋体"/>
          <w:color w:val="auto"/>
          <w:sz w:val="24"/>
          <w:szCs w:val="24"/>
        </w:rPr>
      </w:pPr>
      <w:r>
        <w:rPr>
          <w:rFonts w:hint="eastAsia"/>
          <w:b/>
          <w:color w:val="auto"/>
          <w:sz w:val="24"/>
          <w:szCs w:val="24"/>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firstLine="420"/>
        <w:spacing w:line="360" w:lineRule="auto"/>
        <w:tabs>
          <w:tab w:val="left" w:pos="567" w:leader="none"/>
        </w:tabs>
        <w:rPr>
          <w:rFonts w:ascii="宋体" w:hAnsi="宋体"/>
          <w:color w:val="auto"/>
          <w:sz w:val="24"/>
          <w:szCs w:val="24"/>
        </w:rPr>
      </w:pPr>
      <w:r>
        <w:rPr>
          <w:rFonts w:hint="eastAsia" w:ascii="宋体" w:hAnsi="宋体"/>
          <w:color w:val="auto"/>
          <w:sz w:val="24"/>
          <w:szCs w:val="24"/>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firstLine="420"/>
        <w:spacing w:line="360" w:lineRule="auto"/>
        <w:tabs>
          <w:tab w:val="left" w:pos="567" w:leader="none"/>
        </w:tabs>
        <w:rPr>
          <w:rFonts w:ascii="宋体" w:hAnsi="宋体"/>
          <w:color w:val="auto"/>
          <w:sz w:val="24"/>
          <w:szCs w:val="24"/>
        </w:rPr>
      </w:pPr>
      <w:r>
        <w:rPr>
          <w:rFonts w:hint="eastAsia" w:ascii="宋体" w:hAnsi="宋体"/>
          <w:color w:val="auto"/>
          <w:sz w:val="24"/>
          <w:szCs w:val="24"/>
        </w:rPr>
        <w:t xml:space="preserve">供应商对其提供的产品出具《关于符合本国产品标准的声明函》或财政部会同有关部门规定的有关证明文件。出具符合要求的《声明函》或有关证明文件的，该产品视为本国产品。供应商提供虚假《声明函》、虚假证明文件谋取中标、成交的，依照《中华人民共和国政府采购法》等法律法规规定追究相应责任。</w:t>
      </w:r>
      <w:bookmarkEnd w:id="3"/>
      <w:r/>
      <w:bookmarkEnd w:id="4"/>
      <w:r/>
      <w:r/>
    </w:p>
    <w:p>
      <w:pPr>
        <w:ind w:left="0" w:firstLine="420"/>
        <w:spacing w:line="360" w:lineRule="auto"/>
        <w:tabs>
          <w:tab w:val="left" w:pos="567" w:leader="none"/>
        </w:tabs>
        <w:rPr>
          <w:rFonts w:hint="eastAsia" w:ascii="宋体" w:hAnsi="宋体"/>
          <w:color w:val="auto"/>
          <w:sz w:val="24"/>
          <w:szCs w:val="24"/>
          <w:lang w:val="zh-CN"/>
        </w:rPr>
      </w:pPr>
      <w:r>
        <w:rPr>
          <w:rFonts w:hint="eastAsia" w:ascii="宋体" w:hAnsi="宋体"/>
          <w:color w:val="auto"/>
          <w:sz w:val="24"/>
          <w:szCs w:val="24"/>
          <w:lang w:val="en-US" w:eastAsia="zh-CN"/>
        </w:rPr>
        <w:t xml:space="preserve">21.6</w:t>
      </w:r>
      <w:r>
        <w:rPr>
          <w:rFonts w:hint="eastAsia" w:ascii="宋体" w:hAnsi="宋体"/>
          <w:color w:val="auto"/>
          <w:sz w:val="24"/>
          <w:szCs w:val="24"/>
          <w:lang w:val="zh-CN"/>
        </w:rPr>
        <w:t xml:space="preserve">关于深入开展苏州市政府采购合同信用融资业务的通知</w:t>
      </w:r>
      <w:r/>
    </w:p>
    <w:p>
      <w:pPr>
        <w:ind w:left="0" w:firstLine="420"/>
        <w:spacing w:line="360" w:lineRule="auto"/>
        <w:tabs>
          <w:tab w:val="left" w:pos="567" w:leader="none"/>
        </w:tabs>
        <w:rPr>
          <w:rFonts w:hint="eastAsia" w:ascii="宋体" w:hAnsi="宋体"/>
          <w:color w:val="auto"/>
          <w:sz w:val="24"/>
          <w:szCs w:val="24"/>
          <w:lang w:val="zh-CN"/>
        </w:rPr>
      </w:pPr>
      <w:r>
        <w:rPr>
          <w:rFonts w:hint="eastAsia" w:ascii="宋体" w:hAnsi="宋体"/>
          <w:color w:val="auto"/>
          <w:sz w:val="24"/>
          <w:szCs w:val="24"/>
          <w:lang w:val="zh-CN"/>
        </w:rPr>
        <w:t xml:space="preserve">根据苏州市财政局《关于深入开展苏州市政府采购合同信用融资业务的通知》相关要求，本项目支持政府采购合同信用融资。</w:t>
      </w:r>
      <w:r/>
    </w:p>
    <w:tbl>
      <w:tblPr>
        <w:tblStyle w:val="710"/>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18"/>
      </w:tblGrid>
      <w:tr>
        <w:trPr>
          <w:jc w:val="center"/>
          <w:trHeight w:val="2424"/>
        </w:trPr>
        <w:tc>
          <w:tcPr>
            <w:tcW w:w="9918" w:type="dxa"/>
            <w:vAlign w:val="top"/>
            <w:textDirection w:val="lrTb"/>
            <w:noWrap w:val="false"/>
          </w:tcPr>
          <w:p>
            <w:pPr>
              <w:ind w:left="0" w:firstLine="420"/>
              <w:jc w:val="center"/>
              <w:keepLines w:val="0"/>
              <w:keepNext w:val="0"/>
              <w:pageBreakBefore w:val="0"/>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政府采购合同信用融资政策告知函</w:t>
            </w:r>
            <w:r/>
          </w:p>
          <w:p>
            <w:pPr>
              <w:ind w:left="0" w:firstLine="420"/>
              <w:jc w:val="both"/>
              <w:keepLines w:val="0"/>
              <w:keepNext w:val="0"/>
              <w:pageBreakBefore w:val="0"/>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各政府采购供应商:</w:t>
            </w:r>
            <w:r/>
          </w:p>
          <w:p>
            <w:pPr>
              <w:ind w:left="0" w:firstLine="420"/>
              <w:jc w:val="both"/>
              <w:keepLines w:val="0"/>
              <w:keepNext w:val="0"/>
              <w:pageBreakBefore w:val="0"/>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欢迎贵公司参加苏州市政府采购活动！</w:t>
            </w:r>
            <w:r/>
          </w:p>
          <w:p>
            <w:pPr>
              <w:ind w:left="0" w:firstLine="420"/>
              <w:jc w:val="both"/>
              <w:keepLines w:val="0"/>
              <w:keepNext w:val="0"/>
              <w:pageBreakBefore w:val="0"/>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tc>
      </w:tr>
    </w:tbl>
    <w:p>
      <w:pPr>
        <w:ind w:firstLine="482"/>
        <w:jc w:val="both"/>
        <w:keepLines w:val="0"/>
        <w:keepNext w:val="0"/>
        <w:pageBreakBefore w:val="0"/>
        <w:spacing w:line="360" w:lineRule="auto"/>
        <w:widowControl/>
        <w:rPr>
          <w:rFonts w:hint="eastAsia" w:ascii="宋体" w:hAnsi="宋体" w:eastAsia="宋体" w:cs="宋体"/>
          <w:b/>
          <w:bCs/>
          <w:color w:val="auto"/>
          <w:sz w:val="24"/>
          <w:szCs w:val="24"/>
          <w:highlight w:val="none"/>
          <w:lang w:val="zh-CN"/>
        </w:rPr>
      </w:pPr>
      <w:r>
        <w:rPr>
          <w:rFonts w:hint="eastAsia" w:ascii="宋体" w:hAnsi="宋体" w:cs="宋体"/>
          <w:b/>
          <w:bCs/>
          <w:color w:val="auto"/>
          <w:sz w:val="24"/>
          <w:szCs w:val="24"/>
          <w:highlight w:val="none"/>
          <w:lang w:val="en-US" w:eastAsia="zh-CN"/>
        </w:rPr>
        <w:t xml:space="preserve">22.</w:t>
      </w:r>
      <w:r>
        <w:rPr>
          <w:rFonts w:hint="eastAsia" w:ascii="宋体" w:hAnsi="宋体" w:eastAsia="宋体" w:cs="宋体"/>
          <w:b/>
          <w:bCs/>
          <w:color w:val="auto"/>
          <w:sz w:val="24"/>
          <w:szCs w:val="24"/>
          <w:highlight w:val="none"/>
          <w:lang w:val="zh-CN"/>
        </w:rPr>
        <w:t xml:space="preserve">关于对参与供应商信用记录的政府采购要求</w:t>
      </w:r>
      <w:r/>
    </w:p>
    <w:p>
      <w:pPr>
        <w:ind w:left="0" w:firstLine="420"/>
        <w:jc w:val="both"/>
        <w:keepLines w:val="0"/>
        <w:keepNext w:val="0"/>
        <w:pageBreakBefore w:val="0"/>
        <w:spacing w:line="360" w:lineRule="auto"/>
        <w:widowControl/>
        <w:rPr>
          <w:rFonts w:hint="eastAsia" w:ascii="宋体" w:hAnsi="宋体" w:eastAsia="宋体" w:cs="宋体"/>
          <w:color w:val="auto"/>
          <w:sz w:val="24"/>
          <w:szCs w:val="24"/>
          <w:highlight w:val="none"/>
          <w:lang w:val="zh-CN"/>
        </w:rPr>
      </w:pPr>
      <w:r>
        <w:rPr>
          <w:rFonts w:hint="eastAsia" w:ascii="宋体" w:hAnsi="宋体" w:cs="宋体"/>
          <w:color w:val="auto"/>
          <w:sz w:val="24"/>
          <w:szCs w:val="24"/>
          <w:highlight w:val="none"/>
          <w:lang w:val="en-US" w:eastAsia="zh-CN"/>
        </w:rPr>
        <w:t xml:space="preserve">22.1</w:t>
      </w:r>
      <w:r>
        <w:rPr>
          <w:rFonts w:hint="eastAsia" w:ascii="宋体" w:hAnsi="宋体" w:eastAsia="宋体" w:cs="宋体"/>
          <w:color w:val="auto"/>
          <w:sz w:val="24"/>
          <w:szCs w:val="24"/>
          <w:highlight w:val="none"/>
          <w:lang w:val="zh-CN"/>
        </w:rPr>
        <w:t xml:space="preserve">采购代理机构会在接收响应文件截止时间后，登录信用中国网站（www.creditchina.gov.cn/）、中国政府采购网（</w:t>
      </w:r>
      <w:bookmarkStart w:id="5" w:name="OLE_LINK27"/>
      <w:r/>
      <w:bookmarkStart w:id="6" w:name="OLE_LINK4"/>
      <w:r>
        <w:rPr>
          <w:rFonts w:hint="eastAsia" w:ascii="宋体" w:hAnsi="宋体" w:eastAsia="宋体" w:cs="宋体"/>
          <w:color w:val="auto"/>
          <w:sz w:val="24"/>
          <w:szCs w:val="24"/>
          <w:highlight w:val="none"/>
          <w:lang w:val="zh-CN"/>
        </w:rPr>
        <w:t xml:space="preserve">www.ccgp.gov.cn/</w:t>
      </w:r>
      <w:bookmarkEnd w:id="5"/>
      <w:r/>
      <w:bookmarkEnd w:id="6"/>
      <w:r>
        <w:rPr>
          <w:rFonts w:hint="eastAsia" w:ascii="宋体" w:hAnsi="宋体" w:eastAsia="宋体" w:cs="宋体"/>
          <w:color w:val="auto"/>
          <w:sz w:val="24"/>
          <w:szCs w:val="24"/>
          <w:highlight w:val="none"/>
          <w:lang w:val="zh-CN"/>
        </w:rPr>
        <w:t xml:space="preserve">）查询供应商的信用记录，并将查询结果递交评审小组。</w:t>
      </w:r>
      <w:r/>
    </w:p>
    <w:p>
      <w:pPr>
        <w:ind w:left="0" w:firstLine="420"/>
        <w:jc w:val="both"/>
        <w:keepLines w:val="0"/>
        <w:keepNext w:val="0"/>
        <w:pageBreakBefore w:val="0"/>
        <w:spacing w:line="360" w:lineRule="auto"/>
        <w:widowControl/>
        <w:rPr>
          <w:rFonts w:hint="eastAsia" w:ascii="宋体" w:hAnsi="宋体" w:eastAsia="宋体" w:cs="宋体"/>
          <w:color w:val="auto"/>
          <w:sz w:val="24"/>
          <w:szCs w:val="24"/>
          <w:highlight w:val="none"/>
          <w:lang w:val="zh-CN"/>
        </w:rPr>
      </w:pPr>
      <w:r>
        <w:rPr>
          <w:rFonts w:hint="eastAsia" w:ascii="宋体" w:hAnsi="宋体" w:cs="宋体"/>
          <w:color w:val="auto"/>
          <w:sz w:val="24"/>
          <w:szCs w:val="24"/>
          <w:highlight w:val="none"/>
          <w:lang w:val="en-US" w:eastAsia="zh-CN"/>
        </w:rPr>
        <w:t xml:space="preserve">22.2</w:t>
      </w:r>
      <w:r>
        <w:rPr>
          <w:rFonts w:hint="eastAsia" w:ascii="宋体" w:hAnsi="宋体" w:eastAsia="宋体" w:cs="宋体"/>
          <w:color w:val="auto"/>
          <w:sz w:val="24"/>
          <w:szCs w:val="24"/>
          <w:highlight w:val="none"/>
          <w:lang w:val="zh-CN"/>
        </w:rPr>
        <w:t xml:space="preserve">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jc w:val="both"/>
        <w:keepLines w:val="0"/>
        <w:keepNext w:val="0"/>
        <w:pageBreakBefore w:val="0"/>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jc w:val="both"/>
        <w:keepLines w:val="0"/>
        <w:keepNext w:val="0"/>
        <w:pageBreakBefore w:val="0"/>
        <w:spacing w:line="360" w:lineRule="auto"/>
        <w:widowControl/>
        <w:rPr>
          <w:rFonts w:hint="eastAsia" w:ascii="宋体" w:hAnsi="宋体" w:eastAsia="宋体" w:cs="宋体"/>
          <w:color w:val="auto"/>
          <w:sz w:val="24"/>
          <w:szCs w:val="24"/>
          <w:highlight w:val="none"/>
          <w:lang w:val="zh-CN"/>
        </w:rPr>
      </w:pPr>
      <w:r>
        <w:rPr>
          <w:rFonts w:hint="eastAsia" w:ascii="宋体" w:hAnsi="宋体" w:cs="宋体"/>
          <w:color w:val="auto"/>
          <w:sz w:val="24"/>
          <w:szCs w:val="24"/>
          <w:highlight w:val="none"/>
          <w:lang w:val="en-US" w:eastAsia="zh-CN"/>
        </w:rPr>
        <w:t xml:space="preserve">22.3</w:t>
      </w:r>
      <w:r>
        <w:rPr>
          <w:rFonts w:hint="eastAsia" w:ascii="宋体" w:hAnsi="宋体" w:eastAsia="宋体" w:cs="宋体"/>
          <w:color w:val="auto"/>
          <w:sz w:val="24"/>
          <w:szCs w:val="24"/>
          <w:highlight w:val="none"/>
          <w:lang w:val="zh-CN"/>
        </w:rPr>
        <w:t xml:space="preserve">如供应商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jc w:val="both"/>
        <w:keepLines w:val="0"/>
        <w:keepNext w:val="0"/>
        <w:pageBreakBefore w:val="0"/>
        <w:spacing w:line="360" w:lineRule="auto"/>
        <w:widowControl/>
        <w:rPr>
          <w:rFonts w:hint="eastAsia" w:ascii="宋体" w:hAnsi="宋体" w:eastAsia="宋体" w:cs="宋体"/>
          <w:color w:val="auto"/>
          <w:sz w:val="24"/>
          <w:szCs w:val="24"/>
          <w:highlight w:val="none"/>
          <w:lang w:val="zh-CN"/>
        </w:rPr>
      </w:pPr>
      <w:r>
        <w:rPr>
          <w:rFonts w:hint="eastAsia" w:ascii="宋体" w:hAnsi="宋体" w:cs="宋体"/>
          <w:color w:val="auto"/>
          <w:sz w:val="24"/>
          <w:szCs w:val="24"/>
          <w:highlight w:val="none"/>
          <w:lang w:val="en-US" w:eastAsia="zh-CN"/>
        </w:rPr>
        <w:t xml:space="preserve">22.4</w:t>
      </w:r>
      <w:r>
        <w:rPr>
          <w:rFonts w:hint="eastAsia" w:ascii="宋体" w:hAnsi="宋体" w:eastAsia="宋体" w:cs="宋体"/>
          <w:color w:val="auto"/>
          <w:sz w:val="24"/>
          <w:szCs w:val="24"/>
          <w:highlight w:val="none"/>
          <w:lang w:val="zh-CN"/>
        </w:rPr>
        <w:t xml:space="preserve">供应商若在经营活动中受到罚款的，请携带相关地方、部门对</w:t>
      </w:r>
      <w:bookmarkStart w:id="7" w:name="OLE_LINK48"/>
      <w:r/>
      <w:bookmarkStart w:id="8" w:name="OLE_LINK49"/>
      <w:r>
        <w:rPr>
          <w:rFonts w:hint="eastAsia" w:ascii="宋体" w:hAnsi="宋体" w:eastAsia="宋体" w:cs="宋体"/>
          <w:color w:val="auto"/>
          <w:sz w:val="24"/>
          <w:szCs w:val="24"/>
          <w:highlight w:val="none"/>
          <w:lang w:val="zh-CN"/>
        </w:rPr>
        <w:t xml:space="preserve">较大数额</w:t>
      </w:r>
      <w:bookmarkEnd w:id="7"/>
      <w:r/>
      <w:bookmarkEnd w:id="8"/>
      <w:r>
        <w:rPr>
          <w:rFonts w:hint="eastAsia" w:ascii="宋体" w:hAnsi="宋体" w:eastAsia="宋体" w:cs="宋体"/>
          <w:color w:val="auto"/>
          <w:sz w:val="24"/>
          <w:szCs w:val="24"/>
          <w:highlight w:val="none"/>
          <w:lang w:val="zh-CN"/>
        </w:rPr>
        <w:t xml:space="preserve">认定标准的证明材料，与响应文件一并提交。若无法提供，则可能承担响应无效等相应不利后果。</w:t>
      </w:r>
      <w:r/>
    </w:p>
    <w:p>
      <w:pPr>
        <w:ind w:left="0" w:firstLine="420"/>
        <w:jc w:val="both"/>
        <w:keepLines w:val="0"/>
        <w:keepNext w:val="0"/>
        <w:pageBreakBefore w:val="0"/>
        <w:spacing w:line="360" w:lineRule="auto"/>
        <w:widowControl/>
        <w:rPr>
          <w:rFonts w:hint="eastAsia" w:ascii="宋体" w:hAnsi="宋体" w:eastAsia="宋体" w:cs="宋体"/>
          <w:color w:val="auto"/>
          <w:sz w:val="24"/>
          <w:szCs w:val="24"/>
          <w:highlight w:val="none"/>
          <w:lang w:val="zh-CN"/>
        </w:rPr>
      </w:pPr>
      <w:r>
        <w:rPr>
          <w:rFonts w:hint="eastAsia" w:ascii="宋体" w:hAnsi="宋体" w:cs="宋体"/>
          <w:color w:val="auto"/>
          <w:sz w:val="24"/>
          <w:szCs w:val="24"/>
          <w:highlight w:val="none"/>
          <w:lang w:val="en-US" w:eastAsia="zh-CN"/>
        </w:rPr>
        <w:t xml:space="preserve">22.5</w:t>
      </w:r>
      <w:r>
        <w:rPr>
          <w:rFonts w:hint="eastAsia" w:ascii="宋体" w:hAnsi="宋体" w:eastAsia="宋体" w:cs="宋体"/>
          <w:color w:val="auto"/>
          <w:sz w:val="24"/>
          <w:szCs w:val="24"/>
          <w:highlight w:val="none"/>
          <w:lang w:val="zh-CN"/>
        </w:rPr>
        <w:t xml:space="preserve">对存在失信信息的供应商，由失信供应商进行确认。同时，采购代理机构工作人员应根据评审小组确认的失信信息，登陆到相关来源网站页面进行复核并打印，作为证据留存。</w:t>
      </w:r>
      <w:r/>
    </w:p>
    <w:p>
      <w:pPr>
        <w:pStyle w:val="803"/>
        <w:ind w:firstLine="470"/>
        <w:spacing w:line="360" w:lineRule="auto"/>
        <w:rPr>
          <w:rFonts w:hint="default" w:hAnsi="宋体" w:cs="宋体"/>
          <w:color w:val="auto"/>
          <w:sz w:val="24"/>
          <w:szCs w:val="24"/>
          <w:highlight w:val="none"/>
          <w:lang w:bidi="ar"/>
        </w:rPr>
      </w:pPr>
      <w:r>
        <w:rPr>
          <w:rFonts w:hAnsi="宋体" w:cs="宋体"/>
          <w:b/>
          <w:color w:val="auto"/>
          <w:sz w:val="24"/>
          <w:szCs w:val="24"/>
          <w:highlight w:val="none"/>
          <w:lang w:bidi="ar"/>
        </w:rPr>
        <w:t xml:space="preserve">2</w:t>
      </w:r>
      <w:r>
        <w:rPr>
          <w:rFonts w:hint="eastAsia" w:hAnsi="宋体" w:cs="宋体"/>
          <w:b/>
          <w:color w:val="auto"/>
          <w:sz w:val="24"/>
          <w:szCs w:val="24"/>
          <w:highlight w:val="none"/>
          <w:lang w:val="en-US" w:eastAsia="zh-CN" w:bidi="ar"/>
        </w:rPr>
        <w:t xml:space="preserve">3</w:t>
      </w:r>
      <w:r>
        <w:rPr>
          <w:rFonts w:hAnsi="宋体" w:cs="宋体"/>
          <w:b/>
          <w:color w:val="auto"/>
          <w:sz w:val="24"/>
          <w:szCs w:val="24"/>
          <w:highlight w:val="none"/>
          <w:lang w:bidi="ar"/>
        </w:rPr>
        <w:t xml:space="preserve">.未尽事宜：</w:t>
      </w:r>
      <w:r>
        <w:rPr>
          <w:rFonts w:hAnsi="宋体" w:cs="宋体"/>
          <w:color w:val="auto"/>
          <w:sz w:val="24"/>
          <w:szCs w:val="24"/>
          <w:highlight w:val="none"/>
          <w:lang w:bidi="ar"/>
        </w:rPr>
        <w:t xml:space="preserve">按《中华人民共和国政府采购法》及其他有关的法律法规的规定执行。</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val="en-US" w:eastAsia="zh-CN" w:bidi="ar"/>
        </w:rPr>
        <w:t xml:space="preserve">24</w:t>
      </w:r>
      <w:r>
        <w:rPr>
          <w:rFonts w:hint="eastAsia" w:ascii="宋体" w:hAnsi="宋体" w:cs="宋体"/>
          <w:color w:val="auto"/>
          <w:sz w:val="24"/>
          <w:szCs w:val="24"/>
          <w:highlight w:val="none"/>
          <w:lang w:bidi="ar"/>
        </w:rPr>
        <w:t xml:space="preserve">.凡涉及磋商采购文件的补充说明和修改，均以江苏政府采购网、苏州政府采购网上发布的通知为准。</w:t>
      </w:r>
      <w:r/>
    </w:p>
    <w:p>
      <w:pPr>
        <w:rPr>
          <w:rFonts w:ascii="宋体" w:hAnsi="宋体" w:cs="宋体"/>
          <w:b/>
          <w:color w:val="auto"/>
          <w:sz w:val="44"/>
          <w:szCs w:val="44"/>
          <w:highlight w:val="none"/>
          <w:lang w:val="zh-CN"/>
        </w:rPr>
      </w:pPr>
      <w:r>
        <w:rPr>
          <w:rFonts w:hint="eastAsia" w:ascii="宋体" w:hAnsi="宋体" w:cs="宋体"/>
          <w:b/>
          <w:color w:val="auto"/>
          <w:sz w:val="44"/>
          <w:szCs w:val="44"/>
          <w:highlight w:val="none"/>
          <w:lang w:val="zh-CN"/>
        </w:rPr>
        <w:br w:type="page" w:clear="all"/>
      </w:r>
      <w:r/>
    </w:p>
    <w:p>
      <w:pPr>
        <w:jc w:val="center"/>
        <w:spacing w:line="360" w:lineRule="auto"/>
        <w:rPr>
          <w:rFonts w:ascii="宋体" w:hAnsi="宋体" w:cs="宋体"/>
          <w:b/>
          <w:color w:val="auto"/>
          <w:sz w:val="44"/>
          <w:szCs w:val="44"/>
          <w:highlight w:val="none"/>
          <w:lang w:val="zh-CN"/>
        </w:rPr>
        <w:outlineLvl w:val="0"/>
      </w:pPr>
      <w:r>
        <w:rPr>
          <w:rFonts w:hint="eastAsia" w:ascii="宋体" w:hAnsi="宋体" w:cs="宋体"/>
          <w:b/>
          <w:color w:val="auto"/>
          <w:sz w:val="44"/>
          <w:szCs w:val="44"/>
          <w:highlight w:val="none"/>
          <w:lang w:val="zh-CN"/>
        </w:rPr>
        <w:t xml:space="preserve">第</w:t>
      </w:r>
      <w:r>
        <w:rPr>
          <w:rFonts w:hint="eastAsia" w:ascii="宋体" w:hAnsi="宋体" w:cs="宋体"/>
          <w:b/>
          <w:color w:val="auto"/>
          <w:sz w:val="44"/>
          <w:szCs w:val="44"/>
          <w:highlight w:val="none"/>
        </w:rPr>
        <w:t xml:space="preserve">三</w:t>
      </w:r>
      <w:r>
        <w:rPr>
          <w:rFonts w:hint="eastAsia" w:ascii="宋体" w:hAnsi="宋体" w:cs="宋体"/>
          <w:b/>
          <w:color w:val="auto"/>
          <w:sz w:val="44"/>
          <w:szCs w:val="44"/>
          <w:highlight w:val="none"/>
          <w:lang w:val="zh-CN"/>
        </w:rPr>
        <w:t xml:space="preserve">章 响应文件格式</w:t>
      </w:r>
      <w:r/>
    </w:p>
    <w:p>
      <w:pPr>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说明：</w:t>
      </w:r>
      <w:r/>
    </w:p>
    <w:p>
      <w:pPr>
        <w:jc w:val="center"/>
        <w:spacing w:line="360" w:lineRule="auto"/>
        <w:rPr>
          <w:rFonts w:ascii="宋体" w:hAnsi="宋体" w:cs="宋体"/>
          <w:color w:val="auto"/>
          <w:sz w:val="24"/>
          <w:highlight w:val="none"/>
        </w:rPr>
      </w:pPr>
      <w:r>
        <w:rPr>
          <w:rFonts w:hint="eastAsia" w:ascii="宋体" w:hAnsi="宋体" w:cs="宋体"/>
          <w:b/>
          <w:bCs/>
          <w:color w:val="auto"/>
          <w:szCs w:val="21"/>
          <w:highlight w:val="none"/>
          <w:lang w:val="zh-CN"/>
        </w:rPr>
        <w:t xml:space="preserve">对本章所有的响应文件格式 ，响应人可根据自身情况进行补充和修改，但补充和修改不得造成与本格式内容有实质性的违背。</w:t>
      </w:r>
      <w:r/>
    </w:p>
    <w:p>
      <w:pPr>
        <w:jc w:val="left"/>
        <w:spacing w:line="360" w:lineRule="auto"/>
        <w:rPr>
          <w:rFonts w:ascii="宋体" w:hAnsi="宋体" w:cs="宋体"/>
          <w:b/>
          <w:color w:val="auto"/>
          <w:sz w:val="24"/>
          <w:highlight w:val="none"/>
        </w:rPr>
      </w:pPr>
      <w:r>
        <w:rPr>
          <w:rFonts w:ascii="宋体" w:hAnsi="宋体" w:cs="宋体"/>
          <w:b/>
          <w:color w:val="auto"/>
          <w:sz w:val="24"/>
          <w:highlight w:val="none"/>
        </w:rPr>
      </w:r>
      <w:r/>
    </w:p>
    <w:p>
      <w:pPr>
        <w:jc w:val="left"/>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格式1、授权委托书</w:t>
      </w:r>
      <w:r/>
    </w:p>
    <w:p>
      <w:pPr>
        <w:jc w:val="left"/>
        <w:spacing w:line="360" w:lineRule="auto"/>
        <w:rPr>
          <w:rFonts w:ascii="宋体" w:hAnsi="宋体" w:cs="宋体"/>
          <w:b/>
          <w:color w:val="auto"/>
          <w:sz w:val="24"/>
          <w:highlight w:val="none"/>
        </w:rPr>
      </w:pPr>
      <w:r>
        <w:rPr>
          <w:rFonts w:ascii="宋体" w:hAnsi="宋体" w:cs="宋体"/>
          <w:b/>
          <w:color w:val="auto"/>
          <w:sz w:val="24"/>
          <w:highlight w:val="none"/>
        </w:rPr>
      </w:r>
      <w:r/>
    </w:p>
    <w:p>
      <w:pPr>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授权委托书</w:t>
      </w:r>
      <w:r/>
    </w:p>
    <w:p>
      <w:pPr>
        <w:jc w:val="left"/>
        <w:spacing w:line="360" w:lineRule="auto"/>
        <w:rPr>
          <w:rFonts w:ascii="宋体" w:hAnsi="宋体" w:cs="宋体"/>
          <w:b/>
          <w:bCs/>
          <w:color w:val="auto"/>
          <w:sz w:val="24"/>
          <w:highlight w:val="none"/>
        </w:rPr>
      </w:pPr>
      <w:r>
        <w:rPr>
          <w:rFonts w:ascii="宋体" w:hAnsi="宋体" w:cs="宋体"/>
          <w:b/>
          <w:bCs/>
          <w:color w:val="auto"/>
          <w:sz w:val="24"/>
          <w:highlight w:val="none"/>
        </w:rPr>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本授权委托书声明：  我</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（姓名）系</w:t>
      </w:r>
      <w:r>
        <w:rPr>
          <w:rFonts w:hint="eastAsia" w:ascii="宋体" w:hAnsi="宋体" w:cs="宋体"/>
          <w:color w:val="auto"/>
          <w:sz w:val="24"/>
          <w:highlight w:val="none"/>
          <w:u w:val="single"/>
        </w:rPr>
        <w:t xml:space="preserve">     （供应商名称）  </w:t>
      </w:r>
      <w:r>
        <w:rPr>
          <w:rFonts w:hint="eastAsia" w:ascii="宋体" w:hAnsi="宋体" w:cs="宋体"/>
          <w:b/>
          <w:i/>
          <w:color w:val="auto"/>
          <w:sz w:val="24"/>
          <w:highlight w:val="none"/>
          <w:u w:val="single"/>
        </w:rPr>
        <w:t xml:space="preserve">  </w:t>
      </w:r>
      <w:r>
        <w:rPr>
          <w:rFonts w:hint="eastAsia" w:ascii="宋体" w:hAnsi="宋体" w:cs="宋体"/>
          <w:color w:val="auto"/>
          <w:sz w:val="24"/>
          <w:highlight w:val="none"/>
        </w:rPr>
        <w:t xml:space="preserve">的法定代表人（负责人），现授权委托</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（姓名）为我公司授权代表（即代理人），以本公司的名义参加</w:t>
      </w:r>
      <w:r>
        <w:rPr>
          <w:rFonts w:hint="eastAsia" w:ascii="宋体" w:hAnsi="宋体" w:cs="宋体"/>
          <w:color w:val="auto"/>
          <w:sz w:val="24"/>
          <w:highlight w:val="none"/>
          <w:u w:val="single"/>
        </w:rPr>
        <w:t xml:space="preserve">苏州市天美达招投标咨询服务有限公司</w:t>
      </w:r>
      <w:r>
        <w:rPr>
          <w:rFonts w:hint="eastAsia" w:ascii="宋体" w:hAnsi="宋体" w:cs="宋体"/>
          <w:color w:val="auto"/>
          <w:sz w:val="24"/>
          <w:highlight w:val="none"/>
        </w:rPr>
        <w:t xml:space="preserve">组织实施的编号为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号的磋商活动。授权代表在磋商活动过程中所签署的一切文件和处理与这有关的一切事务，我均予以承认。</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授权代表在授权委托书有效期内签署的所有文件不因授权委托的撤销而失效，除非有撤销授权委托的书面通知，本授权委托书自磋商活动开始至合同履行完毕止。</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授权代表无转委托权。特此委托。</w:t>
      </w:r>
      <w:r/>
    </w:p>
    <w:p>
      <w:pPr>
        <w:ind w:firstLine="96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    </w:t>
      </w:r>
      <w:r/>
    </w:p>
    <w:p>
      <w:pPr>
        <w:ind w:firstLine="96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响应单位：（公章）</w:t>
      </w:r>
      <w:r/>
    </w:p>
    <w:p>
      <w:pPr>
        <w:ind w:firstLine="96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法定代表人（负责人）：（签字或盖章）</w:t>
      </w:r>
      <w:r/>
    </w:p>
    <w:p>
      <w:pPr>
        <w:ind w:firstLine="96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代理人：（签字或盖章）</w:t>
      </w:r>
      <w:r/>
    </w:p>
    <w:p>
      <w:pPr>
        <w:ind w:firstLine="96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日期：年　　  月　　  日</w:t>
      </w:r>
      <w:r/>
    </w:p>
    <w:p>
      <w:pPr>
        <w:jc w:val="left"/>
        <w:spacing w:line="360" w:lineRule="auto"/>
        <w:rPr>
          <w:rFonts w:ascii="宋体" w:hAnsi="宋体" w:cs="宋体"/>
          <w:b/>
          <w:color w:val="auto"/>
          <w:sz w:val="24"/>
          <w:highlight w:val="none"/>
        </w:rPr>
      </w:pPr>
      <w:r>
        <w:rPr>
          <w:rFonts w:ascii="宋体" w:hAnsi="宋体" w:cs="宋体"/>
          <w:b/>
          <w:color w:val="auto"/>
          <w:sz w:val="24"/>
          <w:highlight w:val="none"/>
        </w:rPr>
      </w:r>
      <w:r/>
    </w:p>
    <w:p>
      <w:pPr>
        <w:jc w:val="left"/>
        <w:spacing w:line="360" w:lineRule="auto"/>
        <w:rPr>
          <w:rFonts w:ascii="宋体" w:hAnsi="宋体" w:cs="宋体"/>
          <w:b/>
          <w:color w:val="auto"/>
          <w:sz w:val="24"/>
          <w:highlight w:val="none"/>
        </w:rPr>
      </w:pPr>
      <w:r>
        <w:rPr>
          <w:rFonts w:ascii="宋体" w:hAnsi="宋体" w:cs="宋体"/>
          <w:b/>
          <w:color w:val="auto"/>
          <w:sz w:val="24"/>
          <w:highlight w:val="none"/>
        </w:rPr>
      </w:r>
      <w:r/>
    </w:p>
    <w:p>
      <w:pPr>
        <w:jc w:val="left"/>
        <w:spacing w:line="360" w:lineRule="auto"/>
        <w:rPr>
          <w:rFonts w:ascii="宋体" w:hAnsi="宋体" w:cs="宋体"/>
          <w:b/>
          <w:color w:val="auto"/>
          <w:sz w:val="24"/>
          <w:highlight w:val="none"/>
        </w:rPr>
      </w:pPr>
      <w:r>
        <w:rPr>
          <w:rFonts w:ascii="宋体" w:hAnsi="宋体" w:cs="宋体"/>
          <w:b/>
          <w:color w:val="auto"/>
          <w:sz w:val="24"/>
          <w:highlight w:val="none"/>
        </w:rPr>
      </w:r>
      <w:r/>
    </w:p>
    <w:p>
      <w:pPr>
        <w:jc w:val="left"/>
        <w:spacing w:line="360" w:lineRule="auto"/>
        <w:rPr>
          <w:rFonts w:ascii="宋体" w:hAnsi="宋体" w:cs="宋体"/>
          <w:b/>
          <w:color w:val="auto"/>
          <w:sz w:val="24"/>
          <w:highlight w:val="none"/>
        </w:rPr>
      </w:pPr>
      <w:r>
        <w:rPr>
          <w:rFonts w:ascii="宋体" w:hAnsi="宋体" w:cs="宋体"/>
          <w:b/>
          <w:color w:val="auto"/>
          <w:sz w:val="24"/>
          <w:highlight w:val="none"/>
        </w:rPr>
      </w:r>
      <w:r/>
    </w:p>
    <w:p>
      <w:pPr>
        <w:jc w:val="left"/>
        <w:spacing w:line="360" w:lineRule="auto"/>
        <w:rPr>
          <w:rFonts w:ascii="宋体" w:hAnsi="宋体" w:cs="宋体"/>
          <w:b/>
          <w:color w:val="auto"/>
          <w:sz w:val="24"/>
          <w:highlight w:val="none"/>
        </w:rPr>
      </w:pPr>
      <w:r>
        <w:rPr>
          <w:rFonts w:ascii="宋体" w:hAnsi="宋体" w:cs="宋体"/>
          <w:b/>
          <w:color w:val="auto"/>
          <w:sz w:val="24"/>
          <w:highlight w:val="none"/>
        </w:rPr>
      </w:r>
      <w:r/>
    </w:p>
    <w:p>
      <w:pPr>
        <w:jc w:val="left"/>
        <w:spacing w:line="360" w:lineRule="auto"/>
        <w:rPr>
          <w:rFonts w:ascii="宋体" w:hAnsi="宋体" w:cs="宋体"/>
          <w:b/>
          <w:color w:val="auto"/>
          <w:sz w:val="24"/>
          <w:highlight w:val="none"/>
        </w:rPr>
      </w:pPr>
      <w:r>
        <w:rPr>
          <w:rFonts w:ascii="宋体" w:hAnsi="宋体" w:cs="宋体"/>
          <w:b/>
          <w:color w:val="auto"/>
          <w:sz w:val="24"/>
          <w:highlight w:val="none"/>
        </w:rPr>
      </w:r>
      <w:r/>
    </w:p>
    <w:p>
      <w:pPr>
        <w:jc w:val="left"/>
        <w:spacing w:line="360" w:lineRule="auto"/>
        <w:rPr>
          <w:rFonts w:ascii="宋体" w:hAnsi="宋体" w:cs="宋体"/>
          <w:b/>
          <w:color w:val="auto"/>
          <w:sz w:val="24"/>
          <w:highlight w:val="none"/>
        </w:rPr>
      </w:pPr>
      <w:r>
        <w:rPr>
          <w:rFonts w:ascii="宋体" w:hAnsi="宋体" w:cs="宋体"/>
          <w:b/>
          <w:color w:val="auto"/>
          <w:sz w:val="24"/>
          <w:highlight w:val="none"/>
        </w:rPr>
      </w:r>
      <w:r/>
    </w:p>
    <w:p>
      <w:pPr>
        <w:jc w:val="left"/>
        <w:spacing w:line="360" w:lineRule="auto"/>
        <w:rPr>
          <w:rFonts w:ascii="宋体" w:hAnsi="宋体" w:cs="宋体"/>
          <w:b/>
          <w:bCs/>
          <w:color w:val="auto"/>
          <w:sz w:val="24"/>
          <w:highlight w:val="none"/>
        </w:rPr>
      </w:pPr>
      <w:r>
        <w:rPr>
          <w:rFonts w:hint="eastAsia" w:ascii="宋体" w:hAnsi="宋体" w:cs="宋体"/>
          <w:b/>
          <w:color w:val="auto"/>
          <w:sz w:val="24"/>
          <w:highlight w:val="none"/>
        </w:rPr>
        <w:t xml:space="preserve">格式2、磋商响应函</w:t>
      </w:r>
      <w:r/>
    </w:p>
    <w:p>
      <w:pPr>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磋商响应函</w:t>
      </w:r>
      <w:r/>
    </w:p>
    <w:p>
      <w:pPr>
        <w:jc w:val="left"/>
        <w:spacing w:line="360" w:lineRule="auto"/>
        <w:rPr>
          <w:rFonts w:ascii="宋体" w:hAnsi="宋体" w:cs="宋体"/>
          <w:color w:val="auto"/>
          <w:sz w:val="24"/>
          <w:highlight w:val="none"/>
        </w:rPr>
      </w:pPr>
      <w:r>
        <w:rPr>
          <w:rFonts w:hint="eastAsia" w:ascii="宋体" w:hAnsi="宋体" w:cs="宋体"/>
          <w:color w:val="auto"/>
          <w:sz w:val="24"/>
          <w:highlight w:val="none"/>
          <w:u w:val="single"/>
        </w:rPr>
        <w:t xml:space="preserve">苏州市天美达招投标咨询服务有限公司</w:t>
      </w:r>
      <w:r>
        <w:rPr>
          <w:rFonts w:hint="eastAsia" w:ascii="宋体" w:hAnsi="宋体" w:cs="宋体"/>
          <w:color w:val="auto"/>
          <w:sz w:val="24"/>
          <w:highlight w:val="none"/>
        </w:rPr>
        <w:t xml:space="preserve">： </w:t>
      </w:r>
      <w:r/>
    </w:p>
    <w:p>
      <w:pPr>
        <w:ind w:firstLine="480"/>
        <w:jc w:val="left"/>
        <w:spacing w:line="360" w:lineRule="auto"/>
        <w:tabs>
          <w:tab w:val="left" w:pos="3780" w:leader="none"/>
        </w:tabs>
        <w:rPr>
          <w:rFonts w:ascii="宋体" w:hAnsi="宋体" w:cs="宋体"/>
          <w:color w:val="auto"/>
          <w:sz w:val="24"/>
          <w:highlight w:val="none"/>
        </w:rPr>
      </w:pPr>
      <w:r>
        <w:rPr>
          <w:rFonts w:hint="eastAsia" w:ascii="宋体" w:hAnsi="宋体" w:cs="宋体"/>
          <w:color w:val="auto"/>
          <w:sz w:val="24"/>
          <w:highlight w:val="none"/>
        </w:rPr>
        <w:t xml:space="preserve">我们收到贵公司</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号磋商文件，经仔细阅读和研究，我们决定参加磋商活动。</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1.愿意按照磋商采购文件的一切要求，包含服务期内完成服务内容所需要的一切费用，包括但不限于人工、场地、</w:t>
      </w:r>
      <w:r>
        <w:rPr>
          <w:rFonts w:hint="eastAsia" w:ascii="宋体" w:hAnsi="宋体" w:cs="宋体"/>
          <w:color w:val="auto"/>
          <w:sz w:val="24"/>
          <w:highlight w:val="none"/>
          <w:lang w:val="en-US" w:eastAsia="zh-CN"/>
        </w:rPr>
        <w:t xml:space="preserve">搭建</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设计、</w:t>
      </w:r>
      <w:r>
        <w:rPr>
          <w:rFonts w:hint="eastAsia" w:ascii="宋体" w:hAnsi="宋体" w:cs="宋体"/>
          <w:color w:val="auto"/>
          <w:sz w:val="24"/>
          <w:highlight w:val="none"/>
        </w:rPr>
        <w:t xml:space="preserve">住宿、餐费、保险、劳保、管理、设备、耗材、税费、</w:t>
      </w:r>
      <w:r>
        <w:rPr>
          <w:rFonts w:hint="eastAsia" w:ascii="宋体" w:hAnsi="宋体" w:cs="宋体"/>
          <w:color w:val="auto"/>
          <w:sz w:val="24"/>
          <w:highlight w:val="none"/>
          <w:lang w:val="en-US" w:eastAsia="zh-CN"/>
        </w:rPr>
        <w:t xml:space="preserve">成交服务费、</w:t>
      </w:r>
      <w:r>
        <w:rPr>
          <w:rFonts w:hint="eastAsia" w:ascii="宋体" w:hAnsi="宋体" w:cs="宋体"/>
          <w:color w:val="auto"/>
          <w:sz w:val="24"/>
          <w:highlight w:val="none"/>
        </w:rPr>
        <w:t xml:space="preserve">售后服务费用及为完成整个项目所产生的其它所有费用，以及政策性文件规定及合同包含的所有风险、责任等各项应有费用。</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2.如果我们的磋商响应文件被接受，我们将严格履行磋商文件中规定的每一项要求，按期、按质、按量履行合同的义务。</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3.我们已详细阅读全部磋商文件，包括更正公告(如有)，对磋商文件及更正公告(如有)无任何异议。</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4.我们同意按磋商文件中的规定，本响应文件的有效期限自提交响应文件截止时间之日起</w:t>
      </w:r>
      <w:r>
        <w:rPr>
          <w:rFonts w:hint="eastAsia" w:ascii="宋体" w:hAnsi="宋体" w:cs="宋体"/>
          <w:color w:val="auto"/>
          <w:sz w:val="24"/>
          <w:highlight w:val="none"/>
          <w:u w:val="single"/>
        </w:rPr>
        <w:t xml:space="preserve"> 90 </w:t>
      </w:r>
      <w:r>
        <w:rPr>
          <w:rFonts w:hint="eastAsia" w:ascii="宋体" w:hAnsi="宋体" w:cs="宋体"/>
          <w:color w:val="auto"/>
          <w:sz w:val="24"/>
          <w:highlight w:val="none"/>
        </w:rPr>
        <w:t xml:space="preserve">天。</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5.我们愿意提供采购单位在磋商文件中要求的相关资料。</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6.我们愿意遵守磋商文件中所列的收费标准。</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7.我们承诺该响应文件在磋商开始后的全过程中保持有效，不作任何更改和变动。</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8.我们承诺我公司符合磋商文件供应商须知中“合格供应商的基本、特定条件”的要求，若与真实情况不符，本公司愿意承担由此而产生的一切后果。</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9.综合说明：</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A.伴随服务及配合措施；                    B.要求甲方提供的配合；</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C.对采购文件有不同意见的偏离说明；        D.其它说明。</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所有有关磋商文件的函电，请按下列地址联系：</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单位：                             联系人：</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地址：                             邮政编码：</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联系电话：                         传真：</w:t>
      </w:r>
      <w:r/>
    </w:p>
    <w:p>
      <w:pPr>
        <w:ind w:right="480" w:firstLine="480"/>
        <w:jc w:val="left"/>
        <w:spacing w:line="360" w:lineRule="auto"/>
        <w:rPr>
          <w:rFonts w:ascii="宋体" w:hAnsi="宋体" w:cs="宋体"/>
          <w:color w:val="auto"/>
          <w:sz w:val="24"/>
          <w:highlight w:val="none"/>
          <w:lang w:val="zh-CN"/>
        </w:rPr>
      </w:pPr>
      <w:r>
        <w:rPr>
          <w:rFonts w:hint="eastAsia" w:ascii="宋体" w:hAnsi="宋体" w:cs="宋体"/>
          <w:color w:val="auto"/>
          <w:sz w:val="24"/>
          <w:highlight w:val="none"/>
        </w:rPr>
        <w:t xml:space="preserve">响应单位：</w:t>
      </w:r>
      <w:r>
        <w:rPr>
          <w:rFonts w:hint="eastAsia" w:ascii="宋体" w:hAnsi="宋体" w:cs="宋体"/>
          <w:color w:val="auto"/>
          <w:sz w:val="24"/>
          <w:highlight w:val="none"/>
          <w:lang w:val="zh-CN"/>
        </w:rPr>
        <w:t xml:space="preserve">（单位盖章）             </w:t>
      </w:r>
      <w:r/>
    </w:p>
    <w:p>
      <w:pPr>
        <w:ind w:right="480" w:firstLine="480"/>
        <w:jc w:val="left"/>
        <w:spacing w:line="360" w:lineRule="auto"/>
        <w:rPr>
          <w:rFonts w:ascii="宋体" w:hAnsi="宋体" w:cs="宋体"/>
          <w:b/>
          <w:color w:val="auto"/>
          <w:sz w:val="24"/>
          <w:highlight w:val="none"/>
        </w:rPr>
      </w:pPr>
      <w:r>
        <w:rPr>
          <w:rFonts w:hint="eastAsia" w:ascii="宋体" w:hAnsi="宋体" w:cs="宋体"/>
          <w:color w:val="auto"/>
          <w:sz w:val="24"/>
          <w:highlight w:val="none"/>
          <w:lang w:val="zh-CN"/>
        </w:rPr>
        <w:t xml:space="preserve">法定代表人或委托代理人：（签字或盖章）</w:t>
      </w:r>
      <w:r>
        <w:rPr>
          <w:rFonts w:hint="eastAsia" w:ascii="宋体" w:hAnsi="宋体" w:cs="宋体"/>
          <w:color w:val="auto"/>
          <w:sz w:val="24"/>
          <w:highlight w:val="none"/>
        </w:rPr>
        <w:t xml:space="preserve">     日期：  年  月  日</w:t>
      </w:r>
      <w:r/>
    </w:p>
    <w:p>
      <w:pPr>
        <w:jc w:val="left"/>
        <w:spacing w:line="360" w:lineRule="auto"/>
        <w:rPr>
          <w:rFonts w:ascii="宋体" w:hAnsi="宋体" w:cs="宋体"/>
          <w:b/>
          <w:color w:val="auto"/>
          <w:sz w:val="24"/>
          <w:highlight w:val="none"/>
        </w:rPr>
      </w:pPr>
      <w:r>
        <w:rPr>
          <w:rFonts w:ascii="宋体" w:hAnsi="宋体" w:cs="宋体"/>
          <w:b/>
          <w:color w:val="auto"/>
          <w:sz w:val="24"/>
          <w:highlight w:val="none"/>
        </w:rPr>
      </w:r>
      <w:r/>
    </w:p>
    <w:p>
      <w:pPr>
        <w:jc w:val="left"/>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格式3、磋商响应报价表</w:t>
      </w:r>
      <w:r/>
    </w:p>
    <w:p>
      <w:pPr>
        <w:jc w:val="left"/>
        <w:spacing w:line="360" w:lineRule="auto"/>
        <w:rPr>
          <w:rFonts w:ascii="宋体" w:hAnsi="宋体" w:cs="宋体"/>
          <w:b/>
          <w:color w:val="auto"/>
          <w:sz w:val="24"/>
          <w:highlight w:val="none"/>
        </w:rPr>
      </w:pPr>
      <w:r>
        <w:rPr>
          <w:rFonts w:ascii="宋体" w:hAnsi="宋体" w:cs="宋体"/>
          <w:b/>
          <w:color w:val="auto"/>
          <w:sz w:val="24"/>
          <w:highlight w:val="none"/>
        </w:rPr>
      </w:r>
      <w:r/>
    </w:p>
    <w:p>
      <w:pPr>
        <w:jc w:val="both"/>
        <w:spacing w:line="360" w:lineRule="auto"/>
        <w:rPr>
          <w:rFonts w:ascii="宋体" w:hAnsi="宋体" w:cs="宋体"/>
          <w:b/>
          <w:bCs/>
          <w:color w:val="auto"/>
          <w:sz w:val="24"/>
          <w:highlight w:val="none"/>
        </w:rPr>
      </w:pP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lang w:val="en-US" w:eastAsia="zh-CN"/>
        </w:rPr>
        <w:t xml:space="preserve">1</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rPr>
        <w:t xml:space="preserve">磋商响应报价表</w:t>
      </w:r>
      <w:r/>
    </w:p>
    <w:tbl>
      <w:tblPr>
        <w:tblStyle w:val="710"/>
        <w:tblpPr w:horzAnchor="page" w:tblpXSpec="center" w:vertAnchor="text" w:tblpY="165" w:leftFromText="180" w:topFromText="0" w:rightFromText="180" w:bottomFromText="0"/>
        <w:tblW w:w="93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8"/>
        <w:gridCol w:w="2789"/>
        <w:gridCol w:w="5549"/>
      </w:tblGrid>
      <w:tr>
        <w:trPr>
          <w:cantSplit/>
          <w:jc w:val="center"/>
          <w:trHeight w:val="602"/>
        </w:trPr>
        <w:tc>
          <w:tcPr>
            <w:tcBorders>
              <w:top w:val="single" w:color="auto" w:sz="4" w:space="0"/>
              <w:left w:val="single" w:color="auto" w:sz="4" w:space="0"/>
              <w:bottom w:val="single" w:color="auto" w:sz="4" w:space="0"/>
              <w:right w:val="single" w:color="auto" w:sz="4" w:space="0"/>
            </w:tcBorders>
            <w:tcW w:w="978" w:type="dxa"/>
            <w:vAlign w:val="center"/>
            <w:textDirection w:val="lrTb"/>
            <w:noWrap w:val="false"/>
          </w:tcPr>
          <w:p>
            <w:pPr>
              <w:jc w:val="center"/>
              <w:rPr>
                <w:rFonts w:ascii="宋体" w:hAnsi="宋体" w:cs="宋体"/>
                <w:color w:val="auto"/>
                <w:spacing w:val="20"/>
                <w:sz w:val="24"/>
                <w:highlight w:val="none"/>
              </w:rPr>
            </w:pPr>
            <w:r>
              <w:rPr>
                <w:rFonts w:hint="eastAsia" w:ascii="宋体" w:hAnsi="宋体" w:cs="宋体"/>
                <w:color w:val="auto"/>
                <w:spacing w:val="20"/>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2789" w:type="dxa"/>
            <w:vAlign w:val="center"/>
            <w:textDirection w:val="lrTb"/>
            <w:noWrap w:val="false"/>
          </w:tcPr>
          <w:p>
            <w:pPr>
              <w:jc w:val="center"/>
              <w:rPr>
                <w:rFonts w:ascii="宋体" w:hAnsi="宋体" w:cs="宋体"/>
                <w:color w:val="auto"/>
                <w:spacing w:val="20"/>
                <w:sz w:val="24"/>
                <w:highlight w:val="none"/>
              </w:rPr>
            </w:pPr>
            <w:r>
              <w:rPr>
                <w:rFonts w:hint="eastAsia" w:ascii="宋体" w:hAnsi="宋体" w:cs="宋体"/>
                <w:color w:val="auto"/>
                <w:spacing w:val="20"/>
                <w:sz w:val="24"/>
                <w:highlight w:val="none"/>
              </w:rPr>
              <w:t xml:space="preserve">项目名称</w:t>
            </w:r>
            <w:r/>
          </w:p>
        </w:tc>
        <w:tc>
          <w:tcPr>
            <w:tcBorders>
              <w:top w:val="single" w:color="auto" w:sz="4" w:space="0"/>
              <w:left w:val="single" w:color="auto" w:sz="4" w:space="0"/>
              <w:bottom w:val="single" w:color="auto" w:sz="4" w:space="0"/>
              <w:right w:val="single" w:color="auto" w:sz="4" w:space="0"/>
            </w:tcBorders>
            <w:tcW w:w="5549" w:type="dxa"/>
            <w:vAlign w:val="center"/>
            <w:textDirection w:val="lrTb"/>
            <w:noWrap w:val="false"/>
          </w:tcPr>
          <w:p>
            <w:pPr>
              <w:jc w:val="center"/>
              <w:rPr>
                <w:rFonts w:hint="eastAsia" w:ascii="宋体" w:hAnsi="宋体" w:eastAsia="宋体" w:cs="宋体"/>
                <w:color w:val="auto"/>
                <w:spacing w:val="20"/>
                <w:sz w:val="24"/>
                <w:highlight w:val="none"/>
                <w:lang w:eastAsia="zh-CN"/>
              </w:rPr>
            </w:pPr>
            <w:r>
              <w:rPr>
                <w:rFonts w:hint="eastAsia" w:ascii="宋体" w:hAnsi="宋体" w:cs="宋体"/>
                <w:color w:val="auto"/>
                <w:spacing w:val="20"/>
                <w:sz w:val="24"/>
                <w:highlight w:val="none"/>
                <w:lang w:val="en-US" w:eastAsia="zh-CN"/>
              </w:rPr>
              <w:t xml:space="preserve">投标总价（元）</w:t>
            </w:r>
            <w:r/>
          </w:p>
        </w:tc>
      </w:tr>
      <w:tr>
        <w:trPr>
          <w:cantSplit/>
          <w:jc w:val="center"/>
          <w:trHeight w:val="708"/>
        </w:trPr>
        <w:tc>
          <w:tcPr>
            <w:tcBorders>
              <w:top w:val="single" w:color="auto" w:sz="4" w:space="0"/>
              <w:left w:val="single" w:color="auto" w:sz="4" w:space="0"/>
              <w:bottom w:val="single" w:color="auto" w:sz="4" w:space="0"/>
              <w:right w:val="single" w:color="auto" w:sz="4" w:space="0"/>
            </w:tcBorders>
            <w:tcW w:w="978" w:type="dxa"/>
            <w:vAlign w:val="center"/>
            <w:textDirection w:val="lrTb"/>
            <w:noWrap w:val="false"/>
          </w:tcPr>
          <w:p>
            <w:pPr>
              <w:jc w:val="center"/>
              <w:spacing w:line="320" w:lineRule="exact"/>
              <w:rPr>
                <w:rFonts w:ascii="宋体" w:hAnsi="宋体" w:cs="宋体"/>
                <w:color w:val="auto"/>
                <w:spacing w:val="20"/>
                <w:sz w:val="24"/>
                <w:highlight w:val="none"/>
              </w:rPr>
            </w:pPr>
            <w:r>
              <w:rPr>
                <w:rFonts w:hint="eastAsia" w:ascii="宋体" w:hAnsi="宋体" w:cs="宋体"/>
                <w:color w:val="auto"/>
                <w:spacing w:val="20"/>
                <w:sz w:val="24"/>
                <w:highlight w:val="none"/>
              </w:rPr>
              <w:t xml:space="preserve">1</w:t>
            </w:r>
            <w:r/>
          </w:p>
        </w:tc>
        <w:tc>
          <w:tcPr>
            <w:tcBorders>
              <w:top w:val="single" w:color="auto" w:sz="4" w:space="0"/>
              <w:left w:val="single" w:color="auto" w:sz="4" w:space="0"/>
              <w:bottom w:val="single" w:color="auto" w:sz="4" w:space="0"/>
              <w:right w:val="single" w:color="auto" w:sz="4" w:space="0"/>
            </w:tcBorders>
            <w:tcW w:w="2789" w:type="dxa"/>
            <w:vAlign w:val="center"/>
            <w:textDirection w:val="lrTb"/>
            <w:noWrap w:val="false"/>
          </w:tcPr>
          <w:p>
            <w:pPr>
              <w:jc w:val="center"/>
              <w:spacing w:line="320" w:lineRule="exact"/>
              <w:rPr>
                <w:rFonts w:ascii="宋体" w:hAnsi="宋体" w:cs="宋体"/>
                <w:color w:val="auto"/>
                <w:spacing w:val="20"/>
                <w:sz w:val="24"/>
                <w:highlight w:val="none"/>
              </w:rPr>
            </w:pPr>
            <w:r>
              <w:rPr>
                <w:rFonts w:ascii="宋体" w:hAnsi="宋体" w:cs="宋体"/>
                <w:color w:val="auto"/>
                <w:spacing w:val="20"/>
                <w:sz w:val="24"/>
                <w:highlight w:val="none"/>
              </w:rPr>
            </w:r>
            <w:r/>
          </w:p>
        </w:tc>
        <w:tc>
          <w:tcPr>
            <w:tcBorders>
              <w:top w:val="single" w:color="auto" w:sz="4" w:space="0"/>
              <w:left w:val="single" w:color="auto" w:sz="4" w:space="0"/>
              <w:bottom w:val="single" w:color="auto" w:sz="4" w:space="0"/>
              <w:right w:val="single" w:color="auto" w:sz="4" w:space="0"/>
            </w:tcBorders>
            <w:tcW w:w="5549" w:type="dxa"/>
            <w:vAlign w:val="center"/>
            <w:textDirection w:val="lrTb"/>
            <w:noWrap w:val="false"/>
          </w:tcPr>
          <w:p>
            <w:pPr>
              <w:jc w:val="center"/>
              <w:spacing w:line="320" w:lineRule="exact"/>
              <w:rPr>
                <w:rFonts w:ascii="宋体" w:hAnsi="宋体" w:cs="宋体"/>
                <w:color w:val="auto"/>
                <w:spacing w:val="20"/>
                <w:sz w:val="24"/>
                <w:highlight w:val="none"/>
              </w:rPr>
            </w:pPr>
            <w:r>
              <w:rPr>
                <w:rFonts w:hint="eastAsia" w:ascii="宋体" w:hAnsi="宋体" w:cs="宋体"/>
                <w:color w:val="auto"/>
                <w:sz w:val="24"/>
                <w:highlight w:val="none"/>
              </w:rPr>
              <w:t xml:space="preserve">      </w:t>
            </w:r>
            <w:r/>
          </w:p>
        </w:tc>
      </w:tr>
      <w:tr>
        <w:trPr>
          <w:cantSplit/>
          <w:jc w:val="center"/>
          <w:trHeight w:val="567"/>
        </w:trPr>
        <w:tc>
          <w:tcPr>
            <w:gridSpan w:val="3"/>
            <w:tcBorders>
              <w:top w:val="none" w:color="000000" w:sz="4" w:space="0"/>
              <w:left w:val="single" w:color="auto" w:sz="4" w:space="0"/>
              <w:bottom w:val="single" w:color="auto" w:sz="4" w:space="0"/>
              <w:right w:val="single" w:color="auto" w:sz="4" w:space="0"/>
            </w:tcBorders>
            <w:tcW w:w="9316" w:type="dxa"/>
            <w:vAlign w:val="bottom"/>
            <w:textDirection w:val="lrTb"/>
            <w:noWrap w:val="false"/>
          </w:tcPr>
          <w:p>
            <w:pPr>
              <w:spacing w:line="360" w:lineRule="auto"/>
              <w:rPr>
                <w:rFonts w:ascii="宋体" w:hAnsi="宋体" w:cs="宋体"/>
                <w:color w:val="auto"/>
                <w:spacing w:val="20"/>
                <w:sz w:val="24"/>
                <w:highlight w:val="none"/>
              </w:rPr>
            </w:pPr>
            <w:r>
              <w:rPr>
                <w:rFonts w:hint="eastAsia" w:ascii="宋体" w:hAnsi="宋体" w:cs="宋体"/>
                <w:color w:val="auto"/>
                <w:spacing w:val="20"/>
                <w:sz w:val="24"/>
                <w:highlight w:val="none"/>
                <w:lang w:val="en-US" w:eastAsia="zh-CN"/>
              </w:rPr>
              <w:t xml:space="preserve">投标总价</w:t>
            </w:r>
            <w:r>
              <w:rPr>
                <w:rFonts w:hint="eastAsia" w:ascii="宋体" w:hAnsi="宋体" w:cs="宋体"/>
                <w:color w:val="auto"/>
                <w:spacing w:val="20"/>
                <w:sz w:val="24"/>
                <w:highlight w:val="none"/>
              </w:rPr>
              <w:t xml:space="preserve">（人民币大写）：             元</w:t>
            </w:r>
            <w:r/>
          </w:p>
        </w:tc>
      </w:tr>
    </w:tbl>
    <w:p>
      <w:pPr>
        <w:jc w:val="left"/>
        <w:spacing w:line="360" w:lineRule="auto"/>
        <w:rPr>
          <w:rFonts w:ascii="宋体" w:hAnsi="宋体" w:cs="宋体"/>
          <w:color w:val="auto"/>
          <w:sz w:val="24"/>
          <w:highlight w:val="none"/>
        </w:rPr>
      </w:pPr>
      <w:r>
        <w:rPr>
          <w:rFonts w:ascii="宋体" w:hAnsi="宋体" w:cs="宋体"/>
          <w:color w:val="auto"/>
          <w:sz w:val="24"/>
          <w:highlight w:val="none"/>
        </w:rPr>
      </w:r>
      <w:r/>
    </w:p>
    <w:p>
      <w:pPr>
        <w:ind w:firstLine="480"/>
        <w:jc w:val="left"/>
        <w:spacing w:line="360" w:lineRule="auto"/>
        <w:rPr>
          <w:rFonts w:ascii="宋体" w:hAnsi="宋体" w:cs="宋体"/>
          <w:color w:val="auto"/>
          <w:sz w:val="24"/>
          <w:highlight w:val="none"/>
        </w:rPr>
      </w:pPr>
      <w:r>
        <w:rPr>
          <w:rFonts w:ascii="宋体" w:hAnsi="宋体" w:cs="宋体"/>
          <w:color w:val="auto"/>
          <w:sz w:val="24"/>
          <w:highlight w:val="none"/>
        </w:rPr>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注：</w:t>
      </w:r>
      <w:r/>
    </w:p>
    <w:p>
      <w:pPr>
        <w:ind w:firstLine="480"/>
        <w:jc w:val="left"/>
        <w:spacing w:line="360" w:lineRule="auto"/>
        <w:rPr>
          <w:rFonts w:ascii="宋体" w:hAnsi="宋体" w:cs="宋体"/>
          <w:b/>
          <w:bCs/>
          <w:color w:val="auto"/>
          <w:sz w:val="24"/>
          <w:highlight w:val="none"/>
        </w:rPr>
      </w:pPr>
      <w:r>
        <w:rPr>
          <w:rFonts w:hint="eastAsia" w:ascii="宋体" w:hAnsi="宋体" w:cs="宋体"/>
          <w:color w:val="auto"/>
          <w:sz w:val="24"/>
          <w:highlight w:val="none"/>
        </w:rPr>
        <w:t xml:space="preserve">（1）磋商报价应包括全部服务所需的包括但不限于人工、场地、</w:t>
      </w:r>
      <w:r>
        <w:rPr>
          <w:rFonts w:hint="eastAsia" w:ascii="宋体" w:hAnsi="宋体" w:cs="宋体"/>
          <w:color w:val="auto"/>
          <w:sz w:val="24"/>
          <w:highlight w:val="none"/>
          <w:lang w:val="en-US" w:eastAsia="zh-CN"/>
        </w:rPr>
        <w:t xml:space="preserve">搭建</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设计、</w:t>
      </w:r>
      <w:r>
        <w:rPr>
          <w:rFonts w:hint="eastAsia" w:ascii="宋体" w:hAnsi="宋体" w:cs="宋体"/>
          <w:color w:val="auto"/>
          <w:sz w:val="24"/>
          <w:highlight w:val="none"/>
        </w:rPr>
        <w:t xml:space="preserve">住宿、餐费、保险、劳保、管理、设备、耗材、税费、</w:t>
      </w:r>
      <w:r>
        <w:rPr>
          <w:rFonts w:hint="eastAsia" w:ascii="宋体" w:hAnsi="宋体" w:cs="宋体"/>
          <w:color w:val="auto"/>
          <w:sz w:val="24"/>
          <w:highlight w:val="none"/>
          <w:lang w:val="en-US" w:eastAsia="zh-CN"/>
        </w:rPr>
        <w:t xml:space="preserve">成交服务费、</w:t>
      </w:r>
      <w:r>
        <w:rPr>
          <w:rFonts w:hint="eastAsia" w:ascii="宋体" w:hAnsi="宋体" w:cs="宋体"/>
          <w:color w:val="auto"/>
          <w:sz w:val="24"/>
          <w:highlight w:val="none"/>
        </w:rPr>
        <w:t xml:space="preserve">售后服务费用及为完成整个项目所产生的其它所有费用，以及政策性文件规定及合同包含的所有风险、责任等各项应有费用。</w:t>
      </w:r>
      <w:r/>
    </w:p>
    <w:p>
      <w:pPr>
        <w:ind w:firstLine="439"/>
        <w:jc w:val="left"/>
        <w:spacing w:line="360" w:lineRule="auto"/>
        <w:rPr>
          <w:rFonts w:hint="eastAsia" w:ascii="宋体" w:hAnsi="宋体" w:eastAsia="宋体" w:cs="宋体"/>
          <w:b/>
          <w:bCs/>
          <w:color w:val="auto"/>
          <w:sz w:val="24"/>
          <w:highlight w:val="none"/>
          <w:lang w:eastAsia="zh-CN"/>
        </w:rPr>
      </w:pPr>
      <w:r>
        <w:rPr>
          <w:rFonts w:hint="eastAsia" w:ascii="宋体" w:hAnsi="宋体" w:cs="宋体"/>
          <w:b/>
          <w:bCs/>
          <w:color w:val="auto"/>
          <w:sz w:val="24"/>
          <w:highlight w:val="none"/>
        </w:rPr>
        <w:t xml:space="preserve">（</w:t>
      </w:r>
      <w:r>
        <w:rPr>
          <w:rFonts w:hint="eastAsia" w:ascii="宋体" w:hAnsi="宋体" w:cs="宋体"/>
          <w:b/>
          <w:bCs/>
          <w:color w:val="auto"/>
          <w:sz w:val="24"/>
          <w:highlight w:val="none"/>
          <w:lang w:val="en-US" w:eastAsia="zh-CN"/>
        </w:rPr>
        <w:t xml:space="preserve">2</w:t>
      </w:r>
      <w:r>
        <w:rPr>
          <w:rFonts w:hint="eastAsia" w:ascii="宋体" w:hAnsi="宋体" w:cs="宋体"/>
          <w:b/>
          <w:bCs/>
          <w:color w:val="auto"/>
          <w:sz w:val="24"/>
          <w:highlight w:val="none"/>
        </w:rPr>
        <w:t xml:space="preserve">）响应单位报价不得超过</w:t>
      </w:r>
      <w:r>
        <w:rPr>
          <w:rFonts w:hint="eastAsia" w:ascii="宋体" w:hAnsi="宋体" w:cs="宋体"/>
          <w:b/>
          <w:bCs/>
          <w:color w:val="auto"/>
          <w:sz w:val="24"/>
          <w:highlight w:val="none"/>
          <w:lang w:val="en-US" w:eastAsia="zh-CN"/>
        </w:rPr>
        <w:t xml:space="preserve">预算金额（最高限价）</w:t>
      </w:r>
      <w:r>
        <w:rPr>
          <w:rFonts w:hint="eastAsia" w:ascii="宋体" w:hAnsi="宋体" w:cs="宋体"/>
          <w:b/>
          <w:bCs/>
          <w:color w:val="auto"/>
          <w:sz w:val="24"/>
          <w:highlight w:val="none"/>
        </w:rPr>
        <w:t xml:space="preserve">，否则为无效标</w:t>
      </w:r>
      <w:r>
        <w:rPr>
          <w:rFonts w:hint="eastAsia" w:ascii="宋体" w:hAnsi="宋体" w:cs="宋体"/>
          <w:b/>
          <w:bCs/>
          <w:color w:val="auto"/>
          <w:sz w:val="24"/>
          <w:highlight w:val="none"/>
          <w:lang w:eastAsia="zh-CN"/>
        </w:rPr>
        <w:t xml:space="preserve">。</w:t>
      </w:r>
      <w:r/>
    </w:p>
    <w:p>
      <w:pPr>
        <w:ind w:firstLine="436"/>
        <w:jc w:val="left"/>
        <w:spacing w:line="360" w:lineRule="auto"/>
        <w:rPr>
          <w:rFonts w:ascii="宋体" w:hAnsi="宋体" w:cs="宋体"/>
          <w:color w:val="auto"/>
          <w:sz w:val="24"/>
          <w:highlight w:val="none"/>
        </w:rPr>
      </w:pPr>
      <w:r>
        <w:rPr>
          <w:rFonts w:ascii="宋体" w:hAnsi="宋体" w:cs="宋体"/>
          <w:color w:val="auto"/>
          <w:sz w:val="24"/>
          <w:highlight w:val="none"/>
        </w:rPr>
      </w:r>
      <w:r/>
    </w:p>
    <w:p>
      <w:pPr>
        <w:ind w:firstLine="436"/>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响应单位：（单位公章）</w:t>
      </w:r>
      <w:r/>
    </w:p>
    <w:p>
      <w:pPr>
        <w:ind w:firstLine="436"/>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法定代表人/负责人或代理人：（签字或盖章）</w:t>
      </w:r>
      <w:r/>
    </w:p>
    <w:p>
      <w:pPr>
        <w:ind w:firstLine="436"/>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日期：      年    月    日</w:t>
      </w:r>
      <w:r/>
    </w:p>
    <w:p>
      <w:pPr>
        <w:ind w:firstLine="436"/>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436"/>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436"/>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436"/>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436"/>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436"/>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436"/>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436"/>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436"/>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436"/>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numPr>
          <w:ilvl w:val="0"/>
          <w:numId w:val="2"/>
        </w:numPr>
        <w:jc w:val="left"/>
        <w:spacing w:line="360" w:lineRule="auto"/>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rPr>
        <w:t xml:space="preserve">磋商响应</w:t>
      </w:r>
      <w:r>
        <w:rPr>
          <w:rFonts w:hint="eastAsia" w:ascii="宋体" w:hAnsi="宋体" w:cs="宋体"/>
          <w:b/>
          <w:bCs/>
          <w:color w:val="auto"/>
          <w:sz w:val="24"/>
          <w:highlight w:val="none"/>
          <w:lang w:val="en-US" w:eastAsia="zh-CN"/>
        </w:rPr>
        <w:t xml:space="preserve">分项报价表</w:t>
      </w:r>
      <w:r/>
    </w:p>
    <w:p>
      <w:pPr>
        <w:numPr>
          <w:ilvl w:val="0"/>
          <w:numId w:val="0"/>
        </w:numPr>
        <w:jc w:val="center"/>
        <w:spacing w:line="360" w:lineRule="auto"/>
        <w:rPr>
          <w:rFonts w:hint="default" w:ascii="宋体" w:hAnsi="宋体" w:cs="宋体"/>
          <w:b/>
          <w:bCs/>
          <w:color w:val="auto"/>
          <w:sz w:val="24"/>
          <w:highlight w:val="none"/>
          <w:lang w:val="en-US" w:eastAsia="zh-CN"/>
        </w:rPr>
      </w:pPr>
      <w:r>
        <w:rPr>
          <w:rFonts w:hint="default" w:ascii="宋体" w:hAnsi="宋体" w:cs="宋体"/>
          <w:b/>
          <w:bCs/>
          <w:color w:val="auto"/>
          <w:sz w:val="24"/>
          <w:highlight w:val="none"/>
          <w:lang w:val="en-US" w:eastAsia="zh-CN"/>
        </w:rPr>
        <w:t xml:space="preserve">磋商响应分项报价表</w:t>
      </w:r>
      <w:r/>
    </w:p>
    <w:p>
      <w:pPr>
        <w:numPr>
          <w:ilvl w:val="0"/>
          <w:numId w:val="0"/>
        </w:numPr>
        <w:jc w:val="right"/>
        <w:spacing w:line="360" w:lineRule="auto"/>
        <w:rPr>
          <w:rFonts w:hint="default" w:ascii="宋体" w:hAnsi="宋体" w:cs="宋体"/>
          <w:b/>
          <w:bCs/>
          <w:color w:val="auto"/>
          <w:sz w:val="24"/>
          <w:highlight w:val="none"/>
          <w:lang w:val="en-US" w:eastAsia="zh-CN"/>
        </w:rPr>
      </w:pPr>
      <w:r>
        <w:rPr>
          <w:rFonts w:hint="eastAsia" w:ascii="宋体" w:hAnsi="宋体" w:cs="宋体"/>
          <w:b w:val="0"/>
          <w:bCs w:val="0"/>
          <w:color w:val="auto"/>
          <w:sz w:val="24"/>
          <w:highlight w:val="none"/>
          <w:lang w:val="en-US" w:eastAsia="zh-CN"/>
        </w:rPr>
        <w:t xml:space="preserve">报价单位：元</w:t>
      </w:r>
      <w:r/>
    </w:p>
    <w:tbl>
      <w:tblPr>
        <w:tblStyle w:val="710"/>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10"/>
        <w:gridCol w:w="2010"/>
        <w:gridCol w:w="1210"/>
        <w:gridCol w:w="1210"/>
        <w:gridCol w:w="1210"/>
        <w:gridCol w:w="1211"/>
        <w:gridCol w:w="1221"/>
      </w:tblGrid>
      <w:tr>
        <w:trPr>
          <w:cantSplit/>
          <w:jc w:val="center"/>
          <w:trHeight w:val="503"/>
        </w:trPr>
        <w:tc>
          <w:tcPr>
            <w:tcBorders>
              <w:top w:val="single" w:color="auto" w:sz="4" w:space="0"/>
              <w:left w:val="single" w:color="auto" w:sz="4" w:space="0"/>
              <w:bottom w:val="single" w:color="auto" w:sz="4" w:space="0"/>
              <w:right w:val="single" w:color="auto" w:sz="4" w:space="0"/>
            </w:tcBorders>
            <w:tcW w:w="652" w:type="pct"/>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083" w:type="pct"/>
            <w:vAlign w:val="center"/>
            <w:textDirection w:val="lrTb"/>
            <w:noWrap w:val="false"/>
          </w:tcPr>
          <w:p>
            <w:pPr>
              <w:jc w:val="cente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费用项目</w:t>
            </w:r>
            <w:r/>
          </w:p>
        </w:tc>
        <w:tc>
          <w:tcPr>
            <w:tcBorders>
              <w:top w:val="single" w:color="auto" w:sz="4" w:space="0"/>
              <w:left w:val="single" w:color="auto" w:sz="4" w:space="0"/>
              <w:bottom w:val="single" w:color="auto" w:sz="4" w:space="0"/>
              <w:right w:val="single" w:color="auto" w:sz="4" w:space="0"/>
            </w:tcBorders>
            <w:tcW w:w="652" w:type="pct"/>
            <w:vAlign w:val="center"/>
            <w:textDirection w:val="lrTb"/>
            <w:noWrap w:val="false"/>
          </w:tcPr>
          <w:p>
            <w:pPr>
              <w:jc w:val="cente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单位</w:t>
            </w:r>
            <w:r/>
          </w:p>
        </w:tc>
        <w:tc>
          <w:tcPr>
            <w:tcBorders>
              <w:top w:val="single" w:color="auto" w:sz="4" w:space="0"/>
              <w:left w:val="single" w:color="auto" w:sz="4" w:space="0"/>
              <w:bottom w:val="single" w:color="auto" w:sz="4" w:space="0"/>
              <w:right w:val="single" w:color="auto" w:sz="4" w:space="0"/>
            </w:tcBorders>
            <w:tcW w:w="652" w:type="pct"/>
            <w:vAlign w:val="center"/>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数量</w:t>
            </w:r>
            <w:r/>
          </w:p>
        </w:tc>
        <w:tc>
          <w:tcPr>
            <w:tcBorders>
              <w:top w:val="single" w:color="auto" w:sz="4" w:space="0"/>
              <w:left w:val="single" w:color="auto" w:sz="4" w:space="0"/>
              <w:bottom w:val="single" w:color="auto" w:sz="4" w:space="0"/>
              <w:right w:val="single" w:color="auto" w:sz="4" w:space="0"/>
            </w:tcBorders>
            <w:tcW w:w="652" w:type="pct"/>
            <w:vAlign w:val="center"/>
            <w:textDirection w:val="lrTb"/>
            <w:noWrap w:val="false"/>
          </w:tcPr>
          <w:p>
            <w:pPr>
              <w:jc w:val="center"/>
              <w:spacing w:line="400" w:lineRule="exact"/>
              <w:rPr>
                <w:rFonts w:hint="eastAsia" w:ascii="宋体" w:hAnsi="宋体" w:eastAsia="宋体"/>
                <w:color w:val="auto"/>
                <w:sz w:val="24"/>
                <w:szCs w:val="24"/>
                <w:highlight w:val="none"/>
                <w:lang w:eastAsia="zh-CN"/>
              </w:rPr>
            </w:pPr>
            <w:r>
              <w:rPr>
                <w:rFonts w:ascii="宋体" w:hAnsi="宋体"/>
                <w:color w:val="auto"/>
                <w:sz w:val="24"/>
                <w:szCs w:val="24"/>
                <w:highlight w:val="none"/>
              </w:rPr>
              <w:t xml:space="preserve">单价</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元</w:t>
            </w:r>
            <w:r>
              <w:rPr>
                <w:rFonts w:hint="eastAsia" w:ascii="宋体" w:hAnsi="宋体"/>
                <w:color w:val="auto"/>
                <w:sz w:val="24"/>
                <w:szCs w:val="24"/>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652" w:type="pct"/>
            <w:vAlign w:val="center"/>
            <w:textDirection w:val="lrTb"/>
            <w:noWrap w:val="false"/>
          </w:tcPr>
          <w:p>
            <w:pPr>
              <w:jc w:val="cente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总价</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元</w:t>
            </w:r>
            <w:r>
              <w:rPr>
                <w:rFonts w:hint="eastAsia" w:ascii="宋体" w:hAnsi="宋体"/>
                <w:color w:val="auto"/>
                <w:sz w:val="24"/>
                <w:szCs w:val="24"/>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652" w:type="pct"/>
            <w:vAlign w:val="center"/>
            <w:textDirection w:val="lrTb"/>
            <w:noWrap w:val="false"/>
          </w:tcPr>
          <w:p>
            <w:pPr>
              <w:jc w:val="cente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备注</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652" w:type="pct"/>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1083" w:type="pct"/>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52" w:type="pct"/>
            <w:vAlign w:val="top"/>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52" w:type="pct"/>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52" w:type="pct"/>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52" w:type="pct"/>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52" w:type="pct"/>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652" w:type="pct"/>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W w:w="1083" w:type="pct"/>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52" w:type="pct"/>
            <w:vAlign w:val="top"/>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52" w:type="pct"/>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52" w:type="pct"/>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52" w:type="pct"/>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52" w:type="pct"/>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52" w:type="pct"/>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t xml:space="preserve">3</w:t>
            </w:r>
            <w:r/>
          </w:p>
        </w:tc>
        <w:tc>
          <w:tcPr>
            <w:tcBorders>
              <w:top w:val="single" w:color="auto" w:sz="4" w:space="0"/>
              <w:left w:val="single" w:color="auto" w:sz="4" w:space="0"/>
              <w:bottom w:val="single" w:color="auto" w:sz="4" w:space="0"/>
              <w:right w:val="single" w:color="auto" w:sz="4" w:space="0"/>
            </w:tcBorders>
            <w:tcW w:w="1083" w:type="pct"/>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52" w:type="pct"/>
            <w:vAlign w:val="top"/>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52" w:type="pct"/>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52" w:type="pct"/>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52" w:type="pct"/>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52" w:type="pct"/>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52" w:type="pct"/>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t xml:space="preserve">4</w:t>
            </w:r>
            <w:r/>
          </w:p>
        </w:tc>
        <w:tc>
          <w:tcPr>
            <w:tcBorders>
              <w:top w:val="single" w:color="auto" w:sz="4" w:space="0"/>
              <w:left w:val="single" w:color="auto" w:sz="4" w:space="0"/>
              <w:bottom w:val="single" w:color="auto" w:sz="4" w:space="0"/>
              <w:right w:val="single" w:color="auto" w:sz="4" w:space="0"/>
            </w:tcBorders>
            <w:tcW w:w="1083" w:type="pct"/>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52" w:type="pct"/>
            <w:vAlign w:val="top"/>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52" w:type="pct"/>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52" w:type="pct"/>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52" w:type="pct"/>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52" w:type="pct"/>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52" w:type="pct"/>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t xml:space="preserve">5</w:t>
            </w:r>
            <w:r/>
          </w:p>
        </w:tc>
        <w:tc>
          <w:tcPr>
            <w:tcBorders>
              <w:top w:val="single" w:color="auto" w:sz="4" w:space="0"/>
              <w:left w:val="single" w:color="auto" w:sz="4" w:space="0"/>
              <w:bottom w:val="single" w:color="auto" w:sz="4" w:space="0"/>
              <w:right w:val="single" w:color="auto" w:sz="4" w:space="0"/>
            </w:tcBorders>
            <w:tcW w:w="1083" w:type="pct"/>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52" w:type="pct"/>
            <w:vAlign w:val="top"/>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52" w:type="pct"/>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52" w:type="pct"/>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52" w:type="pct"/>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52" w:type="pct"/>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52" w:type="pct"/>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t xml:space="preserve">6</w:t>
            </w:r>
            <w:r/>
          </w:p>
        </w:tc>
        <w:tc>
          <w:tcPr>
            <w:tcBorders>
              <w:top w:val="single" w:color="auto" w:sz="4" w:space="0"/>
              <w:left w:val="single" w:color="auto" w:sz="4" w:space="0"/>
              <w:bottom w:val="single" w:color="auto" w:sz="4" w:space="0"/>
              <w:right w:val="single" w:color="auto" w:sz="4" w:space="0"/>
            </w:tcBorders>
            <w:tcW w:w="1083" w:type="pct"/>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52" w:type="pct"/>
            <w:vAlign w:val="top"/>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52" w:type="pct"/>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52" w:type="pct"/>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52" w:type="pct"/>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52" w:type="pct"/>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52" w:type="pct"/>
            <w:vAlign w:val="center"/>
            <w:textDirection w:val="lrTb"/>
            <w:noWrap w:val="false"/>
          </w:tcPr>
          <w:p>
            <w:pPr>
              <w:jc w:val="center"/>
              <w:spacing w:line="400" w:lineRule="exact"/>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w:t>
            </w:r>
            <w:r/>
          </w:p>
        </w:tc>
        <w:tc>
          <w:tcPr>
            <w:tcBorders>
              <w:top w:val="single" w:color="auto" w:sz="4" w:space="0"/>
              <w:left w:val="single" w:color="auto" w:sz="4" w:space="0"/>
              <w:bottom w:val="single" w:color="auto" w:sz="4" w:space="0"/>
              <w:right w:val="single" w:color="auto" w:sz="4" w:space="0"/>
            </w:tcBorders>
            <w:tcW w:w="1083" w:type="pct"/>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52" w:type="pct"/>
            <w:vAlign w:val="top"/>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52" w:type="pct"/>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52" w:type="pct"/>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52" w:type="pct"/>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52" w:type="pct"/>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52" w:type="pct"/>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83" w:type="pct"/>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52" w:type="pct"/>
            <w:vAlign w:val="top"/>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52" w:type="pct"/>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52" w:type="pct"/>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52" w:type="pct"/>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52" w:type="pct"/>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r>
      <w:tr>
        <w:trPr>
          <w:cantSplit/>
          <w:jc w:val="center"/>
          <w:trHeight w:val="518"/>
        </w:trPr>
        <w:tc>
          <w:tcPr>
            <w:gridSpan w:val="7"/>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spacing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响应报价</w:t>
            </w:r>
            <w:r>
              <w:rPr>
                <w:rFonts w:hint="eastAsia" w:ascii="宋体" w:hAnsi="宋体" w:eastAsia="Times New Roman"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人民币    （</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 xml:space="preserve">     ）</w:t>
            </w:r>
            <w:r/>
          </w:p>
        </w:tc>
      </w:tr>
    </w:tbl>
    <w:p>
      <w:pPr>
        <w:pStyle w:val="804"/>
        <w:ind w:firstLine="479"/>
        <w:spacing w:line="360" w:lineRule="auto"/>
        <w:rPr>
          <w:rFonts w:hint="eastAsia"/>
          <w:b/>
          <w:color w:val="auto"/>
          <w:sz w:val="24"/>
          <w:szCs w:val="24"/>
          <w:highlight w:val="none"/>
          <w:lang w:val="en-US" w:eastAsia="zh-CN"/>
        </w:rPr>
      </w:pPr>
      <w:r>
        <w:rPr>
          <w:rFonts w:hint="eastAsia"/>
          <w:b/>
          <w:color w:val="auto"/>
          <w:sz w:val="24"/>
          <w:szCs w:val="24"/>
          <w:highlight w:val="none"/>
          <w:lang w:val="en-US" w:eastAsia="zh-CN"/>
        </w:rPr>
        <w:t xml:space="preserve">注：</w:t>
      </w:r>
      <w:r/>
    </w:p>
    <w:p>
      <w:pPr>
        <w:pStyle w:val="804"/>
        <w:ind w:firstLine="479"/>
        <w:spacing w:line="360" w:lineRule="auto"/>
        <w:rPr>
          <w:b/>
          <w:color w:val="auto"/>
          <w:sz w:val="24"/>
          <w:szCs w:val="24"/>
          <w:highlight w:val="none"/>
        </w:rPr>
      </w:pPr>
      <w:r>
        <w:rPr>
          <w:rFonts w:hint="eastAsia"/>
          <w:b/>
          <w:color w:val="auto"/>
          <w:sz w:val="24"/>
          <w:szCs w:val="24"/>
          <w:highlight w:val="none"/>
        </w:rPr>
        <w:t xml:space="preserve">1</w:t>
      </w:r>
      <w:r>
        <w:rPr>
          <w:rFonts w:hint="eastAsia"/>
          <w:b/>
          <w:color w:val="auto"/>
          <w:sz w:val="24"/>
          <w:szCs w:val="24"/>
          <w:highlight w:val="none"/>
          <w:lang w:val="en-US" w:eastAsia="zh-CN"/>
        </w:rPr>
        <w:t xml:space="preserve">.</w:t>
      </w:r>
      <w:r>
        <w:rPr>
          <w:rFonts w:hint="eastAsia"/>
          <w:b/>
          <w:color w:val="auto"/>
          <w:sz w:val="24"/>
          <w:szCs w:val="24"/>
          <w:highlight w:val="none"/>
        </w:rPr>
        <w:t xml:space="preserve">以上表格仅供参考，</w:t>
      </w:r>
      <w:r>
        <w:rPr>
          <w:rFonts w:hint="eastAsia"/>
          <w:b/>
          <w:color w:val="auto"/>
          <w:sz w:val="24"/>
          <w:szCs w:val="24"/>
          <w:highlight w:val="none"/>
          <w:lang w:val="en-US" w:eastAsia="zh-CN"/>
        </w:rPr>
        <w:t xml:space="preserve">供应商</w:t>
      </w:r>
      <w:r>
        <w:rPr>
          <w:rFonts w:hint="eastAsia"/>
          <w:b/>
          <w:color w:val="auto"/>
          <w:sz w:val="24"/>
          <w:szCs w:val="24"/>
          <w:highlight w:val="none"/>
        </w:rPr>
        <w:t xml:space="preserve">可根据实际费用构成自行拟制。</w:t>
      </w:r>
      <w:r/>
    </w:p>
    <w:p>
      <w:pPr>
        <w:pStyle w:val="804"/>
        <w:ind w:firstLine="479"/>
        <w:spacing w:line="360" w:lineRule="auto"/>
        <w:rPr>
          <w:b/>
          <w:color w:val="auto"/>
          <w:szCs w:val="21"/>
          <w:highlight w:val="none"/>
        </w:rPr>
      </w:pPr>
      <w:r>
        <w:rPr>
          <w:b/>
          <w:color w:val="auto"/>
          <w:sz w:val="24"/>
          <w:szCs w:val="24"/>
          <w:highlight w:val="none"/>
        </w:rPr>
        <w:t xml:space="preserve">2</w:t>
      </w:r>
      <w:r>
        <w:rPr>
          <w:rFonts w:hint="eastAsia"/>
          <w:b/>
          <w:color w:val="auto"/>
          <w:sz w:val="24"/>
          <w:szCs w:val="24"/>
          <w:highlight w:val="none"/>
          <w:lang w:val="en-US" w:eastAsia="zh-CN"/>
        </w:rPr>
        <w:t xml:space="preserve">.</w:t>
      </w:r>
      <w:r>
        <w:rPr>
          <w:rFonts w:hint="eastAsia"/>
          <w:b/>
          <w:color w:val="auto"/>
          <w:sz w:val="24"/>
          <w:szCs w:val="24"/>
          <w:highlight w:val="none"/>
        </w:rPr>
        <w:t xml:space="preserve">此表合计金额须与开标一览表所报金额保持一致，若不一致的，以开标一览表为准。</w:t>
      </w:r>
      <w:r/>
    </w:p>
    <w:p>
      <w:pPr>
        <w:ind w:firstLine="436"/>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436"/>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响应单位：（单位公章）</w:t>
      </w:r>
      <w:r/>
    </w:p>
    <w:p>
      <w:pPr>
        <w:ind w:firstLine="436"/>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法定代表人/负责人或代理人：（签字或盖章）</w:t>
      </w:r>
      <w:r/>
    </w:p>
    <w:p>
      <w:pPr>
        <w:ind w:firstLine="436"/>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日期：      年    月    日</w:t>
      </w:r>
      <w:r/>
    </w:p>
    <w:p>
      <w:pPr>
        <w:jc w:val="left"/>
        <w:spacing w:line="360" w:lineRule="auto"/>
        <w:rPr>
          <w:rFonts w:ascii="宋体" w:hAnsi="宋体" w:cs="宋体"/>
          <w:b/>
          <w:bCs/>
          <w:color w:val="auto"/>
          <w:sz w:val="24"/>
          <w:highlight w:val="none"/>
        </w:rPr>
      </w:pPr>
      <w:r>
        <w:rPr>
          <w:rFonts w:hint="eastAsia" w:ascii="宋体" w:hAnsi="宋体" w:cs="宋体"/>
          <w:b/>
          <w:color w:val="auto"/>
          <w:sz w:val="24"/>
          <w:highlight w:val="none"/>
        </w:rPr>
        <w:br w:type="page" w:clear="all"/>
      </w:r>
      <w:r>
        <w:rPr>
          <w:rFonts w:hint="eastAsia" w:ascii="宋体" w:hAnsi="宋体" w:cs="宋体"/>
          <w:b/>
          <w:color w:val="auto"/>
          <w:sz w:val="24"/>
          <w:highlight w:val="none"/>
        </w:rPr>
        <w:t xml:space="preserve">格式4、服务要求偏离表、商务条款偏离表</w:t>
      </w:r>
      <w:r/>
    </w:p>
    <w:p>
      <w:pPr>
        <w:jc w:val="left"/>
        <w:spacing w:line="360" w:lineRule="auto"/>
        <w:rPr>
          <w:rFonts w:ascii="宋体" w:hAnsi="宋体" w:cs="宋体"/>
          <w:b/>
          <w:color w:val="auto"/>
          <w:spacing w:val="20"/>
          <w:sz w:val="24"/>
          <w:highlight w:val="none"/>
        </w:rPr>
      </w:pPr>
      <w:r>
        <w:rPr>
          <w:rFonts w:ascii="宋体" w:hAnsi="宋体" w:cs="宋体"/>
          <w:b/>
          <w:color w:val="auto"/>
          <w:spacing w:val="20"/>
          <w:sz w:val="24"/>
          <w:highlight w:val="none"/>
        </w:rPr>
      </w:r>
      <w:r/>
    </w:p>
    <w:p>
      <w:pPr>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（1）服务要求偏离表</w:t>
      </w:r>
      <w:r/>
    </w:p>
    <w:p>
      <w:pPr>
        <w:ind w:firstLine="720"/>
        <w:jc w:val="left"/>
        <w:spacing w:line="360" w:lineRule="auto"/>
        <w:rPr>
          <w:rFonts w:ascii="宋体" w:hAnsi="宋体" w:cs="宋体"/>
          <w:b/>
          <w:color w:val="auto"/>
          <w:spacing w:val="20"/>
          <w:sz w:val="24"/>
          <w:highlight w:val="none"/>
        </w:rPr>
      </w:pPr>
      <w:r>
        <w:rPr>
          <w:rFonts w:hint="eastAsia" w:ascii="宋体" w:hAnsi="宋体" w:cs="宋体"/>
          <w:color w:val="auto"/>
          <w:sz w:val="24"/>
          <w:highlight w:val="none"/>
          <w:lang w:val="zh-CN"/>
        </w:rPr>
        <w:t xml:space="preserve">采购编号∶</w:t>
      </w:r>
      <w:r/>
    </w:p>
    <w:tbl>
      <w:tblPr>
        <w:tblStyle w:val="710"/>
        <w:tblW w:w="915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7"/>
        <w:gridCol w:w="1882"/>
        <w:gridCol w:w="1713"/>
        <w:gridCol w:w="2400"/>
        <w:gridCol w:w="2400"/>
      </w:tblGrid>
      <w:tr>
        <w:trPr>
          <w:jc w:val="center"/>
          <w:trHeight w:val="609"/>
        </w:trPr>
        <w:tc>
          <w:tcPr>
            <w:tcW w:w="757"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序号</w:t>
            </w:r>
            <w:r/>
          </w:p>
        </w:tc>
        <w:tc>
          <w:tcPr>
            <w:tcW w:w="1882" w:type="dxa"/>
            <w:vAlign w:val="center"/>
            <w:textDirection w:val="lrTb"/>
            <w:noWrap w:val="false"/>
          </w:tcPr>
          <w:p>
            <w:pPr>
              <w:ind w:left="54"/>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项目名称</w:t>
            </w:r>
            <w:r/>
          </w:p>
        </w:tc>
        <w:tc>
          <w:tcPr>
            <w:tcW w:w="1713"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采购要求</w:t>
            </w:r>
            <w:r/>
          </w:p>
        </w:tc>
        <w:tc>
          <w:tcPr>
            <w:tcW w:w="2400"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响应情况</w:t>
            </w:r>
            <w:r/>
          </w:p>
        </w:tc>
        <w:tc>
          <w:tcPr>
            <w:tcW w:w="2400"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偏离说明</w:t>
            </w:r>
            <w:r/>
          </w:p>
        </w:tc>
      </w:tr>
      <w:tr>
        <w:trPr>
          <w:jc w:val="center"/>
        </w:trPr>
        <w:tc>
          <w:tcPr>
            <w:tcW w:w="757"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w:t>
            </w:r>
            <w:r/>
          </w:p>
        </w:tc>
        <w:tc>
          <w:tcPr>
            <w:tcW w:w="1882"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713"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2400"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2400"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jc w:val="center"/>
        </w:trPr>
        <w:tc>
          <w:tcPr>
            <w:tcW w:w="757"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2</w:t>
            </w:r>
            <w:r/>
          </w:p>
        </w:tc>
        <w:tc>
          <w:tcPr>
            <w:tcW w:w="1882"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713"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2400"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2400"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jc w:val="center"/>
        </w:trPr>
        <w:tc>
          <w:tcPr>
            <w:tcW w:w="757"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3</w:t>
            </w:r>
            <w:r/>
          </w:p>
        </w:tc>
        <w:tc>
          <w:tcPr>
            <w:tcW w:w="1882"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713"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2400"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2400"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jc w:val="center"/>
        </w:trPr>
        <w:tc>
          <w:tcPr>
            <w:tcW w:w="757"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4</w:t>
            </w:r>
            <w:r/>
          </w:p>
        </w:tc>
        <w:tc>
          <w:tcPr>
            <w:tcW w:w="1882"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713"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2400"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2400"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jc w:val="center"/>
        </w:trPr>
        <w:tc>
          <w:tcPr>
            <w:tcW w:w="757"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5</w:t>
            </w:r>
            <w:r/>
          </w:p>
        </w:tc>
        <w:tc>
          <w:tcPr>
            <w:tcW w:w="1882"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713"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2400"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2400"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r>
    </w:tbl>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注:供应商应对照采购文件中服务要求等，所提供的服务与采购文件的规定有偏离的，应在此表中申明与服务要求条文的偏差和例外，所提供的服务与采购文件的规定无偏离的，应在此表中申明与服务要求条文的响应。</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响应单位：（公章）</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法定代表人（负责人）或代理人：（签字或盖章）</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日期：   年   月   日</w:t>
      </w:r>
      <w:r/>
    </w:p>
    <w:p>
      <w:pPr>
        <w:ind w:firstLine="420"/>
        <w:jc w:val="center"/>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（2）商务条款偏离表</w:t>
      </w:r>
      <w:r/>
    </w:p>
    <w:p>
      <w:pPr>
        <w:ind w:firstLine="720"/>
        <w:jc w:val="left"/>
        <w:spacing w:line="360" w:lineRule="auto"/>
        <w:rPr>
          <w:rFonts w:ascii="宋体" w:hAnsi="宋体" w:cs="宋体"/>
          <w:color w:val="auto"/>
          <w:sz w:val="24"/>
          <w:highlight w:val="none"/>
        </w:rPr>
      </w:pPr>
      <w:r>
        <w:rPr>
          <w:rFonts w:hint="eastAsia" w:ascii="宋体" w:hAnsi="宋体" w:cs="宋体"/>
          <w:color w:val="auto"/>
          <w:sz w:val="24"/>
          <w:highlight w:val="none"/>
          <w:lang w:val="zh-CN"/>
        </w:rPr>
        <w:t xml:space="preserve">采购编号∶</w:t>
      </w:r>
      <w:r>
        <w:rPr>
          <w:rFonts w:hint="eastAsia" w:ascii="宋体" w:hAnsi="宋体" w:cs="宋体"/>
          <w:color w:val="auto"/>
          <w:sz w:val="24"/>
          <w:highlight w:val="none"/>
        </w:rPr>
        <w:t xml:space="preserve"> </w:t>
      </w:r>
      <w:r/>
    </w:p>
    <w:tbl>
      <w:tblPr>
        <w:tblStyle w:val="710"/>
        <w:tblW w:w="927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130"/>
        <w:gridCol w:w="2130"/>
        <w:gridCol w:w="2131"/>
        <w:gridCol w:w="2881"/>
      </w:tblGrid>
      <w:tr>
        <w:trPr/>
        <w:tc>
          <w:tcPr>
            <w:tcBorders>
              <w:top w:val="single" w:color="auto" w:sz="4" w:space="0"/>
              <w:left w:val="single" w:color="auto" w:sz="4" w:space="0"/>
              <w:bottom w:val="single" w:color="auto" w:sz="4" w:space="0"/>
              <w:right w:val="single" w:color="auto" w:sz="4" w:space="0"/>
            </w:tcBorders>
            <w:tcW w:w="2130" w:type="dxa"/>
            <w:vAlign w:val="top"/>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项目</w:t>
            </w:r>
            <w:r/>
          </w:p>
        </w:tc>
        <w:tc>
          <w:tcPr>
            <w:tcBorders>
              <w:top w:val="single" w:color="auto" w:sz="4" w:space="0"/>
              <w:left w:val="single" w:color="auto" w:sz="4" w:space="0"/>
              <w:bottom w:val="single" w:color="auto" w:sz="4" w:space="0"/>
              <w:right w:val="single" w:color="auto" w:sz="4" w:space="0"/>
            </w:tcBorders>
            <w:tcW w:w="2130" w:type="dxa"/>
            <w:vAlign w:val="top"/>
            <w:textDirection w:val="lrTb"/>
            <w:noWrap w:val="false"/>
          </w:tcPr>
          <w:p>
            <w:pPr>
              <w:ind w:firstLine="42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采购要求</w:t>
            </w:r>
            <w:r/>
          </w:p>
        </w:tc>
        <w:tc>
          <w:tcPr>
            <w:tcBorders>
              <w:top w:val="single" w:color="auto" w:sz="4" w:space="0"/>
              <w:left w:val="single" w:color="auto" w:sz="4" w:space="0"/>
              <w:bottom w:val="single" w:color="auto" w:sz="4" w:space="0"/>
              <w:right w:val="single" w:color="auto" w:sz="4" w:space="0"/>
            </w:tcBorders>
            <w:tcW w:w="2131" w:type="dxa"/>
            <w:vAlign w:val="top"/>
            <w:textDirection w:val="lrTb"/>
            <w:noWrap w:val="false"/>
          </w:tcPr>
          <w:p>
            <w:pPr>
              <w:ind w:firstLine="42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投标内容</w:t>
            </w:r>
            <w:r/>
          </w:p>
        </w:tc>
        <w:tc>
          <w:tcPr>
            <w:tcBorders>
              <w:top w:val="single" w:color="auto" w:sz="4" w:space="0"/>
              <w:left w:val="single" w:color="auto" w:sz="4" w:space="0"/>
              <w:bottom w:val="single" w:color="auto" w:sz="4" w:space="0"/>
              <w:right w:val="single" w:color="auto" w:sz="4" w:space="0"/>
            </w:tcBorders>
            <w:tcW w:w="2881" w:type="dxa"/>
            <w:vAlign w:val="top"/>
            <w:textDirection w:val="lrTb"/>
            <w:noWrap w:val="false"/>
          </w:tcPr>
          <w:p>
            <w:pPr>
              <w:ind w:firstLine="42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偏离说明</w:t>
            </w:r>
            <w:r/>
          </w:p>
        </w:tc>
      </w:tr>
      <w:tr>
        <w:trPr/>
        <w:tc>
          <w:tcPr>
            <w:tcBorders>
              <w:top w:val="single" w:color="auto" w:sz="4" w:space="0"/>
              <w:left w:val="single" w:color="auto" w:sz="4" w:space="0"/>
              <w:bottom w:val="single" w:color="auto" w:sz="4" w:space="0"/>
              <w:right w:val="single" w:color="auto" w:sz="4" w:space="0"/>
            </w:tcBorders>
            <w:tcW w:w="2130" w:type="dxa"/>
            <w:vAlign w:val="top"/>
            <w:textDirection w:val="lrTb"/>
            <w:noWrap w:val="false"/>
          </w:tcPr>
          <w:p>
            <w:pPr>
              <w:jc w:val="center"/>
              <w:spacing w:line="360" w:lineRule="auto"/>
              <w:rPr>
                <w:rFonts w:hint="default" w:ascii="宋体" w:hAnsi="宋体" w:eastAsia="宋体" w:cs="宋体"/>
                <w:color w:val="auto"/>
                <w:sz w:val="24"/>
                <w:highlight w:val="none"/>
                <w:lang w:val="en-US" w:eastAsia="zh-CN"/>
              </w:rPr>
            </w:pPr>
            <w:r>
              <w:rPr>
                <w:rFonts w:hint="default" w:ascii="宋体" w:hAnsi="宋体" w:eastAsia="宋体" w:cs="宋体"/>
                <w:color w:val="auto"/>
                <w:sz w:val="24"/>
                <w:highlight w:val="none"/>
                <w:lang w:val="en-US" w:eastAsia="zh-CN"/>
              </w:rPr>
              <w:t xml:space="preserve">合同履行时间</w:t>
            </w:r>
            <w:r/>
          </w:p>
        </w:tc>
        <w:tc>
          <w:tcPr>
            <w:tcBorders>
              <w:top w:val="single" w:color="auto" w:sz="4" w:space="0"/>
              <w:left w:val="single" w:color="auto" w:sz="4" w:space="0"/>
              <w:bottom w:val="single" w:color="auto" w:sz="4" w:space="0"/>
              <w:right w:val="single" w:color="auto" w:sz="4" w:space="0"/>
            </w:tcBorders>
            <w:tcW w:w="2130" w:type="dxa"/>
            <w:vAlign w:val="top"/>
            <w:textDirection w:val="lrTb"/>
            <w:noWrap w:val="false"/>
          </w:tcPr>
          <w:p>
            <w:pPr>
              <w:ind w:firstLine="420"/>
              <w:jc w:val="left"/>
              <w:spacing w:line="360" w:lineRule="auto"/>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2131" w:type="dxa"/>
            <w:vAlign w:val="top"/>
            <w:textDirection w:val="lrTb"/>
            <w:noWrap w:val="false"/>
          </w:tcPr>
          <w:p>
            <w:pPr>
              <w:ind w:firstLine="420"/>
              <w:jc w:val="left"/>
              <w:spacing w:line="360" w:lineRule="auto"/>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2881" w:type="dxa"/>
            <w:vAlign w:val="top"/>
            <w:textDirection w:val="lrTb"/>
            <w:noWrap w:val="false"/>
          </w:tcPr>
          <w:p>
            <w:pPr>
              <w:jc w:val="left"/>
              <w:spacing w:line="360" w:lineRule="auto"/>
              <w:rPr>
                <w:rFonts w:ascii="宋体" w:hAnsi="宋体" w:cs="宋体"/>
                <w:color w:val="auto"/>
                <w:sz w:val="24"/>
                <w:highlight w:val="none"/>
              </w:rPr>
            </w:pPr>
            <w:r>
              <w:rPr>
                <w:rFonts w:ascii="宋体" w:hAnsi="宋体" w:cs="宋体"/>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2130" w:type="dxa"/>
            <w:vAlign w:val="top"/>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付款步骤</w:t>
            </w:r>
            <w:r/>
          </w:p>
        </w:tc>
        <w:tc>
          <w:tcPr>
            <w:tcBorders>
              <w:top w:val="single" w:color="auto" w:sz="4" w:space="0"/>
              <w:left w:val="single" w:color="auto" w:sz="4" w:space="0"/>
              <w:bottom w:val="single" w:color="auto" w:sz="4" w:space="0"/>
              <w:right w:val="single" w:color="auto" w:sz="4" w:space="0"/>
            </w:tcBorders>
            <w:tcW w:w="2130" w:type="dxa"/>
            <w:vAlign w:val="top"/>
            <w:textDirection w:val="lrTb"/>
            <w:noWrap w:val="false"/>
          </w:tcPr>
          <w:p>
            <w:pPr>
              <w:ind w:firstLine="420"/>
              <w:jc w:val="left"/>
              <w:spacing w:line="360" w:lineRule="auto"/>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2131" w:type="dxa"/>
            <w:vAlign w:val="top"/>
            <w:textDirection w:val="lrTb"/>
            <w:noWrap w:val="false"/>
          </w:tcPr>
          <w:p>
            <w:pPr>
              <w:ind w:firstLine="420"/>
              <w:jc w:val="left"/>
              <w:spacing w:line="360" w:lineRule="auto"/>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2881" w:type="dxa"/>
            <w:vAlign w:val="top"/>
            <w:textDirection w:val="lrTb"/>
            <w:noWrap w:val="false"/>
          </w:tcPr>
          <w:p>
            <w:pPr>
              <w:jc w:val="left"/>
              <w:spacing w:line="360" w:lineRule="auto"/>
              <w:rPr>
                <w:rFonts w:ascii="宋体" w:hAnsi="宋体" w:cs="宋体"/>
                <w:color w:val="auto"/>
                <w:sz w:val="24"/>
                <w:highlight w:val="none"/>
              </w:rPr>
            </w:pPr>
            <w:r>
              <w:rPr>
                <w:rFonts w:ascii="宋体" w:hAnsi="宋体" w:cs="宋体"/>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2130" w:type="dxa"/>
            <w:vAlign w:val="top"/>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w:t>
            </w:r>
            <w:r/>
          </w:p>
        </w:tc>
        <w:tc>
          <w:tcPr>
            <w:tcBorders>
              <w:top w:val="single" w:color="auto" w:sz="4" w:space="0"/>
              <w:left w:val="single" w:color="auto" w:sz="4" w:space="0"/>
              <w:bottom w:val="single" w:color="auto" w:sz="4" w:space="0"/>
              <w:right w:val="single" w:color="auto" w:sz="4" w:space="0"/>
            </w:tcBorders>
            <w:tcW w:w="2130" w:type="dxa"/>
            <w:vAlign w:val="top"/>
            <w:textDirection w:val="lrTb"/>
            <w:noWrap w:val="false"/>
          </w:tcPr>
          <w:p>
            <w:pPr>
              <w:ind w:firstLine="420"/>
              <w:jc w:val="left"/>
              <w:spacing w:line="360" w:lineRule="auto"/>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2131" w:type="dxa"/>
            <w:vAlign w:val="top"/>
            <w:textDirection w:val="lrTb"/>
            <w:noWrap w:val="false"/>
          </w:tcPr>
          <w:p>
            <w:pPr>
              <w:ind w:firstLine="420"/>
              <w:jc w:val="left"/>
              <w:spacing w:line="360" w:lineRule="auto"/>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2881" w:type="dxa"/>
            <w:vAlign w:val="top"/>
            <w:textDirection w:val="lrTb"/>
            <w:noWrap w:val="false"/>
          </w:tcPr>
          <w:p>
            <w:pPr>
              <w:ind w:firstLine="420"/>
              <w:jc w:val="left"/>
              <w:spacing w:line="360" w:lineRule="auto"/>
              <w:rPr>
                <w:rFonts w:ascii="宋体" w:hAnsi="宋体" w:cs="宋体"/>
                <w:color w:val="auto"/>
                <w:sz w:val="24"/>
                <w:highlight w:val="none"/>
              </w:rPr>
            </w:pPr>
            <w:r>
              <w:rPr>
                <w:rFonts w:ascii="宋体" w:hAnsi="宋体" w:cs="宋体"/>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2130" w:type="dxa"/>
            <w:vAlign w:val="top"/>
            <w:textDirection w:val="lrTb"/>
            <w:noWrap w:val="false"/>
          </w:tcPr>
          <w:p>
            <w:pPr>
              <w:ind w:firstLine="420"/>
              <w:jc w:val="left"/>
              <w:spacing w:line="360" w:lineRule="auto"/>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2130" w:type="dxa"/>
            <w:vAlign w:val="top"/>
            <w:textDirection w:val="lrTb"/>
            <w:noWrap w:val="false"/>
          </w:tcPr>
          <w:p>
            <w:pPr>
              <w:ind w:firstLine="420"/>
              <w:jc w:val="left"/>
              <w:spacing w:line="360" w:lineRule="auto"/>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2131" w:type="dxa"/>
            <w:vAlign w:val="top"/>
            <w:textDirection w:val="lrTb"/>
            <w:noWrap w:val="false"/>
          </w:tcPr>
          <w:p>
            <w:pPr>
              <w:ind w:firstLine="420"/>
              <w:jc w:val="left"/>
              <w:spacing w:line="360" w:lineRule="auto"/>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2881" w:type="dxa"/>
            <w:vAlign w:val="top"/>
            <w:textDirection w:val="lrTb"/>
            <w:noWrap w:val="false"/>
          </w:tcPr>
          <w:p>
            <w:pPr>
              <w:ind w:firstLine="420"/>
              <w:jc w:val="left"/>
              <w:spacing w:line="360" w:lineRule="auto"/>
              <w:rPr>
                <w:rFonts w:ascii="宋体" w:hAnsi="宋体" w:cs="宋体"/>
                <w:color w:val="auto"/>
                <w:sz w:val="24"/>
                <w:highlight w:val="none"/>
              </w:rPr>
            </w:pPr>
            <w:r>
              <w:rPr>
                <w:rFonts w:ascii="宋体" w:hAnsi="宋体" w:cs="宋体"/>
                <w:color w:val="auto"/>
                <w:sz w:val="24"/>
                <w:highlight w:val="none"/>
              </w:rPr>
            </w:r>
            <w:r/>
          </w:p>
        </w:tc>
      </w:tr>
    </w:tbl>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注:供应商应对照采购文件中商务条款要求等，与采购文件的规定有偏离的，应在此表中申明与商务条款要求条文的偏差和例外，与采购文件的规定无偏离的，应在此表中申明与技术要求条文的响应。</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响应单位：（公章）</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法定代表人（负责人）或代理人：（签字或盖章）</w:t>
      </w:r>
      <w:r/>
    </w:p>
    <w:p>
      <w:pPr>
        <w:ind w:firstLine="480"/>
        <w:jc w:val="left"/>
        <w:spacing w:line="360" w:lineRule="auto"/>
        <w:rPr>
          <w:rFonts w:ascii="宋体" w:hAnsi="宋体" w:cs="宋体"/>
          <w:b/>
          <w:color w:val="auto"/>
          <w:sz w:val="24"/>
          <w:highlight w:val="none"/>
        </w:rPr>
      </w:pPr>
      <w:r>
        <w:rPr>
          <w:rFonts w:hint="eastAsia" w:ascii="宋体" w:hAnsi="宋体" w:cs="宋体"/>
          <w:color w:val="auto"/>
          <w:sz w:val="24"/>
          <w:highlight w:val="none"/>
        </w:rPr>
        <w:t xml:space="preserve">日期：   年   月   日</w:t>
      </w:r>
      <w:r/>
    </w:p>
    <w:p>
      <w:pPr>
        <w:jc w:val="left"/>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格式5、人员配备情况</w:t>
      </w:r>
      <w:r/>
    </w:p>
    <w:p>
      <w:pPr>
        <w:jc w:val="center"/>
        <w:rPr>
          <w:rFonts w:ascii="宋体" w:hAnsi="宋体" w:cs="宋体"/>
          <w:b/>
          <w:color w:val="auto"/>
          <w:sz w:val="24"/>
          <w:highlight w:val="none"/>
        </w:rPr>
      </w:pPr>
      <w:r>
        <w:rPr>
          <w:rFonts w:hint="eastAsia" w:ascii="宋体" w:hAnsi="宋体" w:cs="宋体"/>
          <w:b/>
          <w:color w:val="auto"/>
          <w:sz w:val="24"/>
          <w:highlight w:val="none"/>
        </w:rPr>
        <w:t xml:space="preserve">配备人员一览表</w:t>
      </w:r>
      <w:r/>
    </w:p>
    <w:p>
      <w:pPr>
        <w:rPr>
          <w:rFonts w:ascii="宋体" w:hAnsi="宋体" w:cs="宋体"/>
          <w:color w:val="auto"/>
          <w:sz w:val="24"/>
          <w:highlight w:val="none"/>
        </w:rPr>
      </w:pPr>
      <w:r>
        <w:rPr>
          <w:rFonts w:hint="eastAsia" w:ascii="宋体" w:hAnsi="宋体" w:cs="宋体"/>
          <w:color w:val="auto"/>
          <w:sz w:val="24"/>
          <w:highlight w:val="none"/>
        </w:rPr>
        <w:t xml:space="preserve">项目名称：</w:t>
      </w:r>
      <w:r/>
    </w:p>
    <w:tbl>
      <w:tblPr>
        <w:tblStyle w:val="710"/>
        <w:tblW w:w="10385"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11"/>
        <w:gridCol w:w="1490"/>
        <w:gridCol w:w="951"/>
        <w:gridCol w:w="822"/>
        <w:gridCol w:w="872"/>
        <w:gridCol w:w="826"/>
        <w:gridCol w:w="1515"/>
        <w:gridCol w:w="1363"/>
        <w:gridCol w:w="1635"/>
      </w:tblGrid>
      <w:tr>
        <w:trPr>
          <w:jc w:val="center"/>
          <w:trHeight w:val="851"/>
        </w:trPr>
        <w:tc>
          <w:tcPr>
            <w:tcBorders>
              <w:top w:val="single" w:color="auto" w:sz="4" w:space="0"/>
              <w:left w:val="single" w:color="auto" w:sz="4" w:space="0"/>
              <w:bottom w:val="single" w:color="auto" w:sz="4" w:space="0"/>
              <w:right w:val="single" w:color="auto" w:sz="4" w:space="0"/>
            </w:tcBorders>
            <w:tcW w:w="911"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490"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项目组所任职务</w:t>
            </w:r>
            <w:r/>
          </w:p>
        </w:tc>
        <w:tc>
          <w:tcPr>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姓名</w:t>
            </w:r>
            <w:r/>
          </w:p>
        </w:tc>
        <w:tc>
          <w:tcPr>
            <w:tcBorders>
              <w:top w:val="single" w:color="auto" w:sz="4" w:space="0"/>
              <w:left w:val="single" w:color="auto" w:sz="4" w:space="0"/>
              <w:bottom w:val="single" w:color="auto" w:sz="4" w:space="0"/>
              <w:right w:val="single" w:color="auto" w:sz="4" w:space="0"/>
            </w:tcBorders>
            <w:tcW w:w="822"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性别</w:t>
            </w:r>
            <w:r/>
          </w:p>
        </w:tc>
        <w:tc>
          <w:tcPr>
            <w:tcBorders>
              <w:top w:val="single" w:color="auto" w:sz="4" w:space="0"/>
              <w:left w:val="single" w:color="auto" w:sz="4" w:space="0"/>
              <w:bottom w:val="single" w:color="auto" w:sz="4" w:space="0"/>
              <w:right w:val="single" w:color="auto" w:sz="4" w:space="0"/>
            </w:tcBorders>
            <w:tcW w:w="872"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年龄</w:t>
            </w:r>
            <w:r/>
          </w:p>
        </w:tc>
        <w:tc>
          <w:tcPr>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职称</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专业/资格</w:t>
            </w:r>
            <w:r/>
          </w:p>
        </w:tc>
        <w:tc>
          <w:tcPr>
            <w:tcBorders>
              <w:top w:val="single" w:color="auto" w:sz="4" w:space="0"/>
              <w:left w:val="single" w:color="auto" w:sz="4" w:space="0"/>
              <w:bottom w:val="single" w:color="auto" w:sz="4" w:space="0"/>
              <w:right w:val="single" w:color="auto" w:sz="4" w:space="0"/>
            </w:tcBorders>
            <w:tcW w:w="1363"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从事本工作时间</w:t>
            </w:r>
            <w:r/>
          </w:p>
        </w:tc>
        <w:tc>
          <w:tcPr>
            <w:tcBorders>
              <w:top w:val="single" w:color="auto" w:sz="4" w:space="0"/>
              <w:left w:val="single" w:color="auto" w:sz="4" w:space="0"/>
              <w:bottom w:val="single" w:color="auto" w:sz="4" w:space="0"/>
              <w:right w:val="single" w:color="auto" w:sz="4" w:space="0"/>
            </w:tcBorders>
            <w:tcW w:w="1635"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持证情况</w:t>
            </w:r>
            <w:r/>
          </w:p>
        </w:tc>
      </w:tr>
      <w:tr>
        <w:trPr>
          <w:jc w:val="center"/>
          <w:trHeight w:val="567"/>
        </w:trPr>
        <w:tc>
          <w:tcPr>
            <w:tcBorders>
              <w:top w:val="single" w:color="auto" w:sz="4" w:space="0"/>
              <w:left w:val="single" w:color="auto" w:sz="4" w:space="0"/>
              <w:bottom w:val="single" w:color="auto" w:sz="4" w:space="0"/>
              <w:right w:val="single" w:color="auto" w:sz="4" w:space="0"/>
            </w:tcBorders>
            <w:tcW w:w="911"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1</w:t>
            </w:r>
            <w:r/>
          </w:p>
        </w:tc>
        <w:tc>
          <w:tcPr>
            <w:tcBorders>
              <w:top w:val="single" w:color="auto" w:sz="4" w:space="0"/>
              <w:left w:val="single" w:color="auto" w:sz="4" w:space="0"/>
              <w:bottom w:val="single" w:color="auto" w:sz="4" w:space="0"/>
              <w:right w:val="single" w:color="auto" w:sz="4" w:space="0"/>
            </w:tcBorders>
            <w:tcW w:w="1490"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822"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872"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363"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635"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r>
      <w:tr>
        <w:trPr>
          <w:jc w:val="center"/>
          <w:trHeight w:val="567"/>
        </w:trPr>
        <w:tc>
          <w:tcPr>
            <w:tcBorders>
              <w:top w:val="single" w:color="auto" w:sz="4" w:space="0"/>
              <w:left w:val="single" w:color="auto" w:sz="4" w:space="0"/>
              <w:bottom w:val="single" w:color="auto" w:sz="4" w:space="0"/>
              <w:right w:val="single" w:color="auto" w:sz="4" w:space="0"/>
            </w:tcBorders>
            <w:tcW w:w="911"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2</w:t>
            </w:r>
            <w:r/>
          </w:p>
        </w:tc>
        <w:tc>
          <w:tcPr>
            <w:tcBorders>
              <w:top w:val="single" w:color="auto" w:sz="4" w:space="0"/>
              <w:left w:val="single" w:color="auto" w:sz="4" w:space="0"/>
              <w:bottom w:val="single" w:color="auto" w:sz="4" w:space="0"/>
              <w:right w:val="single" w:color="auto" w:sz="4" w:space="0"/>
            </w:tcBorders>
            <w:tcW w:w="1490"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822"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872"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363"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635"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r>
      <w:tr>
        <w:trPr>
          <w:jc w:val="center"/>
          <w:trHeight w:val="567"/>
        </w:trPr>
        <w:tc>
          <w:tcPr>
            <w:tcBorders>
              <w:top w:val="single" w:color="auto" w:sz="4" w:space="0"/>
              <w:left w:val="single" w:color="auto" w:sz="4" w:space="0"/>
              <w:bottom w:val="single" w:color="auto" w:sz="4" w:space="0"/>
              <w:right w:val="single" w:color="auto" w:sz="4" w:space="0"/>
            </w:tcBorders>
            <w:tcW w:w="911"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3</w:t>
            </w:r>
            <w:r/>
          </w:p>
        </w:tc>
        <w:tc>
          <w:tcPr>
            <w:tcBorders>
              <w:top w:val="single" w:color="auto" w:sz="4" w:space="0"/>
              <w:left w:val="single" w:color="auto" w:sz="4" w:space="0"/>
              <w:bottom w:val="single" w:color="auto" w:sz="4" w:space="0"/>
              <w:right w:val="single" w:color="auto" w:sz="4" w:space="0"/>
            </w:tcBorders>
            <w:tcW w:w="1490"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822"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872"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363"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635"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r>
      <w:tr>
        <w:trPr>
          <w:jc w:val="center"/>
          <w:trHeight w:val="567"/>
        </w:trPr>
        <w:tc>
          <w:tcPr>
            <w:tcBorders>
              <w:top w:val="single" w:color="auto" w:sz="4" w:space="0"/>
              <w:left w:val="single" w:color="auto" w:sz="4" w:space="0"/>
              <w:bottom w:val="single" w:color="auto" w:sz="4" w:space="0"/>
              <w:right w:val="single" w:color="auto" w:sz="4" w:space="0"/>
            </w:tcBorders>
            <w:tcW w:w="911"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4</w:t>
            </w:r>
            <w:r/>
          </w:p>
        </w:tc>
        <w:tc>
          <w:tcPr>
            <w:tcBorders>
              <w:top w:val="single" w:color="auto" w:sz="4" w:space="0"/>
              <w:left w:val="single" w:color="auto" w:sz="4" w:space="0"/>
              <w:bottom w:val="single" w:color="auto" w:sz="4" w:space="0"/>
              <w:right w:val="single" w:color="auto" w:sz="4" w:space="0"/>
            </w:tcBorders>
            <w:tcW w:w="1490"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822"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872"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363"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635"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r>
      <w:tr>
        <w:trPr>
          <w:jc w:val="center"/>
          <w:trHeight w:val="567"/>
        </w:trPr>
        <w:tc>
          <w:tcPr>
            <w:tcBorders>
              <w:top w:val="single" w:color="auto" w:sz="4" w:space="0"/>
              <w:left w:val="single" w:color="auto" w:sz="4" w:space="0"/>
              <w:bottom w:val="single" w:color="auto" w:sz="4" w:space="0"/>
              <w:right w:val="single" w:color="auto" w:sz="4" w:space="0"/>
            </w:tcBorders>
            <w:tcW w:w="911"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5</w:t>
            </w:r>
            <w:r/>
          </w:p>
        </w:tc>
        <w:tc>
          <w:tcPr>
            <w:tcBorders>
              <w:top w:val="single" w:color="auto" w:sz="4" w:space="0"/>
              <w:left w:val="single" w:color="auto" w:sz="4" w:space="0"/>
              <w:bottom w:val="single" w:color="auto" w:sz="4" w:space="0"/>
              <w:right w:val="single" w:color="auto" w:sz="4" w:space="0"/>
            </w:tcBorders>
            <w:tcW w:w="1490"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822"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872"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363"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635"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r>
      <w:tr>
        <w:trPr>
          <w:jc w:val="center"/>
          <w:trHeight w:val="567"/>
        </w:trPr>
        <w:tc>
          <w:tcPr>
            <w:tcBorders>
              <w:top w:val="single" w:color="auto" w:sz="4" w:space="0"/>
              <w:left w:val="single" w:color="auto" w:sz="4" w:space="0"/>
              <w:bottom w:val="single" w:color="auto" w:sz="4" w:space="0"/>
              <w:right w:val="single" w:color="auto" w:sz="4" w:space="0"/>
            </w:tcBorders>
            <w:tcW w:w="911"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6</w:t>
            </w:r>
            <w:r/>
          </w:p>
        </w:tc>
        <w:tc>
          <w:tcPr>
            <w:tcBorders>
              <w:top w:val="single" w:color="auto" w:sz="4" w:space="0"/>
              <w:left w:val="single" w:color="auto" w:sz="4" w:space="0"/>
              <w:bottom w:val="single" w:color="auto" w:sz="4" w:space="0"/>
              <w:right w:val="single" w:color="auto" w:sz="4" w:space="0"/>
            </w:tcBorders>
            <w:tcW w:w="1490"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822"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872"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363"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635"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r>
      <w:tr>
        <w:trPr>
          <w:jc w:val="center"/>
          <w:trHeight w:val="567"/>
        </w:trPr>
        <w:tc>
          <w:tcPr>
            <w:tcBorders>
              <w:top w:val="single" w:color="auto" w:sz="4" w:space="0"/>
              <w:left w:val="single" w:color="auto" w:sz="4" w:space="0"/>
              <w:bottom w:val="single" w:color="auto" w:sz="4" w:space="0"/>
              <w:right w:val="single" w:color="auto" w:sz="4" w:space="0"/>
            </w:tcBorders>
            <w:tcW w:w="911"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7</w:t>
            </w:r>
            <w:r/>
          </w:p>
        </w:tc>
        <w:tc>
          <w:tcPr>
            <w:tcBorders>
              <w:top w:val="single" w:color="auto" w:sz="4" w:space="0"/>
              <w:left w:val="single" w:color="auto" w:sz="4" w:space="0"/>
              <w:bottom w:val="single" w:color="auto" w:sz="4" w:space="0"/>
              <w:right w:val="single" w:color="auto" w:sz="4" w:space="0"/>
            </w:tcBorders>
            <w:tcW w:w="1490"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822"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872"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363"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635"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r>
    </w:tbl>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注：表格不够填写可添加，或自拟格式。</w:t>
      </w:r>
      <w:r/>
    </w:p>
    <w:p>
      <w:pPr>
        <w:rPr>
          <w:rFonts w:ascii="宋体" w:hAnsi="宋体" w:cs="宋体"/>
          <w:color w:val="auto"/>
          <w:sz w:val="24"/>
          <w:highlight w:val="none"/>
        </w:rPr>
      </w:pPr>
      <w:r>
        <w:rPr>
          <w:rFonts w:ascii="宋体" w:hAnsi="宋体" w:cs="宋体"/>
          <w:color w:val="auto"/>
          <w:sz w:val="24"/>
          <w:highlight w:val="none"/>
        </w:rPr>
      </w:r>
      <w:r/>
    </w:p>
    <w:p>
      <w:pPr>
        <w:ind w:firstLine="200"/>
        <w:jc w:val="left"/>
        <w:spacing w:line="480" w:lineRule="auto"/>
        <w:rPr>
          <w:rFonts w:ascii="宋体" w:hAnsi="宋体" w:cs="宋体"/>
          <w:color w:val="auto"/>
          <w:sz w:val="24"/>
          <w:highlight w:val="none"/>
        </w:rPr>
      </w:pPr>
      <w:r>
        <w:rPr>
          <w:rFonts w:hint="eastAsia" w:ascii="宋体" w:hAnsi="宋体" w:cs="宋体"/>
          <w:color w:val="auto"/>
          <w:sz w:val="24"/>
          <w:highlight w:val="none"/>
        </w:rPr>
        <w:t xml:space="preserve">响应单位：（单位公章）</w:t>
      </w:r>
      <w:r/>
    </w:p>
    <w:p>
      <w:pPr>
        <w:ind w:firstLine="200"/>
        <w:jc w:val="left"/>
        <w:spacing w:line="480" w:lineRule="auto"/>
        <w:rPr>
          <w:rFonts w:ascii="宋体" w:hAnsi="宋体" w:cs="宋体"/>
          <w:color w:val="auto"/>
          <w:sz w:val="24"/>
          <w:highlight w:val="none"/>
        </w:rPr>
      </w:pPr>
      <w:r>
        <w:rPr>
          <w:rFonts w:hint="eastAsia" w:ascii="宋体" w:hAnsi="宋体" w:cs="宋体"/>
          <w:color w:val="auto"/>
          <w:sz w:val="24"/>
          <w:highlight w:val="none"/>
        </w:rPr>
        <w:t xml:space="preserve">法定代表人/负责人或代理人：（签字或盖章）</w:t>
      </w:r>
      <w:r/>
    </w:p>
    <w:p>
      <w:pPr>
        <w:ind w:firstLine="200"/>
        <w:jc w:val="left"/>
        <w:spacing w:line="480" w:lineRule="auto"/>
        <w:rPr>
          <w:rFonts w:ascii="宋体" w:hAnsi="宋体" w:cs="宋体"/>
          <w:color w:val="auto"/>
          <w:sz w:val="24"/>
          <w:highlight w:val="none"/>
        </w:rPr>
      </w:pPr>
      <w:r>
        <w:rPr>
          <w:rFonts w:hint="eastAsia" w:ascii="宋体" w:hAnsi="宋体" w:cs="宋体"/>
          <w:color w:val="auto"/>
          <w:sz w:val="24"/>
          <w:highlight w:val="none"/>
        </w:rPr>
        <w:t xml:space="preserve">日期：         年     月   日</w: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rFonts w:ascii="宋体" w:hAnsi="宋体" w:cs="宋体"/>
          <w:b/>
          <w:bCs/>
          <w:color w:val="auto"/>
          <w:sz w:val="24"/>
          <w:highlight w:val="none"/>
        </w:rPr>
      </w:pPr>
      <w:r>
        <w:rPr>
          <w:rFonts w:hint="eastAsia" w:ascii="宋体" w:hAnsi="宋体" w:cs="宋体"/>
          <w:b/>
          <w:bCs/>
          <w:color w:val="auto"/>
          <w:sz w:val="24"/>
          <w:highlight w:val="none"/>
        </w:rPr>
        <w:br w:type="page" w:clear="all"/>
      </w:r>
      <w:r/>
    </w:p>
    <w:p>
      <w:pPr>
        <w:spacing w:line="360" w:lineRule="auto"/>
        <w:rPr>
          <w:rFonts w:ascii="宋体" w:hAnsi="宋体" w:cs="宋体"/>
          <w:b/>
          <w:color w:val="auto"/>
          <w:sz w:val="24"/>
          <w:highlight w:val="none"/>
        </w:rPr>
      </w:pPr>
      <w:r>
        <w:rPr>
          <w:rFonts w:hint="eastAsia" w:ascii="宋体" w:hAnsi="宋体" w:cs="宋体"/>
          <w:b/>
          <w:bCs/>
          <w:color w:val="auto"/>
          <w:sz w:val="24"/>
          <w:highlight w:val="none"/>
        </w:rPr>
        <w:t xml:space="preserve">格式6、</w:t>
      </w:r>
      <w:r>
        <w:rPr>
          <w:rFonts w:hint="eastAsia" w:ascii="宋体" w:hAnsi="宋体" w:cs="宋体"/>
          <w:b/>
          <w:color w:val="auto"/>
          <w:sz w:val="24"/>
          <w:highlight w:val="none"/>
        </w:rPr>
        <w:t xml:space="preserve">企业类似业绩一览表</w:t>
      </w:r>
      <w:r/>
    </w:p>
    <w:p>
      <w:pPr>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企业类似业绩一览表</w:t>
      </w:r>
      <w:r/>
    </w:p>
    <w:tbl>
      <w:tblPr>
        <w:tblStyle w:val="710"/>
        <w:tblW w:w="9756"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6"/>
        <w:gridCol w:w="1298"/>
        <w:gridCol w:w="1296"/>
        <w:gridCol w:w="1702"/>
        <w:gridCol w:w="1604"/>
        <w:gridCol w:w="1020"/>
        <w:gridCol w:w="1311"/>
        <w:gridCol w:w="789"/>
      </w:tblGrid>
      <w:tr>
        <w:trPr/>
        <w:tc>
          <w:tcPr>
            <w:tcW w:w="736"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序号</w:t>
            </w:r>
            <w:r/>
          </w:p>
        </w:tc>
        <w:tc>
          <w:tcPr>
            <w:tcW w:w="129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项目名称</w:t>
            </w:r>
            <w:r/>
          </w:p>
        </w:tc>
        <w:tc>
          <w:tcPr>
            <w:tcW w:w="1296"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项目时间</w:t>
            </w:r>
            <w:r/>
          </w:p>
        </w:tc>
        <w:tc>
          <w:tcPr>
            <w:tcW w:w="1702"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合同金额</w:t>
            </w:r>
            <w:r/>
          </w:p>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（人民币）</w:t>
            </w:r>
            <w:r/>
          </w:p>
        </w:tc>
        <w:tc>
          <w:tcPr>
            <w:tcW w:w="1604" w:type="dxa"/>
            <w:vAlign w:val="center"/>
            <w:textDirection w:val="lrTb"/>
            <w:noWrap w:val="false"/>
          </w:tcPr>
          <w:p>
            <w:pPr>
              <w:jc w:val="center"/>
              <w:spacing w:line="360" w:lineRule="auto"/>
              <w:tabs>
                <w:tab w:val="left" w:pos="6252" w:leader="none"/>
              </w:tabs>
              <w:rPr>
                <w:rFonts w:ascii="宋体" w:hAnsi="宋体" w:cs="宋体"/>
                <w:color w:val="auto"/>
                <w:sz w:val="24"/>
                <w:highlight w:val="none"/>
              </w:rPr>
            </w:pPr>
            <w:r>
              <w:rPr>
                <w:rFonts w:hint="eastAsia" w:ascii="宋体" w:hAnsi="宋体" w:cs="宋体"/>
                <w:color w:val="auto"/>
                <w:sz w:val="24"/>
                <w:highlight w:val="none"/>
              </w:rPr>
              <w:t xml:space="preserve">业主单位</w:t>
            </w:r>
            <w:r/>
          </w:p>
        </w:tc>
        <w:tc>
          <w:tcPr>
            <w:tcW w:w="1020"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联系人</w:t>
            </w:r>
            <w:r/>
          </w:p>
        </w:tc>
        <w:tc>
          <w:tcPr>
            <w:tcW w:w="1311"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联系电话</w:t>
            </w:r>
            <w:r/>
          </w:p>
        </w:tc>
        <w:tc>
          <w:tcPr>
            <w:tcW w:w="78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备注</w:t>
            </w:r>
            <w:r/>
          </w:p>
        </w:tc>
      </w:tr>
      <w:tr>
        <w:trPr/>
        <w:tc>
          <w:tcPr>
            <w:tcW w:w="736"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w:t>
            </w:r>
            <w:r/>
          </w:p>
        </w:tc>
        <w:tc>
          <w:tcPr>
            <w:tcW w:w="1298"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296" w:type="dxa"/>
            <w:vAlign w:val="top"/>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702"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604"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020"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311"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789"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c>
          <w:tcPr>
            <w:tcW w:w="736"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2</w:t>
            </w:r>
            <w:r/>
          </w:p>
        </w:tc>
        <w:tc>
          <w:tcPr>
            <w:tcW w:w="1298"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296" w:type="dxa"/>
            <w:vAlign w:val="top"/>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702"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604"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020"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311"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789"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c>
          <w:tcPr>
            <w:tcW w:w="736"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3</w:t>
            </w:r>
            <w:r/>
          </w:p>
        </w:tc>
        <w:tc>
          <w:tcPr>
            <w:tcW w:w="1298"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296" w:type="dxa"/>
            <w:vAlign w:val="top"/>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702"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604"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020"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311"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789"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c>
          <w:tcPr>
            <w:tcW w:w="736"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4</w:t>
            </w:r>
            <w:r/>
          </w:p>
        </w:tc>
        <w:tc>
          <w:tcPr>
            <w:tcW w:w="1298"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296" w:type="dxa"/>
            <w:vAlign w:val="top"/>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702"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604"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020"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311"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789"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c>
          <w:tcPr>
            <w:tcW w:w="736"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5</w:t>
            </w:r>
            <w:r/>
          </w:p>
        </w:tc>
        <w:tc>
          <w:tcPr>
            <w:tcW w:w="1298"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296" w:type="dxa"/>
            <w:vAlign w:val="top"/>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702"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604"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020"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311"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789"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c>
          <w:tcPr>
            <w:tcW w:w="736"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6</w:t>
            </w:r>
            <w:r/>
          </w:p>
        </w:tc>
        <w:tc>
          <w:tcPr>
            <w:tcW w:w="1298"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296" w:type="dxa"/>
            <w:vAlign w:val="top"/>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702"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604"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020"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311"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789"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c>
          <w:tcPr>
            <w:tcW w:w="736"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298"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296" w:type="dxa"/>
            <w:vAlign w:val="top"/>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702"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604"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020"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311"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789"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c>
          <w:tcPr>
            <w:tcW w:w="736"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298"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296" w:type="dxa"/>
            <w:vAlign w:val="top"/>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702"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604"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020"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311"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789"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c>
          <w:tcPr>
            <w:tcW w:w="736"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298"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296" w:type="dxa"/>
            <w:vAlign w:val="top"/>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702"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604"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020"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311"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789"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r>
    </w:tbl>
    <w:p>
      <w:pPr>
        <w:jc w:val="left"/>
        <w:spacing w:line="360" w:lineRule="auto"/>
        <w:rPr>
          <w:rFonts w:ascii="宋体" w:hAnsi="宋体" w:cs="宋体"/>
          <w:b/>
          <w:color w:val="auto"/>
          <w:sz w:val="24"/>
          <w:highlight w:val="none"/>
        </w:rPr>
      </w:pPr>
      <w:r>
        <w:rPr>
          <w:rFonts w:ascii="宋体" w:hAnsi="宋体" w:cs="宋体"/>
          <w:b/>
          <w:color w:val="auto"/>
          <w:sz w:val="24"/>
          <w:highlight w:val="none"/>
        </w:rPr>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响应单位：（公章）</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法定代表人（负责人）或代理人：（签字或盖章）</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日期：   年   月   日</w:t>
      </w:r>
      <w:r/>
    </w:p>
    <w:p>
      <w:pPr>
        <w:spacing w:before="156" w:after="156" w:line="360" w:lineRule="auto"/>
        <w:rPr>
          <w:rFonts w:ascii="宋体" w:hAnsi="宋体" w:cs="宋体"/>
          <w:b/>
          <w:bCs/>
          <w:color w:val="auto"/>
          <w:sz w:val="24"/>
          <w:highlight w:val="none"/>
          <w:lang w:val="zh-CN"/>
        </w:rPr>
      </w:pPr>
      <w:r>
        <w:rPr>
          <w:rFonts w:ascii="宋体" w:hAnsi="宋体" w:cs="宋体"/>
          <w:b/>
          <w:bCs/>
          <w:color w:val="auto"/>
          <w:sz w:val="24"/>
          <w:highlight w:val="none"/>
          <w:lang w:val="zh-CN"/>
        </w:rPr>
      </w:r>
      <w:r/>
    </w:p>
    <w:p>
      <w:pPr>
        <w:spacing w:before="156" w:after="156" w:line="360" w:lineRule="auto"/>
        <w:rPr>
          <w:rFonts w:ascii="宋体" w:hAnsi="宋体" w:cs="宋体"/>
          <w:b/>
          <w:bCs/>
          <w:color w:val="auto"/>
          <w:sz w:val="24"/>
          <w:highlight w:val="none"/>
          <w:lang w:val="zh-CN"/>
        </w:rPr>
      </w:pPr>
      <w:r>
        <w:rPr>
          <w:rFonts w:ascii="宋体" w:hAnsi="宋体" w:cs="宋体"/>
          <w:b/>
          <w:bCs/>
          <w:color w:val="auto"/>
          <w:sz w:val="24"/>
          <w:highlight w:val="none"/>
          <w:lang w:val="zh-CN"/>
        </w:rPr>
      </w:r>
      <w:r/>
    </w:p>
    <w:p>
      <w:pPr>
        <w:spacing w:before="156" w:after="156" w:line="360" w:lineRule="auto"/>
        <w:rPr>
          <w:rFonts w:ascii="宋体" w:hAnsi="宋体" w:cs="宋体"/>
          <w:b/>
          <w:bCs/>
          <w:color w:val="auto"/>
          <w:sz w:val="24"/>
          <w:highlight w:val="none"/>
          <w:lang w:val="zh-CN"/>
        </w:rPr>
      </w:pPr>
      <w:r>
        <w:rPr>
          <w:rFonts w:ascii="宋体" w:hAnsi="宋体" w:cs="宋体"/>
          <w:b/>
          <w:bCs/>
          <w:color w:val="auto"/>
          <w:sz w:val="24"/>
          <w:highlight w:val="none"/>
          <w:lang w:val="zh-CN"/>
        </w:rPr>
      </w:r>
      <w:r/>
    </w:p>
    <w:p>
      <w:pPr>
        <w:spacing w:before="156" w:after="156" w:line="360" w:lineRule="auto"/>
        <w:rPr>
          <w:rFonts w:ascii="宋体" w:hAnsi="宋体" w:cs="宋体"/>
          <w:b/>
          <w:bCs/>
          <w:color w:val="auto"/>
          <w:sz w:val="24"/>
          <w:highlight w:val="none"/>
          <w:lang w:val="zh-CN"/>
        </w:rPr>
      </w:pPr>
      <w:r>
        <w:rPr>
          <w:rFonts w:ascii="宋体" w:hAnsi="宋体" w:cs="宋体"/>
          <w:b/>
          <w:bCs/>
          <w:color w:val="auto"/>
          <w:sz w:val="24"/>
          <w:highlight w:val="none"/>
          <w:lang w:val="zh-CN"/>
        </w:rPr>
      </w:r>
      <w:r/>
    </w:p>
    <w:p>
      <w:pPr>
        <w:spacing w:before="156" w:after="156" w:line="360" w:lineRule="auto"/>
        <w:rPr>
          <w:rFonts w:ascii="宋体" w:hAnsi="宋体" w:cs="宋体"/>
          <w:b/>
          <w:bCs/>
          <w:color w:val="auto"/>
          <w:sz w:val="24"/>
          <w:highlight w:val="none"/>
          <w:lang w:val="zh-CN"/>
        </w:rPr>
      </w:pPr>
      <w:r>
        <w:rPr>
          <w:rFonts w:ascii="宋体" w:hAnsi="宋体" w:cs="宋体"/>
          <w:b/>
          <w:bCs/>
          <w:color w:val="auto"/>
          <w:sz w:val="24"/>
          <w:highlight w:val="none"/>
          <w:lang w:val="zh-CN"/>
        </w:rPr>
      </w:r>
      <w:r/>
    </w:p>
    <w:p>
      <w:pPr>
        <w:spacing w:before="156" w:after="156" w:line="360" w:lineRule="auto"/>
        <w:rPr>
          <w:rFonts w:ascii="宋体" w:hAnsi="宋体" w:cs="宋体"/>
          <w:b/>
          <w:bCs/>
          <w:color w:val="auto"/>
          <w:sz w:val="24"/>
          <w:highlight w:val="none"/>
          <w:lang w:val="zh-CN"/>
        </w:rPr>
      </w:pPr>
      <w:r>
        <w:rPr>
          <w:rFonts w:ascii="宋体" w:hAnsi="宋体" w:cs="宋体"/>
          <w:b/>
          <w:bCs/>
          <w:color w:val="auto"/>
          <w:sz w:val="24"/>
          <w:highlight w:val="none"/>
          <w:lang w:val="zh-CN"/>
        </w:rPr>
      </w:r>
      <w:r/>
    </w:p>
    <w:p>
      <w:pPr>
        <w:spacing w:before="156" w:after="156" w:line="360" w:lineRule="auto"/>
        <w:rPr>
          <w:rFonts w:ascii="宋体" w:hAnsi="宋体" w:cs="宋体"/>
          <w:b/>
          <w:bCs/>
          <w:color w:val="auto"/>
          <w:sz w:val="24"/>
          <w:highlight w:val="none"/>
          <w:lang w:val="zh-CN"/>
        </w:rPr>
      </w:pPr>
      <w:r>
        <w:rPr>
          <w:rFonts w:ascii="宋体" w:hAnsi="宋体" w:cs="宋体"/>
          <w:b/>
          <w:bCs/>
          <w:color w:val="auto"/>
          <w:sz w:val="24"/>
          <w:highlight w:val="none"/>
          <w:lang w:val="zh-CN"/>
        </w:rPr>
      </w:r>
      <w:r/>
    </w:p>
    <w:p>
      <w:pPr>
        <w:spacing w:before="156" w:after="156" w:line="360" w:lineRule="auto"/>
        <w:rPr>
          <w:rFonts w:ascii="宋体" w:hAnsi="宋体" w:cs="宋体"/>
          <w:b/>
          <w:bCs/>
          <w:color w:val="auto"/>
          <w:sz w:val="24"/>
          <w:highlight w:val="none"/>
          <w:lang w:val="zh-CN"/>
        </w:rPr>
      </w:pPr>
      <w:r>
        <w:rPr>
          <w:rFonts w:ascii="宋体" w:hAnsi="宋体" w:cs="宋体"/>
          <w:b/>
          <w:bCs/>
          <w:color w:val="auto"/>
          <w:sz w:val="24"/>
          <w:highlight w:val="none"/>
          <w:lang w:val="zh-CN"/>
        </w:rPr>
      </w:r>
      <w:r/>
    </w:p>
    <w:p>
      <w:pPr>
        <w:spacing w:before="156" w:after="156" w:line="360" w:lineRule="auto"/>
        <w:rPr>
          <w:rFonts w:ascii="宋体" w:hAnsi="宋体" w:cs="宋体"/>
          <w:b/>
          <w:bCs/>
          <w:color w:val="auto"/>
          <w:sz w:val="24"/>
          <w:highlight w:val="none"/>
          <w:lang w:val="zh-CN"/>
        </w:rPr>
      </w:pPr>
      <w:r>
        <w:rPr>
          <w:rFonts w:ascii="宋体" w:hAnsi="宋体" w:cs="宋体"/>
          <w:b/>
          <w:bCs/>
          <w:color w:val="auto"/>
          <w:sz w:val="24"/>
          <w:highlight w:val="none"/>
          <w:lang w:val="zh-CN"/>
        </w:rPr>
      </w:r>
      <w:r/>
    </w:p>
    <w:p>
      <w:pPr>
        <w:spacing w:before="156" w:after="156"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格式7</w:t>
      </w:r>
      <w:r>
        <w:rPr>
          <w:rFonts w:hint="eastAsia" w:ascii="宋体" w:hAnsi="宋体" w:cs="宋体"/>
          <w:b/>
          <w:bCs/>
          <w:color w:val="auto"/>
          <w:sz w:val="24"/>
          <w:highlight w:val="none"/>
          <w:lang w:val="zh-CN"/>
        </w:rPr>
        <w:t xml:space="preserve">、</w:t>
      </w:r>
      <w:r>
        <w:rPr>
          <w:rFonts w:hint="eastAsia" w:ascii="宋体" w:hAnsi="宋体" w:cs="宋体"/>
          <w:b/>
          <w:bCs/>
          <w:color w:val="auto"/>
          <w:sz w:val="24"/>
          <w:highlight w:val="none"/>
        </w:rPr>
        <w:t xml:space="preserve">服务方案</w:t>
      </w:r>
      <w:r/>
    </w:p>
    <w:p>
      <w:pPr>
        <w:jc w:val="center"/>
        <w:spacing w:before="156" w:after="156"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服务方案</w:t>
      </w:r>
      <w:r/>
    </w:p>
    <w:tbl>
      <w:tblPr>
        <w:tblStyle w:val="710"/>
        <w:tblpPr w:horzAnchor="page" w:tblpX="1412" w:vertAnchor="text" w:tblpY="597" w:leftFromText="180" w:topFromText="0" w:rightFromText="180" w:bottomFromText="0"/>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9638"/>
      </w:tblGrid>
      <w:tr>
        <w:trPr>
          <w:trHeight w:val="1676"/>
        </w:trPr>
        <w:tc>
          <w:tcPr>
            <w:tcBorders>
              <w:top w:val="single" w:color="000000" w:sz="6" w:space="0"/>
              <w:left w:val="single" w:color="000000" w:sz="6" w:space="0"/>
              <w:bottom w:val="single" w:color="000000" w:sz="6" w:space="0"/>
              <w:right w:val="single" w:color="000000" w:sz="6" w:space="0"/>
            </w:tcBorders>
            <w:tcW w:w="9638" w:type="dxa"/>
            <w:vAlign w:val="top"/>
            <w:textDirection w:val="lrTb"/>
            <w:noWrap w:val="false"/>
          </w:tcPr>
          <w:p>
            <w:pPr>
              <w:jc w:val="left"/>
              <w:spacing w:line="360" w:lineRule="auto"/>
              <w:tabs>
                <w:tab w:val="left" w:pos="1320"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提示：</w:t>
            </w:r>
            <w:r/>
          </w:p>
          <w:p>
            <w:pPr>
              <w:ind w:left="360" w:hanging="360"/>
              <w:jc w:val="left"/>
              <w:spacing w:line="360" w:lineRule="auto"/>
              <w:tabs>
                <w:tab w:val="left" w:pos="360"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1.磋商供应商应针对本项目特点编写成交后拟采取的方案。</w:t>
            </w:r>
            <w:r/>
          </w:p>
          <w:p>
            <w:pPr>
              <w:jc w:val="left"/>
              <w:spacing w:line="360" w:lineRule="auto"/>
              <w:rPr>
                <w:rFonts w:ascii="宋体" w:hAnsi="宋体" w:cs="宋体"/>
                <w:color w:val="auto"/>
                <w:sz w:val="24"/>
                <w:highlight w:val="none"/>
              </w:rPr>
            </w:pPr>
            <w:r>
              <w:rPr>
                <w:rFonts w:hint="eastAsia" w:ascii="宋体" w:hAnsi="宋体" w:cs="宋体"/>
                <w:color w:val="auto"/>
                <w:sz w:val="24"/>
                <w:highlight w:val="none"/>
                <w:lang w:val="zh-CN"/>
              </w:rPr>
              <w:t xml:space="preserve">2</w:t>
            </w:r>
            <w:r>
              <w:rPr>
                <w:rFonts w:hint="eastAsia" w:ascii="宋体" w:hAnsi="宋体" w:cs="宋体"/>
                <w:color w:val="auto"/>
                <w:sz w:val="24"/>
                <w:highlight w:val="none"/>
              </w:rPr>
              <w:t xml:space="preserve">.</w:t>
            </w:r>
            <w:r>
              <w:rPr>
                <w:rFonts w:hint="eastAsia" w:ascii="宋体" w:hAnsi="宋体" w:cs="宋体"/>
                <w:color w:val="auto"/>
                <w:sz w:val="24"/>
                <w:highlight w:val="none"/>
                <w:lang w:val="zh-CN"/>
              </w:rPr>
              <w:t xml:space="preserve">磋商供应商可根据自身情况编写，本页不够可另加页附后。</w:t>
            </w:r>
            <w:r/>
          </w:p>
        </w:tc>
      </w:tr>
      <w:tr>
        <w:trPr>
          <w:trHeight w:val="9990"/>
        </w:trPr>
        <w:tc>
          <w:tcPr>
            <w:tcBorders>
              <w:top w:val="single" w:color="000000" w:sz="6" w:space="0"/>
              <w:left w:val="single" w:color="000000" w:sz="6" w:space="0"/>
              <w:bottom w:val="single" w:color="000000" w:sz="6" w:space="0"/>
              <w:right w:val="single" w:color="000000" w:sz="6" w:space="0"/>
            </w:tcBorders>
            <w:tcW w:w="9638" w:type="dxa"/>
            <w:vAlign w:val="top"/>
            <w:textDirection w:val="lrTb"/>
            <w:noWrap w:val="false"/>
          </w:tcPr>
          <w:p>
            <w:pPr>
              <w:jc w:val="left"/>
              <w:spacing w:line="360" w:lineRule="auto"/>
              <w:tabs>
                <w:tab w:val="left" w:pos="1320" w:leader="none"/>
              </w:tabs>
              <w:rPr>
                <w:rFonts w:ascii="宋体" w:hAnsi="宋体" w:cs="宋体"/>
                <w:color w:val="auto"/>
                <w:sz w:val="24"/>
                <w:highlight w:val="none"/>
              </w:rPr>
            </w:pPr>
            <w:r>
              <w:rPr>
                <w:rFonts w:ascii="宋体" w:hAnsi="宋体" w:cs="宋体"/>
                <w:color w:val="auto"/>
                <w:sz w:val="24"/>
                <w:highlight w:val="none"/>
              </w:rPr>
            </w:r>
            <w:r/>
          </w:p>
          <w:p>
            <w:pPr>
              <w:jc w:val="left"/>
              <w:spacing w:line="360" w:lineRule="auto"/>
              <w:tabs>
                <w:tab w:val="left" w:pos="1320" w:leader="none"/>
              </w:tabs>
              <w:rPr>
                <w:rFonts w:ascii="宋体" w:hAnsi="宋体" w:cs="宋体"/>
                <w:color w:val="auto"/>
                <w:sz w:val="24"/>
                <w:highlight w:val="none"/>
              </w:rPr>
            </w:pPr>
            <w:r>
              <w:rPr>
                <w:rFonts w:ascii="宋体" w:hAnsi="宋体" w:cs="宋体"/>
                <w:color w:val="auto"/>
                <w:sz w:val="24"/>
                <w:highlight w:val="none"/>
              </w:rPr>
            </w:r>
            <w:r/>
          </w:p>
          <w:p>
            <w:pPr>
              <w:jc w:val="left"/>
              <w:spacing w:line="360" w:lineRule="auto"/>
              <w:tabs>
                <w:tab w:val="left" w:pos="1320" w:leader="none"/>
              </w:tabs>
              <w:rPr>
                <w:rFonts w:ascii="宋体" w:hAnsi="宋体" w:cs="宋体"/>
                <w:color w:val="auto"/>
                <w:sz w:val="24"/>
                <w:highlight w:val="none"/>
              </w:rPr>
            </w:pPr>
            <w:r>
              <w:rPr>
                <w:rFonts w:ascii="宋体" w:hAnsi="宋体" w:cs="宋体"/>
                <w:color w:val="auto"/>
                <w:sz w:val="24"/>
                <w:highlight w:val="none"/>
              </w:rPr>
            </w:r>
            <w:r/>
          </w:p>
          <w:p>
            <w:pPr>
              <w:jc w:val="left"/>
              <w:spacing w:line="360" w:lineRule="auto"/>
              <w:tabs>
                <w:tab w:val="left" w:pos="1320" w:leader="none"/>
              </w:tabs>
              <w:rPr>
                <w:rFonts w:ascii="宋体" w:hAnsi="宋体" w:cs="宋体"/>
                <w:color w:val="auto"/>
                <w:sz w:val="24"/>
                <w:highlight w:val="none"/>
              </w:rPr>
            </w:pPr>
            <w:r>
              <w:rPr>
                <w:rFonts w:ascii="宋体" w:hAnsi="宋体" w:cs="宋体"/>
                <w:color w:val="auto"/>
                <w:sz w:val="24"/>
                <w:highlight w:val="none"/>
              </w:rPr>
            </w:r>
            <w:r/>
          </w:p>
          <w:p>
            <w:pPr>
              <w:jc w:val="left"/>
              <w:spacing w:line="360" w:lineRule="auto"/>
              <w:tabs>
                <w:tab w:val="left" w:pos="1320" w:leader="none"/>
              </w:tabs>
              <w:rPr>
                <w:rFonts w:ascii="宋体" w:hAnsi="宋体" w:cs="宋体"/>
                <w:color w:val="auto"/>
                <w:sz w:val="24"/>
                <w:highlight w:val="none"/>
              </w:rPr>
            </w:pPr>
            <w:r>
              <w:rPr>
                <w:rFonts w:ascii="宋体" w:hAnsi="宋体" w:cs="宋体"/>
                <w:color w:val="auto"/>
                <w:sz w:val="24"/>
                <w:highlight w:val="none"/>
              </w:rPr>
            </w:r>
            <w:r/>
          </w:p>
          <w:p>
            <w:pPr>
              <w:jc w:val="left"/>
              <w:spacing w:line="360" w:lineRule="auto"/>
              <w:tabs>
                <w:tab w:val="left" w:pos="1320" w:leader="none"/>
              </w:tabs>
              <w:rPr>
                <w:rFonts w:ascii="宋体" w:hAnsi="宋体" w:cs="宋体"/>
                <w:color w:val="auto"/>
                <w:sz w:val="24"/>
                <w:highlight w:val="none"/>
              </w:rPr>
            </w:pPr>
            <w:r>
              <w:rPr>
                <w:rFonts w:ascii="宋体" w:hAnsi="宋体" w:cs="宋体"/>
                <w:color w:val="auto"/>
                <w:sz w:val="24"/>
                <w:highlight w:val="none"/>
              </w:rPr>
            </w:r>
            <w:r/>
          </w:p>
          <w:p>
            <w:pPr>
              <w:jc w:val="left"/>
              <w:spacing w:line="360" w:lineRule="auto"/>
              <w:tabs>
                <w:tab w:val="left" w:pos="1320" w:leader="none"/>
              </w:tabs>
              <w:rPr>
                <w:rFonts w:ascii="宋体" w:hAnsi="宋体" w:cs="宋体"/>
                <w:color w:val="auto"/>
                <w:sz w:val="24"/>
                <w:highlight w:val="none"/>
              </w:rPr>
            </w:pPr>
            <w:r>
              <w:rPr>
                <w:rFonts w:ascii="宋体" w:hAnsi="宋体" w:cs="宋体"/>
                <w:color w:val="auto"/>
                <w:sz w:val="24"/>
                <w:highlight w:val="none"/>
              </w:rPr>
            </w:r>
            <w:r/>
          </w:p>
          <w:p>
            <w:pPr>
              <w:jc w:val="left"/>
              <w:spacing w:line="360" w:lineRule="auto"/>
              <w:tabs>
                <w:tab w:val="left" w:pos="1320" w:leader="none"/>
              </w:tabs>
              <w:rPr>
                <w:rFonts w:ascii="宋体" w:hAnsi="宋体" w:cs="宋体"/>
                <w:color w:val="auto"/>
                <w:sz w:val="24"/>
                <w:highlight w:val="none"/>
              </w:rPr>
            </w:pPr>
            <w:r>
              <w:rPr>
                <w:rFonts w:ascii="宋体" w:hAnsi="宋体" w:cs="宋体"/>
                <w:color w:val="auto"/>
                <w:sz w:val="24"/>
                <w:highlight w:val="none"/>
              </w:rPr>
            </w:r>
            <w:r/>
          </w:p>
          <w:p>
            <w:pPr>
              <w:jc w:val="left"/>
              <w:spacing w:line="360" w:lineRule="auto"/>
              <w:tabs>
                <w:tab w:val="left" w:pos="1320" w:leader="none"/>
              </w:tabs>
              <w:rPr>
                <w:rFonts w:ascii="宋体" w:hAnsi="宋体" w:cs="宋体"/>
                <w:color w:val="auto"/>
                <w:sz w:val="24"/>
                <w:highlight w:val="none"/>
              </w:rPr>
            </w:pPr>
            <w:r>
              <w:rPr>
                <w:rFonts w:ascii="宋体" w:hAnsi="宋体" w:cs="宋体"/>
                <w:color w:val="auto"/>
                <w:sz w:val="24"/>
                <w:highlight w:val="none"/>
              </w:rPr>
            </w:r>
            <w:r/>
          </w:p>
          <w:p>
            <w:pPr>
              <w:jc w:val="left"/>
              <w:spacing w:line="360" w:lineRule="auto"/>
              <w:tabs>
                <w:tab w:val="left" w:pos="1320" w:leader="none"/>
              </w:tabs>
              <w:rPr>
                <w:rFonts w:ascii="宋体" w:hAnsi="宋体" w:cs="宋体"/>
                <w:color w:val="auto"/>
                <w:sz w:val="24"/>
                <w:highlight w:val="none"/>
              </w:rPr>
            </w:pPr>
            <w:r>
              <w:rPr>
                <w:rFonts w:ascii="宋体" w:hAnsi="宋体" w:cs="宋体"/>
                <w:color w:val="auto"/>
                <w:sz w:val="24"/>
                <w:highlight w:val="none"/>
              </w:rPr>
            </w:r>
            <w:r/>
          </w:p>
          <w:p>
            <w:pPr>
              <w:jc w:val="left"/>
              <w:spacing w:line="360" w:lineRule="auto"/>
              <w:tabs>
                <w:tab w:val="left" w:pos="1320" w:leader="none"/>
              </w:tabs>
              <w:rPr>
                <w:rFonts w:ascii="宋体" w:hAnsi="宋体" w:cs="宋体"/>
                <w:color w:val="auto"/>
                <w:sz w:val="24"/>
                <w:highlight w:val="none"/>
              </w:rPr>
            </w:pPr>
            <w:r>
              <w:rPr>
                <w:rFonts w:ascii="宋体" w:hAnsi="宋体" w:cs="宋体"/>
                <w:color w:val="auto"/>
                <w:sz w:val="24"/>
                <w:highlight w:val="none"/>
              </w:rPr>
            </w:r>
            <w:r/>
          </w:p>
          <w:p>
            <w:pPr>
              <w:jc w:val="left"/>
              <w:spacing w:line="360" w:lineRule="auto"/>
              <w:tabs>
                <w:tab w:val="left" w:pos="1320" w:leader="none"/>
              </w:tabs>
              <w:rPr>
                <w:rFonts w:ascii="宋体" w:hAnsi="宋体" w:cs="宋体"/>
                <w:color w:val="auto"/>
                <w:sz w:val="24"/>
                <w:highlight w:val="none"/>
              </w:rPr>
            </w:pPr>
            <w:r>
              <w:rPr>
                <w:rFonts w:ascii="宋体" w:hAnsi="宋体" w:cs="宋体"/>
                <w:color w:val="auto"/>
                <w:sz w:val="24"/>
                <w:highlight w:val="none"/>
              </w:rPr>
            </w:r>
            <w:r/>
          </w:p>
          <w:p>
            <w:pPr>
              <w:jc w:val="left"/>
              <w:spacing w:line="360" w:lineRule="auto"/>
              <w:tabs>
                <w:tab w:val="left" w:pos="1320" w:leader="none"/>
              </w:tabs>
              <w:rPr>
                <w:rFonts w:ascii="宋体" w:hAnsi="宋体" w:cs="宋体"/>
                <w:color w:val="auto"/>
                <w:sz w:val="24"/>
                <w:highlight w:val="none"/>
              </w:rPr>
            </w:pPr>
            <w:r>
              <w:rPr>
                <w:rFonts w:ascii="宋体" w:hAnsi="宋体" w:cs="宋体"/>
                <w:color w:val="auto"/>
                <w:sz w:val="24"/>
                <w:highlight w:val="none"/>
              </w:rPr>
            </w:r>
            <w:r/>
          </w:p>
          <w:p>
            <w:pPr>
              <w:jc w:val="left"/>
              <w:spacing w:line="360" w:lineRule="auto"/>
              <w:tabs>
                <w:tab w:val="left" w:pos="1320" w:leader="none"/>
              </w:tabs>
              <w:rPr>
                <w:rFonts w:ascii="宋体" w:hAnsi="宋体" w:cs="宋体"/>
                <w:color w:val="auto"/>
                <w:sz w:val="24"/>
                <w:highlight w:val="none"/>
              </w:rPr>
            </w:pPr>
            <w:r>
              <w:rPr>
                <w:rFonts w:ascii="宋体" w:hAnsi="宋体" w:cs="宋体"/>
                <w:color w:val="auto"/>
                <w:sz w:val="24"/>
                <w:highlight w:val="none"/>
              </w:rPr>
            </w:r>
            <w:r/>
          </w:p>
          <w:p>
            <w:pPr>
              <w:jc w:val="left"/>
              <w:spacing w:line="360" w:lineRule="auto"/>
              <w:tabs>
                <w:tab w:val="left" w:pos="1320" w:leader="none"/>
              </w:tabs>
              <w:rPr>
                <w:rFonts w:ascii="宋体" w:hAnsi="宋体" w:cs="宋体"/>
                <w:color w:val="auto"/>
                <w:sz w:val="24"/>
                <w:highlight w:val="none"/>
              </w:rPr>
            </w:pPr>
            <w:r>
              <w:rPr>
                <w:rFonts w:ascii="宋体" w:hAnsi="宋体" w:cs="宋体"/>
                <w:color w:val="auto"/>
                <w:sz w:val="24"/>
                <w:highlight w:val="none"/>
              </w:rPr>
            </w:r>
            <w:r/>
          </w:p>
          <w:p>
            <w:pPr>
              <w:jc w:val="left"/>
              <w:spacing w:line="360" w:lineRule="auto"/>
              <w:tabs>
                <w:tab w:val="left" w:pos="1320" w:leader="none"/>
              </w:tabs>
              <w:rPr>
                <w:rFonts w:ascii="宋体" w:hAnsi="宋体" w:cs="宋体"/>
                <w:color w:val="auto"/>
                <w:sz w:val="24"/>
                <w:highlight w:val="none"/>
              </w:rPr>
            </w:pPr>
            <w:r>
              <w:rPr>
                <w:rFonts w:ascii="宋体" w:hAnsi="宋体" w:cs="宋体"/>
                <w:color w:val="auto"/>
                <w:sz w:val="24"/>
                <w:highlight w:val="none"/>
              </w:rPr>
            </w:r>
            <w:r/>
          </w:p>
          <w:p>
            <w:pPr>
              <w:jc w:val="left"/>
              <w:spacing w:line="360" w:lineRule="auto"/>
              <w:tabs>
                <w:tab w:val="left" w:pos="1320" w:leader="none"/>
              </w:tabs>
              <w:rPr>
                <w:rFonts w:ascii="宋体" w:hAnsi="宋体" w:cs="宋体"/>
                <w:color w:val="auto"/>
                <w:sz w:val="24"/>
                <w:highlight w:val="none"/>
              </w:rPr>
            </w:pPr>
            <w:r>
              <w:rPr>
                <w:rFonts w:ascii="宋体" w:hAnsi="宋体" w:cs="宋体"/>
                <w:color w:val="auto"/>
                <w:sz w:val="24"/>
                <w:highlight w:val="none"/>
              </w:rPr>
            </w:r>
            <w:r/>
          </w:p>
          <w:p>
            <w:pPr>
              <w:ind w:firstLine="210"/>
              <w:jc w:val="left"/>
              <w:spacing w:line="360" w:lineRule="auto"/>
              <w:tabs>
                <w:tab w:val="left" w:pos="1320"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单位名称（盖章）：</w:t>
            </w:r>
            <w:r/>
          </w:p>
          <w:p>
            <w:pPr>
              <w:ind w:firstLine="210"/>
              <w:jc w:val="left"/>
              <w:spacing w:line="360" w:lineRule="auto"/>
              <w:tabs>
                <w:tab w:val="left" w:pos="1320" w:leader="none"/>
              </w:tabs>
              <w:rPr>
                <w:rFonts w:ascii="宋体" w:hAnsi="宋体" w:cs="宋体"/>
                <w:color w:val="auto"/>
                <w:sz w:val="24"/>
                <w:highlight w:val="none"/>
                <w:lang w:val="zh-CN"/>
              </w:rPr>
            </w:pPr>
            <w:r>
              <w:rPr>
                <w:rFonts w:ascii="宋体" w:hAnsi="宋体" w:cs="宋体"/>
                <w:color w:val="auto"/>
                <w:sz w:val="24"/>
                <w:highlight w:val="none"/>
                <w:lang w:val="zh-CN"/>
              </w:rPr>
            </w:r>
            <w:r/>
          </w:p>
          <w:p>
            <w:pPr>
              <w:ind w:firstLine="210"/>
              <w:jc w:val="left"/>
              <w:spacing w:line="360" w:lineRule="auto"/>
              <w:tabs>
                <w:tab w:val="left" w:pos="1320" w:leader="none"/>
              </w:tabs>
              <w:rPr>
                <w:rFonts w:ascii="宋体" w:hAnsi="宋体" w:cs="宋体"/>
                <w:color w:val="auto"/>
                <w:sz w:val="24"/>
                <w:highlight w:val="none"/>
                <w:lang w:val="zh-CN"/>
              </w:rPr>
            </w:pPr>
            <w:r>
              <w:rPr>
                <w:rFonts w:ascii="宋体" w:hAnsi="宋体" w:cs="宋体"/>
                <w:color w:val="auto"/>
                <w:sz w:val="24"/>
                <w:highlight w:val="none"/>
                <w:lang w:val="zh-CN"/>
              </w:rPr>
            </w:r>
            <w:r/>
          </w:p>
          <w:p>
            <w:pPr>
              <w:ind w:firstLine="210"/>
              <w:jc w:val="left"/>
              <w:spacing w:line="360" w:lineRule="auto"/>
              <w:tabs>
                <w:tab w:val="left" w:pos="1320" w:leader="none"/>
              </w:tabs>
              <w:rPr>
                <w:rFonts w:ascii="宋体" w:hAnsi="宋体" w:cs="宋体"/>
                <w:color w:val="auto"/>
                <w:sz w:val="24"/>
                <w:highlight w:val="none"/>
                <w:lang w:val="zh-CN"/>
              </w:rPr>
            </w:pPr>
            <w:r>
              <w:rPr>
                <w:rFonts w:ascii="宋体" w:hAnsi="宋体" w:cs="宋体"/>
                <w:color w:val="auto"/>
                <w:sz w:val="24"/>
                <w:highlight w:val="none"/>
                <w:lang w:val="zh-CN"/>
              </w:rPr>
            </w:r>
            <w:r/>
          </w:p>
          <w:p>
            <w:pPr>
              <w:ind w:firstLine="210"/>
              <w:jc w:val="left"/>
              <w:spacing w:line="360" w:lineRule="auto"/>
              <w:tabs>
                <w:tab w:val="left" w:pos="1320" w:leader="none"/>
              </w:tabs>
              <w:rPr>
                <w:rFonts w:ascii="宋体" w:hAnsi="宋体" w:cs="宋体"/>
                <w:color w:val="auto"/>
                <w:sz w:val="24"/>
                <w:highlight w:val="none"/>
              </w:rPr>
            </w:pPr>
            <w:r>
              <w:rPr>
                <w:rFonts w:ascii="宋体" w:hAnsi="宋体" w:cs="宋体"/>
                <w:color w:val="auto"/>
                <w:sz w:val="24"/>
                <w:highlight w:val="none"/>
              </w:rPr>
            </w:r>
            <w:r/>
          </w:p>
        </w:tc>
      </w:tr>
    </w:tbl>
    <w:p>
      <w:pPr>
        <w:jc w:val="left"/>
        <w:spacing w:line="360" w:lineRule="auto"/>
        <w:rPr>
          <w:rFonts w:ascii="宋体" w:hAnsi="宋体" w:cs="宋体"/>
          <w:b/>
          <w:bCs/>
          <w:color w:val="auto"/>
          <w:sz w:val="24"/>
          <w:highlight w:val="none"/>
        </w:rPr>
      </w:pPr>
      <w:r>
        <w:rPr>
          <w:rFonts w:ascii="宋体" w:hAnsi="宋体" w:cs="宋体"/>
          <w:b/>
          <w:bCs/>
          <w:color w:val="auto"/>
          <w:sz w:val="24"/>
          <w:highlight w:val="none"/>
        </w:rPr>
      </w:r>
      <w:r/>
    </w:p>
    <w:p>
      <w:pPr>
        <w:spacing w:line="360" w:lineRule="auto"/>
        <w:rPr>
          <w:rFonts w:ascii="宋体" w:hAnsi="宋体" w:cs="宋体"/>
          <w:color w:val="auto"/>
          <w:sz w:val="24"/>
          <w:highlight w:val="none"/>
          <w:lang w:val="zh-CN"/>
        </w:rPr>
      </w:pPr>
      <w:r>
        <w:rPr>
          <w:rFonts w:hint="eastAsia" w:ascii="宋体" w:hAnsi="宋体" w:cs="宋体"/>
          <w:b/>
          <w:bCs/>
          <w:color w:val="auto"/>
          <w:sz w:val="24"/>
          <w:highlight w:val="none"/>
        </w:rPr>
        <w:t xml:space="preserve">格式8、</w:t>
      </w:r>
      <w:r>
        <w:rPr>
          <w:rFonts w:hint="eastAsia" w:ascii="宋体" w:hAnsi="宋体" w:cs="宋体"/>
          <w:b/>
          <w:color w:val="auto"/>
          <w:sz w:val="24"/>
          <w:highlight w:val="none"/>
        </w:rPr>
        <w:t xml:space="preserve">关于资格文件的声明函</w:t>
      </w:r>
      <w:r/>
    </w:p>
    <w:p>
      <w:pPr>
        <w:jc w:val="left"/>
        <w:spacing w:line="360" w:lineRule="auto"/>
        <w:rPr>
          <w:rFonts w:ascii="宋体" w:hAnsi="宋体" w:cs="宋体"/>
          <w:color w:val="auto"/>
          <w:sz w:val="24"/>
          <w:highlight w:val="none"/>
        </w:rPr>
      </w:pPr>
      <w:r>
        <w:rPr>
          <w:rFonts w:ascii="宋体" w:hAnsi="宋体" w:cs="宋体"/>
          <w:color w:val="auto"/>
          <w:sz w:val="24"/>
          <w:highlight w:val="none"/>
        </w:rPr>
      </w:r>
      <w:r/>
    </w:p>
    <w:p>
      <w:pPr>
        <w:jc w:val="left"/>
        <w:spacing w:line="360" w:lineRule="auto"/>
        <w:rPr>
          <w:rFonts w:ascii="宋体" w:hAnsi="宋体" w:cs="宋体"/>
          <w:color w:val="auto"/>
          <w:sz w:val="24"/>
          <w:highlight w:val="none"/>
        </w:rPr>
      </w:pPr>
      <w:r>
        <w:rPr>
          <w:rFonts w:ascii="宋体" w:hAnsi="宋体" w:cs="宋体"/>
          <w:color w:val="auto"/>
          <w:sz w:val="24"/>
          <w:highlight w:val="none"/>
        </w:rPr>
      </w:r>
      <w:r/>
    </w:p>
    <w:p>
      <w:pPr>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关于资格文件的声明函</w:t>
      </w:r>
      <w:r/>
    </w:p>
    <w:p>
      <w:pPr>
        <w:jc w:val="left"/>
        <w:spacing w:line="360" w:lineRule="auto"/>
        <w:rPr>
          <w:rFonts w:ascii="宋体" w:hAnsi="宋体" w:cs="宋体"/>
          <w:color w:val="auto"/>
          <w:sz w:val="24"/>
          <w:highlight w:val="none"/>
        </w:rPr>
      </w:pPr>
      <w:r>
        <w:rPr>
          <w:rFonts w:ascii="宋体" w:hAnsi="宋体" w:cs="宋体"/>
          <w:color w:val="auto"/>
          <w:sz w:val="24"/>
          <w:highlight w:val="none"/>
        </w:rPr>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left="315" w:firstLine="72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本公司愿就由贵公司组织实施的编号为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号的磋商采购活动进行响应。本公司所提交的响应文件中所有关于响应文件、证明和陈述均是真实的、准确的、有效的。若与真实情况不符，本公司愿意承担由此而产生的一切后果。</w:t>
      </w:r>
      <w:r/>
    </w:p>
    <w:p>
      <w:pPr>
        <w:ind w:firstLine="480"/>
        <w:jc w:val="left"/>
        <w:spacing w:line="360" w:lineRule="auto"/>
        <w:rPr>
          <w:rFonts w:ascii="宋体" w:hAnsi="宋体" w:cs="宋体"/>
          <w:color w:val="auto"/>
          <w:sz w:val="24"/>
          <w:highlight w:val="none"/>
        </w:rPr>
      </w:pPr>
      <w:r>
        <w:rPr>
          <w:rFonts w:ascii="宋体" w:hAnsi="宋体" w:cs="宋体"/>
          <w:color w:val="auto"/>
          <w:sz w:val="24"/>
          <w:highlight w:val="none"/>
        </w:rPr>
      </w:r>
      <w:r/>
    </w:p>
    <w:p>
      <w:pPr>
        <w:ind w:firstLine="480"/>
        <w:jc w:val="left"/>
        <w:spacing w:line="360" w:lineRule="auto"/>
        <w:rPr>
          <w:rFonts w:ascii="宋体" w:hAnsi="宋体" w:cs="宋体"/>
          <w:color w:val="auto"/>
          <w:sz w:val="24"/>
          <w:highlight w:val="none"/>
        </w:rPr>
      </w:pPr>
      <w:r>
        <w:rPr>
          <w:rFonts w:ascii="宋体" w:hAnsi="宋体" w:cs="宋体"/>
          <w:color w:val="auto"/>
          <w:sz w:val="24"/>
          <w:highlight w:val="none"/>
        </w:rPr>
      </w:r>
      <w:r/>
    </w:p>
    <w:p>
      <w:pPr>
        <w:ind w:firstLine="480"/>
        <w:jc w:val="left"/>
        <w:spacing w:line="360" w:lineRule="auto"/>
        <w:rPr>
          <w:rFonts w:ascii="宋体" w:hAnsi="宋体" w:cs="宋体"/>
          <w:color w:val="auto"/>
          <w:sz w:val="24"/>
          <w:highlight w:val="none"/>
        </w:rPr>
      </w:pPr>
      <w:r>
        <w:rPr>
          <w:rFonts w:ascii="宋体" w:hAnsi="宋体" w:cs="宋体"/>
          <w:color w:val="auto"/>
          <w:sz w:val="24"/>
          <w:highlight w:val="none"/>
        </w:rPr>
      </w:r>
      <w:r/>
    </w:p>
    <w:p>
      <w:pPr>
        <w:ind w:firstLine="480"/>
        <w:jc w:val="left"/>
        <w:spacing w:line="360" w:lineRule="auto"/>
        <w:rPr>
          <w:rFonts w:ascii="宋体" w:hAnsi="宋体" w:cs="宋体"/>
          <w:color w:val="auto"/>
          <w:sz w:val="24"/>
          <w:highlight w:val="none"/>
        </w:rPr>
      </w:pPr>
      <w:r>
        <w:rPr>
          <w:rFonts w:ascii="宋体" w:hAnsi="宋体" w:cs="宋体"/>
          <w:color w:val="auto"/>
          <w:sz w:val="24"/>
          <w:highlight w:val="none"/>
        </w:rPr>
      </w:r>
      <w:r/>
    </w:p>
    <w:p>
      <w:pPr>
        <w:jc w:val="right"/>
        <w:spacing w:line="360" w:lineRule="auto"/>
        <w:rPr>
          <w:rFonts w:ascii="宋体" w:hAnsi="宋体" w:cs="宋体"/>
          <w:color w:val="auto"/>
          <w:sz w:val="24"/>
          <w:highlight w:val="none"/>
        </w:rPr>
      </w:pPr>
      <w:r>
        <w:rPr>
          <w:rFonts w:hint="eastAsia" w:ascii="宋体" w:hAnsi="宋体" w:cs="宋体"/>
          <w:color w:val="auto"/>
          <w:sz w:val="24"/>
          <w:highlight w:val="none"/>
        </w:rPr>
        <w:t xml:space="preserve">（响应单位）法定代表人（负责人）：（签字或盖章）</w:t>
      </w:r>
      <w:r/>
    </w:p>
    <w:p>
      <w:pPr>
        <w:ind w:firstLine="480"/>
        <w:jc w:val="right"/>
        <w:spacing w:line="360" w:lineRule="auto"/>
        <w:rPr>
          <w:rFonts w:ascii="宋体" w:hAnsi="宋体" w:cs="宋体"/>
          <w:color w:val="auto"/>
          <w:sz w:val="24"/>
          <w:highlight w:val="none"/>
        </w:rPr>
      </w:pPr>
      <w:r>
        <w:rPr>
          <w:rFonts w:hint="eastAsia" w:ascii="宋体" w:hAnsi="宋体" w:cs="宋体"/>
          <w:color w:val="auto"/>
          <w:sz w:val="24"/>
          <w:highlight w:val="none"/>
        </w:rPr>
        <w:t xml:space="preserve">（响应单位）公章：</w:t>
      </w:r>
      <w:r/>
    </w:p>
    <w:p>
      <w:pPr>
        <w:ind w:firstLine="3120"/>
        <w:jc w:val="left"/>
        <w:spacing w:line="360" w:lineRule="auto"/>
        <w:rPr>
          <w:rFonts w:ascii="宋体" w:hAnsi="宋体" w:cs="宋体"/>
          <w:color w:val="auto"/>
          <w:sz w:val="24"/>
          <w:highlight w:val="none"/>
        </w:rPr>
      </w:pPr>
      <w:r>
        <w:rPr>
          <w:rFonts w:ascii="宋体" w:hAnsi="宋体" w:cs="宋体"/>
          <w:color w:val="auto"/>
          <w:sz w:val="24"/>
          <w:highlight w:val="none"/>
        </w:rPr>
      </w:r>
      <w:r/>
    </w:p>
    <w:p>
      <w:pPr>
        <w:ind w:firstLine="3120"/>
        <w:jc w:val="left"/>
        <w:spacing w:line="360" w:lineRule="auto"/>
        <w:rPr>
          <w:rFonts w:ascii="宋体" w:hAnsi="宋体" w:cs="宋体"/>
          <w:color w:val="auto"/>
          <w:sz w:val="24"/>
          <w:highlight w:val="none"/>
        </w:rPr>
      </w:pPr>
      <w:r>
        <w:rPr>
          <w:rFonts w:ascii="宋体" w:hAnsi="宋体" w:cs="宋体"/>
          <w:color w:val="auto"/>
          <w:sz w:val="24"/>
          <w:highlight w:val="none"/>
        </w:rPr>
      </w:r>
      <w:r/>
    </w:p>
    <w:p>
      <w:pPr>
        <w:ind w:firstLine="576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年    月    日</w:t>
      </w:r>
      <w:r/>
    </w:p>
    <w:p>
      <w:pPr>
        <w:ind w:firstLine="480"/>
        <w:jc w:val="left"/>
        <w:spacing w:line="360" w:lineRule="auto"/>
        <w:rPr>
          <w:rFonts w:ascii="宋体" w:hAnsi="宋体" w:cs="宋体"/>
          <w:color w:val="auto"/>
          <w:sz w:val="24"/>
          <w:highlight w:val="none"/>
        </w:rPr>
      </w:pPr>
      <w:r>
        <w:rPr>
          <w:rFonts w:ascii="宋体" w:hAnsi="宋体" w:cs="宋体"/>
          <w:color w:val="auto"/>
          <w:sz w:val="24"/>
          <w:highlight w:val="none"/>
        </w:rPr>
      </w:r>
      <w:r/>
    </w:p>
    <w:p>
      <w:pPr>
        <w:ind w:firstLine="480"/>
        <w:jc w:val="left"/>
        <w:spacing w:line="360" w:lineRule="auto"/>
        <w:rPr>
          <w:rFonts w:ascii="宋体" w:hAnsi="宋体" w:cs="宋体"/>
          <w:color w:val="auto"/>
          <w:sz w:val="24"/>
          <w:highlight w:val="none"/>
        </w:rPr>
      </w:pPr>
      <w:r>
        <w:rPr>
          <w:rFonts w:ascii="宋体" w:hAnsi="宋体" w:cs="宋体"/>
          <w:color w:val="auto"/>
          <w:sz w:val="24"/>
          <w:highlight w:val="none"/>
        </w:rPr>
      </w:r>
      <w:r/>
    </w:p>
    <w:p>
      <w:pPr>
        <w:ind w:firstLine="480"/>
        <w:jc w:val="left"/>
        <w:spacing w:line="360" w:lineRule="auto"/>
        <w:rPr>
          <w:rFonts w:ascii="宋体" w:hAnsi="宋体" w:cs="宋体"/>
          <w:color w:val="auto"/>
          <w:sz w:val="24"/>
          <w:highlight w:val="none"/>
        </w:rPr>
      </w:pPr>
      <w:r>
        <w:rPr>
          <w:rFonts w:ascii="宋体" w:hAnsi="宋体" w:cs="宋体"/>
          <w:color w:val="auto"/>
          <w:sz w:val="24"/>
          <w:highlight w:val="none"/>
        </w:rPr>
      </w:r>
      <w:r/>
    </w:p>
    <w:p>
      <w:pPr>
        <w:ind w:firstLine="480"/>
        <w:jc w:val="left"/>
        <w:spacing w:line="360" w:lineRule="auto"/>
        <w:rPr>
          <w:rFonts w:ascii="宋体" w:hAnsi="宋体" w:cs="宋体"/>
          <w:color w:val="auto"/>
          <w:sz w:val="24"/>
          <w:highlight w:val="none"/>
        </w:rPr>
      </w:pPr>
      <w:r>
        <w:rPr>
          <w:rFonts w:ascii="宋体" w:hAnsi="宋体" w:cs="宋体"/>
          <w:color w:val="auto"/>
          <w:sz w:val="24"/>
          <w:highlight w:val="none"/>
        </w:rPr>
      </w:r>
      <w:r/>
    </w:p>
    <w:p>
      <w:pPr>
        <w:ind w:firstLine="480"/>
        <w:jc w:val="left"/>
        <w:spacing w:line="360" w:lineRule="auto"/>
        <w:rPr>
          <w:rFonts w:ascii="宋体" w:hAnsi="宋体" w:cs="宋体"/>
          <w:color w:val="auto"/>
          <w:sz w:val="24"/>
          <w:highlight w:val="none"/>
        </w:rPr>
      </w:pPr>
      <w:r>
        <w:rPr>
          <w:rFonts w:ascii="宋体" w:hAnsi="宋体" w:cs="宋体"/>
          <w:color w:val="auto"/>
          <w:sz w:val="24"/>
          <w:highlight w:val="none"/>
        </w:rPr>
      </w:r>
      <w:r/>
    </w:p>
    <w:p>
      <w:pPr>
        <w:ind w:firstLine="480"/>
        <w:jc w:val="left"/>
        <w:spacing w:line="360" w:lineRule="auto"/>
        <w:rPr>
          <w:rFonts w:ascii="宋体" w:hAnsi="宋体" w:cs="宋体"/>
          <w:color w:val="auto"/>
          <w:sz w:val="24"/>
          <w:highlight w:val="none"/>
        </w:rPr>
      </w:pPr>
      <w:r>
        <w:rPr>
          <w:rFonts w:ascii="宋体" w:hAnsi="宋体" w:cs="宋体"/>
          <w:color w:val="auto"/>
          <w:sz w:val="24"/>
          <w:highlight w:val="none"/>
        </w:rPr>
      </w:r>
      <w:r/>
    </w:p>
    <w:p>
      <w:pPr>
        <w:ind w:firstLine="480"/>
        <w:jc w:val="left"/>
        <w:spacing w:line="360" w:lineRule="auto"/>
        <w:rPr>
          <w:rFonts w:ascii="宋体" w:hAnsi="宋体" w:cs="宋体"/>
          <w:color w:val="auto"/>
          <w:sz w:val="24"/>
          <w:highlight w:val="none"/>
        </w:rPr>
      </w:pPr>
      <w:r>
        <w:rPr>
          <w:rFonts w:ascii="宋体" w:hAnsi="宋体" w:cs="宋体"/>
          <w:color w:val="auto"/>
          <w:sz w:val="24"/>
          <w:highlight w:val="none"/>
        </w:rPr>
      </w:r>
      <w:r/>
    </w:p>
    <w:p>
      <w:pPr>
        <w:ind w:firstLine="480"/>
        <w:jc w:val="left"/>
        <w:spacing w:line="360" w:lineRule="auto"/>
        <w:rPr>
          <w:rFonts w:ascii="宋体" w:hAnsi="宋体" w:cs="宋体"/>
          <w:color w:val="auto"/>
          <w:sz w:val="24"/>
          <w:highlight w:val="none"/>
        </w:rPr>
      </w:pPr>
      <w:r>
        <w:rPr>
          <w:rFonts w:ascii="宋体" w:hAnsi="宋体" w:cs="宋体"/>
          <w:color w:val="auto"/>
          <w:sz w:val="24"/>
          <w:highlight w:val="none"/>
        </w:rPr>
      </w:r>
      <w:r/>
    </w:p>
    <w:p>
      <w:pPr>
        <w:spacing w:line="360" w:lineRule="auto"/>
        <w:rPr>
          <w:rFonts w:ascii="宋体" w:hAnsi="宋体" w:cs="宋体"/>
          <w:b/>
          <w:color w:val="auto"/>
          <w:sz w:val="24"/>
          <w:highlight w:val="none"/>
        </w:rPr>
      </w:pPr>
      <w:r>
        <w:rPr>
          <w:rFonts w:ascii="宋体" w:hAnsi="宋体" w:cs="宋体"/>
          <w:b/>
          <w:color w:val="auto"/>
          <w:sz w:val="24"/>
          <w:highlight w:val="none"/>
        </w:rPr>
      </w:r>
      <w:r/>
    </w:p>
    <w:p>
      <w:pPr>
        <w:spacing w:line="360" w:lineRule="auto"/>
        <w:rPr>
          <w:rFonts w:ascii="宋体" w:hAnsi="宋体" w:cs="宋体"/>
          <w:b/>
          <w:color w:val="auto"/>
          <w:sz w:val="24"/>
          <w:highlight w:val="none"/>
        </w:rPr>
      </w:pPr>
      <w:r>
        <w:rPr>
          <w:rFonts w:ascii="宋体" w:hAnsi="宋体" w:cs="宋体"/>
          <w:b/>
          <w:color w:val="auto"/>
          <w:sz w:val="24"/>
          <w:highlight w:val="none"/>
        </w:rPr>
      </w:r>
      <w:r/>
    </w:p>
    <w:p>
      <w:pPr>
        <w:spacing w:line="360" w:lineRule="auto"/>
        <w:rPr>
          <w:rFonts w:ascii="宋体" w:hAnsi="宋体" w:cs="宋体"/>
          <w:b/>
          <w:color w:val="auto"/>
          <w:sz w:val="24"/>
          <w:highlight w:val="none"/>
        </w:rPr>
      </w:pPr>
      <w:r>
        <w:rPr>
          <w:rFonts w:ascii="宋体" w:hAnsi="宋体" w:cs="宋体"/>
          <w:b/>
          <w:color w:val="auto"/>
          <w:sz w:val="24"/>
          <w:highlight w:val="none"/>
        </w:rPr>
      </w:r>
      <w:r/>
    </w:p>
    <w:p>
      <w:pP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格式9：投标（响应）保证承诺书</w:t>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r>
      <w:r/>
    </w:p>
    <w:p>
      <w:pPr>
        <w:jc w:val="center"/>
        <w:spacing w:line="360" w:lineRule="auto"/>
        <w:rPr>
          <w:rFonts w:ascii="宋体" w:hAnsi="宋体" w:cs="宋体"/>
          <w:b/>
          <w:color w:val="auto"/>
          <w:sz w:val="24"/>
          <w:highlight w:val="none"/>
          <w:lang w:val="zh-CN"/>
        </w:rPr>
      </w:pPr>
      <w:r>
        <w:rPr>
          <w:rFonts w:hint="eastAsia" w:ascii="宋体" w:hAnsi="宋体" w:cs="宋体"/>
          <w:b/>
          <w:color w:val="auto"/>
          <w:sz w:val="24"/>
          <w:highlight w:val="none"/>
          <w:lang w:val="zh-CN"/>
        </w:rPr>
        <w:t xml:space="preserve">投标（响应）保证承诺书（参考格式）</w:t>
      </w:r>
      <w:r/>
    </w:p>
    <w:p>
      <w:pPr>
        <w:jc w:val="left"/>
        <w:spacing w:before="602" w:after="150" w:line="360" w:lineRule="auto"/>
        <w:widowControl/>
        <w:rPr>
          <w:rFonts w:ascii="宋体" w:hAnsi="宋体" w:cs="宋体"/>
          <w:color w:val="auto"/>
          <w:sz w:val="24"/>
          <w:highlight w:val="none"/>
          <w:lang w:val="zh-CN"/>
        </w:rPr>
      </w:pPr>
      <w:r>
        <w:rPr>
          <w:rFonts w:hint="eastAsia" w:ascii="宋体" w:hAnsi="宋体" w:cs="宋体"/>
          <w:color w:val="auto"/>
          <w:sz w:val="24"/>
          <w:highlight w:val="none"/>
          <w:lang w:val="zh-CN"/>
        </w:rPr>
        <w:t xml:space="preserve">致：</w:t>
      </w:r>
      <w:r>
        <w:rPr>
          <w:rFonts w:hint="eastAsia" w:ascii="宋体" w:hAnsi="宋体" w:cs="宋体"/>
          <w:color w:val="auto"/>
          <w:sz w:val="24"/>
          <w:highlight w:val="none"/>
          <w:u w:val="single"/>
          <w:lang w:val="zh-CN"/>
        </w:rPr>
        <w:t xml:space="preserve">（采购代理机构名称）</w:t>
      </w:r>
      <w:r/>
    </w:p>
    <w:p>
      <w:pPr>
        <w:ind w:firstLine="480"/>
        <w:jc w:val="left"/>
        <w:spacing w:line="360" w:lineRule="auto"/>
        <w:widowControl/>
        <w:rPr>
          <w:rFonts w:ascii="宋体" w:hAnsi="宋体" w:cs="宋体"/>
          <w:color w:val="auto"/>
          <w:sz w:val="24"/>
          <w:highlight w:val="none"/>
          <w:lang w:val="zh-CN"/>
        </w:rPr>
      </w:pPr>
      <w:r>
        <w:rPr>
          <w:rFonts w:hint="eastAsia" w:ascii="宋体" w:hAnsi="宋体" w:cs="宋体"/>
          <w:color w:val="auto"/>
          <w:sz w:val="24"/>
          <w:highlight w:val="none"/>
          <w:lang w:val="zh-CN"/>
        </w:rPr>
        <w:t xml:space="preserve">我（</w:t>
      </w:r>
      <w:r>
        <w:rPr>
          <w:rFonts w:hint="eastAsia" w:ascii="宋体" w:hAnsi="宋体" w:cs="宋体"/>
          <w:color w:val="auto"/>
          <w:sz w:val="24"/>
          <w:highlight w:val="none"/>
          <w:u w:val="single"/>
          <w:lang w:val="zh-CN"/>
        </w:rPr>
        <w:t xml:space="preserve">单位</w:t>
      </w:r>
      <w:r>
        <w:rPr>
          <w:rFonts w:hint="eastAsia" w:ascii="宋体" w:hAnsi="宋体" w:cs="宋体"/>
          <w:color w:val="auto"/>
          <w:sz w:val="24"/>
          <w:highlight w:val="none"/>
          <w:lang w:val="zh-CN"/>
        </w:rPr>
        <w:t xml:space="preserve">/</w:t>
      </w:r>
      <w:r>
        <w:rPr>
          <w:rFonts w:hint="eastAsia" w:ascii="宋体" w:hAnsi="宋体" w:cs="宋体"/>
          <w:color w:val="auto"/>
          <w:sz w:val="24"/>
          <w:highlight w:val="none"/>
          <w:u w:val="single"/>
          <w:lang w:val="zh-CN"/>
        </w:rPr>
        <w:t xml:space="preserve">本人</w:t>
      </w:r>
      <w:r>
        <w:rPr>
          <w:rFonts w:hint="eastAsia" w:ascii="宋体" w:hAnsi="宋体" w:cs="宋体"/>
          <w:color w:val="auto"/>
          <w:sz w:val="24"/>
          <w:highlight w:val="none"/>
          <w:lang w:val="zh-CN"/>
        </w:rPr>
        <w:t xml:space="preserve">，以下统称我单位）自愿参加</w:t>
      </w:r>
      <w:r>
        <w:rPr>
          <w:rFonts w:hint="eastAsia" w:ascii="宋体" w:hAnsi="宋体" w:cs="宋体"/>
          <w:color w:val="auto"/>
          <w:sz w:val="24"/>
          <w:highlight w:val="none"/>
          <w:u w:val="single"/>
          <w:lang w:val="zh-CN"/>
        </w:rPr>
        <w:t xml:space="preserve">（项目名称和采购编号）</w:t>
      </w:r>
      <w:r>
        <w:rPr>
          <w:rFonts w:hint="eastAsia" w:ascii="宋体" w:hAnsi="宋体" w:cs="宋体"/>
          <w:color w:val="auto"/>
          <w:sz w:val="24"/>
          <w:highlight w:val="none"/>
          <w:lang w:val="zh-CN"/>
        </w:rPr>
        <w:t xml:space="preserve">的投标（响应）,并做出如下承诺：</w:t>
      </w:r>
      <w:r/>
    </w:p>
    <w:p>
      <w:pPr>
        <w:ind w:firstLine="480"/>
        <w:jc w:val="left"/>
        <w:spacing w:line="360" w:lineRule="auto"/>
        <w:widowControl/>
        <w:rPr>
          <w:rFonts w:ascii="宋体" w:hAnsi="宋体" w:cs="宋体"/>
          <w:color w:val="auto"/>
          <w:sz w:val="24"/>
          <w:highlight w:val="none"/>
          <w:lang w:val="zh-CN"/>
        </w:rPr>
      </w:pPr>
      <w:r>
        <w:rPr>
          <w:rFonts w:hint="eastAsia" w:ascii="宋体" w:hAnsi="宋体" w:cs="宋体"/>
          <w:color w:val="auto"/>
          <w:sz w:val="24"/>
          <w:highlight w:val="none"/>
          <w:lang w:val="zh-CN"/>
        </w:rPr>
        <w:t xml:space="preserve">一、除不可抗力外，我单位如果发生以下行为，将在行为发生的10个工作日内，向贵方</w:t>
      </w:r>
      <w:r>
        <w:rPr>
          <w:rFonts w:hint="eastAsia" w:ascii="宋体" w:hAnsi="宋体" w:cs="宋体"/>
          <w:color w:val="auto"/>
          <w:sz w:val="24"/>
          <w:highlight w:val="none"/>
          <w:u w:val="single"/>
          <w:lang w:val="zh-CN"/>
        </w:rPr>
        <w:t xml:space="preserve">（或采购人）</w:t>
      </w:r>
      <w:r>
        <w:rPr>
          <w:rFonts w:hint="eastAsia" w:ascii="宋体" w:hAnsi="宋体" w:cs="宋体"/>
          <w:color w:val="auto"/>
          <w:sz w:val="24"/>
          <w:highlight w:val="none"/>
          <w:lang w:val="zh-CN"/>
        </w:rPr>
        <w:t xml:space="preserve">支付本采购文件公布的预算金额（或最高限价）的2%作为违约赔偿金（数量不确定的单价采购须约定具体金额）。</w:t>
      </w:r>
      <w:r/>
    </w:p>
    <w:p>
      <w:pPr>
        <w:ind w:firstLine="480"/>
        <w:jc w:val="left"/>
        <w:spacing w:line="360" w:lineRule="auto"/>
        <w:widowControl/>
        <w:rPr>
          <w:rFonts w:ascii="宋体" w:hAnsi="宋体" w:cs="宋体"/>
          <w:color w:val="auto"/>
          <w:sz w:val="24"/>
          <w:highlight w:val="none"/>
          <w:lang w:val="zh-CN"/>
        </w:rPr>
      </w:pPr>
      <w:r>
        <w:rPr>
          <w:rFonts w:hint="eastAsia" w:ascii="宋体" w:hAnsi="宋体" w:cs="宋体"/>
          <w:color w:val="auto"/>
          <w:sz w:val="24"/>
          <w:highlight w:val="none"/>
          <w:lang w:val="zh-CN"/>
        </w:rPr>
        <w:t xml:space="preserve">1.自投标（响应）截止时间至本项目发布中标（成交）公告为止，撤销投标（响应）；</w:t>
      </w:r>
      <w:r/>
    </w:p>
    <w:p>
      <w:pPr>
        <w:ind w:firstLine="480"/>
        <w:jc w:val="left"/>
        <w:spacing w:line="360" w:lineRule="auto"/>
        <w:widowControl/>
        <w:rPr>
          <w:rFonts w:ascii="宋体" w:hAnsi="宋体" w:cs="宋体"/>
          <w:color w:val="auto"/>
          <w:sz w:val="24"/>
          <w:highlight w:val="none"/>
          <w:lang w:val="zh-CN"/>
        </w:rPr>
      </w:pPr>
      <w:r>
        <w:rPr>
          <w:rFonts w:hint="eastAsia" w:ascii="宋体" w:hAnsi="宋体" w:cs="宋体"/>
          <w:color w:val="auto"/>
          <w:sz w:val="24"/>
          <w:highlight w:val="none"/>
          <w:lang w:val="zh-CN"/>
        </w:rPr>
        <w:t xml:space="preserve">2.中标（成交）后不依法与采购人签订合同；</w:t>
      </w:r>
      <w:r/>
    </w:p>
    <w:p>
      <w:pPr>
        <w:ind w:firstLine="480"/>
        <w:jc w:val="left"/>
        <w:spacing w:line="360" w:lineRule="auto"/>
        <w:widowControl/>
        <w:rPr>
          <w:rFonts w:ascii="宋体" w:hAnsi="宋体" w:cs="宋体"/>
          <w:color w:val="auto"/>
          <w:sz w:val="24"/>
          <w:highlight w:val="none"/>
          <w:lang w:val="zh-CN"/>
        </w:rPr>
      </w:pPr>
      <w:r>
        <w:rPr>
          <w:rFonts w:hint="eastAsia" w:ascii="宋体" w:hAnsi="宋体" w:cs="宋体"/>
          <w:color w:val="auto"/>
          <w:sz w:val="24"/>
          <w:highlight w:val="none"/>
          <w:lang w:val="zh-CN"/>
        </w:rPr>
        <w:t xml:space="preserve">3.中标（成交）后不按本采购文件规定向采购人提交履约保证金（如有）；</w:t>
      </w:r>
      <w:r/>
    </w:p>
    <w:p>
      <w:pPr>
        <w:ind w:firstLine="480"/>
        <w:jc w:val="left"/>
        <w:spacing w:line="360" w:lineRule="auto"/>
        <w:widowControl/>
        <w:rPr>
          <w:rFonts w:ascii="宋体" w:hAnsi="宋体" w:cs="宋体"/>
          <w:color w:val="auto"/>
          <w:sz w:val="24"/>
          <w:highlight w:val="none"/>
          <w:lang w:val="zh-CN"/>
        </w:rPr>
      </w:pPr>
      <w:r>
        <w:rPr>
          <w:rFonts w:hint="eastAsia" w:ascii="宋体" w:hAnsi="宋体" w:cs="宋体"/>
          <w:color w:val="auto"/>
          <w:sz w:val="24"/>
          <w:highlight w:val="none"/>
          <w:lang w:val="zh-CN"/>
        </w:rPr>
        <w:t xml:space="preserve">4.中标（成交）后不按本采购文件规定向贵方缴纳采购代理费。</w:t>
      </w:r>
      <w:r/>
    </w:p>
    <w:p>
      <w:pPr>
        <w:ind w:firstLine="480"/>
        <w:jc w:val="left"/>
        <w:spacing w:line="360" w:lineRule="auto"/>
        <w:widowControl/>
        <w:rPr>
          <w:rFonts w:ascii="宋体" w:hAnsi="宋体" w:cs="宋体"/>
          <w:color w:val="auto"/>
          <w:sz w:val="24"/>
          <w:highlight w:val="none"/>
          <w:lang w:val="zh-CN"/>
        </w:rPr>
      </w:pPr>
      <w:r>
        <w:rPr>
          <w:rFonts w:hint="eastAsia" w:ascii="宋体" w:hAnsi="宋体" w:cs="宋体"/>
          <w:color w:val="auto"/>
          <w:sz w:val="24"/>
          <w:highlight w:val="none"/>
          <w:lang w:val="zh-CN"/>
        </w:rPr>
        <w:t xml:space="preserve">二、我单位知晓上述行为的法律后果，承认本承诺书作为贵方</w:t>
      </w:r>
      <w:r>
        <w:rPr>
          <w:rFonts w:hint="eastAsia" w:ascii="宋体" w:hAnsi="宋体" w:cs="宋体"/>
          <w:color w:val="auto"/>
          <w:sz w:val="24"/>
          <w:highlight w:val="none"/>
          <w:u w:val="single"/>
          <w:lang w:val="zh-CN"/>
        </w:rPr>
        <w:t xml:space="preserve">（或采购人）</w:t>
      </w:r>
      <w:r>
        <w:rPr>
          <w:rFonts w:hint="eastAsia" w:ascii="宋体" w:hAnsi="宋体" w:cs="宋体"/>
          <w:color w:val="auto"/>
          <w:sz w:val="24"/>
          <w:highlight w:val="none"/>
          <w:lang w:val="zh-CN"/>
        </w:rPr>
        <w:t xml:space="preserve">要求我单位履行违约赔偿义务的依据作用。</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 </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投标（响应）人：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（盖公章）</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地址：</w:t>
      </w:r>
      <w:r>
        <w:rPr>
          <w:rFonts w:hint="eastAsia" w:ascii="宋体" w:hAnsi="宋体" w:cs="宋体"/>
          <w:color w:val="auto"/>
          <w:sz w:val="24"/>
          <w:highlight w:val="none"/>
          <w:u w:val="single"/>
        </w:rPr>
        <w:t xml:space="preserve">                                            </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电话：</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传真：</w:t>
      </w:r>
      <w:r>
        <w:rPr>
          <w:rFonts w:hint="eastAsia" w:ascii="宋体" w:hAnsi="宋体" w:cs="宋体"/>
          <w:color w:val="auto"/>
          <w:sz w:val="24"/>
          <w:highlight w:val="none"/>
          <w:u w:val="single"/>
        </w:rPr>
        <w:t xml:space="preserve">                       </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电子邮件：</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w:t>
      </w:r>
      <w:r/>
    </w:p>
    <w:p>
      <w:pPr>
        <w:spacing w:line="360" w:lineRule="auto"/>
        <w:rPr>
          <w:rFonts w:ascii="宋体" w:hAnsi="宋体" w:cs="宋体"/>
          <w:color w:val="auto"/>
          <w:sz w:val="24"/>
          <w:highlight w:val="none"/>
          <w:u w:val="single"/>
        </w:rPr>
      </w:pPr>
      <w:r>
        <w:rPr>
          <w:rFonts w:hint="eastAsia" w:ascii="宋体" w:hAnsi="宋体" w:cs="宋体"/>
          <w:color w:val="auto"/>
          <w:sz w:val="24"/>
          <w:highlight w:val="none"/>
        </w:rPr>
        <w:t xml:space="preserve">邮编：</w:t>
      </w:r>
      <w:r>
        <w:rPr>
          <w:rFonts w:hint="eastAsia" w:ascii="宋体" w:hAnsi="宋体" w:cs="宋体"/>
          <w:color w:val="auto"/>
          <w:sz w:val="24"/>
          <w:highlight w:val="none"/>
          <w:u w:val="single"/>
        </w:rPr>
        <w:t xml:space="preserve">               </w:t>
      </w:r>
      <w:r/>
    </w:p>
    <w:p>
      <w:pPr>
        <w:jc w:val="left"/>
        <w:spacing w:line="360" w:lineRule="auto"/>
        <w:rPr>
          <w:rFonts w:ascii="宋体" w:hAnsi="宋体" w:cs="宋体"/>
          <w:color w:val="auto"/>
          <w:sz w:val="24"/>
          <w:highlight w:val="none"/>
          <w:u w:val="single"/>
        </w:rPr>
      </w:pPr>
      <w:r>
        <w:rPr>
          <w:rFonts w:hint="eastAsia" w:ascii="宋体" w:hAnsi="宋体" w:cs="宋体"/>
          <w:color w:val="auto"/>
          <w:sz w:val="24"/>
          <w:highlight w:val="none"/>
        </w:rPr>
        <w:t xml:space="preserve">法定代表人或委托代理人（签字或盖章）：</w:t>
      </w:r>
      <w:r>
        <w:rPr>
          <w:rFonts w:hint="eastAsia" w:ascii="宋体" w:hAnsi="宋体" w:cs="宋体"/>
          <w:color w:val="auto"/>
          <w:sz w:val="24"/>
          <w:highlight w:val="none"/>
          <w:u w:val="single"/>
        </w:rPr>
        <w:t xml:space="preserve">                           </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日    期：</w:t>
      </w:r>
      <w:r>
        <w:rPr>
          <w:rFonts w:hint="eastAsia" w:ascii="宋体" w:hAnsi="宋体" w:cs="宋体"/>
          <w:color w:val="auto"/>
          <w:sz w:val="24"/>
          <w:highlight w:val="none"/>
          <w:u w:val="single"/>
        </w:rPr>
        <w:t xml:space="preserve">                     </w:t>
      </w:r>
      <w:r/>
    </w:p>
    <w:p>
      <w:pPr>
        <w:ind w:firstLine="360"/>
        <w:jc w:val="left"/>
        <w:spacing w:line="360" w:lineRule="auto"/>
        <w:rPr>
          <w:rFonts w:ascii="宋体" w:hAnsi="宋体" w:cs="宋体"/>
          <w:color w:val="auto"/>
          <w:sz w:val="24"/>
          <w:highlight w:val="none"/>
        </w:rPr>
      </w:pPr>
      <w:r>
        <w:rPr>
          <w:rFonts w:ascii="宋体" w:hAnsi="宋体" w:cs="宋体"/>
          <w:color w:val="auto"/>
          <w:sz w:val="24"/>
          <w:highlight w:val="none"/>
        </w:rPr>
      </w:r>
      <w:r/>
    </w:p>
    <w:p>
      <w:pPr>
        <w:ind w:firstLine="361"/>
        <w:jc w:val="left"/>
        <w:spacing w:line="360" w:lineRule="auto"/>
        <w:rPr>
          <w:rFonts w:ascii="宋体" w:hAnsi="宋体" w:cs="宋体"/>
          <w:b/>
          <w:color w:val="auto"/>
          <w:sz w:val="24"/>
          <w:highlight w:val="none"/>
        </w:rPr>
      </w:pPr>
      <w:r>
        <w:rPr>
          <w:rFonts w:ascii="宋体" w:hAnsi="宋体" w:cs="宋体"/>
          <w:b/>
          <w:color w:val="auto"/>
          <w:sz w:val="24"/>
          <w:highlight w:val="none"/>
        </w:rPr>
      </w:r>
      <w:r/>
    </w:p>
    <w:p>
      <w:pPr>
        <w:jc w:val="left"/>
        <w:spacing w:line="360" w:lineRule="auto"/>
        <w:rPr>
          <w:rFonts w:ascii="宋体" w:hAnsi="宋体" w:cs="宋体"/>
          <w:b/>
          <w:color w:val="auto"/>
          <w:sz w:val="24"/>
          <w:highlight w:val="none"/>
        </w:rPr>
      </w:pPr>
      <w:r>
        <w:rPr>
          <w:rFonts w:ascii="宋体" w:hAnsi="宋体" w:cs="宋体"/>
          <w:b/>
          <w:color w:val="auto"/>
          <w:sz w:val="24"/>
          <w:highlight w:val="none"/>
        </w:rPr>
      </w:r>
      <w:r/>
    </w:p>
    <w:p>
      <w:pP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格式10：磋商响应单位情况表</w:t>
      </w:r>
      <w:r/>
    </w:p>
    <w:p>
      <w:pPr>
        <w:ind w:firstLine="420"/>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磋商响应单位情况表</w:t>
      </w:r>
      <w:r/>
    </w:p>
    <w:p>
      <w:pPr>
        <w:ind w:firstLine="420"/>
        <w:jc w:val="left"/>
        <w:spacing w:line="360" w:lineRule="auto"/>
        <w:rPr>
          <w:rFonts w:ascii="宋体" w:hAnsi="宋体" w:cs="宋体"/>
          <w:b/>
          <w:color w:val="auto"/>
          <w:sz w:val="24"/>
          <w:highlight w:val="none"/>
        </w:rPr>
      </w:pPr>
      <w:r>
        <w:rPr>
          <w:rFonts w:hint="eastAsia" w:ascii="宋体" w:hAnsi="宋体" w:cs="宋体"/>
          <w:color w:val="auto"/>
          <w:sz w:val="24"/>
          <w:highlight w:val="none"/>
        </w:rPr>
        <w:t xml:space="preserve">单位名称：（盖章）</w:t>
      </w:r>
      <w:r/>
    </w:p>
    <w:tbl>
      <w:tblPr>
        <w:tblStyle w:val="710"/>
        <w:tblW w:w="0" w:type="auto"/>
        <w:tblInd w:w="1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988"/>
        <w:gridCol w:w="1800"/>
        <w:gridCol w:w="1980"/>
        <w:gridCol w:w="2340"/>
      </w:tblGrid>
      <w:tr>
        <w:trPr>
          <w:cantSplit/>
          <w:trHeight w:val="482"/>
        </w:trPr>
        <w:tc>
          <w:tcPr>
            <w:tcW w:w="298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法定代表人</w:t>
            </w:r>
            <w:r/>
          </w:p>
        </w:tc>
        <w:tc>
          <w:tcPr>
            <w:tcW w:w="1800"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980"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成立日期</w:t>
            </w:r>
            <w:r/>
          </w:p>
        </w:tc>
        <w:tc>
          <w:tcPr>
            <w:tcW w:w="2340"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cantSplit/>
          <w:trHeight w:val="473"/>
        </w:trPr>
        <w:tc>
          <w:tcPr>
            <w:tcW w:w="298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企业地址</w:t>
            </w:r>
            <w:r/>
          </w:p>
        </w:tc>
        <w:tc>
          <w:tcPr>
            <w:tcW w:w="1800"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980"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注册资本</w:t>
            </w:r>
            <w:r/>
          </w:p>
        </w:tc>
        <w:tc>
          <w:tcPr>
            <w:tcW w:w="2340" w:type="dxa"/>
            <w:vAlign w:val="center"/>
            <w:textDirection w:val="lrTb"/>
            <w:noWrap w:val="false"/>
          </w:tcPr>
          <w:p>
            <w:pPr>
              <w:jc w:val="center"/>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_________</w:t>
            </w:r>
            <w:r>
              <w:rPr>
                <w:rFonts w:hint="eastAsia" w:ascii="宋体" w:hAnsi="宋体" w:cs="宋体"/>
                <w:color w:val="auto"/>
                <w:sz w:val="24"/>
                <w:highlight w:val="none"/>
              </w:rPr>
              <w:t xml:space="preserve">万元</w:t>
            </w:r>
            <w:r/>
          </w:p>
        </w:tc>
      </w:tr>
      <w:tr>
        <w:trPr>
          <w:cantSplit/>
          <w:trHeight w:val="463"/>
        </w:trPr>
        <w:tc>
          <w:tcPr>
            <w:tcW w:w="298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经营范围</w:t>
            </w:r>
            <w:r/>
          </w:p>
        </w:tc>
        <w:tc>
          <w:tcPr>
            <w:gridSpan w:val="3"/>
            <w:tcW w:w="6120"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cantSplit/>
        </w:trPr>
        <w:tc>
          <w:tcPr>
            <w:tcW w:w="298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职工人数</w:t>
            </w:r>
            <w:r/>
          </w:p>
        </w:tc>
        <w:tc>
          <w:tcPr>
            <w:tcW w:w="1800"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980"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其中：中高级</w:t>
            </w:r>
            <w:r/>
          </w:p>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以上职称的人数</w:t>
            </w:r>
            <w:r/>
          </w:p>
        </w:tc>
        <w:tc>
          <w:tcPr>
            <w:tcW w:w="2340"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cantSplit/>
          <w:trHeight w:val="510"/>
        </w:trPr>
        <w:tc>
          <w:tcPr>
            <w:tcW w:w="298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资产总计</w:t>
            </w:r>
            <w:r/>
          </w:p>
        </w:tc>
        <w:tc>
          <w:tcPr>
            <w:tcW w:w="1800"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万元</w:t>
            </w:r>
            <w:r/>
          </w:p>
        </w:tc>
        <w:tc>
          <w:tcPr>
            <w:tcW w:w="1980"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净资产</w:t>
            </w:r>
            <w:r/>
          </w:p>
        </w:tc>
        <w:tc>
          <w:tcPr>
            <w:tcW w:w="2340" w:type="dxa"/>
            <w:vAlign w:val="center"/>
            <w:textDirection w:val="lrTb"/>
            <w:noWrap w:val="false"/>
          </w:tcPr>
          <w:p>
            <w:pPr>
              <w:jc w:val="center"/>
              <w:spacing w:line="360" w:lineRule="auto"/>
              <w:rPr>
                <w:rFonts w:ascii="宋体" w:hAnsi="宋体" w:cs="宋体"/>
                <w:color w:val="auto"/>
                <w:sz w:val="24"/>
                <w:highlight w:val="none"/>
                <w:lang w:val="zh-CN"/>
              </w:rPr>
            </w:pP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万元</w:t>
            </w:r>
            <w:r/>
          </w:p>
        </w:tc>
      </w:tr>
      <w:tr>
        <w:trPr>
          <w:cantSplit/>
          <w:trHeight w:val="445"/>
        </w:trPr>
        <w:tc>
          <w:tcPr>
            <w:tcW w:w="298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股东权益</w:t>
            </w:r>
            <w:r/>
          </w:p>
        </w:tc>
        <w:tc>
          <w:tcPr>
            <w:tcW w:w="1800"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万元</w:t>
            </w:r>
            <w:r/>
          </w:p>
        </w:tc>
        <w:tc>
          <w:tcPr>
            <w:tcW w:w="1980"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销售收入</w:t>
            </w:r>
            <w:r/>
          </w:p>
        </w:tc>
        <w:tc>
          <w:tcPr>
            <w:tcW w:w="2340"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万元</w:t>
            </w:r>
            <w:r/>
          </w:p>
        </w:tc>
      </w:tr>
      <w:tr>
        <w:trPr>
          <w:cantSplit/>
          <w:trHeight w:val="666"/>
        </w:trPr>
        <w:tc>
          <w:tcPr>
            <w:tcW w:w="298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实现利润</w:t>
            </w:r>
            <w:r/>
          </w:p>
        </w:tc>
        <w:tc>
          <w:tcPr>
            <w:gridSpan w:val="3"/>
            <w:tcW w:w="6120"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万元</w:t>
            </w:r>
            <w:r/>
          </w:p>
        </w:tc>
      </w:tr>
      <w:tr>
        <w:trPr>
          <w:cantSplit/>
        </w:trPr>
        <w:tc>
          <w:tcPr>
            <w:tcW w:w="298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营业面积(含厂房面积)</w:t>
            </w:r>
            <w:r/>
          </w:p>
        </w:tc>
        <w:tc>
          <w:tcPr>
            <w:tcW w:w="1800"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平方米</w:t>
            </w:r>
            <w:r/>
          </w:p>
        </w:tc>
        <w:tc>
          <w:tcPr>
            <w:tcW w:w="1980"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其中：</w:t>
            </w:r>
            <w:r/>
          </w:p>
        </w:tc>
        <w:tc>
          <w:tcPr>
            <w:tcW w:w="2340"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自有面积</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平方米</w:t>
            </w:r>
            <w:r/>
          </w:p>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承租面积</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平方米</w:t>
            </w:r>
            <w:r/>
          </w:p>
        </w:tc>
      </w:tr>
      <w:tr>
        <w:trPr>
          <w:cantSplit/>
          <w:trHeight w:val="1022"/>
        </w:trPr>
        <w:tc>
          <w:tcPr>
            <w:tcW w:w="298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单位简历及内设机构情况</w:t>
            </w:r>
            <w:r/>
          </w:p>
        </w:tc>
        <w:tc>
          <w:tcPr>
            <w:gridSpan w:val="3"/>
            <w:tcW w:w="6120"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cantSplit/>
          <w:trHeight w:val="782"/>
        </w:trPr>
        <w:tc>
          <w:tcPr>
            <w:tcW w:w="298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单位优势及特长</w:t>
            </w:r>
            <w:r/>
          </w:p>
        </w:tc>
        <w:tc>
          <w:tcPr>
            <w:gridSpan w:val="3"/>
            <w:tcW w:w="6120"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cantSplit/>
        </w:trPr>
        <w:tc>
          <w:tcPr>
            <w:tcW w:w="2988" w:type="dxa"/>
            <w:vAlign w:val="top"/>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近三年来完成或正在履行的重大合同情况</w:t>
            </w:r>
            <w:r/>
          </w:p>
        </w:tc>
        <w:tc>
          <w:tcPr>
            <w:gridSpan w:val="3"/>
            <w:tcW w:w="6120" w:type="dxa"/>
            <w:vAlign w:val="top"/>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cantSplit/>
        </w:trPr>
        <w:tc>
          <w:tcPr>
            <w:tcW w:w="2988" w:type="dxa"/>
            <w:vAlign w:val="top"/>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最近2年内在经营过程中受到何种奖励或处分</w:t>
            </w:r>
            <w:r/>
          </w:p>
        </w:tc>
        <w:tc>
          <w:tcPr>
            <w:gridSpan w:val="3"/>
            <w:tcW w:w="6120"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（包括财政、工商、税务、物价、技监部门稽查情况、结果）</w:t>
            </w:r>
            <w:r/>
          </w:p>
        </w:tc>
      </w:tr>
      <w:tr>
        <w:trPr>
          <w:cantSplit/>
        </w:trPr>
        <w:tc>
          <w:tcPr>
            <w:tcW w:w="2988" w:type="dxa"/>
            <w:vAlign w:val="top"/>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最近3年内有无因售假、售劣或是其他原因被消费者投诉或起诉的情况及说明</w:t>
            </w:r>
            <w:r/>
          </w:p>
        </w:tc>
        <w:tc>
          <w:tcPr>
            <w:gridSpan w:val="3"/>
            <w:tcW w:w="6120"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（包括解决方式和结果）</w:t>
            </w:r>
            <w:r/>
          </w:p>
        </w:tc>
      </w:tr>
      <w:tr>
        <w:trPr>
          <w:cantSplit/>
        </w:trPr>
        <w:tc>
          <w:tcPr>
            <w:tcW w:w="2988" w:type="dxa"/>
            <w:vAlign w:val="top"/>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最近3年内主要负责人有无经济犯罪被司法机关追究的情况及说明</w:t>
            </w:r>
            <w:r/>
          </w:p>
        </w:tc>
        <w:tc>
          <w:tcPr>
            <w:gridSpan w:val="3"/>
            <w:tcW w:w="6120" w:type="dxa"/>
            <w:vAlign w:val="top"/>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cantSplit/>
          <w:trHeight w:val="505"/>
        </w:trPr>
        <w:tc>
          <w:tcPr>
            <w:tcW w:w="2988" w:type="dxa"/>
            <w:vAlign w:val="top"/>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获得技术认证的工程师及简介</w:t>
            </w:r>
            <w:r/>
          </w:p>
        </w:tc>
        <w:tc>
          <w:tcPr>
            <w:gridSpan w:val="3"/>
            <w:tcW w:w="6120" w:type="dxa"/>
            <w:vAlign w:val="top"/>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cantSplit/>
          <w:trHeight w:val="737"/>
        </w:trPr>
        <w:tc>
          <w:tcPr>
            <w:tcW w:w="2988" w:type="dxa"/>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其他需要说明的情况</w:t>
            </w:r>
            <w:r/>
          </w:p>
        </w:tc>
        <w:tc>
          <w:tcPr>
            <w:gridSpan w:val="3"/>
            <w:tcW w:w="6120" w:type="dxa"/>
            <w:vAlign w:val="top"/>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r>
    </w:tbl>
    <w:p>
      <w:pPr>
        <w:jc w:val="left"/>
        <w:spacing w:line="360" w:lineRule="auto"/>
        <w:rPr>
          <w:rFonts w:ascii="宋体" w:hAnsi="宋体" w:cs="宋体"/>
          <w:color w:val="auto"/>
          <w:sz w:val="24"/>
          <w:highlight w:val="none"/>
        </w:rPr>
      </w:pPr>
      <w:r>
        <w:rPr>
          <w:rFonts w:ascii="宋体" w:hAnsi="宋体" w:cs="宋体"/>
          <w:color w:val="auto"/>
          <w:sz w:val="24"/>
          <w:highlight w:val="none"/>
        </w:rPr>
      </w:r>
      <w:r/>
    </w:p>
    <w:p>
      <w:pPr>
        <w:pStyle w:val="801"/>
        <w:spacing w:line="360" w:lineRule="auto"/>
        <w:rPr>
          <w:rFonts w:ascii="宋体" w:hAnsi="宋体" w:cs="宋体"/>
          <w:color w:val="auto"/>
          <w:sz w:val="24"/>
          <w:highlight w:val="none"/>
        </w:rPr>
      </w:pPr>
      <w:r>
        <w:rPr>
          <w:rFonts w:ascii="宋体" w:hAnsi="宋体" w:cs="宋体"/>
          <w:color w:val="auto"/>
          <w:sz w:val="24"/>
          <w:highlight w:val="none"/>
        </w:rPr>
      </w:r>
      <w:r/>
    </w:p>
    <w:p>
      <w:pPr>
        <w:spacing w:line="360" w:lineRule="auto"/>
        <w:rPr>
          <w:rFonts w:ascii="宋体" w:hAnsi="宋体" w:cs="宋体"/>
          <w:color w:val="auto"/>
          <w:sz w:val="24"/>
          <w:highlight w:val="none"/>
        </w:rPr>
      </w:pPr>
      <w:r>
        <w:rPr>
          <w:rFonts w:ascii="宋体" w:hAnsi="宋体" w:cs="宋体"/>
          <w:color w:val="auto"/>
          <w:sz w:val="24"/>
          <w:highlight w:val="none"/>
        </w:rPr>
      </w:r>
      <w:r/>
    </w:p>
    <w:p>
      <w:pPr>
        <w:pStyle w:val="801"/>
        <w:spacing w:line="360" w:lineRule="auto"/>
        <w:rPr>
          <w:rFonts w:ascii="宋体" w:hAnsi="宋体" w:cs="宋体"/>
          <w:color w:val="auto"/>
          <w:sz w:val="24"/>
          <w:highlight w:val="none"/>
        </w:rPr>
      </w:pPr>
      <w:r>
        <w:rPr>
          <w:rFonts w:ascii="宋体" w:hAnsi="宋体" w:cs="宋体"/>
          <w:color w:val="auto"/>
          <w:sz w:val="24"/>
          <w:highlight w:val="none"/>
        </w:rPr>
      </w:r>
      <w:r/>
    </w:p>
    <w:p>
      <w:pPr>
        <w:spacing w:line="360" w:lineRule="auto"/>
        <w:rPr>
          <w:rFonts w:ascii="宋体" w:hAnsi="宋体" w:cs="宋体"/>
          <w:color w:val="auto"/>
          <w:sz w:val="24"/>
          <w:highlight w:val="none"/>
        </w:rPr>
      </w:pPr>
      <w:r>
        <w:rPr>
          <w:rFonts w:ascii="宋体" w:hAnsi="宋体" w:cs="宋体"/>
          <w:color w:val="auto"/>
          <w:sz w:val="24"/>
          <w:highlight w:val="none"/>
        </w:rPr>
      </w:r>
      <w:r/>
    </w:p>
    <w:p>
      <w:pPr>
        <w:pStyle w:val="801"/>
        <w:spacing w:line="360" w:lineRule="auto"/>
        <w:rPr>
          <w:rFonts w:ascii="宋体" w:hAnsi="宋体" w:cs="宋体"/>
          <w:color w:val="auto"/>
          <w:sz w:val="24"/>
          <w:highlight w:val="none"/>
        </w:rPr>
      </w:pPr>
      <w:r>
        <w:rPr>
          <w:rFonts w:ascii="宋体" w:hAnsi="宋体" w:cs="宋体"/>
          <w:color w:val="auto"/>
          <w:sz w:val="24"/>
          <w:highlight w:val="none"/>
        </w:rPr>
      </w:r>
      <w:r/>
    </w:p>
    <w:p>
      <w:pPr>
        <w:spacing w:line="360" w:lineRule="auto"/>
        <w:rPr>
          <w:rFonts w:ascii="宋体" w:hAnsi="宋体" w:cs="宋体"/>
          <w:color w:val="auto"/>
          <w:sz w:val="24"/>
          <w:highlight w:val="none"/>
        </w:rPr>
      </w:pPr>
      <w:r>
        <w:rPr>
          <w:rFonts w:ascii="宋体" w:hAnsi="宋体" w:cs="宋体"/>
          <w:color w:val="auto"/>
          <w:sz w:val="24"/>
          <w:highlight w:val="none"/>
        </w:rPr>
      </w:r>
      <w:r/>
    </w:p>
    <w:p>
      <w:pPr>
        <w:pStyle w:val="801"/>
        <w:spacing w:line="360" w:lineRule="auto"/>
        <w:rPr>
          <w:rFonts w:ascii="宋体" w:hAnsi="宋体" w:cs="宋体"/>
          <w:color w:val="auto"/>
          <w:sz w:val="24"/>
          <w:highlight w:val="none"/>
        </w:rPr>
      </w:pPr>
      <w:r>
        <w:rPr>
          <w:rFonts w:ascii="宋体" w:hAnsi="宋体" w:cs="宋体"/>
          <w:color w:val="auto"/>
          <w:sz w:val="24"/>
          <w:highlight w:val="none"/>
        </w:rPr>
      </w:r>
      <w:r/>
    </w:p>
    <w:p>
      <w:pPr>
        <w:spacing w:line="360" w:lineRule="auto"/>
        <w:rPr>
          <w:rFonts w:ascii="宋体" w:hAnsi="宋体" w:cs="宋体"/>
          <w:color w:val="auto"/>
          <w:sz w:val="24"/>
          <w:highlight w:val="none"/>
        </w:rPr>
      </w:pPr>
      <w:r>
        <w:rPr>
          <w:rFonts w:ascii="宋体" w:hAnsi="宋体" w:cs="宋体"/>
          <w:color w:val="auto"/>
          <w:sz w:val="24"/>
          <w:highlight w:val="none"/>
        </w:rPr>
      </w:r>
      <w:r/>
    </w:p>
    <w:p>
      <w:pPr>
        <w:pStyle w:val="801"/>
        <w:spacing w:line="360" w:lineRule="auto"/>
        <w:rPr>
          <w:rFonts w:ascii="宋体" w:hAnsi="宋体" w:cs="宋体"/>
          <w:color w:val="auto"/>
          <w:sz w:val="24"/>
          <w:highlight w:val="none"/>
        </w:rPr>
      </w:pPr>
      <w:r>
        <w:rPr>
          <w:rFonts w:ascii="宋体" w:hAnsi="宋体" w:cs="宋体"/>
          <w:color w:val="auto"/>
          <w:sz w:val="24"/>
          <w:highlight w:val="none"/>
        </w:rPr>
      </w:r>
      <w:r/>
    </w:p>
    <w:p>
      <w:pPr>
        <w:spacing w:line="360" w:lineRule="auto"/>
        <w:rPr>
          <w:rFonts w:ascii="宋体" w:hAnsi="宋体" w:cs="宋体"/>
          <w:color w:val="auto"/>
          <w:sz w:val="24"/>
          <w:highlight w:val="none"/>
        </w:rPr>
      </w:pPr>
      <w:r>
        <w:rPr>
          <w:rFonts w:ascii="宋体" w:hAnsi="宋体" w:cs="宋体"/>
          <w:color w:val="auto"/>
          <w:sz w:val="24"/>
          <w:highlight w:val="none"/>
        </w:rPr>
      </w:r>
      <w:r/>
    </w:p>
    <w:p>
      <w:pPr>
        <w:pStyle w:val="801"/>
        <w:spacing w:line="360" w:lineRule="auto"/>
        <w:rPr>
          <w:rFonts w:ascii="宋体" w:hAnsi="宋体" w:cs="宋体"/>
          <w:color w:val="auto"/>
          <w:sz w:val="24"/>
          <w:highlight w:val="none"/>
        </w:rPr>
      </w:pPr>
      <w:r>
        <w:rPr>
          <w:rFonts w:ascii="宋体" w:hAnsi="宋体" w:cs="宋体"/>
          <w:color w:val="auto"/>
          <w:sz w:val="24"/>
          <w:highlight w:val="none"/>
        </w:rPr>
      </w:r>
      <w:r/>
    </w:p>
    <w:p>
      <w:pPr>
        <w:spacing w:line="360" w:lineRule="auto"/>
        <w:rPr>
          <w:rFonts w:ascii="宋体" w:hAnsi="宋体" w:cs="宋体"/>
          <w:color w:val="auto"/>
          <w:sz w:val="24"/>
          <w:highlight w:val="none"/>
        </w:rPr>
      </w:pPr>
      <w:r>
        <w:rPr>
          <w:rFonts w:ascii="宋体" w:hAnsi="宋体" w:cs="宋体"/>
          <w:color w:val="auto"/>
          <w:sz w:val="24"/>
          <w:highlight w:val="none"/>
        </w:rPr>
      </w:r>
      <w:r/>
    </w:p>
    <w:p>
      <w:pPr>
        <w:pStyle w:val="801"/>
        <w:spacing w:line="360" w:lineRule="auto"/>
        <w:rPr>
          <w:rFonts w:ascii="宋体" w:hAnsi="宋体" w:cs="宋体"/>
          <w:color w:val="auto"/>
          <w:sz w:val="24"/>
          <w:highlight w:val="none"/>
        </w:rPr>
      </w:pPr>
      <w:r>
        <w:rPr>
          <w:rFonts w:ascii="宋体" w:hAnsi="宋体" w:cs="宋体"/>
          <w:color w:val="auto"/>
          <w:sz w:val="24"/>
          <w:highlight w:val="none"/>
        </w:rPr>
      </w:r>
      <w:r/>
    </w:p>
    <w:p>
      <w:pPr>
        <w:spacing w:line="360" w:lineRule="auto"/>
        <w:rPr>
          <w:rFonts w:ascii="宋体" w:hAnsi="宋体" w:cs="宋体"/>
          <w:color w:val="auto"/>
          <w:sz w:val="24"/>
          <w:highlight w:val="none"/>
        </w:rPr>
      </w:pPr>
      <w:r>
        <w:rPr>
          <w:rFonts w:ascii="宋体" w:hAnsi="宋体" w:cs="宋体"/>
          <w:color w:val="auto"/>
          <w:sz w:val="24"/>
          <w:highlight w:val="none"/>
        </w:rPr>
      </w:r>
      <w:r/>
    </w:p>
    <w:p>
      <w:pPr>
        <w:pStyle w:val="801"/>
        <w:spacing w:line="360" w:lineRule="auto"/>
        <w:rPr>
          <w:rFonts w:ascii="宋体" w:hAnsi="宋体" w:cs="宋体"/>
          <w:color w:val="auto"/>
          <w:sz w:val="24"/>
          <w:highlight w:val="none"/>
        </w:rPr>
      </w:pPr>
      <w:r>
        <w:rPr>
          <w:rFonts w:ascii="宋体" w:hAnsi="宋体" w:cs="宋体"/>
          <w:color w:val="auto"/>
          <w:sz w:val="24"/>
          <w:highlight w:val="none"/>
        </w:rPr>
      </w:r>
      <w:r/>
    </w:p>
    <w:p>
      <w:pPr>
        <w:spacing w:line="360" w:lineRule="auto"/>
        <w:rPr>
          <w:rFonts w:ascii="宋体" w:hAnsi="宋体" w:cs="宋体"/>
          <w:color w:val="auto"/>
          <w:sz w:val="24"/>
          <w:highlight w:val="none"/>
        </w:rPr>
      </w:pPr>
      <w:r>
        <w:rPr>
          <w:rFonts w:ascii="宋体" w:hAnsi="宋体" w:cs="宋体"/>
          <w:color w:val="auto"/>
          <w:sz w:val="24"/>
          <w:highlight w:val="none"/>
        </w:rPr>
      </w:r>
      <w:r/>
    </w:p>
    <w:p>
      <w:pPr>
        <w:pStyle w:val="801"/>
        <w:spacing w:line="360" w:lineRule="auto"/>
        <w:rPr>
          <w:rFonts w:ascii="宋体" w:hAnsi="宋体" w:cs="宋体"/>
          <w:color w:val="auto"/>
          <w:sz w:val="24"/>
          <w:highlight w:val="none"/>
        </w:rPr>
      </w:pPr>
      <w:r>
        <w:rPr>
          <w:rFonts w:ascii="宋体" w:hAnsi="宋体" w:cs="宋体"/>
          <w:color w:val="auto"/>
          <w:sz w:val="24"/>
          <w:highlight w:val="none"/>
        </w:rPr>
      </w:r>
      <w:r/>
    </w:p>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jc w:val="left"/>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格式11：中小企业声明函</w:t>
      </w:r>
      <w:r/>
    </w:p>
    <w:p>
      <w:pPr>
        <w:jc w:val="left"/>
        <w:spacing w:line="360" w:lineRule="auto"/>
        <w:rPr>
          <w:rFonts w:ascii="宋体" w:hAnsi="宋体" w:cs="宋体"/>
          <w:color w:val="auto"/>
          <w:sz w:val="24"/>
          <w:highlight w:val="none"/>
          <w:lang w:val="zh-CN"/>
        </w:rPr>
      </w:pPr>
      <w:r>
        <w:rPr>
          <w:rFonts w:ascii="宋体" w:hAnsi="宋体" w:cs="宋体"/>
          <w:color w:val="auto"/>
          <w:sz w:val="24"/>
          <w:highlight w:val="none"/>
          <w:lang w:val="zh-CN"/>
        </w:rPr>
      </w:r>
      <w:r/>
    </w:p>
    <w:p>
      <w:pPr>
        <w:jc w:val="center"/>
        <w:spacing w:line="360" w:lineRule="auto"/>
        <w:rPr>
          <w:rFonts w:ascii="宋体" w:hAnsi="宋体" w:cs="宋体"/>
          <w:b/>
          <w:color w:val="auto"/>
          <w:sz w:val="24"/>
          <w:highlight w:val="none"/>
          <w:lang w:val="zh-CN"/>
        </w:rPr>
      </w:pPr>
      <w:r>
        <w:rPr>
          <w:rFonts w:hint="eastAsia" w:ascii="宋体" w:hAnsi="宋体" w:cs="宋体"/>
          <w:b/>
          <w:color w:val="auto"/>
          <w:sz w:val="24"/>
          <w:highlight w:val="none"/>
          <w:lang w:val="zh-CN"/>
        </w:rPr>
        <w:t xml:space="preserve">中小企业声明函（服务）</w:t>
      </w:r>
      <w:r/>
    </w:p>
    <w:p>
      <w:pPr>
        <w:ind w:firstLine="480"/>
        <w:spacing w:before="468" w:line="360" w:lineRule="auto"/>
        <w:rPr>
          <w:rFonts w:ascii="宋体" w:hAnsi="宋体" w:cs="宋体"/>
          <w:color w:val="auto"/>
          <w:sz w:val="24"/>
          <w:highlight w:val="none"/>
        </w:rPr>
      </w:pPr>
      <w:r>
        <w:rPr>
          <w:rFonts w:hint="eastAsia" w:ascii="宋体" w:hAnsi="宋体" w:cs="宋体"/>
          <w:color w:val="auto"/>
          <w:sz w:val="24"/>
          <w:highlight w:val="none"/>
        </w:rPr>
        <w:t xml:space="preserve">本公司（联合体）郑重声明，根据《政府采购促进中小企业发展管理办法》（财库﹝2020﹞46 号）的规定，本公司参加</w:t>
      </w:r>
      <w:r>
        <w:rPr>
          <w:rFonts w:hint="eastAsia" w:ascii="宋体" w:hAnsi="宋体" w:cs="宋体"/>
          <w:color w:val="auto"/>
          <w:sz w:val="24"/>
          <w:highlight w:val="none"/>
          <w:u w:val="single"/>
        </w:rPr>
        <w:t xml:space="preserve">（单位名称）</w:t>
      </w:r>
      <w:r>
        <w:rPr>
          <w:rFonts w:hint="eastAsia" w:ascii="宋体" w:hAnsi="宋体" w:cs="宋体"/>
          <w:color w:val="auto"/>
          <w:sz w:val="24"/>
          <w:highlight w:val="none"/>
        </w:rPr>
        <w:t xml:space="preserve">的</w:t>
      </w:r>
      <w:r>
        <w:rPr>
          <w:rFonts w:hint="eastAsia" w:ascii="宋体" w:hAnsi="宋体" w:cs="宋体"/>
          <w:color w:val="auto"/>
          <w:sz w:val="24"/>
          <w:highlight w:val="none"/>
          <w:u w:val="single"/>
        </w:rPr>
        <w:t xml:space="preserve">（项目名称）</w:t>
      </w:r>
      <w:r>
        <w:rPr>
          <w:rFonts w:hint="eastAsia" w:ascii="宋体" w:hAnsi="宋体" w:cs="宋体"/>
          <w:color w:val="auto"/>
          <w:sz w:val="24"/>
          <w:highlight w:val="none"/>
        </w:rPr>
        <w:t xml:space="preserve">采购活动，服务全部由符合政策要求的中小企业承接。相关企业的具体情况如下： </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u w:val="single"/>
        </w:rPr>
        <w:t xml:space="preserve"> （标的名称） </w:t>
      </w:r>
      <w:r>
        <w:rPr>
          <w:rFonts w:hint="eastAsia" w:ascii="宋体" w:hAnsi="宋体" w:cs="宋体"/>
          <w:color w:val="auto"/>
          <w:sz w:val="24"/>
          <w:highlight w:val="none"/>
        </w:rPr>
        <w:t xml:space="preserve">，属于</w:t>
      </w:r>
      <w:r>
        <w:rPr>
          <w:rFonts w:hint="eastAsia" w:ascii="宋体" w:hAnsi="宋体" w:cs="宋体"/>
          <w:color w:val="auto"/>
          <w:sz w:val="24"/>
          <w:highlight w:val="none"/>
          <w:u w:val="single"/>
          <w:lang w:eastAsia="zh-CN"/>
        </w:rPr>
        <w:t xml:space="preserve">软件和信息技术服务业</w:t>
      </w:r>
      <w:r>
        <w:rPr>
          <w:rFonts w:hint="eastAsia" w:ascii="宋体" w:hAnsi="宋体" w:cs="宋体"/>
          <w:color w:val="auto"/>
          <w:sz w:val="24"/>
          <w:highlight w:val="none"/>
        </w:rPr>
        <w:t xml:space="preserve">； 承接企业为</w:t>
      </w:r>
      <w:r>
        <w:rPr>
          <w:rFonts w:hint="eastAsia" w:ascii="宋体" w:hAnsi="宋体" w:cs="宋体"/>
          <w:color w:val="auto"/>
          <w:sz w:val="24"/>
          <w:highlight w:val="none"/>
          <w:u w:val="single"/>
        </w:rPr>
        <w:t xml:space="preserve">（企业名称）</w:t>
      </w:r>
      <w:r>
        <w:rPr>
          <w:rFonts w:hint="eastAsia" w:ascii="宋体" w:hAnsi="宋体" w:cs="宋体"/>
          <w:color w:val="auto"/>
          <w:sz w:val="24"/>
          <w:highlight w:val="none"/>
        </w:rPr>
        <w:t xml:space="preserve">，从业人员</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人，营业收入为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万元，资产总额为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万元，属于</w:t>
      </w:r>
      <w:r>
        <w:rPr>
          <w:rFonts w:hint="eastAsia" w:ascii="宋体" w:hAnsi="宋体" w:cs="宋体"/>
          <w:color w:val="auto"/>
          <w:sz w:val="24"/>
          <w:highlight w:val="none"/>
          <w:u w:val="single"/>
        </w:rPr>
        <w:t xml:space="preserve">（中型企业、小型企业、微型企业）</w:t>
      </w:r>
      <w:r>
        <w:rPr>
          <w:rFonts w:hint="eastAsia" w:ascii="宋体" w:hAnsi="宋体" w:cs="宋体"/>
          <w:color w:val="auto"/>
          <w:sz w:val="24"/>
          <w:highlight w:val="none"/>
        </w:rPr>
        <w:t xml:space="preserve">； </w:t>
      </w:r>
      <w:r/>
    </w:p>
    <w:p>
      <w:pPr>
        <w:ind w:firstLine="72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 以上企业，不属于大企业的分支机构，不存在控股股东为大企业的情形，也不存在与大企业的负责人为同一人的情形。 </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本企业对上述声明内容的真实性负责。如有虚假，将依法承担相应责任。 </w:t>
      </w:r>
      <w:r/>
    </w:p>
    <w:p>
      <w:pPr>
        <w:ind w:firstLine="480"/>
        <w:jc w:val="center"/>
        <w:spacing w:line="360" w:lineRule="auto"/>
        <w:rPr>
          <w:rFonts w:ascii="宋体" w:hAnsi="宋体" w:cs="宋体"/>
          <w:color w:val="auto"/>
          <w:sz w:val="24"/>
          <w:highlight w:val="none"/>
        </w:rPr>
      </w:pPr>
      <w:r>
        <w:rPr>
          <w:rFonts w:ascii="宋体" w:hAnsi="宋体" w:cs="宋体"/>
          <w:color w:val="auto"/>
          <w:sz w:val="24"/>
          <w:highlight w:val="none"/>
        </w:rPr>
      </w:r>
      <w:r/>
    </w:p>
    <w:p>
      <w:pPr>
        <w:ind w:firstLine="48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                                 企业名称（盖章）：</w:t>
      </w:r>
      <w:r/>
    </w:p>
    <w:p>
      <w:pPr>
        <w:ind w:firstLine="48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                       日 期：</w:t>
      </w:r>
      <w:r/>
    </w:p>
    <w:p>
      <w:pPr>
        <w:pStyle w:val="835"/>
        <w:spacing w:line="360" w:lineRule="auto"/>
        <w:rPr>
          <w:rFonts w:ascii="宋体" w:hAnsi="宋体" w:cs="宋体"/>
          <w:color w:val="auto"/>
          <w:sz w:val="24"/>
          <w:highlight w:val="none"/>
        </w:rPr>
      </w:pPr>
      <w:r>
        <w:rPr>
          <w:rFonts w:hint="eastAsia" w:ascii="宋体" w:hAnsi="宋体" w:cs="宋体"/>
          <w:color w:val="auto"/>
          <w:sz w:val="24"/>
          <w:highlight w:val="none"/>
        </w:rPr>
        <w:t xml:space="preserve">备注：1.从业人员、营业收入、资产总额填报上一年度数据，无上一年度数据的新成立企业可不填报。</w:t>
      </w:r>
      <w:r/>
    </w:p>
    <w:p>
      <w:pPr>
        <w:pStyle w:val="835"/>
        <w:spacing w:line="360" w:lineRule="auto"/>
        <w:rPr>
          <w:rFonts w:ascii="宋体" w:hAnsi="宋体" w:cs="宋体"/>
          <w:color w:val="auto"/>
          <w:sz w:val="24"/>
          <w:highlight w:val="none"/>
        </w:rPr>
      </w:pPr>
      <w:r>
        <w:rPr>
          <w:rFonts w:hint="eastAsia" w:ascii="宋体" w:hAnsi="宋体" w:cs="宋体"/>
          <w:color w:val="auto"/>
          <w:sz w:val="24"/>
          <w:highlight w:val="none"/>
        </w:rPr>
        <w:t xml:space="preserve">2.在服务采购项目中，服务由中小企业承接，即提供服务的人员为中小企业依照《中华人民共和国劳动合同法》订立劳动合同的从业人员。服务类项目中供应商若使用退休人员，将不享受相应扶持政策。</w:t>
      </w:r>
      <w:r/>
    </w:p>
    <w:p>
      <w:pPr>
        <w:pStyle w:val="835"/>
        <w:spacing w:line="360" w:lineRule="auto"/>
        <w:rPr>
          <w:rFonts w:ascii="宋体" w:hAnsi="宋体" w:cs="宋体"/>
          <w:color w:val="auto"/>
          <w:sz w:val="24"/>
          <w:highlight w:val="none"/>
        </w:rPr>
      </w:pPr>
      <w:r>
        <w:rPr>
          <w:rFonts w:hint="eastAsia" w:ascii="宋体" w:hAnsi="宋体" w:cs="宋体"/>
          <w:color w:val="auto"/>
          <w:sz w:val="24"/>
          <w:highlight w:val="none"/>
        </w:rPr>
        <w:t xml:space="preserve">3.《中小企业声明函》中所填的行业应与本采购标的对应的中小企业划分标准所属行业一致，不一致的不可享受相应政策优惠。本采购标的对应的中小企业划分标准所属行业，以采购文件中具体规定为准。</w:t>
      </w:r>
      <w:r/>
    </w:p>
    <w:p>
      <w:pPr>
        <w:pStyle w:val="835"/>
        <w:spacing w:line="360" w:lineRule="auto"/>
        <w:rPr>
          <w:rFonts w:ascii="宋体" w:hAnsi="宋体" w:cs="宋体"/>
          <w:color w:val="auto"/>
          <w:sz w:val="24"/>
          <w:highlight w:val="none"/>
        </w:rPr>
      </w:pPr>
      <w:r>
        <w:rPr>
          <w:rFonts w:hint="eastAsia" w:ascii="宋体" w:hAnsi="宋体" w:cs="宋体"/>
          <w:color w:val="auto"/>
          <w:sz w:val="24"/>
          <w:highlight w:val="none"/>
        </w:rPr>
        <w:t xml:space="preserve">4.如未对（中型企业、小型企业、微型企业）进行勾选，视同非中小微企业，不可享受相应扶持政策。</w:t>
      </w:r>
      <w:r/>
    </w:p>
    <w:p>
      <w:pPr>
        <w:pStyle w:val="835"/>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5.成交单位为中小企业的，《中小企业声明函》将随中标结果同时公告。</w:t>
      </w:r>
      <w:r/>
    </w:p>
    <w:p>
      <w:pPr>
        <w:spacing w:line="360" w:lineRule="auto"/>
        <w:widowControl/>
        <w:rPr>
          <w:rFonts w:hAnsi="宋体"/>
          <w:b/>
          <w:color w:val="auto"/>
          <w:sz w:val="24"/>
          <w:szCs w:val="24"/>
          <w:highlight w:val="none"/>
        </w:rPr>
      </w:pPr>
      <w:r>
        <w:rPr>
          <w:rFonts w:hint="eastAsia" w:hAnsi="宋体"/>
          <w:b/>
          <w:color w:val="auto"/>
          <w:sz w:val="24"/>
          <w:szCs w:val="24"/>
          <w:highlight w:val="none"/>
        </w:rPr>
        <w:t xml:space="preserve">附：中小企业划型标准规定</w:t>
      </w:r>
      <w:r/>
    </w:p>
    <w:p>
      <w:pPr>
        <w:ind w:firstLine="482"/>
        <w:spacing w:line="360" w:lineRule="auto"/>
        <w:widowControl/>
        <w:rPr>
          <w:rFonts w:hAnsi="宋体"/>
          <w:color w:val="auto"/>
          <w:sz w:val="24"/>
          <w:szCs w:val="24"/>
          <w:highlight w:val="none"/>
        </w:rPr>
      </w:pPr>
      <w:r>
        <w:rPr>
          <w:rFonts w:hint="eastAsia" w:hAnsi="宋体"/>
          <w:b/>
          <w:color w:val="auto"/>
          <w:sz w:val="24"/>
          <w:szCs w:val="24"/>
          <w:highlight w:val="none"/>
        </w:rPr>
        <w:t xml:space="preserve">（一）农、林、牧、渔业。</w:t>
      </w:r>
      <w:r>
        <w:rPr>
          <w:rFonts w:hint="eastAsia" w:hAnsi="宋体"/>
          <w:color w:val="auto"/>
          <w:sz w:val="24"/>
          <w:szCs w:val="24"/>
          <w:highlight w:val="none"/>
        </w:rPr>
        <w:t xml:space="preserve">营业收入20000万元以下的为中小微型企业。其中，营业收入500万元及以上的为中型企业，营业收入50万元及以上的为小型企业，营业收入50万元以下的为微型企业。</w:t>
      </w:r>
      <w:r/>
    </w:p>
    <w:p>
      <w:pPr>
        <w:ind w:firstLine="482"/>
        <w:spacing w:line="360" w:lineRule="auto"/>
        <w:widowControl/>
        <w:rPr>
          <w:rFonts w:hAnsi="宋体"/>
          <w:color w:val="auto"/>
          <w:sz w:val="24"/>
          <w:szCs w:val="24"/>
          <w:highlight w:val="none"/>
        </w:rPr>
      </w:pPr>
      <w:r>
        <w:rPr>
          <w:rFonts w:hint="eastAsia" w:hAnsi="宋体"/>
          <w:b/>
          <w:color w:val="auto"/>
          <w:sz w:val="24"/>
          <w:szCs w:val="24"/>
          <w:highlight w:val="none"/>
        </w:rPr>
        <w:t xml:space="preserve">（二）工业。</w:t>
      </w:r>
      <w:r>
        <w:rPr>
          <w:rFonts w:hint="eastAsia" w:hAnsi="宋体"/>
          <w:color w:val="auto"/>
          <w:sz w:val="24"/>
          <w:szCs w:val="24"/>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2"/>
        <w:spacing w:line="360" w:lineRule="auto"/>
        <w:widowControl/>
        <w:rPr>
          <w:rFonts w:hAnsi="宋体"/>
          <w:color w:val="auto"/>
          <w:sz w:val="24"/>
          <w:szCs w:val="24"/>
          <w:highlight w:val="none"/>
        </w:rPr>
      </w:pPr>
      <w:r>
        <w:rPr>
          <w:rFonts w:hint="eastAsia" w:hAnsi="宋体"/>
          <w:b/>
          <w:color w:val="auto"/>
          <w:sz w:val="24"/>
          <w:szCs w:val="24"/>
          <w:highlight w:val="none"/>
        </w:rPr>
        <w:t xml:space="preserve">（三）建筑业。</w:t>
      </w:r>
      <w:r>
        <w:rPr>
          <w:rFonts w:hint="eastAsia" w:hAnsi="宋体"/>
          <w:color w:val="auto"/>
          <w:sz w:val="24"/>
          <w:szCs w:val="24"/>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82"/>
        <w:spacing w:line="360" w:lineRule="auto"/>
        <w:widowControl/>
        <w:rPr>
          <w:rFonts w:hAnsi="宋体"/>
          <w:color w:val="auto"/>
          <w:sz w:val="24"/>
          <w:szCs w:val="24"/>
          <w:highlight w:val="none"/>
        </w:rPr>
      </w:pPr>
      <w:r>
        <w:rPr>
          <w:rFonts w:hint="eastAsia" w:hAnsi="宋体"/>
          <w:b/>
          <w:color w:val="auto"/>
          <w:sz w:val="24"/>
          <w:szCs w:val="24"/>
          <w:highlight w:val="none"/>
        </w:rPr>
        <w:t xml:space="preserve">（四）批发业。</w:t>
      </w:r>
      <w:r>
        <w:rPr>
          <w:rFonts w:hint="eastAsia" w:hAnsi="宋体"/>
          <w:color w:val="auto"/>
          <w:sz w:val="24"/>
          <w:szCs w:val="24"/>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82"/>
        <w:spacing w:line="360" w:lineRule="auto"/>
        <w:widowControl/>
        <w:rPr>
          <w:rFonts w:hAnsi="宋体"/>
          <w:color w:val="auto"/>
          <w:sz w:val="24"/>
          <w:szCs w:val="24"/>
          <w:highlight w:val="none"/>
        </w:rPr>
      </w:pPr>
      <w:r>
        <w:rPr>
          <w:rFonts w:hint="eastAsia" w:hAnsi="宋体"/>
          <w:b/>
          <w:color w:val="auto"/>
          <w:sz w:val="24"/>
          <w:szCs w:val="24"/>
          <w:highlight w:val="none"/>
        </w:rPr>
        <w:t xml:space="preserve">（五）零售业。</w:t>
      </w:r>
      <w:r>
        <w:rPr>
          <w:rFonts w:hint="eastAsia" w:hAnsi="宋体"/>
          <w:color w:val="auto"/>
          <w:sz w:val="24"/>
          <w:szCs w:val="24"/>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82"/>
        <w:spacing w:line="360" w:lineRule="auto"/>
        <w:widowControl/>
        <w:rPr>
          <w:rFonts w:hAnsi="宋体"/>
          <w:color w:val="auto"/>
          <w:sz w:val="24"/>
          <w:szCs w:val="24"/>
          <w:highlight w:val="none"/>
        </w:rPr>
      </w:pPr>
      <w:r>
        <w:rPr>
          <w:rFonts w:hint="eastAsia" w:hAnsi="宋体"/>
          <w:b/>
          <w:color w:val="auto"/>
          <w:sz w:val="24"/>
          <w:szCs w:val="24"/>
          <w:highlight w:val="none"/>
        </w:rPr>
        <w:t xml:space="preserve">（六）交通运输业。</w:t>
      </w:r>
      <w:r>
        <w:rPr>
          <w:rFonts w:hint="eastAsia" w:hAnsi="宋体"/>
          <w:color w:val="auto"/>
          <w:sz w:val="24"/>
          <w:szCs w:val="24"/>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82"/>
        <w:spacing w:line="360" w:lineRule="auto"/>
        <w:widowControl/>
        <w:rPr>
          <w:rFonts w:hAnsi="宋体"/>
          <w:color w:val="auto"/>
          <w:sz w:val="24"/>
          <w:szCs w:val="24"/>
          <w:highlight w:val="none"/>
        </w:rPr>
      </w:pPr>
      <w:r>
        <w:rPr>
          <w:rFonts w:hint="eastAsia" w:hAnsi="宋体"/>
          <w:b/>
          <w:color w:val="auto"/>
          <w:sz w:val="24"/>
          <w:szCs w:val="24"/>
          <w:highlight w:val="none"/>
        </w:rPr>
        <w:t xml:space="preserve">（七）仓储业。</w:t>
      </w:r>
      <w:r>
        <w:rPr>
          <w:rFonts w:hint="eastAsia" w:hAnsi="宋体"/>
          <w:color w:val="auto"/>
          <w:sz w:val="24"/>
          <w:szCs w:val="24"/>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82"/>
        <w:spacing w:line="360" w:lineRule="auto"/>
        <w:widowControl/>
        <w:rPr>
          <w:rFonts w:hAnsi="宋体"/>
          <w:color w:val="auto"/>
          <w:sz w:val="24"/>
          <w:szCs w:val="24"/>
          <w:highlight w:val="none"/>
        </w:rPr>
      </w:pPr>
      <w:r>
        <w:rPr>
          <w:rFonts w:hint="eastAsia" w:hAnsi="宋体"/>
          <w:b/>
          <w:color w:val="auto"/>
          <w:sz w:val="24"/>
          <w:szCs w:val="24"/>
          <w:highlight w:val="none"/>
        </w:rPr>
        <w:t xml:space="preserve">（八）邮政业。</w:t>
      </w:r>
      <w:r>
        <w:rPr>
          <w:rFonts w:hint="eastAsia" w:hAnsi="宋体"/>
          <w:color w:val="auto"/>
          <w:sz w:val="24"/>
          <w:szCs w:val="24"/>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82"/>
        <w:spacing w:line="360" w:lineRule="auto"/>
        <w:widowControl/>
        <w:rPr>
          <w:rFonts w:hAnsi="宋体"/>
          <w:color w:val="auto"/>
          <w:sz w:val="24"/>
          <w:szCs w:val="24"/>
          <w:highlight w:val="none"/>
        </w:rPr>
      </w:pPr>
      <w:r>
        <w:rPr>
          <w:rFonts w:hint="eastAsia" w:hAnsi="宋体"/>
          <w:b/>
          <w:color w:val="auto"/>
          <w:sz w:val="24"/>
          <w:szCs w:val="24"/>
          <w:highlight w:val="none"/>
        </w:rPr>
        <w:t xml:space="preserve">（九）住宿业。</w:t>
      </w:r>
      <w:r>
        <w:rPr>
          <w:rFonts w:hint="eastAsia" w:hAnsi="宋体"/>
          <w:color w:val="auto"/>
          <w:sz w:val="24"/>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2"/>
        <w:spacing w:line="360" w:lineRule="auto"/>
        <w:widowControl/>
        <w:rPr>
          <w:rFonts w:hAnsi="宋体"/>
          <w:color w:val="auto"/>
          <w:sz w:val="24"/>
          <w:szCs w:val="24"/>
          <w:highlight w:val="none"/>
        </w:rPr>
      </w:pPr>
      <w:r>
        <w:rPr>
          <w:rFonts w:hint="eastAsia" w:hAnsi="宋体"/>
          <w:b/>
          <w:color w:val="auto"/>
          <w:sz w:val="24"/>
          <w:szCs w:val="24"/>
          <w:highlight w:val="none"/>
        </w:rPr>
        <w:t xml:space="preserve">（十）餐饮业。</w:t>
      </w:r>
      <w:r>
        <w:rPr>
          <w:rFonts w:hint="eastAsia" w:hAnsi="宋体"/>
          <w:color w:val="auto"/>
          <w:sz w:val="24"/>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2"/>
        <w:spacing w:line="360" w:lineRule="auto"/>
        <w:widowControl/>
        <w:rPr>
          <w:rFonts w:hAnsi="宋体"/>
          <w:color w:val="auto"/>
          <w:sz w:val="24"/>
          <w:szCs w:val="24"/>
          <w:highlight w:val="none"/>
        </w:rPr>
      </w:pPr>
      <w:r>
        <w:rPr>
          <w:rFonts w:hint="eastAsia" w:hAnsi="宋体"/>
          <w:b/>
          <w:color w:val="auto"/>
          <w:sz w:val="24"/>
          <w:szCs w:val="24"/>
          <w:highlight w:val="none"/>
        </w:rPr>
        <w:t xml:space="preserve">（十一）信息传输业。</w:t>
      </w:r>
      <w:r>
        <w:rPr>
          <w:rFonts w:hint="eastAsia" w:hAnsi="宋体"/>
          <w:color w:val="auto"/>
          <w:sz w:val="24"/>
          <w:szCs w:val="24"/>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82"/>
        <w:spacing w:line="360" w:lineRule="auto"/>
        <w:widowControl/>
        <w:rPr>
          <w:rFonts w:hAnsi="宋体"/>
          <w:color w:val="auto"/>
          <w:sz w:val="24"/>
          <w:szCs w:val="24"/>
          <w:highlight w:val="none"/>
        </w:rPr>
      </w:pPr>
      <w:r>
        <w:rPr>
          <w:rFonts w:hint="eastAsia" w:hAnsi="宋体"/>
          <w:b/>
          <w:color w:val="auto"/>
          <w:sz w:val="24"/>
          <w:szCs w:val="24"/>
          <w:highlight w:val="none"/>
        </w:rPr>
        <w:t xml:space="preserve">（十二）软件和信息技术服务业。</w:t>
      </w:r>
      <w:r>
        <w:rPr>
          <w:rFonts w:hint="eastAsia" w:hAnsi="宋体"/>
          <w:color w:val="auto"/>
          <w:sz w:val="24"/>
          <w:szCs w:val="24"/>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82"/>
        <w:spacing w:line="360" w:lineRule="auto"/>
        <w:widowControl/>
        <w:rPr>
          <w:rFonts w:hAnsi="宋体"/>
          <w:color w:val="auto"/>
          <w:sz w:val="24"/>
          <w:szCs w:val="24"/>
          <w:highlight w:val="none"/>
        </w:rPr>
      </w:pPr>
      <w:r>
        <w:rPr>
          <w:rFonts w:hint="eastAsia" w:hAnsi="宋体"/>
          <w:b/>
          <w:color w:val="auto"/>
          <w:sz w:val="24"/>
          <w:szCs w:val="24"/>
          <w:highlight w:val="none"/>
        </w:rPr>
        <w:t xml:space="preserve">（十三）房地产开发经营。</w:t>
      </w:r>
      <w:r>
        <w:rPr>
          <w:rFonts w:hint="eastAsia" w:hAnsi="宋体"/>
          <w:color w:val="auto"/>
          <w:sz w:val="24"/>
          <w:szCs w:val="24"/>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82"/>
        <w:spacing w:line="360" w:lineRule="auto"/>
        <w:widowControl/>
        <w:rPr>
          <w:rFonts w:hAnsi="宋体"/>
          <w:color w:val="auto"/>
          <w:sz w:val="24"/>
          <w:szCs w:val="24"/>
          <w:highlight w:val="none"/>
        </w:rPr>
      </w:pPr>
      <w:r>
        <w:rPr>
          <w:rFonts w:hint="eastAsia" w:hAnsi="宋体"/>
          <w:b/>
          <w:color w:val="auto"/>
          <w:sz w:val="24"/>
          <w:szCs w:val="24"/>
          <w:highlight w:val="none"/>
        </w:rPr>
        <w:t xml:space="preserve">（十四）物业管理。</w:t>
      </w:r>
      <w:r>
        <w:rPr>
          <w:rFonts w:hint="eastAsia" w:hAnsi="宋体"/>
          <w:color w:val="auto"/>
          <w:sz w:val="24"/>
          <w:szCs w:val="24"/>
          <w:highlight w:val="none"/>
        </w:rPr>
        <w:t xml:space="preserve">从业人员1000人以下或营业收入5000万元以下的为中小微型企业。其中，从业人员</w:t>
      </w:r>
      <w:r/>
    </w:p>
    <w:p>
      <w:pPr>
        <w:spacing w:line="360" w:lineRule="auto"/>
        <w:widowControl/>
        <w:rPr>
          <w:rFonts w:hAnsi="宋体"/>
          <w:color w:val="auto"/>
          <w:sz w:val="24"/>
          <w:szCs w:val="24"/>
          <w:highlight w:val="none"/>
        </w:rPr>
      </w:pPr>
      <w:r>
        <w:rPr>
          <w:rFonts w:hint="eastAsia" w:hAnsi="宋体"/>
          <w:color w:val="auto"/>
          <w:sz w:val="24"/>
          <w:szCs w:val="24"/>
          <w:highlight w:val="none"/>
        </w:rPr>
        <w:t xml:space="preserve">300人及以上，且营业收入1000万元及以上的为中型企业；从业人员100人及以上，且营业收入500万元及以上的为小型企业；从业人员100人以下或营业收入500万元以下的为微型企业。</w:t>
      </w:r>
      <w:r/>
    </w:p>
    <w:p>
      <w:pPr>
        <w:ind w:firstLine="482"/>
        <w:spacing w:line="360" w:lineRule="auto"/>
        <w:widowControl/>
        <w:rPr>
          <w:rFonts w:hint="eastAsia" w:hAnsi="宋体"/>
          <w:color w:val="auto"/>
          <w:sz w:val="24"/>
          <w:szCs w:val="24"/>
          <w:highlight w:val="none"/>
        </w:rPr>
      </w:pPr>
      <w:r>
        <w:rPr>
          <w:rFonts w:hint="eastAsia" w:hAnsi="宋体"/>
          <w:b/>
          <w:color w:val="auto"/>
          <w:sz w:val="24"/>
          <w:szCs w:val="24"/>
          <w:highlight w:val="none"/>
        </w:rPr>
        <w:t xml:space="preserve">（十五）</w:t>
      </w:r>
      <w:r>
        <w:rPr>
          <w:rFonts w:hint="eastAsia" w:hAnsi="宋体"/>
          <w:b/>
          <w:color w:val="auto"/>
          <w:sz w:val="24"/>
          <w:szCs w:val="24"/>
          <w:highlight w:val="none"/>
          <w:lang w:eastAsia="zh-CN"/>
        </w:rPr>
        <w:t xml:space="preserve">软件和信息技术服务业</w:t>
      </w:r>
      <w:r>
        <w:rPr>
          <w:rFonts w:hint="eastAsia" w:hAnsi="宋体"/>
          <w:b/>
          <w:color w:val="auto"/>
          <w:sz w:val="24"/>
          <w:szCs w:val="24"/>
          <w:highlight w:val="none"/>
        </w:rPr>
        <w:t xml:space="preserve">。</w:t>
      </w:r>
      <w:r>
        <w:rPr>
          <w:rFonts w:hint="eastAsia" w:hAnsi="宋体"/>
          <w:color w:val="auto"/>
          <w:sz w:val="24"/>
          <w:szCs w:val="24"/>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835"/>
        <w:spacing w:line="360" w:lineRule="auto"/>
        <w:rPr>
          <w:rFonts w:hint="eastAsia" w:ascii="宋体" w:hAnsi="宋体" w:cs="宋体"/>
          <w:color w:val="auto"/>
          <w:sz w:val="24"/>
          <w:highlight w:val="none"/>
        </w:rPr>
      </w:pPr>
      <w:r>
        <w:rPr>
          <w:rFonts w:hint="eastAsia" w:hAnsi="宋体"/>
          <w:b/>
          <w:bCs/>
          <w:color w:val="auto"/>
          <w:sz w:val="24"/>
          <w:szCs w:val="24"/>
          <w:highlight w:val="none"/>
        </w:rPr>
        <w:t xml:space="preserve">（十六）其他未列明行业。</w:t>
      </w:r>
      <w:r>
        <w:rPr>
          <w:rFonts w:hint="eastAsia" w:hAnsi="宋体"/>
          <w:color w:val="auto"/>
          <w:sz w:val="24"/>
          <w:szCs w:val="24"/>
          <w:highlight w:val="none"/>
        </w:rPr>
        <w:t xml:space="preserve">从业人员300人以下的为中小微型企业。其中，从业人员100人及以上的为中型企业；从业人员10人及以上的为小型企业；从业人员10人以下的为微型企业。</w:t>
      </w:r>
      <w:r/>
    </w:p>
    <w:p>
      <w:pPr>
        <w:pStyle w:val="835"/>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pStyle w:val="835"/>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pStyle w:val="835"/>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pStyle w:val="835"/>
        <w:spacing w:line="360" w:lineRule="auto"/>
        <w:rPr>
          <w:rFonts w:ascii="宋体" w:hAnsi="宋体" w:cs="宋体"/>
          <w:b/>
          <w:bCs/>
          <w:color w:val="auto"/>
          <w:sz w:val="24"/>
          <w:highlight w:val="none"/>
        </w:rPr>
      </w:pPr>
      <w:r>
        <w:rPr>
          <w:rFonts w:hint="eastAsia" w:ascii="宋体" w:hAnsi="宋体" w:cs="宋体"/>
          <w:color w:val="auto"/>
          <w:sz w:val="24"/>
          <w:highlight w:val="none"/>
        </w:rPr>
        <w:br w:type="page" w:clear="all"/>
      </w:r>
      <w:r>
        <w:rPr>
          <w:rFonts w:hint="eastAsia" w:ascii="宋体" w:hAnsi="宋体" w:cs="宋体"/>
          <w:b/>
          <w:bCs/>
          <w:color w:val="auto"/>
          <w:sz w:val="24"/>
          <w:highlight w:val="none"/>
        </w:rPr>
        <w:t xml:space="preserve">格式12：残疾人福利性单位声明函</w:t>
      </w:r>
      <w:r/>
    </w:p>
    <w:p>
      <w:pPr>
        <w:jc w:val="center"/>
        <w:spacing w:before="602" w:line="360" w:lineRule="auto"/>
        <w:widowControl/>
        <w:rPr>
          <w:rFonts w:ascii="宋体" w:hAnsi="宋体" w:cs="宋体"/>
          <w:b/>
          <w:bCs/>
          <w:color w:val="auto"/>
          <w:sz w:val="24"/>
          <w:highlight w:val="none"/>
        </w:rPr>
      </w:pPr>
      <w:r>
        <w:rPr>
          <w:rFonts w:hint="eastAsia" w:ascii="宋体" w:hAnsi="宋体" w:cs="宋体"/>
          <w:b/>
          <w:bCs/>
          <w:color w:val="auto"/>
          <w:sz w:val="24"/>
          <w:highlight w:val="none"/>
        </w:rPr>
        <w:t xml:space="preserve">残疾人福利性单位声明函</w:t>
      </w:r>
      <w:r/>
    </w:p>
    <w:p>
      <w:pPr>
        <w:ind w:firstLine="480"/>
        <w:jc w:val="left"/>
        <w:spacing w:before="602" w:line="360" w:lineRule="auto"/>
        <w:widowControl/>
        <w:rPr>
          <w:rFonts w:ascii="宋体" w:hAnsi="宋体" w:cs="宋体"/>
          <w:color w:val="auto"/>
          <w:sz w:val="24"/>
          <w:highlight w:val="none"/>
          <w:lang w:val="zh-CN"/>
        </w:rPr>
      </w:pPr>
      <w:r>
        <w:rPr>
          <w:rFonts w:hint="eastAsia" w:ascii="宋体" w:hAnsi="宋体" w:cs="宋体"/>
          <w:color w:val="auto"/>
          <w:sz w:val="24"/>
          <w:highlight w:val="none"/>
          <w:lang w:val="zh-CN"/>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jc w:val="left"/>
        <w:spacing w:before="602" w:line="360" w:lineRule="auto"/>
        <w:widowControl/>
        <w:rPr>
          <w:rFonts w:ascii="宋体" w:hAnsi="宋体" w:cs="宋体"/>
          <w:color w:val="auto"/>
          <w:sz w:val="24"/>
          <w:highlight w:val="none"/>
          <w:lang w:val="zh-CN"/>
        </w:rPr>
      </w:pPr>
      <w:r>
        <w:rPr>
          <w:rFonts w:hint="eastAsia" w:ascii="宋体" w:hAnsi="宋体" w:cs="宋体"/>
          <w:color w:val="auto"/>
          <w:sz w:val="24"/>
          <w:highlight w:val="none"/>
          <w:lang w:val="zh-CN"/>
        </w:rPr>
        <w:t xml:space="preserve">本单位对上述声明的真实性负责。如有虚假，将依法承担相应责任。</w:t>
      </w:r>
      <w:r/>
    </w:p>
    <w:p>
      <w:pPr>
        <w:jc w:val="left"/>
        <w:spacing w:before="602" w:line="360" w:lineRule="auto"/>
        <w:widowControl/>
        <w:rPr>
          <w:rFonts w:ascii="宋体" w:hAnsi="宋体" w:cs="宋体"/>
          <w:color w:val="auto"/>
          <w:sz w:val="24"/>
          <w:highlight w:val="none"/>
        </w:rPr>
      </w:pPr>
      <w:r>
        <w:rPr>
          <w:rFonts w:ascii="宋体" w:hAnsi="宋体" w:cs="宋体"/>
          <w:color w:val="auto"/>
          <w:sz w:val="24"/>
          <w:highlight w:val="none"/>
        </w:rPr>
      </w:r>
      <w:r/>
    </w:p>
    <w:p>
      <w:pPr>
        <w:jc w:val="left"/>
        <w:spacing w:before="602" w:line="360" w:lineRule="auto"/>
        <w:widowControl/>
        <w:rPr>
          <w:rFonts w:ascii="宋体" w:hAnsi="宋体" w:cs="宋体"/>
          <w:color w:val="auto"/>
          <w:sz w:val="24"/>
          <w:highlight w:val="none"/>
          <w:lang w:val="zh-CN"/>
        </w:rPr>
      </w:pPr>
      <w:r>
        <w:rPr>
          <w:rFonts w:hint="eastAsia" w:ascii="宋体" w:hAnsi="宋体" w:cs="宋体"/>
          <w:color w:val="auto"/>
          <w:sz w:val="24"/>
          <w:highlight w:val="none"/>
        </w:rPr>
        <w:t xml:space="preserve">                   </w:t>
      </w:r>
      <w:r>
        <w:rPr>
          <w:rFonts w:hint="eastAsia" w:ascii="宋体" w:hAnsi="宋体" w:cs="宋体"/>
          <w:color w:val="auto"/>
          <w:sz w:val="24"/>
          <w:highlight w:val="none"/>
          <w:lang w:val="zh-CN"/>
        </w:rPr>
        <w:t xml:space="preserve"> </w:t>
      </w:r>
      <w:r>
        <w:rPr>
          <w:rFonts w:hint="eastAsia" w:ascii="宋体" w:hAnsi="宋体" w:cs="宋体"/>
          <w:color w:val="auto"/>
          <w:sz w:val="24"/>
          <w:highlight w:val="none"/>
        </w:rPr>
        <w:t xml:space="preserve">                     </w:t>
      </w:r>
      <w:r>
        <w:rPr>
          <w:rFonts w:hint="eastAsia" w:ascii="宋体" w:hAnsi="宋体" w:cs="宋体"/>
          <w:color w:val="auto"/>
          <w:sz w:val="24"/>
          <w:highlight w:val="none"/>
          <w:lang w:val="zh-CN"/>
        </w:rPr>
        <w:t xml:space="preserve">单位名称（盖章）：</w:t>
      </w:r>
      <w:r/>
    </w:p>
    <w:p>
      <w:pPr>
        <w:jc w:val="left"/>
        <w:spacing w:before="602" w:line="360" w:lineRule="auto"/>
        <w:widowControl/>
        <w:rPr>
          <w:rFonts w:ascii="宋体" w:hAnsi="宋体" w:cs="宋体"/>
          <w:color w:val="auto"/>
          <w:sz w:val="24"/>
          <w:highlight w:val="none"/>
          <w:lang w:val="zh-CN"/>
        </w:rPr>
      </w:pPr>
      <w:r>
        <w:rPr>
          <w:rFonts w:hint="eastAsia" w:ascii="宋体" w:hAnsi="宋体" w:cs="宋体"/>
          <w:color w:val="auto"/>
          <w:sz w:val="24"/>
          <w:highlight w:val="none"/>
          <w:lang w:val="zh-CN"/>
        </w:rPr>
        <w:t xml:space="preserve">                   </w:t>
      </w:r>
      <w:r>
        <w:rPr>
          <w:rFonts w:hint="eastAsia" w:ascii="宋体" w:hAnsi="宋体" w:cs="宋体"/>
          <w:color w:val="auto"/>
          <w:sz w:val="24"/>
          <w:highlight w:val="none"/>
        </w:rPr>
        <w:t xml:space="preserve">                          </w:t>
      </w:r>
      <w:r>
        <w:rPr>
          <w:rFonts w:hint="eastAsia" w:ascii="宋体" w:hAnsi="宋体" w:cs="宋体"/>
          <w:color w:val="auto"/>
          <w:sz w:val="24"/>
          <w:highlight w:val="none"/>
          <w:lang w:val="zh-CN"/>
        </w:rPr>
        <w:t xml:space="preserve"> 日  期：</w:t>
      </w:r>
      <w:r/>
    </w:p>
    <w:p>
      <w:pPr>
        <w:jc w:val="left"/>
        <w:spacing w:before="602" w:line="360" w:lineRule="auto"/>
        <w:widowControl/>
        <w:rPr>
          <w:rFonts w:ascii="宋体" w:hAnsi="宋体" w:cs="宋体"/>
          <w:b/>
          <w:bCs/>
          <w:color w:val="auto"/>
          <w:sz w:val="24"/>
          <w:highlight w:val="none"/>
        </w:rPr>
      </w:pPr>
      <w:r>
        <w:rPr>
          <w:rFonts w:ascii="宋体" w:hAnsi="宋体" w:cs="宋体"/>
          <w:b/>
          <w:bCs/>
          <w:color w:val="auto"/>
          <w:sz w:val="24"/>
          <w:highlight w:val="none"/>
        </w:rPr>
      </w:r>
      <w:r/>
    </w:p>
    <w:p>
      <w:pPr>
        <w:ind w:firstLine="482"/>
        <w:jc w:val="left"/>
        <w:spacing w:before="602" w:line="360" w:lineRule="auto"/>
        <w:widowControl/>
        <w:rPr>
          <w:rFonts w:ascii="宋体" w:hAnsi="宋体" w:cs="宋体"/>
          <w:b/>
          <w:bCs/>
          <w:color w:val="auto"/>
          <w:sz w:val="24"/>
          <w:highlight w:val="none"/>
        </w:rPr>
      </w:pPr>
      <w:r>
        <w:rPr>
          <w:rFonts w:ascii="宋体" w:hAnsi="宋体" w:cs="宋体"/>
          <w:b/>
          <w:bCs/>
          <w:color w:val="auto"/>
          <w:sz w:val="24"/>
          <w:highlight w:val="none"/>
        </w:rPr>
      </w:r>
      <w:r/>
    </w:p>
    <w:p>
      <w:pPr>
        <w:jc w:val="left"/>
        <w:spacing w:line="360" w:lineRule="auto"/>
        <w:rPr>
          <w:rFonts w:ascii="宋体" w:hAnsi="宋体" w:cs="宋体"/>
          <w:color w:val="auto"/>
          <w:sz w:val="24"/>
          <w:highlight w:val="none"/>
        </w:rPr>
      </w:pPr>
      <w:r>
        <w:rPr>
          <w:rFonts w:ascii="宋体" w:hAnsi="宋体" w:cs="宋体"/>
          <w:color w:val="auto"/>
          <w:sz w:val="24"/>
          <w:highlight w:val="none"/>
        </w:rPr>
      </w:r>
      <w:r/>
    </w:p>
    <w:p>
      <w:pPr>
        <w:pStyle w:val="801"/>
        <w:spacing w:line="360" w:lineRule="auto"/>
        <w:rPr>
          <w:rFonts w:ascii="宋体" w:hAnsi="宋体" w:cs="宋体"/>
          <w:color w:val="auto"/>
          <w:sz w:val="24"/>
          <w:highlight w:val="none"/>
        </w:rPr>
      </w:pPr>
      <w:r>
        <w:rPr>
          <w:rFonts w:ascii="宋体" w:hAnsi="宋体" w:cs="宋体"/>
          <w:color w:val="auto"/>
          <w:sz w:val="24"/>
          <w:highlight w:val="none"/>
        </w:rPr>
      </w:r>
      <w:r/>
    </w:p>
    <w:p>
      <w:pPr>
        <w:spacing w:line="360" w:lineRule="auto"/>
        <w:rPr>
          <w:rFonts w:ascii="宋体" w:hAnsi="宋体" w:cs="宋体"/>
          <w:color w:val="auto"/>
          <w:sz w:val="24"/>
          <w:highlight w:val="none"/>
        </w:rPr>
      </w:pPr>
      <w:r>
        <w:rPr>
          <w:rFonts w:ascii="宋体" w:hAnsi="宋体" w:cs="宋体"/>
          <w:color w:val="auto"/>
          <w:sz w:val="24"/>
          <w:highlight w:val="none"/>
        </w:rPr>
      </w:r>
      <w:r/>
    </w:p>
    <w:p>
      <w:pPr>
        <w:pStyle w:val="801"/>
        <w:spacing w:line="360" w:lineRule="auto"/>
        <w:rPr>
          <w:rFonts w:ascii="宋体" w:hAnsi="宋体" w:cs="宋体"/>
          <w:color w:val="auto"/>
          <w:highlight w:val="none"/>
        </w:rPr>
      </w:pPr>
      <w:r>
        <w:rPr>
          <w:rFonts w:ascii="宋体" w:hAnsi="宋体" w:cs="宋体"/>
          <w:color w:val="auto"/>
          <w:highlight w:val="none"/>
        </w:rPr>
      </w:r>
      <w:r/>
    </w:p>
    <w:p>
      <w:pPr>
        <w:jc w:val="left"/>
        <w:spacing w:line="360" w:lineRule="auto"/>
        <w:rPr>
          <w:rFonts w:ascii="宋体" w:hAnsi="宋体" w:cs="宋体"/>
          <w:b/>
          <w:bCs/>
          <w:color w:val="auto"/>
          <w:sz w:val="24"/>
          <w:highlight w:val="none"/>
        </w:rPr>
      </w:pPr>
      <w:r>
        <w:rPr>
          <w:rFonts w:ascii="宋体" w:hAnsi="宋体" w:cs="宋体"/>
          <w:b/>
          <w:bCs/>
          <w:color w:val="auto"/>
          <w:sz w:val="24"/>
          <w:highlight w:val="none"/>
        </w:rPr>
      </w:r>
      <w:r/>
    </w:p>
    <w:p>
      <w:pPr>
        <w:jc w:val="left"/>
        <w:spacing w:line="360" w:lineRule="auto"/>
        <w:rPr>
          <w:rFonts w:ascii="宋体" w:hAnsi="宋体" w:cs="宋体"/>
          <w:b/>
          <w:bCs/>
          <w:color w:val="auto"/>
          <w:sz w:val="24"/>
          <w:highlight w:val="none"/>
        </w:rPr>
      </w:pPr>
      <w:r>
        <w:rPr>
          <w:rFonts w:ascii="宋体" w:hAnsi="宋体" w:cs="宋体"/>
          <w:b/>
          <w:bCs/>
          <w:color w:val="auto"/>
          <w:sz w:val="24"/>
          <w:highlight w:val="none"/>
        </w:rPr>
      </w:r>
      <w:r/>
    </w:p>
    <w:p>
      <w:pPr>
        <w:jc w:val="left"/>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格式13：监狱企业声明函</w:t>
      </w:r>
      <w:r/>
    </w:p>
    <w:p>
      <w:pPr>
        <w:jc w:val="center"/>
        <w:spacing w:line="360" w:lineRule="auto"/>
        <w:rPr>
          <w:rFonts w:ascii="宋体" w:hAnsi="宋体" w:cs="宋体"/>
          <w:color w:val="auto"/>
          <w:sz w:val="24"/>
          <w:highlight w:val="none"/>
        </w:rPr>
      </w:pPr>
      <w:r>
        <w:rPr>
          <w:rFonts w:ascii="宋体" w:hAnsi="宋体" w:cs="宋体"/>
          <w:color w:val="auto"/>
          <w:sz w:val="24"/>
          <w:highlight w:val="none"/>
        </w:rPr>
      </w:r>
      <w:r/>
    </w:p>
    <w:p>
      <w:pPr>
        <w:jc w:val="center"/>
        <w:spacing w:line="360" w:lineRule="auto"/>
        <w:rPr>
          <w:rFonts w:ascii="宋体" w:hAnsi="宋体" w:cs="宋体"/>
          <w:b/>
          <w:color w:val="auto"/>
          <w:sz w:val="24"/>
          <w:highlight w:val="none"/>
        </w:rPr>
      </w:pPr>
      <w:r>
        <w:rPr>
          <w:rFonts w:hint="eastAsia" w:ascii="宋体" w:hAnsi="宋体" w:cs="宋体"/>
          <w:b/>
          <w:bCs/>
          <w:color w:val="auto"/>
          <w:sz w:val="24"/>
          <w:highlight w:val="none"/>
        </w:rPr>
        <w:t xml:space="preserve">监狱企业声明函</w:t>
      </w:r>
      <w:r/>
    </w:p>
    <w:p>
      <w:pPr>
        <w:ind w:firstLine="480"/>
        <w:jc w:val="left"/>
        <w:spacing w:before="75" w:after="75" w:line="360" w:lineRule="auto"/>
        <w:widowControl/>
        <w:rPr>
          <w:rFonts w:ascii="宋体" w:hAnsi="宋体" w:cs="宋体"/>
          <w:color w:val="auto"/>
          <w:sz w:val="24"/>
          <w:highlight w:val="none"/>
        </w:rPr>
      </w:pPr>
      <w:r>
        <w:rPr>
          <w:rFonts w:ascii="宋体" w:hAnsi="宋体" w:cs="宋体"/>
          <w:color w:val="auto"/>
          <w:sz w:val="24"/>
          <w:highlight w:val="none"/>
        </w:rPr>
      </w:r>
      <w:r/>
    </w:p>
    <w:p>
      <w:pPr>
        <w:ind w:firstLine="480"/>
        <w:jc w:val="left"/>
        <w:spacing w:before="75" w:after="75"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本企业（单位）郑重声明下列事项（按照实际情况勾选或填空）：</w:t>
      </w:r>
      <w:r/>
    </w:p>
    <w:p>
      <w:pPr>
        <w:ind w:firstLine="480"/>
        <w:jc w:val="left"/>
        <w:spacing w:before="75" w:after="75"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本企业（单位）为直接投标人提供本企业（单位）的服务。</w:t>
      </w:r>
      <w:r/>
    </w:p>
    <w:p>
      <w:pPr>
        <w:ind w:firstLine="480"/>
        <w:jc w:val="left"/>
        <w:spacing w:before="75" w:after="75"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（1）本企业（单位）</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（请填写：是、不是）监狱企业。后附省级以上监狱管理局、戒毒管理局（含新疆生产建设兵团）出具的属于监狱企业的证明文件。</w:t>
      </w:r>
      <w:r/>
    </w:p>
    <w:p>
      <w:pPr>
        <w:ind w:firstLine="480"/>
        <w:jc w:val="left"/>
        <w:spacing w:before="75" w:after="75"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（2）本企业（单位）</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（请填写：是、不是）为联合体一方，提供本企业（单位）的服务。本企业（单位）提供协议合同金额占到共同投标协议合同总金额的比例为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0"/>
        <w:jc w:val="left"/>
        <w:spacing w:before="75" w:after="75"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　　本企业（单位）对上述声明的真实性负责。如有虚假，将依法承担相应责任。</w:t>
      </w:r>
      <w:r/>
    </w:p>
    <w:p>
      <w:pPr>
        <w:ind w:firstLine="480"/>
        <w:jc w:val="left"/>
        <w:spacing w:before="75" w:after="75" w:line="360" w:lineRule="auto"/>
        <w:widowControl/>
        <w:rPr>
          <w:rFonts w:ascii="宋体" w:hAnsi="宋体" w:cs="宋体"/>
          <w:color w:val="auto"/>
          <w:sz w:val="24"/>
          <w:highlight w:val="none"/>
        </w:rPr>
      </w:pPr>
      <w:r>
        <w:rPr>
          <w:rFonts w:ascii="宋体" w:hAnsi="宋体" w:cs="宋体"/>
          <w:color w:val="auto"/>
          <w:sz w:val="24"/>
          <w:highlight w:val="none"/>
        </w:rPr>
      </w:r>
      <w:r/>
    </w:p>
    <w:p>
      <w:pPr>
        <w:ind w:firstLine="480"/>
        <w:jc w:val="left"/>
        <w:spacing w:before="75" w:after="75" w:line="360" w:lineRule="auto"/>
        <w:widowControl/>
        <w:rPr>
          <w:rFonts w:ascii="宋体" w:hAnsi="宋体" w:cs="宋体"/>
          <w:color w:val="auto"/>
          <w:sz w:val="24"/>
          <w:highlight w:val="none"/>
        </w:rPr>
      </w:pPr>
      <w:r>
        <w:rPr>
          <w:rFonts w:ascii="宋体" w:hAnsi="宋体" w:cs="宋体"/>
          <w:color w:val="auto"/>
          <w:sz w:val="24"/>
          <w:highlight w:val="none"/>
        </w:rPr>
      </w:r>
      <w:r/>
    </w:p>
    <w:p>
      <w:pPr>
        <w:ind w:right="1560" w:firstLine="504"/>
        <w:jc w:val="center"/>
        <w:spacing w:line="360" w:lineRule="auto"/>
        <w:tabs>
          <w:tab w:val="left" w:pos="4860" w:leader="none"/>
        </w:tabs>
        <w:rPr>
          <w:rFonts w:ascii="宋体" w:hAnsi="宋体" w:cs="宋体"/>
          <w:color w:val="auto"/>
          <w:spacing w:val="6"/>
          <w:sz w:val="24"/>
          <w:highlight w:val="none"/>
        </w:rPr>
      </w:pPr>
      <w:r>
        <w:rPr>
          <w:rFonts w:hint="eastAsia" w:ascii="宋体" w:hAnsi="宋体" w:cs="宋体"/>
          <w:color w:val="auto"/>
          <w:spacing w:val="6"/>
          <w:sz w:val="24"/>
          <w:highlight w:val="none"/>
        </w:rPr>
        <w:t xml:space="preserve">                             单位名称（盖章）：</w:t>
      </w:r>
      <w:r/>
    </w:p>
    <w:p>
      <w:pPr>
        <w:ind w:firstLine="444"/>
        <w:spacing w:line="360" w:lineRule="auto"/>
        <w:rPr>
          <w:rFonts w:ascii="宋体" w:hAnsi="宋体" w:cs="宋体"/>
          <w:color w:val="auto"/>
          <w:spacing w:val="6"/>
          <w:sz w:val="24"/>
          <w:highlight w:val="none"/>
        </w:rPr>
      </w:pPr>
      <w:r>
        <w:rPr>
          <w:rFonts w:hint="eastAsia" w:ascii="宋体" w:hAnsi="宋体" w:cs="宋体"/>
          <w:color w:val="auto"/>
          <w:spacing w:val="6"/>
          <w:sz w:val="24"/>
          <w:highlight w:val="none"/>
        </w:rPr>
        <w:t xml:space="preserve">                                       日  期：</w:t>
      </w:r>
      <w:r/>
    </w:p>
    <w:p>
      <w:pPr>
        <w:pStyle w:val="803"/>
        <w:rPr>
          <w:rFonts w:hint="default" w:hAnsi="宋体" w:cs="宋体"/>
          <w:color w:val="auto"/>
          <w:spacing w:val="6"/>
          <w:sz w:val="24"/>
          <w:highlight w:val="none"/>
        </w:rPr>
      </w:pPr>
      <w:r>
        <w:rPr>
          <w:rFonts w:hint="default" w:hAnsi="宋体" w:cs="宋体"/>
          <w:color w:val="auto"/>
          <w:spacing w:val="6"/>
          <w:sz w:val="24"/>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rFonts w:ascii="宋体" w:hAnsi="宋体" w:cs="宋体"/>
          <w:b/>
          <w:color w:val="auto"/>
          <w:sz w:val="44"/>
          <w:szCs w:val="44"/>
          <w:highlight w:val="none"/>
          <w:lang w:val="zh-CN"/>
        </w:rPr>
      </w:pPr>
      <w:r>
        <w:rPr>
          <w:rFonts w:hint="eastAsia" w:ascii="宋体" w:hAnsi="宋体" w:cs="宋体"/>
          <w:b/>
          <w:color w:val="auto"/>
          <w:sz w:val="44"/>
          <w:szCs w:val="44"/>
          <w:highlight w:val="none"/>
          <w:lang w:val="zh-CN"/>
        </w:rPr>
        <w:br w:type="page" w:clear="all"/>
      </w:r>
      <w:r/>
    </w:p>
    <w:p>
      <w:pPr>
        <w:jc w:val="center"/>
        <w:spacing w:line="360" w:lineRule="auto"/>
        <w:rPr>
          <w:rFonts w:ascii="宋体" w:hAnsi="宋体" w:cs="宋体"/>
          <w:b/>
          <w:color w:val="auto"/>
          <w:sz w:val="44"/>
          <w:szCs w:val="44"/>
          <w:highlight w:val="none"/>
          <w:lang w:val="zh-CN"/>
        </w:rPr>
        <w:outlineLvl w:val="0"/>
      </w:pPr>
      <w:r>
        <w:rPr>
          <w:rFonts w:hint="eastAsia" w:ascii="宋体" w:hAnsi="宋体" w:cs="宋体"/>
          <w:b/>
          <w:color w:val="auto"/>
          <w:sz w:val="44"/>
          <w:szCs w:val="44"/>
          <w:highlight w:val="none"/>
          <w:lang w:val="zh-CN"/>
        </w:rPr>
        <w:t xml:space="preserve">第四章 采购需求</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u w:val="single"/>
        </w:rPr>
        <w:t xml:space="preserve">苏州市天美达招投标咨询服务有限公司</w:t>
      </w:r>
      <w:r>
        <w:rPr>
          <w:rFonts w:hint="eastAsia" w:ascii="宋体" w:hAnsi="宋体" w:cs="宋体"/>
          <w:color w:val="auto"/>
          <w:sz w:val="24"/>
          <w:highlight w:val="none"/>
        </w:rPr>
        <w:t xml:space="preserve">受</w:t>
      </w:r>
      <w:r>
        <w:rPr>
          <w:rFonts w:hint="eastAsia" w:ascii="宋体" w:hAnsi="宋体" w:cs="宋体"/>
          <w:color w:val="auto"/>
          <w:sz w:val="24"/>
          <w:highlight w:val="none"/>
          <w:u w:val="single"/>
          <w:lang w:eastAsia="zh-CN"/>
        </w:rPr>
        <w:t xml:space="preserve">苏州市卫生健康信息中心</w:t>
      </w:r>
      <w:r>
        <w:rPr>
          <w:rFonts w:hint="eastAsia" w:ascii="宋体" w:hAnsi="宋体" w:cs="宋体"/>
          <w:color w:val="auto"/>
          <w:sz w:val="24"/>
          <w:highlight w:val="none"/>
        </w:rPr>
        <w:t xml:space="preserve">的委托，就其所需要采购的</w:t>
      </w:r>
      <w:r>
        <w:rPr>
          <w:rFonts w:hint="eastAsia" w:ascii="宋体" w:hAnsi="宋体" w:cs="宋体"/>
          <w:color w:val="auto"/>
          <w:sz w:val="24"/>
          <w:highlight w:val="none"/>
          <w:u w:val="single"/>
          <w:lang w:eastAsia="zh-CN"/>
        </w:rPr>
        <w:t xml:space="preserve">公改示范项目监理服务及相关安全检测服务</w:t>
      </w:r>
      <w:r>
        <w:rPr>
          <w:rFonts w:hint="eastAsia" w:ascii="宋体" w:hAnsi="宋体" w:cs="宋体"/>
          <w:color w:val="auto"/>
          <w:sz w:val="24"/>
          <w:highlight w:val="none"/>
        </w:rPr>
        <w:t xml:space="preserve">在国内组织竞争性磋商采购。欢迎符合磋商采购文件资格条件的供应商前来参加磋商。</w:t>
      </w:r>
      <w:r/>
    </w:p>
    <w:p>
      <w:pPr>
        <w:ind w:firstLine="482"/>
        <w:spacing w:line="360" w:lineRule="auto"/>
        <w:rPr>
          <w:rFonts w:hint="eastAsia" w:ascii="宋体" w:hAnsi="宋体" w:eastAsia="宋体" w:cs="宋体"/>
          <w:color w:val="auto"/>
          <w:sz w:val="24"/>
          <w:highlight w:val="none"/>
          <w:lang w:eastAsia="zh-CN"/>
        </w:rPr>
      </w:pPr>
      <w:r>
        <w:rPr>
          <w:rFonts w:hint="eastAsia" w:ascii="宋体" w:hAnsi="宋体" w:cs="宋体"/>
          <w:b/>
          <w:bCs/>
          <w:color w:val="auto"/>
          <w:sz w:val="24"/>
          <w:highlight w:val="none"/>
        </w:rPr>
        <w:t xml:space="preserve">一、项目名称</w:t>
      </w:r>
      <w:r>
        <w:rPr>
          <w:rFonts w:hint="eastAsia" w:ascii="宋体" w:hAnsi="宋体" w:cs="宋体"/>
          <w:color w:val="auto"/>
          <w:sz w:val="24"/>
          <w:highlight w:val="none"/>
        </w:rPr>
        <w:t xml:space="preserve">：</w:t>
      </w:r>
      <w:r>
        <w:rPr>
          <w:rFonts w:hint="eastAsia" w:ascii="宋体" w:hAnsi="宋体" w:cs="宋体"/>
          <w:color w:val="auto"/>
          <w:sz w:val="24"/>
          <w:highlight w:val="none"/>
          <w:lang w:eastAsia="zh-CN"/>
        </w:rPr>
        <w:t xml:space="preserve">公改示范项目监理服务及相关安全检测服务</w:t>
      </w:r>
      <w:r/>
    </w:p>
    <w:p>
      <w:pPr>
        <w:ind w:firstLine="482"/>
        <w:spacing w:line="360" w:lineRule="auto"/>
        <w:rPr>
          <w:rFonts w:hint="eastAsia" w:ascii="宋体" w:hAnsi="宋体" w:eastAsia="宋体" w:cs="宋体"/>
          <w:b/>
          <w:bCs/>
          <w:color w:val="auto"/>
          <w:sz w:val="24"/>
          <w:highlight w:val="none"/>
          <w:lang w:eastAsia="zh-CN"/>
        </w:rPr>
      </w:pPr>
      <w:r>
        <w:rPr>
          <w:rFonts w:hint="eastAsia" w:ascii="宋体" w:hAnsi="宋体" w:cs="宋体"/>
          <w:b/>
          <w:bCs/>
          <w:color w:val="auto"/>
          <w:sz w:val="24"/>
          <w:highlight w:val="none"/>
        </w:rPr>
        <w:t xml:space="preserve">二、磋商编号：</w:t>
      </w:r>
      <w:r>
        <w:rPr>
          <w:rFonts w:hint="eastAsia" w:ascii="宋体" w:hAnsi="宋体" w:cs="宋体"/>
          <w:color w:val="auto"/>
          <w:sz w:val="24"/>
          <w:highlight w:val="none"/>
          <w:lang w:eastAsia="zh-CN"/>
        </w:rPr>
        <w:t xml:space="preserve">JSZC-320500-SZST-C2026-0031</w:t>
      </w:r>
      <w:r/>
    </w:p>
    <w:p>
      <w:pPr>
        <w:pStyle w:val="836"/>
        <w:ind w:firstLine="480"/>
        <w:jc w:val="both"/>
        <w:spacing w:line="360" w:lineRule="auto"/>
        <w:widowControl/>
        <w:rPr>
          <w:rFonts w:hint="eastAsia" w:ascii="宋体" w:hAnsi="宋体" w:eastAsia="宋体" w:cs="宋体"/>
          <w:color w:val="auto"/>
          <w:sz w:val="24"/>
          <w:highlight w:val="none"/>
          <w:lang w:eastAsia="zh-CN"/>
        </w:rPr>
      </w:pPr>
      <w:r>
        <w:rPr>
          <w:rFonts w:hint="eastAsia" w:ascii="宋体" w:hAnsi="宋体" w:eastAsia="宋体" w:cs="宋体"/>
          <w:b/>
          <w:bCs/>
          <w:color w:val="auto"/>
          <w:sz w:val="24"/>
          <w:highlight w:val="none"/>
        </w:rPr>
        <w:t xml:space="preserve">三、预算金额</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lang w:val="en-US" w:eastAsia="zh-CN"/>
        </w:rPr>
        <w:t xml:space="preserve">最高限价</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w:t>
      </w:r>
      <w:r>
        <w:rPr>
          <w:rFonts w:hint="eastAsia" w:ascii="宋体" w:hAnsi="宋体" w:eastAsia="宋体" w:cs="宋体"/>
          <w:color w:val="auto"/>
          <w:sz w:val="24"/>
          <w:highlight w:val="none"/>
          <w:lang w:eastAsia="zh-CN"/>
        </w:rPr>
        <w:t xml:space="preserve">人民币</w:t>
      </w:r>
      <w:r>
        <w:rPr>
          <w:rFonts w:hint="eastAsia" w:ascii="宋体" w:hAnsi="宋体" w:eastAsia="宋体" w:cs="宋体"/>
          <w:color w:val="auto"/>
          <w:sz w:val="24"/>
          <w:highlight w:val="none"/>
          <w:lang w:val="en-US" w:eastAsia="zh-CN"/>
        </w:rPr>
        <w:t xml:space="preserve">壹佰肆拾万</w:t>
      </w:r>
      <w:r>
        <w:rPr>
          <w:rFonts w:hint="eastAsia" w:ascii="宋体" w:hAnsi="宋体" w:eastAsia="宋体" w:cs="宋体"/>
          <w:color w:val="auto"/>
          <w:sz w:val="24"/>
          <w:highlight w:val="none"/>
          <w:lang w:eastAsia="zh-CN"/>
        </w:rPr>
        <w:t xml:space="preserve">圆整（</w:t>
      </w:r>
      <w:r>
        <w:rPr>
          <w:rFonts w:hint="eastAsia" w:ascii="宋体" w:hAnsi="宋体" w:eastAsia="宋体" w:cs="宋体"/>
          <w:color w:val="auto"/>
          <w:sz w:val="24"/>
          <w:highlight w:val="none"/>
          <w:lang w:val="en-US" w:eastAsia="zh-CN"/>
        </w:rPr>
        <w:t xml:space="preserve">1400000</w:t>
      </w:r>
      <w:r>
        <w:rPr>
          <w:rFonts w:hint="eastAsia" w:ascii="宋体" w:hAnsi="宋体" w:eastAsia="宋体" w:cs="宋体"/>
          <w:color w:val="auto"/>
          <w:sz w:val="24"/>
          <w:highlight w:val="none"/>
          <w:lang w:eastAsia="zh-CN"/>
        </w:rPr>
        <w:t xml:space="preserve">.00元）</w:t>
      </w:r>
      <w:r/>
    </w:p>
    <w:p>
      <w:pPr>
        <w:pStyle w:val="836"/>
        <w:ind w:firstLine="480"/>
        <w:jc w:val="both"/>
        <w:spacing w:line="360" w:lineRule="auto"/>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第一标段</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lang w:eastAsia="zh-CN"/>
        </w:rPr>
        <w:t xml:space="preserve">监理服务预算金额（</w:t>
      </w:r>
      <w:r>
        <w:rPr>
          <w:rFonts w:hint="eastAsia" w:ascii="宋体" w:hAnsi="宋体" w:eastAsia="宋体" w:cs="宋体"/>
          <w:color w:val="auto"/>
          <w:sz w:val="24"/>
          <w:highlight w:val="none"/>
          <w:lang w:val="en-US" w:eastAsia="zh-CN"/>
        </w:rPr>
        <w:t xml:space="preserve">最高限价</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lang w:eastAsia="zh-CN"/>
        </w:rPr>
        <w:t xml:space="preserve">人民币</w:t>
      </w:r>
      <w:r>
        <w:rPr>
          <w:rFonts w:hint="eastAsia" w:ascii="宋体" w:hAnsi="宋体" w:eastAsia="宋体" w:cs="宋体"/>
          <w:color w:val="auto"/>
          <w:sz w:val="24"/>
          <w:highlight w:val="none"/>
          <w:lang w:val="en-US" w:eastAsia="zh-CN"/>
        </w:rPr>
        <w:t xml:space="preserve">玖拾贰万</w:t>
      </w:r>
      <w:r>
        <w:rPr>
          <w:rFonts w:hint="eastAsia" w:ascii="宋体" w:hAnsi="宋体" w:eastAsia="宋体" w:cs="宋体"/>
          <w:color w:val="auto"/>
          <w:sz w:val="24"/>
          <w:highlight w:val="none"/>
          <w:lang w:eastAsia="zh-CN"/>
        </w:rPr>
        <w:t xml:space="preserve">圆整（</w:t>
      </w:r>
      <w:r>
        <w:rPr>
          <w:rFonts w:hint="eastAsia" w:ascii="宋体" w:hAnsi="宋体" w:eastAsia="宋体" w:cs="宋体"/>
          <w:color w:val="auto"/>
          <w:sz w:val="24"/>
          <w:highlight w:val="none"/>
          <w:lang w:val="en-US" w:eastAsia="zh-CN"/>
        </w:rPr>
        <w:t xml:space="preserve">920000</w:t>
      </w:r>
      <w:r>
        <w:rPr>
          <w:rFonts w:hint="eastAsia" w:ascii="宋体" w:hAnsi="宋体" w:eastAsia="宋体" w:cs="宋体"/>
          <w:color w:val="auto"/>
          <w:sz w:val="24"/>
          <w:highlight w:val="none"/>
          <w:lang w:eastAsia="zh-CN"/>
        </w:rPr>
        <w:t xml:space="preserve">.00元）</w:t>
      </w:r>
      <w:r/>
    </w:p>
    <w:p>
      <w:pPr>
        <w:pStyle w:val="836"/>
        <w:ind w:firstLine="480"/>
        <w:jc w:val="both"/>
        <w:spacing w:line="360" w:lineRule="auto"/>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第二标段</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lang w:eastAsia="zh-CN"/>
        </w:rPr>
        <w:t xml:space="preserve">代码审计、渗透测试及软件测评服务预算金额（</w:t>
      </w:r>
      <w:r>
        <w:rPr>
          <w:rFonts w:hint="eastAsia" w:ascii="宋体" w:hAnsi="宋体" w:eastAsia="宋体" w:cs="宋体"/>
          <w:color w:val="auto"/>
          <w:sz w:val="24"/>
          <w:highlight w:val="none"/>
          <w:lang w:val="en-US" w:eastAsia="zh-CN"/>
        </w:rPr>
        <w:t xml:space="preserve">最高限价</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lang w:eastAsia="zh-CN"/>
        </w:rPr>
        <w:t xml:space="preserve">人民币</w:t>
      </w:r>
      <w:r>
        <w:rPr>
          <w:rFonts w:hint="eastAsia" w:ascii="宋体" w:hAnsi="宋体" w:eastAsia="宋体" w:cs="宋体"/>
          <w:color w:val="auto"/>
          <w:sz w:val="24"/>
          <w:highlight w:val="none"/>
          <w:lang w:val="en-US" w:eastAsia="zh-CN"/>
        </w:rPr>
        <w:t xml:space="preserve">肆拾捌万圆</w:t>
      </w:r>
      <w:r>
        <w:rPr>
          <w:rFonts w:hint="eastAsia" w:ascii="宋体" w:hAnsi="宋体" w:eastAsia="宋体" w:cs="宋体"/>
          <w:color w:val="auto"/>
          <w:sz w:val="24"/>
          <w:highlight w:val="none"/>
          <w:lang w:eastAsia="zh-CN"/>
        </w:rPr>
        <w:t xml:space="preserve">整（</w:t>
      </w:r>
      <w:r>
        <w:rPr>
          <w:rFonts w:hint="eastAsia" w:ascii="宋体" w:hAnsi="宋体" w:eastAsia="宋体" w:cs="宋体"/>
          <w:color w:val="auto"/>
          <w:sz w:val="24"/>
          <w:highlight w:val="none"/>
          <w:lang w:val="en-US" w:eastAsia="zh-CN"/>
        </w:rPr>
        <w:t xml:space="preserve">480000</w:t>
      </w:r>
      <w:r>
        <w:rPr>
          <w:rFonts w:hint="eastAsia" w:ascii="宋体" w:hAnsi="宋体" w:eastAsia="宋体" w:cs="宋体"/>
          <w:color w:val="auto"/>
          <w:sz w:val="24"/>
          <w:highlight w:val="none"/>
          <w:lang w:eastAsia="zh-CN"/>
        </w:rPr>
        <w:t xml:space="preserve">.00元）</w:t>
      </w:r>
      <w:r/>
    </w:p>
    <w:p>
      <w:pPr>
        <w:ind w:firstLine="482"/>
        <w:spacing w:line="360" w:lineRule="auto"/>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rPr>
        <w:t xml:space="preserve">四、采购内容</w:t>
      </w:r>
      <w:r>
        <w:rPr>
          <w:rFonts w:hint="eastAsia" w:ascii="宋体" w:hAnsi="宋体" w:eastAsia="宋体" w:cs="宋体"/>
          <w:b/>
          <w:bCs/>
          <w:color w:val="auto"/>
          <w:sz w:val="24"/>
          <w:highlight w:val="none"/>
          <w:lang w:eastAsia="zh-CN"/>
        </w:rPr>
        <w:t xml:space="preserve">：</w:t>
      </w:r>
      <w:r/>
    </w:p>
    <w:p>
      <w:pPr>
        <w:ind w:firstLine="482"/>
        <w:keepLines w:val="0"/>
        <w:keepNext w:val="0"/>
        <w:pageBreakBefore w:val="0"/>
        <w:spacing w:line="360" w:lineRule="auto"/>
        <w:widowControl w:val="off"/>
        <w:rPr>
          <w:rFonts w:hint="default" w:ascii="宋体" w:hAnsi="宋体" w:eastAsia="宋体" w:cs="宋体"/>
          <w:b/>
          <w:bCs/>
          <w:color w:val="auto"/>
          <w:sz w:val="24"/>
          <w:szCs w:val="24"/>
        </w:rPr>
      </w:pPr>
      <w:r>
        <w:rPr>
          <w:rFonts w:hint="default" w:ascii="宋体" w:hAnsi="宋体" w:eastAsia="宋体" w:cs="宋体"/>
          <w:b/>
          <w:bCs/>
          <w:color w:val="auto"/>
          <w:sz w:val="24"/>
          <w:szCs w:val="24"/>
        </w:rPr>
        <w:t xml:space="preserve">第一标段　监理服务</w:t>
      </w:r>
      <w:r/>
    </w:p>
    <w:p>
      <w:pPr>
        <w:ind w:firstLine="482"/>
        <w:keepLines w:val="0"/>
        <w:keepNext w:val="0"/>
        <w:pageBreakBefore w:val="0"/>
        <w:spacing w:line="360" w:lineRule="auto"/>
        <w:widowControl w:val="off"/>
        <w:rPr>
          <w:rFonts w:hint="default" w:ascii="宋体" w:hAnsi="宋体" w:eastAsia="宋体" w:cs="宋体"/>
          <w:b/>
          <w:bCs/>
          <w:color w:val="auto"/>
          <w:sz w:val="24"/>
          <w:szCs w:val="24"/>
        </w:rPr>
      </w:pPr>
      <w:r>
        <w:rPr>
          <w:rFonts w:hint="default" w:ascii="宋体" w:hAnsi="宋体" w:eastAsia="宋体" w:cs="宋体"/>
          <w:b/>
          <w:bCs/>
          <w:color w:val="auto"/>
          <w:sz w:val="24"/>
          <w:szCs w:val="24"/>
        </w:rPr>
        <w:t xml:space="preserve">（一）监理服务要求</w:t>
      </w:r>
      <w:r/>
    </w:p>
    <w:p>
      <w:pPr>
        <w:ind w:firstLine="480"/>
        <w:pageBreakBefore w:val="0"/>
        <w:spacing w:line="360" w:lineRule="auto"/>
        <w:shd w:val="clear" w:color="auto" w:fill="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监理单位要按照项目建设目标和要求，遵循国家、省、市信息项目建设监理的有关文件及规范，协助建设方做好项目监理工作，完成整个项目，负责整个项目的全程监理，并做好项目竣工后的服务。采用先进、科学和适合本项目特点和项目管理技巧等手段，对项目的各个层面进行全方位的管理、控制和协调，对项目的建设方案、设备购置、技术培训和系统集成等方面的质量、进度和投资等进行全面的控制，对项目合同的执行、项目文档资料等进行管理，从而使本项目“按期、保质、高效、节约”地完成。</w:t>
      </w:r>
      <w:r/>
    </w:p>
    <w:p>
      <w:pPr>
        <w:ind w:firstLine="480"/>
        <w:pageBreakBefore w:val="0"/>
        <w:spacing w:line="360" w:lineRule="auto"/>
        <w:shd w:val="clear" w:color="auto" w:fill="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监理单位在项目中受建设单位委托，代表建设方的利益，保护投资、控制质量、确保进度，依据合同及设计方案对项目的全过程进行监督管理，并站在第三方的立场上，公正地对待承建方，协调建设方和承建方的关系，最终圆满完成项目建设。</w:t>
      </w:r>
      <w:r/>
    </w:p>
    <w:p>
      <w:pPr>
        <w:pStyle w:val="703"/>
        <w:ind w:firstLine="482"/>
        <w:pageBreakBefore w:val="0"/>
        <w:spacing w:line="360" w:lineRule="auto"/>
        <w:shd w:val="clear" w:color="auto" w:fill="auto"/>
        <w:widowControl w:val="off"/>
        <w:rPr>
          <w:rFonts w:hint="eastAsia" w:ascii="宋体" w:hAnsi="宋体" w:eastAsia="宋体" w:cs="宋体"/>
          <w:b w:val="0"/>
          <w:bCs w:val="0"/>
          <w:color w:val="auto"/>
          <w:sz w:val="24"/>
          <w:szCs w:val="24"/>
          <w:lang w:val="en-US" w:eastAsia="zh-CN" w:bidi="ar-SA"/>
        </w:rPr>
      </w:pPr>
      <w:r>
        <w:rPr>
          <w:rFonts w:hint="eastAsia" w:ascii="宋体" w:hAnsi="宋体" w:eastAsia="宋体" w:cs="宋体"/>
          <w:color w:val="auto"/>
          <w:sz w:val="24"/>
          <w:szCs w:val="24"/>
        </w:rPr>
        <w:t xml:space="preserve">（二）监理范围</w:t>
      </w:r>
      <w:r/>
    </w:p>
    <w:p>
      <w:pPr>
        <w:ind w:left="0" w:firstLine="480"/>
        <w:jc w:val="left"/>
        <w:spacing w:line="360" w:lineRule="auto"/>
        <w:shd w:val="clear" w:color="auto" w:fil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监理服务范围包括</w:t>
      </w:r>
      <w:r>
        <w:rPr>
          <w:rFonts w:hint="eastAsia" w:ascii="宋体" w:hAnsi="宋体" w:cs="宋体"/>
          <w:color w:val="auto"/>
          <w:sz w:val="24"/>
          <w:szCs w:val="24"/>
          <w:lang w:val="en-US" w:eastAsia="zh-CN"/>
        </w:rPr>
        <w:t xml:space="preserve">《苏州市公改示范项目健康医疗大数据中心升级建设、便民惠民应用体系及安全保障体系项目》</w:t>
      </w:r>
      <w:r>
        <w:rPr>
          <w:rFonts w:hint="eastAsia" w:ascii="宋体" w:hAnsi="宋体" w:eastAsia="宋体" w:cs="宋体"/>
          <w:color w:val="auto"/>
          <w:sz w:val="24"/>
          <w:szCs w:val="24"/>
          <w:lang w:val="en-US" w:eastAsia="zh-CN"/>
        </w:rPr>
        <w:t xml:space="preserve">和</w:t>
      </w:r>
      <w:r>
        <w:rPr>
          <w:rFonts w:hint="eastAsia" w:ascii="宋体" w:hAnsi="宋体" w:cs="宋体"/>
          <w:color w:val="auto"/>
          <w:sz w:val="24"/>
          <w:szCs w:val="24"/>
          <w:lang w:val="en-US" w:eastAsia="zh-CN"/>
        </w:rPr>
        <w:t xml:space="preserve">《苏州市公改示范项目苏州市公立医院治理管理平台项目》</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具体包括但不限于</w:t>
      </w:r>
      <w:r>
        <w:rPr>
          <w:rFonts w:hint="eastAsia" w:ascii="宋体" w:hAnsi="宋体" w:cs="宋体"/>
          <w:color w:val="auto"/>
          <w:sz w:val="24"/>
          <w:szCs w:val="24"/>
          <w:lang w:eastAsia="zh-CN"/>
        </w:rPr>
        <w:t xml:space="preserve">以下内容</w:t>
      </w:r>
      <w:r>
        <w:rPr>
          <w:rFonts w:hint="eastAsia" w:ascii="宋体" w:hAnsi="宋体" w:eastAsia="宋体" w:cs="宋体"/>
          <w:color w:val="auto"/>
          <w:sz w:val="24"/>
          <w:szCs w:val="24"/>
        </w:rPr>
        <w:t xml:space="preserve">：</w:t>
      </w:r>
      <w:r/>
    </w:p>
    <w:p>
      <w:pPr>
        <w:ind w:left="0" w:firstLine="480"/>
        <w:jc w:val="left"/>
        <w:spacing w:line="360" w:lineRule="auto"/>
        <w:shd w:val="clear" w:color="auto" w:fill="auto"/>
        <w:rPr>
          <w:rFonts w:hint="eastAsia" w:ascii="宋体" w:hAnsi="宋体" w:eastAsia="宋体" w:cs="宋体"/>
          <w:color w:val="auto"/>
          <w:sz w:val="24"/>
          <w:szCs w:val="24"/>
          <w:lang w:eastAsia="zh-CN"/>
        </w:rPr>
      </w:pPr>
      <w:r>
        <w:rPr>
          <w:rFonts w:hint="eastAsia" w:ascii="宋体" w:hAnsi="宋体" w:cs="宋体"/>
          <w:color w:val="auto"/>
          <w:sz w:val="24"/>
          <w:szCs w:val="24"/>
          <w:lang w:val="en-US" w:eastAsia="zh-CN"/>
        </w:rPr>
        <w:t xml:space="preserve">1.《苏州市公改示范项目健康医疗大数据中心升级建设、便民惠民应用体系及安全保障体系项目》内容1</w:t>
      </w:r>
      <w:r>
        <w:rPr>
          <w:rFonts w:hint="eastAsia" w:ascii="宋体" w:hAnsi="宋体" w:eastAsia="宋体" w:cs="宋体"/>
          <w:color w:val="auto"/>
          <w:sz w:val="24"/>
          <w:szCs w:val="24"/>
          <w:lang w:eastAsia="zh-CN"/>
        </w:rPr>
        <w:t xml:space="preserve">：</w:t>
      </w:r>
      <w:r/>
    </w:p>
    <w:p>
      <w:pPr>
        <w:ind w:left="0" w:firstLine="420"/>
        <w:jc w:val="left"/>
        <w:spacing w:line="360" w:lineRule="auto"/>
        <w:rPr>
          <w:rFonts w:ascii="宋体" w:hAnsi="宋体"/>
          <w:sz w:val="21"/>
          <w:szCs w:val="21"/>
          <w14:ligatures w14:val="standardContextual"/>
        </w:rPr>
      </w:pPr>
      <w:r>
        <w:rPr>
          <w:rFonts w:hint="eastAsia" w:ascii="宋体" w:hAnsi="宋体"/>
          <w:sz w:val="21"/>
          <w:szCs w:val="21"/>
          <w:lang w:val="en-US" w:eastAsia="zh-CN"/>
          <w14:ligatures w14:val="standardContextual"/>
        </w:rPr>
        <w:t xml:space="preserve">1</w:t>
      </w:r>
      <w:r>
        <w:rPr>
          <w:rFonts w:hint="eastAsia" w:ascii="宋体" w:hAnsi="宋体"/>
          <w:sz w:val="21"/>
          <w:szCs w:val="21"/>
          <w14:ligatures w14:val="standardContextual"/>
        </w:rPr>
        <w:t xml:space="preserve">.</w:t>
      </w:r>
      <w:r>
        <w:rPr>
          <w:rFonts w:hint="eastAsia" w:ascii="宋体" w:hAnsi="宋体"/>
          <w:sz w:val="21"/>
          <w:szCs w:val="21"/>
          <w:lang w:val="en-US" w:eastAsia="zh-CN"/>
          <w14:ligatures w14:val="standardContextual"/>
        </w:rPr>
        <w:t xml:space="preserve">1</w:t>
      </w:r>
      <w:r>
        <w:rPr>
          <w:rFonts w:hint="eastAsia" w:ascii="宋体" w:hAnsi="宋体"/>
          <w:sz w:val="21"/>
          <w:szCs w:val="21"/>
          <w14:ligatures w14:val="standardContextual"/>
        </w:rPr>
        <w:t xml:space="preserve">软件建设要求</w:t>
      </w:r>
      <w:r/>
    </w:p>
    <w:tbl>
      <w:tblPr>
        <w:tblStyle w:val="1028"/>
        <w:tblpPr w:horzAnchor="page" w:tblpX="1017" w:vertAnchor="text" w:tblpY="392"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1"/>
        <w:gridCol w:w="1219"/>
        <w:gridCol w:w="1486"/>
        <w:gridCol w:w="4147"/>
        <w:gridCol w:w="1485"/>
      </w:tblGrid>
      <w:tr>
        <w:trPr>
          <w:trHeight w:val="650"/>
        </w:trPr>
        <w:tc>
          <w:tcPr>
            <w:tcW w:w="951" w:type="dxa"/>
            <w:vAlign w:val="center"/>
            <w:textDirection w:val="lrTb"/>
            <w:noWrap w:val="false"/>
          </w:tcPr>
          <w:p>
            <w:pPr>
              <w:ind w:left="0"/>
              <w:jc w:val="center"/>
              <w:rPr>
                <w:rFonts w:ascii="宋体" w:hAnsi="宋体" w:eastAsia="宋体" w:cs="Times New Roman"/>
                <w:b/>
                <w:bCs/>
                <w:sz w:val="21"/>
                <w:szCs w:val="21"/>
                <w14:ligatures w14:val="standardContextual"/>
              </w:rPr>
            </w:pPr>
            <w:r/>
            <w:bookmarkStart w:id="9" w:name="OLE_LINK78"/>
            <w:r>
              <w:rPr>
                <w:rFonts w:hint="eastAsia" w:ascii="宋体" w:hAnsi="宋体" w:eastAsia="宋体" w:cs="Times New Roman"/>
                <w:b/>
                <w:bCs/>
                <w:sz w:val="21"/>
                <w:szCs w:val="21"/>
                <w14:ligatures w14:val="standardContextual"/>
              </w:rPr>
              <w:t xml:space="preserve">序号</w:t>
            </w:r>
            <w:r/>
          </w:p>
        </w:tc>
        <w:tc>
          <w:tcPr>
            <w:tcW w:w="1219" w:type="dxa"/>
            <w:vAlign w:val="center"/>
            <w:textDirection w:val="lrTb"/>
            <w:noWrap w:val="false"/>
          </w:tcPr>
          <w:p>
            <w:pPr>
              <w:ind w:left="0"/>
              <w:jc w:val="center"/>
              <w:rPr>
                <w:rFonts w:ascii="宋体" w:hAnsi="宋体" w:eastAsia="宋体" w:cs="Times New Roman"/>
                <w:b/>
                <w:bCs/>
                <w:sz w:val="21"/>
                <w:szCs w:val="21"/>
                <w14:ligatures w14:val="standardContextual"/>
              </w:rPr>
            </w:pPr>
            <w:r>
              <w:rPr>
                <w:rFonts w:hint="eastAsia" w:ascii="宋体" w:hAnsi="宋体" w:eastAsia="宋体" w:cs="Times New Roman"/>
                <w:b/>
                <w:bCs/>
                <w:sz w:val="21"/>
                <w:szCs w:val="21"/>
                <w14:ligatures w14:val="standardContextual"/>
              </w:rPr>
              <w:t xml:space="preserve">建设项目</w:t>
            </w:r>
            <w:r/>
          </w:p>
        </w:tc>
        <w:tc>
          <w:tcPr>
            <w:tcW w:w="1486" w:type="dxa"/>
            <w:vAlign w:val="center"/>
            <w:textDirection w:val="lrTb"/>
            <w:noWrap w:val="false"/>
          </w:tcPr>
          <w:p>
            <w:pPr>
              <w:ind w:left="0"/>
              <w:jc w:val="center"/>
              <w:rPr>
                <w:rFonts w:ascii="宋体" w:hAnsi="宋体" w:eastAsia="宋体" w:cs="Times New Roman"/>
                <w:b/>
                <w:bCs/>
                <w:sz w:val="21"/>
                <w:szCs w:val="21"/>
                <w14:ligatures w14:val="standardContextual"/>
              </w:rPr>
            </w:pPr>
            <w:r>
              <w:rPr>
                <w:rFonts w:hint="eastAsia" w:ascii="宋体" w:hAnsi="宋体" w:eastAsia="宋体" w:cs="Times New Roman"/>
                <w:b/>
                <w:bCs/>
                <w:sz w:val="21"/>
                <w:szCs w:val="21"/>
                <w14:ligatures w14:val="standardContextual"/>
              </w:rPr>
              <w:t xml:space="preserve">功能模块</w:t>
            </w:r>
            <w:r/>
          </w:p>
        </w:tc>
        <w:tc>
          <w:tcPr>
            <w:tcW w:w="4147" w:type="dxa"/>
            <w:vAlign w:val="center"/>
            <w:textDirection w:val="lrTb"/>
            <w:noWrap w:val="false"/>
          </w:tcPr>
          <w:p>
            <w:pPr>
              <w:ind w:left="0"/>
              <w:jc w:val="center"/>
              <w:rPr>
                <w:rFonts w:ascii="宋体" w:hAnsi="宋体" w:eastAsia="宋体" w:cs="Times New Roman"/>
                <w:b/>
                <w:bCs/>
                <w:sz w:val="21"/>
                <w:szCs w:val="21"/>
                <w14:ligatures w14:val="standardContextual"/>
              </w:rPr>
            </w:pPr>
            <w:r>
              <w:rPr>
                <w:rFonts w:hint="eastAsia" w:ascii="宋体" w:hAnsi="宋体" w:eastAsia="宋体" w:cs="Times New Roman"/>
                <w:b/>
                <w:bCs/>
                <w:sz w:val="21"/>
                <w:szCs w:val="21"/>
                <w14:ligatures w14:val="standardContextual"/>
              </w:rPr>
              <w:t xml:space="preserve">建设要求</w:t>
            </w:r>
            <w:r/>
          </w:p>
        </w:tc>
        <w:tc>
          <w:tcPr>
            <w:tcW w:w="1485" w:type="dxa"/>
            <w:vAlign w:val="center"/>
            <w:textDirection w:val="lrTb"/>
            <w:noWrap w:val="false"/>
          </w:tcPr>
          <w:p>
            <w:pPr>
              <w:ind w:left="0"/>
              <w:jc w:val="center"/>
              <w:rPr>
                <w:rFonts w:ascii="宋体" w:hAnsi="宋体" w:eastAsia="宋体" w:cs="Times New Roman"/>
                <w:b/>
                <w:bCs/>
                <w:sz w:val="21"/>
                <w:szCs w:val="21"/>
                <w14:ligatures w14:val="standardContextual"/>
              </w:rPr>
            </w:pPr>
            <w:r>
              <w:rPr>
                <w:rFonts w:hint="eastAsia" w:ascii="宋体" w:hAnsi="宋体" w:eastAsia="宋体" w:cs="Times New Roman"/>
                <w:b/>
                <w:bCs/>
                <w:sz w:val="21"/>
                <w:szCs w:val="21"/>
                <w14:ligatures w14:val="standardContextual"/>
              </w:rPr>
              <w:t xml:space="preserve">备注</w:t>
            </w:r>
            <w:r/>
          </w:p>
        </w:tc>
      </w:tr>
      <w:tr>
        <w:trPr/>
        <w:tc>
          <w:tcPr>
            <w:tcW w:w="951" w:type="dxa"/>
            <w:vAlign w:val="center"/>
            <w:textDirection w:val="lrTb"/>
            <w:noWrap w:val="false"/>
          </w:tcPr>
          <w:p>
            <w:pPr>
              <w:contextualSpacing/>
              <w:ind w:left="0"/>
              <w:jc w:val="center"/>
              <w:spacing w:line="360" w:lineRule="auto"/>
              <w:rPr>
                <w:rFonts w:ascii="宋体" w:hAnsi="宋体" w:eastAsia="宋体" w:cs="Times New Roman"/>
                <w:sz w:val="21"/>
                <w:szCs w:val="21"/>
                <w14:ligatures w14:val="standardContextual"/>
              </w:rPr>
            </w:pPr>
            <w:r>
              <w:rPr>
                <w:rFonts w:hint="eastAsia" w:ascii="宋体" w:hAnsi="宋体" w:eastAsia="宋体" w:cs="Times New Roman"/>
                <w:sz w:val="21"/>
                <w:szCs w:val="21"/>
                <w14:ligatures w14:val="standardContextual"/>
              </w:rPr>
              <w:t xml:space="preserve">1</w:t>
            </w:r>
            <w:r/>
          </w:p>
        </w:tc>
        <w:tc>
          <w:tcPr>
            <w:tcW w:w="1219" w:type="dxa"/>
            <w:vAlign w:val="center"/>
            <w:vMerge w:val="restart"/>
            <w:textDirection w:val="lrTb"/>
            <w:noWrap w:val="false"/>
          </w:tcPr>
          <w:p>
            <w:pPr>
              <w:ind w:left="0"/>
              <w:jc w:val="left"/>
              <w:rPr>
                <w:rFonts w:ascii="宋体" w:hAnsi="宋体" w:eastAsia="宋体" w:cs="Times New Roman"/>
                <w:sz w:val="21"/>
                <w:szCs w:val="21"/>
                <w14:ligatures w14:val="standardContextual"/>
              </w:rPr>
            </w:pPr>
            <w:r>
              <w:rPr>
                <w:rFonts w:hint="eastAsia" w:ascii="宋体" w:hAnsi="宋体" w:eastAsia="宋体" w:cs="Times New Roman"/>
                <w:sz w:val="21"/>
                <w:szCs w:val="21"/>
                <w14:ligatures w14:val="standardContextual"/>
              </w:rPr>
              <w:t xml:space="preserve">健康医疗大数据中心升级建设</w:t>
            </w:r>
            <w:r/>
          </w:p>
        </w:tc>
        <w:tc>
          <w:tcPr>
            <w:tcW w:w="1486" w:type="dxa"/>
            <w:vAlign w:val="center"/>
            <w:textDirection w:val="lrTb"/>
            <w:noWrap w:val="false"/>
          </w:tcPr>
          <w:p>
            <w:pPr>
              <w:ind w:left="0"/>
              <w:jc w:val="left"/>
              <w:rPr>
                <w:rFonts w:ascii="宋体" w:hAnsi="宋体" w:eastAsia="宋体" w:cs="Times New Roman"/>
                <w:sz w:val="21"/>
                <w:szCs w:val="21"/>
                <w14:ligatures w14:val="standardContextual"/>
              </w:rPr>
            </w:pPr>
            <w:r>
              <w:rPr>
                <w:rFonts w:hint="eastAsia" w:ascii="宋体" w:hAnsi="宋体" w:eastAsia="宋体" w:cs="Times New Roman"/>
                <w:color w:val="000000"/>
                <w:sz w:val="21"/>
                <w:szCs w:val="21"/>
                <w:lang w:bidi="ar"/>
                <w14:ligatures w14:val="standardContextual"/>
              </w:rPr>
              <w:t xml:space="preserve">数据治理平台</w:t>
            </w:r>
            <w:r/>
          </w:p>
        </w:tc>
        <w:tc>
          <w:tcPr>
            <w:tcW w:w="4147" w:type="dxa"/>
            <w:vAlign w:val="center"/>
            <w:textDirection w:val="lrTb"/>
            <w:noWrap w:val="false"/>
          </w:tcPr>
          <w:p>
            <w:pPr>
              <w:ind w:left="0"/>
              <w:jc w:val="left"/>
              <w:rPr>
                <w:rFonts w:ascii="宋体" w:hAnsi="宋体" w:eastAsia="宋体" w:cs="Times New Roman"/>
                <w:sz w:val="21"/>
                <w:szCs w:val="21"/>
                <w14:ligatures w14:val="standardContextual"/>
              </w:rPr>
            </w:pPr>
            <w:r>
              <w:rPr>
                <w:rFonts w:hint="eastAsia" w:ascii="宋体" w:hAnsi="宋体" w:eastAsia="宋体" w:cs="Times New Roman"/>
                <w:color w:val="000000"/>
                <w:sz w:val="21"/>
                <w:szCs w:val="21"/>
                <w:lang w:bidi="ar"/>
                <w14:ligatures w14:val="standardContextual"/>
              </w:rPr>
              <w:t xml:space="preserve">建设数据治理平台，实现医疗数据全生命周期管理，覆盖医疗数据标化、字典对照、数据转码、数据治理等环节，支撑形成医疗数据资源管理应用体系。</w:t>
            </w:r>
            <w:r/>
          </w:p>
        </w:tc>
        <w:tc>
          <w:tcPr>
            <w:tcW w:w="1485" w:type="dxa"/>
            <w:vAlign w:val="center"/>
            <w:textDirection w:val="lrTb"/>
            <w:noWrap w:val="false"/>
          </w:tcPr>
          <w:p>
            <w:pPr>
              <w:ind w:left="0"/>
              <w:jc w:val="left"/>
              <w:rPr>
                <w:rFonts w:ascii="宋体" w:hAnsi="宋体" w:eastAsia="宋体" w:cs="Times New Roman"/>
                <w:sz w:val="21"/>
                <w:szCs w:val="21"/>
                <w14:ligatures w14:val="standardContextual"/>
              </w:rPr>
            </w:pPr>
            <w:r>
              <w:rPr>
                <w:rFonts w:hint="eastAsia" w:ascii="宋体" w:hAnsi="宋体" w:eastAsia="宋体" w:cs="Times New Roman"/>
                <w:sz w:val="21"/>
                <w:szCs w:val="21"/>
                <w14:ligatures w14:val="standardContextual"/>
              </w:rPr>
              <w:t xml:space="preserve">1套</w:t>
            </w:r>
            <w:r/>
          </w:p>
        </w:tc>
      </w:tr>
      <w:tr>
        <w:trPr/>
        <w:tc>
          <w:tcPr>
            <w:tcW w:w="951" w:type="dxa"/>
            <w:vAlign w:val="center"/>
            <w:textDirection w:val="lrTb"/>
            <w:noWrap w:val="false"/>
          </w:tcPr>
          <w:p>
            <w:pPr>
              <w:contextualSpacing/>
              <w:ind w:left="0"/>
              <w:jc w:val="center"/>
              <w:spacing w:line="360" w:lineRule="auto"/>
              <w:rPr>
                <w:rFonts w:ascii="宋体" w:hAnsi="宋体" w:eastAsia="宋体" w:cs="Times New Roman"/>
                <w:sz w:val="21"/>
                <w:szCs w:val="21"/>
                <w14:ligatures w14:val="standardContextual"/>
              </w:rPr>
            </w:pPr>
            <w:r>
              <w:rPr>
                <w:rFonts w:hint="eastAsia" w:ascii="宋体" w:hAnsi="宋体" w:eastAsia="宋体" w:cs="Times New Roman"/>
                <w:sz w:val="21"/>
                <w:szCs w:val="21"/>
                <w14:ligatures w14:val="standardContextual"/>
              </w:rPr>
              <w:t xml:space="preserve">2</w:t>
            </w:r>
            <w:r/>
          </w:p>
        </w:tc>
        <w:tc>
          <w:tcPr>
            <w:tcW w:w="1219" w:type="dxa"/>
            <w:vAlign w:val="center"/>
            <w:vMerge w:val="continue"/>
            <w:textDirection w:val="lrTb"/>
            <w:noWrap w:val="false"/>
          </w:tcPr>
          <w:p>
            <w:pPr>
              <w:ind w:left="0"/>
              <w:jc w:val="left"/>
              <w:rPr>
                <w:rFonts w:ascii="宋体" w:hAnsi="宋体" w:eastAsia="宋体" w:cs="Times New Roman"/>
                <w:sz w:val="21"/>
                <w:szCs w:val="21"/>
                <w14:ligatures w14:val="standardContextual"/>
              </w:rPr>
            </w:pPr>
            <w:r>
              <w:rPr>
                <w:rFonts w:ascii="宋体" w:hAnsi="宋体" w:eastAsia="宋体" w:cs="Times New Roman"/>
                <w:sz w:val="21"/>
                <w:szCs w:val="21"/>
                <w14:ligatures w14:val="standardContextual"/>
              </w:rPr>
            </w:r>
            <w:r/>
          </w:p>
        </w:tc>
        <w:tc>
          <w:tcPr>
            <w:tcW w:w="1486" w:type="dxa"/>
            <w:vAlign w:val="center"/>
            <w:textDirection w:val="lrTb"/>
            <w:noWrap w:val="false"/>
          </w:tcPr>
          <w:p>
            <w:pPr>
              <w:ind w:left="0"/>
              <w:jc w:val="left"/>
              <w:rPr>
                <w:rFonts w:ascii="宋体" w:hAnsi="宋体" w:eastAsia="宋体" w:cs="Times New Roman"/>
                <w:sz w:val="21"/>
                <w:szCs w:val="21"/>
                <w14:ligatures w14:val="standardContextual"/>
              </w:rPr>
            </w:pPr>
            <w:r>
              <w:rPr>
                <w:rFonts w:hint="eastAsia" w:ascii="宋体" w:hAnsi="宋体" w:eastAsia="宋体" w:cs="Times New Roman"/>
                <w:color w:val="000000"/>
                <w:sz w:val="21"/>
                <w:szCs w:val="21"/>
                <w:lang w:bidi="ar"/>
                <w14:ligatures w14:val="standardContextual"/>
              </w:rPr>
              <w:t xml:space="preserve">数据质控平台</w:t>
            </w:r>
            <w:r/>
          </w:p>
        </w:tc>
        <w:tc>
          <w:tcPr>
            <w:tcW w:w="4147" w:type="dxa"/>
            <w:vAlign w:val="center"/>
            <w:textDirection w:val="lrTb"/>
            <w:noWrap w:val="false"/>
          </w:tcPr>
          <w:p>
            <w:pPr>
              <w:ind w:left="0"/>
              <w:jc w:val="left"/>
              <w:rPr>
                <w:rFonts w:ascii="宋体" w:hAnsi="宋体" w:eastAsia="宋体" w:cs="Times New Roman"/>
                <w:sz w:val="21"/>
                <w:szCs w:val="21"/>
                <w14:ligatures w14:val="standardContextual"/>
              </w:rPr>
            </w:pPr>
            <w:r>
              <w:rPr>
                <w:rFonts w:hint="eastAsia" w:ascii="宋体" w:hAnsi="宋体" w:eastAsia="宋体" w:cs="Times New Roman"/>
                <w:color w:val="000000"/>
                <w:sz w:val="21"/>
                <w:szCs w:val="21"/>
                <w:lang w:bidi="ar"/>
                <w14:ligatures w14:val="standardContextual"/>
              </w:rPr>
              <w:t xml:space="preserve">建设数据质控平台，满足</w:t>
            </w:r>
            <w:r>
              <w:rPr>
                <w:rFonts w:ascii="宋体" w:hAnsi="宋体" w:eastAsia="宋体" w:cs="Times New Roman"/>
                <w:color w:val="000000"/>
                <w:sz w:val="21"/>
                <w:szCs w:val="21"/>
                <w:lang w:bidi="ar"/>
                <w14:ligatures w14:val="standardContextual"/>
              </w:rPr>
              <w:t xml:space="preserve">依据数据集规范可视化构建数据质量规则及质量方案，精准分析质量问题，</w:t>
            </w:r>
            <w:r>
              <w:rPr>
                <w:rFonts w:hint="eastAsia" w:ascii="宋体" w:hAnsi="宋体" w:eastAsia="宋体" w:cs="Times New Roman"/>
                <w:color w:val="000000"/>
                <w:sz w:val="21"/>
                <w:szCs w:val="21"/>
                <w:lang w:bidi="ar"/>
                <w14:ligatures w14:val="standardContextual"/>
              </w:rPr>
              <w:t xml:space="preserve">建设数据质量达标评价模型，</w:t>
            </w:r>
            <w:r>
              <w:rPr>
                <w:rFonts w:ascii="宋体" w:hAnsi="宋体" w:eastAsia="宋体" w:cs="Times New Roman"/>
                <w:color w:val="000000"/>
                <w:sz w:val="21"/>
                <w:szCs w:val="21"/>
                <w:lang w:bidi="ar"/>
                <w14:ligatures w14:val="standardContextual"/>
              </w:rPr>
              <w:t xml:space="preserve">周期性进行质量评测，</w:t>
            </w:r>
            <w:r>
              <w:rPr>
                <w:rFonts w:hint="eastAsia" w:ascii="宋体" w:hAnsi="宋体" w:eastAsia="宋体" w:cs="Times New Roman"/>
                <w:color w:val="000000"/>
                <w:sz w:val="21"/>
                <w:szCs w:val="21"/>
                <w:lang w:bidi="ar"/>
                <w14:ligatures w14:val="standardContextual"/>
              </w:rPr>
              <w:t xml:space="preserve">建立数据问题处理机制，促进健康医疗数据质量提升。</w:t>
            </w:r>
            <w:r/>
          </w:p>
        </w:tc>
        <w:tc>
          <w:tcPr>
            <w:tcW w:w="1485" w:type="dxa"/>
            <w:vAlign w:val="center"/>
            <w:textDirection w:val="lrTb"/>
            <w:noWrap w:val="false"/>
          </w:tcPr>
          <w:p>
            <w:pPr>
              <w:ind w:left="0"/>
              <w:jc w:val="left"/>
              <w:rPr>
                <w:rFonts w:ascii="宋体" w:hAnsi="宋体" w:eastAsia="宋体" w:cs="Times New Roman"/>
                <w:sz w:val="21"/>
                <w:szCs w:val="21"/>
                <w14:ligatures w14:val="standardContextual"/>
              </w:rPr>
            </w:pPr>
            <w:r>
              <w:rPr>
                <w:rFonts w:hint="eastAsia" w:ascii="宋体" w:hAnsi="宋体" w:eastAsia="宋体" w:cs="Times New Roman"/>
                <w:sz w:val="21"/>
                <w:szCs w:val="21"/>
                <w14:ligatures w14:val="standardContextual"/>
              </w:rPr>
              <w:t xml:space="preserve">1套</w:t>
            </w:r>
            <w:r/>
          </w:p>
        </w:tc>
      </w:tr>
      <w:tr>
        <w:trPr/>
        <w:tc>
          <w:tcPr>
            <w:tcW w:w="951" w:type="dxa"/>
            <w:vAlign w:val="center"/>
            <w:textDirection w:val="lrTb"/>
            <w:noWrap w:val="false"/>
          </w:tcPr>
          <w:p>
            <w:pPr>
              <w:contextualSpacing/>
              <w:ind w:left="0"/>
              <w:jc w:val="center"/>
              <w:spacing w:line="360" w:lineRule="auto"/>
              <w:rPr>
                <w:rFonts w:ascii="宋体" w:hAnsi="宋体" w:eastAsia="宋体" w:cs="Times New Roman"/>
                <w:sz w:val="21"/>
                <w:szCs w:val="21"/>
                <w14:ligatures w14:val="standardContextual"/>
              </w:rPr>
            </w:pPr>
            <w:r>
              <w:rPr>
                <w:rFonts w:hint="eastAsia" w:ascii="宋体" w:hAnsi="宋体" w:eastAsia="宋体" w:cs="Times New Roman"/>
                <w:sz w:val="21"/>
                <w:szCs w:val="21"/>
                <w14:ligatures w14:val="standardContextual"/>
              </w:rPr>
              <w:t xml:space="preserve">3</w:t>
            </w:r>
            <w:r/>
          </w:p>
        </w:tc>
        <w:tc>
          <w:tcPr>
            <w:tcW w:w="1219" w:type="dxa"/>
            <w:vAlign w:val="center"/>
            <w:vMerge w:val="continue"/>
            <w:textDirection w:val="lrTb"/>
            <w:noWrap w:val="false"/>
          </w:tcPr>
          <w:p>
            <w:pPr>
              <w:ind w:left="0"/>
              <w:jc w:val="left"/>
              <w:rPr>
                <w:rFonts w:ascii="宋体" w:hAnsi="宋体" w:eastAsia="宋体" w:cs="Times New Roman"/>
                <w:sz w:val="21"/>
                <w:szCs w:val="21"/>
                <w14:ligatures w14:val="standardContextual"/>
              </w:rPr>
            </w:pPr>
            <w:r>
              <w:rPr>
                <w:rFonts w:ascii="宋体" w:hAnsi="宋体" w:eastAsia="宋体" w:cs="Times New Roman"/>
                <w:sz w:val="21"/>
                <w:szCs w:val="21"/>
                <w14:ligatures w14:val="standardContextual"/>
              </w:rPr>
            </w:r>
            <w:r/>
          </w:p>
        </w:tc>
        <w:tc>
          <w:tcPr>
            <w:tcW w:w="1486" w:type="dxa"/>
            <w:vAlign w:val="center"/>
            <w:textDirection w:val="lrTb"/>
            <w:noWrap w:val="false"/>
          </w:tcPr>
          <w:p>
            <w:pPr>
              <w:ind w:left="0"/>
              <w:jc w:val="left"/>
              <w:rPr>
                <w:rFonts w:ascii="宋体" w:hAnsi="宋体" w:eastAsia="宋体" w:cs="Times New Roman"/>
                <w:sz w:val="21"/>
                <w:szCs w:val="21"/>
                <w14:ligatures w14:val="standardContextual"/>
              </w:rPr>
            </w:pPr>
            <w:r>
              <w:rPr>
                <w:rFonts w:hint="eastAsia" w:ascii="宋体" w:hAnsi="宋体" w:eastAsia="宋体" w:cs="Times New Roman"/>
                <w:color w:val="000000"/>
                <w:sz w:val="21"/>
                <w:szCs w:val="21"/>
                <w:lang w:bidi="ar"/>
                <w14:ligatures w14:val="standardContextual"/>
              </w:rPr>
              <w:t xml:space="preserve">数据共享交换平台</w:t>
            </w:r>
            <w:r/>
          </w:p>
        </w:tc>
        <w:tc>
          <w:tcPr>
            <w:tcW w:w="4147" w:type="dxa"/>
            <w:vAlign w:val="center"/>
            <w:textDirection w:val="lrTb"/>
            <w:noWrap w:val="false"/>
          </w:tcPr>
          <w:p>
            <w:pPr>
              <w:ind w:left="0"/>
              <w:jc w:val="left"/>
              <w:rPr>
                <w:rFonts w:ascii="宋体" w:hAnsi="宋体" w:eastAsia="宋体" w:cs="Times New Roman"/>
                <w:sz w:val="21"/>
                <w:szCs w:val="21"/>
                <w14:ligatures w14:val="standardContextual"/>
              </w:rPr>
            </w:pPr>
            <w:r>
              <w:rPr>
                <w:rFonts w:hint="eastAsia" w:ascii="宋体" w:hAnsi="宋体" w:eastAsia="宋体" w:cs="Times New Roman"/>
                <w:color w:val="000000"/>
                <w:sz w:val="21"/>
                <w:szCs w:val="21"/>
                <w:lang w:bidi="ar"/>
                <w14:ligatures w14:val="standardContextual"/>
              </w:rPr>
              <w:t xml:space="preserve">建设数据共享交换平台，满足数据资源目录管理、数据资源发布、数据需求申请审批等，以及用数过程的监管监控和安全保障，支撑健康医疗数据价值释放。</w:t>
            </w:r>
            <w:r/>
          </w:p>
        </w:tc>
        <w:tc>
          <w:tcPr>
            <w:tcW w:w="1485" w:type="dxa"/>
            <w:vAlign w:val="center"/>
            <w:textDirection w:val="lrTb"/>
            <w:noWrap w:val="false"/>
          </w:tcPr>
          <w:p>
            <w:pPr>
              <w:ind w:left="0"/>
              <w:jc w:val="left"/>
              <w:rPr>
                <w:rFonts w:ascii="宋体" w:hAnsi="宋体" w:eastAsia="宋体" w:cs="Times New Roman"/>
                <w:sz w:val="21"/>
                <w:szCs w:val="21"/>
                <w14:ligatures w14:val="standardContextual"/>
              </w:rPr>
            </w:pPr>
            <w:r>
              <w:rPr>
                <w:rFonts w:hint="eastAsia" w:ascii="宋体" w:hAnsi="宋体" w:eastAsia="宋体" w:cs="Times New Roman"/>
                <w:sz w:val="21"/>
                <w:szCs w:val="21"/>
                <w14:ligatures w14:val="standardContextual"/>
              </w:rPr>
              <w:t xml:space="preserve">1套</w:t>
            </w:r>
            <w:r/>
          </w:p>
        </w:tc>
      </w:tr>
      <w:tr>
        <w:trPr/>
        <w:tc>
          <w:tcPr>
            <w:tcW w:w="951" w:type="dxa"/>
            <w:vAlign w:val="center"/>
            <w:textDirection w:val="lrTb"/>
            <w:noWrap w:val="false"/>
          </w:tcPr>
          <w:p>
            <w:pPr>
              <w:contextualSpacing/>
              <w:ind w:left="0"/>
              <w:jc w:val="center"/>
              <w:spacing w:line="360" w:lineRule="auto"/>
              <w:rPr>
                <w:rFonts w:ascii="宋体" w:hAnsi="宋体" w:eastAsia="宋体" w:cs="Times New Roman"/>
                <w:sz w:val="21"/>
                <w:szCs w:val="21"/>
                <w14:ligatures w14:val="standardContextual"/>
              </w:rPr>
            </w:pPr>
            <w:r>
              <w:rPr>
                <w:rFonts w:hint="eastAsia" w:ascii="宋体" w:hAnsi="宋体" w:eastAsia="宋体" w:cs="Times New Roman"/>
                <w:sz w:val="21"/>
                <w:szCs w:val="21"/>
                <w14:ligatures w14:val="standardContextual"/>
              </w:rPr>
              <w:t xml:space="preserve">4</w:t>
            </w:r>
            <w:r/>
          </w:p>
        </w:tc>
        <w:tc>
          <w:tcPr>
            <w:tcW w:w="1219" w:type="dxa"/>
            <w:vAlign w:val="center"/>
            <w:vMerge w:val="continue"/>
            <w:textDirection w:val="lrTb"/>
            <w:noWrap w:val="false"/>
          </w:tcPr>
          <w:p>
            <w:pPr>
              <w:ind w:left="0"/>
              <w:jc w:val="left"/>
              <w:rPr>
                <w:rFonts w:ascii="宋体" w:hAnsi="宋体" w:eastAsia="宋体" w:cs="Times New Roman"/>
                <w:sz w:val="21"/>
                <w:szCs w:val="21"/>
                <w14:ligatures w14:val="standardContextual"/>
              </w:rPr>
            </w:pPr>
            <w:r>
              <w:rPr>
                <w:rFonts w:ascii="宋体" w:hAnsi="宋体" w:eastAsia="宋体" w:cs="Times New Roman"/>
                <w:sz w:val="21"/>
                <w:szCs w:val="21"/>
                <w14:ligatures w14:val="standardContextual"/>
              </w:rPr>
            </w:r>
            <w:r/>
          </w:p>
        </w:tc>
        <w:tc>
          <w:tcPr>
            <w:tcW w:w="1486" w:type="dxa"/>
            <w:vAlign w:val="center"/>
            <w:textDirection w:val="lrTb"/>
            <w:noWrap w:val="false"/>
          </w:tcPr>
          <w:p>
            <w:pPr>
              <w:ind w:left="0"/>
              <w:jc w:val="left"/>
              <w:rPr>
                <w:rFonts w:ascii="宋体" w:hAnsi="宋体" w:eastAsia="宋体" w:cs="Times New Roman"/>
                <w:color w:val="000000"/>
                <w:sz w:val="21"/>
                <w:szCs w:val="21"/>
                <w:lang w:bidi="ar"/>
                <w14:ligatures w14:val="standardContextual"/>
              </w:rPr>
            </w:pPr>
            <w:r>
              <w:rPr>
                <w:rFonts w:hint="eastAsia" w:ascii="宋体" w:hAnsi="宋体" w:eastAsia="宋体" w:cs="Times New Roman"/>
                <w:color w:val="000000"/>
                <w:sz w:val="21"/>
                <w:szCs w:val="21"/>
                <w:lang w:bidi="ar"/>
                <w14:ligatures w14:val="standardContextual"/>
              </w:rPr>
              <w:t xml:space="preserve">大数据中心驾驶舱</w:t>
            </w:r>
            <w:r/>
          </w:p>
        </w:tc>
        <w:tc>
          <w:tcPr>
            <w:tcW w:w="4147" w:type="dxa"/>
            <w:vAlign w:val="center"/>
            <w:textDirection w:val="lrTb"/>
            <w:noWrap w:val="false"/>
          </w:tcPr>
          <w:p>
            <w:pPr>
              <w:ind w:left="0"/>
              <w:jc w:val="left"/>
              <w:rPr>
                <w:rFonts w:ascii="宋体" w:hAnsi="宋体" w:eastAsia="宋体" w:cs="Times New Roman"/>
                <w:color w:val="000000"/>
                <w:sz w:val="21"/>
                <w:szCs w:val="21"/>
                <w:lang w:bidi="ar"/>
                <w14:ligatures w14:val="standardContextual"/>
              </w:rPr>
            </w:pPr>
            <w:r>
              <w:rPr>
                <w:rFonts w:hint="eastAsia" w:ascii="宋体" w:hAnsi="宋体" w:eastAsia="宋体" w:cs="Times New Roman"/>
                <w:sz w:val="21"/>
                <w:szCs w:val="21"/>
                <w14:ligatures w14:val="standardContextual"/>
              </w:rPr>
              <w:t xml:space="preserve">建设大数据中心驾驶舱，</w:t>
            </w:r>
            <w:r>
              <w:rPr>
                <w:rFonts w:ascii="宋体" w:hAnsi="宋体" w:eastAsia="宋体" w:cs="Times New Roman"/>
                <w:sz w:val="21"/>
                <w:szCs w:val="21"/>
                <w14:ligatures w14:val="standardContextual"/>
              </w:rPr>
              <w:t xml:space="preserve">以中心视角进行总体态势监控与多维统计分析，可视化</w:t>
            </w:r>
            <w:r>
              <w:rPr>
                <w:rFonts w:hint="eastAsia" w:ascii="宋体" w:hAnsi="宋体" w:eastAsia="宋体" w:cs="Times New Roman"/>
                <w:sz w:val="21"/>
                <w:szCs w:val="21"/>
                <w14:ligatures w14:val="standardContextual"/>
              </w:rPr>
              <w:t xml:space="preserve">呈现健康医疗大数据中心在数据采集、数据标化、数据质控、数据共享等核心环节的关键指标参数。</w:t>
            </w:r>
            <w:r/>
          </w:p>
        </w:tc>
        <w:tc>
          <w:tcPr>
            <w:tcW w:w="1485" w:type="dxa"/>
            <w:vAlign w:val="center"/>
            <w:textDirection w:val="lrTb"/>
            <w:noWrap w:val="false"/>
          </w:tcPr>
          <w:p>
            <w:pPr>
              <w:ind w:left="0"/>
              <w:jc w:val="left"/>
              <w:rPr>
                <w:rFonts w:ascii="宋体" w:hAnsi="宋体" w:eastAsia="宋体" w:cs="Times New Roman"/>
                <w:sz w:val="21"/>
                <w:szCs w:val="21"/>
                <w14:ligatures w14:val="standardContextual"/>
              </w:rPr>
            </w:pPr>
            <w:r>
              <w:rPr>
                <w:rFonts w:hint="eastAsia" w:ascii="宋体" w:hAnsi="宋体" w:eastAsia="宋体" w:cs="Times New Roman"/>
                <w:sz w:val="21"/>
                <w:szCs w:val="21"/>
                <w14:ligatures w14:val="standardContextual"/>
              </w:rPr>
              <w:t xml:space="preserve">1套</w:t>
            </w:r>
            <w:r/>
          </w:p>
        </w:tc>
      </w:tr>
      <w:tr>
        <w:trPr/>
        <w:tc>
          <w:tcPr>
            <w:tcW w:w="951" w:type="dxa"/>
            <w:vAlign w:val="center"/>
            <w:textDirection w:val="lrTb"/>
            <w:noWrap w:val="false"/>
          </w:tcPr>
          <w:p>
            <w:pPr>
              <w:contextualSpacing/>
              <w:ind w:left="0"/>
              <w:jc w:val="center"/>
              <w:spacing w:line="360" w:lineRule="auto"/>
              <w:rPr>
                <w:rFonts w:ascii="宋体" w:hAnsi="宋体" w:eastAsia="宋体" w:cs="Times New Roman"/>
                <w:sz w:val="21"/>
                <w:szCs w:val="21"/>
                <w14:ligatures w14:val="standardContextual"/>
              </w:rPr>
            </w:pPr>
            <w:r>
              <w:rPr>
                <w:rFonts w:hint="eastAsia" w:ascii="宋体" w:hAnsi="宋体" w:eastAsia="宋体" w:cs="Times New Roman"/>
                <w:sz w:val="21"/>
                <w:szCs w:val="21"/>
                <w14:ligatures w14:val="standardContextual"/>
              </w:rPr>
              <w:t xml:space="preserve">5</w:t>
            </w:r>
            <w:r/>
          </w:p>
        </w:tc>
        <w:tc>
          <w:tcPr>
            <w:tcW w:w="1219" w:type="dxa"/>
            <w:vAlign w:val="center"/>
            <w:vMerge w:val="restart"/>
            <w:textDirection w:val="lrTb"/>
            <w:noWrap w:val="false"/>
          </w:tcPr>
          <w:p>
            <w:pPr>
              <w:ind w:left="0"/>
              <w:jc w:val="left"/>
              <w:rPr>
                <w:rFonts w:ascii="宋体" w:hAnsi="宋体" w:eastAsia="宋体" w:cs="Times New Roman"/>
                <w:sz w:val="21"/>
                <w:szCs w:val="21"/>
                <w14:ligatures w14:val="standardContextual"/>
              </w:rPr>
            </w:pPr>
            <w:r>
              <w:rPr>
                <w:rFonts w:hint="eastAsia" w:ascii="宋体" w:hAnsi="宋体" w:eastAsia="宋体" w:cs="Times New Roman"/>
                <w:sz w:val="21"/>
                <w:szCs w:val="21"/>
                <w14:ligatures w14:val="standardContextual"/>
              </w:rPr>
              <w:t xml:space="preserve">数据安全</w:t>
            </w:r>
            <w:r/>
          </w:p>
        </w:tc>
        <w:tc>
          <w:tcPr>
            <w:tcW w:w="1486" w:type="dxa"/>
            <w:vAlign w:val="center"/>
            <w:textDirection w:val="lrTb"/>
            <w:noWrap w:val="false"/>
          </w:tcPr>
          <w:p>
            <w:pPr>
              <w:ind w:left="0"/>
              <w:jc w:val="left"/>
              <w:rPr>
                <w:rFonts w:ascii="宋体" w:hAnsi="宋体" w:eastAsia="宋体" w:cs="Times New Roman"/>
                <w:color w:val="000000"/>
                <w:sz w:val="21"/>
                <w:szCs w:val="21"/>
                <w:lang w:bidi="ar"/>
                <w14:ligatures w14:val="standardContextual"/>
              </w:rPr>
            </w:pPr>
            <w:r>
              <w:rPr>
                <w:rFonts w:hint="eastAsia" w:ascii="宋体" w:hAnsi="宋体" w:eastAsia="宋体" w:cs="Times New Roman"/>
                <w:sz w:val="21"/>
                <w:szCs w:val="21"/>
                <w14:ligatures w14:val="standardContextual"/>
              </w:rPr>
              <w:t xml:space="preserve">数据分类分级软件</w:t>
            </w:r>
            <w:r/>
          </w:p>
        </w:tc>
        <w:tc>
          <w:tcPr>
            <w:tcW w:w="4147" w:type="dxa"/>
            <w:vAlign w:val="center"/>
            <w:textDirection w:val="lrTb"/>
            <w:noWrap w:val="false"/>
          </w:tcPr>
          <w:p>
            <w:pPr>
              <w:ind w:left="0"/>
              <w:jc w:val="left"/>
              <w:rPr>
                <w:rFonts w:ascii="宋体" w:hAnsi="宋体" w:eastAsia="宋体" w:cs="Times New Roman"/>
                <w:sz w:val="21"/>
                <w:szCs w:val="21"/>
                <w14:ligatures w14:val="standardContextual"/>
              </w:rPr>
            </w:pPr>
            <w:r>
              <w:rPr>
                <w:rFonts w:hint="eastAsia" w:ascii="宋体" w:hAnsi="宋体" w:eastAsia="宋体" w:cs="Times New Roman"/>
                <w:sz w:val="21"/>
                <w:szCs w:val="21"/>
                <w14:ligatures w14:val="standardContextual"/>
              </w:rPr>
              <w:t xml:space="preserve">建设数据分类分级软件，</w:t>
            </w:r>
            <w:r>
              <w:rPr>
                <w:rFonts w:ascii="宋体" w:hAnsi="宋体" w:eastAsia="宋体" w:cs="Times New Roman"/>
                <w:sz w:val="21"/>
                <w:szCs w:val="21"/>
                <w14:ligatures w14:val="standardContextual"/>
              </w:rPr>
              <w:t xml:space="preserve">依据数据的来源、用途、敏感程度等不同属性，</w:t>
            </w:r>
            <w:r>
              <w:rPr>
                <w:rFonts w:hint="eastAsia" w:ascii="宋体" w:hAnsi="宋体" w:eastAsia="宋体" w:cs="Times New Roman"/>
                <w:sz w:val="21"/>
                <w:szCs w:val="21"/>
                <w14:ligatures w14:val="standardContextual"/>
              </w:rPr>
              <w:t xml:space="preserve">自动执行数据分类分级任务，确保分类分级结果的科学性与合理性。</w:t>
            </w:r>
            <w:r/>
          </w:p>
        </w:tc>
        <w:tc>
          <w:tcPr>
            <w:tcW w:w="1485" w:type="dxa"/>
            <w:vAlign w:val="center"/>
            <w:textDirection w:val="lrTb"/>
            <w:noWrap w:val="false"/>
          </w:tcPr>
          <w:p>
            <w:pPr>
              <w:ind w:left="0"/>
              <w:jc w:val="left"/>
              <w:rPr>
                <w:rFonts w:ascii="宋体" w:hAnsi="宋体" w:eastAsia="宋体" w:cs="Times New Roman"/>
                <w:sz w:val="21"/>
                <w:szCs w:val="21"/>
                <w14:ligatures w14:val="standardContextual"/>
              </w:rPr>
            </w:pPr>
            <w:r>
              <w:rPr>
                <w:rFonts w:hint="eastAsia" w:ascii="宋体" w:hAnsi="宋体" w:eastAsia="宋体" w:cs="Times New Roman"/>
                <w:sz w:val="21"/>
                <w:szCs w:val="21"/>
                <w14:ligatures w14:val="standardContextual"/>
              </w:rPr>
              <w:t xml:space="preserve">1套</w:t>
            </w:r>
            <w:r/>
          </w:p>
        </w:tc>
      </w:tr>
      <w:tr>
        <w:trPr/>
        <w:tc>
          <w:tcPr>
            <w:tcW w:w="951" w:type="dxa"/>
            <w:vAlign w:val="center"/>
            <w:textDirection w:val="lrTb"/>
            <w:noWrap w:val="false"/>
          </w:tcPr>
          <w:p>
            <w:pPr>
              <w:contextualSpacing/>
              <w:ind w:left="0"/>
              <w:jc w:val="center"/>
              <w:spacing w:line="360" w:lineRule="auto"/>
              <w:rPr>
                <w:rFonts w:ascii="宋体" w:hAnsi="宋体" w:eastAsia="宋体" w:cs="Times New Roman"/>
                <w:sz w:val="21"/>
                <w:szCs w:val="21"/>
                <w14:ligatures w14:val="standardContextual"/>
              </w:rPr>
            </w:pPr>
            <w:r>
              <w:rPr>
                <w:rFonts w:hint="eastAsia" w:ascii="宋体" w:hAnsi="宋体" w:eastAsia="宋体" w:cs="Times New Roman"/>
                <w:sz w:val="21"/>
                <w:szCs w:val="21"/>
                <w14:ligatures w14:val="standardContextual"/>
              </w:rPr>
              <w:t xml:space="preserve">6</w:t>
            </w:r>
            <w:r/>
          </w:p>
        </w:tc>
        <w:tc>
          <w:tcPr>
            <w:tcW w:w="1219" w:type="dxa"/>
            <w:vAlign w:val="center"/>
            <w:vMerge w:val="continue"/>
            <w:textDirection w:val="lrTb"/>
            <w:noWrap w:val="false"/>
          </w:tcPr>
          <w:p>
            <w:pPr>
              <w:ind w:left="0"/>
              <w:jc w:val="left"/>
              <w:rPr>
                <w:rFonts w:ascii="宋体" w:hAnsi="宋体" w:eastAsia="宋体" w:cs="Times New Roman"/>
                <w:sz w:val="21"/>
                <w:szCs w:val="21"/>
                <w14:ligatures w14:val="standardContextual"/>
              </w:rPr>
            </w:pPr>
            <w:r>
              <w:rPr>
                <w:rFonts w:ascii="宋体" w:hAnsi="宋体" w:eastAsia="宋体" w:cs="Times New Roman"/>
                <w:sz w:val="21"/>
                <w:szCs w:val="21"/>
                <w14:ligatures w14:val="standardContextual"/>
              </w:rPr>
            </w:r>
            <w:r/>
          </w:p>
        </w:tc>
        <w:tc>
          <w:tcPr>
            <w:tcW w:w="1486" w:type="dxa"/>
            <w:vAlign w:val="center"/>
            <w:textDirection w:val="lrTb"/>
            <w:noWrap w:val="false"/>
          </w:tcPr>
          <w:p>
            <w:pPr>
              <w:ind w:left="0"/>
              <w:jc w:val="left"/>
              <w:rPr>
                <w:rFonts w:ascii="宋体" w:hAnsi="宋体" w:eastAsia="宋体" w:cs="Times New Roman"/>
                <w:color w:val="000000"/>
                <w:sz w:val="21"/>
                <w:szCs w:val="21"/>
                <w:lang w:bidi="ar"/>
                <w14:ligatures w14:val="standardContextual"/>
              </w:rPr>
            </w:pPr>
            <w:r>
              <w:rPr>
                <w:rFonts w:hint="eastAsia" w:ascii="宋体" w:hAnsi="宋体" w:eastAsia="宋体" w:cs="Times New Roman"/>
                <w:sz w:val="21"/>
                <w:szCs w:val="21"/>
                <w14:ligatures w14:val="standardContextual"/>
              </w:rPr>
              <w:t xml:space="preserve">数据流通安全软件</w:t>
            </w:r>
            <w:r/>
          </w:p>
        </w:tc>
        <w:tc>
          <w:tcPr>
            <w:tcW w:w="4147" w:type="dxa"/>
            <w:vAlign w:val="center"/>
            <w:textDirection w:val="lrTb"/>
            <w:noWrap w:val="false"/>
          </w:tcPr>
          <w:p>
            <w:pPr>
              <w:ind w:left="0"/>
              <w:jc w:val="left"/>
              <w:rPr>
                <w:rFonts w:ascii="宋体" w:hAnsi="宋体" w:eastAsia="宋体" w:cs="Times New Roman"/>
                <w:sz w:val="21"/>
                <w:szCs w:val="21"/>
                <w14:ligatures w14:val="standardContextual"/>
              </w:rPr>
            </w:pPr>
            <w:r>
              <w:rPr>
                <w:rFonts w:hint="eastAsia" w:ascii="宋体" w:hAnsi="宋体" w:eastAsia="宋体" w:cs="Times New Roman"/>
                <w:sz w:val="21"/>
                <w:szCs w:val="21"/>
                <w14:ligatures w14:val="standardContextual"/>
              </w:rPr>
              <w:t xml:space="preserve">建设数据流通安全软件，通过数据落盘加密技术，实现对存储在服务器上的数据进行深度加密。</w:t>
            </w:r>
            <w:r/>
          </w:p>
        </w:tc>
        <w:tc>
          <w:tcPr>
            <w:tcW w:w="1485" w:type="dxa"/>
            <w:vAlign w:val="center"/>
            <w:textDirection w:val="lrTb"/>
            <w:noWrap w:val="false"/>
          </w:tcPr>
          <w:p>
            <w:pPr>
              <w:ind w:left="0"/>
              <w:jc w:val="left"/>
              <w:rPr>
                <w:rFonts w:ascii="宋体" w:hAnsi="宋体" w:eastAsia="宋体" w:cs="Times New Roman"/>
                <w:sz w:val="21"/>
                <w:szCs w:val="21"/>
                <w14:ligatures w14:val="standardContextual"/>
              </w:rPr>
            </w:pPr>
            <w:r>
              <w:rPr>
                <w:rFonts w:hint="eastAsia" w:ascii="宋体" w:hAnsi="宋体" w:eastAsia="宋体" w:cs="Times New Roman"/>
                <w:sz w:val="21"/>
                <w:szCs w:val="21"/>
                <w14:ligatures w14:val="standardContextual"/>
              </w:rPr>
              <w:t xml:space="preserve">1套</w:t>
            </w:r>
            <w:bookmarkEnd w:id="9"/>
            <w:r/>
            <w:r/>
          </w:p>
        </w:tc>
      </w:tr>
    </w:tbl>
    <w:p>
      <w:pPr>
        <w:ind w:left="0" w:firstLine="420"/>
        <w:jc w:val="left"/>
        <w:spacing w:line="360" w:lineRule="auto"/>
        <w:rPr>
          <w:rFonts w:ascii="宋体" w:hAnsi="宋体"/>
          <w:sz w:val="21"/>
          <w:szCs w:val="21"/>
          <w14:ligatures w14:val="standardContextual"/>
        </w:rPr>
      </w:pPr>
      <w:r>
        <w:rPr>
          <w:rFonts w:ascii="宋体" w:hAnsi="宋体"/>
          <w:sz w:val="21"/>
          <w:szCs w:val="21"/>
          <w14:ligatures w14:val="standardContextual"/>
        </w:rPr>
      </w:r>
      <w:r/>
    </w:p>
    <w:p>
      <w:pPr>
        <w:ind w:left="0" w:firstLine="420"/>
        <w:jc w:val="left"/>
        <w:spacing w:line="360" w:lineRule="auto"/>
        <w:rPr>
          <w:rFonts w:ascii="宋体" w:hAnsi="宋体"/>
          <w:sz w:val="21"/>
          <w:szCs w:val="21"/>
          <w14:ligatures w14:val="standardContextual"/>
        </w:rPr>
      </w:pPr>
      <w:r>
        <w:rPr>
          <w:rFonts w:hint="eastAsia" w:ascii="宋体" w:hAnsi="宋体"/>
          <w:sz w:val="21"/>
          <w:szCs w:val="21"/>
          <w:lang w:val="en-US" w:eastAsia="zh-CN"/>
          <w14:ligatures w14:val="standardContextual"/>
        </w:rPr>
        <w:t xml:space="preserve">1</w:t>
      </w:r>
      <w:r>
        <w:rPr>
          <w:rFonts w:hint="eastAsia" w:ascii="宋体" w:hAnsi="宋体"/>
          <w:sz w:val="21"/>
          <w:szCs w:val="21"/>
          <w14:ligatures w14:val="standardContextual"/>
        </w:rPr>
        <w:t xml:space="preserve">.2 数据治理运营服务要求</w:t>
      </w:r>
      <w:r/>
    </w:p>
    <w:tbl>
      <w:tblPr>
        <w:tblStyle w:val="1028"/>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3"/>
        <w:gridCol w:w="1207"/>
        <w:gridCol w:w="1469"/>
        <w:gridCol w:w="4110"/>
        <w:gridCol w:w="1559"/>
      </w:tblGrid>
      <w:tr>
        <w:trPr>
          <w:trHeight w:val="645"/>
        </w:trPr>
        <w:tc>
          <w:tcPr>
            <w:tcW w:w="988" w:type="dxa"/>
            <w:vAlign w:val="center"/>
            <w:textDirection w:val="lrTb"/>
            <w:noWrap w:val="false"/>
          </w:tcPr>
          <w:p>
            <w:pPr>
              <w:ind w:left="0"/>
              <w:jc w:val="center"/>
              <w:rPr>
                <w:rFonts w:ascii="宋体" w:hAnsi="宋体" w:eastAsia="宋体" w:cs="Times New Roman"/>
                <w:b/>
                <w:bCs/>
                <w:sz w:val="21"/>
                <w:szCs w:val="21"/>
                <w14:ligatures w14:val="standardContextual"/>
              </w:rPr>
            </w:pPr>
            <w:r/>
            <w:bookmarkStart w:id="10" w:name="_Hlk229392128"/>
            <w:r>
              <w:rPr>
                <w:rFonts w:hint="eastAsia" w:ascii="宋体" w:hAnsi="宋体" w:eastAsia="宋体" w:cs="Times New Roman"/>
                <w:b/>
                <w:bCs/>
                <w:sz w:val="21"/>
                <w:szCs w:val="21"/>
                <w14:ligatures w14:val="standardContextual"/>
              </w:rPr>
              <w:t xml:space="preserve">序号</w:t>
            </w:r>
            <w:r/>
          </w:p>
        </w:tc>
        <w:tc>
          <w:tcPr>
            <w:tcW w:w="1275" w:type="dxa"/>
            <w:vAlign w:val="center"/>
            <w:textDirection w:val="lrTb"/>
            <w:noWrap w:val="false"/>
          </w:tcPr>
          <w:p>
            <w:pPr>
              <w:ind w:left="0"/>
              <w:jc w:val="center"/>
              <w:rPr>
                <w:rFonts w:ascii="宋体" w:hAnsi="宋体" w:eastAsia="宋体" w:cs="Times New Roman"/>
                <w:b/>
                <w:bCs/>
                <w:sz w:val="21"/>
                <w:szCs w:val="21"/>
                <w14:ligatures w14:val="standardContextual"/>
              </w:rPr>
            </w:pPr>
            <w:r>
              <w:rPr>
                <w:rFonts w:hint="eastAsia" w:ascii="宋体" w:hAnsi="宋体" w:eastAsia="宋体" w:cs="Times New Roman"/>
                <w:b/>
                <w:bCs/>
                <w:sz w:val="21"/>
                <w:szCs w:val="21"/>
                <w14:ligatures w14:val="standardContextual"/>
              </w:rPr>
              <w:t xml:space="preserve">建设项目</w:t>
            </w:r>
            <w:r/>
          </w:p>
        </w:tc>
        <w:tc>
          <w:tcPr>
            <w:tcW w:w="1560" w:type="dxa"/>
            <w:vAlign w:val="center"/>
            <w:textDirection w:val="lrTb"/>
            <w:noWrap w:val="false"/>
          </w:tcPr>
          <w:p>
            <w:pPr>
              <w:ind w:left="0"/>
              <w:jc w:val="center"/>
              <w:rPr>
                <w:rFonts w:ascii="宋体" w:hAnsi="宋体" w:eastAsia="宋体" w:cs="Times New Roman"/>
                <w:b/>
                <w:bCs/>
                <w:sz w:val="21"/>
                <w:szCs w:val="21"/>
                <w14:ligatures w14:val="standardContextual"/>
              </w:rPr>
            </w:pPr>
            <w:r>
              <w:rPr>
                <w:rFonts w:hint="eastAsia" w:ascii="宋体" w:hAnsi="宋体" w:eastAsia="宋体" w:cs="Times New Roman"/>
                <w:b/>
                <w:bCs/>
                <w:sz w:val="21"/>
                <w:szCs w:val="21"/>
                <w14:ligatures w14:val="standardContextual"/>
              </w:rPr>
              <w:t xml:space="preserve">服务名称</w:t>
            </w:r>
            <w:r/>
          </w:p>
        </w:tc>
        <w:tc>
          <w:tcPr>
            <w:tcW w:w="4394" w:type="dxa"/>
            <w:vAlign w:val="center"/>
            <w:textDirection w:val="lrTb"/>
            <w:noWrap w:val="false"/>
          </w:tcPr>
          <w:p>
            <w:pPr>
              <w:ind w:left="0"/>
              <w:jc w:val="center"/>
              <w:rPr>
                <w:rFonts w:ascii="宋体" w:hAnsi="宋体" w:eastAsia="宋体" w:cs="Times New Roman"/>
                <w:b/>
                <w:bCs/>
                <w:sz w:val="21"/>
                <w:szCs w:val="21"/>
                <w14:ligatures w14:val="standardContextual"/>
              </w:rPr>
            </w:pPr>
            <w:r>
              <w:rPr>
                <w:rFonts w:hint="eastAsia" w:ascii="宋体" w:hAnsi="宋体" w:eastAsia="宋体" w:cs="Times New Roman"/>
                <w:b/>
                <w:bCs/>
                <w:sz w:val="21"/>
                <w:szCs w:val="21"/>
                <w14:ligatures w14:val="standardContextual"/>
              </w:rPr>
              <w:t xml:space="preserve">服务概述</w:t>
            </w:r>
            <w:r/>
          </w:p>
        </w:tc>
        <w:tc>
          <w:tcPr>
            <w:tcW w:w="1559" w:type="dxa"/>
            <w:vAlign w:val="center"/>
            <w:textDirection w:val="lrTb"/>
            <w:noWrap/>
          </w:tcPr>
          <w:p>
            <w:pPr>
              <w:ind w:left="0"/>
              <w:jc w:val="center"/>
              <w:rPr>
                <w:rFonts w:ascii="宋体" w:hAnsi="宋体" w:eastAsia="宋体" w:cs="Times New Roman"/>
                <w:b/>
                <w:bCs/>
                <w:sz w:val="21"/>
                <w:szCs w:val="21"/>
                <w14:ligatures w14:val="standardContextual"/>
              </w:rPr>
            </w:pPr>
            <w:r>
              <w:rPr>
                <w:rFonts w:hint="eastAsia" w:ascii="宋体" w:hAnsi="宋体" w:eastAsia="宋体" w:cs="Times New Roman"/>
                <w:b/>
                <w:bCs/>
                <w:sz w:val="21"/>
                <w:szCs w:val="21"/>
                <w14:ligatures w14:val="standardContextual"/>
              </w:rPr>
              <w:t xml:space="preserve">备注</w:t>
            </w:r>
            <w:r/>
          </w:p>
        </w:tc>
      </w:tr>
      <w:tr>
        <w:trPr>
          <w:trHeight w:val="1125"/>
        </w:trPr>
        <w:tc>
          <w:tcPr>
            <w:tcW w:w="988" w:type="dxa"/>
            <w:vAlign w:val="center"/>
            <w:textDirection w:val="lrTb"/>
            <w:noWrap w:val="false"/>
          </w:tcPr>
          <w:p>
            <w:pPr>
              <w:contextualSpacing/>
              <w:ind w:left="0"/>
              <w:jc w:val="center"/>
              <w:spacing w:line="360" w:lineRule="auto"/>
              <w:rPr>
                <w:rFonts w:ascii="宋体" w:hAnsi="宋体" w:eastAsia="宋体" w:cs="Times New Roman"/>
                <w:sz w:val="21"/>
                <w:szCs w:val="21"/>
                <w14:ligatures w14:val="standardContextual"/>
              </w:rPr>
            </w:pPr>
            <w:r>
              <w:rPr>
                <w:rFonts w:hint="eastAsia" w:ascii="宋体" w:hAnsi="宋体" w:eastAsia="宋体" w:cs="Times New Roman"/>
                <w:sz w:val="21"/>
                <w:szCs w:val="21"/>
                <w14:ligatures w14:val="standardContextual"/>
              </w:rPr>
              <w:t xml:space="preserve">1</w:t>
            </w:r>
            <w:r/>
          </w:p>
        </w:tc>
        <w:tc>
          <w:tcPr>
            <w:tcW w:w="1275" w:type="dxa"/>
            <w:vAlign w:val="center"/>
            <w:vMerge w:val="restart"/>
            <w:textDirection w:val="lrTb"/>
            <w:noWrap w:val="false"/>
          </w:tcPr>
          <w:p>
            <w:pPr>
              <w:ind w:left="0"/>
              <w:jc w:val="left"/>
              <w:rPr>
                <w:rFonts w:ascii="宋体" w:hAnsi="宋体" w:eastAsia="宋体" w:cs="Times New Roman"/>
                <w:sz w:val="21"/>
                <w:szCs w:val="21"/>
                <w14:ligatures w14:val="standardContextual"/>
              </w:rPr>
            </w:pPr>
            <w:r>
              <w:rPr>
                <w:rFonts w:hint="eastAsia" w:ascii="宋体" w:hAnsi="宋体" w:eastAsia="宋体" w:cs="Times New Roman"/>
                <w:sz w:val="21"/>
                <w:szCs w:val="21"/>
                <w14:ligatures w14:val="standardContextual"/>
              </w:rPr>
              <w:t xml:space="preserve">健康医疗数据治理运营服务</w:t>
            </w:r>
            <w:r/>
          </w:p>
        </w:tc>
        <w:tc>
          <w:tcPr>
            <w:tcW w:w="1560" w:type="dxa"/>
            <w:vAlign w:val="center"/>
            <w:textDirection w:val="lrTb"/>
            <w:noWrap w:val="false"/>
          </w:tcPr>
          <w:p>
            <w:pPr>
              <w:ind w:left="0"/>
              <w:jc w:val="left"/>
              <w:rPr>
                <w:rFonts w:ascii="宋体" w:hAnsi="宋体" w:eastAsia="宋体" w:cs="Times New Roman"/>
                <w:sz w:val="21"/>
                <w:szCs w:val="21"/>
                <w14:ligatures w14:val="standardContextual"/>
              </w:rPr>
            </w:pPr>
            <w:r>
              <w:rPr>
                <w:rFonts w:hint="eastAsia" w:ascii="宋体" w:hAnsi="宋体" w:eastAsia="宋体" w:cs="Times New Roman"/>
                <w:sz w:val="21"/>
                <w:szCs w:val="21"/>
                <w14:ligatures w14:val="standardContextual"/>
              </w:rPr>
              <w:t xml:space="preserve">数据同步服务</w:t>
            </w:r>
            <w:r/>
          </w:p>
        </w:tc>
        <w:tc>
          <w:tcPr>
            <w:tcW w:w="4394" w:type="dxa"/>
            <w:vAlign w:val="center"/>
            <w:textDirection w:val="lrTb"/>
            <w:noWrap w:val="false"/>
          </w:tcPr>
          <w:p>
            <w:pPr>
              <w:ind w:left="0"/>
              <w:jc w:val="left"/>
              <w:rPr>
                <w:rFonts w:ascii="宋体" w:hAnsi="宋体" w:eastAsia="宋体" w:cs="Times New Roman"/>
                <w:sz w:val="21"/>
                <w:szCs w:val="21"/>
                <w14:ligatures w14:val="standardContextual"/>
              </w:rPr>
            </w:pPr>
            <w:r>
              <w:rPr>
                <w:rFonts w:hint="eastAsia" w:ascii="宋体" w:hAnsi="宋体" w:eastAsia="宋体" w:cs="Times New Roman"/>
                <w:sz w:val="21"/>
                <w:szCs w:val="21"/>
                <w14:ligatures w14:val="standardContextual"/>
              </w:rPr>
              <w:t xml:space="preserve">面向全市公共卫生与公立医疗机构，提供历史数据同步和实时数据同步链路构建服务，要求做好业务量监测和同步链路稳定保障工作。</w:t>
            </w:r>
            <w:r/>
          </w:p>
        </w:tc>
        <w:tc>
          <w:tcPr>
            <w:tcW w:w="1559" w:type="dxa"/>
            <w:vAlign w:val="center"/>
            <w:textDirection w:val="lrTb"/>
            <w:noWrap w:val="false"/>
          </w:tcPr>
          <w:p>
            <w:pPr>
              <w:ind w:left="0"/>
              <w:jc w:val="left"/>
              <w:rPr>
                <w:rFonts w:ascii="宋体" w:hAnsi="宋体" w:eastAsia="宋体" w:cs="Times New Roman"/>
                <w:sz w:val="21"/>
                <w:szCs w:val="21"/>
                <w14:ligatures w14:val="standardContextual"/>
              </w:rPr>
            </w:pPr>
            <w:r>
              <w:rPr>
                <w:rFonts w:hint="eastAsia" w:ascii="宋体" w:hAnsi="宋体" w:eastAsia="宋体" w:cs="Times New Roman"/>
                <w:sz w:val="21"/>
                <w:szCs w:val="21"/>
                <w14:ligatures w14:val="standardContextual"/>
              </w:rPr>
              <w:t xml:space="preserve">15个月</w:t>
            </w:r>
            <w:r/>
          </w:p>
        </w:tc>
      </w:tr>
      <w:tr>
        <w:trPr>
          <w:trHeight w:val="900"/>
        </w:trPr>
        <w:tc>
          <w:tcPr>
            <w:tcW w:w="988" w:type="dxa"/>
            <w:vAlign w:val="center"/>
            <w:textDirection w:val="lrTb"/>
            <w:noWrap w:val="false"/>
          </w:tcPr>
          <w:p>
            <w:pPr>
              <w:contextualSpacing/>
              <w:ind w:left="0"/>
              <w:jc w:val="center"/>
              <w:spacing w:line="360" w:lineRule="auto"/>
              <w:rPr>
                <w:rFonts w:ascii="宋体" w:hAnsi="宋体" w:eastAsia="宋体" w:cs="Times New Roman"/>
                <w:sz w:val="21"/>
                <w:szCs w:val="21"/>
                <w14:ligatures w14:val="standardContextual"/>
              </w:rPr>
            </w:pPr>
            <w:r>
              <w:rPr>
                <w:rFonts w:hint="eastAsia" w:ascii="宋体" w:hAnsi="宋体" w:eastAsia="宋体" w:cs="Times New Roman"/>
                <w:sz w:val="21"/>
                <w:szCs w:val="21"/>
                <w14:ligatures w14:val="standardContextual"/>
              </w:rPr>
              <w:t xml:space="preserve">2</w:t>
            </w:r>
            <w:r/>
          </w:p>
        </w:tc>
        <w:tc>
          <w:tcPr>
            <w:tcW w:w="1275" w:type="dxa"/>
            <w:vAlign w:val="center"/>
            <w:vMerge w:val="continue"/>
            <w:textDirection w:val="lrTb"/>
            <w:noWrap w:val="false"/>
          </w:tcPr>
          <w:p>
            <w:pPr>
              <w:ind w:left="0"/>
              <w:jc w:val="left"/>
              <w:rPr>
                <w:rFonts w:ascii="宋体" w:hAnsi="宋体" w:eastAsia="宋体" w:cs="Times New Roman"/>
                <w:sz w:val="21"/>
                <w:szCs w:val="21"/>
                <w14:ligatures w14:val="standardContextual"/>
              </w:rPr>
            </w:pPr>
            <w:r>
              <w:rPr>
                <w:rFonts w:ascii="宋体" w:hAnsi="宋体" w:eastAsia="宋体" w:cs="Times New Roman"/>
                <w:sz w:val="21"/>
                <w:szCs w:val="21"/>
                <w14:ligatures w14:val="standardContextual"/>
              </w:rPr>
            </w:r>
            <w:r/>
          </w:p>
        </w:tc>
        <w:tc>
          <w:tcPr>
            <w:tcW w:w="1560" w:type="dxa"/>
            <w:vAlign w:val="center"/>
            <w:textDirection w:val="lrTb"/>
            <w:noWrap w:val="false"/>
          </w:tcPr>
          <w:p>
            <w:pPr>
              <w:ind w:left="0"/>
              <w:jc w:val="left"/>
              <w:rPr>
                <w:rFonts w:ascii="宋体" w:hAnsi="宋体" w:eastAsia="宋体" w:cs="Times New Roman"/>
                <w:sz w:val="21"/>
                <w:szCs w:val="21"/>
                <w14:ligatures w14:val="standardContextual"/>
              </w:rPr>
            </w:pPr>
            <w:r>
              <w:rPr>
                <w:rFonts w:hint="eastAsia" w:ascii="宋体" w:hAnsi="宋体" w:eastAsia="宋体" w:cs="Times New Roman"/>
                <w:sz w:val="21"/>
                <w:szCs w:val="21"/>
                <w14:ligatures w14:val="standardContextual"/>
              </w:rPr>
              <w:t xml:space="preserve">数据治理服务</w:t>
            </w:r>
            <w:r/>
          </w:p>
        </w:tc>
        <w:tc>
          <w:tcPr>
            <w:tcW w:w="4394" w:type="dxa"/>
            <w:vAlign w:val="center"/>
            <w:textDirection w:val="lrTb"/>
            <w:noWrap w:val="false"/>
          </w:tcPr>
          <w:p>
            <w:pPr>
              <w:ind w:left="0"/>
              <w:jc w:val="left"/>
              <w:rPr>
                <w:rFonts w:ascii="宋体" w:hAnsi="宋体" w:eastAsia="宋体" w:cs="Times New Roman"/>
                <w:sz w:val="21"/>
                <w:szCs w:val="21"/>
                <w14:ligatures w14:val="standardContextual"/>
              </w:rPr>
            </w:pPr>
            <w:r>
              <w:rPr>
                <w:rFonts w:hint="eastAsia" w:ascii="宋体" w:hAnsi="宋体" w:eastAsia="宋体" w:cs="Times New Roman"/>
                <w:sz w:val="21"/>
                <w:szCs w:val="21"/>
                <w14:ligatures w14:val="standardContextual"/>
              </w:rPr>
              <w:t xml:space="preserve">围绕全量归集的数据资源开展数据融合、数据标化、字典对照、数据转码等数据治理实施服务，要求确保数据资源“可知、可见、可用”。</w:t>
            </w:r>
            <w:r/>
          </w:p>
        </w:tc>
        <w:tc>
          <w:tcPr>
            <w:tcW w:w="1559" w:type="dxa"/>
            <w:vAlign w:val="center"/>
            <w:textDirection w:val="lrTb"/>
            <w:noWrap w:val="false"/>
          </w:tcPr>
          <w:p>
            <w:pPr>
              <w:ind w:left="0"/>
              <w:jc w:val="left"/>
              <w:rPr>
                <w:rFonts w:ascii="宋体" w:hAnsi="宋体" w:eastAsia="宋体" w:cs="Times New Roman"/>
                <w:sz w:val="21"/>
                <w:szCs w:val="21"/>
                <w14:ligatures w14:val="standardContextual"/>
              </w:rPr>
            </w:pPr>
            <w:r>
              <w:rPr>
                <w:rFonts w:hint="eastAsia" w:ascii="宋体" w:hAnsi="宋体" w:eastAsia="宋体" w:cs="Times New Roman"/>
                <w:sz w:val="21"/>
                <w:szCs w:val="21"/>
                <w14:ligatures w14:val="standardContextual"/>
              </w:rPr>
              <w:t xml:space="preserve">15个月</w:t>
            </w:r>
            <w:r/>
          </w:p>
        </w:tc>
      </w:tr>
      <w:tr>
        <w:trPr>
          <w:trHeight w:val="1125"/>
        </w:trPr>
        <w:tc>
          <w:tcPr>
            <w:tcW w:w="988" w:type="dxa"/>
            <w:vAlign w:val="center"/>
            <w:textDirection w:val="lrTb"/>
            <w:noWrap w:val="false"/>
          </w:tcPr>
          <w:p>
            <w:pPr>
              <w:contextualSpacing/>
              <w:ind w:left="0"/>
              <w:jc w:val="center"/>
              <w:spacing w:line="360" w:lineRule="auto"/>
              <w:rPr>
                <w:rFonts w:ascii="宋体" w:hAnsi="宋体" w:eastAsia="宋体" w:cs="Times New Roman"/>
                <w:sz w:val="21"/>
                <w:szCs w:val="21"/>
                <w14:ligatures w14:val="standardContextual"/>
              </w:rPr>
            </w:pPr>
            <w:r>
              <w:rPr>
                <w:rFonts w:hint="eastAsia" w:ascii="宋体" w:hAnsi="宋体" w:eastAsia="宋体" w:cs="Times New Roman"/>
                <w:sz w:val="21"/>
                <w:szCs w:val="21"/>
                <w14:ligatures w14:val="standardContextual"/>
              </w:rPr>
              <w:t xml:space="preserve">3</w:t>
            </w:r>
            <w:r/>
          </w:p>
        </w:tc>
        <w:tc>
          <w:tcPr>
            <w:tcW w:w="1275" w:type="dxa"/>
            <w:vAlign w:val="center"/>
            <w:vMerge w:val="continue"/>
            <w:textDirection w:val="lrTb"/>
            <w:noWrap w:val="false"/>
          </w:tcPr>
          <w:p>
            <w:pPr>
              <w:ind w:left="0"/>
              <w:jc w:val="left"/>
              <w:rPr>
                <w:rFonts w:ascii="宋体" w:hAnsi="宋体" w:eastAsia="宋体" w:cs="Times New Roman"/>
                <w:sz w:val="21"/>
                <w:szCs w:val="21"/>
                <w14:ligatures w14:val="standardContextual"/>
              </w:rPr>
            </w:pPr>
            <w:r>
              <w:rPr>
                <w:rFonts w:ascii="宋体" w:hAnsi="宋体" w:eastAsia="宋体" w:cs="Times New Roman"/>
                <w:sz w:val="21"/>
                <w:szCs w:val="21"/>
                <w14:ligatures w14:val="standardContextual"/>
              </w:rPr>
            </w:r>
            <w:r/>
          </w:p>
        </w:tc>
        <w:tc>
          <w:tcPr>
            <w:tcW w:w="1560" w:type="dxa"/>
            <w:vAlign w:val="center"/>
            <w:textDirection w:val="lrTb"/>
            <w:noWrap w:val="false"/>
          </w:tcPr>
          <w:p>
            <w:pPr>
              <w:ind w:left="0"/>
              <w:jc w:val="left"/>
              <w:rPr>
                <w:rFonts w:ascii="宋体" w:hAnsi="宋体" w:eastAsia="宋体" w:cs="Times New Roman"/>
                <w:sz w:val="21"/>
                <w:szCs w:val="21"/>
                <w14:ligatures w14:val="standardContextual"/>
              </w:rPr>
            </w:pPr>
            <w:r>
              <w:rPr>
                <w:rFonts w:hint="eastAsia" w:ascii="宋体" w:hAnsi="宋体" w:eastAsia="宋体" w:cs="Times New Roman"/>
                <w:sz w:val="21"/>
                <w:szCs w:val="21"/>
                <w14:ligatures w14:val="standardContextual"/>
              </w:rPr>
              <w:t xml:space="preserve">数据质控服务</w:t>
            </w:r>
            <w:r/>
          </w:p>
        </w:tc>
        <w:tc>
          <w:tcPr>
            <w:tcW w:w="4394" w:type="dxa"/>
            <w:vAlign w:val="center"/>
            <w:textDirection w:val="lrTb"/>
            <w:noWrap w:val="false"/>
          </w:tcPr>
          <w:p>
            <w:pPr>
              <w:ind w:left="0"/>
              <w:jc w:val="left"/>
              <w:rPr>
                <w:rFonts w:ascii="宋体" w:hAnsi="宋体" w:eastAsia="宋体" w:cs="Times New Roman"/>
                <w:sz w:val="21"/>
                <w:szCs w:val="21"/>
                <w14:ligatures w14:val="standardContextual"/>
              </w:rPr>
            </w:pPr>
            <w:r>
              <w:rPr>
                <w:rFonts w:hint="eastAsia" w:ascii="宋体" w:hAnsi="宋体" w:eastAsia="宋体" w:cs="Times New Roman"/>
                <w:sz w:val="21"/>
                <w:szCs w:val="21"/>
                <w14:ligatures w14:val="standardContextual"/>
              </w:rPr>
              <w:t xml:space="preserve">建立数据质量规则体系，编制数据质控脚本，开展数据质量核查、问题分析、问题定位等质量服务，进行问题处置指导和进展跟进，定期输出质量评估报告。</w:t>
            </w:r>
            <w:r/>
          </w:p>
        </w:tc>
        <w:tc>
          <w:tcPr>
            <w:tcW w:w="1559" w:type="dxa"/>
            <w:vAlign w:val="center"/>
            <w:textDirection w:val="lrTb"/>
            <w:noWrap w:val="false"/>
          </w:tcPr>
          <w:p>
            <w:pPr>
              <w:ind w:left="0"/>
              <w:jc w:val="left"/>
              <w:rPr>
                <w:rFonts w:ascii="宋体" w:hAnsi="宋体" w:eastAsia="宋体" w:cs="Times New Roman"/>
                <w:sz w:val="21"/>
                <w:szCs w:val="21"/>
                <w14:ligatures w14:val="standardContextual"/>
              </w:rPr>
            </w:pPr>
            <w:r>
              <w:rPr>
                <w:rFonts w:hint="eastAsia" w:ascii="宋体" w:hAnsi="宋体" w:eastAsia="宋体" w:cs="Times New Roman"/>
                <w:sz w:val="21"/>
                <w:szCs w:val="21"/>
                <w14:ligatures w14:val="standardContextual"/>
              </w:rPr>
              <w:t xml:space="preserve">15个月</w:t>
            </w:r>
            <w:r/>
          </w:p>
        </w:tc>
      </w:tr>
      <w:tr>
        <w:trPr>
          <w:trHeight w:val="1125"/>
        </w:trPr>
        <w:tc>
          <w:tcPr>
            <w:tcW w:w="988" w:type="dxa"/>
            <w:vAlign w:val="center"/>
            <w:textDirection w:val="lrTb"/>
            <w:noWrap w:val="false"/>
          </w:tcPr>
          <w:p>
            <w:pPr>
              <w:contextualSpacing/>
              <w:ind w:left="0"/>
              <w:jc w:val="center"/>
              <w:spacing w:line="360" w:lineRule="auto"/>
              <w:rPr>
                <w:rFonts w:ascii="宋体" w:hAnsi="宋体" w:eastAsia="宋体" w:cs="Times New Roman"/>
                <w:sz w:val="21"/>
                <w:szCs w:val="21"/>
                <w14:ligatures w14:val="standardContextual"/>
              </w:rPr>
            </w:pPr>
            <w:r>
              <w:rPr>
                <w:rFonts w:hint="eastAsia" w:ascii="宋体" w:hAnsi="宋体" w:eastAsia="宋体" w:cs="Times New Roman"/>
                <w:sz w:val="21"/>
                <w:szCs w:val="21"/>
                <w14:ligatures w14:val="standardContextual"/>
              </w:rPr>
              <w:t xml:space="preserve">4</w:t>
            </w:r>
            <w:r/>
          </w:p>
        </w:tc>
        <w:tc>
          <w:tcPr>
            <w:tcW w:w="1275" w:type="dxa"/>
            <w:vAlign w:val="center"/>
            <w:vMerge w:val="continue"/>
            <w:textDirection w:val="lrTb"/>
            <w:noWrap w:val="false"/>
          </w:tcPr>
          <w:p>
            <w:pPr>
              <w:ind w:left="0"/>
              <w:jc w:val="left"/>
              <w:rPr>
                <w:rFonts w:ascii="宋体" w:hAnsi="宋体" w:eastAsia="宋体" w:cs="Times New Roman"/>
                <w:sz w:val="21"/>
                <w:szCs w:val="21"/>
                <w14:ligatures w14:val="standardContextual"/>
              </w:rPr>
            </w:pPr>
            <w:r>
              <w:rPr>
                <w:rFonts w:ascii="宋体" w:hAnsi="宋体" w:eastAsia="宋体" w:cs="Times New Roman"/>
                <w:sz w:val="21"/>
                <w:szCs w:val="21"/>
                <w14:ligatures w14:val="standardContextual"/>
              </w:rPr>
            </w:r>
            <w:r/>
          </w:p>
        </w:tc>
        <w:tc>
          <w:tcPr>
            <w:tcW w:w="1560" w:type="dxa"/>
            <w:vAlign w:val="center"/>
            <w:vMerge w:val="restart"/>
            <w:textDirection w:val="lrTb"/>
            <w:noWrap w:val="false"/>
          </w:tcPr>
          <w:p>
            <w:pPr>
              <w:ind w:left="0"/>
              <w:jc w:val="left"/>
              <w:rPr>
                <w:rFonts w:ascii="宋体" w:hAnsi="宋体" w:eastAsia="宋体" w:cs="Times New Roman"/>
                <w:sz w:val="21"/>
                <w:szCs w:val="21"/>
                <w14:ligatures w14:val="standardContextual"/>
              </w:rPr>
            </w:pPr>
            <w:r>
              <w:rPr>
                <w:rFonts w:hint="eastAsia" w:ascii="宋体" w:hAnsi="宋体" w:eastAsia="宋体" w:cs="Times New Roman"/>
                <w:sz w:val="21"/>
                <w:szCs w:val="21"/>
                <w14:ligatures w14:val="standardContextual"/>
              </w:rPr>
              <w:t xml:space="preserve">数据共享交换服务</w:t>
            </w:r>
            <w:r/>
          </w:p>
        </w:tc>
        <w:tc>
          <w:tcPr>
            <w:tcW w:w="4394" w:type="dxa"/>
            <w:vAlign w:val="center"/>
            <w:textDirection w:val="lrTb"/>
            <w:noWrap w:val="false"/>
          </w:tcPr>
          <w:p>
            <w:pPr>
              <w:ind w:left="0"/>
              <w:jc w:val="left"/>
              <w:rPr>
                <w:rFonts w:ascii="宋体" w:hAnsi="宋体" w:eastAsia="宋体" w:cs="Times New Roman"/>
                <w:sz w:val="21"/>
                <w:szCs w:val="21"/>
                <w14:ligatures w14:val="standardContextual"/>
              </w:rPr>
            </w:pPr>
            <w:r>
              <w:rPr>
                <w:rFonts w:hint="eastAsia" w:ascii="宋体" w:hAnsi="宋体" w:eastAsia="宋体" w:cs="Times New Roman"/>
                <w:sz w:val="21"/>
                <w:szCs w:val="21"/>
                <w14:ligatures w14:val="standardContextual"/>
              </w:rPr>
              <w:t xml:space="preserve">数据共享服务：提供数据资源目录编制、数据接口开发、用数工单管理、数据上报回流、健康档案主题库构建等共享服务。</w:t>
            </w:r>
            <w:r/>
          </w:p>
        </w:tc>
        <w:tc>
          <w:tcPr>
            <w:tcW w:w="1559" w:type="dxa"/>
            <w:vAlign w:val="center"/>
            <w:textDirection w:val="lrTb"/>
            <w:noWrap w:val="false"/>
          </w:tcPr>
          <w:p>
            <w:pPr>
              <w:ind w:left="0"/>
              <w:jc w:val="left"/>
              <w:rPr>
                <w:rFonts w:ascii="宋体" w:hAnsi="宋体" w:eastAsia="宋体" w:cs="Times New Roman"/>
                <w:sz w:val="21"/>
                <w:szCs w:val="21"/>
                <w14:ligatures w14:val="standardContextual"/>
              </w:rPr>
            </w:pPr>
            <w:r>
              <w:rPr>
                <w:rFonts w:hint="eastAsia" w:ascii="宋体" w:hAnsi="宋体" w:eastAsia="宋体" w:cs="Times New Roman"/>
                <w:sz w:val="21"/>
                <w:szCs w:val="21"/>
                <w14:ligatures w14:val="standardContextual"/>
              </w:rPr>
              <w:t xml:space="preserve">15个月</w:t>
            </w:r>
            <w:r/>
          </w:p>
        </w:tc>
      </w:tr>
      <w:tr>
        <w:trPr>
          <w:trHeight w:val="1125"/>
        </w:trPr>
        <w:tc>
          <w:tcPr>
            <w:tcW w:w="988" w:type="dxa"/>
            <w:vAlign w:val="center"/>
            <w:textDirection w:val="lrTb"/>
            <w:noWrap w:val="false"/>
          </w:tcPr>
          <w:p>
            <w:pPr>
              <w:contextualSpacing/>
              <w:ind w:left="0"/>
              <w:jc w:val="center"/>
              <w:spacing w:line="360" w:lineRule="auto"/>
              <w:rPr>
                <w:rFonts w:ascii="宋体" w:hAnsi="宋体" w:eastAsia="宋体" w:cs="Times New Roman"/>
                <w:sz w:val="21"/>
                <w:szCs w:val="21"/>
                <w14:ligatures w14:val="standardContextual"/>
              </w:rPr>
            </w:pPr>
            <w:r>
              <w:rPr>
                <w:rFonts w:hint="eastAsia" w:ascii="宋体" w:hAnsi="宋体" w:eastAsia="宋体" w:cs="Times New Roman"/>
                <w:sz w:val="21"/>
                <w:szCs w:val="21"/>
                <w14:ligatures w14:val="standardContextual"/>
              </w:rPr>
              <w:t xml:space="preserve">5</w:t>
            </w:r>
            <w:r/>
          </w:p>
        </w:tc>
        <w:tc>
          <w:tcPr>
            <w:tcW w:w="1275" w:type="dxa"/>
            <w:vAlign w:val="center"/>
            <w:vMerge w:val="continue"/>
            <w:textDirection w:val="lrTb"/>
            <w:noWrap w:val="false"/>
          </w:tcPr>
          <w:p>
            <w:pPr>
              <w:ind w:left="0"/>
              <w:jc w:val="left"/>
              <w:rPr>
                <w:rFonts w:ascii="宋体" w:hAnsi="宋体" w:eastAsia="宋体" w:cs="Times New Roman"/>
                <w:sz w:val="21"/>
                <w:szCs w:val="21"/>
                <w14:ligatures w14:val="standardContextual"/>
              </w:rPr>
            </w:pPr>
            <w:r>
              <w:rPr>
                <w:rFonts w:ascii="宋体" w:hAnsi="宋体" w:eastAsia="宋体" w:cs="Times New Roman"/>
                <w:sz w:val="21"/>
                <w:szCs w:val="21"/>
                <w14:ligatures w14:val="standardContextual"/>
              </w:rPr>
            </w:r>
            <w:r/>
          </w:p>
        </w:tc>
        <w:tc>
          <w:tcPr>
            <w:tcW w:w="1560" w:type="dxa"/>
            <w:vAlign w:val="center"/>
            <w:vMerge w:val="continue"/>
            <w:textDirection w:val="lrTb"/>
            <w:noWrap w:val="false"/>
          </w:tcPr>
          <w:p>
            <w:pPr>
              <w:ind w:left="0"/>
              <w:jc w:val="left"/>
              <w:rPr>
                <w:rFonts w:ascii="宋体" w:hAnsi="宋体" w:eastAsia="宋体" w:cs="Times New Roman"/>
                <w:sz w:val="21"/>
                <w:szCs w:val="21"/>
                <w14:ligatures w14:val="standardContextual"/>
              </w:rPr>
            </w:pPr>
            <w:r>
              <w:rPr>
                <w:rFonts w:ascii="宋体" w:hAnsi="宋体" w:eastAsia="宋体" w:cs="Times New Roman"/>
                <w:sz w:val="21"/>
                <w:szCs w:val="21"/>
                <w14:ligatures w14:val="standardContextual"/>
              </w:rPr>
            </w:r>
            <w:r/>
          </w:p>
        </w:tc>
        <w:tc>
          <w:tcPr>
            <w:tcW w:w="4394" w:type="dxa"/>
            <w:vAlign w:val="center"/>
            <w:textDirection w:val="lrTb"/>
            <w:noWrap w:val="false"/>
          </w:tcPr>
          <w:p>
            <w:pPr>
              <w:ind w:left="0"/>
              <w:jc w:val="left"/>
              <w:rPr>
                <w:rFonts w:ascii="宋体" w:hAnsi="宋体" w:eastAsia="宋体" w:cs="Times New Roman"/>
                <w:sz w:val="21"/>
                <w:szCs w:val="21"/>
                <w14:ligatures w14:val="standardContextual"/>
              </w:rPr>
            </w:pPr>
            <w:r>
              <w:rPr>
                <w:rFonts w:hint="eastAsia" w:ascii="宋体" w:hAnsi="宋体" w:eastAsia="宋体" w:cs="Times New Roman"/>
                <w:sz w:val="21"/>
                <w:szCs w:val="21"/>
                <w14:ligatures w14:val="standardContextual"/>
              </w:rPr>
              <w:t xml:space="preserve">三医数据交换服务：面向三医应用场景提供三医数据资源目录编制、三医数据通道对接维护等服务。</w:t>
            </w:r>
            <w:r/>
          </w:p>
        </w:tc>
        <w:tc>
          <w:tcPr>
            <w:tcW w:w="1559" w:type="dxa"/>
            <w:vAlign w:val="center"/>
            <w:textDirection w:val="lrTb"/>
            <w:noWrap w:val="false"/>
          </w:tcPr>
          <w:p>
            <w:pPr>
              <w:ind w:left="0"/>
              <w:jc w:val="left"/>
              <w:rPr>
                <w:rFonts w:ascii="宋体" w:hAnsi="宋体" w:eastAsia="宋体" w:cs="Times New Roman"/>
                <w:sz w:val="21"/>
                <w:szCs w:val="21"/>
                <w14:ligatures w14:val="standardContextual"/>
              </w:rPr>
            </w:pPr>
            <w:r>
              <w:rPr>
                <w:rFonts w:hint="eastAsia" w:ascii="宋体" w:hAnsi="宋体" w:eastAsia="宋体" w:cs="Times New Roman"/>
                <w:sz w:val="21"/>
                <w:szCs w:val="21"/>
                <w14:ligatures w14:val="standardContextual"/>
              </w:rPr>
              <w:t xml:space="preserve">15个月</w:t>
            </w:r>
            <w:r/>
          </w:p>
        </w:tc>
      </w:tr>
      <w:tr>
        <w:trPr>
          <w:trHeight w:val="1125"/>
        </w:trPr>
        <w:tc>
          <w:tcPr>
            <w:tcW w:w="988" w:type="dxa"/>
            <w:vAlign w:val="center"/>
            <w:textDirection w:val="lrTb"/>
            <w:noWrap w:val="false"/>
          </w:tcPr>
          <w:p>
            <w:pPr>
              <w:contextualSpacing/>
              <w:ind w:left="0"/>
              <w:jc w:val="center"/>
              <w:spacing w:line="360" w:lineRule="auto"/>
              <w:rPr>
                <w:rFonts w:ascii="宋体" w:hAnsi="宋体" w:eastAsia="宋体" w:cs="Times New Roman"/>
                <w:sz w:val="21"/>
                <w:szCs w:val="21"/>
                <w14:ligatures w14:val="standardContextual"/>
              </w:rPr>
            </w:pPr>
            <w:r>
              <w:rPr>
                <w:rFonts w:hint="eastAsia" w:ascii="宋体" w:hAnsi="宋体" w:eastAsia="宋体" w:cs="Times New Roman"/>
                <w:sz w:val="21"/>
                <w:szCs w:val="21"/>
                <w14:ligatures w14:val="standardContextual"/>
              </w:rPr>
              <w:t xml:space="preserve">6</w:t>
            </w:r>
            <w:r/>
          </w:p>
        </w:tc>
        <w:tc>
          <w:tcPr>
            <w:tcW w:w="1275" w:type="dxa"/>
            <w:vAlign w:val="center"/>
            <w:vMerge w:val="continue"/>
            <w:textDirection w:val="lrTb"/>
            <w:noWrap w:val="false"/>
          </w:tcPr>
          <w:p>
            <w:pPr>
              <w:ind w:left="0"/>
              <w:jc w:val="left"/>
              <w:rPr>
                <w:rFonts w:ascii="宋体" w:hAnsi="宋体" w:eastAsia="宋体" w:cs="Times New Roman"/>
                <w:sz w:val="21"/>
                <w:szCs w:val="21"/>
                <w14:ligatures w14:val="standardContextual"/>
              </w:rPr>
            </w:pPr>
            <w:r>
              <w:rPr>
                <w:rFonts w:ascii="宋体" w:hAnsi="宋体" w:eastAsia="宋体" w:cs="Times New Roman"/>
                <w:sz w:val="21"/>
                <w:szCs w:val="21"/>
                <w14:ligatures w14:val="standardContextual"/>
              </w:rPr>
            </w:r>
            <w:r/>
          </w:p>
        </w:tc>
        <w:tc>
          <w:tcPr>
            <w:tcW w:w="1560" w:type="dxa"/>
            <w:vAlign w:val="center"/>
            <w:vMerge w:val="continue"/>
            <w:textDirection w:val="lrTb"/>
            <w:noWrap w:val="false"/>
          </w:tcPr>
          <w:p>
            <w:pPr>
              <w:ind w:left="0"/>
              <w:jc w:val="left"/>
              <w:rPr>
                <w:rFonts w:ascii="宋体" w:hAnsi="宋体" w:eastAsia="宋体" w:cs="Times New Roman"/>
                <w:sz w:val="21"/>
                <w:szCs w:val="21"/>
                <w14:ligatures w14:val="standardContextual"/>
              </w:rPr>
            </w:pPr>
            <w:r>
              <w:rPr>
                <w:rFonts w:ascii="宋体" w:hAnsi="宋体" w:eastAsia="宋体" w:cs="Times New Roman"/>
                <w:sz w:val="21"/>
                <w:szCs w:val="21"/>
                <w14:ligatures w14:val="standardContextual"/>
              </w:rPr>
            </w:r>
            <w:r/>
          </w:p>
        </w:tc>
        <w:tc>
          <w:tcPr>
            <w:tcW w:w="4394" w:type="dxa"/>
            <w:vAlign w:val="center"/>
            <w:textDirection w:val="lrTb"/>
            <w:noWrap w:val="false"/>
          </w:tcPr>
          <w:p>
            <w:pPr>
              <w:ind w:left="0"/>
              <w:jc w:val="left"/>
              <w:rPr>
                <w:rFonts w:ascii="宋体" w:hAnsi="宋体" w:eastAsia="宋体" w:cs="Times New Roman"/>
                <w:sz w:val="21"/>
                <w:szCs w:val="21"/>
                <w14:ligatures w14:val="standardContextual"/>
              </w:rPr>
            </w:pPr>
            <w:r>
              <w:rPr>
                <w:rFonts w:hint="eastAsia" w:ascii="宋体" w:hAnsi="宋体" w:eastAsia="宋体" w:cs="Times New Roman"/>
                <w:sz w:val="21"/>
                <w:szCs w:val="21"/>
                <w14:ligatures w14:val="standardContextual"/>
              </w:rPr>
              <w:t xml:space="preserve">数据开发服务：面向各类应用场景及创新实验室等定制化用数需求，提供用数需求分析、设计及开发服务。</w:t>
            </w:r>
            <w:r/>
          </w:p>
        </w:tc>
        <w:tc>
          <w:tcPr>
            <w:tcW w:w="1559" w:type="dxa"/>
            <w:vAlign w:val="center"/>
            <w:textDirection w:val="lrTb"/>
            <w:noWrap w:val="false"/>
          </w:tcPr>
          <w:p>
            <w:pPr>
              <w:ind w:left="0"/>
              <w:jc w:val="left"/>
              <w:rPr>
                <w:rFonts w:ascii="宋体" w:hAnsi="宋体" w:eastAsia="宋体" w:cs="Times New Roman"/>
                <w:sz w:val="21"/>
                <w:szCs w:val="21"/>
                <w14:ligatures w14:val="standardContextual"/>
              </w:rPr>
            </w:pPr>
            <w:r>
              <w:rPr>
                <w:rFonts w:hint="eastAsia" w:ascii="宋体" w:hAnsi="宋体" w:eastAsia="宋体" w:cs="Times New Roman"/>
                <w:sz w:val="21"/>
                <w:szCs w:val="21"/>
                <w14:ligatures w14:val="standardContextual"/>
              </w:rPr>
              <w:t xml:space="preserve">15个月</w:t>
            </w:r>
            <w:r/>
          </w:p>
        </w:tc>
      </w:tr>
      <w:tr>
        <w:trPr>
          <w:trHeight w:val="1125"/>
        </w:trPr>
        <w:tc>
          <w:tcPr>
            <w:tcW w:w="988" w:type="dxa"/>
            <w:vAlign w:val="center"/>
            <w:textDirection w:val="lrTb"/>
            <w:noWrap w:val="false"/>
          </w:tcPr>
          <w:p>
            <w:pPr>
              <w:contextualSpacing/>
              <w:ind w:left="0"/>
              <w:jc w:val="center"/>
              <w:spacing w:line="360" w:lineRule="auto"/>
              <w:rPr>
                <w:rFonts w:ascii="宋体" w:hAnsi="宋体" w:eastAsia="宋体" w:cs="Times New Roman"/>
                <w:sz w:val="21"/>
                <w:szCs w:val="21"/>
                <w14:ligatures w14:val="standardContextual"/>
              </w:rPr>
            </w:pPr>
            <w:r>
              <w:rPr>
                <w:rFonts w:hint="eastAsia" w:ascii="宋体" w:hAnsi="宋体" w:eastAsia="宋体" w:cs="Times New Roman"/>
                <w:sz w:val="21"/>
                <w:szCs w:val="21"/>
                <w14:ligatures w14:val="standardContextual"/>
              </w:rPr>
              <w:t xml:space="preserve">7</w:t>
            </w:r>
            <w:r/>
          </w:p>
        </w:tc>
        <w:tc>
          <w:tcPr>
            <w:tcW w:w="1275" w:type="dxa"/>
            <w:vAlign w:val="center"/>
            <w:vMerge w:val="continue"/>
            <w:textDirection w:val="lrTb"/>
            <w:noWrap w:val="false"/>
          </w:tcPr>
          <w:p>
            <w:pPr>
              <w:ind w:left="0"/>
              <w:jc w:val="left"/>
              <w:rPr>
                <w:rFonts w:ascii="宋体" w:hAnsi="宋体" w:eastAsia="宋体" w:cs="Times New Roman"/>
                <w:sz w:val="21"/>
                <w:szCs w:val="21"/>
                <w14:ligatures w14:val="standardContextual"/>
              </w:rPr>
            </w:pPr>
            <w:r>
              <w:rPr>
                <w:rFonts w:ascii="宋体" w:hAnsi="宋体" w:eastAsia="宋体" w:cs="Times New Roman"/>
                <w:sz w:val="21"/>
                <w:szCs w:val="21"/>
                <w14:ligatures w14:val="standardContextual"/>
              </w:rPr>
            </w:r>
            <w:r/>
          </w:p>
        </w:tc>
        <w:tc>
          <w:tcPr>
            <w:tcW w:w="1560" w:type="dxa"/>
            <w:vAlign w:val="center"/>
            <w:vMerge w:val="continue"/>
            <w:textDirection w:val="lrTb"/>
            <w:noWrap w:val="false"/>
          </w:tcPr>
          <w:p>
            <w:pPr>
              <w:ind w:left="0"/>
              <w:jc w:val="left"/>
              <w:rPr>
                <w:rFonts w:ascii="宋体" w:hAnsi="宋体" w:eastAsia="宋体" w:cs="Times New Roman"/>
                <w:sz w:val="21"/>
                <w:szCs w:val="21"/>
                <w14:ligatures w14:val="standardContextual"/>
              </w:rPr>
            </w:pPr>
            <w:r>
              <w:rPr>
                <w:rFonts w:ascii="宋体" w:hAnsi="宋体" w:eastAsia="宋体" w:cs="Times New Roman"/>
                <w:sz w:val="21"/>
                <w:szCs w:val="21"/>
                <w14:ligatures w14:val="standardContextual"/>
              </w:rPr>
            </w:r>
            <w:r/>
          </w:p>
        </w:tc>
        <w:tc>
          <w:tcPr>
            <w:tcW w:w="4394" w:type="dxa"/>
            <w:vAlign w:val="center"/>
            <w:textDirection w:val="lrTb"/>
            <w:noWrap w:val="false"/>
          </w:tcPr>
          <w:p>
            <w:pPr>
              <w:ind w:left="0"/>
              <w:jc w:val="left"/>
              <w:rPr>
                <w:rFonts w:ascii="宋体" w:hAnsi="宋体" w:eastAsia="宋体" w:cs="Times New Roman"/>
                <w:sz w:val="21"/>
                <w:szCs w:val="21"/>
                <w14:ligatures w14:val="standardContextual"/>
              </w:rPr>
            </w:pPr>
            <w:r>
              <w:rPr>
                <w:rFonts w:hint="eastAsia" w:ascii="宋体" w:hAnsi="宋体" w:eastAsia="宋体" w:cs="Times New Roman"/>
                <w:sz w:val="21"/>
                <w:szCs w:val="21"/>
                <w14:ligatures w14:val="standardContextual"/>
              </w:rPr>
              <w:t xml:space="preserve">数据安全服务：按照数据安全相关标准规范，开展数据分类分级、数据脱敏、数据加密等工作。</w:t>
            </w:r>
            <w:r/>
          </w:p>
        </w:tc>
        <w:tc>
          <w:tcPr>
            <w:tcW w:w="1559" w:type="dxa"/>
            <w:vAlign w:val="center"/>
            <w:textDirection w:val="lrTb"/>
            <w:noWrap w:val="false"/>
          </w:tcPr>
          <w:p>
            <w:pPr>
              <w:ind w:left="0"/>
              <w:jc w:val="left"/>
              <w:rPr>
                <w:rFonts w:ascii="宋体" w:hAnsi="宋体" w:eastAsia="宋体" w:cs="Times New Roman"/>
                <w:sz w:val="21"/>
                <w:szCs w:val="21"/>
                <w14:ligatures w14:val="standardContextual"/>
              </w:rPr>
            </w:pPr>
            <w:r>
              <w:rPr>
                <w:rFonts w:hint="eastAsia" w:ascii="宋体" w:hAnsi="宋体" w:eastAsia="宋体" w:cs="Times New Roman"/>
                <w:sz w:val="21"/>
                <w:szCs w:val="21"/>
                <w14:ligatures w14:val="standardContextual"/>
              </w:rPr>
              <w:t xml:space="preserve">15个月</w:t>
            </w:r>
            <w:r/>
          </w:p>
        </w:tc>
      </w:tr>
      <w:tr>
        <w:trPr>
          <w:trHeight w:val="1125"/>
        </w:trPr>
        <w:tc>
          <w:tcPr>
            <w:tcW w:w="988" w:type="dxa"/>
            <w:vAlign w:val="center"/>
            <w:textDirection w:val="lrTb"/>
            <w:noWrap w:val="false"/>
          </w:tcPr>
          <w:p>
            <w:pPr>
              <w:contextualSpacing/>
              <w:ind w:left="0"/>
              <w:jc w:val="center"/>
              <w:spacing w:line="360" w:lineRule="auto"/>
              <w:rPr>
                <w:rFonts w:ascii="宋体" w:hAnsi="宋体" w:eastAsia="宋体" w:cs="Times New Roman"/>
                <w:sz w:val="21"/>
                <w:szCs w:val="21"/>
                <w14:ligatures w14:val="standardContextual"/>
              </w:rPr>
            </w:pPr>
            <w:r>
              <w:rPr>
                <w:rFonts w:hint="eastAsia" w:ascii="宋体" w:hAnsi="宋体" w:eastAsia="宋体" w:cs="Times New Roman"/>
                <w:sz w:val="21"/>
                <w:szCs w:val="21"/>
                <w14:ligatures w14:val="standardContextual"/>
              </w:rPr>
              <w:t xml:space="preserve">8</w:t>
            </w:r>
            <w:r/>
          </w:p>
        </w:tc>
        <w:tc>
          <w:tcPr>
            <w:tcW w:w="1275" w:type="dxa"/>
            <w:vAlign w:val="center"/>
            <w:vMerge w:val="continue"/>
            <w:textDirection w:val="lrTb"/>
            <w:noWrap w:val="false"/>
          </w:tcPr>
          <w:p>
            <w:pPr>
              <w:ind w:left="0"/>
              <w:jc w:val="left"/>
              <w:rPr>
                <w:rFonts w:ascii="宋体" w:hAnsi="宋体" w:eastAsia="宋体" w:cs="Times New Roman"/>
                <w:sz w:val="21"/>
                <w:szCs w:val="21"/>
                <w14:ligatures w14:val="standardContextual"/>
              </w:rPr>
            </w:pPr>
            <w:r>
              <w:rPr>
                <w:rFonts w:ascii="宋体" w:hAnsi="宋体" w:eastAsia="宋体" w:cs="Times New Roman"/>
                <w:sz w:val="21"/>
                <w:szCs w:val="21"/>
                <w14:ligatures w14:val="standardContextual"/>
              </w:rPr>
            </w:r>
            <w:r/>
          </w:p>
        </w:tc>
        <w:tc>
          <w:tcPr>
            <w:tcW w:w="1560" w:type="dxa"/>
            <w:vAlign w:val="center"/>
            <w:textDirection w:val="lrTb"/>
            <w:noWrap w:val="false"/>
          </w:tcPr>
          <w:p>
            <w:pPr>
              <w:ind w:left="0"/>
              <w:jc w:val="left"/>
              <w:rPr>
                <w:rFonts w:ascii="宋体" w:hAnsi="宋体" w:eastAsia="宋体" w:cs="Times New Roman"/>
                <w:sz w:val="21"/>
                <w:szCs w:val="21"/>
                <w14:ligatures w14:val="standardContextual"/>
              </w:rPr>
            </w:pPr>
            <w:r>
              <w:rPr>
                <w:rFonts w:hint="eastAsia" w:ascii="宋体" w:hAnsi="宋体" w:eastAsia="宋体" w:cs="Times New Roman"/>
                <w:sz w:val="21"/>
                <w:szCs w:val="21"/>
                <w14:ligatures w14:val="standardContextual"/>
              </w:rPr>
              <w:t xml:space="preserve">数据集标准动态修订服务</w:t>
            </w:r>
            <w:r/>
          </w:p>
        </w:tc>
        <w:tc>
          <w:tcPr>
            <w:tcW w:w="4394" w:type="dxa"/>
            <w:vAlign w:val="center"/>
            <w:textDirection w:val="lrTb"/>
            <w:noWrap w:val="false"/>
          </w:tcPr>
          <w:p>
            <w:pPr>
              <w:ind w:left="0"/>
              <w:jc w:val="left"/>
              <w:rPr>
                <w:rFonts w:ascii="宋体" w:hAnsi="宋体" w:eastAsia="宋体" w:cs="Times New Roman"/>
                <w:sz w:val="21"/>
                <w:szCs w:val="21"/>
                <w14:ligatures w14:val="standardContextual"/>
              </w:rPr>
            </w:pPr>
            <w:r>
              <w:rPr>
                <w:rFonts w:hint="eastAsia" w:ascii="宋体" w:hAnsi="宋体" w:eastAsia="宋体" w:cs="Times New Roman"/>
                <w:sz w:val="21"/>
                <w:szCs w:val="21"/>
                <w14:ligatures w14:val="standardContextual"/>
              </w:rPr>
              <w:t xml:space="preserve">制定并动态维护苏州市健康医疗大数据中心数据集规范。</w:t>
            </w:r>
            <w:r/>
          </w:p>
        </w:tc>
        <w:tc>
          <w:tcPr>
            <w:tcW w:w="1559" w:type="dxa"/>
            <w:vAlign w:val="center"/>
            <w:textDirection w:val="lrTb"/>
            <w:noWrap w:val="false"/>
          </w:tcPr>
          <w:p>
            <w:pPr>
              <w:ind w:left="0"/>
              <w:jc w:val="left"/>
              <w:rPr>
                <w:rFonts w:ascii="宋体" w:hAnsi="宋体" w:eastAsia="宋体" w:cs="Times New Roman"/>
                <w:sz w:val="21"/>
                <w:szCs w:val="21"/>
                <w14:ligatures w14:val="standardContextual"/>
              </w:rPr>
            </w:pPr>
            <w:r>
              <w:rPr>
                <w:rFonts w:hint="eastAsia" w:ascii="宋体" w:hAnsi="宋体" w:eastAsia="宋体" w:cs="Times New Roman"/>
                <w:sz w:val="21"/>
                <w:szCs w:val="21"/>
                <w14:ligatures w14:val="standardContextual"/>
              </w:rPr>
              <w:t xml:space="preserve">15个月</w:t>
            </w:r>
            <w:r/>
          </w:p>
        </w:tc>
      </w:tr>
      <w:tr>
        <w:trPr>
          <w:trHeight w:val="1195"/>
        </w:trPr>
        <w:tc>
          <w:tcPr>
            <w:tcW w:w="988" w:type="dxa"/>
            <w:vAlign w:val="center"/>
            <w:textDirection w:val="lrTb"/>
            <w:noWrap w:val="false"/>
          </w:tcPr>
          <w:p>
            <w:pPr>
              <w:contextualSpacing/>
              <w:ind w:left="0"/>
              <w:jc w:val="center"/>
              <w:spacing w:line="360" w:lineRule="auto"/>
              <w:rPr>
                <w:rFonts w:ascii="宋体" w:hAnsi="宋体" w:eastAsia="宋体" w:cs="Times New Roman"/>
                <w:sz w:val="21"/>
                <w:szCs w:val="21"/>
                <w14:ligatures w14:val="standardContextual"/>
              </w:rPr>
            </w:pPr>
            <w:r>
              <w:rPr>
                <w:rFonts w:hint="eastAsia" w:ascii="宋体" w:hAnsi="宋体" w:eastAsia="宋体" w:cs="Times New Roman"/>
                <w:sz w:val="21"/>
                <w:szCs w:val="21"/>
                <w14:ligatures w14:val="standardContextual"/>
              </w:rPr>
              <w:t xml:space="preserve">9</w:t>
            </w:r>
            <w:r/>
          </w:p>
        </w:tc>
        <w:tc>
          <w:tcPr>
            <w:tcW w:w="1275" w:type="dxa"/>
            <w:vAlign w:val="center"/>
            <w:vMerge w:val="continue"/>
            <w:textDirection w:val="lrTb"/>
            <w:noWrap w:val="false"/>
          </w:tcPr>
          <w:p>
            <w:pPr>
              <w:ind w:left="0"/>
              <w:jc w:val="left"/>
              <w:rPr>
                <w:rFonts w:ascii="宋体" w:hAnsi="宋体" w:eastAsia="宋体" w:cs="Times New Roman"/>
                <w:sz w:val="21"/>
                <w:szCs w:val="21"/>
                <w14:ligatures w14:val="standardContextual"/>
              </w:rPr>
            </w:pPr>
            <w:r>
              <w:rPr>
                <w:rFonts w:ascii="宋体" w:hAnsi="宋体" w:eastAsia="宋体" w:cs="Times New Roman"/>
                <w:sz w:val="21"/>
                <w:szCs w:val="21"/>
                <w14:ligatures w14:val="standardContextual"/>
              </w:rPr>
            </w:r>
            <w:r/>
          </w:p>
        </w:tc>
        <w:tc>
          <w:tcPr>
            <w:tcW w:w="1560" w:type="dxa"/>
            <w:vAlign w:val="center"/>
            <w:textDirection w:val="lrTb"/>
            <w:noWrap w:val="false"/>
          </w:tcPr>
          <w:p>
            <w:pPr>
              <w:ind w:left="0"/>
              <w:jc w:val="left"/>
              <w:rPr>
                <w:rFonts w:ascii="宋体" w:hAnsi="宋体" w:eastAsia="宋体" w:cs="Times New Roman"/>
                <w:sz w:val="21"/>
                <w:szCs w:val="21"/>
                <w14:ligatures w14:val="standardContextual"/>
              </w:rPr>
            </w:pPr>
            <w:r>
              <w:rPr>
                <w:rFonts w:hint="eastAsia" w:ascii="宋体" w:hAnsi="宋体" w:eastAsia="宋体" w:cs="Times New Roman"/>
                <w:sz w:val="21"/>
                <w:szCs w:val="21"/>
                <w14:ligatures w14:val="standardContextual"/>
              </w:rPr>
              <w:t xml:space="preserve">老通道数据及服务迁移服务</w:t>
            </w:r>
            <w:r/>
          </w:p>
        </w:tc>
        <w:tc>
          <w:tcPr>
            <w:tcW w:w="4394" w:type="dxa"/>
            <w:vAlign w:val="center"/>
            <w:textDirection w:val="lrTb"/>
            <w:noWrap w:val="false"/>
          </w:tcPr>
          <w:p>
            <w:pPr>
              <w:ind w:left="0"/>
              <w:jc w:val="left"/>
              <w:rPr>
                <w:rFonts w:ascii="宋体" w:hAnsi="宋体" w:eastAsia="宋体" w:cs="Times New Roman"/>
                <w:sz w:val="21"/>
                <w:szCs w:val="21"/>
                <w14:ligatures w14:val="standardContextual"/>
              </w:rPr>
            </w:pPr>
            <w:r>
              <w:rPr>
                <w:rFonts w:hint="eastAsia" w:ascii="宋体" w:hAnsi="宋体" w:eastAsia="宋体" w:cs="Times New Roman"/>
                <w:sz w:val="21"/>
                <w:szCs w:val="21"/>
                <w14:ligatures w14:val="standardContextual"/>
              </w:rPr>
              <w:t xml:space="preserve">完成一期老通道数据及相关服务整体迁移等工作。</w:t>
            </w:r>
            <w:r/>
          </w:p>
        </w:tc>
        <w:tc>
          <w:tcPr>
            <w:tcW w:w="1559" w:type="dxa"/>
            <w:vAlign w:val="center"/>
            <w:textDirection w:val="lrTb"/>
            <w:noWrap w:val="false"/>
          </w:tcPr>
          <w:p>
            <w:pPr>
              <w:ind w:left="0"/>
              <w:jc w:val="left"/>
              <w:rPr>
                <w:rFonts w:ascii="宋体" w:hAnsi="宋体" w:eastAsia="宋体" w:cs="Times New Roman"/>
                <w:sz w:val="21"/>
                <w:szCs w:val="21"/>
                <w14:ligatures w14:val="standardContextual"/>
              </w:rPr>
            </w:pPr>
            <w:r>
              <w:rPr>
                <w:rFonts w:hint="eastAsia" w:ascii="宋体" w:hAnsi="宋体" w:eastAsia="宋体" w:cs="Times New Roman"/>
                <w:sz w:val="21"/>
                <w:szCs w:val="21"/>
                <w14:ligatures w14:val="standardContextual"/>
              </w:rPr>
              <w:t xml:space="preserve">15个月</w:t>
            </w:r>
            <w:bookmarkEnd w:id="10"/>
            <w:r/>
            <w:r/>
          </w:p>
        </w:tc>
      </w:tr>
    </w:tbl>
    <w:p>
      <w:pPr>
        <w:ind w:left="0"/>
        <w:jc w:val="left"/>
        <w:spacing w:line="360" w:lineRule="auto"/>
        <w:rPr>
          <w:rFonts w:ascii="宋体" w:hAnsi="宋体"/>
          <w:sz w:val="21"/>
          <w:szCs w:val="21"/>
          <w14:ligatures w14:val="standardContextual"/>
        </w:rPr>
      </w:pPr>
      <w:r>
        <w:rPr>
          <w:rFonts w:ascii="宋体" w:hAnsi="宋体"/>
          <w:sz w:val="21"/>
          <w:szCs w:val="21"/>
          <w14:ligatures w14:val="standardContextual"/>
        </w:rPr>
      </w:r>
      <w:r/>
    </w:p>
    <w:p>
      <w:pPr>
        <w:ind w:left="0" w:firstLine="420"/>
        <w:jc w:val="left"/>
        <w:spacing w:line="360" w:lineRule="auto"/>
        <w:rPr>
          <w:rFonts w:ascii="宋体" w:hAnsi="宋体"/>
          <w:sz w:val="21"/>
          <w:szCs w:val="21"/>
          <w14:ligatures w14:val="standardContextual"/>
        </w:rPr>
      </w:pPr>
      <w:r>
        <w:rPr>
          <w:rFonts w:hint="eastAsia" w:ascii="宋体" w:hAnsi="宋体"/>
          <w:sz w:val="21"/>
          <w:szCs w:val="21"/>
          <w:lang w:val="en-US" w:eastAsia="zh-CN"/>
          <w14:ligatures w14:val="standardContextual"/>
        </w:rPr>
        <w:t xml:space="preserve">1</w:t>
      </w:r>
      <w:r>
        <w:rPr>
          <w:rFonts w:hint="eastAsia" w:ascii="宋体" w:hAnsi="宋体"/>
          <w:sz w:val="21"/>
          <w:szCs w:val="21"/>
          <w14:ligatures w14:val="standardContextual"/>
        </w:rPr>
        <w:t xml:space="preserve">.3 配套设施采购要求</w:t>
      </w:r>
      <w:r/>
    </w:p>
    <w:p>
      <w:pPr>
        <w:ind w:left="0" w:firstLine="420"/>
        <w:jc w:val="left"/>
        <w:spacing w:line="360" w:lineRule="auto"/>
        <w:rPr>
          <w:rFonts w:ascii="宋体" w:hAnsi="宋体"/>
          <w:sz w:val="21"/>
          <w:szCs w:val="21"/>
        </w:rPr>
      </w:pPr>
      <w:r>
        <w:rPr>
          <w:rFonts w:hint="eastAsia" w:ascii="宋体" w:hAnsi="宋体"/>
          <w:sz w:val="21"/>
          <w:szCs w:val="21"/>
          <w:lang w:val="en-US" w:eastAsia="zh-CN"/>
        </w:rPr>
        <w:t xml:space="preserve">1</w:t>
      </w:r>
      <w:r>
        <w:rPr>
          <w:rFonts w:ascii="宋体" w:hAnsi="宋体"/>
          <w:sz w:val="21"/>
          <w:szCs w:val="21"/>
        </w:rPr>
        <w:t xml:space="preserve">.3.1 </w:t>
      </w:r>
      <w:r>
        <w:rPr>
          <w:rFonts w:hint="eastAsia" w:ascii="宋体" w:hAnsi="宋体"/>
          <w:sz w:val="21"/>
          <w:szCs w:val="21"/>
        </w:rPr>
        <w:t xml:space="preserve">配套软件采购要求</w:t>
      </w:r>
      <w:r/>
    </w:p>
    <w:tbl>
      <w:tblPr>
        <w:tblStyle w:val="1028"/>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7"/>
        <w:gridCol w:w="1776"/>
        <w:gridCol w:w="4624"/>
        <w:gridCol w:w="1911"/>
      </w:tblGrid>
      <w:tr>
        <w:trPr>
          <w:trHeight w:val="650"/>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ind w:left="0"/>
              <w:jc w:val="center"/>
              <w:rPr>
                <w:rFonts w:ascii="宋体" w:hAnsi="宋体" w:eastAsia="宋体" w:cs="Times New Roman"/>
                <w:b/>
                <w:bCs/>
                <w:sz w:val="21"/>
                <w:szCs w:val="21"/>
                <w14:ligatures w14:val="standardContextual"/>
              </w:rPr>
            </w:pPr>
            <w:r>
              <w:rPr>
                <w:rFonts w:hint="eastAsia" w:ascii="宋体" w:hAnsi="宋体" w:eastAsia="宋体" w:cs="Times New Roman"/>
                <w:b/>
                <w:bCs/>
                <w:sz w:val="21"/>
                <w:szCs w:val="21"/>
                <w14:ligatures w14:val="standardContextual"/>
              </w:rPr>
              <w:t xml:space="preserve">序号</w:t>
            </w:r>
            <w:r/>
          </w:p>
        </w:tc>
        <w:tc>
          <w:tcPr>
            <w:tcBorders>
              <w:top w:val="single" w:color="auto" w:sz="4" w:space="0"/>
              <w:left w:val="single" w:color="auto" w:sz="4" w:space="0"/>
              <w:bottom w:val="single" w:color="auto" w:sz="4" w:space="0"/>
              <w:right w:val="single" w:color="auto" w:sz="4" w:space="0"/>
            </w:tcBorders>
            <w:tcW w:w="1842" w:type="dxa"/>
            <w:vAlign w:val="center"/>
            <w:textDirection w:val="lrTb"/>
            <w:noWrap w:val="false"/>
          </w:tcPr>
          <w:p>
            <w:pPr>
              <w:ind w:left="0"/>
              <w:jc w:val="center"/>
              <w:rPr>
                <w:rFonts w:ascii="宋体" w:hAnsi="宋体" w:eastAsia="宋体" w:cs="Times New Roman"/>
                <w:b/>
                <w:bCs/>
                <w:sz w:val="21"/>
                <w:szCs w:val="21"/>
                <w14:ligatures w14:val="standardContextual"/>
              </w:rPr>
            </w:pPr>
            <w:r>
              <w:rPr>
                <w:rFonts w:hint="eastAsia" w:ascii="宋体" w:hAnsi="宋体" w:eastAsia="宋体" w:cs="Times New Roman"/>
                <w:b/>
                <w:bCs/>
                <w:sz w:val="21"/>
                <w:szCs w:val="21"/>
                <w14:ligatures w14:val="standardContextual"/>
              </w:rPr>
              <w:t xml:space="preserve">配套软件名称</w:t>
            </w:r>
            <w:r/>
          </w:p>
        </w:tc>
        <w:tc>
          <w:tcPr>
            <w:tcBorders>
              <w:top w:val="single" w:color="auto" w:sz="4" w:space="0"/>
              <w:left w:val="single" w:color="auto" w:sz="4" w:space="0"/>
              <w:bottom w:val="single" w:color="auto" w:sz="4" w:space="0"/>
              <w:right w:val="single" w:color="auto" w:sz="4" w:space="0"/>
            </w:tcBorders>
            <w:tcW w:w="4820" w:type="dxa"/>
            <w:vAlign w:val="center"/>
            <w:textDirection w:val="lrTb"/>
            <w:noWrap w:val="false"/>
          </w:tcPr>
          <w:p>
            <w:pPr>
              <w:ind w:left="0"/>
              <w:jc w:val="center"/>
              <w:rPr>
                <w:rFonts w:ascii="宋体" w:hAnsi="宋体" w:eastAsia="宋体" w:cs="Times New Roman"/>
                <w:b/>
                <w:bCs/>
                <w:sz w:val="21"/>
                <w:szCs w:val="21"/>
                <w14:ligatures w14:val="standardContextual"/>
              </w:rPr>
            </w:pPr>
            <w:r>
              <w:rPr>
                <w:rFonts w:hint="eastAsia" w:ascii="宋体" w:hAnsi="宋体" w:eastAsia="宋体" w:cs="Times New Roman"/>
                <w:b/>
                <w:bCs/>
                <w:sz w:val="21"/>
                <w:szCs w:val="21"/>
                <w14:ligatures w14:val="standardContextual"/>
              </w:rPr>
              <w:t xml:space="preserve">采购要求</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left="0"/>
              <w:jc w:val="center"/>
              <w:rPr>
                <w:rFonts w:ascii="宋体" w:hAnsi="宋体" w:eastAsia="宋体" w:cs="Times New Roman"/>
                <w:b/>
                <w:bCs/>
                <w:sz w:val="21"/>
                <w:szCs w:val="21"/>
                <w14:ligatures w14:val="standardContextual"/>
              </w:rPr>
            </w:pPr>
            <w:r>
              <w:rPr>
                <w:rFonts w:hint="eastAsia" w:ascii="宋体" w:hAnsi="宋体" w:eastAsia="宋体" w:cs="Times New Roman"/>
                <w:b/>
                <w:bCs/>
                <w:sz w:val="21"/>
                <w:szCs w:val="21"/>
                <w14:ligatures w14:val="standardContextual"/>
              </w:rPr>
              <w:t xml:space="preserve">备注</w:t>
            </w:r>
            <w:r/>
          </w:p>
        </w:tc>
      </w:tr>
      <w:tr>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contextualSpacing/>
              <w:ind w:left="440"/>
              <w:spacing w:line="360" w:lineRule="auto"/>
              <w:rPr>
                <w:rFonts w:ascii="宋体" w:hAnsi="宋体" w:eastAsia="宋体" w:cs="Times New Roman"/>
                <w:sz w:val="21"/>
                <w:szCs w:val="21"/>
                <w14:ligatures w14:val="standardContextual"/>
              </w:rPr>
            </w:pPr>
            <w:r>
              <w:rPr>
                <w:rFonts w:hint="eastAsia" w:ascii="宋体" w:hAnsi="宋体" w:eastAsia="宋体" w:cs="Times New Roman"/>
                <w:sz w:val="21"/>
                <w:szCs w:val="21"/>
                <w14:ligatures w14:val="standardContextual"/>
              </w:rPr>
              <w:t xml:space="preserve">1</w:t>
            </w:r>
            <w:r/>
          </w:p>
        </w:tc>
        <w:tc>
          <w:tcPr>
            <w:tcBorders>
              <w:top w:val="single" w:color="auto" w:sz="4" w:space="0"/>
              <w:left w:val="single" w:color="auto" w:sz="4" w:space="0"/>
              <w:bottom w:val="single" w:color="auto" w:sz="4" w:space="0"/>
              <w:right w:val="single" w:color="auto" w:sz="4" w:space="0"/>
            </w:tcBorders>
            <w:tcW w:w="1842" w:type="dxa"/>
            <w:vAlign w:val="center"/>
            <w:textDirection w:val="lrTb"/>
            <w:noWrap w:val="false"/>
          </w:tcPr>
          <w:p>
            <w:pPr>
              <w:ind w:left="0"/>
              <w:jc w:val="left"/>
              <w:rPr>
                <w:rFonts w:ascii="宋体" w:hAnsi="宋体" w:eastAsia="宋体" w:cs="Times New Roman"/>
                <w:sz w:val="21"/>
                <w:szCs w:val="21"/>
                <w14:ligatures w14:val="standardContextual"/>
              </w:rPr>
            </w:pPr>
            <w:r>
              <w:rPr>
                <w:rFonts w:hint="eastAsia" w:ascii="宋体" w:hAnsi="宋体" w:eastAsia="宋体" w:cs="Times New Roman"/>
                <w:color w:val="000000"/>
                <w:sz w:val="21"/>
                <w:szCs w:val="21"/>
                <w:lang w:bidi="ar"/>
                <w14:ligatures w14:val="standardContextual"/>
              </w:rPr>
              <w:t xml:space="preserve">医疗全景实时数仓</w:t>
            </w:r>
            <w:r/>
          </w:p>
        </w:tc>
        <w:tc>
          <w:tcPr>
            <w:tcBorders>
              <w:top w:val="single" w:color="auto" w:sz="4" w:space="0"/>
              <w:left w:val="single" w:color="auto" w:sz="4" w:space="0"/>
              <w:bottom w:val="single" w:color="auto" w:sz="4" w:space="0"/>
              <w:right w:val="single" w:color="auto" w:sz="4" w:space="0"/>
            </w:tcBorders>
            <w:tcW w:w="4820" w:type="dxa"/>
            <w:vAlign w:val="center"/>
            <w:textDirection w:val="lrTb"/>
            <w:noWrap w:val="false"/>
          </w:tcPr>
          <w:p>
            <w:pPr>
              <w:ind w:left="0"/>
              <w:jc w:val="left"/>
              <w:rPr>
                <w:rFonts w:ascii="宋体" w:hAnsi="宋体" w:eastAsia="宋体" w:cs="Times New Roman"/>
                <w:sz w:val="21"/>
                <w:szCs w:val="21"/>
                <w14:ligatures w14:val="standardContextual"/>
              </w:rPr>
            </w:pPr>
            <w:r>
              <w:rPr>
                <w:rFonts w:hint="eastAsia" w:ascii="宋体" w:hAnsi="宋体" w:eastAsia="宋体" w:cs="Times New Roman"/>
                <w:sz w:val="21"/>
                <w:szCs w:val="21"/>
                <w14:ligatures w14:val="standardContextual"/>
              </w:rPr>
              <w:t xml:space="preserve">采购医疗全景实时数仓软件产品一套，产品应符合国产化要求，采用成熟的分布式数据库架构，提供不少于33个分布式节点授权，具备统一的数据存储、数据计算、数据分析及数据服务能力，可满足卫生健康领域多源异构数据汇聚、实时分析、离线分析、多维分析及决策支持等业务应用需求。</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left="0"/>
              <w:jc w:val="left"/>
              <w:rPr>
                <w:rFonts w:ascii="宋体" w:hAnsi="宋体" w:eastAsia="宋体" w:cs="Times New Roman"/>
                <w:sz w:val="21"/>
                <w:szCs w:val="21"/>
                <w14:ligatures w14:val="standardContextual"/>
              </w:rPr>
            </w:pPr>
            <w:r>
              <w:rPr>
                <w:rFonts w:hint="eastAsia" w:ascii="宋体" w:hAnsi="宋体" w:eastAsia="宋体" w:cs="Times New Roman"/>
                <w:sz w:val="21"/>
                <w:szCs w:val="21"/>
                <w14:ligatures w14:val="standardContextual"/>
              </w:rPr>
              <w:t xml:space="preserve">要求每个分布式节点提供使用许可</w:t>
            </w:r>
            <w:r/>
          </w:p>
        </w:tc>
      </w:tr>
      <w:tr>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contextualSpacing/>
              <w:ind w:left="0"/>
              <w:jc w:val="center"/>
              <w:spacing w:line="360" w:lineRule="auto"/>
              <w:rPr>
                <w:rFonts w:ascii="宋体" w:hAnsi="宋体" w:eastAsia="宋体" w:cs="Times New Roman"/>
                <w:sz w:val="21"/>
                <w:szCs w:val="21"/>
                <w14:ligatures w14:val="standardContextual"/>
              </w:rPr>
            </w:pPr>
            <w:r>
              <w:rPr>
                <w:rFonts w:hint="eastAsia" w:ascii="宋体" w:hAnsi="宋体" w:eastAsia="宋体" w:cs="Times New Roman"/>
                <w:sz w:val="21"/>
                <w:szCs w:val="21"/>
                <w14:ligatures w14:val="standardContextual"/>
              </w:rPr>
              <w:t xml:space="preserve">2</w:t>
            </w:r>
            <w:r/>
          </w:p>
        </w:tc>
        <w:tc>
          <w:tcPr>
            <w:tcBorders>
              <w:top w:val="single" w:color="auto" w:sz="4" w:space="0"/>
              <w:left w:val="single" w:color="auto" w:sz="4" w:space="0"/>
              <w:bottom w:val="single" w:color="auto" w:sz="4" w:space="0"/>
              <w:right w:val="single" w:color="auto" w:sz="4" w:space="0"/>
            </w:tcBorders>
            <w:tcW w:w="1842" w:type="dxa"/>
            <w:vAlign w:val="center"/>
            <w:textDirection w:val="lrTb"/>
            <w:noWrap w:val="false"/>
          </w:tcPr>
          <w:p>
            <w:pPr>
              <w:ind w:left="0"/>
              <w:jc w:val="left"/>
              <w:rPr>
                <w:rFonts w:ascii="宋体" w:hAnsi="宋体" w:eastAsia="宋体" w:cs="Times New Roman"/>
                <w:color w:val="000000"/>
                <w:sz w:val="21"/>
                <w:szCs w:val="21"/>
                <w:lang w:bidi="ar"/>
                <w14:ligatures w14:val="standardContextual"/>
              </w:rPr>
            </w:pPr>
            <w:r>
              <w:rPr>
                <w:rFonts w:hint="eastAsia" w:ascii="宋体" w:hAnsi="宋体" w:eastAsia="宋体" w:cs="Times New Roman"/>
                <w:color w:val="000000"/>
                <w:sz w:val="21"/>
                <w:szCs w:val="21"/>
                <w:lang w:bidi="ar"/>
                <w14:ligatures w14:val="standardContextual"/>
              </w:rPr>
              <w:t xml:space="preserve">数据同步平台</w:t>
            </w:r>
            <w:r/>
          </w:p>
        </w:tc>
        <w:tc>
          <w:tcPr>
            <w:tcBorders>
              <w:top w:val="single" w:color="auto" w:sz="4" w:space="0"/>
              <w:left w:val="single" w:color="auto" w:sz="4" w:space="0"/>
              <w:bottom w:val="single" w:color="auto" w:sz="4" w:space="0"/>
              <w:right w:val="single" w:color="auto" w:sz="4" w:space="0"/>
            </w:tcBorders>
            <w:tcW w:w="4820" w:type="dxa"/>
            <w:vAlign w:val="center"/>
            <w:textDirection w:val="lrTb"/>
            <w:noWrap w:val="false"/>
          </w:tcPr>
          <w:p>
            <w:pPr>
              <w:ind w:left="0"/>
              <w:jc w:val="left"/>
              <w:rPr>
                <w:rFonts w:ascii="宋体" w:hAnsi="宋体" w:eastAsia="宋体" w:cs="Times New Roman"/>
                <w:color w:val="000000"/>
                <w:sz w:val="21"/>
                <w:szCs w:val="21"/>
                <w:lang w:bidi="ar"/>
                <w14:ligatures w14:val="standardContextual"/>
              </w:rPr>
            </w:pPr>
            <w:r>
              <w:rPr>
                <w:rFonts w:hint="eastAsia" w:ascii="宋体" w:hAnsi="宋体" w:eastAsia="宋体" w:cs="Times New Roman"/>
                <w:color w:val="000000"/>
                <w:sz w:val="21"/>
                <w:szCs w:val="21"/>
                <w:lang w:bidi="ar"/>
                <w14:ligatures w14:val="standardContextual"/>
              </w:rPr>
              <w:t xml:space="preserve">采购数据同步软件产品一套，产品应符合国产化要求，采用日志解析技术，通过对源数据库事务日志的实时捕获与解析，在不侵入源系统、不影响业务运行的前提下，完成数据的实时同步与复制，实现海量健康医疗数据迁移。</w:t>
            </w:r>
            <w:r>
              <w:rPr>
                <w:rFonts w:hint="eastAsia" w:ascii="宋体" w:hAnsi="宋体" w:eastAsia="宋体" w:cs="Times New Roman"/>
                <w:sz w:val="21"/>
                <w:szCs w:val="21"/>
                <w14:ligatures w14:val="standardContextual"/>
              </w:rPr>
              <w:t xml:space="preserve">提供不少于90个数据采集点位使用授权。</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left="0"/>
              <w:jc w:val="left"/>
              <w:rPr>
                <w:rFonts w:ascii="宋体" w:hAnsi="宋体" w:eastAsia="宋体" w:cs="Times New Roman"/>
                <w:sz w:val="21"/>
                <w:szCs w:val="21"/>
                <w14:ligatures w14:val="standardContextual"/>
              </w:rPr>
            </w:pPr>
            <w:r>
              <w:rPr>
                <w:rFonts w:hint="eastAsia" w:ascii="宋体" w:hAnsi="宋体" w:eastAsia="宋体" w:cs="Times New Roman"/>
                <w:sz w:val="21"/>
                <w:szCs w:val="21"/>
                <w14:ligatures w14:val="standardContextual"/>
              </w:rPr>
              <w:t xml:space="preserve">要求每个数据节点提供使用许可</w:t>
            </w:r>
            <w:r/>
          </w:p>
        </w:tc>
      </w:tr>
    </w:tbl>
    <w:p>
      <w:pPr>
        <w:ind w:left="0"/>
        <w:spacing w:line="360" w:lineRule="auto"/>
        <w:tabs>
          <w:tab w:val="left" w:pos="420" w:leader="none"/>
        </w:tabs>
      </w:pPr>
      <w:r/>
      <w:r/>
    </w:p>
    <w:p>
      <w:pPr>
        <w:ind w:left="0" w:firstLine="420"/>
        <w:jc w:val="left"/>
        <w:spacing w:line="360" w:lineRule="auto"/>
        <w:rPr>
          <w:rFonts w:ascii="宋体" w:hAnsi="宋体"/>
          <w:sz w:val="21"/>
          <w:szCs w:val="21"/>
          <w14:ligatures w14:val="standardContextual"/>
        </w:rPr>
      </w:pPr>
      <w:r>
        <w:rPr>
          <w:rFonts w:hint="eastAsia" w:ascii="宋体" w:hAnsi="宋体"/>
          <w:sz w:val="21"/>
          <w:szCs w:val="21"/>
          <w:lang w:val="en-US" w:eastAsia="zh-CN"/>
          <w14:ligatures w14:val="standardContextual"/>
        </w:rPr>
        <w:t xml:space="preserve">1</w:t>
      </w:r>
      <w:r>
        <w:rPr>
          <w:rFonts w:hint="eastAsia" w:ascii="宋体" w:hAnsi="宋体"/>
          <w:sz w:val="21"/>
          <w:szCs w:val="21"/>
          <w14:ligatures w14:val="standardContextual"/>
        </w:rPr>
        <w:t xml:space="preserve">.3.2 运行环境软件采购要求</w:t>
      </w:r>
      <w:r/>
    </w:p>
    <w:tbl>
      <w:tblPr>
        <w:tblStyle w:val="710"/>
        <w:tblW w:w="485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61"/>
        <w:gridCol w:w="5600"/>
        <w:gridCol w:w="2348"/>
      </w:tblGrid>
      <w:tr>
        <w:trPr>
          <w:jc w:val="center"/>
          <w:trHeight w:val="517"/>
        </w:trPr>
        <w:tc>
          <w:tcPr>
            <w:tcBorders>
              <w:top w:val="single" w:color="auto" w:sz="4" w:space="0"/>
              <w:left w:val="single" w:color="auto" w:sz="4" w:space="0"/>
              <w:bottom w:val="single" w:color="auto" w:sz="4" w:space="0"/>
              <w:right w:val="single" w:color="auto" w:sz="4" w:space="0"/>
            </w:tcBorders>
            <w:tcW w:w="589" w:type="pct"/>
            <w:vAlign w:val="center"/>
            <w:textDirection w:val="lrTb"/>
            <w:noWrap/>
          </w:tcPr>
          <w:p>
            <w:pPr>
              <w:ind w:left="0"/>
              <w:jc w:val="center"/>
              <w:rPr>
                <w:rFonts w:ascii="宋体" w:hAnsi="宋体"/>
                <w:b/>
                <w:bCs/>
                <w:color w:val="000000"/>
                <w:sz w:val="21"/>
                <w:szCs w:val="21"/>
                <w14:ligatures w14:val="standardContextual"/>
              </w:rPr>
            </w:pPr>
            <w:r>
              <w:rPr>
                <w:rFonts w:hint="eastAsia" w:ascii="宋体" w:hAnsi="宋体"/>
                <w:b/>
                <w:bCs/>
                <w:color w:val="000000"/>
                <w:sz w:val="21"/>
                <w:szCs w:val="21"/>
                <w:lang w:bidi="ar"/>
                <w14:ligatures w14:val="standardContextual"/>
              </w:rPr>
              <w:t xml:space="preserve">序号</w:t>
            </w:r>
            <w:r/>
          </w:p>
        </w:tc>
        <w:tc>
          <w:tcPr>
            <w:tcBorders>
              <w:top w:val="single" w:color="auto" w:sz="4" w:space="0"/>
              <w:left w:val="single" w:color="auto" w:sz="4" w:space="0"/>
              <w:bottom w:val="single" w:color="auto" w:sz="4" w:space="0"/>
              <w:right w:val="single" w:color="auto" w:sz="4" w:space="0"/>
            </w:tcBorders>
            <w:tcW w:w="3108" w:type="pct"/>
            <w:vAlign w:val="center"/>
            <w:textDirection w:val="lrTb"/>
            <w:noWrap/>
          </w:tcPr>
          <w:p>
            <w:pPr>
              <w:ind w:left="0"/>
              <w:jc w:val="center"/>
              <w:rPr>
                <w:rFonts w:ascii="宋体" w:hAnsi="宋体"/>
                <w:b/>
                <w:bCs/>
                <w:color w:val="000000"/>
                <w:sz w:val="21"/>
                <w:szCs w:val="21"/>
                <w14:ligatures w14:val="standardContextual"/>
              </w:rPr>
            </w:pPr>
            <w:r>
              <w:rPr>
                <w:rFonts w:hint="eastAsia" w:ascii="宋体" w:hAnsi="宋体"/>
                <w:b/>
                <w:bCs/>
                <w:color w:val="000000"/>
                <w:sz w:val="21"/>
                <w:szCs w:val="21"/>
                <w14:ligatures w14:val="standardContextual"/>
              </w:rPr>
              <w:t xml:space="preserve">软件名称</w:t>
            </w:r>
            <w:r/>
          </w:p>
        </w:tc>
        <w:tc>
          <w:tcPr>
            <w:tcBorders>
              <w:top w:val="single" w:color="auto" w:sz="4" w:space="0"/>
              <w:left w:val="single" w:color="auto" w:sz="4" w:space="0"/>
              <w:bottom w:val="single" w:color="auto" w:sz="4" w:space="0"/>
              <w:right w:val="single" w:color="auto" w:sz="4" w:space="0"/>
            </w:tcBorders>
            <w:tcW w:w="1303" w:type="pct"/>
            <w:vAlign w:val="center"/>
            <w:textDirection w:val="lrTb"/>
            <w:noWrap/>
          </w:tcPr>
          <w:p>
            <w:pPr>
              <w:ind w:left="0"/>
              <w:jc w:val="center"/>
              <w:rPr>
                <w:rFonts w:ascii="宋体" w:hAnsi="宋体"/>
                <w:b/>
                <w:bCs/>
                <w:color w:val="000000"/>
                <w:sz w:val="21"/>
                <w:szCs w:val="21"/>
                <w14:ligatures w14:val="standardContextual"/>
              </w:rPr>
            </w:pPr>
            <w:r>
              <w:rPr>
                <w:rFonts w:hint="eastAsia" w:ascii="宋体" w:hAnsi="宋体"/>
                <w:b/>
                <w:bCs/>
                <w:color w:val="000000"/>
                <w:sz w:val="21"/>
                <w:szCs w:val="21"/>
                <w:lang w:bidi="ar"/>
                <w14:ligatures w14:val="standardContextual"/>
              </w:rPr>
              <w:t xml:space="preserve">备注</w:t>
            </w:r>
            <w:r/>
          </w:p>
        </w:tc>
      </w:tr>
      <w:tr>
        <w:trPr>
          <w:jc w:val="center"/>
          <w:trHeight w:val="290"/>
        </w:trPr>
        <w:tc>
          <w:tcPr>
            <w:tcBorders>
              <w:top w:val="single" w:color="auto" w:sz="4" w:space="0"/>
              <w:left w:val="single" w:color="auto" w:sz="4" w:space="0"/>
              <w:bottom w:val="single" w:color="auto" w:sz="4" w:space="0"/>
              <w:right w:val="single" w:color="auto" w:sz="4" w:space="0"/>
            </w:tcBorders>
            <w:tcW w:w="589" w:type="pct"/>
            <w:vAlign w:val="center"/>
            <w:textDirection w:val="lrTb"/>
            <w:noWrap/>
          </w:tcPr>
          <w:p>
            <w:pPr>
              <w:ind w:left="0"/>
              <w:jc w:val="center"/>
              <w:rPr>
                <w:rFonts w:ascii="宋体" w:hAnsi="宋体"/>
                <w:color w:val="000000"/>
                <w:sz w:val="21"/>
                <w:szCs w:val="21"/>
                <w:lang w:bidi="ar"/>
                <w14:ligatures w14:val="standardContextual"/>
              </w:rPr>
            </w:pPr>
            <w:r>
              <w:rPr>
                <w:rFonts w:hint="eastAsia" w:ascii="宋体" w:hAnsi="宋体"/>
                <w:color w:val="000000"/>
                <w:sz w:val="21"/>
                <w:szCs w:val="21"/>
                <w:lang w:bidi="ar"/>
                <w14:ligatures w14:val="standardContextual"/>
              </w:rPr>
              <w:t xml:space="preserve">1</w:t>
            </w:r>
            <w:r/>
          </w:p>
        </w:tc>
        <w:tc>
          <w:tcPr>
            <w:tcBorders>
              <w:top w:val="single" w:color="auto" w:sz="4" w:space="0"/>
              <w:left w:val="single" w:color="auto" w:sz="4" w:space="0"/>
              <w:bottom w:val="single" w:color="auto" w:sz="4" w:space="0"/>
              <w:right w:val="single" w:color="auto" w:sz="4" w:space="0"/>
            </w:tcBorders>
            <w:tcW w:w="3108" w:type="pct"/>
            <w:vAlign w:val="center"/>
            <w:textDirection w:val="lrTb"/>
            <w:noWrap/>
          </w:tcPr>
          <w:p>
            <w:pPr>
              <w:ind w:left="0"/>
              <w:jc w:val="center"/>
              <w:rPr>
                <w:rFonts w:ascii="宋体" w:hAnsi="宋体"/>
                <w:color w:val="000000"/>
                <w:sz w:val="21"/>
                <w:szCs w:val="21"/>
                <w:lang w:bidi="ar"/>
                <w14:ligatures w14:val="standardContextual"/>
              </w:rPr>
            </w:pPr>
            <w:r>
              <w:rPr>
                <w:rFonts w:hint="eastAsia" w:ascii="宋体" w:hAnsi="宋体"/>
                <w:color w:val="000000"/>
                <w:sz w:val="21"/>
                <w:szCs w:val="21"/>
                <w:lang w:bidi="ar"/>
                <w14:ligatures w14:val="standardContextual"/>
              </w:rPr>
              <w:t xml:space="preserve">服务器操作系统软件</w:t>
            </w:r>
            <w:r/>
          </w:p>
        </w:tc>
        <w:tc>
          <w:tcPr>
            <w:tcBorders>
              <w:top w:val="single" w:color="auto" w:sz="4" w:space="0"/>
              <w:left w:val="single" w:color="auto" w:sz="4" w:space="0"/>
              <w:bottom w:val="single" w:color="auto" w:sz="4" w:space="0"/>
              <w:right w:val="single" w:color="auto" w:sz="4" w:space="0"/>
            </w:tcBorders>
            <w:tcW w:w="1303" w:type="pct"/>
            <w:vAlign w:val="center"/>
            <w:textDirection w:val="lrTb"/>
            <w:noWrap/>
          </w:tcPr>
          <w:p>
            <w:pPr>
              <w:ind w:left="0"/>
              <w:jc w:val="center"/>
              <w:rPr>
                <w:rFonts w:ascii="宋体" w:hAnsi="宋体"/>
                <w:color w:val="000000"/>
                <w:sz w:val="21"/>
                <w:szCs w:val="21"/>
                <w:lang w:bidi="ar"/>
                <w14:ligatures w14:val="standardContextual"/>
              </w:rPr>
            </w:pPr>
            <w:r>
              <w:rPr>
                <w:rFonts w:hint="eastAsia" w:ascii="宋体" w:hAnsi="宋体"/>
                <w:color w:val="000000"/>
                <w:sz w:val="21"/>
                <w:szCs w:val="21"/>
                <w:lang w:bidi="ar"/>
                <w14:ligatures w14:val="standardContextual"/>
              </w:rPr>
              <w:t xml:space="preserve">195套</w:t>
            </w:r>
            <w:r/>
          </w:p>
        </w:tc>
      </w:tr>
      <w:tr>
        <w:trPr>
          <w:jc w:val="center"/>
          <w:trHeight w:val="290"/>
        </w:trPr>
        <w:tc>
          <w:tcPr>
            <w:tcBorders>
              <w:top w:val="single" w:color="auto" w:sz="4" w:space="0"/>
              <w:left w:val="single" w:color="auto" w:sz="4" w:space="0"/>
              <w:bottom w:val="single" w:color="auto" w:sz="4" w:space="0"/>
              <w:right w:val="single" w:color="auto" w:sz="4" w:space="0"/>
            </w:tcBorders>
            <w:tcW w:w="589" w:type="pct"/>
            <w:vAlign w:val="center"/>
            <w:textDirection w:val="lrTb"/>
            <w:noWrap/>
          </w:tcPr>
          <w:p>
            <w:pPr>
              <w:ind w:left="0"/>
              <w:jc w:val="center"/>
              <w:rPr>
                <w:rFonts w:ascii="宋体" w:hAnsi="宋体"/>
                <w:color w:val="000000"/>
                <w:sz w:val="21"/>
                <w:szCs w:val="21"/>
                <w:lang w:bidi="ar"/>
                <w14:ligatures w14:val="standardContextual"/>
              </w:rPr>
            </w:pPr>
            <w:r>
              <w:rPr>
                <w:rFonts w:hint="eastAsia" w:ascii="宋体" w:hAnsi="宋体"/>
                <w:color w:val="000000"/>
                <w:sz w:val="21"/>
                <w:szCs w:val="21"/>
                <w:lang w:bidi="ar"/>
                <w14:ligatures w14:val="standardContextual"/>
              </w:rPr>
              <w:t xml:space="preserve">2</w:t>
            </w:r>
            <w:r/>
          </w:p>
        </w:tc>
        <w:tc>
          <w:tcPr>
            <w:tcBorders>
              <w:top w:val="single" w:color="auto" w:sz="4" w:space="0"/>
              <w:left w:val="single" w:color="auto" w:sz="4" w:space="0"/>
              <w:bottom w:val="single" w:color="auto" w:sz="4" w:space="0"/>
              <w:right w:val="single" w:color="auto" w:sz="4" w:space="0"/>
            </w:tcBorders>
            <w:tcW w:w="3108" w:type="pct"/>
            <w:vAlign w:val="center"/>
            <w:textDirection w:val="lrTb"/>
            <w:noWrap/>
          </w:tcPr>
          <w:p>
            <w:pPr>
              <w:ind w:left="0"/>
              <w:jc w:val="center"/>
              <w:rPr>
                <w:rFonts w:ascii="宋体" w:hAnsi="宋体"/>
                <w:color w:val="000000"/>
                <w:sz w:val="21"/>
                <w:szCs w:val="21"/>
                <w:lang w:bidi="ar"/>
                <w14:ligatures w14:val="standardContextual"/>
              </w:rPr>
            </w:pPr>
            <w:r>
              <w:rPr>
                <w:rFonts w:hint="eastAsia" w:ascii="宋体" w:hAnsi="宋体"/>
                <w:color w:val="000000"/>
                <w:sz w:val="21"/>
                <w:szCs w:val="21"/>
                <w:lang w:bidi="ar"/>
                <w14:ligatures w14:val="standardContextual"/>
              </w:rPr>
              <w:t xml:space="preserve">中间件</w:t>
            </w:r>
            <w:r/>
          </w:p>
        </w:tc>
        <w:tc>
          <w:tcPr>
            <w:tcBorders>
              <w:top w:val="single" w:color="auto" w:sz="4" w:space="0"/>
              <w:left w:val="single" w:color="auto" w:sz="4" w:space="0"/>
              <w:bottom w:val="single" w:color="auto" w:sz="4" w:space="0"/>
              <w:right w:val="single" w:color="auto" w:sz="4" w:space="0"/>
            </w:tcBorders>
            <w:tcW w:w="1303" w:type="pct"/>
            <w:vAlign w:val="center"/>
            <w:textDirection w:val="lrTb"/>
            <w:noWrap/>
          </w:tcPr>
          <w:p>
            <w:pPr>
              <w:ind w:left="0"/>
              <w:jc w:val="center"/>
              <w:rPr>
                <w:rFonts w:ascii="宋体" w:hAnsi="宋体"/>
                <w:color w:val="000000"/>
                <w:sz w:val="21"/>
                <w:szCs w:val="21"/>
                <w:lang w:bidi="ar"/>
                <w14:ligatures w14:val="standardContextual"/>
              </w:rPr>
            </w:pPr>
            <w:r>
              <w:rPr>
                <w:rFonts w:hint="eastAsia" w:ascii="宋体" w:hAnsi="宋体"/>
                <w:color w:val="000000"/>
                <w:sz w:val="21"/>
                <w:szCs w:val="21"/>
                <w:lang w:bidi="ar"/>
                <w14:ligatures w14:val="standardContextual"/>
              </w:rPr>
              <w:t xml:space="preserve">23套</w:t>
            </w:r>
            <w:r/>
          </w:p>
        </w:tc>
      </w:tr>
      <w:tr>
        <w:trPr>
          <w:jc w:val="center"/>
          <w:trHeight w:val="290"/>
        </w:trPr>
        <w:tc>
          <w:tcPr>
            <w:tcBorders>
              <w:top w:val="single" w:color="auto" w:sz="4" w:space="0"/>
              <w:left w:val="single" w:color="auto" w:sz="4" w:space="0"/>
              <w:bottom w:val="single" w:color="auto" w:sz="4" w:space="0"/>
              <w:right w:val="single" w:color="auto" w:sz="4" w:space="0"/>
            </w:tcBorders>
            <w:tcW w:w="589" w:type="pct"/>
            <w:vAlign w:val="center"/>
            <w:textDirection w:val="lrTb"/>
            <w:noWrap/>
          </w:tcPr>
          <w:p>
            <w:pPr>
              <w:ind w:left="0"/>
              <w:jc w:val="center"/>
              <w:rPr>
                <w:rFonts w:ascii="宋体" w:hAnsi="宋体"/>
                <w:color w:val="000000"/>
                <w:sz w:val="21"/>
                <w:szCs w:val="21"/>
                <w:lang w:bidi="ar"/>
                <w14:ligatures w14:val="standardContextual"/>
              </w:rPr>
            </w:pPr>
            <w:r>
              <w:rPr>
                <w:rFonts w:hint="eastAsia" w:ascii="宋体" w:hAnsi="宋体"/>
                <w:color w:val="000000"/>
                <w:sz w:val="21"/>
                <w:szCs w:val="21"/>
                <w:lang w:bidi="ar"/>
                <w14:ligatures w14:val="standardContextual"/>
              </w:rPr>
              <w:t xml:space="preserve">3</w:t>
            </w:r>
            <w:r/>
          </w:p>
        </w:tc>
        <w:tc>
          <w:tcPr>
            <w:tcBorders>
              <w:top w:val="single" w:color="auto" w:sz="4" w:space="0"/>
              <w:left w:val="single" w:color="auto" w:sz="4" w:space="0"/>
              <w:bottom w:val="single" w:color="auto" w:sz="4" w:space="0"/>
              <w:right w:val="single" w:color="auto" w:sz="4" w:space="0"/>
            </w:tcBorders>
            <w:tcW w:w="3108" w:type="pct"/>
            <w:vAlign w:val="center"/>
            <w:textDirection w:val="lrTb"/>
            <w:noWrap/>
          </w:tcPr>
          <w:p>
            <w:pPr>
              <w:ind w:left="0"/>
              <w:jc w:val="center"/>
              <w:rPr>
                <w:rFonts w:ascii="宋体" w:hAnsi="宋体"/>
                <w:color w:val="000000"/>
                <w:sz w:val="21"/>
                <w:szCs w:val="21"/>
                <w:lang w:bidi="ar"/>
                <w14:ligatures w14:val="standardContextual"/>
              </w:rPr>
            </w:pPr>
            <w:r>
              <w:rPr>
                <w:rFonts w:hint="eastAsia" w:ascii="宋体" w:hAnsi="宋体"/>
                <w:color w:val="000000"/>
                <w:sz w:val="21"/>
                <w:szCs w:val="21"/>
                <w:lang w:bidi="ar"/>
                <w14:ligatures w14:val="standardContextual"/>
              </w:rPr>
              <w:t xml:space="preserve">数据库软件</w:t>
            </w:r>
            <w:r/>
          </w:p>
        </w:tc>
        <w:tc>
          <w:tcPr>
            <w:tcBorders>
              <w:top w:val="single" w:color="auto" w:sz="4" w:space="0"/>
              <w:left w:val="single" w:color="auto" w:sz="4" w:space="0"/>
              <w:bottom w:val="single" w:color="auto" w:sz="4" w:space="0"/>
              <w:right w:val="single" w:color="auto" w:sz="4" w:space="0"/>
            </w:tcBorders>
            <w:tcW w:w="1303" w:type="pct"/>
            <w:vAlign w:val="center"/>
            <w:textDirection w:val="lrTb"/>
            <w:noWrap/>
          </w:tcPr>
          <w:p>
            <w:pPr>
              <w:ind w:left="0"/>
              <w:jc w:val="center"/>
              <w:rPr>
                <w:rFonts w:ascii="宋体" w:hAnsi="宋体"/>
                <w:color w:val="000000"/>
                <w:sz w:val="21"/>
                <w:szCs w:val="21"/>
                <w:lang w:bidi="ar"/>
                <w14:ligatures w14:val="standardContextual"/>
              </w:rPr>
            </w:pPr>
            <w:r>
              <w:rPr>
                <w:rFonts w:hint="eastAsia" w:ascii="宋体" w:hAnsi="宋体"/>
                <w:color w:val="000000"/>
                <w:sz w:val="21"/>
                <w:szCs w:val="21"/>
                <w:lang w:bidi="ar"/>
                <w14:ligatures w14:val="standardContextual"/>
              </w:rPr>
              <w:t xml:space="preserve">17套</w:t>
            </w:r>
            <w:r/>
          </w:p>
        </w:tc>
      </w:tr>
    </w:tbl>
    <w:p>
      <w:pPr>
        <w:ind w:left="0"/>
        <w:jc w:val="left"/>
        <w:spacing w:line="360" w:lineRule="auto"/>
        <w:rPr>
          <w:rFonts w:ascii="宋体" w:hAnsi="宋体"/>
          <w:sz w:val="21"/>
          <w:szCs w:val="21"/>
          <w14:ligatures w14:val="standardContextual"/>
        </w:rPr>
      </w:pPr>
      <w:r>
        <w:rPr>
          <w:rFonts w:ascii="宋体" w:hAnsi="宋体"/>
          <w:sz w:val="21"/>
          <w:szCs w:val="21"/>
          <w14:ligatures w14:val="standardContextual"/>
        </w:rPr>
      </w:r>
      <w:r/>
    </w:p>
    <w:p>
      <w:pPr>
        <w:ind w:left="0" w:firstLine="420"/>
        <w:jc w:val="left"/>
        <w:spacing w:line="360" w:lineRule="auto"/>
        <w:rPr>
          <w:rFonts w:ascii="宋体" w:hAnsi="宋体"/>
          <w:sz w:val="21"/>
          <w:szCs w:val="21"/>
          <w14:ligatures w14:val="standardContextual"/>
        </w:rPr>
      </w:pPr>
      <w:r>
        <w:rPr>
          <w:rFonts w:hint="eastAsia" w:ascii="宋体" w:hAnsi="宋体"/>
          <w:sz w:val="21"/>
          <w:szCs w:val="21"/>
          <w:lang w:val="en-US" w:eastAsia="zh-CN"/>
          <w14:ligatures w14:val="standardContextual"/>
        </w:rPr>
        <w:t xml:space="preserve">1</w:t>
      </w:r>
      <w:r>
        <w:rPr>
          <w:rFonts w:ascii="宋体" w:hAnsi="宋体"/>
          <w:sz w:val="21"/>
          <w:szCs w:val="21"/>
          <w14:ligatures w14:val="standardContextual"/>
        </w:rPr>
        <w:t xml:space="preserve">.4 </w:t>
      </w:r>
      <w:r>
        <w:rPr>
          <w:rFonts w:hint="eastAsia" w:ascii="宋体" w:hAnsi="宋体"/>
          <w:sz w:val="21"/>
          <w:szCs w:val="21"/>
          <w14:ligatures w14:val="standardContextual"/>
        </w:rPr>
        <w:t xml:space="preserve">IDC机柜租赁服务</w:t>
      </w:r>
      <w:r/>
    </w:p>
    <w:tbl>
      <w:tblPr>
        <w:tblStyle w:val="102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68"/>
        <w:gridCol w:w="2206"/>
        <w:gridCol w:w="1109"/>
        <w:gridCol w:w="2118"/>
        <w:gridCol w:w="2887"/>
      </w:tblGrid>
      <w:tr>
        <w:trPr>
          <w:jc w:val="center"/>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ind w:left="0"/>
              <w:jc w:val="center"/>
              <w:rPr>
                <w:rFonts w:ascii="宋体" w:hAnsi="宋体" w:eastAsia="宋体" w:cs="Times New Roman"/>
                <w:b/>
                <w:sz w:val="21"/>
                <w:szCs w:val="21"/>
                <w14:ligatures w14:val="standardContextual"/>
              </w:rPr>
            </w:pPr>
            <w:r>
              <w:rPr>
                <w:rFonts w:hint="eastAsia" w:ascii="宋体" w:hAnsi="宋体" w:eastAsia="宋体" w:cs="Times New Roman"/>
                <w:b/>
                <w:sz w:val="21"/>
                <w:szCs w:val="21"/>
                <w14:ligatures w14:val="standardContextual"/>
              </w:rPr>
              <w:t xml:space="preserve">序号</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ind w:left="0"/>
              <w:jc w:val="center"/>
              <w:rPr>
                <w:rFonts w:ascii="宋体" w:hAnsi="宋体" w:eastAsia="宋体" w:cs="Times New Roman"/>
                <w:b/>
                <w:sz w:val="21"/>
                <w:szCs w:val="21"/>
                <w14:ligatures w14:val="standardContextual"/>
              </w:rPr>
            </w:pPr>
            <w:r>
              <w:rPr>
                <w:rFonts w:hint="eastAsia" w:ascii="宋体" w:hAnsi="宋体" w:eastAsia="宋体" w:cs="Times New Roman"/>
                <w:b/>
                <w:sz w:val="21"/>
                <w:szCs w:val="21"/>
                <w14:ligatures w14:val="standardContextual"/>
              </w:rPr>
              <w:t xml:space="preserve">租赁名称</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rPr>
                <w:rFonts w:ascii="宋体" w:hAnsi="宋体" w:eastAsia="宋体" w:cs="Times New Roman"/>
                <w:b/>
                <w:sz w:val="21"/>
                <w:szCs w:val="21"/>
                <w14:ligatures w14:val="standardContextual"/>
              </w:rPr>
            </w:pPr>
            <w:r>
              <w:rPr>
                <w:rFonts w:hint="eastAsia" w:ascii="宋体" w:hAnsi="宋体" w:eastAsia="宋体" w:cs="Times New Roman"/>
                <w:b/>
                <w:sz w:val="21"/>
                <w:szCs w:val="21"/>
                <w14:ligatures w14:val="standardContextual"/>
              </w:rPr>
              <w:t xml:space="preserve">租赁数量</w:t>
            </w:r>
            <w:r/>
          </w:p>
        </w:tc>
        <w:tc>
          <w:tcPr>
            <w:tcBorders>
              <w:top w:val="single" w:color="auto" w:sz="4" w:space="0"/>
              <w:left w:val="single" w:color="auto" w:sz="4" w:space="0"/>
              <w:bottom w:val="single" w:color="auto" w:sz="4" w:space="0"/>
              <w:right w:val="single" w:color="auto" w:sz="4" w:space="0"/>
            </w:tcBorders>
            <w:tcW w:w="2126" w:type="dxa"/>
            <w:textDirection w:val="lrTb"/>
            <w:noWrap w:val="false"/>
          </w:tcPr>
          <w:p>
            <w:pPr>
              <w:ind w:left="0"/>
              <w:jc w:val="center"/>
              <w:rPr>
                <w:rFonts w:ascii="宋体" w:hAnsi="宋体" w:eastAsia="宋体" w:cs="Times New Roman"/>
                <w:b/>
                <w:sz w:val="21"/>
                <w:szCs w:val="21"/>
                <w14:ligatures w14:val="standardContextual"/>
              </w:rPr>
            </w:pPr>
            <w:r>
              <w:rPr>
                <w:rFonts w:hint="eastAsia" w:ascii="宋体" w:hAnsi="宋体" w:eastAsia="宋体" w:cs="Times New Roman"/>
                <w:b/>
                <w:sz w:val="21"/>
                <w:szCs w:val="21"/>
                <w14:ligatures w14:val="standardContextual"/>
              </w:rPr>
              <w:t xml:space="preserve">尺寸</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rPr>
                <w:rFonts w:ascii="宋体" w:hAnsi="宋体" w:eastAsia="宋体" w:cs="Times New Roman"/>
                <w:b/>
                <w:sz w:val="21"/>
                <w:szCs w:val="21"/>
                <w14:ligatures w14:val="standardContextual"/>
              </w:rPr>
            </w:pPr>
            <w:r>
              <w:rPr>
                <w:rFonts w:hint="eastAsia" w:ascii="宋体" w:hAnsi="宋体" w:eastAsia="宋体" w:cs="Times New Roman"/>
                <w:b/>
                <w:sz w:val="21"/>
                <w:szCs w:val="21"/>
                <w14:ligatures w14:val="standardContextual"/>
              </w:rPr>
              <w:t xml:space="preserve">租赁周期</w:t>
            </w:r>
            <w:r/>
          </w:p>
        </w:tc>
      </w:tr>
      <w:tr>
        <w:trPr>
          <w:jc w:val="center"/>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ind w:left="0"/>
              <w:jc w:val="center"/>
              <w:rPr>
                <w:rFonts w:ascii="宋体" w:hAnsi="宋体" w:eastAsia="宋体" w:cs="Times New Roman"/>
                <w:sz w:val="21"/>
                <w:szCs w:val="21"/>
                <w14:ligatures w14:val="standardContextual"/>
              </w:rPr>
            </w:pPr>
            <w:r>
              <w:rPr>
                <w:rFonts w:hint="eastAsia" w:ascii="宋体" w:hAnsi="宋体" w:eastAsia="宋体" w:cs="Times New Roman"/>
                <w:sz w:val="21"/>
                <w:szCs w:val="21"/>
                <w14:ligatures w14:val="standardContextual"/>
              </w:rPr>
              <w:t xml:space="preserve">1</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ind w:left="0"/>
              <w:jc w:val="center"/>
              <w:rPr>
                <w:rFonts w:ascii="宋体" w:hAnsi="宋体" w:eastAsia="宋体" w:cs="Times New Roman"/>
                <w:sz w:val="21"/>
                <w:szCs w:val="21"/>
                <w14:ligatures w14:val="standardContextual"/>
              </w:rPr>
            </w:pPr>
            <w:r>
              <w:rPr>
                <w:rFonts w:hint="eastAsia" w:ascii="宋体" w:hAnsi="宋体" w:eastAsia="宋体" w:cs="Times New Roman"/>
                <w:sz w:val="21"/>
                <w:szCs w:val="21"/>
                <w14:ligatures w14:val="standardContextual"/>
              </w:rPr>
              <w:t xml:space="preserve">IDC机柜租赁</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rPr>
                <w:rFonts w:ascii="宋体" w:hAnsi="宋体" w:eastAsia="宋体" w:cs="Times New Roman"/>
                <w:sz w:val="21"/>
                <w:szCs w:val="21"/>
                <w14:ligatures w14:val="standardContextual"/>
              </w:rPr>
            </w:pPr>
            <w:r>
              <w:rPr>
                <w:rFonts w:hint="eastAsia" w:ascii="宋体" w:hAnsi="宋体" w:eastAsia="宋体" w:cs="Times New Roman"/>
                <w:sz w:val="21"/>
                <w:szCs w:val="21"/>
                <w14:ligatures w14:val="standardContextual"/>
              </w:rPr>
              <w:t xml:space="preserve">14台</w:t>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ind w:left="0"/>
              <w:jc w:val="center"/>
              <w:rPr>
                <w:rFonts w:ascii="宋体" w:hAnsi="宋体" w:eastAsia="宋体" w:cs="Times New Roman"/>
                <w:sz w:val="21"/>
                <w:szCs w:val="21"/>
                <w14:ligatures w14:val="standardContextual"/>
              </w:rPr>
            </w:pPr>
            <w:r>
              <w:rPr>
                <w:rFonts w:hint="eastAsia" w:ascii="宋体" w:hAnsi="宋体" w:eastAsia="宋体" w:cs="Times New Roman"/>
                <w:sz w:val="21"/>
              </w:rPr>
              <w:t xml:space="preserve">48U*600mm*1000mm</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rPr>
                <w:rFonts w:ascii="宋体" w:hAnsi="宋体" w:eastAsia="宋体" w:cs="Times New Roman"/>
                <w:sz w:val="21"/>
                <w:szCs w:val="21"/>
                <w14:ligatures w14:val="standardContextual"/>
              </w:rPr>
            </w:pPr>
            <w:r>
              <w:rPr>
                <w:rFonts w:hint="eastAsia" w:ascii="宋体" w:hAnsi="宋体" w:eastAsia="宋体" w:cs="Times New Roman"/>
                <w:sz w:val="21"/>
                <w:szCs w:val="21"/>
                <w14:ligatures w14:val="standardContextual"/>
              </w:rPr>
              <w:t xml:space="preserve">5年</w:t>
            </w:r>
            <w:r/>
          </w:p>
        </w:tc>
      </w:tr>
    </w:tbl>
    <w:p>
      <w:pPr>
        <w:ind w:left="0" w:firstLine="420"/>
        <w:jc w:val="left"/>
        <w:spacing w:line="360" w:lineRule="auto"/>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r>
      <w:r/>
    </w:p>
    <w:p>
      <w:pPr>
        <w:ind w:left="0" w:firstLine="420"/>
        <w:jc w:val="left"/>
        <w:spacing w:line="360" w:lineRule="auto"/>
        <w:rPr>
          <w:rFonts w:hint="eastAsia"/>
          <w:lang w:eastAsia="zh-CN"/>
        </w:rPr>
      </w:pPr>
      <w:r>
        <w:rPr>
          <w:rFonts w:hint="eastAsia" w:ascii="宋体" w:hAnsi="宋体" w:cs="宋体"/>
          <w:color w:val="auto"/>
          <w:sz w:val="24"/>
          <w:szCs w:val="24"/>
          <w:lang w:val="en-US" w:eastAsia="zh-CN"/>
        </w:rPr>
        <w:t xml:space="preserve">2.《苏州市公改示范项目健康医疗大数据中心升级建设、便民惠民应用体系及安全保障体系项目》内容2</w:t>
      </w:r>
      <w:r>
        <w:rPr>
          <w:rFonts w:hint="eastAsia"/>
          <w:lang w:eastAsia="zh-CN"/>
        </w:rPr>
        <w:t xml:space="preserve">：</w:t>
      </w:r>
      <w:r/>
    </w:p>
    <w:p>
      <w:pPr>
        <w:ind w:left="0" w:firstLine="420"/>
        <w:spacing w:line="360" w:lineRule="auto"/>
        <w:tabs>
          <w:tab w:val="left" w:pos="420" w:leader="none"/>
        </w:tabs>
        <w:rPr>
          <w:rFonts w:ascii="宋体" w:hAnsi="宋体"/>
          <w:sz w:val="21"/>
        </w:rPr>
      </w:pPr>
      <w:r>
        <w:rPr>
          <w:rFonts w:hint="eastAsia" w:ascii="宋体" w:hAnsi="宋体"/>
          <w:sz w:val="21"/>
          <w:lang w:val="en-US" w:eastAsia="zh-CN"/>
        </w:rPr>
        <w:t xml:space="preserve">2.1</w:t>
      </w:r>
      <w:r>
        <w:rPr>
          <w:rFonts w:hint="eastAsia" w:ascii="宋体" w:hAnsi="宋体"/>
          <w:sz w:val="21"/>
        </w:rPr>
        <w:t xml:space="preserve">软件建设要求</w:t>
      </w:r>
      <w:r/>
    </w:p>
    <w:tbl>
      <w:tblPr>
        <w:tblStyle w:val="1029"/>
        <w:tblW w:w="955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6"/>
        <w:gridCol w:w="1417"/>
        <w:gridCol w:w="2694"/>
        <w:gridCol w:w="3402"/>
        <w:gridCol w:w="1199"/>
      </w:tblGrid>
      <w:tr>
        <w:trPr>
          <w:trHeight w:val="650"/>
        </w:trPr>
        <w:tc>
          <w:tcPr>
            <w:tcW w:w="846" w:type="dxa"/>
            <w:vAlign w:val="center"/>
            <w:textDirection w:val="lrTb"/>
            <w:noWrap w:val="false"/>
          </w:tcPr>
          <w:p>
            <w:pPr>
              <w:ind w:left="0"/>
              <w:jc w:val="center"/>
              <w:rPr>
                <w:rFonts w:ascii="宋体" w:hAnsi="宋体" w:cs="Times New Roman"/>
                <w:b/>
                <w:bCs/>
                <w:sz w:val="21"/>
                <w:szCs w:val="21"/>
                <w14:ligatures w14:val="standardContextual"/>
              </w:rPr>
            </w:pPr>
            <w:r>
              <w:rPr>
                <w:rFonts w:ascii="宋体" w:hAnsi="宋体" w:cs="Times New Roman"/>
                <w:b/>
                <w:bCs/>
                <w:sz w:val="21"/>
                <w:szCs w:val="21"/>
                <w14:ligatures w14:val="standardContextual"/>
              </w:rPr>
              <w:t xml:space="preserve">序号</w:t>
            </w:r>
            <w:r/>
          </w:p>
        </w:tc>
        <w:tc>
          <w:tcPr>
            <w:tcW w:w="1417" w:type="dxa"/>
            <w:vAlign w:val="center"/>
            <w:textDirection w:val="lrTb"/>
            <w:noWrap w:val="false"/>
          </w:tcPr>
          <w:p>
            <w:pPr>
              <w:ind w:left="0"/>
              <w:jc w:val="center"/>
              <w:rPr>
                <w:rFonts w:ascii="宋体" w:hAnsi="宋体" w:cs="Times New Roman"/>
                <w:b/>
                <w:bCs/>
                <w:sz w:val="21"/>
                <w:szCs w:val="21"/>
                <w14:ligatures w14:val="standardContextual"/>
              </w:rPr>
            </w:pPr>
            <w:r>
              <w:rPr>
                <w:rFonts w:ascii="宋体" w:hAnsi="宋体" w:cs="Times New Roman"/>
                <w:b/>
                <w:bCs/>
                <w:sz w:val="21"/>
                <w:szCs w:val="21"/>
                <w14:ligatures w14:val="standardContextual"/>
              </w:rPr>
              <w:t xml:space="preserve">建设项目</w:t>
            </w:r>
            <w:r/>
          </w:p>
        </w:tc>
        <w:tc>
          <w:tcPr>
            <w:tcW w:w="2694" w:type="dxa"/>
            <w:vAlign w:val="center"/>
            <w:textDirection w:val="lrTb"/>
            <w:noWrap w:val="false"/>
          </w:tcPr>
          <w:p>
            <w:pPr>
              <w:ind w:left="0"/>
              <w:jc w:val="center"/>
              <w:rPr>
                <w:rFonts w:ascii="宋体" w:hAnsi="宋体" w:cs="Times New Roman"/>
                <w:b/>
                <w:bCs/>
                <w:sz w:val="21"/>
                <w:szCs w:val="21"/>
                <w14:ligatures w14:val="standardContextual"/>
              </w:rPr>
            </w:pPr>
            <w:r>
              <w:rPr>
                <w:rFonts w:ascii="宋体" w:hAnsi="宋体" w:cs="Times New Roman"/>
                <w:b/>
                <w:bCs/>
                <w:sz w:val="21"/>
                <w:szCs w:val="21"/>
                <w14:ligatures w14:val="standardContextual"/>
              </w:rPr>
              <w:t xml:space="preserve">功能模块</w:t>
            </w:r>
            <w:r/>
          </w:p>
        </w:tc>
        <w:tc>
          <w:tcPr>
            <w:tcW w:w="3402" w:type="dxa"/>
            <w:vAlign w:val="center"/>
            <w:textDirection w:val="lrTb"/>
            <w:noWrap w:val="false"/>
          </w:tcPr>
          <w:p>
            <w:pPr>
              <w:ind w:left="0"/>
              <w:jc w:val="center"/>
              <w:rPr>
                <w:rFonts w:ascii="宋体" w:hAnsi="宋体" w:cs="Times New Roman"/>
                <w:b/>
                <w:bCs/>
                <w:sz w:val="21"/>
                <w:szCs w:val="21"/>
                <w14:ligatures w14:val="standardContextual"/>
              </w:rPr>
            </w:pPr>
            <w:r>
              <w:rPr>
                <w:rFonts w:ascii="宋体" w:hAnsi="宋体" w:cs="Times New Roman"/>
                <w:b/>
                <w:bCs/>
                <w:sz w:val="21"/>
                <w:szCs w:val="21"/>
                <w14:ligatures w14:val="standardContextual"/>
              </w:rPr>
              <w:t xml:space="preserve">功能描述</w:t>
            </w:r>
            <w:r/>
          </w:p>
        </w:tc>
        <w:tc>
          <w:tcPr>
            <w:tcW w:w="1199" w:type="dxa"/>
            <w:vAlign w:val="center"/>
            <w:textDirection w:val="lrTb"/>
            <w:noWrap w:val="false"/>
          </w:tcPr>
          <w:p>
            <w:pPr>
              <w:ind w:left="0"/>
              <w:jc w:val="center"/>
              <w:rPr>
                <w:rFonts w:ascii="宋体" w:hAnsi="宋体" w:cs="Times New Roman"/>
                <w:b/>
                <w:bCs/>
                <w:sz w:val="21"/>
                <w:szCs w:val="21"/>
                <w14:ligatures w14:val="standardContextual"/>
              </w:rPr>
            </w:pPr>
            <w:r>
              <w:rPr>
                <w:rFonts w:ascii="宋体" w:hAnsi="宋体" w:cs="Times New Roman"/>
                <w:b/>
                <w:bCs/>
                <w:sz w:val="21"/>
                <w:szCs w:val="21"/>
                <w14:ligatures w14:val="standardContextual"/>
              </w:rPr>
              <w:t xml:space="preserve">数量</w:t>
            </w:r>
            <w:r/>
          </w:p>
        </w:tc>
      </w:tr>
      <w:tr>
        <w:trPr>
          <w:trHeight w:val="347"/>
        </w:trPr>
        <w:tc>
          <w:tcPr>
            <w:tcW w:w="846" w:type="dxa"/>
            <w:vAlign w:val="center"/>
            <w:vMerge w:val="restart"/>
            <w:textDirection w:val="lrTb"/>
            <w:noWrap w:val="false"/>
          </w:tcPr>
          <w:p>
            <w:pPr>
              <w:ind w:left="0"/>
              <w:jc w:val="center"/>
              <w:rPr>
                <w:rFonts w:ascii="宋体" w:hAnsi="宋体" w:cs="Times New Roman"/>
                <w:sz w:val="21"/>
                <w:szCs w:val="21"/>
                <w14:ligatures w14:val="standardContextual"/>
              </w:rPr>
            </w:pPr>
            <w:r>
              <w:rPr>
                <w:rFonts w:ascii="宋体" w:hAnsi="宋体" w:cs="Times New Roman"/>
                <w:sz w:val="21"/>
                <w:szCs w:val="21"/>
                <w14:ligatures w14:val="standardContextual"/>
              </w:rPr>
              <w:t xml:space="preserve">1</w:t>
            </w:r>
            <w:r/>
          </w:p>
        </w:tc>
        <w:tc>
          <w:tcPr>
            <w:tcW w:w="1417" w:type="dxa"/>
            <w:vAlign w:val="center"/>
            <w:vMerge w:val="restart"/>
            <w:textDirection w:val="lrTb"/>
            <w:noWrap w:val="false"/>
          </w:tcPr>
          <w:p>
            <w:pPr>
              <w:ind w:left="0"/>
              <w:jc w:val="left"/>
              <w:rPr>
                <w:rFonts w:ascii="宋体" w:hAnsi="宋体" w:cs="Times New Roman"/>
                <w:sz w:val="21"/>
                <w:szCs w:val="21"/>
                <w14:ligatures w14:val="standardContextual"/>
              </w:rPr>
            </w:pPr>
            <w:r>
              <w:rPr>
                <w:rFonts w:ascii="宋体" w:hAnsi="宋体" w:cs="Times New Roman"/>
                <w:sz w:val="21"/>
                <w:szCs w:val="21"/>
                <w14:ligatures w14:val="standardContextual"/>
              </w:rPr>
              <w:t xml:space="preserve">综合分析</w:t>
            </w:r>
            <w:r/>
          </w:p>
        </w:tc>
        <w:tc>
          <w:tcPr>
            <w:tcW w:w="2694" w:type="dxa"/>
            <w:vAlign w:val="center"/>
            <w:textDirection w:val="lrTb"/>
            <w:noWrap w:val="false"/>
          </w:tcPr>
          <w:p>
            <w:pPr>
              <w:ind w:left="0"/>
              <w:jc w:val="left"/>
              <w:rPr>
                <w:rFonts w:ascii="宋体" w:hAnsi="宋体" w:cs="Times New Roman"/>
                <w:sz w:val="21"/>
                <w:szCs w:val="21"/>
                <w14:ligatures w14:val="standardContextual"/>
              </w:rPr>
            </w:pPr>
            <w:r>
              <w:rPr>
                <w:rFonts w:ascii="宋体" w:hAnsi="宋体" w:cs="Times New Roman"/>
                <w:sz w:val="21"/>
                <w:szCs w:val="21"/>
                <w14:ligatures w14:val="standardContextual"/>
              </w:rPr>
              <w:t xml:space="preserve">卫生健康指标平台</w:t>
            </w:r>
            <w:r/>
          </w:p>
        </w:tc>
        <w:tc>
          <w:tcPr>
            <w:tcW w:w="3402" w:type="dxa"/>
            <w:vAlign w:val="center"/>
            <w:vMerge w:val="restart"/>
            <w:textDirection w:val="lrTb"/>
            <w:noWrap w:val="false"/>
          </w:tcPr>
          <w:p>
            <w:pPr>
              <w:ind w:left="0"/>
              <w:jc w:val="left"/>
              <w:rPr>
                <w:rFonts w:ascii="宋体" w:hAnsi="宋体" w:cs="Times New Roman"/>
                <w:sz w:val="21"/>
                <w:szCs w:val="21"/>
                <w14:ligatures w14:val="standardContextual"/>
              </w:rPr>
            </w:pPr>
            <w:r>
              <w:rPr>
                <w:rFonts w:ascii="宋体" w:hAnsi="宋体" w:cs="Times New Roman"/>
                <w:sz w:val="21"/>
                <w:szCs w:val="21"/>
                <w14:ligatures w14:val="standardContextual"/>
              </w:rPr>
              <w:t xml:space="preserve">整合全市医疗数据资源，构建统一指标体系、统一数据口径、统一管理规范、统一分析服务的一体化应用系统</w:t>
            </w:r>
            <w:r/>
          </w:p>
        </w:tc>
        <w:tc>
          <w:tcPr>
            <w:tcW w:w="1199" w:type="dxa"/>
            <w:vAlign w:val="center"/>
            <w:vMerge w:val="restart"/>
            <w:textDirection w:val="lrTb"/>
            <w:noWrap w:val="false"/>
          </w:tcPr>
          <w:p>
            <w:pPr>
              <w:ind w:left="0"/>
              <w:jc w:val="center"/>
              <w:rPr>
                <w:rFonts w:ascii="宋体" w:hAnsi="宋体" w:cs="Times New Roman"/>
                <w:sz w:val="21"/>
                <w:szCs w:val="21"/>
                <w14:ligatures w14:val="standardContextual"/>
              </w:rPr>
            </w:pPr>
            <w:r>
              <w:rPr>
                <w:rFonts w:ascii="宋体" w:hAnsi="宋体" w:cs="Times New Roman"/>
                <w:sz w:val="21"/>
                <w:szCs w:val="21"/>
                <w14:ligatures w14:val="standardContextual"/>
              </w:rPr>
              <w:t xml:space="preserve">1套</w:t>
            </w:r>
            <w:r/>
          </w:p>
        </w:tc>
      </w:tr>
      <w:tr>
        <w:trPr>
          <w:trHeight w:val="347"/>
        </w:trPr>
        <w:tc>
          <w:tcPr>
            <w:tcW w:w="846" w:type="dxa"/>
            <w:vAlign w:val="center"/>
            <w:vMerge w:val="continue"/>
            <w:textDirection w:val="lrTb"/>
            <w:noWrap w:val="false"/>
          </w:tcPr>
          <w:p>
            <w:pPr>
              <w:ind w:left="0" w:firstLine="420"/>
              <w:jc w:val="center"/>
              <w:rPr>
                <w:rFonts w:ascii="宋体" w:hAnsi="宋体" w:cs="Times New Roman"/>
                <w:sz w:val="21"/>
                <w:szCs w:val="21"/>
                <w14:ligatures w14:val="standardContextual"/>
              </w:rPr>
            </w:pPr>
            <w:r>
              <w:rPr>
                <w:rFonts w:ascii="宋体" w:hAnsi="宋体" w:cs="Times New Roman"/>
                <w:sz w:val="21"/>
                <w:szCs w:val="21"/>
                <w14:ligatures w14:val="standardContextual"/>
              </w:rPr>
            </w:r>
            <w:r/>
          </w:p>
        </w:tc>
        <w:tc>
          <w:tcPr>
            <w:tcW w:w="1417" w:type="dxa"/>
            <w:vAlign w:val="center"/>
            <w:vMerge w:val="continue"/>
            <w:textDirection w:val="lrTb"/>
            <w:noWrap w:val="false"/>
          </w:tcPr>
          <w:p>
            <w:pPr>
              <w:ind w:left="0" w:firstLine="420"/>
              <w:jc w:val="left"/>
              <w:rPr>
                <w:rFonts w:ascii="宋体" w:hAnsi="宋体" w:cs="Times New Roman"/>
                <w:sz w:val="21"/>
                <w:szCs w:val="21"/>
                <w14:ligatures w14:val="standardContextual"/>
              </w:rPr>
            </w:pPr>
            <w:r>
              <w:rPr>
                <w:rFonts w:ascii="宋体" w:hAnsi="宋体" w:cs="Times New Roman"/>
                <w:sz w:val="21"/>
                <w:szCs w:val="21"/>
                <w14:ligatures w14:val="standardContextual"/>
              </w:rPr>
            </w:r>
            <w:r/>
          </w:p>
        </w:tc>
        <w:tc>
          <w:tcPr>
            <w:tcW w:w="2694" w:type="dxa"/>
            <w:vAlign w:val="center"/>
            <w:textDirection w:val="lrTb"/>
            <w:noWrap w:val="false"/>
          </w:tcPr>
          <w:p>
            <w:pPr>
              <w:ind w:left="0"/>
              <w:jc w:val="left"/>
              <w:rPr>
                <w:rFonts w:ascii="宋体" w:hAnsi="宋体" w:cs="Times New Roman"/>
                <w:sz w:val="21"/>
                <w:szCs w:val="21"/>
                <w14:ligatures w14:val="standardContextual"/>
              </w:rPr>
            </w:pPr>
            <w:r>
              <w:rPr>
                <w:rFonts w:ascii="宋体" w:hAnsi="宋体" w:cs="Times New Roman"/>
                <w:sz w:val="21"/>
                <w:szCs w:val="21"/>
                <w14:ligatures w14:val="standardContextual"/>
              </w:rPr>
              <w:t xml:space="preserve">卫生健康指标应用系统</w:t>
            </w:r>
            <w:r/>
          </w:p>
        </w:tc>
        <w:tc>
          <w:tcPr>
            <w:tcW w:w="3402" w:type="dxa"/>
            <w:vAlign w:val="center"/>
            <w:vMerge w:val="continue"/>
            <w:textDirection w:val="lrTb"/>
            <w:noWrap w:val="false"/>
          </w:tcPr>
          <w:p>
            <w:pPr>
              <w:ind w:left="0" w:firstLine="420"/>
              <w:jc w:val="left"/>
              <w:rPr>
                <w:rFonts w:ascii="宋体" w:hAnsi="宋体" w:cs="Times New Roman"/>
                <w:sz w:val="21"/>
                <w:szCs w:val="21"/>
                <w14:ligatures w14:val="standardContextual"/>
              </w:rPr>
            </w:pPr>
            <w:r>
              <w:rPr>
                <w:rFonts w:ascii="宋体" w:hAnsi="宋体" w:cs="Times New Roman"/>
                <w:sz w:val="21"/>
                <w:szCs w:val="21"/>
                <w14:ligatures w14:val="standardContextual"/>
              </w:rPr>
            </w:r>
            <w:r/>
          </w:p>
        </w:tc>
        <w:tc>
          <w:tcPr>
            <w:tcW w:w="1199" w:type="dxa"/>
            <w:vAlign w:val="center"/>
            <w:vMerge w:val="continue"/>
            <w:textDirection w:val="lrTb"/>
            <w:noWrap w:val="false"/>
          </w:tcPr>
          <w:p>
            <w:pPr>
              <w:ind w:left="0" w:firstLine="420"/>
              <w:jc w:val="center"/>
              <w:rPr>
                <w:rFonts w:ascii="宋体" w:hAnsi="宋体" w:cs="Times New Roman"/>
                <w:sz w:val="21"/>
                <w:szCs w:val="21"/>
                <w14:ligatures w14:val="standardContextual"/>
              </w:rPr>
            </w:pPr>
            <w:r>
              <w:rPr>
                <w:rFonts w:ascii="宋体" w:hAnsi="宋体" w:cs="Times New Roman"/>
                <w:sz w:val="21"/>
                <w:szCs w:val="21"/>
                <w14:ligatures w14:val="standardContextual"/>
              </w:rPr>
            </w:r>
            <w:r/>
          </w:p>
        </w:tc>
      </w:tr>
      <w:tr>
        <w:trPr>
          <w:trHeight w:val="347"/>
        </w:trPr>
        <w:tc>
          <w:tcPr>
            <w:tcW w:w="846" w:type="dxa"/>
            <w:vAlign w:val="center"/>
            <w:vMerge w:val="continue"/>
            <w:textDirection w:val="lrTb"/>
            <w:noWrap w:val="false"/>
          </w:tcPr>
          <w:p>
            <w:pPr>
              <w:ind w:left="0" w:firstLine="420"/>
              <w:jc w:val="center"/>
              <w:rPr>
                <w:rFonts w:ascii="宋体" w:hAnsi="宋体" w:cs="Times New Roman"/>
                <w:sz w:val="21"/>
                <w:szCs w:val="21"/>
                <w14:ligatures w14:val="standardContextual"/>
              </w:rPr>
            </w:pPr>
            <w:r>
              <w:rPr>
                <w:rFonts w:ascii="宋体" w:hAnsi="宋体" w:cs="Times New Roman"/>
                <w:sz w:val="21"/>
                <w:szCs w:val="21"/>
                <w14:ligatures w14:val="standardContextual"/>
              </w:rPr>
            </w:r>
            <w:r/>
          </w:p>
        </w:tc>
        <w:tc>
          <w:tcPr>
            <w:tcW w:w="1417" w:type="dxa"/>
            <w:vAlign w:val="center"/>
            <w:vMerge w:val="continue"/>
            <w:textDirection w:val="lrTb"/>
            <w:noWrap w:val="false"/>
          </w:tcPr>
          <w:p>
            <w:pPr>
              <w:ind w:left="0" w:firstLine="420"/>
              <w:jc w:val="left"/>
              <w:rPr>
                <w:rFonts w:ascii="宋体" w:hAnsi="宋体" w:cs="Times New Roman"/>
                <w:sz w:val="21"/>
                <w:szCs w:val="21"/>
                <w14:ligatures w14:val="standardContextual"/>
              </w:rPr>
            </w:pPr>
            <w:r>
              <w:rPr>
                <w:rFonts w:ascii="宋体" w:hAnsi="宋体" w:cs="Times New Roman"/>
                <w:sz w:val="21"/>
                <w:szCs w:val="21"/>
                <w14:ligatures w14:val="standardContextual"/>
              </w:rPr>
            </w:r>
            <w:r/>
          </w:p>
        </w:tc>
        <w:tc>
          <w:tcPr>
            <w:tcW w:w="2694" w:type="dxa"/>
            <w:vAlign w:val="center"/>
            <w:textDirection w:val="lrTb"/>
            <w:noWrap w:val="false"/>
          </w:tcPr>
          <w:p>
            <w:pPr>
              <w:ind w:left="0"/>
              <w:jc w:val="left"/>
              <w:rPr>
                <w:rFonts w:ascii="宋体" w:hAnsi="宋体" w:cs="Times New Roman"/>
                <w:sz w:val="21"/>
                <w:szCs w:val="21"/>
                <w14:ligatures w14:val="standardContextual"/>
              </w:rPr>
            </w:pPr>
            <w:r>
              <w:rPr>
                <w:rFonts w:ascii="宋体" w:hAnsi="宋体" w:cs="Times New Roman"/>
                <w:sz w:val="21"/>
                <w:szCs w:val="21"/>
                <w14:ligatures w14:val="standardContextual"/>
              </w:rPr>
              <w:t xml:space="preserve">卫生健康指标规范体系建设</w:t>
            </w:r>
            <w:r/>
          </w:p>
        </w:tc>
        <w:tc>
          <w:tcPr>
            <w:tcW w:w="3402" w:type="dxa"/>
            <w:vAlign w:val="center"/>
            <w:vMerge w:val="continue"/>
            <w:textDirection w:val="lrTb"/>
            <w:noWrap w:val="false"/>
          </w:tcPr>
          <w:p>
            <w:pPr>
              <w:ind w:left="0" w:firstLine="420"/>
              <w:jc w:val="left"/>
              <w:rPr>
                <w:rFonts w:ascii="宋体" w:hAnsi="宋体" w:cs="Times New Roman"/>
                <w:sz w:val="21"/>
                <w:szCs w:val="21"/>
                <w14:ligatures w14:val="standardContextual"/>
              </w:rPr>
            </w:pPr>
            <w:r>
              <w:rPr>
                <w:rFonts w:ascii="宋体" w:hAnsi="宋体" w:cs="Times New Roman"/>
                <w:sz w:val="21"/>
                <w:szCs w:val="21"/>
                <w14:ligatures w14:val="standardContextual"/>
              </w:rPr>
            </w:r>
            <w:r/>
          </w:p>
        </w:tc>
        <w:tc>
          <w:tcPr>
            <w:tcW w:w="1199" w:type="dxa"/>
            <w:vAlign w:val="center"/>
            <w:vMerge w:val="continue"/>
            <w:textDirection w:val="lrTb"/>
            <w:noWrap w:val="false"/>
          </w:tcPr>
          <w:p>
            <w:pPr>
              <w:ind w:left="0" w:firstLine="420"/>
              <w:jc w:val="center"/>
              <w:rPr>
                <w:rFonts w:ascii="宋体" w:hAnsi="宋体" w:cs="Times New Roman"/>
                <w:sz w:val="21"/>
                <w:szCs w:val="21"/>
                <w14:ligatures w14:val="standardContextual"/>
              </w:rPr>
            </w:pPr>
            <w:r>
              <w:rPr>
                <w:rFonts w:ascii="宋体" w:hAnsi="宋体" w:cs="Times New Roman"/>
                <w:sz w:val="21"/>
                <w:szCs w:val="21"/>
                <w14:ligatures w14:val="standardContextual"/>
              </w:rPr>
            </w:r>
            <w:r/>
          </w:p>
        </w:tc>
      </w:tr>
      <w:tr>
        <w:trPr>
          <w:trHeight w:val="347"/>
        </w:trPr>
        <w:tc>
          <w:tcPr>
            <w:tcW w:w="846" w:type="dxa"/>
            <w:vAlign w:val="center"/>
            <w:vMerge w:val="restart"/>
            <w:textDirection w:val="lrTb"/>
            <w:noWrap w:val="false"/>
          </w:tcPr>
          <w:p>
            <w:pPr>
              <w:ind w:left="0"/>
              <w:jc w:val="center"/>
              <w:rPr>
                <w:rFonts w:ascii="宋体" w:hAnsi="宋体" w:cs="Times New Roman"/>
                <w:sz w:val="21"/>
                <w:szCs w:val="21"/>
                <w14:ligatures w14:val="standardContextual"/>
              </w:rPr>
            </w:pPr>
            <w:r>
              <w:rPr>
                <w:rFonts w:ascii="宋体" w:hAnsi="宋体" w:cs="Times New Roman"/>
                <w:sz w:val="21"/>
                <w:szCs w:val="21"/>
                <w14:ligatures w14:val="standardContextual"/>
              </w:rPr>
              <w:t xml:space="preserve">2</w:t>
            </w:r>
            <w:r/>
          </w:p>
        </w:tc>
        <w:tc>
          <w:tcPr>
            <w:tcW w:w="1417" w:type="dxa"/>
            <w:vAlign w:val="center"/>
            <w:vMerge w:val="restart"/>
            <w:textDirection w:val="lrTb"/>
            <w:noWrap w:val="false"/>
          </w:tcPr>
          <w:p>
            <w:pPr>
              <w:ind w:left="0"/>
              <w:jc w:val="left"/>
              <w:rPr>
                <w:rFonts w:ascii="宋体" w:hAnsi="宋体" w:cs="Times New Roman"/>
                <w:sz w:val="21"/>
                <w:szCs w:val="21"/>
                <w14:ligatures w14:val="standardContextual"/>
              </w:rPr>
            </w:pPr>
            <w:r>
              <w:rPr>
                <w:rFonts w:ascii="宋体" w:hAnsi="宋体" w:cs="Times New Roman"/>
                <w:sz w:val="21"/>
                <w:szCs w:val="21"/>
                <w14:ligatures w14:val="standardContextual"/>
              </w:rPr>
              <w:t xml:space="preserve">苏州市卫生健康协同平台</w:t>
            </w:r>
            <w:r/>
          </w:p>
        </w:tc>
        <w:tc>
          <w:tcPr>
            <w:tcW w:w="2694" w:type="dxa"/>
            <w:vAlign w:val="center"/>
            <w:textDirection w:val="lrTb"/>
            <w:noWrap w:val="false"/>
          </w:tcPr>
          <w:p>
            <w:pPr>
              <w:ind w:left="0"/>
              <w:jc w:val="left"/>
              <w:rPr>
                <w:rFonts w:ascii="宋体" w:hAnsi="宋体" w:cs="Times New Roman"/>
                <w:sz w:val="21"/>
                <w:szCs w:val="21"/>
                <w14:ligatures w14:val="standardContextual"/>
              </w:rPr>
            </w:pPr>
            <w:r>
              <w:rPr>
                <w:rFonts w:ascii="宋体" w:hAnsi="宋体" w:cs="Times New Roman"/>
                <w:sz w:val="21"/>
                <w:szCs w:val="21"/>
                <w14:ligatures w14:val="standardContextual"/>
              </w:rPr>
              <w:t xml:space="preserve">统一组织机构管理</w:t>
            </w:r>
            <w:r/>
          </w:p>
        </w:tc>
        <w:tc>
          <w:tcPr>
            <w:tcW w:w="3402" w:type="dxa"/>
            <w:vAlign w:val="center"/>
            <w:vMerge w:val="restart"/>
            <w:textDirection w:val="lrTb"/>
            <w:noWrap w:val="false"/>
          </w:tcPr>
          <w:p>
            <w:pPr>
              <w:ind w:left="0"/>
              <w:jc w:val="left"/>
              <w:rPr>
                <w:rFonts w:ascii="宋体" w:hAnsi="宋体" w:cs="Times New Roman"/>
                <w:sz w:val="21"/>
                <w:szCs w:val="21"/>
                <w14:ligatures w14:val="standardContextual"/>
              </w:rPr>
            </w:pPr>
            <w:r>
              <w:rPr>
                <w:rFonts w:ascii="宋体" w:hAnsi="宋体" w:cs="Times New Roman"/>
                <w:sz w:val="21"/>
                <w:szCs w:val="21"/>
                <w14:ligatures w14:val="standardContextual"/>
              </w:rPr>
              <w:t xml:space="preserve">构建统一机构管理、统一访问授权，打破医疗机构之间的信息壁垒，全面提升医疗卫生体系内协同效率，降低沟通协作成本。</w:t>
            </w:r>
            <w:r/>
          </w:p>
        </w:tc>
        <w:tc>
          <w:tcPr>
            <w:tcW w:w="1199" w:type="dxa"/>
            <w:vAlign w:val="center"/>
            <w:vMerge w:val="restart"/>
            <w:textDirection w:val="lrTb"/>
            <w:noWrap w:val="false"/>
          </w:tcPr>
          <w:p>
            <w:pPr>
              <w:ind w:left="0"/>
              <w:jc w:val="center"/>
              <w:rPr>
                <w:rFonts w:ascii="宋体" w:hAnsi="宋体" w:cs="Times New Roman"/>
                <w:sz w:val="21"/>
                <w:szCs w:val="21"/>
                <w14:ligatures w14:val="standardContextual"/>
              </w:rPr>
            </w:pPr>
            <w:r>
              <w:rPr>
                <w:rFonts w:ascii="宋体" w:hAnsi="宋体" w:cs="Times New Roman"/>
                <w:sz w:val="21"/>
                <w:szCs w:val="21"/>
                <w14:ligatures w14:val="standardContextual"/>
              </w:rPr>
              <w:t xml:space="preserve">1套</w:t>
            </w:r>
            <w:r/>
          </w:p>
        </w:tc>
      </w:tr>
      <w:tr>
        <w:trPr>
          <w:trHeight w:val="347"/>
        </w:trPr>
        <w:tc>
          <w:tcPr>
            <w:tcW w:w="846" w:type="dxa"/>
            <w:vAlign w:val="center"/>
            <w:vMerge w:val="continue"/>
            <w:textDirection w:val="lrTb"/>
            <w:noWrap w:val="false"/>
          </w:tcPr>
          <w:p>
            <w:pPr>
              <w:ind w:left="0" w:firstLine="420"/>
              <w:jc w:val="center"/>
              <w:rPr>
                <w:rFonts w:ascii="宋体" w:hAnsi="宋体" w:cs="Times New Roman"/>
                <w:sz w:val="21"/>
                <w:szCs w:val="21"/>
                <w14:ligatures w14:val="standardContextual"/>
              </w:rPr>
            </w:pPr>
            <w:r>
              <w:rPr>
                <w:rFonts w:ascii="宋体" w:hAnsi="宋体" w:cs="Times New Roman"/>
                <w:sz w:val="21"/>
                <w:szCs w:val="21"/>
                <w14:ligatures w14:val="standardContextual"/>
              </w:rPr>
            </w:r>
            <w:r/>
          </w:p>
        </w:tc>
        <w:tc>
          <w:tcPr>
            <w:tcW w:w="1417" w:type="dxa"/>
            <w:vAlign w:val="center"/>
            <w:vMerge w:val="continue"/>
            <w:textDirection w:val="lrTb"/>
            <w:noWrap w:val="false"/>
          </w:tcPr>
          <w:p>
            <w:pPr>
              <w:ind w:left="0" w:firstLine="420"/>
              <w:jc w:val="left"/>
              <w:rPr>
                <w:rFonts w:ascii="宋体" w:hAnsi="宋体" w:cs="Times New Roman"/>
                <w:sz w:val="21"/>
                <w:szCs w:val="21"/>
                <w14:ligatures w14:val="standardContextual"/>
              </w:rPr>
            </w:pPr>
            <w:r>
              <w:rPr>
                <w:rFonts w:ascii="宋体" w:hAnsi="宋体" w:cs="Times New Roman"/>
                <w:sz w:val="21"/>
                <w:szCs w:val="21"/>
                <w14:ligatures w14:val="standardContextual"/>
              </w:rPr>
            </w:r>
            <w:r/>
          </w:p>
        </w:tc>
        <w:tc>
          <w:tcPr>
            <w:tcW w:w="2694" w:type="dxa"/>
            <w:vAlign w:val="center"/>
            <w:textDirection w:val="lrTb"/>
            <w:noWrap w:val="false"/>
          </w:tcPr>
          <w:p>
            <w:pPr>
              <w:ind w:left="0"/>
              <w:jc w:val="left"/>
              <w:rPr>
                <w:rFonts w:ascii="宋体" w:hAnsi="宋体" w:cs="Times New Roman"/>
                <w:sz w:val="21"/>
                <w:szCs w:val="21"/>
                <w14:ligatures w14:val="standardContextual"/>
              </w:rPr>
            </w:pPr>
            <w:r>
              <w:rPr>
                <w:rFonts w:ascii="宋体" w:hAnsi="宋体" w:cs="Times New Roman"/>
                <w:sz w:val="21"/>
                <w:szCs w:val="21"/>
                <w14:ligatures w14:val="standardContextual"/>
              </w:rPr>
              <w:t xml:space="preserve">统一业务协同</w:t>
            </w:r>
            <w:r/>
          </w:p>
        </w:tc>
        <w:tc>
          <w:tcPr>
            <w:tcW w:w="3402" w:type="dxa"/>
            <w:vAlign w:val="center"/>
            <w:vMerge w:val="continue"/>
            <w:textDirection w:val="lrTb"/>
            <w:noWrap w:val="false"/>
          </w:tcPr>
          <w:p>
            <w:pPr>
              <w:ind w:left="0" w:firstLine="420"/>
              <w:jc w:val="left"/>
              <w:rPr>
                <w:rFonts w:ascii="宋体" w:hAnsi="宋体" w:cs="Times New Roman"/>
                <w:sz w:val="21"/>
                <w:szCs w:val="21"/>
                <w14:ligatures w14:val="standardContextual"/>
              </w:rPr>
            </w:pPr>
            <w:r>
              <w:rPr>
                <w:rFonts w:ascii="宋体" w:hAnsi="宋体" w:cs="Times New Roman"/>
                <w:sz w:val="21"/>
                <w:szCs w:val="21"/>
                <w14:ligatures w14:val="standardContextual"/>
              </w:rPr>
            </w:r>
            <w:r/>
          </w:p>
        </w:tc>
        <w:tc>
          <w:tcPr>
            <w:tcW w:w="1199" w:type="dxa"/>
            <w:vAlign w:val="center"/>
            <w:vMerge w:val="continue"/>
            <w:textDirection w:val="lrTb"/>
            <w:noWrap w:val="false"/>
          </w:tcPr>
          <w:p>
            <w:pPr>
              <w:ind w:left="0" w:firstLine="420"/>
              <w:jc w:val="center"/>
              <w:rPr>
                <w:rFonts w:ascii="宋体" w:hAnsi="宋体" w:cs="Times New Roman"/>
                <w:sz w:val="21"/>
                <w:szCs w:val="21"/>
                <w14:ligatures w14:val="standardContextual"/>
              </w:rPr>
            </w:pPr>
            <w:r>
              <w:rPr>
                <w:rFonts w:ascii="宋体" w:hAnsi="宋体" w:cs="Times New Roman"/>
                <w:sz w:val="21"/>
                <w:szCs w:val="21"/>
                <w14:ligatures w14:val="standardContextual"/>
              </w:rPr>
            </w:r>
            <w:r/>
          </w:p>
        </w:tc>
      </w:tr>
      <w:tr>
        <w:trPr>
          <w:trHeight w:val="347"/>
        </w:trPr>
        <w:tc>
          <w:tcPr>
            <w:tcW w:w="846" w:type="dxa"/>
            <w:vAlign w:val="center"/>
            <w:vMerge w:val="continue"/>
            <w:textDirection w:val="lrTb"/>
            <w:noWrap w:val="false"/>
          </w:tcPr>
          <w:p>
            <w:pPr>
              <w:ind w:left="0" w:firstLine="420"/>
              <w:jc w:val="center"/>
              <w:rPr>
                <w:rFonts w:ascii="宋体" w:hAnsi="宋体" w:cs="Times New Roman"/>
                <w:sz w:val="21"/>
                <w:szCs w:val="21"/>
                <w14:ligatures w14:val="standardContextual"/>
              </w:rPr>
            </w:pPr>
            <w:r>
              <w:rPr>
                <w:rFonts w:ascii="宋体" w:hAnsi="宋体" w:cs="Times New Roman"/>
                <w:sz w:val="21"/>
                <w:szCs w:val="21"/>
                <w14:ligatures w14:val="standardContextual"/>
              </w:rPr>
            </w:r>
            <w:r/>
          </w:p>
        </w:tc>
        <w:tc>
          <w:tcPr>
            <w:tcW w:w="1417" w:type="dxa"/>
            <w:vAlign w:val="center"/>
            <w:vMerge w:val="continue"/>
            <w:textDirection w:val="lrTb"/>
            <w:noWrap w:val="false"/>
          </w:tcPr>
          <w:p>
            <w:pPr>
              <w:ind w:left="0" w:firstLine="420"/>
              <w:jc w:val="left"/>
              <w:rPr>
                <w:rFonts w:ascii="宋体" w:hAnsi="宋体" w:cs="Times New Roman"/>
                <w:sz w:val="21"/>
                <w:szCs w:val="21"/>
                <w14:ligatures w14:val="standardContextual"/>
              </w:rPr>
            </w:pPr>
            <w:r>
              <w:rPr>
                <w:rFonts w:ascii="宋体" w:hAnsi="宋体" w:cs="Times New Roman"/>
                <w:sz w:val="21"/>
                <w:szCs w:val="21"/>
                <w14:ligatures w14:val="standardContextual"/>
              </w:rPr>
            </w:r>
            <w:r/>
          </w:p>
        </w:tc>
        <w:tc>
          <w:tcPr>
            <w:tcW w:w="2694" w:type="dxa"/>
            <w:vAlign w:val="center"/>
            <w:textDirection w:val="lrTb"/>
            <w:noWrap w:val="false"/>
          </w:tcPr>
          <w:p>
            <w:pPr>
              <w:ind w:left="0"/>
              <w:jc w:val="left"/>
              <w:rPr>
                <w:rFonts w:ascii="宋体" w:hAnsi="宋体" w:cs="Times New Roman"/>
                <w:sz w:val="21"/>
                <w:szCs w:val="21"/>
                <w14:ligatures w14:val="standardContextual"/>
              </w:rPr>
            </w:pPr>
            <w:r>
              <w:rPr>
                <w:rFonts w:ascii="宋体" w:hAnsi="宋体" w:cs="Times New Roman"/>
                <w:sz w:val="21"/>
                <w:szCs w:val="21"/>
                <w14:ligatures w14:val="standardContextual"/>
              </w:rPr>
              <w:t xml:space="preserve">信访管理</w:t>
            </w:r>
            <w:r/>
          </w:p>
        </w:tc>
        <w:tc>
          <w:tcPr>
            <w:tcW w:w="3402" w:type="dxa"/>
            <w:vAlign w:val="center"/>
            <w:vMerge w:val="continue"/>
            <w:textDirection w:val="lrTb"/>
            <w:noWrap w:val="false"/>
          </w:tcPr>
          <w:p>
            <w:pPr>
              <w:ind w:left="0" w:firstLine="420"/>
              <w:jc w:val="left"/>
              <w:rPr>
                <w:rFonts w:ascii="宋体" w:hAnsi="宋体" w:cs="Times New Roman"/>
                <w:sz w:val="21"/>
                <w:szCs w:val="21"/>
                <w14:ligatures w14:val="standardContextual"/>
              </w:rPr>
            </w:pPr>
            <w:r>
              <w:rPr>
                <w:rFonts w:ascii="宋体" w:hAnsi="宋体" w:cs="Times New Roman"/>
                <w:sz w:val="21"/>
                <w:szCs w:val="21"/>
                <w14:ligatures w14:val="standardContextual"/>
              </w:rPr>
            </w:r>
            <w:r/>
          </w:p>
        </w:tc>
        <w:tc>
          <w:tcPr>
            <w:tcW w:w="1199" w:type="dxa"/>
            <w:vAlign w:val="center"/>
            <w:vMerge w:val="continue"/>
            <w:textDirection w:val="lrTb"/>
            <w:noWrap w:val="false"/>
          </w:tcPr>
          <w:p>
            <w:pPr>
              <w:ind w:left="0" w:firstLine="420"/>
              <w:jc w:val="center"/>
              <w:rPr>
                <w:rFonts w:ascii="宋体" w:hAnsi="宋体" w:cs="Times New Roman"/>
                <w:sz w:val="21"/>
                <w:szCs w:val="21"/>
                <w14:ligatures w14:val="standardContextual"/>
              </w:rPr>
            </w:pPr>
            <w:r>
              <w:rPr>
                <w:rFonts w:ascii="宋体" w:hAnsi="宋体" w:cs="Times New Roman"/>
                <w:sz w:val="21"/>
                <w:szCs w:val="21"/>
                <w14:ligatures w14:val="standardContextual"/>
              </w:rPr>
            </w:r>
            <w:r/>
          </w:p>
        </w:tc>
      </w:tr>
      <w:tr>
        <w:trPr>
          <w:trHeight w:val="347"/>
        </w:trPr>
        <w:tc>
          <w:tcPr>
            <w:tcW w:w="846" w:type="dxa"/>
            <w:vAlign w:val="center"/>
            <w:vMerge w:val="continue"/>
            <w:textDirection w:val="lrTb"/>
            <w:noWrap w:val="false"/>
          </w:tcPr>
          <w:p>
            <w:pPr>
              <w:ind w:left="0" w:firstLine="420"/>
              <w:jc w:val="center"/>
              <w:rPr>
                <w:rFonts w:ascii="宋体" w:hAnsi="宋体" w:cs="Times New Roman"/>
                <w:sz w:val="21"/>
                <w:szCs w:val="21"/>
                <w14:ligatures w14:val="standardContextual"/>
              </w:rPr>
            </w:pPr>
            <w:r>
              <w:rPr>
                <w:rFonts w:ascii="宋体" w:hAnsi="宋体" w:cs="Times New Roman"/>
                <w:sz w:val="21"/>
                <w:szCs w:val="21"/>
                <w14:ligatures w14:val="standardContextual"/>
              </w:rPr>
            </w:r>
            <w:r/>
          </w:p>
        </w:tc>
        <w:tc>
          <w:tcPr>
            <w:tcW w:w="1417" w:type="dxa"/>
            <w:vAlign w:val="center"/>
            <w:vMerge w:val="continue"/>
            <w:textDirection w:val="lrTb"/>
            <w:noWrap w:val="false"/>
          </w:tcPr>
          <w:p>
            <w:pPr>
              <w:ind w:left="0" w:firstLine="420"/>
              <w:jc w:val="left"/>
              <w:rPr>
                <w:rFonts w:ascii="宋体" w:hAnsi="宋体" w:cs="Times New Roman"/>
                <w:sz w:val="21"/>
                <w:szCs w:val="21"/>
                <w14:ligatures w14:val="standardContextual"/>
              </w:rPr>
            </w:pPr>
            <w:r>
              <w:rPr>
                <w:rFonts w:ascii="宋体" w:hAnsi="宋体" w:cs="Times New Roman"/>
                <w:sz w:val="21"/>
                <w:szCs w:val="21"/>
                <w14:ligatures w14:val="standardContextual"/>
              </w:rPr>
            </w:r>
            <w:r/>
          </w:p>
        </w:tc>
        <w:tc>
          <w:tcPr>
            <w:tcW w:w="2694" w:type="dxa"/>
            <w:vAlign w:val="center"/>
            <w:textDirection w:val="lrTb"/>
            <w:noWrap w:val="false"/>
          </w:tcPr>
          <w:p>
            <w:pPr>
              <w:ind w:left="0"/>
              <w:jc w:val="left"/>
              <w:rPr>
                <w:rFonts w:ascii="宋体" w:hAnsi="宋体" w:cs="Times New Roman"/>
                <w:sz w:val="21"/>
                <w:szCs w:val="21"/>
                <w14:ligatures w14:val="standardContextual"/>
              </w:rPr>
            </w:pPr>
            <w:r>
              <w:rPr>
                <w:rFonts w:ascii="宋体" w:hAnsi="宋体" w:cs="Times New Roman"/>
                <w:sz w:val="21"/>
                <w:szCs w:val="21"/>
                <w14:ligatures w14:val="standardContextual"/>
              </w:rPr>
              <w:t xml:space="preserve">互联网医院协同总线</w:t>
            </w:r>
            <w:r/>
          </w:p>
        </w:tc>
        <w:tc>
          <w:tcPr>
            <w:tcW w:w="3402" w:type="dxa"/>
            <w:vAlign w:val="center"/>
            <w:vMerge w:val="continue"/>
            <w:textDirection w:val="lrTb"/>
            <w:noWrap w:val="false"/>
          </w:tcPr>
          <w:p>
            <w:pPr>
              <w:ind w:left="0" w:firstLine="420"/>
              <w:jc w:val="left"/>
              <w:rPr>
                <w:rFonts w:ascii="宋体" w:hAnsi="宋体" w:cs="Times New Roman"/>
                <w:sz w:val="21"/>
                <w:szCs w:val="21"/>
                <w14:ligatures w14:val="standardContextual"/>
              </w:rPr>
            </w:pPr>
            <w:r>
              <w:rPr>
                <w:rFonts w:ascii="宋体" w:hAnsi="宋体" w:cs="Times New Roman"/>
                <w:sz w:val="21"/>
                <w:szCs w:val="21"/>
                <w14:ligatures w14:val="standardContextual"/>
              </w:rPr>
            </w:r>
            <w:r/>
          </w:p>
        </w:tc>
        <w:tc>
          <w:tcPr>
            <w:tcW w:w="1199" w:type="dxa"/>
            <w:vAlign w:val="center"/>
            <w:vMerge w:val="continue"/>
            <w:textDirection w:val="lrTb"/>
            <w:noWrap w:val="false"/>
          </w:tcPr>
          <w:p>
            <w:pPr>
              <w:ind w:left="0" w:firstLine="420"/>
              <w:jc w:val="center"/>
              <w:rPr>
                <w:rFonts w:ascii="宋体" w:hAnsi="宋体" w:cs="Times New Roman"/>
                <w:sz w:val="21"/>
                <w:szCs w:val="21"/>
                <w14:ligatures w14:val="standardContextual"/>
              </w:rPr>
            </w:pPr>
            <w:r>
              <w:rPr>
                <w:rFonts w:ascii="宋体" w:hAnsi="宋体" w:cs="Times New Roman"/>
                <w:sz w:val="21"/>
                <w:szCs w:val="21"/>
                <w14:ligatures w14:val="standardContextual"/>
              </w:rPr>
            </w:r>
            <w:r/>
          </w:p>
        </w:tc>
      </w:tr>
      <w:tr>
        <w:trPr>
          <w:trHeight w:val="347"/>
        </w:trPr>
        <w:tc>
          <w:tcPr>
            <w:tcW w:w="846" w:type="dxa"/>
            <w:vAlign w:val="center"/>
            <w:vMerge w:val="continue"/>
            <w:textDirection w:val="lrTb"/>
            <w:noWrap w:val="false"/>
          </w:tcPr>
          <w:p>
            <w:pPr>
              <w:ind w:left="0" w:firstLine="420"/>
              <w:jc w:val="center"/>
              <w:rPr>
                <w:rFonts w:ascii="宋体" w:hAnsi="宋体" w:cs="Times New Roman"/>
                <w:sz w:val="21"/>
                <w:szCs w:val="21"/>
                <w14:ligatures w14:val="standardContextual"/>
              </w:rPr>
            </w:pPr>
            <w:r>
              <w:rPr>
                <w:rFonts w:ascii="宋体" w:hAnsi="宋体" w:cs="Times New Roman"/>
                <w:sz w:val="21"/>
                <w:szCs w:val="21"/>
                <w14:ligatures w14:val="standardContextual"/>
              </w:rPr>
            </w:r>
            <w:r/>
          </w:p>
        </w:tc>
        <w:tc>
          <w:tcPr>
            <w:tcW w:w="1417" w:type="dxa"/>
            <w:vAlign w:val="center"/>
            <w:vMerge w:val="continue"/>
            <w:textDirection w:val="lrTb"/>
            <w:noWrap w:val="false"/>
          </w:tcPr>
          <w:p>
            <w:pPr>
              <w:ind w:left="0" w:firstLine="420"/>
              <w:jc w:val="left"/>
              <w:rPr>
                <w:rFonts w:ascii="宋体" w:hAnsi="宋体" w:cs="Times New Roman"/>
                <w:sz w:val="21"/>
                <w:szCs w:val="21"/>
                <w14:ligatures w14:val="standardContextual"/>
              </w:rPr>
            </w:pPr>
            <w:r>
              <w:rPr>
                <w:rFonts w:ascii="宋体" w:hAnsi="宋体" w:cs="Times New Roman"/>
                <w:sz w:val="21"/>
                <w:szCs w:val="21"/>
                <w14:ligatures w14:val="standardContextual"/>
              </w:rPr>
            </w:r>
            <w:r/>
          </w:p>
        </w:tc>
        <w:tc>
          <w:tcPr>
            <w:tcW w:w="2694" w:type="dxa"/>
            <w:vAlign w:val="center"/>
            <w:textDirection w:val="lrTb"/>
            <w:noWrap w:val="false"/>
          </w:tcPr>
          <w:p>
            <w:pPr>
              <w:ind w:left="0"/>
              <w:jc w:val="left"/>
              <w:rPr>
                <w:rFonts w:ascii="宋体" w:hAnsi="宋体" w:cs="Times New Roman"/>
                <w:sz w:val="21"/>
                <w:szCs w:val="21"/>
                <w14:ligatures w14:val="standardContextual"/>
              </w:rPr>
            </w:pPr>
            <w:r>
              <w:rPr>
                <w:rFonts w:ascii="宋体" w:hAnsi="宋体" w:cs="Times New Roman"/>
                <w:sz w:val="21"/>
                <w:szCs w:val="21"/>
                <w14:ligatures w14:val="standardContextual"/>
              </w:rPr>
              <w:t xml:space="preserve">双向转诊</w:t>
            </w:r>
            <w:r/>
          </w:p>
        </w:tc>
        <w:tc>
          <w:tcPr>
            <w:tcW w:w="3402" w:type="dxa"/>
            <w:vAlign w:val="center"/>
            <w:vMerge w:val="continue"/>
            <w:textDirection w:val="lrTb"/>
            <w:noWrap w:val="false"/>
          </w:tcPr>
          <w:p>
            <w:pPr>
              <w:ind w:left="0" w:firstLine="420"/>
              <w:jc w:val="left"/>
              <w:rPr>
                <w:rFonts w:ascii="宋体" w:hAnsi="宋体" w:cs="Times New Roman"/>
                <w:sz w:val="21"/>
                <w:szCs w:val="21"/>
                <w14:ligatures w14:val="standardContextual"/>
              </w:rPr>
            </w:pPr>
            <w:r>
              <w:rPr>
                <w:rFonts w:ascii="宋体" w:hAnsi="宋体" w:cs="Times New Roman"/>
                <w:sz w:val="21"/>
                <w:szCs w:val="21"/>
                <w14:ligatures w14:val="standardContextual"/>
              </w:rPr>
            </w:r>
            <w:r/>
          </w:p>
        </w:tc>
        <w:tc>
          <w:tcPr>
            <w:tcW w:w="1199" w:type="dxa"/>
            <w:vAlign w:val="center"/>
            <w:vMerge w:val="continue"/>
            <w:textDirection w:val="lrTb"/>
            <w:noWrap w:val="false"/>
          </w:tcPr>
          <w:p>
            <w:pPr>
              <w:ind w:left="0" w:firstLine="420"/>
              <w:jc w:val="center"/>
              <w:rPr>
                <w:rFonts w:ascii="宋体" w:hAnsi="宋体" w:cs="Times New Roman"/>
                <w:sz w:val="21"/>
                <w:szCs w:val="21"/>
                <w14:ligatures w14:val="standardContextual"/>
              </w:rPr>
            </w:pPr>
            <w:r>
              <w:rPr>
                <w:rFonts w:ascii="宋体" w:hAnsi="宋体" w:cs="Times New Roman"/>
                <w:sz w:val="21"/>
                <w:szCs w:val="21"/>
                <w14:ligatures w14:val="standardContextual"/>
              </w:rPr>
            </w:r>
            <w:r/>
          </w:p>
        </w:tc>
      </w:tr>
      <w:tr>
        <w:trPr>
          <w:trHeight w:val="347"/>
        </w:trPr>
        <w:tc>
          <w:tcPr>
            <w:tcW w:w="846" w:type="dxa"/>
            <w:vAlign w:val="center"/>
            <w:vMerge w:val="restart"/>
            <w:textDirection w:val="lrTb"/>
            <w:noWrap w:val="false"/>
          </w:tcPr>
          <w:p>
            <w:pPr>
              <w:ind w:left="0"/>
              <w:jc w:val="center"/>
              <w:rPr>
                <w:rFonts w:ascii="宋体" w:hAnsi="宋体" w:cs="Times New Roman"/>
                <w:sz w:val="21"/>
                <w:szCs w:val="21"/>
                <w14:ligatures w14:val="standardContextual"/>
              </w:rPr>
            </w:pPr>
            <w:r>
              <w:rPr>
                <w:rFonts w:ascii="宋体" w:hAnsi="宋体" w:cs="Times New Roman"/>
                <w:sz w:val="21"/>
                <w:szCs w:val="21"/>
                <w14:ligatures w14:val="standardContextual"/>
              </w:rPr>
              <w:t xml:space="preserve">3</w:t>
            </w:r>
            <w:r/>
          </w:p>
        </w:tc>
        <w:tc>
          <w:tcPr>
            <w:tcW w:w="1417" w:type="dxa"/>
            <w:vAlign w:val="center"/>
            <w:vMerge w:val="restart"/>
            <w:textDirection w:val="lrTb"/>
            <w:noWrap w:val="false"/>
          </w:tcPr>
          <w:p>
            <w:pPr>
              <w:ind w:left="0"/>
              <w:jc w:val="left"/>
              <w:rPr>
                <w:rFonts w:ascii="宋体" w:hAnsi="宋体" w:cs="Times New Roman"/>
                <w:sz w:val="21"/>
                <w:szCs w:val="21"/>
                <w14:ligatures w14:val="standardContextual"/>
              </w:rPr>
            </w:pPr>
            <w:r>
              <w:rPr>
                <w:rFonts w:ascii="宋体" w:hAnsi="宋体" w:cs="Times New Roman"/>
                <w:sz w:val="21"/>
                <w:szCs w:val="21"/>
                <w14:ligatures w14:val="standardContextual"/>
              </w:rPr>
              <w:t xml:space="preserve">便民服务平台</w:t>
            </w:r>
            <w:r/>
          </w:p>
        </w:tc>
        <w:tc>
          <w:tcPr>
            <w:tcW w:w="2694" w:type="dxa"/>
            <w:vAlign w:val="center"/>
            <w:textDirection w:val="lrTb"/>
            <w:noWrap w:val="false"/>
          </w:tcPr>
          <w:p>
            <w:pPr>
              <w:ind w:left="0"/>
              <w:jc w:val="left"/>
              <w:rPr>
                <w:rFonts w:ascii="宋体" w:hAnsi="宋体" w:cs="Times New Roman"/>
                <w:sz w:val="21"/>
                <w:szCs w:val="21"/>
                <w14:ligatures w14:val="standardContextual"/>
              </w:rPr>
            </w:pPr>
            <w:r>
              <w:rPr>
                <w:rFonts w:ascii="宋体" w:hAnsi="宋体" w:cs="Times New Roman"/>
                <w:sz w:val="21"/>
                <w:szCs w:val="21"/>
                <w14:ligatures w14:val="standardContextual"/>
              </w:rPr>
              <w:t xml:space="preserve">12320公众号系统重构</w:t>
            </w:r>
            <w:r/>
          </w:p>
        </w:tc>
        <w:tc>
          <w:tcPr>
            <w:tcW w:w="3402" w:type="dxa"/>
            <w:vAlign w:val="center"/>
            <w:vMerge w:val="restart"/>
            <w:textDirection w:val="lrTb"/>
            <w:noWrap w:val="false"/>
          </w:tcPr>
          <w:p>
            <w:pPr>
              <w:ind w:left="0"/>
              <w:jc w:val="left"/>
              <w:rPr>
                <w:rFonts w:ascii="宋体" w:hAnsi="宋体" w:cs="Times New Roman"/>
                <w:sz w:val="21"/>
                <w:szCs w:val="21"/>
                <w14:ligatures w14:val="standardContextual"/>
              </w:rPr>
            </w:pPr>
            <w:r>
              <w:rPr>
                <w:rFonts w:hint="eastAsia" w:ascii="宋体" w:hAnsi="宋体" w:cs="Times New Roman"/>
                <w:sz w:val="21"/>
                <w:szCs w:val="21"/>
                <w14:ligatures w14:val="standardContextual"/>
              </w:rPr>
              <w:t xml:space="preserve">提升服务效能与智能化水平，为市民提供更便捷、高效、精准的卫生健康服务体验。</w:t>
            </w:r>
            <w:r/>
          </w:p>
        </w:tc>
        <w:tc>
          <w:tcPr>
            <w:tcW w:w="1199" w:type="dxa"/>
            <w:vAlign w:val="center"/>
            <w:vMerge w:val="restart"/>
            <w:textDirection w:val="lrTb"/>
            <w:noWrap w:val="false"/>
          </w:tcPr>
          <w:p>
            <w:pPr>
              <w:ind w:left="0"/>
              <w:jc w:val="center"/>
              <w:rPr>
                <w:rFonts w:ascii="宋体" w:hAnsi="宋体" w:cs="Times New Roman"/>
                <w:sz w:val="21"/>
                <w:szCs w:val="21"/>
                <w14:ligatures w14:val="standardContextual"/>
              </w:rPr>
            </w:pPr>
            <w:r>
              <w:rPr>
                <w:rFonts w:ascii="宋体" w:hAnsi="宋体" w:cs="Times New Roman"/>
                <w:sz w:val="21"/>
                <w:szCs w:val="21"/>
                <w14:ligatures w14:val="standardContextual"/>
              </w:rPr>
              <w:t xml:space="preserve">1套</w:t>
            </w:r>
            <w:r/>
          </w:p>
        </w:tc>
      </w:tr>
      <w:tr>
        <w:trPr>
          <w:trHeight w:val="347"/>
        </w:trPr>
        <w:tc>
          <w:tcPr>
            <w:tcW w:w="846" w:type="dxa"/>
            <w:vAlign w:val="center"/>
            <w:vMerge w:val="continue"/>
            <w:textDirection w:val="lrTb"/>
            <w:noWrap w:val="false"/>
          </w:tcPr>
          <w:p>
            <w:pPr>
              <w:ind w:left="0" w:firstLine="420"/>
              <w:jc w:val="center"/>
              <w:rPr>
                <w:rFonts w:ascii="宋体" w:hAnsi="宋体" w:cs="Times New Roman"/>
                <w:sz w:val="21"/>
                <w:szCs w:val="21"/>
                <w14:ligatures w14:val="standardContextual"/>
              </w:rPr>
            </w:pPr>
            <w:r>
              <w:rPr>
                <w:rFonts w:ascii="宋体" w:hAnsi="宋体" w:cs="Times New Roman"/>
                <w:sz w:val="21"/>
                <w:szCs w:val="21"/>
                <w14:ligatures w14:val="standardContextual"/>
              </w:rPr>
            </w:r>
            <w:r/>
          </w:p>
        </w:tc>
        <w:tc>
          <w:tcPr>
            <w:tcW w:w="1417" w:type="dxa"/>
            <w:vAlign w:val="center"/>
            <w:vMerge w:val="continue"/>
            <w:textDirection w:val="lrTb"/>
            <w:noWrap w:val="false"/>
          </w:tcPr>
          <w:p>
            <w:pPr>
              <w:ind w:left="0" w:firstLine="420"/>
              <w:jc w:val="left"/>
              <w:rPr>
                <w:rFonts w:ascii="宋体" w:hAnsi="宋体" w:cs="Times New Roman"/>
                <w:sz w:val="21"/>
                <w:szCs w:val="21"/>
                <w14:ligatures w14:val="standardContextual"/>
              </w:rPr>
            </w:pPr>
            <w:r>
              <w:rPr>
                <w:rFonts w:ascii="宋体" w:hAnsi="宋体" w:cs="Times New Roman"/>
                <w:sz w:val="21"/>
                <w:szCs w:val="21"/>
                <w14:ligatures w14:val="standardContextual"/>
              </w:rPr>
            </w:r>
            <w:r/>
          </w:p>
        </w:tc>
        <w:tc>
          <w:tcPr>
            <w:tcW w:w="2694" w:type="dxa"/>
            <w:vAlign w:val="center"/>
            <w:textDirection w:val="lrTb"/>
            <w:noWrap w:val="false"/>
          </w:tcPr>
          <w:p>
            <w:pPr>
              <w:ind w:left="0"/>
              <w:jc w:val="left"/>
              <w:rPr>
                <w:rFonts w:ascii="宋体" w:hAnsi="宋体" w:cs="Times New Roman"/>
                <w:sz w:val="21"/>
                <w:szCs w:val="21"/>
                <w14:ligatures w14:val="standardContextual"/>
              </w:rPr>
            </w:pPr>
            <w:r>
              <w:rPr>
                <w:rFonts w:ascii="宋体" w:hAnsi="宋体" w:cs="Times New Roman"/>
                <w:sz w:val="21"/>
                <w:szCs w:val="21"/>
                <w14:ligatures w14:val="standardContextual"/>
              </w:rPr>
              <w:t xml:space="preserve">卫生热线智能知识中心建设</w:t>
            </w:r>
            <w:r/>
          </w:p>
        </w:tc>
        <w:tc>
          <w:tcPr>
            <w:tcW w:w="3402" w:type="dxa"/>
            <w:vAlign w:val="center"/>
            <w:vMerge w:val="continue"/>
            <w:textDirection w:val="lrTb"/>
            <w:noWrap w:val="false"/>
          </w:tcPr>
          <w:p>
            <w:pPr>
              <w:ind w:left="0" w:firstLine="420"/>
              <w:jc w:val="left"/>
              <w:rPr>
                <w:rFonts w:ascii="宋体" w:hAnsi="宋体" w:cs="Times New Roman"/>
                <w:sz w:val="21"/>
                <w:szCs w:val="21"/>
                <w14:ligatures w14:val="standardContextual"/>
              </w:rPr>
            </w:pPr>
            <w:r>
              <w:rPr>
                <w:rFonts w:ascii="宋体" w:hAnsi="宋体" w:cs="Times New Roman"/>
                <w:sz w:val="21"/>
                <w:szCs w:val="21"/>
                <w14:ligatures w14:val="standardContextual"/>
              </w:rPr>
            </w:r>
            <w:r/>
          </w:p>
        </w:tc>
        <w:tc>
          <w:tcPr>
            <w:tcW w:w="1199" w:type="dxa"/>
            <w:vAlign w:val="center"/>
            <w:vMerge w:val="continue"/>
            <w:textDirection w:val="lrTb"/>
            <w:noWrap w:val="false"/>
          </w:tcPr>
          <w:p>
            <w:pPr>
              <w:ind w:left="0" w:firstLine="420"/>
              <w:jc w:val="center"/>
              <w:rPr>
                <w:rFonts w:ascii="宋体" w:hAnsi="宋体" w:cs="Times New Roman"/>
                <w:sz w:val="21"/>
                <w:szCs w:val="21"/>
                <w14:ligatures w14:val="standardContextual"/>
              </w:rPr>
            </w:pPr>
            <w:r>
              <w:rPr>
                <w:rFonts w:ascii="宋体" w:hAnsi="宋体" w:cs="Times New Roman"/>
                <w:sz w:val="21"/>
                <w:szCs w:val="21"/>
                <w14:ligatures w14:val="standardContextual"/>
              </w:rPr>
            </w:r>
            <w:r/>
          </w:p>
        </w:tc>
      </w:tr>
    </w:tbl>
    <w:p>
      <w:pPr>
        <w:ind w:left="0" w:firstLine="400"/>
        <w:spacing w:line="360" w:lineRule="auto"/>
        <w:tabs>
          <w:tab w:val="left" w:pos="420" w:leader="none"/>
        </w:tabs>
      </w:pPr>
      <w:r/>
      <w:r/>
    </w:p>
    <w:p>
      <w:pPr>
        <w:ind w:left="0" w:firstLine="420"/>
        <w:spacing w:line="360" w:lineRule="auto"/>
        <w:tabs>
          <w:tab w:val="left" w:pos="420" w:leader="none"/>
        </w:tabs>
        <w:rPr>
          <w:rFonts w:ascii="宋体" w:hAnsi="宋体"/>
          <w:sz w:val="21"/>
        </w:rPr>
      </w:pPr>
      <w:r>
        <w:rPr>
          <w:rFonts w:hint="eastAsia" w:ascii="宋体" w:hAnsi="宋体"/>
          <w:sz w:val="21"/>
          <w:lang w:val="en-US" w:eastAsia="zh-CN"/>
        </w:rPr>
        <w:t xml:space="preserve">2.</w:t>
      </w:r>
      <w:r>
        <w:rPr>
          <w:rFonts w:hint="eastAsia" w:ascii="宋体" w:hAnsi="宋体"/>
          <w:sz w:val="21"/>
        </w:rPr>
        <w:t xml:space="preserve">2 配套设施采购要求</w:t>
      </w:r>
      <w:r/>
    </w:p>
    <w:tbl>
      <w:tblPr>
        <w:tblStyle w:val="1030"/>
        <w:tblW w:w="964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1417"/>
        <w:gridCol w:w="1985"/>
        <w:gridCol w:w="4394"/>
        <w:gridCol w:w="998"/>
      </w:tblGrid>
      <w:tr>
        <w:trPr>
          <w:trHeight w:val="300"/>
        </w:trPr>
        <w:tc>
          <w:tcPr>
            <w:tcW w:w="846" w:type="dxa"/>
            <w:textDirection w:val="lrTb"/>
            <w:noWrap w:val="false"/>
          </w:tcPr>
          <w:p>
            <w:pPr>
              <w:ind w:left="0"/>
              <w:jc w:val="center"/>
              <w:rPr>
                <w:rFonts w:ascii="宋体" w:hAnsi="宋体" w:cs="Times New Roman"/>
                <w:b/>
                <w:bCs/>
                <w:color w:val="000000"/>
                <w:sz w:val="21"/>
                <w:szCs w:val="21"/>
              </w:rPr>
            </w:pPr>
            <w:r>
              <w:rPr>
                <w:rFonts w:hint="eastAsia" w:ascii="宋体" w:hAnsi="宋体" w:cs="Times New Roman"/>
                <w:b/>
                <w:bCs/>
                <w:color w:val="000000"/>
                <w:sz w:val="21"/>
                <w:szCs w:val="21"/>
              </w:rPr>
              <w:t xml:space="preserve">序号</w:t>
            </w:r>
            <w:r/>
          </w:p>
        </w:tc>
        <w:tc>
          <w:tcPr>
            <w:tcW w:w="1417" w:type="dxa"/>
            <w:textDirection w:val="lrTb"/>
            <w:noWrap w:val="false"/>
          </w:tcPr>
          <w:p>
            <w:pPr>
              <w:ind w:left="0"/>
              <w:jc w:val="center"/>
              <w:rPr>
                <w:rFonts w:ascii="宋体" w:hAnsi="宋体" w:cs="Times New Roman"/>
                <w:b/>
                <w:bCs/>
                <w:color w:val="000000"/>
                <w:sz w:val="21"/>
                <w:szCs w:val="21"/>
              </w:rPr>
            </w:pPr>
            <w:r>
              <w:rPr>
                <w:rFonts w:hint="eastAsia" w:ascii="宋体" w:hAnsi="宋体" w:cs="Times New Roman"/>
                <w:b/>
                <w:bCs/>
                <w:color w:val="000000"/>
                <w:sz w:val="21"/>
                <w:szCs w:val="21"/>
              </w:rPr>
              <w:t xml:space="preserve">建设项目</w:t>
            </w:r>
            <w:r/>
          </w:p>
        </w:tc>
        <w:tc>
          <w:tcPr>
            <w:tcW w:w="1985" w:type="dxa"/>
            <w:textDirection w:val="lrTb"/>
            <w:noWrap w:val="false"/>
          </w:tcPr>
          <w:p>
            <w:pPr>
              <w:ind w:left="0"/>
              <w:jc w:val="center"/>
              <w:rPr>
                <w:rFonts w:ascii="宋体" w:hAnsi="宋体" w:cs="Times New Roman"/>
                <w:b/>
                <w:bCs/>
                <w:color w:val="000000"/>
                <w:sz w:val="21"/>
                <w:szCs w:val="21"/>
              </w:rPr>
            </w:pPr>
            <w:r>
              <w:rPr>
                <w:rFonts w:hint="eastAsia" w:ascii="宋体" w:hAnsi="宋体" w:cs="Times New Roman"/>
                <w:b/>
                <w:bCs/>
                <w:color w:val="000000"/>
                <w:sz w:val="21"/>
                <w:szCs w:val="21"/>
              </w:rPr>
              <w:t xml:space="preserve">功能模块</w:t>
            </w:r>
            <w:r/>
          </w:p>
        </w:tc>
        <w:tc>
          <w:tcPr>
            <w:tcW w:w="4394" w:type="dxa"/>
            <w:textDirection w:val="lrTb"/>
            <w:noWrap w:val="false"/>
          </w:tcPr>
          <w:p>
            <w:pPr>
              <w:ind w:left="0"/>
              <w:jc w:val="center"/>
              <w:rPr>
                <w:rFonts w:ascii="宋体" w:hAnsi="宋体" w:cs="Times New Roman"/>
                <w:b/>
                <w:bCs/>
                <w:color w:val="000000"/>
                <w:sz w:val="21"/>
                <w:szCs w:val="21"/>
              </w:rPr>
            </w:pPr>
            <w:r>
              <w:rPr>
                <w:rFonts w:hint="eastAsia" w:ascii="宋体" w:hAnsi="宋体" w:cs="Times New Roman"/>
                <w:b/>
                <w:bCs/>
                <w:color w:val="000000"/>
                <w:sz w:val="21"/>
                <w:szCs w:val="21"/>
              </w:rPr>
              <w:t xml:space="preserve">功能描述</w:t>
            </w:r>
            <w:r/>
          </w:p>
        </w:tc>
        <w:tc>
          <w:tcPr>
            <w:tcW w:w="998" w:type="dxa"/>
            <w:textDirection w:val="lrTb"/>
            <w:noWrap w:val="false"/>
          </w:tcPr>
          <w:p>
            <w:pPr>
              <w:ind w:left="0"/>
              <w:jc w:val="center"/>
              <w:rPr>
                <w:rFonts w:ascii="宋体" w:hAnsi="宋体" w:cs="Times New Roman"/>
                <w:b/>
                <w:bCs/>
                <w:color w:val="000000"/>
                <w:sz w:val="21"/>
                <w:szCs w:val="21"/>
              </w:rPr>
            </w:pPr>
            <w:r>
              <w:rPr>
                <w:rFonts w:hint="eastAsia" w:ascii="宋体" w:hAnsi="宋体" w:cs="Times New Roman"/>
                <w:b/>
                <w:bCs/>
                <w:color w:val="000000"/>
                <w:sz w:val="21"/>
                <w:szCs w:val="21"/>
              </w:rPr>
              <w:t xml:space="preserve">数量</w:t>
            </w:r>
            <w:r/>
          </w:p>
        </w:tc>
      </w:tr>
      <w:tr>
        <w:trPr>
          <w:trHeight w:val="780"/>
        </w:trPr>
        <w:tc>
          <w:tcPr>
            <w:tcW w:w="846" w:type="dxa"/>
            <w:textDirection w:val="lrTb"/>
            <w:noWrap w:val="false"/>
          </w:tcPr>
          <w:p>
            <w:pPr>
              <w:ind w:left="0"/>
              <w:jc w:val="center"/>
              <w:rPr>
                <w:rFonts w:ascii="宋体" w:hAnsi="宋体" w:cs="Times New Roman"/>
                <w:color w:val="000000"/>
                <w:sz w:val="21"/>
                <w:szCs w:val="21"/>
              </w:rPr>
            </w:pPr>
            <w:r>
              <w:rPr>
                <w:rFonts w:hint="eastAsia" w:ascii="宋体" w:hAnsi="宋体" w:cs="Times New Roman"/>
                <w:color w:val="000000"/>
                <w:sz w:val="21"/>
                <w:szCs w:val="21"/>
              </w:rPr>
              <w:t xml:space="preserve">1</w:t>
            </w:r>
            <w:r/>
          </w:p>
        </w:tc>
        <w:tc>
          <w:tcPr>
            <w:tcW w:w="1417" w:type="dxa"/>
            <w:textDirection w:val="lrTb"/>
            <w:noWrap w:val="false"/>
          </w:tcPr>
          <w:p>
            <w:pPr>
              <w:ind w:left="0"/>
              <w:jc w:val="center"/>
              <w:rPr>
                <w:rFonts w:ascii="宋体" w:hAnsi="宋体" w:cs="Times New Roman"/>
                <w:color w:val="000000"/>
                <w:sz w:val="21"/>
                <w:szCs w:val="21"/>
              </w:rPr>
            </w:pPr>
            <w:r>
              <w:rPr>
                <w:rFonts w:hint="eastAsia" w:ascii="宋体" w:hAnsi="宋体" w:cs="Times New Roman"/>
                <w:color w:val="000000"/>
                <w:sz w:val="21"/>
                <w:szCs w:val="21"/>
              </w:rPr>
              <w:t xml:space="preserve">苏州市卫生健康协同平台</w:t>
            </w:r>
            <w:r/>
          </w:p>
        </w:tc>
        <w:tc>
          <w:tcPr>
            <w:tcW w:w="1985" w:type="dxa"/>
            <w:textDirection w:val="lrTb"/>
            <w:noWrap w:val="false"/>
          </w:tcPr>
          <w:p>
            <w:pPr>
              <w:ind w:left="0"/>
              <w:jc w:val="center"/>
              <w:rPr>
                <w:rFonts w:ascii="宋体" w:hAnsi="宋体" w:cs="Times New Roman"/>
                <w:color w:val="000000"/>
                <w:sz w:val="21"/>
                <w:szCs w:val="21"/>
              </w:rPr>
            </w:pPr>
            <w:r>
              <w:rPr>
                <w:rFonts w:hint="eastAsia" w:ascii="宋体" w:hAnsi="宋体" w:cs="Times New Roman"/>
                <w:color w:val="000000"/>
                <w:sz w:val="21"/>
                <w:szCs w:val="21"/>
              </w:rPr>
              <w:t xml:space="preserve">苏卫通APP</w:t>
            </w:r>
            <w:r/>
          </w:p>
        </w:tc>
        <w:tc>
          <w:tcPr>
            <w:tcW w:w="4394" w:type="dxa"/>
            <w:textDirection w:val="lrTb"/>
            <w:noWrap w:val="false"/>
          </w:tcPr>
          <w:p>
            <w:pPr>
              <w:ind w:left="0"/>
              <w:rPr>
                <w:rFonts w:ascii="宋体" w:hAnsi="宋体" w:cs="Times New Roman"/>
                <w:color w:val="000000"/>
                <w:sz w:val="21"/>
                <w:szCs w:val="21"/>
              </w:rPr>
            </w:pPr>
            <w:r>
              <w:rPr>
                <w:rFonts w:hint="eastAsia" w:ascii="宋体" w:hAnsi="宋体" w:cs="Times New Roman"/>
                <w:color w:val="000000"/>
                <w:sz w:val="21"/>
                <w:szCs w:val="21"/>
              </w:rPr>
              <w:t xml:space="preserve">实现医疗体系人员快速沟通、组织会议、快速呼叫、培训协作、协同卡片及协同场景应用建设等</w:t>
            </w:r>
            <w:r/>
          </w:p>
        </w:tc>
        <w:tc>
          <w:tcPr>
            <w:tcW w:w="998" w:type="dxa"/>
            <w:textDirection w:val="lrTb"/>
            <w:noWrap w:val="false"/>
          </w:tcPr>
          <w:p>
            <w:pPr>
              <w:ind w:left="0"/>
              <w:jc w:val="center"/>
              <w:rPr>
                <w:rFonts w:ascii="宋体" w:hAnsi="宋体" w:cs="Times New Roman"/>
                <w:color w:val="000000"/>
                <w:sz w:val="21"/>
                <w:szCs w:val="21"/>
              </w:rPr>
            </w:pPr>
            <w:r>
              <w:rPr>
                <w:rFonts w:hint="eastAsia" w:ascii="宋体" w:hAnsi="宋体" w:cs="Times New Roman"/>
                <w:color w:val="000000"/>
                <w:sz w:val="21"/>
                <w:szCs w:val="21"/>
              </w:rPr>
              <w:t xml:space="preserve">1套</w:t>
            </w:r>
            <w:r/>
          </w:p>
        </w:tc>
      </w:tr>
      <w:tr>
        <w:trPr>
          <w:trHeight w:val="1290"/>
        </w:trPr>
        <w:tc>
          <w:tcPr>
            <w:tcW w:w="846" w:type="dxa"/>
            <w:textDirection w:val="lrTb"/>
            <w:noWrap w:val="false"/>
          </w:tcPr>
          <w:p>
            <w:pPr>
              <w:ind w:left="0"/>
              <w:jc w:val="center"/>
              <w:rPr>
                <w:rFonts w:ascii="宋体" w:hAnsi="宋体" w:cs="Times New Roman"/>
                <w:color w:val="000000"/>
                <w:sz w:val="21"/>
                <w:szCs w:val="21"/>
              </w:rPr>
            </w:pPr>
            <w:r>
              <w:rPr>
                <w:rFonts w:hint="eastAsia" w:ascii="宋体" w:hAnsi="宋体" w:cs="Times New Roman"/>
                <w:color w:val="000000"/>
                <w:sz w:val="21"/>
                <w:szCs w:val="21"/>
              </w:rPr>
              <w:t xml:space="preserve">2</w:t>
            </w:r>
            <w:r/>
          </w:p>
        </w:tc>
        <w:tc>
          <w:tcPr>
            <w:tcW w:w="1417" w:type="dxa"/>
            <w:textDirection w:val="lrTb"/>
            <w:noWrap w:val="false"/>
          </w:tcPr>
          <w:p>
            <w:pPr>
              <w:ind w:left="0"/>
              <w:jc w:val="center"/>
              <w:rPr>
                <w:rFonts w:ascii="宋体" w:hAnsi="宋体" w:cs="Times New Roman"/>
                <w:color w:val="000000"/>
                <w:sz w:val="21"/>
                <w:szCs w:val="21"/>
              </w:rPr>
            </w:pPr>
            <w:r>
              <w:rPr>
                <w:rFonts w:hint="eastAsia" w:ascii="宋体" w:hAnsi="宋体" w:cs="Times New Roman"/>
                <w:color w:val="000000"/>
                <w:sz w:val="21"/>
                <w:szCs w:val="21"/>
              </w:rPr>
              <w:t xml:space="preserve">便民服务平台</w:t>
            </w:r>
            <w:r/>
          </w:p>
        </w:tc>
        <w:tc>
          <w:tcPr>
            <w:tcW w:w="1985" w:type="dxa"/>
            <w:textDirection w:val="lrTb"/>
            <w:noWrap w:val="false"/>
          </w:tcPr>
          <w:p>
            <w:pPr>
              <w:ind w:left="0"/>
              <w:jc w:val="center"/>
              <w:rPr>
                <w:rFonts w:ascii="宋体" w:hAnsi="宋体" w:cs="Times New Roman"/>
                <w:color w:val="000000"/>
                <w:sz w:val="21"/>
                <w:szCs w:val="21"/>
              </w:rPr>
            </w:pPr>
            <w:r>
              <w:rPr>
                <w:rFonts w:hint="eastAsia" w:ascii="宋体" w:hAnsi="宋体" w:cs="Times New Roman"/>
                <w:color w:val="000000"/>
                <w:sz w:val="21"/>
                <w:szCs w:val="21"/>
              </w:rPr>
              <w:t xml:space="preserve">12320密评改造配套软件</w:t>
            </w:r>
            <w:r/>
          </w:p>
        </w:tc>
        <w:tc>
          <w:tcPr>
            <w:tcW w:w="4394" w:type="dxa"/>
            <w:textDirection w:val="lrTb"/>
            <w:noWrap w:val="false"/>
          </w:tcPr>
          <w:p>
            <w:pPr>
              <w:ind w:left="0"/>
              <w:rPr>
                <w:rFonts w:ascii="宋体" w:hAnsi="宋体" w:cs="Times New Roman"/>
                <w:color w:val="000000"/>
                <w:sz w:val="21"/>
                <w:szCs w:val="21"/>
              </w:rPr>
            </w:pPr>
            <w:r>
              <w:rPr>
                <w:rFonts w:hint="eastAsia" w:ascii="宋体" w:hAnsi="宋体" w:cs="Times New Roman"/>
                <w:color w:val="000000"/>
                <w:sz w:val="21"/>
                <w:szCs w:val="21"/>
              </w:rPr>
              <w:t xml:space="preserve">保护健康隐私与数据不被窃听、篡改、冒用，满足国家密评标准，包含密码服务平台、数据加解密系统、站点证书、个人数字证书、安全浏览器等</w:t>
            </w:r>
            <w:r/>
          </w:p>
        </w:tc>
        <w:tc>
          <w:tcPr>
            <w:tcW w:w="998" w:type="dxa"/>
            <w:textDirection w:val="lrTb"/>
            <w:noWrap w:val="false"/>
          </w:tcPr>
          <w:p>
            <w:pPr>
              <w:ind w:left="0"/>
              <w:jc w:val="center"/>
              <w:rPr>
                <w:rFonts w:ascii="宋体" w:hAnsi="宋体" w:cs="Times New Roman"/>
                <w:color w:val="000000"/>
                <w:sz w:val="21"/>
                <w:szCs w:val="21"/>
              </w:rPr>
            </w:pPr>
            <w:r>
              <w:rPr>
                <w:rFonts w:hint="eastAsia" w:ascii="宋体" w:hAnsi="宋体" w:cs="Times New Roman"/>
                <w:color w:val="000000"/>
                <w:sz w:val="21"/>
                <w:szCs w:val="21"/>
              </w:rPr>
              <w:t xml:space="preserve">1套</w:t>
            </w:r>
            <w:r/>
          </w:p>
        </w:tc>
      </w:tr>
      <w:tr>
        <w:trPr>
          <w:trHeight w:val="1035"/>
        </w:trPr>
        <w:tc>
          <w:tcPr>
            <w:tcW w:w="846" w:type="dxa"/>
            <w:vMerge w:val="restart"/>
            <w:textDirection w:val="lrTb"/>
            <w:noWrap w:val="false"/>
          </w:tcPr>
          <w:p>
            <w:pPr>
              <w:ind w:left="0"/>
              <w:jc w:val="center"/>
              <w:rPr>
                <w:rFonts w:ascii="宋体" w:hAnsi="宋体" w:cs="Times New Roman"/>
                <w:color w:val="000000"/>
                <w:sz w:val="21"/>
                <w:szCs w:val="21"/>
              </w:rPr>
            </w:pPr>
            <w:r>
              <w:rPr>
                <w:rFonts w:hint="eastAsia" w:ascii="宋体" w:hAnsi="宋体" w:cs="Times New Roman"/>
                <w:color w:val="000000"/>
                <w:sz w:val="21"/>
                <w:szCs w:val="21"/>
              </w:rPr>
              <w:t xml:space="preserve">3</w:t>
            </w:r>
            <w:r/>
          </w:p>
        </w:tc>
        <w:tc>
          <w:tcPr>
            <w:tcW w:w="1417" w:type="dxa"/>
            <w:vMerge w:val="restart"/>
            <w:textDirection w:val="lrTb"/>
            <w:noWrap w:val="false"/>
          </w:tcPr>
          <w:p>
            <w:pPr>
              <w:ind w:left="0"/>
              <w:jc w:val="center"/>
              <w:rPr>
                <w:rFonts w:ascii="宋体" w:hAnsi="宋体" w:cs="Times New Roman"/>
                <w:color w:val="000000"/>
                <w:sz w:val="21"/>
                <w:szCs w:val="21"/>
              </w:rPr>
            </w:pPr>
            <w:r>
              <w:rPr>
                <w:rFonts w:hint="eastAsia" w:ascii="宋体" w:hAnsi="宋体" w:cs="Times New Roman"/>
                <w:color w:val="000000"/>
                <w:sz w:val="21"/>
                <w:szCs w:val="21"/>
              </w:rPr>
              <w:t xml:space="preserve">基础支撑应用体系及网络安全升级</w:t>
            </w:r>
            <w:r/>
          </w:p>
        </w:tc>
        <w:tc>
          <w:tcPr>
            <w:tcW w:w="1985" w:type="dxa"/>
            <w:textDirection w:val="lrTb"/>
            <w:noWrap w:val="false"/>
          </w:tcPr>
          <w:p>
            <w:pPr>
              <w:ind w:left="0"/>
              <w:jc w:val="left"/>
              <w:rPr>
                <w:rFonts w:ascii="宋体" w:hAnsi="宋体" w:cs="Times New Roman"/>
                <w:color w:val="000000"/>
                <w:sz w:val="21"/>
                <w:szCs w:val="21"/>
              </w:rPr>
            </w:pPr>
            <w:r>
              <w:rPr>
                <w:rFonts w:hint="eastAsia" w:ascii="宋体" w:hAnsi="宋体" w:cs="Times New Roman"/>
                <w:color w:val="000000"/>
                <w:sz w:val="21"/>
                <w:szCs w:val="21"/>
              </w:rPr>
              <w:t xml:space="preserve">安全态势与监管一体化平台</w:t>
            </w:r>
            <w:r/>
          </w:p>
        </w:tc>
        <w:tc>
          <w:tcPr>
            <w:tcW w:w="4394" w:type="dxa"/>
            <w:textDirection w:val="lrTb"/>
            <w:noWrap w:val="false"/>
          </w:tcPr>
          <w:p>
            <w:pPr>
              <w:ind w:left="0"/>
              <w:jc w:val="left"/>
              <w:rPr>
                <w:rFonts w:ascii="宋体" w:hAnsi="宋体" w:cs="Times New Roman"/>
                <w:color w:val="000000"/>
                <w:sz w:val="21"/>
                <w:szCs w:val="21"/>
              </w:rPr>
            </w:pPr>
            <w:r>
              <w:rPr>
                <w:rFonts w:hint="eastAsia" w:ascii="宋体" w:hAnsi="宋体" w:cs="Times New Roman"/>
                <w:color w:val="000000"/>
                <w:sz w:val="21"/>
                <w:szCs w:val="21"/>
              </w:rPr>
              <w:t xml:space="preserve">建设安全态势与监管一体化平台，捕捉市内医疗机构安全事件与潜在漏洞，实现异常后即时通报、快速预警等。</w:t>
            </w:r>
            <w:r/>
          </w:p>
        </w:tc>
        <w:tc>
          <w:tcPr>
            <w:tcW w:w="998" w:type="dxa"/>
            <w:textDirection w:val="lrTb"/>
            <w:noWrap w:val="false"/>
          </w:tcPr>
          <w:p>
            <w:pPr>
              <w:ind w:left="0"/>
              <w:jc w:val="center"/>
              <w:rPr>
                <w:rFonts w:ascii="宋体" w:hAnsi="宋体" w:cs="Times New Roman"/>
                <w:color w:val="000000"/>
                <w:sz w:val="21"/>
                <w:szCs w:val="21"/>
              </w:rPr>
            </w:pPr>
            <w:r>
              <w:rPr>
                <w:rFonts w:hint="eastAsia" w:ascii="宋体" w:hAnsi="宋体" w:cs="Times New Roman"/>
                <w:color w:val="000000"/>
                <w:sz w:val="21"/>
                <w:szCs w:val="21"/>
              </w:rPr>
              <w:t xml:space="preserve">1套</w:t>
            </w:r>
            <w:r/>
          </w:p>
        </w:tc>
      </w:tr>
      <w:tr>
        <w:trPr>
          <w:trHeight w:val="1035"/>
        </w:trPr>
        <w:tc>
          <w:tcPr>
            <w:tcW w:w="846" w:type="dxa"/>
            <w:vMerge w:val="continue"/>
            <w:textDirection w:val="lrTb"/>
            <w:noWrap w:val="false"/>
          </w:tcPr>
          <w:p>
            <w:pPr>
              <w:ind w:left="0"/>
              <w:jc w:val="left"/>
              <w:rPr>
                <w:rFonts w:ascii="宋体" w:hAnsi="宋体" w:cs="Times New Roman"/>
                <w:color w:val="000000"/>
                <w:sz w:val="21"/>
                <w:szCs w:val="21"/>
              </w:rPr>
            </w:pPr>
            <w:r>
              <w:rPr>
                <w:rFonts w:ascii="宋体" w:hAnsi="宋体" w:cs="Times New Roman"/>
                <w:color w:val="000000"/>
                <w:sz w:val="21"/>
                <w:szCs w:val="21"/>
              </w:rPr>
            </w:r>
            <w:r/>
          </w:p>
        </w:tc>
        <w:tc>
          <w:tcPr>
            <w:tcW w:w="1417" w:type="dxa"/>
            <w:vMerge w:val="continue"/>
            <w:textDirection w:val="lrTb"/>
            <w:noWrap w:val="false"/>
          </w:tcPr>
          <w:p>
            <w:pPr>
              <w:ind w:left="0"/>
              <w:jc w:val="left"/>
              <w:rPr>
                <w:rFonts w:ascii="宋体" w:hAnsi="宋体" w:cs="Times New Roman"/>
                <w:color w:val="000000"/>
                <w:sz w:val="21"/>
                <w:szCs w:val="21"/>
              </w:rPr>
            </w:pPr>
            <w:r>
              <w:rPr>
                <w:rFonts w:ascii="宋体" w:hAnsi="宋体" w:cs="Times New Roman"/>
                <w:color w:val="000000"/>
                <w:sz w:val="21"/>
                <w:szCs w:val="21"/>
              </w:rPr>
            </w:r>
            <w:r/>
          </w:p>
        </w:tc>
        <w:tc>
          <w:tcPr>
            <w:tcW w:w="1985" w:type="dxa"/>
            <w:textDirection w:val="lrTb"/>
            <w:noWrap w:val="false"/>
          </w:tcPr>
          <w:p>
            <w:pPr>
              <w:ind w:left="0"/>
              <w:jc w:val="left"/>
              <w:rPr>
                <w:rFonts w:ascii="宋体" w:hAnsi="宋体" w:cs="Times New Roman"/>
                <w:color w:val="000000"/>
                <w:sz w:val="21"/>
                <w:szCs w:val="21"/>
              </w:rPr>
            </w:pPr>
            <w:r>
              <w:rPr>
                <w:rFonts w:hint="eastAsia" w:ascii="宋体" w:hAnsi="宋体" w:cs="Times New Roman"/>
                <w:color w:val="000000"/>
                <w:sz w:val="21"/>
                <w:szCs w:val="21"/>
              </w:rPr>
              <w:t xml:space="preserve">特权账号监测与管理系统</w:t>
            </w:r>
            <w:r/>
          </w:p>
        </w:tc>
        <w:tc>
          <w:tcPr>
            <w:tcW w:w="4394" w:type="dxa"/>
            <w:textDirection w:val="lrTb"/>
            <w:noWrap w:val="false"/>
          </w:tcPr>
          <w:p>
            <w:pPr>
              <w:ind w:left="0"/>
              <w:jc w:val="left"/>
              <w:rPr>
                <w:rFonts w:ascii="宋体" w:hAnsi="宋体" w:cs="Times New Roman"/>
                <w:color w:val="000000"/>
                <w:sz w:val="21"/>
                <w:szCs w:val="21"/>
              </w:rPr>
            </w:pPr>
            <w:r>
              <w:rPr>
                <w:rFonts w:hint="eastAsia" w:ascii="宋体" w:hAnsi="宋体" w:cs="Times New Roman"/>
                <w:color w:val="000000"/>
                <w:sz w:val="21"/>
                <w:szCs w:val="21"/>
              </w:rPr>
              <w:t xml:space="preserve">建设特权账号监测与管理系统，满足苏州市卫生健康委员会800+服务器资产、30+业务系统、50+数据库特权账号监测和管理需求</w:t>
            </w:r>
            <w:r/>
          </w:p>
        </w:tc>
        <w:tc>
          <w:tcPr>
            <w:tcW w:w="998" w:type="dxa"/>
            <w:textDirection w:val="lrTb"/>
            <w:noWrap w:val="false"/>
          </w:tcPr>
          <w:p>
            <w:pPr>
              <w:ind w:left="0"/>
              <w:jc w:val="center"/>
              <w:rPr>
                <w:rFonts w:ascii="宋体" w:hAnsi="宋体" w:cs="Times New Roman"/>
                <w:color w:val="000000"/>
                <w:sz w:val="21"/>
                <w:szCs w:val="21"/>
              </w:rPr>
            </w:pPr>
            <w:r>
              <w:rPr>
                <w:rFonts w:hint="eastAsia" w:ascii="宋体" w:hAnsi="宋体" w:cs="Times New Roman"/>
                <w:color w:val="000000"/>
                <w:sz w:val="21"/>
                <w:szCs w:val="21"/>
              </w:rPr>
              <w:t xml:space="preserve">1套</w:t>
            </w:r>
            <w:r/>
          </w:p>
        </w:tc>
      </w:tr>
      <w:tr>
        <w:trPr>
          <w:trHeight w:val="780"/>
        </w:trPr>
        <w:tc>
          <w:tcPr>
            <w:tcW w:w="846" w:type="dxa"/>
            <w:vMerge w:val="continue"/>
            <w:textDirection w:val="lrTb"/>
            <w:noWrap w:val="false"/>
          </w:tcPr>
          <w:p>
            <w:pPr>
              <w:ind w:left="0"/>
              <w:jc w:val="left"/>
              <w:rPr>
                <w:rFonts w:ascii="宋体" w:hAnsi="宋体" w:cs="Times New Roman"/>
                <w:color w:val="000000"/>
                <w:sz w:val="21"/>
                <w:szCs w:val="21"/>
              </w:rPr>
            </w:pPr>
            <w:r>
              <w:rPr>
                <w:rFonts w:ascii="宋体" w:hAnsi="宋体" w:cs="Times New Roman"/>
                <w:color w:val="000000"/>
                <w:sz w:val="21"/>
                <w:szCs w:val="21"/>
              </w:rPr>
            </w:r>
            <w:r/>
          </w:p>
        </w:tc>
        <w:tc>
          <w:tcPr>
            <w:tcW w:w="1417" w:type="dxa"/>
            <w:vMerge w:val="continue"/>
            <w:textDirection w:val="lrTb"/>
            <w:noWrap w:val="false"/>
          </w:tcPr>
          <w:p>
            <w:pPr>
              <w:ind w:left="0"/>
              <w:jc w:val="left"/>
              <w:rPr>
                <w:rFonts w:ascii="宋体" w:hAnsi="宋体" w:cs="Times New Roman"/>
                <w:color w:val="000000"/>
                <w:sz w:val="21"/>
                <w:szCs w:val="21"/>
              </w:rPr>
            </w:pPr>
            <w:r>
              <w:rPr>
                <w:rFonts w:ascii="宋体" w:hAnsi="宋体" w:cs="Times New Roman"/>
                <w:color w:val="000000"/>
                <w:sz w:val="21"/>
                <w:szCs w:val="21"/>
              </w:rPr>
            </w:r>
            <w:r/>
          </w:p>
        </w:tc>
        <w:tc>
          <w:tcPr>
            <w:tcW w:w="1985" w:type="dxa"/>
            <w:textDirection w:val="lrTb"/>
            <w:noWrap w:val="false"/>
          </w:tcPr>
          <w:p>
            <w:pPr>
              <w:ind w:left="0"/>
              <w:jc w:val="left"/>
              <w:rPr>
                <w:rFonts w:ascii="宋体" w:hAnsi="宋体" w:cs="Times New Roman"/>
                <w:color w:val="000000"/>
                <w:sz w:val="21"/>
                <w:szCs w:val="21"/>
              </w:rPr>
            </w:pPr>
            <w:r>
              <w:rPr>
                <w:rFonts w:hint="eastAsia" w:ascii="宋体" w:hAnsi="宋体" w:cs="Times New Roman"/>
                <w:color w:val="000000"/>
                <w:sz w:val="21"/>
                <w:szCs w:val="21"/>
              </w:rPr>
              <w:t xml:space="preserve">网络运维监控管理平台</w:t>
            </w:r>
            <w:r/>
          </w:p>
        </w:tc>
        <w:tc>
          <w:tcPr>
            <w:tcW w:w="4394" w:type="dxa"/>
            <w:textDirection w:val="lrTb"/>
            <w:noWrap w:val="false"/>
          </w:tcPr>
          <w:p>
            <w:pPr>
              <w:ind w:left="0"/>
              <w:jc w:val="left"/>
              <w:rPr>
                <w:rFonts w:ascii="宋体" w:hAnsi="宋体" w:cs="Times New Roman"/>
                <w:color w:val="000000"/>
                <w:sz w:val="21"/>
                <w:szCs w:val="21"/>
              </w:rPr>
            </w:pPr>
            <w:r>
              <w:rPr>
                <w:rFonts w:hint="eastAsia" w:ascii="宋体" w:hAnsi="宋体" w:cs="Times New Roman"/>
                <w:color w:val="000000"/>
                <w:sz w:val="21"/>
                <w:szCs w:val="21"/>
              </w:rPr>
              <w:t xml:space="preserve">建设网络运维监控管理平台，打造“业务、软件、网络、设备”多个运维监控视角的运维体系。</w:t>
            </w:r>
            <w:r/>
          </w:p>
        </w:tc>
        <w:tc>
          <w:tcPr>
            <w:tcW w:w="998" w:type="dxa"/>
            <w:textDirection w:val="lrTb"/>
            <w:noWrap w:val="false"/>
          </w:tcPr>
          <w:p>
            <w:pPr>
              <w:ind w:left="0"/>
              <w:jc w:val="center"/>
              <w:rPr>
                <w:rFonts w:ascii="宋体" w:hAnsi="宋体" w:cs="Times New Roman"/>
                <w:color w:val="000000"/>
                <w:sz w:val="21"/>
                <w:szCs w:val="21"/>
              </w:rPr>
            </w:pPr>
            <w:r>
              <w:rPr>
                <w:rFonts w:hint="eastAsia" w:ascii="宋体" w:hAnsi="宋体" w:cs="Times New Roman"/>
                <w:color w:val="000000"/>
                <w:sz w:val="21"/>
                <w:szCs w:val="21"/>
              </w:rPr>
              <w:t xml:space="preserve">1套</w:t>
            </w:r>
            <w:r/>
          </w:p>
        </w:tc>
      </w:tr>
      <w:tr>
        <w:trPr>
          <w:trHeight w:val="1035"/>
        </w:trPr>
        <w:tc>
          <w:tcPr>
            <w:tcW w:w="846" w:type="dxa"/>
            <w:vMerge w:val="continue"/>
            <w:textDirection w:val="lrTb"/>
            <w:noWrap w:val="false"/>
          </w:tcPr>
          <w:p>
            <w:pPr>
              <w:ind w:left="0"/>
              <w:jc w:val="left"/>
              <w:rPr>
                <w:rFonts w:ascii="宋体" w:hAnsi="宋体" w:cs="Times New Roman"/>
                <w:color w:val="000000"/>
                <w:sz w:val="21"/>
                <w:szCs w:val="21"/>
              </w:rPr>
            </w:pPr>
            <w:r>
              <w:rPr>
                <w:rFonts w:ascii="宋体" w:hAnsi="宋体" w:cs="Times New Roman"/>
                <w:color w:val="000000"/>
                <w:sz w:val="21"/>
                <w:szCs w:val="21"/>
              </w:rPr>
            </w:r>
            <w:r/>
          </w:p>
        </w:tc>
        <w:tc>
          <w:tcPr>
            <w:tcW w:w="1417" w:type="dxa"/>
            <w:vMerge w:val="continue"/>
            <w:textDirection w:val="lrTb"/>
            <w:noWrap w:val="false"/>
          </w:tcPr>
          <w:p>
            <w:pPr>
              <w:ind w:left="0"/>
              <w:jc w:val="left"/>
              <w:rPr>
                <w:rFonts w:ascii="宋体" w:hAnsi="宋体" w:cs="Times New Roman"/>
                <w:color w:val="000000"/>
                <w:sz w:val="21"/>
                <w:szCs w:val="21"/>
              </w:rPr>
            </w:pPr>
            <w:r>
              <w:rPr>
                <w:rFonts w:ascii="宋体" w:hAnsi="宋体" w:cs="Times New Roman"/>
                <w:color w:val="000000"/>
                <w:sz w:val="21"/>
                <w:szCs w:val="21"/>
              </w:rPr>
            </w:r>
            <w:r/>
          </w:p>
        </w:tc>
        <w:tc>
          <w:tcPr>
            <w:tcW w:w="1985" w:type="dxa"/>
            <w:textDirection w:val="lrTb"/>
            <w:noWrap w:val="false"/>
          </w:tcPr>
          <w:p>
            <w:pPr>
              <w:ind w:left="0"/>
              <w:jc w:val="left"/>
              <w:rPr>
                <w:rFonts w:ascii="宋体" w:hAnsi="宋体" w:cs="Times New Roman"/>
                <w:color w:val="000000"/>
                <w:sz w:val="21"/>
                <w:szCs w:val="21"/>
              </w:rPr>
            </w:pPr>
            <w:r>
              <w:rPr>
                <w:rFonts w:hint="eastAsia" w:ascii="宋体" w:hAnsi="宋体" w:cs="Times New Roman"/>
                <w:color w:val="000000"/>
                <w:sz w:val="21"/>
                <w:szCs w:val="21"/>
              </w:rPr>
              <w:t xml:space="preserve">数据安全运营监测平台</w:t>
            </w:r>
            <w:r/>
          </w:p>
        </w:tc>
        <w:tc>
          <w:tcPr>
            <w:tcW w:w="4394" w:type="dxa"/>
            <w:textDirection w:val="lrTb"/>
            <w:noWrap w:val="false"/>
          </w:tcPr>
          <w:p>
            <w:pPr>
              <w:ind w:left="0"/>
              <w:jc w:val="left"/>
              <w:rPr>
                <w:rFonts w:ascii="宋体" w:hAnsi="宋体" w:cs="Times New Roman"/>
                <w:color w:val="000000"/>
                <w:sz w:val="21"/>
                <w:szCs w:val="21"/>
              </w:rPr>
            </w:pPr>
            <w:r>
              <w:rPr>
                <w:rFonts w:hint="eastAsia" w:ascii="宋体" w:hAnsi="宋体" w:cs="Times New Roman"/>
                <w:color w:val="000000"/>
                <w:sz w:val="21"/>
                <w:szCs w:val="21"/>
              </w:rPr>
              <w:t xml:space="preserve">建设数据库安全运营监测平台，满足数据资产管理、数据安全风险监测、数据安全流转监控、数据安全策略统一管控等需求。</w:t>
            </w:r>
            <w:r/>
          </w:p>
        </w:tc>
        <w:tc>
          <w:tcPr>
            <w:tcW w:w="998" w:type="dxa"/>
            <w:textDirection w:val="lrTb"/>
            <w:noWrap w:val="false"/>
          </w:tcPr>
          <w:p>
            <w:pPr>
              <w:ind w:left="0"/>
              <w:jc w:val="center"/>
              <w:rPr>
                <w:rFonts w:ascii="宋体" w:hAnsi="宋体" w:cs="Times New Roman"/>
                <w:color w:val="000000"/>
                <w:sz w:val="21"/>
                <w:szCs w:val="21"/>
              </w:rPr>
            </w:pPr>
            <w:r>
              <w:rPr>
                <w:rFonts w:hint="eastAsia" w:ascii="宋体" w:hAnsi="宋体" w:cs="Times New Roman"/>
                <w:color w:val="000000"/>
                <w:sz w:val="21"/>
                <w:szCs w:val="21"/>
              </w:rPr>
              <w:t xml:space="preserve">1套</w:t>
            </w:r>
            <w:r/>
          </w:p>
        </w:tc>
      </w:tr>
      <w:tr>
        <w:trPr>
          <w:trHeight w:val="1035"/>
        </w:trPr>
        <w:tc>
          <w:tcPr>
            <w:tcW w:w="846" w:type="dxa"/>
            <w:vMerge w:val="continue"/>
            <w:textDirection w:val="lrTb"/>
            <w:noWrap w:val="false"/>
          </w:tcPr>
          <w:p>
            <w:pPr>
              <w:ind w:left="0"/>
              <w:jc w:val="left"/>
              <w:rPr>
                <w:rFonts w:ascii="宋体" w:hAnsi="宋体" w:cs="Times New Roman"/>
                <w:color w:val="000000"/>
                <w:sz w:val="21"/>
                <w:szCs w:val="21"/>
              </w:rPr>
            </w:pPr>
            <w:r>
              <w:rPr>
                <w:rFonts w:ascii="宋体" w:hAnsi="宋体" w:cs="Times New Roman"/>
                <w:color w:val="000000"/>
                <w:sz w:val="21"/>
                <w:szCs w:val="21"/>
              </w:rPr>
            </w:r>
            <w:r/>
          </w:p>
        </w:tc>
        <w:tc>
          <w:tcPr>
            <w:tcW w:w="1417" w:type="dxa"/>
            <w:vMerge w:val="continue"/>
            <w:textDirection w:val="lrTb"/>
            <w:noWrap w:val="false"/>
          </w:tcPr>
          <w:p>
            <w:pPr>
              <w:ind w:left="0"/>
              <w:jc w:val="left"/>
              <w:rPr>
                <w:rFonts w:ascii="宋体" w:hAnsi="宋体" w:cs="Times New Roman"/>
                <w:color w:val="000000"/>
                <w:sz w:val="21"/>
                <w:szCs w:val="21"/>
              </w:rPr>
            </w:pPr>
            <w:r>
              <w:rPr>
                <w:rFonts w:ascii="宋体" w:hAnsi="宋体" w:cs="Times New Roman"/>
                <w:color w:val="000000"/>
                <w:sz w:val="21"/>
                <w:szCs w:val="21"/>
              </w:rPr>
            </w:r>
            <w:r/>
          </w:p>
        </w:tc>
        <w:tc>
          <w:tcPr>
            <w:tcW w:w="1985" w:type="dxa"/>
            <w:textDirection w:val="lrTb"/>
            <w:noWrap w:val="false"/>
          </w:tcPr>
          <w:p>
            <w:pPr>
              <w:ind w:left="0"/>
              <w:jc w:val="left"/>
              <w:rPr>
                <w:rFonts w:ascii="宋体" w:hAnsi="宋体" w:cs="Times New Roman"/>
                <w:color w:val="000000"/>
                <w:sz w:val="21"/>
                <w:szCs w:val="21"/>
              </w:rPr>
            </w:pPr>
            <w:r>
              <w:rPr>
                <w:rFonts w:hint="eastAsia" w:ascii="宋体" w:hAnsi="宋体" w:cs="Times New Roman"/>
                <w:color w:val="000000"/>
                <w:sz w:val="21"/>
                <w:szCs w:val="21"/>
              </w:rPr>
              <w:t xml:space="preserve">数据库审计平台</w:t>
            </w:r>
            <w:r/>
          </w:p>
        </w:tc>
        <w:tc>
          <w:tcPr>
            <w:tcW w:w="4394" w:type="dxa"/>
            <w:textDirection w:val="lrTb"/>
            <w:noWrap w:val="false"/>
          </w:tcPr>
          <w:p>
            <w:pPr>
              <w:ind w:left="0"/>
              <w:jc w:val="left"/>
              <w:rPr>
                <w:rFonts w:ascii="宋体" w:hAnsi="宋体" w:cs="Times New Roman"/>
                <w:color w:val="000000"/>
                <w:sz w:val="21"/>
                <w:szCs w:val="21"/>
              </w:rPr>
            </w:pPr>
            <w:r>
              <w:rPr>
                <w:rFonts w:hint="eastAsia" w:ascii="宋体" w:hAnsi="宋体" w:cs="Times New Roman"/>
                <w:color w:val="000000"/>
                <w:sz w:val="21"/>
                <w:szCs w:val="21"/>
              </w:rPr>
              <w:t xml:space="preserve">建设数据库审计平台，通过对访问数据库的行为进行记录与多角度分析，对异常行为进行告警通知、审计记录和事后追踪分析。</w:t>
            </w:r>
            <w:r/>
          </w:p>
        </w:tc>
        <w:tc>
          <w:tcPr>
            <w:tcW w:w="998" w:type="dxa"/>
            <w:textDirection w:val="lrTb"/>
            <w:noWrap w:val="false"/>
          </w:tcPr>
          <w:p>
            <w:pPr>
              <w:ind w:left="0"/>
              <w:jc w:val="center"/>
              <w:rPr>
                <w:rFonts w:ascii="宋体" w:hAnsi="宋体" w:cs="Times New Roman"/>
                <w:color w:val="000000"/>
                <w:sz w:val="21"/>
                <w:szCs w:val="21"/>
              </w:rPr>
            </w:pPr>
            <w:r>
              <w:rPr>
                <w:rFonts w:hint="eastAsia" w:ascii="宋体" w:hAnsi="宋体" w:cs="Times New Roman"/>
                <w:color w:val="000000"/>
                <w:sz w:val="21"/>
                <w:szCs w:val="21"/>
              </w:rPr>
              <w:t xml:space="preserve">3套</w:t>
            </w:r>
            <w:r/>
          </w:p>
        </w:tc>
      </w:tr>
      <w:tr>
        <w:trPr>
          <w:trHeight w:val="780"/>
        </w:trPr>
        <w:tc>
          <w:tcPr>
            <w:tcW w:w="846" w:type="dxa"/>
            <w:vMerge w:val="continue"/>
            <w:textDirection w:val="lrTb"/>
            <w:noWrap w:val="false"/>
          </w:tcPr>
          <w:p>
            <w:pPr>
              <w:ind w:left="0"/>
              <w:jc w:val="left"/>
              <w:rPr>
                <w:rFonts w:ascii="宋体" w:hAnsi="宋体" w:cs="Times New Roman"/>
                <w:color w:val="000000"/>
                <w:sz w:val="21"/>
                <w:szCs w:val="21"/>
              </w:rPr>
            </w:pPr>
            <w:r>
              <w:rPr>
                <w:rFonts w:ascii="宋体" w:hAnsi="宋体" w:cs="Times New Roman"/>
                <w:color w:val="000000"/>
                <w:sz w:val="21"/>
                <w:szCs w:val="21"/>
              </w:rPr>
            </w:r>
            <w:r/>
          </w:p>
        </w:tc>
        <w:tc>
          <w:tcPr>
            <w:tcW w:w="1417" w:type="dxa"/>
            <w:vMerge w:val="continue"/>
            <w:textDirection w:val="lrTb"/>
            <w:noWrap w:val="false"/>
          </w:tcPr>
          <w:p>
            <w:pPr>
              <w:ind w:left="0"/>
              <w:jc w:val="left"/>
              <w:rPr>
                <w:rFonts w:ascii="宋体" w:hAnsi="宋体" w:cs="Times New Roman"/>
                <w:color w:val="000000"/>
                <w:sz w:val="21"/>
                <w:szCs w:val="21"/>
              </w:rPr>
            </w:pPr>
            <w:r>
              <w:rPr>
                <w:rFonts w:ascii="宋体" w:hAnsi="宋体" w:cs="Times New Roman"/>
                <w:color w:val="000000"/>
                <w:sz w:val="21"/>
                <w:szCs w:val="21"/>
              </w:rPr>
            </w:r>
            <w:r/>
          </w:p>
        </w:tc>
        <w:tc>
          <w:tcPr>
            <w:tcW w:w="1985" w:type="dxa"/>
            <w:textDirection w:val="lrTb"/>
            <w:noWrap w:val="false"/>
          </w:tcPr>
          <w:p>
            <w:pPr>
              <w:ind w:left="0"/>
              <w:jc w:val="left"/>
              <w:rPr>
                <w:rFonts w:ascii="宋体" w:hAnsi="宋体" w:cs="Times New Roman"/>
                <w:color w:val="000000"/>
                <w:sz w:val="21"/>
                <w:szCs w:val="21"/>
              </w:rPr>
            </w:pPr>
            <w:r>
              <w:rPr>
                <w:rFonts w:hint="eastAsia" w:ascii="宋体" w:hAnsi="宋体" w:cs="Times New Roman"/>
                <w:color w:val="000000"/>
                <w:sz w:val="21"/>
                <w:szCs w:val="21"/>
              </w:rPr>
              <w:t xml:space="preserve">防统方集中管理平台</w:t>
            </w:r>
            <w:r/>
          </w:p>
        </w:tc>
        <w:tc>
          <w:tcPr>
            <w:tcW w:w="4394" w:type="dxa"/>
            <w:textDirection w:val="lrTb"/>
            <w:noWrap w:val="false"/>
          </w:tcPr>
          <w:p>
            <w:pPr>
              <w:ind w:left="0"/>
              <w:jc w:val="left"/>
              <w:rPr>
                <w:rFonts w:ascii="宋体" w:hAnsi="宋体" w:cs="Times New Roman"/>
                <w:color w:val="000000"/>
                <w:sz w:val="21"/>
                <w:szCs w:val="21"/>
              </w:rPr>
            </w:pPr>
            <w:r>
              <w:rPr>
                <w:rFonts w:hint="eastAsia" w:ascii="宋体" w:hAnsi="宋体" w:cs="Times New Roman"/>
                <w:color w:val="000000"/>
                <w:sz w:val="21"/>
                <w:szCs w:val="21"/>
              </w:rPr>
              <w:t xml:space="preserve">建设防统方集中管理平台，实现苏州全市医疗机构统方行为统一监管、违规统方事件统一处理。</w:t>
            </w:r>
            <w:r/>
          </w:p>
        </w:tc>
        <w:tc>
          <w:tcPr>
            <w:tcW w:w="998" w:type="dxa"/>
            <w:textDirection w:val="lrTb"/>
            <w:noWrap w:val="false"/>
          </w:tcPr>
          <w:p>
            <w:pPr>
              <w:ind w:left="0"/>
              <w:jc w:val="center"/>
              <w:rPr>
                <w:rFonts w:ascii="宋体" w:hAnsi="宋体" w:cs="Times New Roman"/>
                <w:color w:val="000000"/>
                <w:sz w:val="21"/>
                <w:szCs w:val="21"/>
              </w:rPr>
            </w:pPr>
            <w:r>
              <w:rPr>
                <w:rFonts w:hint="eastAsia" w:ascii="宋体" w:hAnsi="宋体" w:cs="Times New Roman"/>
                <w:color w:val="000000"/>
                <w:sz w:val="21"/>
                <w:szCs w:val="21"/>
              </w:rPr>
              <w:t xml:space="preserve">1套</w:t>
            </w:r>
            <w:r/>
          </w:p>
        </w:tc>
      </w:tr>
      <w:tr>
        <w:trPr>
          <w:trHeight w:val="780"/>
        </w:trPr>
        <w:tc>
          <w:tcPr>
            <w:tcW w:w="846" w:type="dxa"/>
            <w:vMerge w:val="continue"/>
            <w:textDirection w:val="lrTb"/>
            <w:noWrap w:val="false"/>
          </w:tcPr>
          <w:p>
            <w:pPr>
              <w:ind w:left="0"/>
              <w:jc w:val="left"/>
              <w:rPr>
                <w:rFonts w:ascii="宋体" w:hAnsi="宋体" w:cs="Times New Roman"/>
                <w:color w:val="000000"/>
                <w:sz w:val="21"/>
                <w:szCs w:val="21"/>
              </w:rPr>
            </w:pPr>
            <w:r>
              <w:rPr>
                <w:rFonts w:ascii="宋体" w:hAnsi="宋体" w:cs="Times New Roman"/>
                <w:color w:val="000000"/>
                <w:sz w:val="21"/>
                <w:szCs w:val="21"/>
              </w:rPr>
            </w:r>
            <w:r/>
          </w:p>
        </w:tc>
        <w:tc>
          <w:tcPr>
            <w:tcW w:w="1417" w:type="dxa"/>
            <w:vMerge w:val="continue"/>
            <w:textDirection w:val="lrTb"/>
            <w:noWrap w:val="false"/>
          </w:tcPr>
          <w:p>
            <w:pPr>
              <w:ind w:left="0"/>
              <w:jc w:val="left"/>
              <w:rPr>
                <w:rFonts w:ascii="宋体" w:hAnsi="宋体" w:cs="Times New Roman"/>
                <w:color w:val="000000"/>
                <w:sz w:val="21"/>
                <w:szCs w:val="21"/>
              </w:rPr>
            </w:pPr>
            <w:r>
              <w:rPr>
                <w:rFonts w:ascii="宋体" w:hAnsi="宋体" w:cs="Times New Roman"/>
                <w:color w:val="000000"/>
                <w:sz w:val="21"/>
                <w:szCs w:val="21"/>
              </w:rPr>
            </w:r>
            <w:r/>
          </w:p>
        </w:tc>
        <w:tc>
          <w:tcPr>
            <w:tcW w:w="1985" w:type="dxa"/>
            <w:textDirection w:val="lrTb"/>
            <w:noWrap w:val="false"/>
          </w:tcPr>
          <w:p>
            <w:pPr>
              <w:ind w:left="0"/>
              <w:jc w:val="left"/>
              <w:rPr>
                <w:rFonts w:ascii="宋体" w:hAnsi="宋体" w:cs="Times New Roman"/>
                <w:color w:val="000000"/>
                <w:sz w:val="21"/>
                <w:szCs w:val="21"/>
              </w:rPr>
            </w:pPr>
            <w:r>
              <w:rPr>
                <w:rFonts w:hint="eastAsia" w:ascii="宋体" w:hAnsi="宋体" w:cs="Times New Roman"/>
                <w:color w:val="000000"/>
                <w:sz w:val="21"/>
                <w:szCs w:val="21"/>
              </w:rPr>
              <w:t xml:space="preserve">防黄牛智能风控系统</w:t>
            </w:r>
            <w:r/>
          </w:p>
        </w:tc>
        <w:tc>
          <w:tcPr>
            <w:tcW w:w="4394" w:type="dxa"/>
            <w:textDirection w:val="lrTb"/>
            <w:noWrap w:val="false"/>
          </w:tcPr>
          <w:p>
            <w:pPr>
              <w:ind w:left="0"/>
              <w:jc w:val="left"/>
              <w:rPr>
                <w:rFonts w:ascii="宋体" w:hAnsi="宋体" w:cs="Times New Roman"/>
                <w:color w:val="000000"/>
                <w:sz w:val="21"/>
                <w:szCs w:val="21"/>
              </w:rPr>
            </w:pPr>
            <w:r>
              <w:rPr>
                <w:rFonts w:hint="eastAsia" w:ascii="宋体" w:hAnsi="宋体" w:cs="Times New Roman"/>
                <w:color w:val="000000"/>
                <w:sz w:val="21"/>
                <w:szCs w:val="21"/>
              </w:rPr>
              <w:t xml:space="preserve">建设防黄牛智能风控系统，智能识别黄牛行为，快速响应黄牛攻击手法，实现精准化、动态化的防护。</w:t>
            </w:r>
            <w:r/>
          </w:p>
        </w:tc>
        <w:tc>
          <w:tcPr>
            <w:tcW w:w="998" w:type="dxa"/>
            <w:textDirection w:val="lrTb"/>
            <w:noWrap w:val="false"/>
          </w:tcPr>
          <w:p>
            <w:pPr>
              <w:ind w:left="0"/>
              <w:jc w:val="center"/>
              <w:rPr>
                <w:rFonts w:ascii="宋体" w:hAnsi="宋体" w:cs="Times New Roman"/>
                <w:color w:val="000000"/>
                <w:sz w:val="21"/>
                <w:szCs w:val="21"/>
              </w:rPr>
            </w:pPr>
            <w:r>
              <w:rPr>
                <w:rFonts w:hint="eastAsia" w:ascii="宋体" w:hAnsi="宋体" w:cs="Times New Roman"/>
                <w:color w:val="000000"/>
                <w:sz w:val="21"/>
                <w:szCs w:val="21"/>
              </w:rPr>
              <w:t xml:space="preserve">1套</w:t>
            </w:r>
            <w:r/>
          </w:p>
        </w:tc>
      </w:tr>
      <w:tr>
        <w:trPr>
          <w:trHeight w:val="780"/>
        </w:trPr>
        <w:tc>
          <w:tcPr>
            <w:tcW w:w="846" w:type="dxa"/>
            <w:vMerge w:val="continue"/>
            <w:textDirection w:val="lrTb"/>
            <w:noWrap w:val="false"/>
          </w:tcPr>
          <w:p>
            <w:pPr>
              <w:ind w:left="0"/>
              <w:jc w:val="left"/>
              <w:rPr>
                <w:rFonts w:ascii="宋体" w:hAnsi="宋体" w:cs="Times New Roman"/>
                <w:color w:val="000000"/>
                <w:sz w:val="21"/>
                <w:szCs w:val="21"/>
              </w:rPr>
            </w:pPr>
            <w:r>
              <w:rPr>
                <w:rFonts w:ascii="宋体" w:hAnsi="宋体" w:cs="Times New Roman"/>
                <w:color w:val="000000"/>
                <w:sz w:val="21"/>
                <w:szCs w:val="21"/>
              </w:rPr>
            </w:r>
            <w:r/>
          </w:p>
        </w:tc>
        <w:tc>
          <w:tcPr>
            <w:tcW w:w="1417" w:type="dxa"/>
            <w:vMerge w:val="continue"/>
            <w:textDirection w:val="lrTb"/>
            <w:noWrap w:val="false"/>
          </w:tcPr>
          <w:p>
            <w:pPr>
              <w:ind w:left="0"/>
              <w:jc w:val="left"/>
              <w:rPr>
                <w:rFonts w:ascii="宋体" w:hAnsi="宋体" w:cs="Times New Roman"/>
                <w:color w:val="000000"/>
                <w:sz w:val="21"/>
                <w:szCs w:val="21"/>
              </w:rPr>
            </w:pPr>
            <w:r>
              <w:rPr>
                <w:rFonts w:ascii="宋体" w:hAnsi="宋体" w:cs="Times New Roman"/>
                <w:color w:val="000000"/>
                <w:sz w:val="21"/>
                <w:szCs w:val="21"/>
              </w:rPr>
            </w:r>
            <w:r/>
          </w:p>
        </w:tc>
        <w:tc>
          <w:tcPr>
            <w:tcW w:w="1985" w:type="dxa"/>
            <w:textDirection w:val="lrTb"/>
            <w:noWrap w:val="false"/>
          </w:tcPr>
          <w:p>
            <w:pPr>
              <w:ind w:left="0"/>
              <w:jc w:val="left"/>
              <w:rPr>
                <w:rFonts w:ascii="宋体" w:hAnsi="宋体" w:cs="Times New Roman"/>
                <w:color w:val="000000"/>
                <w:sz w:val="21"/>
                <w:szCs w:val="21"/>
              </w:rPr>
            </w:pPr>
            <w:r>
              <w:rPr>
                <w:rFonts w:ascii="宋体" w:hAnsi="宋体" w:cs="Times New Roman"/>
                <w:color w:val="000000"/>
                <w:sz w:val="21"/>
                <w:szCs w:val="21"/>
              </w:rPr>
            </w:r>
            <w:r/>
          </w:p>
          <w:p>
            <w:pPr>
              <w:ind w:left="0"/>
              <w:jc w:val="left"/>
              <w:rPr>
                <w:rFonts w:ascii="宋体" w:hAnsi="宋体" w:cs="Times New Roman"/>
                <w:color w:val="000000"/>
                <w:sz w:val="21"/>
                <w:szCs w:val="21"/>
              </w:rPr>
            </w:pPr>
            <w:r>
              <w:rPr>
                <w:rFonts w:ascii="宋体" w:hAnsi="宋体" w:cs="Times New Roman"/>
                <w:color w:val="000000"/>
                <w:sz w:val="21"/>
                <w:szCs w:val="21"/>
              </w:rPr>
            </w:r>
            <w:r/>
          </w:p>
          <w:p>
            <w:pPr>
              <w:ind w:left="0"/>
              <w:jc w:val="left"/>
              <w:rPr>
                <w:rFonts w:ascii="宋体" w:hAnsi="宋体" w:cs="Times New Roman"/>
                <w:color w:val="000000"/>
                <w:sz w:val="21"/>
                <w:szCs w:val="21"/>
              </w:rPr>
            </w:pPr>
            <w:r>
              <w:rPr>
                <w:rFonts w:hint="eastAsia" w:ascii="宋体" w:hAnsi="宋体" w:cs="Times New Roman"/>
                <w:color w:val="000000"/>
                <w:sz w:val="21"/>
                <w:szCs w:val="21"/>
              </w:rPr>
              <w:t xml:space="preserve">AI大模型安全</w:t>
            </w:r>
            <w:r>
              <w:rPr>
                <w:rFonts w:hint="eastAsia" w:ascii="宋体" w:hAnsi="宋体" w:cs="Times New Roman"/>
                <w:sz w:val="21"/>
              </w:rPr>
              <w:t xml:space="preserve">防护</w:t>
            </w:r>
            <w:r/>
          </w:p>
        </w:tc>
        <w:tc>
          <w:tcPr>
            <w:tcW w:w="4394" w:type="dxa"/>
            <w:textDirection w:val="lrTb"/>
            <w:noWrap w:val="false"/>
          </w:tcPr>
          <w:p>
            <w:pPr>
              <w:ind w:left="0"/>
              <w:jc w:val="left"/>
              <w:rPr>
                <w:rFonts w:ascii="宋体" w:hAnsi="宋体" w:cs="Times New Roman"/>
                <w:color w:val="000000"/>
                <w:sz w:val="21"/>
                <w:szCs w:val="21"/>
              </w:rPr>
            </w:pPr>
            <w:r>
              <w:rPr>
                <w:rFonts w:hint="eastAsia" w:ascii="宋体" w:hAnsi="宋体" w:cs="Times New Roman"/>
                <w:color w:val="000000"/>
                <w:sz w:val="21"/>
                <w:szCs w:val="21"/>
              </w:rPr>
              <w:t xml:space="preserve">1）建设大模型内容安全护栏，实现对输入输出内容高效检测，以及敏感问题安全代答等；</w:t>
            </w:r>
            <w:r/>
          </w:p>
          <w:p>
            <w:pPr>
              <w:ind w:left="0"/>
              <w:jc w:val="left"/>
              <w:rPr>
                <w:rFonts w:ascii="宋体" w:hAnsi="宋体" w:cs="Times New Roman"/>
                <w:color w:val="000000"/>
                <w:sz w:val="21"/>
                <w:szCs w:val="21"/>
              </w:rPr>
            </w:pPr>
            <w:r>
              <w:rPr>
                <w:rFonts w:hint="eastAsia" w:ascii="宋体" w:hAnsi="宋体" w:cs="Times New Roman"/>
                <w:color w:val="000000"/>
                <w:sz w:val="21"/>
                <w:szCs w:val="21"/>
              </w:rPr>
              <w:t xml:space="preserve">2）建设大模型内容安全评测，提供数据集管理、模型管理以及安全评测等；</w:t>
            </w:r>
            <w:r/>
          </w:p>
          <w:p>
            <w:pPr>
              <w:ind w:left="0"/>
              <w:jc w:val="left"/>
              <w:rPr>
                <w:rFonts w:cs="Times New Roman"/>
              </w:rPr>
            </w:pPr>
            <w:r>
              <w:rPr>
                <w:rFonts w:hint="eastAsia" w:ascii="宋体" w:hAnsi="宋体" w:cs="Times New Roman"/>
                <w:color w:val="000000"/>
                <w:sz w:val="21"/>
                <w:szCs w:val="21"/>
              </w:rPr>
              <w:t xml:space="preserve">3）建设大模型系统安全检测平台，包括组件安全性检测、服务安全检测以及模型文件检测等。</w:t>
            </w:r>
            <w:r/>
          </w:p>
        </w:tc>
        <w:tc>
          <w:tcPr>
            <w:tcW w:w="998" w:type="dxa"/>
            <w:textDirection w:val="lrTb"/>
            <w:noWrap w:val="false"/>
          </w:tcPr>
          <w:p>
            <w:pPr>
              <w:ind w:left="0"/>
              <w:jc w:val="center"/>
              <w:rPr>
                <w:rFonts w:ascii="宋体" w:hAnsi="宋体" w:cs="宋体"/>
                <w:color w:val="000000"/>
                <w:sz w:val="21"/>
                <w:szCs w:val="21"/>
              </w:rPr>
            </w:pPr>
            <w:r>
              <w:rPr>
                <w:rFonts w:ascii="宋体" w:hAnsi="宋体" w:cs="宋体"/>
                <w:color w:val="000000"/>
                <w:sz w:val="21"/>
                <w:szCs w:val="21"/>
              </w:rPr>
            </w:r>
            <w:r/>
          </w:p>
          <w:p>
            <w:pPr>
              <w:ind w:left="0"/>
              <w:jc w:val="center"/>
              <w:rPr>
                <w:rFonts w:ascii="宋体" w:hAnsi="宋体" w:cs="宋体"/>
                <w:color w:val="000000"/>
                <w:sz w:val="21"/>
                <w:szCs w:val="21"/>
              </w:rPr>
            </w:pPr>
            <w:r>
              <w:rPr>
                <w:rFonts w:ascii="宋体" w:hAnsi="宋体" w:cs="宋体"/>
                <w:color w:val="000000"/>
                <w:sz w:val="21"/>
                <w:szCs w:val="21"/>
              </w:rPr>
            </w:r>
            <w:r/>
          </w:p>
          <w:p>
            <w:pPr>
              <w:ind w:left="0" w:firstLine="210"/>
              <w:rPr>
                <w:rFonts w:ascii="宋体" w:hAnsi="宋体" w:cs="Times New Roman"/>
                <w:color w:val="000000"/>
                <w:sz w:val="21"/>
                <w:szCs w:val="21"/>
              </w:rPr>
            </w:pPr>
            <w:r>
              <w:rPr>
                <w:rFonts w:ascii="宋体" w:hAnsi="宋体" w:cs="Times New Roman"/>
                <w:color w:val="000000"/>
                <w:sz w:val="21"/>
                <w:szCs w:val="21"/>
              </w:rPr>
              <w:t xml:space="preserve">1</w:t>
            </w:r>
            <w:r>
              <w:rPr>
                <w:rFonts w:hint="eastAsia" w:ascii="宋体" w:hAnsi="宋体" w:cs="Times New Roman"/>
                <w:color w:val="000000"/>
                <w:sz w:val="21"/>
                <w:szCs w:val="21"/>
              </w:rPr>
              <w:t xml:space="preserve">套</w:t>
            </w:r>
            <w:r/>
          </w:p>
        </w:tc>
      </w:tr>
      <w:tr>
        <w:trPr>
          <w:trHeight w:val="780"/>
        </w:trPr>
        <w:tc>
          <w:tcPr>
            <w:tcW w:w="846" w:type="dxa"/>
            <w:vMerge w:val="continue"/>
            <w:textDirection w:val="lrTb"/>
            <w:noWrap w:val="false"/>
          </w:tcPr>
          <w:p>
            <w:pPr>
              <w:ind w:left="0"/>
              <w:jc w:val="left"/>
              <w:rPr>
                <w:rFonts w:ascii="宋体" w:hAnsi="宋体" w:cs="Times New Roman"/>
                <w:color w:val="000000"/>
                <w:sz w:val="21"/>
                <w:szCs w:val="21"/>
              </w:rPr>
            </w:pPr>
            <w:r>
              <w:rPr>
                <w:rFonts w:ascii="宋体" w:hAnsi="宋体" w:cs="Times New Roman"/>
                <w:color w:val="000000"/>
                <w:sz w:val="21"/>
                <w:szCs w:val="21"/>
              </w:rPr>
            </w:r>
            <w:r/>
          </w:p>
        </w:tc>
        <w:tc>
          <w:tcPr>
            <w:tcW w:w="1417" w:type="dxa"/>
            <w:vMerge w:val="continue"/>
            <w:textDirection w:val="lrTb"/>
            <w:noWrap w:val="false"/>
          </w:tcPr>
          <w:p>
            <w:pPr>
              <w:ind w:left="0"/>
              <w:jc w:val="left"/>
              <w:rPr>
                <w:rFonts w:ascii="宋体" w:hAnsi="宋体" w:cs="Times New Roman"/>
                <w:color w:val="000000"/>
                <w:sz w:val="21"/>
                <w:szCs w:val="21"/>
              </w:rPr>
            </w:pPr>
            <w:r>
              <w:rPr>
                <w:rFonts w:ascii="宋体" w:hAnsi="宋体" w:cs="Times New Roman"/>
                <w:color w:val="000000"/>
                <w:sz w:val="21"/>
                <w:szCs w:val="21"/>
              </w:rPr>
            </w:r>
            <w:r/>
          </w:p>
        </w:tc>
        <w:tc>
          <w:tcPr>
            <w:tcW w:w="1985" w:type="dxa"/>
            <w:textDirection w:val="lrTb"/>
            <w:noWrap w:val="false"/>
          </w:tcPr>
          <w:p>
            <w:pPr>
              <w:ind w:left="0"/>
              <w:jc w:val="left"/>
              <w:rPr>
                <w:rFonts w:ascii="宋体" w:hAnsi="宋体" w:cs="Times New Roman"/>
                <w:color w:val="000000"/>
                <w:sz w:val="21"/>
                <w:szCs w:val="21"/>
              </w:rPr>
            </w:pPr>
            <w:r>
              <w:rPr>
                <w:rFonts w:hint="eastAsia" w:ascii="宋体" w:hAnsi="宋体" w:cs="Times New Roman"/>
                <w:color w:val="000000"/>
                <w:sz w:val="21"/>
                <w:szCs w:val="21"/>
              </w:rPr>
              <w:t xml:space="preserve">应用服务部署管理平台</w:t>
            </w:r>
            <w:r/>
          </w:p>
        </w:tc>
        <w:tc>
          <w:tcPr>
            <w:tcW w:w="4394" w:type="dxa"/>
            <w:textDirection w:val="lrTb"/>
            <w:noWrap w:val="false"/>
          </w:tcPr>
          <w:p>
            <w:pPr>
              <w:ind w:left="0"/>
              <w:jc w:val="left"/>
              <w:rPr>
                <w:rFonts w:ascii="宋体" w:hAnsi="宋体" w:cs="Times New Roman"/>
                <w:color w:val="000000"/>
                <w:sz w:val="21"/>
                <w:szCs w:val="21"/>
              </w:rPr>
            </w:pPr>
            <w:r>
              <w:rPr>
                <w:rFonts w:hint="eastAsia" w:ascii="宋体" w:hAnsi="宋体" w:cs="Times New Roman"/>
                <w:color w:val="000000"/>
                <w:sz w:val="21"/>
                <w:szCs w:val="21"/>
              </w:rPr>
              <w:t xml:space="preserve">建设容器云平台，容器安全、提供容器安全态势感知、容器云微隔离平台以及功能</w:t>
            </w:r>
            <w:r/>
          </w:p>
        </w:tc>
        <w:tc>
          <w:tcPr>
            <w:tcW w:w="998" w:type="dxa"/>
            <w:textDirection w:val="lrTb"/>
            <w:noWrap w:val="false"/>
          </w:tcPr>
          <w:p>
            <w:pPr>
              <w:ind w:left="0"/>
              <w:jc w:val="center"/>
              <w:rPr>
                <w:rFonts w:ascii="宋体" w:hAnsi="宋体" w:cs="Times New Roman"/>
                <w:color w:val="000000"/>
                <w:sz w:val="21"/>
                <w:szCs w:val="21"/>
              </w:rPr>
            </w:pPr>
            <w:r>
              <w:rPr>
                <w:rFonts w:hint="eastAsia" w:ascii="宋体" w:hAnsi="宋体" w:cs="Times New Roman"/>
                <w:color w:val="000000"/>
                <w:sz w:val="21"/>
                <w:szCs w:val="21"/>
              </w:rPr>
              <w:t xml:space="preserve">1套</w:t>
            </w:r>
            <w:r/>
          </w:p>
        </w:tc>
      </w:tr>
      <w:tr>
        <w:trPr>
          <w:trHeight w:val="525"/>
        </w:trPr>
        <w:tc>
          <w:tcPr>
            <w:tcW w:w="846" w:type="dxa"/>
            <w:vMerge w:val="continue"/>
            <w:textDirection w:val="lrTb"/>
            <w:noWrap w:val="false"/>
          </w:tcPr>
          <w:p>
            <w:pPr>
              <w:ind w:left="0"/>
              <w:jc w:val="left"/>
              <w:rPr>
                <w:rFonts w:ascii="宋体" w:hAnsi="宋体" w:cs="Times New Roman"/>
                <w:color w:val="000000"/>
                <w:sz w:val="21"/>
                <w:szCs w:val="21"/>
              </w:rPr>
            </w:pPr>
            <w:r>
              <w:rPr>
                <w:rFonts w:ascii="宋体" w:hAnsi="宋体" w:cs="Times New Roman"/>
                <w:color w:val="000000"/>
                <w:sz w:val="21"/>
                <w:szCs w:val="21"/>
              </w:rPr>
            </w:r>
            <w:r/>
          </w:p>
        </w:tc>
        <w:tc>
          <w:tcPr>
            <w:tcW w:w="1417" w:type="dxa"/>
            <w:vMerge w:val="continue"/>
            <w:textDirection w:val="lrTb"/>
            <w:noWrap w:val="false"/>
          </w:tcPr>
          <w:p>
            <w:pPr>
              <w:ind w:left="0"/>
              <w:jc w:val="left"/>
              <w:rPr>
                <w:rFonts w:ascii="宋体" w:hAnsi="宋体" w:cs="Times New Roman"/>
                <w:color w:val="000000"/>
                <w:sz w:val="21"/>
                <w:szCs w:val="21"/>
              </w:rPr>
            </w:pPr>
            <w:r>
              <w:rPr>
                <w:rFonts w:ascii="宋体" w:hAnsi="宋体" w:cs="Times New Roman"/>
                <w:color w:val="000000"/>
                <w:sz w:val="21"/>
                <w:szCs w:val="21"/>
              </w:rPr>
            </w:r>
            <w:r/>
          </w:p>
        </w:tc>
        <w:tc>
          <w:tcPr>
            <w:tcW w:w="1985" w:type="dxa"/>
            <w:textDirection w:val="lrTb"/>
            <w:noWrap w:val="false"/>
          </w:tcPr>
          <w:p>
            <w:pPr>
              <w:ind w:left="0"/>
              <w:jc w:val="left"/>
              <w:rPr>
                <w:rFonts w:ascii="宋体" w:hAnsi="宋体" w:cs="Times New Roman"/>
                <w:color w:val="000000"/>
                <w:sz w:val="21"/>
                <w:szCs w:val="21"/>
              </w:rPr>
            </w:pPr>
            <w:r>
              <w:rPr>
                <w:rFonts w:hint="eastAsia" w:ascii="宋体" w:hAnsi="宋体" w:cs="Times New Roman"/>
                <w:color w:val="000000"/>
                <w:sz w:val="21"/>
                <w:szCs w:val="21"/>
              </w:rPr>
              <w:t xml:space="preserve">网闸</w:t>
            </w:r>
            <w:r/>
          </w:p>
        </w:tc>
        <w:tc>
          <w:tcPr>
            <w:tcW w:w="4394" w:type="dxa"/>
            <w:textDirection w:val="lrTb"/>
            <w:noWrap w:val="false"/>
          </w:tcPr>
          <w:p>
            <w:pPr>
              <w:ind w:left="0"/>
              <w:jc w:val="left"/>
              <w:rPr>
                <w:rFonts w:ascii="宋体" w:hAnsi="宋体" w:cs="Times New Roman"/>
                <w:color w:val="000000"/>
                <w:sz w:val="21"/>
                <w:szCs w:val="21"/>
              </w:rPr>
            </w:pPr>
            <w:r>
              <w:rPr>
                <w:rFonts w:hint="eastAsia" w:ascii="宋体" w:hAnsi="宋体" w:cs="Times New Roman"/>
                <w:color w:val="000000"/>
                <w:sz w:val="21"/>
                <w:szCs w:val="21"/>
              </w:rPr>
              <w:t xml:space="preserve">设备不依赖规则库对抗协议层攻击，阻断各种潜在攻击路径</w:t>
            </w:r>
            <w:r/>
          </w:p>
        </w:tc>
        <w:tc>
          <w:tcPr>
            <w:tcW w:w="998" w:type="dxa"/>
            <w:textDirection w:val="lrTb"/>
            <w:noWrap w:val="false"/>
          </w:tcPr>
          <w:p>
            <w:pPr>
              <w:ind w:left="0"/>
              <w:jc w:val="center"/>
              <w:rPr>
                <w:rFonts w:ascii="宋体" w:hAnsi="宋体" w:cs="Times New Roman"/>
                <w:color w:val="000000"/>
                <w:sz w:val="21"/>
                <w:szCs w:val="21"/>
              </w:rPr>
            </w:pPr>
            <w:r>
              <w:rPr>
                <w:rFonts w:hint="eastAsia" w:ascii="宋体" w:hAnsi="宋体" w:cs="Times New Roman"/>
                <w:color w:val="000000"/>
                <w:sz w:val="21"/>
                <w:szCs w:val="21"/>
              </w:rPr>
              <w:t xml:space="preserve">1台</w:t>
            </w:r>
            <w:r/>
          </w:p>
        </w:tc>
      </w:tr>
      <w:tr>
        <w:trPr>
          <w:trHeight w:val="525"/>
        </w:trPr>
        <w:tc>
          <w:tcPr>
            <w:tcW w:w="846" w:type="dxa"/>
            <w:vMerge w:val="continue"/>
            <w:textDirection w:val="lrTb"/>
            <w:noWrap w:val="false"/>
          </w:tcPr>
          <w:p>
            <w:pPr>
              <w:ind w:left="0"/>
              <w:jc w:val="left"/>
              <w:rPr>
                <w:rFonts w:ascii="宋体" w:hAnsi="宋体" w:cs="Times New Roman"/>
                <w:color w:val="000000"/>
                <w:sz w:val="21"/>
                <w:szCs w:val="21"/>
              </w:rPr>
            </w:pPr>
            <w:r>
              <w:rPr>
                <w:rFonts w:ascii="宋体" w:hAnsi="宋体" w:cs="Times New Roman"/>
                <w:color w:val="000000"/>
                <w:sz w:val="21"/>
                <w:szCs w:val="21"/>
              </w:rPr>
            </w:r>
            <w:r/>
          </w:p>
        </w:tc>
        <w:tc>
          <w:tcPr>
            <w:tcW w:w="1417" w:type="dxa"/>
            <w:vMerge w:val="continue"/>
            <w:textDirection w:val="lrTb"/>
            <w:noWrap w:val="false"/>
          </w:tcPr>
          <w:p>
            <w:pPr>
              <w:ind w:left="0"/>
              <w:jc w:val="left"/>
              <w:rPr>
                <w:rFonts w:ascii="宋体" w:hAnsi="宋体" w:cs="Times New Roman"/>
                <w:color w:val="000000"/>
                <w:sz w:val="21"/>
                <w:szCs w:val="21"/>
              </w:rPr>
            </w:pPr>
            <w:r>
              <w:rPr>
                <w:rFonts w:ascii="宋体" w:hAnsi="宋体" w:cs="Times New Roman"/>
                <w:color w:val="000000"/>
                <w:sz w:val="21"/>
                <w:szCs w:val="21"/>
              </w:rPr>
            </w:r>
            <w:r/>
          </w:p>
        </w:tc>
        <w:tc>
          <w:tcPr>
            <w:tcW w:w="1985" w:type="dxa"/>
            <w:textDirection w:val="lrTb"/>
            <w:noWrap w:val="false"/>
          </w:tcPr>
          <w:p>
            <w:pPr>
              <w:ind w:left="0"/>
              <w:jc w:val="left"/>
              <w:rPr>
                <w:rFonts w:ascii="宋体" w:hAnsi="宋体" w:cs="Times New Roman"/>
                <w:color w:val="000000"/>
                <w:sz w:val="21"/>
                <w:szCs w:val="21"/>
              </w:rPr>
            </w:pPr>
            <w:r>
              <w:rPr>
                <w:rFonts w:hint="eastAsia" w:ascii="宋体" w:hAnsi="宋体" w:cs="Times New Roman"/>
                <w:color w:val="000000"/>
                <w:sz w:val="21"/>
                <w:szCs w:val="21"/>
              </w:rPr>
              <w:t xml:space="preserve">跨境VPN监控设备</w:t>
            </w:r>
            <w:r/>
          </w:p>
        </w:tc>
        <w:tc>
          <w:tcPr>
            <w:tcW w:w="4394" w:type="dxa"/>
            <w:textDirection w:val="lrTb"/>
            <w:noWrap w:val="false"/>
          </w:tcPr>
          <w:p>
            <w:pPr>
              <w:ind w:left="0"/>
              <w:jc w:val="left"/>
              <w:rPr>
                <w:rFonts w:ascii="宋体" w:hAnsi="宋体" w:cs="Times New Roman"/>
                <w:color w:val="000000"/>
                <w:sz w:val="21"/>
                <w:szCs w:val="21"/>
              </w:rPr>
            </w:pPr>
            <w:r>
              <w:rPr>
                <w:rFonts w:hint="eastAsia" w:ascii="宋体" w:hAnsi="宋体" w:cs="Times New Roman"/>
                <w:color w:val="000000"/>
                <w:sz w:val="21"/>
                <w:szCs w:val="21"/>
              </w:rPr>
              <w:t xml:space="preserve">提高私自使用跨境VPN的监管力度。</w:t>
            </w:r>
            <w:r/>
          </w:p>
        </w:tc>
        <w:tc>
          <w:tcPr>
            <w:tcW w:w="998" w:type="dxa"/>
            <w:textDirection w:val="lrTb"/>
            <w:noWrap w:val="false"/>
          </w:tcPr>
          <w:p>
            <w:pPr>
              <w:ind w:left="0"/>
              <w:jc w:val="center"/>
              <w:rPr>
                <w:rFonts w:ascii="宋体" w:hAnsi="宋体" w:cs="Times New Roman"/>
                <w:color w:val="000000"/>
                <w:sz w:val="21"/>
                <w:szCs w:val="21"/>
              </w:rPr>
            </w:pPr>
            <w:r>
              <w:rPr>
                <w:rFonts w:hint="eastAsia" w:ascii="宋体" w:hAnsi="宋体" w:cs="Times New Roman"/>
                <w:color w:val="000000"/>
                <w:sz w:val="21"/>
                <w:szCs w:val="21"/>
              </w:rPr>
              <w:t xml:space="preserve">1台</w:t>
            </w:r>
            <w:r/>
          </w:p>
        </w:tc>
      </w:tr>
      <w:tr>
        <w:trPr>
          <w:trHeight w:val="780"/>
        </w:trPr>
        <w:tc>
          <w:tcPr>
            <w:tcW w:w="846" w:type="dxa"/>
            <w:vMerge w:val="continue"/>
            <w:textDirection w:val="lrTb"/>
            <w:noWrap w:val="false"/>
          </w:tcPr>
          <w:p>
            <w:pPr>
              <w:ind w:left="0"/>
              <w:jc w:val="left"/>
              <w:rPr>
                <w:rFonts w:ascii="宋体" w:hAnsi="宋体" w:cs="Times New Roman"/>
                <w:color w:val="000000"/>
                <w:sz w:val="21"/>
                <w:szCs w:val="21"/>
              </w:rPr>
            </w:pPr>
            <w:r>
              <w:rPr>
                <w:rFonts w:ascii="宋体" w:hAnsi="宋体" w:cs="Times New Roman"/>
                <w:color w:val="000000"/>
                <w:sz w:val="21"/>
                <w:szCs w:val="21"/>
              </w:rPr>
            </w:r>
            <w:r/>
          </w:p>
        </w:tc>
        <w:tc>
          <w:tcPr>
            <w:tcW w:w="1417" w:type="dxa"/>
            <w:vMerge w:val="continue"/>
            <w:textDirection w:val="lrTb"/>
            <w:noWrap w:val="false"/>
          </w:tcPr>
          <w:p>
            <w:pPr>
              <w:ind w:left="0"/>
              <w:jc w:val="left"/>
              <w:rPr>
                <w:rFonts w:ascii="宋体" w:hAnsi="宋体" w:cs="Times New Roman"/>
                <w:color w:val="000000"/>
                <w:sz w:val="21"/>
                <w:szCs w:val="21"/>
              </w:rPr>
            </w:pPr>
            <w:r>
              <w:rPr>
                <w:rFonts w:ascii="宋体" w:hAnsi="宋体" w:cs="Times New Roman"/>
                <w:color w:val="000000"/>
                <w:sz w:val="21"/>
                <w:szCs w:val="21"/>
              </w:rPr>
            </w:r>
            <w:r/>
          </w:p>
        </w:tc>
        <w:tc>
          <w:tcPr>
            <w:tcW w:w="1985" w:type="dxa"/>
            <w:textDirection w:val="lrTb"/>
            <w:noWrap w:val="false"/>
          </w:tcPr>
          <w:p>
            <w:pPr>
              <w:ind w:left="0"/>
              <w:jc w:val="left"/>
              <w:rPr>
                <w:rFonts w:ascii="宋体" w:hAnsi="宋体" w:cs="Times New Roman"/>
                <w:color w:val="000000"/>
                <w:sz w:val="21"/>
                <w:szCs w:val="21"/>
              </w:rPr>
            </w:pPr>
            <w:r>
              <w:rPr>
                <w:rFonts w:hint="eastAsia" w:ascii="宋体" w:hAnsi="宋体" w:cs="Times New Roman"/>
                <w:color w:val="000000"/>
                <w:sz w:val="21"/>
                <w:szCs w:val="21"/>
              </w:rPr>
              <w:t xml:space="preserve">便携式安全检查工具箱</w:t>
            </w:r>
            <w:r/>
          </w:p>
        </w:tc>
        <w:tc>
          <w:tcPr>
            <w:tcW w:w="4394" w:type="dxa"/>
            <w:textDirection w:val="lrTb"/>
            <w:noWrap w:val="false"/>
          </w:tcPr>
          <w:p>
            <w:pPr>
              <w:ind w:left="0"/>
              <w:jc w:val="left"/>
              <w:rPr>
                <w:rFonts w:ascii="宋体" w:hAnsi="宋体" w:cs="Times New Roman"/>
                <w:color w:val="000000"/>
                <w:sz w:val="21"/>
                <w:szCs w:val="21"/>
              </w:rPr>
            </w:pPr>
            <w:r>
              <w:rPr>
                <w:rFonts w:hint="eastAsia" w:ascii="宋体" w:hAnsi="宋体" w:cs="Times New Roman"/>
                <w:color w:val="000000"/>
                <w:sz w:val="21"/>
                <w:szCs w:val="21"/>
              </w:rPr>
              <w:t xml:space="preserve">快速检查分析对象各类安全要求是否达标，定位分析问题并协助整改。</w:t>
            </w:r>
            <w:r/>
          </w:p>
        </w:tc>
        <w:tc>
          <w:tcPr>
            <w:tcW w:w="998" w:type="dxa"/>
            <w:textDirection w:val="lrTb"/>
            <w:noWrap w:val="false"/>
          </w:tcPr>
          <w:p>
            <w:pPr>
              <w:ind w:left="0"/>
              <w:jc w:val="center"/>
              <w:rPr>
                <w:rFonts w:ascii="宋体" w:hAnsi="宋体" w:cs="Times New Roman"/>
                <w:color w:val="000000"/>
                <w:sz w:val="21"/>
                <w:szCs w:val="21"/>
              </w:rPr>
            </w:pPr>
            <w:r>
              <w:rPr>
                <w:rFonts w:hint="eastAsia" w:ascii="宋体" w:hAnsi="宋体" w:cs="Times New Roman"/>
                <w:color w:val="000000"/>
                <w:sz w:val="21"/>
                <w:szCs w:val="21"/>
              </w:rPr>
              <w:t xml:space="preserve">1台</w:t>
            </w:r>
            <w:r/>
          </w:p>
        </w:tc>
      </w:tr>
      <w:tr>
        <w:trPr>
          <w:trHeight w:val="780"/>
        </w:trPr>
        <w:tc>
          <w:tcPr>
            <w:tcW w:w="846" w:type="dxa"/>
            <w:vMerge w:val="continue"/>
            <w:textDirection w:val="lrTb"/>
            <w:noWrap w:val="false"/>
          </w:tcPr>
          <w:p>
            <w:pPr>
              <w:ind w:left="0"/>
              <w:jc w:val="left"/>
              <w:rPr>
                <w:rFonts w:ascii="宋体" w:hAnsi="宋体" w:cs="Times New Roman"/>
                <w:color w:val="000000"/>
                <w:sz w:val="21"/>
                <w:szCs w:val="21"/>
              </w:rPr>
            </w:pPr>
            <w:r>
              <w:rPr>
                <w:rFonts w:ascii="宋体" w:hAnsi="宋体" w:cs="Times New Roman"/>
                <w:color w:val="000000"/>
                <w:sz w:val="21"/>
                <w:szCs w:val="21"/>
              </w:rPr>
            </w:r>
            <w:r/>
          </w:p>
        </w:tc>
        <w:tc>
          <w:tcPr>
            <w:tcW w:w="1417" w:type="dxa"/>
            <w:vMerge w:val="continue"/>
            <w:textDirection w:val="lrTb"/>
            <w:noWrap w:val="false"/>
          </w:tcPr>
          <w:p>
            <w:pPr>
              <w:ind w:left="0"/>
              <w:jc w:val="left"/>
              <w:rPr>
                <w:rFonts w:ascii="宋体" w:hAnsi="宋体" w:cs="Times New Roman"/>
                <w:color w:val="000000"/>
                <w:sz w:val="21"/>
                <w:szCs w:val="21"/>
              </w:rPr>
            </w:pPr>
            <w:r>
              <w:rPr>
                <w:rFonts w:ascii="宋体" w:hAnsi="宋体" w:cs="Times New Roman"/>
                <w:color w:val="000000"/>
                <w:sz w:val="21"/>
                <w:szCs w:val="21"/>
              </w:rPr>
            </w:r>
            <w:r/>
          </w:p>
        </w:tc>
        <w:tc>
          <w:tcPr>
            <w:tcW w:w="1985" w:type="dxa"/>
            <w:textDirection w:val="lrTb"/>
            <w:noWrap w:val="false"/>
          </w:tcPr>
          <w:p>
            <w:pPr>
              <w:ind w:left="0"/>
              <w:jc w:val="left"/>
              <w:rPr>
                <w:rFonts w:ascii="宋体" w:hAnsi="宋体" w:cs="Times New Roman"/>
                <w:color w:val="000000"/>
                <w:sz w:val="21"/>
                <w:szCs w:val="21"/>
              </w:rPr>
            </w:pPr>
            <w:r>
              <w:rPr>
                <w:rFonts w:hint="eastAsia" w:ascii="宋体" w:hAnsi="宋体" w:cs="Times New Roman"/>
                <w:color w:val="000000"/>
                <w:sz w:val="21"/>
                <w:szCs w:val="21"/>
              </w:rPr>
              <w:t xml:space="preserve">数据库运维安全网关设备</w:t>
            </w:r>
            <w:r/>
          </w:p>
        </w:tc>
        <w:tc>
          <w:tcPr>
            <w:tcW w:w="4394" w:type="dxa"/>
            <w:textDirection w:val="lrTb"/>
            <w:noWrap w:val="false"/>
          </w:tcPr>
          <w:p>
            <w:pPr>
              <w:ind w:left="0"/>
              <w:jc w:val="left"/>
              <w:rPr>
                <w:rFonts w:ascii="宋体" w:hAnsi="宋体" w:cs="Times New Roman"/>
                <w:color w:val="000000"/>
                <w:sz w:val="21"/>
                <w:szCs w:val="21"/>
              </w:rPr>
            </w:pPr>
            <w:r>
              <w:rPr>
                <w:rFonts w:hint="eastAsia" w:ascii="宋体" w:hAnsi="宋体" w:cs="Times New Roman"/>
                <w:color w:val="000000"/>
                <w:sz w:val="21"/>
                <w:szCs w:val="21"/>
              </w:rPr>
              <w:t xml:space="preserve">可以对多种攻击场景提供有效防护。</w:t>
            </w:r>
            <w:r/>
          </w:p>
        </w:tc>
        <w:tc>
          <w:tcPr>
            <w:tcW w:w="998" w:type="dxa"/>
            <w:textDirection w:val="lrTb"/>
            <w:noWrap w:val="false"/>
          </w:tcPr>
          <w:p>
            <w:pPr>
              <w:ind w:left="0"/>
              <w:jc w:val="center"/>
              <w:rPr>
                <w:rFonts w:ascii="宋体" w:hAnsi="宋体" w:cs="Times New Roman"/>
                <w:color w:val="000000"/>
                <w:sz w:val="21"/>
                <w:szCs w:val="21"/>
              </w:rPr>
            </w:pPr>
            <w:r/>
            <w:bookmarkStart w:id="11" w:name="RANGE!F19"/>
            <w:r>
              <w:rPr>
                <w:rFonts w:hint="eastAsia" w:ascii="宋体" w:hAnsi="宋体" w:cs="Times New Roman"/>
                <w:color w:val="000000"/>
                <w:sz w:val="21"/>
                <w:szCs w:val="21"/>
              </w:rPr>
              <w:t xml:space="preserve">1台</w:t>
            </w:r>
            <w:bookmarkEnd w:id="11"/>
            <w:r/>
            <w:r/>
          </w:p>
        </w:tc>
      </w:tr>
      <w:tr>
        <w:trPr>
          <w:trHeight w:val="1035"/>
        </w:trPr>
        <w:tc>
          <w:tcPr>
            <w:tcW w:w="846" w:type="dxa"/>
            <w:vMerge w:val="continue"/>
            <w:textDirection w:val="lrTb"/>
            <w:noWrap w:val="false"/>
          </w:tcPr>
          <w:p>
            <w:pPr>
              <w:ind w:left="0"/>
              <w:jc w:val="left"/>
              <w:rPr>
                <w:rFonts w:ascii="宋体" w:hAnsi="宋体" w:cs="Times New Roman"/>
                <w:color w:val="000000"/>
                <w:sz w:val="21"/>
                <w:szCs w:val="21"/>
              </w:rPr>
            </w:pPr>
            <w:r>
              <w:rPr>
                <w:rFonts w:ascii="宋体" w:hAnsi="宋体" w:cs="Times New Roman"/>
                <w:color w:val="000000"/>
                <w:sz w:val="21"/>
                <w:szCs w:val="21"/>
              </w:rPr>
            </w:r>
            <w:r/>
          </w:p>
        </w:tc>
        <w:tc>
          <w:tcPr>
            <w:tcW w:w="1417" w:type="dxa"/>
            <w:vMerge w:val="continue"/>
            <w:textDirection w:val="lrTb"/>
            <w:noWrap w:val="false"/>
          </w:tcPr>
          <w:p>
            <w:pPr>
              <w:ind w:left="0"/>
              <w:jc w:val="left"/>
              <w:rPr>
                <w:rFonts w:ascii="宋体" w:hAnsi="宋体" w:cs="Times New Roman"/>
                <w:color w:val="000000"/>
                <w:sz w:val="21"/>
                <w:szCs w:val="21"/>
              </w:rPr>
            </w:pPr>
            <w:r>
              <w:rPr>
                <w:rFonts w:ascii="宋体" w:hAnsi="宋体" w:cs="Times New Roman"/>
                <w:color w:val="000000"/>
                <w:sz w:val="21"/>
                <w:szCs w:val="21"/>
              </w:rPr>
            </w:r>
            <w:r/>
          </w:p>
        </w:tc>
        <w:tc>
          <w:tcPr>
            <w:tcW w:w="1985" w:type="dxa"/>
            <w:textDirection w:val="lrTb"/>
            <w:noWrap w:val="false"/>
          </w:tcPr>
          <w:p>
            <w:pPr>
              <w:ind w:left="0"/>
              <w:jc w:val="left"/>
              <w:rPr>
                <w:rFonts w:ascii="宋体" w:hAnsi="宋体" w:cs="Times New Roman"/>
                <w:color w:val="000000"/>
                <w:sz w:val="21"/>
                <w:szCs w:val="21"/>
              </w:rPr>
            </w:pPr>
            <w:r>
              <w:rPr>
                <w:rFonts w:hint="eastAsia" w:ascii="宋体" w:hAnsi="宋体" w:cs="Times New Roman"/>
                <w:color w:val="000000"/>
                <w:sz w:val="21"/>
                <w:szCs w:val="21"/>
              </w:rPr>
              <w:t xml:space="preserve">应用（API）监测与防护网关</w:t>
            </w:r>
            <w:r/>
          </w:p>
        </w:tc>
        <w:tc>
          <w:tcPr>
            <w:tcW w:w="4394" w:type="dxa"/>
            <w:textDirection w:val="lrTb"/>
            <w:noWrap w:val="false"/>
          </w:tcPr>
          <w:p>
            <w:pPr>
              <w:ind w:left="0"/>
              <w:jc w:val="left"/>
              <w:rPr>
                <w:rFonts w:ascii="宋体" w:hAnsi="宋体" w:cs="Times New Roman"/>
                <w:color w:val="000000"/>
                <w:sz w:val="21"/>
                <w:szCs w:val="21"/>
              </w:rPr>
            </w:pPr>
            <w:r>
              <w:rPr>
                <w:rFonts w:hint="eastAsia" w:ascii="宋体" w:hAnsi="宋体" w:cs="Times New Roman"/>
                <w:color w:val="000000"/>
                <w:sz w:val="21"/>
                <w:szCs w:val="21"/>
              </w:rPr>
              <w:t xml:space="preserve">可以实现对异常请求的识别与阻断。</w:t>
            </w:r>
            <w:r/>
          </w:p>
        </w:tc>
        <w:tc>
          <w:tcPr>
            <w:tcW w:w="998" w:type="dxa"/>
            <w:textDirection w:val="lrTb"/>
            <w:noWrap w:val="false"/>
          </w:tcPr>
          <w:p>
            <w:pPr>
              <w:ind w:left="0"/>
              <w:jc w:val="center"/>
              <w:rPr>
                <w:rFonts w:ascii="宋体" w:hAnsi="宋体" w:cs="Times New Roman"/>
                <w:color w:val="000000"/>
                <w:sz w:val="21"/>
                <w:szCs w:val="21"/>
              </w:rPr>
            </w:pPr>
            <w:r>
              <w:rPr>
                <w:rFonts w:hint="eastAsia" w:ascii="宋体" w:hAnsi="宋体" w:cs="Times New Roman"/>
                <w:color w:val="000000"/>
                <w:sz w:val="21"/>
                <w:szCs w:val="21"/>
              </w:rPr>
              <w:t xml:space="preserve">1台</w:t>
            </w:r>
            <w:r/>
          </w:p>
        </w:tc>
      </w:tr>
      <w:tr>
        <w:trPr>
          <w:trHeight w:val="780"/>
        </w:trPr>
        <w:tc>
          <w:tcPr>
            <w:tcW w:w="846" w:type="dxa"/>
            <w:vMerge w:val="continue"/>
            <w:textDirection w:val="lrTb"/>
            <w:noWrap w:val="false"/>
          </w:tcPr>
          <w:p>
            <w:pPr>
              <w:ind w:left="0"/>
              <w:jc w:val="left"/>
              <w:rPr>
                <w:rFonts w:ascii="宋体" w:hAnsi="宋体" w:cs="Times New Roman"/>
                <w:color w:val="000000"/>
                <w:sz w:val="21"/>
                <w:szCs w:val="21"/>
              </w:rPr>
            </w:pPr>
            <w:r>
              <w:rPr>
                <w:rFonts w:ascii="宋体" w:hAnsi="宋体" w:cs="Times New Roman"/>
                <w:color w:val="000000"/>
                <w:sz w:val="21"/>
                <w:szCs w:val="21"/>
              </w:rPr>
            </w:r>
            <w:r/>
          </w:p>
        </w:tc>
        <w:tc>
          <w:tcPr>
            <w:tcW w:w="1417" w:type="dxa"/>
            <w:vMerge w:val="continue"/>
            <w:textDirection w:val="lrTb"/>
            <w:noWrap w:val="false"/>
          </w:tcPr>
          <w:p>
            <w:pPr>
              <w:ind w:left="0"/>
              <w:jc w:val="left"/>
              <w:rPr>
                <w:rFonts w:ascii="宋体" w:hAnsi="宋体" w:cs="Times New Roman"/>
                <w:color w:val="000000"/>
                <w:sz w:val="21"/>
                <w:szCs w:val="21"/>
              </w:rPr>
            </w:pPr>
            <w:r>
              <w:rPr>
                <w:rFonts w:ascii="宋体" w:hAnsi="宋体" w:cs="Times New Roman"/>
                <w:color w:val="000000"/>
                <w:sz w:val="21"/>
                <w:szCs w:val="21"/>
              </w:rPr>
            </w:r>
            <w:r/>
          </w:p>
        </w:tc>
        <w:tc>
          <w:tcPr>
            <w:tcW w:w="1985" w:type="dxa"/>
            <w:textDirection w:val="lrTb"/>
            <w:noWrap w:val="false"/>
          </w:tcPr>
          <w:p>
            <w:pPr>
              <w:ind w:left="0"/>
              <w:jc w:val="left"/>
              <w:rPr>
                <w:rFonts w:ascii="宋体" w:hAnsi="宋体" w:cs="Times New Roman"/>
                <w:color w:val="000000"/>
                <w:sz w:val="21"/>
                <w:szCs w:val="21"/>
              </w:rPr>
            </w:pPr>
            <w:r>
              <w:rPr>
                <w:rFonts w:hint="eastAsia" w:ascii="宋体" w:hAnsi="宋体" w:cs="Times New Roman"/>
                <w:color w:val="000000"/>
                <w:sz w:val="21"/>
                <w:szCs w:val="21"/>
              </w:rPr>
              <w:t xml:space="preserve">IPSec/SSL VPN综合安全网关</w:t>
            </w:r>
            <w:r/>
          </w:p>
        </w:tc>
        <w:tc>
          <w:tcPr>
            <w:tcW w:w="4394" w:type="dxa"/>
            <w:textDirection w:val="lrTb"/>
            <w:noWrap w:val="false"/>
          </w:tcPr>
          <w:p>
            <w:pPr>
              <w:ind w:left="0"/>
              <w:jc w:val="left"/>
              <w:rPr>
                <w:rFonts w:ascii="宋体" w:hAnsi="宋体" w:cs="Times New Roman"/>
                <w:color w:val="000000"/>
                <w:sz w:val="21"/>
                <w:szCs w:val="21"/>
              </w:rPr>
            </w:pPr>
            <w:r>
              <w:rPr>
                <w:rFonts w:hint="eastAsia" w:ascii="宋体" w:hAnsi="宋体" w:cs="Times New Roman"/>
                <w:color w:val="000000"/>
                <w:sz w:val="21"/>
                <w:szCs w:val="21"/>
              </w:rPr>
              <w:t xml:space="preserve">具有IPSec VPN功能、SSL VPN功能和信息加密功能</w:t>
            </w:r>
            <w:r/>
          </w:p>
        </w:tc>
        <w:tc>
          <w:tcPr>
            <w:tcW w:w="998" w:type="dxa"/>
            <w:textDirection w:val="lrTb"/>
            <w:noWrap w:val="false"/>
          </w:tcPr>
          <w:p>
            <w:pPr>
              <w:ind w:left="0"/>
              <w:jc w:val="center"/>
              <w:rPr>
                <w:rFonts w:ascii="宋体" w:hAnsi="宋体" w:cs="Times New Roman"/>
                <w:color w:val="000000"/>
                <w:sz w:val="21"/>
                <w:szCs w:val="21"/>
              </w:rPr>
            </w:pPr>
            <w:r>
              <w:rPr>
                <w:rFonts w:hint="eastAsia" w:ascii="宋体" w:hAnsi="宋体" w:cs="Times New Roman"/>
                <w:color w:val="000000"/>
                <w:sz w:val="21"/>
                <w:szCs w:val="21"/>
              </w:rPr>
              <w:t xml:space="preserve">3台</w:t>
            </w:r>
            <w:r/>
          </w:p>
        </w:tc>
      </w:tr>
      <w:tr>
        <w:trPr>
          <w:trHeight w:val="525"/>
        </w:trPr>
        <w:tc>
          <w:tcPr>
            <w:tcW w:w="846" w:type="dxa"/>
            <w:vMerge w:val="continue"/>
            <w:textDirection w:val="lrTb"/>
            <w:noWrap w:val="false"/>
          </w:tcPr>
          <w:p>
            <w:pPr>
              <w:ind w:left="0"/>
              <w:jc w:val="left"/>
              <w:rPr>
                <w:rFonts w:ascii="宋体" w:hAnsi="宋体" w:cs="Times New Roman"/>
                <w:color w:val="000000"/>
                <w:sz w:val="21"/>
                <w:szCs w:val="21"/>
              </w:rPr>
            </w:pPr>
            <w:r>
              <w:rPr>
                <w:rFonts w:ascii="宋体" w:hAnsi="宋体" w:cs="Times New Roman"/>
                <w:color w:val="000000"/>
                <w:sz w:val="21"/>
                <w:szCs w:val="21"/>
              </w:rPr>
            </w:r>
            <w:r/>
          </w:p>
        </w:tc>
        <w:tc>
          <w:tcPr>
            <w:tcW w:w="1417" w:type="dxa"/>
            <w:vMerge w:val="continue"/>
            <w:textDirection w:val="lrTb"/>
            <w:noWrap w:val="false"/>
          </w:tcPr>
          <w:p>
            <w:pPr>
              <w:ind w:left="0"/>
              <w:jc w:val="left"/>
              <w:rPr>
                <w:rFonts w:ascii="宋体" w:hAnsi="宋体" w:cs="Times New Roman"/>
                <w:color w:val="000000"/>
                <w:sz w:val="21"/>
                <w:szCs w:val="21"/>
              </w:rPr>
            </w:pPr>
            <w:r>
              <w:rPr>
                <w:rFonts w:ascii="宋体" w:hAnsi="宋体" w:cs="Times New Roman"/>
                <w:color w:val="000000"/>
                <w:sz w:val="21"/>
                <w:szCs w:val="21"/>
              </w:rPr>
            </w:r>
            <w:r/>
          </w:p>
        </w:tc>
        <w:tc>
          <w:tcPr>
            <w:tcW w:w="1985" w:type="dxa"/>
            <w:textDirection w:val="lrTb"/>
            <w:noWrap w:val="false"/>
          </w:tcPr>
          <w:p>
            <w:pPr>
              <w:ind w:left="0"/>
              <w:jc w:val="left"/>
              <w:rPr>
                <w:rFonts w:ascii="宋体" w:hAnsi="宋体" w:cs="Times New Roman"/>
                <w:color w:val="000000"/>
                <w:sz w:val="21"/>
                <w:szCs w:val="21"/>
              </w:rPr>
            </w:pPr>
            <w:r>
              <w:rPr>
                <w:rFonts w:hint="eastAsia" w:ascii="宋体" w:hAnsi="宋体" w:cs="Times New Roman"/>
                <w:color w:val="000000"/>
                <w:sz w:val="21"/>
                <w:szCs w:val="21"/>
              </w:rPr>
              <w:t xml:space="preserve">云服务器密码机</w:t>
            </w:r>
            <w:r/>
          </w:p>
        </w:tc>
        <w:tc>
          <w:tcPr>
            <w:tcW w:w="4394" w:type="dxa"/>
            <w:textDirection w:val="lrTb"/>
            <w:noWrap w:val="false"/>
          </w:tcPr>
          <w:p>
            <w:pPr>
              <w:ind w:left="0"/>
              <w:jc w:val="left"/>
              <w:rPr>
                <w:rFonts w:ascii="宋体" w:hAnsi="宋体" w:cs="Times New Roman"/>
                <w:color w:val="000000"/>
                <w:sz w:val="21"/>
                <w:szCs w:val="21"/>
              </w:rPr>
            </w:pPr>
            <w:r>
              <w:rPr>
                <w:rFonts w:hint="eastAsia" w:ascii="宋体" w:hAnsi="宋体" w:cs="Times New Roman"/>
                <w:color w:val="000000"/>
                <w:sz w:val="21"/>
                <w:szCs w:val="21"/>
              </w:rPr>
              <w:t xml:space="preserve">为业务系统提供密钥的安全管理</w:t>
            </w:r>
            <w:r/>
          </w:p>
        </w:tc>
        <w:tc>
          <w:tcPr>
            <w:tcW w:w="998" w:type="dxa"/>
            <w:textDirection w:val="lrTb"/>
            <w:noWrap w:val="false"/>
          </w:tcPr>
          <w:p>
            <w:pPr>
              <w:ind w:left="0"/>
              <w:jc w:val="center"/>
              <w:rPr>
                <w:rFonts w:ascii="宋体" w:hAnsi="宋体" w:cs="Times New Roman"/>
                <w:color w:val="000000"/>
                <w:sz w:val="21"/>
                <w:szCs w:val="21"/>
              </w:rPr>
            </w:pPr>
            <w:r>
              <w:rPr>
                <w:rFonts w:hint="eastAsia" w:ascii="宋体" w:hAnsi="宋体" w:cs="Times New Roman"/>
                <w:color w:val="000000"/>
                <w:sz w:val="21"/>
                <w:szCs w:val="21"/>
              </w:rPr>
              <w:t xml:space="preserve">2台</w:t>
            </w:r>
            <w:r/>
          </w:p>
        </w:tc>
      </w:tr>
      <w:tr>
        <w:trPr>
          <w:trHeight w:val="525"/>
        </w:trPr>
        <w:tc>
          <w:tcPr>
            <w:tcW w:w="846" w:type="dxa"/>
            <w:vMerge w:val="continue"/>
            <w:textDirection w:val="lrTb"/>
            <w:noWrap w:val="false"/>
          </w:tcPr>
          <w:p>
            <w:pPr>
              <w:ind w:left="0"/>
              <w:jc w:val="left"/>
              <w:rPr>
                <w:rFonts w:ascii="宋体" w:hAnsi="宋体" w:cs="Times New Roman"/>
                <w:color w:val="000000"/>
                <w:sz w:val="21"/>
                <w:szCs w:val="21"/>
              </w:rPr>
            </w:pPr>
            <w:r>
              <w:rPr>
                <w:rFonts w:ascii="宋体" w:hAnsi="宋体" w:cs="Times New Roman"/>
                <w:color w:val="000000"/>
                <w:sz w:val="21"/>
                <w:szCs w:val="21"/>
              </w:rPr>
            </w:r>
            <w:r/>
          </w:p>
        </w:tc>
        <w:tc>
          <w:tcPr>
            <w:tcW w:w="1417" w:type="dxa"/>
            <w:vMerge w:val="continue"/>
            <w:textDirection w:val="lrTb"/>
            <w:noWrap w:val="false"/>
          </w:tcPr>
          <w:p>
            <w:pPr>
              <w:ind w:left="0"/>
              <w:jc w:val="left"/>
              <w:rPr>
                <w:rFonts w:ascii="宋体" w:hAnsi="宋体" w:cs="Times New Roman"/>
                <w:color w:val="000000"/>
                <w:sz w:val="21"/>
                <w:szCs w:val="21"/>
              </w:rPr>
            </w:pPr>
            <w:r>
              <w:rPr>
                <w:rFonts w:ascii="宋体" w:hAnsi="宋体" w:cs="Times New Roman"/>
                <w:color w:val="000000"/>
                <w:sz w:val="21"/>
                <w:szCs w:val="21"/>
              </w:rPr>
            </w:r>
            <w:r/>
          </w:p>
        </w:tc>
        <w:tc>
          <w:tcPr>
            <w:tcW w:w="1985" w:type="dxa"/>
            <w:textDirection w:val="lrTb"/>
            <w:noWrap w:val="false"/>
          </w:tcPr>
          <w:p>
            <w:pPr>
              <w:ind w:left="0"/>
              <w:jc w:val="left"/>
              <w:rPr>
                <w:rFonts w:ascii="宋体" w:hAnsi="宋体" w:cs="Times New Roman"/>
                <w:color w:val="000000"/>
                <w:sz w:val="21"/>
                <w:szCs w:val="21"/>
              </w:rPr>
            </w:pPr>
            <w:r>
              <w:rPr>
                <w:rFonts w:hint="eastAsia" w:ascii="宋体" w:hAnsi="宋体" w:cs="Times New Roman"/>
                <w:color w:val="000000"/>
                <w:sz w:val="21"/>
                <w:szCs w:val="21"/>
              </w:rPr>
              <w:t xml:space="preserve">签名验签服务器</w:t>
            </w:r>
            <w:r/>
          </w:p>
        </w:tc>
        <w:tc>
          <w:tcPr>
            <w:tcW w:w="4394" w:type="dxa"/>
            <w:textDirection w:val="lrTb"/>
            <w:noWrap w:val="false"/>
          </w:tcPr>
          <w:p>
            <w:pPr>
              <w:ind w:left="0"/>
              <w:jc w:val="left"/>
              <w:rPr>
                <w:rFonts w:ascii="宋体" w:hAnsi="宋体" w:cs="Times New Roman"/>
                <w:color w:val="000000"/>
                <w:sz w:val="21"/>
                <w:szCs w:val="21"/>
              </w:rPr>
            </w:pPr>
            <w:r>
              <w:rPr>
                <w:rFonts w:hint="eastAsia" w:ascii="宋体" w:hAnsi="宋体" w:cs="Times New Roman"/>
                <w:color w:val="000000"/>
                <w:sz w:val="21"/>
                <w:szCs w:val="21"/>
              </w:rPr>
              <w:t xml:space="preserve">提供随机数产生功能，产生的随机数符合要求规范</w:t>
            </w:r>
            <w:r/>
          </w:p>
        </w:tc>
        <w:tc>
          <w:tcPr>
            <w:tcW w:w="998" w:type="dxa"/>
            <w:textDirection w:val="lrTb"/>
            <w:noWrap w:val="false"/>
          </w:tcPr>
          <w:p>
            <w:pPr>
              <w:ind w:left="0"/>
              <w:jc w:val="center"/>
              <w:rPr>
                <w:rFonts w:ascii="宋体" w:hAnsi="宋体" w:cs="Times New Roman"/>
                <w:color w:val="000000"/>
                <w:sz w:val="21"/>
                <w:szCs w:val="21"/>
              </w:rPr>
            </w:pPr>
            <w:r>
              <w:rPr>
                <w:rFonts w:hint="eastAsia" w:ascii="宋体" w:hAnsi="宋体" w:cs="Times New Roman"/>
                <w:color w:val="000000"/>
                <w:sz w:val="21"/>
                <w:szCs w:val="21"/>
              </w:rPr>
              <w:t xml:space="preserve">2台</w:t>
            </w:r>
            <w:r/>
          </w:p>
        </w:tc>
      </w:tr>
      <w:tr>
        <w:trPr>
          <w:trHeight w:val="525"/>
        </w:trPr>
        <w:tc>
          <w:tcPr>
            <w:tcW w:w="846" w:type="dxa"/>
            <w:vMerge w:val="continue"/>
            <w:textDirection w:val="lrTb"/>
            <w:noWrap w:val="false"/>
          </w:tcPr>
          <w:p>
            <w:pPr>
              <w:ind w:left="0"/>
              <w:jc w:val="left"/>
              <w:rPr>
                <w:rFonts w:ascii="宋体" w:hAnsi="宋体" w:cs="Times New Roman"/>
                <w:color w:val="000000"/>
                <w:sz w:val="21"/>
                <w:szCs w:val="21"/>
              </w:rPr>
            </w:pPr>
            <w:r>
              <w:rPr>
                <w:rFonts w:ascii="宋体" w:hAnsi="宋体" w:cs="Times New Roman"/>
                <w:color w:val="000000"/>
                <w:sz w:val="21"/>
                <w:szCs w:val="21"/>
              </w:rPr>
            </w:r>
            <w:r/>
          </w:p>
        </w:tc>
        <w:tc>
          <w:tcPr>
            <w:tcW w:w="1417" w:type="dxa"/>
            <w:vMerge w:val="continue"/>
            <w:textDirection w:val="lrTb"/>
            <w:noWrap w:val="false"/>
          </w:tcPr>
          <w:p>
            <w:pPr>
              <w:ind w:left="0"/>
              <w:jc w:val="left"/>
              <w:rPr>
                <w:rFonts w:ascii="宋体" w:hAnsi="宋体" w:cs="Times New Roman"/>
                <w:color w:val="000000"/>
                <w:sz w:val="21"/>
                <w:szCs w:val="21"/>
              </w:rPr>
            </w:pPr>
            <w:r>
              <w:rPr>
                <w:rFonts w:ascii="宋体" w:hAnsi="宋体" w:cs="Times New Roman"/>
                <w:color w:val="000000"/>
                <w:sz w:val="21"/>
                <w:szCs w:val="21"/>
              </w:rPr>
            </w:r>
            <w:r/>
          </w:p>
        </w:tc>
        <w:tc>
          <w:tcPr>
            <w:tcW w:w="1985" w:type="dxa"/>
            <w:textDirection w:val="lrTb"/>
            <w:noWrap w:val="false"/>
          </w:tcPr>
          <w:p>
            <w:pPr>
              <w:ind w:left="0"/>
              <w:jc w:val="left"/>
              <w:rPr>
                <w:rFonts w:ascii="宋体" w:hAnsi="宋体" w:cs="Times New Roman"/>
                <w:color w:val="000000"/>
                <w:sz w:val="21"/>
                <w:szCs w:val="21"/>
              </w:rPr>
            </w:pPr>
            <w:r>
              <w:rPr>
                <w:rFonts w:hint="eastAsia" w:ascii="宋体" w:hAnsi="宋体" w:cs="Times New Roman"/>
                <w:color w:val="000000"/>
                <w:sz w:val="21"/>
                <w:szCs w:val="21"/>
              </w:rPr>
              <w:t xml:space="preserve">智能密码钥匙</w:t>
            </w:r>
            <w:r/>
          </w:p>
        </w:tc>
        <w:tc>
          <w:tcPr>
            <w:tcW w:w="4394" w:type="dxa"/>
            <w:textDirection w:val="lrTb"/>
            <w:noWrap w:val="false"/>
          </w:tcPr>
          <w:p>
            <w:pPr>
              <w:ind w:left="0"/>
              <w:jc w:val="left"/>
              <w:rPr>
                <w:rFonts w:ascii="宋体" w:hAnsi="宋体" w:cs="Times New Roman"/>
                <w:color w:val="000000"/>
                <w:sz w:val="21"/>
                <w:szCs w:val="21"/>
              </w:rPr>
            </w:pPr>
            <w:r>
              <w:rPr>
                <w:rFonts w:hint="eastAsia" w:ascii="宋体" w:hAnsi="宋体" w:cs="Times New Roman"/>
                <w:color w:val="000000"/>
                <w:sz w:val="21"/>
                <w:szCs w:val="21"/>
              </w:rPr>
              <w:t xml:space="preserve">USBkey</w:t>
            </w:r>
            <w:r/>
          </w:p>
        </w:tc>
        <w:tc>
          <w:tcPr>
            <w:tcW w:w="998" w:type="dxa"/>
            <w:textDirection w:val="lrTb"/>
            <w:noWrap w:val="false"/>
          </w:tcPr>
          <w:p>
            <w:pPr>
              <w:ind w:left="0"/>
              <w:jc w:val="center"/>
              <w:rPr>
                <w:rFonts w:ascii="宋体" w:hAnsi="宋体" w:cs="Times New Roman"/>
                <w:color w:val="000000"/>
                <w:sz w:val="21"/>
                <w:szCs w:val="21"/>
              </w:rPr>
            </w:pPr>
            <w:r>
              <w:rPr>
                <w:rFonts w:hint="eastAsia" w:ascii="宋体" w:hAnsi="宋体" w:cs="Times New Roman"/>
                <w:color w:val="000000"/>
                <w:sz w:val="21"/>
                <w:szCs w:val="21"/>
              </w:rPr>
              <w:t xml:space="preserve">15个</w:t>
            </w:r>
            <w:r/>
          </w:p>
        </w:tc>
      </w:tr>
    </w:tbl>
    <w:p>
      <w:pPr>
        <w:ind w:left="0" w:firstLine="420"/>
        <w:spacing w:line="360" w:lineRule="auto"/>
        <w:tabs>
          <w:tab w:val="left" w:pos="420" w:leader="none"/>
        </w:tabs>
        <w:rPr>
          <w:rFonts w:ascii="宋体" w:hAnsi="宋体"/>
          <w:sz w:val="21"/>
          <w:szCs w:val="21"/>
        </w:rPr>
      </w:pPr>
      <w:r>
        <w:rPr>
          <w:rFonts w:ascii="宋体" w:hAnsi="宋体"/>
          <w:sz w:val="21"/>
          <w:szCs w:val="21"/>
        </w:rPr>
      </w:r>
      <w:r/>
    </w:p>
    <w:p>
      <w:pPr>
        <w:ind w:left="0" w:firstLine="420"/>
        <w:spacing w:line="360" w:lineRule="auto"/>
        <w:tabs>
          <w:tab w:val="left" w:pos="420" w:leader="none"/>
        </w:tabs>
        <w:rPr>
          <w:rFonts w:ascii="宋体" w:hAnsi="宋体"/>
          <w:sz w:val="21"/>
          <w:szCs w:val="21"/>
        </w:rPr>
      </w:pPr>
      <w:r>
        <w:rPr>
          <w:rFonts w:hint="eastAsia" w:ascii="宋体" w:hAnsi="宋体"/>
          <w:sz w:val="21"/>
          <w:lang w:val="en-US" w:eastAsia="zh-CN"/>
        </w:rPr>
        <w:t xml:space="preserve">2.</w:t>
      </w:r>
      <w:r>
        <w:rPr>
          <w:rFonts w:hint="eastAsia" w:ascii="宋体" w:hAnsi="宋体"/>
          <w:sz w:val="21"/>
          <w:szCs w:val="21"/>
        </w:rPr>
        <w:t xml:space="preserve">3 配套服务要求</w:t>
      </w:r>
      <w:r/>
    </w:p>
    <w:tbl>
      <w:tblPr>
        <w:tblStyle w:val="103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89"/>
        <w:gridCol w:w="1229"/>
        <w:gridCol w:w="1775"/>
        <w:gridCol w:w="4169"/>
        <w:gridCol w:w="1026"/>
      </w:tblGrid>
      <w:tr>
        <w:trPr>
          <w:cantSplit/>
          <w:jc w:val="center"/>
        </w:trPr>
        <w:tc>
          <w:tcPr>
            <w:tcW w:w="1129" w:type="dxa"/>
            <w:vAlign w:val="center"/>
            <w:textDirection w:val="lrTb"/>
            <w:noWrap w:val="false"/>
          </w:tcPr>
          <w:p>
            <w:pPr>
              <w:ind w:left="0"/>
              <w:jc w:val="center"/>
              <w:spacing w:line="360" w:lineRule="auto"/>
              <w:rPr>
                <w:rFonts w:ascii="宋体" w:hAnsi="宋体" w:cs="Times New Roman"/>
                <w:b/>
                <w:bCs/>
                <w:sz w:val="21"/>
                <w:szCs w:val="21"/>
                <w14:ligatures w14:val="standardContextual"/>
              </w:rPr>
            </w:pPr>
            <w:r>
              <w:rPr>
                <w:rFonts w:ascii="宋体" w:hAnsi="宋体" w:cs="Times New Roman"/>
                <w:b/>
                <w:bCs/>
                <w:sz w:val="21"/>
                <w:szCs w:val="21"/>
                <w14:ligatures w14:val="standardContextual"/>
              </w:rPr>
              <w:t xml:space="preserve">序号</w:t>
            </w:r>
            <w:r/>
          </w:p>
        </w:tc>
        <w:tc>
          <w:tcPr>
            <w:tcW w:w="1276" w:type="dxa"/>
            <w:vAlign w:val="center"/>
            <w:textDirection w:val="lrTb"/>
            <w:noWrap w:val="false"/>
          </w:tcPr>
          <w:p>
            <w:pPr>
              <w:ind w:left="0"/>
              <w:jc w:val="left"/>
              <w:spacing w:line="360" w:lineRule="auto"/>
              <w:rPr>
                <w:rFonts w:ascii="宋体" w:hAnsi="宋体" w:cs="Times New Roman"/>
                <w:b/>
                <w:bCs/>
                <w:sz w:val="21"/>
                <w:szCs w:val="21"/>
                <w14:ligatures w14:val="standardContextual"/>
              </w:rPr>
            </w:pPr>
            <w:r>
              <w:rPr>
                <w:rFonts w:ascii="宋体" w:hAnsi="宋体" w:cs="Times New Roman"/>
                <w:b/>
                <w:bCs/>
                <w:sz w:val="21"/>
                <w:szCs w:val="21"/>
                <w14:ligatures w14:val="standardContextual"/>
              </w:rPr>
              <w:t xml:space="preserve">建设项目</w:t>
            </w:r>
            <w:r/>
          </w:p>
        </w:tc>
        <w:tc>
          <w:tcPr>
            <w:tcW w:w="1848" w:type="dxa"/>
            <w:vAlign w:val="center"/>
            <w:textDirection w:val="lrTb"/>
            <w:noWrap w:val="false"/>
          </w:tcPr>
          <w:p>
            <w:pPr>
              <w:ind w:left="0"/>
              <w:jc w:val="left"/>
              <w:spacing w:line="360" w:lineRule="auto"/>
              <w:rPr>
                <w:rFonts w:ascii="宋体" w:hAnsi="宋体" w:cs="Times New Roman"/>
                <w:b/>
                <w:bCs/>
                <w:sz w:val="21"/>
                <w:szCs w:val="21"/>
                <w14:ligatures w14:val="standardContextual"/>
              </w:rPr>
            </w:pPr>
            <w:r>
              <w:rPr>
                <w:rFonts w:ascii="宋体" w:hAnsi="宋体" w:cs="Times New Roman"/>
                <w:b/>
                <w:bCs/>
                <w:sz w:val="21"/>
                <w:szCs w:val="21"/>
                <w14:ligatures w14:val="standardContextual"/>
              </w:rPr>
              <w:t xml:space="preserve">服务名称</w:t>
            </w:r>
            <w:r/>
          </w:p>
        </w:tc>
        <w:tc>
          <w:tcPr>
            <w:tcW w:w="4377" w:type="dxa"/>
            <w:vAlign w:val="center"/>
            <w:textDirection w:val="lrTb"/>
            <w:noWrap w:val="false"/>
          </w:tcPr>
          <w:p>
            <w:pPr>
              <w:ind w:left="0"/>
              <w:jc w:val="left"/>
              <w:spacing w:line="360" w:lineRule="auto"/>
              <w:rPr>
                <w:rFonts w:ascii="宋体" w:hAnsi="宋体" w:cs="Times New Roman"/>
                <w:b/>
                <w:bCs/>
                <w:sz w:val="21"/>
                <w:szCs w:val="21"/>
                <w14:ligatures w14:val="standardContextual"/>
              </w:rPr>
            </w:pPr>
            <w:r>
              <w:rPr>
                <w:rFonts w:ascii="宋体" w:hAnsi="宋体" w:cs="Times New Roman"/>
                <w:b/>
                <w:bCs/>
                <w:sz w:val="21"/>
                <w:szCs w:val="21"/>
                <w14:ligatures w14:val="standardContextual"/>
              </w:rPr>
              <w:t xml:space="preserve">功能描述</w:t>
            </w:r>
            <w:r/>
          </w:p>
        </w:tc>
        <w:tc>
          <w:tcPr>
            <w:tcW w:w="1026" w:type="dxa"/>
            <w:vAlign w:val="center"/>
            <w:textDirection w:val="lrTb"/>
            <w:noWrap/>
          </w:tcPr>
          <w:p>
            <w:pPr>
              <w:ind w:left="0"/>
              <w:jc w:val="center"/>
              <w:spacing w:line="360" w:lineRule="auto"/>
              <w:rPr>
                <w:rFonts w:ascii="宋体" w:hAnsi="宋体" w:cs="Times New Roman"/>
                <w:b/>
                <w:bCs/>
                <w:sz w:val="21"/>
                <w:szCs w:val="21"/>
                <w14:ligatures w14:val="standardContextual"/>
              </w:rPr>
            </w:pPr>
            <w:r>
              <w:rPr>
                <w:rFonts w:ascii="宋体" w:hAnsi="宋体" w:cs="Times New Roman"/>
                <w:b/>
                <w:bCs/>
                <w:sz w:val="21"/>
                <w:szCs w:val="21"/>
                <w14:ligatures w14:val="standardContextual"/>
              </w:rPr>
              <w:t xml:space="preserve">数量</w:t>
            </w:r>
            <w:r/>
          </w:p>
        </w:tc>
      </w:tr>
      <w:tr>
        <w:trPr>
          <w:cantSplit/>
          <w:jc w:val="center"/>
        </w:trPr>
        <w:tc>
          <w:tcPr>
            <w:tcW w:w="1129" w:type="dxa"/>
            <w:vAlign w:val="center"/>
            <w:vMerge w:val="restart"/>
            <w:textDirection w:val="lrTb"/>
            <w:noWrap w:val="false"/>
          </w:tcPr>
          <w:p>
            <w:pPr>
              <w:ind w:left="0"/>
              <w:jc w:val="center"/>
              <w:spacing w:line="360" w:lineRule="auto"/>
              <w:rPr>
                <w:rFonts w:ascii="宋体" w:hAnsi="宋体" w:cs="Times New Roman"/>
                <w:sz w:val="21"/>
                <w:szCs w:val="21"/>
                <w14:ligatures w14:val="standardContextual"/>
              </w:rPr>
            </w:pPr>
            <w:r>
              <w:rPr>
                <w:rFonts w:ascii="宋体" w:hAnsi="宋体" w:cs="Times New Roman"/>
                <w:sz w:val="21"/>
                <w:szCs w:val="21"/>
                <w14:ligatures w14:val="standardContextual"/>
              </w:rPr>
              <w:t xml:space="preserve">1</w:t>
            </w:r>
            <w:r/>
          </w:p>
        </w:tc>
        <w:tc>
          <w:tcPr>
            <w:tcW w:w="1276" w:type="dxa"/>
            <w:vAlign w:val="center"/>
            <w:vMerge w:val="restart"/>
            <w:textDirection w:val="lrTb"/>
            <w:noWrap w:val="false"/>
          </w:tcPr>
          <w:p>
            <w:pPr>
              <w:ind w:left="0"/>
              <w:jc w:val="left"/>
              <w:spacing w:line="360" w:lineRule="auto"/>
              <w:rPr>
                <w:rFonts w:ascii="宋体" w:hAnsi="宋体" w:cs="Times New Roman"/>
                <w:sz w:val="21"/>
                <w:szCs w:val="21"/>
                <w14:ligatures w14:val="standardContextual"/>
              </w:rPr>
            </w:pPr>
            <w:r>
              <w:rPr>
                <w:rFonts w:ascii="宋体" w:hAnsi="宋体" w:cs="Times New Roman"/>
                <w:sz w:val="21"/>
                <w:szCs w:val="21"/>
                <w14:ligatures w14:val="standardContextual"/>
              </w:rPr>
              <w:t xml:space="preserve">基础设施与网络安全升级</w:t>
            </w:r>
            <w:r/>
          </w:p>
        </w:tc>
        <w:tc>
          <w:tcPr>
            <w:tcW w:w="1848" w:type="dxa"/>
            <w:vAlign w:val="center"/>
            <w:textDirection w:val="lrTb"/>
            <w:noWrap w:val="false"/>
          </w:tcPr>
          <w:p>
            <w:pPr>
              <w:ind w:left="0"/>
              <w:jc w:val="left"/>
              <w:keepLines/>
              <w:keepNext/>
              <w:spacing w:before="120" w:after="120" w:line="360" w:lineRule="auto"/>
              <w:rPr>
                <w:rFonts w:ascii="宋体" w:hAnsi="宋体" w:cs="Times New Roman"/>
                <w:sz w:val="21"/>
                <w:szCs w:val="21"/>
                <w14:ligatures w14:val="standardContextual"/>
              </w:rPr>
              <w:outlineLvl w:val="4"/>
            </w:pPr>
            <w:r>
              <w:rPr>
                <w:rFonts w:ascii="宋体" w:hAnsi="宋体" w:cs="Times New Roman"/>
                <w:sz w:val="21"/>
                <w:szCs w:val="21"/>
                <w14:ligatures w14:val="standardContextual"/>
              </w:rPr>
              <w:t xml:space="preserve">数据安全风险评估服务</w:t>
            </w:r>
            <w:r/>
          </w:p>
        </w:tc>
        <w:tc>
          <w:tcPr>
            <w:tcW w:w="4377" w:type="dxa"/>
            <w:textDirection w:val="lrTb"/>
            <w:noWrap w:val="false"/>
          </w:tcPr>
          <w:p>
            <w:pPr>
              <w:ind w:left="0"/>
              <w:jc w:val="left"/>
              <w:spacing w:line="360" w:lineRule="auto"/>
              <w:rPr>
                <w:rFonts w:ascii="宋体" w:hAnsi="宋体" w:cs="Times New Roman"/>
                <w:sz w:val="21"/>
                <w:szCs w:val="21"/>
                <w14:ligatures w14:val="standardContextual"/>
              </w:rPr>
            </w:pPr>
            <w:r>
              <w:rPr>
                <w:rFonts w:ascii="宋体" w:hAnsi="宋体" w:cs="Times New Roman"/>
                <w:sz w:val="21"/>
                <w:szCs w:val="21"/>
                <w14:ligatures w14:val="standardContextual"/>
              </w:rPr>
              <w:t xml:space="preserve">提供数据安全风险评估服务，包括制定评估计划、信息收集、数据应用场景分析、风险分析与评估等，输出数据安全风险评估报告。</w:t>
            </w:r>
            <w:r/>
          </w:p>
        </w:tc>
        <w:tc>
          <w:tcPr>
            <w:tcW w:w="1026" w:type="dxa"/>
            <w:vAlign w:val="center"/>
            <w:textDirection w:val="lrTb"/>
            <w:noWrap w:val="false"/>
          </w:tcPr>
          <w:p>
            <w:pPr>
              <w:ind w:left="0"/>
              <w:jc w:val="left"/>
              <w:spacing w:line="360" w:lineRule="auto"/>
              <w:rPr>
                <w:rFonts w:ascii="宋体" w:hAnsi="宋体" w:cs="Times New Roman"/>
                <w:sz w:val="21"/>
                <w:szCs w:val="21"/>
                <w14:ligatures w14:val="standardContextual"/>
              </w:rPr>
            </w:pPr>
            <w:r>
              <w:rPr>
                <w:rFonts w:ascii="宋体" w:hAnsi="宋体" w:cs="Times New Roman"/>
                <w:sz w:val="21"/>
                <w:szCs w:val="21"/>
                <w14:ligatures w14:val="standardContextual"/>
              </w:rPr>
              <w:t xml:space="preserve">1项</w:t>
            </w:r>
            <w:r/>
          </w:p>
        </w:tc>
      </w:tr>
      <w:tr>
        <w:trPr>
          <w:cantSplit/>
          <w:jc w:val="center"/>
        </w:trPr>
        <w:tc>
          <w:tcPr>
            <w:tcW w:w="1129" w:type="dxa"/>
            <w:vAlign w:val="center"/>
            <w:vMerge w:val="continue"/>
            <w:textDirection w:val="lrTb"/>
            <w:noWrap w:val="false"/>
          </w:tcPr>
          <w:p>
            <w:pPr>
              <w:ind w:left="0"/>
              <w:jc w:val="center"/>
              <w:spacing w:line="360" w:lineRule="auto"/>
              <w:rPr>
                <w:rFonts w:ascii="宋体" w:hAnsi="宋体" w:cs="Times New Roman"/>
                <w:sz w:val="21"/>
                <w:szCs w:val="21"/>
                <w14:ligatures w14:val="standardContextual"/>
              </w:rPr>
            </w:pPr>
            <w:r>
              <w:rPr>
                <w:rFonts w:ascii="宋体" w:hAnsi="宋体" w:cs="Times New Roman"/>
                <w:sz w:val="21"/>
                <w:szCs w:val="21"/>
                <w14:ligatures w14:val="standardContextual"/>
              </w:rPr>
            </w:r>
            <w:r/>
          </w:p>
        </w:tc>
        <w:tc>
          <w:tcPr>
            <w:tcW w:w="1276" w:type="dxa"/>
            <w:vAlign w:val="center"/>
            <w:vMerge w:val="continue"/>
            <w:textDirection w:val="lrTb"/>
            <w:noWrap w:val="false"/>
          </w:tcPr>
          <w:p>
            <w:pPr>
              <w:ind w:left="0"/>
              <w:jc w:val="left"/>
              <w:spacing w:line="360" w:lineRule="auto"/>
              <w:rPr>
                <w:rFonts w:ascii="宋体" w:hAnsi="宋体" w:cs="Times New Roman"/>
                <w:sz w:val="21"/>
                <w:szCs w:val="21"/>
                <w14:ligatures w14:val="standardContextual"/>
              </w:rPr>
            </w:pPr>
            <w:r>
              <w:rPr>
                <w:rFonts w:ascii="宋体" w:hAnsi="宋体" w:cs="Times New Roman"/>
                <w:sz w:val="21"/>
                <w:szCs w:val="21"/>
                <w14:ligatures w14:val="standardContextual"/>
              </w:rPr>
            </w:r>
            <w:r/>
          </w:p>
        </w:tc>
        <w:tc>
          <w:tcPr>
            <w:tcW w:w="1848" w:type="dxa"/>
            <w:vAlign w:val="center"/>
            <w:textDirection w:val="lrTb"/>
            <w:noWrap w:val="false"/>
          </w:tcPr>
          <w:p>
            <w:pPr>
              <w:ind w:left="0"/>
              <w:jc w:val="left"/>
              <w:keepLines/>
              <w:keepNext/>
              <w:spacing w:before="120" w:after="120" w:line="360" w:lineRule="auto"/>
              <w:rPr>
                <w:rFonts w:ascii="宋体" w:hAnsi="宋体" w:cs="Times New Roman"/>
                <w:sz w:val="21"/>
                <w:szCs w:val="21"/>
                <w14:ligatures w14:val="standardContextual"/>
              </w:rPr>
              <w:outlineLvl w:val="4"/>
            </w:pPr>
            <w:r>
              <w:rPr>
                <w:rFonts w:ascii="宋体" w:hAnsi="宋体" w:cs="Times New Roman"/>
                <w:sz w:val="21"/>
                <w:szCs w:val="21"/>
                <w14:ligatures w14:val="standardContextual"/>
              </w:rPr>
              <w:t xml:space="preserve">web应用防护服务</w:t>
            </w:r>
            <w:r/>
          </w:p>
        </w:tc>
        <w:tc>
          <w:tcPr>
            <w:tcW w:w="4377" w:type="dxa"/>
            <w:textDirection w:val="lrTb"/>
            <w:noWrap w:val="false"/>
          </w:tcPr>
          <w:p>
            <w:pPr>
              <w:ind w:left="0"/>
              <w:jc w:val="left"/>
              <w:spacing w:line="360" w:lineRule="auto"/>
              <w:rPr>
                <w:rFonts w:ascii="宋体" w:hAnsi="宋体" w:cs="Times New Roman"/>
                <w:sz w:val="21"/>
                <w:szCs w:val="21"/>
                <w14:ligatures w14:val="standardContextual"/>
              </w:rPr>
            </w:pPr>
            <w:r>
              <w:rPr>
                <w:rFonts w:ascii="宋体" w:hAnsi="宋体" w:cs="Times New Roman"/>
                <w:sz w:val="21"/>
                <w:szCs w:val="21"/>
                <w14:ligatures w14:val="standardContextual"/>
              </w:rPr>
              <w:t xml:space="preserve">通过web防护设备进行web应用威胁识别分析，以及web安全日志查看，基于实际运行数据持续优化防护策略，持续运营。</w:t>
            </w:r>
            <w:r/>
          </w:p>
        </w:tc>
        <w:tc>
          <w:tcPr>
            <w:tcW w:w="1026" w:type="dxa"/>
            <w:vAlign w:val="center"/>
            <w:textDirection w:val="lrTb"/>
            <w:noWrap w:val="false"/>
          </w:tcPr>
          <w:p>
            <w:pPr>
              <w:ind w:left="0"/>
              <w:jc w:val="left"/>
              <w:spacing w:line="360" w:lineRule="auto"/>
              <w:rPr>
                <w:rFonts w:ascii="宋体" w:hAnsi="宋体" w:cs="Times New Roman"/>
                <w:sz w:val="21"/>
                <w:szCs w:val="21"/>
                <w14:ligatures w14:val="standardContextual"/>
              </w:rPr>
            </w:pPr>
            <w:r>
              <w:rPr>
                <w:rFonts w:ascii="宋体" w:hAnsi="宋体" w:cs="Times New Roman"/>
                <w:sz w:val="21"/>
                <w:szCs w:val="21"/>
                <w14:ligatures w14:val="standardContextual"/>
              </w:rPr>
              <w:t xml:space="preserve">1项</w:t>
            </w:r>
            <w:r/>
          </w:p>
        </w:tc>
      </w:tr>
      <w:tr>
        <w:trPr>
          <w:cantSplit/>
          <w:jc w:val="center"/>
        </w:trPr>
        <w:tc>
          <w:tcPr>
            <w:tcW w:w="1129" w:type="dxa"/>
            <w:vAlign w:val="center"/>
            <w:vMerge w:val="continue"/>
            <w:textDirection w:val="lrTb"/>
            <w:noWrap w:val="false"/>
          </w:tcPr>
          <w:p>
            <w:pPr>
              <w:ind w:left="0"/>
              <w:jc w:val="center"/>
              <w:spacing w:line="360" w:lineRule="auto"/>
              <w:rPr>
                <w:rFonts w:ascii="宋体" w:hAnsi="宋体" w:cs="Times New Roman"/>
                <w:sz w:val="21"/>
                <w:szCs w:val="21"/>
                <w14:ligatures w14:val="standardContextual"/>
              </w:rPr>
            </w:pPr>
            <w:r>
              <w:rPr>
                <w:rFonts w:ascii="宋体" w:hAnsi="宋体" w:cs="Times New Roman"/>
                <w:sz w:val="21"/>
                <w:szCs w:val="21"/>
                <w14:ligatures w14:val="standardContextual"/>
              </w:rPr>
            </w:r>
            <w:r/>
          </w:p>
        </w:tc>
        <w:tc>
          <w:tcPr>
            <w:tcW w:w="1276" w:type="dxa"/>
            <w:vAlign w:val="center"/>
            <w:vMerge w:val="continue"/>
            <w:textDirection w:val="lrTb"/>
            <w:noWrap w:val="false"/>
          </w:tcPr>
          <w:p>
            <w:pPr>
              <w:ind w:left="0"/>
              <w:jc w:val="left"/>
              <w:spacing w:line="360" w:lineRule="auto"/>
              <w:rPr>
                <w:rFonts w:ascii="宋体" w:hAnsi="宋体" w:cs="Times New Roman"/>
                <w:sz w:val="21"/>
                <w:szCs w:val="21"/>
                <w14:ligatures w14:val="standardContextual"/>
              </w:rPr>
            </w:pPr>
            <w:r>
              <w:rPr>
                <w:rFonts w:ascii="宋体" w:hAnsi="宋体" w:cs="Times New Roman"/>
                <w:sz w:val="21"/>
                <w:szCs w:val="21"/>
                <w14:ligatures w14:val="standardContextual"/>
              </w:rPr>
            </w:r>
            <w:r/>
          </w:p>
        </w:tc>
        <w:tc>
          <w:tcPr>
            <w:tcW w:w="1848" w:type="dxa"/>
            <w:vAlign w:val="center"/>
            <w:textDirection w:val="lrTb"/>
            <w:noWrap w:val="false"/>
          </w:tcPr>
          <w:p>
            <w:pPr>
              <w:ind w:left="0"/>
              <w:jc w:val="left"/>
              <w:keepLines/>
              <w:keepNext/>
              <w:spacing w:before="120" w:after="120" w:line="360" w:lineRule="auto"/>
              <w:rPr>
                <w:rFonts w:ascii="宋体" w:hAnsi="宋体" w:cs="Times New Roman"/>
                <w:sz w:val="21"/>
                <w:szCs w:val="21"/>
                <w14:ligatures w14:val="standardContextual"/>
              </w:rPr>
              <w:outlineLvl w:val="4"/>
            </w:pPr>
            <w:r>
              <w:rPr>
                <w:rFonts w:ascii="宋体" w:hAnsi="宋体" w:cs="Times New Roman"/>
                <w:sz w:val="21"/>
                <w:szCs w:val="21"/>
                <w14:ligatures w14:val="standardContextual"/>
              </w:rPr>
              <w:t xml:space="preserve">数据内容安全审核监测服务</w:t>
            </w:r>
            <w:r/>
          </w:p>
        </w:tc>
        <w:tc>
          <w:tcPr>
            <w:tcW w:w="4377" w:type="dxa"/>
            <w:textDirection w:val="lrTb"/>
            <w:noWrap w:val="false"/>
          </w:tcPr>
          <w:p>
            <w:pPr>
              <w:ind w:left="0"/>
              <w:jc w:val="left"/>
              <w:spacing w:line="360" w:lineRule="auto"/>
              <w:rPr>
                <w:rFonts w:ascii="宋体" w:hAnsi="宋体" w:cs="Times New Roman"/>
                <w:sz w:val="21"/>
                <w:szCs w:val="21"/>
                <w14:ligatures w14:val="standardContextual"/>
              </w:rPr>
            </w:pPr>
            <w:r>
              <w:rPr>
                <w:rFonts w:ascii="宋体" w:hAnsi="宋体" w:cs="Times New Roman"/>
                <w:sz w:val="21"/>
                <w:szCs w:val="21"/>
                <w14:ligatures w14:val="standardContextual"/>
              </w:rPr>
              <w:t xml:space="preserve">提供数据内容安全审核监测服务，包括内容监测、外链监测、隐私信息监测、政治性错误以及重点词识别、网站可用性监测等，输出数据内容安全审核监测报告。</w:t>
            </w:r>
            <w:r/>
          </w:p>
        </w:tc>
        <w:tc>
          <w:tcPr>
            <w:tcW w:w="1026" w:type="dxa"/>
            <w:vAlign w:val="center"/>
            <w:textDirection w:val="lrTb"/>
            <w:noWrap w:val="false"/>
          </w:tcPr>
          <w:p>
            <w:pPr>
              <w:ind w:left="0"/>
              <w:jc w:val="left"/>
              <w:spacing w:line="360" w:lineRule="auto"/>
              <w:rPr>
                <w:rFonts w:ascii="宋体" w:hAnsi="宋体" w:cs="Times New Roman"/>
                <w:sz w:val="21"/>
                <w:szCs w:val="21"/>
                <w14:ligatures w14:val="standardContextual"/>
              </w:rPr>
            </w:pPr>
            <w:r>
              <w:rPr>
                <w:rFonts w:ascii="宋体" w:hAnsi="宋体" w:cs="Times New Roman"/>
                <w:sz w:val="21"/>
                <w:szCs w:val="21"/>
                <w14:ligatures w14:val="standardContextual"/>
              </w:rPr>
              <w:t xml:space="preserve">1项</w:t>
            </w:r>
            <w:r/>
          </w:p>
        </w:tc>
      </w:tr>
    </w:tbl>
    <w:p>
      <w:pPr>
        <w:ind w:firstLine="480"/>
        <w:pageBreakBefore w:val="0"/>
        <w:spacing w:after="80" w:line="400" w:lineRule="exact"/>
        <w:shd w:val="clear" w:color="auto" w:fill="auto"/>
        <w:widowControl w:val="off"/>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3.《苏州市公改示范项目苏州市公立医院治理管理平台项目》：</w:t>
      </w:r>
      <w:r/>
    </w:p>
    <w:tbl>
      <w:tblPr>
        <w:tblStyle w:val="73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1291"/>
        <w:gridCol w:w="1668"/>
        <w:gridCol w:w="2226"/>
        <w:gridCol w:w="3897"/>
      </w:tblGrid>
      <w:tr>
        <w:trPr>
          <w:trHeight w:val="650"/>
        </w:trPr>
        <w:tc>
          <w:tcPr>
            <w:tcW w:w="711" w:type="pct"/>
            <w:vAlign w:val="center"/>
            <w:textDirection w:val="lrTb"/>
            <w:noWrap w:val="false"/>
          </w:tcPr>
          <w:p>
            <w:pPr>
              <w:ind w:left="0"/>
              <w:jc w:val="center"/>
              <w:spacing w:line="400" w:lineRule="exact"/>
              <w:widowControl w:val="off"/>
              <w:rPr>
                <w:rFonts w:ascii="宋体" w:hAnsi="宋体" w:cs="Times New Roman"/>
                <w:b/>
                <w:sz w:val="21"/>
                <w:szCs w:val="21"/>
              </w:rPr>
            </w:pPr>
            <w:r>
              <w:rPr>
                <w:rFonts w:hint="eastAsia" w:ascii="宋体" w:hAnsi="宋体" w:cs="Times New Roman"/>
                <w:b/>
                <w:sz w:val="21"/>
                <w:szCs w:val="21"/>
              </w:rPr>
              <w:t xml:space="preserve">序号</w:t>
            </w:r>
            <w:r/>
          </w:p>
        </w:tc>
        <w:tc>
          <w:tcPr>
            <w:tcW w:w="918" w:type="pct"/>
            <w:vAlign w:val="center"/>
            <w:textDirection w:val="lrTb"/>
            <w:noWrap w:val="false"/>
          </w:tcPr>
          <w:p>
            <w:pPr>
              <w:ind w:left="0"/>
              <w:jc w:val="center"/>
              <w:spacing w:line="400" w:lineRule="exact"/>
              <w:widowControl w:val="off"/>
              <w:rPr>
                <w:rFonts w:ascii="宋体" w:hAnsi="宋体" w:cs="Times New Roman"/>
                <w:b/>
                <w:sz w:val="21"/>
                <w:szCs w:val="21"/>
              </w:rPr>
            </w:pPr>
            <w:r>
              <w:rPr>
                <w:rFonts w:hint="eastAsia" w:ascii="宋体" w:hAnsi="宋体" w:cs="Times New Roman"/>
                <w:b/>
                <w:sz w:val="21"/>
                <w:szCs w:val="21"/>
              </w:rPr>
              <w:t xml:space="preserve">建设项目</w:t>
            </w:r>
            <w:r/>
          </w:p>
        </w:tc>
        <w:tc>
          <w:tcPr>
            <w:tcW w:w="1225" w:type="pct"/>
            <w:vAlign w:val="center"/>
            <w:textDirection w:val="lrTb"/>
            <w:noWrap w:val="false"/>
          </w:tcPr>
          <w:p>
            <w:pPr>
              <w:ind w:left="0"/>
              <w:jc w:val="center"/>
              <w:spacing w:line="400" w:lineRule="exact"/>
              <w:widowControl w:val="off"/>
              <w:rPr>
                <w:rFonts w:ascii="宋体" w:hAnsi="宋体" w:cs="Times New Roman"/>
                <w:b/>
                <w:sz w:val="21"/>
                <w:szCs w:val="21"/>
              </w:rPr>
            </w:pPr>
            <w:r>
              <w:rPr>
                <w:rFonts w:hint="eastAsia" w:ascii="宋体" w:hAnsi="宋体" w:cs="Times New Roman"/>
                <w:b/>
                <w:sz w:val="21"/>
                <w:szCs w:val="21"/>
              </w:rPr>
              <w:t xml:space="preserve">功能</w:t>
            </w:r>
            <w:r/>
          </w:p>
        </w:tc>
        <w:tc>
          <w:tcPr>
            <w:tcW w:w="2145" w:type="pct"/>
            <w:vAlign w:val="center"/>
            <w:textDirection w:val="lrTb"/>
            <w:noWrap w:val="false"/>
          </w:tcPr>
          <w:p>
            <w:pPr>
              <w:ind w:left="0"/>
              <w:jc w:val="center"/>
              <w:spacing w:line="400" w:lineRule="exact"/>
              <w:widowControl w:val="off"/>
              <w:rPr>
                <w:rFonts w:ascii="宋体" w:hAnsi="宋体" w:cs="Times New Roman"/>
                <w:b/>
                <w:sz w:val="21"/>
                <w:szCs w:val="21"/>
              </w:rPr>
            </w:pPr>
            <w:r>
              <w:rPr>
                <w:rFonts w:hint="eastAsia" w:ascii="宋体" w:hAnsi="宋体" w:cs="Times New Roman"/>
                <w:b/>
                <w:sz w:val="21"/>
                <w:szCs w:val="21"/>
              </w:rPr>
              <w:t xml:space="preserve">功能描述</w:t>
            </w:r>
            <w:r/>
          </w:p>
        </w:tc>
      </w:tr>
      <w:tr>
        <w:trPr/>
        <w:tc>
          <w:tcPr>
            <w:tcW w:w="711" w:type="pct"/>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1</w:t>
            </w:r>
            <w:r/>
          </w:p>
        </w:tc>
        <w:tc>
          <w:tcPr>
            <w:tcW w:w="918" w:type="pct"/>
            <w:vAlign w:val="center"/>
            <w:vMerge w:val="restart"/>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公立医院治理管理平台</w:t>
            </w:r>
            <w:r/>
          </w:p>
        </w:tc>
        <w:tc>
          <w:tcPr>
            <w:tcW w:w="1225" w:type="pct"/>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应用层</w:t>
            </w:r>
            <w:r/>
          </w:p>
        </w:tc>
        <w:tc>
          <w:tcPr>
            <w:tcW w:w="2145" w:type="pct"/>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总览、能效分析、医疗收入分析、医疗成本分析、资源分析、全面预算、国考分析、专科能力评估、循证查询、业绩表单、示范监测、移动端应用</w:t>
            </w:r>
            <w:r/>
          </w:p>
        </w:tc>
      </w:tr>
      <w:tr>
        <w:trPr/>
        <w:tc>
          <w:tcPr>
            <w:tcW w:w="711" w:type="pct"/>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2</w:t>
            </w:r>
            <w:r/>
          </w:p>
        </w:tc>
        <w:tc>
          <w:tcPr>
            <w:tcW w:w="918" w:type="pct"/>
            <w:vAlign w:val="center"/>
            <w:vMerge w:val="continue"/>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25" w:type="pct"/>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服务层</w:t>
            </w:r>
            <w:r/>
          </w:p>
        </w:tc>
        <w:tc>
          <w:tcPr>
            <w:tcW w:w="2145" w:type="pct"/>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运营分析服务、智能支撑服务、系统基础服务</w:t>
            </w:r>
            <w:r/>
          </w:p>
        </w:tc>
      </w:tr>
      <w:tr>
        <w:trPr/>
        <w:tc>
          <w:tcPr>
            <w:tcW w:w="711" w:type="pct"/>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3</w:t>
            </w:r>
            <w:r/>
          </w:p>
        </w:tc>
        <w:tc>
          <w:tcPr>
            <w:tcW w:w="918" w:type="pct"/>
            <w:vAlign w:val="center"/>
            <w:vMerge w:val="continue"/>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25" w:type="pct"/>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主题数仓层</w:t>
            </w:r>
            <w:r/>
          </w:p>
        </w:tc>
        <w:tc>
          <w:tcPr>
            <w:tcW w:w="2145" w:type="pct"/>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数据交换、数据核查规则、医院数据确认、指标库管理</w:t>
            </w:r>
            <w:r/>
          </w:p>
        </w:tc>
      </w:tr>
    </w:tbl>
    <w:p>
      <w:pPr>
        <w:pStyle w:val="711"/>
        <w:rPr>
          <w:rFonts w:hint="eastAsia"/>
          <w:lang w:val="en-US" w:eastAsia="zh-CN"/>
        </w:rPr>
      </w:pPr>
      <w:r>
        <w:rPr>
          <w:rFonts w:hint="eastAsia"/>
          <w:lang w:val="en-US" w:eastAsia="zh-CN"/>
        </w:rPr>
      </w:r>
      <w:r/>
    </w:p>
    <w:p>
      <w:pPr>
        <w:ind w:firstLine="480"/>
        <w:pageBreakBefore w:val="0"/>
        <w:spacing w:after="80" w:line="400" w:lineRule="exact"/>
        <w:shd w:val="clear" w:color="auto" w:fill="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监理单位应根据</w:t>
      </w:r>
      <w:r>
        <w:rPr>
          <w:rFonts w:hint="eastAsia" w:ascii="宋体" w:hAnsi="宋体" w:eastAsia="宋体" w:cs="宋体"/>
          <w:color w:val="auto"/>
          <w:sz w:val="24"/>
          <w:szCs w:val="24"/>
          <w:lang w:val="en-US" w:eastAsia="zh-CN"/>
        </w:rPr>
        <w:t xml:space="preserve">本</w:t>
      </w:r>
      <w:r>
        <w:rPr>
          <w:rFonts w:hint="eastAsia" w:ascii="宋体" w:hAnsi="宋体" w:eastAsia="宋体" w:cs="宋体"/>
          <w:color w:val="auto"/>
          <w:sz w:val="24"/>
          <w:szCs w:val="24"/>
        </w:rPr>
        <w:t xml:space="preserve">项目的具体情况，制定各个阶段详细的监理工作目标、监理工作依据、监理工作制度，监理工作范围应包括：</w:t>
      </w:r>
      <w:r/>
    </w:p>
    <w:p>
      <w:pPr>
        <w:ind w:firstLine="480"/>
        <w:pageBreakBefore w:val="0"/>
        <w:spacing w:after="80" w:line="400" w:lineRule="exact"/>
        <w:shd w:val="clear" w:color="auto" w:fill="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（1）协助项目实施</w:t>
      </w:r>
      <w:r/>
    </w:p>
    <w:p>
      <w:pPr>
        <w:ind w:firstLine="480"/>
        <w:pageBreakBefore w:val="0"/>
        <w:spacing w:after="80" w:line="400" w:lineRule="exact"/>
        <w:shd w:val="clear" w:color="auto" w:fill="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（2）竣工验收与技术培训检查</w:t>
      </w:r>
      <w:r/>
    </w:p>
    <w:p>
      <w:pPr>
        <w:ind w:firstLine="480"/>
        <w:pageBreakBefore w:val="0"/>
        <w:spacing w:after="80" w:line="400" w:lineRule="exact"/>
        <w:shd w:val="clear" w:color="auto" w:fill="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（3）质保期售后服务监督保障</w:t>
      </w:r>
      <w:r/>
    </w:p>
    <w:p>
      <w:pPr>
        <w:ind w:firstLine="480"/>
        <w:pageBreakBefore w:val="0"/>
        <w:spacing w:after="80" w:line="400" w:lineRule="exact"/>
        <w:shd w:val="clear" w:color="auto" w:fill="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（4）协调</w:t>
      </w:r>
      <w:r/>
    </w:p>
    <w:p>
      <w:pPr>
        <w:ind w:firstLine="480"/>
        <w:pageBreakBefore w:val="0"/>
        <w:spacing w:after="80" w:line="400" w:lineRule="exact"/>
        <w:shd w:val="clear" w:color="auto" w:fill="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（5）技术支撑工作</w:t>
      </w:r>
      <w:r/>
    </w:p>
    <w:p>
      <w:pPr>
        <w:ind w:firstLine="480"/>
        <w:pageBreakBefore w:val="0"/>
        <w:spacing w:after="80" w:line="400" w:lineRule="exact"/>
        <w:shd w:val="clear" w:color="auto" w:fill="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（6）质量、进度、资金、变更控制</w:t>
      </w:r>
      <w:r/>
    </w:p>
    <w:p>
      <w:pPr>
        <w:ind w:firstLine="480"/>
        <w:pageBreakBefore w:val="0"/>
        <w:spacing w:after="80" w:line="400" w:lineRule="exact"/>
        <w:shd w:val="clear" w:color="auto" w:fill="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（7）人员管理</w:t>
      </w:r>
      <w:r/>
    </w:p>
    <w:p>
      <w:pPr>
        <w:ind w:firstLine="480"/>
        <w:pageBreakBefore w:val="0"/>
        <w:spacing w:after="80" w:line="400" w:lineRule="exact"/>
        <w:shd w:val="clear" w:color="auto" w:fill="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（8）合同管理</w:t>
      </w:r>
      <w:r/>
    </w:p>
    <w:p>
      <w:pPr>
        <w:ind w:firstLine="480"/>
        <w:pageBreakBefore w:val="0"/>
        <w:spacing w:after="80" w:line="400" w:lineRule="exact"/>
        <w:shd w:val="clear" w:color="auto" w:fill="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（9）文档管理</w:t>
      </w:r>
      <w:r/>
    </w:p>
    <w:p>
      <w:pPr>
        <w:ind w:firstLine="480"/>
        <w:pageBreakBefore w:val="0"/>
        <w:spacing w:after="80" w:line="400" w:lineRule="exact"/>
        <w:shd w:val="clear" w:color="auto" w:fill="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（10）系统安全管理</w:t>
      </w:r>
      <w:r/>
    </w:p>
    <w:p>
      <w:pPr>
        <w:ind w:firstLine="480"/>
        <w:pageBreakBefore w:val="0"/>
        <w:spacing w:after="80" w:line="400" w:lineRule="exact"/>
        <w:shd w:val="clear" w:color="auto" w:fill="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（11）知识产权管理</w:t>
      </w:r>
      <w:r/>
    </w:p>
    <w:p>
      <w:pPr>
        <w:ind w:firstLine="480"/>
        <w:pageBreakBefore w:val="0"/>
        <w:spacing w:after="80" w:line="400" w:lineRule="exact"/>
        <w:shd w:val="clear" w:color="auto" w:fill="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（12）有针对性的培训工作</w:t>
      </w:r>
      <w:r/>
    </w:p>
    <w:p>
      <w:pPr>
        <w:pStyle w:val="703"/>
        <w:ind w:firstLine="482"/>
        <w:pageBreakBefore w:val="0"/>
        <w:shd w:val="clear" w:color="auto" w:fill="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（三）监理各阶段主要目标</w:t>
      </w:r>
      <w:r/>
    </w:p>
    <w:p>
      <w:pPr>
        <w:ind w:firstLine="480"/>
        <w:pageBreakBefore w:val="0"/>
        <w:spacing w:after="80" w:line="400" w:lineRule="exact"/>
        <w:shd w:val="clear" w:color="auto" w:fill="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监理工作应分为实施、验收和质保期三个阶段，对项目全过程进行监理。监理单位应按照项目建设目标和要求，督促项目承建单位按时保质完成项目的建设工作。</w:t>
      </w:r>
      <w:r/>
    </w:p>
    <w:p>
      <w:pPr>
        <w:ind w:firstLine="480"/>
        <w:pageBreakBefore w:val="0"/>
        <w:spacing w:after="80" w:line="400" w:lineRule="exact"/>
        <w:shd w:val="clear" w:color="auto" w:fill="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（1）项目实施阶段的主要监理目标</w:t>
      </w:r>
      <w:r/>
    </w:p>
    <w:p>
      <w:pPr>
        <w:ind w:firstLine="480"/>
        <w:pageBreakBefore w:val="0"/>
        <w:spacing w:after="80" w:line="400" w:lineRule="exact"/>
        <w:shd w:val="clear" w:color="auto" w:fill="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审核项目实施计划，合理控制项目进度；</w:t>
      </w:r>
      <w:r/>
    </w:p>
    <w:p>
      <w:pPr>
        <w:ind w:firstLine="480"/>
        <w:pageBreakBefore w:val="0"/>
        <w:spacing w:after="80" w:line="400" w:lineRule="exact"/>
        <w:shd w:val="clear" w:color="auto" w:fill="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审核项目实施方案符合项目质量要求，与优化设计相符合；</w:t>
      </w:r>
      <w:r/>
    </w:p>
    <w:p>
      <w:pPr>
        <w:ind w:firstLine="480"/>
        <w:pageBreakBefore w:val="0"/>
        <w:spacing w:after="80" w:line="400" w:lineRule="exact"/>
        <w:shd w:val="clear" w:color="auto" w:fill="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监督项目中承建方所使用的产品和服务符合承建合同及国家相关法律、法规和标准；</w:t>
      </w:r>
      <w:r/>
    </w:p>
    <w:p>
      <w:pPr>
        <w:ind w:firstLine="480"/>
        <w:pageBreakBefore w:val="0"/>
        <w:spacing w:after="80" w:line="400" w:lineRule="exact"/>
        <w:shd w:val="clear" w:color="auto" w:fill="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监督项目实施过程与项目需求、项目设计方案、项目计划相符，在各监控点施工时进行现场监督并记录有关情况，确保项目质量。</w:t>
      </w:r>
      <w:r/>
    </w:p>
    <w:p>
      <w:pPr>
        <w:ind w:firstLine="480"/>
        <w:pageBreakBefore w:val="0"/>
        <w:spacing w:after="80" w:line="400" w:lineRule="exact"/>
        <w:shd w:val="clear" w:color="auto" w:fill="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（2）项目验收阶段的主要监理目标</w:t>
      </w:r>
      <w:r/>
    </w:p>
    <w:p>
      <w:pPr>
        <w:ind w:firstLine="480"/>
        <w:pageBreakBefore w:val="0"/>
        <w:spacing w:after="80" w:line="400" w:lineRule="exact"/>
        <w:shd w:val="clear" w:color="auto" w:fill="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协助业主依据国家、部颁相关标准及项目需求确定项目检测方案，出具检测报告；</w:t>
      </w:r>
      <w:r/>
    </w:p>
    <w:p>
      <w:pPr>
        <w:ind w:firstLine="480"/>
        <w:pageBreakBefore w:val="0"/>
        <w:spacing w:after="80" w:line="400" w:lineRule="exact"/>
        <w:shd w:val="clear" w:color="auto" w:fill="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对系统进行试运行情况记录、测试，对问题责成承建方解决，并进行二次监测，最终提交业主试运行情况报告；</w:t>
      </w:r>
      <w:r/>
    </w:p>
    <w:p>
      <w:pPr>
        <w:ind w:firstLine="480"/>
        <w:pageBreakBefore w:val="0"/>
        <w:spacing w:after="80" w:line="400" w:lineRule="exact"/>
        <w:shd w:val="clear" w:color="auto" w:fill="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促使项目的最终功能和性能符合承建合同、法律、法规和标准的要求，协助业主组织验收委员会进行验收；</w:t>
      </w:r>
      <w:r/>
    </w:p>
    <w:p>
      <w:pPr>
        <w:ind w:firstLine="480"/>
        <w:pageBreakBefore w:val="0"/>
        <w:spacing w:after="80" w:line="400" w:lineRule="exact"/>
        <w:shd w:val="clear" w:color="auto" w:fill="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审核承建单位所提供的项目各阶段形成的技术、管理文档的内容和种类符合相关标准。督促、审核项目承建单位向业主单位按时提交项目竣工验收技术资料和相关文档，主要包括以下内容：承建单位的系统详细设计方案和施工图纸、用户手册、系统维护手册、系统配件清单等完整的技术资料及竣工验收文档书面材料和电子版各两套；项目监理单位各阶段监理工作中形成的技术资料和相关文档。</w:t>
      </w:r>
      <w:r/>
    </w:p>
    <w:p>
      <w:pPr>
        <w:ind w:firstLine="480"/>
        <w:pageBreakBefore w:val="0"/>
        <w:spacing w:after="80" w:line="400" w:lineRule="exact"/>
        <w:shd w:val="clear" w:color="auto" w:fill="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组织项目整体移交，报送业主支付项目款项的依据。</w:t>
      </w:r>
      <w:r/>
    </w:p>
    <w:p>
      <w:pPr>
        <w:ind w:firstLine="480"/>
        <w:pageBreakBefore w:val="0"/>
        <w:spacing w:after="80" w:line="400" w:lineRule="exact"/>
        <w:shd w:val="clear" w:color="auto" w:fill="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（3）质保期阶段的主要监理目标</w:t>
      </w:r>
      <w:r/>
    </w:p>
    <w:p>
      <w:pPr>
        <w:ind w:firstLine="480"/>
        <w:pageBreakBefore w:val="0"/>
        <w:spacing w:after="80" w:line="400" w:lineRule="exact"/>
        <w:shd w:val="clear" w:color="auto" w:fill="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技术培训的监理；</w:t>
      </w:r>
      <w:r/>
    </w:p>
    <w:p>
      <w:pPr>
        <w:ind w:firstLine="480"/>
        <w:pageBreakBefore w:val="0"/>
        <w:spacing w:after="80" w:line="400" w:lineRule="exact"/>
        <w:shd w:val="clear" w:color="auto" w:fill="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各设备、系统、软件、项目的保修和技术支持的质量监理。</w:t>
      </w:r>
      <w:r/>
    </w:p>
    <w:p>
      <w:pPr>
        <w:pStyle w:val="703"/>
        <w:ind w:firstLine="482"/>
        <w:pageBreakBefore w:val="0"/>
        <w:shd w:val="clear" w:color="auto" w:fill="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（四）监理工作内容</w:t>
      </w:r>
      <w:r/>
    </w:p>
    <w:p>
      <w:pPr>
        <w:ind w:firstLine="480"/>
        <w:pageBreakBefore w:val="0"/>
        <w:spacing w:after="80" w:line="400" w:lineRule="exact"/>
        <w:shd w:val="clear" w:color="auto" w:fill="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按照“四控制、三管理、一协调”的原则，确保项目在规定的时间内完成，并实现项目建设的目标，本项目监理工作内容包括：</w:t>
      </w:r>
      <w:r/>
    </w:p>
    <w:p>
      <w:pPr>
        <w:ind w:firstLine="480"/>
        <w:pageBreakBefore w:val="0"/>
        <w:spacing w:after="80" w:line="400" w:lineRule="exact"/>
        <w:shd w:val="clear" w:color="auto" w:fill="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A 项目组织及技术总体方案的把关</w:t>
      </w:r>
      <w:r/>
    </w:p>
    <w:p>
      <w:pPr>
        <w:ind w:firstLine="480"/>
        <w:pageBreakBefore w:val="0"/>
        <w:spacing w:after="80" w:line="400" w:lineRule="exact"/>
        <w:shd w:val="clear" w:color="auto" w:fill="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1）审核和确认承建单位的总体设计方案；</w:t>
      </w:r>
      <w:r/>
    </w:p>
    <w:p>
      <w:pPr>
        <w:ind w:firstLine="480"/>
        <w:pageBreakBefore w:val="0"/>
        <w:spacing w:after="80" w:line="400" w:lineRule="exact"/>
        <w:shd w:val="clear" w:color="auto" w:fill="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2）审核和确认项目建设过程中的各种关键技术方案；</w:t>
      </w:r>
      <w:r/>
    </w:p>
    <w:p>
      <w:pPr>
        <w:ind w:firstLine="480"/>
        <w:pageBreakBefore w:val="0"/>
        <w:spacing w:after="80" w:line="400" w:lineRule="exact"/>
        <w:shd w:val="clear" w:color="auto" w:fill="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3）审核和确认承建单位的组织和实施方案，和投标人提交的《项目计划》；</w:t>
      </w:r>
      <w:r/>
    </w:p>
    <w:p>
      <w:pPr>
        <w:ind w:firstLine="480"/>
        <w:pageBreakBefore w:val="0"/>
        <w:spacing w:after="80" w:line="400" w:lineRule="exact"/>
        <w:shd w:val="clear" w:color="auto" w:fill="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4）审核和确认承建单位的项目质量保证计划、质量控制体系（含质量控制的关键性节点）；</w:t>
      </w:r>
      <w:r/>
    </w:p>
    <w:p>
      <w:pPr>
        <w:ind w:firstLine="480"/>
        <w:pageBreakBefore w:val="0"/>
        <w:spacing w:after="80" w:line="400" w:lineRule="exact"/>
        <w:shd w:val="clear" w:color="auto" w:fill="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5）审核和确认承建单位的源代码管理方案；</w:t>
      </w:r>
      <w:r/>
    </w:p>
    <w:p>
      <w:pPr>
        <w:ind w:firstLine="480"/>
        <w:pageBreakBefore w:val="0"/>
        <w:spacing w:after="80" w:line="400" w:lineRule="exact"/>
        <w:shd w:val="clear" w:color="auto" w:fill="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6）审核和确认承建单位的测试计划、测试方案；</w:t>
      </w:r>
      <w:r/>
    </w:p>
    <w:p>
      <w:pPr>
        <w:ind w:firstLine="480"/>
        <w:pageBreakBefore w:val="0"/>
        <w:spacing w:after="80" w:line="400" w:lineRule="exact"/>
        <w:shd w:val="clear" w:color="auto" w:fill="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7）审核和确认承建单位的进度计划和进度控制节点；</w:t>
      </w:r>
      <w:r/>
    </w:p>
    <w:p>
      <w:pPr>
        <w:ind w:firstLine="480"/>
        <w:pageBreakBefore w:val="0"/>
        <w:spacing w:after="80" w:line="400" w:lineRule="exact"/>
        <w:shd w:val="clear" w:color="auto" w:fill="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8）审核和确认各承建单位的基础数据准备计划、安装调试计划、试运行计划、正式运行计划等；</w:t>
      </w:r>
      <w:r/>
    </w:p>
    <w:p>
      <w:pPr>
        <w:ind w:firstLine="480"/>
        <w:pageBreakBefore w:val="0"/>
        <w:spacing w:after="80" w:line="400" w:lineRule="exact"/>
        <w:shd w:val="clear" w:color="auto" w:fill="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9）辅助业主单位负责多家承建单位之间的工作协调安排。</w:t>
      </w:r>
      <w:r/>
    </w:p>
    <w:p>
      <w:pPr>
        <w:ind w:firstLine="480"/>
        <w:pageBreakBefore w:val="0"/>
        <w:spacing w:after="80" w:line="400" w:lineRule="exact"/>
        <w:shd w:val="clear" w:color="auto" w:fill="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B 项目质量控制</w:t>
      </w:r>
      <w:r/>
    </w:p>
    <w:p>
      <w:pPr>
        <w:ind w:firstLine="480"/>
        <w:pageBreakBefore w:val="0"/>
        <w:spacing w:after="80" w:line="400" w:lineRule="exact"/>
        <w:shd w:val="clear" w:color="auto" w:fill="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1、系统集成质量的控制</w:t>
      </w:r>
      <w:r/>
    </w:p>
    <w:p>
      <w:pPr>
        <w:ind w:firstLine="480"/>
        <w:pageBreakBefore w:val="0"/>
        <w:spacing w:after="80" w:line="400" w:lineRule="exact"/>
        <w:shd w:val="clear" w:color="auto" w:fill="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1）系统集成方案的审核和确认；</w:t>
      </w:r>
      <w:r/>
    </w:p>
    <w:p>
      <w:pPr>
        <w:ind w:firstLine="480"/>
        <w:pageBreakBefore w:val="0"/>
        <w:spacing w:after="80" w:line="400" w:lineRule="exact"/>
        <w:shd w:val="clear" w:color="auto" w:fill="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2）审核关键设备；</w:t>
      </w:r>
      <w:r/>
    </w:p>
    <w:p>
      <w:pPr>
        <w:ind w:firstLine="480"/>
        <w:pageBreakBefore w:val="0"/>
        <w:spacing w:after="80" w:line="400" w:lineRule="exact"/>
        <w:shd w:val="clear" w:color="auto" w:fill="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3）审核项目计算资源需求方案的合理性；</w:t>
      </w:r>
      <w:r/>
    </w:p>
    <w:p>
      <w:pPr>
        <w:ind w:firstLine="480"/>
        <w:pageBreakBefore w:val="0"/>
        <w:spacing w:after="80" w:line="400" w:lineRule="exact"/>
        <w:shd w:val="clear" w:color="auto" w:fill="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4）对采购的硬件设备的质量进行检验、测试和验收；</w:t>
      </w:r>
      <w:r/>
    </w:p>
    <w:p>
      <w:pPr>
        <w:ind w:firstLine="480"/>
        <w:pageBreakBefore w:val="0"/>
        <w:spacing w:after="80" w:line="400" w:lineRule="exact"/>
        <w:shd w:val="clear" w:color="auto" w:fill="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5）对设备安装、系统软件的安装调试进行验收；</w:t>
      </w:r>
      <w:r/>
    </w:p>
    <w:p>
      <w:pPr>
        <w:ind w:firstLine="480"/>
        <w:pageBreakBefore w:val="0"/>
        <w:spacing w:after="80" w:line="400" w:lineRule="exact"/>
        <w:shd w:val="clear" w:color="auto" w:fill="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6）对系统集成进行总体验收。</w:t>
      </w:r>
      <w:r/>
    </w:p>
    <w:p>
      <w:pPr>
        <w:ind w:firstLine="480"/>
        <w:pageBreakBefore w:val="0"/>
        <w:spacing w:after="80" w:line="400" w:lineRule="exact"/>
        <w:shd w:val="clear" w:color="auto" w:fill="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2、应用软件开发质量的控制</w:t>
      </w:r>
      <w:r/>
    </w:p>
    <w:p>
      <w:pPr>
        <w:ind w:firstLine="480"/>
        <w:pageBreakBefore w:val="0"/>
        <w:spacing w:after="80" w:line="400" w:lineRule="exact"/>
        <w:shd w:val="clear" w:color="auto" w:fill="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1）应用软件开发的阶段性计划的审核和确认；</w:t>
      </w:r>
      <w:r/>
    </w:p>
    <w:p>
      <w:pPr>
        <w:ind w:firstLine="480"/>
        <w:pageBreakBefore w:val="0"/>
        <w:spacing w:after="80" w:line="400" w:lineRule="exact"/>
        <w:shd w:val="clear" w:color="auto" w:fill="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2）在对项目建设详细了解的基础上，协助项目设计单位、系统集成单位和业主单位，对各个分系统、子系统应用软件的详细需求分析、详细设计、编码测试、系统安装调试、系统试运行进行把关；</w:t>
      </w:r>
      <w:r/>
    </w:p>
    <w:p>
      <w:pPr>
        <w:ind w:firstLine="480"/>
        <w:pageBreakBefore w:val="0"/>
        <w:spacing w:after="80" w:line="400" w:lineRule="exact"/>
        <w:shd w:val="clear" w:color="auto" w:fill="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）对承建单位的开发质量进行审核</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协助制定并完善软件发布管理</w:t>
      </w:r>
      <w:r>
        <w:rPr>
          <w:rFonts w:hint="eastAsia" w:ascii="宋体" w:hAnsi="宋体" w:eastAsia="宋体" w:cs="宋体"/>
          <w:color w:val="auto"/>
          <w:sz w:val="24"/>
          <w:szCs w:val="24"/>
          <w:lang w:val="en-US" w:eastAsia="zh-CN"/>
        </w:rPr>
        <w:t xml:space="preserve">流程及版本发布等管理工作</w:t>
      </w:r>
      <w:r>
        <w:rPr>
          <w:rFonts w:hint="eastAsia" w:ascii="宋体" w:hAnsi="宋体" w:eastAsia="宋体" w:cs="宋体"/>
          <w:color w:val="auto"/>
          <w:sz w:val="24"/>
          <w:szCs w:val="24"/>
        </w:rPr>
        <w:t xml:space="preserve">，将安全测试作为软件发布的强制准入准出条件</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对源代码、开发文件进行移交验收；</w:t>
      </w:r>
      <w:r/>
    </w:p>
    <w:p>
      <w:pPr>
        <w:ind w:firstLine="480"/>
        <w:pageBreakBefore w:val="0"/>
        <w:spacing w:after="80" w:line="400" w:lineRule="exact"/>
        <w:shd w:val="clear" w:color="auto" w:fill="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3、人员培训的质量控制</w:t>
      </w:r>
      <w:r/>
    </w:p>
    <w:p>
      <w:pPr>
        <w:ind w:firstLine="480"/>
        <w:pageBreakBefore w:val="0"/>
        <w:spacing w:after="80" w:line="400" w:lineRule="exact"/>
        <w:shd w:val="clear" w:color="auto" w:fill="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1）审核确认承建单位的培训计划；</w:t>
      </w:r>
      <w:r/>
    </w:p>
    <w:p>
      <w:pPr>
        <w:ind w:firstLine="480"/>
        <w:pageBreakBefore w:val="0"/>
        <w:spacing w:after="80" w:line="400" w:lineRule="exact"/>
        <w:shd w:val="clear" w:color="auto" w:fill="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2）监督承建单位实施其培训计划，并征求用户的反馈意见；</w:t>
      </w:r>
      <w:r/>
    </w:p>
    <w:p>
      <w:pPr>
        <w:ind w:firstLine="480"/>
        <w:pageBreakBefore w:val="0"/>
        <w:spacing w:after="80" w:line="400" w:lineRule="exact"/>
        <w:shd w:val="clear" w:color="auto" w:fill="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3）监督审查考核工作，评估培训效果；</w:t>
      </w:r>
      <w:r/>
    </w:p>
    <w:p>
      <w:pPr>
        <w:ind w:firstLine="480"/>
        <w:pageBreakBefore w:val="0"/>
        <w:spacing w:after="80" w:line="400" w:lineRule="exact"/>
        <w:shd w:val="clear" w:color="auto" w:fill="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4）审核确认承建单位的培训总结报告。</w:t>
      </w:r>
      <w:r/>
    </w:p>
    <w:p>
      <w:pPr>
        <w:ind w:firstLine="480"/>
        <w:pageBreakBefore w:val="0"/>
        <w:spacing w:after="80" w:line="400" w:lineRule="exact"/>
        <w:shd w:val="clear" w:color="auto" w:fill="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C 项目进度控制</w:t>
      </w:r>
      <w:r/>
    </w:p>
    <w:p>
      <w:pPr>
        <w:ind w:firstLine="480"/>
        <w:pageBreakBefore w:val="0"/>
        <w:spacing w:after="80" w:line="400" w:lineRule="exact"/>
        <w:shd w:val="clear" w:color="auto" w:fill="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1）审核承建单位的进度分解计划，确认分解计划可以保证总体计划目标；</w:t>
      </w:r>
      <w:r/>
    </w:p>
    <w:p>
      <w:pPr>
        <w:ind w:firstLine="480"/>
        <w:pageBreakBefore w:val="0"/>
        <w:spacing w:after="80" w:line="400" w:lineRule="exact"/>
        <w:shd w:val="clear" w:color="auto" w:fill="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2）对项目实施进度进行实时跟踪，并要求承建单位对进度计划进行动态调整，以确保项目的阶段和总体进度目标的实现；</w:t>
      </w:r>
      <w:r/>
    </w:p>
    <w:p>
      <w:pPr>
        <w:ind w:firstLine="480"/>
        <w:pageBreakBefore w:val="0"/>
        <w:spacing w:after="80" w:line="400" w:lineRule="exact"/>
        <w:shd w:val="clear" w:color="auto" w:fill="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3）当项目建设期目标偏离时，应及时指出，并提出对策建议，同时督促承建单位尽快采取措施。</w:t>
      </w:r>
      <w:r/>
    </w:p>
    <w:p>
      <w:pPr>
        <w:ind w:firstLine="480"/>
        <w:pageBreakBefore w:val="0"/>
        <w:spacing w:after="80" w:line="400" w:lineRule="exact"/>
        <w:shd w:val="clear" w:color="auto" w:fill="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D 投资控制</w:t>
      </w:r>
      <w:r/>
    </w:p>
    <w:p>
      <w:pPr>
        <w:ind w:firstLine="480"/>
        <w:pageBreakBefore w:val="0"/>
        <w:spacing w:after="80" w:line="400" w:lineRule="exact"/>
        <w:shd w:val="clear" w:color="auto" w:fill="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1）通过对项目实施中的方案及设计的优化，确保投资控制在合理、性价比高的范围内；</w:t>
      </w:r>
      <w:r/>
    </w:p>
    <w:p>
      <w:pPr>
        <w:ind w:firstLine="480"/>
        <w:pageBreakBefore w:val="0"/>
        <w:spacing w:after="80" w:line="400" w:lineRule="exact"/>
        <w:shd w:val="clear" w:color="auto" w:fill="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2）协助建设单位做好项目支付预算的现金流量表，将付款进度与项目质量与形象进度结合起来。</w:t>
      </w:r>
      <w:r/>
    </w:p>
    <w:p>
      <w:pPr>
        <w:ind w:firstLine="480"/>
        <w:pageBreakBefore w:val="0"/>
        <w:spacing w:after="80" w:line="400" w:lineRule="exact"/>
        <w:shd w:val="clear" w:color="auto" w:fill="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E 变更控制</w:t>
      </w:r>
      <w:r/>
    </w:p>
    <w:p>
      <w:pPr>
        <w:ind w:firstLine="480"/>
        <w:pageBreakBefore w:val="0"/>
        <w:spacing w:after="80" w:line="400" w:lineRule="exact"/>
        <w:shd w:val="clear" w:color="auto" w:fill="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1）制定项目变更流程，严格按规程执行项目变更事项确认流程；</w:t>
      </w:r>
      <w:r/>
    </w:p>
    <w:p>
      <w:pPr>
        <w:ind w:firstLine="480"/>
        <w:pageBreakBefore w:val="0"/>
        <w:spacing w:after="80" w:line="400" w:lineRule="exact"/>
        <w:shd w:val="clear" w:color="auto" w:fill="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2）对可能产生的变更提前做出准备并进行沟通；</w:t>
      </w:r>
      <w:r/>
    </w:p>
    <w:p>
      <w:pPr>
        <w:ind w:firstLine="480"/>
        <w:pageBreakBefore w:val="0"/>
        <w:spacing w:after="80" w:line="400" w:lineRule="exact"/>
        <w:shd w:val="clear" w:color="auto" w:fill="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3）接受变更申请单位正式提出的变更申请；</w:t>
      </w:r>
      <w:r/>
    </w:p>
    <w:p>
      <w:pPr>
        <w:ind w:firstLine="480"/>
        <w:pageBreakBefore w:val="0"/>
        <w:spacing w:after="80" w:line="400" w:lineRule="exact"/>
        <w:shd w:val="clear" w:color="auto" w:fill="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4）监理机构对变更进行初审，判断变更的合理性和必要性，并对变更产生的费用、进度、质量等情况进行评估，给出监理意见；</w:t>
      </w:r>
      <w:r/>
    </w:p>
    <w:p>
      <w:pPr>
        <w:ind w:firstLine="480"/>
        <w:pageBreakBefore w:val="0"/>
        <w:spacing w:after="80" w:line="400" w:lineRule="exact"/>
        <w:shd w:val="clear" w:color="auto" w:fill="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5）协调三方进行协商和讨论，确定变更方法，下达变更通知书；</w:t>
      </w:r>
      <w:r/>
    </w:p>
    <w:p>
      <w:pPr>
        <w:ind w:firstLine="480"/>
        <w:pageBreakBefore w:val="0"/>
        <w:spacing w:after="80" w:line="400" w:lineRule="exact"/>
        <w:shd w:val="clear" w:color="auto" w:fill="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6）监控变更的实施，及时控制和处理；</w:t>
      </w:r>
      <w:r/>
    </w:p>
    <w:p>
      <w:pPr>
        <w:ind w:firstLine="480"/>
        <w:pageBreakBefore w:val="0"/>
        <w:spacing w:after="80" w:line="400" w:lineRule="exact"/>
        <w:shd w:val="clear" w:color="auto" w:fill="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7）在变更实施结束后，要对变更效果进行分析和评估。</w:t>
      </w:r>
      <w:r/>
    </w:p>
    <w:p>
      <w:pPr>
        <w:ind w:firstLine="480"/>
        <w:pageBreakBefore w:val="0"/>
        <w:spacing w:after="80" w:line="400" w:lineRule="exact"/>
        <w:shd w:val="clear" w:color="auto" w:fill="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F 合同管理</w:t>
      </w:r>
      <w:r/>
    </w:p>
    <w:p>
      <w:pPr>
        <w:ind w:firstLine="480"/>
        <w:pageBreakBefore w:val="0"/>
        <w:spacing w:after="80" w:line="400" w:lineRule="exact"/>
        <w:shd w:val="clear" w:color="auto" w:fill="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1）跟踪检查合同的执行情况，确保承建单位按时履约；</w:t>
      </w:r>
      <w:r/>
    </w:p>
    <w:p>
      <w:pPr>
        <w:ind w:firstLine="480"/>
        <w:pageBreakBefore w:val="0"/>
        <w:spacing w:after="80" w:line="400" w:lineRule="exact"/>
        <w:shd w:val="clear" w:color="auto" w:fill="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2）对合同工期的延误和延期进行审核确认；</w:t>
      </w:r>
      <w:r/>
    </w:p>
    <w:p>
      <w:pPr>
        <w:ind w:firstLine="480"/>
        <w:pageBreakBefore w:val="0"/>
        <w:spacing w:after="80" w:line="400" w:lineRule="exact"/>
        <w:shd w:val="clear" w:color="auto" w:fill="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3）对合同变更、索赔等事宜进行审核确认；</w:t>
      </w:r>
      <w:r/>
    </w:p>
    <w:p>
      <w:pPr>
        <w:ind w:firstLine="480"/>
        <w:pageBreakBefore w:val="0"/>
        <w:spacing w:after="80" w:line="400" w:lineRule="exact"/>
        <w:shd w:val="clear" w:color="auto" w:fill="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4）根据合同约定，审核承建单位提交的支付申请，签发付款凭证。</w:t>
      </w:r>
      <w:r/>
    </w:p>
    <w:p>
      <w:pPr>
        <w:ind w:firstLine="480"/>
        <w:pageBreakBefore w:val="0"/>
        <w:spacing w:after="80" w:line="400" w:lineRule="exact"/>
        <w:shd w:val="clear" w:color="auto" w:fill="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G 信息管理／项目文档管理</w:t>
      </w:r>
      <w:r/>
    </w:p>
    <w:p>
      <w:pPr>
        <w:ind w:firstLine="480"/>
        <w:pageBreakBefore w:val="0"/>
        <w:spacing w:after="80" w:line="400" w:lineRule="exact"/>
        <w:shd w:val="clear" w:color="auto" w:fill="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1）做好监理日记及项目大事记；</w:t>
      </w:r>
      <w:r/>
    </w:p>
    <w:p>
      <w:pPr>
        <w:ind w:firstLine="480"/>
        <w:pageBreakBefore w:val="0"/>
        <w:spacing w:after="80" w:line="400" w:lineRule="exact"/>
        <w:shd w:val="clear" w:color="auto" w:fill="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2）做好合同批复等各类往来文件的批复和存档；</w:t>
      </w:r>
      <w:r/>
    </w:p>
    <w:p>
      <w:pPr>
        <w:ind w:firstLine="480"/>
        <w:pageBreakBefore w:val="0"/>
        <w:spacing w:after="80" w:line="400" w:lineRule="exact"/>
        <w:shd w:val="clear" w:color="auto" w:fill="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3）负责召集会议、做好项目协调会、技术专题会等各项会议纪要；</w:t>
      </w:r>
      <w:r/>
    </w:p>
    <w:p>
      <w:pPr>
        <w:ind w:firstLine="480"/>
        <w:pageBreakBefore w:val="0"/>
        <w:spacing w:after="80" w:line="400" w:lineRule="exact"/>
        <w:shd w:val="clear" w:color="auto" w:fill="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4）管理好实施期间的各类、各方技术文档；</w:t>
      </w:r>
      <w:r/>
    </w:p>
    <w:p>
      <w:pPr>
        <w:ind w:firstLine="480"/>
        <w:pageBreakBefore w:val="0"/>
        <w:spacing w:after="80" w:line="400" w:lineRule="exact"/>
        <w:shd w:val="clear" w:color="auto" w:fill="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5）做好项目周报；</w:t>
      </w:r>
      <w:r/>
    </w:p>
    <w:p>
      <w:pPr>
        <w:ind w:firstLine="480"/>
        <w:pageBreakBefore w:val="0"/>
        <w:spacing w:after="80" w:line="400" w:lineRule="exact"/>
        <w:shd w:val="clear" w:color="auto" w:fill="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6）做好监理建议书和监理通知书存档；</w:t>
      </w:r>
      <w:r/>
    </w:p>
    <w:p>
      <w:pPr>
        <w:ind w:firstLine="480"/>
        <w:pageBreakBefore w:val="0"/>
        <w:spacing w:after="80" w:line="400" w:lineRule="exact"/>
        <w:shd w:val="clear" w:color="auto" w:fill="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7）阶段性项目总结；</w:t>
      </w:r>
      <w:r/>
    </w:p>
    <w:p>
      <w:pPr>
        <w:ind w:firstLine="480"/>
        <w:pageBreakBefore w:val="0"/>
        <w:spacing w:after="80" w:line="400" w:lineRule="exact"/>
        <w:shd w:val="clear" w:color="auto" w:fill="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8）各承建方提交的技术文档。</w:t>
      </w:r>
      <w:r/>
    </w:p>
    <w:p>
      <w:pPr>
        <w:ind w:firstLine="480"/>
        <w:pageBreakBefore w:val="0"/>
        <w:spacing w:after="80" w:line="400" w:lineRule="exact"/>
        <w:shd w:val="clear" w:color="auto" w:fill="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H 安全管理</w:t>
      </w:r>
      <w:r/>
    </w:p>
    <w:p>
      <w:pPr>
        <w:ind w:firstLine="480"/>
        <w:pageBreakBefore w:val="0"/>
        <w:spacing w:after="80" w:line="400" w:lineRule="exact"/>
        <w:shd w:val="clear" w:color="auto" w:fill="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1）负责项目建设过程中所涉及的政府内部重要敏感数据和资料的保护，保证不被非授权使用；</w:t>
      </w:r>
      <w:r/>
    </w:p>
    <w:p>
      <w:pPr>
        <w:ind w:firstLine="480"/>
        <w:pageBreakBefore w:val="0"/>
        <w:spacing w:after="80" w:line="400" w:lineRule="exact"/>
        <w:shd w:val="clear" w:color="auto" w:fill="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2）审核承建单位安全生产管理体系、施工安全专项方案；</w:t>
      </w:r>
      <w:r/>
    </w:p>
    <w:p>
      <w:pPr>
        <w:ind w:firstLine="480"/>
        <w:pageBreakBefore w:val="0"/>
        <w:spacing w:after="80" w:line="400" w:lineRule="exact"/>
        <w:shd w:val="clear" w:color="auto" w:fill="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3）严密监控承建单位安全生产作业，做好安全生产旁站记录；</w:t>
      </w:r>
      <w:r/>
    </w:p>
    <w:p>
      <w:pPr>
        <w:ind w:firstLine="480"/>
        <w:pageBreakBefore w:val="0"/>
        <w:spacing w:after="80" w:line="400" w:lineRule="exact"/>
        <w:shd w:val="clear" w:color="auto" w:fill="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4）对建设单位和承建单位有关技术方案、软件文档、源代码及有关技术秘密等涉及知识产权的内容进行检查、监督和保护。</w:t>
      </w:r>
      <w:r/>
    </w:p>
    <w:p>
      <w:pPr>
        <w:ind w:firstLine="480"/>
        <w:pageBreakBefore w:val="0"/>
        <w:spacing w:after="80" w:line="400" w:lineRule="exact"/>
        <w:shd w:val="clear" w:color="auto" w:fill="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I 协调管理</w:t>
      </w:r>
      <w:r/>
    </w:p>
    <w:p>
      <w:pPr>
        <w:ind w:firstLine="480"/>
        <w:pageBreakBefore w:val="0"/>
        <w:spacing w:after="80" w:line="400" w:lineRule="exact"/>
        <w:shd w:val="clear" w:color="auto" w:fill="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经业主委托，负责协调本项目所涉及的各承建单位之间的工作关系，并协调解决项目建设过程中的各类纠纷。</w:t>
      </w:r>
      <w:r/>
    </w:p>
    <w:p>
      <w:pPr>
        <w:pStyle w:val="703"/>
        <w:ind w:firstLine="482"/>
        <w:pageBreakBefore w:val="0"/>
        <w:shd w:val="clear" w:color="auto" w:fill="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（五）项目进行各阶段的监理任务</w:t>
      </w:r>
      <w:r/>
    </w:p>
    <w:p>
      <w:pPr>
        <w:ind w:firstLine="480"/>
        <w:pageBreakBefore w:val="0"/>
        <w:spacing w:after="80" w:line="400" w:lineRule="exact"/>
        <w:shd w:val="clear" w:color="auto" w:fill="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5.1 监理主要工作目标</w:t>
      </w:r>
      <w:r/>
    </w:p>
    <w:p>
      <w:pPr>
        <w:ind w:firstLine="480"/>
        <w:pageBreakBefore w:val="0"/>
        <w:spacing w:after="80" w:line="400" w:lineRule="exact"/>
        <w:shd w:val="clear" w:color="auto" w:fill="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项目实施阶段：</w:t>
      </w:r>
      <w:r/>
    </w:p>
    <w:p>
      <w:pPr>
        <w:ind w:firstLine="480"/>
        <w:pageBreakBefore w:val="0"/>
        <w:spacing w:after="80" w:line="400" w:lineRule="exact"/>
        <w:shd w:val="clear" w:color="auto" w:fill="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1、加强项目实施方案的合法性、合理性、与设计方案的符合性；</w:t>
      </w:r>
      <w:r/>
    </w:p>
    <w:p>
      <w:pPr>
        <w:ind w:firstLine="480"/>
        <w:pageBreakBefore w:val="0"/>
        <w:spacing w:after="80" w:line="400" w:lineRule="exact"/>
        <w:shd w:val="clear" w:color="auto" w:fill="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2、促使项目中所使用的产品和服务符合承建合同及国家相关法律、法规和标准；</w:t>
      </w:r>
      <w:r/>
    </w:p>
    <w:p>
      <w:pPr>
        <w:ind w:firstLine="480"/>
        <w:pageBreakBefore w:val="0"/>
        <w:spacing w:after="80" w:line="400" w:lineRule="exact"/>
        <w:shd w:val="clear" w:color="auto" w:fill="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3、明确项目实施计划，对于计划的调整应合理、受控；</w:t>
      </w:r>
      <w:r/>
    </w:p>
    <w:p>
      <w:pPr>
        <w:ind w:firstLine="480"/>
        <w:pageBreakBefore w:val="0"/>
        <w:spacing w:after="80" w:line="400" w:lineRule="exact"/>
        <w:shd w:val="clear" w:color="auto" w:fill="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4、促使项目实施过程满足承建合同的要求，并与项目设计方案、项目计划相符。</w:t>
      </w:r>
      <w:r/>
    </w:p>
    <w:p>
      <w:pPr>
        <w:ind w:firstLine="480"/>
        <w:pageBreakBefore w:val="0"/>
        <w:spacing w:after="80" w:line="400" w:lineRule="exact"/>
        <w:shd w:val="clear" w:color="auto" w:fill="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项目验收阶段：</w:t>
      </w:r>
      <w:r/>
    </w:p>
    <w:p>
      <w:pPr>
        <w:ind w:firstLine="480"/>
        <w:pageBreakBefore w:val="0"/>
        <w:spacing w:after="80" w:line="400" w:lineRule="exact"/>
        <w:shd w:val="clear" w:color="auto" w:fill="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1、明确项目测试验收方案（验收目标、责任双方、验收提交清单、验收标准、验收方式、验收环境等）的符合性及可行性；</w:t>
      </w:r>
      <w:r/>
    </w:p>
    <w:p>
      <w:pPr>
        <w:ind w:firstLine="480"/>
        <w:pageBreakBefore w:val="0"/>
        <w:spacing w:after="80" w:line="400" w:lineRule="exact"/>
        <w:shd w:val="clear" w:color="auto" w:fill="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2、促使工程的最终功能和性能符合承建合同、法律、法规和标准的要求；</w:t>
      </w:r>
      <w:r/>
    </w:p>
    <w:p>
      <w:pPr>
        <w:ind w:firstLine="480"/>
        <w:pageBreakBefore w:val="0"/>
        <w:spacing w:after="80" w:line="400" w:lineRule="exact"/>
        <w:shd w:val="clear" w:color="auto" w:fill="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3、推动承建单位所提供的项目各阶段形成的技术、管理文档的内容和种类符合相关标准。</w:t>
      </w:r>
      <w:r/>
    </w:p>
    <w:p>
      <w:pPr>
        <w:ind w:firstLine="480"/>
        <w:pageBreakBefore w:val="0"/>
        <w:spacing w:after="80" w:line="400" w:lineRule="exact"/>
        <w:shd w:val="clear" w:color="auto" w:fill="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5.2 监理主要工作任务</w:t>
      </w:r>
      <w:r/>
    </w:p>
    <w:p>
      <w:pPr>
        <w:ind w:firstLine="480"/>
        <w:pageBreakBefore w:val="0"/>
        <w:spacing w:after="80" w:line="400" w:lineRule="exact"/>
        <w:shd w:val="clear" w:color="auto" w:fill="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A、项目实施准备阶段的监理</w:t>
      </w:r>
      <w:r/>
    </w:p>
    <w:p>
      <w:pPr>
        <w:ind w:firstLine="480"/>
        <w:pageBreakBefore w:val="0"/>
        <w:spacing w:after="80" w:line="400" w:lineRule="exact"/>
        <w:shd w:val="clear" w:color="auto" w:fill="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1）审批开工申请，确定开工日期；</w:t>
      </w:r>
      <w:r/>
    </w:p>
    <w:p>
      <w:pPr>
        <w:ind w:firstLine="480"/>
        <w:pageBreakBefore w:val="0"/>
        <w:spacing w:after="80" w:line="400" w:lineRule="exact"/>
        <w:shd w:val="clear" w:color="auto" w:fill="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2）了解承包商设备订单的订购和运输情况；</w:t>
      </w:r>
      <w:r/>
    </w:p>
    <w:p>
      <w:pPr>
        <w:ind w:firstLine="480"/>
        <w:pageBreakBefore w:val="0"/>
        <w:spacing w:after="80" w:line="400" w:lineRule="exact"/>
        <w:shd w:val="clear" w:color="auto" w:fill="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3）了解项目实施条件准备情况；</w:t>
      </w:r>
      <w:r/>
    </w:p>
    <w:p>
      <w:pPr>
        <w:ind w:firstLine="480"/>
        <w:pageBreakBefore w:val="0"/>
        <w:spacing w:after="80" w:line="400" w:lineRule="exact"/>
        <w:shd w:val="clear" w:color="auto" w:fill="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4）了解承包商项目实施前期的人员组织、施工设备到位情况。</w:t>
      </w:r>
      <w:r/>
    </w:p>
    <w:p>
      <w:pPr>
        <w:ind w:firstLine="480"/>
        <w:pageBreakBefore w:val="0"/>
        <w:spacing w:after="80" w:line="400" w:lineRule="exact"/>
        <w:shd w:val="clear" w:color="auto" w:fill="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B、项目实施阶段的监理</w:t>
      </w:r>
      <w:r/>
    </w:p>
    <w:p>
      <w:pPr>
        <w:ind w:firstLine="480"/>
        <w:pageBreakBefore w:val="0"/>
        <w:spacing w:after="80" w:line="400" w:lineRule="exact"/>
        <w:shd w:val="clear" w:color="auto" w:fill="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1）工程材料、硬件设备、系统软件的质量、到货时间的审核；</w:t>
      </w:r>
      <w:r/>
    </w:p>
    <w:p>
      <w:pPr>
        <w:ind w:firstLine="480"/>
        <w:pageBreakBefore w:val="0"/>
        <w:spacing w:after="80" w:line="400" w:lineRule="exact"/>
        <w:shd w:val="clear" w:color="auto" w:fill="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2）网络系统工程、软件工程等实施阶段的质量、进度监理评测和验收。</w:t>
      </w:r>
      <w:r/>
    </w:p>
    <w:p>
      <w:pPr>
        <w:ind w:firstLine="480"/>
        <w:pageBreakBefore w:val="0"/>
        <w:spacing w:after="80" w:line="400" w:lineRule="exact"/>
        <w:shd w:val="clear" w:color="auto" w:fill="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C、试运行阶段的监理</w:t>
      </w:r>
      <w:r/>
    </w:p>
    <w:p>
      <w:pPr>
        <w:ind w:firstLine="480"/>
        <w:pageBreakBefore w:val="0"/>
        <w:spacing w:after="80" w:line="400" w:lineRule="exact"/>
        <w:shd w:val="clear" w:color="auto" w:fill="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1）监查系统的调试和试运行情况，记录系统试运行数据；</w:t>
      </w:r>
      <w:r/>
    </w:p>
    <w:p>
      <w:pPr>
        <w:ind w:firstLine="480"/>
        <w:pageBreakBefore w:val="0"/>
        <w:spacing w:after="80" w:line="400" w:lineRule="exact"/>
        <w:shd w:val="clear" w:color="auto" w:fill="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）对试运行期间系统出现的质量问题进行记录，并责成有关单位解决。解决问题后，进行二次监测。</w:t>
      </w:r>
      <w:r/>
    </w:p>
    <w:p>
      <w:pPr>
        <w:ind w:firstLine="480"/>
        <w:pageBreakBefore w:val="0"/>
        <w:spacing w:after="80" w:line="400" w:lineRule="exact"/>
        <w:shd w:val="clear" w:color="auto" w:fill="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D、验收阶段的监理</w:t>
      </w:r>
      <w:r/>
    </w:p>
    <w:p>
      <w:pPr>
        <w:ind w:firstLine="480"/>
        <w:pageBreakBefore w:val="0"/>
        <w:spacing w:after="80" w:line="400" w:lineRule="exact"/>
        <w:shd w:val="clear" w:color="auto" w:fill="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1）在业主的主持下，进行系统验收；</w:t>
      </w:r>
      <w:r/>
    </w:p>
    <w:p>
      <w:pPr>
        <w:ind w:firstLine="480"/>
        <w:pageBreakBefore w:val="0"/>
        <w:spacing w:after="80" w:line="400" w:lineRule="exact"/>
        <w:shd w:val="clear" w:color="auto" w:fill="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2）系统验收完毕进入保修阶段的审核与签发移交证书；</w:t>
      </w:r>
      <w:r/>
    </w:p>
    <w:p>
      <w:pPr>
        <w:ind w:firstLine="480"/>
        <w:pageBreakBefore w:val="0"/>
        <w:spacing w:after="80" w:line="400" w:lineRule="exact"/>
        <w:shd w:val="clear" w:color="auto" w:fill="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3）核实已完成工程的数量、质量，报送业主做为支付工程价款的依据。</w:t>
      </w:r>
      <w:r/>
    </w:p>
    <w:p>
      <w:pPr>
        <w:ind w:firstLine="480"/>
        <w:pageBreakBefore w:val="0"/>
        <w:spacing w:after="80" w:line="400" w:lineRule="exact"/>
        <w:shd w:val="clear" w:color="auto" w:fill="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E、工程结束后的移交</w:t>
      </w:r>
      <w:r/>
    </w:p>
    <w:p>
      <w:pPr>
        <w:ind w:firstLine="480"/>
        <w:pageBreakBefore w:val="0"/>
        <w:spacing w:after="80" w:line="400" w:lineRule="exact"/>
        <w:shd w:val="clear" w:color="auto" w:fill="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1）系统的设计方案、设计图纸的全部移交；</w:t>
      </w:r>
      <w:r/>
    </w:p>
    <w:p>
      <w:pPr>
        <w:ind w:firstLine="480"/>
        <w:pageBreakBefore w:val="0"/>
        <w:spacing w:after="80" w:line="400" w:lineRule="exact"/>
        <w:shd w:val="clear" w:color="auto" w:fill="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2）设备、软件、材料等的验收文档核实；</w:t>
      </w:r>
      <w:r/>
    </w:p>
    <w:p>
      <w:pPr>
        <w:ind w:firstLine="480"/>
        <w:pageBreakBefore w:val="0"/>
        <w:spacing w:after="80" w:line="400" w:lineRule="exact"/>
        <w:shd w:val="clear" w:color="auto" w:fill="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3）项目实施文档的移交；</w:t>
      </w:r>
      <w:r/>
    </w:p>
    <w:p>
      <w:pPr>
        <w:ind w:firstLine="480"/>
        <w:pageBreakBefore w:val="0"/>
        <w:spacing w:after="80" w:line="400" w:lineRule="exact"/>
        <w:shd w:val="clear" w:color="auto" w:fill="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4）项目竣工文档的移交；</w:t>
      </w:r>
      <w:r/>
    </w:p>
    <w:p>
      <w:pPr>
        <w:ind w:firstLine="480"/>
        <w:pageBreakBefore w:val="0"/>
        <w:spacing w:after="80" w:line="400" w:lineRule="exact"/>
        <w:shd w:val="clear" w:color="auto" w:fill="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5）项目的整体移交。</w:t>
      </w:r>
      <w:r/>
    </w:p>
    <w:p>
      <w:pPr>
        <w:ind w:firstLine="480"/>
        <w:pageBreakBefore w:val="0"/>
        <w:spacing w:after="80" w:line="400" w:lineRule="exact"/>
        <w:shd w:val="clear" w:color="auto" w:fill="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F、文档管理及组织协调</w:t>
      </w:r>
      <w:r/>
    </w:p>
    <w:p>
      <w:pPr>
        <w:ind w:firstLine="480"/>
        <w:pageBreakBefore w:val="0"/>
        <w:spacing w:after="80" w:line="400" w:lineRule="exact"/>
        <w:shd w:val="clear" w:color="auto" w:fill="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监理方负责整理记录归档业主单位与承建单位来往的文件、合同、协议及会议记录、电话记录等各种文档。</w:t>
      </w:r>
      <w:r/>
    </w:p>
    <w:p>
      <w:pPr>
        <w:ind w:firstLine="480"/>
        <w:pageBreakBefore w:val="0"/>
        <w:spacing w:after="80" w:line="400" w:lineRule="exact"/>
        <w:shd w:val="clear" w:color="auto" w:fill="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5.3 监理服务准则要求</w:t>
      </w:r>
      <w:r/>
    </w:p>
    <w:p>
      <w:pPr>
        <w:ind w:firstLine="480"/>
        <w:pageBreakBefore w:val="0"/>
        <w:spacing w:after="80" w:line="400" w:lineRule="exact"/>
        <w:shd w:val="clear" w:color="auto" w:fill="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1、维护国家的荣誉和利益，按照“守法、诚信、公正、科学”的准则执业；</w:t>
      </w:r>
      <w:r/>
    </w:p>
    <w:p>
      <w:pPr>
        <w:ind w:firstLine="480"/>
        <w:pageBreakBefore w:val="0"/>
        <w:spacing w:after="80" w:line="400" w:lineRule="exact"/>
        <w:shd w:val="clear" w:color="auto" w:fill="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2、执行有关项目建设的法律、法规、规范、标准和制度，履行监理合同规定的义务和职责；</w:t>
      </w:r>
      <w:r/>
    </w:p>
    <w:p>
      <w:pPr>
        <w:ind w:firstLine="480"/>
        <w:pageBreakBefore w:val="0"/>
        <w:spacing w:after="80" w:line="400" w:lineRule="exact"/>
        <w:shd w:val="clear" w:color="auto" w:fill="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3、不收受被监理单位的任何礼金等；</w:t>
      </w:r>
      <w:r/>
    </w:p>
    <w:p>
      <w:pPr>
        <w:ind w:firstLine="480"/>
        <w:pageBreakBefore w:val="0"/>
        <w:spacing w:after="80" w:line="400" w:lineRule="exact"/>
        <w:shd w:val="clear" w:color="auto" w:fill="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4、不泄漏所监理工程各方认为需要保密的事项；</w:t>
      </w:r>
      <w:r/>
    </w:p>
    <w:p>
      <w:pPr>
        <w:ind w:firstLine="480"/>
        <w:pageBreakBefore w:val="0"/>
        <w:spacing w:after="80" w:line="400" w:lineRule="exact"/>
        <w:shd w:val="clear" w:color="auto" w:fill="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5、遵守国家的法律和政府的有关条例、规定和办法等；</w:t>
      </w:r>
      <w:r/>
    </w:p>
    <w:p>
      <w:pPr>
        <w:ind w:firstLine="480"/>
        <w:pageBreakBefore w:val="0"/>
        <w:spacing w:after="80" w:line="400" w:lineRule="exact"/>
        <w:shd w:val="clear" w:color="auto" w:fill="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6、认真履行工程建设监理合同所承诺的义务和承担约定的责任；</w:t>
      </w:r>
      <w:r/>
    </w:p>
    <w:p>
      <w:pPr>
        <w:ind w:firstLine="480"/>
        <w:pageBreakBefore w:val="0"/>
        <w:spacing w:after="80" w:line="400" w:lineRule="exact"/>
        <w:shd w:val="clear" w:color="auto" w:fill="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7、坚持公正的立场，公平地处理有关各方的争议；</w:t>
      </w:r>
      <w:r/>
    </w:p>
    <w:p>
      <w:pPr>
        <w:ind w:firstLine="480"/>
        <w:pageBreakBefore w:val="0"/>
        <w:spacing w:after="80" w:line="400" w:lineRule="exact"/>
        <w:shd w:val="clear" w:color="auto" w:fill="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8、坚持科学的态度和实事求是的原则；</w:t>
      </w:r>
      <w:r/>
    </w:p>
    <w:p>
      <w:pPr>
        <w:ind w:firstLine="480"/>
        <w:pageBreakBefore w:val="0"/>
        <w:spacing w:after="80" w:line="400" w:lineRule="exact"/>
        <w:shd w:val="clear" w:color="auto" w:fill="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9、在坚持按监理合同的规定向业主单位提供技术服务的同时，帮助被监理者完成其担负的建设任务；</w:t>
      </w:r>
      <w:r/>
    </w:p>
    <w:p>
      <w:pPr>
        <w:ind w:firstLine="480"/>
        <w:pageBreakBefore w:val="0"/>
        <w:spacing w:after="80" w:line="400" w:lineRule="exact"/>
        <w:shd w:val="clear" w:color="auto" w:fill="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10、不泄漏所监理的项目需保密的事项。</w:t>
      </w:r>
      <w:r/>
    </w:p>
    <w:p>
      <w:pPr>
        <w:pStyle w:val="703"/>
        <w:ind w:firstLine="482"/>
        <w:pageBreakBefore w:val="0"/>
        <w:shd w:val="clear" w:color="auto" w:fill="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（六）监理服务依据</w:t>
      </w:r>
      <w:r/>
    </w:p>
    <w:p>
      <w:pPr>
        <w:ind w:firstLine="480"/>
        <w:pageBreakBefore w:val="0"/>
        <w:spacing w:after="80" w:line="400" w:lineRule="exact"/>
        <w:shd w:val="clear" w:color="auto" w:fill="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1、国家工业和信息化部和我省、我市有关信息系统项目建设和监理管理规范；</w:t>
      </w:r>
      <w:r/>
    </w:p>
    <w:p>
      <w:pPr>
        <w:ind w:firstLine="480"/>
        <w:pageBreakBefore w:val="0"/>
        <w:spacing w:after="80" w:line="400" w:lineRule="exact"/>
        <w:shd w:val="clear" w:color="auto" w:fill="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2、采购人项目采购招标文件与项目承建单位的投标文件；</w:t>
      </w:r>
      <w:r/>
    </w:p>
    <w:p>
      <w:pPr>
        <w:ind w:firstLine="480"/>
        <w:pageBreakBefore w:val="0"/>
        <w:spacing w:after="80" w:line="400" w:lineRule="exact"/>
        <w:shd w:val="clear" w:color="auto" w:fill="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3、采购人与项目承建单位签订的合同；</w:t>
      </w:r>
      <w:r/>
    </w:p>
    <w:p>
      <w:pPr>
        <w:ind w:firstLine="480"/>
        <w:pageBreakBefore w:val="0"/>
        <w:spacing w:after="80" w:line="400" w:lineRule="exact"/>
        <w:shd w:val="clear" w:color="auto" w:fill="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4、采购人与供应商签订的监理合同；</w:t>
      </w:r>
      <w:r/>
    </w:p>
    <w:p>
      <w:pPr>
        <w:ind w:firstLine="480"/>
        <w:pageBreakBefore w:val="0"/>
        <w:spacing w:after="80" w:line="400" w:lineRule="exact"/>
        <w:shd w:val="clear" w:color="auto" w:fill="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5、有关国家、省、市技术规范和标准。</w:t>
      </w:r>
      <w:r/>
    </w:p>
    <w:p>
      <w:pPr>
        <w:pStyle w:val="703"/>
        <w:ind w:firstLine="482"/>
        <w:pageBreakBefore w:val="0"/>
        <w:shd w:val="clear" w:color="auto" w:fill="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（七）</w:t>
      </w:r>
      <w:r>
        <w:rPr>
          <w:rFonts w:hint="eastAsia" w:ascii="宋体" w:hAnsi="宋体" w:eastAsia="宋体" w:cs="宋体"/>
          <w:color w:val="auto"/>
          <w:sz w:val="24"/>
          <w:szCs w:val="24"/>
          <w:highlight w:val="none"/>
          <w:lang w:val="en-US" w:eastAsia="zh-CN"/>
        </w:rPr>
        <w:t xml:space="preserve">项目产出</w:t>
      </w:r>
      <w:r/>
    </w:p>
    <w:p>
      <w:pPr>
        <w:ind w:firstLine="480"/>
        <w:pageBreakBefore w:val="0"/>
        <w:shd w:val="clear" w:color="auto" w:fill="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监理服务伴随着项目的整体过程，在此过程中作为监理工作的产出物，主要为监理过程文档。</w:t>
      </w:r>
      <w:r/>
    </w:p>
    <w:p>
      <w:pPr>
        <w:shd w:val="clear" w:color="auto" w:fil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r>
      <w:r/>
    </w:p>
    <w:tbl>
      <w:tblPr>
        <w:tblStyle w:val="710"/>
        <w:tblW w:w="4872"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004"/>
        <w:gridCol w:w="3866"/>
        <w:gridCol w:w="3180"/>
      </w:tblGrid>
      <w:tr>
        <w:trPr/>
        <w:tc>
          <w:tcPr>
            <w:gridSpan w:val="3"/>
            <w:tcW w:w="5000" w:type="pct"/>
            <w:vAlign w:val="top"/>
            <w:textDirection w:val="lrTb"/>
            <w:noWrap w:val="false"/>
          </w:tcPr>
          <w:p>
            <w:pPr>
              <w:spacing w:line="400" w:lineRule="exact"/>
              <w:shd w:val="clear" w:color="auto" w:fill="auto"/>
              <w:rPr>
                <w:rFonts w:hint="eastAsia" w:ascii="宋体" w:hAnsi="宋体" w:eastAsia="宋体" w:cs="宋体"/>
                <w:b/>
                <w:bCs/>
                <w:color w:val="auto"/>
                <w:sz w:val="24"/>
                <w:szCs w:val="24"/>
                <w:lang w:eastAsia="zh-CN"/>
              </w:rPr>
            </w:pPr>
            <w:r/>
            <w:bookmarkStart w:id="12" w:name="_Hlk81212284"/>
            <w:r>
              <w:rPr>
                <w:rFonts w:hint="eastAsia" w:ascii="宋体" w:hAnsi="宋体" w:eastAsia="宋体" w:cs="宋体"/>
                <w:b/>
                <w:bCs/>
                <w:color w:val="auto"/>
                <w:sz w:val="24"/>
                <w:szCs w:val="24"/>
              </w:rPr>
              <w:t xml:space="preserve">监理服务产出物一览</w:t>
            </w:r>
            <w:r>
              <w:rPr>
                <w:rFonts w:hint="eastAsia" w:ascii="宋体" w:hAnsi="宋体" w:cs="宋体"/>
                <w:b/>
                <w:bCs/>
                <w:color w:val="auto"/>
                <w:sz w:val="24"/>
                <w:szCs w:val="24"/>
                <w:lang w:eastAsia="zh-CN"/>
              </w:rPr>
              <w:t xml:space="preserve">（</w:t>
            </w:r>
            <w:r>
              <w:rPr>
                <w:rFonts w:hint="eastAsia" w:ascii="宋体" w:hAnsi="宋体" w:eastAsia="宋体" w:cs="宋体"/>
                <w:color w:val="auto"/>
                <w:sz w:val="24"/>
                <w:szCs w:val="24"/>
              </w:rPr>
              <w:t xml:space="preserve">包括但不限于</w:t>
            </w:r>
            <w:r>
              <w:rPr>
                <w:rFonts w:hint="eastAsia" w:ascii="宋体" w:hAnsi="宋体" w:cs="宋体"/>
                <w:color w:val="auto"/>
                <w:sz w:val="24"/>
                <w:szCs w:val="24"/>
                <w:lang w:eastAsia="zh-CN"/>
              </w:rPr>
              <w:t xml:space="preserve">以下内容</w:t>
            </w:r>
            <w:r>
              <w:rPr>
                <w:rFonts w:hint="eastAsia" w:ascii="宋体" w:hAnsi="宋体" w:cs="宋体"/>
                <w:b/>
                <w:bCs/>
                <w:color w:val="auto"/>
                <w:sz w:val="24"/>
                <w:szCs w:val="24"/>
                <w:lang w:eastAsia="zh-CN"/>
              </w:rPr>
              <w:t xml:space="preserve">）</w:t>
            </w:r>
            <w:r/>
          </w:p>
        </w:tc>
      </w:tr>
      <w:tr>
        <w:trPr/>
        <w:tc>
          <w:tcPr>
            <w:tcW w:w="1107" w:type="pct"/>
            <w:vAlign w:val="top"/>
            <w:vMerge w:val="restart"/>
            <w:textDirection w:val="lrTb"/>
            <w:noWrap w:val="false"/>
          </w:tcPr>
          <w:p>
            <w:pPr>
              <w:ind w:firstLine="0"/>
              <w:spacing w:line="400" w:lineRule="exact"/>
              <w:shd w:val="clear" w:color="auto" w:fill="auto"/>
              <w:rPr>
                <w:rFonts w:hint="eastAsia" w:ascii="宋体" w:hAnsi="宋体" w:eastAsia="宋体" w:cs="宋体"/>
                <w:color w:val="auto"/>
                <w:sz w:val="24"/>
                <w:szCs w:val="24"/>
              </w:rPr>
            </w:pPr>
            <w:r/>
            <w:bookmarkStart w:id="13" w:name="_Hlk81212256"/>
            <w:r>
              <w:rPr>
                <w:rFonts w:hint="eastAsia" w:ascii="宋体" w:hAnsi="宋体" w:eastAsia="宋体" w:cs="宋体"/>
                <w:color w:val="auto"/>
                <w:sz w:val="24"/>
                <w:szCs w:val="24"/>
              </w:rPr>
              <w:t xml:space="preserve">开工文档</w:t>
            </w:r>
            <w:r/>
          </w:p>
        </w:tc>
        <w:tc>
          <w:tcPr>
            <w:tcW w:w="2136" w:type="pct"/>
            <w:vAlign w:val="top"/>
            <w:textDirection w:val="lrTb"/>
            <w:noWrap w:val="false"/>
          </w:tcPr>
          <w:p>
            <w:pPr>
              <w:ind w:firstLine="0"/>
              <w:spacing w:line="400" w:lineRule="exact"/>
              <w:shd w:val="clear" w:color="auto" w:fil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《监理规划》</w:t>
            </w:r>
            <w:r/>
          </w:p>
        </w:tc>
        <w:tc>
          <w:tcPr>
            <w:tcW w:w="1756" w:type="pct"/>
            <w:vAlign w:val="top"/>
            <w:textDirection w:val="lrTb"/>
            <w:noWrap w:val="false"/>
          </w:tcPr>
          <w:p>
            <w:pPr>
              <w:ind w:firstLine="0"/>
              <w:spacing w:line="400" w:lineRule="exact"/>
              <w:shd w:val="clear" w:color="auto" w:fil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监理工作规划文件</w:t>
            </w:r>
            <w:r/>
          </w:p>
        </w:tc>
      </w:tr>
      <w:tr>
        <w:trPr/>
        <w:tc>
          <w:tcPr>
            <w:tcW w:w="1107" w:type="pct"/>
            <w:vAlign w:val="top"/>
            <w:vMerge w:val="continue"/>
            <w:textDirection w:val="lrTb"/>
            <w:noWrap w:val="false"/>
          </w:tcPr>
          <w:p>
            <w:pPr>
              <w:ind w:firstLine="480"/>
              <w:spacing w:line="400" w:lineRule="exact"/>
              <w:shd w:val="clear" w:color="auto" w:fill="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2136" w:type="pct"/>
            <w:vAlign w:val="top"/>
            <w:textDirection w:val="lrTb"/>
            <w:noWrap w:val="false"/>
          </w:tcPr>
          <w:p>
            <w:pPr>
              <w:ind w:firstLine="0"/>
              <w:spacing w:line="400" w:lineRule="exact"/>
              <w:shd w:val="clear" w:color="auto" w:fil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《项目开工报审表》、《计划报审表》、《开工令》</w:t>
            </w:r>
            <w:r/>
          </w:p>
        </w:tc>
        <w:tc>
          <w:tcPr>
            <w:tcW w:w="1756" w:type="pct"/>
            <w:vAlign w:val="top"/>
            <w:textDirection w:val="lrTb"/>
            <w:noWrap w:val="false"/>
          </w:tcPr>
          <w:p>
            <w:pPr>
              <w:ind w:firstLine="0"/>
              <w:spacing w:line="400" w:lineRule="exact"/>
              <w:shd w:val="clear" w:color="auto" w:fil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项目开工流程文档</w:t>
            </w:r>
            <w:r/>
          </w:p>
        </w:tc>
      </w:tr>
      <w:tr>
        <w:trPr/>
        <w:tc>
          <w:tcPr>
            <w:tcW w:w="1107" w:type="pct"/>
            <w:vAlign w:val="top"/>
            <w:vMerge w:val="continue"/>
            <w:textDirection w:val="lrTb"/>
            <w:noWrap w:val="false"/>
          </w:tcPr>
          <w:p>
            <w:pPr>
              <w:ind w:firstLine="480"/>
              <w:spacing w:line="400" w:lineRule="exact"/>
              <w:shd w:val="clear" w:color="auto" w:fill="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2136" w:type="pct"/>
            <w:vAlign w:val="top"/>
            <w:textDirection w:val="lrTb"/>
            <w:noWrap w:val="false"/>
          </w:tcPr>
          <w:p>
            <w:pPr>
              <w:ind w:firstLine="0"/>
              <w:spacing w:line="400" w:lineRule="exact"/>
              <w:shd w:val="clear" w:color="auto" w:fil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《监理实施细则》</w:t>
            </w:r>
            <w:r/>
          </w:p>
        </w:tc>
        <w:tc>
          <w:tcPr>
            <w:tcW w:w="1756" w:type="pct"/>
            <w:vAlign w:val="top"/>
            <w:textDirection w:val="lrTb"/>
            <w:noWrap w:val="false"/>
          </w:tcPr>
          <w:p>
            <w:pPr>
              <w:ind w:firstLine="0"/>
              <w:spacing w:line="400" w:lineRule="exact"/>
              <w:shd w:val="clear" w:color="auto" w:fil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监理工作细化方案</w:t>
            </w:r>
            <w:r/>
          </w:p>
        </w:tc>
      </w:tr>
      <w:tr>
        <w:trPr/>
        <w:tc>
          <w:tcPr>
            <w:tcW w:w="1107" w:type="pct"/>
            <w:vAlign w:val="top"/>
            <w:vMerge w:val="restart"/>
            <w:textDirection w:val="lrTb"/>
            <w:noWrap w:val="false"/>
          </w:tcPr>
          <w:p>
            <w:pPr>
              <w:ind w:firstLine="0"/>
              <w:spacing w:line="400" w:lineRule="exact"/>
              <w:shd w:val="clear" w:color="auto" w:fil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过程文档</w:t>
            </w:r>
            <w:r/>
          </w:p>
        </w:tc>
        <w:tc>
          <w:tcPr>
            <w:tcW w:w="2136" w:type="pct"/>
            <w:vAlign w:val="top"/>
            <w:textDirection w:val="lrTb"/>
            <w:noWrap w:val="false"/>
          </w:tcPr>
          <w:p>
            <w:pPr>
              <w:ind w:firstLine="0"/>
              <w:spacing w:line="400" w:lineRule="exact"/>
              <w:shd w:val="clear" w:color="auto" w:fil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《评审意见单》</w:t>
            </w:r>
            <w:r/>
          </w:p>
        </w:tc>
        <w:tc>
          <w:tcPr>
            <w:tcW w:w="1756" w:type="pct"/>
            <w:vAlign w:val="top"/>
            <w:textDirection w:val="lrTb"/>
            <w:noWrap w:val="false"/>
          </w:tcPr>
          <w:p>
            <w:pPr>
              <w:ind w:firstLine="0"/>
              <w:spacing w:line="400" w:lineRule="exact"/>
              <w:shd w:val="clear" w:color="auto" w:fil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项目文档评审</w:t>
            </w:r>
            <w:r/>
          </w:p>
        </w:tc>
      </w:tr>
      <w:tr>
        <w:trPr/>
        <w:tc>
          <w:tcPr>
            <w:tcW w:w="1107" w:type="pct"/>
            <w:vAlign w:val="top"/>
            <w:vMerge w:val="continue"/>
            <w:textDirection w:val="lrTb"/>
            <w:noWrap w:val="false"/>
          </w:tcPr>
          <w:p>
            <w:pPr>
              <w:ind w:firstLine="480"/>
              <w:spacing w:line="400" w:lineRule="exact"/>
              <w:shd w:val="clear" w:color="auto" w:fill="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2136" w:type="pct"/>
            <w:vAlign w:val="top"/>
            <w:textDirection w:val="lrTb"/>
            <w:noWrap w:val="false"/>
          </w:tcPr>
          <w:p>
            <w:pPr>
              <w:ind w:firstLine="0"/>
              <w:spacing w:line="400" w:lineRule="exact"/>
              <w:shd w:val="clear" w:color="auto" w:fil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《延长工期报审表》</w:t>
            </w:r>
            <w:r/>
          </w:p>
        </w:tc>
        <w:tc>
          <w:tcPr>
            <w:tcW w:w="1756" w:type="pct"/>
            <w:vAlign w:val="top"/>
            <w:textDirection w:val="lrTb"/>
            <w:noWrap w:val="false"/>
          </w:tcPr>
          <w:p>
            <w:pPr>
              <w:ind w:firstLine="480"/>
              <w:spacing w:line="400" w:lineRule="exact"/>
              <w:shd w:val="clear" w:color="auto" w:fill="auto"/>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c>
          <w:tcPr>
            <w:tcW w:w="1107" w:type="pct"/>
            <w:vAlign w:val="top"/>
            <w:vMerge w:val="continue"/>
            <w:textDirection w:val="lrTb"/>
            <w:noWrap w:val="false"/>
          </w:tcPr>
          <w:p>
            <w:pPr>
              <w:ind w:firstLine="480"/>
              <w:spacing w:line="400" w:lineRule="exact"/>
              <w:shd w:val="clear" w:color="auto" w:fill="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2136" w:type="pct"/>
            <w:vAlign w:val="top"/>
            <w:textDirection w:val="lrTb"/>
            <w:noWrap w:val="false"/>
          </w:tcPr>
          <w:p>
            <w:pPr>
              <w:ind w:firstLine="0"/>
              <w:spacing w:line="400" w:lineRule="exact"/>
              <w:shd w:val="clear" w:color="auto" w:fil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《需求确认单》</w:t>
            </w:r>
            <w:r/>
          </w:p>
        </w:tc>
        <w:tc>
          <w:tcPr>
            <w:tcW w:w="1756" w:type="pct"/>
            <w:vAlign w:val="top"/>
            <w:textDirection w:val="lrTb"/>
            <w:noWrap w:val="false"/>
          </w:tcPr>
          <w:p>
            <w:pPr>
              <w:ind w:firstLine="0"/>
              <w:spacing w:line="400" w:lineRule="exact"/>
              <w:shd w:val="clear" w:color="auto" w:fil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用户需求确认文件</w:t>
            </w:r>
            <w:r/>
          </w:p>
        </w:tc>
      </w:tr>
      <w:tr>
        <w:trPr/>
        <w:tc>
          <w:tcPr>
            <w:tcW w:w="1107" w:type="pct"/>
            <w:vAlign w:val="top"/>
            <w:vMerge w:val="continue"/>
            <w:textDirection w:val="lrTb"/>
            <w:noWrap w:val="false"/>
          </w:tcPr>
          <w:p>
            <w:pPr>
              <w:ind w:firstLine="480"/>
              <w:spacing w:line="400" w:lineRule="exact"/>
              <w:shd w:val="clear" w:color="auto" w:fill="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2136" w:type="pct"/>
            <w:vAlign w:val="top"/>
            <w:textDirection w:val="lrTb"/>
            <w:noWrap w:val="false"/>
          </w:tcPr>
          <w:p>
            <w:pPr>
              <w:ind w:firstLine="0"/>
              <w:spacing w:line="400" w:lineRule="exact"/>
              <w:shd w:val="clear" w:color="auto" w:fil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《暂停令》、《复工令》</w:t>
            </w:r>
            <w:r/>
          </w:p>
        </w:tc>
        <w:tc>
          <w:tcPr>
            <w:tcW w:w="1756" w:type="pct"/>
            <w:vAlign w:val="top"/>
            <w:textDirection w:val="lrTb"/>
            <w:noWrap w:val="false"/>
          </w:tcPr>
          <w:p>
            <w:pPr>
              <w:ind w:firstLine="480"/>
              <w:spacing w:line="400" w:lineRule="exact"/>
              <w:shd w:val="clear" w:color="auto" w:fill="auto"/>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c>
          <w:tcPr>
            <w:tcW w:w="1107" w:type="pct"/>
            <w:vAlign w:val="top"/>
            <w:vMerge w:val="continue"/>
            <w:textDirection w:val="lrTb"/>
            <w:noWrap w:val="false"/>
          </w:tcPr>
          <w:p>
            <w:pPr>
              <w:ind w:firstLine="480"/>
              <w:spacing w:line="400" w:lineRule="exact"/>
              <w:shd w:val="clear" w:color="auto" w:fill="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2136" w:type="pct"/>
            <w:vAlign w:val="top"/>
            <w:textDirection w:val="lrTb"/>
            <w:noWrap w:val="false"/>
          </w:tcPr>
          <w:p>
            <w:pPr>
              <w:ind w:firstLine="0"/>
              <w:spacing w:line="400" w:lineRule="exact"/>
              <w:shd w:val="clear" w:color="auto" w:fil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《到货验收报告》</w:t>
            </w:r>
            <w:r/>
          </w:p>
          <w:p>
            <w:pPr>
              <w:ind w:firstLine="0"/>
              <w:spacing w:line="400" w:lineRule="exact"/>
              <w:shd w:val="clear" w:color="auto" w:fil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（附设备进场报验单及加电测试报告）</w:t>
            </w:r>
            <w:r/>
          </w:p>
        </w:tc>
        <w:tc>
          <w:tcPr>
            <w:tcW w:w="1756" w:type="pct"/>
            <w:vAlign w:val="top"/>
            <w:textDirection w:val="lrTb"/>
            <w:noWrap w:val="false"/>
          </w:tcPr>
          <w:p>
            <w:pPr>
              <w:ind w:firstLine="0"/>
              <w:spacing w:line="400" w:lineRule="exact"/>
              <w:shd w:val="clear" w:color="auto" w:fil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硬件项目到货实施文件</w:t>
            </w:r>
            <w:r/>
          </w:p>
        </w:tc>
      </w:tr>
      <w:tr>
        <w:trPr/>
        <w:tc>
          <w:tcPr>
            <w:tcW w:w="1107" w:type="pct"/>
            <w:vAlign w:val="top"/>
            <w:vMerge w:val="continue"/>
            <w:textDirection w:val="lrTb"/>
            <w:noWrap w:val="false"/>
          </w:tcPr>
          <w:p>
            <w:pPr>
              <w:ind w:firstLine="480"/>
              <w:spacing w:line="400" w:lineRule="exact"/>
              <w:shd w:val="clear" w:color="auto" w:fill="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2136" w:type="pct"/>
            <w:vAlign w:val="top"/>
            <w:textDirection w:val="lrTb"/>
            <w:noWrap w:val="false"/>
          </w:tcPr>
          <w:p>
            <w:pPr>
              <w:ind w:firstLine="0"/>
              <w:spacing w:line="400" w:lineRule="exact"/>
              <w:shd w:val="clear" w:color="auto" w:fil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《项目变更单》</w:t>
            </w:r>
            <w:r/>
          </w:p>
        </w:tc>
        <w:tc>
          <w:tcPr>
            <w:tcW w:w="1756" w:type="pct"/>
            <w:vAlign w:val="top"/>
            <w:textDirection w:val="lrTb"/>
            <w:noWrap w:val="false"/>
          </w:tcPr>
          <w:p>
            <w:pPr>
              <w:ind w:firstLine="480"/>
              <w:spacing w:line="400" w:lineRule="exact"/>
              <w:shd w:val="clear" w:color="auto" w:fill="auto"/>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c>
          <w:tcPr>
            <w:tcW w:w="1107" w:type="pct"/>
            <w:vAlign w:val="top"/>
            <w:vMerge w:val="continue"/>
            <w:textDirection w:val="lrTb"/>
            <w:noWrap w:val="false"/>
          </w:tcPr>
          <w:p>
            <w:pPr>
              <w:ind w:firstLine="480"/>
              <w:spacing w:line="400" w:lineRule="exact"/>
              <w:shd w:val="clear" w:color="auto" w:fill="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2136" w:type="pct"/>
            <w:vAlign w:val="top"/>
            <w:textDirection w:val="lrTb"/>
            <w:noWrap w:val="false"/>
          </w:tcPr>
          <w:p>
            <w:pPr>
              <w:ind w:firstLine="0"/>
              <w:spacing w:line="400" w:lineRule="exact"/>
              <w:shd w:val="clear" w:color="auto" w:fil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《监理记录单》</w:t>
            </w:r>
            <w:r/>
          </w:p>
        </w:tc>
        <w:tc>
          <w:tcPr>
            <w:tcW w:w="1756" w:type="pct"/>
            <w:vAlign w:val="top"/>
            <w:textDirection w:val="lrTb"/>
            <w:noWrap w:val="false"/>
          </w:tcPr>
          <w:p>
            <w:pPr>
              <w:ind w:firstLine="480"/>
              <w:spacing w:line="400" w:lineRule="exact"/>
              <w:shd w:val="clear" w:color="auto" w:fill="auto"/>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c>
          <w:tcPr>
            <w:tcW w:w="1107" w:type="pct"/>
            <w:vAlign w:val="top"/>
            <w:vMerge w:val="continue"/>
            <w:textDirection w:val="lrTb"/>
            <w:noWrap w:val="false"/>
          </w:tcPr>
          <w:p>
            <w:pPr>
              <w:ind w:firstLine="480"/>
              <w:spacing w:line="400" w:lineRule="exact"/>
              <w:shd w:val="clear" w:color="auto" w:fill="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2136" w:type="pct"/>
            <w:vAlign w:val="top"/>
            <w:textDirection w:val="lrTb"/>
            <w:noWrap w:val="false"/>
          </w:tcPr>
          <w:p>
            <w:pPr>
              <w:ind w:firstLine="0"/>
              <w:spacing w:line="400" w:lineRule="exact"/>
              <w:shd w:val="clear" w:color="auto" w:fil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《监理工程师联系单/通知单》、《监理通知回复单》</w:t>
            </w:r>
            <w:r/>
          </w:p>
        </w:tc>
        <w:tc>
          <w:tcPr>
            <w:tcW w:w="1756" w:type="pct"/>
            <w:vAlign w:val="top"/>
            <w:textDirection w:val="lrTb"/>
            <w:noWrap w:val="false"/>
          </w:tcPr>
          <w:p>
            <w:pPr>
              <w:ind w:firstLine="480"/>
              <w:spacing w:line="400" w:lineRule="exact"/>
              <w:shd w:val="clear" w:color="auto" w:fill="auto"/>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c>
          <w:tcPr>
            <w:tcW w:w="1107" w:type="pct"/>
            <w:vAlign w:val="top"/>
            <w:vMerge w:val="continue"/>
            <w:textDirection w:val="lrTb"/>
            <w:noWrap w:val="false"/>
          </w:tcPr>
          <w:p>
            <w:pPr>
              <w:ind w:firstLine="480"/>
              <w:spacing w:line="400" w:lineRule="exact"/>
              <w:shd w:val="clear" w:color="auto" w:fill="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2136" w:type="pct"/>
            <w:vAlign w:val="top"/>
            <w:textDirection w:val="lrTb"/>
            <w:noWrap w:val="false"/>
          </w:tcPr>
          <w:p>
            <w:pPr>
              <w:ind w:firstLine="0"/>
              <w:spacing w:line="400" w:lineRule="exact"/>
              <w:shd w:val="clear" w:color="auto" w:fil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《会议纪要》</w:t>
            </w:r>
            <w:r/>
          </w:p>
        </w:tc>
        <w:tc>
          <w:tcPr>
            <w:tcW w:w="1756" w:type="pct"/>
            <w:vAlign w:val="top"/>
            <w:textDirection w:val="lrTb"/>
            <w:noWrap w:val="false"/>
          </w:tcPr>
          <w:p>
            <w:pPr>
              <w:ind w:firstLine="480"/>
              <w:spacing w:line="400" w:lineRule="exact"/>
              <w:shd w:val="clear" w:color="auto" w:fill="auto"/>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c>
          <w:tcPr>
            <w:tcW w:w="1107" w:type="pct"/>
            <w:vAlign w:val="top"/>
            <w:vMerge w:val="continue"/>
            <w:textDirection w:val="lrTb"/>
            <w:noWrap w:val="false"/>
          </w:tcPr>
          <w:p>
            <w:pPr>
              <w:ind w:firstLine="480"/>
              <w:spacing w:line="400" w:lineRule="exact"/>
              <w:shd w:val="clear" w:color="auto" w:fill="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2136" w:type="pct"/>
            <w:vAlign w:val="top"/>
            <w:textDirection w:val="lrTb"/>
            <w:noWrap w:val="false"/>
          </w:tcPr>
          <w:p>
            <w:pPr>
              <w:ind w:firstLine="0"/>
              <w:spacing w:line="400" w:lineRule="exact"/>
              <w:shd w:val="clear" w:color="auto" w:fil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《监理周报/月报》</w:t>
            </w:r>
            <w:r/>
          </w:p>
        </w:tc>
        <w:tc>
          <w:tcPr>
            <w:tcW w:w="1756" w:type="pct"/>
            <w:vAlign w:val="top"/>
            <w:textDirection w:val="lrTb"/>
            <w:noWrap w:val="false"/>
          </w:tcPr>
          <w:p>
            <w:pPr>
              <w:ind w:firstLine="480"/>
              <w:spacing w:line="400" w:lineRule="exact"/>
              <w:shd w:val="clear" w:color="auto" w:fill="auto"/>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c>
          <w:tcPr>
            <w:tcW w:w="1107" w:type="pct"/>
            <w:vAlign w:val="top"/>
            <w:vMerge w:val="continue"/>
            <w:textDirection w:val="lrTb"/>
            <w:noWrap w:val="false"/>
          </w:tcPr>
          <w:p>
            <w:pPr>
              <w:ind w:firstLine="480"/>
              <w:spacing w:line="400" w:lineRule="exact"/>
              <w:shd w:val="clear" w:color="auto" w:fill="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2136" w:type="pct"/>
            <w:vAlign w:val="top"/>
            <w:textDirection w:val="lrTb"/>
            <w:noWrap w:val="false"/>
          </w:tcPr>
          <w:p>
            <w:pPr>
              <w:ind w:firstLine="0"/>
              <w:spacing w:line="400" w:lineRule="exact"/>
              <w:shd w:val="clear" w:color="auto" w:fil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《功能确认单》</w:t>
            </w:r>
            <w:r/>
          </w:p>
        </w:tc>
        <w:tc>
          <w:tcPr>
            <w:tcW w:w="1756" w:type="pct"/>
            <w:vAlign w:val="top"/>
            <w:textDirection w:val="lrTb"/>
            <w:noWrap w:val="false"/>
          </w:tcPr>
          <w:p>
            <w:pPr>
              <w:ind w:firstLine="0"/>
              <w:spacing w:line="400" w:lineRule="exact"/>
              <w:shd w:val="clear" w:color="auto" w:fil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软件项目功能确认文件</w:t>
            </w:r>
            <w:r/>
          </w:p>
        </w:tc>
      </w:tr>
      <w:tr>
        <w:trPr/>
        <w:tc>
          <w:tcPr>
            <w:tcW w:w="1107" w:type="pct"/>
            <w:vAlign w:val="top"/>
            <w:vMerge w:val="continue"/>
            <w:textDirection w:val="lrTb"/>
            <w:noWrap w:val="false"/>
          </w:tcPr>
          <w:p>
            <w:pPr>
              <w:ind w:firstLine="480"/>
              <w:spacing w:line="400" w:lineRule="exact"/>
              <w:shd w:val="clear" w:color="auto" w:fill="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2136" w:type="pct"/>
            <w:vAlign w:val="top"/>
            <w:textDirection w:val="lrTb"/>
            <w:noWrap w:val="false"/>
          </w:tcPr>
          <w:p>
            <w:pPr>
              <w:ind w:firstLine="0"/>
              <w:spacing w:line="400" w:lineRule="exact"/>
              <w:shd w:val="clear" w:color="auto" w:fil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highlight w:val="none"/>
              </w:rPr>
              <w:t xml:space="preserve">软件发布管理</w:t>
            </w:r>
            <w:r>
              <w:rPr>
                <w:rFonts w:hint="eastAsia" w:ascii="宋体" w:hAnsi="宋体" w:eastAsia="宋体" w:cs="宋体"/>
                <w:color w:val="auto"/>
                <w:sz w:val="24"/>
                <w:szCs w:val="24"/>
                <w:highlight w:val="none"/>
                <w:lang w:val="en-US" w:eastAsia="zh-CN"/>
              </w:rPr>
              <w:t xml:space="preserve">流程</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软件发布记录单</w:t>
            </w:r>
            <w:r>
              <w:rPr>
                <w:rFonts w:hint="eastAsia" w:ascii="宋体" w:hAnsi="宋体" w:eastAsia="宋体" w:cs="宋体"/>
                <w:color w:val="auto"/>
                <w:sz w:val="24"/>
                <w:szCs w:val="24"/>
                <w:lang w:eastAsia="zh-CN"/>
              </w:rPr>
              <w:t xml:space="preserve">》</w:t>
            </w:r>
            <w:r/>
          </w:p>
        </w:tc>
        <w:tc>
          <w:tcPr>
            <w:tcW w:w="1756" w:type="pct"/>
            <w:vAlign w:val="top"/>
            <w:textDirection w:val="lrTb"/>
            <w:noWrap w:val="false"/>
          </w:tcPr>
          <w:p>
            <w:pPr>
              <w:ind w:firstLine="0"/>
              <w:spacing w:line="400" w:lineRule="exact"/>
              <w:shd w:val="clear" w:color="auto" w:fill="auto"/>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c>
          <w:tcPr>
            <w:tcW w:w="1107" w:type="pct"/>
            <w:vAlign w:val="top"/>
            <w:vMerge w:val="continue"/>
            <w:textDirection w:val="lrTb"/>
            <w:noWrap w:val="false"/>
          </w:tcPr>
          <w:p>
            <w:pPr>
              <w:ind w:firstLine="480"/>
              <w:spacing w:line="400" w:lineRule="exact"/>
              <w:shd w:val="clear" w:color="auto" w:fill="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2136" w:type="pct"/>
            <w:vAlign w:val="top"/>
            <w:textDirection w:val="lrTb"/>
            <w:noWrap w:val="false"/>
          </w:tcPr>
          <w:p>
            <w:pPr>
              <w:ind w:firstLine="0"/>
              <w:spacing w:line="400" w:lineRule="exact"/>
              <w:shd w:val="clear" w:color="auto" w:fil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《培训记录单》</w:t>
            </w:r>
            <w:r/>
          </w:p>
        </w:tc>
        <w:tc>
          <w:tcPr>
            <w:tcW w:w="1756" w:type="pct"/>
            <w:vAlign w:val="top"/>
            <w:textDirection w:val="lrTb"/>
            <w:noWrap w:val="false"/>
          </w:tcPr>
          <w:p>
            <w:pPr>
              <w:ind w:firstLine="480"/>
              <w:spacing w:line="400" w:lineRule="exact"/>
              <w:shd w:val="clear" w:color="auto" w:fill="auto"/>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rHeight w:val="478"/>
        </w:trPr>
        <w:tc>
          <w:tcPr>
            <w:tcW w:w="1107" w:type="pct"/>
            <w:vAlign w:val="top"/>
            <w:textDirection w:val="lrTb"/>
            <w:noWrap w:val="false"/>
          </w:tcPr>
          <w:p>
            <w:pPr>
              <w:ind w:firstLine="0"/>
              <w:spacing w:line="400" w:lineRule="exact"/>
              <w:shd w:val="clear" w:color="auto" w:fil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支付款</w:t>
            </w:r>
            <w:r/>
          </w:p>
        </w:tc>
        <w:tc>
          <w:tcPr>
            <w:tcW w:w="2136" w:type="pct"/>
            <w:vAlign w:val="top"/>
            <w:textDirection w:val="lrTb"/>
            <w:noWrap w:val="false"/>
          </w:tcPr>
          <w:p>
            <w:pPr>
              <w:ind w:firstLine="0"/>
              <w:spacing w:line="400" w:lineRule="exact"/>
              <w:shd w:val="clear" w:color="auto" w:fil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《付款申请表》、《工程款支付意见表》</w:t>
            </w:r>
            <w:r/>
          </w:p>
        </w:tc>
        <w:tc>
          <w:tcPr>
            <w:tcW w:w="1756" w:type="pct"/>
            <w:vAlign w:val="top"/>
            <w:textDirection w:val="lrTb"/>
            <w:noWrap w:val="false"/>
          </w:tcPr>
          <w:p>
            <w:pPr>
              <w:ind w:firstLine="0"/>
              <w:spacing w:line="400" w:lineRule="exact"/>
              <w:shd w:val="clear" w:color="auto" w:fil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项目资金支付文件</w:t>
            </w:r>
            <w:r/>
          </w:p>
        </w:tc>
      </w:tr>
      <w:tr>
        <w:trPr/>
        <w:tc>
          <w:tcPr>
            <w:tcW w:w="1107" w:type="pct"/>
            <w:vAlign w:val="top"/>
            <w:textDirection w:val="lrTb"/>
            <w:noWrap w:val="false"/>
          </w:tcPr>
          <w:p>
            <w:pPr>
              <w:ind w:firstLine="0"/>
              <w:spacing w:line="400" w:lineRule="exact"/>
              <w:shd w:val="clear" w:color="auto" w:fil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初验文档</w:t>
            </w:r>
            <w:r/>
          </w:p>
        </w:tc>
        <w:tc>
          <w:tcPr>
            <w:tcW w:w="2136" w:type="pct"/>
            <w:vAlign w:val="top"/>
            <w:textDirection w:val="lrTb"/>
            <w:noWrap w:val="false"/>
          </w:tcPr>
          <w:p>
            <w:pPr>
              <w:ind w:firstLine="0"/>
              <w:spacing w:line="400" w:lineRule="exact"/>
              <w:shd w:val="clear" w:color="auto" w:fil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《初验申请单》、《初验报告》</w:t>
            </w:r>
            <w:r/>
          </w:p>
        </w:tc>
        <w:tc>
          <w:tcPr>
            <w:tcW w:w="1756" w:type="pct"/>
            <w:vAlign w:val="top"/>
            <w:textDirection w:val="lrTb"/>
            <w:noWrap w:val="false"/>
          </w:tcPr>
          <w:p>
            <w:pPr>
              <w:ind w:firstLine="480"/>
              <w:spacing w:line="400" w:lineRule="exact"/>
              <w:shd w:val="clear" w:color="auto" w:fill="auto"/>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c>
          <w:tcPr>
            <w:tcW w:w="1107" w:type="pct"/>
            <w:vAlign w:val="top"/>
            <w:vMerge w:val="restart"/>
            <w:textDirection w:val="lrTb"/>
            <w:noWrap w:val="false"/>
          </w:tcPr>
          <w:p>
            <w:pPr>
              <w:ind w:firstLine="0"/>
              <w:spacing w:line="400" w:lineRule="exact"/>
              <w:shd w:val="clear" w:color="auto" w:fil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试运行文档</w:t>
            </w:r>
            <w:r/>
          </w:p>
        </w:tc>
        <w:tc>
          <w:tcPr>
            <w:tcW w:w="2136" w:type="pct"/>
            <w:vAlign w:val="top"/>
            <w:textDirection w:val="lrTb"/>
            <w:noWrap w:val="false"/>
          </w:tcPr>
          <w:p>
            <w:pPr>
              <w:ind w:firstLine="0"/>
              <w:spacing w:line="400" w:lineRule="exact"/>
              <w:shd w:val="clear" w:color="auto" w:fil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《试运行申请单》</w:t>
            </w:r>
            <w:r/>
          </w:p>
        </w:tc>
        <w:tc>
          <w:tcPr>
            <w:tcW w:w="1756" w:type="pct"/>
            <w:vAlign w:val="top"/>
            <w:textDirection w:val="lrTb"/>
            <w:noWrap w:val="false"/>
          </w:tcPr>
          <w:p>
            <w:pPr>
              <w:ind w:firstLine="480"/>
              <w:spacing w:line="400" w:lineRule="exact"/>
              <w:shd w:val="clear" w:color="auto" w:fill="auto"/>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c>
          <w:tcPr>
            <w:tcW w:w="1107" w:type="pct"/>
            <w:vAlign w:val="top"/>
            <w:vMerge w:val="continue"/>
            <w:textDirection w:val="lrTb"/>
            <w:noWrap w:val="false"/>
          </w:tcPr>
          <w:p>
            <w:pPr>
              <w:ind w:firstLine="480"/>
              <w:spacing w:line="400" w:lineRule="exact"/>
              <w:shd w:val="clear" w:color="auto" w:fill="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2136" w:type="pct"/>
            <w:vAlign w:val="top"/>
            <w:textDirection w:val="lrTb"/>
            <w:noWrap w:val="false"/>
          </w:tcPr>
          <w:p>
            <w:pPr>
              <w:ind w:firstLine="0"/>
              <w:spacing w:line="400" w:lineRule="exact"/>
              <w:shd w:val="clear" w:color="auto" w:fil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《问题跟踪表》</w:t>
            </w:r>
            <w:r/>
          </w:p>
        </w:tc>
        <w:tc>
          <w:tcPr>
            <w:tcW w:w="1756" w:type="pct"/>
            <w:vAlign w:val="top"/>
            <w:textDirection w:val="lrTb"/>
            <w:noWrap w:val="false"/>
          </w:tcPr>
          <w:p>
            <w:pPr>
              <w:ind w:firstLine="480"/>
              <w:spacing w:line="400" w:lineRule="exact"/>
              <w:shd w:val="clear" w:color="auto" w:fill="auto"/>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c>
          <w:tcPr>
            <w:tcW w:w="1107" w:type="pct"/>
            <w:vAlign w:val="top"/>
            <w:textDirection w:val="lrTb"/>
            <w:noWrap w:val="false"/>
          </w:tcPr>
          <w:p>
            <w:pPr>
              <w:ind w:firstLine="0"/>
              <w:spacing w:line="400" w:lineRule="exact"/>
              <w:shd w:val="clear" w:color="auto" w:fil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总结材料</w:t>
            </w:r>
            <w:r/>
          </w:p>
        </w:tc>
        <w:tc>
          <w:tcPr>
            <w:tcW w:w="2136" w:type="pct"/>
            <w:vAlign w:val="top"/>
            <w:textDirection w:val="lrTb"/>
            <w:noWrap w:val="false"/>
          </w:tcPr>
          <w:p>
            <w:pPr>
              <w:ind w:firstLine="0"/>
              <w:spacing w:line="400" w:lineRule="exact"/>
              <w:shd w:val="clear" w:color="auto" w:fil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《监理总结》、《用户使用报告》</w:t>
            </w:r>
            <w:r/>
          </w:p>
        </w:tc>
        <w:tc>
          <w:tcPr>
            <w:tcW w:w="1756" w:type="pct"/>
            <w:vAlign w:val="top"/>
            <w:textDirection w:val="lrTb"/>
            <w:noWrap w:val="false"/>
          </w:tcPr>
          <w:p>
            <w:pPr>
              <w:ind w:firstLine="480"/>
              <w:spacing w:line="400" w:lineRule="exact"/>
              <w:shd w:val="clear" w:color="auto" w:fill="auto"/>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c>
          <w:tcPr>
            <w:tcW w:w="1107" w:type="pct"/>
            <w:vAlign w:val="top"/>
            <w:textDirection w:val="lrTb"/>
            <w:noWrap w:val="false"/>
          </w:tcPr>
          <w:p>
            <w:pPr>
              <w:ind w:firstLine="0"/>
              <w:spacing w:line="400" w:lineRule="exact"/>
              <w:shd w:val="clear" w:color="auto" w:fil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验收申请</w:t>
            </w:r>
            <w:r/>
          </w:p>
        </w:tc>
        <w:tc>
          <w:tcPr>
            <w:tcW w:w="2136" w:type="pct"/>
            <w:vAlign w:val="top"/>
            <w:textDirection w:val="lrTb"/>
            <w:noWrap w:val="false"/>
          </w:tcPr>
          <w:p>
            <w:pPr>
              <w:ind w:firstLine="0"/>
              <w:spacing w:line="400" w:lineRule="exact"/>
              <w:shd w:val="clear" w:color="auto" w:fil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《验收申请单》</w:t>
            </w:r>
            <w:r/>
          </w:p>
        </w:tc>
        <w:tc>
          <w:tcPr>
            <w:tcW w:w="1756" w:type="pct"/>
            <w:vAlign w:val="top"/>
            <w:textDirection w:val="lrTb"/>
            <w:noWrap w:val="false"/>
          </w:tcPr>
          <w:p>
            <w:pPr>
              <w:ind w:firstLine="480"/>
              <w:spacing w:line="400" w:lineRule="exact"/>
              <w:shd w:val="clear" w:color="auto" w:fill="auto"/>
              <w:rPr>
                <w:rFonts w:hint="eastAsia" w:ascii="宋体" w:hAnsi="宋体" w:eastAsia="宋体" w:cs="宋体"/>
                <w:color w:val="auto"/>
                <w:sz w:val="24"/>
                <w:szCs w:val="24"/>
              </w:rPr>
            </w:pPr>
            <w:r>
              <w:rPr>
                <w:rFonts w:hint="eastAsia" w:ascii="宋体" w:hAnsi="宋体" w:eastAsia="宋体" w:cs="宋体"/>
                <w:color w:val="auto"/>
                <w:sz w:val="24"/>
                <w:szCs w:val="24"/>
              </w:rPr>
            </w:r>
            <w:bookmarkEnd w:id="12"/>
            <w:r/>
            <w:bookmarkEnd w:id="13"/>
            <w:r/>
            <w:r/>
          </w:p>
        </w:tc>
      </w:tr>
    </w:tbl>
    <w:p>
      <w:pPr>
        <w:spacing w:after="80" w:line="400" w:lineRule="exact"/>
        <w:shd w:val="clear" w:color="auto" w:fil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r>
      <w:r/>
    </w:p>
    <w:p>
      <w:pPr>
        <w:pStyle w:val="703"/>
        <w:ind w:firstLine="482"/>
        <w:pageBreakBefore w:val="0"/>
        <w:shd w:val="clear" w:color="auto" w:fill="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八</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现场服务的人员要求</w:t>
      </w:r>
      <w:r/>
    </w:p>
    <w:p>
      <w:pPr>
        <w:ind w:firstLine="480"/>
        <w:pageBreakBefore w:val="0"/>
        <w:spacing w:after="80" w:line="400" w:lineRule="exact"/>
        <w:shd w:val="clear" w:color="auto" w:fill="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1）投标人在</w:t>
      </w:r>
      <w:r>
        <w:rPr>
          <w:rFonts w:hint="eastAsia" w:ascii="宋体" w:hAnsi="宋体" w:cs="宋体"/>
          <w:color w:val="auto"/>
          <w:sz w:val="24"/>
          <w:szCs w:val="24"/>
          <w:highlight w:val="none"/>
          <w:lang w:eastAsia="zh-CN"/>
        </w:rPr>
        <w:t xml:space="preserve">《苏州市公改示范项目健康医疗大数据中心升级建设、便民惠民应用体系及安全保障体系项目》</w:t>
      </w:r>
      <w:r>
        <w:rPr>
          <w:rFonts w:hint="eastAsia" w:ascii="宋体" w:hAnsi="宋体" w:eastAsia="宋体" w:cs="宋体"/>
          <w:color w:val="auto"/>
          <w:sz w:val="24"/>
          <w:szCs w:val="24"/>
          <w:highlight w:val="none"/>
          <w:lang w:val="en-US" w:eastAsia="zh-CN"/>
        </w:rPr>
        <w:t xml:space="preserve">和</w:t>
      </w:r>
      <w:r>
        <w:rPr>
          <w:rFonts w:hint="eastAsia" w:ascii="宋体" w:hAnsi="宋体" w:cs="宋体"/>
          <w:color w:val="auto"/>
          <w:sz w:val="24"/>
          <w:szCs w:val="24"/>
          <w:highlight w:val="none"/>
          <w:lang w:eastAsia="zh-CN"/>
        </w:rPr>
        <w:t xml:space="preserve">《苏州市公改示范项目苏州市公立医院治理管理平台项目》</w:t>
      </w:r>
      <w:r>
        <w:rPr>
          <w:rFonts w:hint="eastAsia" w:ascii="宋体" w:hAnsi="宋体" w:cs="宋体"/>
          <w:color w:val="auto"/>
          <w:sz w:val="24"/>
          <w:szCs w:val="24"/>
          <w:highlight w:val="none"/>
          <w:lang w:val="en-US" w:eastAsia="zh-CN"/>
        </w:rPr>
        <w:t xml:space="preserve">建设期内，</w:t>
      </w:r>
      <w:r>
        <w:rPr>
          <w:rFonts w:hint="eastAsia" w:ascii="宋体" w:hAnsi="宋体" w:eastAsia="宋体" w:cs="宋体"/>
          <w:color w:val="auto"/>
          <w:sz w:val="24"/>
          <w:szCs w:val="24"/>
          <w:highlight w:val="none"/>
        </w:rPr>
        <w:t xml:space="preserve">应配备</w:t>
      </w:r>
      <w:r>
        <w:rPr>
          <w:rFonts w:hint="eastAsia" w:ascii="宋体" w:hAnsi="宋体" w:eastAsia="宋体" w:cs="宋体"/>
          <w:color w:val="auto"/>
          <w:sz w:val="24"/>
          <w:szCs w:val="24"/>
          <w:highlight w:val="none"/>
          <w:lang w:val="en-US" w:eastAsia="zh-CN"/>
        </w:rPr>
        <w:t xml:space="preserve">不少于</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人的</w:t>
      </w:r>
      <w:r>
        <w:rPr>
          <w:rFonts w:hint="eastAsia" w:ascii="宋体" w:hAnsi="宋体" w:eastAsia="宋体" w:cs="宋体"/>
          <w:color w:val="auto"/>
          <w:sz w:val="24"/>
          <w:szCs w:val="24"/>
          <w:highlight w:val="none"/>
        </w:rPr>
        <w:t xml:space="preserve">具备相应资质的专业监理团队，包括总监理工程师、</w:t>
      </w:r>
      <w:r>
        <w:rPr>
          <w:rFonts w:hint="eastAsia" w:ascii="宋体" w:hAnsi="宋体" w:cs="宋体"/>
          <w:color w:val="auto"/>
          <w:sz w:val="24"/>
          <w:szCs w:val="24"/>
          <w:highlight w:val="none"/>
          <w:lang w:eastAsia="zh-CN"/>
        </w:rPr>
        <w:t xml:space="preserve">副总监理工程师</w:t>
      </w:r>
      <w:r>
        <w:rPr>
          <w:rFonts w:hint="eastAsia" w:ascii="宋体" w:hAnsi="宋体" w:eastAsia="宋体" w:cs="宋体"/>
          <w:color w:val="auto"/>
          <w:sz w:val="24"/>
          <w:szCs w:val="24"/>
          <w:highlight w:val="none"/>
        </w:rPr>
        <w:t xml:space="preserve">、服务团队成员等，常驻在现场办公且具有相应资质的专职信息系统监理工程师不少于</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人；</w:t>
      </w:r>
      <w:r>
        <w:rPr>
          <w:rFonts w:hint="eastAsia" w:ascii="宋体" w:hAnsi="宋体" w:cs="宋体"/>
          <w:color w:val="auto"/>
          <w:sz w:val="24"/>
          <w:szCs w:val="24"/>
          <w:highlight w:val="none"/>
          <w:lang w:val="en-US" w:eastAsia="zh-CN"/>
        </w:rPr>
        <w:t xml:space="preserve">免维期内按需配备人员；</w:t>
      </w:r>
      <w:r/>
    </w:p>
    <w:p>
      <w:pPr>
        <w:ind w:firstLine="480"/>
        <w:pageBreakBefore w:val="0"/>
        <w:spacing w:after="80" w:line="400" w:lineRule="exact"/>
        <w:shd w:val="clear" w:color="auto" w:fill="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2）在项目过程中供应商要保持项目组人员的稳定，未经允许不得随意更换关键项目成员。对不称职的人员</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采购单位</w:t>
      </w:r>
      <w:r>
        <w:rPr>
          <w:rFonts w:hint="eastAsia" w:ascii="宋体" w:hAnsi="宋体" w:cs="宋体"/>
          <w:color w:val="auto"/>
          <w:sz w:val="24"/>
          <w:szCs w:val="24"/>
          <w:highlight w:val="none"/>
          <w:lang w:val="en-US" w:eastAsia="zh-CN"/>
        </w:rPr>
        <w:t xml:space="preserve">有更换</w:t>
      </w:r>
      <w:r>
        <w:rPr>
          <w:rFonts w:hint="eastAsia" w:ascii="宋体" w:hAnsi="宋体" w:eastAsia="宋体" w:cs="宋体"/>
          <w:color w:val="auto"/>
          <w:sz w:val="24"/>
          <w:szCs w:val="24"/>
          <w:highlight w:val="none"/>
        </w:rPr>
        <w:t xml:space="preserve">要求</w:t>
      </w:r>
      <w:r>
        <w:rPr>
          <w:rFonts w:hint="eastAsia" w:ascii="宋体" w:hAnsi="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rPr>
        <w:t xml:space="preserve">必须更换，直到终止合同</w:t>
      </w:r>
      <w:r>
        <w:rPr>
          <w:rFonts w:hint="eastAsia" w:ascii="宋体" w:hAnsi="宋体" w:cs="宋体"/>
          <w:color w:val="auto"/>
          <w:sz w:val="24"/>
          <w:szCs w:val="24"/>
          <w:highlight w:val="none"/>
          <w:lang w:eastAsia="zh-CN"/>
        </w:rPr>
        <w:t xml:space="preserve">。</w:t>
      </w:r>
      <w:r/>
    </w:p>
    <w:p>
      <w:pPr>
        <w:pStyle w:val="703"/>
        <w:ind w:firstLine="482"/>
        <w:pageBreakBefore w:val="0"/>
        <w:widowControl w:val="off"/>
        <w:rPr>
          <w:rFonts w:hint="eastAsia" w:ascii="宋体" w:hAnsi="宋体" w:eastAsia="宋体" w:cs="宋体"/>
          <w:b w:val="0"/>
          <w:color w:val="auto"/>
          <w:sz w:val="24"/>
          <w:szCs w:val="24"/>
          <w:highlight w:val="none"/>
          <w:lang w:eastAsia="zh-CN"/>
        </w:rPr>
      </w:pPr>
      <w:r>
        <w:rPr>
          <w:rFonts w:hint="eastAsia" w:ascii="宋体" w:hAnsi="宋体" w:eastAsia="宋体" w:cs="宋体"/>
          <w:color w:val="auto"/>
          <w:sz w:val="24"/>
          <w:szCs w:val="24"/>
          <w:lang w:eastAsia="zh-CN"/>
        </w:rPr>
        <w:t xml:space="preserve">第二标段</w:t>
      </w:r>
      <w:r>
        <w:rPr>
          <w:rFonts w:hint="eastAsia" w:ascii="宋体" w:hAnsi="宋体" w:eastAsia="宋体" w:cs="宋体"/>
          <w:color w:val="auto"/>
          <w:sz w:val="24"/>
          <w:szCs w:val="24"/>
          <w:highlight w:val="none"/>
          <w:lang w:eastAsia="zh-CN"/>
        </w:rPr>
        <w:t xml:space="preserve">　代码审计、渗透测试及软件测评服务</w:t>
      </w:r>
      <w:r/>
    </w:p>
    <w:p>
      <w:pPr>
        <w:pStyle w:val="703"/>
        <w:ind w:firstLine="482"/>
        <w:pageBreakBefore w:val="0"/>
        <w:widowControl w:val="off"/>
        <w:rPr>
          <w:rFonts w:hint="eastAsia" w:ascii="宋体" w:hAnsi="宋体" w:eastAsia="宋体" w:cs="宋体"/>
          <w:b w:val="0"/>
          <w:color w:val="auto"/>
          <w:sz w:val="24"/>
          <w:szCs w:val="24"/>
          <w:highlight w:val="none"/>
        </w:rPr>
      </w:pPr>
      <w:r>
        <w:rPr>
          <w:rFonts w:hint="eastAsia" w:ascii="宋体" w:hAnsi="宋体" w:eastAsia="宋体" w:cs="宋体"/>
          <w:color w:val="auto"/>
          <w:sz w:val="24"/>
          <w:szCs w:val="24"/>
          <w:highlight w:val="none"/>
        </w:rPr>
        <w:t xml:space="preserve">服务范围：</w:t>
      </w:r>
      <w:r/>
    </w:p>
    <w:p>
      <w:pPr>
        <w:ind w:firstLine="480"/>
        <w:pageBreakBefore w:val="0"/>
        <w:spacing w:after="8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本次</w:t>
      </w:r>
      <w:r>
        <w:rPr>
          <w:rFonts w:hint="eastAsia" w:ascii="宋体" w:hAnsi="宋体" w:eastAsia="宋体" w:cs="宋体"/>
          <w:b/>
          <w:color w:val="auto"/>
          <w:sz w:val="24"/>
          <w:szCs w:val="24"/>
          <w:highlight w:val="none"/>
        </w:rPr>
        <w:t xml:space="preserve">代码审计、渗透测试及软件测评服务</w:t>
      </w:r>
      <w:r>
        <w:rPr>
          <w:rFonts w:hint="eastAsia" w:ascii="宋体" w:hAnsi="宋体" w:eastAsia="宋体" w:cs="宋体"/>
          <w:color w:val="auto"/>
          <w:sz w:val="24"/>
          <w:szCs w:val="24"/>
          <w:highlight w:val="none"/>
        </w:rPr>
        <w:t xml:space="preserve">涵盖</w:t>
      </w:r>
      <w:r>
        <w:rPr>
          <w:rFonts w:hint="eastAsia" w:ascii="宋体" w:hAnsi="宋体" w:cs="宋体"/>
          <w:color w:val="auto"/>
          <w:sz w:val="24"/>
          <w:szCs w:val="24"/>
          <w:highlight w:val="none"/>
          <w:lang w:eastAsia="zh-CN"/>
        </w:rPr>
        <w:t xml:space="preserve">《苏州市公改示范项目健康医疗大数据中心升级建设、便民惠民应用体系及安全保障体系项目》</w:t>
      </w:r>
      <w:r>
        <w:rPr>
          <w:rFonts w:hint="eastAsia" w:ascii="宋体" w:hAnsi="宋体" w:eastAsia="宋体" w:cs="宋体"/>
          <w:color w:val="auto"/>
          <w:sz w:val="24"/>
          <w:szCs w:val="24"/>
          <w:highlight w:val="none"/>
          <w:lang w:val="en-US" w:eastAsia="zh-CN"/>
        </w:rPr>
        <w:t xml:space="preserve">和</w:t>
      </w:r>
      <w:r>
        <w:rPr>
          <w:rFonts w:hint="eastAsia" w:ascii="宋体" w:hAnsi="宋体" w:cs="宋体"/>
          <w:color w:val="auto"/>
          <w:sz w:val="24"/>
          <w:szCs w:val="24"/>
          <w:highlight w:val="none"/>
          <w:lang w:eastAsia="zh-CN"/>
        </w:rPr>
        <w:t xml:space="preserve">《苏州市公改示范项目苏州市公立医院治理管理平台项目》</w:t>
      </w:r>
      <w:r>
        <w:rPr>
          <w:rFonts w:hint="eastAsia" w:ascii="宋体" w:hAnsi="宋体" w:eastAsia="宋体" w:cs="宋体"/>
          <w:color w:val="auto"/>
          <w:sz w:val="24"/>
          <w:szCs w:val="24"/>
          <w:highlight w:val="none"/>
        </w:rPr>
        <w:t xml:space="preserve">下的核心业务系统</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具体包括但不限于：</w:t>
      </w:r>
      <w:r/>
    </w:p>
    <w:tbl>
      <w:tblPr>
        <w:tblStyle w:val="73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34"/>
        <w:gridCol w:w="3025"/>
        <w:gridCol w:w="3043"/>
      </w:tblGrid>
      <w:tr>
        <w:trPr>
          <w:jc w:val="center"/>
        </w:trPr>
        <w:tc>
          <w:tcPr>
            <w:tcW w:w="934" w:type="dxa"/>
            <w:vAlign w:val="top"/>
            <w:textDirection w:val="lrTb"/>
            <w:noWrap w:val="false"/>
          </w:tcPr>
          <w:p>
            <w:pPr>
              <w:jc w:val="both"/>
              <w:spacing w:after="40"/>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序号</w:t>
            </w:r>
            <w:r/>
          </w:p>
        </w:tc>
        <w:tc>
          <w:tcPr>
            <w:tcW w:w="3025" w:type="dxa"/>
            <w:vAlign w:val="top"/>
            <w:textDirection w:val="lrTb"/>
            <w:noWrap w:val="false"/>
          </w:tcPr>
          <w:p>
            <w:pPr>
              <w:jc w:val="both"/>
              <w:spacing w:after="4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043" w:type="dxa"/>
            <w:vAlign w:val="top"/>
            <w:textDirection w:val="lrTb"/>
            <w:noWrap w:val="false"/>
          </w:tcPr>
          <w:p>
            <w:pPr>
              <w:jc w:val="both"/>
              <w:spacing w:after="40"/>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业务系统／子系统名称</w:t>
            </w:r>
            <w:r/>
          </w:p>
        </w:tc>
      </w:tr>
      <w:tr>
        <w:trPr>
          <w:jc w:val="center"/>
          <w:trHeight w:val="466"/>
        </w:trPr>
        <w:tc>
          <w:tcPr>
            <w:tcW w:w="934" w:type="dxa"/>
            <w:vAlign w:val="top"/>
            <w:textDirection w:val="lrTb"/>
            <w:noWrap w:val="false"/>
          </w:tcPr>
          <w:p>
            <w:pPr>
              <w:jc w:val="both"/>
              <w:spacing w:after="40"/>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w:t>
            </w:r>
            <w:r/>
          </w:p>
        </w:tc>
        <w:tc>
          <w:tcPr>
            <w:tcW w:w="3025" w:type="dxa"/>
            <w:vAlign w:val="top"/>
            <w:vMerge w:val="restart"/>
            <w:textDirection w:val="lrTb"/>
            <w:noWrap w:val="false"/>
          </w:tcPr>
          <w:p>
            <w:pPr>
              <w:jc w:val="both"/>
              <w:spacing w:after="40"/>
              <w:widowControl w:val="off"/>
              <w:rPr>
                <w:rFonts w:hint="eastAsia" w:ascii="宋体" w:hAnsi="宋体" w:eastAsia="宋体" w:cs="宋体"/>
                <w:b/>
                <w:color w:val="auto"/>
                <w:sz w:val="24"/>
                <w:szCs w:val="24"/>
                <w:highlight w:val="none"/>
                <w:lang w:val="en-US" w:eastAsia="zh-CN"/>
              </w:rPr>
            </w:pPr>
            <w:r>
              <w:rPr>
                <w:rFonts w:hint="eastAsia" w:ascii="宋体" w:hAnsi="宋体" w:eastAsia="宋体" w:cs="宋体"/>
                <w:color w:val="auto"/>
                <w:sz w:val="24"/>
                <w:szCs w:val="24"/>
                <w:highlight w:val="none"/>
              </w:rPr>
              <w:t xml:space="preserve">苏州市公改示范项目健康医疗大数据中心升级建设、便民惠民应用体系及安全保障体系项目</w:t>
            </w:r>
            <w:r/>
          </w:p>
        </w:tc>
        <w:tc>
          <w:tcPr>
            <w:tcW w:w="3043" w:type="dxa"/>
            <w:vAlign w:val="top"/>
            <w:textDirection w:val="lrTb"/>
            <w:noWrap w:val="false"/>
          </w:tcPr>
          <w:p>
            <w:pPr>
              <w:jc w:val="both"/>
              <w:spacing w:after="80"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数据治理平台</w:t>
            </w:r>
            <w:r/>
          </w:p>
        </w:tc>
      </w:tr>
      <w:tr>
        <w:trPr>
          <w:jc w:val="center"/>
          <w:trHeight w:val="441"/>
        </w:trPr>
        <w:tc>
          <w:tcPr>
            <w:tcW w:w="934" w:type="dxa"/>
            <w:vAlign w:val="top"/>
            <w:textDirection w:val="lrTb"/>
            <w:noWrap w:val="false"/>
          </w:tcPr>
          <w:p>
            <w:pPr>
              <w:jc w:val="both"/>
              <w:spacing w:after="40"/>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w:t>
            </w:r>
            <w:r/>
          </w:p>
        </w:tc>
        <w:tc>
          <w:tcPr>
            <w:tcW w:w="3025" w:type="dxa"/>
            <w:vAlign w:val="top"/>
            <w:vMerge w:val="continue"/>
            <w:textDirection w:val="lrTb"/>
            <w:noWrap w:val="false"/>
          </w:tcPr>
          <w:p>
            <w:pPr>
              <w:jc w:val="both"/>
              <w:spacing w:after="40"/>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3043" w:type="dxa"/>
            <w:vAlign w:val="top"/>
            <w:textDirection w:val="lrTb"/>
            <w:noWrap w:val="false"/>
          </w:tcPr>
          <w:p>
            <w:pPr>
              <w:jc w:val="both"/>
              <w:spacing w:after="8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数据质控平台</w:t>
            </w:r>
            <w:r/>
          </w:p>
        </w:tc>
      </w:tr>
      <w:tr>
        <w:trPr>
          <w:jc w:val="center"/>
          <w:trHeight w:val="441"/>
        </w:trPr>
        <w:tc>
          <w:tcPr>
            <w:tcW w:w="934" w:type="dxa"/>
            <w:vAlign w:val="top"/>
            <w:textDirection w:val="lrTb"/>
            <w:noWrap w:val="false"/>
          </w:tcPr>
          <w:p>
            <w:pPr>
              <w:jc w:val="both"/>
              <w:spacing w:after="40"/>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w:t>
            </w:r>
            <w:r/>
          </w:p>
        </w:tc>
        <w:tc>
          <w:tcPr>
            <w:tcW w:w="3025" w:type="dxa"/>
            <w:vAlign w:val="top"/>
            <w:vMerge w:val="continue"/>
            <w:textDirection w:val="lrTb"/>
            <w:noWrap w:val="false"/>
          </w:tcPr>
          <w:p>
            <w:pPr>
              <w:jc w:val="both"/>
              <w:spacing w:after="40"/>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3043" w:type="dxa"/>
            <w:vAlign w:val="top"/>
            <w:textDirection w:val="lrTb"/>
            <w:noWrap w:val="false"/>
          </w:tcPr>
          <w:p>
            <w:pPr>
              <w:jc w:val="both"/>
              <w:spacing w:after="8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数据共享交换平台</w:t>
            </w:r>
            <w:r/>
          </w:p>
        </w:tc>
      </w:tr>
      <w:tr>
        <w:trPr>
          <w:jc w:val="center"/>
          <w:trHeight w:val="466"/>
        </w:trPr>
        <w:tc>
          <w:tcPr>
            <w:tcW w:w="934" w:type="dxa"/>
            <w:vAlign w:val="top"/>
            <w:textDirection w:val="lrTb"/>
            <w:noWrap w:val="false"/>
          </w:tcPr>
          <w:p>
            <w:pPr>
              <w:jc w:val="both"/>
              <w:spacing w:after="40"/>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4</w:t>
            </w:r>
            <w:r/>
          </w:p>
        </w:tc>
        <w:tc>
          <w:tcPr>
            <w:tcW w:w="3025" w:type="dxa"/>
            <w:vAlign w:val="top"/>
            <w:vMerge w:val="continue"/>
            <w:textDirection w:val="lrTb"/>
            <w:noWrap w:val="false"/>
          </w:tcPr>
          <w:p>
            <w:pPr>
              <w:jc w:val="both"/>
              <w:spacing w:after="40"/>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3043" w:type="dxa"/>
            <w:vAlign w:val="top"/>
            <w:textDirection w:val="lrTb"/>
            <w:noWrap w:val="false"/>
          </w:tcPr>
          <w:p>
            <w:pPr>
              <w:jc w:val="both"/>
              <w:spacing w:after="8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大数据中心驾驶舱</w:t>
            </w:r>
            <w:r/>
          </w:p>
        </w:tc>
      </w:tr>
      <w:tr>
        <w:trPr>
          <w:jc w:val="center"/>
        </w:trPr>
        <w:tc>
          <w:tcPr>
            <w:tcW w:w="934" w:type="dxa"/>
            <w:vAlign w:val="top"/>
            <w:textDirection w:val="lrTb"/>
            <w:noWrap w:val="false"/>
          </w:tcPr>
          <w:p>
            <w:pPr>
              <w:jc w:val="both"/>
              <w:spacing w:after="40"/>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5</w:t>
            </w:r>
            <w:r/>
          </w:p>
        </w:tc>
        <w:tc>
          <w:tcPr>
            <w:tcW w:w="3025" w:type="dxa"/>
            <w:vAlign w:val="top"/>
            <w:vMerge w:val="continue"/>
            <w:textDirection w:val="lrTb"/>
            <w:noWrap w:val="false"/>
          </w:tcPr>
          <w:p>
            <w:pPr>
              <w:jc w:val="both"/>
              <w:spacing w:after="40"/>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3043" w:type="dxa"/>
            <w:vAlign w:val="top"/>
            <w:textDirection w:val="lrTb"/>
            <w:noWrap w:val="false"/>
          </w:tcPr>
          <w:p>
            <w:pPr>
              <w:jc w:val="both"/>
              <w:spacing w:after="80"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卫生健康协同平台</w:t>
            </w:r>
            <w:r/>
          </w:p>
        </w:tc>
      </w:tr>
      <w:tr>
        <w:trPr>
          <w:jc w:val="center"/>
        </w:trPr>
        <w:tc>
          <w:tcPr>
            <w:tcW w:w="934" w:type="dxa"/>
            <w:vAlign w:val="top"/>
            <w:textDirection w:val="lrTb"/>
            <w:noWrap w:val="false"/>
          </w:tcPr>
          <w:p>
            <w:pPr>
              <w:jc w:val="both"/>
              <w:spacing w:after="40"/>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6</w:t>
            </w:r>
            <w:r/>
          </w:p>
        </w:tc>
        <w:tc>
          <w:tcPr>
            <w:tcW w:w="3025" w:type="dxa"/>
            <w:vAlign w:val="top"/>
            <w:vMerge w:val="continue"/>
            <w:textDirection w:val="lrTb"/>
            <w:noWrap w:val="false"/>
          </w:tcPr>
          <w:p>
            <w:pPr>
              <w:jc w:val="both"/>
              <w:spacing w:after="40"/>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3043" w:type="dxa"/>
            <w:vAlign w:val="top"/>
            <w:textDirection w:val="lrTb"/>
            <w:noWrap w:val="false"/>
          </w:tcPr>
          <w:p>
            <w:pPr>
              <w:jc w:val="both"/>
              <w:spacing w:after="80"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综合分析平台</w:t>
            </w:r>
            <w:r/>
          </w:p>
        </w:tc>
      </w:tr>
      <w:tr>
        <w:trPr>
          <w:jc w:val="center"/>
        </w:trPr>
        <w:tc>
          <w:tcPr>
            <w:tcW w:w="934" w:type="dxa"/>
            <w:vAlign w:val="top"/>
            <w:textDirection w:val="lrTb"/>
            <w:noWrap w:val="false"/>
          </w:tcPr>
          <w:p>
            <w:pPr>
              <w:jc w:val="both"/>
              <w:spacing w:after="40"/>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7</w:t>
            </w:r>
            <w:r/>
          </w:p>
        </w:tc>
        <w:tc>
          <w:tcPr>
            <w:tcW w:w="3025" w:type="dxa"/>
            <w:vAlign w:val="top"/>
            <w:vMerge w:val="continue"/>
            <w:textDirection w:val="lrTb"/>
            <w:noWrap w:val="false"/>
          </w:tcPr>
          <w:p>
            <w:pPr>
              <w:jc w:val="both"/>
              <w:spacing w:after="40"/>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3043" w:type="dxa"/>
            <w:vAlign w:val="top"/>
            <w:textDirection w:val="lrTb"/>
            <w:noWrap w:val="false"/>
          </w:tcPr>
          <w:p>
            <w:pPr>
              <w:jc w:val="both"/>
              <w:spacing w:after="80"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12320微信公众号系统</w:t>
            </w:r>
            <w:r/>
          </w:p>
        </w:tc>
      </w:tr>
      <w:tr>
        <w:trPr>
          <w:jc w:val="center"/>
        </w:trPr>
        <w:tc>
          <w:tcPr>
            <w:tcW w:w="934" w:type="dxa"/>
            <w:vAlign w:val="top"/>
            <w:textDirection w:val="lrTb"/>
            <w:noWrap w:val="false"/>
          </w:tcPr>
          <w:p>
            <w:pPr>
              <w:jc w:val="both"/>
              <w:spacing w:after="40"/>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8</w:t>
            </w:r>
            <w:r/>
          </w:p>
        </w:tc>
        <w:tc>
          <w:tcPr>
            <w:tcW w:w="3025" w:type="dxa"/>
            <w:vAlign w:val="top"/>
            <w:vMerge w:val="continue"/>
            <w:textDirection w:val="lrTb"/>
            <w:noWrap w:val="false"/>
          </w:tcPr>
          <w:p>
            <w:pPr>
              <w:jc w:val="both"/>
              <w:spacing w:after="40"/>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3043" w:type="dxa"/>
            <w:vAlign w:val="top"/>
            <w:textDirection w:val="lrTb"/>
            <w:noWrap w:val="false"/>
          </w:tcPr>
          <w:p>
            <w:pPr>
              <w:jc w:val="both"/>
              <w:spacing w:after="80"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12320</w:t>
            </w:r>
            <w:r>
              <w:rPr>
                <w:rFonts w:hint="eastAsia" w:ascii="宋体" w:hAnsi="宋体" w:eastAsia="宋体" w:cs="宋体"/>
                <w:color w:val="auto"/>
                <w:sz w:val="24"/>
                <w:szCs w:val="24"/>
                <w:highlight w:val="none"/>
              </w:rPr>
              <w:t xml:space="preserve">卫生热线智能知识中心</w:t>
            </w:r>
            <w:r/>
          </w:p>
        </w:tc>
      </w:tr>
      <w:tr>
        <w:trPr>
          <w:jc w:val="center"/>
        </w:trPr>
        <w:tc>
          <w:tcPr>
            <w:tcW w:w="934" w:type="dxa"/>
            <w:vAlign w:val="top"/>
            <w:textDirection w:val="lrTb"/>
            <w:noWrap w:val="false"/>
          </w:tcPr>
          <w:p>
            <w:pPr>
              <w:jc w:val="both"/>
              <w:spacing w:after="40"/>
              <w:widowControl w:val="off"/>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9</w:t>
            </w:r>
            <w:r/>
          </w:p>
        </w:tc>
        <w:tc>
          <w:tcPr>
            <w:tcW w:w="3025" w:type="dxa"/>
            <w:vAlign w:val="top"/>
            <w:textDirection w:val="lrTb"/>
            <w:noWrap w:val="false"/>
          </w:tcPr>
          <w:p>
            <w:pPr>
              <w:jc w:val="both"/>
              <w:spacing w:after="40"/>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color w:val="auto"/>
                <w:sz w:val="24"/>
                <w:szCs w:val="24"/>
                <w:highlight w:val="none"/>
              </w:rPr>
              <w:t xml:space="preserve">苏州市公改示范项目苏州市公立医院治理管理平台项目</w:t>
            </w:r>
            <w:r/>
          </w:p>
        </w:tc>
        <w:tc>
          <w:tcPr>
            <w:tcW w:w="3043" w:type="dxa"/>
            <w:vAlign w:val="top"/>
            <w:textDirection w:val="lrTb"/>
            <w:noWrap w:val="false"/>
          </w:tcPr>
          <w:p>
            <w:pPr>
              <w:jc w:val="both"/>
              <w:spacing w:after="80"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苏州市公立医院治理管理平台</w:t>
            </w:r>
            <w:r/>
          </w:p>
        </w:tc>
      </w:tr>
    </w:tbl>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703"/>
        <w:ind w:firstLine="482"/>
        <w:pageBreakBefore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一</w:t>
      </w:r>
      <w:r>
        <w:rPr>
          <w:rFonts w:hint="eastAsia" w:ascii="宋体" w:hAnsi="宋体" w:eastAsia="宋体" w:cs="宋体"/>
          <w:color w:val="auto"/>
          <w:sz w:val="24"/>
          <w:szCs w:val="24"/>
          <w:highlight w:val="none"/>
        </w:rPr>
        <w:t xml:space="preserve">）源代码安全审计服务内容</w:t>
      </w:r>
      <w:r/>
    </w:p>
    <w:p>
      <w:pPr>
        <w:ind w:firstLine="480"/>
        <w:pageBreakBefore w:val="0"/>
        <w:spacing w:after="8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为保证项目源代码安全质量，在系统正式上线前，</w:t>
      </w:r>
      <w:r>
        <w:rPr>
          <w:rFonts w:hint="eastAsia" w:ascii="宋体" w:hAnsi="宋体" w:eastAsia="宋体" w:cs="宋体"/>
          <w:color w:val="auto"/>
          <w:sz w:val="24"/>
          <w:szCs w:val="24"/>
          <w:highlight w:val="none"/>
          <w:lang w:val="en-US" w:eastAsia="zh-CN"/>
        </w:rPr>
        <w:t xml:space="preserve">需</w:t>
      </w:r>
      <w:r>
        <w:rPr>
          <w:rFonts w:hint="eastAsia" w:ascii="宋体" w:hAnsi="宋体" w:eastAsia="宋体" w:cs="宋体"/>
          <w:color w:val="auto"/>
          <w:sz w:val="24"/>
          <w:szCs w:val="24"/>
          <w:highlight w:val="none"/>
        </w:rPr>
        <w:t xml:space="preserve">对项目建设范围内相关系统的源代码开展安全审计，识别安全缺陷与编码不规范问题，从源头降低信息安全风险。</w:t>
      </w:r>
      <w:r/>
    </w:p>
    <w:p>
      <w:pPr>
        <w:ind w:firstLine="480"/>
        <w:pageBreakBefore w:val="0"/>
        <w:spacing w:after="8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1、服务目标</w:t>
      </w:r>
      <w:r/>
    </w:p>
    <w:p>
      <w:pPr>
        <w:ind w:firstLine="480"/>
        <w:pageBreakBefore w:val="0"/>
        <w:spacing w:after="8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通过静态分析与人工复核相结合的方式，发现源代码中存在的安全漏洞、后门隐患及不符合安全编码规范的问题，提出整改与优化建议，确保交付代码符合安全上线要求。</w:t>
      </w:r>
      <w:r/>
    </w:p>
    <w:p>
      <w:pPr>
        <w:ind w:firstLine="480"/>
        <w:pageBreakBefore w:val="0"/>
        <w:spacing w:after="8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审计对象包含但不限于</w:t>
      </w:r>
      <w:r>
        <w:rPr>
          <w:rFonts w:hint="eastAsia" w:ascii="宋体" w:hAnsi="宋体" w:eastAsia="宋体" w:cs="宋体"/>
          <w:color w:val="auto"/>
          <w:sz w:val="24"/>
          <w:szCs w:val="24"/>
          <w:highlight w:val="none"/>
          <w:lang w:val="en-US" w:eastAsia="zh-CN"/>
        </w:rPr>
        <w:t xml:space="preserve">系统</w:t>
      </w:r>
      <w:r>
        <w:rPr>
          <w:rFonts w:hint="eastAsia" w:ascii="宋体" w:hAnsi="宋体" w:eastAsia="宋体" w:cs="宋体"/>
          <w:color w:val="auto"/>
          <w:sz w:val="24"/>
          <w:szCs w:val="24"/>
          <w:highlight w:val="none"/>
        </w:rPr>
        <w:t xml:space="preserve">自研代码、二次开发代码及关键第三方组件源码；凡纳入发布范围的新增或变更代码</w:t>
      </w:r>
      <w:r>
        <w:rPr>
          <w:rFonts w:hint="eastAsia" w:ascii="宋体" w:hAnsi="宋体" w:eastAsia="宋体" w:cs="宋体"/>
          <w:color w:val="auto"/>
          <w:sz w:val="24"/>
          <w:szCs w:val="24"/>
          <w:highlight w:val="none"/>
          <w:lang w:val="en-US" w:eastAsia="zh-CN"/>
        </w:rPr>
        <w:t xml:space="preserve">等</w:t>
      </w:r>
      <w:r>
        <w:rPr>
          <w:rFonts w:hint="eastAsia" w:ascii="宋体" w:hAnsi="宋体" w:eastAsia="宋体" w:cs="宋体"/>
          <w:color w:val="auto"/>
          <w:sz w:val="24"/>
          <w:szCs w:val="24"/>
          <w:highlight w:val="none"/>
        </w:rPr>
        <w:t xml:space="preserve">。</w:t>
      </w:r>
      <w:r/>
    </w:p>
    <w:p>
      <w:pPr>
        <w:ind w:firstLine="480"/>
        <w:pageBreakBefore w:val="0"/>
        <w:spacing w:after="8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、服务内容</w:t>
      </w:r>
      <w:r/>
    </w:p>
    <w:p>
      <w:pPr>
        <w:ind w:firstLine="480"/>
        <w:pageBreakBefore w:val="0"/>
        <w:spacing w:after="8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1）源代码安全缺陷检查：检查程序源代码是否存在安全隐患、安全漏洞</w:t>
      </w:r>
      <w:r>
        <w:rPr>
          <w:rFonts w:hint="eastAsia" w:ascii="宋体" w:hAnsi="宋体" w:eastAsia="宋体" w:cs="宋体"/>
          <w:color w:val="auto"/>
          <w:sz w:val="24"/>
          <w:szCs w:val="24"/>
          <w:highlight w:val="none"/>
          <w:lang w:val="en-US" w:eastAsia="zh-CN"/>
        </w:rPr>
        <w:t xml:space="preserve">等</w:t>
      </w:r>
      <w:r>
        <w:rPr>
          <w:rFonts w:hint="eastAsia" w:ascii="宋体" w:hAnsi="宋体" w:eastAsia="宋体" w:cs="宋体"/>
          <w:color w:val="auto"/>
          <w:sz w:val="24"/>
          <w:szCs w:val="24"/>
          <w:highlight w:val="none"/>
        </w:rPr>
        <w:t xml:space="preserve">问题；</w:t>
      </w:r>
      <w:r/>
    </w:p>
    <w:p>
      <w:pPr>
        <w:ind w:firstLine="480"/>
        <w:pageBreakBefore w:val="0"/>
        <w:spacing w:after="8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2）重点核查项：代码注入（SQL注入、命令注入等）、跨站脚本（XSS）、跨站请求伪造（CSRF）、权限控制缺陷、越权访问、敏感信息硬编码、密码算法应用漏洞、不安全的数据存储与传输等；</w:t>
      </w:r>
      <w:r/>
    </w:p>
    <w:p>
      <w:pPr>
        <w:ind w:firstLine="480"/>
        <w:pageBreakBefore w:val="0"/>
        <w:spacing w:after="8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3）编码规范符合性审查：对照行业安全编码规范，检查代码质量与可维护性；</w:t>
      </w:r>
      <w:r/>
    </w:p>
    <w:p>
      <w:pPr>
        <w:ind w:firstLine="480"/>
        <w:pageBreakBefore w:val="0"/>
        <w:spacing w:after="8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4）第三方组件安全：对使用的开源及第三方组件进行已知漏洞（CVE</w:t>
      </w:r>
      <w:r>
        <w:rPr>
          <w:rFonts w:hint="eastAsia" w:ascii="宋体" w:hAnsi="宋体" w:eastAsia="宋体" w:cs="宋体"/>
          <w:color w:val="auto"/>
          <w:sz w:val="24"/>
          <w:szCs w:val="24"/>
          <w:highlight w:val="none"/>
          <w:lang w:val="en-US" w:eastAsia="zh-CN"/>
        </w:rPr>
        <w:t xml:space="preserve">等</w:t>
      </w:r>
      <w:r>
        <w:rPr>
          <w:rFonts w:hint="eastAsia" w:ascii="宋体" w:hAnsi="宋体" w:eastAsia="宋体" w:cs="宋体"/>
          <w:color w:val="auto"/>
          <w:sz w:val="24"/>
          <w:szCs w:val="24"/>
          <w:highlight w:val="none"/>
        </w:rPr>
        <w:t xml:space="preserve">）排查。</w:t>
      </w:r>
      <w:r/>
    </w:p>
    <w:p>
      <w:pPr>
        <w:ind w:firstLine="480"/>
        <w:pageBreakBefore w:val="0"/>
        <w:spacing w:after="8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、服务方法</w:t>
      </w:r>
      <w:r/>
    </w:p>
    <w:p>
      <w:pPr>
        <w:ind w:firstLine="480"/>
        <w:pageBreakBefore w:val="0"/>
        <w:spacing w:after="8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采用静态代码分析结合安全专家人工复核的方式开展。自动化工具用于全面扫描与基线比对，人工复核用于误报剔除、业务逻辑漏洞挖掘与风险定级。</w:t>
      </w:r>
      <w:r/>
    </w:p>
    <w:p>
      <w:pPr>
        <w:ind w:firstLine="480"/>
        <w:pageBreakBefore w:val="0"/>
        <w:spacing w:after="8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、服务频次</w:t>
      </w:r>
      <w:r/>
    </w:p>
    <w:p>
      <w:pPr>
        <w:ind w:firstLine="480"/>
        <w:pageBreakBefore w:val="0"/>
        <w:spacing w:after="8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在相应系统正式上线前至少完成一轮完整源代码安全审计；系统重大版本变更或核心代码重构后，须重新开展审计。审计发现的高危漏洞须整改复核通过后方可上线。</w:t>
      </w:r>
      <w:r/>
    </w:p>
    <w:p>
      <w:pPr>
        <w:ind w:firstLine="480"/>
        <w:pageBreakBefore w:val="0"/>
        <w:spacing w:after="8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、交付物</w:t>
      </w:r>
      <w:r/>
    </w:p>
    <w:p>
      <w:pPr>
        <w:ind w:firstLine="480"/>
        <w:pageBreakBefore w:val="0"/>
        <w:spacing w:after="8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《源代码审计报告》（含漏洞清单、风险等级评估、代码优化建议及整改指引），以及整改后的复核确认记录。</w:t>
      </w:r>
      <w:r/>
    </w:p>
    <w:p>
      <w:pPr>
        <w:pStyle w:val="703"/>
        <w:ind w:firstLine="482"/>
        <w:pageBreakBefore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rPr>
        <w:t xml:space="preserve">）渗透测试服务内容</w:t>
      </w:r>
      <w:r/>
    </w:p>
    <w:p>
      <w:pPr>
        <w:ind w:firstLine="480"/>
        <w:pageBreakBefore w:val="0"/>
        <w:spacing w:after="8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为持续验证系统安全防护有效性，及时发现并消除上线及运行过程中的安全漏洞，对项目范围内各业务系统开展常态化、高频率的渗透测试。</w:t>
      </w:r>
      <w:r/>
    </w:p>
    <w:p>
      <w:pPr>
        <w:ind w:firstLine="480"/>
        <w:pageBreakBefore w:val="0"/>
        <w:spacing w:after="8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1、服务目标</w:t>
      </w:r>
      <w:r/>
    </w:p>
    <w:p>
      <w:pPr>
        <w:ind w:firstLine="480"/>
        <w:pageBreakBefore w:val="0"/>
        <w:spacing w:after="8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通过模拟真实攻击者的工具、方法与路径，发现系统最脆弱的环节和严重安全漏洞，</w:t>
      </w:r>
      <w:r>
        <w:rPr>
          <w:rFonts w:hint="eastAsia" w:ascii="宋体" w:hAnsi="宋体" w:eastAsia="宋体" w:cs="宋体"/>
          <w:color w:val="auto"/>
          <w:sz w:val="24"/>
          <w:szCs w:val="24"/>
          <w:highlight w:val="none"/>
          <w:lang w:val="en-US" w:eastAsia="zh-CN"/>
        </w:rPr>
        <w:t xml:space="preserve">同时</w:t>
      </w:r>
      <w:r>
        <w:rPr>
          <w:rFonts w:hint="eastAsia" w:ascii="宋体" w:hAnsi="宋体" w:eastAsia="宋体" w:cs="宋体"/>
          <w:color w:val="auto"/>
          <w:sz w:val="24"/>
          <w:szCs w:val="24"/>
          <w:highlight w:val="none"/>
        </w:rPr>
        <w:t xml:space="preserve">验证已建安全平台（如数据库审计、特权账号管理、VPN接入等）的检测与防护有效性，推动隐患及时整改，保障系统安全稳定运行。</w:t>
      </w:r>
      <w:r/>
    </w:p>
    <w:p>
      <w:pPr>
        <w:ind w:firstLine="480"/>
        <w:pageBreakBefore w:val="0"/>
        <w:spacing w:after="8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、测试流程与方法</w:t>
      </w:r>
      <w:r/>
    </w:p>
    <w:p>
      <w:pPr>
        <w:ind w:firstLine="480"/>
        <w:pageBreakBefore w:val="0"/>
        <w:spacing w:after="8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按照“信息收集—漏洞扫描—漏洞利用—权限提升—横向移动—数据验证”的标准流程实施，采用</w:t>
      </w:r>
      <w:r>
        <w:rPr>
          <w:rFonts w:hint="eastAsia" w:ascii="宋体" w:hAnsi="宋体" w:eastAsia="宋体" w:cs="宋体"/>
          <w:color w:val="auto"/>
          <w:sz w:val="24"/>
          <w:szCs w:val="24"/>
          <w:highlight w:val="none"/>
          <w:lang w:val="en-US" w:eastAsia="zh-CN"/>
        </w:rPr>
        <w:t xml:space="preserve">市场主流测试工具</w:t>
      </w:r>
      <w:r>
        <w:rPr>
          <w:rFonts w:hint="eastAsia" w:ascii="宋体" w:hAnsi="宋体" w:eastAsia="宋体" w:cs="宋体"/>
          <w:color w:val="auto"/>
          <w:sz w:val="24"/>
          <w:szCs w:val="24"/>
          <w:highlight w:val="none"/>
        </w:rPr>
        <w:t xml:space="preserve">，结合自动化扫描与人工深度测试，模拟黑盒、灰盒两种攻击场景。聚焦数据安全、特权账号、VPN接入等关键环节，对高风险漏洞进行复现验证，确保问题精准定位。</w:t>
      </w:r>
      <w:r/>
    </w:p>
    <w:p>
      <w:pPr>
        <w:ind w:firstLine="480"/>
        <w:pageBreakBefore w:val="0"/>
        <w:spacing w:after="8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、测试频次要求</w:t>
      </w:r>
      <w:r/>
    </w:p>
    <w:p>
      <w:pPr>
        <w:ind w:firstLine="480"/>
        <w:keepLines w:val="0"/>
        <w:keepNext w:val="0"/>
        <w:pageBreakBefore w:val="0"/>
        <w:spacing w:line="40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（1）高频率发版系统（如处于试运行期、持续迭代的业务系统）：至少每月开展一次渗透测试；</w:t>
      </w:r>
      <w:r/>
    </w:p>
    <w:p>
      <w:pPr>
        <w:ind w:firstLine="480"/>
        <w:keepLines w:val="0"/>
        <w:keepNext w:val="0"/>
        <w:pageBreakBefore w:val="0"/>
        <w:spacing w:line="40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（2）其余常规发版系统：每次发新版（含大版本、小版本、补丁发布）开展一次渗透测试；</w:t>
      </w:r>
      <w:r/>
    </w:p>
    <w:p>
      <w:pPr>
        <w:ind w:firstLine="480"/>
        <w:keepLines w:val="0"/>
        <w:keepNext w:val="0"/>
        <w:pageBreakBefore w:val="0"/>
        <w:spacing w:line="40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（3）凡新发版必做：任何系统只要有新版本发布（无论版本大小、是否含功能变更），发布前均须完成一轮渗透测试，未通过渗透测试的新版本不得发布上线；</w:t>
      </w:r>
      <w:r/>
    </w:p>
    <w:p>
      <w:pPr>
        <w:ind w:firstLine="480"/>
        <w:keepLines w:val="0"/>
        <w:keepNext w:val="0"/>
        <w:pageBreakBefore w:val="0"/>
        <w:spacing w:line="40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（4）重大活动保障、等保测评或采购方另有要求时：按需加测。</w:t>
      </w:r>
      <w:r/>
    </w:p>
    <w:p>
      <w:pPr>
        <w:ind w:firstLine="480"/>
        <w:pageBreakBefore w:val="0"/>
        <w:spacing w:after="8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、交付物</w:t>
      </w:r>
      <w:r/>
    </w:p>
    <w:p>
      <w:pPr>
        <w:ind w:firstLine="480"/>
        <w:pageBreakBefore w:val="0"/>
        <w:spacing w:after="8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每轮测试完成后三个工作日内提交《渗透测试报告》（含攻击路径、风险等级评估、漏洞详情）及《整改方案指引》；重大活动或专项测试另提交专项报告。所有报告须与对应系统版本关联归档。</w:t>
      </w:r>
      <w:r/>
    </w:p>
    <w:p>
      <w:pPr>
        <w:pStyle w:val="703"/>
        <w:ind w:firstLine="482"/>
        <w:pageBreakBefore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rPr>
        <w:t xml:space="preserve">）软件测评服务内容</w:t>
      </w:r>
      <w:r/>
    </w:p>
    <w:p>
      <w:pPr>
        <w:ind w:firstLine="480"/>
        <w:pageBreakBefore w:val="0"/>
        <w:spacing w:after="8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1、评测招标内容和要求</w:t>
      </w:r>
      <w:r/>
    </w:p>
    <w:p>
      <w:pPr>
        <w:ind w:firstLine="480"/>
        <w:pageBreakBefore w:val="0"/>
        <w:spacing w:after="8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针对目前信息化建设可能存在的各类风险，通过对信息系统进行全面的黑白盒测试，在系统上线前发现存在的功能</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性能</w:t>
      </w:r>
      <w:r>
        <w:rPr>
          <w:rFonts w:hint="eastAsia" w:ascii="宋体" w:hAnsi="宋体" w:cs="宋体"/>
          <w:color w:val="auto"/>
          <w:sz w:val="24"/>
          <w:highlight w:val="none"/>
          <w:lang w:val="en-US" w:eastAsia="zh-CN"/>
        </w:rPr>
        <w:t xml:space="preserve">及安全</w:t>
      </w:r>
      <w:r>
        <w:rPr>
          <w:rFonts w:hint="eastAsia" w:ascii="宋体" w:hAnsi="宋体" w:eastAsia="宋体" w:cs="宋体"/>
          <w:color w:val="auto"/>
          <w:sz w:val="24"/>
          <w:szCs w:val="24"/>
          <w:highlight w:val="none"/>
        </w:rPr>
        <w:t xml:space="preserve">问题。</w:t>
      </w:r>
      <w:r/>
    </w:p>
    <w:p>
      <w:pPr>
        <w:ind w:firstLine="480"/>
        <w:pageBreakBefore w:val="0"/>
        <w:spacing w:after="8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2、项目总体目标</w:t>
      </w:r>
      <w:r/>
    </w:p>
    <w:p>
      <w:pPr>
        <w:ind w:firstLine="480"/>
        <w:pageBreakBefore w:val="0"/>
        <w:spacing w:after="8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实现测试与开发的分离，形成规范有效的测试管理和运行机制，保障和提升系统上线质量。</w:t>
      </w:r>
      <w:r/>
    </w:p>
    <w:p>
      <w:pPr>
        <w:ind w:firstLine="480"/>
        <w:pageBreakBefore w:val="0"/>
        <w:spacing w:after="8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3、项目需求</w:t>
      </w:r>
      <w:r/>
    </w:p>
    <w:p>
      <w:pPr>
        <w:ind w:firstLine="480"/>
        <w:pageBreakBefore w:val="0"/>
        <w:spacing w:after="8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）建立测试体系</w:t>
      </w:r>
      <w:r/>
    </w:p>
    <w:p>
      <w:pPr>
        <w:ind w:firstLine="480"/>
        <w:pageBreakBefore w:val="0"/>
        <w:spacing w:after="8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制定</w:t>
      </w:r>
      <w:r>
        <w:rPr>
          <w:rFonts w:hint="eastAsia" w:ascii="宋体" w:hAnsi="宋体" w:eastAsia="宋体" w:cs="宋体"/>
          <w:color w:val="auto"/>
          <w:sz w:val="24"/>
          <w:szCs w:val="24"/>
          <w:highlight w:val="none"/>
        </w:rPr>
        <w:t xml:space="preserve">完整的软件测试</w:t>
      </w:r>
      <w:r>
        <w:rPr>
          <w:rFonts w:hint="eastAsia" w:ascii="宋体" w:hAnsi="宋体" w:eastAsia="宋体" w:cs="宋体"/>
          <w:color w:val="auto"/>
          <w:sz w:val="24"/>
          <w:szCs w:val="24"/>
          <w:highlight w:val="none"/>
          <w:lang w:val="en-US" w:eastAsia="zh-CN"/>
        </w:rPr>
        <w:t xml:space="preserve">方案、</w:t>
      </w:r>
      <w:r>
        <w:rPr>
          <w:rFonts w:hint="eastAsia" w:ascii="宋体" w:hAnsi="宋体" w:eastAsia="宋体" w:cs="宋体"/>
          <w:color w:val="auto"/>
          <w:sz w:val="24"/>
          <w:szCs w:val="24"/>
          <w:highlight w:val="none"/>
        </w:rPr>
        <w:t xml:space="preserve">计划</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流程（包括与各个团队之间的沟通、交付件）、质量控制标准。测试服务内容：完成合同服务期内的所有信息系统的测试服务工作。</w:t>
      </w:r>
      <w:r/>
    </w:p>
    <w:p>
      <w:pPr>
        <w:ind w:firstLine="480"/>
        <w:pageBreakBefore w:val="0"/>
        <w:spacing w:after="8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）完成以下测试服务</w:t>
      </w:r>
      <w:r/>
    </w:p>
    <w:p>
      <w:pPr>
        <w:ind w:firstLine="480"/>
        <w:pageBreakBefore w:val="0"/>
        <w:spacing w:after="8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负责测试用例等相关文档的编写；组织协调各建设单位，负责测试环境搭建；如有必要，还包括测试工具开发等工作。最终完成以下测试任务：</w:t>
      </w:r>
      <w:r/>
    </w:p>
    <w:p>
      <w:pPr>
        <w:ind w:firstLine="480"/>
        <w:pageBreakBefore w:val="0"/>
        <w:spacing w:after="8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）系统功能测试：通过设计编写测试用例、执行用例、获取结果，对系统的功能、可靠性、易用性、业务流程、用户文档等分别进行测试，保证系统功能符合用户的业务需求。</w:t>
      </w:r>
      <w:r/>
    </w:p>
    <w:p>
      <w:pPr>
        <w:ind w:firstLine="480"/>
        <w:pageBreakBefore w:val="0"/>
        <w:spacing w:after="8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）系统性能测试：使用先进的性能测试工具，对系统进行压力负载测试，验证系统的性能是否满足用户的业务需求。</w:t>
      </w:r>
      <w:r/>
    </w:p>
    <w:p>
      <w:pPr>
        <w:ind w:firstLine="480"/>
        <w:pageBreakBefore w:val="0"/>
        <w:spacing w:after="80" w:line="400" w:lineRule="exact"/>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）系统安全测试：</w:t>
      </w:r>
      <w:r>
        <w:rPr>
          <w:rFonts w:hint="eastAsia" w:ascii="宋体" w:hAnsi="宋体" w:cs="宋体"/>
          <w:color w:val="auto"/>
          <w:sz w:val="24"/>
          <w:highlight w:val="none"/>
          <w:lang w:val="en-US" w:eastAsia="zh-CN"/>
        </w:rPr>
        <w:t xml:space="preserve">对</w:t>
      </w:r>
      <w:r>
        <w:rPr>
          <w:rFonts w:hint="eastAsia" w:ascii="宋体" w:hAnsi="宋体" w:cs="宋体"/>
          <w:color w:val="auto"/>
          <w:sz w:val="24"/>
          <w:highlight w:val="none"/>
        </w:rPr>
        <w:t xml:space="preserve">应用系统多个方面进行测试，验证系统是否满足用户安全方面的需求。</w:t>
      </w:r>
      <w:r/>
    </w:p>
    <w:p>
      <w:pPr>
        <w:ind w:firstLine="480"/>
        <w:pageBreakBefore w:val="0"/>
        <w:spacing w:after="8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测试</w:t>
      </w:r>
      <w:r>
        <w:rPr>
          <w:rFonts w:hint="eastAsia" w:ascii="宋体" w:hAnsi="宋体" w:eastAsia="宋体" w:cs="宋体"/>
          <w:color w:val="auto"/>
          <w:sz w:val="24"/>
          <w:szCs w:val="24"/>
          <w:highlight w:val="none"/>
          <w:lang w:val="en-US" w:eastAsia="zh-CN"/>
        </w:rPr>
        <w:t xml:space="preserve">问题修复后需要开展</w:t>
      </w:r>
      <w:r>
        <w:rPr>
          <w:rFonts w:hint="eastAsia" w:ascii="宋体" w:hAnsi="宋体" w:eastAsia="宋体" w:cs="宋体"/>
          <w:color w:val="auto"/>
          <w:sz w:val="24"/>
          <w:szCs w:val="24"/>
          <w:highlight w:val="none"/>
        </w:rPr>
        <w:t xml:space="preserve">回归测试，并提交完整的测试报告。</w:t>
      </w:r>
      <w:r/>
    </w:p>
    <w:p>
      <w:pPr>
        <w:ind w:firstLine="480"/>
        <w:pageBreakBefore w:val="0"/>
        <w:spacing w:after="8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（4）测试项目管理</w:t>
      </w:r>
      <w:r/>
    </w:p>
    <w:p>
      <w:pPr>
        <w:ind w:firstLine="480"/>
        <w:pageBreakBefore w:val="0"/>
        <w:spacing w:after="8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完成测试项目的进度计划管理、人力资源管理、测试问题管理、项目会议管理，以及与建设方、承建方及监理方的沟通、协调等管理。另外，投标方应根据系统实施的特性，制定与项目开发相适应的完整的测试方案和测试实施计划，保证按时完成测试，保证系统测试质量。</w:t>
      </w:r>
      <w:r/>
    </w:p>
    <w:p>
      <w:pPr>
        <w:ind w:firstLine="480"/>
        <w:pageBreakBefore w:val="0"/>
        <w:spacing w:after="8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（5）测试资产管理</w:t>
      </w:r>
      <w:r/>
    </w:p>
    <w:p>
      <w:pPr>
        <w:ind w:firstLine="480"/>
        <w:pageBreakBefore w:val="0"/>
        <w:spacing w:after="8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实现对测试资产（包括测试分析、测试用例、测试缺陷和各种测试文档等）的管理，项目过程产生的所有测试资产应进行妥善保管。</w:t>
      </w:r>
      <w:r/>
    </w:p>
    <w:p>
      <w:pPr>
        <w:ind w:firstLine="420"/>
        <w:spacing w:after="8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）服务工具要求</w:t>
      </w:r>
      <w:r/>
    </w:p>
    <w:tbl>
      <w:tblPr>
        <w:tblStyle w:val="73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320"/>
        <w:gridCol w:w="4320"/>
        <w:gridCol w:w="112"/>
      </w:tblGrid>
      <w:tr>
        <w:trPr>
          <w:jc w:val="center"/>
        </w:trPr>
        <w:tc>
          <w:tcPr>
            <w:tcW w:w="4320" w:type="dxa"/>
            <w:vAlign w:val="top"/>
            <w:textDirection w:val="lrTb"/>
            <w:noWrap w:val="false"/>
          </w:tcPr>
          <w:p>
            <w:pPr>
              <w:jc w:val="both"/>
              <w:spacing w:after="4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指标项</w:t>
            </w:r>
            <w:r/>
          </w:p>
        </w:tc>
        <w:tc>
          <w:tcPr>
            <w:gridSpan w:val="2"/>
            <w:tcW w:w="4320" w:type="dxa"/>
            <w:vAlign w:val="top"/>
            <w:textDirection w:val="lrTb"/>
            <w:noWrap w:val="false"/>
          </w:tcPr>
          <w:p>
            <w:pPr>
              <w:jc w:val="both"/>
              <w:spacing w:after="4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技术指标</w:t>
            </w:r>
            <w:r/>
          </w:p>
        </w:tc>
      </w:tr>
      <w:tr>
        <w:trPr>
          <w:gridAfter w:val="1"/>
          <w:jc w:val="center"/>
        </w:trPr>
        <w:tc>
          <w:tcPr>
            <w:tcW w:w="4320" w:type="dxa"/>
            <w:vAlign w:val="top"/>
            <w:textDirection w:val="lrTb"/>
            <w:noWrap w:val="false"/>
          </w:tcPr>
          <w:p>
            <w:pPr>
              <w:jc w:val="both"/>
              <w:spacing w:after="4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工具资质</w:t>
            </w:r>
            <w:r/>
          </w:p>
        </w:tc>
        <w:tc>
          <w:tcPr>
            <w:tcW w:w="4320" w:type="dxa"/>
            <w:vAlign w:val="top"/>
            <w:textDirection w:val="lrTb"/>
            <w:noWrap w:val="false"/>
          </w:tcPr>
          <w:p>
            <w:pPr>
              <w:jc w:val="both"/>
              <w:spacing w:after="4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业界主流的测试工具。投标人须保证所使用的测试工具具有合法的版权或使用权，本项目使用的测试工具，如在项目使用过程中出现版权或使用权纠纷，应由中标人负责，采购单位不承担责任。</w:t>
            </w:r>
            <w:r/>
          </w:p>
        </w:tc>
      </w:tr>
    </w:tbl>
    <w:p>
      <w:pPr>
        <w:pStyle w:val="703"/>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软件测评相关综合要求：</w:t>
      </w:r>
      <w:r/>
    </w:p>
    <w:p>
      <w:pPr>
        <w:ind w:firstLine="420"/>
        <w:spacing w:after="80"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（1）组建专业服务团队</w:t>
      </w:r>
      <w:r/>
    </w:p>
    <w:p>
      <w:pPr>
        <w:ind w:firstLine="420"/>
        <w:spacing w:after="80"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投标人接受采购方委托，组建一支在测试方面、质量管理方面都有完整经验的团队，满足第三方测试服务的需求，并实现本次服务</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核心人员必须具备相应资质，且经验要求如下表。</w:t>
      </w:r>
      <w:r/>
    </w:p>
    <w:tbl>
      <w:tblPr>
        <w:tblStyle w:val="710"/>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809"/>
        <w:gridCol w:w="793"/>
        <w:gridCol w:w="5694"/>
      </w:tblGrid>
      <w:tr>
        <w:trPr/>
        <w:tc>
          <w:tcPr>
            <w:tcW w:w="1809" w:type="dxa"/>
            <w:vAlign w:val="top"/>
            <w:textDirection w:val="lrTb"/>
            <w:noWrap w:val="false"/>
          </w:tcPr>
          <w:p>
            <w:pPr>
              <w:jc w:val="center"/>
              <w:spacing w:line="40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人员分类</w:t>
            </w:r>
            <w:r/>
          </w:p>
        </w:tc>
        <w:tc>
          <w:tcPr>
            <w:tcW w:w="793" w:type="dxa"/>
            <w:vAlign w:val="top"/>
            <w:textDirection w:val="lrTb"/>
            <w:noWrap w:val="false"/>
          </w:tcPr>
          <w:p>
            <w:pPr>
              <w:jc w:val="center"/>
              <w:spacing w:line="40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人数</w:t>
            </w:r>
            <w:r/>
          </w:p>
        </w:tc>
        <w:tc>
          <w:tcPr>
            <w:tcW w:w="5694" w:type="dxa"/>
            <w:vAlign w:val="top"/>
            <w:textDirection w:val="lrTb"/>
            <w:noWrap w:val="false"/>
          </w:tcPr>
          <w:p>
            <w:pPr>
              <w:jc w:val="center"/>
              <w:spacing w:line="40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行业工作经验</w:t>
            </w:r>
            <w:r/>
          </w:p>
        </w:tc>
      </w:tr>
      <w:tr>
        <w:trPr/>
        <w:tc>
          <w:tcPr>
            <w:tcW w:w="1809" w:type="dxa"/>
            <w:vAlign w:val="center"/>
            <w:textDirection w:val="lrTb"/>
            <w:noWrap w:val="false"/>
          </w:tcPr>
          <w:p>
            <w:pPr>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项目</w:t>
            </w:r>
            <w:r>
              <w:rPr>
                <w:rFonts w:hint="eastAsia" w:ascii="宋体" w:hAnsi="宋体" w:eastAsia="宋体" w:cs="宋体"/>
                <w:color w:val="auto"/>
                <w:sz w:val="24"/>
                <w:szCs w:val="24"/>
              </w:rPr>
              <w:t xml:space="preserve">经理</w:t>
            </w:r>
            <w:r/>
          </w:p>
        </w:tc>
        <w:tc>
          <w:tcPr>
            <w:tcW w:w="793" w:type="dxa"/>
            <w:vAlign w:val="center"/>
            <w:textDirection w:val="lrTb"/>
            <w:noWrap w:val="false"/>
          </w:tcPr>
          <w:p>
            <w:pPr>
              <w:jc w:val="center"/>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tcW w:w="5694" w:type="dxa"/>
            <w:vAlign w:val="center"/>
            <w:textDirection w:val="lrTb"/>
            <w:noWrap w:val="false"/>
          </w:tcPr>
          <w:p>
            <w:pPr>
              <w:jc w:val="both"/>
              <w:spacing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 要求具有</w:t>
            </w:r>
            <w:r>
              <w:rPr>
                <w:rFonts w:hint="eastAsia" w:ascii="宋体" w:hAnsi="宋体" w:eastAsia="宋体" w:cs="宋体"/>
                <w:color w:val="auto"/>
                <w:sz w:val="24"/>
                <w:szCs w:val="24"/>
                <w:lang w:val="en-US" w:eastAsia="zh-CN"/>
              </w:rPr>
              <w:t xml:space="preserve">5</w:t>
            </w:r>
            <w:r>
              <w:rPr>
                <w:rFonts w:hint="eastAsia" w:ascii="宋体" w:hAnsi="宋体" w:eastAsia="宋体" w:cs="宋体"/>
                <w:color w:val="auto"/>
                <w:sz w:val="24"/>
                <w:szCs w:val="24"/>
              </w:rPr>
              <w:t xml:space="preserve">年</w:t>
            </w:r>
            <w:r>
              <w:rPr>
                <w:rFonts w:hint="eastAsia" w:ascii="宋体" w:hAnsi="宋体" w:eastAsia="宋体" w:cs="宋体"/>
                <w:color w:val="auto"/>
                <w:sz w:val="24"/>
                <w:szCs w:val="24"/>
                <w:lang w:val="en-US" w:eastAsia="zh-CN"/>
              </w:rPr>
              <w:t xml:space="preserve">及</w:t>
            </w:r>
            <w:r>
              <w:rPr>
                <w:rFonts w:hint="eastAsia" w:ascii="宋体" w:hAnsi="宋体" w:eastAsia="宋体" w:cs="宋体"/>
                <w:color w:val="auto"/>
                <w:sz w:val="24"/>
                <w:szCs w:val="24"/>
              </w:rPr>
              <w:t xml:space="preserve">以上担任测试经理的经验。</w:t>
            </w:r>
            <w:r/>
          </w:p>
          <w:p>
            <w:pPr>
              <w:jc w:val="both"/>
              <w:spacing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 具有较强的测试规划能力、风险分析和风险控制能力。</w:t>
            </w:r>
            <w:r/>
          </w:p>
          <w:p>
            <w:pPr>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3. 具有较强的组织能力、管理能力和沟通能力。</w:t>
            </w:r>
            <w:r/>
          </w:p>
        </w:tc>
      </w:tr>
      <w:tr>
        <w:trPr/>
        <w:tc>
          <w:tcPr>
            <w:tcW w:w="1809" w:type="dxa"/>
            <w:vAlign w:val="center"/>
            <w:textDirection w:val="lrTb"/>
            <w:noWrap w:val="false"/>
          </w:tcPr>
          <w:p>
            <w:pPr>
              <w:spacing w:line="40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代码审计工程师</w:t>
            </w:r>
            <w:r/>
          </w:p>
        </w:tc>
        <w:tc>
          <w:tcPr>
            <w:tcW w:w="793" w:type="dxa"/>
            <w:vAlign w:val="center"/>
            <w:textDirection w:val="lrTb"/>
            <w:noWrap w:val="false"/>
          </w:tcPr>
          <w:p>
            <w:pPr>
              <w:jc w:val="center"/>
              <w:spacing w:line="400" w:lineRule="exact"/>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w:t>
            </w:r>
            <w:r>
              <w:rPr>
                <w:rFonts w:hint="eastAsia" w:ascii="宋体" w:hAnsi="宋体" w:eastAsia="宋体" w:cs="宋体"/>
                <w:color w:val="auto"/>
                <w:sz w:val="24"/>
                <w:szCs w:val="24"/>
                <w:lang w:val="en-US" w:eastAsia="zh-CN"/>
              </w:rPr>
              <w:t xml:space="preserve">2</w:t>
            </w:r>
            <w:r/>
          </w:p>
        </w:tc>
        <w:tc>
          <w:tcPr>
            <w:tcW w:w="5694" w:type="dxa"/>
            <w:vAlign w:val="center"/>
            <w:textDirection w:val="lrTb"/>
            <w:noWrap w:val="false"/>
          </w:tcPr>
          <w:p>
            <w:pPr>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 要求具有</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年</w:t>
            </w:r>
            <w:r>
              <w:rPr>
                <w:rFonts w:hint="eastAsia" w:ascii="宋体" w:hAnsi="宋体" w:eastAsia="宋体" w:cs="宋体"/>
                <w:color w:val="auto"/>
                <w:sz w:val="24"/>
                <w:szCs w:val="24"/>
                <w:lang w:val="en-US" w:eastAsia="zh-CN"/>
              </w:rPr>
              <w:t xml:space="preserve">及</w:t>
            </w:r>
            <w:r>
              <w:rPr>
                <w:rFonts w:hint="eastAsia" w:ascii="宋体" w:hAnsi="宋体" w:eastAsia="宋体" w:cs="宋体"/>
                <w:color w:val="auto"/>
                <w:sz w:val="24"/>
                <w:szCs w:val="24"/>
              </w:rPr>
              <w:t xml:space="preserve">以上</w:t>
            </w:r>
            <w:r>
              <w:rPr>
                <w:rFonts w:hint="eastAsia" w:ascii="宋体" w:hAnsi="宋体" w:eastAsia="宋体" w:cs="宋体"/>
                <w:color w:val="auto"/>
                <w:sz w:val="24"/>
                <w:szCs w:val="24"/>
                <w:lang w:val="en-US" w:eastAsia="zh-CN"/>
              </w:rPr>
              <w:t xml:space="preserve">相关工作</w:t>
            </w:r>
            <w:r>
              <w:rPr>
                <w:rFonts w:hint="eastAsia" w:ascii="宋体" w:hAnsi="宋体" w:eastAsia="宋体" w:cs="宋体"/>
                <w:color w:val="auto"/>
                <w:sz w:val="24"/>
                <w:szCs w:val="24"/>
              </w:rPr>
              <w:t xml:space="preserve">经验。</w:t>
            </w:r>
            <w:r>
              <w:rPr>
                <w:rFonts w:hint="eastAsia" w:ascii="宋体" w:hAnsi="宋体" w:eastAsia="宋体" w:cs="宋体"/>
                <w:color w:val="auto"/>
                <w:sz w:val="24"/>
                <w:szCs w:val="24"/>
              </w:rPr>
              <w:br/>
            </w:r>
            <w:r>
              <w:rPr>
                <w:rFonts w:hint="eastAsia" w:ascii="宋体" w:hAnsi="宋体" w:eastAsia="宋体" w:cs="宋体"/>
                <w:color w:val="auto"/>
                <w:sz w:val="24"/>
                <w:szCs w:val="24"/>
              </w:rPr>
              <w:t xml:space="preserve">2. 具有很强的</w:t>
            </w:r>
            <w:r>
              <w:rPr>
                <w:rFonts w:hint="eastAsia" w:ascii="宋体" w:hAnsi="宋体" w:eastAsia="宋体" w:cs="宋体"/>
                <w:color w:val="auto"/>
                <w:sz w:val="24"/>
                <w:szCs w:val="24"/>
                <w:lang w:val="en-US" w:eastAsia="zh-CN"/>
              </w:rPr>
              <w:t xml:space="preserve">代码审计</w:t>
            </w:r>
            <w:r>
              <w:rPr>
                <w:rFonts w:hint="eastAsia" w:ascii="宋体" w:hAnsi="宋体" w:eastAsia="宋体" w:cs="宋体"/>
                <w:color w:val="auto"/>
                <w:sz w:val="24"/>
                <w:szCs w:val="24"/>
              </w:rPr>
              <w:t xml:space="preserve">、分析和解决问题的能力，能够解决</w:t>
            </w:r>
            <w:r>
              <w:rPr>
                <w:rFonts w:hint="eastAsia" w:ascii="宋体" w:hAnsi="宋体" w:eastAsia="宋体" w:cs="宋体"/>
                <w:color w:val="auto"/>
                <w:sz w:val="24"/>
                <w:szCs w:val="24"/>
                <w:lang w:val="en-US" w:eastAsia="zh-CN"/>
              </w:rPr>
              <w:t xml:space="preserve">代码审计</w:t>
            </w:r>
            <w:r>
              <w:rPr>
                <w:rFonts w:hint="eastAsia" w:ascii="宋体" w:hAnsi="宋体" w:eastAsia="宋体" w:cs="宋体"/>
                <w:color w:val="auto"/>
                <w:sz w:val="24"/>
                <w:szCs w:val="24"/>
              </w:rPr>
              <w:t xml:space="preserve">过程中遇到的各种问题。</w:t>
            </w:r>
            <w:r/>
          </w:p>
        </w:tc>
      </w:tr>
      <w:tr>
        <w:trPr/>
        <w:tc>
          <w:tcPr>
            <w:tcW w:w="1809" w:type="dxa"/>
            <w:vAlign w:val="center"/>
            <w:textDirection w:val="lrTb"/>
            <w:noWrap w:val="false"/>
          </w:tcPr>
          <w:p>
            <w:pPr>
              <w:spacing w:line="40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渗透测试工程师</w:t>
            </w:r>
            <w:r/>
          </w:p>
        </w:tc>
        <w:tc>
          <w:tcPr>
            <w:tcW w:w="793" w:type="dxa"/>
            <w:vAlign w:val="center"/>
            <w:textDirection w:val="lrTb"/>
            <w:noWrap w:val="false"/>
          </w:tcPr>
          <w:p>
            <w:pPr>
              <w:jc w:val="center"/>
              <w:spacing w:line="400" w:lineRule="exact"/>
              <w:rPr>
                <w:rFonts w:hint="eastAsia" w:ascii="宋体" w:hAnsi="宋体" w:eastAsia="宋体" w:cs="宋体"/>
                <w:color w:val="auto"/>
                <w:sz w:val="24"/>
                <w:szCs w:val="24"/>
                <w:lang w:val="en-US" w:eastAsia="zh-CN" w:bidi="ar-SA"/>
              </w:rPr>
            </w:pPr>
            <w:r>
              <w:rPr>
                <w:rFonts w:hint="eastAsia" w:ascii="宋体" w:hAnsi="宋体" w:cs="宋体"/>
                <w:color w:val="auto"/>
                <w:sz w:val="24"/>
                <w:szCs w:val="24"/>
                <w:lang w:val="en-US" w:eastAsia="zh-CN"/>
              </w:rPr>
              <w:t xml:space="preserve">≥</w:t>
            </w:r>
            <w:r>
              <w:rPr>
                <w:rFonts w:hint="eastAsia" w:ascii="宋体" w:hAnsi="宋体" w:eastAsia="宋体" w:cs="宋体"/>
                <w:color w:val="auto"/>
                <w:sz w:val="24"/>
                <w:szCs w:val="24"/>
                <w:lang w:val="en-US" w:eastAsia="zh-CN"/>
              </w:rPr>
              <w:t xml:space="preserve">2</w:t>
            </w:r>
            <w:r/>
          </w:p>
        </w:tc>
        <w:tc>
          <w:tcPr>
            <w:tcW w:w="5694" w:type="dxa"/>
            <w:vAlign w:val="center"/>
            <w:textDirection w:val="lrTb"/>
            <w:noWrap w:val="false"/>
          </w:tcPr>
          <w:p>
            <w:pPr>
              <w:spacing w:line="40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rPr>
              <w:t xml:space="preserve">1. 要求具有</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年</w:t>
            </w:r>
            <w:r>
              <w:rPr>
                <w:rFonts w:hint="eastAsia" w:ascii="宋体" w:hAnsi="宋体" w:eastAsia="宋体" w:cs="宋体"/>
                <w:color w:val="auto"/>
                <w:sz w:val="24"/>
                <w:szCs w:val="24"/>
                <w:lang w:val="en-US" w:eastAsia="zh-CN"/>
              </w:rPr>
              <w:t xml:space="preserve">及</w:t>
            </w:r>
            <w:r>
              <w:rPr>
                <w:rFonts w:hint="eastAsia" w:ascii="宋体" w:hAnsi="宋体" w:eastAsia="宋体" w:cs="宋体"/>
                <w:color w:val="auto"/>
                <w:sz w:val="24"/>
                <w:szCs w:val="24"/>
              </w:rPr>
              <w:t xml:space="preserve">以上</w:t>
            </w:r>
            <w:r>
              <w:rPr>
                <w:rFonts w:hint="eastAsia" w:ascii="宋体" w:hAnsi="宋体" w:eastAsia="宋体" w:cs="宋体"/>
                <w:color w:val="auto"/>
                <w:sz w:val="24"/>
                <w:szCs w:val="24"/>
                <w:lang w:val="en-US" w:eastAsia="zh-CN"/>
              </w:rPr>
              <w:t xml:space="preserve">相关工作</w:t>
            </w:r>
            <w:r>
              <w:rPr>
                <w:rFonts w:hint="eastAsia" w:ascii="宋体" w:hAnsi="宋体" w:eastAsia="宋体" w:cs="宋体"/>
                <w:color w:val="auto"/>
                <w:sz w:val="24"/>
                <w:szCs w:val="24"/>
              </w:rPr>
              <w:t xml:space="preserve">经验。</w:t>
            </w:r>
            <w:r>
              <w:rPr>
                <w:rFonts w:hint="eastAsia" w:ascii="宋体" w:hAnsi="宋体" w:eastAsia="宋体" w:cs="宋体"/>
                <w:color w:val="auto"/>
                <w:sz w:val="24"/>
                <w:szCs w:val="24"/>
              </w:rPr>
              <w:br/>
            </w:r>
            <w:r>
              <w:rPr>
                <w:rFonts w:hint="eastAsia" w:ascii="宋体" w:hAnsi="宋体" w:eastAsia="宋体" w:cs="宋体"/>
                <w:color w:val="auto"/>
                <w:sz w:val="24"/>
                <w:szCs w:val="24"/>
              </w:rPr>
              <w:t xml:space="preserve">2. 具有很强的</w:t>
            </w:r>
            <w:r>
              <w:rPr>
                <w:rFonts w:hint="eastAsia" w:ascii="宋体" w:hAnsi="宋体" w:eastAsia="宋体" w:cs="宋体"/>
                <w:color w:val="auto"/>
                <w:sz w:val="24"/>
                <w:szCs w:val="24"/>
                <w:lang w:val="en-US" w:eastAsia="zh-CN"/>
              </w:rPr>
              <w:t xml:space="preserve">渗透测试</w:t>
            </w:r>
            <w:r>
              <w:rPr>
                <w:rFonts w:hint="eastAsia" w:ascii="宋体" w:hAnsi="宋体" w:eastAsia="宋体" w:cs="宋体"/>
                <w:color w:val="auto"/>
                <w:sz w:val="24"/>
                <w:szCs w:val="24"/>
              </w:rPr>
              <w:t xml:space="preserve">、分析和解决问题的能力，能够解决测试过程中遇到的各种问题。</w:t>
            </w:r>
            <w:r/>
          </w:p>
        </w:tc>
      </w:tr>
      <w:tr>
        <w:trPr/>
        <w:tc>
          <w:tcPr>
            <w:tcW w:w="1809" w:type="dxa"/>
            <w:vAlign w:val="center"/>
            <w:textDirection w:val="lrTb"/>
            <w:noWrap w:val="false"/>
          </w:tcPr>
          <w:p>
            <w:pPr>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测试工程师</w:t>
            </w:r>
            <w:r/>
          </w:p>
        </w:tc>
        <w:tc>
          <w:tcPr>
            <w:tcW w:w="793" w:type="dxa"/>
            <w:vAlign w:val="center"/>
            <w:textDirection w:val="lrTb"/>
            <w:noWrap w:val="false"/>
          </w:tcPr>
          <w:p>
            <w:pPr>
              <w:jc w:val="center"/>
              <w:spacing w:line="400" w:lineRule="exact"/>
              <w:rPr>
                <w:rFonts w:hint="eastAsia" w:ascii="宋体" w:hAnsi="宋体" w:eastAsia="宋体" w:cs="宋体"/>
                <w:color w:val="auto"/>
                <w:sz w:val="24"/>
                <w:szCs w:val="24"/>
                <w:lang w:eastAsia="zh-CN"/>
              </w:rPr>
            </w:pPr>
            <w:r>
              <w:rPr>
                <w:rFonts w:hint="eastAsia" w:ascii="宋体" w:hAnsi="宋体" w:cs="宋体"/>
                <w:color w:val="auto"/>
                <w:sz w:val="24"/>
                <w:szCs w:val="24"/>
                <w:lang w:val="en-US" w:eastAsia="zh-CN"/>
              </w:rPr>
              <w:t xml:space="preserve">≥</w:t>
            </w:r>
            <w:r>
              <w:rPr>
                <w:rFonts w:hint="eastAsia" w:ascii="宋体" w:hAnsi="宋体" w:eastAsia="宋体" w:cs="宋体"/>
                <w:color w:val="auto"/>
                <w:sz w:val="24"/>
                <w:szCs w:val="24"/>
                <w:lang w:val="en-US" w:eastAsia="zh-CN"/>
              </w:rPr>
              <w:t xml:space="preserve">2</w:t>
            </w:r>
            <w:r/>
          </w:p>
        </w:tc>
        <w:tc>
          <w:tcPr>
            <w:tcW w:w="5694" w:type="dxa"/>
            <w:vAlign w:val="center"/>
            <w:textDirection w:val="lrTb"/>
            <w:noWrap w:val="false"/>
          </w:tcPr>
          <w:p>
            <w:pPr>
              <w:numPr>
                <w:ilvl w:val="0"/>
                <w:numId w:val="3"/>
              </w:numPr>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要求具有</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年</w:t>
            </w:r>
            <w:r>
              <w:rPr>
                <w:rFonts w:hint="eastAsia" w:ascii="宋体" w:hAnsi="宋体" w:eastAsia="宋体" w:cs="宋体"/>
                <w:color w:val="auto"/>
                <w:sz w:val="24"/>
                <w:szCs w:val="24"/>
                <w:lang w:val="en-US" w:eastAsia="zh-CN"/>
              </w:rPr>
              <w:t xml:space="preserve">及</w:t>
            </w:r>
            <w:r>
              <w:rPr>
                <w:rFonts w:hint="eastAsia" w:ascii="宋体" w:hAnsi="宋体" w:eastAsia="宋体" w:cs="宋体"/>
                <w:color w:val="auto"/>
                <w:sz w:val="24"/>
                <w:szCs w:val="24"/>
              </w:rPr>
              <w:t xml:space="preserve">以上测试工程师的经验。</w:t>
            </w:r>
            <w:r>
              <w:rPr>
                <w:rFonts w:hint="eastAsia" w:ascii="宋体" w:hAnsi="宋体" w:eastAsia="宋体" w:cs="宋体"/>
                <w:color w:val="auto"/>
                <w:sz w:val="24"/>
                <w:szCs w:val="24"/>
              </w:rPr>
              <w:br/>
            </w:r>
            <w:r>
              <w:rPr>
                <w:rFonts w:hint="eastAsia" w:ascii="宋体" w:hAnsi="宋体" w:eastAsia="宋体" w:cs="宋体"/>
                <w:color w:val="auto"/>
                <w:sz w:val="24"/>
                <w:szCs w:val="24"/>
              </w:rPr>
              <w:t xml:space="preserve">2. 具有很强的测试设计、分析和解决问题的能力，能够解决测试过程中遇到的各种问题。</w:t>
            </w:r>
            <w:r/>
          </w:p>
          <w:p>
            <w:pPr>
              <w:jc w:val="both"/>
              <w:spacing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 精通性能测试工具的使用。</w:t>
            </w:r>
            <w:r/>
          </w:p>
        </w:tc>
      </w:tr>
    </w:tbl>
    <w:p>
      <w:pPr>
        <w:ind w:firstLine="480"/>
        <w:keepLines w:val="0"/>
        <w:keepNext w:val="0"/>
        <w:pageBreakBefore w:val="0"/>
        <w:spacing w:line="450" w:lineRule="exact"/>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在项目过程中供应商要保持项目组人员的稳定，未经允许不得随意更换关键项目成员。对不称职的人员</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采购单位</w:t>
      </w:r>
      <w:r>
        <w:rPr>
          <w:rFonts w:hint="eastAsia" w:ascii="宋体" w:hAnsi="宋体" w:cs="宋体"/>
          <w:color w:val="auto"/>
          <w:sz w:val="24"/>
          <w:szCs w:val="24"/>
          <w:lang w:val="en-US" w:eastAsia="zh-CN"/>
        </w:rPr>
        <w:t xml:space="preserve">要求更换的</w:t>
      </w:r>
      <w:r>
        <w:rPr>
          <w:rFonts w:hint="eastAsia" w:ascii="宋体" w:hAnsi="宋体" w:eastAsia="宋体" w:cs="宋体"/>
          <w:color w:val="auto"/>
          <w:sz w:val="24"/>
          <w:szCs w:val="24"/>
        </w:rPr>
        <w:t xml:space="preserve">必须更换，直到终止合同。</w:t>
      </w:r>
      <w:r/>
    </w:p>
    <w:p>
      <w:pPr>
        <w:ind w:firstLine="480"/>
        <w:keepLines w:val="0"/>
        <w:keepNext w:val="0"/>
        <w:pageBreakBefore w:val="0"/>
        <w:spacing w:line="45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）服务</w:t>
      </w:r>
      <w:r>
        <w:rPr>
          <w:rFonts w:hint="eastAsia" w:ascii="宋体" w:hAnsi="宋体" w:eastAsia="宋体" w:cs="宋体"/>
          <w:color w:val="auto"/>
          <w:sz w:val="24"/>
          <w:szCs w:val="24"/>
          <w:lang w:val="en-US" w:eastAsia="zh-CN"/>
        </w:rPr>
        <w:t xml:space="preserve">要求</w:t>
      </w:r>
      <w:r/>
    </w:p>
    <w:p>
      <w:pPr>
        <w:ind w:firstLine="480"/>
        <w:keepLines w:val="0"/>
        <w:keepNext w:val="0"/>
        <w:pageBreakBefore w:val="0"/>
        <w:spacing w:line="450" w:lineRule="exact"/>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投标人应确保其所提供的服务的完整性、实用性、安全性、保密性、及时性和高效性</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否则若出现因投标人提供的服务不满足要求、不合理，或者其所提供的技术支持和服务不全面，而导致项目无法实现或不能完全实现的状况，投标人负全部责任</w:t>
      </w:r>
      <w:r>
        <w:rPr>
          <w:rFonts w:hint="eastAsia" w:ascii="宋体" w:hAnsi="宋体" w:eastAsia="宋体" w:cs="宋体"/>
          <w:color w:val="auto"/>
          <w:sz w:val="24"/>
          <w:szCs w:val="24"/>
          <w:lang w:eastAsia="zh-CN"/>
        </w:rPr>
        <w:t xml:space="preserve">。</w:t>
      </w:r>
      <w:r/>
    </w:p>
    <w:p>
      <w:pPr>
        <w:ind w:firstLine="480"/>
        <w:keepLines w:val="0"/>
        <w:keepNext w:val="0"/>
        <w:pageBreakBefore w:val="0"/>
        <w:spacing w:line="45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采购单位需求仍有可能不断完善，投标人须承诺在采购需求或政策法规范围内，随着采购单位需求的变动随时作出响应，提供相应服务，直至合同结束。</w:t>
      </w:r>
      <w:r/>
    </w:p>
    <w:p>
      <w:pPr>
        <w:ind w:firstLine="482"/>
        <w:keepLines w:val="0"/>
        <w:keepNext w:val="0"/>
        <w:pageBreakBefore w:val="0"/>
        <w:spacing w:line="450" w:lineRule="exact"/>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五、综合说明</w:t>
      </w:r>
      <w:r/>
    </w:p>
    <w:p>
      <w:pPr>
        <w:ind w:firstLine="480"/>
        <w:keepLines w:val="0"/>
        <w:keepNext w:val="0"/>
        <w:pageBreakBefore w:val="0"/>
        <w:spacing w:line="45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、项目保密要求</w:t>
      </w:r>
      <w:r/>
    </w:p>
    <w:p>
      <w:pPr>
        <w:ind w:firstLine="480"/>
        <w:keepLines w:val="0"/>
        <w:keepNext w:val="0"/>
        <w:pageBreakBefore w:val="0"/>
        <w:spacing w:line="45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1）投标方加强内部保密和信息安全管理，因投标方造成的数据泄密、网络与信息安全问题，由投标方承担所有责任；</w:t>
      </w:r>
      <w:r/>
    </w:p>
    <w:p>
      <w:pPr>
        <w:ind w:firstLine="480"/>
        <w:keepLines w:val="0"/>
        <w:keepNext w:val="0"/>
        <w:pageBreakBefore w:val="0"/>
        <w:spacing w:line="45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中标方和采购方签署保密协议，对中标方在项目实施过程中获得的项目相关信息承担保密责任，对项目实施过程中涉及的敏感信息严格遵循《中华人民共和国保守国家秘密法》相关要求进行保护，因中标方造成泄密、网络与信息安全问题的，由中标方承担所有责任；</w:t>
      </w:r>
      <w:r>
        <w:rPr>
          <w:rFonts w:hint="eastAsia" w:ascii="宋体" w:hAnsi="宋体" w:eastAsia="宋体" w:cs="宋体"/>
          <w:color w:val="auto"/>
          <w:sz w:val="24"/>
          <w:szCs w:val="24"/>
          <w:lang w:val="en-US" w:eastAsia="zh-CN"/>
        </w:rPr>
        <w:t xml:space="preserve">中标方</w:t>
      </w:r>
      <w:r>
        <w:rPr>
          <w:rFonts w:hint="eastAsia" w:ascii="宋体" w:hAnsi="宋体" w:eastAsia="宋体" w:cs="宋体"/>
          <w:color w:val="auto"/>
          <w:sz w:val="24"/>
          <w:szCs w:val="24"/>
        </w:rPr>
        <w:t xml:space="preserve">参与本服务项目的人员，必须与采购单位签订保密协议，约束项目成员的保密义务，并严格控制本项目的信息扩散范围只在该小组成员为了完成测试服务工作所必需知道的最少信息范围内；</w:t>
      </w:r>
      <w:r/>
    </w:p>
    <w:p>
      <w:pPr>
        <w:ind w:firstLine="480"/>
        <w:keepLines w:val="0"/>
        <w:keepNext w:val="0"/>
        <w:pageBreakBefore w:val="0"/>
        <w:spacing w:line="45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）中标方在本项目中所获取的相关信息和产生的报告，必须提供给采购单位指定人员，不得随意扩散；</w:t>
      </w:r>
      <w:r/>
    </w:p>
    <w:p>
      <w:pPr>
        <w:ind w:firstLine="480"/>
        <w:keepLines w:val="0"/>
        <w:keepNext w:val="0"/>
        <w:pageBreakBefore w:val="0"/>
        <w:spacing w:line="45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）中标方若有失密行为，</w:t>
      </w:r>
      <w:r>
        <w:rPr>
          <w:rFonts w:hint="eastAsia" w:ascii="宋体" w:hAnsi="宋体" w:eastAsia="宋体" w:cs="宋体"/>
          <w:color w:val="auto"/>
          <w:sz w:val="24"/>
          <w:szCs w:val="24"/>
          <w:lang w:val="en-US" w:eastAsia="zh-CN"/>
        </w:rPr>
        <w:t xml:space="preserve">应</w:t>
      </w:r>
      <w:r>
        <w:rPr>
          <w:rFonts w:hint="eastAsia" w:ascii="宋体" w:hAnsi="宋体" w:eastAsia="宋体" w:cs="宋体"/>
          <w:color w:val="auto"/>
          <w:sz w:val="24"/>
          <w:szCs w:val="24"/>
        </w:rPr>
        <w:t xml:space="preserve">承担所有经济、法律责任。</w:t>
      </w:r>
      <w:r/>
    </w:p>
    <w:p>
      <w:pPr>
        <w:ind w:firstLine="480"/>
        <w:keepLines w:val="0"/>
        <w:keepNext w:val="0"/>
        <w:pageBreakBefore w:val="0"/>
        <w:spacing w:line="45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、投标总报价包括为完成该标的所需的全部费用，包括人员劳务费、设施设备费、保险、税金、利润等相关费用政策性文件规定及合同包含的所有风险、责任等各项应有费用。</w:t>
      </w:r>
      <w:r/>
    </w:p>
    <w:p>
      <w:pPr>
        <w:ind w:firstLine="480"/>
        <w:keepLines w:val="0"/>
        <w:keepNext w:val="0"/>
        <w:pageBreakBefore w:val="0"/>
        <w:spacing w:line="45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、付款方式</w:t>
      </w:r>
      <w:r/>
    </w:p>
    <w:p>
      <w:pPr>
        <w:ind w:firstLine="480"/>
        <w:keepLines w:val="0"/>
        <w:keepNext w:val="0"/>
        <w:pageBreakBefore w:val="0"/>
        <w:spacing w:line="45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第一标段（监理服务）：在政府采购合同签订生效后，</w:t>
      </w:r>
      <w:r>
        <w:rPr>
          <w:rFonts w:hint="eastAsia" w:ascii="宋体" w:hAnsi="宋体" w:eastAsia="宋体" w:cs="宋体"/>
          <w:color w:val="auto"/>
          <w:sz w:val="24"/>
          <w:szCs w:val="24"/>
          <w:lang w:val="en-US" w:eastAsia="zh-CN"/>
        </w:rPr>
        <w:t xml:space="preserve">收到发票30</w:t>
      </w:r>
      <w:r>
        <w:rPr>
          <w:rFonts w:hint="eastAsia" w:ascii="宋体" w:hAnsi="宋体" w:eastAsia="宋体" w:cs="宋体"/>
          <w:color w:val="auto"/>
          <w:sz w:val="24"/>
          <w:szCs w:val="24"/>
        </w:rPr>
        <w:t xml:space="preserve">日内支付合同金额的</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0%；</w:t>
      </w:r>
      <w:r>
        <w:rPr>
          <w:rFonts w:hint="eastAsia" w:ascii="宋体" w:hAnsi="宋体" w:eastAsia="宋体" w:cs="宋体"/>
          <w:color w:val="auto"/>
          <w:sz w:val="24"/>
          <w:szCs w:val="24"/>
          <w:lang w:val="en-US" w:eastAsia="zh-CN"/>
        </w:rPr>
        <w:t xml:space="preserve">监理服务满一年</w:t>
      </w:r>
      <w:r>
        <w:rPr>
          <w:rFonts w:hint="eastAsia" w:ascii="宋体" w:hAnsi="宋体" w:eastAsia="宋体" w:cs="宋体"/>
          <w:color w:val="auto"/>
          <w:sz w:val="24"/>
          <w:szCs w:val="24"/>
        </w:rPr>
        <w:t xml:space="preserve">支付合同金额的</w:t>
      </w:r>
      <w:r>
        <w:rPr>
          <w:rFonts w:hint="eastAsia" w:ascii="宋体" w:hAnsi="宋体" w:eastAsia="宋体" w:cs="宋体"/>
          <w:color w:val="auto"/>
          <w:sz w:val="24"/>
          <w:szCs w:val="24"/>
          <w:lang w:val="en-US" w:eastAsia="zh-CN"/>
        </w:rPr>
        <w:t xml:space="preserve">5</w:t>
      </w:r>
      <w:r>
        <w:rPr>
          <w:rFonts w:hint="eastAsia" w:ascii="宋体" w:hAnsi="宋体" w:eastAsia="宋体" w:cs="宋体"/>
          <w:color w:val="auto"/>
          <w:sz w:val="24"/>
          <w:szCs w:val="24"/>
        </w:rPr>
        <w:t xml:space="preserve">0%</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系统建设完成并完成监理工作后，支付合同金额</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0%。</w:t>
      </w:r>
      <w:r/>
    </w:p>
    <w:p>
      <w:pPr>
        <w:ind w:firstLine="480"/>
        <w:keepLines w:val="0"/>
        <w:keepNext w:val="0"/>
        <w:pageBreakBefore w:val="0"/>
        <w:spacing w:line="45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第二标段（代码审计、渗透测试及软件测评服务）：在政府采购合同签订生效后，</w:t>
      </w:r>
      <w:r>
        <w:rPr>
          <w:rFonts w:hint="eastAsia" w:ascii="宋体" w:hAnsi="宋体" w:eastAsia="宋体" w:cs="宋体"/>
          <w:color w:val="auto"/>
          <w:sz w:val="24"/>
          <w:szCs w:val="24"/>
          <w:lang w:val="en-US" w:eastAsia="zh-CN"/>
        </w:rPr>
        <w:t xml:space="preserve">收到发票30</w:t>
      </w:r>
      <w:r>
        <w:rPr>
          <w:rFonts w:hint="eastAsia" w:ascii="宋体" w:hAnsi="宋体" w:eastAsia="宋体" w:cs="宋体"/>
          <w:color w:val="auto"/>
          <w:sz w:val="24"/>
          <w:szCs w:val="24"/>
        </w:rPr>
        <w:t xml:space="preserve">日内支付合同金额的</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0%；</w:t>
      </w:r>
      <w:r>
        <w:rPr>
          <w:rFonts w:hint="eastAsia" w:ascii="宋体" w:hAnsi="宋体" w:eastAsia="宋体" w:cs="宋体"/>
          <w:color w:val="auto"/>
          <w:sz w:val="24"/>
          <w:szCs w:val="24"/>
          <w:lang w:val="en-US" w:eastAsia="zh-CN"/>
        </w:rPr>
        <w:t xml:space="preserve">完成7个及以上的系统试运行的前置</w:t>
      </w:r>
      <w:r>
        <w:rPr>
          <w:rFonts w:hint="eastAsia" w:ascii="宋体" w:hAnsi="宋体" w:eastAsia="宋体" w:cs="宋体"/>
          <w:color w:val="auto"/>
          <w:sz w:val="24"/>
          <w:szCs w:val="24"/>
        </w:rPr>
        <w:t xml:space="preserve">安全检测服务（含源代码安全审计、渗透测试、软件测评）</w:t>
      </w:r>
      <w:r>
        <w:rPr>
          <w:rFonts w:hint="eastAsia" w:ascii="宋体" w:hAnsi="宋体" w:eastAsia="宋体" w:cs="宋体"/>
          <w:color w:val="auto"/>
          <w:sz w:val="24"/>
          <w:szCs w:val="24"/>
          <w:lang w:val="en-US" w:eastAsia="zh-CN"/>
        </w:rPr>
        <w:t xml:space="preserve">并出具报告后</w:t>
      </w:r>
      <w:r>
        <w:rPr>
          <w:rFonts w:hint="eastAsia" w:ascii="宋体" w:hAnsi="宋体" w:eastAsia="宋体" w:cs="宋体"/>
          <w:color w:val="auto"/>
          <w:sz w:val="24"/>
          <w:szCs w:val="24"/>
        </w:rPr>
        <w:t xml:space="preserve">支付合同金额</w:t>
      </w:r>
      <w:r>
        <w:rPr>
          <w:rFonts w:hint="eastAsia" w:ascii="宋体" w:hAnsi="宋体" w:eastAsia="宋体" w:cs="宋体"/>
          <w:color w:val="auto"/>
          <w:sz w:val="24"/>
          <w:szCs w:val="24"/>
          <w:lang w:val="en-US" w:eastAsia="zh-CN"/>
        </w:rPr>
        <w:t xml:space="preserve">5</w:t>
      </w:r>
      <w:r>
        <w:rPr>
          <w:rFonts w:hint="eastAsia" w:ascii="宋体" w:hAnsi="宋体" w:eastAsia="宋体" w:cs="宋体"/>
          <w:color w:val="auto"/>
          <w:sz w:val="24"/>
          <w:szCs w:val="24"/>
        </w:rPr>
        <w:t xml:space="preserve">0%</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所有</w:t>
      </w:r>
      <w:r>
        <w:rPr>
          <w:rFonts w:hint="eastAsia" w:ascii="宋体" w:hAnsi="宋体" w:eastAsia="宋体" w:cs="宋体"/>
          <w:color w:val="auto"/>
          <w:sz w:val="24"/>
          <w:szCs w:val="24"/>
        </w:rPr>
        <w:t xml:space="preserve">系统建设完成并完成相应安全检测服务后，支付合同金额</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0%。</w:t>
      </w:r>
      <w:r/>
    </w:p>
    <w:p>
      <w:pPr>
        <w:ind w:firstLine="480"/>
        <w:keepLines w:val="0"/>
        <w:keepNext w:val="0"/>
        <w:pageBreakBefore w:val="0"/>
        <w:spacing w:line="45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  4</w:t>
      </w:r>
      <w:r>
        <w:rPr>
          <w:rFonts w:hint="eastAsia" w:ascii="宋体" w:hAnsi="宋体" w:eastAsia="宋体" w:cs="宋体"/>
          <w:color w:val="auto"/>
          <w:sz w:val="24"/>
          <w:szCs w:val="24"/>
        </w:rPr>
        <w:t xml:space="preserve">、凡涉及招标文件的补充说明和修改，均以苏州政府采购网上发布的公告为准。</w:t>
      </w:r>
      <w:r/>
    </w:p>
    <w:p>
      <w:pPr>
        <w:ind w:firstLine="480"/>
        <w:jc w:val="center"/>
        <w:keepLines w:val="0"/>
        <w:keepNext w:val="0"/>
        <w:pageBreakBefore w:val="0"/>
        <w:spacing w:line="360" w:lineRule="auto"/>
        <w:widowControl w:val="off"/>
        <w:rPr>
          <w:rFonts w:hint="eastAsia" w:ascii="宋体" w:hAnsi="宋体" w:cs="宋体"/>
          <w:color w:val="auto"/>
          <w:sz w:val="24"/>
          <w:highlight w:val="none"/>
        </w:rPr>
        <w:outlineLvl w:val="0"/>
      </w:pPr>
      <w:r>
        <w:rPr>
          <w:rFonts w:hint="eastAsia" w:ascii="宋体" w:hAnsi="宋体" w:cs="宋体"/>
          <w:color w:val="auto"/>
          <w:sz w:val="24"/>
          <w:highlight w:val="none"/>
        </w:rPr>
      </w:r>
      <w:r/>
    </w:p>
    <w:p>
      <w:pPr>
        <w:jc w:val="center"/>
        <w:spacing w:line="360" w:lineRule="auto"/>
        <w:rPr>
          <w:rFonts w:hint="eastAsia" w:ascii="宋体" w:hAnsi="宋体" w:cs="宋体"/>
          <w:color w:val="auto"/>
          <w:sz w:val="24"/>
          <w:highlight w:val="none"/>
        </w:rPr>
        <w:outlineLvl w:val="0"/>
      </w:pPr>
      <w:r>
        <w:rPr>
          <w:rFonts w:hint="eastAsia" w:ascii="宋体" w:hAnsi="宋体" w:cs="宋体"/>
          <w:color w:val="auto"/>
          <w:sz w:val="24"/>
          <w:highlight w:val="none"/>
        </w:rPr>
      </w:r>
      <w:r/>
    </w:p>
    <w:p>
      <w:pPr>
        <w:ind w:left="0" w:right="0" w:firstLine="0"/>
        <w:jc w:val="center"/>
        <w:spacing w:before="0" w:after="0" w:line="360" w:lineRule="auto"/>
        <w:rPr>
          <w:rFonts w:ascii="宋体" w:hAnsi="宋体" w:eastAsia="宋体" w:cs="宋体"/>
          <w:b/>
          <w:color w:val="auto"/>
          <w:sz w:val="4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zh-CN"/>
        </w:rPr>
        <w:br w:type="page" w:clear="all"/>
      </w:r>
      <w:r>
        <w:rPr>
          <w:rFonts w:ascii="宋体" w:hAnsi="宋体" w:eastAsia="宋体" w:cs="宋体"/>
          <w:b/>
          <w:color w:val="auto"/>
          <w:sz w:val="44"/>
        </w:rPr>
        <w:t xml:space="preserve">第五章 合同主要条款（草稿）</w:t>
      </w:r>
      <w:r/>
    </w:p>
    <w:p>
      <w:pPr>
        <w:pStyle w:val="701"/>
        <w:jc w:val="center"/>
        <w:rPr>
          <w:rFonts w:hint="default"/>
          <w:color w:val="auto"/>
          <w:lang w:val="en-US"/>
        </w:rPr>
      </w:pPr>
      <w:r>
        <w:rPr>
          <w:rFonts w:hint="eastAsia"/>
          <w:color w:val="auto"/>
          <w:lang w:val="en-US" w:eastAsia="zh-CN"/>
        </w:rPr>
        <w:t xml:space="preserve">标段一合同</w:t>
      </w:r>
      <w:r/>
    </w:p>
    <w:p>
      <w:pPr>
        <w:ind w:left="0" w:right="0" w:firstLine="0"/>
        <w:jc w:val="right"/>
        <w:spacing w:before="0" w:after="0" w:line="85" w:lineRule="atLeast"/>
        <w:rPr>
          <w:rFonts w:hint="eastAsia" w:ascii="宋体" w:hAnsi="宋体" w:eastAsia="宋体" w:cs="宋体"/>
          <w:color w:val="auto"/>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采购编号：</w:t>
      </w:r>
      <w:r>
        <w:rPr>
          <w:rFonts w:hint="eastAsia" w:ascii="宋体" w:hAnsi="宋体" w:cs="宋体"/>
          <w:color w:val="auto"/>
          <w:sz w:val="24"/>
          <w:lang w:eastAsia="zh-CN"/>
        </w:rPr>
        <w:t xml:space="preserve">JSZC-320500-SZST-C2026-0031</w:t>
      </w:r>
      <w:r/>
    </w:p>
    <w:p>
      <w:pPr>
        <w:ind w:left="0" w:right="0" w:firstLine="0"/>
        <w:jc w:val="right"/>
        <w:spacing w:before="0" w:after="0" w:line="85" w:lineRule="atLeast"/>
        <w:rPr>
          <w:rFonts w:hint="default" w:ascii="宋体" w:hAnsi="宋体" w:cs="宋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lang w:val="en-US" w:eastAsia="zh-CN"/>
        </w:rPr>
        <w:t xml:space="preserve">  标段号：标段一</w:t>
      </w:r>
      <w:r/>
    </w:p>
    <w:p>
      <w:pPr>
        <w:ind w:firstLine="480"/>
        <w:spacing w:line="45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甲方： </w:t>
      </w:r>
      <w:r/>
    </w:p>
    <w:p>
      <w:pPr>
        <w:ind w:firstLine="480"/>
        <w:spacing w:line="45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联系人：</w:t>
      </w:r>
      <w:r/>
    </w:p>
    <w:p>
      <w:pPr>
        <w:ind w:firstLine="480"/>
        <w:spacing w:line="45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联系电话：</w:t>
      </w:r>
      <w:r/>
    </w:p>
    <w:p>
      <w:pPr>
        <w:ind w:firstLine="480"/>
        <w:spacing w:line="45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p>
    <w:p>
      <w:pPr>
        <w:ind w:firstLine="480"/>
        <w:spacing w:line="45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乙方：</w:t>
      </w:r>
      <w:r/>
    </w:p>
    <w:p>
      <w:pPr>
        <w:ind w:firstLine="480"/>
        <w:spacing w:line="45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联系人：</w:t>
      </w:r>
      <w:r/>
    </w:p>
    <w:p>
      <w:pPr>
        <w:ind w:firstLine="480"/>
        <w:spacing w:line="45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联系电话：</w:t>
      </w:r>
      <w:r/>
    </w:p>
    <w:p>
      <w:pPr>
        <w:ind w:left="0" w:right="0" w:firstLine="570"/>
        <w:jc w:val="both"/>
        <w:spacing w:before="0" w:after="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p>
      <w:pPr>
        <w:ind w:firstLine="480"/>
        <w:spacing w:line="45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根据《民法典》有关规定，为明确采购单位（甲方）和供应单位（乙方）购销</w:t>
      </w:r>
      <w:r>
        <w:rPr>
          <w:rFonts w:hint="eastAsia" w:ascii="Times New Roman" w:hAnsi="Times New Roman" w:eastAsia="宋体" w:cs="Times New Roman"/>
          <w:color w:val="auto"/>
          <w:sz w:val="24"/>
          <w:szCs w:val="21"/>
          <w:highlight w:val="none"/>
          <w:lang w:val="en-US" w:eastAsia="zh-CN" w:bidi="ar-SA"/>
        </w:rPr>
        <w:t xml:space="preserve">公改示范项目监理服务及相关安全检测服务</w:t>
      </w:r>
      <w:r>
        <w:rPr>
          <w:rFonts w:hint="eastAsia" w:cs="Times New Roman"/>
          <w:color w:val="auto"/>
          <w:sz w:val="24"/>
          <w:szCs w:val="21"/>
          <w:highlight w:val="none"/>
          <w:lang w:val="en-US" w:eastAsia="zh-CN" w:bidi="ar-SA"/>
        </w:rPr>
        <w:t xml:space="preserve">（标段一）</w:t>
      </w:r>
      <w:r>
        <w:rPr>
          <w:rFonts w:hint="eastAsia" w:ascii="宋体" w:hAnsi="宋体" w:eastAsia="宋体" w:cs="宋体"/>
          <w:color w:val="auto"/>
          <w:sz w:val="24"/>
          <w:szCs w:val="24"/>
        </w:rPr>
        <w:t xml:space="preserve">实施过程中的权利、义务和经济责任，经双方友好协商，签订以下条款，共同遵守。</w:t>
      </w:r>
      <w:r/>
    </w:p>
    <w:p>
      <w:pPr>
        <w:ind w:firstLine="480"/>
        <w:spacing w:line="45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一、定义：以下术语有特定的含义：</w:t>
      </w:r>
      <w:r/>
    </w:p>
    <w:p>
      <w:pPr>
        <w:spacing w:line="45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    “货物”本合同所称货物是指乙方基于其已成交的响应文件而应向甲方提供的符合招标要求规格及功能的</w:t>
      </w:r>
      <w:r>
        <w:rPr>
          <w:rFonts w:hint="eastAsia" w:ascii="宋体" w:hAnsi="宋体" w:cs="宋体"/>
          <w:color w:val="auto"/>
          <w:sz w:val="24"/>
          <w:szCs w:val="24"/>
          <w:u w:val="none"/>
          <w:lang w:val="en-US" w:eastAsia="zh-CN"/>
        </w:rPr>
        <w:t xml:space="preserve"> </w:t>
      </w:r>
      <w:r>
        <w:rPr>
          <w:rFonts w:hint="eastAsia" w:ascii="Times New Roman" w:hAnsi="Times New Roman" w:eastAsia="宋体" w:cs="Times New Roman"/>
          <w:color w:val="auto"/>
          <w:sz w:val="24"/>
          <w:szCs w:val="21"/>
          <w:highlight w:val="none"/>
          <w:u w:val="none"/>
          <w:lang w:val="en-US" w:eastAsia="zh-CN" w:bidi="ar-SA"/>
        </w:rPr>
        <w:t xml:space="preserve">公改示范项目监理服务及相关安全检测服务</w:t>
      </w:r>
      <w:r>
        <w:rPr>
          <w:rFonts w:hint="eastAsia" w:cs="Times New Roman"/>
          <w:color w:val="auto"/>
          <w:sz w:val="24"/>
          <w:szCs w:val="21"/>
          <w:highlight w:val="none"/>
          <w:u w:val="none"/>
          <w:lang w:val="en-US" w:eastAsia="zh-CN" w:bidi="ar-SA"/>
        </w:rPr>
        <w:t xml:space="preserve">（标段一）</w:t>
      </w:r>
      <w:r>
        <w:rPr>
          <w:rFonts w:hint="eastAsia" w:ascii="宋体" w:hAnsi="宋体" w:cs="宋体"/>
          <w:color w:val="auto"/>
          <w:sz w:val="24"/>
          <w:szCs w:val="24"/>
          <w:u w:val="none"/>
          <w:lang w:val="en-US" w:eastAsia="zh-CN"/>
        </w:rPr>
        <w:t xml:space="preserve"> </w:t>
      </w:r>
      <w:r>
        <w:rPr>
          <w:rFonts w:hint="eastAsia" w:ascii="宋体" w:hAnsi="宋体" w:eastAsia="宋体" w:cs="宋体"/>
          <w:color w:val="auto"/>
          <w:sz w:val="24"/>
          <w:szCs w:val="24"/>
        </w:rPr>
        <w:t xml:space="preserve">过程中所用到的其全部设备及备品备件，它还应包括由乙方送交给甲方的所有的必须文件和与使用及测试有关的应进行的任何规定的服务。</w:t>
      </w:r>
      <w:r/>
    </w:p>
    <w:p>
      <w:pPr>
        <w:ind w:firstLine="480"/>
        <w:spacing w:line="45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“服务”系指根据合同规定乙方应承担的与供货有关的辅助义务，比如保险以及其它伴随服务，比如安装、调试以及送货上门提供技术援助、培训、配合措施、维修响应和合同中规定乙方应承担的其它义务。</w:t>
      </w:r>
      <w:r/>
    </w:p>
    <w:p>
      <w:pPr>
        <w:spacing w:line="45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    “合同价”系指根据中标的投标文件和合同规定，乙方在正确地履行合同义务后甲方应支付乙方的价款。</w:t>
      </w:r>
      <w:r/>
    </w:p>
    <w:p>
      <w:pPr>
        <w:spacing w:line="45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    “甲方”系指合同中明确规定的实际购买货物和接受服务单位。</w:t>
      </w:r>
      <w:r/>
    </w:p>
    <w:p>
      <w:pPr>
        <w:spacing w:line="45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    “乙方”系指合同中规定的提供货物和提供服务的单位。</w:t>
      </w:r>
      <w:r/>
    </w:p>
    <w:p>
      <w:pPr>
        <w:spacing w:line="45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    “损失”本合同所指损失是指合同一方因不履行合同义务而遭致另一方及第三方的各种损失及损害的费用，还包括守约方为减轻损害或维护权利而需支付的各种调查费用，车旅费用、律师费用等。</w:t>
      </w:r>
      <w:r/>
    </w:p>
    <w:p>
      <w:pPr>
        <w:ind w:firstLine="480"/>
        <w:spacing w:line="450" w:lineRule="exact"/>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二、项目名称：监理服务</w:t>
      </w:r>
      <w:r>
        <w:rPr>
          <w:rFonts w:hint="eastAsia" w:ascii="宋体" w:hAnsi="宋体" w:cs="宋体"/>
          <w:color w:val="auto"/>
          <w:sz w:val="24"/>
          <w:szCs w:val="24"/>
          <w:lang w:eastAsia="zh-CN"/>
        </w:rPr>
        <w:t xml:space="preserve">（</w:t>
      </w:r>
      <w:r>
        <w:rPr>
          <w:rFonts w:hint="eastAsia" w:ascii="宋体" w:hAnsi="宋体" w:cs="宋体"/>
          <w:color w:val="auto"/>
          <w:sz w:val="24"/>
          <w:szCs w:val="24"/>
          <w:lang w:val="en-US" w:eastAsia="zh-CN"/>
        </w:rPr>
        <w:t xml:space="preserve">标段一</w:t>
      </w:r>
      <w:r>
        <w:rPr>
          <w:rFonts w:hint="eastAsia" w:ascii="宋体" w:hAnsi="宋体" w:cs="宋体"/>
          <w:color w:val="auto"/>
          <w:sz w:val="24"/>
          <w:szCs w:val="24"/>
          <w:lang w:eastAsia="zh-CN"/>
        </w:rPr>
        <w:t xml:space="preserve">）</w:t>
      </w:r>
      <w:r/>
    </w:p>
    <w:p>
      <w:pPr>
        <w:ind w:firstLine="480"/>
        <w:keepLines w:val="0"/>
        <w:keepNext w:val="0"/>
        <w:pageBreakBefore w:val="0"/>
        <w:spacing w:line="45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三、采购内容：</w:t>
      </w:r>
      <w:r/>
    </w:p>
    <w:p>
      <w:pPr>
        <w:pStyle w:val="703"/>
        <w:ind w:firstLine="482"/>
        <w:keepLines/>
        <w:keepNext/>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（一）监理服务要求</w:t>
      </w:r>
      <w:r/>
    </w:p>
    <w:p>
      <w:pPr>
        <w:ind w:firstLine="480"/>
        <w:pageBreakBefore w:val="0"/>
        <w:spacing w:line="400" w:lineRule="exact"/>
        <w:shd w:val="clear" w:color="auto" w:fill="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监理单位要按照项目建设目标和要求，遵循国家、省、市信息项目建设监理的有关文件及规范，协助建设方做好项目监理工作，完成整个项目，负责整个项目的全程监理，并做好项目竣工后的服务。采用先进、科学和适合本项目特点和项目管理技巧等手段，对项目的各个层面进行全方位的管理、控制和协调，对项目的建设方案、设备购置、技术培训和系统集成等方面的质量、进度和投资等进行全面的控制，对项目合同的执行、项目文档资料等进行管理，从而使本项目“按期、保质、高效、节约”地完成。</w:t>
      </w:r>
      <w:r/>
    </w:p>
    <w:p>
      <w:pPr>
        <w:ind w:firstLine="480"/>
        <w:pageBreakBefore w:val="0"/>
        <w:spacing w:line="400" w:lineRule="exact"/>
        <w:shd w:val="clear" w:color="auto" w:fill="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监理单位在项目中受建设单位委托，代表建设方的利益，保护投资、控制质量、确保进度，依据合同及设计方案对项目的全过程进行监督管理，并站在第三方的立场上，公正地对待承建方，协调建设方和承建方的关系，最终圆满完成项目建设。</w:t>
      </w:r>
      <w:r/>
    </w:p>
    <w:p>
      <w:pPr>
        <w:pStyle w:val="703"/>
        <w:ind w:firstLine="482"/>
        <w:pageBreakBefore w:val="0"/>
        <w:shd w:val="clear" w:color="auto" w:fill="auto"/>
        <w:widowControl w:val="off"/>
        <w:rPr>
          <w:rFonts w:hint="eastAsia" w:ascii="宋体" w:hAnsi="宋体" w:eastAsia="宋体" w:cs="宋体"/>
          <w:b w:val="0"/>
          <w:bCs w:val="0"/>
          <w:color w:val="auto"/>
          <w:sz w:val="24"/>
          <w:szCs w:val="24"/>
          <w:lang w:val="en-US" w:eastAsia="zh-CN" w:bidi="ar-SA"/>
        </w:rPr>
      </w:pPr>
      <w:r>
        <w:rPr>
          <w:rFonts w:hint="eastAsia" w:ascii="宋体" w:hAnsi="宋体" w:eastAsia="宋体" w:cs="宋体"/>
          <w:color w:val="auto"/>
          <w:sz w:val="24"/>
          <w:szCs w:val="24"/>
        </w:rPr>
        <w:t xml:space="preserve">（二）监理范围</w:t>
      </w:r>
      <w:r/>
    </w:p>
    <w:p>
      <w:pPr>
        <w:ind w:firstLine="480"/>
        <w:spacing w:line="450" w:lineRule="exac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监理服务范围包括</w:t>
      </w:r>
      <w:r>
        <w:rPr>
          <w:rFonts w:hint="eastAsia" w:ascii="宋体" w:hAnsi="宋体" w:cs="宋体"/>
          <w:color w:val="auto"/>
          <w:sz w:val="24"/>
          <w:szCs w:val="24"/>
          <w:lang w:val="en-US" w:eastAsia="zh-CN"/>
        </w:rPr>
        <w:t xml:space="preserve">《苏州市公改示范项目健康医疗大数据中心升级建设、便民惠民应用体系及安全保障体系项目》</w:t>
      </w:r>
      <w:r>
        <w:rPr>
          <w:rFonts w:hint="eastAsia" w:ascii="宋体" w:hAnsi="宋体" w:eastAsia="宋体" w:cs="宋体"/>
          <w:color w:val="auto"/>
          <w:sz w:val="24"/>
          <w:szCs w:val="24"/>
          <w:lang w:val="en-US" w:eastAsia="zh-CN"/>
        </w:rPr>
        <w:t xml:space="preserve">和</w:t>
      </w:r>
      <w:r>
        <w:rPr>
          <w:rFonts w:hint="eastAsia" w:ascii="宋体" w:hAnsi="宋体" w:cs="宋体"/>
          <w:color w:val="auto"/>
          <w:sz w:val="24"/>
          <w:szCs w:val="24"/>
          <w:lang w:val="en-US" w:eastAsia="zh-CN"/>
        </w:rPr>
        <w:t xml:space="preserve">《苏州市公改示范项目苏州市公立医院治理管理平台项目》</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具体包括但不限于</w:t>
      </w:r>
      <w:r>
        <w:rPr>
          <w:rFonts w:hint="eastAsia" w:ascii="宋体" w:hAnsi="宋体" w:cs="宋体"/>
          <w:color w:val="auto"/>
          <w:sz w:val="24"/>
          <w:szCs w:val="24"/>
          <w:lang w:eastAsia="zh-CN"/>
        </w:rPr>
        <w:t xml:space="preserve">以下内容</w:t>
      </w:r>
      <w:r>
        <w:rPr>
          <w:rFonts w:hint="eastAsia" w:ascii="宋体" w:hAnsi="宋体" w:eastAsia="宋体" w:cs="宋体"/>
          <w:color w:val="auto"/>
          <w:sz w:val="24"/>
          <w:szCs w:val="24"/>
        </w:rPr>
        <w:t xml:space="preserve">：</w:t>
      </w:r>
      <w:r/>
    </w:p>
    <w:p>
      <w:pPr>
        <w:ind w:left="0" w:firstLine="420"/>
        <w:jc w:val="left"/>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r>
      <w:r/>
    </w:p>
    <w:p>
      <w:pPr>
        <w:ind w:left="0" w:firstLine="420"/>
        <w:jc w:val="left"/>
        <w:spacing w:line="360" w:lineRule="auto"/>
        <w:rPr>
          <w:rFonts w:hint="eastAsia" w:ascii="宋体" w:hAnsi="宋体" w:eastAsia="宋体" w:cs="宋体"/>
          <w:color w:val="auto"/>
          <w:sz w:val="24"/>
          <w:szCs w:val="24"/>
          <w:lang w:eastAsia="zh-CN"/>
        </w:rPr>
      </w:pPr>
      <w:r>
        <w:rPr>
          <w:rFonts w:hint="eastAsia" w:ascii="宋体" w:hAnsi="宋体" w:cs="宋体"/>
          <w:color w:val="auto"/>
          <w:sz w:val="24"/>
          <w:szCs w:val="24"/>
          <w:lang w:val="en-US" w:eastAsia="zh-CN"/>
        </w:rPr>
        <w:t xml:space="preserve">1.《苏州市公改示范项目健康医疗大数据中心升级建设、便民惠民应用体系及安全保障体系项目》内容1</w:t>
      </w:r>
      <w:r>
        <w:rPr>
          <w:rFonts w:hint="eastAsia" w:ascii="宋体" w:hAnsi="宋体" w:eastAsia="宋体" w:cs="宋体"/>
          <w:color w:val="auto"/>
          <w:sz w:val="24"/>
          <w:szCs w:val="24"/>
          <w:lang w:eastAsia="zh-CN"/>
        </w:rPr>
        <w:t xml:space="preserve">：</w:t>
      </w:r>
      <w:r/>
    </w:p>
    <w:p>
      <w:pPr>
        <w:ind w:left="0" w:firstLine="420"/>
        <w:jc w:val="left"/>
        <w:spacing w:line="360" w:lineRule="auto"/>
        <w:rPr>
          <w:rFonts w:ascii="宋体" w:hAnsi="宋体"/>
          <w:sz w:val="21"/>
          <w:szCs w:val="21"/>
          <w14:ligatures w14:val="standardContextual"/>
        </w:rPr>
      </w:pPr>
      <w:r>
        <w:rPr>
          <w:rFonts w:hint="eastAsia" w:ascii="宋体" w:hAnsi="宋体"/>
          <w:sz w:val="21"/>
          <w:szCs w:val="21"/>
          <w:lang w:val="en-US" w:eastAsia="zh-CN"/>
          <w14:ligatures w14:val="standardContextual"/>
        </w:rPr>
        <w:t xml:space="preserve">1.1</w:t>
      </w:r>
      <w:r>
        <w:rPr>
          <w:rFonts w:hint="eastAsia" w:ascii="宋体" w:hAnsi="宋体"/>
          <w:sz w:val="21"/>
          <w:szCs w:val="21"/>
          <w14:ligatures w14:val="standardContextual"/>
        </w:rPr>
        <w:t xml:space="preserve">软件建设要求</w:t>
      </w:r>
      <w:r/>
    </w:p>
    <w:tbl>
      <w:tblPr>
        <w:tblStyle w:val="1028"/>
        <w:tblpPr w:horzAnchor="page" w:tblpX="1017" w:vertAnchor="text" w:tblpY="392"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1"/>
        <w:gridCol w:w="1219"/>
        <w:gridCol w:w="1486"/>
        <w:gridCol w:w="4147"/>
        <w:gridCol w:w="1485"/>
      </w:tblGrid>
      <w:tr>
        <w:trPr>
          <w:trHeight w:val="650"/>
        </w:trPr>
        <w:tc>
          <w:tcPr>
            <w:tcW w:w="951" w:type="dxa"/>
            <w:vAlign w:val="center"/>
            <w:textDirection w:val="lrTb"/>
            <w:noWrap w:val="false"/>
          </w:tcPr>
          <w:p>
            <w:pPr>
              <w:ind w:left="0"/>
              <w:jc w:val="center"/>
              <w:rPr>
                <w:rFonts w:ascii="宋体" w:hAnsi="宋体" w:eastAsia="宋体" w:cs="Times New Roman"/>
                <w:b/>
                <w:bCs/>
                <w:sz w:val="21"/>
                <w:szCs w:val="21"/>
                <w14:ligatures w14:val="standardContextual"/>
              </w:rPr>
            </w:pPr>
            <w:r>
              <w:rPr>
                <w:rFonts w:hint="eastAsia" w:ascii="宋体" w:hAnsi="宋体" w:eastAsia="宋体" w:cs="Times New Roman"/>
                <w:b/>
                <w:bCs/>
                <w:sz w:val="21"/>
                <w:szCs w:val="21"/>
                <w14:ligatures w14:val="standardContextual"/>
              </w:rPr>
              <w:t xml:space="preserve">序号</w:t>
            </w:r>
            <w:r/>
          </w:p>
        </w:tc>
        <w:tc>
          <w:tcPr>
            <w:tcW w:w="1219" w:type="dxa"/>
            <w:vAlign w:val="center"/>
            <w:textDirection w:val="lrTb"/>
            <w:noWrap w:val="false"/>
          </w:tcPr>
          <w:p>
            <w:pPr>
              <w:ind w:left="0"/>
              <w:jc w:val="center"/>
              <w:rPr>
                <w:rFonts w:ascii="宋体" w:hAnsi="宋体" w:eastAsia="宋体" w:cs="Times New Roman"/>
                <w:b/>
                <w:bCs/>
                <w:sz w:val="21"/>
                <w:szCs w:val="21"/>
                <w14:ligatures w14:val="standardContextual"/>
              </w:rPr>
            </w:pPr>
            <w:r>
              <w:rPr>
                <w:rFonts w:hint="eastAsia" w:ascii="宋体" w:hAnsi="宋体" w:eastAsia="宋体" w:cs="Times New Roman"/>
                <w:b/>
                <w:bCs/>
                <w:sz w:val="21"/>
                <w:szCs w:val="21"/>
                <w14:ligatures w14:val="standardContextual"/>
              </w:rPr>
              <w:t xml:space="preserve">建设项目</w:t>
            </w:r>
            <w:r/>
          </w:p>
        </w:tc>
        <w:tc>
          <w:tcPr>
            <w:tcW w:w="1486" w:type="dxa"/>
            <w:vAlign w:val="center"/>
            <w:textDirection w:val="lrTb"/>
            <w:noWrap w:val="false"/>
          </w:tcPr>
          <w:p>
            <w:pPr>
              <w:ind w:left="0"/>
              <w:jc w:val="center"/>
              <w:rPr>
                <w:rFonts w:ascii="宋体" w:hAnsi="宋体" w:eastAsia="宋体" w:cs="Times New Roman"/>
                <w:b/>
                <w:bCs/>
                <w:sz w:val="21"/>
                <w:szCs w:val="21"/>
                <w14:ligatures w14:val="standardContextual"/>
              </w:rPr>
            </w:pPr>
            <w:r>
              <w:rPr>
                <w:rFonts w:hint="eastAsia" w:ascii="宋体" w:hAnsi="宋体" w:eastAsia="宋体" w:cs="Times New Roman"/>
                <w:b/>
                <w:bCs/>
                <w:sz w:val="21"/>
                <w:szCs w:val="21"/>
                <w14:ligatures w14:val="standardContextual"/>
              </w:rPr>
              <w:t xml:space="preserve">功能模块</w:t>
            </w:r>
            <w:r/>
          </w:p>
        </w:tc>
        <w:tc>
          <w:tcPr>
            <w:tcW w:w="4147" w:type="dxa"/>
            <w:vAlign w:val="center"/>
            <w:textDirection w:val="lrTb"/>
            <w:noWrap w:val="false"/>
          </w:tcPr>
          <w:p>
            <w:pPr>
              <w:ind w:left="0"/>
              <w:jc w:val="center"/>
              <w:rPr>
                <w:rFonts w:ascii="宋体" w:hAnsi="宋体" w:eastAsia="宋体" w:cs="Times New Roman"/>
                <w:b/>
                <w:bCs/>
                <w:sz w:val="21"/>
                <w:szCs w:val="21"/>
                <w14:ligatures w14:val="standardContextual"/>
              </w:rPr>
            </w:pPr>
            <w:r>
              <w:rPr>
                <w:rFonts w:hint="eastAsia" w:ascii="宋体" w:hAnsi="宋体" w:eastAsia="宋体" w:cs="Times New Roman"/>
                <w:b/>
                <w:bCs/>
                <w:sz w:val="21"/>
                <w:szCs w:val="21"/>
                <w14:ligatures w14:val="standardContextual"/>
              </w:rPr>
              <w:t xml:space="preserve">建设要求</w:t>
            </w:r>
            <w:r/>
          </w:p>
        </w:tc>
        <w:tc>
          <w:tcPr>
            <w:tcW w:w="1485" w:type="dxa"/>
            <w:vAlign w:val="center"/>
            <w:textDirection w:val="lrTb"/>
            <w:noWrap w:val="false"/>
          </w:tcPr>
          <w:p>
            <w:pPr>
              <w:ind w:left="0"/>
              <w:jc w:val="center"/>
              <w:rPr>
                <w:rFonts w:ascii="宋体" w:hAnsi="宋体" w:eastAsia="宋体" w:cs="Times New Roman"/>
                <w:b/>
                <w:bCs/>
                <w:sz w:val="21"/>
                <w:szCs w:val="21"/>
                <w14:ligatures w14:val="standardContextual"/>
              </w:rPr>
            </w:pPr>
            <w:r>
              <w:rPr>
                <w:rFonts w:hint="eastAsia" w:ascii="宋体" w:hAnsi="宋体" w:eastAsia="宋体" w:cs="Times New Roman"/>
                <w:b/>
                <w:bCs/>
                <w:sz w:val="21"/>
                <w:szCs w:val="21"/>
                <w14:ligatures w14:val="standardContextual"/>
              </w:rPr>
              <w:t xml:space="preserve">备注</w:t>
            </w:r>
            <w:r/>
          </w:p>
        </w:tc>
      </w:tr>
      <w:tr>
        <w:trPr/>
        <w:tc>
          <w:tcPr>
            <w:tcW w:w="951" w:type="dxa"/>
            <w:vAlign w:val="center"/>
            <w:textDirection w:val="lrTb"/>
            <w:noWrap w:val="false"/>
          </w:tcPr>
          <w:p>
            <w:pPr>
              <w:contextualSpacing/>
              <w:ind w:left="0"/>
              <w:jc w:val="center"/>
              <w:spacing w:line="360" w:lineRule="auto"/>
              <w:rPr>
                <w:rFonts w:ascii="宋体" w:hAnsi="宋体" w:eastAsia="宋体" w:cs="Times New Roman"/>
                <w:sz w:val="21"/>
                <w:szCs w:val="21"/>
                <w14:ligatures w14:val="standardContextual"/>
              </w:rPr>
            </w:pPr>
            <w:r>
              <w:rPr>
                <w:rFonts w:hint="eastAsia" w:ascii="宋体" w:hAnsi="宋体" w:eastAsia="宋体" w:cs="Times New Roman"/>
                <w:sz w:val="21"/>
                <w:szCs w:val="21"/>
                <w14:ligatures w14:val="standardContextual"/>
              </w:rPr>
              <w:t xml:space="preserve">1</w:t>
            </w:r>
            <w:r/>
          </w:p>
        </w:tc>
        <w:tc>
          <w:tcPr>
            <w:tcW w:w="1219" w:type="dxa"/>
            <w:vAlign w:val="center"/>
            <w:vMerge w:val="restart"/>
            <w:textDirection w:val="lrTb"/>
            <w:noWrap w:val="false"/>
          </w:tcPr>
          <w:p>
            <w:pPr>
              <w:ind w:left="0"/>
              <w:jc w:val="left"/>
              <w:rPr>
                <w:rFonts w:ascii="宋体" w:hAnsi="宋体" w:eastAsia="宋体" w:cs="Times New Roman"/>
                <w:sz w:val="21"/>
                <w:szCs w:val="21"/>
                <w14:ligatures w14:val="standardContextual"/>
              </w:rPr>
            </w:pPr>
            <w:r>
              <w:rPr>
                <w:rFonts w:hint="eastAsia" w:ascii="宋体" w:hAnsi="宋体" w:eastAsia="宋体" w:cs="Times New Roman"/>
                <w:sz w:val="21"/>
                <w:szCs w:val="21"/>
                <w14:ligatures w14:val="standardContextual"/>
              </w:rPr>
              <w:t xml:space="preserve">健康医疗大数据中心升级建设</w:t>
            </w:r>
            <w:r/>
          </w:p>
        </w:tc>
        <w:tc>
          <w:tcPr>
            <w:tcW w:w="1486" w:type="dxa"/>
            <w:vAlign w:val="center"/>
            <w:textDirection w:val="lrTb"/>
            <w:noWrap w:val="false"/>
          </w:tcPr>
          <w:p>
            <w:pPr>
              <w:ind w:left="0"/>
              <w:jc w:val="left"/>
              <w:rPr>
                <w:rFonts w:ascii="宋体" w:hAnsi="宋体" w:eastAsia="宋体" w:cs="Times New Roman"/>
                <w:sz w:val="21"/>
                <w:szCs w:val="21"/>
                <w14:ligatures w14:val="standardContextual"/>
              </w:rPr>
            </w:pPr>
            <w:r>
              <w:rPr>
                <w:rFonts w:hint="eastAsia" w:ascii="宋体" w:hAnsi="宋体" w:eastAsia="宋体" w:cs="Times New Roman"/>
                <w:color w:val="000000"/>
                <w:sz w:val="21"/>
                <w:szCs w:val="21"/>
                <w:lang w:bidi="ar"/>
                <w14:ligatures w14:val="standardContextual"/>
              </w:rPr>
              <w:t xml:space="preserve">数据治理平台</w:t>
            </w:r>
            <w:r/>
          </w:p>
        </w:tc>
        <w:tc>
          <w:tcPr>
            <w:tcW w:w="4147" w:type="dxa"/>
            <w:vAlign w:val="center"/>
            <w:textDirection w:val="lrTb"/>
            <w:noWrap w:val="false"/>
          </w:tcPr>
          <w:p>
            <w:pPr>
              <w:ind w:left="0"/>
              <w:jc w:val="left"/>
              <w:rPr>
                <w:rFonts w:ascii="宋体" w:hAnsi="宋体" w:eastAsia="宋体" w:cs="Times New Roman"/>
                <w:sz w:val="21"/>
                <w:szCs w:val="21"/>
                <w14:ligatures w14:val="standardContextual"/>
              </w:rPr>
            </w:pPr>
            <w:r>
              <w:rPr>
                <w:rFonts w:hint="eastAsia" w:ascii="宋体" w:hAnsi="宋体" w:eastAsia="宋体" w:cs="Times New Roman"/>
                <w:color w:val="000000"/>
                <w:sz w:val="21"/>
                <w:szCs w:val="21"/>
                <w:lang w:bidi="ar"/>
                <w14:ligatures w14:val="standardContextual"/>
              </w:rPr>
              <w:t xml:space="preserve">建设数据治理平台，实现医疗数据全生命周期管理，覆盖医疗数据标化、字典对照、数据转码、数据治理等环节，支撑形成医疗数据资源管理应用体系。</w:t>
            </w:r>
            <w:r/>
          </w:p>
        </w:tc>
        <w:tc>
          <w:tcPr>
            <w:tcW w:w="1485" w:type="dxa"/>
            <w:vAlign w:val="center"/>
            <w:textDirection w:val="lrTb"/>
            <w:noWrap w:val="false"/>
          </w:tcPr>
          <w:p>
            <w:pPr>
              <w:ind w:left="0"/>
              <w:jc w:val="left"/>
              <w:rPr>
                <w:rFonts w:ascii="宋体" w:hAnsi="宋体" w:eastAsia="宋体" w:cs="Times New Roman"/>
                <w:sz w:val="21"/>
                <w:szCs w:val="21"/>
                <w14:ligatures w14:val="standardContextual"/>
              </w:rPr>
            </w:pPr>
            <w:r>
              <w:rPr>
                <w:rFonts w:hint="eastAsia" w:ascii="宋体" w:hAnsi="宋体" w:eastAsia="宋体" w:cs="Times New Roman"/>
                <w:sz w:val="21"/>
                <w:szCs w:val="21"/>
                <w14:ligatures w14:val="standardContextual"/>
              </w:rPr>
              <w:t xml:space="preserve">1套</w:t>
            </w:r>
            <w:r/>
          </w:p>
        </w:tc>
      </w:tr>
      <w:tr>
        <w:trPr/>
        <w:tc>
          <w:tcPr>
            <w:tcW w:w="951" w:type="dxa"/>
            <w:vAlign w:val="center"/>
            <w:textDirection w:val="lrTb"/>
            <w:noWrap w:val="false"/>
          </w:tcPr>
          <w:p>
            <w:pPr>
              <w:contextualSpacing/>
              <w:ind w:left="0"/>
              <w:jc w:val="center"/>
              <w:spacing w:line="360" w:lineRule="auto"/>
              <w:rPr>
                <w:rFonts w:ascii="宋体" w:hAnsi="宋体" w:eastAsia="宋体" w:cs="Times New Roman"/>
                <w:sz w:val="21"/>
                <w:szCs w:val="21"/>
                <w14:ligatures w14:val="standardContextual"/>
              </w:rPr>
            </w:pPr>
            <w:r>
              <w:rPr>
                <w:rFonts w:hint="eastAsia" w:ascii="宋体" w:hAnsi="宋体" w:eastAsia="宋体" w:cs="Times New Roman"/>
                <w:sz w:val="21"/>
                <w:szCs w:val="21"/>
                <w14:ligatures w14:val="standardContextual"/>
              </w:rPr>
              <w:t xml:space="preserve">2</w:t>
            </w:r>
            <w:r/>
          </w:p>
        </w:tc>
        <w:tc>
          <w:tcPr>
            <w:tcW w:w="1219" w:type="dxa"/>
            <w:vAlign w:val="center"/>
            <w:vMerge w:val="continue"/>
            <w:textDirection w:val="lrTb"/>
            <w:noWrap w:val="false"/>
          </w:tcPr>
          <w:p>
            <w:pPr>
              <w:ind w:left="0"/>
              <w:jc w:val="left"/>
              <w:rPr>
                <w:rFonts w:ascii="宋体" w:hAnsi="宋体" w:eastAsia="宋体" w:cs="Times New Roman"/>
                <w:sz w:val="21"/>
                <w:szCs w:val="21"/>
                <w14:ligatures w14:val="standardContextual"/>
              </w:rPr>
            </w:pPr>
            <w:r>
              <w:rPr>
                <w:rFonts w:ascii="宋体" w:hAnsi="宋体" w:eastAsia="宋体" w:cs="Times New Roman"/>
                <w:sz w:val="21"/>
                <w:szCs w:val="21"/>
                <w14:ligatures w14:val="standardContextual"/>
              </w:rPr>
            </w:r>
            <w:r/>
          </w:p>
        </w:tc>
        <w:tc>
          <w:tcPr>
            <w:tcW w:w="1486" w:type="dxa"/>
            <w:vAlign w:val="center"/>
            <w:textDirection w:val="lrTb"/>
            <w:noWrap w:val="false"/>
          </w:tcPr>
          <w:p>
            <w:pPr>
              <w:ind w:left="0"/>
              <w:jc w:val="left"/>
              <w:rPr>
                <w:rFonts w:ascii="宋体" w:hAnsi="宋体" w:eastAsia="宋体" w:cs="Times New Roman"/>
                <w:sz w:val="21"/>
                <w:szCs w:val="21"/>
                <w14:ligatures w14:val="standardContextual"/>
              </w:rPr>
            </w:pPr>
            <w:r>
              <w:rPr>
                <w:rFonts w:hint="eastAsia" w:ascii="宋体" w:hAnsi="宋体" w:eastAsia="宋体" w:cs="Times New Roman"/>
                <w:color w:val="000000"/>
                <w:sz w:val="21"/>
                <w:szCs w:val="21"/>
                <w:lang w:bidi="ar"/>
                <w14:ligatures w14:val="standardContextual"/>
              </w:rPr>
              <w:t xml:space="preserve">数据质控平台</w:t>
            </w:r>
            <w:r/>
          </w:p>
        </w:tc>
        <w:tc>
          <w:tcPr>
            <w:tcW w:w="4147" w:type="dxa"/>
            <w:vAlign w:val="center"/>
            <w:textDirection w:val="lrTb"/>
            <w:noWrap w:val="false"/>
          </w:tcPr>
          <w:p>
            <w:pPr>
              <w:ind w:left="0"/>
              <w:jc w:val="left"/>
              <w:rPr>
                <w:rFonts w:ascii="宋体" w:hAnsi="宋体" w:eastAsia="宋体" w:cs="Times New Roman"/>
                <w:sz w:val="21"/>
                <w:szCs w:val="21"/>
                <w14:ligatures w14:val="standardContextual"/>
              </w:rPr>
            </w:pPr>
            <w:r>
              <w:rPr>
                <w:rFonts w:hint="eastAsia" w:ascii="宋体" w:hAnsi="宋体" w:eastAsia="宋体" w:cs="Times New Roman"/>
                <w:color w:val="000000"/>
                <w:sz w:val="21"/>
                <w:szCs w:val="21"/>
                <w:lang w:bidi="ar"/>
                <w14:ligatures w14:val="standardContextual"/>
              </w:rPr>
              <w:t xml:space="preserve">建设数据质控平台，满足</w:t>
            </w:r>
            <w:r>
              <w:rPr>
                <w:rFonts w:ascii="宋体" w:hAnsi="宋体" w:eastAsia="宋体" w:cs="Times New Roman"/>
                <w:color w:val="000000"/>
                <w:sz w:val="21"/>
                <w:szCs w:val="21"/>
                <w:lang w:bidi="ar"/>
                <w14:ligatures w14:val="standardContextual"/>
              </w:rPr>
              <w:t xml:space="preserve">依据数据集规范可视化构建数据质量规则及质量方案，精准分析质量问题，</w:t>
            </w:r>
            <w:r>
              <w:rPr>
                <w:rFonts w:hint="eastAsia" w:ascii="宋体" w:hAnsi="宋体" w:eastAsia="宋体" w:cs="Times New Roman"/>
                <w:color w:val="000000"/>
                <w:sz w:val="21"/>
                <w:szCs w:val="21"/>
                <w:lang w:bidi="ar"/>
                <w14:ligatures w14:val="standardContextual"/>
              </w:rPr>
              <w:t xml:space="preserve">建设数据质量达标评价模型，</w:t>
            </w:r>
            <w:r>
              <w:rPr>
                <w:rFonts w:ascii="宋体" w:hAnsi="宋体" w:eastAsia="宋体" w:cs="Times New Roman"/>
                <w:color w:val="000000"/>
                <w:sz w:val="21"/>
                <w:szCs w:val="21"/>
                <w:lang w:bidi="ar"/>
                <w14:ligatures w14:val="standardContextual"/>
              </w:rPr>
              <w:t xml:space="preserve">周期性进行质量评测，</w:t>
            </w:r>
            <w:r>
              <w:rPr>
                <w:rFonts w:hint="eastAsia" w:ascii="宋体" w:hAnsi="宋体" w:eastAsia="宋体" w:cs="Times New Roman"/>
                <w:color w:val="000000"/>
                <w:sz w:val="21"/>
                <w:szCs w:val="21"/>
                <w:lang w:bidi="ar"/>
                <w14:ligatures w14:val="standardContextual"/>
              </w:rPr>
              <w:t xml:space="preserve">建立数据问题处理机制，促进健康医疗数据质量提升。</w:t>
            </w:r>
            <w:r/>
          </w:p>
        </w:tc>
        <w:tc>
          <w:tcPr>
            <w:tcW w:w="1485" w:type="dxa"/>
            <w:vAlign w:val="center"/>
            <w:textDirection w:val="lrTb"/>
            <w:noWrap w:val="false"/>
          </w:tcPr>
          <w:p>
            <w:pPr>
              <w:ind w:left="0"/>
              <w:jc w:val="left"/>
              <w:rPr>
                <w:rFonts w:ascii="宋体" w:hAnsi="宋体" w:eastAsia="宋体" w:cs="Times New Roman"/>
                <w:sz w:val="21"/>
                <w:szCs w:val="21"/>
                <w14:ligatures w14:val="standardContextual"/>
              </w:rPr>
            </w:pPr>
            <w:r>
              <w:rPr>
                <w:rFonts w:hint="eastAsia" w:ascii="宋体" w:hAnsi="宋体" w:eastAsia="宋体" w:cs="Times New Roman"/>
                <w:sz w:val="21"/>
                <w:szCs w:val="21"/>
                <w14:ligatures w14:val="standardContextual"/>
              </w:rPr>
              <w:t xml:space="preserve">1套</w:t>
            </w:r>
            <w:r/>
          </w:p>
        </w:tc>
      </w:tr>
      <w:tr>
        <w:trPr/>
        <w:tc>
          <w:tcPr>
            <w:tcW w:w="951" w:type="dxa"/>
            <w:vAlign w:val="center"/>
            <w:textDirection w:val="lrTb"/>
            <w:noWrap w:val="false"/>
          </w:tcPr>
          <w:p>
            <w:pPr>
              <w:contextualSpacing/>
              <w:ind w:left="0"/>
              <w:jc w:val="center"/>
              <w:spacing w:line="360" w:lineRule="auto"/>
              <w:rPr>
                <w:rFonts w:ascii="宋体" w:hAnsi="宋体" w:eastAsia="宋体" w:cs="Times New Roman"/>
                <w:sz w:val="21"/>
                <w:szCs w:val="21"/>
                <w14:ligatures w14:val="standardContextual"/>
              </w:rPr>
            </w:pPr>
            <w:r>
              <w:rPr>
                <w:rFonts w:hint="eastAsia" w:ascii="宋体" w:hAnsi="宋体" w:eastAsia="宋体" w:cs="Times New Roman"/>
                <w:sz w:val="21"/>
                <w:szCs w:val="21"/>
                <w14:ligatures w14:val="standardContextual"/>
              </w:rPr>
              <w:t xml:space="preserve">3</w:t>
            </w:r>
            <w:r/>
          </w:p>
        </w:tc>
        <w:tc>
          <w:tcPr>
            <w:tcW w:w="1219" w:type="dxa"/>
            <w:vAlign w:val="center"/>
            <w:vMerge w:val="continue"/>
            <w:textDirection w:val="lrTb"/>
            <w:noWrap w:val="false"/>
          </w:tcPr>
          <w:p>
            <w:pPr>
              <w:ind w:left="0"/>
              <w:jc w:val="left"/>
              <w:rPr>
                <w:rFonts w:ascii="宋体" w:hAnsi="宋体" w:eastAsia="宋体" w:cs="Times New Roman"/>
                <w:sz w:val="21"/>
                <w:szCs w:val="21"/>
                <w14:ligatures w14:val="standardContextual"/>
              </w:rPr>
            </w:pPr>
            <w:r>
              <w:rPr>
                <w:rFonts w:ascii="宋体" w:hAnsi="宋体" w:eastAsia="宋体" w:cs="Times New Roman"/>
                <w:sz w:val="21"/>
                <w:szCs w:val="21"/>
                <w14:ligatures w14:val="standardContextual"/>
              </w:rPr>
            </w:r>
            <w:r/>
          </w:p>
        </w:tc>
        <w:tc>
          <w:tcPr>
            <w:tcW w:w="1486" w:type="dxa"/>
            <w:vAlign w:val="center"/>
            <w:textDirection w:val="lrTb"/>
            <w:noWrap w:val="false"/>
          </w:tcPr>
          <w:p>
            <w:pPr>
              <w:ind w:left="0"/>
              <w:jc w:val="left"/>
              <w:rPr>
                <w:rFonts w:ascii="宋体" w:hAnsi="宋体" w:eastAsia="宋体" w:cs="Times New Roman"/>
                <w:sz w:val="21"/>
                <w:szCs w:val="21"/>
                <w14:ligatures w14:val="standardContextual"/>
              </w:rPr>
            </w:pPr>
            <w:r>
              <w:rPr>
                <w:rFonts w:hint="eastAsia" w:ascii="宋体" w:hAnsi="宋体" w:eastAsia="宋体" w:cs="Times New Roman"/>
                <w:color w:val="000000"/>
                <w:sz w:val="21"/>
                <w:szCs w:val="21"/>
                <w:lang w:bidi="ar"/>
                <w14:ligatures w14:val="standardContextual"/>
              </w:rPr>
              <w:t xml:space="preserve">数据共享交换平台</w:t>
            </w:r>
            <w:r/>
          </w:p>
        </w:tc>
        <w:tc>
          <w:tcPr>
            <w:tcW w:w="4147" w:type="dxa"/>
            <w:vAlign w:val="center"/>
            <w:textDirection w:val="lrTb"/>
            <w:noWrap w:val="false"/>
          </w:tcPr>
          <w:p>
            <w:pPr>
              <w:ind w:left="0"/>
              <w:jc w:val="left"/>
              <w:rPr>
                <w:rFonts w:ascii="宋体" w:hAnsi="宋体" w:eastAsia="宋体" w:cs="Times New Roman"/>
                <w:sz w:val="21"/>
                <w:szCs w:val="21"/>
                <w14:ligatures w14:val="standardContextual"/>
              </w:rPr>
            </w:pPr>
            <w:r>
              <w:rPr>
                <w:rFonts w:hint="eastAsia" w:ascii="宋体" w:hAnsi="宋体" w:eastAsia="宋体" w:cs="Times New Roman"/>
                <w:color w:val="000000"/>
                <w:sz w:val="21"/>
                <w:szCs w:val="21"/>
                <w:lang w:bidi="ar"/>
                <w14:ligatures w14:val="standardContextual"/>
              </w:rPr>
              <w:t xml:space="preserve">建设数据共享交换平台，满足数据资源目录管理、数据资源发布、数据需求申请审批等，以及用数过程的监管监控和安全保障，支撑健康医疗数据价值释放。</w:t>
            </w:r>
            <w:r/>
          </w:p>
        </w:tc>
        <w:tc>
          <w:tcPr>
            <w:tcW w:w="1485" w:type="dxa"/>
            <w:vAlign w:val="center"/>
            <w:textDirection w:val="lrTb"/>
            <w:noWrap w:val="false"/>
          </w:tcPr>
          <w:p>
            <w:pPr>
              <w:ind w:left="0"/>
              <w:jc w:val="left"/>
              <w:rPr>
                <w:rFonts w:ascii="宋体" w:hAnsi="宋体" w:eastAsia="宋体" w:cs="Times New Roman"/>
                <w:sz w:val="21"/>
                <w:szCs w:val="21"/>
                <w14:ligatures w14:val="standardContextual"/>
              </w:rPr>
            </w:pPr>
            <w:r>
              <w:rPr>
                <w:rFonts w:hint="eastAsia" w:ascii="宋体" w:hAnsi="宋体" w:eastAsia="宋体" w:cs="Times New Roman"/>
                <w:sz w:val="21"/>
                <w:szCs w:val="21"/>
                <w14:ligatures w14:val="standardContextual"/>
              </w:rPr>
              <w:t xml:space="preserve">1套</w:t>
            </w:r>
            <w:r/>
          </w:p>
        </w:tc>
      </w:tr>
      <w:tr>
        <w:trPr/>
        <w:tc>
          <w:tcPr>
            <w:tcW w:w="951" w:type="dxa"/>
            <w:vAlign w:val="center"/>
            <w:textDirection w:val="lrTb"/>
            <w:noWrap w:val="false"/>
          </w:tcPr>
          <w:p>
            <w:pPr>
              <w:contextualSpacing/>
              <w:ind w:left="0"/>
              <w:jc w:val="center"/>
              <w:spacing w:line="360" w:lineRule="auto"/>
              <w:rPr>
                <w:rFonts w:ascii="宋体" w:hAnsi="宋体" w:eastAsia="宋体" w:cs="Times New Roman"/>
                <w:sz w:val="21"/>
                <w:szCs w:val="21"/>
                <w14:ligatures w14:val="standardContextual"/>
              </w:rPr>
            </w:pPr>
            <w:r>
              <w:rPr>
                <w:rFonts w:hint="eastAsia" w:ascii="宋体" w:hAnsi="宋体" w:eastAsia="宋体" w:cs="Times New Roman"/>
                <w:sz w:val="21"/>
                <w:szCs w:val="21"/>
                <w14:ligatures w14:val="standardContextual"/>
              </w:rPr>
              <w:t xml:space="preserve">4</w:t>
            </w:r>
            <w:r/>
          </w:p>
        </w:tc>
        <w:tc>
          <w:tcPr>
            <w:tcW w:w="1219" w:type="dxa"/>
            <w:vAlign w:val="center"/>
            <w:vMerge w:val="continue"/>
            <w:textDirection w:val="lrTb"/>
            <w:noWrap w:val="false"/>
          </w:tcPr>
          <w:p>
            <w:pPr>
              <w:ind w:left="0"/>
              <w:jc w:val="left"/>
              <w:rPr>
                <w:rFonts w:ascii="宋体" w:hAnsi="宋体" w:eastAsia="宋体" w:cs="Times New Roman"/>
                <w:sz w:val="21"/>
                <w:szCs w:val="21"/>
                <w14:ligatures w14:val="standardContextual"/>
              </w:rPr>
            </w:pPr>
            <w:r>
              <w:rPr>
                <w:rFonts w:ascii="宋体" w:hAnsi="宋体" w:eastAsia="宋体" w:cs="Times New Roman"/>
                <w:sz w:val="21"/>
                <w:szCs w:val="21"/>
                <w14:ligatures w14:val="standardContextual"/>
              </w:rPr>
            </w:r>
            <w:r/>
          </w:p>
        </w:tc>
        <w:tc>
          <w:tcPr>
            <w:tcW w:w="1486" w:type="dxa"/>
            <w:vAlign w:val="center"/>
            <w:textDirection w:val="lrTb"/>
            <w:noWrap w:val="false"/>
          </w:tcPr>
          <w:p>
            <w:pPr>
              <w:ind w:left="0"/>
              <w:jc w:val="left"/>
              <w:rPr>
                <w:rFonts w:ascii="宋体" w:hAnsi="宋体" w:eastAsia="宋体" w:cs="Times New Roman"/>
                <w:color w:val="000000"/>
                <w:sz w:val="21"/>
                <w:szCs w:val="21"/>
                <w:lang w:bidi="ar"/>
                <w14:ligatures w14:val="standardContextual"/>
              </w:rPr>
            </w:pPr>
            <w:r>
              <w:rPr>
                <w:rFonts w:hint="eastAsia" w:ascii="宋体" w:hAnsi="宋体" w:eastAsia="宋体" w:cs="Times New Roman"/>
                <w:color w:val="000000"/>
                <w:sz w:val="21"/>
                <w:szCs w:val="21"/>
                <w:lang w:bidi="ar"/>
                <w14:ligatures w14:val="standardContextual"/>
              </w:rPr>
              <w:t xml:space="preserve">大数据中心驾驶舱</w:t>
            </w:r>
            <w:r/>
          </w:p>
        </w:tc>
        <w:tc>
          <w:tcPr>
            <w:tcW w:w="4147" w:type="dxa"/>
            <w:vAlign w:val="center"/>
            <w:textDirection w:val="lrTb"/>
            <w:noWrap w:val="false"/>
          </w:tcPr>
          <w:p>
            <w:pPr>
              <w:ind w:left="0"/>
              <w:jc w:val="left"/>
              <w:rPr>
                <w:rFonts w:ascii="宋体" w:hAnsi="宋体" w:eastAsia="宋体" w:cs="Times New Roman"/>
                <w:color w:val="000000"/>
                <w:sz w:val="21"/>
                <w:szCs w:val="21"/>
                <w:lang w:bidi="ar"/>
                <w14:ligatures w14:val="standardContextual"/>
              </w:rPr>
            </w:pPr>
            <w:r>
              <w:rPr>
                <w:rFonts w:hint="eastAsia" w:ascii="宋体" w:hAnsi="宋体" w:eastAsia="宋体" w:cs="Times New Roman"/>
                <w:sz w:val="21"/>
                <w:szCs w:val="21"/>
                <w14:ligatures w14:val="standardContextual"/>
              </w:rPr>
              <w:t xml:space="preserve">建设大数据中心驾驶舱，</w:t>
            </w:r>
            <w:r>
              <w:rPr>
                <w:rFonts w:ascii="宋体" w:hAnsi="宋体" w:eastAsia="宋体" w:cs="Times New Roman"/>
                <w:sz w:val="21"/>
                <w:szCs w:val="21"/>
                <w14:ligatures w14:val="standardContextual"/>
              </w:rPr>
              <w:t xml:space="preserve">以中心视角进行总体态势监控与多维统计分析，可视化</w:t>
            </w:r>
            <w:r>
              <w:rPr>
                <w:rFonts w:hint="eastAsia" w:ascii="宋体" w:hAnsi="宋体" w:eastAsia="宋体" w:cs="Times New Roman"/>
                <w:sz w:val="21"/>
                <w:szCs w:val="21"/>
                <w14:ligatures w14:val="standardContextual"/>
              </w:rPr>
              <w:t xml:space="preserve">呈现健康医疗大数据中心在数据采集、数据标化、数据质控、数据共享等核心环节的关键指标参数。</w:t>
            </w:r>
            <w:r/>
          </w:p>
        </w:tc>
        <w:tc>
          <w:tcPr>
            <w:tcW w:w="1485" w:type="dxa"/>
            <w:vAlign w:val="center"/>
            <w:textDirection w:val="lrTb"/>
            <w:noWrap w:val="false"/>
          </w:tcPr>
          <w:p>
            <w:pPr>
              <w:ind w:left="0"/>
              <w:jc w:val="left"/>
              <w:rPr>
                <w:rFonts w:ascii="宋体" w:hAnsi="宋体" w:eastAsia="宋体" w:cs="Times New Roman"/>
                <w:sz w:val="21"/>
                <w:szCs w:val="21"/>
                <w14:ligatures w14:val="standardContextual"/>
              </w:rPr>
            </w:pPr>
            <w:r>
              <w:rPr>
                <w:rFonts w:hint="eastAsia" w:ascii="宋体" w:hAnsi="宋体" w:eastAsia="宋体" w:cs="Times New Roman"/>
                <w:sz w:val="21"/>
                <w:szCs w:val="21"/>
                <w14:ligatures w14:val="standardContextual"/>
              </w:rPr>
              <w:t xml:space="preserve">1套</w:t>
            </w:r>
            <w:r/>
          </w:p>
        </w:tc>
      </w:tr>
      <w:tr>
        <w:trPr/>
        <w:tc>
          <w:tcPr>
            <w:tcW w:w="951" w:type="dxa"/>
            <w:vAlign w:val="center"/>
            <w:textDirection w:val="lrTb"/>
            <w:noWrap w:val="false"/>
          </w:tcPr>
          <w:p>
            <w:pPr>
              <w:contextualSpacing/>
              <w:ind w:left="0"/>
              <w:jc w:val="center"/>
              <w:spacing w:line="360" w:lineRule="auto"/>
              <w:rPr>
                <w:rFonts w:ascii="宋体" w:hAnsi="宋体" w:eastAsia="宋体" w:cs="Times New Roman"/>
                <w:sz w:val="21"/>
                <w:szCs w:val="21"/>
                <w14:ligatures w14:val="standardContextual"/>
              </w:rPr>
            </w:pPr>
            <w:r>
              <w:rPr>
                <w:rFonts w:hint="eastAsia" w:ascii="宋体" w:hAnsi="宋体" w:eastAsia="宋体" w:cs="Times New Roman"/>
                <w:sz w:val="21"/>
                <w:szCs w:val="21"/>
                <w14:ligatures w14:val="standardContextual"/>
              </w:rPr>
              <w:t xml:space="preserve">5</w:t>
            </w:r>
            <w:r/>
          </w:p>
        </w:tc>
        <w:tc>
          <w:tcPr>
            <w:tcW w:w="1219" w:type="dxa"/>
            <w:vAlign w:val="center"/>
            <w:vMerge w:val="restart"/>
            <w:textDirection w:val="lrTb"/>
            <w:noWrap w:val="false"/>
          </w:tcPr>
          <w:p>
            <w:pPr>
              <w:ind w:left="0"/>
              <w:jc w:val="left"/>
              <w:rPr>
                <w:rFonts w:ascii="宋体" w:hAnsi="宋体" w:eastAsia="宋体" w:cs="Times New Roman"/>
                <w:sz w:val="21"/>
                <w:szCs w:val="21"/>
                <w14:ligatures w14:val="standardContextual"/>
              </w:rPr>
            </w:pPr>
            <w:r>
              <w:rPr>
                <w:rFonts w:hint="eastAsia" w:ascii="宋体" w:hAnsi="宋体" w:eastAsia="宋体" w:cs="Times New Roman"/>
                <w:sz w:val="21"/>
                <w:szCs w:val="21"/>
                <w14:ligatures w14:val="standardContextual"/>
              </w:rPr>
              <w:t xml:space="preserve">数据安全</w:t>
            </w:r>
            <w:r/>
          </w:p>
        </w:tc>
        <w:tc>
          <w:tcPr>
            <w:tcW w:w="1486" w:type="dxa"/>
            <w:vAlign w:val="center"/>
            <w:textDirection w:val="lrTb"/>
            <w:noWrap w:val="false"/>
          </w:tcPr>
          <w:p>
            <w:pPr>
              <w:ind w:left="0"/>
              <w:jc w:val="left"/>
              <w:rPr>
                <w:rFonts w:ascii="宋体" w:hAnsi="宋体" w:eastAsia="宋体" w:cs="Times New Roman"/>
                <w:color w:val="000000"/>
                <w:sz w:val="21"/>
                <w:szCs w:val="21"/>
                <w:lang w:bidi="ar"/>
                <w14:ligatures w14:val="standardContextual"/>
              </w:rPr>
            </w:pPr>
            <w:r>
              <w:rPr>
                <w:rFonts w:hint="eastAsia" w:ascii="宋体" w:hAnsi="宋体" w:eastAsia="宋体" w:cs="Times New Roman"/>
                <w:sz w:val="21"/>
                <w:szCs w:val="21"/>
                <w14:ligatures w14:val="standardContextual"/>
              </w:rPr>
              <w:t xml:space="preserve">数据分类分级软件</w:t>
            </w:r>
            <w:r/>
          </w:p>
        </w:tc>
        <w:tc>
          <w:tcPr>
            <w:tcW w:w="4147" w:type="dxa"/>
            <w:vAlign w:val="center"/>
            <w:textDirection w:val="lrTb"/>
            <w:noWrap w:val="false"/>
          </w:tcPr>
          <w:p>
            <w:pPr>
              <w:ind w:left="0"/>
              <w:jc w:val="left"/>
              <w:rPr>
                <w:rFonts w:ascii="宋体" w:hAnsi="宋体" w:eastAsia="宋体" w:cs="Times New Roman"/>
                <w:sz w:val="21"/>
                <w:szCs w:val="21"/>
                <w14:ligatures w14:val="standardContextual"/>
              </w:rPr>
            </w:pPr>
            <w:r>
              <w:rPr>
                <w:rFonts w:hint="eastAsia" w:ascii="宋体" w:hAnsi="宋体" w:eastAsia="宋体" w:cs="Times New Roman"/>
                <w:sz w:val="21"/>
                <w:szCs w:val="21"/>
                <w14:ligatures w14:val="standardContextual"/>
              </w:rPr>
              <w:t xml:space="preserve">建设数据分类分级软件，</w:t>
            </w:r>
            <w:r>
              <w:rPr>
                <w:rFonts w:ascii="宋体" w:hAnsi="宋体" w:eastAsia="宋体" w:cs="Times New Roman"/>
                <w:sz w:val="21"/>
                <w:szCs w:val="21"/>
                <w14:ligatures w14:val="standardContextual"/>
              </w:rPr>
              <w:t xml:space="preserve">依据数据的来源、用途、敏感程度等不同属性，</w:t>
            </w:r>
            <w:r>
              <w:rPr>
                <w:rFonts w:hint="eastAsia" w:ascii="宋体" w:hAnsi="宋体" w:eastAsia="宋体" w:cs="Times New Roman"/>
                <w:sz w:val="21"/>
                <w:szCs w:val="21"/>
                <w14:ligatures w14:val="standardContextual"/>
              </w:rPr>
              <w:t xml:space="preserve">自动执行数据分类分级任务，确保分类分级结果的科学性与合理性。</w:t>
            </w:r>
            <w:r/>
          </w:p>
        </w:tc>
        <w:tc>
          <w:tcPr>
            <w:tcW w:w="1485" w:type="dxa"/>
            <w:vAlign w:val="center"/>
            <w:textDirection w:val="lrTb"/>
            <w:noWrap w:val="false"/>
          </w:tcPr>
          <w:p>
            <w:pPr>
              <w:ind w:left="0"/>
              <w:jc w:val="left"/>
              <w:rPr>
                <w:rFonts w:ascii="宋体" w:hAnsi="宋体" w:eastAsia="宋体" w:cs="Times New Roman"/>
                <w:sz w:val="21"/>
                <w:szCs w:val="21"/>
                <w14:ligatures w14:val="standardContextual"/>
              </w:rPr>
            </w:pPr>
            <w:r>
              <w:rPr>
                <w:rFonts w:hint="eastAsia" w:ascii="宋体" w:hAnsi="宋体" w:eastAsia="宋体" w:cs="Times New Roman"/>
                <w:sz w:val="21"/>
                <w:szCs w:val="21"/>
                <w14:ligatures w14:val="standardContextual"/>
              </w:rPr>
              <w:t xml:space="preserve">1套</w:t>
            </w:r>
            <w:r/>
          </w:p>
        </w:tc>
      </w:tr>
      <w:tr>
        <w:trPr/>
        <w:tc>
          <w:tcPr>
            <w:tcW w:w="951" w:type="dxa"/>
            <w:vAlign w:val="center"/>
            <w:textDirection w:val="lrTb"/>
            <w:noWrap w:val="false"/>
          </w:tcPr>
          <w:p>
            <w:pPr>
              <w:contextualSpacing/>
              <w:ind w:left="0"/>
              <w:jc w:val="center"/>
              <w:spacing w:line="360" w:lineRule="auto"/>
              <w:rPr>
                <w:rFonts w:ascii="宋体" w:hAnsi="宋体" w:eastAsia="宋体" w:cs="Times New Roman"/>
                <w:sz w:val="21"/>
                <w:szCs w:val="21"/>
                <w14:ligatures w14:val="standardContextual"/>
              </w:rPr>
            </w:pPr>
            <w:r>
              <w:rPr>
                <w:rFonts w:hint="eastAsia" w:ascii="宋体" w:hAnsi="宋体" w:eastAsia="宋体" w:cs="Times New Roman"/>
                <w:sz w:val="21"/>
                <w:szCs w:val="21"/>
                <w14:ligatures w14:val="standardContextual"/>
              </w:rPr>
              <w:t xml:space="preserve">6</w:t>
            </w:r>
            <w:r/>
          </w:p>
        </w:tc>
        <w:tc>
          <w:tcPr>
            <w:tcW w:w="1219" w:type="dxa"/>
            <w:vAlign w:val="center"/>
            <w:vMerge w:val="continue"/>
            <w:textDirection w:val="lrTb"/>
            <w:noWrap w:val="false"/>
          </w:tcPr>
          <w:p>
            <w:pPr>
              <w:ind w:left="0"/>
              <w:jc w:val="left"/>
              <w:rPr>
                <w:rFonts w:ascii="宋体" w:hAnsi="宋体" w:eastAsia="宋体" w:cs="Times New Roman"/>
                <w:sz w:val="21"/>
                <w:szCs w:val="21"/>
                <w14:ligatures w14:val="standardContextual"/>
              </w:rPr>
            </w:pPr>
            <w:r>
              <w:rPr>
                <w:rFonts w:ascii="宋体" w:hAnsi="宋体" w:eastAsia="宋体" w:cs="Times New Roman"/>
                <w:sz w:val="21"/>
                <w:szCs w:val="21"/>
                <w14:ligatures w14:val="standardContextual"/>
              </w:rPr>
            </w:r>
            <w:r/>
          </w:p>
        </w:tc>
        <w:tc>
          <w:tcPr>
            <w:tcW w:w="1486" w:type="dxa"/>
            <w:vAlign w:val="center"/>
            <w:textDirection w:val="lrTb"/>
            <w:noWrap w:val="false"/>
          </w:tcPr>
          <w:p>
            <w:pPr>
              <w:ind w:left="0"/>
              <w:jc w:val="left"/>
              <w:rPr>
                <w:rFonts w:ascii="宋体" w:hAnsi="宋体" w:eastAsia="宋体" w:cs="Times New Roman"/>
                <w:color w:val="000000"/>
                <w:sz w:val="21"/>
                <w:szCs w:val="21"/>
                <w:lang w:bidi="ar"/>
                <w14:ligatures w14:val="standardContextual"/>
              </w:rPr>
            </w:pPr>
            <w:r>
              <w:rPr>
                <w:rFonts w:hint="eastAsia" w:ascii="宋体" w:hAnsi="宋体" w:eastAsia="宋体" w:cs="Times New Roman"/>
                <w:sz w:val="21"/>
                <w:szCs w:val="21"/>
                <w14:ligatures w14:val="standardContextual"/>
              </w:rPr>
              <w:t xml:space="preserve">数据流通安全软件</w:t>
            </w:r>
            <w:r/>
          </w:p>
        </w:tc>
        <w:tc>
          <w:tcPr>
            <w:tcW w:w="4147" w:type="dxa"/>
            <w:vAlign w:val="center"/>
            <w:textDirection w:val="lrTb"/>
            <w:noWrap w:val="false"/>
          </w:tcPr>
          <w:p>
            <w:pPr>
              <w:ind w:left="0"/>
              <w:jc w:val="left"/>
              <w:rPr>
                <w:rFonts w:ascii="宋体" w:hAnsi="宋体" w:eastAsia="宋体" w:cs="Times New Roman"/>
                <w:sz w:val="21"/>
                <w:szCs w:val="21"/>
                <w14:ligatures w14:val="standardContextual"/>
              </w:rPr>
            </w:pPr>
            <w:r>
              <w:rPr>
                <w:rFonts w:hint="eastAsia" w:ascii="宋体" w:hAnsi="宋体" w:eastAsia="宋体" w:cs="Times New Roman"/>
                <w:sz w:val="21"/>
                <w:szCs w:val="21"/>
                <w14:ligatures w14:val="standardContextual"/>
              </w:rPr>
              <w:t xml:space="preserve">建设数据流通安全软件，通过数据落盘加密技术，实现对存储在服务器上的数据进行深度加密。</w:t>
            </w:r>
            <w:r/>
          </w:p>
        </w:tc>
        <w:tc>
          <w:tcPr>
            <w:tcW w:w="1485" w:type="dxa"/>
            <w:vAlign w:val="center"/>
            <w:textDirection w:val="lrTb"/>
            <w:noWrap w:val="false"/>
          </w:tcPr>
          <w:p>
            <w:pPr>
              <w:ind w:left="0"/>
              <w:jc w:val="left"/>
              <w:rPr>
                <w:rFonts w:ascii="宋体" w:hAnsi="宋体" w:eastAsia="宋体" w:cs="Times New Roman"/>
                <w:sz w:val="21"/>
                <w:szCs w:val="21"/>
                <w14:ligatures w14:val="standardContextual"/>
              </w:rPr>
            </w:pPr>
            <w:r>
              <w:rPr>
                <w:rFonts w:hint="eastAsia" w:ascii="宋体" w:hAnsi="宋体" w:eastAsia="宋体" w:cs="Times New Roman"/>
                <w:sz w:val="21"/>
                <w:szCs w:val="21"/>
                <w14:ligatures w14:val="standardContextual"/>
              </w:rPr>
              <w:t xml:space="preserve">1套</w:t>
            </w:r>
            <w:r/>
          </w:p>
        </w:tc>
      </w:tr>
    </w:tbl>
    <w:p>
      <w:pPr>
        <w:ind w:left="0" w:firstLine="420"/>
        <w:jc w:val="left"/>
        <w:spacing w:line="360" w:lineRule="auto"/>
        <w:rPr>
          <w:rFonts w:ascii="宋体" w:hAnsi="宋体"/>
          <w:sz w:val="21"/>
          <w:szCs w:val="21"/>
          <w14:ligatures w14:val="standardContextual"/>
        </w:rPr>
      </w:pPr>
      <w:r>
        <w:rPr>
          <w:rFonts w:ascii="宋体" w:hAnsi="宋体"/>
          <w:sz w:val="21"/>
          <w:szCs w:val="21"/>
          <w14:ligatures w14:val="standardContextual"/>
        </w:rPr>
      </w:r>
      <w:r/>
    </w:p>
    <w:p>
      <w:pPr>
        <w:ind w:left="0" w:firstLine="420"/>
        <w:jc w:val="left"/>
        <w:spacing w:line="360" w:lineRule="auto"/>
        <w:rPr>
          <w:rFonts w:ascii="宋体" w:hAnsi="宋体"/>
          <w:sz w:val="21"/>
          <w:szCs w:val="21"/>
          <w14:ligatures w14:val="standardContextual"/>
        </w:rPr>
      </w:pPr>
      <w:r>
        <w:rPr>
          <w:rFonts w:hint="eastAsia" w:ascii="宋体" w:hAnsi="宋体"/>
          <w:sz w:val="21"/>
          <w:szCs w:val="21"/>
          <w:lang w:val="en-US" w:eastAsia="zh-CN"/>
          <w14:ligatures w14:val="standardContextual"/>
        </w:rPr>
        <w:t xml:space="preserve">1.</w:t>
      </w:r>
      <w:r>
        <w:rPr>
          <w:rFonts w:hint="eastAsia" w:ascii="宋体" w:hAnsi="宋体"/>
          <w:sz w:val="21"/>
          <w:szCs w:val="21"/>
          <w14:ligatures w14:val="standardContextual"/>
        </w:rPr>
        <w:t xml:space="preserve">2 数据治理运营服务要求</w:t>
      </w:r>
      <w:r/>
    </w:p>
    <w:tbl>
      <w:tblPr>
        <w:tblStyle w:val="1028"/>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3"/>
        <w:gridCol w:w="1207"/>
        <w:gridCol w:w="1469"/>
        <w:gridCol w:w="4110"/>
        <w:gridCol w:w="1559"/>
      </w:tblGrid>
      <w:tr>
        <w:trPr>
          <w:trHeight w:val="645"/>
        </w:trPr>
        <w:tc>
          <w:tcPr>
            <w:tcW w:w="988" w:type="dxa"/>
            <w:vAlign w:val="center"/>
            <w:textDirection w:val="lrTb"/>
            <w:noWrap w:val="false"/>
          </w:tcPr>
          <w:p>
            <w:pPr>
              <w:ind w:left="0"/>
              <w:jc w:val="center"/>
              <w:rPr>
                <w:rFonts w:ascii="宋体" w:hAnsi="宋体" w:eastAsia="宋体" w:cs="Times New Roman"/>
                <w:b/>
                <w:bCs/>
                <w:sz w:val="21"/>
                <w:szCs w:val="21"/>
                <w14:ligatures w14:val="standardContextual"/>
              </w:rPr>
            </w:pPr>
            <w:r>
              <w:rPr>
                <w:rFonts w:hint="eastAsia" w:ascii="宋体" w:hAnsi="宋体" w:eastAsia="宋体" w:cs="Times New Roman"/>
                <w:b/>
                <w:bCs/>
                <w:sz w:val="21"/>
                <w:szCs w:val="21"/>
                <w14:ligatures w14:val="standardContextual"/>
              </w:rPr>
              <w:t xml:space="preserve">序号</w:t>
            </w:r>
            <w:r/>
          </w:p>
        </w:tc>
        <w:tc>
          <w:tcPr>
            <w:tcW w:w="1275" w:type="dxa"/>
            <w:vAlign w:val="center"/>
            <w:textDirection w:val="lrTb"/>
            <w:noWrap w:val="false"/>
          </w:tcPr>
          <w:p>
            <w:pPr>
              <w:ind w:left="0"/>
              <w:jc w:val="center"/>
              <w:rPr>
                <w:rFonts w:ascii="宋体" w:hAnsi="宋体" w:eastAsia="宋体" w:cs="Times New Roman"/>
                <w:b/>
                <w:bCs/>
                <w:sz w:val="21"/>
                <w:szCs w:val="21"/>
                <w14:ligatures w14:val="standardContextual"/>
              </w:rPr>
            </w:pPr>
            <w:r>
              <w:rPr>
                <w:rFonts w:hint="eastAsia" w:ascii="宋体" w:hAnsi="宋体" w:eastAsia="宋体" w:cs="Times New Roman"/>
                <w:b/>
                <w:bCs/>
                <w:sz w:val="21"/>
                <w:szCs w:val="21"/>
                <w14:ligatures w14:val="standardContextual"/>
              </w:rPr>
              <w:t xml:space="preserve">建设项目</w:t>
            </w:r>
            <w:r/>
          </w:p>
        </w:tc>
        <w:tc>
          <w:tcPr>
            <w:tcW w:w="1560" w:type="dxa"/>
            <w:vAlign w:val="center"/>
            <w:textDirection w:val="lrTb"/>
            <w:noWrap w:val="false"/>
          </w:tcPr>
          <w:p>
            <w:pPr>
              <w:ind w:left="0"/>
              <w:jc w:val="center"/>
              <w:rPr>
                <w:rFonts w:ascii="宋体" w:hAnsi="宋体" w:eastAsia="宋体" w:cs="Times New Roman"/>
                <w:b/>
                <w:bCs/>
                <w:sz w:val="21"/>
                <w:szCs w:val="21"/>
                <w14:ligatures w14:val="standardContextual"/>
              </w:rPr>
            </w:pPr>
            <w:r>
              <w:rPr>
                <w:rFonts w:hint="eastAsia" w:ascii="宋体" w:hAnsi="宋体" w:eastAsia="宋体" w:cs="Times New Roman"/>
                <w:b/>
                <w:bCs/>
                <w:sz w:val="21"/>
                <w:szCs w:val="21"/>
                <w14:ligatures w14:val="standardContextual"/>
              </w:rPr>
              <w:t xml:space="preserve">服务名称</w:t>
            </w:r>
            <w:r/>
          </w:p>
        </w:tc>
        <w:tc>
          <w:tcPr>
            <w:tcW w:w="4394" w:type="dxa"/>
            <w:vAlign w:val="center"/>
            <w:textDirection w:val="lrTb"/>
            <w:noWrap w:val="false"/>
          </w:tcPr>
          <w:p>
            <w:pPr>
              <w:ind w:left="0"/>
              <w:jc w:val="center"/>
              <w:rPr>
                <w:rFonts w:ascii="宋体" w:hAnsi="宋体" w:eastAsia="宋体" w:cs="Times New Roman"/>
                <w:b/>
                <w:bCs/>
                <w:sz w:val="21"/>
                <w:szCs w:val="21"/>
                <w14:ligatures w14:val="standardContextual"/>
              </w:rPr>
            </w:pPr>
            <w:r>
              <w:rPr>
                <w:rFonts w:hint="eastAsia" w:ascii="宋体" w:hAnsi="宋体" w:eastAsia="宋体" w:cs="Times New Roman"/>
                <w:b/>
                <w:bCs/>
                <w:sz w:val="21"/>
                <w:szCs w:val="21"/>
                <w14:ligatures w14:val="standardContextual"/>
              </w:rPr>
              <w:t xml:space="preserve">服务概述</w:t>
            </w:r>
            <w:r/>
          </w:p>
        </w:tc>
        <w:tc>
          <w:tcPr>
            <w:tcW w:w="1559" w:type="dxa"/>
            <w:vAlign w:val="center"/>
            <w:textDirection w:val="lrTb"/>
            <w:noWrap/>
          </w:tcPr>
          <w:p>
            <w:pPr>
              <w:ind w:left="0"/>
              <w:jc w:val="center"/>
              <w:rPr>
                <w:rFonts w:ascii="宋体" w:hAnsi="宋体" w:eastAsia="宋体" w:cs="Times New Roman"/>
                <w:b/>
                <w:bCs/>
                <w:sz w:val="21"/>
                <w:szCs w:val="21"/>
                <w14:ligatures w14:val="standardContextual"/>
              </w:rPr>
            </w:pPr>
            <w:r>
              <w:rPr>
                <w:rFonts w:hint="eastAsia" w:ascii="宋体" w:hAnsi="宋体" w:eastAsia="宋体" w:cs="Times New Roman"/>
                <w:b/>
                <w:bCs/>
                <w:sz w:val="21"/>
                <w:szCs w:val="21"/>
                <w14:ligatures w14:val="standardContextual"/>
              </w:rPr>
              <w:t xml:space="preserve">备注</w:t>
            </w:r>
            <w:r/>
          </w:p>
        </w:tc>
      </w:tr>
      <w:tr>
        <w:trPr>
          <w:trHeight w:val="1125"/>
        </w:trPr>
        <w:tc>
          <w:tcPr>
            <w:tcW w:w="988" w:type="dxa"/>
            <w:vAlign w:val="center"/>
            <w:textDirection w:val="lrTb"/>
            <w:noWrap w:val="false"/>
          </w:tcPr>
          <w:p>
            <w:pPr>
              <w:contextualSpacing/>
              <w:ind w:left="0"/>
              <w:jc w:val="center"/>
              <w:spacing w:line="360" w:lineRule="auto"/>
              <w:rPr>
                <w:rFonts w:ascii="宋体" w:hAnsi="宋体" w:eastAsia="宋体" w:cs="Times New Roman"/>
                <w:sz w:val="21"/>
                <w:szCs w:val="21"/>
                <w14:ligatures w14:val="standardContextual"/>
              </w:rPr>
            </w:pPr>
            <w:r>
              <w:rPr>
                <w:rFonts w:hint="eastAsia" w:ascii="宋体" w:hAnsi="宋体" w:eastAsia="宋体" w:cs="Times New Roman"/>
                <w:sz w:val="21"/>
                <w:szCs w:val="21"/>
                <w14:ligatures w14:val="standardContextual"/>
              </w:rPr>
              <w:t xml:space="preserve">1</w:t>
            </w:r>
            <w:r/>
          </w:p>
        </w:tc>
        <w:tc>
          <w:tcPr>
            <w:tcW w:w="1275" w:type="dxa"/>
            <w:vAlign w:val="center"/>
            <w:vMerge w:val="restart"/>
            <w:textDirection w:val="lrTb"/>
            <w:noWrap w:val="false"/>
          </w:tcPr>
          <w:p>
            <w:pPr>
              <w:ind w:left="0"/>
              <w:jc w:val="left"/>
              <w:rPr>
                <w:rFonts w:ascii="宋体" w:hAnsi="宋体" w:eastAsia="宋体" w:cs="Times New Roman"/>
                <w:sz w:val="21"/>
                <w:szCs w:val="21"/>
                <w14:ligatures w14:val="standardContextual"/>
              </w:rPr>
            </w:pPr>
            <w:r>
              <w:rPr>
                <w:rFonts w:hint="eastAsia" w:ascii="宋体" w:hAnsi="宋体" w:eastAsia="宋体" w:cs="Times New Roman"/>
                <w:sz w:val="21"/>
                <w:szCs w:val="21"/>
                <w14:ligatures w14:val="standardContextual"/>
              </w:rPr>
              <w:t xml:space="preserve">健康医疗数据治理运营服务</w:t>
            </w:r>
            <w:r/>
          </w:p>
        </w:tc>
        <w:tc>
          <w:tcPr>
            <w:tcW w:w="1560" w:type="dxa"/>
            <w:vAlign w:val="center"/>
            <w:textDirection w:val="lrTb"/>
            <w:noWrap w:val="false"/>
          </w:tcPr>
          <w:p>
            <w:pPr>
              <w:ind w:left="0"/>
              <w:jc w:val="left"/>
              <w:rPr>
                <w:rFonts w:ascii="宋体" w:hAnsi="宋体" w:eastAsia="宋体" w:cs="Times New Roman"/>
                <w:sz w:val="21"/>
                <w:szCs w:val="21"/>
                <w14:ligatures w14:val="standardContextual"/>
              </w:rPr>
            </w:pPr>
            <w:r>
              <w:rPr>
                <w:rFonts w:hint="eastAsia" w:ascii="宋体" w:hAnsi="宋体" w:eastAsia="宋体" w:cs="Times New Roman"/>
                <w:sz w:val="21"/>
                <w:szCs w:val="21"/>
                <w14:ligatures w14:val="standardContextual"/>
              </w:rPr>
              <w:t xml:space="preserve">数据同步服务</w:t>
            </w:r>
            <w:r/>
          </w:p>
        </w:tc>
        <w:tc>
          <w:tcPr>
            <w:tcW w:w="4394" w:type="dxa"/>
            <w:vAlign w:val="center"/>
            <w:textDirection w:val="lrTb"/>
            <w:noWrap w:val="false"/>
          </w:tcPr>
          <w:p>
            <w:pPr>
              <w:ind w:left="0"/>
              <w:jc w:val="left"/>
              <w:rPr>
                <w:rFonts w:ascii="宋体" w:hAnsi="宋体" w:eastAsia="宋体" w:cs="Times New Roman"/>
                <w:sz w:val="21"/>
                <w:szCs w:val="21"/>
                <w14:ligatures w14:val="standardContextual"/>
              </w:rPr>
            </w:pPr>
            <w:r>
              <w:rPr>
                <w:rFonts w:hint="eastAsia" w:ascii="宋体" w:hAnsi="宋体" w:eastAsia="宋体" w:cs="Times New Roman"/>
                <w:sz w:val="21"/>
                <w:szCs w:val="21"/>
                <w14:ligatures w14:val="standardContextual"/>
              </w:rPr>
              <w:t xml:space="preserve">面向全市公共卫生与公立医疗机构，提供历史数据同步和实时数据同步链路构建服务，要求做好业务量监测和同步链路稳定保障工作。</w:t>
            </w:r>
            <w:r/>
          </w:p>
        </w:tc>
        <w:tc>
          <w:tcPr>
            <w:tcW w:w="1559" w:type="dxa"/>
            <w:vAlign w:val="center"/>
            <w:textDirection w:val="lrTb"/>
            <w:noWrap w:val="false"/>
          </w:tcPr>
          <w:p>
            <w:pPr>
              <w:ind w:left="0"/>
              <w:jc w:val="left"/>
              <w:rPr>
                <w:rFonts w:ascii="宋体" w:hAnsi="宋体" w:eastAsia="宋体" w:cs="Times New Roman"/>
                <w:sz w:val="21"/>
                <w:szCs w:val="21"/>
                <w14:ligatures w14:val="standardContextual"/>
              </w:rPr>
            </w:pPr>
            <w:r>
              <w:rPr>
                <w:rFonts w:hint="eastAsia" w:ascii="宋体" w:hAnsi="宋体" w:eastAsia="宋体" w:cs="Times New Roman"/>
                <w:sz w:val="21"/>
                <w:szCs w:val="21"/>
                <w14:ligatures w14:val="standardContextual"/>
              </w:rPr>
              <w:t xml:space="preserve">15个月</w:t>
            </w:r>
            <w:r/>
          </w:p>
        </w:tc>
      </w:tr>
      <w:tr>
        <w:trPr>
          <w:trHeight w:val="900"/>
        </w:trPr>
        <w:tc>
          <w:tcPr>
            <w:tcW w:w="988" w:type="dxa"/>
            <w:vAlign w:val="center"/>
            <w:textDirection w:val="lrTb"/>
            <w:noWrap w:val="false"/>
          </w:tcPr>
          <w:p>
            <w:pPr>
              <w:contextualSpacing/>
              <w:ind w:left="0"/>
              <w:jc w:val="center"/>
              <w:spacing w:line="360" w:lineRule="auto"/>
              <w:rPr>
                <w:rFonts w:ascii="宋体" w:hAnsi="宋体" w:eastAsia="宋体" w:cs="Times New Roman"/>
                <w:sz w:val="21"/>
                <w:szCs w:val="21"/>
                <w14:ligatures w14:val="standardContextual"/>
              </w:rPr>
            </w:pPr>
            <w:r>
              <w:rPr>
                <w:rFonts w:hint="eastAsia" w:ascii="宋体" w:hAnsi="宋体" w:eastAsia="宋体" w:cs="Times New Roman"/>
                <w:sz w:val="21"/>
                <w:szCs w:val="21"/>
                <w14:ligatures w14:val="standardContextual"/>
              </w:rPr>
              <w:t xml:space="preserve">2</w:t>
            </w:r>
            <w:r/>
          </w:p>
        </w:tc>
        <w:tc>
          <w:tcPr>
            <w:tcW w:w="1275" w:type="dxa"/>
            <w:vAlign w:val="center"/>
            <w:vMerge w:val="continue"/>
            <w:textDirection w:val="lrTb"/>
            <w:noWrap w:val="false"/>
          </w:tcPr>
          <w:p>
            <w:pPr>
              <w:ind w:left="0"/>
              <w:jc w:val="left"/>
              <w:rPr>
                <w:rFonts w:ascii="宋体" w:hAnsi="宋体" w:eastAsia="宋体" w:cs="Times New Roman"/>
                <w:sz w:val="21"/>
                <w:szCs w:val="21"/>
                <w14:ligatures w14:val="standardContextual"/>
              </w:rPr>
            </w:pPr>
            <w:r>
              <w:rPr>
                <w:rFonts w:ascii="宋体" w:hAnsi="宋体" w:eastAsia="宋体" w:cs="Times New Roman"/>
                <w:sz w:val="21"/>
                <w:szCs w:val="21"/>
                <w14:ligatures w14:val="standardContextual"/>
              </w:rPr>
            </w:r>
            <w:r/>
          </w:p>
        </w:tc>
        <w:tc>
          <w:tcPr>
            <w:tcW w:w="1560" w:type="dxa"/>
            <w:vAlign w:val="center"/>
            <w:textDirection w:val="lrTb"/>
            <w:noWrap w:val="false"/>
          </w:tcPr>
          <w:p>
            <w:pPr>
              <w:ind w:left="0"/>
              <w:jc w:val="left"/>
              <w:rPr>
                <w:rFonts w:ascii="宋体" w:hAnsi="宋体" w:eastAsia="宋体" w:cs="Times New Roman"/>
                <w:sz w:val="21"/>
                <w:szCs w:val="21"/>
                <w14:ligatures w14:val="standardContextual"/>
              </w:rPr>
            </w:pPr>
            <w:r>
              <w:rPr>
                <w:rFonts w:hint="eastAsia" w:ascii="宋体" w:hAnsi="宋体" w:eastAsia="宋体" w:cs="Times New Roman"/>
                <w:sz w:val="21"/>
                <w:szCs w:val="21"/>
                <w14:ligatures w14:val="standardContextual"/>
              </w:rPr>
              <w:t xml:space="preserve">数据治理服务</w:t>
            </w:r>
            <w:r/>
          </w:p>
        </w:tc>
        <w:tc>
          <w:tcPr>
            <w:tcW w:w="4394" w:type="dxa"/>
            <w:vAlign w:val="center"/>
            <w:textDirection w:val="lrTb"/>
            <w:noWrap w:val="false"/>
          </w:tcPr>
          <w:p>
            <w:pPr>
              <w:ind w:left="0"/>
              <w:jc w:val="left"/>
              <w:rPr>
                <w:rFonts w:ascii="宋体" w:hAnsi="宋体" w:eastAsia="宋体" w:cs="Times New Roman"/>
                <w:sz w:val="21"/>
                <w:szCs w:val="21"/>
                <w14:ligatures w14:val="standardContextual"/>
              </w:rPr>
            </w:pPr>
            <w:r>
              <w:rPr>
                <w:rFonts w:hint="eastAsia" w:ascii="宋体" w:hAnsi="宋体" w:eastAsia="宋体" w:cs="Times New Roman"/>
                <w:sz w:val="21"/>
                <w:szCs w:val="21"/>
                <w14:ligatures w14:val="standardContextual"/>
              </w:rPr>
              <w:t xml:space="preserve">围绕全量归集的数据资源开展数据融合、数据标化、字典对照、数据转码等数据治理实施服务，要求确保数据资源“可知、可见、可用”。</w:t>
            </w:r>
            <w:r/>
          </w:p>
        </w:tc>
        <w:tc>
          <w:tcPr>
            <w:tcW w:w="1559" w:type="dxa"/>
            <w:vAlign w:val="center"/>
            <w:textDirection w:val="lrTb"/>
            <w:noWrap w:val="false"/>
          </w:tcPr>
          <w:p>
            <w:pPr>
              <w:ind w:left="0"/>
              <w:jc w:val="left"/>
              <w:rPr>
                <w:rFonts w:ascii="宋体" w:hAnsi="宋体" w:eastAsia="宋体" w:cs="Times New Roman"/>
                <w:sz w:val="21"/>
                <w:szCs w:val="21"/>
                <w14:ligatures w14:val="standardContextual"/>
              </w:rPr>
            </w:pPr>
            <w:r>
              <w:rPr>
                <w:rFonts w:hint="eastAsia" w:ascii="宋体" w:hAnsi="宋体" w:eastAsia="宋体" w:cs="Times New Roman"/>
                <w:sz w:val="21"/>
                <w:szCs w:val="21"/>
                <w14:ligatures w14:val="standardContextual"/>
              </w:rPr>
              <w:t xml:space="preserve">15个月</w:t>
            </w:r>
            <w:r/>
          </w:p>
        </w:tc>
      </w:tr>
      <w:tr>
        <w:trPr>
          <w:trHeight w:val="1125"/>
        </w:trPr>
        <w:tc>
          <w:tcPr>
            <w:tcW w:w="988" w:type="dxa"/>
            <w:vAlign w:val="center"/>
            <w:textDirection w:val="lrTb"/>
            <w:noWrap w:val="false"/>
          </w:tcPr>
          <w:p>
            <w:pPr>
              <w:contextualSpacing/>
              <w:ind w:left="0"/>
              <w:jc w:val="center"/>
              <w:spacing w:line="360" w:lineRule="auto"/>
              <w:rPr>
                <w:rFonts w:ascii="宋体" w:hAnsi="宋体" w:eastAsia="宋体" w:cs="Times New Roman"/>
                <w:sz w:val="21"/>
                <w:szCs w:val="21"/>
                <w14:ligatures w14:val="standardContextual"/>
              </w:rPr>
            </w:pPr>
            <w:r>
              <w:rPr>
                <w:rFonts w:hint="eastAsia" w:ascii="宋体" w:hAnsi="宋体" w:eastAsia="宋体" w:cs="Times New Roman"/>
                <w:sz w:val="21"/>
                <w:szCs w:val="21"/>
                <w14:ligatures w14:val="standardContextual"/>
              </w:rPr>
              <w:t xml:space="preserve">3</w:t>
            </w:r>
            <w:r/>
          </w:p>
        </w:tc>
        <w:tc>
          <w:tcPr>
            <w:tcW w:w="1275" w:type="dxa"/>
            <w:vAlign w:val="center"/>
            <w:vMerge w:val="continue"/>
            <w:textDirection w:val="lrTb"/>
            <w:noWrap w:val="false"/>
          </w:tcPr>
          <w:p>
            <w:pPr>
              <w:ind w:left="0"/>
              <w:jc w:val="left"/>
              <w:rPr>
                <w:rFonts w:ascii="宋体" w:hAnsi="宋体" w:eastAsia="宋体" w:cs="Times New Roman"/>
                <w:sz w:val="21"/>
                <w:szCs w:val="21"/>
                <w14:ligatures w14:val="standardContextual"/>
              </w:rPr>
            </w:pPr>
            <w:r>
              <w:rPr>
                <w:rFonts w:ascii="宋体" w:hAnsi="宋体" w:eastAsia="宋体" w:cs="Times New Roman"/>
                <w:sz w:val="21"/>
                <w:szCs w:val="21"/>
                <w14:ligatures w14:val="standardContextual"/>
              </w:rPr>
            </w:r>
            <w:r/>
          </w:p>
        </w:tc>
        <w:tc>
          <w:tcPr>
            <w:tcW w:w="1560" w:type="dxa"/>
            <w:vAlign w:val="center"/>
            <w:textDirection w:val="lrTb"/>
            <w:noWrap w:val="false"/>
          </w:tcPr>
          <w:p>
            <w:pPr>
              <w:ind w:left="0"/>
              <w:jc w:val="left"/>
              <w:rPr>
                <w:rFonts w:ascii="宋体" w:hAnsi="宋体" w:eastAsia="宋体" w:cs="Times New Roman"/>
                <w:sz w:val="21"/>
                <w:szCs w:val="21"/>
                <w14:ligatures w14:val="standardContextual"/>
              </w:rPr>
            </w:pPr>
            <w:r>
              <w:rPr>
                <w:rFonts w:hint="eastAsia" w:ascii="宋体" w:hAnsi="宋体" w:eastAsia="宋体" w:cs="Times New Roman"/>
                <w:sz w:val="21"/>
                <w:szCs w:val="21"/>
                <w14:ligatures w14:val="standardContextual"/>
              </w:rPr>
              <w:t xml:space="preserve">数据质控服务</w:t>
            </w:r>
            <w:r/>
          </w:p>
        </w:tc>
        <w:tc>
          <w:tcPr>
            <w:tcW w:w="4394" w:type="dxa"/>
            <w:vAlign w:val="center"/>
            <w:textDirection w:val="lrTb"/>
            <w:noWrap w:val="false"/>
          </w:tcPr>
          <w:p>
            <w:pPr>
              <w:ind w:left="0"/>
              <w:jc w:val="left"/>
              <w:rPr>
                <w:rFonts w:ascii="宋体" w:hAnsi="宋体" w:eastAsia="宋体" w:cs="Times New Roman"/>
                <w:sz w:val="21"/>
                <w:szCs w:val="21"/>
                <w14:ligatures w14:val="standardContextual"/>
              </w:rPr>
            </w:pPr>
            <w:r>
              <w:rPr>
                <w:rFonts w:hint="eastAsia" w:ascii="宋体" w:hAnsi="宋体" w:eastAsia="宋体" w:cs="Times New Roman"/>
                <w:sz w:val="21"/>
                <w:szCs w:val="21"/>
                <w14:ligatures w14:val="standardContextual"/>
              </w:rPr>
              <w:t xml:space="preserve">建立数据质量规则体系，编制数据质控脚本，开展数据质量核查、问题分析、问题定位等质量服务，进行问题处置指导和进展跟进，定期输出质量评估报告。</w:t>
            </w:r>
            <w:r/>
          </w:p>
        </w:tc>
        <w:tc>
          <w:tcPr>
            <w:tcW w:w="1559" w:type="dxa"/>
            <w:vAlign w:val="center"/>
            <w:textDirection w:val="lrTb"/>
            <w:noWrap w:val="false"/>
          </w:tcPr>
          <w:p>
            <w:pPr>
              <w:ind w:left="0"/>
              <w:jc w:val="left"/>
              <w:rPr>
                <w:rFonts w:ascii="宋体" w:hAnsi="宋体" w:eastAsia="宋体" w:cs="Times New Roman"/>
                <w:sz w:val="21"/>
                <w:szCs w:val="21"/>
                <w14:ligatures w14:val="standardContextual"/>
              </w:rPr>
            </w:pPr>
            <w:r>
              <w:rPr>
                <w:rFonts w:hint="eastAsia" w:ascii="宋体" w:hAnsi="宋体" w:eastAsia="宋体" w:cs="Times New Roman"/>
                <w:sz w:val="21"/>
                <w:szCs w:val="21"/>
                <w14:ligatures w14:val="standardContextual"/>
              </w:rPr>
              <w:t xml:space="preserve">15个月</w:t>
            </w:r>
            <w:r/>
          </w:p>
        </w:tc>
      </w:tr>
      <w:tr>
        <w:trPr>
          <w:trHeight w:val="1125"/>
        </w:trPr>
        <w:tc>
          <w:tcPr>
            <w:tcW w:w="988" w:type="dxa"/>
            <w:vAlign w:val="center"/>
            <w:textDirection w:val="lrTb"/>
            <w:noWrap w:val="false"/>
          </w:tcPr>
          <w:p>
            <w:pPr>
              <w:contextualSpacing/>
              <w:ind w:left="0"/>
              <w:jc w:val="center"/>
              <w:spacing w:line="360" w:lineRule="auto"/>
              <w:rPr>
                <w:rFonts w:ascii="宋体" w:hAnsi="宋体" w:eastAsia="宋体" w:cs="Times New Roman"/>
                <w:sz w:val="21"/>
                <w:szCs w:val="21"/>
                <w14:ligatures w14:val="standardContextual"/>
              </w:rPr>
            </w:pPr>
            <w:r>
              <w:rPr>
                <w:rFonts w:hint="eastAsia" w:ascii="宋体" w:hAnsi="宋体" w:eastAsia="宋体" w:cs="Times New Roman"/>
                <w:sz w:val="21"/>
                <w:szCs w:val="21"/>
                <w14:ligatures w14:val="standardContextual"/>
              </w:rPr>
              <w:t xml:space="preserve">4</w:t>
            </w:r>
            <w:r/>
          </w:p>
        </w:tc>
        <w:tc>
          <w:tcPr>
            <w:tcW w:w="1275" w:type="dxa"/>
            <w:vAlign w:val="center"/>
            <w:vMerge w:val="continue"/>
            <w:textDirection w:val="lrTb"/>
            <w:noWrap w:val="false"/>
          </w:tcPr>
          <w:p>
            <w:pPr>
              <w:ind w:left="0"/>
              <w:jc w:val="left"/>
              <w:rPr>
                <w:rFonts w:ascii="宋体" w:hAnsi="宋体" w:eastAsia="宋体" w:cs="Times New Roman"/>
                <w:sz w:val="21"/>
                <w:szCs w:val="21"/>
                <w14:ligatures w14:val="standardContextual"/>
              </w:rPr>
            </w:pPr>
            <w:r>
              <w:rPr>
                <w:rFonts w:ascii="宋体" w:hAnsi="宋体" w:eastAsia="宋体" w:cs="Times New Roman"/>
                <w:sz w:val="21"/>
                <w:szCs w:val="21"/>
                <w14:ligatures w14:val="standardContextual"/>
              </w:rPr>
            </w:r>
            <w:r/>
          </w:p>
        </w:tc>
        <w:tc>
          <w:tcPr>
            <w:tcW w:w="1560" w:type="dxa"/>
            <w:vAlign w:val="center"/>
            <w:vMerge w:val="restart"/>
            <w:textDirection w:val="lrTb"/>
            <w:noWrap w:val="false"/>
          </w:tcPr>
          <w:p>
            <w:pPr>
              <w:ind w:left="0"/>
              <w:jc w:val="left"/>
              <w:rPr>
                <w:rFonts w:ascii="宋体" w:hAnsi="宋体" w:eastAsia="宋体" w:cs="Times New Roman"/>
                <w:sz w:val="21"/>
                <w:szCs w:val="21"/>
                <w14:ligatures w14:val="standardContextual"/>
              </w:rPr>
            </w:pPr>
            <w:r>
              <w:rPr>
                <w:rFonts w:hint="eastAsia" w:ascii="宋体" w:hAnsi="宋体" w:eastAsia="宋体" w:cs="Times New Roman"/>
                <w:sz w:val="21"/>
                <w:szCs w:val="21"/>
                <w14:ligatures w14:val="standardContextual"/>
              </w:rPr>
              <w:t xml:space="preserve">数据共享交换服务</w:t>
            </w:r>
            <w:r/>
          </w:p>
        </w:tc>
        <w:tc>
          <w:tcPr>
            <w:tcW w:w="4394" w:type="dxa"/>
            <w:vAlign w:val="center"/>
            <w:textDirection w:val="lrTb"/>
            <w:noWrap w:val="false"/>
          </w:tcPr>
          <w:p>
            <w:pPr>
              <w:ind w:left="0"/>
              <w:jc w:val="left"/>
              <w:rPr>
                <w:rFonts w:ascii="宋体" w:hAnsi="宋体" w:eastAsia="宋体" w:cs="Times New Roman"/>
                <w:sz w:val="21"/>
                <w:szCs w:val="21"/>
                <w14:ligatures w14:val="standardContextual"/>
              </w:rPr>
            </w:pPr>
            <w:r>
              <w:rPr>
                <w:rFonts w:hint="eastAsia" w:ascii="宋体" w:hAnsi="宋体" w:eastAsia="宋体" w:cs="Times New Roman"/>
                <w:sz w:val="21"/>
                <w:szCs w:val="21"/>
                <w14:ligatures w14:val="standardContextual"/>
              </w:rPr>
              <w:t xml:space="preserve">数据共享服务：提供数据资源目录编制、数据接口开发、用数工单管理、数据上报回流、健康档案主题库构建等共享服务。</w:t>
            </w:r>
            <w:r/>
          </w:p>
        </w:tc>
        <w:tc>
          <w:tcPr>
            <w:tcW w:w="1559" w:type="dxa"/>
            <w:vAlign w:val="center"/>
            <w:textDirection w:val="lrTb"/>
            <w:noWrap w:val="false"/>
          </w:tcPr>
          <w:p>
            <w:pPr>
              <w:ind w:left="0"/>
              <w:jc w:val="left"/>
              <w:rPr>
                <w:rFonts w:ascii="宋体" w:hAnsi="宋体" w:eastAsia="宋体" w:cs="Times New Roman"/>
                <w:sz w:val="21"/>
                <w:szCs w:val="21"/>
                <w14:ligatures w14:val="standardContextual"/>
              </w:rPr>
            </w:pPr>
            <w:r>
              <w:rPr>
                <w:rFonts w:hint="eastAsia" w:ascii="宋体" w:hAnsi="宋体" w:eastAsia="宋体" w:cs="Times New Roman"/>
                <w:sz w:val="21"/>
                <w:szCs w:val="21"/>
                <w14:ligatures w14:val="standardContextual"/>
              </w:rPr>
              <w:t xml:space="preserve">15个月</w:t>
            </w:r>
            <w:r/>
          </w:p>
        </w:tc>
      </w:tr>
      <w:tr>
        <w:trPr>
          <w:trHeight w:val="1125"/>
        </w:trPr>
        <w:tc>
          <w:tcPr>
            <w:tcW w:w="988" w:type="dxa"/>
            <w:vAlign w:val="center"/>
            <w:textDirection w:val="lrTb"/>
            <w:noWrap w:val="false"/>
          </w:tcPr>
          <w:p>
            <w:pPr>
              <w:contextualSpacing/>
              <w:ind w:left="0"/>
              <w:jc w:val="center"/>
              <w:spacing w:line="360" w:lineRule="auto"/>
              <w:rPr>
                <w:rFonts w:ascii="宋体" w:hAnsi="宋体" w:eastAsia="宋体" w:cs="Times New Roman"/>
                <w:sz w:val="21"/>
                <w:szCs w:val="21"/>
                <w14:ligatures w14:val="standardContextual"/>
              </w:rPr>
            </w:pPr>
            <w:r>
              <w:rPr>
                <w:rFonts w:hint="eastAsia" w:ascii="宋体" w:hAnsi="宋体" w:eastAsia="宋体" w:cs="Times New Roman"/>
                <w:sz w:val="21"/>
                <w:szCs w:val="21"/>
                <w14:ligatures w14:val="standardContextual"/>
              </w:rPr>
              <w:t xml:space="preserve">5</w:t>
            </w:r>
            <w:r/>
          </w:p>
        </w:tc>
        <w:tc>
          <w:tcPr>
            <w:tcW w:w="1275" w:type="dxa"/>
            <w:vAlign w:val="center"/>
            <w:vMerge w:val="continue"/>
            <w:textDirection w:val="lrTb"/>
            <w:noWrap w:val="false"/>
          </w:tcPr>
          <w:p>
            <w:pPr>
              <w:ind w:left="0"/>
              <w:jc w:val="left"/>
              <w:rPr>
                <w:rFonts w:ascii="宋体" w:hAnsi="宋体" w:eastAsia="宋体" w:cs="Times New Roman"/>
                <w:sz w:val="21"/>
                <w:szCs w:val="21"/>
                <w14:ligatures w14:val="standardContextual"/>
              </w:rPr>
            </w:pPr>
            <w:r>
              <w:rPr>
                <w:rFonts w:ascii="宋体" w:hAnsi="宋体" w:eastAsia="宋体" w:cs="Times New Roman"/>
                <w:sz w:val="21"/>
                <w:szCs w:val="21"/>
                <w14:ligatures w14:val="standardContextual"/>
              </w:rPr>
            </w:r>
            <w:r/>
          </w:p>
        </w:tc>
        <w:tc>
          <w:tcPr>
            <w:tcW w:w="1560" w:type="dxa"/>
            <w:vAlign w:val="center"/>
            <w:vMerge w:val="continue"/>
            <w:textDirection w:val="lrTb"/>
            <w:noWrap w:val="false"/>
          </w:tcPr>
          <w:p>
            <w:pPr>
              <w:ind w:left="0"/>
              <w:jc w:val="left"/>
              <w:rPr>
                <w:rFonts w:ascii="宋体" w:hAnsi="宋体" w:eastAsia="宋体" w:cs="Times New Roman"/>
                <w:sz w:val="21"/>
                <w:szCs w:val="21"/>
                <w14:ligatures w14:val="standardContextual"/>
              </w:rPr>
            </w:pPr>
            <w:r>
              <w:rPr>
                <w:rFonts w:ascii="宋体" w:hAnsi="宋体" w:eastAsia="宋体" w:cs="Times New Roman"/>
                <w:sz w:val="21"/>
                <w:szCs w:val="21"/>
                <w14:ligatures w14:val="standardContextual"/>
              </w:rPr>
            </w:r>
            <w:r/>
          </w:p>
        </w:tc>
        <w:tc>
          <w:tcPr>
            <w:tcW w:w="4394" w:type="dxa"/>
            <w:vAlign w:val="center"/>
            <w:textDirection w:val="lrTb"/>
            <w:noWrap w:val="false"/>
          </w:tcPr>
          <w:p>
            <w:pPr>
              <w:ind w:left="0"/>
              <w:jc w:val="left"/>
              <w:rPr>
                <w:rFonts w:ascii="宋体" w:hAnsi="宋体" w:eastAsia="宋体" w:cs="Times New Roman"/>
                <w:sz w:val="21"/>
                <w:szCs w:val="21"/>
                <w14:ligatures w14:val="standardContextual"/>
              </w:rPr>
            </w:pPr>
            <w:r>
              <w:rPr>
                <w:rFonts w:hint="eastAsia" w:ascii="宋体" w:hAnsi="宋体" w:eastAsia="宋体" w:cs="Times New Roman"/>
                <w:sz w:val="21"/>
                <w:szCs w:val="21"/>
                <w14:ligatures w14:val="standardContextual"/>
              </w:rPr>
              <w:t xml:space="preserve">三医数据交换服务：面向三医应用场景提供三医数据资源目录编制、三医数据通道对接维护等服务。</w:t>
            </w:r>
            <w:r/>
          </w:p>
        </w:tc>
        <w:tc>
          <w:tcPr>
            <w:tcW w:w="1559" w:type="dxa"/>
            <w:vAlign w:val="center"/>
            <w:textDirection w:val="lrTb"/>
            <w:noWrap w:val="false"/>
          </w:tcPr>
          <w:p>
            <w:pPr>
              <w:ind w:left="0"/>
              <w:jc w:val="left"/>
              <w:rPr>
                <w:rFonts w:ascii="宋体" w:hAnsi="宋体" w:eastAsia="宋体" w:cs="Times New Roman"/>
                <w:sz w:val="21"/>
                <w:szCs w:val="21"/>
                <w14:ligatures w14:val="standardContextual"/>
              </w:rPr>
            </w:pPr>
            <w:r>
              <w:rPr>
                <w:rFonts w:hint="eastAsia" w:ascii="宋体" w:hAnsi="宋体" w:eastAsia="宋体" w:cs="Times New Roman"/>
                <w:sz w:val="21"/>
                <w:szCs w:val="21"/>
                <w14:ligatures w14:val="standardContextual"/>
              </w:rPr>
              <w:t xml:space="preserve">15个月</w:t>
            </w:r>
            <w:r/>
          </w:p>
        </w:tc>
      </w:tr>
      <w:tr>
        <w:trPr>
          <w:trHeight w:val="1125"/>
        </w:trPr>
        <w:tc>
          <w:tcPr>
            <w:tcW w:w="988" w:type="dxa"/>
            <w:vAlign w:val="center"/>
            <w:textDirection w:val="lrTb"/>
            <w:noWrap w:val="false"/>
          </w:tcPr>
          <w:p>
            <w:pPr>
              <w:contextualSpacing/>
              <w:ind w:left="0"/>
              <w:jc w:val="center"/>
              <w:spacing w:line="360" w:lineRule="auto"/>
              <w:rPr>
                <w:rFonts w:ascii="宋体" w:hAnsi="宋体" w:eastAsia="宋体" w:cs="Times New Roman"/>
                <w:sz w:val="21"/>
                <w:szCs w:val="21"/>
                <w14:ligatures w14:val="standardContextual"/>
              </w:rPr>
            </w:pPr>
            <w:r>
              <w:rPr>
                <w:rFonts w:hint="eastAsia" w:ascii="宋体" w:hAnsi="宋体" w:eastAsia="宋体" w:cs="Times New Roman"/>
                <w:sz w:val="21"/>
                <w:szCs w:val="21"/>
                <w14:ligatures w14:val="standardContextual"/>
              </w:rPr>
              <w:t xml:space="preserve">6</w:t>
            </w:r>
            <w:r/>
          </w:p>
        </w:tc>
        <w:tc>
          <w:tcPr>
            <w:tcW w:w="1275" w:type="dxa"/>
            <w:vAlign w:val="center"/>
            <w:vMerge w:val="continue"/>
            <w:textDirection w:val="lrTb"/>
            <w:noWrap w:val="false"/>
          </w:tcPr>
          <w:p>
            <w:pPr>
              <w:ind w:left="0"/>
              <w:jc w:val="left"/>
              <w:rPr>
                <w:rFonts w:ascii="宋体" w:hAnsi="宋体" w:eastAsia="宋体" w:cs="Times New Roman"/>
                <w:sz w:val="21"/>
                <w:szCs w:val="21"/>
                <w14:ligatures w14:val="standardContextual"/>
              </w:rPr>
            </w:pPr>
            <w:r>
              <w:rPr>
                <w:rFonts w:ascii="宋体" w:hAnsi="宋体" w:eastAsia="宋体" w:cs="Times New Roman"/>
                <w:sz w:val="21"/>
                <w:szCs w:val="21"/>
                <w14:ligatures w14:val="standardContextual"/>
              </w:rPr>
            </w:r>
            <w:r/>
          </w:p>
        </w:tc>
        <w:tc>
          <w:tcPr>
            <w:tcW w:w="1560" w:type="dxa"/>
            <w:vAlign w:val="center"/>
            <w:vMerge w:val="continue"/>
            <w:textDirection w:val="lrTb"/>
            <w:noWrap w:val="false"/>
          </w:tcPr>
          <w:p>
            <w:pPr>
              <w:ind w:left="0"/>
              <w:jc w:val="left"/>
              <w:rPr>
                <w:rFonts w:ascii="宋体" w:hAnsi="宋体" w:eastAsia="宋体" w:cs="Times New Roman"/>
                <w:sz w:val="21"/>
                <w:szCs w:val="21"/>
                <w14:ligatures w14:val="standardContextual"/>
              </w:rPr>
            </w:pPr>
            <w:r>
              <w:rPr>
                <w:rFonts w:ascii="宋体" w:hAnsi="宋体" w:eastAsia="宋体" w:cs="Times New Roman"/>
                <w:sz w:val="21"/>
                <w:szCs w:val="21"/>
                <w14:ligatures w14:val="standardContextual"/>
              </w:rPr>
            </w:r>
            <w:r/>
          </w:p>
        </w:tc>
        <w:tc>
          <w:tcPr>
            <w:tcW w:w="4394" w:type="dxa"/>
            <w:vAlign w:val="center"/>
            <w:textDirection w:val="lrTb"/>
            <w:noWrap w:val="false"/>
          </w:tcPr>
          <w:p>
            <w:pPr>
              <w:ind w:left="0"/>
              <w:jc w:val="left"/>
              <w:rPr>
                <w:rFonts w:ascii="宋体" w:hAnsi="宋体" w:eastAsia="宋体" w:cs="Times New Roman"/>
                <w:sz w:val="21"/>
                <w:szCs w:val="21"/>
                <w14:ligatures w14:val="standardContextual"/>
              </w:rPr>
            </w:pPr>
            <w:r>
              <w:rPr>
                <w:rFonts w:hint="eastAsia" w:ascii="宋体" w:hAnsi="宋体" w:eastAsia="宋体" w:cs="Times New Roman"/>
                <w:sz w:val="21"/>
                <w:szCs w:val="21"/>
                <w14:ligatures w14:val="standardContextual"/>
              </w:rPr>
              <w:t xml:space="preserve">数据开发服务：面向各类应用场景及创新实验室等定制化用数需求，提供用数需求分析、设计及开发服务。</w:t>
            </w:r>
            <w:r/>
          </w:p>
        </w:tc>
        <w:tc>
          <w:tcPr>
            <w:tcW w:w="1559" w:type="dxa"/>
            <w:vAlign w:val="center"/>
            <w:textDirection w:val="lrTb"/>
            <w:noWrap w:val="false"/>
          </w:tcPr>
          <w:p>
            <w:pPr>
              <w:ind w:left="0"/>
              <w:jc w:val="left"/>
              <w:rPr>
                <w:rFonts w:ascii="宋体" w:hAnsi="宋体" w:eastAsia="宋体" w:cs="Times New Roman"/>
                <w:sz w:val="21"/>
                <w:szCs w:val="21"/>
                <w14:ligatures w14:val="standardContextual"/>
              </w:rPr>
            </w:pPr>
            <w:r>
              <w:rPr>
                <w:rFonts w:hint="eastAsia" w:ascii="宋体" w:hAnsi="宋体" w:eastAsia="宋体" w:cs="Times New Roman"/>
                <w:sz w:val="21"/>
                <w:szCs w:val="21"/>
                <w14:ligatures w14:val="standardContextual"/>
              </w:rPr>
              <w:t xml:space="preserve">15个月</w:t>
            </w:r>
            <w:r/>
          </w:p>
        </w:tc>
      </w:tr>
      <w:tr>
        <w:trPr>
          <w:trHeight w:val="1125"/>
        </w:trPr>
        <w:tc>
          <w:tcPr>
            <w:tcW w:w="988" w:type="dxa"/>
            <w:vAlign w:val="center"/>
            <w:textDirection w:val="lrTb"/>
            <w:noWrap w:val="false"/>
          </w:tcPr>
          <w:p>
            <w:pPr>
              <w:contextualSpacing/>
              <w:ind w:left="0"/>
              <w:jc w:val="center"/>
              <w:spacing w:line="360" w:lineRule="auto"/>
              <w:rPr>
                <w:rFonts w:ascii="宋体" w:hAnsi="宋体" w:eastAsia="宋体" w:cs="Times New Roman"/>
                <w:sz w:val="21"/>
                <w:szCs w:val="21"/>
                <w14:ligatures w14:val="standardContextual"/>
              </w:rPr>
            </w:pPr>
            <w:r>
              <w:rPr>
                <w:rFonts w:hint="eastAsia" w:ascii="宋体" w:hAnsi="宋体" w:eastAsia="宋体" w:cs="Times New Roman"/>
                <w:sz w:val="21"/>
                <w:szCs w:val="21"/>
                <w14:ligatures w14:val="standardContextual"/>
              </w:rPr>
              <w:t xml:space="preserve">7</w:t>
            </w:r>
            <w:r/>
          </w:p>
        </w:tc>
        <w:tc>
          <w:tcPr>
            <w:tcW w:w="1275" w:type="dxa"/>
            <w:vAlign w:val="center"/>
            <w:vMerge w:val="continue"/>
            <w:textDirection w:val="lrTb"/>
            <w:noWrap w:val="false"/>
          </w:tcPr>
          <w:p>
            <w:pPr>
              <w:ind w:left="0"/>
              <w:jc w:val="left"/>
              <w:rPr>
                <w:rFonts w:ascii="宋体" w:hAnsi="宋体" w:eastAsia="宋体" w:cs="Times New Roman"/>
                <w:sz w:val="21"/>
                <w:szCs w:val="21"/>
                <w14:ligatures w14:val="standardContextual"/>
              </w:rPr>
            </w:pPr>
            <w:r>
              <w:rPr>
                <w:rFonts w:ascii="宋体" w:hAnsi="宋体" w:eastAsia="宋体" w:cs="Times New Roman"/>
                <w:sz w:val="21"/>
                <w:szCs w:val="21"/>
                <w14:ligatures w14:val="standardContextual"/>
              </w:rPr>
            </w:r>
            <w:r/>
          </w:p>
        </w:tc>
        <w:tc>
          <w:tcPr>
            <w:tcW w:w="1560" w:type="dxa"/>
            <w:vAlign w:val="center"/>
            <w:vMerge w:val="continue"/>
            <w:textDirection w:val="lrTb"/>
            <w:noWrap w:val="false"/>
          </w:tcPr>
          <w:p>
            <w:pPr>
              <w:ind w:left="0"/>
              <w:jc w:val="left"/>
              <w:rPr>
                <w:rFonts w:ascii="宋体" w:hAnsi="宋体" w:eastAsia="宋体" w:cs="Times New Roman"/>
                <w:sz w:val="21"/>
                <w:szCs w:val="21"/>
                <w14:ligatures w14:val="standardContextual"/>
              </w:rPr>
            </w:pPr>
            <w:r>
              <w:rPr>
                <w:rFonts w:ascii="宋体" w:hAnsi="宋体" w:eastAsia="宋体" w:cs="Times New Roman"/>
                <w:sz w:val="21"/>
                <w:szCs w:val="21"/>
                <w14:ligatures w14:val="standardContextual"/>
              </w:rPr>
            </w:r>
            <w:r/>
          </w:p>
        </w:tc>
        <w:tc>
          <w:tcPr>
            <w:tcW w:w="4394" w:type="dxa"/>
            <w:vAlign w:val="center"/>
            <w:textDirection w:val="lrTb"/>
            <w:noWrap w:val="false"/>
          </w:tcPr>
          <w:p>
            <w:pPr>
              <w:ind w:left="0"/>
              <w:jc w:val="left"/>
              <w:rPr>
                <w:rFonts w:ascii="宋体" w:hAnsi="宋体" w:eastAsia="宋体" w:cs="Times New Roman"/>
                <w:sz w:val="21"/>
                <w:szCs w:val="21"/>
                <w14:ligatures w14:val="standardContextual"/>
              </w:rPr>
            </w:pPr>
            <w:r>
              <w:rPr>
                <w:rFonts w:hint="eastAsia" w:ascii="宋体" w:hAnsi="宋体" w:eastAsia="宋体" w:cs="Times New Roman"/>
                <w:sz w:val="21"/>
                <w:szCs w:val="21"/>
                <w14:ligatures w14:val="standardContextual"/>
              </w:rPr>
              <w:t xml:space="preserve">数据安全服务：按照数据安全相关标准规范，开展数据分类分级、数据脱敏、数据加密等工作。</w:t>
            </w:r>
            <w:r/>
          </w:p>
        </w:tc>
        <w:tc>
          <w:tcPr>
            <w:tcW w:w="1559" w:type="dxa"/>
            <w:vAlign w:val="center"/>
            <w:textDirection w:val="lrTb"/>
            <w:noWrap w:val="false"/>
          </w:tcPr>
          <w:p>
            <w:pPr>
              <w:ind w:left="0"/>
              <w:jc w:val="left"/>
              <w:rPr>
                <w:rFonts w:ascii="宋体" w:hAnsi="宋体" w:eastAsia="宋体" w:cs="Times New Roman"/>
                <w:sz w:val="21"/>
                <w:szCs w:val="21"/>
                <w14:ligatures w14:val="standardContextual"/>
              </w:rPr>
            </w:pPr>
            <w:r>
              <w:rPr>
                <w:rFonts w:hint="eastAsia" w:ascii="宋体" w:hAnsi="宋体" w:eastAsia="宋体" w:cs="Times New Roman"/>
                <w:sz w:val="21"/>
                <w:szCs w:val="21"/>
                <w14:ligatures w14:val="standardContextual"/>
              </w:rPr>
              <w:t xml:space="preserve">15个月</w:t>
            </w:r>
            <w:r/>
          </w:p>
        </w:tc>
      </w:tr>
      <w:tr>
        <w:trPr>
          <w:trHeight w:val="1125"/>
        </w:trPr>
        <w:tc>
          <w:tcPr>
            <w:tcW w:w="988" w:type="dxa"/>
            <w:vAlign w:val="center"/>
            <w:textDirection w:val="lrTb"/>
            <w:noWrap w:val="false"/>
          </w:tcPr>
          <w:p>
            <w:pPr>
              <w:contextualSpacing/>
              <w:ind w:left="0"/>
              <w:jc w:val="center"/>
              <w:spacing w:line="360" w:lineRule="auto"/>
              <w:rPr>
                <w:rFonts w:ascii="宋体" w:hAnsi="宋体" w:eastAsia="宋体" w:cs="Times New Roman"/>
                <w:sz w:val="21"/>
                <w:szCs w:val="21"/>
                <w14:ligatures w14:val="standardContextual"/>
              </w:rPr>
            </w:pPr>
            <w:r>
              <w:rPr>
                <w:rFonts w:hint="eastAsia" w:ascii="宋体" w:hAnsi="宋体" w:eastAsia="宋体" w:cs="Times New Roman"/>
                <w:sz w:val="21"/>
                <w:szCs w:val="21"/>
                <w14:ligatures w14:val="standardContextual"/>
              </w:rPr>
              <w:t xml:space="preserve">8</w:t>
            </w:r>
            <w:r/>
          </w:p>
        </w:tc>
        <w:tc>
          <w:tcPr>
            <w:tcW w:w="1275" w:type="dxa"/>
            <w:vAlign w:val="center"/>
            <w:vMerge w:val="continue"/>
            <w:textDirection w:val="lrTb"/>
            <w:noWrap w:val="false"/>
          </w:tcPr>
          <w:p>
            <w:pPr>
              <w:ind w:left="0"/>
              <w:jc w:val="left"/>
              <w:rPr>
                <w:rFonts w:ascii="宋体" w:hAnsi="宋体" w:eastAsia="宋体" w:cs="Times New Roman"/>
                <w:sz w:val="21"/>
                <w:szCs w:val="21"/>
                <w14:ligatures w14:val="standardContextual"/>
              </w:rPr>
            </w:pPr>
            <w:r>
              <w:rPr>
                <w:rFonts w:ascii="宋体" w:hAnsi="宋体" w:eastAsia="宋体" w:cs="Times New Roman"/>
                <w:sz w:val="21"/>
                <w:szCs w:val="21"/>
                <w14:ligatures w14:val="standardContextual"/>
              </w:rPr>
            </w:r>
            <w:r/>
          </w:p>
        </w:tc>
        <w:tc>
          <w:tcPr>
            <w:tcW w:w="1560" w:type="dxa"/>
            <w:vAlign w:val="center"/>
            <w:textDirection w:val="lrTb"/>
            <w:noWrap w:val="false"/>
          </w:tcPr>
          <w:p>
            <w:pPr>
              <w:ind w:left="0"/>
              <w:jc w:val="left"/>
              <w:rPr>
                <w:rFonts w:ascii="宋体" w:hAnsi="宋体" w:eastAsia="宋体" w:cs="Times New Roman"/>
                <w:sz w:val="21"/>
                <w:szCs w:val="21"/>
                <w14:ligatures w14:val="standardContextual"/>
              </w:rPr>
            </w:pPr>
            <w:r>
              <w:rPr>
                <w:rFonts w:hint="eastAsia" w:ascii="宋体" w:hAnsi="宋体" w:eastAsia="宋体" w:cs="Times New Roman"/>
                <w:sz w:val="21"/>
                <w:szCs w:val="21"/>
                <w14:ligatures w14:val="standardContextual"/>
              </w:rPr>
              <w:t xml:space="preserve">数据集标准动态修订服务</w:t>
            </w:r>
            <w:r/>
          </w:p>
        </w:tc>
        <w:tc>
          <w:tcPr>
            <w:tcW w:w="4394" w:type="dxa"/>
            <w:vAlign w:val="center"/>
            <w:textDirection w:val="lrTb"/>
            <w:noWrap w:val="false"/>
          </w:tcPr>
          <w:p>
            <w:pPr>
              <w:ind w:left="0"/>
              <w:jc w:val="left"/>
              <w:rPr>
                <w:rFonts w:ascii="宋体" w:hAnsi="宋体" w:eastAsia="宋体" w:cs="Times New Roman"/>
                <w:sz w:val="21"/>
                <w:szCs w:val="21"/>
                <w14:ligatures w14:val="standardContextual"/>
              </w:rPr>
            </w:pPr>
            <w:r>
              <w:rPr>
                <w:rFonts w:hint="eastAsia" w:ascii="宋体" w:hAnsi="宋体" w:eastAsia="宋体" w:cs="Times New Roman"/>
                <w:sz w:val="21"/>
                <w:szCs w:val="21"/>
                <w14:ligatures w14:val="standardContextual"/>
              </w:rPr>
              <w:t xml:space="preserve">制定并动态维护苏州市健康医疗大数据中心数据集规范。</w:t>
            </w:r>
            <w:r/>
          </w:p>
        </w:tc>
        <w:tc>
          <w:tcPr>
            <w:tcW w:w="1559" w:type="dxa"/>
            <w:vAlign w:val="center"/>
            <w:textDirection w:val="lrTb"/>
            <w:noWrap w:val="false"/>
          </w:tcPr>
          <w:p>
            <w:pPr>
              <w:ind w:left="0"/>
              <w:jc w:val="left"/>
              <w:rPr>
                <w:rFonts w:ascii="宋体" w:hAnsi="宋体" w:eastAsia="宋体" w:cs="Times New Roman"/>
                <w:sz w:val="21"/>
                <w:szCs w:val="21"/>
                <w14:ligatures w14:val="standardContextual"/>
              </w:rPr>
            </w:pPr>
            <w:r>
              <w:rPr>
                <w:rFonts w:hint="eastAsia" w:ascii="宋体" w:hAnsi="宋体" w:eastAsia="宋体" w:cs="Times New Roman"/>
                <w:sz w:val="21"/>
                <w:szCs w:val="21"/>
                <w14:ligatures w14:val="standardContextual"/>
              </w:rPr>
              <w:t xml:space="preserve">15个月</w:t>
            </w:r>
            <w:r/>
          </w:p>
        </w:tc>
      </w:tr>
      <w:tr>
        <w:trPr>
          <w:trHeight w:val="1195"/>
        </w:trPr>
        <w:tc>
          <w:tcPr>
            <w:tcW w:w="988" w:type="dxa"/>
            <w:vAlign w:val="center"/>
            <w:textDirection w:val="lrTb"/>
            <w:noWrap w:val="false"/>
          </w:tcPr>
          <w:p>
            <w:pPr>
              <w:contextualSpacing/>
              <w:ind w:left="0"/>
              <w:jc w:val="center"/>
              <w:spacing w:line="360" w:lineRule="auto"/>
              <w:rPr>
                <w:rFonts w:ascii="宋体" w:hAnsi="宋体" w:eastAsia="宋体" w:cs="Times New Roman"/>
                <w:sz w:val="21"/>
                <w:szCs w:val="21"/>
                <w14:ligatures w14:val="standardContextual"/>
              </w:rPr>
            </w:pPr>
            <w:r>
              <w:rPr>
                <w:rFonts w:hint="eastAsia" w:ascii="宋体" w:hAnsi="宋体" w:eastAsia="宋体" w:cs="Times New Roman"/>
                <w:sz w:val="21"/>
                <w:szCs w:val="21"/>
                <w14:ligatures w14:val="standardContextual"/>
              </w:rPr>
              <w:t xml:space="preserve">9</w:t>
            </w:r>
            <w:r/>
          </w:p>
        </w:tc>
        <w:tc>
          <w:tcPr>
            <w:tcW w:w="1275" w:type="dxa"/>
            <w:vAlign w:val="center"/>
            <w:vMerge w:val="continue"/>
            <w:textDirection w:val="lrTb"/>
            <w:noWrap w:val="false"/>
          </w:tcPr>
          <w:p>
            <w:pPr>
              <w:ind w:left="0"/>
              <w:jc w:val="left"/>
              <w:rPr>
                <w:rFonts w:ascii="宋体" w:hAnsi="宋体" w:eastAsia="宋体" w:cs="Times New Roman"/>
                <w:sz w:val="21"/>
                <w:szCs w:val="21"/>
                <w14:ligatures w14:val="standardContextual"/>
              </w:rPr>
            </w:pPr>
            <w:r>
              <w:rPr>
                <w:rFonts w:ascii="宋体" w:hAnsi="宋体" w:eastAsia="宋体" w:cs="Times New Roman"/>
                <w:sz w:val="21"/>
                <w:szCs w:val="21"/>
                <w14:ligatures w14:val="standardContextual"/>
              </w:rPr>
            </w:r>
            <w:r/>
          </w:p>
        </w:tc>
        <w:tc>
          <w:tcPr>
            <w:tcW w:w="1560" w:type="dxa"/>
            <w:vAlign w:val="center"/>
            <w:textDirection w:val="lrTb"/>
            <w:noWrap w:val="false"/>
          </w:tcPr>
          <w:p>
            <w:pPr>
              <w:ind w:left="0"/>
              <w:jc w:val="left"/>
              <w:rPr>
                <w:rFonts w:ascii="宋体" w:hAnsi="宋体" w:eastAsia="宋体" w:cs="Times New Roman"/>
                <w:sz w:val="21"/>
                <w:szCs w:val="21"/>
                <w14:ligatures w14:val="standardContextual"/>
              </w:rPr>
            </w:pPr>
            <w:r>
              <w:rPr>
                <w:rFonts w:hint="eastAsia" w:ascii="宋体" w:hAnsi="宋体" w:eastAsia="宋体" w:cs="Times New Roman"/>
                <w:sz w:val="21"/>
                <w:szCs w:val="21"/>
                <w14:ligatures w14:val="standardContextual"/>
              </w:rPr>
              <w:t xml:space="preserve">老通道数据及服务迁移服务</w:t>
            </w:r>
            <w:r/>
          </w:p>
        </w:tc>
        <w:tc>
          <w:tcPr>
            <w:tcW w:w="4394" w:type="dxa"/>
            <w:vAlign w:val="center"/>
            <w:textDirection w:val="lrTb"/>
            <w:noWrap w:val="false"/>
          </w:tcPr>
          <w:p>
            <w:pPr>
              <w:ind w:left="0"/>
              <w:jc w:val="left"/>
              <w:rPr>
                <w:rFonts w:ascii="宋体" w:hAnsi="宋体" w:eastAsia="宋体" w:cs="Times New Roman"/>
                <w:sz w:val="21"/>
                <w:szCs w:val="21"/>
                <w14:ligatures w14:val="standardContextual"/>
              </w:rPr>
            </w:pPr>
            <w:r>
              <w:rPr>
                <w:rFonts w:hint="eastAsia" w:ascii="宋体" w:hAnsi="宋体" w:eastAsia="宋体" w:cs="Times New Roman"/>
                <w:sz w:val="21"/>
                <w:szCs w:val="21"/>
                <w14:ligatures w14:val="standardContextual"/>
              </w:rPr>
              <w:t xml:space="preserve">完成一期老通道数据及相关服务整体迁移等工作。</w:t>
            </w:r>
            <w:r/>
          </w:p>
        </w:tc>
        <w:tc>
          <w:tcPr>
            <w:tcW w:w="1559" w:type="dxa"/>
            <w:vAlign w:val="center"/>
            <w:textDirection w:val="lrTb"/>
            <w:noWrap w:val="false"/>
          </w:tcPr>
          <w:p>
            <w:pPr>
              <w:ind w:left="0"/>
              <w:jc w:val="left"/>
              <w:rPr>
                <w:rFonts w:ascii="宋体" w:hAnsi="宋体" w:eastAsia="宋体" w:cs="Times New Roman"/>
                <w:sz w:val="21"/>
                <w:szCs w:val="21"/>
                <w14:ligatures w14:val="standardContextual"/>
              </w:rPr>
            </w:pPr>
            <w:r>
              <w:rPr>
                <w:rFonts w:hint="eastAsia" w:ascii="宋体" w:hAnsi="宋体" w:eastAsia="宋体" w:cs="Times New Roman"/>
                <w:sz w:val="21"/>
                <w:szCs w:val="21"/>
                <w14:ligatures w14:val="standardContextual"/>
              </w:rPr>
              <w:t xml:space="preserve">15个月</w:t>
            </w:r>
            <w:r/>
          </w:p>
        </w:tc>
      </w:tr>
    </w:tbl>
    <w:p>
      <w:pPr>
        <w:ind w:left="0"/>
        <w:jc w:val="left"/>
        <w:spacing w:line="360" w:lineRule="auto"/>
        <w:rPr>
          <w:rFonts w:ascii="宋体" w:hAnsi="宋体"/>
          <w:sz w:val="21"/>
          <w:szCs w:val="21"/>
          <w14:ligatures w14:val="standardContextual"/>
        </w:rPr>
      </w:pPr>
      <w:r>
        <w:rPr>
          <w:rFonts w:ascii="宋体" w:hAnsi="宋体"/>
          <w:sz w:val="21"/>
          <w:szCs w:val="21"/>
          <w14:ligatures w14:val="standardContextual"/>
        </w:rPr>
      </w:r>
      <w:r/>
    </w:p>
    <w:p>
      <w:pPr>
        <w:ind w:left="0" w:firstLine="420"/>
        <w:jc w:val="left"/>
        <w:spacing w:line="360" w:lineRule="auto"/>
        <w:rPr>
          <w:rFonts w:ascii="宋体" w:hAnsi="宋体"/>
          <w:sz w:val="21"/>
          <w:szCs w:val="21"/>
          <w14:ligatures w14:val="standardContextual"/>
        </w:rPr>
      </w:pPr>
      <w:r>
        <w:rPr>
          <w:rFonts w:hint="eastAsia" w:ascii="宋体" w:hAnsi="宋体"/>
          <w:sz w:val="21"/>
          <w:szCs w:val="21"/>
          <w:lang w:val="en-US" w:eastAsia="zh-CN"/>
          <w14:ligatures w14:val="standardContextual"/>
        </w:rPr>
        <w:t xml:space="preserve">1.</w:t>
      </w:r>
      <w:r>
        <w:rPr>
          <w:rFonts w:hint="eastAsia" w:ascii="宋体" w:hAnsi="宋体"/>
          <w:sz w:val="21"/>
          <w:szCs w:val="21"/>
          <w14:ligatures w14:val="standardContextual"/>
        </w:rPr>
        <w:t xml:space="preserve">3 配套设施采购要求</w:t>
      </w:r>
      <w:r/>
    </w:p>
    <w:p>
      <w:pPr>
        <w:ind w:left="0" w:firstLine="420"/>
        <w:jc w:val="left"/>
        <w:spacing w:line="360" w:lineRule="auto"/>
        <w:rPr>
          <w:rFonts w:ascii="宋体" w:hAnsi="宋体"/>
          <w:sz w:val="21"/>
          <w:szCs w:val="21"/>
        </w:rPr>
      </w:pPr>
      <w:r>
        <w:rPr>
          <w:rFonts w:hint="eastAsia" w:ascii="宋体" w:hAnsi="宋体"/>
          <w:sz w:val="21"/>
          <w:szCs w:val="21"/>
          <w:lang w:val="en-US" w:eastAsia="zh-CN"/>
          <w14:ligatures w14:val="standardContextual"/>
        </w:rPr>
        <w:t xml:space="preserve">1.</w:t>
      </w:r>
      <w:r>
        <w:rPr>
          <w:rFonts w:ascii="宋体" w:hAnsi="宋体"/>
          <w:sz w:val="21"/>
          <w:szCs w:val="21"/>
        </w:rPr>
        <w:t xml:space="preserve">3.1 </w:t>
      </w:r>
      <w:r>
        <w:rPr>
          <w:rFonts w:hint="eastAsia" w:ascii="宋体" w:hAnsi="宋体"/>
          <w:sz w:val="21"/>
          <w:szCs w:val="21"/>
        </w:rPr>
        <w:t xml:space="preserve">配套软件采购要求</w:t>
      </w:r>
      <w:r/>
    </w:p>
    <w:tbl>
      <w:tblPr>
        <w:tblStyle w:val="1028"/>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7"/>
        <w:gridCol w:w="1776"/>
        <w:gridCol w:w="4624"/>
        <w:gridCol w:w="1911"/>
      </w:tblGrid>
      <w:tr>
        <w:trPr>
          <w:trHeight w:val="650"/>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ind w:left="0"/>
              <w:jc w:val="center"/>
              <w:rPr>
                <w:rFonts w:ascii="宋体" w:hAnsi="宋体" w:eastAsia="宋体" w:cs="Times New Roman"/>
                <w:b/>
                <w:bCs/>
                <w:sz w:val="21"/>
                <w:szCs w:val="21"/>
                <w14:ligatures w14:val="standardContextual"/>
              </w:rPr>
            </w:pPr>
            <w:r>
              <w:rPr>
                <w:rFonts w:hint="eastAsia" w:ascii="宋体" w:hAnsi="宋体" w:eastAsia="宋体" w:cs="Times New Roman"/>
                <w:b/>
                <w:bCs/>
                <w:sz w:val="21"/>
                <w:szCs w:val="21"/>
                <w14:ligatures w14:val="standardContextual"/>
              </w:rPr>
              <w:t xml:space="preserve">序号</w:t>
            </w:r>
            <w:r/>
          </w:p>
        </w:tc>
        <w:tc>
          <w:tcPr>
            <w:tcBorders>
              <w:top w:val="single" w:color="auto" w:sz="4" w:space="0"/>
              <w:left w:val="single" w:color="auto" w:sz="4" w:space="0"/>
              <w:bottom w:val="single" w:color="auto" w:sz="4" w:space="0"/>
              <w:right w:val="single" w:color="auto" w:sz="4" w:space="0"/>
            </w:tcBorders>
            <w:tcW w:w="1842" w:type="dxa"/>
            <w:vAlign w:val="center"/>
            <w:textDirection w:val="lrTb"/>
            <w:noWrap w:val="false"/>
          </w:tcPr>
          <w:p>
            <w:pPr>
              <w:ind w:left="0"/>
              <w:jc w:val="center"/>
              <w:rPr>
                <w:rFonts w:ascii="宋体" w:hAnsi="宋体" w:eastAsia="宋体" w:cs="Times New Roman"/>
                <w:b/>
                <w:bCs/>
                <w:sz w:val="21"/>
                <w:szCs w:val="21"/>
                <w14:ligatures w14:val="standardContextual"/>
              </w:rPr>
            </w:pPr>
            <w:r>
              <w:rPr>
                <w:rFonts w:hint="eastAsia" w:ascii="宋体" w:hAnsi="宋体" w:eastAsia="宋体" w:cs="Times New Roman"/>
                <w:b/>
                <w:bCs/>
                <w:sz w:val="21"/>
                <w:szCs w:val="21"/>
                <w14:ligatures w14:val="standardContextual"/>
              </w:rPr>
              <w:t xml:space="preserve">配套软件名称</w:t>
            </w:r>
            <w:r/>
          </w:p>
        </w:tc>
        <w:tc>
          <w:tcPr>
            <w:tcBorders>
              <w:top w:val="single" w:color="auto" w:sz="4" w:space="0"/>
              <w:left w:val="single" w:color="auto" w:sz="4" w:space="0"/>
              <w:bottom w:val="single" w:color="auto" w:sz="4" w:space="0"/>
              <w:right w:val="single" w:color="auto" w:sz="4" w:space="0"/>
            </w:tcBorders>
            <w:tcW w:w="4820" w:type="dxa"/>
            <w:vAlign w:val="center"/>
            <w:textDirection w:val="lrTb"/>
            <w:noWrap w:val="false"/>
          </w:tcPr>
          <w:p>
            <w:pPr>
              <w:ind w:left="0"/>
              <w:jc w:val="center"/>
              <w:rPr>
                <w:rFonts w:ascii="宋体" w:hAnsi="宋体" w:eastAsia="宋体" w:cs="Times New Roman"/>
                <w:b/>
                <w:bCs/>
                <w:sz w:val="21"/>
                <w:szCs w:val="21"/>
                <w14:ligatures w14:val="standardContextual"/>
              </w:rPr>
            </w:pPr>
            <w:r>
              <w:rPr>
                <w:rFonts w:hint="eastAsia" w:ascii="宋体" w:hAnsi="宋体" w:eastAsia="宋体" w:cs="Times New Roman"/>
                <w:b/>
                <w:bCs/>
                <w:sz w:val="21"/>
                <w:szCs w:val="21"/>
                <w14:ligatures w14:val="standardContextual"/>
              </w:rPr>
              <w:t xml:space="preserve">采购要求</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left="0"/>
              <w:jc w:val="center"/>
              <w:rPr>
                <w:rFonts w:ascii="宋体" w:hAnsi="宋体" w:eastAsia="宋体" w:cs="Times New Roman"/>
                <w:b/>
                <w:bCs/>
                <w:sz w:val="21"/>
                <w:szCs w:val="21"/>
                <w14:ligatures w14:val="standardContextual"/>
              </w:rPr>
            </w:pPr>
            <w:r>
              <w:rPr>
                <w:rFonts w:hint="eastAsia" w:ascii="宋体" w:hAnsi="宋体" w:eastAsia="宋体" w:cs="Times New Roman"/>
                <w:b/>
                <w:bCs/>
                <w:sz w:val="21"/>
                <w:szCs w:val="21"/>
                <w14:ligatures w14:val="standardContextual"/>
              </w:rPr>
              <w:t xml:space="preserve">备注</w:t>
            </w:r>
            <w:r/>
          </w:p>
        </w:tc>
      </w:tr>
      <w:tr>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contextualSpacing/>
              <w:ind w:left="440"/>
              <w:spacing w:line="360" w:lineRule="auto"/>
              <w:rPr>
                <w:rFonts w:ascii="宋体" w:hAnsi="宋体" w:eastAsia="宋体" w:cs="Times New Roman"/>
                <w:sz w:val="21"/>
                <w:szCs w:val="21"/>
                <w14:ligatures w14:val="standardContextual"/>
              </w:rPr>
            </w:pPr>
            <w:r>
              <w:rPr>
                <w:rFonts w:hint="eastAsia" w:ascii="宋体" w:hAnsi="宋体" w:eastAsia="宋体" w:cs="Times New Roman"/>
                <w:sz w:val="21"/>
                <w:szCs w:val="21"/>
                <w14:ligatures w14:val="standardContextual"/>
              </w:rPr>
              <w:t xml:space="preserve">1</w:t>
            </w:r>
            <w:r/>
          </w:p>
        </w:tc>
        <w:tc>
          <w:tcPr>
            <w:tcBorders>
              <w:top w:val="single" w:color="auto" w:sz="4" w:space="0"/>
              <w:left w:val="single" w:color="auto" w:sz="4" w:space="0"/>
              <w:bottom w:val="single" w:color="auto" w:sz="4" w:space="0"/>
              <w:right w:val="single" w:color="auto" w:sz="4" w:space="0"/>
            </w:tcBorders>
            <w:tcW w:w="1842" w:type="dxa"/>
            <w:vAlign w:val="center"/>
            <w:textDirection w:val="lrTb"/>
            <w:noWrap w:val="false"/>
          </w:tcPr>
          <w:p>
            <w:pPr>
              <w:ind w:left="0"/>
              <w:jc w:val="left"/>
              <w:rPr>
                <w:rFonts w:ascii="宋体" w:hAnsi="宋体" w:eastAsia="宋体" w:cs="Times New Roman"/>
                <w:sz w:val="21"/>
                <w:szCs w:val="21"/>
                <w14:ligatures w14:val="standardContextual"/>
              </w:rPr>
            </w:pPr>
            <w:r>
              <w:rPr>
                <w:rFonts w:hint="eastAsia" w:ascii="宋体" w:hAnsi="宋体" w:eastAsia="宋体" w:cs="Times New Roman"/>
                <w:color w:val="000000"/>
                <w:sz w:val="21"/>
                <w:szCs w:val="21"/>
                <w:lang w:bidi="ar"/>
                <w14:ligatures w14:val="standardContextual"/>
              </w:rPr>
              <w:t xml:space="preserve">医疗全景实时数仓</w:t>
            </w:r>
            <w:r/>
          </w:p>
        </w:tc>
        <w:tc>
          <w:tcPr>
            <w:tcBorders>
              <w:top w:val="single" w:color="auto" w:sz="4" w:space="0"/>
              <w:left w:val="single" w:color="auto" w:sz="4" w:space="0"/>
              <w:bottom w:val="single" w:color="auto" w:sz="4" w:space="0"/>
              <w:right w:val="single" w:color="auto" w:sz="4" w:space="0"/>
            </w:tcBorders>
            <w:tcW w:w="4820" w:type="dxa"/>
            <w:vAlign w:val="center"/>
            <w:textDirection w:val="lrTb"/>
            <w:noWrap w:val="false"/>
          </w:tcPr>
          <w:p>
            <w:pPr>
              <w:ind w:left="0"/>
              <w:jc w:val="left"/>
              <w:rPr>
                <w:rFonts w:ascii="宋体" w:hAnsi="宋体" w:eastAsia="宋体" w:cs="Times New Roman"/>
                <w:sz w:val="21"/>
                <w:szCs w:val="21"/>
                <w14:ligatures w14:val="standardContextual"/>
              </w:rPr>
            </w:pPr>
            <w:r>
              <w:rPr>
                <w:rFonts w:hint="eastAsia" w:ascii="宋体" w:hAnsi="宋体" w:eastAsia="宋体" w:cs="Times New Roman"/>
                <w:sz w:val="21"/>
                <w:szCs w:val="21"/>
                <w14:ligatures w14:val="standardContextual"/>
              </w:rPr>
              <w:t xml:space="preserve">采购医疗全景实时数仓软件产品一套，产品应符合国产化要求，采用成熟的分布式数据库架构，提供不少于33个分布式节点授权，具备统一的数据存储、数据计算、数据分析及数据服务能力，可满足卫生健康领域多源异构数据汇聚、实时分析、离线分析、多维分析及决策支持等业务应用需求。</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left="0"/>
              <w:jc w:val="left"/>
              <w:rPr>
                <w:rFonts w:ascii="宋体" w:hAnsi="宋体" w:eastAsia="宋体" w:cs="Times New Roman"/>
                <w:sz w:val="21"/>
                <w:szCs w:val="21"/>
                <w14:ligatures w14:val="standardContextual"/>
              </w:rPr>
            </w:pPr>
            <w:r>
              <w:rPr>
                <w:rFonts w:hint="eastAsia" w:ascii="宋体" w:hAnsi="宋体" w:eastAsia="宋体" w:cs="Times New Roman"/>
                <w:sz w:val="21"/>
                <w:szCs w:val="21"/>
                <w14:ligatures w14:val="standardContextual"/>
              </w:rPr>
              <w:t xml:space="preserve">要求每个分布式节点提供使用许可</w:t>
            </w:r>
            <w:r/>
          </w:p>
        </w:tc>
      </w:tr>
      <w:tr>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contextualSpacing/>
              <w:ind w:left="0"/>
              <w:jc w:val="center"/>
              <w:spacing w:line="360" w:lineRule="auto"/>
              <w:rPr>
                <w:rFonts w:ascii="宋体" w:hAnsi="宋体" w:eastAsia="宋体" w:cs="Times New Roman"/>
                <w:sz w:val="21"/>
                <w:szCs w:val="21"/>
                <w14:ligatures w14:val="standardContextual"/>
              </w:rPr>
            </w:pPr>
            <w:r>
              <w:rPr>
                <w:rFonts w:hint="eastAsia" w:ascii="宋体" w:hAnsi="宋体" w:eastAsia="宋体" w:cs="Times New Roman"/>
                <w:sz w:val="21"/>
                <w:szCs w:val="21"/>
                <w14:ligatures w14:val="standardContextual"/>
              </w:rPr>
              <w:t xml:space="preserve">2</w:t>
            </w:r>
            <w:r/>
          </w:p>
        </w:tc>
        <w:tc>
          <w:tcPr>
            <w:tcBorders>
              <w:top w:val="single" w:color="auto" w:sz="4" w:space="0"/>
              <w:left w:val="single" w:color="auto" w:sz="4" w:space="0"/>
              <w:bottom w:val="single" w:color="auto" w:sz="4" w:space="0"/>
              <w:right w:val="single" w:color="auto" w:sz="4" w:space="0"/>
            </w:tcBorders>
            <w:tcW w:w="1842" w:type="dxa"/>
            <w:vAlign w:val="center"/>
            <w:textDirection w:val="lrTb"/>
            <w:noWrap w:val="false"/>
          </w:tcPr>
          <w:p>
            <w:pPr>
              <w:ind w:left="0"/>
              <w:jc w:val="left"/>
              <w:rPr>
                <w:rFonts w:ascii="宋体" w:hAnsi="宋体" w:eastAsia="宋体" w:cs="Times New Roman"/>
                <w:color w:val="000000"/>
                <w:sz w:val="21"/>
                <w:szCs w:val="21"/>
                <w:lang w:bidi="ar"/>
                <w14:ligatures w14:val="standardContextual"/>
              </w:rPr>
            </w:pPr>
            <w:r>
              <w:rPr>
                <w:rFonts w:hint="eastAsia" w:ascii="宋体" w:hAnsi="宋体" w:eastAsia="宋体" w:cs="Times New Roman"/>
                <w:color w:val="000000"/>
                <w:sz w:val="21"/>
                <w:szCs w:val="21"/>
                <w:lang w:bidi="ar"/>
                <w14:ligatures w14:val="standardContextual"/>
              </w:rPr>
              <w:t xml:space="preserve">数据同步平台</w:t>
            </w:r>
            <w:r/>
          </w:p>
        </w:tc>
        <w:tc>
          <w:tcPr>
            <w:tcBorders>
              <w:top w:val="single" w:color="auto" w:sz="4" w:space="0"/>
              <w:left w:val="single" w:color="auto" w:sz="4" w:space="0"/>
              <w:bottom w:val="single" w:color="auto" w:sz="4" w:space="0"/>
              <w:right w:val="single" w:color="auto" w:sz="4" w:space="0"/>
            </w:tcBorders>
            <w:tcW w:w="4820" w:type="dxa"/>
            <w:vAlign w:val="center"/>
            <w:textDirection w:val="lrTb"/>
            <w:noWrap w:val="false"/>
          </w:tcPr>
          <w:p>
            <w:pPr>
              <w:ind w:left="0"/>
              <w:jc w:val="left"/>
              <w:rPr>
                <w:rFonts w:ascii="宋体" w:hAnsi="宋体" w:eastAsia="宋体" w:cs="Times New Roman"/>
                <w:color w:val="000000"/>
                <w:sz w:val="21"/>
                <w:szCs w:val="21"/>
                <w:lang w:bidi="ar"/>
                <w14:ligatures w14:val="standardContextual"/>
              </w:rPr>
            </w:pPr>
            <w:r>
              <w:rPr>
                <w:rFonts w:hint="eastAsia" w:ascii="宋体" w:hAnsi="宋体" w:eastAsia="宋体" w:cs="Times New Roman"/>
                <w:color w:val="000000"/>
                <w:sz w:val="21"/>
                <w:szCs w:val="21"/>
                <w:lang w:bidi="ar"/>
                <w14:ligatures w14:val="standardContextual"/>
              </w:rPr>
              <w:t xml:space="preserve">采购数据同步软件产品一套，产品应符合国产化要求，采用日志解析技术，通过对源数据库事务日志的实时捕获与解析，在不侵入源系统、不影响业务运行的前提下，完成数据的实时同步与复制，实现海量健康医疗数据迁移。</w:t>
            </w:r>
            <w:r>
              <w:rPr>
                <w:rFonts w:hint="eastAsia" w:ascii="宋体" w:hAnsi="宋体" w:eastAsia="宋体" w:cs="Times New Roman"/>
                <w:sz w:val="21"/>
                <w:szCs w:val="21"/>
                <w14:ligatures w14:val="standardContextual"/>
              </w:rPr>
              <w:t xml:space="preserve">提供不少于90个数据采集点位使用授权。</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left="0"/>
              <w:jc w:val="left"/>
              <w:rPr>
                <w:rFonts w:ascii="宋体" w:hAnsi="宋体" w:eastAsia="宋体" w:cs="Times New Roman"/>
                <w:sz w:val="21"/>
                <w:szCs w:val="21"/>
                <w14:ligatures w14:val="standardContextual"/>
              </w:rPr>
            </w:pPr>
            <w:r>
              <w:rPr>
                <w:rFonts w:hint="eastAsia" w:ascii="宋体" w:hAnsi="宋体" w:eastAsia="宋体" w:cs="Times New Roman"/>
                <w:sz w:val="21"/>
                <w:szCs w:val="21"/>
                <w14:ligatures w14:val="standardContextual"/>
              </w:rPr>
              <w:t xml:space="preserve">要求每个数据节点提供使用许可</w:t>
            </w:r>
            <w:r/>
          </w:p>
        </w:tc>
      </w:tr>
    </w:tbl>
    <w:p>
      <w:pPr>
        <w:ind w:left="0"/>
        <w:spacing w:line="360" w:lineRule="auto"/>
        <w:tabs>
          <w:tab w:val="left" w:pos="420" w:leader="none"/>
        </w:tabs>
      </w:pPr>
      <w:r/>
      <w:r/>
    </w:p>
    <w:p>
      <w:pPr>
        <w:ind w:left="0" w:firstLine="420"/>
        <w:jc w:val="left"/>
        <w:spacing w:line="360" w:lineRule="auto"/>
        <w:rPr>
          <w:rFonts w:ascii="宋体" w:hAnsi="宋体"/>
          <w:sz w:val="21"/>
          <w:szCs w:val="21"/>
          <w14:ligatures w14:val="standardContextual"/>
        </w:rPr>
      </w:pPr>
      <w:r>
        <w:rPr>
          <w:rFonts w:hint="eastAsia" w:ascii="宋体" w:hAnsi="宋体"/>
          <w:sz w:val="21"/>
          <w:szCs w:val="21"/>
          <w:lang w:val="en-US" w:eastAsia="zh-CN"/>
          <w14:ligatures w14:val="standardContextual"/>
        </w:rPr>
        <w:t xml:space="preserve">1</w:t>
      </w:r>
      <w:r>
        <w:rPr>
          <w:rFonts w:hint="eastAsia" w:ascii="宋体" w:hAnsi="宋体"/>
          <w:sz w:val="21"/>
          <w:szCs w:val="21"/>
          <w14:ligatures w14:val="standardContextual"/>
        </w:rPr>
        <w:t xml:space="preserve">.3.2 运行环境软件采购要求</w:t>
      </w:r>
      <w:r/>
    </w:p>
    <w:tbl>
      <w:tblPr>
        <w:tblStyle w:val="710"/>
        <w:tblW w:w="485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61"/>
        <w:gridCol w:w="5600"/>
        <w:gridCol w:w="2348"/>
      </w:tblGrid>
      <w:tr>
        <w:trPr>
          <w:jc w:val="center"/>
          <w:trHeight w:val="517"/>
        </w:trPr>
        <w:tc>
          <w:tcPr>
            <w:tcBorders>
              <w:top w:val="single" w:color="auto" w:sz="4" w:space="0"/>
              <w:left w:val="single" w:color="auto" w:sz="4" w:space="0"/>
              <w:bottom w:val="single" w:color="auto" w:sz="4" w:space="0"/>
              <w:right w:val="single" w:color="auto" w:sz="4" w:space="0"/>
            </w:tcBorders>
            <w:tcW w:w="589" w:type="pct"/>
            <w:vAlign w:val="center"/>
            <w:textDirection w:val="lrTb"/>
            <w:noWrap/>
          </w:tcPr>
          <w:p>
            <w:pPr>
              <w:ind w:left="0"/>
              <w:jc w:val="center"/>
              <w:rPr>
                <w:rFonts w:ascii="宋体" w:hAnsi="宋体"/>
                <w:b/>
                <w:bCs/>
                <w:color w:val="000000"/>
                <w:sz w:val="21"/>
                <w:szCs w:val="21"/>
                <w14:ligatures w14:val="standardContextual"/>
              </w:rPr>
            </w:pPr>
            <w:r>
              <w:rPr>
                <w:rFonts w:hint="eastAsia" w:ascii="宋体" w:hAnsi="宋体"/>
                <w:b/>
                <w:bCs/>
                <w:color w:val="000000"/>
                <w:sz w:val="21"/>
                <w:szCs w:val="21"/>
                <w:lang w:bidi="ar"/>
                <w14:ligatures w14:val="standardContextual"/>
              </w:rPr>
              <w:t xml:space="preserve">序号</w:t>
            </w:r>
            <w:r/>
          </w:p>
        </w:tc>
        <w:tc>
          <w:tcPr>
            <w:tcBorders>
              <w:top w:val="single" w:color="auto" w:sz="4" w:space="0"/>
              <w:left w:val="single" w:color="auto" w:sz="4" w:space="0"/>
              <w:bottom w:val="single" w:color="auto" w:sz="4" w:space="0"/>
              <w:right w:val="single" w:color="auto" w:sz="4" w:space="0"/>
            </w:tcBorders>
            <w:tcW w:w="3108" w:type="pct"/>
            <w:vAlign w:val="center"/>
            <w:textDirection w:val="lrTb"/>
            <w:noWrap/>
          </w:tcPr>
          <w:p>
            <w:pPr>
              <w:ind w:left="0"/>
              <w:jc w:val="center"/>
              <w:rPr>
                <w:rFonts w:ascii="宋体" w:hAnsi="宋体"/>
                <w:b/>
                <w:bCs/>
                <w:color w:val="000000"/>
                <w:sz w:val="21"/>
                <w:szCs w:val="21"/>
                <w14:ligatures w14:val="standardContextual"/>
              </w:rPr>
            </w:pPr>
            <w:r>
              <w:rPr>
                <w:rFonts w:hint="eastAsia" w:ascii="宋体" w:hAnsi="宋体"/>
                <w:b/>
                <w:bCs/>
                <w:color w:val="000000"/>
                <w:sz w:val="21"/>
                <w:szCs w:val="21"/>
                <w14:ligatures w14:val="standardContextual"/>
              </w:rPr>
              <w:t xml:space="preserve">软件名称</w:t>
            </w:r>
            <w:r/>
          </w:p>
        </w:tc>
        <w:tc>
          <w:tcPr>
            <w:tcBorders>
              <w:top w:val="single" w:color="auto" w:sz="4" w:space="0"/>
              <w:left w:val="single" w:color="auto" w:sz="4" w:space="0"/>
              <w:bottom w:val="single" w:color="auto" w:sz="4" w:space="0"/>
              <w:right w:val="single" w:color="auto" w:sz="4" w:space="0"/>
            </w:tcBorders>
            <w:tcW w:w="1303" w:type="pct"/>
            <w:vAlign w:val="center"/>
            <w:textDirection w:val="lrTb"/>
            <w:noWrap/>
          </w:tcPr>
          <w:p>
            <w:pPr>
              <w:ind w:left="0"/>
              <w:jc w:val="center"/>
              <w:rPr>
                <w:rFonts w:ascii="宋体" w:hAnsi="宋体"/>
                <w:b/>
                <w:bCs/>
                <w:color w:val="000000"/>
                <w:sz w:val="21"/>
                <w:szCs w:val="21"/>
                <w14:ligatures w14:val="standardContextual"/>
              </w:rPr>
            </w:pPr>
            <w:r>
              <w:rPr>
                <w:rFonts w:hint="eastAsia" w:ascii="宋体" w:hAnsi="宋体"/>
                <w:b/>
                <w:bCs/>
                <w:color w:val="000000"/>
                <w:sz w:val="21"/>
                <w:szCs w:val="21"/>
                <w:lang w:bidi="ar"/>
                <w14:ligatures w14:val="standardContextual"/>
              </w:rPr>
              <w:t xml:space="preserve">备注</w:t>
            </w:r>
            <w:r/>
          </w:p>
        </w:tc>
      </w:tr>
      <w:tr>
        <w:trPr>
          <w:jc w:val="center"/>
          <w:trHeight w:val="290"/>
        </w:trPr>
        <w:tc>
          <w:tcPr>
            <w:tcBorders>
              <w:top w:val="single" w:color="auto" w:sz="4" w:space="0"/>
              <w:left w:val="single" w:color="auto" w:sz="4" w:space="0"/>
              <w:bottom w:val="single" w:color="auto" w:sz="4" w:space="0"/>
              <w:right w:val="single" w:color="auto" w:sz="4" w:space="0"/>
            </w:tcBorders>
            <w:tcW w:w="589" w:type="pct"/>
            <w:vAlign w:val="center"/>
            <w:textDirection w:val="lrTb"/>
            <w:noWrap/>
          </w:tcPr>
          <w:p>
            <w:pPr>
              <w:ind w:left="0"/>
              <w:jc w:val="center"/>
              <w:rPr>
                <w:rFonts w:ascii="宋体" w:hAnsi="宋体"/>
                <w:color w:val="000000"/>
                <w:sz w:val="21"/>
                <w:szCs w:val="21"/>
                <w:lang w:bidi="ar"/>
                <w14:ligatures w14:val="standardContextual"/>
              </w:rPr>
            </w:pPr>
            <w:r>
              <w:rPr>
                <w:rFonts w:hint="eastAsia" w:ascii="宋体" w:hAnsi="宋体"/>
                <w:color w:val="000000"/>
                <w:sz w:val="21"/>
                <w:szCs w:val="21"/>
                <w:lang w:bidi="ar"/>
                <w14:ligatures w14:val="standardContextual"/>
              </w:rPr>
              <w:t xml:space="preserve">1</w:t>
            </w:r>
            <w:r/>
          </w:p>
        </w:tc>
        <w:tc>
          <w:tcPr>
            <w:tcBorders>
              <w:top w:val="single" w:color="auto" w:sz="4" w:space="0"/>
              <w:left w:val="single" w:color="auto" w:sz="4" w:space="0"/>
              <w:bottom w:val="single" w:color="auto" w:sz="4" w:space="0"/>
              <w:right w:val="single" w:color="auto" w:sz="4" w:space="0"/>
            </w:tcBorders>
            <w:tcW w:w="3108" w:type="pct"/>
            <w:vAlign w:val="center"/>
            <w:textDirection w:val="lrTb"/>
            <w:noWrap/>
          </w:tcPr>
          <w:p>
            <w:pPr>
              <w:ind w:left="0"/>
              <w:jc w:val="center"/>
              <w:rPr>
                <w:rFonts w:ascii="宋体" w:hAnsi="宋体"/>
                <w:color w:val="000000"/>
                <w:sz w:val="21"/>
                <w:szCs w:val="21"/>
                <w:lang w:bidi="ar"/>
                <w14:ligatures w14:val="standardContextual"/>
              </w:rPr>
            </w:pPr>
            <w:r>
              <w:rPr>
                <w:rFonts w:hint="eastAsia" w:ascii="宋体" w:hAnsi="宋体"/>
                <w:color w:val="000000"/>
                <w:sz w:val="21"/>
                <w:szCs w:val="21"/>
                <w:lang w:bidi="ar"/>
                <w14:ligatures w14:val="standardContextual"/>
              </w:rPr>
              <w:t xml:space="preserve">服务器操作系统软件</w:t>
            </w:r>
            <w:r/>
          </w:p>
        </w:tc>
        <w:tc>
          <w:tcPr>
            <w:tcBorders>
              <w:top w:val="single" w:color="auto" w:sz="4" w:space="0"/>
              <w:left w:val="single" w:color="auto" w:sz="4" w:space="0"/>
              <w:bottom w:val="single" w:color="auto" w:sz="4" w:space="0"/>
              <w:right w:val="single" w:color="auto" w:sz="4" w:space="0"/>
            </w:tcBorders>
            <w:tcW w:w="1303" w:type="pct"/>
            <w:vAlign w:val="center"/>
            <w:textDirection w:val="lrTb"/>
            <w:noWrap/>
          </w:tcPr>
          <w:p>
            <w:pPr>
              <w:ind w:left="0"/>
              <w:jc w:val="center"/>
              <w:rPr>
                <w:rFonts w:ascii="宋体" w:hAnsi="宋体"/>
                <w:color w:val="000000"/>
                <w:sz w:val="21"/>
                <w:szCs w:val="21"/>
                <w:lang w:bidi="ar"/>
                <w14:ligatures w14:val="standardContextual"/>
              </w:rPr>
            </w:pPr>
            <w:r>
              <w:rPr>
                <w:rFonts w:hint="eastAsia" w:ascii="宋体" w:hAnsi="宋体"/>
                <w:color w:val="000000"/>
                <w:sz w:val="21"/>
                <w:szCs w:val="21"/>
                <w:lang w:bidi="ar"/>
                <w14:ligatures w14:val="standardContextual"/>
              </w:rPr>
              <w:t xml:space="preserve">195套</w:t>
            </w:r>
            <w:r/>
          </w:p>
        </w:tc>
      </w:tr>
      <w:tr>
        <w:trPr>
          <w:jc w:val="center"/>
          <w:trHeight w:val="290"/>
        </w:trPr>
        <w:tc>
          <w:tcPr>
            <w:tcBorders>
              <w:top w:val="single" w:color="auto" w:sz="4" w:space="0"/>
              <w:left w:val="single" w:color="auto" w:sz="4" w:space="0"/>
              <w:bottom w:val="single" w:color="auto" w:sz="4" w:space="0"/>
              <w:right w:val="single" w:color="auto" w:sz="4" w:space="0"/>
            </w:tcBorders>
            <w:tcW w:w="589" w:type="pct"/>
            <w:vAlign w:val="center"/>
            <w:textDirection w:val="lrTb"/>
            <w:noWrap/>
          </w:tcPr>
          <w:p>
            <w:pPr>
              <w:ind w:left="0"/>
              <w:jc w:val="center"/>
              <w:rPr>
                <w:rFonts w:ascii="宋体" w:hAnsi="宋体"/>
                <w:color w:val="000000"/>
                <w:sz w:val="21"/>
                <w:szCs w:val="21"/>
                <w:lang w:bidi="ar"/>
                <w14:ligatures w14:val="standardContextual"/>
              </w:rPr>
            </w:pPr>
            <w:r>
              <w:rPr>
                <w:rFonts w:hint="eastAsia" w:ascii="宋体" w:hAnsi="宋体"/>
                <w:color w:val="000000"/>
                <w:sz w:val="21"/>
                <w:szCs w:val="21"/>
                <w:lang w:bidi="ar"/>
                <w14:ligatures w14:val="standardContextual"/>
              </w:rPr>
              <w:t xml:space="preserve">2</w:t>
            </w:r>
            <w:r/>
          </w:p>
        </w:tc>
        <w:tc>
          <w:tcPr>
            <w:tcBorders>
              <w:top w:val="single" w:color="auto" w:sz="4" w:space="0"/>
              <w:left w:val="single" w:color="auto" w:sz="4" w:space="0"/>
              <w:bottom w:val="single" w:color="auto" w:sz="4" w:space="0"/>
              <w:right w:val="single" w:color="auto" w:sz="4" w:space="0"/>
            </w:tcBorders>
            <w:tcW w:w="3108" w:type="pct"/>
            <w:vAlign w:val="center"/>
            <w:textDirection w:val="lrTb"/>
            <w:noWrap/>
          </w:tcPr>
          <w:p>
            <w:pPr>
              <w:ind w:left="0"/>
              <w:jc w:val="center"/>
              <w:rPr>
                <w:rFonts w:ascii="宋体" w:hAnsi="宋体"/>
                <w:color w:val="000000"/>
                <w:sz w:val="21"/>
                <w:szCs w:val="21"/>
                <w:lang w:bidi="ar"/>
                <w14:ligatures w14:val="standardContextual"/>
              </w:rPr>
            </w:pPr>
            <w:r>
              <w:rPr>
                <w:rFonts w:hint="eastAsia" w:ascii="宋体" w:hAnsi="宋体"/>
                <w:color w:val="000000"/>
                <w:sz w:val="21"/>
                <w:szCs w:val="21"/>
                <w:lang w:bidi="ar"/>
                <w14:ligatures w14:val="standardContextual"/>
              </w:rPr>
              <w:t xml:space="preserve">中间件</w:t>
            </w:r>
            <w:r/>
          </w:p>
        </w:tc>
        <w:tc>
          <w:tcPr>
            <w:tcBorders>
              <w:top w:val="single" w:color="auto" w:sz="4" w:space="0"/>
              <w:left w:val="single" w:color="auto" w:sz="4" w:space="0"/>
              <w:bottom w:val="single" w:color="auto" w:sz="4" w:space="0"/>
              <w:right w:val="single" w:color="auto" w:sz="4" w:space="0"/>
            </w:tcBorders>
            <w:tcW w:w="1303" w:type="pct"/>
            <w:vAlign w:val="center"/>
            <w:textDirection w:val="lrTb"/>
            <w:noWrap/>
          </w:tcPr>
          <w:p>
            <w:pPr>
              <w:ind w:left="0"/>
              <w:jc w:val="center"/>
              <w:rPr>
                <w:rFonts w:ascii="宋体" w:hAnsi="宋体"/>
                <w:color w:val="000000"/>
                <w:sz w:val="21"/>
                <w:szCs w:val="21"/>
                <w:lang w:bidi="ar"/>
                <w14:ligatures w14:val="standardContextual"/>
              </w:rPr>
            </w:pPr>
            <w:r>
              <w:rPr>
                <w:rFonts w:hint="eastAsia" w:ascii="宋体" w:hAnsi="宋体"/>
                <w:color w:val="000000"/>
                <w:sz w:val="21"/>
                <w:szCs w:val="21"/>
                <w:lang w:bidi="ar"/>
                <w14:ligatures w14:val="standardContextual"/>
              </w:rPr>
              <w:t xml:space="preserve">23套</w:t>
            </w:r>
            <w:r/>
          </w:p>
        </w:tc>
      </w:tr>
      <w:tr>
        <w:trPr>
          <w:jc w:val="center"/>
          <w:trHeight w:val="290"/>
        </w:trPr>
        <w:tc>
          <w:tcPr>
            <w:tcBorders>
              <w:top w:val="single" w:color="auto" w:sz="4" w:space="0"/>
              <w:left w:val="single" w:color="auto" w:sz="4" w:space="0"/>
              <w:bottom w:val="single" w:color="auto" w:sz="4" w:space="0"/>
              <w:right w:val="single" w:color="auto" w:sz="4" w:space="0"/>
            </w:tcBorders>
            <w:tcW w:w="589" w:type="pct"/>
            <w:vAlign w:val="center"/>
            <w:textDirection w:val="lrTb"/>
            <w:noWrap/>
          </w:tcPr>
          <w:p>
            <w:pPr>
              <w:ind w:left="0"/>
              <w:jc w:val="center"/>
              <w:rPr>
                <w:rFonts w:ascii="宋体" w:hAnsi="宋体"/>
                <w:color w:val="000000"/>
                <w:sz w:val="21"/>
                <w:szCs w:val="21"/>
                <w:lang w:bidi="ar"/>
                <w14:ligatures w14:val="standardContextual"/>
              </w:rPr>
            </w:pPr>
            <w:r>
              <w:rPr>
                <w:rFonts w:hint="eastAsia" w:ascii="宋体" w:hAnsi="宋体"/>
                <w:color w:val="000000"/>
                <w:sz w:val="21"/>
                <w:szCs w:val="21"/>
                <w:lang w:bidi="ar"/>
                <w14:ligatures w14:val="standardContextual"/>
              </w:rPr>
              <w:t xml:space="preserve">3</w:t>
            </w:r>
            <w:r/>
          </w:p>
        </w:tc>
        <w:tc>
          <w:tcPr>
            <w:tcBorders>
              <w:top w:val="single" w:color="auto" w:sz="4" w:space="0"/>
              <w:left w:val="single" w:color="auto" w:sz="4" w:space="0"/>
              <w:bottom w:val="single" w:color="auto" w:sz="4" w:space="0"/>
              <w:right w:val="single" w:color="auto" w:sz="4" w:space="0"/>
            </w:tcBorders>
            <w:tcW w:w="3108" w:type="pct"/>
            <w:vAlign w:val="center"/>
            <w:textDirection w:val="lrTb"/>
            <w:noWrap/>
          </w:tcPr>
          <w:p>
            <w:pPr>
              <w:ind w:left="0"/>
              <w:jc w:val="center"/>
              <w:rPr>
                <w:rFonts w:ascii="宋体" w:hAnsi="宋体"/>
                <w:color w:val="000000"/>
                <w:sz w:val="21"/>
                <w:szCs w:val="21"/>
                <w:lang w:bidi="ar"/>
                <w14:ligatures w14:val="standardContextual"/>
              </w:rPr>
            </w:pPr>
            <w:r>
              <w:rPr>
                <w:rFonts w:hint="eastAsia" w:ascii="宋体" w:hAnsi="宋体"/>
                <w:color w:val="000000"/>
                <w:sz w:val="21"/>
                <w:szCs w:val="21"/>
                <w:lang w:bidi="ar"/>
                <w14:ligatures w14:val="standardContextual"/>
              </w:rPr>
              <w:t xml:space="preserve">数据库软件</w:t>
            </w:r>
            <w:r/>
          </w:p>
        </w:tc>
        <w:tc>
          <w:tcPr>
            <w:tcBorders>
              <w:top w:val="single" w:color="auto" w:sz="4" w:space="0"/>
              <w:left w:val="single" w:color="auto" w:sz="4" w:space="0"/>
              <w:bottom w:val="single" w:color="auto" w:sz="4" w:space="0"/>
              <w:right w:val="single" w:color="auto" w:sz="4" w:space="0"/>
            </w:tcBorders>
            <w:tcW w:w="1303" w:type="pct"/>
            <w:vAlign w:val="center"/>
            <w:textDirection w:val="lrTb"/>
            <w:noWrap/>
          </w:tcPr>
          <w:p>
            <w:pPr>
              <w:ind w:left="0"/>
              <w:jc w:val="center"/>
              <w:rPr>
                <w:rFonts w:ascii="宋体" w:hAnsi="宋体"/>
                <w:color w:val="000000"/>
                <w:sz w:val="21"/>
                <w:szCs w:val="21"/>
                <w:lang w:bidi="ar"/>
                <w14:ligatures w14:val="standardContextual"/>
              </w:rPr>
            </w:pPr>
            <w:r>
              <w:rPr>
                <w:rFonts w:hint="eastAsia" w:ascii="宋体" w:hAnsi="宋体"/>
                <w:color w:val="000000"/>
                <w:sz w:val="21"/>
                <w:szCs w:val="21"/>
                <w:lang w:bidi="ar"/>
                <w14:ligatures w14:val="standardContextual"/>
              </w:rPr>
              <w:t xml:space="preserve">17套</w:t>
            </w:r>
            <w:r/>
          </w:p>
        </w:tc>
      </w:tr>
    </w:tbl>
    <w:p>
      <w:pPr>
        <w:ind w:left="0"/>
        <w:jc w:val="left"/>
        <w:spacing w:line="360" w:lineRule="auto"/>
        <w:rPr>
          <w:rFonts w:ascii="宋体" w:hAnsi="宋体"/>
          <w:sz w:val="21"/>
          <w:szCs w:val="21"/>
          <w14:ligatures w14:val="standardContextual"/>
        </w:rPr>
      </w:pPr>
      <w:r>
        <w:rPr>
          <w:rFonts w:ascii="宋体" w:hAnsi="宋体"/>
          <w:sz w:val="21"/>
          <w:szCs w:val="21"/>
          <w14:ligatures w14:val="standardContextual"/>
        </w:rPr>
      </w:r>
      <w:r/>
    </w:p>
    <w:p>
      <w:pPr>
        <w:ind w:left="0" w:firstLine="420"/>
        <w:jc w:val="left"/>
        <w:spacing w:line="360" w:lineRule="auto"/>
        <w:rPr>
          <w:rFonts w:ascii="宋体" w:hAnsi="宋体"/>
          <w:sz w:val="21"/>
          <w:szCs w:val="21"/>
          <w14:ligatures w14:val="standardContextual"/>
        </w:rPr>
      </w:pPr>
      <w:r>
        <w:rPr>
          <w:rFonts w:hint="eastAsia" w:ascii="宋体" w:hAnsi="宋体"/>
          <w:sz w:val="21"/>
          <w:szCs w:val="21"/>
          <w:lang w:val="en-US" w:eastAsia="zh-CN"/>
          <w14:ligatures w14:val="standardContextual"/>
        </w:rPr>
        <w:t xml:space="preserve">1.</w:t>
      </w:r>
      <w:r>
        <w:rPr>
          <w:rFonts w:ascii="宋体" w:hAnsi="宋体"/>
          <w:sz w:val="21"/>
          <w:szCs w:val="21"/>
          <w14:ligatures w14:val="standardContextual"/>
        </w:rPr>
        <w:t xml:space="preserve">4 </w:t>
      </w:r>
      <w:r>
        <w:rPr>
          <w:rFonts w:hint="eastAsia" w:ascii="宋体" w:hAnsi="宋体"/>
          <w:sz w:val="21"/>
          <w:szCs w:val="21"/>
          <w14:ligatures w14:val="standardContextual"/>
        </w:rPr>
        <w:t xml:space="preserve">IDC机柜租赁服务</w:t>
      </w:r>
      <w:r/>
    </w:p>
    <w:tbl>
      <w:tblPr>
        <w:tblStyle w:val="102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68"/>
        <w:gridCol w:w="2206"/>
        <w:gridCol w:w="1109"/>
        <w:gridCol w:w="2118"/>
        <w:gridCol w:w="2887"/>
      </w:tblGrid>
      <w:tr>
        <w:trPr>
          <w:jc w:val="center"/>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ind w:left="0"/>
              <w:jc w:val="center"/>
              <w:rPr>
                <w:rFonts w:ascii="宋体" w:hAnsi="宋体" w:eastAsia="宋体" w:cs="Times New Roman"/>
                <w:b/>
                <w:sz w:val="21"/>
                <w:szCs w:val="21"/>
                <w14:ligatures w14:val="standardContextual"/>
              </w:rPr>
            </w:pPr>
            <w:r>
              <w:rPr>
                <w:rFonts w:hint="eastAsia" w:ascii="宋体" w:hAnsi="宋体" w:eastAsia="宋体" w:cs="Times New Roman"/>
                <w:b/>
                <w:sz w:val="21"/>
                <w:szCs w:val="21"/>
                <w14:ligatures w14:val="standardContextual"/>
              </w:rPr>
              <w:t xml:space="preserve">序号</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ind w:left="0"/>
              <w:jc w:val="center"/>
              <w:rPr>
                <w:rFonts w:ascii="宋体" w:hAnsi="宋体" w:eastAsia="宋体" w:cs="Times New Roman"/>
                <w:b/>
                <w:sz w:val="21"/>
                <w:szCs w:val="21"/>
                <w14:ligatures w14:val="standardContextual"/>
              </w:rPr>
            </w:pPr>
            <w:r>
              <w:rPr>
                <w:rFonts w:hint="eastAsia" w:ascii="宋体" w:hAnsi="宋体" w:eastAsia="宋体" w:cs="Times New Roman"/>
                <w:b/>
                <w:sz w:val="21"/>
                <w:szCs w:val="21"/>
                <w14:ligatures w14:val="standardContextual"/>
              </w:rPr>
              <w:t xml:space="preserve">租赁名称</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rPr>
                <w:rFonts w:ascii="宋体" w:hAnsi="宋体" w:eastAsia="宋体" w:cs="Times New Roman"/>
                <w:b/>
                <w:sz w:val="21"/>
                <w:szCs w:val="21"/>
                <w14:ligatures w14:val="standardContextual"/>
              </w:rPr>
            </w:pPr>
            <w:r>
              <w:rPr>
                <w:rFonts w:hint="eastAsia" w:ascii="宋体" w:hAnsi="宋体" w:eastAsia="宋体" w:cs="Times New Roman"/>
                <w:b/>
                <w:sz w:val="21"/>
                <w:szCs w:val="21"/>
                <w14:ligatures w14:val="standardContextual"/>
              </w:rPr>
              <w:t xml:space="preserve">租赁数量</w:t>
            </w:r>
            <w:r/>
          </w:p>
        </w:tc>
        <w:tc>
          <w:tcPr>
            <w:tcBorders>
              <w:top w:val="single" w:color="auto" w:sz="4" w:space="0"/>
              <w:left w:val="single" w:color="auto" w:sz="4" w:space="0"/>
              <w:bottom w:val="single" w:color="auto" w:sz="4" w:space="0"/>
              <w:right w:val="single" w:color="auto" w:sz="4" w:space="0"/>
            </w:tcBorders>
            <w:tcW w:w="2126" w:type="dxa"/>
            <w:textDirection w:val="lrTb"/>
            <w:noWrap w:val="false"/>
          </w:tcPr>
          <w:p>
            <w:pPr>
              <w:ind w:left="0"/>
              <w:jc w:val="center"/>
              <w:rPr>
                <w:rFonts w:ascii="宋体" w:hAnsi="宋体" w:eastAsia="宋体" w:cs="Times New Roman"/>
                <w:b/>
                <w:sz w:val="21"/>
                <w:szCs w:val="21"/>
                <w14:ligatures w14:val="standardContextual"/>
              </w:rPr>
            </w:pPr>
            <w:r>
              <w:rPr>
                <w:rFonts w:hint="eastAsia" w:ascii="宋体" w:hAnsi="宋体" w:eastAsia="宋体" w:cs="Times New Roman"/>
                <w:b/>
                <w:sz w:val="21"/>
                <w:szCs w:val="21"/>
                <w14:ligatures w14:val="standardContextual"/>
              </w:rPr>
              <w:t xml:space="preserve">尺寸</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rPr>
                <w:rFonts w:ascii="宋体" w:hAnsi="宋体" w:eastAsia="宋体" w:cs="Times New Roman"/>
                <w:b/>
                <w:sz w:val="21"/>
                <w:szCs w:val="21"/>
                <w14:ligatures w14:val="standardContextual"/>
              </w:rPr>
            </w:pPr>
            <w:r>
              <w:rPr>
                <w:rFonts w:hint="eastAsia" w:ascii="宋体" w:hAnsi="宋体" w:eastAsia="宋体" w:cs="Times New Roman"/>
                <w:b/>
                <w:sz w:val="21"/>
                <w:szCs w:val="21"/>
                <w14:ligatures w14:val="standardContextual"/>
              </w:rPr>
              <w:t xml:space="preserve">租赁周期</w:t>
            </w:r>
            <w:r/>
          </w:p>
        </w:tc>
      </w:tr>
      <w:tr>
        <w:trPr>
          <w:jc w:val="center"/>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ind w:left="0"/>
              <w:jc w:val="center"/>
              <w:rPr>
                <w:rFonts w:ascii="宋体" w:hAnsi="宋体" w:eastAsia="宋体" w:cs="Times New Roman"/>
                <w:sz w:val="21"/>
                <w:szCs w:val="21"/>
                <w14:ligatures w14:val="standardContextual"/>
              </w:rPr>
            </w:pPr>
            <w:r>
              <w:rPr>
                <w:rFonts w:hint="eastAsia" w:ascii="宋体" w:hAnsi="宋体" w:eastAsia="宋体" w:cs="Times New Roman"/>
                <w:sz w:val="21"/>
                <w:szCs w:val="21"/>
                <w14:ligatures w14:val="standardContextual"/>
              </w:rPr>
              <w:t xml:space="preserve">1</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ind w:left="0"/>
              <w:jc w:val="center"/>
              <w:rPr>
                <w:rFonts w:ascii="宋体" w:hAnsi="宋体" w:eastAsia="宋体" w:cs="Times New Roman"/>
                <w:sz w:val="21"/>
                <w:szCs w:val="21"/>
                <w14:ligatures w14:val="standardContextual"/>
              </w:rPr>
            </w:pPr>
            <w:r>
              <w:rPr>
                <w:rFonts w:hint="eastAsia" w:ascii="宋体" w:hAnsi="宋体" w:eastAsia="宋体" w:cs="Times New Roman"/>
                <w:sz w:val="21"/>
                <w:szCs w:val="21"/>
                <w14:ligatures w14:val="standardContextual"/>
              </w:rPr>
              <w:t xml:space="preserve">IDC机柜租赁</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rPr>
                <w:rFonts w:ascii="宋体" w:hAnsi="宋体" w:eastAsia="宋体" w:cs="Times New Roman"/>
                <w:sz w:val="21"/>
                <w:szCs w:val="21"/>
                <w14:ligatures w14:val="standardContextual"/>
              </w:rPr>
            </w:pPr>
            <w:r>
              <w:rPr>
                <w:rFonts w:hint="eastAsia" w:ascii="宋体" w:hAnsi="宋体" w:eastAsia="宋体" w:cs="Times New Roman"/>
                <w:sz w:val="21"/>
                <w:szCs w:val="21"/>
                <w14:ligatures w14:val="standardContextual"/>
              </w:rPr>
              <w:t xml:space="preserve">14台</w:t>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ind w:left="0"/>
              <w:jc w:val="center"/>
              <w:rPr>
                <w:rFonts w:ascii="宋体" w:hAnsi="宋体" w:eastAsia="宋体" w:cs="Times New Roman"/>
                <w:sz w:val="21"/>
                <w:szCs w:val="21"/>
                <w14:ligatures w14:val="standardContextual"/>
              </w:rPr>
            </w:pPr>
            <w:r>
              <w:rPr>
                <w:rFonts w:hint="eastAsia" w:ascii="宋体" w:hAnsi="宋体" w:eastAsia="宋体" w:cs="Times New Roman"/>
                <w:sz w:val="21"/>
              </w:rPr>
              <w:t xml:space="preserve">48U*600mm*1000mm</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rPr>
                <w:rFonts w:ascii="宋体" w:hAnsi="宋体" w:eastAsia="宋体" w:cs="Times New Roman"/>
                <w:sz w:val="21"/>
                <w:szCs w:val="21"/>
                <w14:ligatures w14:val="standardContextual"/>
              </w:rPr>
            </w:pPr>
            <w:r>
              <w:rPr>
                <w:rFonts w:hint="eastAsia" w:ascii="宋体" w:hAnsi="宋体" w:eastAsia="宋体" w:cs="Times New Roman"/>
                <w:sz w:val="21"/>
                <w:szCs w:val="21"/>
                <w14:ligatures w14:val="standardContextual"/>
              </w:rPr>
              <w:t xml:space="preserve">5年</w:t>
            </w:r>
            <w:r/>
          </w:p>
        </w:tc>
      </w:tr>
    </w:tbl>
    <w:p>
      <w:pPr>
        <w:ind w:left="0" w:firstLine="420"/>
        <w:jc w:val="left"/>
        <w:spacing w:line="360" w:lineRule="auto"/>
        <w:rPr>
          <w:rFonts w:hint="eastAsia"/>
          <w:lang w:eastAsia="zh-CN"/>
        </w:rPr>
      </w:pPr>
      <w:r>
        <w:rPr>
          <w:rFonts w:hint="eastAsia" w:ascii="宋体" w:hAnsi="宋体" w:cs="宋体"/>
          <w:color w:val="auto"/>
          <w:sz w:val="24"/>
          <w:szCs w:val="24"/>
          <w:lang w:val="en-US" w:eastAsia="zh-CN"/>
        </w:rPr>
        <w:t xml:space="preserve">2.《苏州市公改示范项目健康医疗大数据中心升级建设、便民惠民应用体系及安全保障体系项目》内容2</w:t>
      </w:r>
      <w:r>
        <w:rPr>
          <w:rFonts w:hint="eastAsia"/>
          <w:lang w:eastAsia="zh-CN"/>
        </w:rPr>
        <w:t xml:space="preserve">：</w:t>
      </w:r>
      <w:r/>
    </w:p>
    <w:p>
      <w:pPr>
        <w:ind w:left="0" w:firstLine="420"/>
        <w:spacing w:line="360" w:lineRule="auto"/>
        <w:tabs>
          <w:tab w:val="left" w:pos="420" w:leader="none"/>
        </w:tabs>
        <w:rPr>
          <w:rFonts w:ascii="宋体" w:hAnsi="宋体"/>
          <w:sz w:val="21"/>
        </w:rPr>
      </w:pPr>
      <w:r>
        <w:rPr>
          <w:rFonts w:hint="eastAsia" w:ascii="宋体" w:hAnsi="宋体"/>
          <w:sz w:val="21"/>
          <w:lang w:val="en-US" w:eastAsia="zh-CN"/>
        </w:rPr>
        <w:t xml:space="preserve">2.</w:t>
      </w:r>
      <w:r>
        <w:rPr>
          <w:rFonts w:hint="eastAsia" w:ascii="宋体" w:hAnsi="宋体"/>
          <w:sz w:val="21"/>
        </w:rPr>
        <w:t xml:space="preserve">1 软件建设要求</w:t>
      </w:r>
      <w:r/>
    </w:p>
    <w:tbl>
      <w:tblPr>
        <w:tblStyle w:val="1029"/>
        <w:tblW w:w="955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6"/>
        <w:gridCol w:w="1417"/>
        <w:gridCol w:w="2694"/>
        <w:gridCol w:w="3402"/>
        <w:gridCol w:w="1199"/>
      </w:tblGrid>
      <w:tr>
        <w:trPr>
          <w:trHeight w:val="650"/>
        </w:trPr>
        <w:tc>
          <w:tcPr>
            <w:tcW w:w="846" w:type="dxa"/>
            <w:vAlign w:val="center"/>
            <w:textDirection w:val="lrTb"/>
            <w:noWrap w:val="false"/>
          </w:tcPr>
          <w:p>
            <w:pPr>
              <w:ind w:left="0"/>
              <w:jc w:val="center"/>
              <w:rPr>
                <w:rFonts w:ascii="宋体" w:hAnsi="宋体" w:cs="Times New Roman"/>
                <w:b/>
                <w:bCs/>
                <w:sz w:val="21"/>
                <w:szCs w:val="21"/>
                <w14:ligatures w14:val="standardContextual"/>
              </w:rPr>
            </w:pPr>
            <w:r>
              <w:rPr>
                <w:rFonts w:ascii="宋体" w:hAnsi="宋体" w:cs="Times New Roman"/>
                <w:b/>
                <w:bCs/>
                <w:sz w:val="21"/>
                <w:szCs w:val="21"/>
                <w14:ligatures w14:val="standardContextual"/>
              </w:rPr>
              <w:t xml:space="preserve">序号</w:t>
            </w:r>
            <w:r/>
          </w:p>
        </w:tc>
        <w:tc>
          <w:tcPr>
            <w:tcW w:w="1417" w:type="dxa"/>
            <w:vAlign w:val="center"/>
            <w:textDirection w:val="lrTb"/>
            <w:noWrap w:val="false"/>
          </w:tcPr>
          <w:p>
            <w:pPr>
              <w:ind w:left="0"/>
              <w:jc w:val="center"/>
              <w:rPr>
                <w:rFonts w:ascii="宋体" w:hAnsi="宋体" w:cs="Times New Roman"/>
                <w:b/>
                <w:bCs/>
                <w:sz w:val="21"/>
                <w:szCs w:val="21"/>
                <w14:ligatures w14:val="standardContextual"/>
              </w:rPr>
            </w:pPr>
            <w:r>
              <w:rPr>
                <w:rFonts w:ascii="宋体" w:hAnsi="宋体" w:cs="Times New Roman"/>
                <w:b/>
                <w:bCs/>
                <w:sz w:val="21"/>
                <w:szCs w:val="21"/>
                <w14:ligatures w14:val="standardContextual"/>
              </w:rPr>
              <w:t xml:space="preserve">建设项目</w:t>
            </w:r>
            <w:r/>
          </w:p>
        </w:tc>
        <w:tc>
          <w:tcPr>
            <w:tcW w:w="2694" w:type="dxa"/>
            <w:vAlign w:val="center"/>
            <w:textDirection w:val="lrTb"/>
            <w:noWrap w:val="false"/>
          </w:tcPr>
          <w:p>
            <w:pPr>
              <w:ind w:left="0"/>
              <w:jc w:val="center"/>
              <w:rPr>
                <w:rFonts w:ascii="宋体" w:hAnsi="宋体" w:cs="Times New Roman"/>
                <w:b/>
                <w:bCs/>
                <w:sz w:val="21"/>
                <w:szCs w:val="21"/>
                <w14:ligatures w14:val="standardContextual"/>
              </w:rPr>
            </w:pPr>
            <w:r>
              <w:rPr>
                <w:rFonts w:ascii="宋体" w:hAnsi="宋体" w:cs="Times New Roman"/>
                <w:b/>
                <w:bCs/>
                <w:sz w:val="21"/>
                <w:szCs w:val="21"/>
                <w14:ligatures w14:val="standardContextual"/>
              </w:rPr>
              <w:t xml:space="preserve">功能模块</w:t>
            </w:r>
            <w:r/>
          </w:p>
        </w:tc>
        <w:tc>
          <w:tcPr>
            <w:tcW w:w="3402" w:type="dxa"/>
            <w:vAlign w:val="center"/>
            <w:textDirection w:val="lrTb"/>
            <w:noWrap w:val="false"/>
          </w:tcPr>
          <w:p>
            <w:pPr>
              <w:ind w:left="0"/>
              <w:jc w:val="center"/>
              <w:rPr>
                <w:rFonts w:ascii="宋体" w:hAnsi="宋体" w:cs="Times New Roman"/>
                <w:b/>
                <w:bCs/>
                <w:sz w:val="21"/>
                <w:szCs w:val="21"/>
                <w14:ligatures w14:val="standardContextual"/>
              </w:rPr>
            </w:pPr>
            <w:r>
              <w:rPr>
                <w:rFonts w:ascii="宋体" w:hAnsi="宋体" w:cs="Times New Roman"/>
                <w:b/>
                <w:bCs/>
                <w:sz w:val="21"/>
                <w:szCs w:val="21"/>
                <w14:ligatures w14:val="standardContextual"/>
              </w:rPr>
              <w:t xml:space="preserve">功能描述</w:t>
            </w:r>
            <w:r/>
          </w:p>
        </w:tc>
        <w:tc>
          <w:tcPr>
            <w:tcW w:w="1199" w:type="dxa"/>
            <w:vAlign w:val="center"/>
            <w:textDirection w:val="lrTb"/>
            <w:noWrap w:val="false"/>
          </w:tcPr>
          <w:p>
            <w:pPr>
              <w:ind w:left="0"/>
              <w:jc w:val="center"/>
              <w:rPr>
                <w:rFonts w:ascii="宋体" w:hAnsi="宋体" w:cs="Times New Roman"/>
                <w:b/>
                <w:bCs/>
                <w:sz w:val="21"/>
                <w:szCs w:val="21"/>
                <w14:ligatures w14:val="standardContextual"/>
              </w:rPr>
            </w:pPr>
            <w:r>
              <w:rPr>
                <w:rFonts w:ascii="宋体" w:hAnsi="宋体" w:cs="Times New Roman"/>
                <w:b/>
                <w:bCs/>
                <w:sz w:val="21"/>
                <w:szCs w:val="21"/>
                <w14:ligatures w14:val="standardContextual"/>
              </w:rPr>
              <w:t xml:space="preserve">数量</w:t>
            </w:r>
            <w:r/>
          </w:p>
        </w:tc>
      </w:tr>
      <w:tr>
        <w:trPr>
          <w:trHeight w:val="347"/>
        </w:trPr>
        <w:tc>
          <w:tcPr>
            <w:tcW w:w="846" w:type="dxa"/>
            <w:vAlign w:val="center"/>
            <w:vMerge w:val="restart"/>
            <w:textDirection w:val="lrTb"/>
            <w:noWrap w:val="false"/>
          </w:tcPr>
          <w:p>
            <w:pPr>
              <w:ind w:left="0"/>
              <w:jc w:val="center"/>
              <w:rPr>
                <w:rFonts w:ascii="宋体" w:hAnsi="宋体" w:cs="Times New Roman"/>
                <w:sz w:val="21"/>
                <w:szCs w:val="21"/>
                <w14:ligatures w14:val="standardContextual"/>
              </w:rPr>
            </w:pPr>
            <w:r>
              <w:rPr>
                <w:rFonts w:ascii="宋体" w:hAnsi="宋体" w:cs="Times New Roman"/>
                <w:sz w:val="21"/>
                <w:szCs w:val="21"/>
                <w14:ligatures w14:val="standardContextual"/>
              </w:rPr>
              <w:t xml:space="preserve">1</w:t>
            </w:r>
            <w:r/>
          </w:p>
        </w:tc>
        <w:tc>
          <w:tcPr>
            <w:tcW w:w="1417" w:type="dxa"/>
            <w:vAlign w:val="center"/>
            <w:vMerge w:val="restart"/>
            <w:textDirection w:val="lrTb"/>
            <w:noWrap w:val="false"/>
          </w:tcPr>
          <w:p>
            <w:pPr>
              <w:ind w:left="0"/>
              <w:jc w:val="left"/>
              <w:rPr>
                <w:rFonts w:ascii="宋体" w:hAnsi="宋体" w:cs="Times New Roman"/>
                <w:sz w:val="21"/>
                <w:szCs w:val="21"/>
                <w14:ligatures w14:val="standardContextual"/>
              </w:rPr>
            </w:pPr>
            <w:r>
              <w:rPr>
                <w:rFonts w:ascii="宋体" w:hAnsi="宋体" w:cs="Times New Roman"/>
                <w:sz w:val="21"/>
                <w:szCs w:val="21"/>
                <w14:ligatures w14:val="standardContextual"/>
              </w:rPr>
              <w:t xml:space="preserve">综合分析</w:t>
            </w:r>
            <w:r/>
          </w:p>
        </w:tc>
        <w:tc>
          <w:tcPr>
            <w:tcW w:w="2694" w:type="dxa"/>
            <w:vAlign w:val="center"/>
            <w:textDirection w:val="lrTb"/>
            <w:noWrap w:val="false"/>
          </w:tcPr>
          <w:p>
            <w:pPr>
              <w:ind w:left="0"/>
              <w:jc w:val="left"/>
              <w:rPr>
                <w:rFonts w:ascii="宋体" w:hAnsi="宋体" w:cs="Times New Roman"/>
                <w:sz w:val="21"/>
                <w:szCs w:val="21"/>
                <w14:ligatures w14:val="standardContextual"/>
              </w:rPr>
            </w:pPr>
            <w:r>
              <w:rPr>
                <w:rFonts w:ascii="宋体" w:hAnsi="宋体" w:cs="Times New Roman"/>
                <w:sz w:val="21"/>
                <w:szCs w:val="21"/>
                <w14:ligatures w14:val="standardContextual"/>
              </w:rPr>
              <w:t xml:space="preserve">卫生健康指标平台</w:t>
            </w:r>
            <w:r/>
          </w:p>
        </w:tc>
        <w:tc>
          <w:tcPr>
            <w:tcW w:w="3402" w:type="dxa"/>
            <w:vAlign w:val="center"/>
            <w:vMerge w:val="restart"/>
            <w:textDirection w:val="lrTb"/>
            <w:noWrap w:val="false"/>
          </w:tcPr>
          <w:p>
            <w:pPr>
              <w:ind w:left="0"/>
              <w:jc w:val="left"/>
              <w:rPr>
                <w:rFonts w:ascii="宋体" w:hAnsi="宋体" w:cs="Times New Roman"/>
                <w:sz w:val="21"/>
                <w:szCs w:val="21"/>
                <w14:ligatures w14:val="standardContextual"/>
              </w:rPr>
            </w:pPr>
            <w:r>
              <w:rPr>
                <w:rFonts w:ascii="宋体" w:hAnsi="宋体" w:cs="Times New Roman"/>
                <w:sz w:val="21"/>
                <w:szCs w:val="21"/>
                <w14:ligatures w14:val="standardContextual"/>
              </w:rPr>
              <w:t xml:space="preserve">整合全市医疗数据资源，构建统一指标体系、统一数据口径、统一管理规范、统一分析服务的一体化应用系统</w:t>
            </w:r>
            <w:r/>
          </w:p>
        </w:tc>
        <w:tc>
          <w:tcPr>
            <w:tcW w:w="1199" w:type="dxa"/>
            <w:vAlign w:val="center"/>
            <w:vMerge w:val="restart"/>
            <w:textDirection w:val="lrTb"/>
            <w:noWrap w:val="false"/>
          </w:tcPr>
          <w:p>
            <w:pPr>
              <w:ind w:left="0"/>
              <w:jc w:val="center"/>
              <w:rPr>
                <w:rFonts w:ascii="宋体" w:hAnsi="宋体" w:cs="Times New Roman"/>
                <w:sz w:val="21"/>
                <w:szCs w:val="21"/>
                <w14:ligatures w14:val="standardContextual"/>
              </w:rPr>
            </w:pPr>
            <w:r>
              <w:rPr>
                <w:rFonts w:ascii="宋体" w:hAnsi="宋体" w:cs="Times New Roman"/>
                <w:sz w:val="21"/>
                <w:szCs w:val="21"/>
                <w14:ligatures w14:val="standardContextual"/>
              </w:rPr>
              <w:t xml:space="preserve">1套</w:t>
            </w:r>
            <w:r/>
          </w:p>
        </w:tc>
      </w:tr>
      <w:tr>
        <w:trPr>
          <w:trHeight w:val="347"/>
        </w:trPr>
        <w:tc>
          <w:tcPr>
            <w:tcW w:w="846" w:type="dxa"/>
            <w:vAlign w:val="center"/>
            <w:vMerge w:val="continue"/>
            <w:textDirection w:val="lrTb"/>
            <w:noWrap w:val="false"/>
          </w:tcPr>
          <w:p>
            <w:pPr>
              <w:ind w:left="0" w:firstLine="420"/>
              <w:jc w:val="center"/>
              <w:rPr>
                <w:rFonts w:ascii="宋体" w:hAnsi="宋体" w:cs="Times New Roman"/>
                <w:sz w:val="21"/>
                <w:szCs w:val="21"/>
                <w14:ligatures w14:val="standardContextual"/>
              </w:rPr>
            </w:pPr>
            <w:r>
              <w:rPr>
                <w:rFonts w:ascii="宋体" w:hAnsi="宋体" w:cs="Times New Roman"/>
                <w:sz w:val="21"/>
                <w:szCs w:val="21"/>
                <w14:ligatures w14:val="standardContextual"/>
              </w:rPr>
            </w:r>
            <w:r/>
          </w:p>
        </w:tc>
        <w:tc>
          <w:tcPr>
            <w:tcW w:w="1417" w:type="dxa"/>
            <w:vAlign w:val="center"/>
            <w:vMerge w:val="continue"/>
            <w:textDirection w:val="lrTb"/>
            <w:noWrap w:val="false"/>
          </w:tcPr>
          <w:p>
            <w:pPr>
              <w:ind w:left="0" w:firstLine="420"/>
              <w:jc w:val="left"/>
              <w:rPr>
                <w:rFonts w:ascii="宋体" w:hAnsi="宋体" w:cs="Times New Roman"/>
                <w:sz w:val="21"/>
                <w:szCs w:val="21"/>
                <w14:ligatures w14:val="standardContextual"/>
              </w:rPr>
            </w:pPr>
            <w:r>
              <w:rPr>
                <w:rFonts w:ascii="宋体" w:hAnsi="宋体" w:cs="Times New Roman"/>
                <w:sz w:val="21"/>
                <w:szCs w:val="21"/>
                <w14:ligatures w14:val="standardContextual"/>
              </w:rPr>
            </w:r>
            <w:r/>
          </w:p>
        </w:tc>
        <w:tc>
          <w:tcPr>
            <w:tcW w:w="2694" w:type="dxa"/>
            <w:vAlign w:val="center"/>
            <w:textDirection w:val="lrTb"/>
            <w:noWrap w:val="false"/>
          </w:tcPr>
          <w:p>
            <w:pPr>
              <w:ind w:left="0"/>
              <w:jc w:val="left"/>
              <w:rPr>
                <w:rFonts w:ascii="宋体" w:hAnsi="宋体" w:cs="Times New Roman"/>
                <w:sz w:val="21"/>
                <w:szCs w:val="21"/>
                <w14:ligatures w14:val="standardContextual"/>
              </w:rPr>
            </w:pPr>
            <w:r>
              <w:rPr>
                <w:rFonts w:ascii="宋体" w:hAnsi="宋体" w:cs="Times New Roman"/>
                <w:sz w:val="21"/>
                <w:szCs w:val="21"/>
                <w14:ligatures w14:val="standardContextual"/>
              </w:rPr>
              <w:t xml:space="preserve">卫生健康指标应用系统</w:t>
            </w:r>
            <w:r/>
          </w:p>
        </w:tc>
        <w:tc>
          <w:tcPr>
            <w:tcW w:w="3402" w:type="dxa"/>
            <w:vAlign w:val="center"/>
            <w:vMerge w:val="continue"/>
            <w:textDirection w:val="lrTb"/>
            <w:noWrap w:val="false"/>
          </w:tcPr>
          <w:p>
            <w:pPr>
              <w:ind w:left="0" w:firstLine="420"/>
              <w:jc w:val="left"/>
              <w:rPr>
                <w:rFonts w:ascii="宋体" w:hAnsi="宋体" w:cs="Times New Roman"/>
                <w:sz w:val="21"/>
                <w:szCs w:val="21"/>
                <w14:ligatures w14:val="standardContextual"/>
              </w:rPr>
            </w:pPr>
            <w:r>
              <w:rPr>
                <w:rFonts w:ascii="宋体" w:hAnsi="宋体" w:cs="Times New Roman"/>
                <w:sz w:val="21"/>
                <w:szCs w:val="21"/>
                <w14:ligatures w14:val="standardContextual"/>
              </w:rPr>
            </w:r>
            <w:r/>
          </w:p>
        </w:tc>
        <w:tc>
          <w:tcPr>
            <w:tcW w:w="1199" w:type="dxa"/>
            <w:vAlign w:val="center"/>
            <w:vMerge w:val="continue"/>
            <w:textDirection w:val="lrTb"/>
            <w:noWrap w:val="false"/>
          </w:tcPr>
          <w:p>
            <w:pPr>
              <w:ind w:left="0" w:firstLine="420"/>
              <w:jc w:val="center"/>
              <w:rPr>
                <w:rFonts w:ascii="宋体" w:hAnsi="宋体" w:cs="Times New Roman"/>
                <w:sz w:val="21"/>
                <w:szCs w:val="21"/>
                <w14:ligatures w14:val="standardContextual"/>
              </w:rPr>
            </w:pPr>
            <w:r>
              <w:rPr>
                <w:rFonts w:ascii="宋体" w:hAnsi="宋体" w:cs="Times New Roman"/>
                <w:sz w:val="21"/>
                <w:szCs w:val="21"/>
                <w14:ligatures w14:val="standardContextual"/>
              </w:rPr>
            </w:r>
            <w:r/>
          </w:p>
        </w:tc>
      </w:tr>
      <w:tr>
        <w:trPr>
          <w:trHeight w:val="347"/>
        </w:trPr>
        <w:tc>
          <w:tcPr>
            <w:tcW w:w="846" w:type="dxa"/>
            <w:vAlign w:val="center"/>
            <w:vMerge w:val="continue"/>
            <w:textDirection w:val="lrTb"/>
            <w:noWrap w:val="false"/>
          </w:tcPr>
          <w:p>
            <w:pPr>
              <w:ind w:left="0" w:firstLine="420"/>
              <w:jc w:val="center"/>
              <w:rPr>
                <w:rFonts w:ascii="宋体" w:hAnsi="宋体" w:cs="Times New Roman"/>
                <w:sz w:val="21"/>
                <w:szCs w:val="21"/>
                <w14:ligatures w14:val="standardContextual"/>
              </w:rPr>
            </w:pPr>
            <w:r>
              <w:rPr>
                <w:rFonts w:ascii="宋体" w:hAnsi="宋体" w:cs="Times New Roman"/>
                <w:sz w:val="21"/>
                <w:szCs w:val="21"/>
                <w14:ligatures w14:val="standardContextual"/>
              </w:rPr>
            </w:r>
            <w:r/>
          </w:p>
        </w:tc>
        <w:tc>
          <w:tcPr>
            <w:tcW w:w="1417" w:type="dxa"/>
            <w:vAlign w:val="center"/>
            <w:vMerge w:val="continue"/>
            <w:textDirection w:val="lrTb"/>
            <w:noWrap w:val="false"/>
          </w:tcPr>
          <w:p>
            <w:pPr>
              <w:ind w:left="0" w:firstLine="420"/>
              <w:jc w:val="left"/>
              <w:rPr>
                <w:rFonts w:ascii="宋体" w:hAnsi="宋体" w:cs="Times New Roman"/>
                <w:sz w:val="21"/>
                <w:szCs w:val="21"/>
                <w14:ligatures w14:val="standardContextual"/>
              </w:rPr>
            </w:pPr>
            <w:r>
              <w:rPr>
                <w:rFonts w:ascii="宋体" w:hAnsi="宋体" w:cs="Times New Roman"/>
                <w:sz w:val="21"/>
                <w:szCs w:val="21"/>
                <w14:ligatures w14:val="standardContextual"/>
              </w:rPr>
            </w:r>
            <w:r/>
          </w:p>
        </w:tc>
        <w:tc>
          <w:tcPr>
            <w:tcW w:w="2694" w:type="dxa"/>
            <w:vAlign w:val="center"/>
            <w:textDirection w:val="lrTb"/>
            <w:noWrap w:val="false"/>
          </w:tcPr>
          <w:p>
            <w:pPr>
              <w:ind w:left="0"/>
              <w:jc w:val="left"/>
              <w:rPr>
                <w:rFonts w:ascii="宋体" w:hAnsi="宋体" w:cs="Times New Roman"/>
                <w:sz w:val="21"/>
                <w:szCs w:val="21"/>
                <w14:ligatures w14:val="standardContextual"/>
              </w:rPr>
            </w:pPr>
            <w:r>
              <w:rPr>
                <w:rFonts w:ascii="宋体" w:hAnsi="宋体" w:cs="Times New Roman"/>
                <w:sz w:val="21"/>
                <w:szCs w:val="21"/>
                <w14:ligatures w14:val="standardContextual"/>
              </w:rPr>
              <w:t xml:space="preserve">卫生健康指标规范体系建设</w:t>
            </w:r>
            <w:r/>
          </w:p>
        </w:tc>
        <w:tc>
          <w:tcPr>
            <w:tcW w:w="3402" w:type="dxa"/>
            <w:vAlign w:val="center"/>
            <w:vMerge w:val="continue"/>
            <w:textDirection w:val="lrTb"/>
            <w:noWrap w:val="false"/>
          </w:tcPr>
          <w:p>
            <w:pPr>
              <w:ind w:left="0" w:firstLine="420"/>
              <w:jc w:val="left"/>
              <w:rPr>
                <w:rFonts w:ascii="宋体" w:hAnsi="宋体" w:cs="Times New Roman"/>
                <w:sz w:val="21"/>
                <w:szCs w:val="21"/>
                <w14:ligatures w14:val="standardContextual"/>
              </w:rPr>
            </w:pPr>
            <w:r>
              <w:rPr>
                <w:rFonts w:ascii="宋体" w:hAnsi="宋体" w:cs="Times New Roman"/>
                <w:sz w:val="21"/>
                <w:szCs w:val="21"/>
                <w14:ligatures w14:val="standardContextual"/>
              </w:rPr>
            </w:r>
            <w:r/>
          </w:p>
        </w:tc>
        <w:tc>
          <w:tcPr>
            <w:tcW w:w="1199" w:type="dxa"/>
            <w:vAlign w:val="center"/>
            <w:vMerge w:val="continue"/>
            <w:textDirection w:val="lrTb"/>
            <w:noWrap w:val="false"/>
          </w:tcPr>
          <w:p>
            <w:pPr>
              <w:ind w:left="0" w:firstLine="420"/>
              <w:jc w:val="center"/>
              <w:rPr>
                <w:rFonts w:ascii="宋体" w:hAnsi="宋体" w:cs="Times New Roman"/>
                <w:sz w:val="21"/>
                <w:szCs w:val="21"/>
                <w14:ligatures w14:val="standardContextual"/>
              </w:rPr>
            </w:pPr>
            <w:r>
              <w:rPr>
                <w:rFonts w:ascii="宋体" w:hAnsi="宋体" w:cs="Times New Roman"/>
                <w:sz w:val="21"/>
                <w:szCs w:val="21"/>
                <w14:ligatures w14:val="standardContextual"/>
              </w:rPr>
            </w:r>
            <w:r/>
          </w:p>
        </w:tc>
      </w:tr>
      <w:tr>
        <w:trPr>
          <w:trHeight w:val="347"/>
        </w:trPr>
        <w:tc>
          <w:tcPr>
            <w:tcW w:w="846" w:type="dxa"/>
            <w:vAlign w:val="center"/>
            <w:vMerge w:val="restart"/>
            <w:textDirection w:val="lrTb"/>
            <w:noWrap w:val="false"/>
          </w:tcPr>
          <w:p>
            <w:pPr>
              <w:ind w:left="0"/>
              <w:jc w:val="center"/>
              <w:rPr>
                <w:rFonts w:ascii="宋体" w:hAnsi="宋体" w:cs="Times New Roman"/>
                <w:sz w:val="21"/>
                <w:szCs w:val="21"/>
                <w14:ligatures w14:val="standardContextual"/>
              </w:rPr>
            </w:pPr>
            <w:r>
              <w:rPr>
                <w:rFonts w:ascii="宋体" w:hAnsi="宋体" w:cs="Times New Roman"/>
                <w:sz w:val="21"/>
                <w:szCs w:val="21"/>
                <w14:ligatures w14:val="standardContextual"/>
              </w:rPr>
              <w:t xml:space="preserve">2</w:t>
            </w:r>
            <w:r/>
          </w:p>
        </w:tc>
        <w:tc>
          <w:tcPr>
            <w:tcW w:w="1417" w:type="dxa"/>
            <w:vAlign w:val="center"/>
            <w:vMerge w:val="restart"/>
            <w:textDirection w:val="lrTb"/>
            <w:noWrap w:val="false"/>
          </w:tcPr>
          <w:p>
            <w:pPr>
              <w:ind w:left="0"/>
              <w:jc w:val="left"/>
              <w:rPr>
                <w:rFonts w:ascii="宋体" w:hAnsi="宋体" w:cs="Times New Roman"/>
                <w:sz w:val="21"/>
                <w:szCs w:val="21"/>
                <w14:ligatures w14:val="standardContextual"/>
              </w:rPr>
            </w:pPr>
            <w:r>
              <w:rPr>
                <w:rFonts w:ascii="宋体" w:hAnsi="宋体" w:cs="Times New Roman"/>
                <w:sz w:val="21"/>
                <w:szCs w:val="21"/>
                <w14:ligatures w14:val="standardContextual"/>
              </w:rPr>
              <w:t xml:space="preserve">苏州市卫生健康协同平台</w:t>
            </w:r>
            <w:r/>
          </w:p>
        </w:tc>
        <w:tc>
          <w:tcPr>
            <w:tcW w:w="2694" w:type="dxa"/>
            <w:vAlign w:val="center"/>
            <w:textDirection w:val="lrTb"/>
            <w:noWrap w:val="false"/>
          </w:tcPr>
          <w:p>
            <w:pPr>
              <w:ind w:left="0"/>
              <w:jc w:val="left"/>
              <w:rPr>
                <w:rFonts w:ascii="宋体" w:hAnsi="宋体" w:cs="Times New Roman"/>
                <w:sz w:val="21"/>
                <w:szCs w:val="21"/>
                <w14:ligatures w14:val="standardContextual"/>
              </w:rPr>
            </w:pPr>
            <w:r>
              <w:rPr>
                <w:rFonts w:ascii="宋体" w:hAnsi="宋体" w:cs="Times New Roman"/>
                <w:sz w:val="21"/>
                <w:szCs w:val="21"/>
                <w14:ligatures w14:val="standardContextual"/>
              </w:rPr>
              <w:t xml:space="preserve">统一组织机构管理</w:t>
            </w:r>
            <w:r/>
          </w:p>
        </w:tc>
        <w:tc>
          <w:tcPr>
            <w:tcW w:w="3402" w:type="dxa"/>
            <w:vAlign w:val="center"/>
            <w:vMerge w:val="restart"/>
            <w:textDirection w:val="lrTb"/>
            <w:noWrap w:val="false"/>
          </w:tcPr>
          <w:p>
            <w:pPr>
              <w:ind w:left="0"/>
              <w:jc w:val="left"/>
              <w:rPr>
                <w:rFonts w:ascii="宋体" w:hAnsi="宋体" w:cs="Times New Roman"/>
                <w:sz w:val="21"/>
                <w:szCs w:val="21"/>
                <w14:ligatures w14:val="standardContextual"/>
              </w:rPr>
            </w:pPr>
            <w:r>
              <w:rPr>
                <w:rFonts w:ascii="宋体" w:hAnsi="宋体" w:cs="Times New Roman"/>
                <w:sz w:val="21"/>
                <w:szCs w:val="21"/>
                <w14:ligatures w14:val="standardContextual"/>
              </w:rPr>
              <w:t xml:space="preserve">构建统一机构管理、统一访问授权，打破医疗机构之间的信息壁垒，全面提升医疗卫生体系内协同效率，降低沟通协作成本。</w:t>
            </w:r>
            <w:r/>
          </w:p>
        </w:tc>
        <w:tc>
          <w:tcPr>
            <w:tcW w:w="1199" w:type="dxa"/>
            <w:vAlign w:val="center"/>
            <w:vMerge w:val="restart"/>
            <w:textDirection w:val="lrTb"/>
            <w:noWrap w:val="false"/>
          </w:tcPr>
          <w:p>
            <w:pPr>
              <w:ind w:left="0"/>
              <w:jc w:val="center"/>
              <w:rPr>
                <w:rFonts w:ascii="宋体" w:hAnsi="宋体" w:cs="Times New Roman"/>
                <w:sz w:val="21"/>
                <w:szCs w:val="21"/>
                <w14:ligatures w14:val="standardContextual"/>
              </w:rPr>
            </w:pPr>
            <w:r>
              <w:rPr>
                <w:rFonts w:ascii="宋体" w:hAnsi="宋体" w:cs="Times New Roman"/>
                <w:sz w:val="21"/>
                <w:szCs w:val="21"/>
                <w14:ligatures w14:val="standardContextual"/>
              </w:rPr>
              <w:t xml:space="preserve">1套</w:t>
            </w:r>
            <w:r/>
          </w:p>
        </w:tc>
      </w:tr>
      <w:tr>
        <w:trPr>
          <w:trHeight w:val="347"/>
        </w:trPr>
        <w:tc>
          <w:tcPr>
            <w:tcW w:w="846" w:type="dxa"/>
            <w:vAlign w:val="center"/>
            <w:vMerge w:val="continue"/>
            <w:textDirection w:val="lrTb"/>
            <w:noWrap w:val="false"/>
          </w:tcPr>
          <w:p>
            <w:pPr>
              <w:ind w:left="0" w:firstLine="420"/>
              <w:jc w:val="center"/>
              <w:rPr>
                <w:rFonts w:ascii="宋体" w:hAnsi="宋体" w:cs="Times New Roman"/>
                <w:sz w:val="21"/>
                <w:szCs w:val="21"/>
                <w14:ligatures w14:val="standardContextual"/>
              </w:rPr>
            </w:pPr>
            <w:r>
              <w:rPr>
                <w:rFonts w:ascii="宋体" w:hAnsi="宋体" w:cs="Times New Roman"/>
                <w:sz w:val="21"/>
                <w:szCs w:val="21"/>
                <w14:ligatures w14:val="standardContextual"/>
              </w:rPr>
            </w:r>
            <w:r/>
          </w:p>
        </w:tc>
        <w:tc>
          <w:tcPr>
            <w:tcW w:w="1417" w:type="dxa"/>
            <w:vAlign w:val="center"/>
            <w:vMerge w:val="continue"/>
            <w:textDirection w:val="lrTb"/>
            <w:noWrap w:val="false"/>
          </w:tcPr>
          <w:p>
            <w:pPr>
              <w:ind w:left="0" w:firstLine="420"/>
              <w:jc w:val="left"/>
              <w:rPr>
                <w:rFonts w:ascii="宋体" w:hAnsi="宋体" w:cs="Times New Roman"/>
                <w:sz w:val="21"/>
                <w:szCs w:val="21"/>
                <w14:ligatures w14:val="standardContextual"/>
              </w:rPr>
            </w:pPr>
            <w:r>
              <w:rPr>
                <w:rFonts w:ascii="宋体" w:hAnsi="宋体" w:cs="Times New Roman"/>
                <w:sz w:val="21"/>
                <w:szCs w:val="21"/>
                <w14:ligatures w14:val="standardContextual"/>
              </w:rPr>
            </w:r>
            <w:r/>
          </w:p>
        </w:tc>
        <w:tc>
          <w:tcPr>
            <w:tcW w:w="2694" w:type="dxa"/>
            <w:vAlign w:val="center"/>
            <w:textDirection w:val="lrTb"/>
            <w:noWrap w:val="false"/>
          </w:tcPr>
          <w:p>
            <w:pPr>
              <w:ind w:left="0"/>
              <w:jc w:val="left"/>
              <w:rPr>
                <w:rFonts w:ascii="宋体" w:hAnsi="宋体" w:cs="Times New Roman"/>
                <w:sz w:val="21"/>
                <w:szCs w:val="21"/>
                <w14:ligatures w14:val="standardContextual"/>
              </w:rPr>
            </w:pPr>
            <w:r>
              <w:rPr>
                <w:rFonts w:ascii="宋体" w:hAnsi="宋体" w:cs="Times New Roman"/>
                <w:sz w:val="21"/>
                <w:szCs w:val="21"/>
                <w14:ligatures w14:val="standardContextual"/>
              </w:rPr>
              <w:t xml:space="preserve">统一业务协同</w:t>
            </w:r>
            <w:r/>
          </w:p>
        </w:tc>
        <w:tc>
          <w:tcPr>
            <w:tcW w:w="3402" w:type="dxa"/>
            <w:vAlign w:val="center"/>
            <w:vMerge w:val="continue"/>
            <w:textDirection w:val="lrTb"/>
            <w:noWrap w:val="false"/>
          </w:tcPr>
          <w:p>
            <w:pPr>
              <w:ind w:left="0" w:firstLine="420"/>
              <w:jc w:val="left"/>
              <w:rPr>
                <w:rFonts w:ascii="宋体" w:hAnsi="宋体" w:cs="Times New Roman"/>
                <w:sz w:val="21"/>
                <w:szCs w:val="21"/>
                <w14:ligatures w14:val="standardContextual"/>
              </w:rPr>
            </w:pPr>
            <w:r>
              <w:rPr>
                <w:rFonts w:ascii="宋体" w:hAnsi="宋体" w:cs="Times New Roman"/>
                <w:sz w:val="21"/>
                <w:szCs w:val="21"/>
                <w14:ligatures w14:val="standardContextual"/>
              </w:rPr>
            </w:r>
            <w:r/>
          </w:p>
        </w:tc>
        <w:tc>
          <w:tcPr>
            <w:tcW w:w="1199" w:type="dxa"/>
            <w:vAlign w:val="center"/>
            <w:vMerge w:val="continue"/>
            <w:textDirection w:val="lrTb"/>
            <w:noWrap w:val="false"/>
          </w:tcPr>
          <w:p>
            <w:pPr>
              <w:ind w:left="0" w:firstLine="420"/>
              <w:jc w:val="center"/>
              <w:rPr>
                <w:rFonts w:ascii="宋体" w:hAnsi="宋体" w:cs="Times New Roman"/>
                <w:sz w:val="21"/>
                <w:szCs w:val="21"/>
                <w14:ligatures w14:val="standardContextual"/>
              </w:rPr>
            </w:pPr>
            <w:r>
              <w:rPr>
                <w:rFonts w:ascii="宋体" w:hAnsi="宋体" w:cs="Times New Roman"/>
                <w:sz w:val="21"/>
                <w:szCs w:val="21"/>
                <w14:ligatures w14:val="standardContextual"/>
              </w:rPr>
            </w:r>
            <w:r/>
          </w:p>
        </w:tc>
      </w:tr>
      <w:tr>
        <w:trPr>
          <w:trHeight w:val="347"/>
        </w:trPr>
        <w:tc>
          <w:tcPr>
            <w:tcW w:w="846" w:type="dxa"/>
            <w:vAlign w:val="center"/>
            <w:vMerge w:val="continue"/>
            <w:textDirection w:val="lrTb"/>
            <w:noWrap w:val="false"/>
          </w:tcPr>
          <w:p>
            <w:pPr>
              <w:ind w:left="0" w:firstLine="420"/>
              <w:jc w:val="center"/>
              <w:rPr>
                <w:rFonts w:ascii="宋体" w:hAnsi="宋体" w:cs="Times New Roman"/>
                <w:sz w:val="21"/>
                <w:szCs w:val="21"/>
                <w14:ligatures w14:val="standardContextual"/>
              </w:rPr>
            </w:pPr>
            <w:r>
              <w:rPr>
                <w:rFonts w:ascii="宋体" w:hAnsi="宋体" w:cs="Times New Roman"/>
                <w:sz w:val="21"/>
                <w:szCs w:val="21"/>
                <w14:ligatures w14:val="standardContextual"/>
              </w:rPr>
            </w:r>
            <w:r/>
          </w:p>
        </w:tc>
        <w:tc>
          <w:tcPr>
            <w:tcW w:w="1417" w:type="dxa"/>
            <w:vAlign w:val="center"/>
            <w:vMerge w:val="continue"/>
            <w:textDirection w:val="lrTb"/>
            <w:noWrap w:val="false"/>
          </w:tcPr>
          <w:p>
            <w:pPr>
              <w:ind w:left="0" w:firstLine="420"/>
              <w:jc w:val="left"/>
              <w:rPr>
                <w:rFonts w:ascii="宋体" w:hAnsi="宋体" w:cs="Times New Roman"/>
                <w:sz w:val="21"/>
                <w:szCs w:val="21"/>
                <w14:ligatures w14:val="standardContextual"/>
              </w:rPr>
            </w:pPr>
            <w:r>
              <w:rPr>
                <w:rFonts w:ascii="宋体" w:hAnsi="宋体" w:cs="Times New Roman"/>
                <w:sz w:val="21"/>
                <w:szCs w:val="21"/>
                <w14:ligatures w14:val="standardContextual"/>
              </w:rPr>
            </w:r>
            <w:r/>
          </w:p>
        </w:tc>
        <w:tc>
          <w:tcPr>
            <w:tcW w:w="2694" w:type="dxa"/>
            <w:vAlign w:val="center"/>
            <w:textDirection w:val="lrTb"/>
            <w:noWrap w:val="false"/>
          </w:tcPr>
          <w:p>
            <w:pPr>
              <w:ind w:left="0"/>
              <w:jc w:val="left"/>
              <w:rPr>
                <w:rFonts w:ascii="宋体" w:hAnsi="宋体" w:cs="Times New Roman"/>
                <w:sz w:val="21"/>
                <w:szCs w:val="21"/>
                <w14:ligatures w14:val="standardContextual"/>
              </w:rPr>
            </w:pPr>
            <w:r>
              <w:rPr>
                <w:rFonts w:ascii="宋体" w:hAnsi="宋体" w:cs="Times New Roman"/>
                <w:sz w:val="21"/>
                <w:szCs w:val="21"/>
                <w14:ligatures w14:val="standardContextual"/>
              </w:rPr>
              <w:t xml:space="preserve">信访管理</w:t>
            </w:r>
            <w:r/>
          </w:p>
        </w:tc>
        <w:tc>
          <w:tcPr>
            <w:tcW w:w="3402" w:type="dxa"/>
            <w:vAlign w:val="center"/>
            <w:vMerge w:val="continue"/>
            <w:textDirection w:val="lrTb"/>
            <w:noWrap w:val="false"/>
          </w:tcPr>
          <w:p>
            <w:pPr>
              <w:ind w:left="0" w:firstLine="420"/>
              <w:jc w:val="left"/>
              <w:rPr>
                <w:rFonts w:ascii="宋体" w:hAnsi="宋体" w:cs="Times New Roman"/>
                <w:sz w:val="21"/>
                <w:szCs w:val="21"/>
                <w14:ligatures w14:val="standardContextual"/>
              </w:rPr>
            </w:pPr>
            <w:r>
              <w:rPr>
                <w:rFonts w:ascii="宋体" w:hAnsi="宋体" w:cs="Times New Roman"/>
                <w:sz w:val="21"/>
                <w:szCs w:val="21"/>
                <w14:ligatures w14:val="standardContextual"/>
              </w:rPr>
            </w:r>
            <w:r/>
          </w:p>
        </w:tc>
        <w:tc>
          <w:tcPr>
            <w:tcW w:w="1199" w:type="dxa"/>
            <w:vAlign w:val="center"/>
            <w:vMerge w:val="continue"/>
            <w:textDirection w:val="lrTb"/>
            <w:noWrap w:val="false"/>
          </w:tcPr>
          <w:p>
            <w:pPr>
              <w:ind w:left="0" w:firstLine="420"/>
              <w:jc w:val="center"/>
              <w:rPr>
                <w:rFonts w:ascii="宋体" w:hAnsi="宋体" w:cs="Times New Roman"/>
                <w:sz w:val="21"/>
                <w:szCs w:val="21"/>
                <w14:ligatures w14:val="standardContextual"/>
              </w:rPr>
            </w:pPr>
            <w:r>
              <w:rPr>
                <w:rFonts w:ascii="宋体" w:hAnsi="宋体" w:cs="Times New Roman"/>
                <w:sz w:val="21"/>
                <w:szCs w:val="21"/>
                <w14:ligatures w14:val="standardContextual"/>
              </w:rPr>
            </w:r>
            <w:r/>
          </w:p>
        </w:tc>
      </w:tr>
      <w:tr>
        <w:trPr>
          <w:trHeight w:val="347"/>
        </w:trPr>
        <w:tc>
          <w:tcPr>
            <w:tcW w:w="846" w:type="dxa"/>
            <w:vAlign w:val="center"/>
            <w:vMerge w:val="continue"/>
            <w:textDirection w:val="lrTb"/>
            <w:noWrap w:val="false"/>
          </w:tcPr>
          <w:p>
            <w:pPr>
              <w:ind w:left="0" w:firstLine="420"/>
              <w:jc w:val="center"/>
              <w:rPr>
                <w:rFonts w:ascii="宋体" w:hAnsi="宋体" w:cs="Times New Roman"/>
                <w:sz w:val="21"/>
                <w:szCs w:val="21"/>
                <w14:ligatures w14:val="standardContextual"/>
              </w:rPr>
            </w:pPr>
            <w:r>
              <w:rPr>
                <w:rFonts w:ascii="宋体" w:hAnsi="宋体" w:cs="Times New Roman"/>
                <w:sz w:val="21"/>
                <w:szCs w:val="21"/>
                <w14:ligatures w14:val="standardContextual"/>
              </w:rPr>
            </w:r>
            <w:r/>
          </w:p>
        </w:tc>
        <w:tc>
          <w:tcPr>
            <w:tcW w:w="1417" w:type="dxa"/>
            <w:vAlign w:val="center"/>
            <w:vMerge w:val="continue"/>
            <w:textDirection w:val="lrTb"/>
            <w:noWrap w:val="false"/>
          </w:tcPr>
          <w:p>
            <w:pPr>
              <w:ind w:left="0" w:firstLine="420"/>
              <w:jc w:val="left"/>
              <w:rPr>
                <w:rFonts w:ascii="宋体" w:hAnsi="宋体" w:cs="Times New Roman"/>
                <w:sz w:val="21"/>
                <w:szCs w:val="21"/>
                <w14:ligatures w14:val="standardContextual"/>
              </w:rPr>
            </w:pPr>
            <w:r>
              <w:rPr>
                <w:rFonts w:ascii="宋体" w:hAnsi="宋体" w:cs="Times New Roman"/>
                <w:sz w:val="21"/>
                <w:szCs w:val="21"/>
                <w14:ligatures w14:val="standardContextual"/>
              </w:rPr>
            </w:r>
            <w:r/>
          </w:p>
        </w:tc>
        <w:tc>
          <w:tcPr>
            <w:tcW w:w="2694" w:type="dxa"/>
            <w:vAlign w:val="center"/>
            <w:textDirection w:val="lrTb"/>
            <w:noWrap w:val="false"/>
          </w:tcPr>
          <w:p>
            <w:pPr>
              <w:ind w:left="0"/>
              <w:jc w:val="left"/>
              <w:rPr>
                <w:rFonts w:ascii="宋体" w:hAnsi="宋体" w:cs="Times New Roman"/>
                <w:sz w:val="21"/>
                <w:szCs w:val="21"/>
                <w14:ligatures w14:val="standardContextual"/>
              </w:rPr>
            </w:pPr>
            <w:r>
              <w:rPr>
                <w:rFonts w:ascii="宋体" w:hAnsi="宋体" w:cs="Times New Roman"/>
                <w:sz w:val="21"/>
                <w:szCs w:val="21"/>
                <w14:ligatures w14:val="standardContextual"/>
              </w:rPr>
              <w:t xml:space="preserve">互联网医院协同总线</w:t>
            </w:r>
            <w:r/>
          </w:p>
        </w:tc>
        <w:tc>
          <w:tcPr>
            <w:tcW w:w="3402" w:type="dxa"/>
            <w:vAlign w:val="center"/>
            <w:vMerge w:val="continue"/>
            <w:textDirection w:val="lrTb"/>
            <w:noWrap w:val="false"/>
          </w:tcPr>
          <w:p>
            <w:pPr>
              <w:ind w:left="0" w:firstLine="420"/>
              <w:jc w:val="left"/>
              <w:rPr>
                <w:rFonts w:ascii="宋体" w:hAnsi="宋体" w:cs="Times New Roman"/>
                <w:sz w:val="21"/>
                <w:szCs w:val="21"/>
                <w14:ligatures w14:val="standardContextual"/>
              </w:rPr>
            </w:pPr>
            <w:r>
              <w:rPr>
                <w:rFonts w:ascii="宋体" w:hAnsi="宋体" w:cs="Times New Roman"/>
                <w:sz w:val="21"/>
                <w:szCs w:val="21"/>
                <w14:ligatures w14:val="standardContextual"/>
              </w:rPr>
            </w:r>
            <w:r/>
          </w:p>
        </w:tc>
        <w:tc>
          <w:tcPr>
            <w:tcW w:w="1199" w:type="dxa"/>
            <w:vAlign w:val="center"/>
            <w:vMerge w:val="continue"/>
            <w:textDirection w:val="lrTb"/>
            <w:noWrap w:val="false"/>
          </w:tcPr>
          <w:p>
            <w:pPr>
              <w:ind w:left="0" w:firstLine="420"/>
              <w:jc w:val="center"/>
              <w:rPr>
                <w:rFonts w:ascii="宋体" w:hAnsi="宋体" w:cs="Times New Roman"/>
                <w:sz w:val="21"/>
                <w:szCs w:val="21"/>
                <w14:ligatures w14:val="standardContextual"/>
              </w:rPr>
            </w:pPr>
            <w:r>
              <w:rPr>
                <w:rFonts w:ascii="宋体" w:hAnsi="宋体" w:cs="Times New Roman"/>
                <w:sz w:val="21"/>
                <w:szCs w:val="21"/>
                <w14:ligatures w14:val="standardContextual"/>
              </w:rPr>
            </w:r>
            <w:r/>
          </w:p>
        </w:tc>
      </w:tr>
      <w:tr>
        <w:trPr>
          <w:trHeight w:val="347"/>
        </w:trPr>
        <w:tc>
          <w:tcPr>
            <w:tcW w:w="846" w:type="dxa"/>
            <w:vAlign w:val="center"/>
            <w:vMerge w:val="continue"/>
            <w:textDirection w:val="lrTb"/>
            <w:noWrap w:val="false"/>
          </w:tcPr>
          <w:p>
            <w:pPr>
              <w:ind w:left="0" w:firstLine="420"/>
              <w:jc w:val="center"/>
              <w:rPr>
                <w:rFonts w:ascii="宋体" w:hAnsi="宋体" w:cs="Times New Roman"/>
                <w:sz w:val="21"/>
                <w:szCs w:val="21"/>
                <w14:ligatures w14:val="standardContextual"/>
              </w:rPr>
            </w:pPr>
            <w:r>
              <w:rPr>
                <w:rFonts w:ascii="宋体" w:hAnsi="宋体" w:cs="Times New Roman"/>
                <w:sz w:val="21"/>
                <w:szCs w:val="21"/>
                <w14:ligatures w14:val="standardContextual"/>
              </w:rPr>
            </w:r>
            <w:r/>
          </w:p>
        </w:tc>
        <w:tc>
          <w:tcPr>
            <w:tcW w:w="1417" w:type="dxa"/>
            <w:vAlign w:val="center"/>
            <w:vMerge w:val="continue"/>
            <w:textDirection w:val="lrTb"/>
            <w:noWrap w:val="false"/>
          </w:tcPr>
          <w:p>
            <w:pPr>
              <w:ind w:left="0" w:firstLine="420"/>
              <w:jc w:val="left"/>
              <w:rPr>
                <w:rFonts w:ascii="宋体" w:hAnsi="宋体" w:cs="Times New Roman"/>
                <w:sz w:val="21"/>
                <w:szCs w:val="21"/>
                <w14:ligatures w14:val="standardContextual"/>
              </w:rPr>
            </w:pPr>
            <w:r>
              <w:rPr>
                <w:rFonts w:ascii="宋体" w:hAnsi="宋体" w:cs="Times New Roman"/>
                <w:sz w:val="21"/>
                <w:szCs w:val="21"/>
                <w14:ligatures w14:val="standardContextual"/>
              </w:rPr>
            </w:r>
            <w:r/>
          </w:p>
        </w:tc>
        <w:tc>
          <w:tcPr>
            <w:tcW w:w="2694" w:type="dxa"/>
            <w:vAlign w:val="center"/>
            <w:textDirection w:val="lrTb"/>
            <w:noWrap w:val="false"/>
          </w:tcPr>
          <w:p>
            <w:pPr>
              <w:ind w:left="0"/>
              <w:jc w:val="left"/>
              <w:rPr>
                <w:rFonts w:ascii="宋体" w:hAnsi="宋体" w:cs="Times New Roman"/>
                <w:sz w:val="21"/>
                <w:szCs w:val="21"/>
                <w14:ligatures w14:val="standardContextual"/>
              </w:rPr>
            </w:pPr>
            <w:r>
              <w:rPr>
                <w:rFonts w:ascii="宋体" w:hAnsi="宋体" w:cs="Times New Roman"/>
                <w:sz w:val="21"/>
                <w:szCs w:val="21"/>
                <w14:ligatures w14:val="standardContextual"/>
              </w:rPr>
              <w:t xml:space="preserve">双向转诊</w:t>
            </w:r>
            <w:r/>
          </w:p>
        </w:tc>
        <w:tc>
          <w:tcPr>
            <w:tcW w:w="3402" w:type="dxa"/>
            <w:vAlign w:val="center"/>
            <w:vMerge w:val="continue"/>
            <w:textDirection w:val="lrTb"/>
            <w:noWrap w:val="false"/>
          </w:tcPr>
          <w:p>
            <w:pPr>
              <w:ind w:left="0" w:firstLine="420"/>
              <w:jc w:val="left"/>
              <w:rPr>
                <w:rFonts w:ascii="宋体" w:hAnsi="宋体" w:cs="Times New Roman"/>
                <w:sz w:val="21"/>
                <w:szCs w:val="21"/>
                <w14:ligatures w14:val="standardContextual"/>
              </w:rPr>
            </w:pPr>
            <w:r>
              <w:rPr>
                <w:rFonts w:ascii="宋体" w:hAnsi="宋体" w:cs="Times New Roman"/>
                <w:sz w:val="21"/>
                <w:szCs w:val="21"/>
                <w14:ligatures w14:val="standardContextual"/>
              </w:rPr>
            </w:r>
            <w:r/>
          </w:p>
        </w:tc>
        <w:tc>
          <w:tcPr>
            <w:tcW w:w="1199" w:type="dxa"/>
            <w:vAlign w:val="center"/>
            <w:vMerge w:val="continue"/>
            <w:textDirection w:val="lrTb"/>
            <w:noWrap w:val="false"/>
          </w:tcPr>
          <w:p>
            <w:pPr>
              <w:ind w:left="0" w:firstLine="420"/>
              <w:jc w:val="center"/>
              <w:rPr>
                <w:rFonts w:ascii="宋体" w:hAnsi="宋体" w:cs="Times New Roman"/>
                <w:sz w:val="21"/>
                <w:szCs w:val="21"/>
                <w14:ligatures w14:val="standardContextual"/>
              </w:rPr>
            </w:pPr>
            <w:r>
              <w:rPr>
                <w:rFonts w:ascii="宋体" w:hAnsi="宋体" w:cs="Times New Roman"/>
                <w:sz w:val="21"/>
                <w:szCs w:val="21"/>
                <w14:ligatures w14:val="standardContextual"/>
              </w:rPr>
            </w:r>
            <w:r/>
          </w:p>
        </w:tc>
      </w:tr>
      <w:tr>
        <w:trPr>
          <w:trHeight w:val="347"/>
        </w:trPr>
        <w:tc>
          <w:tcPr>
            <w:tcW w:w="846" w:type="dxa"/>
            <w:vAlign w:val="center"/>
            <w:vMerge w:val="restart"/>
            <w:textDirection w:val="lrTb"/>
            <w:noWrap w:val="false"/>
          </w:tcPr>
          <w:p>
            <w:pPr>
              <w:ind w:left="0"/>
              <w:jc w:val="center"/>
              <w:rPr>
                <w:rFonts w:ascii="宋体" w:hAnsi="宋体" w:cs="Times New Roman"/>
                <w:sz w:val="21"/>
                <w:szCs w:val="21"/>
                <w14:ligatures w14:val="standardContextual"/>
              </w:rPr>
            </w:pPr>
            <w:r>
              <w:rPr>
                <w:rFonts w:ascii="宋体" w:hAnsi="宋体" w:cs="Times New Roman"/>
                <w:sz w:val="21"/>
                <w:szCs w:val="21"/>
                <w14:ligatures w14:val="standardContextual"/>
              </w:rPr>
              <w:t xml:space="preserve">3</w:t>
            </w:r>
            <w:r/>
          </w:p>
        </w:tc>
        <w:tc>
          <w:tcPr>
            <w:tcW w:w="1417" w:type="dxa"/>
            <w:vAlign w:val="center"/>
            <w:vMerge w:val="restart"/>
            <w:textDirection w:val="lrTb"/>
            <w:noWrap w:val="false"/>
          </w:tcPr>
          <w:p>
            <w:pPr>
              <w:ind w:left="0"/>
              <w:jc w:val="left"/>
              <w:rPr>
                <w:rFonts w:ascii="宋体" w:hAnsi="宋体" w:cs="Times New Roman"/>
                <w:sz w:val="21"/>
                <w:szCs w:val="21"/>
                <w14:ligatures w14:val="standardContextual"/>
              </w:rPr>
            </w:pPr>
            <w:r>
              <w:rPr>
                <w:rFonts w:ascii="宋体" w:hAnsi="宋体" w:cs="Times New Roman"/>
                <w:sz w:val="21"/>
                <w:szCs w:val="21"/>
                <w14:ligatures w14:val="standardContextual"/>
              </w:rPr>
              <w:t xml:space="preserve">便民服务平台</w:t>
            </w:r>
            <w:r/>
          </w:p>
        </w:tc>
        <w:tc>
          <w:tcPr>
            <w:tcW w:w="2694" w:type="dxa"/>
            <w:vAlign w:val="center"/>
            <w:textDirection w:val="lrTb"/>
            <w:noWrap w:val="false"/>
          </w:tcPr>
          <w:p>
            <w:pPr>
              <w:ind w:left="0"/>
              <w:jc w:val="left"/>
              <w:rPr>
                <w:rFonts w:ascii="宋体" w:hAnsi="宋体" w:cs="Times New Roman"/>
                <w:sz w:val="21"/>
                <w:szCs w:val="21"/>
                <w14:ligatures w14:val="standardContextual"/>
              </w:rPr>
            </w:pPr>
            <w:r>
              <w:rPr>
                <w:rFonts w:ascii="宋体" w:hAnsi="宋体" w:cs="Times New Roman"/>
                <w:sz w:val="21"/>
                <w:szCs w:val="21"/>
                <w14:ligatures w14:val="standardContextual"/>
              </w:rPr>
              <w:t xml:space="preserve">12320公众号系统重构</w:t>
            </w:r>
            <w:r/>
          </w:p>
        </w:tc>
        <w:tc>
          <w:tcPr>
            <w:tcW w:w="3402" w:type="dxa"/>
            <w:vAlign w:val="center"/>
            <w:vMerge w:val="restart"/>
            <w:textDirection w:val="lrTb"/>
            <w:noWrap w:val="false"/>
          </w:tcPr>
          <w:p>
            <w:pPr>
              <w:ind w:left="0"/>
              <w:jc w:val="left"/>
              <w:rPr>
                <w:rFonts w:ascii="宋体" w:hAnsi="宋体" w:cs="Times New Roman"/>
                <w:sz w:val="21"/>
                <w:szCs w:val="21"/>
                <w14:ligatures w14:val="standardContextual"/>
              </w:rPr>
            </w:pPr>
            <w:r>
              <w:rPr>
                <w:rFonts w:hint="eastAsia" w:ascii="宋体" w:hAnsi="宋体" w:cs="Times New Roman"/>
                <w:sz w:val="21"/>
                <w:szCs w:val="21"/>
                <w14:ligatures w14:val="standardContextual"/>
              </w:rPr>
              <w:t xml:space="preserve">提升服务效能与智能化水平，为市民提供更便捷、高效、精准的卫生健康服务体验。</w:t>
            </w:r>
            <w:r/>
          </w:p>
        </w:tc>
        <w:tc>
          <w:tcPr>
            <w:tcW w:w="1199" w:type="dxa"/>
            <w:vAlign w:val="center"/>
            <w:vMerge w:val="restart"/>
            <w:textDirection w:val="lrTb"/>
            <w:noWrap w:val="false"/>
          </w:tcPr>
          <w:p>
            <w:pPr>
              <w:ind w:left="0"/>
              <w:jc w:val="center"/>
              <w:rPr>
                <w:rFonts w:ascii="宋体" w:hAnsi="宋体" w:cs="Times New Roman"/>
                <w:sz w:val="21"/>
                <w:szCs w:val="21"/>
                <w14:ligatures w14:val="standardContextual"/>
              </w:rPr>
            </w:pPr>
            <w:r>
              <w:rPr>
                <w:rFonts w:ascii="宋体" w:hAnsi="宋体" w:cs="Times New Roman"/>
                <w:sz w:val="21"/>
                <w:szCs w:val="21"/>
                <w14:ligatures w14:val="standardContextual"/>
              </w:rPr>
              <w:t xml:space="preserve">1套</w:t>
            </w:r>
            <w:r/>
          </w:p>
        </w:tc>
      </w:tr>
      <w:tr>
        <w:trPr>
          <w:trHeight w:val="347"/>
        </w:trPr>
        <w:tc>
          <w:tcPr>
            <w:tcW w:w="846" w:type="dxa"/>
            <w:vAlign w:val="center"/>
            <w:vMerge w:val="continue"/>
            <w:textDirection w:val="lrTb"/>
            <w:noWrap w:val="false"/>
          </w:tcPr>
          <w:p>
            <w:pPr>
              <w:ind w:left="0" w:firstLine="420"/>
              <w:jc w:val="center"/>
              <w:rPr>
                <w:rFonts w:ascii="宋体" w:hAnsi="宋体" w:cs="Times New Roman"/>
                <w:sz w:val="21"/>
                <w:szCs w:val="21"/>
                <w14:ligatures w14:val="standardContextual"/>
              </w:rPr>
            </w:pPr>
            <w:r>
              <w:rPr>
                <w:rFonts w:ascii="宋体" w:hAnsi="宋体" w:cs="Times New Roman"/>
                <w:sz w:val="21"/>
                <w:szCs w:val="21"/>
                <w14:ligatures w14:val="standardContextual"/>
              </w:rPr>
            </w:r>
            <w:r/>
          </w:p>
        </w:tc>
        <w:tc>
          <w:tcPr>
            <w:tcW w:w="1417" w:type="dxa"/>
            <w:vAlign w:val="center"/>
            <w:vMerge w:val="continue"/>
            <w:textDirection w:val="lrTb"/>
            <w:noWrap w:val="false"/>
          </w:tcPr>
          <w:p>
            <w:pPr>
              <w:ind w:left="0" w:firstLine="420"/>
              <w:jc w:val="left"/>
              <w:rPr>
                <w:rFonts w:ascii="宋体" w:hAnsi="宋体" w:cs="Times New Roman"/>
                <w:sz w:val="21"/>
                <w:szCs w:val="21"/>
                <w14:ligatures w14:val="standardContextual"/>
              </w:rPr>
            </w:pPr>
            <w:r>
              <w:rPr>
                <w:rFonts w:ascii="宋体" w:hAnsi="宋体" w:cs="Times New Roman"/>
                <w:sz w:val="21"/>
                <w:szCs w:val="21"/>
                <w14:ligatures w14:val="standardContextual"/>
              </w:rPr>
            </w:r>
            <w:r/>
          </w:p>
        </w:tc>
        <w:tc>
          <w:tcPr>
            <w:tcW w:w="2694" w:type="dxa"/>
            <w:vAlign w:val="center"/>
            <w:textDirection w:val="lrTb"/>
            <w:noWrap w:val="false"/>
          </w:tcPr>
          <w:p>
            <w:pPr>
              <w:ind w:left="0"/>
              <w:jc w:val="left"/>
              <w:rPr>
                <w:rFonts w:ascii="宋体" w:hAnsi="宋体" w:cs="Times New Roman"/>
                <w:sz w:val="21"/>
                <w:szCs w:val="21"/>
                <w14:ligatures w14:val="standardContextual"/>
              </w:rPr>
            </w:pPr>
            <w:r>
              <w:rPr>
                <w:rFonts w:ascii="宋体" w:hAnsi="宋体" w:cs="Times New Roman"/>
                <w:sz w:val="21"/>
                <w:szCs w:val="21"/>
                <w14:ligatures w14:val="standardContextual"/>
              </w:rPr>
              <w:t xml:space="preserve">卫生热线智能知识中心建设</w:t>
            </w:r>
            <w:r/>
          </w:p>
        </w:tc>
        <w:tc>
          <w:tcPr>
            <w:tcW w:w="3402" w:type="dxa"/>
            <w:vAlign w:val="center"/>
            <w:vMerge w:val="continue"/>
            <w:textDirection w:val="lrTb"/>
            <w:noWrap w:val="false"/>
          </w:tcPr>
          <w:p>
            <w:pPr>
              <w:ind w:left="0" w:firstLine="420"/>
              <w:jc w:val="left"/>
              <w:rPr>
                <w:rFonts w:ascii="宋体" w:hAnsi="宋体" w:cs="Times New Roman"/>
                <w:sz w:val="21"/>
                <w:szCs w:val="21"/>
                <w14:ligatures w14:val="standardContextual"/>
              </w:rPr>
            </w:pPr>
            <w:r>
              <w:rPr>
                <w:rFonts w:ascii="宋体" w:hAnsi="宋体" w:cs="Times New Roman"/>
                <w:sz w:val="21"/>
                <w:szCs w:val="21"/>
                <w14:ligatures w14:val="standardContextual"/>
              </w:rPr>
            </w:r>
            <w:r/>
          </w:p>
        </w:tc>
        <w:tc>
          <w:tcPr>
            <w:tcW w:w="1199" w:type="dxa"/>
            <w:vAlign w:val="center"/>
            <w:vMerge w:val="continue"/>
            <w:textDirection w:val="lrTb"/>
            <w:noWrap w:val="false"/>
          </w:tcPr>
          <w:p>
            <w:pPr>
              <w:ind w:left="0" w:firstLine="420"/>
              <w:jc w:val="center"/>
              <w:rPr>
                <w:rFonts w:ascii="宋体" w:hAnsi="宋体" w:cs="Times New Roman"/>
                <w:sz w:val="21"/>
                <w:szCs w:val="21"/>
                <w14:ligatures w14:val="standardContextual"/>
              </w:rPr>
            </w:pPr>
            <w:r>
              <w:rPr>
                <w:rFonts w:ascii="宋体" w:hAnsi="宋体" w:cs="Times New Roman"/>
                <w:sz w:val="21"/>
                <w:szCs w:val="21"/>
                <w14:ligatures w14:val="standardContextual"/>
              </w:rPr>
            </w:r>
            <w:r/>
          </w:p>
        </w:tc>
      </w:tr>
    </w:tbl>
    <w:p>
      <w:pPr>
        <w:ind w:left="0" w:firstLine="400"/>
        <w:spacing w:line="360" w:lineRule="auto"/>
        <w:tabs>
          <w:tab w:val="left" w:pos="420" w:leader="none"/>
        </w:tabs>
      </w:pPr>
      <w:r/>
      <w:r/>
    </w:p>
    <w:p>
      <w:pPr>
        <w:ind w:left="0" w:firstLine="420"/>
        <w:spacing w:line="360" w:lineRule="auto"/>
        <w:tabs>
          <w:tab w:val="left" w:pos="420" w:leader="none"/>
        </w:tabs>
        <w:rPr>
          <w:rFonts w:ascii="宋体" w:hAnsi="宋体"/>
          <w:sz w:val="21"/>
        </w:rPr>
      </w:pPr>
      <w:r>
        <w:rPr>
          <w:rFonts w:hint="eastAsia" w:ascii="宋体" w:hAnsi="宋体"/>
          <w:sz w:val="21"/>
          <w:lang w:val="en-US" w:eastAsia="zh-CN"/>
        </w:rPr>
        <w:t xml:space="preserve">2.</w:t>
      </w:r>
      <w:r>
        <w:rPr>
          <w:rFonts w:hint="eastAsia" w:ascii="宋体" w:hAnsi="宋体"/>
          <w:sz w:val="21"/>
        </w:rPr>
        <w:t xml:space="preserve">2 配套设施采购要求</w:t>
      </w:r>
      <w:r/>
    </w:p>
    <w:tbl>
      <w:tblPr>
        <w:tblStyle w:val="1030"/>
        <w:tblW w:w="964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1417"/>
        <w:gridCol w:w="1985"/>
        <w:gridCol w:w="4394"/>
        <w:gridCol w:w="998"/>
      </w:tblGrid>
      <w:tr>
        <w:trPr>
          <w:trHeight w:val="300"/>
        </w:trPr>
        <w:tc>
          <w:tcPr>
            <w:tcW w:w="846" w:type="dxa"/>
            <w:textDirection w:val="lrTb"/>
            <w:noWrap w:val="false"/>
          </w:tcPr>
          <w:p>
            <w:pPr>
              <w:ind w:left="0"/>
              <w:jc w:val="center"/>
              <w:rPr>
                <w:rFonts w:ascii="宋体" w:hAnsi="宋体" w:cs="Times New Roman"/>
                <w:b/>
                <w:bCs/>
                <w:color w:val="000000"/>
                <w:sz w:val="21"/>
                <w:szCs w:val="21"/>
              </w:rPr>
            </w:pPr>
            <w:r>
              <w:rPr>
                <w:rFonts w:hint="eastAsia" w:ascii="宋体" w:hAnsi="宋体" w:cs="Times New Roman"/>
                <w:b/>
                <w:bCs/>
                <w:color w:val="000000"/>
                <w:sz w:val="21"/>
                <w:szCs w:val="21"/>
              </w:rPr>
              <w:t xml:space="preserve">序号</w:t>
            </w:r>
            <w:r/>
          </w:p>
        </w:tc>
        <w:tc>
          <w:tcPr>
            <w:tcW w:w="1417" w:type="dxa"/>
            <w:textDirection w:val="lrTb"/>
            <w:noWrap w:val="false"/>
          </w:tcPr>
          <w:p>
            <w:pPr>
              <w:ind w:left="0"/>
              <w:jc w:val="center"/>
              <w:rPr>
                <w:rFonts w:ascii="宋体" w:hAnsi="宋体" w:cs="Times New Roman"/>
                <w:b/>
                <w:bCs/>
                <w:color w:val="000000"/>
                <w:sz w:val="21"/>
                <w:szCs w:val="21"/>
              </w:rPr>
            </w:pPr>
            <w:r>
              <w:rPr>
                <w:rFonts w:hint="eastAsia" w:ascii="宋体" w:hAnsi="宋体" w:cs="Times New Roman"/>
                <w:b/>
                <w:bCs/>
                <w:color w:val="000000"/>
                <w:sz w:val="21"/>
                <w:szCs w:val="21"/>
              </w:rPr>
              <w:t xml:space="preserve">建设项目</w:t>
            </w:r>
            <w:r/>
          </w:p>
        </w:tc>
        <w:tc>
          <w:tcPr>
            <w:tcW w:w="1985" w:type="dxa"/>
            <w:textDirection w:val="lrTb"/>
            <w:noWrap w:val="false"/>
          </w:tcPr>
          <w:p>
            <w:pPr>
              <w:ind w:left="0"/>
              <w:jc w:val="center"/>
              <w:rPr>
                <w:rFonts w:ascii="宋体" w:hAnsi="宋体" w:cs="Times New Roman"/>
                <w:b/>
                <w:bCs/>
                <w:color w:val="000000"/>
                <w:sz w:val="21"/>
                <w:szCs w:val="21"/>
              </w:rPr>
            </w:pPr>
            <w:r>
              <w:rPr>
                <w:rFonts w:hint="eastAsia" w:ascii="宋体" w:hAnsi="宋体" w:cs="Times New Roman"/>
                <w:b/>
                <w:bCs/>
                <w:color w:val="000000"/>
                <w:sz w:val="21"/>
                <w:szCs w:val="21"/>
              </w:rPr>
              <w:t xml:space="preserve">功能模块</w:t>
            </w:r>
            <w:r/>
          </w:p>
        </w:tc>
        <w:tc>
          <w:tcPr>
            <w:tcW w:w="4394" w:type="dxa"/>
            <w:textDirection w:val="lrTb"/>
            <w:noWrap w:val="false"/>
          </w:tcPr>
          <w:p>
            <w:pPr>
              <w:ind w:left="0"/>
              <w:jc w:val="center"/>
              <w:rPr>
                <w:rFonts w:ascii="宋体" w:hAnsi="宋体" w:cs="Times New Roman"/>
                <w:b/>
                <w:bCs/>
                <w:color w:val="000000"/>
                <w:sz w:val="21"/>
                <w:szCs w:val="21"/>
              </w:rPr>
            </w:pPr>
            <w:r>
              <w:rPr>
                <w:rFonts w:hint="eastAsia" w:ascii="宋体" w:hAnsi="宋体" w:cs="Times New Roman"/>
                <w:b/>
                <w:bCs/>
                <w:color w:val="000000"/>
                <w:sz w:val="21"/>
                <w:szCs w:val="21"/>
              </w:rPr>
              <w:t xml:space="preserve">功能描述</w:t>
            </w:r>
            <w:r/>
          </w:p>
        </w:tc>
        <w:tc>
          <w:tcPr>
            <w:tcW w:w="998" w:type="dxa"/>
            <w:textDirection w:val="lrTb"/>
            <w:noWrap w:val="false"/>
          </w:tcPr>
          <w:p>
            <w:pPr>
              <w:ind w:left="0"/>
              <w:jc w:val="center"/>
              <w:rPr>
                <w:rFonts w:ascii="宋体" w:hAnsi="宋体" w:cs="Times New Roman"/>
                <w:b/>
                <w:bCs/>
                <w:color w:val="000000"/>
                <w:sz w:val="21"/>
                <w:szCs w:val="21"/>
              </w:rPr>
            </w:pPr>
            <w:r>
              <w:rPr>
                <w:rFonts w:hint="eastAsia" w:ascii="宋体" w:hAnsi="宋体" w:cs="Times New Roman"/>
                <w:b/>
                <w:bCs/>
                <w:color w:val="000000"/>
                <w:sz w:val="21"/>
                <w:szCs w:val="21"/>
              </w:rPr>
              <w:t xml:space="preserve">数量</w:t>
            </w:r>
            <w:r/>
          </w:p>
        </w:tc>
      </w:tr>
      <w:tr>
        <w:trPr>
          <w:trHeight w:val="780"/>
        </w:trPr>
        <w:tc>
          <w:tcPr>
            <w:tcW w:w="846" w:type="dxa"/>
            <w:textDirection w:val="lrTb"/>
            <w:noWrap w:val="false"/>
          </w:tcPr>
          <w:p>
            <w:pPr>
              <w:ind w:left="0"/>
              <w:jc w:val="center"/>
              <w:rPr>
                <w:rFonts w:ascii="宋体" w:hAnsi="宋体" w:cs="Times New Roman"/>
                <w:color w:val="000000"/>
                <w:sz w:val="21"/>
                <w:szCs w:val="21"/>
              </w:rPr>
            </w:pPr>
            <w:r>
              <w:rPr>
                <w:rFonts w:hint="eastAsia" w:ascii="宋体" w:hAnsi="宋体" w:cs="Times New Roman"/>
                <w:color w:val="000000"/>
                <w:sz w:val="21"/>
                <w:szCs w:val="21"/>
              </w:rPr>
              <w:t xml:space="preserve">1</w:t>
            </w:r>
            <w:r/>
          </w:p>
        </w:tc>
        <w:tc>
          <w:tcPr>
            <w:tcW w:w="1417" w:type="dxa"/>
            <w:textDirection w:val="lrTb"/>
            <w:noWrap w:val="false"/>
          </w:tcPr>
          <w:p>
            <w:pPr>
              <w:ind w:left="0"/>
              <w:jc w:val="center"/>
              <w:rPr>
                <w:rFonts w:ascii="宋体" w:hAnsi="宋体" w:cs="Times New Roman"/>
                <w:color w:val="000000"/>
                <w:sz w:val="21"/>
                <w:szCs w:val="21"/>
              </w:rPr>
            </w:pPr>
            <w:r>
              <w:rPr>
                <w:rFonts w:hint="eastAsia" w:ascii="宋体" w:hAnsi="宋体" w:cs="Times New Roman"/>
                <w:color w:val="000000"/>
                <w:sz w:val="21"/>
                <w:szCs w:val="21"/>
              </w:rPr>
              <w:t xml:space="preserve">苏州市卫生健康协同平台</w:t>
            </w:r>
            <w:r/>
          </w:p>
        </w:tc>
        <w:tc>
          <w:tcPr>
            <w:tcW w:w="1985" w:type="dxa"/>
            <w:textDirection w:val="lrTb"/>
            <w:noWrap w:val="false"/>
          </w:tcPr>
          <w:p>
            <w:pPr>
              <w:ind w:left="0"/>
              <w:jc w:val="center"/>
              <w:rPr>
                <w:rFonts w:ascii="宋体" w:hAnsi="宋体" w:cs="Times New Roman"/>
                <w:color w:val="000000"/>
                <w:sz w:val="21"/>
                <w:szCs w:val="21"/>
              </w:rPr>
            </w:pPr>
            <w:r>
              <w:rPr>
                <w:rFonts w:hint="eastAsia" w:ascii="宋体" w:hAnsi="宋体" w:cs="Times New Roman"/>
                <w:color w:val="000000"/>
                <w:sz w:val="21"/>
                <w:szCs w:val="21"/>
              </w:rPr>
              <w:t xml:space="preserve">苏卫通APP</w:t>
            </w:r>
            <w:r/>
          </w:p>
        </w:tc>
        <w:tc>
          <w:tcPr>
            <w:tcW w:w="4394" w:type="dxa"/>
            <w:textDirection w:val="lrTb"/>
            <w:noWrap w:val="false"/>
          </w:tcPr>
          <w:p>
            <w:pPr>
              <w:ind w:left="0"/>
              <w:rPr>
                <w:rFonts w:ascii="宋体" w:hAnsi="宋体" w:cs="Times New Roman"/>
                <w:color w:val="000000"/>
                <w:sz w:val="21"/>
                <w:szCs w:val="21"/>
              </w:rPr>
            </w:pPr>
            <w:r>
              <w:rPr>
                <w:rFonts w:hint="eastAsia" w:ascii="宋体" w:hAnsi="宋体" w:cs="Times New Roman"/>
                <w:color w:val="000000"/>
                <w:sz w:val="21"/>
                <w:szCs w:val="21"/>
              </w:rPr>
              <w:t xml:space="preserve">实现医疗体系人员快速沟通、组织会议、快速呼叫、培训协作、协同卡片及协同场景应用建设等</w:t>
            </w:r>
            <w:r/>
          </w:p>
        </w:tc>
        <w:tc>
          <w:tcPr>
            <w:tcW w:w="998" w:type="dxa"/>
            <w:textDirection w:val="lrTb"/>
            <w:noWrap w:val="false"/>
          </w:tcPr>
          <w:p>
            <w:pPr>
              <w:ind w:left="0"/>
              <w:jc w:val="center"/>
              <w:rPr>
                <w:rFonts w:ascii="宋体" w:hAnsi="宋体" w:cs="Times New Roman"/>
                <w:color w:val="000000"/>
                <w:sz w:val="21"/>
                <w:szCs w:val="21"/>
              </w:rPr>
            </w:pPr>
            <w:r>
              <w:rPr>
                <w:rFonts w:hint="eastAsia" w:ascii="宋体" w:hAnsi="宋体" w:cs="Times New Roman"/>
                <w:color w:val="000000"/>
                <w:sz w:val="21"/>
                <w:szCs w:val="21"/>
              </w:rPr>
              <w:t xml:space="preserve">1套</w:t>
            </w:r>
            <w:r/>
          </w:p>
        </w:tc>
      </w:tr>
      <w:tr>
        <w:trPr>
          <w:trHeight w:val="1290"/>
        </w:trPr>
        <w:tc>
          <w:tcPr>
            <w:tcW w:w="846" w:type="dxa"/>
            <w:textDirection w:val="lrTb"/>
            <w:noWrap w:val="false"/>
          </w:tcPr>
          <w:p>
            <w:pPr>
              <w:ind w:left="0"/>
              <w:jc w:val="center"/>
              <w:rPr>
                <w:rFonts w:ascii="宋体" w:hAnsi="宋体" w:cs="Times New Roman"/>
                <w:color w:val="000000"/>
                <w:sz w:val="21"/>
                <w:szCs w:val="21"/>
              </w:rPr>
            </w:pPr>
            <w:r>
              <w:rPr>
                <w:rFonts w:hint="eastAsia" w:ascii="宋体" w:hAnsi="宋体" w:cs="Times New Roman"/>
                <w:color w:val="000000"/>
                <w:sz w:val="21"/>
                <w:szCs w:val="21"/>
              </w:rPr>
              <w:t xml:space="preserve">2</w:t>
            </w:r>
            <w:r/>
          </w:p>
        </w:tc>
        <w:tc>
          <w:tcPr>
            <w:tcW w:w="1417" w:type="dxa"/>
            <w:textDirection w:val="lrTb"/>
            <w:noWrap w:val="false"/>
          </w:tcPr>
          <w:p>
            <w:pPr>
              <w:ind w:left="0"/>
              <w:jc w:val="center"/>
              <w:rPr>
                <w:rFonts w:ascii="宋体" w:hAnsi="宋体" w:cs="Times New Roman"/>
                <w:color w:val="000000"/>
                <w:sz w:val="21"/>
                <w:szCs w:val="21"/>
              </w:rPr>
            </w:pPr>
            <w:r>
              <w:rPr>
                <w:rFonts w:hint="eastAsia" w:ascii="宋体" w:hAnsi="宋体" w:cs="Times New Roman"/>
                <w:color w:val="000000"/>
                <w:sz w:val="21"/>
                <w:szCs w:val="21"/>
              </w:rPr>
              <w:t xml:space="preserve">便民服务平台</w:t>
            </w:r>
            <w:r/>
          </w:p>
        </w:tc>
        <w:tc>
          <w:tcPr>
            <w:tcW w:w="1985" w:type="dxa"/>
            <w:textDirection w:val="lrTb"/>
            <w:noWrap w:val="false"/>
          </w:tcPr>
          <w:p>
            <w:pPr>
              <w:ind w:left="0"/>
              <w:jc w:val="center"/>
              <w:rPr>
                <w:rFonts w:ascii="宋体" w:hAnsi="宋体" w:cs="Times New Roman"/>
                <w:color w:val="000000"/>
                <w:sz w:val="21"/>
                <w:szCs w:val="21"/>
              </w:rPr>
            </w:pPr>
            <w:r>
              <w:rPr>
                <w:rFonts w:hint="eastAsia" w:ascii="宋体" w:hAnsi="宋体" w:cs="Times New Roman"/>
                <w:color w:val="000000"/>
                <w:sz w:val="21"/>
                <w:szCs w:val="21"/>
              </w:rPr>
              <w:t xml:space="preserve">12320密评改造配套软件</w:t>
            </w:r>
            <w:r/>
          </w:p>
        </w:tc>
        <w:tc>
          <w:tcPr>
            <w:tcW w:w="4394" w:type="dxa"/>
            <w:textDirection w:val="lrTb"/>
            <w:noWrap w:val="false"/>
          </w:tcPr>
          <w:p>
            <w:pPr>
              <w:ind w:left="0"/>
              <w:rPr>
                <w:rFonts w:ascii="宋体" w:hAnsi="宋体" w:cs="Times New Roman"/>
                <w:color w:val="000000"/>
                <w:sz w:val="21"/>
                <w:szCs w:val="21"/>
              </w:rPr>
            </w:pPr>
            <w:r>
              <w:rPr>
                <w:rFonts w:hint="eastAsia" w:ascii="宋体" w:hAnsi="宋体" w:cs="Times New Roman"/>
                <w:color w:val="000000"/>
                <w:sz w:val="21"/>
                <w:szCs w:val="21"/>
              </w:rPr>
              <w:t xml:space="preserve">保护健康隐私与数据不被窃听、篡改、冒用，满足国家密评标准，包含密码服务平台、数据加解密系统、站点证书、个人数字证书、安全浏览器等</w:t>
            </w:r>
            <w:r/>
          </w:p>
        </w:tc>
        <w:tc>
          <w:tcPr>
            <w:tcW w:w="998" w:type="dxa"/>
            <w:textDirection w:val="lrTb"/>
            <w:noWrap w:val="false"/>
          </w:tcPr>
          <w:p>
            <w:pPr>
              <w:ind w:left="0"/>
              <w:jc w:val="center"/>
              <w:rPr>
                <w:rFonts w:ascii="宋体" w:hAnsi="宋体" w:cs="Times New Roman"/>
                <w:color w:val="000000"/>
                <w:sz w:val="21"/>
                <w:szCs w:val="21"/>
              </w:rPr>
            </w:pPr>
            <w:r>
              <w:rPr>
                <w:rFonts w:hint="eastAsia" w:ascii="宋体" w:hAnsi="宋体" w:cs="Times New Roman"/>
                <w:color w:val="000000"/>
                <w:sz w:val="21"/>
                <w:szCs w:val="21"/>
              </w:rPr>
              <w:t xml:space="preserve">1套</w:t>
            </w:r>
            <w:r/>
          </w:p>
        </w:tc>
      </w:tr>
      <w:tr>
        <w:trPr>
          <w:trHeight w:val="1035"/>
        </w:trPr>
        <w:tc>
          <w:tcPr>
            <w:tcW w:w="846" w:type="dxa"/>
            <w:vMerge w:val="restart"/>
            <w:textDirection w:val="lrTb"/>
            <w:noWrap w:val="false"/>
          </w:tcPr>
          <w:p>
            <w:pPr>
              <w:ind w:left="0"/>
              <w:jc w:val="center"/>
              <w:rPr>
                <w:rFonts w:ascii="宋体" w:hAnsi="宋体" w:cs="Times New Roman"/>
                <w:color w:val="000000"/>
                <w:sz w:val="21"/>
                <w:szCs w:val="21"/>
              </w:rPr>
            </w:pPr>
            <w:r>
              <w:rPr>
                <w:rFonts w:hint="eastAsia" w:ascii="宋体" w:hAnsi="宋体" w:cs="Times New Roman"/>
                <w:color w:val="000000"/>
                <w:sz w:val="21"/>
                <w:szCs w:val="21"/>
              </w:rPr>
              <w:t xml:space="preserve">3</w:t>
            </w:r>
            <w:r/>
          </w:p>
        </w:tc>
        <w:tc>
          <w:tcPr>
            <w:tcW w:w="1417" w:type="dxa"/>
            <w:vMerge w:val="restart"/>
            <w:textDirection w:val="lrTb"/>
            <w:noWrap w:val="false"/>
          </w:tcPr>
          <w:p>
            <w:pPr>
              <w:ind w:left="0"/>
              <w:jc w:val="center"/>
              <w:rPr>
                <w:rFonts w:ascii="宋体" w:hAnsi="宋体" w:cs="Times New Roman"/>
                <w:color w:val="000000"/>
                <w:sz w:val="21"/>
                <w:szCs w:val="21"/>
              </w:rPr>
            </w:pPr>
            <w:r>
              <w:rPr>
                <w:rFonts w:hint="eastAsia" w:ascii="宋体" w:hAnsi="宋体" w:cs="Times New Roman"/>
                <w:color w:val="000000"/>
                <w:sz w:val="21"/>
                <w:szCs w:val="21"/>
              </w:rPr>
              <w:t xml:space="preserve">基础支撑应用体系及网络安全升级</w:t>
            </w:r>
            <w:r/>
          </w:p>
        </w:tc>
        <w:tc>
          <w:tcPr>
            <w:tcW w:w="1985" w:type="dxa"/>
            <w:textDirection w:val="lrTb"/>
            <w:noWrap w:val="false"/>
          </w:tcPr>
          <w:p>
            <w:pPr>
              <w:ind w:left="0"/>
              <w:jc w:val="left"/>
              <w:rPr>
                <w:rFonts w:ascii="宋体" w:hAnsi="宋体" w:cs="Times New Roman"/>
                <w:color w:val="000000"/>
                <w:sz w:val="21"/>
                <w:szCs w:val="21"/>
              </w:rPr>
            </w:pPr>
            <w:r>
              <w:rPr>
                <w:rFonts w:hint="eastAsia" w:ascii="宋体" w:hAnsi="宋体" w:cs="Times New Roman"/>
                <w:color w:val="000000"/>
                <w:sz w:val="21"/>
                <w:szCs w:val="21"/>
              </w:rPr>
              <w:t xml:space="preserve">安全态势与监管一体化平台</w:t>
            </w:r>
            <w:r/>
          </w:p>
        </w:tc>
        <w:tc>
          <w:tcPr>
            <w:tcW w:w="4394" w:type="dxa"/>
            <w:textDirection w:val="lrTb"/>
            <w:noWrap w:val="false"/>
          </w:tcPr>
          <w:p>
            <w:pPr>
              <w:ind w:left="0"/>
              <w:jc w:val="left"/>
              <w:rPr>
                <w:rFonts w:ascii="宋体" w:hAnsi="宋体" w:cs="Times New Roman"/>
                <w:color w:val="000000"/>
                <w:sz w:val="21"/>
                <w:szCs w:val="21"/>
              </w:rPr>
            </w:pPr>
            <w:r>
              <w:rPr>
                <w:rFonts w:hint="eastAsia" w:ascii="宋体" w:hAnsi="宋体" w:cs="Times New Roman"/>
                <w:color w:val="000000"/>
                <w:sz w:val="21"/>
                <w:szCs w:val="21"/>
              </w:rPr>
              <w:t xml:space="preserve">建设安全态势与监管一体化平台，捕捉市内医疗机构安全事件与潜在漏洞，实现异常后即时通报、快速预警等。</w:t>
            </w:r>
            <w:r/>
          </w:p>
        </w:tc>
        <w:tc>
          <w:tcPr>
            <w:tcW w:w="998" w:type="dxa"/>
            <w:textDirection w:val="lrTb"/>
            <w:noWrap w:val="false"/>
          </w:tcPr>
          <w:p>
            <w:pPr>
              <w:ind w:left="0"/>
              <w:jc w:val="center"/>
              <w:rPr>
                <w:rFonts w:ascii="宋体" w:hAnsi="宋体" w:cs="Times New Roman"/>
                <w:color w:val="000000"/>
                <w:sz w:val="21"/>
                <w:szCs w:val="21"/>
              </w:rPr>
            </w:pPr>
            <w:r>
              <w:rPr>
                <w:rFonts w:hint="eastAsia" w:ascii="宋体" w:hAnsi="宋体" w:cs="Times New Roman"/>
                <w:color w:val="000000"/>
                <w:sz w:val="21"/>
                <w:szCs w:val="21"/>
              </w:rPr>
              <w:t xml:space="preserve">1套</w:t>
            </w:r>
            <w:r/>
          </w:p>
        </w:tc>
      </w:tr>
      <w:tr>
        <w:trPr>
          <w:trHeight w:val="1035"/>
        </w:trPr>
        <w:tc>
          <w:tcPr>
            <w:tcW w:w="846" w:type="dxa"/>
            <w:vMerge w:val="continue"/>
            <w:textDirection w:val="lrTb"/>
            <w:noWrap w:val="false"/>
          </w:tcPr>
          <w:p>
            <w:pPr>
              <w:ind w:left="0"/>
              <w:jc w:val="left"/>
              <w:rPr>
                <w:rFonts w:ascii="宋体" w:hAnsi="宋体" w:cs="Times New Roman"/>
                <w:color w:val="000000"/>
                <w:sz w:val="21"/>
                <w:szCs w:val="21"/>
              </w:rPr>
            </w:pPr>
            <w:r>
              <w:rPr>
                <w:rFonts w:ascii="宋体" w:hAnsi="宋体" w:cs="Times New Roman"/>
                <w:color w:val="000000"/>
                <w:sz w:val="21"/>
                <w:szCs w:val="21"/>
              </w:rPr>
            </w:r>
            <w:r/>
          </w:p>
        </w:tc>
        <w:tc>
          <w:tcPr>
            <w:tcW w:w="1417" w:type="dxa"/>
            <w:vMerge w:val="continue"/>
            <w:textDirection w:val="lrTb"/>
            <w:noWrap w:val="false"/>
          </w:tcPr>
          <w:p>
            <w:pPr>
              <w:ind w:left="0"/>
              <w:jc w:val="left"/>
              <w:rPr>
                <w:rFonts w:ascii="宋体" w:hAnsi="宋体" w:cs="Times New Roman"/>
                <w:color w:val="000000"/>
                <w:sz w:val="21"/>
                <w:szCs w:val="21"/>
              </w:rPr>
            </w:pPr>
            <w:r>
              <w:rPr>
                <w:rFonts w:ascii="宋体" w:hAnsi="宋体" w:cs="Times New Roman"/>
                <w:color w:val="000000"/>
                <w:sz w:val="21"/>
                <w:szCs w:val="21"/>
              </w:rPr>
            </w:r>
            <w:r/>
          </w:p>
        </w:tc>
        <w:tc>
          <w:tcPr>
            <w:tcW w:w="1985" w:type="dxa"/>
            <w:textDirection w:val="lrTb"/>
            <w:noWrap w:val="false"/>
          </w:tcPr>
          <w:p>
            <w:pPr>
              <w:ind w:left="0"/>
              <w:jc w:val="left"/>
              <w:rPr>
                <w:rFonts w:ascii="宋体" w:hAnsi="宋体" w:cs="Times New Roman"/>
                <w:color w:val="000000"/>
                <w:sz w:val="21"/>
                <w:szCs w:val="21"/>
              </w:rPr>
            </w:pPr>
            <w:r>
              <w:rPr>
                <w:rFonts w:hint="eastAsia" w:ascii="宋体" w:hAnsi="宋体" w:cs="Times New Roman"/>
                <w:color w:val="000000"/>
                <w:sz w:val="21"/>
                <w:szCs w:val="21"/>
              </w:rPr>
              <w:t xml:space="preserve">特权账号监测与管理系统</w:t>
            </w:r>
            <w:r/>
          </w:p>
        </w:tc>
        <w:tc>
          <w:tcPr>
            <w:tcW w:w="4394" w:type="dxa"/>
            <w:textDirection w:val="lrTb"/>
            <w:noWrap w:val="false"/>
          </w:tcPr>
          <w:p>
            <w:pPr>
              <w:ind w:left="0"/>
              <w:jc w:val="left"/>
              <w:rPr>
                <w:rFonts w:ascii="宋体" w:hAnsi="宋体" w:cs="Times New Roman"/>
                <w:color w:val="000000"/>
                <w:sz w:val="21"/>
                <w:szCs w:val="21"/>
              </w:rPr>
            </w:pPr>
            <w:r>
              <w:rPr>
                <w:rFonts w:hint="eastAsia" w:ascii="宋体" w:hAnsi="宋体" w:cs="Times New Roman"/>
                <w:color w:val="000000"/>
                <w:sz w:val="21"/>
                <w:szCs w:val="21"/>
              </w:rPr>
              <w:t xml:space="preserve">建设特权账号监测与管理系统，满足苏州市卫生健康委员会800+服务器资产、30+业务系统、50+数据库特权账号监测和管理需求</w:t>
            </w:r>
            <w:r/>
          </w:p>
        </w:tc>
        <w:tc>
          <w:tcPr>
            <w:tcW w:w="998" w:type="dxa"/>
            <w:textDirection w:val="lrTb"/>
            <w:noWrap w:val="false"/>
          </w:tcPr>
          <w:p>
            <w:pPr>
              <w:ind w:left="0"/>
              <w:jc w:val="center"/>
              <w:rPr>
                <w:rFonts w:ascii="宋体" w:hAnsi="宋体" w:cs="Times New Roman"/>
                <w:color w:val="000000"/>
                <w:sz w:val="21"/>
                <w:szCs w:val="21"/>
              </w:rPr>
            </w:pPr>
            <w:r>
              <w:rPr>
                <w:rFonts w:hint="eastAsia" w:ascii="宋体" w:hAnsi="宋体" w:cs="Times New Roman"/>
                <w:color w:val="000000"/>
                <w:sz w:val="21"/>
                <w:szCs w:val="21"/>
              </w:rPr>
              <w:t xml:space="preserve">1套</w:t>
            </w:r>
            <w:r/>
          </w:p>
        </w:tc>
      </w:tr>
      <w:tr>
        <w:trPr>
          <w:trHeight w:val="780"/>
        </w:trPr>
        <w:tc>
          <w:tcPr>
            <w:tcW w:w="846" w:type="dxa"/>
            <w:vMerge w:val="continue"/>
            <w:textDirection w:val="lrTb"/>
            <w:noWrap w:val="false"/>
          </w:tcPr>
          <w:p>
            <w:pPr>
              <w:ind w:left="0"/>
              <w:jc w:val="left"/>
              <w:rPr>
                <w:rFonts w:ascii="宋体" w:hAnsi="宋体" w:cs="Times New Roman"/>
                <w:color w:val="000000"/>
                <w:sz w:val="21"/>
                <w:szCs w:val="21"/>
              </w:rPr>
            </w:pPr>
            <w:r>
              <w:rPr>
                <w:rFonts w:ascii="宋体" w:hAnsi="宋体" w:cs="Times New Roman"/>
                <w:color w:val="000000"/>
                <w:sz w:val="21"/>
                <w:szCs w:val="21"/>
              </w:rPr>
            </w:r>
            <w:r/>
          </w:p>
        </w:tc>
        <w:tc>
          <w:tcPr>
            <w:tcW w:w="1417" w:type="dxa"/>
            <w:vMerge w:val="continue"/>
            <w:textDirection w:val="lrTb"/>
            <w:noWrap w:val="false"/>
          </w:tcPr>
          <w:p>
            <w:pPr>
              <w:ind w:left="0"/>
              <w:jc w:val="left"/>
              <w:rPr>
                <w:rFonts w:ascii="宋体" w:hAnsi="宋体" w:cs="Times New Roman"/>
                <w:color w:val="000000"/>
                <w:sz w:val="21"/>
                <w:szCs w:val="21"/>
              </w:rPr>
            </w:pPr>
            <w:r>
              <w:rPr>
                <w:rFonts w:ascii="宋体" w:hAnsi="宋体" w:cs="Times New Roman"/>
                <w:color w:val="000000"/>
                <w:sz w:val="21"/>
                <w:szCs w:val="21"/>
              </w:rPr>
            </w:r>
            <w:r/>
          </w:p>
        </w:tc>
        <w:tc>
          <w:tcPr>
            <w:tcW w:w="1985" w:type="dxa"/>
            <w:textDirection w:val="lrTb"/>
            <w:noWrap w:val="false"/>
          </w:tcPr>
          <w:p>
            <w:pPr>
              <w:ind w:left="0"/>
              <w:jc w:val="left"/>
              <w:rPr>
                <w:rFonts w:ascii="宋体" w:hAnsi="宋体" w:cs="Times New Roman"/>
                <w:color w:val="000000"/>
                <w:sz w:val="21"/>
                <w:szCs w:val="21"/>
              </w:rPr>
            </w:pPr>
            <w:r>
              <w:rPr>
                <w:rFonts w:hint="eastAsia" w:ascii="宋体" w:hAnsi="宋体" w:cs="Times New Roman"/>
                <w:color w:val="000000"/>
                <w:sz w:val="21"/>
                <w:szCs w:val="21"/>
              </w:rPr>
              <w:t xml:space="preserve">网络运维监控管理平台</w:t>
            </w:r>
            <w:r/>
          </w:p>
        </w:tc>
        <w:tc>
          <w:tcPr>
            <w:tcW w:w="4394" w:type="dxa"/>
            <w:textDirection w:val="lrTb"/>
            <w:noWrap w:val="false"/>
          </w:tcPr>
          <w:p>
            <w:pPr>
              <w:ind w:left="0"/>
              <w:jc w:val="left"/>
              <w:rPr>
                <w:rFonts w:ascii="宋体" w:hAnsi="宋体" w:cs="Times New Roman"/>
                <w:color w:val="000000"/>
                <w:sz w:val="21"/>
                <w:szCs w:val="21"/>
              </w:rPr>
            </w:pPr>
            <w:r>
              <w:rPr>
                <w:rFonts w:hint="eastAsia" w:ascii="宋体" w:hAnsi="宋体" w:cs="Times New Roman"/>
                <w:color w:val="000000"/>
                <w:sz w:val="21"/>
                <w:szCs w:val="21"/>
              </w:rPr>
              <w:t xml:space="preserve">建设网络运维监控管理平台，打造“业务、软件、网络、设备”多个运维监控视角的运维体系。</w:t>
            </w:r>
            <w:r/>
          </w:p>
        </w:tc>
        <w:tc>
          <w:tcPr>
            <w:tcW w:w="998" w:type="dxa"/>
            <w:textDirection w:val="lrTb"/>
            <w:noWrap w:val="false"/>
          </w:tcPr>
          <w:p>
            <w:pPr>
              <w:ind w:left="0"/>
              <w:jc w:val="center"/>
              <w:rPr>
                <w:rFonts w:ascii="宋体" w:hAnsi="宋体" w:cs="Times New Roman"/>
                <w:color w:val="000000"/>
                <w:sz w:val="21"/>
                <w:szCs w:val="21"/>
              </w:rPr>
            </w:pPr>
            <w:r>
              <w:rPr>
                <w:rFonts w:hint="eastAsia" w:ascii="宋体" w:hAnsi="宋体" w:cs="Times New Roman"/>
                <w:color w:val="000000"/>
                <w:sz w:val="21"/>
                <w:szCs w:val="21"/>
              </w:rPr>
              <w:t xml:space="preserve">1套</w:t>
            </w:r>
            <w:r/>
          </w:p>
        </w:tc>
      </w:tr>
      <w:tr>
        <w:trPr>
          <w:trHeight w:val="1035"/>
        </w:trPr>
        <w:tc>
          <w:tcPr>
            <w:tcW w:w="846" w:type="dxa"/>
            <w:vMerge w:val="continue"/>
            <w:textDirection w:val="lrTb"/>
            <w:noWrap w:val="false"/>
          </w:tcPr>
          <w:p>
            <w:pPr>
              <w:ind w:left="0"/>
              <w:jc w:val="left"/>
              <w:rPr>
                <w:rFonts w:ascii="宋体" w:hAnsi="宋体" w:cs="Times New Roman"/>
                <w:color w:val="000000"/>
                <w:sz w:val="21"/>
                <w:szCs w:val="21"/>
              </w:rPr>
            </w:pPr>
            <w:r>
              <w:rPr>
                <w:rFonts w:ascii="宋体" w:hAnsi="宋体" w:cs="Times New Roman"/>
                <w:color w:val="000000"/>
                <w:sz w:val="21"/>
                <w:szCs w:val="21"/>
              </w:rPr>
            </w:r>
            <w:r/>
          </w:p>
        </w:tc>
        <w:tc>
          <w:tcPr>
            <w:tcW w:w="1417" w:type="dxa"/>
            <w:vMerge w:val="continue"/>
            <w:textDirection w:val="lrTb"/>
            <w:noWrap w:val="false"/>
          </w:tcPr>
          <w:p>
            <w:pPr>
              <w:ind w:left="0"/>
              <w:jc w:val="left"/>
              <w:rPr>
                <w:rFonts w:ascii="宋体" w:hAnsi="宋体" w:cs="Times New Roman"/>
                <w:color w:val="000000"/>
                <w:sz w:val="21"/>
                <w:szCs w:val="21"/>
              </w:rPr>
            </w:pPr>
            <w:r>
              <w:rPr>
                <w:rFonts w:ascii="宋体" w:hAnsi="宋体" w:cs="Times New Roman"/>
                <w:color w:val="000000"/>
                <w:sz w:val="21"/>
                <w:szCs w:val="21"/>
              </w:rPr>
            </w:r>
            <w:r/>
          </w:p>
        </w:tc>
        <w:tc>
          <w:tcPr>
            <w:tcW w:w="1985" w:type="dxa"/>
            <w:textDirection w:val="lrTb"/>
            <w:noWrap w:val="false"/>
          </w:tcPr>
          <w:p>
            <w:pPr>
              <w:ind w:left="0"/>
              <w:jc w:val="left"/>
              <w:rPr>
                <w:rFonts w:ascii="宋体" w:hAnsi="宋体" w:cs="Times New Roman"/>
                <w:color w:val="000000"/>
                <w:sz w:val="21"/>
                <w:szCs w:val="21"/>
              </w:rPr>
            </w:pPr>
            <w:r>
              <w:rPr>
                <w:rFonts w:hint="eastAsia" w:ascii="宋体" w:hAnsi="宋体" w:cs="Times New Roman"/>
                <w:color w:val="000000"/>
                <w:sz w:val="21"/>
                <w:szCs w:val="21"/>
              </w:rPr>
              <w:t xml:space="preserve">数据安全运营监测平台</w:t>
            </w:r>
            <w:r/>
          </w:p>
        </w:tc>
        <w:tc>
          <w:tcPr>
            <w:tcW w:w="4394" w:type="dxa"/>
            <w:textDirection w:val="lrTb"/>
            <w:noWrap w:val="false"/>
          </w:tcPr>
          <w:p>
            <w:pPr>
              <w:ind w:left="0"/>
              <w:jc w:val="left"/>
              <w:rPr>
                <w:rFonts w:ascii="宋体" w:hAnsi="宋体" w:cs="Times New Roman"/>
                <w:color w:val="000000"/>
                <w:sz w:val="21"/>
                <w:szCs w:val="21"/>
              </w:rPr>
            </w:pPr>
            <w:r>
              <w:rPr>
                <w:rFonts w:hint="eastAsia" w:ascii="宋体" w:hAnsi="宋体" w:cs="Times New Roman"/>
                <w:color w:val="000000"/>
                <w:sz w:val="21"/>
                <w:szCs w:val="21"/>
              </w:rPr>
              <w:t xml:space="preserve">建设数据库安全运营监测平台，满足数据资产管理、数据安全风险监测、数据安全流转监控、数据安全策略统一管控等需求。</w:t>
            </w:r>
            <w:r/>
          </w:p>
        </w:tc>
        <w:tc>
          <w:tcPr>
            <w:tcW w:w="998" w:type="dxa"/>
            <w:textDirection w:val="lrTb"/>
            <w:noWrap w:val="false"/>
          </w:tcPr>
          <w:p>
            <w:pPr>
              <w:ind w:left="0"/>
              <w:jc w:val="center"/>
              <w:rPr>
                <w:rFonts w:ascii="宋体" w:hAnsi="宋体" w:cs="Times New Roman"/>
                <w:color w:val="000000"/>
                <w:sz w:val="21"/>
                <w:szCs w:val="21"/>
              </w:rPr>
            </w:pPr>
            <w:r>
              <w:rPr>
                <w:rFonts w:hint="eastAsia" w:ascii="宋体" w:hAnsi="宋体" w:cs="Times New Roman"/>
                <w:color w:val="000000"/>
                <w:sz w:val="21"/>
                <w:szCs w:val="21"/>
              </w:rPr>
              <w:t xml:space="preserve">1套</w:t>
            </w:r>
            <w:r/>
          </w:p>
        </w:tc>
      </w:tr>
      <w:tr>
        <w:trPr>
          <w:trHeight w:val="1035"/>
        </w:trPr>
        <w:tc>
          <w:tcPr>
            <w:tcW w:w="846" w:type="dxa"/>
            <w:vMerge w:val="continue"/>
            <w:textDirection w:val="lrTb"/>
            <w:noWrap w:val="false"/>
          </w:tcPr>
          <w:p>
            <w:pPr>
              <w:ind w:left="0"/>
              <w:jc w:val="left"/>
              <w:rPr>
                <w:rFonts w:ascii="宋体" w:hAnsi="宋体" w:cs="Times New Roman"/>
                <w:color w:val="000000"/>
                <w:sz w:val="21"/>
                <w:szCs w:val="21"/>
              </w:rPr>
            </w:pPr>
            <w:r>
              <w:rPr>
                <w:rFonts w:ascii="宋体" w:hAnsi="宋体" w:cs="Times New Roman"/>
                <w:color w:val="000000"/>
                <w:sz w:val="21"/>
                <w:szCs w:val="21"/>
              </w:rPr>
            </w:r>
            <w:r/>
          </w:p>
        </w:tc>
        <w:tc>
          <w:tcPr>
            <w:tcW w:w="1417" w:type="dxa"/>
            <w:vMerge w:val="continue"/>
            <w:textDirection w:val="lrTb"/>
            <w:noWrap w:val="false"/>
          </w:tcPr>
          <w:p>
            <w:pPr>
              <w:ind w:left="0"/>
              <w:jc w:val="left"/>
              <w:rPr>
                <w:rFonts w:ascii="宋体" w:hAnsi="宋体" w:cs="Times New Roman"/>
                <w:color w:val="000000"/>
                <w:sz w:val="21"/>
                <w:szCs w:val="21"/>
              </w:rPr>
            </w:pPr>
            <w:r>
              <w:rPr>
                <w:rFonts w:ascii="宋体" w:hAnsi="宋体" w:cs="Times New Roman"/>
                <w:color w:val="000000"/>
                <w:sz w:val="21"/>
                <w:szCs w:val="21"/>
              </w:rPr>
            </w:r>
            <w:r/>
          </w:p>
        </w:tc>
        <w:tc>
          <w:tcPr>
            <w:tcW w:w="1985" w:type="dxa"/>
            <w:textDirection w:val="lrTb"/>
            <w:noWrap w:val="false"/>
          </w:tcPr>
          <w:p>
            <w:pPr>
              <w:ind w:left="0"/>
              <w:jc w:val="left"/>
              <w:rPr>
                <w:rFonts w:ascii="宋体" w:hAnsi="宋体" w:cs="Times New Roman"/>
                <w:color w:val="000000"/>
                <w:sz w:val="21"/>
                <w:szCs w:val="21"/>
              </w:rPr>
            </w:pPr>
            <w:r>
              <w:rPr>
                <w:rFonts w:hint="eastAsia" w:ascii="宋体" w:hAnsi="宋体" w:cs="Times New Roman"/>
                <w:color w:val="000000"/>
                <w:sz w:val="21"/>
                <w:szCs w:val="21"/>
              </w:rPr>
              <w:t xml:space="preserve">数据库审计平台</w:t>
            </w:r>
            <w:r/>
          </w:p>
        </w:tc>
        <w:tc>
          <w:tcPr>
            <w:tcW w:w="4394" w:type="dxa"/>
            <w:textDirection w:val="lrTb"/>
            <w:noWrap w:val="false"/>
          </w:tcPr>
          <w:p>
            <w:pPr>
              <w:ind w:left="0"/>
              <w:jc w:val="left"/>
              <w:rPr>
                <w:rFonts w:ascii="宋体" w:hAnsi="宋体" w:cs="Times New Roman"/>
                <w:color w:val="000000"/>
                <w:sz w:val="21"/>
                <w:szCs w:val="21"/>
              </w:rPr>
            </w:pPr>
            <w:r>
              <w:rPr>
                <w:rFonts w:hint="eastAsia" w:ascii="宋体" w:hAnsi="宋体" w:cs="Times New Roman"/>
                <w:color w:val="000000"/>
                <w:sz w:val="21"/>
                <w:szCs w:val="21"/>
              </w:rPr>
              <w:t xml:space="preserve">建设数据库审计平台，通过对访问数据库的行为进行记录与多角度分析，对异常行为进行告警通知、审计记录和事后追踪分析。</w:t>
            </w:r>
            <w:r/>
          </w:p>
        </w:tc>
        <w:tc>
          <w:tcPr>
            <w:tcW w:w="998" w:type="dxa"/>
            <w:textDirection w:val="lrTb"/>
            <w:noWrap w:val="false"/>
          </w:tcPr>
          <w:p>
            <w:pPr>
              <w:ind w:left="0"/>
              <w:jc w:val="center"/>
              <w:rPr>
                <w:rFonts w:ascii="宋体" w:hAnsi="宋体" w:cs="Times New Roman"/>
                <w:color w:val="000000"/>
                <w:sz w:val="21"/>
                <w:szCs w:val="21"/>
              </w:rPr>
            </w:pPr>
            <w:r>
              <w:rPr>
                <w:rFonts w:hint="eastAsia" w:ascii="宋体" w:hAnsi="宋体" w:cs="Times New Roman"/>
                <w:color w:val="000000"/>
                <w:sz w:val="21"/>
                <w:szCs w:val="21"/>
              </w:rPr>
              <w:t xml:space="preserve">3套</w:t>
            </w:r>
            <w:r/>
          </w:p>
        </w:tc>
      </w:tr>
      <w:tr>
        <w:trPr>
          <w:trHeight w:val="780"/>
        </w:trPr>
        <w:tc>
          <w:tcPr>
            <w:tcW w:w="846" w:type="dxa"/>
            <w:vMerge w:val="continue"/>
            <w:textDirection w:val="lrTb"/>
            <w:noWrap w:val="false"/>
          </w:tcPr>
          <w:p>
            <w:pPr>
              <w:ind w:left="0"/>
              <w:jc w:val="left"/>
              <w:rPr>
                <w:rFonts w:ascii="宋体" w:hAnsi="宋体" w:cs="Times New Roman"/>
                <w:color w:val="000000"/>
                <w:sz w:val="21"/>
                <w:szCs w:val="21"/>
              </w:rPr>
            </w:pPr>
            <w:r>
              <w:rPr>
                <w:rFonts w:ascii="宋体" w:hAnsi="宋体" w:cs="Times New Roman"/>
                <w:color w:val="000000"/>
                <w:sz w:val="21"/>
                <w:szCs w:val="21"/>
              </w:rPr>
            </w:r>
            <w:r/>
          </w:p>
        </w:tc>
        <w:tc>
          <w:tcPr>
            <w:tcW w:w="1417" w:type="dxa"/>
            <w:vMerge w:val="continue"/>
            <w:textDirection w:val="lrTb"/>
            <w:noWrap w:val="false"/>
          </w:tcPr>
          <w:p>
            <w:pPr>
              <w:ind w:left="0"/>
              <w:jc w:val="left"/>
              <w:rPr>
                <w:rFonts w:ascii="宋体" w:hAnsi="宋体" w:cs="Times New Roman"/>
                <w:color w:val="000000"/>
                <w:sz w:val="21"/>
                <w:szCs w:val="21"/>
              </w:rPr>
            </w:pPr>
            <w:r>
              <w:rPr>
                <w:rFonts w:ascii="宋体" w:hAnsi="宋体" w:cs="Times New Roman"/>
                <w:color w:val="000000"/>
                <w:sz w:val="21"/>
                <w:szCs w:val="21"/>
              </w:rPr>
            </w:r>
            <w:r/>
          </w:p>
        </w:tc>
        <w:tc>
          <w:tcPr>
            <w:tcW w:w="1985" w:type="dxa"/>
            <w:textDirection w:val="lrTb"/>
            <w:noWrap w:val="false"/>
          </w:tcPr>
          <w:p>
            <w:pPr>
              <w:ind w:left="0"/>
              <w:jc w:val="left"/>
              <w:rPr>
                <w:rFonts w:ascii="宋体" w:hAnsi="宋体" w:cs="Times New Roman"/>
                <w:color w:val="000000"/>
                <w:sz w:val="21"/>
                <w:szCs w:val="21"/>
              </w:rPr>
            </w:pPr>
            <w:r>
              <w:rPr>
                <w:rFonts w:hint="eastAsia" w:ascii="宋体" w:hAnsi="宋体" w:cs="Times New Roman"/>
                <w:color w:val="000000"/>
                <w:sz w:val="21"/>
                <w:szCs w:val="21"/>
              </w:rPr>
              <w:t xml:space="preserve">防统方集中管理平台</w:t>
            </w:r>
            <w:r/>
          </w:p>
        </w:tc>
        <w:tc>
          <w:tcPr>
            <w:tcW w:w="4394" w:type="dxa"/>
            <w:textDirection w:val="lrTb"/>
            <w:noWrap w:val="false"/>
          </w:tcPr>
          <w:p>
            <w:pPr>
              <w:ind w:left="0"/>
              <w:jc w:val="left"/>
              <w:rPr>
                <w:rFonts w:ascii="宋体" w:hAnsi="宋体" w:cs="Times New Roman"/>
                <w:color w:val="000000"/>
                <w:sz w:val="21"/>
                <w:szCs w:val="21"/>
              </w:rPr>
            </w:pPr>
            <w:r>
              <w:rPr>
                <w:rFonts w:hint="eastAsia" w:ascii="宋体" w:hAnsi="宋体" w:cs="Times New Roman"/>
                <w:color w:val="000000"/>
                <w:sz w:val="21"/>
                <w:szCs w:val="21"/>
              </w:rPr>
              <w:t xml:space="preserve">建设防统方集中管理平台，实现苏州全市医疗机构统方行为统一监管、违规统方事件统一处理。</w:t>
            </w:r>
            <w:r/>
          </w:p>
        </w:tc>
        <w:tc>
          <w:tcPr>
            <w:tcW w:w="998" w:type="dxa"/>
            <w:textDirection w:val="lrTb"/>
            <w:noWrap w:val="false"/>
          </w:tcPr>
          <w:p>
            <w:pPr>
              <w:ind w:left="0"/>
              <w:jc w:val="center"/>
              <w:rPr>
                <w:rFonts w:ascii="宋体" w:hAnsi="宋体" w:cs="Times New Roman"/>
                <w:color w:val="000000"/>
                <w:sz w:val="21"/>
                <w:szCs w:val="21"/>
              </w:rPr>
            </w:pPr>
            <w:r>
              <w:rPr>
                <w:rFonts w:hint="eastAsia" w:ascii="宋体" w:hAnsi="宋体" w:cs="Times New Roman"/>
                <w:color w:val="000000"/>
                <w:sz w:val="21"/>
                <w:szCs w:val="21"/>
              </w:rPr>
              <w:t xml:space="preserve">1套</w:t>
            </w:r>
            <w:r/>
          </w:p>
        </w:tc>
      </w:tr>
      <w:tr>
        <w:trPr>
          <w:trHeight w:val="780"/>
        </w:trPr>
        <w:tc>
          <w:tcPr>
            <w:tcW w:w="846" w:type="dxa"/>
            <w:vMerge w:val="continue"/>
            <w:textDirection w:val="lrTb"/>
            <w:noWrap w:val="false"/>
          </w:tcPr>
          <w:p>
            <w:pPr>
              <w:ind w:left="0"/>
              <w:jc w:val="left"/>
              <w:rPr>
                <w:rFonts w:ascii="宋体" w:hAnsi="宋体" w:cs="Times New Roman"/>
                <w:color w:val="000000"/>
                <w:sz w:val="21"/>
                <w:szCs w:val="21"/>
              </w:rPr>
            </w:pPr>
            <w:r>
              <w:rPr>
                <w:rFonts w:ascii="宋体" w:hAnsi="宋体" w:cs="Times New Roman"/>
                <w:color w:val="000000"/>
                <w:sz w:val="21"/>
                <w:szCs w:val="21"/>
              </w:rPr>
            </w:r>
            <w:r/>
          </w:p>
        </w:tc>
        <w:tc>
          <w:tcPr>
            <w:tcW w:w="1417" w:type="dxa"/>
            <w:vMerge w:val="continue"/>
            <w:textDirection w:val="lrTb"/>
            <w:noWrap w:val="false"/>
          </w:tcPr>
          <w:p>
            <w:pPr>
              <w:ind w:left="0"/>
              <w:jc w:val="left"/>
              <w:rPr>
                <w:rFonts w:ascii="宋体" w:hAnsi="宋体" w:cs="Times New Roman"/>
                <w:color w:val="000000"/>
                <w:sz w:val="21"/>
                <w:szCs w:val="21"/>
              </w:rPr>
            </w:pPr>
            <w:r>
              <w:rPr>
                <w:rFonts w:ascii="宋体" w:hAnsi="宋体" w:cs="Times New Roman"/>
                <w:color w:val="000000"/>
                <w:sz w:val="21"/>
                <w:szCs w:val="21"/>
              </w:rPr>
            </w:r>
            <w:r/>
          </w:p>
        </w:tc>
        <w:tc>
          <w:tcPr>
            <w:tcW w:w="1985" w:type="dxa"/>
            <w:textDirection w:val="lrTb"/>
            <w:noWrap w:val="false"/>
          </w:tcPr>
          <w:p>
            <w:pPr>
              <w:ind w:left="0"/>
              <w:jc w:val="left"/>
              <w:rPr>
                <w:rFonts w:ascii="宋体" w:hAnsi="宋体" w:cs="Times New Roman"/>
                <w:color w:val="000000"/>
                <w:sz w:val="21"/>
                <w:szCs w:val="21"/>
              </w:rPr>
            </w:pPr>
            <w:r>
              <w:rPr>
                <w:rFonts w:hint="eastAsia" w:ascii="宋体" w:hAnsi="宋体" w:cs="Times New Roman"/>
                <w:color w:val="000000"/>
                <w:sz w:val="21"/>
                <w:szCs w:val="21"/>
              </w:rPr>
              <w:t xml:space="preserve">防黄牛智能风控系统</w:t>
            </w:r>
            <w:r/>
          </w:p>
        </w:tc>
        <w:tc>
          <w:tcPr>
            <w:tcW w:w="4394" w:type="dxa"/>
            <w:textDirection w:val="lrTb"/>
            <w:noWrap w:val="false"/>
          </w:tcPr>
          <w:p>
            <w:pPr>
              <w:ind w:left="0"/>
              <w:jc w:val="left"/>
              <w:rPr>
                <w:rFonts w:ascii="宋体" w:hAnsi="宋体" w:cs="Times New Roman"/>
                <w:color w:val="000000"/>
                <w:sz w:val="21"/>
                <w:szCs w:val="21"/>
              </w:rPr>
            </w:pPr>
            <w:r>
              <w:rPr>
                <w:rFonts w:hint="eastAsia" w:ascii="宋体" w:hAnsi="宋体" w:cs="Times New Roman"/>
                <w:color w:val="000000"/>
                <w:sz w:val="21"/>
                <w:szCs w:val="21"/>
              </w:rPr>
              <w:t xml:space="preserve">建设防黄牛智能风控系统，智能识别黄牛行为，快速响应黄牛攻击手法，实现精准化、动态化的防护。</w:t>
            </w:r>
            <w:r/>
          </w:p>
        </w:tc>
        <w:tc>
          <w:tcPr>
            <w:tcW w:w="998" w:type="dxa"/>
            <w:textDirection w:val="lrTb"/>
            <w:noWrap w:val="false"/>
          </w:tcPr>
          <w:p>
            <w:pPr>
              <w:ind w:left="0"/>
              <w:jc w:val="center"/>
              <w:rPr>
                <w:rFonts w:ascii="宋体" w:hAnsi="宋体" w:cs="Times New Roman"/>
                <w:color w:val="000000"/>
                <w:sz w:val="21"/>
                <w:szCs w:val="21"/>
              </w:rPr>
            </w:pPr>
            <w:r>
              <w:rPr>
                <w:rFonts w:hint="eastAsia" w:ascii="宋体" w:hAnsi="宋体" w:cs="Times New Roman"/>
                <w:color w:val="000000"/>
                <w:sz w:val="21"/>
                <w:szCs w:val="21"/>
              </w:rPr>
              <w:t xml:space="preserve">1套</w:t>
            </w:r>
            <w:r/>
          </w:p>
        </w:tc>
      </w:tr>
      <w:tr>
        <w:trPr>
          <w:trHeight w:val="780"/>
        </w:trPr>
        <w:tc>
          <w:tcPr>
            <w:tcW w:w="846" w:type="dxa"/>
            <w:vMerge w:val="continue"/>
            <w:textDirection w:val="lrTb"/>
            <w:noWrap w:val="false"/>
          </w:tcPr>
          <w:p>
            <w:pPr>
              <w:ind w:left="0"/>
              <w:jc w:val="left"/>
              <w:rPr>
                <w:rFonts w:ascii="宋体" w:hAnsi="宋体" w:cs="Times New Roman"/>
                <w:color w:val="000000"/>
                <w:sz w:val="21"/>
                <w:szCs w:val="21"/>
              </w:rPr>
            </w:pPr>
            <w:r>
              <w:rPr>
                <w:rFonts w:ascii="宋体" w:hAnsi="宋体" w:cs="Times New Roman"/>
                <w:color w:val="000000"/>
                <w:sz w:val="21"/>
                <w:szCs w:val="21"/>
              </w:rPr>
            </w:r>
            <w:r/>
          </w:p>
        </w:tc>
        <w:tc>
          <w:tcPr>
            <w:tcW w:w="1417" w:type="dxa"/>
            <w:vMerge w:val="continue"/>
            <w:textDirection w:val="lrTb"/>
            <w:noWrap w:val="false"/>
          </w:tcPr>
          <w:p>
            <w:pPr>
              <w:ind w:left="0"/>
              <w:jc w:val="left"/>
              <w:rPr>
                <w:rFonts w:ascii="宋体" w:hAnsi="宋体" w:cs="Times New Roman"/>
                <w:color w:val="000000"/>
                <w:sz w:val="21"/>
                <w:szCs w:val="21"/>
              </w:rPr>
            </w:pPr>
            <w:r>
              <w:rPr>
                <w:rFonts w:ascii="宋体" w:hAnsi="宋体" w:cs="Times New Roman"/>
                <w:color w:val="000000"/>
                <w:sz w:val="21"/>
                <w:szCs w:val="21"/>
              </w:rPr>
            </w:r>
            <w:r/>
          </w:p>
        </w:tc>
        <w:tc>
          <w:tcPr>
            <w:tcW w:w="1985" w:type="dxa"/>
            <w:textDirection w:val="lrTb"/>
            <w:noWrap w:val="false"/>
          </w:tcPr>
          <w:p>
            <w:pPr>
              <w:ind w:left="0"/>
              <w:jc w:val="left"/>
              <w:rPr>
                <w:rFonts w:ascii="宋体" w:hAnsi="宋体" w:cs="Times New Roman"/>
                <w:color w:val="000000"/>
                <w:sz w:val="21"/>
                <w:szCs w:val="21"/>
              </w:rPr>
            </w:pPr>
            <w:r>
              <w:rPr>
                <w:rFonts w:ascii="宋体" w:hAnsi="宋体" w:cs="Times New Roman"/>
                <w:color w:val="000000"/>
                <w:sz w:val="21"/>
                <w:szCs w:val="21"/>
              </w:rPr>
            </w:r>
            <w:r/>
          </w:p>
          <w:p>
            <w:pPr>
              <w:ind w:left="0"/>
              <w:jc w:val="left"/>
              <w:rPr>
                <w:rFonts w:ascii="宋体" w:hAnsi="宋体" w:cs="Times New Roman"/>
                <w:color w:val="000000"/>
                <w:sz w:val="21"/>
                <w:szCs w:val="21"/>
              </w:rPr>
            </w:pPr>
            <w:r>
              <w:rPr>
                <w:rFonts w:ascii="宋体" w:hAnsi="宋体" w:cs="Times New Roman"/>
                <w:color w:val="000000"/>
                <w:sz w:val="21"/>
                <w:szCs w:val="21"/>
              </w:rPr>
            </w:r>
            <w:r/>
          </w:p>
          <w:p>
            <w:pPr>
              <w:ind w:left="0"/>
              <w:jc w:val="left"/>
              <w:rPr>
                <w:rFonts w:ascii="宋体" w:hAnsi="宋体" w:cs="Times New Roman"/>
                <w:color w:val="000000"/>
                <w:sz w:val="21"/>
                <w:szCs w:val="21"/>
              </w:rPr>
            </w:pPr>
            <w:r>
              <w:rPr>
                <w:rFonts w:hint="eastAsia" w:ascii="宋体" w:hAnsi="宋体" w:cs="Times New Roman"/>
                <w:color w:val="000000"/>
                <w:sz w:val="21"/>
                <w:szCs w:val="21"/>
              </w:rPr>
              <w:t xml:space="preserve">AI大模型安全</w:t>
            </w:r>
            <w:r>
              <w:rPr>
                <w:rFonts w:hint="eastAsia" w:ascii="宋体" w:hAnsi="宋体" w:cs="Times New Roman"/>
                <w:sz w:val="21"/>
              </w:rPr>
              <w:t xml:space="preserve">防护</w:t>
            </w:r>
            <w:r/>
          </w:p>
        </w:tc>
        <w:tc>
          <w:tcPr>
            <w:tcW w:w="4394" w:type="dxa"/>
            <w:textDirection w:val="lrTb"/>
            <w:noWrap w:val="false"/>
          </w:tcPr>
          <w:p>
            <w:pPr>
              <w:ind w:left="0"/>
              <w:jc w:val="left"/>
              <w:rPr>
                <w:rFonts w:ascii="宋体" w:hAnsi="宋体" w:cs="Times New Roman"/>
                <w:color w:val="000000"/>
                <w:sz w:val="21"/>
                <w:szCs w:val="21"/>
              </w:rPr>
            </w:pPr>
            <w:r>
              <w:rPr>
                <w:rFonts w:hint="eastAsia" w:ascii="宋体" w:hAnsi="宋体" w:cs="Times New Roman"/>
                <w:color w:val="000000"/>
                <w:sz w:val="21"/>
                <w:szCs w:val="21"/>
              </w:rPr>
              <w:t xml:space="preserve">1）建设大模型内容安全护栏，实现对输入输出内容高效检测，以及敏感问题安全代答等；</w:t>
            </w:r>
            <w:r/>
          </w:p>
          <w:p>
            <w:pPr>
              <w:ind w:left="0"/>
              <w:jc w:val="left"/>
              <w:rPr>
                <w:rFonts w:ascii="宋体" w:hAnsi="宋体" w:cs="Times New Roman"/>
                <w:color w:val="000000"/>
                <w:sz w:val="21"/>
                <w:szCs w:val="21"/>
              </w:rPr>
            </w:pPr>
            <w:r>
              <w:rPr>
                <w:rFonts w:hint="eastAsia" w:ascii="宋体" w:hAnsi="宋体" w:cs="Times New Roman"/>
                <w:color w:val="000000"/>
                <w:sz w:val="21"/>
                <w:szCs w:val="21"/>
              </w:rPr>
              <w:t xml:space="preserve">2）建设大模型内容安全评测，提供数据集管理、模型管理以及安全评测等；</w:t>
            </w:r>
            <w:r/>
          </w:p>
          <w:p>
            <w:pPr>
              <w:ind w:left="0"/>
              <w:jc w:val="left"/>
              <w:rPr>
                <w:rFonts w:cs="Times New Roman"/>
              </w:rPr>
            </w:pPr>
            <w:r>
              <w:rPr>
                <w:rFonts w:hint="eastAsia" w:ascii="宋体" w:hAnsi="宋体" w:cs="Times New Roman"/>
                <w:color w:val="000000"/>
                <w:sz w:val="21"/>
                <w:szCs w:val="21"/>
              </w:rPr>
              <w:t xml:space="preserve">3）建设大模型系统安全检测平台，包括组件安全性检测、服务安全检测以及模型文件检测等。</w:t>
            </w:r>
            <w:r/>
          </w:p>
        </w:tc>
        <w:tc>
          <w:tcPr>
            <w:tcW w:w="998" w:type="dxa"/>
            <w:textDirection w:val="lrTb"/>
            <w:noWrap w:val="false"/>
          </w:tcPr>
          <w:p>
            <w:pPr>
              <w:ind w:left="0"/>
              <w:jc w:val="center"/>
              <w:rPr>
                <w:rFonts w:ascii="宋体" w:hAnsi="宋体" w:cs="宋体"/>
                <w:color w:val="000000"/>
                <w:sz w:val="21"/>
                <w:szCs w:val="21"/>
              </w:rPr>
            </w:pPr>
            <w:r>
              <w:rPr>
                <w:rFonts w:ascii="宋体" w:hAnsi="宋体" w:cs="宋体"/>
                <w:color w:val="000000"/>
                <w:sz w:val="21"/>
                <w:szCs w:val="21"/>
              </w:rPr>
            </w:r>
            <w:r/>
          </w:p>
          <w:p>
            <w:pPr>
              <w:ind w:left="0"/>
              <w:jc w:val="center"/>
              <w:rPr>
                <w:rFonts w:ascii="宋体" w:hAnsi="宋体" w:cs="宋体"/>
                <w:color w:val="000000"/>
                <w:sz w:val="21"/>
                <w:szCs w:val="21"/>
              </w:rPr>
            </w:pPr>
            <w:r>
              <w:rPr>
                <w:rFonts w:ascii="宋体" w:hAnsi="宋体" w:cs="宋体"/>
                <w:color w:val="000000"/>
                <w:sz w:val="21"/>
                <w:szCs w:val="21"/>
              </w:rPr>
            </w:r>
            <w:r/>
          </w:p>
          <w:p>
            <w:pPr>
              <w:ind w:left="0" w:firstLine="210"/>
              <w:rPr>
                <w:rFonts w:ascii="宋体" w:hAnsi="宋体" w:cs="Times New Roman"/>
                <w:color w:val="000000"/>
                <w:sz w:val="21"/>
                <w:szCs w:val="21"/>
              </w:rPr>
            </w:pPr>
            <w:r>
              <w:rPr>
                <w:rFonts w:ascii="宋体" w:hAnsi="宋体" w:cs="Times New Roman"/>
                <w:color w:val="000000"/>
                <w:sz w:val="21"/>
                <w:szCs w:val="21"/>
              </w:rPr>
              <w:t xml:space="preserve">1</w:t>
            </w:r>
            <w:r>
              <w:rPr>
                <w:rFonts w:hint="eastAsia" w:ascii="宋体" w:hAnsi="宋体" w:cs="Times New Roman"/>
                <w:color w:val="000000"/>
                <w:sz w:val="21"/>
                <w:szCs w:val="21"/>
              </w:rPr>
              <w:t xml:space="preserve">套</w:t>
            </w:r>
            <w:r/>
          </w:p>
        </w:tc>
      </w:tr>
      <w:tr>
        <w:trPr>
          <w:trHeight w:val="780"/>
        </w:trPr>
        <w:tc>
          <w:tcPr>
            <w:tcW w:w="846" w:type="dxa"/>
            <w:vMerge w:val="continue"/>
            <w:textDirection w:val="lrTb"/>
            <w:noWrap w:val="false"/>
          </w:tcPr>
          <w:p>
            <w:pPr>
              <w:ind w:left="0"/>
              <w:jc w:val="left"/>
              <w:rPr>
                <w:rFonts w:ascii="宋体" w:hAnsi="宋体" w:cs="Times New Roman"/>
                <w:color w:val="000000"/>
                <w:sz w:val="21"/>
                <w:szCs w:val="21"/>
              </w:rPr>
            </w:pPr>
            <w:r>
              <w:rPr>
                <w:rFonts w:ascii="宋体" w:hAnsi="宋体" w:cs="Times New Roman"/>
                <w:color w:val="000000"/>
                <w:sz w:val="21"/>
                <w:szCs w:val="21"/>
              </w:rPr>
            </w:r>
            <w:r/>
          </w:p>
        </w:tc>
        <w:tc>
          <w:tcPr>
            <w:tcW w:w="1417" w:type="dxa"/>
            <w:vMerge w:val="continue"/>
            <w:textDirection w:val="lrTb"/>
            <w:noWrap w:val="false"/>
          </w:tcPr>
          <w:p>
            <w:pPr>
              <w:ind w:left="0"/>
              <w:jc w:val="left"/>
              <w:rPr>
                <w:rFonts w:ascii="宋体" w:hAnsi="宋体" w:cs="Times New Roman"/>
                <w:color w:val="000000"/>
                <w:sz w:val="21"/>
                <w:szCs w:val="21"/>
              </w:rPr>
            </w:pPr>
            <w:r>
              <w:rPr>
                <w:rFonts w:ascii="宋体" w:hAnsi="宋体" w:cs="Times New Roman"/>
                <w:color w:val="000000"/>
                <w:sz w:val="21"/>
                <w:szCs w:val="21"/>
              </w:rPr>
            </w:r>
            <w:r/>
          </w:p>
        </w:tc>
        <w:tc>
          <w:tcPr>
            <w:tcW w:w="1985" w:type="dxa"/>
            <w:textDirection w:val="lrTb"/>
            <w:noWrap w:val="false"/>
          </w:tcPr>
          <w:p>
            <w:pPr>
              <w:ind w:left="0"/>
              <w:jc w:val="left"/>
              <w:rPr>
                <w:rFonts w:ascii="宋体" w:hAnsi="宋体" w:cs="Times New Roman"/>
                <w:color w:val="000000"/>
                <w:sz w:val="21"/>
                <w:szCs w:val="21"/>
              </w:rPr>
            </w:pPr>
            <w:r>
              <w:rPr>
                <w:rFonts w:hint="eastAsia" w:ascii="宋体" w:hAnsi="宋体" w:cs="Times New Roman"/>
                <w:color w:val="000000"/>
                <w:sz w:val="21"/>
                <w:szCs w:val="21"/>
              </w:rPr>
              <w:t xml:space="preserve">应用服务部署管理平台</w:t>
            </w:r>
            <w:r/>
          </w:p>
        </w:tc>
        <w:tc>
          <w:tcPr>
            <w:tcW w:w="4394" w:type="dxa"/>
            <w:textDirection w:val="lrTb"/>
            <w:noWrap w:val="false"/>
          </w:tcPr>
          <w:p>
            <w:pPr>
              <w:ind w:left="0"/>
              <w:jc w:val="left"/>
              <w:rPr>
                <w:rFonts w:ascii="宋体" w:hAnsi="宋体" w:cs="Times New Roman"/>
                <w:color w:val="000000"/>
                <w:sz w:val="21"/>
                <w:szCs w:val="21"/>
              </w:rPr>
            </w:pPr>
            <w:r>
              <w:rPr>
                <w:rFonts w:hint="eastAsia" w:ascii="宋体" w:hAnsi="宋体" w:cs="Times New Roman"/>
                <w:color w:val="000000"/>
                <w:sz w:val="21"/>
                <w:szCs w:val="21"/>
              </w:rPr>
              <w:t xml:space="preserve">建设容器云平台，容器安全、提供容器安全态势感知、容器云微隔离平台以及功能</w:t>
            </w:r>
            <w:r/>
          </w:p>
        </w:tc>
        <w:tc>
          <w:tcPr>
            <w:tcW w:w="998" w:type="dxa"/>
            <w:textDirection w:val="lrTb"/>
            <w:noWrap w:val="false"/>
          </w:tcPr>
          <w:p>
            <w:pPr>
              <w:ind w:left="0"/>
              <w:jc w:val="center"/>
              <w:rPr>
                <w:rFonts w:ascii="宋体" w:hAnsi="宋体" w:cs="Times New Roman"/>
                <w:color w:val="000000"/>
                <w:sz w:val="21"/>
                <w:szCs w:val="21"/>
              </w:rPr>
            </w:pPr>
            <w:r>
              <w:rPr>
                <w:rFonts w:hint="eastAsia" w:ascii="宋体" w:hAnsi="宋体" w:cs="Times New Roman"/>
                <w:color w:val="000000"/>
                <w:sz w:val="21"/>
                <w:szCs w:val="21"/>
              </w:rPr>
              <w:t xml:space="preserve">1套</w:t>
            </w:r>
            <w:r/>
          </w:p>
        </w:tc>
      </w:tr>
      <w:tr>
        <w:trPr>
          <w:trHeight w:val="525"/>
        </w:trPr>
        <w:tc>
          <w:tcPr>
            <w:tcW w:w="846" w:type="dxa"/>
            <w:vMerge w:val="continue"/>
            <w:textDirection w:val="lrTb"/>
            <w:noWrap w:val="false"/>
          </w:tcPr>
          <w:p>
            <w:pPr>
              <w:ind w:left="0"/>
              <w:jc w:val="left"/>
              <w:rPr>
                <w:rFonts w:ascii="宋体" w:hAnsi="宋体" w:cs="Times New Roman"/>
                <w:color w:val="000000"/>
                <w:sz w:val="21"/>
                <w:szCs w:val="21"/>
              </w:rPr>
            </w:pPr>
            <w:r>
              <w:rPr>
                <w:rFonts w:ascii="宋体" w:hAnsi="宋体" w:cs="Times New Roman"/>
                <w:color w:val="000000"/>
                <w:sz w:val="21"/>
                <w:szCs w:val="21"/>
              </w:rPr>
            </w:r>
            <w:r/>
          </w:p>
        </w:tc>
        <w:tc>
          <w:tcPr>
            <w:tcW w:w="1417" w:type="dxa"/>
            <w:vMerge w:val="continue"/>
            <w:textDirection w:val="lrTb"/>
            <w:noWrap w:val="false"/>
          </w:tcPr>
          <w:p>
            <w:pPr>
              <w:ind w:left="0"/>
              <w:jc w:val="left"/>
              <w:rPr>
                <w:rFonts w:ascii="宋体" w:hAnsi="宋体" w:cs="Times New Roman"/>
                <w:color w:val="000000"/>
                <w:sz w:val="21"/>
                <w:szCs w:val="21"/>
              </w:rPr>
            </w:pPr>
            <w:r>
              <w:rPr>
                <w:rFonts w:ascii="宋体" w:hAnsi="宋体" w:cs="Times New Roman"/>
                <w:color w:val="000000"/>
                <w:sz w:val="21"/>
                <w:szCs w:val="21"/>
              </w:rPr>
            </w:r>
            <w:r/>
          </w:p>
        </w:tc>
        <w:tc>
          <w:tcPr>
            <w:tcW w:w="1985" w:type="dxa"/>
            <w:textDirection w:val="lrTb"/>
            <w:noWrap w:val="false"/>
          </w:tcPr>
          <w:p>
            <w:pPr>
              <w:ind w:left="0"/>
              <w:jc w:val="left"/>
              <w:rPr>
                <w:rFonts w:ascii="宋体" w:hAnsi="宋体" w:cs="Times New Roman"/>
                <w:color w:val="000000"/>
                <w:sz w:val="21"/>
                <w:szCs w:val="21"/>
              </w:rPr>
            </w:pPr>
            <w:r>
              <w:rPr>
                <w:rFonts w:hint="eastAsia" w:ascii="宋体" w:hAnsi="宋体" w:cs="Times New Roman"/>
                <w:color w:val="000000"/>
                <w:sz w:val="21"/>
                <w:szCs w:val="21"/>
              </w:rPr>
              <w:t xml:space="preserve">网闸</w:t>
            </w:r>
            <w:r/>
          </w:p>
        </w:tc>
        <w:tc>
          <w:tcPr>
            <w:tcW w:w="4394" w:type="dxa"/>
            <w:textDirection w:val="lrTb"/>
            <w:noWrap w:val="false"/>
          </w:tcPr>
          <w:p>
            <w:pPr>
              <w:ind w:left="0"/>
              <w:jc w:val="left"/>
              <w:rPr>
                <w:rFonts w:ascii="宋体" w:hAnsi="宋体" w:cs="Times New Roman"/>
                <w:color w:val="000000"/>
                <w:sz w:val="21"/>
                <w:szCs w:val="21"/>
              </w:rPr>
            </w:pPr>
            <w:r>
              <w:rPr>
                <w:rFonts w:hint="eastAsia" w:ascii="宋体" w:hAnsi="宋体" w:cs="Times New Roman"/>
                <w:color w:val="000000"/>
                <w:sz w:val="21"/>
                <w:szCs w:val="21"/>
              </w:rPr>
              <w:t xml:space="preserve">设备不依赖规则库对抗协议层攻击，阻断各种潜在攻击路径</w:t>
            </w:r>
            <w:r/>
          </w:p>
        </w:tc>
        <w:tc>
          <w:tcPr>
            <w:tcW w:w="998" w:type="dxa"/>
            <w:textDirection w:val="lrTb"/>
            <w:noWrap w:val="false"/>
          </w:tcPr>
          <w:p>
            <w:pPr>
              <w:ind w:left="0"/>
              <w:jc w:val="center"/>
              <w:rPr>
                <w:rFonts w:ascii="宋体" w:hAnsi="宋体" w:cs="Times New Roman"/>
                <w:color w:val="000000"/>
                <w:sz w:val="21"/>
                <w:szCs w:val="21"/>
              </w:rPr>
            </w:pPr>
            <w:r>
              <w:rPr>
                <w:rFonts w:hint="eastAsia" w:ascii="宋体" w:hAnsi="宋体" w:cs="Times New Roman"/>
                <w:color w:val="000000"/>
                <w:sz w:val="21"/>
                <w:szCs w:val="21"/>
              </w:rPr>
              <w:t xml:space="preserve">1台</w:t>
            </w:r>
            <w:r/>
          </w:p>
        </w:tc>
      </w:tr>
      <w:tr>
        <w:trPr>
          <w:trHeight w:val="525"/>
        </w:trPr>
        <w:tc>
          <w:tcPr>
            <w:tcW w:w="846" w:type="dxa"/>
            <w:vMerge w:val="continue"/>
            <w:textDirection w:val="lrTb"/>
            <w:noWrap w:val="false"/>
          </w:tcPr>
          <w:p>
            <w:pPr>
              <w:ind w:left="0"/>
              <w:jc w:val="left"/>
              <w:rPr>
                <w:rFonts w:ascii="宋体" w:hAnsi="宋体" w:cs="Times New Roman"/>
                <w:color w:val="000000"/>
                <w:sz w:val="21"/>
                <w:szCs w:val="21"/>
              </w:rPr>
            </w:pPr>
            <w:r>
              <w:rPr>
                <w:rFonts w:ascii="宋体" w:hAnsi="宋体" w:cs="Times New Roman"/>
                <w:color w:val="000000"/>
                <w:sz w:val="21"/>
                <w:szCs w:val="21"/>
              </w:rPr>
            </w:r>
            <w:r/>
          </w:p>
        </w:tc>
        <w:tc>
          <w:tcPr>
            <w:tcW w:w="1417" w:type="dxa"/>
            <w:vMerge w:val="continue"/>
            <w:textDirection w:val="lrTb"/>
            <w:noWrap w:val="false"/>
          </w:tcPr>
          <w:p>
            <w:pPr>
              <w:ind w:left="0"/>
              <w:jc w:val="left"/>
              <w:rPr>
                <w:rFonts w:ascii="宋体" w:hAnsi="宋体" w:cs="Times New Roman"/>
                <w:color w:val="000000"/>
                <w:sz w:val="21"/>
                <w:szCs w:val="21"/>
              </w:rPr>
            </w:pPr>
            <w:r>
              <w:rPr>
                <w:rFonts w:ascii="宋体" w:hAnsi="宋体" w:cs="Times New Roman"/>
                <w:color w:val="000000"/>
                <w:sz w:val="21"/>
                <w:szCs w:val="21"/>
              </w:rPr>
            </w:r>
            <w:r/>
          </w:p>
        </w:tc>
        <w:tc>
          <w:tcPr>
            <w:tcW w:w="1985" w:type="dxa"/>
            <w:textDirection w:val="lrTb"/>
            <w:noWrap w:val="false"/>
          </w:tcPr>
          <w:p>
            <w:pPr>
              <w:ind w:left="0"/>
              <w:jc w:val="left"/>
              <w:rPr>
                <w:rFonts w:ascii="宋体" w:hAnsi="宋体" w:cs="Times New Roman"/>
                <w:color w:val="000000"/>
                <w:sz w:val="21"/>
                <w:szCs w:val="21"/>
              </w:rPr>
            </w:pPr>
            <w:r>
              <w:rPr>
                <w:rFonts w:hint="eastAsia" w:ascii="宋体" w:hAnsi="宋体" w:cs="Times New Roman"/>
                <w:color w:val="000000"/>
                <w:sz w:val="21"/>
                <w:szCs w:val="21"/>
              </w:rPr>
              <w:t xml:space="preserve">跨境VPN监控设备</w:t>
            </w:r>
            <w:r/>
          </w:p>
        </w:tc>
        <w:tc>
          <w:tcPr>
            <w:tcW w:w="4394" w:type="dxa"/>
            <w:textDirection w:val="lrTb"/>
            <w:noWrap w:val="false"/>
          </w:tcPr>
          <w:p>
            <w:pPr>
              <w:ind w:left="0"/>
              <w:jc w:val="left"/>
              <w:rPr>
                <w:rFonts w:ascii="宋体" w:hAnsi="宋体" w:cs="Times New Roman"/>
                <w:color w:val="000000"/>
                <w:sz w:val="21"/>
                <w:szCs w:val="21"/>
              </w:rPr>
            </w:pPr>
            <w:r>
              <w:rPr>
                <w:rFonts w:hint="eastAsia" w:ascii="宋体" w:hAnsi="宋体" w:cs="Times New Roman"/>
                <w:color w:val="000000"/>
                <w:sz w:val="21"/>
                <w:szCs w:val="21"/>
              </w:rPr>
              <w:t xml:space="preserve">提高私自使用跨境VPN的监管力度。</w:t>
            </w:r>
            <w:r/>
          </w:p>
        </w:tc>
        <w:tc>
          <w:tcPr>
            <w:tcW w:w="998" w:type="dxa"/>
            <w:textDirection w:val="lrTb"/>
            <w:noWrap w:val="false"/>
          </w:tcPr>
          <w:p>
            <w:pPr>
              <w:ind w:left="0"/>
              <w:jc w:val="center"/>
              <w:rPr>
                <w:rFonts w:ascii="宋体" w:hAnsi="宋体" w:cs="Times New Roman"/>
                <w:color w:val="000000"/>
                <w:sz w:val="21"/>
                <w:szCs w:val="21"/>
              </w:rPr>
            </w:pPr>
            <w:r>
              <w:rPr>
                <w:rFonts w:hint="eastAsia" w:ascii="宋体" w:hAnsi="宋体" w:cs="Times New Roman"/>
                <w:color w:val="000000"/>
                <w:sz w:val="21"/>
                <w:szCs w:val="21"/>
              </w:rPr>
              <w:t xml:space="preserve">1台</w:t>
            </w:r>
            <w:r/>
          </w:p>
        </w:tc>
      </w:tr>
      <w:tr>
        <w:trPr>
          <w:trHeight w:val="780"/>
        </w:trPr>
        <w:tc>
          <w:tcPr>
            <w:tcW w:w="846" w:type="dxa"/>
            <w:vMerge w:val="continue"/>
            <w:textDirection w:val="lrTb"/>
            <w:noWrap w:val="false"/>
          </w:tcPr>
          <w:p>
            <w:pPr>
              <w:ind w:left="0"/>
              <w:jc w:val="left"/>
              <w:rPr>
                <w:rFonts w:ascii="宋体" w:hAnsi="宋体" w:cs="Times New Roman"/>
                <w:color w:val="000000"/>
                <w:sz w:val="21"/>
                <w:szCs w:val="21"/>
              </w:rPr>
            </w:pPr>
            <w:r>
              <w:rPr>
                <w:rFonts w:ascii="宋体" w:hAnsi="宋体" w:cs="Times New Roman"/>
                <w:color w:val="000000"/>
                <w:sz w:val="21"/>
                <w:szCs w:val="21"/>
              </w:rPr>
            </w:r>
            <w:r/>
          </w:p>
        </w:tc>
        <w:tc>
          <w:tcPr>
            <w:tcW w:w="1417" w:type="dxa"/>
            <w:vMerge w:val="continue"/>
            <w:textDirection w:val="lrTb"/>
            <w:noWrap w:val="false"/>
          </w:tcPr>
          <w:p>
            <w:pPr>
              <w:ind w:left="0"/>
              <w:jc w:val="left"/>
              <w:rPr>
                <w:rFonts w:ascii="宋体" w:hAnsi="宋体" w:cs="Times New Roman"/>
                <w:color w:val="000000"/>
                <w:sz w:val="21"/>
                <w:szCs w:val="21"/>
              </w:rPr>
            </w:pPr>
            <w:r>
              <w:rPr>
                <w:rFonts w:ascii="宋体" w:hAnsi="宋体" w:cs="Times New Roman"/>
                <w:color w:val="000000"/>
                <w:sz w:val="21"/>
                <w:szCs w:val="21"/>
              </w:rPr>
            </w:r>
            <w:r/>
          </w:p>
        </w:tc>
        <w:tc>
          <w:tcPr>
            <w:tcW w:w="1985" w:type="dxa"/>
            <w:textDirection w:val="lrTb"/>
            <w:noWrap w:val="false"/>
          </w:tcPr>
          <w:p>
            <w:pPr>
              <w:ind w:left="0"/>
              <w:jc w:val="left"/>
              <w:rPr>
                <w:rFonts w:ascii="宋体" w:hAnsi="宋体" w:cs="Times New Roman"/>
                <w:color w:val="000000"/>
                <w:sz w:val="21"/>
                <w:szCs w:val="21"/>
              </w:rPr>
            </w:pPr>
            <w:r>
              <w:rPr>
                <w:rFonts w:hint="eastAsia" w:ascii="宋体" w:hAnsi="宋体" w:cs="Times New Roman"/>
                <w:color w:val="000000"/>
                <w:sz w:val="21"/>
                <w:szCs w:val="21"/>
              </w:rPr>
              <w:t xml:space="preserve">便携式安全检查工具箱</w:t>
            </w:r>
            <w:r/>
          </w:p>
        </w:tc>
        <w:tc>
          <w:tcPr>
            <w:tcW w:w="4394" w:type="dxa"/>
            <w:textDirection w:val="lrTb"/>
            <w:noWrap w:val="false"/>
          </w:tcPr>
          <w:p>
            <w:pPr>
              <w:ind w:left="0"/>
              <w:jc w:val="left"/>
              <w:rPr>
                <w:rFonts w:ascii="宋体" w:hAnsi="宋体" w:cs="Times New Roman"/>
                <w:color w:val="000000"/>
                <w:sz w:val="21"/>
                <w:szCs w:val="21"/>
              </w:rPr>
            </w:pPr>
            <w:r>
              <w:rPr>
                <w:rFonts w:hint="eastAsia" w:ascii="宋体" w:hAnsi="宋体" w:cs="Times New Roman"/>
                <w:color w:val="000000"/>
                <w:sz w:val="21"/>
                <w:szCs w:val="21"/>
              </w:rPr>
              <w:t xml:space="preserve">快速检查分析对象各类安全要求是否达标，定位分析问题并协助整改。</w:t>
            </w:r>
            <w:r/>
          </w:p>
        </w:tc>
        <w:tc>
          <w:tcPr>
            <w:tcW w:w="998" w:type="dxa"/>
            <w:textDirection w:val="lrTb"/>
            <w:noWrap w:val="false"/>
          </w:tcPr>
          <w:p>
            <w:pPr>
              <w:ind w:left="0"/>
              <w:jc w:val="center"/>
              <w:rPr>
                <w:rFonts w:ascii="宋体" w:hAnsi="宋体" w:cs="Times New Roman"/>
                <w:color w:val="000000"/>
                <w:sz w:val="21"/>
                <w:szCs w:val="21"/>
              </w:rPr>
            </w:pPr>
            <w:r>
              <w:rPr>
                <w:rFonts w:hint="eastAsia" w:ascii="宋体" w:hAnsi="宋体" w:cs="Times New Roman"/>
                <w:color w:val="000000"/>
                <w:sz w:val="21"/>
                <w:szCs w:val="21"/>
              </w:rPr>
              <w:t xml:space="preserve">1台</w:t>
            </w:r>
            <w:r/>
          </w:p>
        </w:tc>
      </w:tr>
      <w:tr>
        <w:trPr>
          <w:trHeight w:val="780"/>
        </w:trPr>
        <w:tc>
          <w:tcPr>
            <w:tcW w:w="846" w:type="dxa"/>
            <w:vMerge w:val="continue"/>
            <w:textDirection w:val="lrTb"/>
            <w:noWrap w:val="false"/>
          </w:tcPr>
          <w:p>
            <w:pPr>
              <w:ind w:left="0"/>
              <w:jc w:val="left"/>
              <w:rPr>
                <w:rFonts w:ascii="宋体" w:hAnsi="宋体" w:cs="Times New Roman"/>
                <w:color w:val="000000"/>
                <w:sz w:val="21"/>
                <w:szCs w:val="21"/>
              </w:rPr>
            </w:pPr>
            <w:r>
              <w:rPr>
                <w:rFonts w:ascii="宋体" w:hAnsi="宋体" w:cs="Times New Roman"/>
                <w:color w:val="000000"/>
                <w:sz w:val="21"/>
                <w:szCs w:val="21"/>
              </w:rPr>
            </w:r>
            <w:r/>
          </w:p>
        </w:tc>
        <w:tc>
          <w:tcPr>
            <w:tcW w:w="1417" w:type="dxa"/>
            <w:vMerge w:val="continue"/>
            <w:textDirection w:val="lrTb"/>
            <w:noWrap w:val="false"/>
          </w:tcPr>
          <w:p>
            <w:pPr>
              <w:ind w:left="0"/>
              <w:jc w:val="left"/>
              <w:rPr>
                <w:rFonts w:ascii="宋体" w:hAnsi="宋体" w:cs="Times New Roman"/>
                <w:color w:val="000000"/>
                <w:sz w:val="21"/>
                <w:szCs w:val="21"/>
              </w:rPr>
            </w:pPr>
            <w:r>
              <w:rPr>
                <w:rFonts w:ascii="宋体" w:hAnsi="宋体" w:cs="Times New Roman"/>
                <w:color w:val="000000"/>
                <w:sz w:val="21"/>
                <w:szCs w:val="21"/>
              </w:rPr>
            </w:r>
            <w:r/>
          </w:p>
        </w:tc>
        <w:tc>
          <w:tcPr>
            <w:tcW w:w="1985" w:type="dxa"/>
            <w:textDirection w:val="lrTb"/>
            <w:noWrap w:val="false"/>
          </w:tcPr>
          <w:p>
            <w:pPr>
              <w:ind w:left="0"/>
              <w:jc w:val="left"/>
              <w:rPr>
                <w:rFonts w:ascii="宋体" w:hAnsi="宋体" w:cs="Times New Roman"/>
                <w:color w:val="000000"/>
                <w:sz w:val="21"/>
                <w:szCs w:val="21"/>
              </w:rPr>
            </w:pPr>
            <w:r>
              <w:rPr>
                <w:rFonts w:hint="eastAsia" w:ascii="宋体" w:hAnsi="宋体" w:cs="Times New Roman"/>
                <w:color w:val="000000"/>
                <w:sz w:val="21"/>
                <w:szCs w:val="21"/>
              </w:rPr>
              <w:t xml:space="preserve">数据库运维安全网关设备</w:t>
            </w:r>
            <w:r/>
          </w:p>
        </w:tc>
        <w:tc>
          <w:tcPr>
            <w:tcW w:w="4394" w:type="dxa"/>
            <w:textDirection w:val="lrTb"/>
            <w:noWrap w:val="false"/>
          </w:tcPr>
          <w:p>
            <w:pPr>
              <w:ind w:left="0"/>
              <w:jc w:val="left"/>
              <w:rPr>
                <w:rFonts w:ascii="宋体" w:hAnsi="宋体" w:cs="Times New Roman"/>
                <w:color w:val="000000"/>
                <w:sz w:val="21"/>
                <w:szCs w:val="21"/>
              </w:rPr>
            </w:pPr>
            <w:r>
              <w:rPr>
                <w:rFonts w:hint="eastAsia" w:ascii="宋体" w:hAnsi="宋体" w:cs="Times New Roman"/>
                <w:color w:val="000000"/>
                <w:sz w:val="21"/>
                <w:szCs w:val="21"/>
              </w:rPr>
              <w:t xml:space="preserve">可以对多种攻击场景提供有效防护。</w:t>
            </w:r>
            <w:r/>
          </w:p>
        </w:tc>
        <w:tc>
          <w:tcPr>
            <w:tcW w:w="998" w:type="dxa"/>
            <w:textDirection w:val="lrTb"/>
            <w:noWrap w:val="false"/>
          </w:tcPr>
          <w:p>
            <w:pPr>
              <w:ind w:left="0"/>
              <w:jc w:val="center"/>
              <w:rPr>
                <w:rFonts w:ascii="宋体" w:hAnsi="宋体" w:cs="Times New Roman"/>
                <w:color w:val="000000"/>
                <w:sz w:val="21"/>
                <w:szCs w:val="21"/>
              </w:rPr>
            </w:pPr>
            <w:r>
              <w:rPr>
                <w:rFonts w:hint="eastAsia" w:ascii="宋体" w:hAnsi="宋体" w:cs="Times New Roman"/>
                <w:color w:val="000000"/>
                <w:sz w:val="21"/>
                <w:szCs w:val="21"/>
              </w:rPr>
              <w:t xml:space="preserve">1台</w:t>
            </w:r>
            <w:r/>
          </w:p>
        </w:tc>
      </w:tr>
      <w:tr>
        <w:trPr>
          <w:trHeight w:val="1035"/>
        </w:trPr>
        <w:tc>
          <w:tcPr>
            <w:tcW w:w="846" w:type="dxa"/>
            <w:vMerge w:val="continue"/>
            <w:textDirection w:val="lrTb"/>
            <w:noWrap w:val="false"/>
          </w:tcPr>
          <w:p>
            <w:pPr>
              <w:ind w:left="0"/>
              <w:jc w:val="left"/>
              <w:rPr>
                <w:rFonts w:ascii="宋体" w:hAnsi="宋体" w:cs="Times New Roman"/>
                <w:color w:val="000000"/>
                <w:sz w:val="21"/>
                <w:szCs w:val="21"/>
              </w:rPr>
            </w:pPr>
            <w:r>
              <w:rPr>
                <w:rFonts w:ascii="宋体" w:hAnsi="宋体" w:cs="Times New Roman"/>
                <w:color w:val="000000"/>
                <w:sz w:val="21"/>
                <w:szCs w:val="21"/>
              </w:rPr>
            </w:r>
            <w:r/>
          </w:p>
        </w:tc>
        <w:tc>
          <w:tcPr>
            <w:tcW w:w="1417" w:type="dxa"/>
            <w:vMerge w:val="continue"/>
            <w:textDirection w:val="lrTb"/>
            <w:noWrap w:val="false"/>
          </w:tcPr>
          <w:p>
            <w:pPr>
              <w:ind w:left="0"/>
              <w:jc w:val="left"/>
              <w:rPr>
                <w:rFonts w:ascii="宋体" w:hAnsi="宋体" w:cs="Times New Roman"/>
                <w:color w:val="000000"/>
                <w:sz w:val="21"/>
                <w:szCs w:val="21"/>
              </w:rPr>
            </w:pPr>
            <w:r>
              <w:rPr>
                <w:rFonts w:ascii="宋体" w:hAnsi="宋体" w:cs="Times New Roman"/>
                <w:color w:val="000000"/>
                <w:sz w:val="21"/>
                <w:szCs w:val="21"/>
              </w:rPr>
            </w:r>
            <w:r/>
          </w:p>
        </w:tc>
        <w:tc>
          <w:tcPr>
            <w:tcW w:w="1985" w:type="dxa"/>
            <w:textDirection w:val="lrTb"/>
            <w:noWrap w:val="false"/>
          </w:tcPr>
          <w:p>
            <w:pPr>
              <w:ind w:left="0"/>
              <w:jc w:val="left"/>
              <w:rPr>
                <w:rFonts w:ascii="宋体" w:hAnsi="宋体" w:cs="Times New Roman"/>
                <w:color w:val="000000"/>
                <w:sz w:val="21"/>
                <w:szCs w:val="21"/>
              </w:rPr>
            </w:pPr>
            <w:r>
              <w:rPr>
                <w:rFonts w:hint="eastAsia" w:ascii="宋体" w:hAnsi="宋体" w:cs="Times New Roman"/>
                <w:color w:val="000000"/>
                <w:sz w:val="21"/>
                <w:szCs w:val="21"/>
              </w:rPr>
              <w:t xml:space="preserve">应用（API）监测与防护网关</w:t>
            </w:r>
            <w:r/>
          </w:p>
        </w:tc>
        <w:tc>
          <w:tcPr>
            <w:tcW w:w="4394" w:type="dxa"/>
            <w:textDirection w:val="lrTb"/>
            <w:noWrap w:val="false"/>
          </w:tcPr>
          <w:p>
            <w:pPr>
              <w:ind w:left="0"/>
              <w:jc w:val="left"/>
              <w:rPr>
                <w:rFonts w:ascii="宋体" w:hAnsi="宋体" w:cs="Times New Roman"/>
                <w:color w:val="000000"/>
                <w:sz w:val="21"/>
                <w:szCs w:val="21"/>
              </w:rPr>
            </w:pPr>
            <w:r>
              <w:rPr>
                <w:rFonts w:hint="eastAsia" w:ascii="宋体" w:hAnsi="宋体" w:cs="Times New Roman"/>
                <w:color w:val="000000"/>
                <w:sz w:val="21"/>
                <w:szCs w:val="21"/>
              </w:rPr>
              <w:t xml:space="preserve">可以实现对异常请求的识别与阻断。</w:t>
            </w:r>
            <w:r/>
          </w:p>
        </w:tc>
        <w:tc>
          <w:tcPr>
            <w:tcW w:w="998" w:type="dxa"/>
            <w:textDirection w:val="lrTb"/>
            <w:noWrap w:val="false"/>
          </w:tcPr>
          <w:p>
            <w:pPr>
              <w:ind w:left="0"/>
              <w:jc w:val="center"/>
              <w:rPr>
                <w:rFonts w:ascii="宋体" w:hAnsi="宋体" w:cs="Times New Roman"/>
                <w:color w:val="000000"/>
                <w:sz w:val="21"/>
                <w:szCs w:val="21"/>
              </w:rPr>
            </w:pPr>
            <w:r>
              <w:rPr>
                <w:rFonts w:hint="eastAsia" w:ascii="宋体" w:hAnsi="宋体" w:cs="Times New Roman"/>
                <w:color w:val="000000"/>
                <w:sz w:val="21"/>
                <w:szCs w:val="21"/>
              </w:rPr>
              <w:t xml:space="preserve">1台</w:t>
            </w:r>
            <w:r/>
          </w:p>
        </w:tc>
      </w:tr>
      <w:tr>
        <w:trPr>
          <w:trHeight w:val="780"/>
        </w:trPr>
        <w:tc>
          <w:tcPr>
            <w:tcW w:w="846" w:type="dxa"/>
            <w:vMerge w:val="continue"/>
            <w:textDirection w:val="lrTb"/>
            <w:noWrap w:val="false"/>
          </w:tcPr>
          <w:p>
            <w:pPr>
              <w:ind w:left="0"/>
              <w:jc w:val="left"/>
              <w:rPr>
                <w:rFonts w:ascii="宋体" w:hAnsi="宋体" w:cs="Times New Roman"/>
                <w:color w:val="000000"/>
                <w:sz w:val="21"/>
                <w:szCs w:val="21"/>
              </w:rPr>
            </w:pPr>
            <w:r>
              <w:rPr>
                <w:rFonts w:ascii="宋体" w:hAnsi="宋体" w:cs="Times New Roman"/>
                <w:color w:val="000000"/>
                <w:sz w:val="21"/>
                <w:szCs w:val="21"/>
              </w:rPr>
            </w:r>
            <w:r/>
          </w:p>
        </w:tc>
        <w:tc>
          <w:tcPr>
            <w:tcW w:w="1417" w:type="dxa"/>
            <w:vMerge w:val="continue"/>
            <w:textDirection w:val="lrTb"/>
            <w:noWrap w:val="false"/>
          </w:tcPr>
          <w:p>
            <w:pPr>
              <w:ind w:left="0"/>
              <w:jc w:val="left"/>
              <w:rPr>
                <w:rFonts w:ascii="宋体" w:hAnsi="宋体" w:cs="Times New Roman"/>
                <w:color w:val="000000"/>
                <w:sz w:val="21"/>
                <w:szCs w:val="21"/>
              </w:rPr>
            </w:pPr>
            <w:r>
              <w:rPr>
                <w:rFonts w:ascii="宋体" w:hAnsi="宋体" w:cs="Times New Roman"/>
                <w:color w:val="000000"/>
                <w:sz w:val="21"/>
                <w:szCs w:val="21"/>
              </w:rPr>
            </w:r>
            <w:r/>
          </w:p>
        </w:tc>
        <w:tc>
          <w:tcPr>
            <w:tcW w:w="1985" w:type="dxa"/>
            <w:textDirection w:val="lrTb"/>
            <w:noWrap w:val="false"/>
          </w:tcPr>
          <w:p>
            <w:pPr>
              <w:ind w:left="0"/>
              <w:jc w:val="left"/>
              <w:rPr>
                <w:rFonts w:ascii="宋体" w:hAnsi="宋体" w:cs="Times New Roman"/>
                <w:color w:val="000000"/>
                <w:sz w:val="21"/>
                <w:szCs w:val="21"/>
              </w:rPr>
            </w:pPr>
            <w:r>
              <w:rPr>
                <w:rFonts w:hint="eastAsia" w:ascii="宋体" w:hAnsi="宋体" w:cs="Times New Roman"/>
                <w:color w:val="000000"/>
                <w:sz w:val="21"/>
                <w:szCs w:val="21"/>
              </w:rPr>
              <w:t xml:space="preserve">IPSec/SSL VPN综合安全网关</w:t>
            </w:r>
            <w:r/>
          </w:p>
        </w:tc>
        <w:tc>
          <w:tcPr>
            <w:tcW w:w="4394" w:type="dxa"/>
            <w:textDirection w:val="lrTb"/>
            <w:noWrap w:val="false"/>
          </w:tcPr>
          <w:p>
            <w:pPr>
              <w:ind w:left="0"/>
              <w:jc w:val="left"/>
              <w:rPr>
                <w:rFonts w:ascii="宋体" w:hAnsi="宋体" w:cs="Times New Roman"/>
                <w:color w:val="000000"/>
                <w:sz w:val="21"/>
                <w:szCs w:val="21"/>
              </w:rPr>
            </w:pPr>
            <w:r>
              <w:rPr>
                <w:rFonts w:hint="eastAsia" w:ascii="宋体" w:hAnsi="宋体" w:cs="Times New Roman"/>
                <w:color w:val="000000"/>
                <w:sz w:val="21"/>
                <w:szCs w:val="21"/>
              </w:rPr>
              <w:t xml:space="preserve">具有IPSec VPN功能、SSL VPN功能和信息加密功能</w:t>
            </w:r>
            <w:r/>
          </w:p>
        </w:tc>
        <w:tc>
          <w:tcPr>
            <w:tcW w:w="998" w:type="dxa"/>
            <w:textDirection w:val="lrTb"/>
            <w:noWrap w:val="false"/>
          </w:tcPr>
          <w:p>
            <w:pPr>
              <w:ind w:left="0"/>
              <w:jc w:val="center"/>
              <w:rPr>
                <w:rFonts w:ascii="宋体" w:hAnsi="宋体" w:cs="Times New Roman"/>
                <w:color w:val="000000"/>
                <w:sz w:val="21"/>
                <w:szCs w:val="21"/>
              </w:rPr>
            </w:pPr>
            <w:r>
              <w:rPr>
                <w:rFonts w:hint="eastAsia" w:ascii="宋体" w:hAnsi="宋体" w:cs="Times New Roman"/>
                <w:color w:val="000000"/>
                <w:sz w:val="21"/>
                <w:szCs w:val="21"/>
              </w:rPr>
              <w:t xml:space="preserve">3台</w:t>
            </w:r>
            <w:r/>
          </w:p>
        </w:tc>
      </w:tr>
      <w:tr>
        <w:trPr>
          <w:trHeight w:val="525"/>
        </w:trPr>
        <w:tc>
          <w:tcPr>
            <w:tcW w:w="846" w:type="dxa"/>
            <w:vMerge w:val="continue"/>
            <w:textDirection w:val="lrTb"/>
            <w:noWrap w:val="false"/>
          </w:tcPr>
          <w:p>
            <w:pPr>
              <w:ind w:left="0"/>
              <w:jc w:val="left"/>
              <w:rPr>
                <w:rFonts w:ascii="宋体" w:hAnsi="宋体" w:cs="Times New Roman"/>
                <w:color w:val="000000"/>
                <w:sz w:val="21"/>
                <w:szCs w:val="21"/>
              </w:rPr>
            </w:pPr>
            <w:r>
              <w:rPr>
                <w:rFonts w:ascii="宋体" w:hAnsi="宋体" w:cs="Times New Roman"/>
                <w:color w:val="000000"/>
                <w:sz w:val="21"/>
                <w:szCs w:val="21"/>
              </w:rPr>
            </w:r>
            <w:r/>
          </w:p>
        </w:tc>
        <w:tc>
          <w:tcPr>
            <w:tcW w:w="1417" w:type="dxa"/>
            <w:vMerge w:val="continue"/>
            <w:textDirection w:val="lrTb"/>
            <w:noWrap w:val="false"/>
          </w:tcPr>
          <w:p>
            <w:pPr>
              <w:ind w:left="0"/>
              <w:jc w:val="left"/>
              <w:rPr>
                <w:rFonts w:ascii="宋体" w:hAnsi="宋体" w:cs="Times New Roman"/>
                <w:color w:val="000000"/>
                <w:sz w:val="21"/>
                <w:szCs w:val="21"/>
              </w:rPr>
            </w:pPr>
            <w:r>
              <w:rPr>
                <w:rFonts w:ascii="宋体" w:hAnsi="宋体" w:cs="Times New Roman"/>
                <w:color w:val="000000"/>
                <w:sz w:val="21"/>
                <w:szCs w:val="21"/>
              </w:rPr>
            </w:r>
            <w:r/>
          </w:p>
        </w:tc>
        <w:tc>
          <w:tcPr>
            <w:tcW w:w="1985" w:type="dxa"/>
            <w:textDirection w:val="lrTb"/>
            <w:noWrap w:val="false"/>
          </w:tcPr>
          <w:p>
            <w:pPr>
              <w:ind w:left="0"/>
              <w:jc w:val="left"/>
              <w:rPr>
                <w:rFonts w:ascii="宋体" w:hAnsi="宋体" w:cs="Times New Roman"/>
                <w:color w:val="000000"/>
                <w:sz w:val="21"/>
                <w:szCs w:val="21"/>
              </w:rPr>
            </w:pPr>
            <w:r>
              <w:rPr>
                <w:rFonts w:hint="eastAsia" w:ascii="宋体" w:hAnsi="宋体" w:cs="Times New Roman"/>
                <w:color w:val="000000"/>
                <w:sz w:val="21"/>
                <w:szCs w:val="21"/>
              </w:rPr>
              <w:t xml:space="preserve">云服务器密码机</w:t>
            </w:r>
            <w:r/>
          </w:p>
        </w:tc>
        <w:tc>
          <w:tcPr>
            <w:tcW w:w="4394" w:type="dxa"/>
            <w:textDirection w:val="lrTb"/>
            <w:noWrap w:val="false"/>
          </w:tcPr>
          <w:p>
            <w:pPr>
              <w:ind w:left="0"/>
              <w:jc w:val="left"/>
              <w:rPr>
                <w:rFonts w:ascii="宋体" w:hAnsi="宋体" w:cs="Times New Roman"/>
                <w:color w:val="000000"/>
                <w:sz w:val="21"/>
                <w:szCs w:val="21"/>
              </w:rPr>
            </w:pPr>
            <w:r>
              <w:rPr>
                <w:rFonts w:hint="eastAsia" w:ascii="宋体" w:hAnsi="宋体" w:cs="Times New Roman"/>
                <w:color w:val="000000"/>
                <w:sz w:val="21"/>
                <w:szCs w:val="21"/>
              </w:rPr>
              <w:t xml:space="preserve">为业务系统提供密钥的安全管理</w:t>
            </w:r>
            <w:r/>
          </w:p>
        </w:tc>
        <w:tc>
          <w:tcPr>
            <w:tcW w:w="998" w:type="dxa"/>
            <w:textDirection w:val="lrTb"/>
            <w:noWrap w:val="false"/>
          </w:tcPr>
          <w:p>
            <w:pPr>
              <w:ind w:left="0"/>
              <w:jc w:val="center"/>
              <w:rPr>
                <w:rFonts w:ascii="宋体" w:hAnsi="宋体" w:cs="Times New Roman"/>
                <w:color w:val="000000"/>
                <w:sz w:val="21"/>
                <w:szCs w:val="21"/>
              </w:rPr>
            </w:pPr>
            <w:r>
              <w:rPr>
                <w:rFonts w:hint="eastAsia" w:ascii="宋体" w:hAnsi="宋体" w:cs="Times New Roman"/>
                <w:color w:val="000000"/>
                <w:sz w:val="21"/>
                <w:szCs w:val="21"/>
              </w:rPr>
              <w:t xml:space="preserve">2台</w:t>
            </w:r>
            <w:r/>
          </w:p>
        </w:tc>
      </w:tr>
      <w:tr>
        <w:trPr>
          <w:trHeight w:val="525"/>
        </w:trPr>
        <w:tc>
          <w:tcPr>
            <w:tcW w:w="846" w:type="dxa"/>
            <w:vMerge w:val="continue"/>
            <w:textDirection w:val="lrTb"/>
            <w:noWrap w:val="false"/>
          </w:tcPr>
          <w:p>
            <w:pPr>
              <w:ind w:left="0"/>
              <w:jc w:val="left"/>
              <w:rPr>
                <w:rFonts w:ascii="宋体" w:hAnsi="宋体" w:cs="Times New Roman"/>
                <w:color w:val="000000"/>
                <w:sz w:val="21"/>
                <w:szCs w:val="21"/>
              </w:rPr>
            </w:pPr>
            <w:r>
              <w:rPr>
                <w:rFonts w:ascii="宋体" w:hAnsi="宋体" w:cs="Times New Roman"/>
                <w:color w:val="000000"/>
                <w:sz w:val="21"/>
                <w:szCs w:val="21"/>
              </w:rPr>
            </w:r>
            <w:r/>
          </w:p>
        </w:tc>
        <w:tc>
          <w:tcPr>
            <w:tcW w:w="1417" w:type="dxa"/>
            <w:vMerge w:val="continue"/>
            <w:textDirection w:val="lrTb"/>
            <w:noWrap w:val="false"/>
          </w:tcPr>
          <w:p>
            <w:pPr>
              <w:ind w:left="0"/>
              <w:jc w:val="left"/>
              <w:rPr>
                <w:rFonts w:ascii="宋体" w:hAnsi="宋体" w:cs="Times New Roman"/>
                <w:color w:val="000000"/>
                <w:sz w:val="21"/>
                <w:szCs w:val="21"/>
              </w:rPr>
            </w:pPr>
            <w:r>
              <w:rPr>
                <w:rFonts w:ascii="宋体" w:hAnsi="宋体" w:cs="Times New Roman"/>
                <w:color w:val="000000"/>
                <w:sz w:val="21"/>
                <w:szCs w:val="21"/>
              </w:rPr>
            </w:r>
            <w:r/>
          </w:p>
        </w:tc>
        <w:tc>
          <w:tcPr>
            <w:tcW w:w="1985" w:type="dxa"/>
            <w:textDirection w:val="lrTb"/>
            <w:noWrap w:val="false"/>
          </w:tcPr>
          <w:p>
            <w:pPr>
              <w:ind w:left="0"/>
              <w:jc w:val="left"/>
              <w:rPr>
                <w:rFonts w:ascii="宋体" w:hAnsi="宋体" w:cs="Times New Roman"/>
                <w:color w:val="000000"/>
                <w:sz w:val="21"/>
                <w:szCs w:val="21"/>
              </w:rPr>
            </w:pPr>
            <w:r>
              <w:rPr>
                <w:rFonts w:hint="eastAsia" w:ascii="宋体" w:hAnsi="宋体" w:cs="Times New Roman"/>
                <w:color w:val="000000"/>
                <w:sz w:val="21"/>
                <w:szCs w:val="21"/>
              </w:rPr>
              <w:t xml:space="preserve">签名验签服务器</w:t>
            </w:r>
            <w:r/>
          </w:p>
        </w:tc>
        <w:tc>
          <w:tcPr>
            <w:tcW w:w="4394" w:type="dxa"/>
            <w:textDirection w:val="lrTb"/>
            <w:noWrap w:val="false"/>
          </w:tcPr>
          <w:p>
            <w:pPr>
              <w:ind w:left="0"/>
              <w:jc w:val="left"/>
              <w:rPr>
                <w:rFonts w:ascii="宋体" w:hAnsi="宋体" w:cs="Times New Roman"/>
                <w:color w:val="000000"/>
                <w:sz w:val="21"/>
                <w:szCs w:val="21"/>
              </w:rPr>
            </w:pPr>
            <w:r>
              <w:rPr>
                <w:rFonts w:hint="eastAsia" w:ascii="宋体" w:hAnsi="宋体" w:cs="Times New Roman"/>
                <w:color w:val="000000"/>
                <w:sz w:val="21"/>
                <w:szCs w:val="21"/>
              </w:rPr>
              <w:t xml:space="preserve">提供随机数产生功能，产生的随机数符合要求规范</w:t>
            </w:r>
            <w:r/>
          </w:p>
        </w:tc>
        <w:tc>
          <w:tcPr>
            <w:tcW w:w="998" w:type="dxa"/>
            <w:textDirection w:val="lrTb"/>
            <w:noWrap w:val="false"/>
          </w:tcPr>
          <w:p>
            <w:pPr>
              <w:ind w:left="0"/>
              <w:jc w:val="center"/>
              <w:rPr>
                <w:rFonts w:ascii="宋体" w:hAnsi="宋体" w:cs="Times New Roman"/>
                <w:color w:val="000000"/>
                <w:sz w:val="21"/>
                <w:szCs w:val="21"/>
              </w:rPr>
            </w:pPr>
            <w:r>
              <w:rPr>
                <w:rFonts w:hint="eastAsia" w:ascii="宋体" w:hAnsi="宋体" w:cs="Times New Roman"/>
                <w:color w:val="000000"/>
                <w:sz w:val="21"/>
                <w:szCs w:val="21"/>
              </w:rPr>
              <w:t xml:space="preserve">2台</w:t>
            </w:r>
            <w:r/>
          </w:p>
        </w:tc>
      </w:tr>
      <w:tr>
        <w:trPr>
          <w:trHeight w:val="525"/>
        </w:trPr>
        <w:tc>
          <w:tcPr>
            <w:tcW w:w="846" w:type="dxa"/>
            <w:vMerge w:val="continue"/>
            <w:textDirection w:val="lrTb"/>
            <w:noWrap w:val="false"/>
          </w:tcPr>
          <w:p>
            <w:pPr>
              <w:ind w:left="0"/>
              <w:jc w:val="left"/>
              <w:rPr>
                <w:rFonts w:ascii="宋体" w:hAnsi="宋体" w:cs="Times New Roman"/>
                <w:color w:val="000000"/>
                <w:sz w:val="21"/>
                <w:szCs w:val="21"/>
              </w:rPr>
            </w:pPr>
            <w:r>
              <w:rPr>
                <w:rFonts w:ascii="宋体" w:hAnsi="宋体" w:cs="Times New Roman"/>
                <w:color w:val="000000"/>
                <w:sz w:val="21"/>
                <w:szCs w:val="21"/>
              </w:rPr>
            </w:r>
            <w:r/>
          </w:p>
        </w:tc>
        <w:tc>
          <w:tcPr>
            <w:tcW w:w="1417" w:type="dxa"/>
            <w:vMerge w:val="continue"/>
            <w:textDirection w:val="lrTb"/>
            <w:noWrap w:val="false"/>
          </w:tcPr>
          <w:p>
            <w:pPr>
              <w:ind w:left="0"/>
              <w:jc w:val="left"/>
              <w:rPr>
                <w:rFonts w:ascii="宋体" w:hAnsi="宋体" w:cs="Times New Roman"/>
                <w:color w:val="000000"/>
                <w:sz w:val="21"/>
                <w:szCs w:val="21"/>
              </w:rPr>
            </w:pPr>
            <w:r>
              <w:rPr>
                <w:rFonts w:ascii="宋体" w:hAnsi="宋体" w:cs="Times New Roman"/>
                <w:color w:val="000000"/>
                <w:sz w:val="21"/>
                <w:szCs w:val="21"/>
              </w:rPr>
            </w:r>
            <w:r/>
          </w:p>
        </w:tc>
        <w:tc>
          <w:tcPr>
            <w:tcW w:w="1985" w:type="dxa"/>
            <w:textDirection w:val="lrTb"/>
            <w:noWrap w:val="false"/>
          </w:tcPr>
          <w:p>
            <w:pPr>
              <w:ind w:left="0"/>
              <w:jc w:val="left"/>
              <w:rPr>
                <w:rFonts w:ascii="宋体" w:hAnsi="宋体" w:cs="Times New Roman"/>
                <w:color w:val="000000"/>
                <w:sz w:val="21"/>
                <w:szCs w:val="21"/>
              </w:rPr>
            </w:pPr>
            <w:r>
              <w:rPr>
                <w:rFonts w:hint="eastAsia" w:ascii="宋体" w:hAnsi="宋体" w:cs="Times New Roman"/>
                <w:color w:val="000000"/>
                <w:sz w:val="21"/>
                <w:szCs w:val="21"/>
              </w:rPr>
              <w:t xml:space="preserve">智能密码钥匙</w:t>
            </w:r>
            <w:r/>
          </w:p>
        </w:tc>
        <w:tc>
          <w:tcPr>
            <w:tcW w:w="4394" w:type="dxa"/>
            <w:textDirection w:val="lrTb"/>
            <w:noWrap w:val="false"/>
          </w:tcPr>
          <w:p>
            <w:pPr>
              <w:ind w:left="0"/>
              <w:jc w:val="left"/>
              <w:rPr>
                <w:rFonts w:ascii="宋体" w:hAnsi="宋体" w:cs="Times New Roman"/>
                <w:color w:val="000000"/>
                <w:sz w:val="21"/>
                <w:szCs w:val="21"/>
              </w:rPr>
            </w:pPr>
            <w:r>
              <w:rPr>
                <w:rFonts w:hint="eastAsia" w:ascii="宋体" w:hAnsi="宋体" w:cs="Times New Roman"/>
                <w:color w:val="000000"/>
                <w:sz w:val="21"/>
                <w:szCs w:val="21"/>
              </w:rPr>
              <w:t xml:space="preserve">USBkey</w:t>
            </w:r>
            <w:r/>
          </w:p>
        </w:tc>
        <w:tc>
          <w:tcPr>
            <w:tcW w:w="998" w:type="dxa"/>
            <w:textDirection w:val="lrTb"/>
            <w:noWrap w:val="false"/>
          </w:tcPr>
          <w:p>
            <w:pPr>
              <w:ind w:left="0"/>
              <w:jc w:val="center"/>
              <w:rPr>
                <w:rFonts w:ascii="宋体" w:hAnsi="宋体" w:cs="Times New Roman"/>
                <w:color w:val="000000"/>
                <w:sz w:val="21"/>
                <w:szCs w:val="21"/>
              </w:rPr>
            </w:pPr>
            <w:r>
              <w:rPr>
                <w:rFonts w:hint="eastAsia" w:ascii="宋体" w:hAnsi="宋体" w:cs="Times New Roman"/>
                <w:color w:val="000000"/>
                <w:sz w:val="21"/>
                <w:szCs w:val="21"/>
              </w:rPr>
              <w:t xml:space="preserve">15个</w:t>
            </w:r>
            <w:r/>
          </w:p>
        </w:tc>
      </w:tr>
    </w:tbl>
    <w:p>
      <w:pPr>
        <w:ind w:left="0" w:firstLine="420"/>
        <w:spacing w:line="360" w:lineRule="auto"/>
        <w:tabs>
          <w:tab w:val="left" w:pos="420" w:leader="none"/>
        </w:tabs>
        <w:rPr>
          <w:rFonts w:ascii="宋体" w:hAnsi="宋体"/>
          <w:sz w:val="21"/>
          <w:szCs w:val="21"/>
        </w:rPr>
      </w:pPr>
      <w:r>
        <w:rPr>
          <w:rFonts w:ascii="宋体" w:hAnsi="宋体"/>
          <w:sz w:val="21"/>
          <w:szCs w:val="21"/>
        </w:rPr>
      </w:r>
      <w:r/>
    </w:p>
    <w:p>
      <w:pPr>
        <w:ind w:left="0" w:firstLine="420"/>
        <w:spacing w:line="360" w:lineRule="auto"/>
        <w:tabs>
          <w:tab w:val="left" w:pos="420" w:leader="none"/>
        </w:tabs>
        <w:rPr>
          <w:rFonts w:ascii="宋体" w:hAnsi="宋体"/>
          <w:sz w:val="21"/>
          <w:szCs w:val="21"/>
        </w:rPr>
      </w:pPr>
      <w:r>
        <w:rPr>
          <w:rFonts w:hint="eastAsia" w:ascii="宋体" w:hAnsi="宋体"/>
          <w:sz w:val="21"/>
          <w:lang w:val="en-US" w:eastAsia="zh-CN"/>
        </w:rPr>
        <w:t xml:space="preserve">2.</w:t>
      </w:r>
      <w:r>
        <w:rPr>
          <w:rFonts w:hint="eastAsia" w:ascii="宋体" w:hAnsi="宋体"/>
          <w:sz w:val="21"/>
          <w:szCs w:val="21"/>
        </w:rPr>
        <w:t xml:space="preserve">3 配套服务要求</w:t>
      </w:r>
      <w:r/>
    </w:p>
    <w:tbl>
      <w:tblPr>
        <w:tblStyle w:val="103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89"/>
        <w:gridCol w:w="1229"/>
        <w:gridCol w:w="1775"/>
        <w:gridCol w:w="4169"/>
        <w:gridCol w:w="1026"/>
      </w:tblGrid>
      <w:tr>
        <w:trPr>
          <w:cantSplit/>
          <w:jc w:val="center"/>
        </w:trPr>
        <w:tc>
          <w:tcPr>
            <w:tcW w:w="1129" w:type="dxa"/>
            <w:vAlign w:val="center"/>
            <w:textDirection w:val="lrTb"/>
            <w:noWrap w:val="false"/>
          </w:tcPr>
          <w:p>
            <w:pPr>
              <w:ind w:left="0"/>
              <w:jc w:val="center"/>
              <w:spacing w:line="360" w:lineRule="auto"/>
              <w:rPr>
                <w:rFonts w:ascii="宋体" w:hAnsi="宋体" w:cs="Times New Roman"/>
                <w:b/>
                <w:bCs/>
                <w:sz w:val="21"/>
                <w:szCs w:val="21"/>
                <w14:ligatures w14:val="standardContextual"/>
              </w:rPr>
            </w:pPr>
            <w:r>
              <w:rPr>
                <w:rFonts w:ascii="宋体" w:hAnsi="宋体" w:cs="Times New Roman"/>
                <w:b/>
                <w:bCs/>
                <w:sz w:val="21"/>
                <w:szCs w:val="21"/>
                <w14:ligatures w14:val="standardContextual"/>
              </w:rPr>
              <w:t xml:space="preserve">序号</w:t>
            </w:r>
            <w:r/>
          </w:p>
        </w:tc>
        <w:tc>
          <w:tcPr>
            <w:tcW w:w="1276" w:type="dxa"/>
            <w:vAlign w:val="center"/>
            <w:textDirection w:val="lrTb"/>
            <w:noWrap w:val="false"/>
          </w:tcPr>
          <w:p>
            <w:pPr>
              <w:ind w:left="0"/>
              <w:jc w:val="left"/>
              <w:spacing w:line="360" w:lineRule="auto"/>
              <w:rPr>
                <w:rFonts w:ascii="宋体" w:hAnsi="宋体" w:cs="Times New Roman"/>
                <w:b/>
                <w:bCs/>
                <w:sz w:val="21"/>
                <w:szCs w:val="21"/>
                <w14:ligatures w14:val="standardContextual"/>
              </w:rPr>
            </w:pPr>
            <w:r>
              <w:rPr>
                <w:rFonts w:ascii="宋体" w:hAnsi="宋体" w:cs="Times New Roman"/>
                <w:b/>
                <w:bCs/>
                <w:sz w:val="21"/>
                <w:szCs w:val="21"/>
                <w14:ligatures w14:val="standardContextual"/>
              </w:rPr>
              <w:t xml:space="preserve">建设项目</w:t>
            </w:r>
            <w:r/>
          </w:p>
        </w:tc>
        <w:tc>
          <w:tcPr>
            <w:tcW w:w="1848" w:type="dxa"/>
            <w:vAlign w:val="center"/>
            <w:textDirection w:val="lrTb"/>
            <w:noWrap w:val="false"/>
          </w:tcPr>
          <w:p>
            <w:pPr>
              <w:ind w:left="0"/>
              <w:jc w:val="left"/>
              <w:spacing w:line="360" w:lineRule="auto"/>
              <w:rPr>
                <w:rFonts w:ascii="宋体" w:hAnsi="宋体" w:cs="Times New Roman"/>
                <w:b/>
                <w:bCs/>
                <w:sz w:val="21"/>
                <w:szCs w:val="21"/>
                <w14:ligatures w14:val="standardContextual"/>
              </w:rPr>
            </w:pPr>
            <w:r>
              <w:rPr>
                <w:rFonts w:ascii="宋体" w:hAnsi="宋体" w:cs="Times New Roman"/>
                <w:b/>
                <w:bCs/>
                <w:sz w:val="21"/>
                <w:szCs w:val="21"/>
                <w14:ligatures w14:val="standardContextual"/>
              </w:rPr>
              <w:t xml:space="preserve">服务名称</w:t>
            </w:r>
            <w:r/>
          </w:p>
        </w:tc>
        <w:tc>
          <w:tcPr>
            <w:tcW w:w="4377" w:type="dxa"/>
            <w:vAlign w:val="center"/>
            <w:textDirection w:val="lrTb"/>
            <w:noWrap w:val="false"/>
          </w:tcPr>
          <w:p>
            <w:pPr>
              <w:ind w:left="0"/>
              <w:jc w:val="left"/>
              <w:spacing w:line="360" w:lineRule="auto"/>
              <w:rPr>
                <w:rFonts w:ascii="宋体" w:hAnsi="宋体" w:cs="Times New Roman"/>
                <w:b/>
                <w:bCs/>
                <w:sz w:val="21"/>
                <w:szCs w:val="21"/>
                <w14:ligatures w14:val="standardContextual"/>
              </w:rPr>
            </w:pPr>
            <w:r>
              <w:rPr>
                <w:rFonts w:ascii="宋体" w:hAnsi="宋体" w:cs="Times New Roman"/>
                <w:b/>
                <w:bCs/>
                <w:sz w:val="21"/>
                <w:szCs w:val="21"/>
                <w14:ligatures w14:val="standardContextual"/>
              </w:rPr>
              <w:t xml:space="preserve">功能描述</w:t>
            </w:r>
            <w:r/>
          </w:p>
        </w:tc>
        <w:tc>
          <w:tcPr>
            <w:tcW w:w="1026" w:type="dxa"/>
            <w:vAlign w:val="center"/>
            <w:textDirection w:val="lrTb"/>
            <w:noWrap/>
          </w:tcPr>
          <w:p>
            <w:pPr>
              <w:ind w:left="0"/>
              <w:jc w:val="center"/>
              <w:spacing w:line="360" w:lineRule="auto"/>
              <w:rPr>
                <w:rFonts w:ascii="宋体" w:hAnsi="宋体" w:cs="Times New Roman"/>
                <w:b/>
                <w:bCs/>
                <w:sz w:val="21"/>
                <w:szCs w:val="21"/>
                <w14:ligatures w14:val="standardContextual"/>
              </w:rPr>
            </w:pPr>
            <w:r>
              <w:rPr>
                <w:rFonts w:ascii="宋体" w:hAnsi="宋体" w:cs="Times New Roman"/>
                <w:b/>
                <w:bCs/>
                <w:sz w:val="21"/>
                <w:szCs w:val="21"/>
                <w14:ligatures w14:val="standardContextual"/>
              </w:rPr>
              <w:t xml:space="preserve">数量</w:t>
            </w:r>
            <w:r/>
          </w:p>
        </w:tc>
      </w:tr>
      <w:tr>
        <w:trPr>
          <w:cantSplit/>
          <w:jc w:val="center"/>
        </w:trPr>
        <w:tc>
          <w:tcPr>
            <w:tcW w:w="1129" w:type="dxa"/>
            <w:vAlign w:val="center"/>
            <w:vMerge w:val="restart"/>
            <w:textDirection w:val="lrTb"/>
            <w:noWrap w:val="false"/>
          </w:tcPr>
          <w:p>
            <w:pPr>
              <w:ind w:left="0"/>
              <w:jc w:val="center"/>
              <w:spacing w:line="360" w:lineRule="auto"/>
              <w:rPr>
                <w:rFonts w:ascii="宋体" w:hAnsi="宋体" w:cs="Times New Roman"/>
                <w:sz w:val="21"/>
                <w:szCs w:val="21"/>
                <w14:ligatures w14:val="standardContextual"/>
              </w:rPr>
            </w:pPr>
            <w:r>
              <w:rPr>
                <w:rFonts w:ascii="宋体" w:hAnsi="宋体" w:cs="Times New Roman"/>
                <w:sz w:val="21"/>
                <w:szCs w:val="21"/>
                <w14:ligatures w14:val="standardContextual"/>
              </w:rPr>
              <w:t xml:space="preserve">1</w:t>
            </w:r>
            <w:r/>
          </w:p>
        </w:tc>
        <w:tc>
          <w:tcPr>
            <w:tcW w:w="1276" w:type="dxa"/>
            <w:vAlign w:val="center"/>
            <w:vMerge w:val="restart"/>
            <w:textDirection w:val="lrTb"/>
            <w:noWrap w:val="false"/>
          </w:tcPr>
          <w:p>
            <w:pPr>
              <w:ind w:left="0"/>
              <w:jc w:val="left"/>
              <w:spacing w:line="360" w:lineRule="auto"/>
              <w:rPr>
                <w:rFonts w:ascii="宋体" w:hAnsi="宋体" w:cs="Times New Roman"/>
                <w:sz w:val="21"/>
                <w:szCs w:val="21"/>
                <w14:ligatures w14:val="standardContextual"/>
              </w:rPr>
            </w:pPr>
            <w:r>
              <w:rPr>
                <w:rFonts w:ascii="宋体" w:hAnsi="宋体" w:cs="Times New Roman"/>
                <w:sz w:val="21"/>
                <w:szCs w:val="21"/>
                <w14:ligatures w14:val="standardContextual"/>
              </w:rPr>
              <w:t xml:space="preserve">基础设施与网络安全升级</w:t>
            </w:r>
            <w:r/>
          </w:p>
        </w:tc>
        <w:tc>
          <w:tcPr>
            <w:tcW w:w="1848" w:type="dxa"/>
            <w:vAlign w:val="center"/>
            <w:textDirection w:val="lrTb"/>
            <w:noWrap w:val="false"/>
          </w:tcPr>
          <w:p>
            <w:pPr>
              <w:ind w:left="0"/>
              <w:jc w:val="left"/>
              <w:keepLines/>
              <w:keepNext/>
              <w:spacing w:before="120" w:after="120" w:line="360" w:lineRule="auto"/>
              <w:rPr>
                <w:rFonts w:ascii="宋体" w:hAnsi="宋体" w:cs="Times New Roman"/>
                <w:sz w:val="21"/>
                <w:szCs w:val="21"/>
                <w14:ligatures w14:val="standardContextual"/>
              </w:rPr>
              <w:outlineLvl w:val="4"/>
            </w:pPr>
            <w:r>
              <w:rPr>
                <w:rFonts w:ascii="宋体" w:hAnsi="宋体" w:cs="Times New Roman"/>
                <w:sz w:val="21"/>
                <w:szCs w:val="21"/>
                <w14:ligatures w14:val="standardContextual"/>
              </w:rPr>
              <w:t xml:space="preserve">数据安全风险评估服务</w:t>
            </w:r>
            <w:r/>
          </w:p>
        </w:tc>
        <w:tc>
          <w:tcPr>
            <w:tcW w:w="4377" w:type="dxa"/>
            <w:textDirection w:val="lrTb"/>
            <w:noWrap w:val="false"/>
          </w:tcPr>
          <w:p>
            <w:pPr>
              <w:ind w:left="0"/>
              <w:jc w:val="left"/>
              <w:spacing w:line="360" w:lineRule="auto"/>
              <w:rPr>
                <w:rFonts w:ascii="宋体" w:hAnsi="宋体" w:cs="Times New Roman"/>
                <w:sz w:val="21"/>
                <w:szCs w:val="21"/>
                <w14:ligatures w14:val="standardContextual"/>
              </w:rPr>
            </w:pPr>
            <w:r>
              <w:rPr>
                <w:rFonts w:ascii="宋体" w:hAnsi="宋体" w:cs="Times New Roman"/>
                <w:sz w:val="21"/>
                <w:szCs w:val="21"/>
                <w14:ligatures w14:val="standardContextual"/>
              </w:rPr>
              <w:t xml:space="preserve">提供数据安全风险评估服务，包括制定评估计划、信息收集、数据应用场景分析、风险分析与评估等，输出数据安全风险评估报告。</w:t>
            </w:r>
            <w:r/>
          </w:p>
        </w:tc>
        <w:tc>
          <w:tcPr>
            <w:tcW w:w="1026" w:type="dxa"/>
            <w:vAlign w:val="center"/>
            <w:textDirection w:val="lrTb"/>
            <w:noWrap w:val="false"/>
          </w:tcPr>
          <w:p>
            <w:pPr>
              <w:ind w:left="0"/>
              <w:jc w:val="left"/>
              <w:spacing w:line="360" w:lineRule="auto"/>
              <w:rPr>
                <w:rFonts w:ascii="宋体" w:hAnsi="宋体" w:cs="Times New Roman"/>
                <w:sz w:val="21"/>
                <w:szCs w:val="21"/>
                <w14:ligatures w14:val="standardContextual"/>
              </w:rPr>
            </w:pPr>
            <w:r>
              <w:rPr>
                <w:rFonts w:ascii="宋体" w:hAnsi="宋体" w:cs="Times New Roman"/>
                <w:sz w:val="21"/>
                <w:szCs w:val="21"/>
                <w14:ligatures w14:val="standardContextual"/>
              </w:rPr>
              <w:t xml:space="preserve">1项</w:t>
            </w:r>
            <w:r/>
          </w:p>
        </w:tc>
      </w:tr>
      <w:tr>
        <w:trPr>
          <w:cantSplit/>
          <w:jc w:val="center"/>
        </w:trPr>
        <w:tc>
          <w:tcPr>
            <w:tcW w:w="1129" w:type="dxa"/>
            <w:vAlign w:val="center"/>
            <w:vMerge w:val="continue"/>
            <w:textDirection w:val="lrTb"/>
            <w:noWrap w:val="false"/>
          </w:tcPr>
          <w:p>
            <w:pPr>
              <w:ind w:left="0"/>
              <w:jc w:val="center"/>
              <w:spacing w:line="360" w:lineRule="auto"/>
              <w:rPr>
                <w:rFonts w:ascii="宋体" w:hAnsi="宋体" w:cs="Times New Roman"/>
                <w:sz w:val="21"/>
                <w:szCs w:val="21"/>
                <w14:ligatures w14:val="standardContextual"/>
              </w:rPr>
            </w:pPr>
            <w:r>
              <w:rPr>
                <w:rFonts w:ascii="宋体" w:hAnsi="宋体" w:cs="Times New Roman"/>
                <w:sz w:val="21"/>
                <w:szCs w:val="21"/>
                <w14:ligatures w14:val="standardContextual"/>
              </w:rPr>
            </w:r>
            <w:r/>
          </w:p>
        </w:tc>
        <w:tc>
          <w:tcPr>
            <w:tcW w:w="1276" w:type="dxa"/>
            <w:vAlign w:val="center"/>
            <w:vMerge w:val="continue"/>
            <w:textDirection w:val="lrTb"/>
            <w:noWrap w:val="false"/>
          </w:tcPr>
          <w:p>
            <w:pPr>
              <w:ind w:left="0"/>
              <w:jc w:val="left"/>
              <w:spacing w:line="360" w:lineRule="auto"/>
              <w:rPr>
                <w:rFonts w:ascii="宋体" w:hAnsi="宋体" w:cs="Times New Roman"/>
                <w:sz w:val="21"/>
                <w:szCs w:val="21"/>
                <w14:ligatures w14:val="standardContextual"/>
              </w:rPr>
            </w:pPr>
            <w:r>
              <w:rPr>
                <w:rFonts w:ascii="宋体" w:hAnsi="宋体" w:cs="Times New Roman"/>
                <w:sz w:val="21"/>
                <w:szCs w:val="21"/>
                <w14:ligatures w14:val="standardContextual"/>
              </w:rPr>
            </w:r>
            <w:r/>
          </w:p>
        </w:tc>
        <w:tc>
          <w:tcPr>
            <w:tcW w:w="1848" w:type="dxa"/>
            <w:vAlign w:val="center"/>
            <w:textDirection w:val="lrTb"/>
            <w:noWrap w:val="false"/>
          </w:tcPr>
          <w:p>
            <w:pPr>
              <w:ind w:left="0"/>
              <w:jc w:val="left"/>
              <w:keepLines/>
              <w:keepNext/>
              <w:spacing w:before="120" w:after="120" w:line="360" w:lineRule="auto"/>
              <w:rPr>
                <w:rFonts w:ascii="宋体" w:hAnsi="宋体" w:cs="Times New Roman"/>
                <w:sz w:val="21"/>
                <w:szCs w:val="21"/>
                <w14:ligatures w14:val="standardContextual"/>
              </w:rPr>
              <w:outlineLvl w:val="4"/>
            </w:pPr>
            <w:r>
              <w:rPr>
                <w:rFonts w:ascii="宋体" w:hAnsi="宋体" w:cs="Times New Roman"/>
                <w:sz w:val="21"/>
                <w:szCs w:val="21"/>
                <w14:ligatures w14:val="standardContextual"/>
              </w:rPr>
              <w:t xml:space="preserve">web应用防护服务</w:t>
            </w:r>
            <w:r/>
          </w:p>
        </w:tc>
        <w:tc>
          <w:tcPr>
            <w:tcW w:w="4377" w:type="dxa"/>
            <w:textDirection w:val="lrTb"/>
            <w:noWrap w:val="false"/>
          </w:tcPr>
          <w:p>
            <w:pPr>
              <w:ind w:left="0"/>
              <w:jc w:val="left"/>
              <w:spacing w:line="360" w:lineRule="auto"/>
              <w:rPr>
                <w:rFonts w:ascii="宋体" w:hAnsi="宋体" w:cs="Times New Roman"/>
                <w:sz w:val="21"/>
                <w:szCs w:val="21"/>
                <w14:ligatures w14:val="standardContextual"/>
              </w:rPr>
            </w:pPr>
            <w:r>
              <w:rPr>
                <w:rFonts w:ascii="宋体" w:hAnsi="宋体" w:cs="Times New Roman"/>
                <w:sz w:val="21"/>
                <w:szCs w:val="21"/>
                <w14:ligatures w14:val="standardContextual"/>
              </w:rPr>
              <w:t xml:space="preserve">通过web防护设备进行web应用威胁识别分析，以及web安全日志查看，基于实际运行数据持续优化防护策略，持续运营。</w:t>
            </w:r>
            <w:r/>
          </w:p>
        </w:tc>
        <w:tc>
          <w:tcPr>
            <w:tcW w:w="1026" w:type="dxa"/>
            <w:vAlign w:val="center"/>
            <w:textDirection w:val="lrTb"/>
            <w:noWrap w:val="false"/>
          </w:tcPr>
          <w:p>
            <w:pPr>
              <w:ind w:left="0"/>
              <w:jc w:val="left"/>
              <w:spacing w:line="360" w:lineRule="auto"/>
              <w:rPr>
                <w:rFonts w:ascii="宋体" w:hAnsi="宋体" w:cs="Times New Roman"/>
                <w:sz w:val="21"/>
                <w:szCs w:val="21"/>
                <w14:ligatures w14:val="standardContextual"/>
              </w:rPr>
            </w:pPr>
            <w:r>
              <w:rPr>
                <w:rFonts w:ascii="宋体" w:hAnsi="宋体" w:cs="Times New Roman"/>
                <w:sz w:val="21"/>
                <w:szCs w:val="21"/>
                <w14:ligatures w14:val="standardContextual"/>
              </w:rPr>
              <w:t xml:space="preserve">1项</w:t>
            </w:r>
            <w:r/>
          </w:p>
        </w:tc>
      </w:tr>
      <w:tr>
        <w:trPr>
          <w:cantSplit/>
          <w:jc w:val="center"/>
        </w:trPr>
        <w:tc>
          <w:tcPr>
            <w:tcW w:w="1129" w:type="dxa"/>
            <w:vAlign w:val="center"/>
            <w:vMerge w:val="continue"/>
            <w:textDirection w:val="lrTb"/>
            <w:noWrap w:val="false"/>
          </w:tcPr>
          <w:p>
            <w:pPr>
              <w:ind w:left="0"/>
              <w:jc w:val="center"/>
              <w:spacing w:line="360" w:lineRule="auto"/>
              <w:rPr>
                <w:rFonts w:ascii="宋体" w:hAnsi="宋体" w:cs="Times New Roman"/>
                <w:sz w:val="21"/>
                <w:szCs w:val="21"/>
                <w14:ligatures w14:val="standardContextual"/>
              </w:rPr>
            </w:pPr>
            <w:r>
              <w:rPr>
                <w:rFonts w:ascii="宋体" w:hAnsi="宋体" w:cs="Times New Roman"/>
                <w:sz w:val="21"/>
                <w:szCs w:val="21"/>
                <w14:ligatures w14:val="standardContextual"/>
              </w:rPr>
            </w:r>
            <w:r/>
          </w:p>
        </w:tc>
        <w:tc>
          <w:tcPr>
            <w:tcW w:w="1276" w:type="dxa"/>
            <w:vAlign w:val="center"/>
            <w:vMerge w:val="continue"/>
            <w:textDirection w:val="lrTb"/>
            <w:noWrap w:val="false"/>
          </w:tcPr>
          <w:p>
            <w:pPr>
              <w:ind w:left="0"/>
              <w:jc w:val="left"/>
              <w:spacing w:line="360" w:lineRule="auto"/>
              <w:rPr>
                <w:rFonts w:ascii="宋体" w:hAnsi="宋体" w:cs="Times New Roman"/>
                <w:sz w:val="21"/>
                <w:szCs w:val="21"/>
                <w14:ligatures w14:val="standardContextual"/>
              </w:rPr>
            </w:pPr>
            <w:r>
              <w:rPr>
                <w:rFonts w:ascii="宋体" w:hAnsi="宋体" w:cs="Times New Roman"/>
                <w:sz w:val="21"/>
                <w:szCs w:val="21"/>
                <w14:ligatures w14:val="standardContextual"/>
              </w:rPr>
            </w:r>
            <w:r/>
          </w:p>
        </w:tc>
        <w:tc>
          <w:tcPr>
            <w:tcW w:w="1848" w:type="dxa"/>
            <w:vAlign w:val="center"/>
            <w:textDirection w:val="lrTb"/>
            <w:noWrap w:val="false"/>
          </w:tcPr>
          <w:p>
            <w:pPr>
              <w:ind w:left="0"/>
              <w:jc w:val="left"/>
              <w:keepLines/>
              <w:keepNext/>
              <w:spacing w:before="120" w:after="120" w:line="360" w:lineRule="auto"/>
              <w:rPr>
                <w:rFonts w:ascii="宋体" w:hAnsi="宋体" w:cs="Times New Roman"/>
                <w:sz w:val="21"/>
                <w:szCs w:val="21"/>
                <w14:ligatures w14:val="standardContextual"/>
              </w:rPr>
              <w:outlineLvl w:val="4"/>
            </w:pPr>
            <w:r>
              <w:rPr>
                <w:rFonts w:ascii="宋体" w:hAnsi="宋体" w:cs="Times New Roman"/>
                <w:sz w:val="21"/>
                <w:szCs w:val="21"/>
                <w14:ligatures w14:val="standardContextual"/>
              </w:rPr>
              <w:t xml:space="preserve">数据内容安全审核监测服务</w:t>
            </w:r>
            <w:r/>
          </w:p>
        </w:tc>
        <w:tc>
          <w:tcPr>
            <w:tcW w:w="4377" w:type="dxa"/>
            <w:textDirection w:val="lrTb"/>
            <w:noWrap w:val="false"/>
          </w:tcPr>
          <w:p>
            <w:pPr>
              <w:ind w:left="0"/>
              <w:jc w:val="left"/>
              <w:spacing w:line="360" w:lineRule="auto"/>
              <w:rPr>
                <w:rFonts w:ascii="宋体" w:hAnsi="宋体" w:cs="Times New Roman"/>
                <w:sz w:val="21"/>
                <w:szCs w:val="21"/>
                <w14:ligatures w14:val="standardContextual"/>
              </w:rPr>
            </w:pPr>
            <w:r>
              <w:rPr>
                <w:rFonts w:ascii="宋体" w:hAnsi="宋体" w:cs="Times New Roman"/>
                <w:sz w:val="21"/>
                <w:szCs w:val="21"/>
                <w14:ligatures w14:val="standardContextual"/>
              </w:rPr>
              <w:t xml:space="preserve">提供数据内容安全审核监测服务，包括内容监测、外链监测、隐私信息监测、政治性错误以及重点词识别、网站可用性监测等，输出数据内容安全审核监测报告。</w:t>
            </w:r>
            <w:r/>
          </w:p>
        </w:tc>
        <w:tc>
          <w:tcPr>
            <w:tcW w:w="1026" w:type="dxa"/>
            <w:vAlign w:val="center"/>
            <w:textDirection w:val="lrTb"/>
            <w:noWrap w:val="false"/>
          </w:tcPr>
          <w:p>
            <w:pPr>
              <w:ind w:left="0"/>
              <w:jc w:val="left"/>
              <w:spacing w:line="360" w:lineRule="auto"/>
              <w:rPr>
                <w:rFonts w:ascii="宋体" w:hAnsi="宋体" w:cs="Times New Roman"/>
                <w:sz w:val="21"/>
                <w:szCs w:val="21"/>
                <w14:ligatures w14:val="standardContextual"/>
              </w:rPr>
            </w:pPr>
            <w:r>
              <w:rPr>
                <w:rFonts w:ascii="宋体" w:hAnsi="宋体" w:cs="Times New Roman"/>
                <w:sz w:val="21"/>
                <w:szCs w:val="21"/>
                <w14:ligatures w14:val="standardContextual"/>
              </w:rPr>
              <w:t xml:space="preserve">1项</w:t>
            </w:r>
            <w:r/>
          </w:p>
        </w:tc>
      </w:tr>
    </w:tbl>
    <w:p>
      <w:pPr>
        <w:ind w:firstLine="480"/>
        <w:pageBreakBefore w:val="0"/>
        <w:spacing w:after="80" w:line="400" w:lineRule="exact"/>
        <w:shd w:val="clear" w:color="auto" w:fill="auto"/>
        <w:widowControl w:val="off"/>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3.《苏州市公改示范项目苏州市公立医院治理管理平台项目》：</w:t>
      </w:r>
      <w:r/>
    </w:p>
    <w:tbl>
      <w:tblPr>
        <w:tblStyle w:val="73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1291"/>
        <w:gridCol w:w="1668"/>
        <w:gridCol w:w="2226"/>
        <w:gridCol w:w="3897"/>
      </w:tblGrid>
      <w:tr>
        <w:trPr>
          <w:trHeight w:val="650"/>
        </w:trPr>
        <w:tc>
          <w:tcPr>
            <w:tcW w:w="711" w:type="pct"/>
            <w:vAlign w:val="center"/>
            <w:textDirection w:val="lrTb"/>
            <w:noWrap w:val="false"/>
          </w:tcPr>
          <w:p>
            <w:pPr>
              <w:ind w:left="0"/>
              <w:jc w:val="center"/>
              <w:spacing w:line="400" w:lineRule="exact"/>
              <w:widowControl w:val="off"/>
              <w:rPr>
                <w:rFonts w:ascii="宋体" w:hAnsi="宋体" w:cs="Times New Roman"/>
                <w:b/>
                <w:sz w:val="21"/>
                <w:szCs w:val="21"/>
              </w:rPr>
            </w:pPr>
            <w:r>
              <w:rPr>
                <w:rFonts w:hint="eastAsia" w:ascii="宋体" w:hAnsi="宋体" w:cs="Times New Roman"/>
                <w:b/>
                <w:sz w:val="21"/>
                <w:szCs w:val="21"/>
              </w:rPr>
              <w:t xml:space="preserve">序号</w:t>
            </w:r>
            <w:r/>
          </w:p>
        </w:tc>
        <w:tc>
          <w:tcPr>
            <w:tcW w:w="918" w:type="pct"/>
            <w:vAlign w:val="center"/>
            <w:textDirection w:val="lrTb"/>
            <w:noWrap w:val="false"/>
          </w:tcPr>
          <w:p>
            <w:pPr>
              <w:ind w:left="0"/>
              <w:jc w:val="center"/>
              <w:spacing w:line="400" w:lineRule="exact"/>
              <w:widowControl w:val="off"/>
              <w:rPr>
                <w:rFonts w:ascii="宋体" w:hAnsi="宋体" w:cs="Times New Roman"/>
                <w:b/>
                <w:sz w:val="21"/>
                <w:szCs w:val="21"/>
              </w:rPr>
            </w:pPr>
            <w:r>
              <w:rPr>
                <w:rFonts w:hint="eastAsia" w:ascii="宋体" w:hAnsi="宋体" w:cs="Times New Roman"/>
                <w:b/>
                <w:sz w:val="21"/>
                <w:szCs w:val="21"/>
              </w:rPr>
              <w:t xml:space="preserve">建设项目</w:t>
            </w:r>
            <w:r/>
          </w:p>
        </w:tc>
        <w:tc>
          <w:tcPr>
            <w:tcW w:w="1225" w:type="pct"/>
            <w:vAlign w:val="center"/>
            <w:textDirection w:val="lrTb"/>
            <w:noWrap w:val="false"/>
          </w:tcPr>
          <w:p>
            <w:pPr>
              <w:ind w:left="0"/>
              <w:jc w:val="center"/>
              <w:spacing w:line="400" w:lineRule="exact"/>
              <w:widowControl w:val="off"/>
              <w:rPr>
                <w:rFonts w:ascii="宋体" w:hAnsi="宋体" w:cs="Times New Roman"/>
                <w:b/>
                <w:sz w:val="21"/>
                <w:szCs w:val="21"/>
              </w:rPr>
            </w:pPr>
            <w:r>
              <w:rPr>
                <w:rFonts w:hint="eastAsia" w:ascii="宋体" w:hAnsi="宋体" w:cs="Times New Roman"/>
                <w:b/>
                <w:sz w:val="21"/>
                <w:szCs w:val="21"/>
              </w:rPr>
              <w:t xml:space="preserve">功能</w:t>
            </w:r>
            <w:r/>
          </w:p>
        </w:tc>
        <w:tc>
          <w:tcPr>
            <w:tcW w:w="2145" w:type="pct"/>
            <w:vAlign w:val="center"/>
            <w:textDirection w:val="lrTb"/>
            <w:noWrap w:val="false"/>
          </w:tcPr>
          <w:p>
            <w:pPr>
              <w:ind w:left="0"/>
              <w:jc w:val="center"/>
              <w:spacing w:line="400" w:lineRule="exact"/>
              <w:widowControl w:val="off"/>
              <w:rPr>
                <w:rFonts w:ascii="宋体" w:hAnsi="宋体" w:cs="Times New Roman"/>
                <w:b/>
                <w:sz w:val="21"/>
                <w:szCs w:val="21"/>
              </w:rPr>
            </w:pPr>
            <w:r>
              <w:rPr>
                <w:rFonts w:hint="eastAsia" w:ascii="宋体" w:hAnsi="宋体" w:cs="Times New Roman"/>
                <w:b/>
                <w:sz w:val="21"/>
                <w:szCs w:val="21"/>
              </w:rPr>
              <w:t xml:space="preserve">功能描述</w:t>
            </w:r>
            <w:r/>
          </w:p>
        </w:tc>
      </w:tr>
      <w:tr>
        <w:trPr/>
        <w:tc>
          <w:tcPr>
            <w:tcW w:w="711" w:type="pct"/>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1</w:t>
            </w:r>
            <w:r/>
          </w:p>
        </w:tc>
        <w:tc>
          <w:tcPr>
            <w:tcW w:w="918" w:type="pct"/>
            <w:vAlign w:val="center"/>
            <w:vMerge w:val="restart"/>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公立医院治理管理平台</w:t>
            </w:r>
            <w:r/>
          </w:p>
        </w:tc>
        <w:tc>
          <w:tcPr>
            <w:tcW w:w="1225" w:type="pct"/>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应用层</w:t>
            </w:r>
            <w:r/>
          </w:p>
        </w:tc>
        <w:tc>
          <w:tcPr>
            <w:tcW w:w="2145" w:type="pct"/>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总览、能效分析、医疗收入分析、医疗成本分析、资源分析、全面预算、国考分析、专科能力评估、循证查询、业绩表单、示范监测、移动端应用</w:t>
            </w:r>
            <w:r/>
          </w:p>
        </w:tc>
      </w:tr>
      <w:tr>
        <w:trPr/>
        <w:tc>
          <w:tcPr>
            <w:tcW w:w="711" w:type="pct"/>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2</w:t>
            </w:r>
            <w:r/>
          </w:p>
        </w:tc>
        <w:tc>
          <w:tcPr>
            <w:tcW w:w="918" w:type="pct"/>
            <w:vAlign w:val="center"/>
            <w:vMerge w:val="continue"/>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25" w:type="pct"/>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服务层</w:t>
            </w:r>
            <w:r/>
          </w:p>
        </w:tc>
        <w:tc>
          <w:tcPr>
            <w:tcW w:w="2145" w:type="pct"/>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运营分析服务、智能支撑服务、系统基础服务</w:t>
            </w:r>
            <w:r/>
          </w:p>
        </w:tc>
      </w:tr>
      <w:tr>
        <w:trPr/>
        <w:tc>
          <w:tcPr>
            <w:tcW w:w="711" w:type="pct"/>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3</w:t>
            </w:r>
            <w:r/>
          </w:p>
        </w:tc>
        <w:tc>
          <w:tcPr>
            <w:tcW w:w="918" w:type="pct"/>
            <w:vAlign w:val="center"/>
            <w:vMerge w:val="continue"/>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25" w:type="pct"/>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主题数仓层</w:t>
            </w:r>
            <w:r/>
          </w:p>
        </w:tc>
        <w:tc>
          <w:tcPr>
            <w:tcW w:w="2145" w:type="pct"/>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数据交换、数据核查规则、医院数据确认、指标库管理</w:t>
            </w:r>
            <w:r/>
          </w:p>
        </w:tc>
      </w:tr>
    </w:tbl>
    <w:p>
      <w:pPr>
        <w:pStyle w:val="711"/>
        <w:rPr>
          <w:rFonts w:hint="eastAsia"/>
          <w:lang w:val="en-US" w:eastAsia="zh-CN"/>
        </w:rPr>
      </w:pPr>
      <w:r>
        <w:rPr>
          <w:rFonts w:hint="eastAsia"/>
          <w:lang w:val="en-US" w:eastAsia="zh-CN"/>
        </w:rPr>
      </w:r>
      <w:r/>
    </w:p>
    <w:p>
      <w:pPr>
        <w:ind w:firstLine="480"/>
        <w:pageBreakBefore w:val="0"/>
        <w:spacing w:after="80" w:line="400" w:lineRule="exact"/>
        <w:shd w:val="clear" w:color="auto" w:fill="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监理单位应根据</w:t>
      </w:r>
      <w:r>
        <w:rPr>
          <w:rFonts w:hint="eastAsia" w:ascii="宋体" w:hAnsi="宋体" w:eastAsia="宋体" w:cs="宋体"/>
          <w:color w:val="auto"/>
          <w:sz w:val="24"/>
          <w:szCs w:val="24"/>
          <w:lang w:val="en-US" w:eastAsia="zh-CN"/>
        </w:rPr>
        <w:t xml:space="preserve">本</w:t>
      </w:r>
      <w:r>
        <w:rPr>
          <w:rFonts w:hint="eastAsia" w:ascii="宋体" w:hAnsi="宋体" w:eastAsia="宋体" w:cs="宋体"/>
          <w:color w:val="auto"/>
          <w:sz w:val="24"/>
          <w:szCs w:val="24"/>
        </w:rPr>
        <w:t xml:space="preserve">项目的具体情况，制定各个阶段详细的监理工作目标、监理工作依据、监理工作制度，监理工作范围应包括：</w:t>
      </w:r>
      <w:r/>
    </w:p>
    <w:p>
      <w:pPr>
        <w:ind w:firstLine="480"/>
        <w:pageBreakBefore w:val="0"/>
        <w:spacing w:after="80" w:line="400" w:lineRule="exact"/>
        <w:shd w:val="clear" w:color="auto" w:fill="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（1）协助项目实施</w:t>
      </w:r>
      <w:r/>
    </w:p>
    <w:p>
      <w:pPr>
        <w:ind w:firstLine="480"/>
        <w:pageBreakBefore w:val="0"/>
        <w:spacing w:after="80" w:line="400" w:lineRule="exact"/>
        <w:shd w:val="clear" w:color="auto" w:fill="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（2）竣工验收与技术培训检查</w:t>
      </w:r>
      <w:r/>
    </w:p>
    <w:p>
      <w:pPr>
        <w:ind w:firstLine="480"/>
        <w:pageBreakBefore w:val="0"/>
        <w:spacing w:after="80" w:line="400" w:lineRule="exact"/>
        <w:shd w:val="clear" w:color="auto" w:fill="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（3）质保期售后服务监督保障</w:t>
      </w:r>
      <w:r/>
    </w:p>
    <w:p>
      <w:pPr>
        <w:ind w:firstLine="480"/>
        <w:pageBreakBefore w:val="0"/>
        <w:spacing w:after="80" w:line="400" w:lineRule="exact"/>
        <w:shd w:val="clear" w:color="auto" w:fill="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（4）协调</w:t>
      </w:r>
      <w:r/>
    </w:p>
    <w:p>
      <w:pPr>
        <w:ind w:firstLine="480"/>
        <w:pageBreakBefore w:val="0"/>
        <w:spacing w:after="80" w:line="400" w:lineRule="exact"/>
        <w:shd w:val="clear" w:color="auto" w:fill="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（5）技术支撑工作</w:t>
      </w:r>
      <w:r/>
    </w:p>
    <w:p>
      <w:pPr>
        <w:ind w:firstLine="480"/>
        <w:pageBreakBefore w:val="0"/>
        <w:spacing w:after="80" w:line="400" w:lineRule="exact"/>
        <w:shd w:val="clear" w:color="auto" w:fill="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（6）质量、进度、资金、变更控制</w:t>
      </w:r>
      <w:r/>
    </w:p>
    <w:p>
      <w:pPr>
        <w:ind w:firstLine="480"/>
        <w:pageBreakBefore w:val="0"/>
        <w:spacing w:after="80" w:line="400" w:lineRule="exact"/>
        <w:shd w:val="clear" w:color="auto" w:fill="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（7）人员管理</w:t>
      </w:r>
      <w:r/>
    </w:p>
    <w:p>
      <w:pPr>
        <w:ind w:firstLine="480"/>
        <w:pageBreakBefore w:val="0"/>
        <w:spacing w:after="80" w:line="400" w:lineRule="exact"/>
        <w:shd w:val="clear" w:color="auto" w:fill="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（8）合同管理</w:t>
      </w:r>
      <w:r/>
    </w:p>
    <w:p>
      <w:pPr>
        <w:ind w:firstLine="480"/>
        <w:pageBreakBefore w:val="0"/>
        <w:spacing w:after="80" w:line="400" w:lineRule="exact"/>
        <w:shd w:val="clear" w:color="auto" w:fill="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（9）文档管理</w:t>
      </w:r>
      <w:r/>
    </w:p>
    <w:p>
      <w:pPr>
        <w:ind w:firstLine="480"/>
        <w:pageBreakBefore w:val="0"/>
        <w:spacing w:after="80" w:line="400" w:lineRule="exact"/>
        <w:shd w:val="clear" w:color="auto" w:fill="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（10）系统安全管理</w:t>
      </w:r>
      <w:r/>
    </w:p>
    <w:p>
      <w:pPr>
        <w:ind w:firstLine="480"/>
        <w:pageBreakBefore w:val="0"/>
        <w:spacing w:after="80" w:line="400" w:lineRule="exact"/>
        <w:shd w:val="clear" w:color="auto" w:fill="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（11）知识产权管理</w:t>
      </w:r>
      <w:r/>
    </w:p>
    <w:p>
      <w:pPr>
        <w:ind w:firstLine="480"/>
        <w:pageBreakBefore w:val="0"/>
        <w:spacing w:after="80" w:line="400" w:lineRule="exact"/>
        <w:shd w:val="clear" w:color="auto" w:fill="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（12）有针对性的培训工作</w:t>
      </w:r>
      <w:r/>
    </w:p>
    <w:p>
      <w:pPr>
        <w:pStyle w:val="703"/>
        <w:ind w:firstLine="482"/>
        <w:pageBreakBefore w:val="0"/>
        <w:shd w:val="clear" w:color="auto" w:fill="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（三）监理各阶段主要目标</w:t>
      </w:r>
      <w:r/>
    </w:p>
    <w:p>
      <w:pPr>
        <w:ind w:firstLine="480"/>
        <w:pageBreakBefore w:val="0"/>
        <w:spacing w:after="80" w:line="400" w:lineRule="exact"/>
        <w:shd w:val="clear" w:color="auto" w:fill="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监理工作应分为实施、验收和质保期三个阶段，对项目全过程进行监理。监理单位应按照项目建设目标和要求，督促项目承建单位按时保质完成项目的建设工作。</w:t>
      </w:r>
      <w:r/>
    </w:p>
    <w:p>
      <w:pPr>
        <w:ind w:firstLine="480"/>
        <w:pageBreakBefore w:val="0"/>
        <w:spacing w:after="80" w:line="400" w:lineRule="exact"/>
        <w:shd w:val="clear" w:color="auto" w:fill="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（1）项目实施阶段的主要监理目标</w:t>
      </w:r>
      <w:r/>
    </w:p>
    <w:p>
      <w:pPr>
        <w:ind w:firstLine="480"/>
        <w:pageBreakBefore w:val="0"/>
        <w:spacing w:after="80" w:line="400" w:lineRule="exact"/>
        <w:shd w:val="clear" w:color="auto" w:fill="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审核项目实施计划，合理控制项目进度；</w:t>
      </w:r>
      <w:r/>
    </w:p>
    <w:p>
      <w:pPr>
        <w:ind w:firstLine="480"/>
        <w:pageBreakBefore w:val="0"/>
        <w:spacing w:after="80" w:line="400" w:lineRule="exact"/>
        <w:shd w:val="clear" w:color="auto" w:fill="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审核项目实施方案符合项目质量要求，与优化设计相符合；</w:t>
      </w:r>
      <w:r/>
    </w:p>
    <w:p>
      <w:pPr>
        <w:ind w:firstLine="480"/>
        <w:pageBreakBefore w:val="0"/>
        <w:spacing w:after="80" w:line="400" w:lineRule="exact"/>
        <w:shd w:val="clear" w:color="auto" w:fill="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监督项目中承建方所使用的产品和服务符合承建合同及国家相关法律、法规和标准；</w:t>
      </w:r>
      <w:r/>
    </w:p>
    <w:p>
      <w:pPr>
        <w:ind w:firstLine="480"/>
        <w:pageBreakBefore w:val="0"/>
        <w:spacing w:after="80" w:line="400" w:lineRule="exact"/>
        <w:shd w:val="clear" w:color="auto" w:fill="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监督项目实施过程与项目需求、项目设计方案、项目计划相符，在各监控点施工时进行现场监督并记录有关情况，确保项目质量。</w:t>
      </w:r>
      <w:r/>
    </w:p>
    <w:p>
      <w:pPr>
        <w:ind w:firstLine="480"/>
        <w:pageBreakBefore w:val="0"/>
        <w:spacing w:after="80" w:line="400" w:lineRule="exact"/>
        <w:shd w:val="clear" w:color="auto" w:fill="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（2）项目验收阶段的主要监理目标</w:t>
      </w:r>
      <w:r/>
    </w:p>
    <w:p>
      <w:pPr>
        <w:ind w:firstLine="480"/>
        <w:pageBreakBefore w:val="0"/>
        <w:spacing w:after="80" w:line="400" w:lineRule="exact"/>
        <w:shd w:val="clear" w:color="auto" w:fill="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协助业主依据国家、部颁相关标准及项目需求确定项目检测方案，出具检测报告；</w:t>
      </w:r>
      <w:r/>
    </w:p>
    <w:p>
      <w:pPr>
        <w:ind w:firstLine="480"/>
        <w:pageBreakBefore w:val="0"/>
        <w:spacing w:after="80" w:line="400" w:lineRule="exact"/>
        <w:shd w:val="clear" w:color="auto" w:fill="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对系统进行试运行情况记录、测试，对问题责成承建方解决，并进行二次监测，最终提交业主试运行情况报告；</w:t>
      </w:r>
      <w:r/>
    </w:p>
    <w:p>
      <w:pPr>
        <w:ind w:firstLine="480"/>
        <w:pageBreakBefore w:val="0"/>
        <w:spacing w:after="80" w:line="400" w:lineRule="exact"/>
        <w:shd w:val="clear" w:color="auto" w:fill="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促使项目的最终功能和性能符合承建合同、法律、法规和标准的要求，协助业主组织验收委员会进行验收；</w:t>
      </w:r>
      <w:r/>
    </w:p>
    <w:p>
      <w:pPr>
        <w:ind w:firstLine="480"/>
        <w:pageBreakBefore w:val="0"/>
        <w:spacing w:after="80" w:line="400" w:lineRule="exact"/>
        <w:shd w:val="clear" w:color="auto" w:fill="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审核承建单位所提供的项目各阶段形成的技术、管理文档的内容和种类符合相关标准。督促、审核项目承建单位向业主单位按时提交项目竣工验收技术资料和相关文档，主要包括以下内容：承建单位的系统详细设计方案和施工图纸、用户手册、系统维护手册、系统配件清单等完整的技术资料及竣工验收文档书面材料和电子版各两套；项目监理单位各阶段监理工作中形成的技术资料和相关文档。</w:t>
      </w:r>
      <w:r/>
    </w:p>
    <w:p>
      <w:pPr>
        <w:ind w:firstLine="480"/>
        <w:pageBreakBefore w:val="0"/>
        <w:spacing w:after="80" w:line="400" w:lineRule="exact"/>
        <w:shd w:val="clear" w:color="auto" w:fill="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组织项目整体移交，报送业主支付项目款项的依据。</w:t>
      </w:r>
      <w:r/>
    </w:p>
    <w:p>
      <w:pPr>
        <w:ind w:firstLine="480"/>
        <w:pageBreakBefore w:val="0"/>
        <w:spacing w:after="80" w:line="400" w:lineRule="exact"/>
        <w:shd w:val="clear" w:color="auto" w:fill="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（3）质保期阶段的主要监理目标</w:t>
      </w:r>
      <w:r/>
    </w:p>
    <w:p>
      <w:pPr>
        <w:ind w:firstLine="480"/>
        <w:pageBreakBefore w:val="0"/>
        <w:spacing w:after="80" w:line="400" w:lineRule="exact"/>
        <w:shd w:val="clear" w:color="auto" w:fill="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技术培训的监理；</w:t>
      </w:r>
      <w:r/>
    </w:p>
    <w:p>
      <w:pPr>
        <w:ind w:firstLine="480"/>
        <w:pageBreakBefore w:val="0"/>
        <w:spacing w:after="80" w:line="400" w:lineRule="exact"/>
        <w:shd w:val="clear" w:color="auto" w:fill="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各设备、系统、软件、项目的保修和技术支持的质量监理。</w:t>
      </w:r>
      <w:r/>
    </w:p>
    <w:p>
      <w:pPr>
        <w:pStyle w:val="703"/>
        <w:ind w:firstLine="482"/>
        <w:pageBreakBefore w:val="0"/>
        <w:shd w:val="clear" w:color="auto" w:fill="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（四）监理工作内容</w:t>
      </w:r>
      <w:r/>
    </w:p>
    <w:p>
      <w:pPr>
        <w:ind w:firstLine="480"/>
        <w:pageBreakBefore w:val="0"/>
        <w:spacing w:after="80" w:line="400" w:lineRule="exact"/>
        <w:shd w:val="clear" w:color="auto" w:fill="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按照“四控制、三管理、一协调”的原则，确保项目在规定的时间内完成，并实现项目建设的目标，本项目监理工作内容包括：</w:t>
      </w:r>
      <w:r/>
    </w:p>
    <w:p>
      <w:pPr>
        <w:ind w:firstLine="480"/>
        <w:pageBreakBefore w:val="0"/>
        <w:spacing w:after="80" w:line="400" w:lineRule="exact"/>
        <w:shd w:val="clear" w:color="auto" w:fill="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A 项目组织及技术总体方案的把关</w:t>
      </w:r>
      <w:r/>
    </w:p>
    <w:p>
      <w:pPr>
        <w:ind w:firstLine="480"/>
        <w:pageBreakBefore w:val="0"/>
        <w:spacing w:after="80" w:line="400" w:lineRule="exact"/>
        <w:shd w:val="clear" w:color="auto" w:fill="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1）审核和确认承建单位的总体设计方案；</w:t>
      </w:r>
      <w:r/>
    </w:p>
    <w:p>
      <w:pPr>
        <w:ind w:firstLine="480"/>
        <w:pageBreakBefore w:val="0"/>
        <w:spacing w:after="80" w:line="400" w:lineRule="exact"/>
        <w:shd w:val="clear" w:color="auto" w:fill="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2）审核和确认项目建设过程中的各种关键技术方案；</w:t>
      </w:r>
      <w:r/>
    </w:p>
    <w:p>
      <w:pPr>
        <w:ind w:firstLine="480"/>
        <w:pageBreakBefore w:val="0"/>
        <w:spacing w:after="80" w:line="400" w:lineRule="exact"/>
        <w:shd w:val="clear" w:color="auto" w:fill="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3）审核和确认承建单位的组织和实施方案，和投标人提交的《项目计划》；</w:t>
      </w:r>
      <w:r/>
    </w:p>
    <w:p>
      <w:pPr>
        <w:ind w:firstLine="480"/>
        <w:pageBreakBefore w:val="0"/>
        <w:spacing w:after="80" w:line="400" w:lineRule="exact"/>
        <w:shd w:val="clear" w:color="auto" w:fill="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4）审核和确认承建单位的项目质量保证计划、质量控制体系（含质量控制的关键性节点）；</w:t>
      </w:r>
      <w:r/>
    </w:p>
    <w:p>
      <w:pPr>
        <w:ind w:firstLine="480"/>
        <w:pageBreakBefore w:val="0"/>
        <w:spacing w:after="80" w:line="400" w:lineRule="exact"/>
        <w:shd w:val="clear" w:color="auto" w:fill="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5）审核和确认承建单位的源代码管理方案；</w:t>
      </w:r>
      <w:r/>
    </w:p>
    <w:p>
      <w:pPr>
        <w:ind w:firstLine="480"/>
        <w:pageBreakBefore w:val="0"/>
        <w:spacing w:after="80" w:line="400" w:lineRule="exact"/>
        <w:shd w:val="clear" w:color="auto" w:fill="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6）审核和确认承建单位的测试计划、测试方案；</w:t>
      </w:r>
      <w:r/>
    </w:p>
    <w:p>
      <w:pPr>
        <w:ind w:firstLine="480"/>
        <w:pageBreakBefore w:val="0"/>
        <w:spacing w:after="80" w:line="400" w:lineRule="exact"/>
        <w:shd w:val="clear" w:color="auto" w:fill="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7）审核和确认承建单位的进度计划和进度控制节点；</w:t>
      </w:r>
      <w:r/>
    </w:p>
    <w:p>
      <w:pPr>
        <w:ind w:firstLine="480"/>
        <w:pageBreakBefore w:val="0"/>
        <w:spacing w:after="80" w:line="400" w:lineRule="exact"/>
        <w:shd w:val="clear" w:color="auto" w:fill="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8）审核和确认各承建单位的基础数据准备计划、安装调试计划、试运行计划、正式运行计划等；</w:t>
      </w:r>
      <w:r/>
    </w:p>
    <w:p>
      <w:pPr>
        <w:ind w:firstLine="480"/>
        <w:pageBreakBefore w:val="0"/>
        <w:spacing w:after="80" w:line="400" w:lineRule="exact"/>
        <w:shd w:val="clear" w:color="auto" w:fill="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9）辅助业主单位负责多家承建单位之间的工作协调安排。</w:t>
      </w:r>
      <w:r/>
    </w:p>
    <w:p>
      <w:pPr>
        <w:ind w:firstLine="480"/>
        <w:pageBreakBefore w:val="0"/>
        <w:spacing w:after="80" w:line="400" w:lineRule="exact"/>
        <w:shd w:val="clear" w:color="auto" w:fill="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B 项目质量控制</w:t>
      </w:r>
      <w:r/>
    </w:p>
    <w:p>
      <w:pPr>
        <w:ind w:firstLine="480"/>
        <w:pageBreakBefore w:val="0"/>
        <w:spacing w:after="80" w:line="400" w:lineRule="exact"/>
        <w:shd w:val="clear" w:color="auto" w:fill="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1、系统集成质量的控制</w:t>
      </w:r>
      <w:r/>
    </w:p>
    <w:p>
      <w:pPr>
        <w:ind w:firstLine="480"/>
        <w:pageBreakBefore w:val="0"/>
        <w:spacing w:after="80" w:line="400" w:lineRule="exact"/>
        <w:shd w:val="clear" w:color="auto" w:fill="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1）系统集成方案的审核和确认；</w:t>
      </w:r>
      <w:r/>
    </w:p>
    <w:p>
      <w:pPr>
        <w:ind w:firstLine="480"/>
        <w:pageBreakBefore w:val="0"/>
        <w:spacing w:after="80" w:line="400" w:lineRule="exact"/>
        <w:shd w:val="clear" w:color="auto" w:fill="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2）审核关键设备；</w:t>
      </w:r>
      <w:r/>
    </w:p>
    <w:p>
      <w:pPr>
        <w:ind w:firstLine="480"/>
        <w:pageBreakBefore w:val="0"/>
        <w:spacing w:after="80" w:line="400" w:lineRule="exact"/>
        <w:shd w:val="clear" w:color="auto" w:fill="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3）审核项目计算资源需求方案的合理性；</w:t>
      </w:r>
      <w:r/>
    </w:p>
    <w:p>
      <w:pPr>
        <w:ind w:firstLine="480"/>
        <w:pageBreakBefore w:val="0"/>
        <w:spacing w:after="80" w:line="400" w:lineRule="exact"/>
        <w:shd w:val="clear" w:color="auto" w:fill="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4）对采购的硬件设备的质量进行检验、测试和验收；</w:t>
      </w:r>
      <w:r/>
    </w:p>
    <w:p>
      <w:pPr>
        <w:ind w:firstLine="480"/>
        <w:pageBreakBefore w:val="0"/>
        <w:spacing w:after="80" w:line="400" w:lineRule="exact"/>
        <w:shd w:val="clear" w:color="auto" w:fill="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5）对设备安装、系统软件的安装调试进行验收；</w:t>
      </w:r>
      <w:r/>
    </w:p>
    <w:p>
      <w:pPr>
        <w:ind w:firstLine="480"/>
        <w:pageBreakBefore w:val="0"/>
        <w:spacing w:after="80" w:line="400" w:lineRule="exact"/>
        <w:shd w:val="clear" w:color="auto" w:fill="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6）对系统集成进行总体验收。</w:t>
      </w:r>
      <w:r/>
    </w:p>
    <w:p>
      <w:pPr>
        <w:ind w:firstLine="480"/>
        <w:pageBreakBefore w:val="0"/>
        <w:spacing w:after="80" w:line="400" w:lineRule="exact"/>
        <w:shd w:val="clear" w:color="auto" w:fill="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2、应用软件开发质量的控制</w:t>
      </w:r>
      <w:r/>
    </w:p>
    <w:p>
      <w:pPr>
        <w:ind w:firstLine="480"/>
        <w:pageBreakBefore w:val="0"/>
        <w:spacing w:after="80" w:line="400" w:lineRule="exact"/>
        <w:shd w:val="clear" w:color="auto" w:fill="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1）应用软件开发的阶段性计划的审核和确认；</w:t>
      </w:r>
      <w:r/>
    </w:p>
    <w:p>
      <w:pPr>
        <w:ind w:firstLine="480"/>
        <w:pageBreakBefore w:val="0"/>
        <w:spacing w:after="80" w:line="400" w:lineRule="exact"/>
        <w:shd w:val="clear" w:color="auto" w:fill="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2）在对项目建设详细了解的基础上，协助项目设计单位、系统集成单位和业主单位，对各个分系统、子系统应用软件的详细需求分析、详细设计、编码测试、系统安装调试、系统试运行进行把关；</w:t>
      </w:r>
      <w:r/>
    </w:p>
    <w:p>
      <w:pPr>
        <w:ind w:firstLine="480"/>
        <w:pageBreakBefore w:val="0"/>
        <w:spacing w:after="80" w:line="400" w:lineRule="exact"/>
        <w:shd w:val="clear" w:color="auto" w:fill="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）对承建单位的开发质量进行审核</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协助制定并完善软件发布管理</w:t>
      </w:r>
      <w:r>
        <w:rPr>
          <w:rFonts w:hint="eastAsia" w:ascii="宋体" w:hAnsi="宋体" w:eastAsia="宋体" w:cs="宋体"/>
          <w:color w:val="auto"/>
          <w:sz w:val="24"/>
          <w:szCs w:val="24"/>
          <w:lang w:val="en-US" w:eastAsia="zh-CN"/>
        </w:rPr>
        <w:t xml:space="preserve">流程及版本发布等管理工作</w:t>
      </w:r>
      <w:r>
        <w:rPr>
          <w:rFonts w:hint="eastAsia" w:ascii="宋体" w:hAnsi="宋体" w:eastAsia="宋体" w:cs="宋体"/>
          <w:color w:val="auto"/>
          <w:sz w:val="24"/>
          <w:szCs w:val="24"/>
        </w:rPr>
        <w:t xml:space="preserve">，将安全测试作为软件发布的强制准入准出条件</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对源代码、开发文件进行移交验收；</w:t>
      </w:r>
      <w:r/>
    </w:p>
    <w:p>
      <w:pPr>
        <w:ind w:firstLine="480"/>
        <w:pageBreakBefore w:val="0"/>
        <w:spacing w:after="80" w:line="400" w:lineRule="exact"/>
        <w:shd w:val="clear" w:color="auto" w:fill="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3、人员培训的质量控制</w:t>
      </w:r>
      <w:r/>
    </w:p>
    <w:p>
      <w:pPr>
        <w:ind w:firstLine="480"/>
        <w:pageBreakBefore w:val="0"/>
        <w:spacing w:after="80" w:line="400" w:lineRule="exact"/>
        <w:shd w:val="clear" w:color="auto" w:fill="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1）审核确认承建单位的培训计划；</w:t>
      </w:r>
      <w:r/>
    </w:p>
    <w:p>
      <w:pPr>
        <w:ind w:firstLine="480"/>
        <w:pageBreakBefore w:val="0"/>
        <w:spacing w:after="80" w:line="400" w:lineRule="exact"/>
        <w:shd w:val="clear" w:color="auto" w:fill="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2）监督承建单位实施其培训计划，并征求用户的反馈意见；</w:t>
      </w:r>
      <w:r/>
    </w:p>
    <w:p>
      <w:pPr>
        <w:ind w:firstLine="480"/>
        <w:pageBreakBefore w:val="0"/>
        <w:spacing w:after="80" w:line="400" w:lineRule="exact"/>
        <w:shd w:val="clear" w:color="auto" w:fill="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3）监督审查考核工作，评估培训效果；</w:t>
      </w:r>
      <w:r/>
    </w:p>
    <w:p>
      <w:pPr>
        <w:ind w:firstLine="480"/>
        <w:pageBreakBefore w:val="0"/>
        <w:spacing w:after="80" w:line="400" w:lineRule="exact"/>
        <w:shd w:val="clear" w:color="auto" w:fill="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4）审核确认承建单位的培训总结报告。</w:t>
      </w:r>
      <w:r/>
    </w:p>
    <w:p>
      <w:pPr>
        <w:ind w:firstLine="480"/>
        <w:pageBreakBefore w:val="0"/>
        <w:spacing w:after="80" w:line="400" w:lineRule="exact"/>
        <w:shd w:val="clear" w:color="auto" w:fill="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C 项目进度控制</w:t>
      </w:r>
      <w:r/>
    </w:p>
    <w:p>
      <w:pPr>
        <w:ind w:firstLine="480"/>
        <w:pageBreakBefore w:val="0"/>
        <w:spacing w:after="80" w:line="400" w:lineRule="exact"/>
        <w:shd w:val="clear" w:color="auto" w:fill="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1）审核承建单位的进度分解计划，确认分解计划可以保证总体计划目标；</w:t>
      </w:r>
      <w:r/>
    </w:p>
    <w:p>
      <w:pPr>
        <w:ind w:firstLine="480"/>
        <w:pageBreakBefore w:val="0"/>
        <w:spacing w:after="80" w:line="400" w:lineRule="exact"/>
        <w:shd w:val="clear" w:color="auto" w:fill="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2）对项目实施进度进行实时跟踪，并要求承建单位对进度计划进行动态调整，以确保项目的阶段和总体进度目标的实现；</w:t>
      </w:r>
      <w:r/>
    </w:p>
    <w:p>
      <w:pPr>
        <w:ind w:firstLine="480"/>
        <w:pageBreakBefore w:val="0"/>
        <w:spacing w:after="80" w:line="400" w:lineRule="exact"/>
        <w:shd w:val="clear" w:color="auto" w:fill="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3）当项目建设期目标偏离时，应及时指出，并提出对策建议，同时督促承建单位尽快采取措施。</w:t>
      </w:r>
      <w:r/>
    </w:p>
    <w:p>
      <w:pPr>
        <w:ind w:firstLine="480"/>
        <w:pageBreakBefore w:val="0"/>
        <w:spacing w:after="80" w:line="400" w:lineRule="exact"/>
        <w:shd w:val="clear" w:color="auto" w:fill="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D 投资控制</w:t>
      </w:r>
      <w:r/>
    </w:p>
    <w:p>
      <w:pPr>
        <w:ind w:firstLine="480"/>
        <w:pageBreakBefore w:val="0"/>
        <w:spacing w:after="80" w:line="400" w:lineRule="exact"/>
        <w:shd w:val="clear" w:color="auto" w:fill="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1）通过对项目实施中的方案及设计的优化，确保投资控制在合理、性价比高的范围内；</w:t>
      </w:r>
      <w:r/>
    </w:p>
    <w:p>
      <w:pPr>
        <w:ind w:firstLine="480"/>
        <w:pageBreakBefore w:val="0"/>
        <w:spacing w:after="80" w:line="400" w:lineRule="exact"/>
        <w:shd w:val="clear" w:color="auto" w:fill="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2）协助建设单位做好项目支付预算的现金流量表，将付款进度与项目质量与形象进度结合起来。</w:t>
      </w:r>
      <w:r/>
    </w:p>
    <w:p>
      <w:pPr>
        <w:ind w:firstLine="480"/>
        <w:pageBreakBefore w:val="0"/>
        <w:spacing w:after="80" w:line="400" w:lineRule="exact"/>
        <w:shd w:val="clear" w:color="auto" w:fill="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E 变更控制</w:t>
      </w:r>
      <w:r/>
    </w:p>
    <w:p>
      <w:pPr>
        <w:ind w:firstLine="480"/>
        <w:pageBreakBefore w:val="0"/>
        <w:spacing w:after="80" w:line="400" w:lineRule="exact"/>
        <w:shd w:val="clear" w:color="auto" w:fill="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1）制定项目变更流程，严格按规程执行项目变更事项确认流程；</w:t>
      </w:r>
      <w:r/>
    </w:p>
    <w:p>
      <w:pPr>
        <w:ind w:firstLine="480"/>
        <w:pageBreakBefore w:val="0"/>
        <w:spacing w:after="80" w:line="400" w:lineRule="exact"/>
        <w:shd w:val="clear" w:color="auto" w:fill="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2）对可能产生的变更提前做出准备并进行沟通；</w:t>
      </w:r>
      <w:r/>
    </w:p>
    <w:p>
      <w:pPr>
        <w:ind w:firstLine="480"/>
        <w:pageBreakBefore w:val="0"/>
        <w:spacing w:after="80" w:line="400" w:lineRule="exact"/>
        <w:shd w:val="clear" w:color="auto" w:fill="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3）接受变更申请单位正式提出的变更申请；</w:t>
      </w:r>
      <w:r/>
    </w:p>
    <w:p>
      <w:pPr>
        <w:ind w:firstLine="480"/>
        <w:pageBreakBefore w:val="0"/>
        <w:spacing w:after="80" w:line="400" w:lineRule="exact"/>
        <w:shd w:val="clear" w:color="auto" w:fill="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4）监理机构对变更进行初审，判断变更的合理性和必要性，并对变更产生的费用、进度、质量等情况进行评估，给出监理意见；</w:t>
      </w:r>
      <w:r/>
    </w:p>
    <w:p>
      <w:pPr>
        <w:ind w:firstLine="480"/>
        <w:pageBreakBefore w:val="0"/>
        <w:spacing w:after="80" w:line="400" w:lineRule="exact"/>
        <w:shd w:val="clear" w:color="auto" w:fill="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5）协调三方进行协商和讨论，确定变更方法，下达变更通知书；</w:t>
      </w:r>
      <w:r/>
    </w:p>
    <w:p>
      <w:pPr>
        <w:ind w:firstLine="480"/>
        <w:pageBreakBefore w:val="0"/>
        <w:spacing w:after="80" w:line="400" w:lineRule="exact"/>
        <w:shd w:val="clear" w:color="auto" w:fill="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6）监控变更的实施，及时控制和处理；</w:t>
      </w:r>
      <w:r/>
    </w:p>
    <w:p>
      <w:pPr>
        <w:ind w:firstLine="480"/>
        <w:pageBreakBefore w:val="0"/>
        <w:spacing w:after="80" w:line="400" w:lineRule="exact"/>
        <w:shd w:val="clear" w:color="auto" w:fill="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7）在变更实施结束后，要对变更效果进行分析和评估。</w:t>
      </w:r>
      <w:r/>
    </w:p>
    <w:p>
      <w:pPr>
        <w:ind w:firstLine="480"/>
        <w:pageBreakBefore w:val="0"/>
        <w:spacing w:after="80" w:line="400" w:lineRule="exact"/>
        <w:shd w:val="clear" w:color="auto" w:fill="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F 合同管理</w:t>
      </w:r>
      <w:r/>
    </w:p>
    <w:p>
      <w:pPr>
        <w:ind w:firstLine="480"/>
        <w:pageBreakBefore w:val="0"/>
        <w:spacing w:after="80" w:line="400" w:lineRule="exact"/>
        <w:shd w:val="clear" w:color="auto" w:fill="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1）跟踪检查合同的执行情况，确保承建单位按时履约；</w:t>
      </w:r>
      <w:r/>
    </w:p>
    <w:p>
      <w:pPr>
        <w:ind w:firstLine="480"/>
        <w:pageBreakBefore w:val="0"/>
        <w:spacing w:after="80" w:line="400" w:lineRule="exact"/>
        <w:shd w:val="clear" w:color="auto" w:fill="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2）对合同工期的延误和延期进行审核确认；</w:t>
      </w:r>
      <w:r/>
    </w:p>
    <w:p>
      <w:pPr>
        <w:ind w:firstLine="480"/>
        <w:pageBreakBefore w:val="0"/>
        <w:spacing w:after="80" w:line="400" w:lineRule="exact"/>
        <w:shd w:val="clear" w:color="auto" w:fill="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3）对合同变更、索赔等事宜进行审核确认；</w:t>
      </w:r>
      <w:r/>
    </w:p>
    <w:p>
      <w:pPr>
        <w:ind w:firstLine="480"/>
        <w:pageBreakBefore w:val="0"/>
        <w:spacing w:after="80" w:line="400" w:lineRule="exact"/>
        <w:shd w:val="clear" w:color="auto" w:fill="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4）根据合同约定，审核承建单位提交的支付申请，签发付款凭证。</w:t>
      </w:r>
      <w:r/>
    </w:p>
    <w:p>
      <w:pPr>
        <w:ind w:firstLine="480"/>
        <w:pageBreakBefore w:val="0"/>
        <w:spacing w:after="80" w:line="400" w:lineRule="exact"/>
        <w:shd w:val="clear" w:color="auto" w:fill="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G 信息管理／项目文档管理</w:t>
      </w:r>
      <w:r/>
    </w:p>
    <w:p>
      <w:pPr>
        <w:ind w:firstLine="480"/>
        <w:pageBreakBefore w:val="0"/>
        <w:spacing w:after="80" w:line="400" w:lineRule="exact"/>
        <w:shd w:val="clear" w:color="auto" w:fill="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1）做好监理日记及项目大事记；</w:t>
      </w:r>
      <w:r/>
    </w:p>
    <w:p>
      <w:pPr>
        <w:ind w:firstLine="480"/>
        <w:pageBreakBefore w:val="0"/>
        <w:spacing w:after="80" w:line="400" w:lineRule="exact"/>
        <w:shd w:val="clear" w:color="auto" w:fill="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2）做好合同批复等各类往来文件的批复和存档；</w:t>
      </w:r>
      <w:r/>
    </w:p>
    <w:p>
      <w:pPr>
        <w:ind w:firstLine="480"/>
        <w:pageBreakBefore w:val="0"/>
        <w:spacing w:after="80" w:line="400" w:lineRule="exact"/>
        <w:shd w:val="clear" w:color="auto" w:fill="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3）负责召集会议、做好项目协调会、技术专题会等各项会议纪要；</w:t>
      </w:r>
      <w:r/>
    </w:p>
    <w:p>
      <w:pPr>
        <w:ind w:firstLine="480"/>
        <w:pageBreakBefore w:val="0"/>
        <w:spacing w:after="80" w:line="400" w:lineRule="exact"/>
        <w:shd w:val="clear" w:color="auto" w:fill="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4）管理好实施期间的各类、各方技术文档；</w:t>
      </w:r>
      <w:r/>
    </w:p>
    <w:p>
      <w:pPr>
        <w:ind w:firstLine="480"/>
        <w:pageBreakBefore w:val="0"/>
        <w:spacing w:after="80" w:line="400" w:lineRule="exact"/>
        <w:shd w:val="clear" w:color="auto" w:fill="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5）做好项目周报；</w:t>
      </w:r>
      <w:r/>
    </w:p>
    <w:p>
      <w:pPr>
        <w:ind w:firstLine="480"/>
        <w:pageBreakBefore w:val="0"/>
        <w:spacing w:after="80" w:line="400" w:lineRule="exact"/>
        <w:shd w:val="clear" w:color="auto" w:fill="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6）做好监理建议书和监理通知书存档；</w:t>
      </w:r>
      <w:r/>
    </w:p>
    <w:p>
      <w:pPr>
        <w:ind w:firstLine="480"/>
        <w:pageBreakBefore w:val="0"/>
        <w:spacing w:after="80" w:line="400" w:lineRule="exact"/>
        <w:shd w:val="clear" w:color="auto" w:fill="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7）阶段性项目总结；</w:t>
      </w:r>
      <w:r/>
    </w:p>
    <w:p>
      <w:pPr>
        <w:ind w:firstLine="480"/>
        <w:pageBreakBefore w:val="0"/>
        <w:spacing w:after="80" w:line="400" w:lineRule="exact"/>
        <w:shd w:val="clear" w:color="auto" w:fill="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8）各承建方提交的技术文档。</w:t>
      </w:r>
      <w:r/>
    </w:p>
    <w:p>
      <w:pPr>
        <w:ind w:firstLine="480"/>
        <w:pageBreakBefore w:val="0"/>
        <w:spacing w:after="80" w:line="400" w:lineRule="exact"/>
        <w:shd w:val="clear" w:color="auto" w:fill="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H 安全管理</w:t>
      </w:r>
      <w:r/>
    </w:p>
    <w:p>
      <w:pPr>
        <w:ind w:firstLine="480"/>
        <w:pageBreakBefore w:val="0"/>
        <w:spacing w:after="80" w:line="400" w:lineRule="exact"/>
        <w:shd w:val="clear" w:color="auto" w:fill="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1）负责项目建设过程中所涉及的政府内部重要敏感数据和资料的保护，保证不被非授权使用；</w:t>
      </w:r>
      <w:r/>
    </w:p>
    <w:p>
      <w:pPr>
        <w:ind w:firstLine="480"/>
        <w:pageBreakBefore w:val="0"/>
        <w:spacing w:after="80" w:line="400" w:lineRule="exact"/>
        <w:shd w:val="clear" w:color="auto" w:fill="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2）审核承建单位安全生产管理体系、施工安全专项方案；</w:t>
      </w:r>
      <w:r/>
    </w:p>
    <w:p>
      <w:pPr>
        <w:ind w:firstLine="480"/>
        <w:pageBreakBefore w:val="0"/>
        <w:spacing w:after="80" w:line="400" w:lineRule="exact"/>
        <w:shd w:val="clear" w:color="auto" w:fill="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3）严密监控承建单位安全生产作业，做好安全生产旁站记录；</w:t>
      </w:r>
      <w:r/>
    </w:p>
    <w:p>
      <w:pPr>
        <w:ind w:firstLine="480"/>
        <w:pageBreakBefore w:val="0"/>
        <w:spacing w:after="80" w:line="400" w:lineRule="exact"/>
        <w:shd w:val="clear" w:color="auto" w:fill="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4）对建设单位和承建单位有关技术方案、软件文档、源代码及有关技术秘密等涉及知识产权的内容进行检查、监督和保护。</w:t>
      </w:r>
      <w:r/>
    </w:p>
    <w:p>
      <w:pPr>
        <w:ind w:firstLine="480"/>
        <w:pageBreakBefore w:val="0"/>
        <w:spacing w:after="80" w:line="400" w:lineRule="exact"/>
        <w:shd w:val="clear" w:color="auto" w:fill="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I 协调管理</w:t>
      </w:r>
      <w:r/>
    </w:p>
    <w:p>
      <w:pPr>
        <w:ind w:firstLine="480"/>
        <w:pageBreakBefore w:val="0"/>
        <w:spacing w:after="80" w:line="400" w:lineRule="exact"/>
        <w:shd w:val="clear" w:color="auto" w:fill="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经业主委托，负责协调本项目所涉及的各承建单位之间的工作关系，并协调解决项目建设过程中的各类纠纷。</w:t>
      </w:r>
      <w:r/>
    </w:p>
    <w:p>
      <w:pPr>
        <w:pStyle w:val="703"/>
        <w:ind w:firstLine="482"/>
        <w:pageBreakBefore w:val="0"/>
        <w:shd w:val="clear" w:color="auto" w:fill="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（五）项目进行各阶段的监理任务</w:t>
      </w:r>
      <w:r/>
    </w:p>
    <w:p>
      <w:pPr>
        <w:ind w:firstLine="480"/>
        <w:pageBreakBefore w:val="0"/>
        <w:spacing w:after="80" w:line="400" w:lineRule="exact"/>
        <w:shd w:val="clear" w:color="auto" w:fill="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5.1 监理主要工作目标</w:t>
      </w:r>
      <w:r/>
    </w:p>
    <w:p>
      <w:pPr>
        <w:ind w:firstLine="480"/>
        <w:pageBreakBefore w:val="0"/>
        <w:spacing w:after="80" w:line="400" w:lineRule="exact"/>
        <w:shd w:val="clear" w:color="auto" w:fill="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项目实施阶段：</w:t>
      </w:r>
      <w:r/>
    </w:p>
    <w:p>
      <w:pPr>
        <w:ind w:firstLine="480"/>
        <w:pageBreakBefore w:val="0"/>
        <w:spacing w:after="80" w:line="400" w:lineRule="exact"/>
        <w:shd w:val="clear" w:color="auto" w:fill="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1、加强项目实施方案的合法性、合理性、与设计方案的符合性；</w:t>
      </w:r>
      <w:r/>
    </w:p>
    <w:p>
      <w:pPr>
        <w:ind w:firstLine="480"/>
        <w:pageBreakBefore w:val="0"/>
        <w:spacing w:after="80" w:line="400" w:lineRule="exact"/>
        <w:shd w:val="clear" w:color="auto" w:fill="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2、促使项目中所使用的产品和服务符合承建合同及国家相关法律、法规和标准；</w:t>
      </w:r>
      <w:r/>
    </w:p>
    <w:p>
      <w:pPr>
        <w:ind w:firstLine="480"/>
        <w:pageBreakBefore w:val="0"/>
        <w:spacing w:after="80" w:line="400" w:lineRule="exact"/>
        <w:shd w:val="clear" w:color="auto" w:fill="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3、明确项目实施计划，对于计划的调整应合理、受控；</w:t>
      </w:r>
      <w:r/>
    </w:p>
    <w:p>
      <w:pPr>
        <w:ind w:firstLine="480"/>
        <w:pageBreakBefore w:val="0"/>
        <w:spacing w:after="80" w:line="400" w:lineRule="exact"/>
        <w:shd w:val="clear" w:color="auto" w:fill="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4、促使项目实施过程满足承建合同的要求，并与项目设计方案、项目计划相符。</w:t>
      </w:r>
      <w:r/>
    </w:p>
    <w:p>
      <w:pPr>
        <w:ind w:firstLine="480"/>
        <w:pageBreakBefore w:val="0"/>
        <w:spacing w:after="80" w:line="400" w:lineRule="exact"/>
        <w:shd w:val="clear" w:color="auto" w:fill="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项目验收阶段：</w:t>
      </w:r>
      <w:r/>
    </w:p>
    <w:p>
      <w:pPr>
        <w:ind w:firstLine="480"/>
        <w:pageBreakBefore w:val="0"/>
        <w:spacing w:after="80" w:line="400" w:lineRule="exact"/>
        <w:shd w:val="clear" w:color="auto" w:fill="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1、明确项目测试验收方案（验收目标、责任双方、验收提交清单、验收标准、验收方式、验收环境等）的符合性及可行性；</w:t>
      </w:r>
      <w:r/>
    </w:p>
    <w:p>
      <w:pPr>
        <w:ind w:firstLine="480"/>
        <w:pageBreakBefore w:val="0"/>
        <w:spacing w:after="80" w:line="400" w:lineRule="exact"/>
        <w:shd w:val="clear" w:color="auto" w:fill="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2、促使工程的最终功能和性能符合承建合同、法律、法规和标准的要求；</w:t>
      </w:r>
      <w:r/>
    </w:p>
    <w:p>
      <w:pPr>
        <w:ind w:firstLine="480"/>
        <w:pageBreakBefore w:val="0"/>
        <w:spacing w:after="80" w:line="400" w:lineRule="exact"/>
        <w:shd w:val="clear" w:color="auto" w:fill="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3、推动承建单位所提供的项目各阶段形成的技术、管理文档的内容和种类符合相关标准。</w:t>
      </w:r>
      <w:r/>
    </w:p>
    <w:p>
      <w:pPr>
        <w:ind w:firstLine="480"/>
        <w:pageBreakBefore w:val="0"/>
        <w:spacing w:after="80" w:line="400" w:lineRule="exact"/>
        <w:shd w:val="clear" w:color="auto" w:fill="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5.2 监理主要工作任务</w:t>
      </w:r>
      <w:r/>
    </w:p>
    <w:p>
      <w:pPr>
        <w:ind w:firstLine="480"/>
        <w:pageBreakBefore w:val="0"/>
        <w:spacing w:after="80" w:line="400" w:lineRule="exact"/>
        <w:shd w:val="clear" w:color="auto" w:fill="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A、项目实施准备阶段的监理</w:t>
      </w:r>
      <w:r/>
    </w:p>
    <w:p>
      <w:pPr>
        <w:ind w:firstLine="480"/>
        <w:pageBreakBefore w:val="0"/>
        <w:spacing w:after="80" w:line="400" w:lineRule="exact"/>
        <w:shd w:val="clear" w:color="auto" w:fill="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1）审批开工申请，确定开工日期；</w:t>
      </w:r>
      <w:r/>
    </w:p>
    <w:p>
      <w:pPr>
        <w:ind w:firstLine="480"/>
        <w:pageBreakBefore w:val="0"/>
        <w:spacing w:after="80" w:line="400" w:lineRule="exact"/>
        <w:shd w:val="clear" w:color="auto" w:fill="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2）了解承包商设备订单的订购和运输情况；</w:t>
      </w:r>
      <w:r/>
    </w:p>
    <w:p>
      <w:pPr>
        <w:ind w:firstLine="480"/>
        <w:pageBreakBefore w:val="0"/>
        <w:spacing w:after="80" w:line="400" w:lineRule="exact"/>
        <w:shd w:val="clear" w:color="auto" w:fill="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3）了解项目实施条件准备情况；</w:t>
      </w:r>
      <w:r/>
    </w:p>
    <w:p>
      <w:pPr>
        <w:ind w:firstLine="480"/>
        <w:pageBreakBefore w:val="0"/>
        <w:spacing w:after="80" w:line="400" w:lineRule="exact"/>
        <w:shd w:val="clear" w:color="auto" w:fill="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4）了解承包商项目实施前期的人员组织、施工设备到位情况。</w:t>
      </w:r>
      <w:r/>
    </w:p>
    <w:p>
      <w:pPr>
        <w:ind w:firstLine="480"/>
        <w:pageBreakBefore w:val="0"/>
        <w:spacing w:after="80" w:line="400" w:lineRule="exact"/>
        <w:shd w:val="clear" w:color="auto" w:fill="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B、项目实施阶段的监理</w:t>
      </w:r>
      <w:r/>
    </w:p>
    <w:p>
      <w:pPr>
        <w:ind w:firstLine="480"/>
        <w:pageBreakBefore w:val="0"/>
        <w:spacing w:after="80" w:line="400" w:lineRule="exact"/>
        <w:shd w:val="clear" w:color="auto" w:fill="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1）工程材料、硬件设备、系统软件的质量、到货时间的审核；</w:t>
      </w:r>
      <w:r/>
    </w:p>
    <w:p>
      <w:pPr>
        <w:ind w:firstLine="480"/>
        <w:pageBreakBefore w:val="0"/>
        <w:spacing w:after="80" w:line="400" w:lineRule="exact"/>
        <w:shd w:val="clear" w:color="auto" w:fill="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2）网络系统工程、软件工程等实施阶段的质量、进度监理评测和验收。</w:t>
      </w:r>
      <w:r/>
    </w:p>
    <w:p>
      <w:pPr>
        <w:ind w:firstLine="480"/>
        <w:pageBreakBefore w:val="0"/>
        <w:spacing w:after="80" w:line="400" w:lineRule="exact"/>
        <w:shd w:val="clear" w:color="auto" w:fill="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C、试运行阶段的监理</w:t>
      </w:r>
      <w:r/>
    </w:p>
    <w:p>
      <w:pPr>
        <w:ind w:firstLine="480"/>
        <w:pageBreakBefore w:val="0"/>
        <w:spacing w:after="80" w:line="400" w:lineRule="exact"/>
        <w:shd w:val="clear" w:color="auto" w:fill="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1）监查系统的调试和试运行情况，记录系统试运行数据；</w:t>
      </w:r>
      <w:r/>
    </w:p>
    <w:p>
      <w:pPr>
        <w:ind w:firstLine="480"/>
        <w:pageBreakBefore w:val="0"/>
        <w:spacing w:after="80" w:line="400" w:lineRule="exact"/>
        <w:shd w:val="clear" w:color="auto" w:fill="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）对试运行期间系统出现的质量问题进行记录，并责成有关单位解决。解决问题后，进行二次监测。</w:t>
      </w:r>
      <w:r/>
    </w:p>
    <w:p>
      <w:pPr>
        <w:ind w:firstLine="480"/>
        <w:pageBreakBefore w:val="0"/>
        <w:spacing w:after="80" w:line="400" w:lineRule="exact"/>
        <w:shd w:val="clear" w:color="auto" w:fill="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D、验收阶段的监理</w:t>
      </w:r>
      <w:r/>
    </w:p>
    <w:p>
      <w:pPr>
        <w:ind w:firstLine="480"/>
        <w:pageBreakBefore w:val="0"/>
        <w:spacing w:after="80" w:line="400" w:lineRule="exact"/>
        <w:shd w:val="clear" w:color="auto" w:fill="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1）在业主的主持下，进行系统验收；</w:t>
      </w:r>
      <w:r/>
    </w:p>
    <w:p>
      <w:pPr>
        <w:ind w:firstLine="480"/>
        <w:pageBreakBefore w:val="0"/>
        <w:spacing w:after="80" w:line="400" w:lineRule="exact"/>
        <w:shd w:val="clear" w:color="auto" w:fill="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2）系统验收完毕进入保修阶段的审核与签发移交证书；</w:t>
      </w:r>
      <w:r/>
    </w:p>
    <w:p>
      <w:pPr>
        <w:ind w:firstLine="480"/>
        <w:pageBreakBefore w:val="0"/>
        <w:spacing w:after="80" w:line="400" w:lineRule="exact"/>
        <w:shd w:val="clear" w:color="auto" w:fill="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3）核实已完成工程的数量、质量，报送业主做为支付工程价款的依据。</w:t>
      </w:r>
      <w:r/>
    </w:p>
    <w:p>
      <w:pPr>
        <w:ind w:firstLine="480"/>
        <w:pageBreakBefore w:val="0"/>
        <w:spacing w:after="80" w:line="400" w:lineRule="exact"/>
        <w:shd w:val="clear" w:color="auto" w:fill="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E、工程结束后的移交</w:t>
      </w:r>
      <w:r/>
    </w:p>
    <w:p>
      <w:pPr>
        <w:ind w:firstLine="480"/>
        <w:pageBreakBefore w:val="0"/>
        <w:spacing w:after="80" w:line="400" w:lineRule="exact"/>
        <w:shd w:val="clear" w:color="auto" w:fill="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1）系统的设计方案、设计图纸的全部移交；</w:t>
      </w:r>
      <w:r/>
    </w:p>
    <w:p>
      <w:pPr>
        <w:ind w:firstLine="480"/>
        <w:pageBreakBefore w:val="0"/>
        <w:spacing w:after="80" w:line="400" w:lineRule="exact"/>
        <w:shd w:val="clear" w:color="auto" w:fill="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2）设备、软件、材料等的验收文档核实；</w:t>
      </w:r>
      <w:r/>
    </w:p>
    <w:p>
      <w:pPr>
        <w:ind w:firstLine="480"/>
        <w:pageBreakBefore w:val="0"/>
        <w:spacing w:after="80" w:line="400" w:lineRule="exact"/>
        <w:shd w:val="clear" w:color="auto" w:fill="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3）项目实施文档的移交；</w:t>
      </w:r>
      <w:r/>
    </w:p>
    <w:p>
      <w:pPr>
        <w:ind w:firstLine="480"/>
        <w:pageBreakBefore w:val="0"/>
        <w:spacing w:after="80" w:line="400" w:lineRule="exact"/>
        <w:shd w:val="clear" w:color="auto" w:fill="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4）项目竣工文档的移交；</w:t>
      </w:r>
      <w:r/>
    </w:p>
    <w:p>
      <w:pPr>
        <w:ind w:firstLine="480"/>
        <w:pageBreakBefore w:val="0"/>
        <w:spacing w:after="80" w:line="400" w:lineRule="exact"/>
        <w:shd w:val="clear" w:color="auto" w:fill="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5）项目的整体移交。</w:t>
      </w:r>
      <w:r/>
    </w:p>
    <w:p>
      <w:pPr>
        <w:ind w:firstLine="480"/>
        <w:pageBreakBefore w:val="0"/>
        <w:spacing w:after="80" w:line="400" w:lineRule="exact"/>
        <w:shd w:val="clear" w:color="auto" w:fill="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F、文档管理及组织协调</w:t>
      </w:r>
      <w:r/>
    </w:p>
    <w:p>
      <w:pPr>
        <w:ind w:firstLine="480"/>
        <w:pageBreakBefore w:val="0"/>
        <w:spacing w:after="80" w:line="400" w:lineRule="exact"/>
        <w:shd w:val="clear" w:color="auto" w:fill="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监理方负责整理记录归档业主单位与承建单位来往的文件、合同、协议及会议记录、电话记录等各种文档。</w:t>
      </w:r>
      <w:r/>
    </w:p>
    <w:p>
      <w:pPr>
        <w:ind w:firstLine="480"/>
        <w:pageBreakBefore w:val="0"/>
        <w:spacing w:after="80" w:line="400" w:lineRule="exact"/>
        <w:shd w:val="clear" w:color="auto" w:fill="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5.3 监理服务准则要求</w:t>
      </w:r>
      <w:r/>
    </w:p>
    <w:p>
      <w:pPr>
        <w:ind w:firstLine="480"/>
        <w:pageBreakBefore w:val="0"/>
        <w:spacing w:after="80" w:line="400" w:lineRule="exact"/>
        <w:shd w:val="clear" w:color="auto" w:fill="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1、维护国家的荣誉和利益，按照“守法、诚信、公正、科学”的准则执业；</w:t>
      </w:r>
      <w:r/>
    </w:p>
    <w:p>
      <w:pPr>
        <w:ind w:firstLine="480"/>
        <w:pageBreakBefore w:val="0"/>
        <w:spacing w:after="80" w:line="400" w:lineRule="exact"/>
        <w:shd w:val="clear" w:color="auto" w:fill="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2、执行有关项目建设的法律、法规、规范、标准和制度，履行监理合同规定的义务和职责；</w:t>
      </w:r>
      <w:r/>
    </w:p>
    <w:p>
      <w:pPr>
        <w:ind w:firstLine="480"/>
        <w:pageBreakBefore w:val="0"/>
        <w:spacing w:after="80" w:line="400" w:lineRule="exact"/>
        <w:shd w:val="clear" w:color="auto" w:fill="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3、不收受被监理单位的任何礼金等；</w:t>
      </w:r>
      <w:r/>
    </w:p>
    <w:p>
      <w:pPr>
        <w:ind w:firstLine="480"/>
        <w:pageBreakBefore w:val="0"/>
        <w:spacing w:after="80" w:line="400" w:lineRule="exact"/>
        <w:shd w:val="clear" w:color="auto" w:fill="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4、不泄漏所监理工程各方认为需要保密的事项；</w:t>
      </w:r>
      <w:r/>
    </w:p>
    <w:p>
      <w:pPr>
        <w:ind w:firstLine="480"/>
        <w:pageBreakBefore w:val="0"/>
        <w:spacing w:after="80" w:line="400" w:lineRule="exact"/>
        <w:shd w:val="clear" w:color="auto" w:fill="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5、遵守国家的法律和政府的有关条例、规定和办法等；</w:t>
      </w:r>
      <w:r/>
    </w:p>
    <w:p>
      <w:pPr>
        <w:ind w:firstLine="480"/>
        <w:pageBreakBefore w:val="0"/>
        <w:spacing w:after="80" w:line="400" w:lineRule="exact"/>
        <w:shd w:val="clear" w:color="auto" w:fill="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6、认真履行工程建设监理合同所承诺的义务和承担约定的责任；</w:t>
      </w:r>
      <w:r/>
    </w:p>
    <w:p>
      <w:pPr>
        <w:ind w:firstLine="480"/>
        <w:pageBreakBefore w:val="0"/>
        <w:spacing w:after="80" w:line="400" w:lineRule="exact"/>
        <w:shd w:val="clear" w:color="auto" w:fill="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7、坚持公正的立场，公平地处理有关各方的争议；</w:t>
      </w:r>
      <w:r/>
    </w:p>
    <w:p>
      <w:pPr>
        <w:ind w:firstLine="480"/>
        <w:pageBreakBefore w:val="0"/>
        <w:spacing w:after="80" w:line="400" w:lineRule="exact"/>
        <w:shd w:val="clear" w:color="auto" w:fill="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8、坚持科学的态度和实事求是的原则；</w:t>
      </w:r>
      <w:r/>
    </w:p>
    <w:p>
      <w:pPr>
        <w:ind w:firstLine="480"/>
        <w:pageBreakBefore w:val="0"/>
        <w:spacing w:after="80" w:line="400" w:lineRule="exact"/>
        <w:shd w:val="clear" w:color="auto" w:fill="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9、在坚持按监理合同的规定向业主单位提供技术服务的同时，帮助被监理者完成其担负的建设任务；</w:t>
      </w:r>
      <w:r/>
    </w:p>
    <w:p>
      <w:pPr>
        <w:ind w:firstLine="480"/>
        <w:pageBreakBefore w:val="0"/>
        <w:spacing w:after="80" w:line="400" w:lineRule="exact"/>
        <w:shd w:val="clear" w:color="auto" w:fill="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10、不泄漏所监理的项目需保密的事项。</w:t>
      </w:r>
      <w:r/>
    </w:p>
    <w:p>
      <w:pPr>
        <w:pStyle w:val="703"/>
        <w:ind w:firstLine="482"/>
        <w:pageBreakBefore w:val="0"/>
        <w:shd w:val="clear" w:color="auto" w:fill="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（六）监理服务依据</w:t>
      </w:r>
      <w:r/>
    </w:p>
    <w:p>
      <w:pPr>
        <w:ind w:firstLine="480"/>
        <w:pageBreakBefore w:val="0"/>
        <w:spacing w:after="80" w:line="400" w:lineRule="exact"/>
        <w:shd w:val="clear" w:color="auto" w:fill="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1、国家工业和信息化部和我省、我市有关信息系统项目建设和监理管理规范；</w:t>
      </w:r>
      <w:r/>
    </w:p>
    <w:p>
      <w:pPr>
        <w:ind w:firstLine="480"/>
        <w:pageBreakBefore w:val="0"/>
        <w:spacing w:after="80" w:line="400" w:lineRule="exact"/>
        <w:shd w:val="clear" w:color="auto" w:fill="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2、采购人项目采购招标文件与项目承建单位的投标文件；</w:t>
      </w:r>
      <w:r/>
    </w:p>
    <w:p>
      <w:pPr>
        <w:ind w:firstLine="480"/>
        <w:pageBreakBefore w:val="0"/>
        <w:spacing w:after="80" w:line="400" w:lineRule="exact"/>
        <w:shd w:val="clear" w:color="auto" w:fill="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3、采购人与项目承建单位签订的合同；</w:t>
      </w:r>
      <w:r/>
    </w:p>
    <w:p>
      <w:pPr>
        <w:ind w:firstLine="480"/>
        <w:pageBreakBefore w:val="0"/>
        <w:spacing w:after="80" w:line="400" w:lineRule="exact"/>
        <w:shd w:val="clear" w:color="auto" w:fill="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4、采购人与供应商签订的监理合同；</w:t>
      </w:r>
      <w:r/>
    </w:p>
    <w:p>
      <w:pPr>
        <w:ind w:firstLine="480"/>
        <w:pageBreakBefore w:val="0"/>
        <w:spacing w:after="80" w:line="400" w:lineRule="exact"/>
        <w:shd w:val="clear" w:color="auto" w:fill="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5、有关国家、省、市技术规范和标准。</w:t>
      </w:r>
      <w:r/>
    </w:p>
    <w:p>
      <w:pPr>
        <w:pStyle w:val="703"/>
        <w:ind w:firstLine="482"/>
        <w:pageBreakBefore w:val="0"/>
        <w:shd w:val="clear" w:color="auto" w:fill="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（七）</w:t>
      </w:r>
      <w:r>
        <w:rPr>
          <w:rFonts w:hint="eastAsia" w:ascii="宋体" w:hAnsi="宋体" w:eastAsia="宋体" w:cs="宋体"/>
          <w:color w:val="auto"/>
          <w:sz w:val="24"/>
          <w:szCs w:val="24"/>
          <w:highlight w:val="none"/>
          <w:lang w:val="en-US" w:eastAsia="zh-CN"/>
        </w:rPr>
        <w:t xml:space="preserve">项目产出</w:t>
      </w:r>
      <w:r/>
    </w:p>
    <w:p>
      <w:pPr>
        <w:ind w:firstLine="480"/>
        <w:pageBreakBefore w:val="0"/>
        <w:shd w:val="clear" w:color="auto" w:fill="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监理服务伴随着项目的整体过程，在此过程中作为监理工作的产出物，主要为监理过程文档。</w:t>
      </w:r>
      <w:r/>
    </w:p>
    <w:p>
      <w:pPr>
        <w:shd w:val="clear" w:color="auto" w:fil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r>
      <w:r/>
    </w:p>
    <w:tbl>
      <w:tblPr>
        <w:tblStyle w:val="710"/>
        <w:tblW w:w="4872"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004"/>
        <w:gridCol w:w="3866"/>
        <w:gridCol w:w="3180"/>
      </w:tblGrid>
      <w:tr>
        <w:trPr/>
        <w:tc>
          <w:tcPr>
            <w:gridSpan w:val="3"/>
            <w:tcW w:w="5000" w:type="pct"/>
            <w:vAlign w:val="top"/>
            <w:textDirection w:val="lrTb"/>
            <w:noWrap w:val="false"/>
          </w:tcPr>
          <w:p>
            <w:pPr>
              <w:spacing w:line="400" w:lineRule="exact"/>
              <w:shd w:val="clear" w:color="auto" w:fill="auto"/>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rPr>
              <w:t xml:space="preserve">监理服务产出物一览</w:t>
            </w:r>
            <w:r>
              <w:rPr>
                <w:rFonts w:hint="eastAsia" w:ascii="宋体" w:hAnsi="宋体" w:cs="宋体"/>
                <w:b/>
                <w:bCs/>
                <w:color w:val="auto"/>
                <w:sz w:val="24"/>
                <w:szCs w:val="24"/>
                <w:lang w:eastAsia="zh-CN"/>
              </w:rPr>
              <w:t xml:space="preserve">（</w:t>
            </w:r>
            <w:r>
              <w:rPr>
                <w:rFonts w:hint="eastAsia" w:ascii="宋体" w:hAnsi="宋体" w:eastAsia="宋体" w:cs="宋体"/>
                <w:color w:val="auto"/>
                <w:sz w:val="24"/>
                <w:szCs w:val="24"/>
              </w:rPr>
              <w:t xml:space="preserve">包括但不限于</w:t>
            </w:r>
            <w:r>
              <w:rPr>
                <w:rFonts w:hint="eastAsia" w:ascii="宋体" w:hAnsi="宋体" w:cs="宋体"/>
                <w:color w:val="auto"/>
                <w:sz w:val="24"/>
                <w:szCs w:val="24"/>
                <w:lang w:eastAsia="zh-CN"/>
              </w:rPr>
              <w:t xml:space="preserve">以下内容</w:t>
            </w:r>
            <w:r>
              <w:rPr>
                <w:rFonts w:hint="eastAsia" w:ascii="宋体" w:hAnsi="宋体" w:cs="宋体"/>
                <w:b/>
                <w:bCs/>
                <w:color w:val="auto"/>
                <w:sz w:val="24"/>
                <w:szCs w:val="24"/>
                <w:lang w:eastAsia="zh-CN"/>
              </w:rPr>
              <w:t xml:space="preserve">）</w:t>
            </w:r>
            <w:r/>
          </w:p>
        </w:tc>
      </w:tr>
      <w:tr>
        <w:trPr/>
        <w:tc>
          <w:tcPr>
            <w:tcW w:w="1107" w:type="pct"/>
            <w:vAlign w:val="top"/>
            <w:vMerge w:val="restart"/>
            <w:textDirection w:val="lrTb"/>
            <w:noWrap w:val="false"/>
          </w:tcPr>
          <w:p>
            <w:pPr>
              <w:ind w:firstLine="0"/>
              <w:spacing w:line="400" w:lineRule="exact"/>
              <w:shd w:val="clear" w:color="auto" w:fil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开工文档</w:t>
            </w:r>
            <w:r/>
          </w:p>
        </w:tc>
        <w:tc>
          <w:tcPr>
            <w:tcW w:w="2136" w:type="pct"/>
            <w:vAlign w:val="top"/>
            <w:textDirection w:val="lrTb"/>
            <w:noWrap w:val="false"/>
          </w:tcPr>
          <w:p>
            <w:pPr>
              <w:ind w:firstLine="0"/>
              <w:spacing w:line="400" w:lineRule="exact"/>
              <w:shd w:val="clear" w:color="auto" w:fil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《监理规划》</w:t>
            </w:r>
            <w:r/>
          </w:p>
        </w:tc>
        <w:tc>
          <w:tcPr>
            <w:tcW w:w="1756" w:type="pct"/>
            <w:vAlign w:val="top"/>
            <w:textDirection w:val="lrTb"/>
            <w:noWrap w:val="false"/>
          </w:tcPr>
          <w:p>
            <w:pPr>
              <w:ind w:firstLine="0"/>
              <w:spacing w:line="400" w:lineRule="exact"/>
              <w:shd w:val="clear" w:color="auto" w:fil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监理工作规划文件</w:t>
            </w:r>
            <w:r/>
          </w:p>
        </w:tc>
      </w:tr>
      <w:tr>
        <w:trPr/>
        <w:tc>
          <w:tcPr>
            <w:tcW w:w="1107" w:type="pct"/>
            <w:vAlign w:val="top"/>
            <w:vMerge w:val="continue"/>
            <w:textDirection w:val="lrTb"/>
            <w:noWrap w:val="false"/>
          </w:tcPr>
          <w:p>
            <w:pPr>
              <w:ind w:firstLine="480"/>
              <w:spacing w:line="400" w:lineRule="exact"/>
              <w:shd w:val="clear" w:color="auto" w:fill="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2136" w:type="pct"/>
            <w:vAlign w:val="top"/>
            <w:textDirection w:val="lrTb"/>
            <w:noWrap w:val="false"/>
          </w:tcPr>
          <w:p>
            <w:pPr>
              <w:ind w:firstLine="0"/>
              <w:spacing w:line="400" w:lineRule="exact"/>
              <w:shd w:val="clear" w:color="auto" w:fil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《项目开工报审表》、《计划报审表》、《开工令》</w:t>
            </w:r>
            <w:r/>
          </w:p>
        </w:tc>
        <w:tc>
          <w:tcPr>
            <w:tcW w:w="1756" w:type="pct"/>
            <w:vAlign w:val="top"/>
            <w:textDirection w:val="lrTb"/>
            <w:noWrap w:val="false"/>
          </w:tcPr>
          <w:p>
            <w:pPr>
              <w:ind w:firstLine="0"/>
              <w:spacing w:line="400" w:lineRule="exact"/>
              <w:shd w:val="clear" w:color="auto" w:fil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项目开工流程文档</w:t>
            </w:r>
            <w:r/>
          </w:p>
        </w:tc>
      </w:tr>
      <w:tr>
        <w:trPr/>
        <w:tc>
          <w:tcPr>
            <w:tcW w:w="1107" w:type="pct"/>
            <w:vAlign w:val="top"/>
            <w:vMerge w:val="continue"/>
            <w:textDirection w:val="lrTb"/>
            <w:noWrap w:val="false"/>
          </w:tcPr>
          <w:p>
            <w:pPr>
              <w:ind w:firstLine="480"/>
              <w:spacing w:line="400" w:lineRule="exact"/>
              <w:shd w:val="clear" w:color="auto" w:fill="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2136" w:type="pct"/>
            <w:vAlign w:val="top"/>
            <w:textDirection w:val="lrTb"/>
            <w:noWrap w:val="false"/>
          </w:tcPr>
          <w:p>
            <w:pPr>
              <w:ind w:firstLine="0"/>
              <w:spacing w:line="400" w:lineRule="exact"/>
              <w:shd w:val="clear" w:color="auto" w:fil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《监理实施细则》</w:t>
            </w:r>
            <w:r/>
          </w:p>
        </w:tc>
        <w:tc>
          <w:tcPr>
            <w:tcW w:w="1756" w:type="pct"/>
            <w:vAlign w:val="top"/>
            <w:textDirection w:val="lrTb"/>
            <w:noWrap w:val="false"/>
          </w:tcPr>
          <w:p>
            <w:pPr>
              <w:ind w:firstLine="0"/>
              <w:spacing w:line="400" w:lineRule="exact"/>
              <w:shd w:val="clear" w:color="auto" w:fil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监理工作细化方案</w:t>
            </w:r>
            <w:r/>
          </w:p>
        </w:tc>
      </w:tr>
      <w:tr>
        <w:trPr/>
        <w:tc>
          <w:tcPr>
            <w:tcW w:w="1107" w:type="pct"/>
            <w:vAlign w:val="top"/>
            <w:vMerge w:val="restart"/>
            <w:textDirection w:val="lrTb"/>
            <w:noWrap w:val="false"/>
          </w:tcPr>
          <w:p>
            <w:pPr>
              <w:ind w:firstLine="0"/>
              <w:spacing w:line="400" w:lineRule="exact"/>
              <w:shd w:val="clear" w:color="auto" w:fil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过程文档</w:t>
            </w:r>
            <w:r/>
          </w:p>
        </w:tc>
        <w:tc>
          <w:tcPr>
            <w:tcW w:w="2136" w:type="pct"/>
            <w:vAlign w:val="top"/>
            <w:textDirection w:val="lrTb"/>
            <w:noWrap w:val="false"/>
          </w:tcPr>
          <w:p>
            <w:pPr>
              <w:ind w:firstLine="0"/>
              <w:spacing w:line="400" w:lineRule="exact"/>
              <w:shd w:val="clear" w:color="auto" w:fil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《评审意见单》</w:t>
            </w:r>
            <w:r/>
          </w:p>
        </w:tc>
        <w:tc>
          <w:tcPr>
            <w:tcW w:w="1756" w:type="pct"/>
            <w:vAlign w:val="top"/>
            <w:textDirection w:val="lrTb"/>
            <w:noWrap w:val="false"/>
          </w:tcPr>
          <w:p>
            <w:pPr>
              <w:ind w:firstLine="0"/>
              <w:spacing w:line="400" w:lineRule="exact"/>
              <w:shd w:val="clear" w:color="auto" w:fil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项目文档评审</w:t>
            </w:r>
            <w:r/>
          </w:p>
        </w:tc>
      </w:tr>
      <w:tr>
        <w:trPr/>
        <w:tc>
          <w:tcPr>
            <w:tcW w:w="1107" w:type="pct"/>
            <w:vAlign w:val="top"/>
            <w:vMerge w:val="continue"/>
            <w:textDirection w:val="lrTb"/>
            <w:noWrap w:val="false"/>
          </w:tcPr>
          <w:p>
            <w:pPr>
              <w:ind w:firstLine="480"/>
              <w:spacing w:line="400" w:lineRule="exact"/>
              <w:shd w:val="clear" w:color="auto" w:fill="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2136" w:type="pct"/>
            <w:vAlign w:val="top"/>
            <w:textDirection w:val="lrTb"/>
            <w:noWrap w:val="false"/>
          </w:tcPr>
          <w:p>
            <w:pPr>
              <w:ind w:firstLine="0"/>
              <w:spacing w:line="400" w:lineRule="exact"/>
              <w:shd w:val="clear" w:color="auto" w:fil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《延长工期报审表》</w:t>
            </w:r>
            <w:r/>
          </w:p>
        </w:tc>
        <w:tc>
          <w:tcPr>
            <w:tcW w:w="1756" w:type="pct"/>
            <w:vAlign w:val="top"/>
            <w:textDirection w:val="lrTb"/>
            <w:noWrap w:val="false"/>
          </w:tcPr>
          <w:p>
            <w:pPr>
              <w:ind w:firstLine="480"/>
              <w:spacing w:line="400" w:lineRule="exact"/>
              <w:shd w:val="clear" w:color="auto" w:fill="auto"/>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c>
          <w:tcPr>
            <w:tcW w:w="1107" w:type="pct"/>
            <w:vAlign w:val="top"/>
            <w:vMerge w:val="continue"/>
            <w:textDirection w:val="lrTb"/>
            <w:noWrap w:val="false"/>
          </w:tcPr>
          <w:p>
            <w:pPr>
              <w:ind w:firstLine="480"/>
              <w:spacing w:line="400" w:lineRule="exact"/>
              <w:shd w:val="clear" w:color="auto" w:fill="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2136" w:type="pct"/>
            <w:vAlign w:val="top"/>
            <w:textDirection w:val="lrTb"/>
            <w:noWrap w:val="false"/>
          </w:tcPr>
          <w:p>
            <w:pPr>
              <w:ind w:firstLine="0"/>
              <w:spacing w:line="400" w:lineRule="exact"/>
              <w:shd w:val="clear" w:color="auto" w:fil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《需求确认单》</w:t>
            </w:r>
            <w:r/>
          </w:p>
        </w:tc>
        <w:tc>
          <w:tcPr>
            <w:tcW w:w="1756" w:type="pct"/>
            <w:vAlign w:val="top"/>
            <w:textDirection w:val="lrTb"/>
            <w:noWrap w:val="false"/>
          </w:tcPr>
          <w:p>
            <w:pPr>
              <w:ind w:firstLine="0"/>
              <w:spacing w:line="400" w:lineRule="exact"/>
              <w:shd w:val="clear" w:color="auto" w:fil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用户需求确认文件</w:t>
            </w:r>
            <w:r/>
          </w:p>
        </w:tc>
      </w:tr>
      <w:tr>
        <w:trPr/>
        <w:tc>
          <w:tcPr>
            <w:tcW w:w="1107" w:type="pct"/>
            <w:vAlign w:val="top"/>
            <w:vMerge w:val="continue"/>
            <w:textDirection w:val="lrTb"/>
            <w:noWrap w:val="false"/>
          </w:tcPr>
          <w:p>
            <w:pPr>
              <w:ind w:firstLine="480"/>
              <w:spacing w:line="400" w:lineRule="exact"/>
              <w:shd w:val="clear" w:color="auto" w:fill="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2136" w:type="pct"/>
            <w:vAlign w:val="top"/>
            <w:textDirection w:val="lrTb"/>
            <w:noWrap w:val="false"/>
          </w:tcPr>
          <w:p>
            <w:pPr>
              <w:ind w:firstLine="0"/>
              <w:spacing w:line="400" w:lineRule="exact"/>
              <w:shd w:val="clear" w:color="auto" w:fil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《暂停令》、《复工令》</w:t>
            </w:r>
            <w:r/>
          </w:p>
        </w:tc>
        <w:tc>
          <w:tcPr>
            <w:tcW w:w="1756" w:type="pct"/>
            <w:vAlign w:val="top"/>
            <w:textDirection w:val="lrTb"/>
            <w:noWrap w:val="false"/>
          </w:tcPr>
          <w:p>
            <w:pPr>
              <w:ind w:firstLine="480"/>
              <w:spacing w:line="400" w:lineRule="exact"/>
              <w:shd w:val="clear" w:color="auto" w:fill="auto"/>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c>
          <w:tcPr>
            <w:tcW w:w="1107" w:type="pct"/>
            <w:vAlign w:val="top"/>
            <w:vMerge w:val="continue"/>
            <w:textDirection w:val="lrTb"/>
            <w:noWrap w:val="false"/>
          </w:tcPr>
          <w:p>
            <w:pPr>
              <w:ind w:firstLine="480"/>
              <w:spacing w:line="400" w:lineRule="exact"/>
              <w:shd w:val="clear" w:color="auto" w:fill="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2136" w:type="pct"/>
            <w:vAlign w:val="top"/>
            <w:textDirection w:val="lrTb"/>
            <w:noWrap w:val="false"/>
          </w:tcPr>
          <w:p>
            <w:pPr>
              <w:ind w:firstLine="0"/>
              <w:spacing w:line="400" w:lineRule="exact"/>
              <w:shd w:val="clear" w:color="auto" w:fil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《到货验收报告》</w:t>
            </w:r>
            <w:r/>
          </w:p>
          <w:p>
            <w:pPr>
              <w:ind w:firstLine="0"/>
              <w:spacing w:line="400" w:lineRule="exact"/>
              <w:shd w:val="clear" w:color="auto" w:fil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（附设备进场报验单及加电测试报告）</w:t>
            </w:r>
            <w:r/>
          </w:p>
        </w:tc>
        <w:tc>
          <w:tcPr>
            <w:tcW w:w="1756" w:type="pct"/>
            <w:vAlign w:val="top"/>
            <w:textDirection w:val="lrTb"/>
            <w:noWrap w:val="false"/>
          </w:tcPr>
          <w:p>
            <w:pPr>
              <w:ind w:firstLine="0"/>
              <w:spacing w:line="400" w:lineRule="exact"/>
              <w:shd w:val="clear" w:color="auto" w:fil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硬件项目到货实施文件</w:t>
            </w:r>
            <w:r/>
          </w:p>
        </w:tc>
      </w:tr>
      <w:tr>
        <w:trPr/>
        <w:tc>
          <w:tcPr>
            <w:tcW w:w="1107" w:type="pct"/>
            <w:vAlign w:val="top"/>
            <w:vMerge w:val="continue"/>
            <w:textDirection w:val="lrTb"/>
            <w:noWrap w:val="false"/>
          </w:tcPr>
          <w:p>
            <w:pPr>
              <w:ind w:firstLine="480"/>
              <w:spacing w:line="400" w:lineRule="exact"/>
              <w:shd w:val="clear" w:color="auto" w:fill="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2136" w:type="pct"/>
            <w:vAlign w:val="top"/>
            <w:textDirection w:val="lrTb"/>
            <w:noWrap w:val="false"/>
          </w:tcPr>
          <w:p>
            <w:pPr>
              <w:ind w:firstLine="0"/>
              <w:spacing w:line="400" w:lineRule="exact"/>
              <w:shd w:val="clear" w:color="auto" w:fil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《项目变更单》</w:t>
            </w:r>
            <w:r/>
          </w:p>
        </w:tc>
        <w:tc>
          <w:tcPr>
            <w:tcW w:w="1756" w:type="pct"/>
            <w:vAlign w:val="top"/>
            <w:textDirection w:val="lrTb"/>
            <w:noWrap w:val="false"/>
          </w:tcPr>
          <w:p>
            <w:pPr>
              <w:ind w:firstLine="480"/>
              <w:spacing w:line="400" w:lineRule="exact"/>
              <w:shd w:val="clear" w:color="auto" w:fill="auto"/>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c>
          <w:tcPr>
            <w:tcW w:w="1107" w:type="pct"/>
            <w:vAlign w:val="top"/>
            <w:vMerge w:val="continue"/>
            <w:textDirection w:val="lrTb"/>
            <w:noWrap w:val="false"/>
          </w:tcPr>
          <w:p>
            <w:pPr>
              <w:ind w:firstLine="480"/>
              <w:spacing w:line="400" w:lineRule="exact"/>
              <w:shd w:val="clear" w:color="auto" w:fill="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2136" w:type="pct"/>
            <w:vAlign w:val="top"/>
            <w:textDirection w:val="lrTb"/>
            <w:noWrap w:val="false"/>
          </w:tcPr>
          <w:p>
            <w:pPr>
              <w:ind w:firstLine="0"/>
              <w:spacing w:line="400" w:lineRule="exact"/>
              <w:shd w:val="clear" w:color="auto" w:fil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《监理记录单》</w:t>
            </w:r>
            <w:r/>
          </w:p>
        </w:tc>
        <w:tc>
          <w:tcPr>
            <w:tcW w:w="1756" w:type="pct"/>
            <w:vAlign w:val="top"/>
            <w:textDirection w:val="lrTb"/>
            <w:noWrap w:val="false"/>
          </w:tcPr>
          <w:p>
            <w:pPr>
              <w:ind w:firstLine="480"/>
              <w:spacing w:line="400" w:lineRule="exact"/>
              <w:shd w:val="clear" w:color="auto" w:fill="auto"/>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c>
          <w:tcPr>
            <w:tcW w:w="1107" w:type="pct"/>
            <w:vAlign w:val="top"/>
            <w:vMerge w:val="continue"/>
            <w:textDirection w:val="lrTb"/>
            <w:noWrap w:val="false"/>
          </w:tcPr>
          <w:p>
            <w:pPr>
              <w:ind w:firstLine="480"/>
              <w:spacing w:line="400" w:lineRule="exact"/>
              <w:shd w:val="clear" w:color="auto" w:fill="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2136" w:type="pct"/>
            <w:vAlign w:val="top"/>
            <w:textDirection w:val="lrTb"/>
            <w:noWrap w:val="false"/>
          </w:tcPr>
          <w:p>
            <w:pPr>
              <w:ind w:firstLine="0"/>
              <w:spacing w:line="400" w:lineRule="exact"/>
              <w:shd w:val="clear" w:color="auto" w:fil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《监理工程师联系单/通知单》、《监理通知回复单》</w:t>
            </w:r>
            <w:r/>
          </w:p>
        </w:tc>
        <w:tc>
          <w:tcPr>
            <w:tcW w:w="1756" w:type="pct"/>
            <w:vAlign w:val="top"/>
            <w:textDirection w:val="lrTb"/>
            <w:noWrap w:val="false"/>
          </w:tcPr>
          <w:p>
            <w:pPr>
              <w:ind w:firstLine="480"/>
              <w:spacing w:line="400" w:lineRule="exact"/>
              <w:shd w:val="clear" w:color="auto" w:fill="auto"/>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c>
          <w:tcPr>
            <w:tcW w:w="1107" w:type="pct"/>
            <w:vAlign w:val="top"/>
            <w:vMerge w:val="continue"/>
            <w:textDirection w:val="lrTb"/>
            <w:noWrap w:val="false"/>
          </w:tcPr>
          <w:p>
            <w:pPr>
              <w:ind w:firstLine="480"/>
              <w:spacing w:line="400" w:lineRule="exact"/>
              <w:shd w:val="clear" w:color="auto" w:fill="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2136" w:type="pct"/>
            <w:vAlign w:val="top"/>
            <w:textDirection w:val="lrTb"/>
            <w:noWrap w:val="false"/>
          </w:tcPr>
          <w:p>
            <w:pPr>
              <w:ind w:firstLine="0"/>
              <w:spacing w:line="400" w:lineRule="exact"/>
              <w:shd w:val="clear" w:color="auto" w:fil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《会议纪要》</w:t>
            </w:r>
            <w:r/>
          </w:p>
        </w:tc>
        <w:tc>
          <w:tcPr>
            <w:tcW w:w="1756" w:type="pct"/>
            <w:vAlign w:val="top"/>
            <w:textDirection w:val="lrTb"/>
            <w:noWrap w:val="false"/>
          </w:tcPr>
          <w:p>
            <w:pPr>
              <w:ind w:firstLine="480"/>
              <w:spacing w:line="400" w:lineRule="exact"/>
              <w:shd w:val="clear" w:color="auto" w:fill="auto"/>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c>
          <w:tcPr>
            <w:tcW w:w="1107" w:type="pct"/>
            <w:vAlign w:val="top"/>
            <w:vMerge w:val="continue"/>
            <w:textDirection w:val="lrTb"/>
            <w:noWrap w:val="false"/>
          </w:tcPr>
          <w:p>
            <w:pPr>
              <w:ind w:firstLine="480"/>
              <w:spacing w:line="400" w:lineRule="exact"/>
              <w:shd w:val="clear" w:color="auto" w:fill="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2136" w:type="pct"/>
            <w:vAlign w:val="top"/>
            <w:textDirection w:val="lrTb"/>
            <w:noWrap w:val="false"/>
          </w:tcPr>
          <w:p>
            <w:pPr>
              <w:ind w:firstLine="0"/>
              <w:spacing w:line="400" w:lineRule="exact"/>
              <w:shd w:val="clear" w:color="auto" w:fil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《监理周报/月报》</w:t>
            </w:r>
            <w:r/>
          </w:p>
        </w:tc>
        <w:tc>
          <w:tcPr>
            <w:tcW w:w="1756" w:type="pct"/>
            <w:vAlign w:val="top"/>
            <w:textDirection w:val="lrTb"/>
            <w:noWrap w:val="false"/>
          </w:tcPr>
          <w:p>
            <w:pPr>
              <w:ind w:firstLine="480"/>
              <w:spacing w:line="400" w:lineRule="exact"/>
              <w:shd w:val="clear" w:color="auto" w:fill="auto"/>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c>
          <w:tcPr>
            <w:tcW w:w="1107" w:type="pct"/>
            <w:vAlign w:val="top"/>
            <w:vMerge w:val="continue"/>
            <w:textDirection w:val="lrTb"/>
            <w:noWrap w:val="false"/>
          </w:tcPr>
          <w:p>
            <w:pPr>
              <w:ind w:firstLine="480"/>
              <w:spacing w:line="400" w:lineRule="exact"/>
              <w:shd w:val="clear" w:color="auto" w:fill="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2136" w:type="pct"/>
            <w:vAlign w:val="top"/>
            <w:textDirection w:val="lrTb"/>
            <w:noWrap w:val="false"/>
          </w:tcPr>
          <w:p>
            <w:pPr>
              <w:ind w:firstLine="0"/>
              <w:spacing w:line="400" w:lineRule="exact"/>
              <w:shd w:val="clear" w:color="auto" w:fil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《功能确认单》</w:t>
            </w:r>
            <w:r/>
          </w:p>
        </w:tc>
        <w:tc>
          <w:tcPr>
            <w:tcW w:w="1756" w:type="pct"/>
            <w:vAlign w:val="top"/>
            <w:textDirection w:val="lrTb"/>
            <w:noWrap w:val="false"/>
          </w:tcPr>
          <w:p>
            <w:pPr>
              <w:ind w:firstLine="0"/>
              <w:spacing w:line="400" w:lineRule="exact"/>
              <w:shd w:val="clear" w:color="auto" w:fil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软件项目功能确认文件</w:t>
            </w:r>
            <w:r/>
          </w:p>
        </w:tc>
      </w:tr>
      <w:tr>
        <w:trPr/>
        <w:tc>
          <w:tcPr>
            <w:tcW w:w="1107" w:type="pct"/>
            <w:vAlign w:val="top"/>
            <w:vMerge w:val="continue"/>
            <w:textDirection w:val="lrTb"/>
            <w:noWrap w:val="false"/>
          </w:tcPr>
          <w:p>
            <w:pPr>
              <w:ind w:firstLine="480"/>
              <w:spacing w:line="400" w:lineRule="exact"/>
              <w:shd w:val="clear" w:color="auto" w:fill="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2136" w:type="pct"/>
            <w:vAlign w:val="top"/>
            <w:textDirection w:val="lrTb"/>
            <w:noWrap w:val="false"/>
          </w:tcPr>
          <w:p>
            <w:pPr>
              <w:ind w:firstLine="0"/>
              <w:spacing w:line="400" w:lineRule="exact"/>
              <w:shd w:val="clear" w:color="auto" w:fil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highlight w:val="none"/>
              </w:rPr>
              <w:t xml:space="preserve">软件发布管理</w:t>
            </w:r>
            <w:r>
              <w:rPr>
                <w:rFonts w:hint="eastAsia" w:ascii="宋体" w:hAnsi="宋体" w:eastAsia="宋体" w:cs="宋体"/>
                <w:color w:val="auto"/>
                <w:sz w:val="24"/>
                <w:szCs w:val="24"/>
                <w:highlight w:val="none"/>
                <w:lang w:val="en-US" w:eastAsia="zh-CN"/>
              </w:rPr>
              <w:t xml:space="preserve">流程</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软件发布记录单</w:t>
            </w:r>
            <w:r>
              <w:rPr>
                <w:rFonts w:hint="eastAsia" w:ascii="宋体" w:hAnsi="宋体" w:eastAsia="宋体" w:cs="宋体"/>
                <w:color w:val="auto"/>
                <w:sz w:val="24"/>
                <w:szCs w:val="24"/>
                <w:lang w:eastAsia="zh-CN"/>
              </w:rPr>
              <w:t xml:space="preserve">》</w:t>
            </w:r>
            <w:r/>
          </w:p>
        </w:tc>
        <w:tc>
          <w:tcPr>
            <w:tcW w:w="1756" w:type="pct"/>
            <w:vAlign w:val="top"/>
            <w:textDirection w:val="lrTb"/>
            <w:noWrap w:val="false"/>
          </w:tcPr>
          <w:p>
            <w:pPr>
              <w:ind w:firstLine="0"/>
              <w:spacing w:line="400" w:lineRule="exact"/>
              <w:shd w:val="clear" w:color="auto" w:fill="auto"/>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c>
          <w:tcPr>
            <w:tcW w:w="1107" w:type="pct"/>
            <w:vAlign w:val="top"/>
            <w:vMerge w:val="continue"/>
            <w:textDirection w:val="lrTb"/>
            <w:noWrap w:val="false"/>
          </w:tcPr>
          <w:p>
            <w:pPr>
              <w:ind w:firstLine="480"/>
              <w:spacing w:line="400" w:lineRule="exact"/>
              <w:shd w:val="clear" w:color="auto" w:fill="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2136" w:type="pct"/>
            <w:vAlign w:val="top"/>
            <w:textDirection w:val="lrTb"/>
            <w:noWrap w:val="false"/>
          </w:tcPr>
          <w:p>
            <w:pPr>
              <w:ind w:firstLine="0"/>
              <w:spacing w:line="400" w:lineRule="exact"/>
              <w:shd w:val="clear" w:color="auto" w:fil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《培训记录单》</w:t>
            </w:r>
            <w:r/>
          </w:p>
        </w:tc>
        <w:tc>
          <w:tcPr>
            <w:tcW w:w="1756" w:type="pct"/>
            <w:vAlign w:val="top"/>
            <w:textDirection w:val="lrTb"/>
            <w:noWrap w:val="false"/>
          </w:tcPr>
          <w:p>
            <w:pPr>
              <w:ind w:firstLine="480"/>
              <w:spacing w:line="400" w:lineRule="exact"/>
              <w:shd w:val="clear" w:color="auto" w:fill="auto"/>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rHeight w:val="478"/>
        </w:trPr>
        <w:tc>
          <w:tcPr>
            <w:tcW w:w="1107" w:type="pct"/>
            <w:vAlign w:val="top"/>
            <w:textDirection w:val="lrTb"/>
            <w:noWrap w:val="false"/>
          </w:tcPr>
          <w:p>
            <w:pPr>
              <w:ind w:firstLine="0"/>
              <w:spacing w:line="400" w:lineRule="exact"/>
              <w:shd w:val="clear" w:color="auto" w:fil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支付款</w:t>
            </w:r>
            <w:r/>
          </w:p>
        </w:tc>
        <w:tc>
          <w:tcPr>
            <w:tcW w:w="2136" w:type="pct"/>
            <w:vAlign w:val="top"/>
            <w:textDirection w:val="lrTb"/>
            <w:noWrap w:val="false"/>
          </w:tcPr>
          <w:p>
            <w:pPr>
              <w:ind w:firstLine="0"/>
              <w:spacing w:line="400" w:lineRule="exact"/>
              <w:shd w:val="clear" w:color="auto" w:fil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《付款申请表》、《工程款支付意见表》</w:t>
            </w:r>
            <w:r/>
          </w:p>
        </w:tc>
        <w:tc>
          <w:tcPr>
            <w:tcW w:w="1756" w:type="pct"/>
            <w:vAlign w:val="top"/>
            <w:textDirection w:val="lrTb"/>
            <w:noWrap w:val="false"/>
          </w:tcPr>
          <w:p>
            <w:pPr>
              <w:ind w:firstLine="0"/>
              <w:spacing w:line="400" w:lineRule="exact"/>
              <w:shd w:val="clear" w:color="auto" w:fil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项目资金支付文件</w:t>
            </w:r>
            <w:r/>
          </w:p>
        </w:tc>
      </w:tr>
      <w:tr>
        <w:trPr/>
        <w:tc>
          <w:tcPr>
            <w:tcW w:w="1107" w:type="pct"/>
            <w:vAlign w:val="top"/>
            <w:textDirection w:val="lrTb"/>
            <w:noWrap w:val="false"/>
          </w:tcPr>
          <w:p>
            <w:pPr>
              <w:ind w:firstLine="0"/>
              <w:spacing w:line="400" w:lineRule="exact"/>
              <w:shd w:val="clear" w:color="auto" w:fil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初验文档</w:t>
            </w:r>
            <w:r/>
          </w:p>
        </w:tc>
        <w:tc>
          <w:tcPr>
            <w:tcW w:w="2136" w:type="pct"/>
            <w:vAlign w:val="top"/>
            <w:textDirection w:val="lrTb"/>
            <w:noWrap w:val="false"/>
          </w:tcPr>
          <w:p>
            <w:pPr>
              <w:ind w:firstLine="0"/>
              <w:spacing w:line="400" w:lineRule="exact"/>
              <w:shd w:val="clear" w:color="auto" w:fil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《初验申请单》、《初验报告》</w:t>
            </w:r>
            <w:r/>
          </w:p>
        </w:tc>
        <w:tc>
          <w:tcPr>
            <w:tcW w:w="1756" w:type="pct"/>
            <w:vAlign w:val="top"/>
            <w:textDirection w:val="lrTb"/>
            <w:noWrap w:val="false"/>
          </w:tcPr>
          <w:p>
            <w:pPr>
              <w:ind w:firstLine="480"/>
              <w:spacing w:line="400" w:lineRule="exact"/>
              <w:shd w:val="clear" w:color="auto" w:fill="auto"/>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c>
          <w:tcPr>
            <w:tcW w:w="1107" w:type="pct"/>
            <w:vAlign w:val="top"/>
            <w:vMerge w:val="restart"/>
            <w:textDirection w:val="lrTb"/>
            <w:noWrap w:val="false"/>
          </w:tcPr>
          <w:p>
            <w:pPr>
              <w:ind w:firstLine="0"/>
              <w:spacing w:line="400" w:lineRule="exact"/>
              <w:shd w:val="clear" w:color="auto" w:fil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试运行文档</w:t>
            </w:r>
            <w:r/>
          </w:p>
        </w:tc>
        <w:tc>
          <w:tcPr>
            <w:tcW w:w="2136" w:type="pct"/>
            <w:vAlign w:val="top"/>
            <w:textDirection w:val="lrTb"/>
            <w:noWrap w:val="false"/>
          </w:tcPr>
          <w:p>
            <w:pPr>
              <w:ind w:firstLine="0"/>
              <w:spacing w:line="400" w:lineRule="exact"/>
              <w:shd w:val="clear" w:color="auto" w:fil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《试运行申请单》</w:t>
            </w:r>
            <w:r/>
          </w:p>
        </w:tc>
        <w:tc>
          <w:tcPr>
            <w:tcW w:w="1756" w:type="pct"/>
            <w:vAlign w:val="top"/>
            <w:textDirection w:val="lrTb"/>
            <w:noWrap w:val="false"/>
          </w:tcPr>
          <w:p>
            <w:pPr>
              <w:ind w:firstLine="480"/>
              <w:spacing w:line="400" w:lineRule="exact"/>
              <w:shd w:val="clear" w:color="auto" w:fill="auto"/>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c>
          <w:tcPr>
            <w:tcW w:w="1107" w:type="pct"/>
            <w:vAlign w:val="top"/>
            <w:vMerge w:val="continue"/>
            <w:textDirection w:val="lrTb"/>
            <w:noWrap w:val="false"/>
          </w:tcPr>
          <w:p>
            <w:pPr>
              <w:ind w:firstLine="480"/>
              <w:spacing w:line="400" w:lineRule="exact"/>
              <w:shd w:val="clear" w:color="auto" w:fill="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2136" w:type="pct"/>
            <w:vAlign w:val="top"/>
            <w:textDirection w:val="lrTb"/>
            <w:noWrap w:val="false"/>
          </w:tcPr>
          <w:p>
            <w:pPr>
              <w:ind w:firstLine="0"/>
              <w:spacing w:line="400" w:lineRule="exact"/>
              <w:shd w:val="clear" w:color="auto" w:fil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《问题跟踪表》</w:t>
            </w:r>
            <w:r/>
          </w:p>
        </w:tc>
        <w:tc>
          <w:tcPr>
            <w:tcW w:w="1756" w:type="pct"/>
            <w:vAlign w:val="top"/>
            <w:textDirection w:val="lrTb"/>
            <w:noWrap w:val="false"/>
          </w:tcPr>
          <w:p>
            <w:pPr>
              <w:ind w:firstLine="480"/>
              <w:spacing w:line="400" w:lineRule="exact"/>
              <w:shd w:val="clear" w:color="auto" w:fill="auto"/>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c>
          <w:tcPr>
            <w:tcW w:w="1107" w:type="pct"/>
            <w:vAlign w:val="top"/>
            <w:textDirection w:val="lrTb"/>
            <w:noWrap w:val="false"/>
          </w:tcPr>
          <w:p>
            <w:pPr>
              <w:ind w:firstLine="0"/>
              <w:spacing w:line="400" w:lineRule="exact"/>
              <w:shd w:val="clear" w:color="auto" w:fil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总结材料</w:t>
            </w:r>
            <w:r/>
          </w:p>
        </w:tc>
        <w:tc>
          <w:tcPr>
            <w:tcW w:w="2136" w:type="pct"/>
            <w:vAlign w:val="top"/>
            <w:textDirection w:val="lrTb"/>
            <w:noWrap w:val="false"/>
          </w:tcPr>
          <w:p>
            <w:pPr>
              <w:ind w:firstLine="0"/>
              <w:spacing w:line="400" w:lineRule="exact"/>
              <w:shd w:val="clear" w:color="auto" w:fil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《监理总结》、《用户使用报告》</w:t>
            </w:r>
            <w:r/>
          </w:p>
        </w:tc>
        <w:tc>
          <w:tcPr>
            <w:tcW w:w="1756" w:type="pct"/>
            <w:vAlign w:val="top"/>
            <w:textDirection w:val="lrTb"/>
            <w:noWrap w:val="false"/>
          </w:tcPr>
          <w:p>
            <w:pPr>
              <w:ind w:firstLine="480"/>
              <w:spacing w:line="400" w:lineRule="exact"/>
              <w:shd w:val="clear" w:color="auto" w:fill="auto"/>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c>
          <w:tcPr>
            <w:tcW w:w="1107" w:type="pct"/>
            <w:vAlign w:val="top"/>
            <w:textDirection w:val="lrTb"/>
            <w:noWrap w:val="false"/>
          </w:tcPr>
          <w:p>
            <w:pPr>
              <w:ind w:firstLine="0"/>
              <w:spacing w:line="400" w:lineRule="exact"/>
              <w:shd w:val="clear" w:color="auto" w:fil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验收申请</w:t>
            </w:r>
            <w:r/>
          </w:p>
        </w:tc>
        <w:tc>
          <w:tcPr>
            <w:tcW w:w="2136" w:type="pct"/>
            <w:vAlign w:val="top"/>
            <w:textDirection w:val="lrTb"/>
            <w:noWrap w:val="false"/>
          </w:tcPr>
          <w:p>
            <w:pPr>
              <w:ind w:firstLine="0"/>
              <w:spacing w:line="400" w:lineRule="exact"/>
              <w:shd w:val="clear" w:color="auto" w:fil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《验收申请单》</w:t>
            </w:r>
            <w:r/>
          </w:p>
        </w:tc>
        <w:tc>
          <w:tcPr>
            <w:tcW w:w="1756" w:type="pct"/>
            <w:vAlign w:val="top"/>
            <w:textDirection w:val="lrTb"/>
            <w:noWrap w:val="false"/>
          </w:tcPr>
          <w:p>
            <w:pPr>
              <w:ind w:firstLine="480"/>
              <w:spacing w:line="400" w:lineRule="exact"/>
              <w:shd w:val="clear" w:color="auto" w:fill="auto"/>
              <w:rPr>
                <w:rFonts w:hint="eastAsia" w:ascii="宋体" w:hAnsi="宋体" w:eastAsia="宋体" w:cs="宋体"/>
                <w:color w:val="auto"/>
                <w:sz w:val="24"/>
                <w:szCs w:val="24"/>
              </w:rPr>
            </w:pPr>
            <w:r>
              <w:rPr>
                <w:rFonts w:hint="eastAsia" w:ascii="宋体" w:hAnsi="宋体" w:eastAsia="宋体" w:cs="宋体"/>
                <w:color w:val="auto"/>
                <w:sz w:val="24"/>
                <w:szCs w:val="24"/>
              </w:rPr>
            </w:r>
            <w:r/>
          </w:p>
        </w:tc>
      </w:tr>
    </w:tbl>
    <w:p>
      <w:pPr>
        <w:spacing w:after="80" w:line="400" w:lineRule="exact"/>
        <w:shd w:val="clear" w:color="auto" w:fil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r>
      <w:r/>
    </w:p>
    <w:p>
      <w:pPr>
        <w:pStyle w:val="703"/>
        <w:ind w:firstLine="482"/>
        <w:pageBreakBefore w:val="0"/>
        <w:shd w:val="clear" w:color="auto" w:fill="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八</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现场服务的人员要求</w:t>
      </w:r>
      <w:r/>
    </w:p>
    <w:p>
      <w:pPr>
        <w:ind w:firstLine="480"/>
        <w:pageBreakBefore w:val="0"/>
        <w:spacing w:after="80" w:line="400" w:lineRule="exact"/>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1）投标人在本项目上应配备</w:t>
      </w:r>
      <w:r>
        <w:rPr>
          <w:rFonts w:hint="eastAsia" w:ascii="宋体" w:hAnsi="宋体" w:eastAsia="宋体" w:cs="宋体"/>
          <w:color w:val="auto"/>
          <w:sz w:val="24"/>
          <w:szCs w:val="24"/>
          <w:highlight w:val="none"/>
          <w:lang w:val="en-US" w:eastAsia="zh-CN"/>
        </w:rPr>
        <w:t xml:space="preserve">不少于</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人的</w:t>
      </w:r>
      <w:r>
        <w:rPr>
          <w:rFonts w:hint="eastAsia" w:ascii="宋体" w:hAnsi="宋体" w:eastAsia="宋体" w:cs="宋体"/>
          <w:color w:val="auto"/>
          <w:sz w:val="24"/>
          <w:szCs w:val="24"/>
          <w:highlight w:val="none"/>
        </w:rPr>
        <w:t xml:space="preserve">具备相应资质的专业监理团队，包括总监理工程师、</w:t>
      </w:r>
      <w:r>
        <w:rPr>
          <w:rFonts w:hint="eastAsia" w:ascii="宋体" w:hAnsi="宋体" w:cs="宋体"/>
          <w:color w:val="auto"/>
          <w:sz w:val="24"/>
          <w:szCs w:val="24"/>
          <w:highlight w:val="none"/>
          <w:lang w:eastAsia="zh-CN"/>
        </w:rPr>
        <w:t xml:space="preserve">副总监理工程师</w:t>
      </w:r>
      <w:r>
        <w:rPr>
          <w:rFonts w:hint="eastAsia" w:ascii="宋体" w:hAnsi="宋体" w:eastAsia="宋体" w:cs="宋体"/>
          <w:color w:val="auto"/>
          <w:sz w:val="24"/>
          <w:szCs w:val="24"/>
          <w:highlight w:val="none"/>
        </w:rPr>
        <w:t xml:space="preserve">、服务团队成员等，常驻在现场办公且具有相应资质的专职信息系统监理工程师不少于</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人；</w:t>
      </w:r>
      <w:r/>
    </w:p>
    <w:p>
      <w:pPr>
        <w:ind w:firstLine="480"/>
        <w:spacing w:line="45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2）在项目过程中供应商要保持项目组人员的稳定，未经允许不得随意更换关键项目成员。对不称职的人员采购单位要求必须更换，直到终止合同；</w:t>
      </w:r>
      <w:r/>
    </w:p>
    <w:p>
      <w:pPr>
        <w:ind w:firstLine="480"/>
        <w:spacing w:line="45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四、合同价：。</w:t>
      </w:r>
      <w:r/>
    </w:p>
    <w:p>
      <w:pPr>
        <w:ind w:firstLine="480"/>
        <w:spacing w:line="45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五、合同价范围：项目包括完成本项目所需的软硬件设备、人工、材料、机械、保险、劳保、各种税费、专利技术、技术支持与培训、质保及相关劳务支出等所发生的全部费用以及乙方企业利润和政策性文件规定及合同包含的所有风险、责任等各项应有费用以及响应单位认为应纳入的其它一切费用。不论响应单位是否列出相关费用明细，采购单位均可以认为响应单位已在总价中包含了全部费用。</w:t>
      </w:r>
      <w:r/>
    </w:p>
    <w:p>
      <w:pPr>
        <w:ind w:firstLine="480"/>
        <w:spacing w:line="45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六、完成时间：</w:t>
      </w:r>
      <w:r>
        <w:rPr>
          <w:rFonts w:hint="eastAsia" w:ascii="宋体" w:hAnsi="宋体" w:eastAsia="宋体" w:cs="宋体"/>
          <w:color w:val="auto"/>
          <w:sz w:val="24"/>
          <w:highlight w:val="none"/>
          <w:lang w:val="en-US" w:eastAsia="zh-CN"/>
        </w:rPr>
        <w:t xml:space="preserve">与《苏州市公改示范项目健康医疗大数据中心升级建设、便民惠民应用体系及安全保障体系项目》和《苏州市公改示范项目苏州市公立医院治理管理平台项目》建设周期及免运维期同步，其中《苏州市公改示范项目健康医疗大数据中心升级建设、便民惠民应用体系及安全保障体系项目》预计15个月建设期</w:t>
      </w:r>
      <w:r>
        <w:rPr>
          <w:rFonts w:hint="eastAsia" w:ascii="宋体" w:hAnsi="宋体" w:eastAsia="宋体" w:cs="宋体"/>
          <w:color w:val="auto"/>
          <w:sz w:val="24"/>
          <w:highlight w:val="none"/>
          <w:lang w:eastAsia="zh-CN"/>
        </w:rPr>
        <w:t xml:space="preserve">、５</w:t>
      </w:r>
      <w:r>
        <w:rPr>
          <w:rFonts w:hint="eastAsia" w:ascii="宋体" w:hAnsi="宋体" w:eastAsia="宋体" w:cs="宋体"/>
          <w:color w:val="auto"/>
          <w:sz w:val="24"/>
          <w:highlight w:val="none"/>
          <w:lang w:val="en-US" w:eastAsia="zh-CN"/>
        </w:rPr>
        <w:t xml:space="preserve">年免运维期，《苏州市公改示范项目苏州市公立医院治理管理平台项目》预计8个月建设期</w:t>
      </w:r>
      <w:r>
        <w:rPr>
          <w:rFonts w:hint="eastAsia" w:ascii="宋体" w:hAnsi="宋体" w:eastAsia="宋体" w:cs="宋体"/>
          <w:color w:val="auto"/>
          <w:sz w:val="24"/>
          <w:highlight w:val="none"/>
          <w:lang w:eastAsia="zh-CN"/>
        </w:rPr>
        <w:t xml:space="preserve">、５</w:t>
      </w:r>
      <w:r>
        <w:rPr>
          <w:rFonts w:hint="eastAsia" w:ascii="宋体" w:hAnsi="宋体" w:eastAsia="宋体" w:cs="宋体"/>
          <w:color w:val="auto"/>
          <w:sz w:val="24"/>
          <w:highlight w:val="none"/>
          <w:lang w:val="en-US" w:eastAsia="zh-CN"/>
        </w:rPr>
        <w:t xml:space="preserve">年免运维期，最终均以合同签订日期为准。</w:t>
      </w:r>
      <w:r/>
    </w:p>
    <w:p>
      <w:pPr>
        <w:ind w:firstLine="480"/>
        <w:spacing w:line="450" w:lineRule="exact"/>
        <w:rPr>
          <w:rFonts w:hint="eastAsia" w:ascii="宋体" w:hAnsi="宋体"/>
          <w:color w:val="auto"/>
          <w:sz w:val="24"/>
          <w:szCs w:val="24"/>
        </w:rPr>
      </w:pPr>
      <w:r>
        <w:rPr>
          <w:rFonts w:hint="eastAsia" w:ascii="宋体" w:hAnsi="宋体" w:eastAsia="宋体" w:cs="宋体"/>
          <w:color w:val="auto"/>
          <w:sz w:val="24"/>
          <w:szCs w:val="24"/>
        </w:rPr>
        <w:t xml:space="preserve">七、知识产权：响应单位应保证采购单位免除且响应单位承担由于采购单位在其本国使用该项目或项目任何一部分时而引起第三方提出的侵犯专利权、商标权或工业设计权的起诉、行动、行政程序索赔、请求等以及需方为此而产生的损失和损害、费用和支出（包括但不限于律师费、诉讼费、公证费、鉴定费、交通费、保全费等费用）。</w:t>
      </w:r>
      <w:r/>
    </w:p>
    <w:p>
      <w:pPr>
        <w:ind w:firstLine="480"/>
        <w:spacing w:line="45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八、付款方式：</w:t>
      </w:r>
      <w:r/>
    </w:p>
    <w:p>
      <w:pPr>
        <w:ind w:firstLine="480"/>
        <w:spacing w:line="45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（1）在政府采购合同签订生效后，</w:t>
      </w:r>
      <w:r>
        <w:rPr>
          <w:rFonts w:hint="eastAsia" w:ascii="宋体" w:hAnsi="宋体" w:eastAsia="宋体" w:cs="宋体"/>
          <w:color w:val="auto"/>
          <w:sz w:val="24"/>
          <w:szCs w:val="24"/>
          <w:lang w:val="en-US" w:eastAsia="zh-CN"/>
        </w:rPr>
        <w:t xml:space="preserve">收到发票30</w:t>
      </w:r>
      <w:r>
        <w:rPr>
          <w:rFonts w:hint="eastAsia" w:ascii="宋体" w:hAnsi="宋体" w:eastAsia="宋体" w:cs="宋体"/>
          <w:color w:val="auto"/>
          <w:sz w:val="24"/>
          <w:szCs w:val="24"/>
        </w:rPr>
        <w:t xml:space="preserve">日内支付合同金额的</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0%；</w:t>
      </w:r>
      <w:r>
        <w:rPr>
          <w:rFonts w:hint="eastAsia" w:ascii="宋体" w:hAnsi="宋体" w:eastAsia="宋体" w:cs="宋体"/>
          <w:color w:val="auto"/>
          <w:sz w:val="24"/>
          <w:szCs w:val="24"/>
          <w:lang w:val="en-US" w:eastAsia="zh-CN"/>
        </w:rPr>
        <w:t xml:space="preserve">监理服务满一年</w:t>
      </w:r>
      <w:r>
        <w:rPr>
          <w:rFonts w:hint="eastAsia" w:ascii="宋体" w:hAnsi="宋体" w:eastAsia="宋体" w:cs="宋体"/>
          <w:color w:val="auto"/>
          <w:sz w:val="24"/>
          <w:szCs w:val="24"/>
        </w:rPr>
        <w:t xml:space="preserve">支付合同金额的</w:t>
      </w:r>
      <w:r>
        <w:rPr>
          <w:rFonts w:hint="eastAsia" w:ascii="宋体" w:hAnsi="宋体" w:eastAsia="宋体" w:cs="宋体"/>
          <w:color w:val="auto"/>
          <w:sz w:val="24"/>
          <w:szCs w:val="24"/>
          <w:lang w:val="en-US" w:eastAsia="zh-CN"/>
        </w:rPr>
        <w:t xml:space="preserve">5</w:t>
      </w:r>
      <w:r>
        <w:rPr>
          <w:rFonts w:hint="eastAsia" w:ascii="宋体" w:hAnsi="宋体" w:eastAsia="宋体" w:cs="宋体"/>
          <w:color w:val="auto"/>
          <w:sz w:val="24"/>
          <w:szCs w:val="24"/>
        </w:rPr>
        <w:t xml:space="preserve">0%</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系统建设完成并完成监理工作后，支付合同金额</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0%。</w:t>
      </w:r>
      <w:r/>
    </w:p>
    <w:p>
      <w:pPr>
        <w:ind w:firstLine="480"/>
        <w:spacing w:line="45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）支付方式：本项目采用数字人民币支付，乙方需配合提供数字人民币账号。</w:t>
      </w:r>
      <w:r/>
    </w:p>
    <w:p>
      <w:pPr>
        <w:ind w:firstLine="480"/>
        <w:spacing w:line="45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乙方钱包名称：</w:t>
      </w:r>
      <w:r/>
    </w:p>
    <w:p>
      <w:pPr>
        <w:ind w:firstLine="480"/>
        <w:spacing w:line="45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公司账号：</w:t>
      </w:r>
      <w:r/>
    </w:p>
    <w:p>
      <w:pPr>
        <w:ind w:firstLine="480"/>
        <w:spacing w:line="45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 xml:space="preserve">数字人民币</w:t>
      </w:r>
      <w:r>
        <w:rPr>
          <w:rFonts w:hint="eastAsia" w:ascii="宋体" w:hAnsi="宋体" w:cs="宋体"/>
          <w:color w:val="auto"/>
          <w:sz w:val="24"/>
          <w:szCs w:val="24"/>
          <w:lang w:val="en-US" w:eastAsia="zh-CN"/>
        </w:rPr>
        <w:t xml:space="preserve">账号：</w:t>
      </w:r>
      <w:r/>
    </w:p>
    <w:p>
      <w:pPr>
        <w:ind w:firstLine="480"/>
        <w:spacing w:line="45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开户行：</w:t>
      </w:r>
      <w:r/>
    </w:p>
    <w:p>
      <w:pPr>
        <w:ind w:firstLine="480"/>
        <w:spacing w:line="45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付款时乙方须提供以下单据： </w:t>
      </w:r>
      <w:r/>
    </w:p>
    <w:p>
      <w:pPr>
        <w:ind w:firstLine="480"/>
        <w:spacing w:line="45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合格的发票；</w:t>
      </w:r>
      <w:r/>
    </w:p>
    <w:p>
      <w:pPr>
        <w:ind w:firstLine="480"/>
        <w:spacing w:line="45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经甲方确认的其他证明材料。</w:t>
      </w:r>
      <w:r/>
    </w:p>
    <w:p>
      <w:pPr>
        <w:ind w:firstLine="480"/>
        <w:spacing w:line="45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九、技术条款：乙方所供货物及服务须符合招标文件要求和国家标准及规范要求，乙方投标文件中列明各服务规范符合相关的国家标准和规范。</w:t>
      </w:r>
      <w:r/>
    </w:p>
    <w:p>
      <w:pPr>
        <w:ind w:firstLine="480"/>
        <w:spacing w:line="45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十、本合同应为提供完整的服务。</w:t>
      </w:r>
      <w:r/>
    </w:p>
    <w:p>
      <w:pPr>
        <w:pStyle w:val="733"/>
        <w:ind w:firstLine="480"/>
        <w:spacing w:line="45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对于甲方在标书中所要求的及乙方在投标文件和合同中所承诺提供的服务，乙方应无条件提供，由于设计及其他原因所造成的额外费用由乙方自行承担。由于甲方要求删除的部分及功能，乙方应予以在合同总价中扣除该部分的价格。</w:t>
      </w:r>
      <w:r/>
    </w:p>
    <w:p>
      <w:pPr>
        <w:ind w:firstLine="480"/>
        <w:spacing w:line="45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十一、综合说明及其它要求：综合说明及其它要求以招标书的综合说明及其它要求为准。</w:t>
      </w:r>
      <w:r/>
    </w:p>
    <w:p>
      <w:pPr>
        <w:ind w:firstLine="480"/>
        <w:spacing w:line="45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十二、不可抗力</w:t>
      </w:r>
      <w:r/>
    </w:p>
    <w:p>
      <w:pPr>
        <w:ind w:firstLine="480"/>
        <w:spacing w:line="45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由于不可抗力的原因造成不能完成，乙方将不承担责任，但乙方应立即通知甲方，不可抗力发生后15天内乙方将当地有关部门出具的事故证明书以书面形式通知甲方。在上述情况下，乙方仍应采取必要措施尽快完成服务工作。</w:t>
      </w:r>
      <w:r/>
    </w:p>
    <w:p>
      <w:pPr>
        <w:ind w:firstLine="480"/>
        <w:spacing w:line="45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十三、违约责任</w:t>
      </w:r>
      <w:r/>
    </w:p>
    <w:p>
      <w:pPr>
        <w:ind w:firstLine="480"/>
        <w:spacing w:line="45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合同一方不履行合同义务或者履行合同义务不符合约定的，应当承担继续履行、采取补救措施或赔偿损失等违约责任。</w:t>
      </w:r>
      <w:r/>
    </w:p>
    <w:p>
      <w:pPr>
        <w:ind w:firstLine="480"/>
        <w:spacing w:line="45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13.1 甲方违约责任</w:t>
      </w:r>
      <w:r/>
    </w:p>
    <w:p>
      <w:pPr>
        <w:ind w:firstLine="480"/>
        <w:spacing w:line="45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13.1.1在合同生效后，甲方无正当理由要求退货的，应向乙方偿付合同总价款的5%，作为违约金，违约金不足以补偿损失的，乙方有权要求甲方补足。</w:t>
      </w:r>
      <w:r/>
    </w:p>
    <w:p>
      <w:pPr>
        <w:ind w:firstLine="480"/>
        <w:spacing w:line="45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13.1.2 如因财政资金的下达、拨付问题导致付款延迟的，不视为甲方违约，乙方不能据此追究甲方的违约责任。</w:t>
      </w:r>
      <w:r/>
    </w:p>
    <w:p>
      <w:pPr>
        <w:ind w:firstLine="480"/>
        <w:spacing w:line="45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13.1.3甲方逾期支付货款的应按照逾期付款金额的每天万分之</w:t>
      </w:r>
      <w:r>
        <w:rPr>
          <w:rFonts w:hint="eastAsia" w:ascii="宋体" w:hAnsi="宋体" w:cs="宋体"/>
          <w:color w:val="auto"/>
          <w:sz w:val="24"/>
          <w:szCs w:val="24"/>
          <w:lang w:eastAsia="zh-CN"/>
        </w:rPr>
        <w:t xml:space="preserve">二</w:t>
      </w:r>
      <w:r>
        <w:rPr>
          <w:rFonts w:hint="eastAsia" w:ascii="宋体" w:hAnsi="宋体" w:eastAsia="宋体" w:cs="宋体"/>
          <w:color w:val="auto"/>
          <w:sz w:val="24"/>
          <w:szCs w:val="24"/>
        </w:rPr>
        <w:t xml:space="preserve">支付逾期付款违约金。</w:t>
      </w:r>
      <w:r/>
    </w:p>
    <w:p>
      <w:pPr>
        <w:ind w:firstLine="480"/>
        <w:spacing w:line="45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13.1.4 甲方违反合同规定，拒绝接收乙方交付的合格标的物，应当承担乙方由此造成的损失。</w:t>
      </w:r>
      <w:r/>
    </w:p>
    <w:p>
      <w:pPr>
        <w:ind w:firstLine="480"/>
        <w:spacing w:line="45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13.2 乙方违约责任</w:t>
      </w:r>
      <w:r/>
    </w:p>
    <w:p>
      <w:pPr>
        <w:ind w:firstLine="480"/>
        <w:spacing w:line="45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13.2.1 乙方不能交货（逾期超过五天视为不能交货），或交货不合格从而影响甲方按期正常使用的，应向甲方偿付合同总价款5%的违约金，违约金不足以补偿损失的，甲方有权要求乙方补足。</w:t>
      </w:r>
      <w:r/>
    </w:p>
    <w:p>
      <w:pPr>
        <w:ind w:firstLine="480"/>
        <w:spacing w:line="45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13.2.2 乙方逾期交货的 ，应在发货前与甲方和政府采购管理部门协商，甲方仍需求的，乙方应立即发货，按照逾期交货部分货款的每天万分之四支付逾期交货违约金，同时承担甲方因此遭致的损失费用。</w:t>
      </w:r>
      <w:r/>
    </w:p>
    <w:p>
      <w:pPr>
        <w:ind w:firstLine="480"/>
        <w:spacing w:line="45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十四、索赔：</w:t>
      </w:r>
      <w:r/>
    </w:p>
    <w:p>
      <w:pPr>
        <w:ind w:firstLine="480"/>
        <w:spacing w:line="45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如在服务过程中，甲方发现服务的内容、要求或者标准与合同不符有权向乙方提出索赔，乙方在收到甲方索赔通知后2-5天内应弥补相应的缺陷。如果乙方在收到通知后5天内没有弥补缺陷，甲方可采取必要的补救措施，但风险和费用将由乙方承担，同时甲方对乙方行使的其它权利不受影响。</w:t>
      </w:r>
      <w:r/>
    </w:p>
    <w:p>
      <w:pPr>
        <w:ind w:firstLine="480"/>
        <w:spacing w:line="45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索赔方式除上述规定之外，甲方还有权选择以下方式进行索赔：</w:t>
      </w:r>
      <w:r/>
    </w:p>
    <w:p>
      <w:pPr>
        <w:ind w:firstLine="480"/>
        <w:spacing w:line="45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从尚未支付的合同价款中扣除乙方应承担的违约金、赔偿金和包括但不限于律师费、诉讼费、公证费、鉴定费、交通费、保全费等费用。如果这些金额不足以补偿索赔金额，甲方有权向乙方提出对不足部分的补偿。</w:t>
      </w:r>
      <w:r/>
    </w:p>
    <w:p>
      <w:pPr>
        <w:ind w:firstLine="480"/>
        <w:spacing w:line="45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十五、乙方必须向甲方提供培训服务。</w:t>
      </w:r>
      <w:r/>
    </w:p>
    <w:p>
      <w:pPr>
        <w:ind w:firstLine="480"/>
        <w:spacing w:line="45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十六、合同的解除和转让</w:t>
      </w:r>
      <w:r/>
    </w:p>
    <w:p>
      <w:pPr>
        <w:ind w:firstLine="480"/>
        <w:spacing w:line="45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16.1 甲方和乙方协商一致，可以解除合同。</w:t>
      </w:r>
      <w:r/>
    </w:p>
    <w:p>
      <w:pPr>
        <w:ind w:firstLine="480"/>
        <w:spacing w:line="45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16.2 有下列情形之一，合同一方可以解除合同：</w:t>
      </w:r>
      <w:r/>
    </w:p>
    <w:p>
      <w:pPr>
        <w:ind w:firstLine="480"/>
        <w:spacing w:line="45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16.2.1 因不可抗力致使不能实现合同目的，未受不可抗力影响的一方有权解除合同；</w:t>
      </w:r>
      <w:r/>
    </w:p>
    <w:p>
      <w:pPr>
        <w:ind w:firstLine="480"/>
        <w:spacing w:line="45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16.2.2 因合同一方违约导致合同不能履行，另一方有权解除合同</w:t>
      </w:r>
      <w:r/>
    </w:p>
    <w:p>
      <w:pPr>
        <w:ind w:firstLine="480"/>
        <w:spacing w:line="45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16.2.3 有权解除合同的一方，应当在违约事实或不可抗力发生之后三十天内书面通知对方以主张解除合同，合同在书面通知到达对方时解除。</w:t>
      </w:r>
      <w:r/>
    </w:p>
    <w:p>
      <w:pPr>
        <w:ind w:firstLine="480"/>
        <w:spacing w:line="45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16.3 合同的部分和全部都不得转让。</w:t>
      </w:r>
      <w:r/>
    </w:p>
    <w:p>
      <w:pPr>
        <w:ind w:firstLine="480"/>
        <w:spacing w:line="45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十七、特别条款</w:t>
      </w:r>
      <w:r/>
    </w:p>
    <w:p>
      <w:pPr>
        <w:ind w:firstLine="480"/>
        <w:spacing w:line="45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17.1双方签约人为各自法定代表人或被授权代表。</w:t>
      </w:r>
      <w:r/>
    </w:p>
    <w:p>
      <w:pPr>
        <w:ind w:firstLine="480"/>
        <w:spacing w:line="45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17.2本合同系指本文件及其附件中的所有部分；其中招标文件、成交的投标文件、乙方在招标过程中的澄清、承诺等为本合同不可缺少的必要组成部分。</w:t>
      </w:r>
      <w:r/>
    </w:p>
    <w:p>
      <w:pPr>
        <w:ind w:firstLine="480"/>
        <w:spacing w:line="45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17.3本合同一式</w:t>
      </w:r>
      <w:r>
        <w:rPr>
          <w:rFonts w:hint="eastAsia" w:ascii="宋体" w:hAnsi="宋体" w:cs="宋体"/>
          <w:color w:val="auto"/>
          <w:sz w:val="24"/>
          <w:szCs w:val="24"/>
          <w:lang w:val="en-US" w:eastAsia="zh-CN"/>
        </w:rPr>
        <w:t xml:space="preserve">伍</w:t>
      </w:r>
      <w:r>
        <w:rPr>
          <w:rFonts w:hint="eastAsia" w:ascii="宋体" w:hAnsi="宋体" w:eastAsia="宋体" w:cs="宋体"/>
          <w:color w:val="auto"/>
          <w:sz w:val="24"/>
          <w:szCs w:val="24"/>
        </w:rPr>
        <w:t xml:space="preserve">份，甲、乙双方各执</w:t>
      </w:r>
      <w:r>
        <w:rPr>
          <w:rFonts w:hint="eastAsia" w:ascii="宋体" w:hAnsi="宋体" w:cs="宋体"/>
          <w:color w:val="auto"/>
          <w:sz w:val="24"/>
          <w:szCs w:val="24"/>
          <w:lang w:val="en-US" w:eastAsia="zh-CN"/>
        </w:rPr>
        <w:t xml:space="preserve">贰</w:t>
      </w:r>
      <w:r>
        <w:rPr>
          <w:rFonts w:hint="eastAsia" w:ascii="宋体" w:hAnsi="宋体" w:eastAsia="宋体" w:cs="宋体"/>
          <w:color w:val="auto"/>
          <w:sz w:val="24"/>
          <w:szCs w:val="24"/>
        </w:rPr>
        <w:t xml:space="preserve">份，招标代理人执壹份，各份具有同等法律效力。</w:t>
      </w:r>
      <w:r/>
    </w:p>
    <w:p>
      <w:pPr>
        <w:ind w:firstLine="480"/>
        <w:spacing w:line="45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十八、其他</w:t>
      </w:r>
      <w:r/>
    </w:p>
    <w:p>
      <w:pPr>
        <w:ind w:firstLine="480"/>
        <w:spacing w:line="45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18.1合同在双方签字盖章后生效。</w:t>
      </w:r>
      <w:r/>
    </w:p>
    <w:p>
      <w:pPr>
        <w:ind w:firstLine="480"/>
        <w:spacing w:line="45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18.2本合同未尽事宜，签约双方应友好协商解决。协商不成，任何一方均可向甲方所在人民法院提起诉讼。</w:t>
      </w:r>
      <w:r/>
    </w:p>
    <w:p>
      <w:pPr>
        <w:spacing w:line="450" w:lineRule="exact"/>
        <w:rPr>
          <w:rFonts w:ascii="宋体" w:hAnsi="宋体" w:eastAsia="宋体" w:cs="宋体"/>
          <w:color w:val="auto"/>
          <w:sz w:val="24"/>
          <w:szCs w:val="24"/>
        </w:rPr>
      </w:pPr>
      <w:r>
        <w:rPr>
          <w:rFonts w:ascii="宋体" w:hAnsi="宋体" w:eastAsia="宋体" w:cs="宋体"/>
          <w:color w:val="auto"/>
          <w:sz w:val="24"/>
          <w:szCs w:val="24"/>
        </w:rPr>
      </w:r>
      <w:r/>
    </w:p>
    <w:p>
      <w:pPr>
        <w:ind w:left="0" w:right="0" w:firstLine="0"/>
        <w:jc w:val="both"/>
        <w:spacing w:before="240" w:after="24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rPr>
        <w:t xml:space="preserve"> </w:t>
      </w:r>
      <w:r/>
    </w:p>
    <w:p>
      <w:pPr>
        <w:ind w:left="0" w:right="0" w:firstLine="480"/>
        <w:spacing w:before="240" w:after="24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甲方：                                 乙方：</w:t>
      </w:r>
      <w:r/>
    </w:p>
    <w:p>
      <w:pPr>
        <w:ind w:left="0" w:right="0" w:firstLine="480"/>
        <w:spacing w:before="240" w:after="24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法定代表人（授权代表）：              法定代表人（授权代表）：</w:t>
      </w:r>
      <w:r/>
    </w:p>
    <w:p>
      <w:pPr>
        <w:jc w:val="left"/>
        <w:spacing w:line="360" w:lineRule="auto"/>
        <w:rPr>
          <w:rStyle w:val="868"/>
          <w:rFonts w:ascii="宋体" w:hAnsi="宋体" w:cs="宋体"/>
          <w:color w:val="auto"/>
          <w:sz w:val="43"/>
          <w:szCs w:val="43"/>
          <w:highlight w:val="none"/>
        </w:rPr>
        <w:outlineLvl w:val="0"/>
      </w:pPr>
      <w:r>
        <w:rPr>
          <w:rFonts w:ascii="宋体" w:hAnsi="宋体" w:eastAsia="宋体" w:cs="宋体"/>
          <w:color w:val="auto"/>
          <w:sz w:val="21"/>
        </w:rPr>
        <w:t xml:space="preserve">     </w:t>
      </w:r>
      <w:r>
        <w:rPr>
          <w:rFonts w:ascii="宋体" w:hAnsi="宋体" w:eastAsia="宋体" w:cs="宋体"/>
          <w:color w:val="auto"/>
          <w:sz w:val="24"/>
        </w:rPr>
        <w:t xml:space="preserve">签约日期：                                 签约日期：</w:t>
      </w:r>
      <w:r/>
    </w:p>
    <w:p>
      <w:pPr>
        <w:pStyle w:val="896"/>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701"/>
        <w:jc w:val="center"/>
        <w:rPr>
          <w:rFonts w:hint="default"/>
          <w:color w:val="auto"/>
          <w:lang w:val="en-US"/>
        </w:rPr>
      </w:pPr>
      <w:r>
        <w:rPr>
          <w:rStyle w:val="868"/>
          <w:rFonts w:hint="eastAsia" w:ascii="宋体" w:hAnsi="宋体" w:cs="宋体"/>
          <w:color w:val="auto"/>
          <w:sz w:val="43"/>
          <w:szCs w:val="43"/>
          <w:highlight w:val="none"/>
        </w:rPr>
        <w:br w:type="page" w:clear="all"/>
      </w:r>
      <w:r>
        <w:rPr>
          <w:rFonts w:hint="eastAsia"/>
          <w:color w:val="auto"/>
          <w:lang w:val="en-US" w:eastAsia="zh-CN"/>
        </w:rPr>
        <w:t xml:space="preserve">标段二合同</w:t>
      </w:r>
      <w:r/>
    </w:p>
    <w:p>
      <w:pPr>
        <w:ind w:left="0" w:right="0" w:firstLine="0"/>
        <w:jc w:val="right"/>
        <w:spacing w:before="0" w:after="0" w:line="85" w:lineRule="atLeast"/>
        <w:rPr>
          <w:rFonts w:hint="eastAsia" w:ascii="宋体" w:hAnsi="宋体" w:eastAsia="宋体" w:cs="宋体"/>
          <w:color w:val="auto"/>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采购编号：</w:t>
      </w:r>
      <w:r>
        <w:rPr>
          <w:rFonts w:hint="eastAsia" w:ascii="宋体" w:hAnsi="宋体" w:cs="宋体"/>
          <w:color w:val="auto"/>
          <w:sz w:val="24"/>
          <w:lang w:eastAsia="zh-CN"/>
        </w:rPr>
        <w:t xml:space="preserve">JSZC-320500-SZST-C2026-0031</w:t>
      </w:r>
      <w:r/>
    </w:p>
    <w:p>
      <w:pPr>
        <w:ind w:left="0" w:right="0" w:firstLine="0"/>
        <w:jc w:val="right"/>
        <w:spacing w:before="0" w:after="0" w:line="85" w:lineRule="atLeast"/>
        <w:rPr>
          <w:rFonts w:hint="default" w:ascii="宋体" w:hAnsi="宋体" w:cs="宋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lang w:val="en-US" w:eastAsia="zh-CN"/>
        </w:rPr>
        <w:t xml:space="preserve">  标段号：标段一</w:t>
      </w:r>
      <w:r/>
    </w:p>
    <w:p>
      <w:pPr>
        <w:ind w:firstLine="480"/>
        <w:spacing w:line="45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甲方： </w:t>
      </w:r>
      <w:r/>
    </w:p>
    <w:p>
      <w:pPr>
        <w:ind w:firstLine="480"/>
        <w:spacing w:line="45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联系人：</w:t>
      </w:r>
      <w:r/>
    </w:p>
    <w:p>
      <w:pPr>
        <w:ind w:firstLine="480"/>
        <w:spacing w:line="45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联系电话：</w:t>
      </w:r>
      <w:r/>
    </w:p>
    <w:p>
      <w:pPr>
        <w:ind w:firstLine="480"/>
        <w:spacing w:line="45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p>
    <w:p>
      <w:pPr>
        <w:ind w:firstLine="480"/>
        <w:spacing w:line="45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乙方：</w:t>
      </w:r>
      <w:r/>
    </w:p>
    <w:p>
      <w:pPr>
        <w:ind w:firstLine="480"/>
        <w:spacing w:line="45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联系人：</w:t>
      </w:r>
      <w:r/>
    </w:p>
    <w:p>
      <w:pPr>
        <w:ind w:firstLine="480"/>
        <w:spacing w:line="45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联系电话：</w:t>
      </w:r>
      <w:r/>
    </w:p>
    <w:p>
      <w:pPr>
        <w:ind w:left="0" w:right="0" w:firstLine="570"/>
        <w:jc w:val="both"/>
        <w:spacing w:before="0" w:after="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p>
      <w:pPr>
        <w:ind w:firstLine="480"/>
        <w:spacing w:line="45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根据《民法典》有关规定，为明确采购单位（甲方）和供应单位（乙方）购销</w:t>
      </w:r>
      <w:r>
        <w:rPr>
          <w:rFonts w:hint="eastAsia" w:ascii="Times New Roman" w:hAnsi="Times New Roman" w:eastAsia="宋体" w:cs="Times New Roman"/>
          <w:color w:val="auto"/>
          <w:sz w:val="24"/>
          <w:szCs w:val="21"/>
          <w:highlight w:val="none"/>
          <w:lang w:val="en-US" w:eastAsia="zh-CN" w:bidi="ar-SA"/>
        </w:rPr>
        <w:t xml:space="preserve">公改示范项目监理服务及相关安全检测服务</w:t>
      </w:r>
      <w:r>
        <w:rPr>
          <w:rFonts w:hint="eastAsia" w:cs="Times New Roman"/>
          <w:color w:val="auto"/>
          <w:sz w:val="24"/>
          <w:szCs w:val="21"/>
          <w:highlight w:val="none"/>
          <w:lang w:val="en-US" w:eastAsia="zh-CN" w:bidi="ar-SA"/>
        </w:rPr>
        <w:t xml:space="preserve">（标段二）</w:t>
      </w:r>
      <w:r>
        <w:rPr>
          <w:rFonts w:hint="eastAsia" w:ascii="宋体" w:hAnsi="宋体" w:eastAsia="宋体" w:cs="宋体"/>
          <w:color w:val="auto"/>
          <w:sz w:val="24"/>
          <w:szCs w:val="24"/>
        </w:rPr>
        <w:t xml:space="preserve">实施过程中的权利、义务和经济责任，经双方友好协商，签订以下条款，共同遵守。</w:t>
      </w:r>
      <w:r/>
    </w:p>
    <w:p>
      <w:pPr>
        <w:ind w:firstLine="480"/>
        <w:spacing w:line="45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一、定义：以下术语有特定的含义：</w:t>
      </w:r>
      <w:r/>
    </w:p>
    <w:p>
      <w:pPr>
        <w:spacing w:line="45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    “货物”本合同所称货物是指乙方基于其已成交的响应文件而应向甲方提供的符合招标要求规格及功能的</w:t>
      </w:r>
      <w:r>
        <w:rPr>
          <w:rFonts w:hint="eastAsia" w:ascii="宋体" w:hAnsi="宋体" w:cs="宋体"/>
          <w:color w:val="auto"/>
          <w:sz w:val="24"/>
          <w:szCs w:val="24"/>
          <w:u w:val="none"/>
          <w:lang w:val="en-US" w:eastAsia="zh-CN"/>
        </w:rPr>
        <w:t xml:space="preserve"> </w:t>
      </w:r>
      <w:r>
        <w:rPr>
          <w:rFonts w:hint="eastAsia" w:ascii="Times New Roman" w:hAnsi="Times New Roman" w:eastAsia="宋体" w:cs="Times New Roman"/>
          <w:color w:val="auto"/>
          <w:sz w:val="24"/>
          <w:szCs w:val="21"/>
          <w:highlight w:val="none"/>
          <w:u w:val="none"/>
          <w:lang w:val="en-US" w:eastAsia="zh-CN" w:bidi="ar-SA"/>
        </w:rPr>
        <w:t xml:space="preserve">公改示范项目监理服务及相关安全检测服务</w:t>
      </w:r>
      <w:r>
        <w:rPr>
          <w:rFonts w:hint="eastAsia" w:cs="Times New Roman"/>
          <w:color w:val="auto"/>
          <w:sz w:val="24"/>
          <w:szCs w:val="21"/>
          <w:highlight w:val="none"/>
          <w:u w:val="none"/>
          <w:lang w:val="en-US" w:eastAsia="zh-CN" w:bidi="ar-SA"/>
        </w:rPr>
        <w:t xml:space="preserve">（标段二）</w:t>
      </w:r>
      <w:r>
        <w:rPr>
          <w:rFonts w:hint="eastAsia" w:ascii="宋体" w:hAnsi="宋体" w:cs="宋体"/>
          <w:color w:val="auto"/>
          <w:sz w:val="24"/>
          <w:szCs w:val="24"/>
          <w:u w:val="none"/>
          <w:lang w:val="en-US" w:eastAsia="zh-CN"/>
        </w:rPr>
        <w:t xml:space="preserve"> </w:t>
      </w:r>
      <w:r>
        <w:rPr>
          <w:rFonts w:hint="eastAsia" w:ascii="宋体" w:hAnsi="宋体" w:eastAsia="宋体" w:cs="宋体"/>
          <w:color w:val="auto"/>
          <w:sz w:val="24"/>
          <w:szCs w:val="24"/>
        </w:rPr>
        <w:t xml:space="preserve">过程中所用到的其全部设备及备品备件，它还应包括由乙方送交给甲方的所有的必须文件和与使用及测试有关的应进行的任何规定的服务。</w:t>
      </w:r>
      <w:r/>
    </w:p>
    <w:p>
      <w:pPr>
        <w:ind w:firstLine="480"/>
        <w:spacing w:line="45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“服务”系指根据合同规定乙方应承担的与供货有关的辅助义务，比如保险以及其它伴随服务，比如安装、调试以及送货上门提供技术援助、培训、配合措施、维修响应和合同中规定乙方应承担的其它义务。</w:t>
      </w:r>
      <w:r/>
    </w:p>
    <w:p>
      <w:pPr>
        <w:spacing w:line="45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    “合同价”系指根据中标的投标文件和合同规定，乙方在正确地履行合同义务后甲方应支付乙方的价款。</w:t>
      </w:r>
      <w:r/>
    </w:p>
    <w:p>
      <w:pPr>
        <w:spacing w:line="45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    “甲方”系指合同中明确规定的实际购买货物和接受服务单位。</w:t>
      </w:r>
      <w:r/>
    </w:p>
    <w:p>
      <w:pPr>
        <w:spacing w:line="45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    “乙方”系指合同中规定的提供货物和提供服务的单位。</w:t>
      </w:r>
      <w:r/>
    </w:p>
    <w:p>
      <w:pPr>
        <w:spacing w:line="45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    “损失”本合同所指损失是指合同一方因不履行合同义务而遭致另一方及第三方的各种损失及损害的费用，还包括守约方为减轻损害或维护权利而需支付的各种调查费用，车旅费用、律师费用等。</w:t>
      </w:r>
      <w:r/>
    </w:p>
    <w:p>
      <w:pPr>
        <w:ind w:firstLine="480"/>
        <w:spacing w:line="450" w:lineRule="exact"/>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二、项目名称：</w:t>
      </w:r>
      <w:r>
        <w:rPr>
          <w:rFonts w:hint="eastAsia" w:ascii="宋体" w:hAnsi="宋体" w:eastAsia="宋体" w:cs="宋体"/>
          <w:color w:val="auto"/>
          <w:sz w:val="24"/>
          <w:szCs w:val="24"/>
          <w:lang w:eastAsia="zh-CN"/>
        </w:rPr>
        <w:t xml:space="preserve">代码审计、渗透测试及软件测评服务</w:t>
      </w:r>
      <w:r>
        <w:rPr>
          <w:rFonts w:hint="eastAsia" w:ascii="宋体" w:hAnsi="宋体" w:cs="宋体"/>
          <w:color w:val="auto"/>
          <w:sz w:val="24"/>
          <w:szCs w:val="24"/>
          <w:lang w:eastAsia="zh-CN"/>
        </w:rPr>
        <w:t xml:space="preserve">（</w:t>
      </w:r>
      <w:r>
        <w:rPr>
          <w:rFonts w:hint="eastAsia" w:ascii="宋体" w:hAnsi="宋体" w:cs="宋体"/>
          <w:color w:val="auto"/>
          <w:sz w:val="24"/>
          <w:szCs w:val="24"/>
          <w:lang w:val="en-US" w:eastAsia="zh-CN"/>
        </w:rPr>
        <w:t xml:space="preserve">标段二</w:t>
      </w:r>
      <w:r>
        <w:rPr>
          <w:rFonts w:hint="eastAsia" w:ascii="宋体" w:hAnsi="宋体" w:cs="宋体"/>
          <w:color w:val="auto"/>
          <w:sz w:val="24"/>
          <w:szCs w:val="24"/>
          <w:lang w:eastAsia="zh-CN"/>
        </w:rPr>
        <w:t xml:space="preserve">）</w:t>
      </w:r>
      <w:r/>
    </w:p>
    <w:p>
      <w:pPr>
        <w:ind w:firstLine="480"/>
        <w:spacing w:line="45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三、采购内容：</w:t>
      </w:r>
      <w:r/>
    </w:p>
    <w:p>
      <w:pPr>
        <w:ind w:firstLine="480"/>
        <w:spacing w:line="45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服务范围：</w:t>
      </w:r>
      <w:r/>
    </w:p>
    <w:p>
      <w:pPr>
        <w:ind w:firstLine="480"/>
        <w:spacing w:line="45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本次代码审计、渗透测试及软件测评服务涵盖</w:t>
      </w:r>
      <w:r>
        <w:rPr>
          <w:rFonts w:hint="eastAsia" w:ascii="宋体" w:hAnsi="宋体" w:cs="宋体"/>
          <w:color w:val="auto"/>
          <w:sz w:val="24"/>
          <w:szCs w:val="24"/>
          <w:u w:val="single"/>
          <w:lang w:eastAsia="zh-CN"/>
        </w:rPr>
        <w:t xml:space="preserve">《</w:t>
      </w:r>
      <w:r>
        <w:rPr>
          <w:rFonts w:hint="eastAsia" w:ascii="宋体" w:hAnsi="宋体" w:eastAsia="宋体" w:cs="宋体"/>
          <w:color w:val="auto"/>
          <w:sz w:val="24"/>
          <w:szCs w:val="24"/>
        </w:rPr>
        <w:t xml:space="preserve">苏州市公改示范项目健康医疗大数据中心升级建设、便民惠民应用体系及安全保障体系项目</w:t>
      </w:r>
      <w:r>
        <w:rPr>
          <w:rFonts w:hint="eastAsia" w:ascii="宋体" w:hAnsi="宋体" w:cs="宋体"/>
          <w:color w:val="auto"/>
          <w:sz w:val="24"/>
          <w:szCs w:val="24"/>
          <w:u w:val="single"/>
          <w:lang w:eastAsia="zh-CN"/>
        </w:rPr>
        <w:t xml:space="preserve">》</w:t>
      </w:r>
      <w:r>
        <w:rPr>
          <w:rFonts w:hint="eastAsia" w:ascii="宋体" w:hAnsi="宋体" w:eastAsia="宋体" w:cs="宋体"/>
          <w:color w:val="auto"/>
          <w:sz w:val="24"/>
          <w:szCs w:val="24"/>
          <w:lang w:val="en-US" w:eastAsia="zh-CN"/>
        </w:rPr>
        <w:t xml:space="preserve">和</w:t>
      </w:r>
      <w:r>
        <w:rPr>
          <w:rFonts w:hint="eastAsia" w:ascii="宋体" w:hAnsi="宋体" w:cs="宋体"/>
          <w:color w:val="auto"/>
          <w:sz w:val="24"/>
          <w:szCs w:val="24"/>
          <w:lang w:eastAsia="zh-CN"/>
        </w:rPr>
        <w:t xml:space="preserve">《苏州市公改示范项目苏州市公立医院治理管理平台项目》</w:t>
      </w:r>
      <w:r>
        <w:rPr>
          <w:rFonts w:hint="eastAsia" w:ascii="宋体" w:hAnsi="宋体" w:eastAsia="宋体" w:cs="宋体"/>
          <w:color w:val="auto"/>
          <w:sz w:val="24"/>
          <w:szCs w:val="24"/>
        </w:rPr>
        <w:t xml:space="preserve">下的核心业务系统</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具体包括但不限于：</w:t>
      </w:r>
      <w:r/>
    </w:p>
    <w:tbl>
      <w:tblPr>
        <w:tblStyle w:val="73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34"/>
        <w:gridCol w:w="3025"/>
        <w:gridCol w:w="3043"/>
      </w:tblGrid>
      <w:tr>
        <w:trPr>
          <w:jc w:val="center"/>
        </w:trPr>
        <w:tc>
          <w:tcPr>
            <w:tcW w:w="934" w:type="dxa"/>
            <w:vAlign w:val="top"/>
            <w:textDirection w:val="lrTb"/>
            <w:noWrap w:val="false"/>
          </w:tcPr>
          <w:p>
            <w:pPr>
              <w:jc w:val="both"/>
              <w:spacing w:after="40"/>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序号</w:t>
            </w:r>
            <w:r/>
          </w:p>
        </w:tc>
        <w:tc>
          <w:tcPr>
            <w:tcW w:w="3025" w:type="dxa"/>
            <w:vAlign w:val="top"/>
            <w:textDirection w:val="lrTb"/>
            <w:noWrap w:val="false"/>
          </w:tcPr>
          <w:p>
            <w:pPr>
              <w:jc w:val="both"/>
              <w:spacing w:after="4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043" w:type="dxa"/>
            <w:vAlign w:val="top"/>
            <w:textDirection w:val="lrTb"/>
            <w:noWrap w:val="false"/>
          </w:tcPr>
          <w:p>
            <w:pPr>
              <w:jc w:val="both"/>
              <w:spacing w:after="40"/>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业务系统／子系统名称</w:t>
            </w:r>
            <w:r/>
          </w:p>
        </w:tc>
      </w:tr>
      <w:tr>
        <w:trPr>
          <w:jc w:val="center"/>
          <w:trHeight w:val="466"/>
        </w:trPr>
        <w:tc>
          <w:tcPr>
            <w:tcW w:w="934" w:type="dxa"/>
            <w:vAlign w:val="top"/>
            <w:textDirection w:val="lrTb"/>
            <w:noWrap w:val="false"/>
          </w:tcPr>
          <w:p>
            <w:pPr>
              <w:jc w:val="both"/>
              <w:spacing w:after="40"/>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w:t>
            </w:r>
            <w:r/>
          </w:p>
        </w:tc>
        <w:tc>
          <w:tcPr>
            <w:tcW w:w="3025" w:type="dxa"/>
            <w:vAlign w:val="top"/>
            <w:vMerge w:val="restart"/>
            <w:textDirection w:val="lrTb"/>
            <w:noWrap w:val="false"/>
          </w:tcPr>
          <w:p>
            <w:pPr>
              <w:jc w:val="both"/>
              <w:spacing w:after="40"/>
              <w:widowControl w:val="off"/>
              <w:rPr>
                <w:rFonts w:hint="eastAsia" w:ascii="宋体" w:hAnsi="宋体" w:eastAsia="宋体" w:cs="宋体"/>
                <w:b/>
                <w:color w:val="auto"/>
                <w:sz w:val="24"/>
                <w:szCs w:val="24"/>
                <w:highlight w:val="none"/>
                <w:lang w:val="en-US" w:eastAsia="zh-CN"/>
              </w:rPr>
            </w:pPr>
            <w:r>
              <w:rPr>
                <w:rFonts w:hint="eastAsia" w:ascii="宋体" w:hAnsi="宋体" w:eastAsia="宋体" w:cs="宋体"/>
                <w:color w:val="auto"/>
                <w:sz w:val="24"/>
                <w:szCs w:val="24"/>
                <w:highlight w:val="none"/>
              </w:rPr>
              <w:t xml:space="preserve">苏州市公改示范项目健康医疗大数据中心升级建设、便民惠民应用体系及安全保障体系项目</w:t>
            </w:r>
            <w:r/>
          </w:p>
        </w:tc>
        <w:tc>
          <w:tcPr>
            <w:tcW w:w="3043" w:type="dxa"/>
            <w:vAlign w:val="top"/>
            <w:textDirection w:val="lrTb"/>
            <w:noWrap w:val="false"/>
          </w:tcPr>
          <w:p>
            <w:pPr>
              <w:jc w:val="both"/>
              <w:spacing w:after="80"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数据治理平台</w:t>
            </w:r>
            <w:r/>
          </w:p>
        </w:tc>
      </w:tr>
      <w:tr>
        <w:trPr>
          <w:jc w:val="center"/>
          <w:trHeight w:val="441"/>
        </w:trPr>
        <w:tc>
          <w:tcPr>
            <w:tcW w:w="934" w:type="dxa"/>
            <w:vAlign w:val="top"/>
            <w:textDirection w:val="lrTb"/>
            <w:noWrap w:val="false"/>
          </w:tcPr>
          <w:p>
            <w:pPr>
              <w:jc w:val="both"/>
              <w:spacing w:after="40"/>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w:t>
            </w:r>
            <w:r/>
          </w:p>
        </w:tc>
        <w:tc>
          <w:tcPr>
            <w:tcW w:w="3025" w:type="dxa"/>
            <w:vAlign w:val="top"/>
            <w:vMerge w:val="continue"/>
            <w:textDirection w:val="lrTb"/>
            <w:noWrap w:val="false"/>
          </w:tcPr>
          <w:p>
            <w:pPr>
              <w:jc w:val="both"/>
              <w:spacing w:after="40"/>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3043" w:type="dxa"/>
            <w:vAlign w:val="top"/>
            <w:textDirection w:val="lrTb"/>
            <w:noWrap w:val="false"/>
          </w:tcPr>
          <w:p>
            <w:pPr>
              <w:jc w:val="both"/>
              <w:spacing w:after="8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数据质控平台</w:t>
            </w:r>
            <w:r/>
          </w:p>
        </w:tc>
      </w:tr>
      <w:tr>
        <w:trPr>
          <w:jc w:val="center"/>
          <w:trHeight w:val="441"/>
        </w:trPr>
        <w:tc>
          <w:tcPr>
            <w:tcW w:w="934" w:type="dxa"/>
            <w:vAlign w:val="top"/>
            <w:textDirection w:val="lrTb"/>
            <w:noWrap w:val="false"/>
          </w:tcPr>
          <w:p>
            <w:pPr>
              <w:jc w:val="both"/>
              <w:spacing w:after="40"/>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w:t>
            </w:r>
            <w:r/>
          </w:p>
        </w:tc>
        <w:tc>
          <w:tcPr>
            <w:tcW w:w="3025" w:type="dxa"/>
            <w:vAlign w:val="top"/>
            <w:vMerge w:val="continue"/>
            <w:textDirection w:val="lrTb"/>
            <w:noWrap w:val="false"/>
          </w:tcPr>
          <w:p>
            <w:pPr>
              <w:jc w:val="both"/>
              <w:spacing w:after="40"/>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3043" w:type="dxa"/>
            <w:vAlign w:val="top"/>
            <w:textDirection w:val="lrTb"/>
            <w:noWrap w:val="false"/>
          </w:tcPr>
          <w:p>
            <w:pPr>
              <w:jc w:val="both"/>
              <w:spacing w:after="8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数据共享交换平台</w:t>
            </w:r>
            <w:r/>
          </w:p>
        </w:tc>
      </w:tr>
      <w:tr>
        <w:trPr>
          <w:jc w:val="center"/>
          <w:trHeight w:val="466"/>
        </w:trPr>
        <w:tc>
          <w:tcPr>
            <w:tcW w:w="934" w:type="dxa"/>
            <w:vAlign w:val="top"/>
            <w:textDirection w:val="lrTb"/>
            <w:noWrap w:val="false"/>
          </w:tcPr>
          <w:p>
            <w:pPr>
              <w:jc w:val="both"/>
              <w:spacing w:after="40"/>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4</w:t>
            </w:r>
            <w:r/>
          </w:p>
        </w:tc>
        <w:tc>
          <w:tcPr>
            <w:tcW w:w="3025" w:type="dxa"/>
            <w:vAlign w:val="top"/>
            <w:vMerge w:val="continue"/>
            <w:textDirection w:val="lrTb"/>
            <w:noWrap w:val="false"/>
          </w:tcPr>
          <w:p>
            <w:pPr>
              <w:jc w:val="both"/>
              <w:spacing w:after="40"/>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3043" w:type="dxa"/>
            <w:vAlign w:val="top"/>
            <w:textDirection w:val="lrTb"/>
            <w:noWrap w:val="false"/>
          </w:tcPr>
          <w:p>
            <w:pPr>
              <w:jc w:val="both"/>
              <w:spacing w:after="8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大数据中心驾驶舱</w:t>
            </w:r>
            <w:r/>
          </w:p>
        </w:tc>
      </w:tr>
      <w:tr>
        <w:trPr>
          <w:jc w:val="center"/>
        </w:trPr>
        <w:tc>
          <w:tcPr>
            <w:tcW w:w="934" w:type="dxa"/>
            <w:vAlign w:val="top"/>
            <w:textDirection w:val="lrTb"/>
            <w:noWrap w:val="false"/>
          </w:tcPr>
          <w:p>
            <w:pPr>
              <w:jc w:val="both"/>
              <w:spacing w:after="40"/>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5</w:t>
            </w:r>
            <w:r/>
          </w:p>
        </w:tc>
        <w:tc>
          <w:tcPr>
            <w:tcW w:w="3025" w:type="dxa"/>
            <w:vAlign w:val="top"/>
            <w:vMerge w:val="continue"/>
            <w:textDirection w:val="lrTb"/>
            <w:noWrap w:val="false"/>
          </w:tcPr>
          <w:p>
            <w:pPr>
              <w:jc w:val="both"/>
              <w:spacing w:after="40"/>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3043" w:type="dxa"/>
            <w:vAlign w:val="top"/>
            <w:textDirection w:val="lrTb"/>
            <w:noWrap w:val="false"/>
          </w:tcPr>
          <w:p>
            <w:pPr>
              <w:jc w:val="both"/>
              <w:spacing w:after="80"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卫生健康协同平台</w:t>
            </w:r>
            <w:r/>
          </w:p>
        </w:tc>
      </w:tr>
      <w:tr>
        <w:trPr>
          <w:jc w:val="center"/>
        </w:trPr>
        <w:tc>
          <w:tcPr>
            <w:tcW w:w="934" w:type="dxa"/>
            <w:vAlign w:val="top"/>
            <w:textDirection w:val="lrTb"/>
            <w:noWrap w:val="false"/>
          </w:tcPr>
          <w:p>
            <w:pPr>
              <w:jc w:val="both"/>
              <w:spacing w:after="40"/>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6</w:t>
            </w:r>
            <w:r/>
          </w:p>
        </w:tc>
        <w:tc>
          <w:tcPr>
            <w:tcW w:w="3025" w:type="dxa"/>
            <w:vAlign w:val="top"/>
            <w:vMerge w:val="continue"/>
            <w:textDirection w:val="lrTb"/>
            <w:noWrap w:val="false"/>
          </w:tcPr>
          <w:p>
            <w:pPr>
              <w:jc w:val="both"/>
              <w:spacing w:after="40"/>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3043" w:type="dxa"/>
            <w:vAlign w:val="top"/>
            <w:textDirection w:val="lrTb"/>
            <w:noWrap w:val="false"/>
          </w:tcPr>
          <w:p>
            <w:pPr>
              <w:jc w:val="both"/>
              <w:spacing w:after="80"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综合分析平台</w:t>
            </w:r>
            <w:r/>
          </w:p>
        </w:tc>
      </w:tr>
      <w:tr>
        <w:trPr>
          <w:jc w:val="center"/>
        </w:trPr>
        <w:tc>
          <w:tcPr>
            <w:tcW w:w="934" w:type="dxa"/>
            <w:vAlign w:val="top"/>
            <w:textDirection w:val="lrTb"/>
            <w:noWrap w:val="false"/>
          </w:tcPr>
          <w:p>
            <w:pPr>
              <w:jc w:val="both"/>
              <w:spacing w:after="40"/>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7</w:t>
            </w:r>
            <w:r/>
          </w:p>
        </w:tc>
        <w:tc>
          <w:tcPr>
            <w:tcW w:w="3025" w:type="dxa"/>
            <w:vAlign w:val="top"/>
            <w:vMerge w:val="continue"/>
            <w:textDirection w:val="lrTb"/>
            <w:noWrap w:val="false"/>
          </w:tcPr>
          <w:p>
            <w:pPr>
              <w:jc w:val="both"/>
              <w:spacing w:after="40"/>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3043" w:type="dxa"/>
            <w:vAlign w:val="top"/>
            <w:textDirection w:val="lrTb"/>
            <w:noWrap w:val="false"/>
          </w:tcPr>
          <w:p>
            <w:pPr>
              <w:jc w:val="both"/>
              <w:spacing w:after="80"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12320微信公众号系统</w:t>
            </w:r>
            <w:r/>
          </w:p>
        </w:tc>
      </w:tr>
      <w:tr>
        <w:trPr>
          <w:jc w:val="center"/>
        </w:trPr>
        <w:tc>
          <w:tcPr>
            <w:tcW w:w="934" w:type="dxa"/>
            <w:vAlign w:val="top"/>
            <w:textDirection w:val="lrTb"/>
            <w:noWrap w:val="false"/>
          </w:tcPr>
          <w:p>
            <w:pPr>
              <w:jc w:val="both"/>
              <w:spacing w:after="40"/>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8</w:t>
            </w:r>
            <w:r/>
          </w:p>
        </w:tc>
        <w:tc>
          <w:tcPr>
            <w:tcW w:w="3025" w:type="dxa"/>
            <w:vAlign w:val="top"/>
            <w:vMerge w:val="continue"/>
            <w:textDirection w:val="lrTb"/>
            <w:noWrap w:val="false"/>
          </w:tcPr>
          <w:p>
            <w:pPr>
              <w:jc w:val="both"/>
              <w:spacing w:after="40"/>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3043" w:type="dxa"/>
            <w:vAlign w:val="top"/>
            <w:textDirection w:val="lrTb"/>
            <w:noWrap w:val="false"/>
          </w:tcPr>
          <w:p>
            <w:pPr>
              <w:jc w:val="both"/>
              <w:spacing w:after="80"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12320</w:t>
            </w:r>
            <w:r>
              <w:rPr>
                <w:rFonts w:hint="eastAsia" w:ascii="宋体" w:hAnsi="宋体" w:eastAsia="宋体" w:cs="宋体"/>
                <w:color w:val="auto"/>
                <w:sz w:val="24"/>
                <w:szCs w:val="24"/>
                <w:highlight w:val="none"/>
              </w:rPr>
              <w:t xml:space="preserve">卫生热线智能知识中心</w:t>
            </w:r>
            <w:r/>
          </w:p>
        </w:tc>
      </w:tr>
      <w:tr>
        <w:trPr>
          <w:jc w:val="center"/>
        </w:trPr>
        <w:tc>
          <w:tcPr>
            <w:tcW w:w="934" w:type="dxa"/>
            <w:vAlign w:val="top"/>
            <w:textDirection w:val="lrTb"/>
            <w:noWrap w:val="false"/>
          </w:tcPr>
          <w:p>
            <w:pPr>
              <w:jc w:val="both"/>
              <w:spacing w:after="40"/>
              <w:widowControl w:val="off"/>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9</w:t>
            </w:r>
            <w:r/>
          </w:p>
        </w:tc>
        <w:tc>
          <w:tcPr>
            <w:tcW w:w="3025" w:type="dxa"/>
            <w:vAlign w:val="top"/>
            <w:textDirection w:val="lrTb"/>
            <w:noWrap w:val="false"/>
          </w:tcPr>
          <w:p>
            <w:pPr>
              <w:jc w:val="both"/>
              <w:spacing w:after="40"/>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color w:val="auto"/>
                <w:sz w:val="24"/>
                <w:szCs w:val="24"/>
                <w:highlight w:val="none"/>
              </w:rPr>
              <w:t xml:space="preserve">苏州市公改示范项目苏州市公立医院治理管理平台项目</w:t>
            </w:r>
            <w:r/>
          </w:p>
        </w:tc>
        <w:tc>
          <w:tcPr>
            <w:tcW w:w="3043" w:type="dxa"/>
            <w:vAlign w:val="top"/>
            <w:textDirection w:val="lrTb"/>
            <w:noWrap w:val="false"/>
          </w:tcPr>
          <w:p>
            <w:pPr>
              <w:jc w:val="both"/>
              <w:spacing w:after="80"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苏州市公立医院治理管理平台</w:t>
            </w:r>
            <w:r/>
          </w:p>
        </w:tc>
      </w:tr>
    </w:tbl>
    <w:p>
      <w:pPr>
        <w:ind w:firstLine="480"/>
        <w:spacing w:line="45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一</w:t>
      </w:r>
      <w:r>
        <w:rPr>
          <w:rFonts w:hint="eastAsia" w:ascii="宋体" w:hAnsi="宋体" w:eastAsia="宋体" w:cs="宋体"/>
          <w:color w:val="auto"/>
          <w:sz w:val="24"/>
          <w:szCs w:val="24"/>
        </w:rPr>
        <w:t xml:space="preserve">）源代码安全审计服务内容</w:t>
      </w:r>
      <w:r/>
    </w:p>
    <w:p>
      <w:pPr>
        <w:ind w:firstLine="480"/>
        <w:spacing w:line="45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为保证项目源代码安全质量，在系统正式上线前，</w:t>
      </w:r>
      <w:r>
        <w:rPr>
          <w:rFonts w:hint="eastAsia" w:ascii="宋体" w:hAnsi="宋体" w:eastAsia="宋体" w:cs="宋体"/>
          <w:color w:val="auto"/>
          <w:sz w:val="24"/>
          <w:szCs w:val="24"/>
          <w:lang w:val="en-US" w:eastAsia="zh-CN"/>
        </w:rPr>
        <w:t xml:space="preserve">需</w:t>
      </w:r>
      <w:r>
        <w:rPr>
          <w:rFonts w:hint="eastAsia" w:ascii="宋体" w:hAnsi="宋体" w:eastAsia="宋体" w:cs="宋体"/>
          <w:color w:val="auto"/>
          <w:sz w:val="24"/>
          <w:szCs w:val="24"/>
        </w:rPr>
        <w:t xml:space="preserve">对项目建设范围内相关系统的源代码开展安全审计，识别安全缺陷与编码不规范问题，从源头降低信息安全风险。</w:t>
      </w:r>
      <w:r/>
    </w:p>
    <w:p>
      <w:pPr>
        <w:ind w:firstLine="480"/>
        <w:spacing w:line="45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1、服务目标</w:t>
      </w:r>
      <w:r/>
    </w:p>
    <w:p>
      <w:pPr>
        <w:ind w:firstLine="480"/>
        <w:spacing w:line="45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通过静态分析与人工复核相结合的方式，发现源代码中存在的安全漏洞、后门隐患及不符合安全编码规范的问题，提出整改与优化建议，确保交付代码符合安全上线要求。</w:t>
      </w:r>
      <w:r/>
    </w:p>
    <w:p>
      <w:pPr>
        <w:ind w:firstLine="480"/>
        <w:spacing w:line="45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审计对象包含但不限于</w:t>
      </w:r>
      <w:r>
        <w:rPr>
          <w:rFonts w:hint="eastAsia" w:ascii="宋体" w:hAnsi="宋体" w:eastAsia="宋体" w:cs="宋体"/>
          <w:color w:val="auto"/>
          <w:sz w:val="24"/>
          <w:szCs w:val="24"/>
          <w:lang w:val="en-US" w:eastAsia="zh-CN"/>
        </w:rPr>
        <w:t xml:space="preserve">系统</w:t>
      </w:r>
      <w:r>
        <w:rPr>
          <w:rFonts w:hint="eastAsia" w:ascii="宋体" w:hAnsi="宋体" w:eastAsia="宋体" w:cs="宋体"/>
          <w:color w:val="auto"/>
          <w:sz w:val="24"/>
          <w:szCs w:val="24"/>
        </w:rPr>
        <w:t xml:space="preserve">自研代码、二次开发代码及关键第三方组件源码；凡纳入发布范围的新增或变更代码</w:t>
      </w:r>
      <w:r>
        <w:rPr>
          <w:rFonts w:hint="eastAsia" w:ascii="宋体" w:hAnsi="宋体" w:eastAsia="宋体" w:cs="宋体"/>
          <w:color w:val="auto"/>
          <w:sz w:val="24"/>
          <w:szCs w:val="24"/>
          <w:lang w:val="en-US" w:eastAsia="zh-CN"/>
        </w:rPr>
        <w:t xml:space="preserve">等</w:t>
      </w:r>
      <w:r>
        <w:rPr>
          <w:rFonts w:hint="eastAsia" w:ascii="宋体" w:hAnsi="宋体" w:eastAsia="宋体" w:cs="宋体"/>
          <w:color w:val="auto"/>
          <w:sz w:val="24"/>
          <w:szCs w:val="24"/>
        </w:rPr>
        <w:t xml:space="preserve">。</w:t>
      </w:r>
      <w:r/>
    </w:p>
    <w:p>
      <w:pPr>
        <w:ind w:firstLine="480"/>
        <w:spacing w:line="450" w:lineRule="exac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、服务内容</w:t>
      </w:r>
      <w:r/>
    </w:p>
    <w:p>
      <w:pPr>
        <w:ind w:firstLine="480"/>
        <w:spacing w:line="45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1）源代码安全缺陷检查：检查程序源代码是否存在安全隐患、安全漏洞</w:t>
      </w:r>
      <w:r>
        <w:rPr>
          <w:rFonts w:hint="eastAsia" w:ascii="宋体" w:hAnsi="宋体" w:eastAsia="宋体" w:cs="宋体"/>
          <w:color w:val="auto"/>
          <w:sz w:val="24"/>
          <w:szCs w:val="24"/>
          <w:lang w:val="en-US" w:eastAsia="zh-CN"/>
        </w:rPr>
        <w:t xml:space="preserve">等</w:t>
      </w:r>
      <w:r>
        <w:rPr>
          <w:rFonts w:hint="eastAsia" w:ascii="宋体" w:hAnsi="宋体" w:eastAsia="宋体" w:cs="宋体"/>
          <w:color w:val="auto"/>
          <w:sz w:val="24"/>
          <w:szCs w:val="24"/>
        </w:rPr>
        <w:t xml:space="preserve">问题；</w:t>
      </w:r>
      <w:r/>
    </w:p>
    <w:p>
      <w:pPr>
        <w:ind w:firstLine="480"/>
        <w:spacing w:line="45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2）重点核查项：代码注入（SQL注入、命令注入等）、跨站脚本（XSS）、跨站请求伪造（CSRF）、权限控制缺陷、越权访问、敏感信息硬编码、密码算法应用漏洞、不安全的数据存储与传输等；</w:t>
      </w:r>
      <w:r/>
    </w:p>
    <w:p>
      <w:pPr>
        <w:ind w:firstLine="480"/>
        <w:spacing w:line="45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3）编码规范符合性审查：对照行业安全编码规范，检查代码质量与可维护性；</w:t>
      </w:r>
      <w:r/>
    </w:p>
    <w:p>
      <w:pPr>
        <w:ind w:firstLine="480"/>
        <w:spacing w:line="45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4）第三方组件安全：对使用的开源及第三方组件进行已知漏洞（CVE</w:t>
      </w:r>
      <w:r>
        <w:rPr>
          <w:rFonts w:hint="eastAsia" w:ascii="宋体" w:hAnsi="宋体" w:eastAsia="宋体" w:cs="宋体"/>
          <w:color w:val="auto"/>
          <w:sz w:val="24"/>
          <w:szCs w:val="24"/>
          <w:lang w:val="en-US" w:eastAsia="zh-CN"/>
        </w:rPr>
        <w:t xml:space="preserve">等</w:t>
      </w:r>
      <w:r>
        <w:rPr>
          <w:rFonts w:hint="eastAsia" w:ascii="宋体" w:hAnsi="宋体" w:eastAsia="宋体" w:cs="宋体"/>
          <w:color w:val="auto"/>
          <w:sz w:val="24"/>
          <w:szCs w:val="24"/>
        </w:rPr>
        <w:t xml:space="preserve">）排查。</w:t>
      </w:r>
      <w:r/>
    </w:p>
    <w:p>
      <w:pPr>
        <w:ind w:firstLine="480"/>
        <w:spacing w:line="450" w:lineRule="exac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、服务方法</w:t>
      </w:r>
      <w:r/>
    </w:p>
    <w:p>
      <w:pPr>
        <w:ind w:firstLine="480"/>
        <w:spacing w:line="45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采用静态代码分析结合安全专家人工复核的方式开展。自动化工具用于全面扫描与基线比对，人工复核用于误报剔除、业务逻辑漏洞挖掘与风险定级。</w:t>
      </w:r>
      <w:r/>
    </w:p>
    <w:p>
      <w:pPr>
        <w:ind w:firstLine="480"/>
        <w:spacing w:line="450" w:lineRule="exac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、服务频次</w:t>
      </w:r>
      <w:r/>
    </w:p>
    <w:p>
      <w:pPr>
        <w:ind w:firstLine="480"/>
        <w:spacing w:line="45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在相应系统正式上线前至少完成一轮完整源代码安全审计；系统重大版本变更或核心代码重构后，须重新开展审计。审计发现的高危漏洞须整改复核通过后方可上线。</w:t>
      </w:r>
      <w:r/>
    </w:p>
    <w:p>
      <w:pPr>
        <w:ind w:firstLine="480"/>
        <w:spacing w:line="450" w:lineRule="exac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5</w:t>
      </w:r>
      <w:r>
        <w:rPr>
          <w:rFonts w:hint="eastAsia" w:ascii="宋体" w:hAnsi="宋体" w:eastAsia="宋体" w:cs="宋体"/>
          <w:color w:val="auto"/>
          <w:sz w:val="24"/>
          <w:szCs w:val="24"/>
        </w:rPr>
        <w:t xml:space="preserve">、交付物</w:t>
      </w:r>
      <w:r/>
    </w:p>
    <w:p>
      <w:pPr>
        <w:ind w:firstLine="480"/>
        <w:spacing w:line="45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《源代码审计报告》（含漏洞清单、风险等级评估、代码优化建议及整改指引），以及整改后的复核确认记录。</w:t>
      </w:r>
      <w:r/>
    </w:p>
    <w:p>
      <w:pPr>
        <w:ind w:firstLine="480"/>
        <w:spacing w:line="45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二</w:t>
      </w:r>
      <w:r>
        <w:rPr>
          <w:rFonts w:hint="eastAsia" w:ascii="宋体" w:hAnsi="宋体" w:eastAsia="宋体" w:cs="宋体"/>
          <w:color w:val="auto"/>
          <w:sz w:val="24"/>
          <w:szCs w:val="24"/>
        </w:rPr>
        <w:t xml:space="preserve">）渗透测试服务内容</w:t>
      </w:r>
      <w:r/>
    </w:p>
    <w:p>
      <w:pPr>
        <w:ind w:firstLine="480"/>
        <w:spacing w:line="45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为持续验证系统安全防护有效性，及时发现并消除上线及运行过程中的安全漏洞，对项目范围内各业务系统开展常态化、高频率的渗透测试。</w:t>
      </w:r>
      <w:r/>
    </w:p>
    <w:p>
      <w:pPr>
        <w:ind w:firstLine="480"/>
        <w:spacing w:line="45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1、服务目标</w:t>
      </w:r>
      <w:r/>
    </w:p>
    <w:p>
      <w:pPr>
        <w:ind w:firstLine="480"/>
        <w:spacing w:line="45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通过模拟真实攻击者的工具、方法与路径，发现系统最脆弱的环节和严重安全漏洞，</w:t>
      </w:r>
      <w:r>
        <w:rPr>
          <w:rFonts w:hint="eastAsia" w:ascii="宋体" w:hAnsi="宋体" w:eastAsia="宋体" w:cs="宋体"/>
          <w:color w:val="auto"/>
          <w:sz w:val="24"/>
          <w:szCs w:val="24"/>
          <w:lang w:val="en-US" w:eastAsia="zh-CN"/>
        </w:rPr>
        <w:t xml:space="preserve">同时</w:t>
      </w:r>
      <w:r>
        <w:rPr>
          <w:rFonts w:hint="eastAsia" w:ascii="宋体" w:hAnsi="宋体" w:eastAsia="宋体" w:cs="宋体"/>
          <w:color w:val="auto"/>
          <w:sz w:val="24"/>
          <w:szCs w:val="24"/>
        </w:rPr>
        <w:t xml:space="preserve">验证已建安全平台（如数据库审计、特权账号管理、VPN接入等）的检测与防护有效性，推动隐患及时整改，保障系统安全稳定运行。</w:t>
      </w:r>
      <w:r/>
    </w:p>
    <w:p>
      <w:pPr>
        <w:ind w:firstLine="480"/>
        <w:spacing w:line="450" w:lineRule="exac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、测试流程与方法</w:t>
      </w:r>
      <w:r/>
    </w:p>
    <w:p>
      <w:pPr>
        <w:ind w:firstLine="480"/>
        <w:spacing w:line="45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按照“信息收集—漏洞扫描—漏洞利用—权限提升—横向移动—数据验证”的标准流程实施，采用</w:t>
      </w:r>
      <w:r>
        <w:rPr>
          <w:rFonts w:hint="eastAsia" w:ascii="宋体" w:hAnsi="宋体" w:eastAsia="宋体" w:cs="宋体"/>
          <w:color w:val="auto"/>
          <w:sz w:val="24"/>
          <w:szCs w:val="24"/>
          <w:lang w:val="en-US" w:eastAsia="zh-CN"/>
        </w:rPr>
        <w:t xml:space="preserve">市场主流测试工具</w:t>
      </w:r>
      <w:r>
        <w:rPr>
          <w:rFonts w:hint="eastAsia" w:ascii="宋体" w:hAnsi="宋体" w:eastAsia="宋体" w:cs="宋体"/>
          <w:color w:val="auto"/>
          <w:sz w:val="24"/>
          <w:szCs w:val="24"/>
        </w:rPr>
        <w:t xml:space="preserve">，结合自动化扫描与人工深度测试，模拟黑盒、灰盒两种攻击场景。聚焦数据安全、特权账号、VPN接入等关键环节，对高风险漏洞进行复现验证，确保问题精准定位。</w:t>
      </w:r>
      <w:r/>
    </w:p>
    <w:p>
      <w:pPr>
        <w:ind w:firstLine="480"/>
        <w:spacing w:line="450" w:lineRule="exac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、测试频次要求</w:t>
      </w:r>
      <w:r/>
    </w:p>
    <w:p>
      <w:pPr>
        <w:ind w:firstLine="480"/>
        <w:spacing w:line="45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（1）高频率发版系统（如处于试运行期、持续迭代的业务系统）：至少每月开展一次渗透测试；</w:t>
      </w:r>
      <w:r/>
    </w:p>
    <w:p>
      <w:pPr>
        <w:ind w:firstLine="480"/>
        <w:spacing w:line="45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（2）其余常规发版系统：每次发新版（含大版本、小版本、补丁发布）开展一次渗透测试；</w:t>
      </w:r>
      <w:r/>
    </w:p>
    <w:p>
      <w:pPr>
        <w:ind w:firstLine="480"/>
        <w:spacing w:line="45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（3）凡新发版必做：任何系统只要有新版本发布（无论版本大小、是否含功能变更），发布前均须完成一轮渗透测试，未通过渗透测试的新版本不得发布上线；</w:t>
      </w:r>
      <w:r/>
    </w:p>
    <w:p>
      <w:pPr>
        <w:ind w:firstLine="480"/>
        <w:spacing w:line="45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（4）重大活动保障、等保测评或采购方另有要求时：按需加测。</w:t>
      </w:r>
      <w:r/>
    </w:p>
    <w:p>
      <w:pPr>
        <w:ind w:firstLine="480"/>
        <w:spacing w:line="450" w:lineRule="exac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、交付物</w:t>
      </w:r>
      <w:r/>
    </w:p>
    <w:p>
      <w:pPr>
        <w:ind w:firstLine="480"/>
        <w:spacing w:line="45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每轮测试完成后三个工作日内提交《渗透测试报告》（含攻击路径、风险等级评估、漏洞详情）及《整改方案指引》；重大活动或专项测试另提交专项报告。所有报告须与对应系统版本关联归档。</w:t>
      </w:r>
      <w:r/>
    </w:p>
    <w:p>
      <w:pPr>
        <w:ind w:firstLine="480"/>
        <w:spacing w:line="45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三</w:t>
      </w:r>
      <w:r>
        <w:rPr>
          <w:rFonts w:hint="eastAsia" w:ascii="宋体" w:hAnsi="宋体" w:eastAsia="宋体" w:cs="宋体"/>
          <w:color w:val="auto"/>
          <w:sz w:val="24"/>
          <w:szCs w:val="24"/>
        </w:rPr>
        <w:t xml:space="preserve">）软件测评服务内容</w:t>
      </w:r>
      <w:r/>
    </w:p>
    <w:p>
      <w:pPr>
        <w:ind w:firstLine="480"/>
        <w:spacing w:line="45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1、评测招标内容和要求</w:t>
      </w:r>
      <w:r/>
    </w:p>
    <w:p>
      <w:pPr>
        <w:ind w:firstLine="480"/>
        <w:spacing w:line="45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针对目前信息化建设可能存在的各类风险，通过对信息系统进行全面的黑白盒测试，在系统上线前发现存在的功能</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性能</w:t>
      </w:r>
      <w:r>
        <w:rPr>
          <w:rFonts w:hint="eastAsia" w:ascii="宋体" w:hAnsi="宋体" w:eastAsia="宋体" w:cs="宋体"/>
          <w:color w:val="auto"/>
          <w:sz w:val="24"/>
          <w:szCs w:val="24"/>
          <w:lang w:val="en-US" w:eastAsia="zh-CN"/>
        </w:rPr>
        <w:t xml:space="preserve">及安全</w:t>
      </w:r>
      <w:r>
        <w:rPr>
          <w:rFonts w:hint="eastAsia" w:ascii="宋体" w:hAnsi="宋体" w:eastAsia="宋体" w:cs="宋体"/>
          <w:color w:val="auto"/>
          <w:sz w:val="24"/>
          <w:szCs w:val="24"/>
        </w:rPr>
        <w:t xml:space="preserve">问题。</w:t>
      </w:r>
      <w:r/>
    </w:p>
    <w:p>
      <w:pPr>
        <w:ind w:firstLine="480"/>
        <w:spacing w:line="45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2、项目总体目标</w:t>
      </w:r>
      <w:r/>
    </w:p>
    <w:p>
      <w:pPr>
        <w:ind w:firstLine="480"/>
        <w:spacing w:line="45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实现测试与开发的分离，形成规范有效的测试管理和运行机制，保障和提升系统上线质量。</w:t>
      </w:r>
      <w:r/>
    </w:p>
    <w:p>
      <w:pPr>
        <w:ind w:firstLine="480"/>
        <w:spacing w:line="45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3、项目需求</w:t>
      </w:r>
      <w:r/>
    </w:p>
    <w:p>
      <w:pPr>
        <w:ind w:firstLine="480"/>
        <w:spacing w:line="45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）建立测试体系</w:t>
      </w:r>
      <w:r/>
    </w:p>
    <w:p>
      <w:pPr>
        <w:ind w:firstLine="480"/>
        <w:spacing w:line="450" w:lineRule="exac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制定</w:t>
      </w:r>
      <w:r>
        <w:rPr>
          <w:rFonts w:hint="eastAsia" w:ascii="宋体" w:hAnsi="宋体" w:eastAsia="宋体" w:cs="宋体"/>
          <w:color w:val="auto"/>
          <w:sz w:val="24"/>
          <w:szCs w:val="24"/>
        </w:rPr>
        <w:t xml:space="preserve">完整的软件测试</w:t>
      </w:r>
      <w:r>
        <w:rPr>
          <w:rFonts w:hint="eastAsia" w:ascii="宋体" w:hAnsi="宋体" w:eastAsia="宋体" w:cs="宋体"/>
          <w:color w:val="auto"/>
          <w:sz w:val="24"/>
          <w:szCs w:val="24"/>
          <w:lang w:val="en-US" w:eastAsia="zh-CN"/>
        </w:rPr>
        <w:t xml:space="preserve">方案、</w:t>
      </w:r>
      <w:r>
        <w:rPr>
          <w:rFonts w:hint="eastAsia" w:ascii="宋体" w:hAnsi="宋体" w:eastAsia="宋体" w:cs="宋体"/>
          <w:color w:val="auto"/>
          <w:sz w:val="24"/>
          <w:szCs w:val="24"/>
        </w:rPr>
        <w:t xml:space="preserve">计划</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流程（包括与各个团队之间的沟通、交付件）、质量控制标准。测试服务内容：完成合同服务期内的所有信息系统的测试服务工作。</w:t>
      </w:r>
      <w:r/>
    </w:p>
    <w:p>
      <w:pPr>
        <w:ind w:firstLine="480"/>
        <w:spacing w:line="45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）完成以下测试服务</w:t>
      </w:r>
      <w:r/>
    </w:p>
    <w:p>
      <w:pPr>
        <w:ind w:firstLine="480"/>
        <w:spacing w:line="45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负责测试用例等相关文档的编写；组织协调各建设单位，负责测试环境搭建；如有必要，还包括测试工具开发等工作。最终完成以下测试任务：</w:t>
      </w:r>
      <w:r/>
    </w:p>
    <w:p>
      <w:pPr>
        <w:ind w:firstLine="480"/>
        <w:spacing w:line="450" w:lineRule="exac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）系统功能测试：通过设计编写测试用例、执行用例、获取结果，对系统的功能、可靠性、易用性、业务流程、用户文档等分别进行测试，保证系统功能符合用户的业务需求。</w:t>
      </w:r>
      <w:r/>
    </w:p>
    <w:p>
      <w:pPr>
        <w:ind w:firstLine="480"/>
        <w:spacing w:line="450" w:lineRule="exac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）系统性能测试：使用先进的性能测试工具，对系统进行压力负载测试，验证系统的性能是否满足用户的业务需求。</w:t>
      </w:r>
      <w:r/>
    </w:p>
    <w:p>
      <w:pPr>
        <w:ind w:firstLine="480"/>
        <w:spacing w:line="450" w:lineRule="exac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）系统安全测试：</w:t>
      </w:r>
      <w:r>
        <w:rPr>
          <w:rFonts w:hint="eastAsia" w:ascii="宋体" w:hAnsi="宋体" w:eastAsia="宋体" w:cs="宋体"/>
          <w:color w:val="auto"/>
          <w:sz w:val="24"/>
          <w:szCs w:val="24"/>
          <w:lang w:val="en-US" w:eastAsia="zh-CN"/>
        </w:rPr>
        <w:t xml:space="preserve">对</w:t>
      </w:r>
      <w:r>
        <w:rPr>
          <w:rFonts w:hint="eastAsia" w:ascii="宋体" w:hAnsi="宋体" w:eastAsia="宋体" w:cs="宋体"/>
          <w:color w:val="auto"/>
          <w:sz w:val="24"/>
          <w:szCs w:val="24"/>
        </w:rPr>
        <w:t xml:space="preserve">应用系统多个方面进行测试，验证系统是否满足用户安全方面的需求。</w:t>
      </w:r>
      <w:r/>
    </w:p>
    <w:p>
      <w:pPr>
        <w:ind w:firstLine="480"/>
        <w:spacing w:line="45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测试</w:t>
      </w:r>
      <w:r>
        <w:rPr>
          <w:rFonts w:hint="eastAsia" w:ascii="宋体" w:hAnsi="宋体" w:eastAsia="宋体" w:cs="宋体"/>
          <w:color w:val="auto"/>
          <w:sz w:val="24"/>
          <w:szCs w:val="24"/>
          <w:lang w:val="en-US" w:eastAsia="zh-CN"/>
        </w:rPr>
        <w:t xml:space="preserve">问题修复后需要开展</w:t>
      </w:r>
      <w:r>
        <w:rPr>
          <w:rFonts w:hint="eastAsia" w:ascii="宋体" w:hAnsi="宋体" w:eastAsia="宋体" w:cs="宋体"/>
          <w:color w:val="auto"/>
          <w:sz w:val="24"/>
          <w:szCs w:val="24"/>
        </w:rPr>
        <w:t xml:space="preserve">回归测试，并提交完整的测试报告。</w:t>
      </w:r>
      <w:r/>
    </w:p>
    <w:p>
      <w:pPr>
        <w:ind w:firstLine="480"/>
        <w:spacing w:line="45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（4）测试项目管理</w:t>
      </w:r>
      <w:r/>
    </w:p>
    <w:p>
      <w:pPr>
        <w:ind w:firstLine="480"/>
        <w:spacing w:line="45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完成测试项目的进度计划管理、人力资源管理、测试问题管理、项目会议管理，以及与建设方、承建方及监理方的沟通、协调等管理。另外，投标方应根据系统实施的特性，制定与项目开发相适应的完整的测试方案和测试实施计划，保证按时完成测试，保证系统测试质量。</w:t>
      </w:r>
      <w:r/>
    </w:p>
    <w:p>
      <w:pPr>
        <w:ind w:firstLine="480"/>
        <w:spacing w:line="45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（5）测试资产管理</w:t>
      </w:r>
      <w:r/>
    </w:p>
    <w:p>
      <w:pPr>
        <w:ind w:firstLine="480"/>
        <w:spacing w:line="45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实现对测试资产（包括测试分析、测试用例、测试缺陷和各种测试文档等）的管理，项目过程产生的所有测试资产应进行妥善保管。</w:t>
      </w:r>
      <w:r/>
    </w:p>
    <w:p>
      <w:pPr>
        <w:ind w:firstLine="480"/>
        <w:spacing w:line="45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6</w:t>
      </w:r>
      <w:r>
        <w:rPr>
          <w:rFonts w:hint="eastAsia" w:ascii="宋体" w:hAnsi="宋体" w:eastAsia="宋体" w:cs="宋体"/>
          <w:color w:val="auto"/>
          <w:sz w:val="24"/>
          <w:szCs w:val="24"/>
        </w:rPr>
        <w:t xml:space="preserve">）服务工具要求</w:t>
      </w:r>
      <w:r/>
    </w:p>
    <w:tbl>
      <w:tblPr>
        <w:tblStyle w:val="73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320"/>
        <w:gridCol w:w="4320"/>
      </w:tblGrid>
      <w:tr>
        <w:trPr>
          <w:jc w:val="center"/>
        </w:trPr>
        <w:tc>
          <w:tcPr>
            <w:tcW w:w="4320" w:type="dxa"/>
            <w:vAlign w:val="center"/>
            <w:textDirection w:val="lrTb"/>
            <w:noWrap w:val="false"/>
          </w:tcPr>
          <w:p>
            <w:pPr>
              <w:jc w:val="center"/>
              <w:spacing w:line="45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指标项</w:t>
            </w:r>
            <w:r/>
          </w:p>
        </w:tc>
        <w:tc>
          <w:tcPr>
            <w:tcW w:w="4320" w:type="dxa"/>
            <w:vAlign w:val="center"/>
            <w:textDirection w:val="lrTb"/>
            <w:noWrap w:val="false"/>
          </w:tcPr>
          <w:p>
            <w:pPr>
              <w:jc w:val="center"/>
              <w:spacing w:line="45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技术指标</w:t>
            </w:r>
            <w:r/>
          </w:p>
        </w:tc>
      </w:tr>
      <w:tr>
        <w:trPr>
          <w:jc w:val="center"/>
        </w:trPr>
        <w:tc>
          <w:tcPr>
            <w:tcW w:w="4320" w:type="dxa"/>
            <w:vAlign w:val="center"/>
            <w:textDirection w:val="lrTb"/>
            <w:noWrap w:val="false"/>
          </w:tcPr>
          <w:p>
            <w:pPr>
              <w:jc w:val="center"/>
              <w:spacing w:line="45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工具资质</w:t>
            </w:r>
            <w:r/>
          </w:p>
        </w:tc>
        <w:tc>
          <w:tcPr>
            <w:tcW w:w="4320" w:type="dxa"/>
            <w:vAlign w:val="center"/>
            <w:textDirection w:val="lrTb"/>
            <w:noWrap w:val="false"/>
          </w:tcPr>
          <w:p>
            <w:pPr>
              <w:jc w:val="center"/>
              <w:spacing w:line="45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业界主流的测试工具。投标人须保证所使用的测试工具具有合法的版权或使用权，本项目使用的测试工具，如在项目使用过程中出现版权或使用权纠纷，应由中标人负责，采购单位不承担责任。</w:t>
            </w:r>
            <w:r/>
          </w:p>
        </w:tc>
      </w:tr>
    </w:tbl>
    <w:p>
      <w:pPr>
        <w:ind w:firstLine="480"/>
        <w:spacing w:line="450" w:lineRule="exact"/>
        <w:rPr>
          <w:rFonts w:hint="eastAsia" w:ascii="宋体" w:hAnsi="宋体" w:eastAsia="宋体" w:cs="宋体"/>
          <w:b w:val="0"/>
          <w:bCs w:val="0"/>
          <w:color w:val="auto"/>
          <w:sz w:val="24"/>
          <w:szCs w:val="24"/>
          <w:lang w:eastAsia="zh-CN"/>
        </w:rPr>
      </w:pPr>
      <w:r>
        <w:rPr>
          <w:rFonts w:hint="eastAsia" w:ascii="宋体" w:hAnsi="宋体" w:cs="宋体"/>
          <w:b w:val="0"/>
          <w:bCs w:val="0"/>
          <w:color w:val="auto"/>
          <w:sz w:val="24"/>
          <w:szCs w:val="24"/>
          <w:lang w:eastAsia="zh-CN"/>
        </w:rPr>
        <w:t xml:space="preserve">（</w:t>
      </w:r>
      <w:r>
        <w:rPr>
          <w:rFonts w:hint="eastAsia" w:ascii="宋体" w:hAnsi="宋体" w:cs="宋体"/>
          <w:b w:val="0"/>
          <w:bCs w:val="0"/>
          <w:color w:val="auto"/>
          <w:sz w:val="24"/>
          <w:szCs w:val="24"/>
          <w:lang w:val="en-US" w:eastAsia="zh-CN"/>
        </w:rPr>
        <w:t xml:space="preserve">四</w:t>
      </w:r>
      <w:r>
        <w:rPr>
          <w:rFonts w:hint="eastAsia" w:ascii="宋体" w:hAnsi="宋体" w:cs="宋体"/>
          <w:b w:val="0"/>
          <w:bCs w:val="0"/>
          <w:color w:val="auto"/>
          <w:sz w:val="24"/>
          <w:szCs w:val="24"/>
          <w:lang w:eastAsia="zh-CN"/>
        </w:rPr>
        <w:t xml:space="preserve">）</w:t>
      </w:r>
      <w:r>
        <w:rPr>
          <w:rFonts w:hint="eastAsia" w:ascii="宋体" w:hAnsi="宋体" w:eastAsia="宋体" w:cs="宋体"/>
          <w:b w:val="0"/>
          <w:bCs w:val="0"/>
          <w:color w:val="auto"/>
          <w:sz w:val="24"/>
          <w:szCs w:val="24"/>
          <w:lang w:eastAsia="zh-CN"/>
        </w:rPr>
        <w:t xml:space="preserve">软件测评相关综合要求：</w:t>
      </w:r>
      <w:r/>
    </w:p>
    <w:p>
      <w:pPr>
        <w:ind w:firstLine="480"/>
        <w:spacing w:line="45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（1）组建专业服务团队</w:t>
      </w:r>
      <w:r/>
    </w:p>
    <w:p>
      <w:pPr>
        <w:ind w:firstLine="480"/>
        <w:spacing w:line="45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投标人接受采购方委托，组建一支在测试方面、质量管理方面都有完整经验的团队，满足第三方测试服务的需求，并实现本次服务</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核心人员必须具备相应资质，且经验要求如下表。</w:t>
      </w:r>
      <w:r/>
    </w:p>
    <w:tbl>
      <w:tblPr>
        <w:tblStyle w:val="71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809"/>
        <w:gridCol w:w="793"/>
        <w:gridCol w:w="5694"/>
      </w:tblGrid>
      <w:tr>
        <w:trPr>
          <w:jc w:val="center"/>
        </w:trPr>
        <w:tc>
          <w:tcPr>
            <w:tcW w:w="1809" w:type="dxa"/>
            <w:vAlign w:val="top"/>
            <w:textDirection w:val="lrTb"/>
            <w:noWrap w:val="false"/>
          </w:tcPr>
          <w:p>
            <w:pPr>
              <w:spacing w:line="45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人员分类</w:t>
            </w:r>
            <w:r/>
          </w:p>
        </w:tc>
        <w:tc>
          <w:tcPr>
            <w:tcW w:w="793" w:type="dxa"/>
            <w:vAlign w:val="top"/>
            <w:textDirection w:val="lrTb"/>
            <w:noWrap w:val="false"/>
          </w:tcPr>
          <w:p>
            <w:pPr>
              <w:spacing w:line="45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人数</w:t>
            </w:r>
            <w:r/>
          </w:p>
        </w:tc>
        <w:tc>
          <w:tcPr>
            <w:tcW w:w="5694" w:type="dxa"/>
            <w:vAlign w:val="top"/>
            <w:textDirection w:val="lrTb"/>
            <w:noWrap w:val="false"/>
          </w:tcPr>
          <w:p>
            <w:pPr>
              <w:spacing w:line="45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行业工作经验</w:t>
            </w:r>
            <w:r/>
          </w:p>
        </w:tc>
      </w:tr>
      <w:tr>
        <w:trPr>
          <w:jc w:val="center"/>
        </w:trPr>
        <w:tc>
          <w:tcPr>
            <w:tcW w:w="1809" w:type="dxa"/>
            <w:vAlign w:val="center"/>
            <w:textDirection w:val="lrTb"/>
            <w:noWrap w:val="false"/>
          </w:tcPr>
          <w:p>
            <w:pPr>
              <w:spacing w:line="450" w:lineRule="exac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项目</w:t>
            </w:r>
            <w:r>
              <w:rPr>
                <w:rFonts w:hint="eastAsia" w:ascii="宋体" w:hAnsi="宋体" w:eastAsia="宋体" w:cs="宋体"/>
                <w:color w:val="auto"/>
                <w:sz w:val="24"/>
                <w:szCs w:val="24"/>
              </w:rPr>
              <w:t xml:space="preserve">经理</w:t>
            </w:r>
            <w:r/>
          </w:p>
        </w:tc>
        <w:tc>
          <w:tcPr>
            <w:tcW w:w="793" w:type="dxa"/>
            <w:vAlign w:val="center"/>
            <w:textDirection w:val="lrTb"/>
            <w:noWrap w:val="false"/>
          </w:tcPr>
          <w:p>
            <w:pPr>
              <w:jc w:val="center"/>
              <w:spacing w:line="45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tcW w:w="5694" w:type="dxa"/>
            <w:vAlign w:val="center"/>
            <w:textDirection w:val="lrTb"/>
            <w:noWrap w:val="false"/>
          </w:tcPr>
          <w:p>
            <w:pPr>
              <w:spacing w:line="45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 要求具有</w:t>
            </w:r>
            <w:r>
              <w:rPr>
                <w:rFonts w:hint="eastAsia" w:ascii="宋体" w:hAnsi="宋体" w:eastAsia="宋体" w:cs="宋体"/>
                <w:color w:val="auto"/>
                <w:sz w:val="24"/>
                <w:szCs w:val="24"/>
                <w:lang w:val="en-US" w:eastAsia="zh-CN"/>
              </w:rPr>
              <w:t xml:space="preserve">5</w:t>
            </w:r>
            <w:r>
              <w:rPr>
                <w:rFonts w:hint="eastAsia" w:ascii="宋体" w:hAnsi="宋体" w:eastAsia="宋体" w:cs="宋体"/>
                <w:color w:val="auto"/>
                <w:sz w:val="24"/>
                <w:szCs w:val="24"/>
              </w:rPr>
              <w:t xml:space="preserve">年</w:t>
            </w:r>
            <w:r>
              <w:rPr>
                <w:rFonts w:hint="eastAsia" w:ascii="宋体" w:hAnsi="宋体" w:eastAsia="宋体" w:cs="宋体"/>
                <w:color w:val="auto"/>
                <w:sz w:val="24"/>
                <w:szCs w:val="24"/>
                <w:lang w:val="en-US" w:eastAsia="zh-CN"/>
              </w:rPr>
              <w:t xml:space="preserve">及</w:t>
            </w:r>
            <w:r>
              <w:rPr>
                <w:rFonts w:hint="eastAsia" w:ascii="宋体" w:hAnsi="宋体" w:eastAsia="宋体" w:cs="宋体"/>
                <w:color w:val="auto"/>
                <w:sz w:val="24"/>
                <w:szCs w:val="24"/>
              </w:rPr>
              <w:t xml:space="preserve">以上担任测试经理的经验。</w:t>
            </w:r>
            <w:r/>
          </w:p>
          <w:p>
            <w:pPr>
              <w:spacing w:line="45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 具有较强的测试规划能力、风险分析和风险控制能力。</w:t>
            </w:r>
            <w:r/>
          </w:p>
          <w:p>
            <w:pPr>
              <w:spacing w:line="45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3. 具有较强的组织能力、管理能力和沟通能力。</w:t>
            </w:r>
            <w:r/>
          </w:p>
        </w:tc>
      </w:tr>
      <w:tr>
        <w:trPr>
          <w:jc w:val="center"/>
        </w:trPr>
        <w:tc>
          <w:tcPr>
            <w:tcW w:w="1809" w:type="dxa"/>
            <w:vAlign w:val="center"/>
            <w:textDirection w:val="lrTb"/>
            <w:noWrap w:val="false"/>
          </w:tcPr>
          <w:p>
            <w:pPr>
              <w:spacing w:line="45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代码审计工程师</w:t>
            </w:r>
            <w:r/>
          </w:p>
        </w:tc>
        <w:tc>
          <w:tcPr>
            <w:tcW w:w="793" w:type="dxa"/>
            <w:vAlign w:val="center"/>
            <w:textDirection w:val="lrTb"/>
            <w:noWrap w:val="false"/>
          </w:tcPr>
          <w:p>
            <w:pPr>
              <w:jc w:val="center"/>
              <w:spacing w:line="450" w:lineRule="exact"/>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w:t>
            </w:r>
            <w:r>
              <w:rPr>
                <w:rFonts w:hint="eastAsia" w:ascii="宋体" w:hAnsi="宋体" w:eastAsia="宋体" w:cs="宋体"/>
                <w:color w:val="auto"/>
                <w:sz w:val="24"/>
                <w:szCs w:val="24"/>
                <w:lang w:val="en-US" w:eastAsia="zh-CN"/>
              </w:rPr>
              <w:t xml:space="preserve">2</w:t>
            </w:r>
            <w:r/>
          </w:p>
        </w:tc>
        <w:tc>
          <w:tcPr>
            <w:tcW w:w="5694" w:type="dxa"/>
            <w:vAlign w:val="center"/>
            <w:textDirection w:val="lrTb"/>
            <w:noWrap w:val="false"/>
          </w:tcPr>
          <w:p>
            <w:pPr>
              <w:spacing w:line="45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 要求具有</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年</w:t>
            </w:r>
            <w:r>
              <w:rPr>
                <w:rFonts w:hint="eastAsia" w:ascii="宋体" w:hAnsi="宋体" w:eastAsia="宋体" w:cs="宋体"/>
                <w:color w:val="auto"/>
                <w:sz w:val="24"/>
                <w:szCs w:val="24"/>
                <w:lang w:val="en-US" w:eastAsia="zh-CN"/>
              </w:rPr>
              <w:t xml:space="preserve">及</w:t>
            </w:r>
            <w:r>
              <w:rPr>
                <w:rFonts w:hint="eastAsia" w:ascii="宋体" w:hAnsi="宋体" w:eastAsia="宋体" w:cs="宋体"/>
                <w:color w:val="auto"/>
                <w:sz w:val="24"/>
                <w:szCs w:val="24"/>
              </w:rPr>
              <w:t xml:space="preserve">以上</w:t>
            </w:r>
            <w:r>
              <w:rPr>
                <w:rFonts w:hint="eastAsia" w:ascii="宋体" w:hAnsi="宋体" w:eastAsia="宋体" w:cs="宋体"/>
                <w:color w:val="auto"/>
                <w:sz w:val="24"/>
                <w:szCs w:val="24"/>
                <w:lang w:val="en-US" w:eastAsia="zh-CN"/>
              </w:rPr>
              <w:t xml:space="preserve">相关工作</w:t>
            </w:r>
            <w:r>
              <w:rPr>
                <w:rFonts w:hint="eastAsia" w:ascii="宋体" w:hAnsi="宋体" w:eastAsia="宋体" w:cs="宋体"/>
                <w:color w:val="auto"/>
                <w:sz w:val="24"/>
                <w:szCs w:val="24"/>
              </w:rPr>
              <w:t xml:space="preserve">经验。</w:t>
            </w:r>
            <w:r>
              <w:rPr>
                <w:rFonts w:hint="eastAsia" w:ascii="宋体" w:hAnsi="宋体" w:eastAsia="宋体" w:cs="宋体"/>
                <w:color w:val="auto"/>
                <w:sz w:val="24"/>
                <w:szCs w:val="24"/>
              </w:rPr>
              <w:br/>
            </w:r>
            <w:r>
              <w:rPr>
                <w:rFonts w:hint="eastAsia" w:ascii="宋体" w:hAnsi="宋体" w:eastAsia="宋体" w:cs="宋体"/>
                <w:color w:val="auto"/>
                <w:sz w:val="24"/>
                <w:szCs w:val="24"/>
              </w:rPr>
              <w:t xml:space="preserve">2. 具有很强的</w:t>
            </w:r>
            <w:r>
              <w:rPr>
                <w:rFonts w:hint="eastAsia" w:ascii="宋体" w:hAnsi="宋体" w:eastAsia="宋体" w:cs="宋体"/>
                <w:color w:val="auto"/>
                <w:sz w:val="24"/>
                <w:szCs w:val="24"/>
                <w:lang w:val="en-US" w:eastAsia="zh-CN"/>
              </w:rPr>
              <w:t xml:space="preserve">代码审计</w:t>
            </w:r>
            <w:r>
              <w:rPr>
                <w:rFonts w:hint="eastAsia" w:ascii="宋体" w:hAnsi="宋体" w:eastAsia="宋体" w:cs="宋体"/>
                <w:color w:val="auto"/>
                <w:sz w:val="24"/>
                <w:szCs w:val="24"/>
              </w:rPr>
              <w:t xml:space="preserve">、分析和解决问题的能力，能够解决</w:t>
            </w:r>
            <w:r>
              <w:rPr>
                <w:rFonts w:hint="eastAsia" w:ascii="宋体" w:hAnsi="宋体" w:eastAsia="宋体" w:cs="宋体"/>
                <w:color w:val="auto"/>
                <w:sz w:val="24"/>
                <w:szCs w:val="24"/>
                <w:lang w:val="en-US" w:eastAsia="zh-CN"/>
              </w:rPr>
              <w:t xml:space="preserve">代码审计</w:t>
            </w:r>
            <w:r>
              <w:rPr>
                <w:rFonts w:hint="eastAsia" w:ascii="宋体" w:hAnsi="宋体" w:eastAsia="宋体" w:cs="宋体"/>
                <w:color w:val="auto"/>
                <w:sz w:val="24"/>
                <w:szCs w:val="24"/>
              </w:rPr>
              <w:t xml:space="preserve">过程中遇到的各种问题。</w:t>
            </w:r>
            <w:r/>
          </w:p>
        </w:tc>
      </w:tr>
      <w:tr>
        <w:trPr>
          <w:jc w:val="center"/>
        </w:trPr>
        <w:tc>
          <w:tcPr>
            <w:tcW w:w="1809" w:type="dxa"/>
            <w:vAlign w:val="center"/>
            <w:textDirection w:val="lrTb"/>
            <w:noWrap w:val="false"/>
          </w:tcPr>
          <w:p>
            <w:pPr>
              <w:spacing w:line="40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渗透测试工程师</w:t>
            </w:r>
            <w:r/>
          </w:p>
        </w:tc>
        <w:tc>
          <w:tcPr>
            <w:tcW w:w="793" w:type="dxa"/>
            <w:vAlign w:val="center"/>
            <w:textDirection w:val="lrTb"/>
            <w:noWrap w:val="false"/>
          </w:tcPr>
          <w:p>
            <w:pPr>
              <w:jc w:val="center"/>
              <w:spacing w:line="400" w:lineRule="exact"/>
              <w:rPr>
                <w:rFonts w:hint="eastAsia" w:ascii="宋体" w:hAnsi="宋体" w:eastAsia="宋体" w:cs="宋体"/>
                <w:color w:val="auto"/>
                <w:sz w:val="24"/>
                <w:szCs w:val="24"/>
                <w:lang w:val="en-US" w:eastAsia="zh-CN" w:bidi="ar-SA"/>
              </w:rPr>
            </w:pPr>
            <w:r>
              <w:rPr>
                <w:rFonts w:hint="eastAsia" w:ascii="宋体" w:hAnsi="宋体" w:cs="宋体"/>
                <w:color w:val="auto"/>
                <w:sz w:val="24"/>
                <w:szCs w:val="24"/>
                <w:lang w:val="en-US" w:eastAsia="zh-CN"/>
              </w:rPr>
              <w:t xml:space="preserve">≥</w:t>
            </w:r>
            <w:r>
              <w:rPr>
                <w:rFonts w:hint="eastAsia" w:ascii="宋体" w:hAnsi="宋体" w:eastAsia="宋体" w:cs="宋体"/>
                <w:color w:val="auto"/>
                <w:sz w:val="24"/>
                <w:szCs w:val="24"/>
                <w:lang w:val="en-US" w:eastAsia="zh-CN"/>
              </w:rPr>
              <w:t xml:space="preserve">2</w:t>
            </w:r>
            <w:r/>
          </w:p>
        </w:tc>
        <w:tc>
          <w:tcPr>
            <w:tcW w:w="5694" w:type="dxa"/>
            <w:vAlign w:val="center"/>
            <w:textDirection w:val="lrTb"/>
            <w:noWrap w:val="false"/>
          </w:tcPr>
          <w:p>
            <w:pPr>
              <w:spacing w:line="40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rPr>
              <w:t xml:space="preserve">1. 要求具有</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年</w:t>
            </w:r>
            <w:r>
              <w:rPr>
                <w:rFonts w:hint="eastAsia" w:ascii="宋体" w:hAnsi="宋体" w:eastAsia="宋体" w:cs="宋体"/>
                <w:color w:val="auto"/>
                <w:sz w:val="24"/>
                <w:szCs w:val="24"/>
                <w:lang w:val="en-US" w:eastAsia="zh-CN"/>
              </w:rPr>
              <w:t xml:space="preserve">及</w:t>
            </w:r>
            <w:r>
              <w:rPr>
                <w:rFonts w:hint="eastAsia" w:ascii="宋体" w:hAnsi="宋体" w:eastAsia="宋体" w:cs="宋体"/>
                <w:color w:val="auto"/>
                <w:sz w:val="24"/>
                <w:szCs w:val="24"/>
              </w:rPr>
              <w:t xml:space="preserve">以上</w:t>
            </w:r>
            <w:r>
              <w:rPr>
                <w:rFonts w:hint="eastAsia" w:ascii="宋体" w:hAnsi="宋体" w:eastAsia="宋体" w:cs="宋体"/>
                <w:color w:val="auto"/>
                <w:sz w:val="24"/>
                <w:szCs w:val="24"/>
                <w:lang w:val="en-US" w:eastAsia="zh-CN"/>
              </w:rPr>
              <w:t xml:space="preserve">相关工作</w:t>
            </w:r>
            <w:r>
              <w:rPr>
                <w:rFonts w:hint="eastAsia" w:ascii="宋体" w:hAnsi="宋体" w:eastAsia="宋体" w:cs="宋体"/>
                <w:color w:val="auto"/>
                <w:sz w:val="24"/>
                <w:szCs w:val="24"/>
              </w:rPr>
              <w:t xml:space="preserve">经验。</w:t>
            </w:r>
            <w:r>
              <w:rPr>
                <w:rFonts w:hint="eastAsia" w:ascii="宋体" w:hAnsi="宋体" w:eastAsia="宋体" w:cs="宋体"/>
                <w:color w:val="auto"/>
                <w:sz w:val="24"/>
                <w:szCs w:val="24"/>
              </w:rPr>
              <w:br/>
            </w:r>
            <w:r>
              <w:rPr>
                <w:rFonts w:hint="eastAsia" w:ascii="宋体" w:hAnsi="宋体" w:eastAsia="宋体" w:cs="宋体"/>
                <w:color w:val="auto"/>
                <w:sz w:val="24"/>
                <w:szCs w:val="24"/>
              </w:rPr>
              <w:t xml:space="preserve">2. 具有很强的</w:t>
            </w:r>
            <w:r>
              <w:rPr>
                <w:rFonts w:hint="eastAsia" w:ascii="宋体" w:hAnsi="宋体" w:eastAsia="宋体" w:cs="宋体"/>
                <w:color w:val="auto"/>
                <w:sz w:val="24"/>
                <w:szCs w:val="24"/>
                <w:lang w:val="en-US" w:eastAsia="zh-CN"/>
              </w:rPr>
              <w:t xml:space="preserve">渗透测试</w:t>
            </w:r>
            <w:r>
              <w:rPr>
                <w:rFonts w:hint="eastAsia" w:ascii="宋体" w:hAnsi="宋体" w:eastAsia="宋体" w:cs="宋体"/>
                <w:color w:val="auto"/>
                <w:sz w:val="24"/>
                <w:szCs w:val="24"/>
              </w:rPr>
              <w:t xml:space="preserve">、分析和解决问题的能力，能够解决测试过程中遇到的各种问题。</w:t>
            </w:r>
            <w:r/>
          </w:p>
        </w:tc>
      </w:tr>
      <w:tr>
        <w:trPr>
          <w:jc w:val="center"/>
        </w:trPr>
        <w:tc>
          <w:tcPr>
            <w:tcW w:w="1809" w:type="dxa"/>
            <w:vAlign w:val="center"/>
            <w:textDirection w:val="lrTb"/>
            <w:noWrap w:val="false"/>
          </w:tcPr>
          <w:p>
            <w:pPr>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测试工程师</w:t>
            </w:r>
            <w:r/>
          </w:p>
        </w:tc>
        <w:tc>
          <w:tcPr>
            <w:tcW w:w="793" w:type="dxa"/>
            <w:vAlign w:val="center"/>
            <w:textDirection w:val="lrTb"/>
            <w:noWrap w:val="false"/>
          </w:tcPr>
          <w:p>
            <w:pPr>
              <w:jc w:val="center"/>
              <w:spacing w:line="400" w:lineRule="exact"/>
              <w:rPr>
                <w:rFonts w:hint="eastAsia" w:ascii="宋体" w:hAnsi="宋体" w:eastAsia="宋体" w:cs="宋体"/>
                <w:color w:val="auto"/>
                <w:sz w:val="24"/>
                <w:szCs w:val="24"/>
                <w:lang w:eastAsia="zh-CN"/>
              </w:rPr>
            </w:pPr>
            <w:r>
              <w:rPr>
                <w:rFonts w:hint="eastAsia" w:ascii="宋体" w:hAnsi="宋体" w:cs="宋体"/>
                <w:color w:val="auto"/>
                <w:sz w:val="24"/>
                <w:szCs w:val="24"/>
                <w:lang w:val="en-US" w:eastAsia="zh-CN"/>
              </w:rPr>
              <w:t xml:space="preserve">≥</w:t>
            </w:r>
            <w:r>
              <w:rPr>
                <w:rFonts w:hint="eastAsia" w:ascii="宋体" w:hAnsi="宋体" w:eastAsia="宋体" w:cs="宋体"/>
                <w:color w:val="auto"/>
                <w:sz w:val="24"/>
                <w:szCs w:val="24"/>
                <w:lang w:val="en-US" w:eastAsia="zh-CN"/>
              </w:rPr>
              <w:t xml:space="preserve">2</w:t>
            </w:r>
            <w:r/>
          </w:p>
        </w:tc>
        <w:tc>
          <w:tcPr>
            <w:tcW w:w="5694" w:type="dxa"/>
            <w:vAlign w:val="center"/>
            <w:textDirection w:val="lrTb"/>
            <w:noWrap w:val="false"/>
          </w:tcPr>
          <w:p>
            <w:pPr>
              <w:numPr>
                <w:ilvl w:val="0"/>
                <w:numId w:val="3"/>
              </w:numPr>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要求具有</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年</w:t>
            </w:r>
            <w:r>
              <w:rPr>
                <w:rFonts w:hint="eastAsia" w:ascii="宋体" w:hAnsi="宋体" w:eastAsia="宋体" w:cs="宋体"/>
                <w:color w:val="auto"/>
                <w:sz w:val="24"/>
                <w:szCs w:val="24"/>
                <w:lang w:val="en-US" w:eastAsia="zh-CN"/>
              </w:rPr>
              <w:t xml:space="preserve">及</w:t>
            </w:r>
            <w:r>
              <w:rPr>
                <w:rFonts w:hint="eastAsia" w:ascii="宋体" w:hAnsi="宋体" w:eastAsia="宋体" w:cs="宋体"/>
                <w:color w:val="auto"/>
                <w:sz w:val="24"/>
                <w:szCs w:val="24"/>
              </w:rPr>
              <w:t xml:space="preserve">以上测试工程师的经验。</w:t>
            </w:r>
            <w:r>
              <w:rPr>
                <w:rFonts w:hint="eastAsia" w:ascii="宋体" w:hAnsi="宋体" w:eastAsia="宋体" w:cs="宋体"/>
                <w:color w:val="auto"/>
                <w:sz w:val="24"/>
                <w:szCs w:val="24"/>
              </w:rPr>
              <w:br/>
            </w:r>
            <w:r>
              <w:rPr>
                <w:rFonts w:hint="eastAsia" w:ascii="宋体" w:hAnsi="宋体" w:eastAsia="宋体" w:cs="宋体"/>
                <w:color w:val="auto"/>
                <w:sz w:val="24"/>
                <w:szCs w:val="24"/>
              </w:rPr>
              <w:t xml:space="preserve">2. 具有很强的测试设计、分析和解决问题的能力，能够解决测试过程中遇到的各种问题。</w:t>
            </w:r>
            <w:r/>
          </w:p>
          <w:p>
            <w:pPr>
              <w:jc w:val="both"/>
              <w:spacing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 精通性能测试工具的使用。</w:t>
            </w:r>
            <w:r/>
          </w:p>
        </w:tc>
      </w:tr>
    </w:tbl>
    <w:p>
      <w:pPr>
        <w:ind w:firstLine="480"/>
        <w:spacing w:line="400" w:lineRule="exact"/>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在项目过程中供应商要保持项目组人员的稳定，未经允许不得随意更换关键项目成员。对不称职的人员采购单位要求必须更换，直到终止合同。</w:t>
      </w:r>
      <w:r/>
    </w:p>
    <w:p>
      <w:pPr>
        <w:ind w:firstLine="420"/>
        <w:spacing w:after="80" w:line="40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）服务</w:t>
      </w:r>
      <w:r>
        <w:rPr>
          <w:rFonts w:hint="eastAsia" w:ascii="宋体" w:hAnsi="宋体" w:eastAsia="宋体" w:cs="宋体"/>
          <w:color w:val="auto"/>
          <w:sz w:val="24"/>
          <w:szCs w:val="24"/>
          <w:lang w:val="en-US" w:eastAsia="zh-CN"/>
        </w:rPr>
        <w:t xml:space="preserve">要求</w:t>
      </w:r>
      <w:r/>
    </w:p>
    <w:p>
      <w:pPr>
        <w:ind w:firstLine="420"/>
        <w:spacing w:after="80"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投标人应确保其所提供的服务的完整性、实用性、安全性、保密性、及时性和高效性</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否则若出现因投标人提供的服务不满足要求、不合理，或者其所提供的技术支持和服务不全面，而导致项目无法实现或不能完全实现的状况，投标人负全部责任</w:t>
      </w:r>
      <w:r>
        <w:rPr>
          <w:rFonts w:hint="eastAsia" w:ascii="宋体" w:hAnsi="宋体" w:eastAsia="宋体" w:cs="宋体"/>
          <w:color w:val="auto"/>
          <w:sz w:val="24"/>
          <w:szCs w:val="24"/>
          <w:highlight w:val="none"/>
          <w:lang w:eastAsia="zh-CN"/>
        </w:rPr>
        <w:t xml:space="preserve">。</w:t>
      </w:r>
      <w:r/>
    </w:p>
    <w:p>
      <w:pPr>
        <w:ind w:firstLine="420"/>
        <w:spacing w:after="80"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采购单位需求仍有可能不断完善，投标人须承诺在采购需求或政策法规范围内，随着采购单位需求的变动随时作出响应，提供相应服务，直至合同结束。</w:t>
      </w:r>
      <w:r/>
    </w:p>
    <w:p>
      <w:pPr>
        <w:ind w:firstLine="480"/>
        <w:spacing w:line="45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四、合同价：。</w:t>
      </w:r>
      <w:r/>
    </w:p>
    <w:p>
      <w:pPr>
        <w:ind w:firstLine="480"/>
        <w:spacing w:line="45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五、合同价范围：项目包括完成本项目所需的软硬件设备、人工、材料、机械、保险、劳保、各种税费、专利技术、技术支持与培训、质保及相关劳务支出等所发生的全部费用以及乙方企业利润和政策性文件规定及合同包含的所有风险、责任等各项应有费用以及响应单位认为应纳入的其它一切费用。不论响应单位是否列出相关费用明细，采购单位均可以认为响应单位已在总价中包含了全部费用。</w:t>
      </w:r>
      <w:r/>
    </w:p>
    <w:p>
      <w:pPr>
        <w:ind w:firstLine="480"/>
        <w:spacing w:line="45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六、完成时间：</w:t>
      </w:r>
      <w:r>
        <w:rPr>
          <w:rFonts w:hint="eastAsia" w:ascii="宋体" w:hAnsi="宋体" w:eastAsia="宋体" w:cs="宋体"/>
          <w:color w:val="auto"/>
          <w:sz w:val="24"/>
          <w:highlight w:val="none"/>
          <w:lang w:val="en-US" w:eastAsia="zh-CN"/>
        </w:rPr>
        <w:t xml:space="preserve">与《苏州市公改示范项目健康医疗大数据中心升级建设、便民惠民应用体系及安全保障体系项目》和《苏州市公改示范项目苏州市公立医院治理管理平台项目》建设周期及免运维期同步，其中《苏州市公改示范项目健康医疗大数据中心升级建设、便民惠民应用体系及安全保障体系项目》预计15个月建设期</w:t>
      </w:r>
      <w:r>
        <w:rPr>
          <w:rFonts w:hint="eastAsia" w:ascii="宋体" w:hAnsi="宋体" w:eastAsia="宋体" w:cs="宋体"/>
          <w:color w:val="auto"/>
          <w:sz w:val="24"/>
          <w:highlight w:val="none"/>
          <w:lang w:eastAsia="zh-CN"/>
        </w:rPr>
        <w:t xml:space="preserve">、５</w:t>
      </w:r>
      <w:r>
        <w:rPr>
          <w:rFonts w:hint="eastAsia" w:ascii="宋体" w:hAnsi="宋体" w:eastAsia="宋体" w:cs="宋体"/>
          <w:color w:val="auto"/>
          <w:sz w:val="24"/>
          <w:highlight w:val="none"/>
          <w:lang w:val="en-US" w:eastAsia="zh-CN"/>
        </w:rPr>
        <w:t xml:space="preserve">年免运维期，《苏州市公改示范项目苏州市公立医院治理管理平台项目》预计8个月建设期</w:t>
      </w:r>
      <w:r>
        <w:rPr>
          <w:rFonts w:hint="eastAsia" w:ascii="宋体" w:hAnsi="宋体" w:eastAsia="宋体" w:cs="宋体"/>
          <w:color w:val="auto"/>
          <w:sz w:val="24"/>
          <w:highlight w:val="none"/>
          <w:lang w:eastAsia="zh-CN"/>
        </w:rPr>
        <w:t xml:space="preserve">、５</w:t>
      </w:r>
      <w:r>
        <w:rPr>
          <w:rFonts w:hint="eastAsia" w:ascii="宋体" w:hAnsi="宋体" w:eastAsia="宋体" w:cs="宋体"/>
          <w:color w:val="auto"/>
          <w:sz w:val="24"/>
          <w:highlight w:val="none"/>
          <w:lang w:val="en-US" w:eastAsia="zh-CN"/>
        </w:rPr>
        <w:t xml:space="preserve">年免运维期，最终均以合同签订日期为准。</w:t>
      </w:r>
      <w:r/>
    </w:p>
    <w:p>
      <w:pPr>
        <w:ind w:firstLine="480"/>
        <w:spacing w:line="450" w:lineRule="exact"/>
        <w:rPr>
          <w:rFonts w:hint="eastAsia" w:ascii="宋体" w:hAnsi="宋体"/>
          <w:color w:val="auto"/>
          <w:sz w:val="24"/>
          <w:szCs w:val="24"/>
        </w:rPr>
      </w:pPr>
      <w:r>
        <w:rPr>
          <w:rFonts w:hint="eastAsia" w:ascii="宋体" w:hAnsi="宋体" w:eastAsia="宋体" w:cs="宋体"/>
          <w:color w:val="auto"/>
          <w:sz w:val="24"/>
          <w:szCs w:val="24"/>
        </w:rPr>
        <w:t xml:space="preserve">七、知识产权：响应单位应保证采购单位免除且响应单位承担由于采购单位在其本国使用该项目或项目任何一部分时而引起第三方提出的侵犯专利权、商标权或工业设计权的起诉、行动、行政程序索赔、请求等以及需方为此而产生的损失和损害、费用和支出（包括但不限于律师费、诉讼费、公证费、鉴定费、交通费、保全费等费用）。</w:t>
      </w:r>
      <w:r/>
    </w:p>
    <w:p>
      <w:pPr>
        <w:ind w:firstLine="480"/>
        <w:spacing w:line="45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八、付款方式：</w:t>
      </w:r>
      <w:r/>
    </w:p>
    <w:p>
      <w:pPr>
        <w:ind w:firstLine="480"/>
        <w:spacing w:line="45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（1）在政府采购合同签订生效后，</w:t>
      </w:r>
      <w:r>
        <w:rPr>
          <w:rFonts w:hint="eastAsia" w:ascii="宋体" w:hAnsi="宋体" w:eastAsia="宋体" w:cs="宋体"/>
          <w:color w:val="auto"/>
          <w:sz w:val="24"/>
          <w:szCs w:val="24"/>
          <w:highlight w:val="none"/>
          <w:lang w:val="en-US" w:eastAsia="zh-CN"/>
        </w:rPr>
        <w:t xml:space="preserve">收到发票30</w:t>
      </w:r>
      <w:r>
        <w:rPr>
          <w:rFonts w:hint="eastAsia" w:ascii="宋体" w:hAnsi="宋体" w:eastAsia="宋体" w:cs="宋体"/>
          <w:color w:val="auto"/>
          <w:sz w:val="24"/>
          <w:szCs w:val="24"/>
          <w:highlight w:val="none"/>
        </w:rPr>
        <w:t xml:space="preserve">日内支付合同金额的</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0%；</w:t>
      </w:r>
      <w:r>
        <w:rPr>
          <w:rFonts w:hint="eastAsia" w:ascii="宋体" w:hAnsi="宋体" w:eastAsia="宋体" w:cs="宋体"/>
          <w:color w:val="auto"/>
          <w:sz w:val="24"/>
          <w:szCs w:val="24"/>
          <w:highlight w:val="none"/>
          <w:lang w:val="en-US" w:eastAsia="zh-CN"/>
        </w:rPr>
        <w:t xml:space="preserve">完成7个及以上的系统试运行的前置</w:t>
      </w:r>
      <w:r>
        <w:rPr>
          <w:rFonts w:hint="eastAsia" w:ascii="宋体" w:hAnsi="宋体" w:eastAsia="宋体" w:cs="宋体"/>
          <w:color w:val="auto"/>
          <w:sz w:val="24"/>
          <w:szCs w:val="24"/>
          <w:highlight w:val="none"/>
        </w:rPr>
        <w:t xml:space="preserve">安全检测服务（含源代码安全审计、渗透测试、软件测评）</w:t>
      </w:r>
      <w:r>
        <w:rPr>
          <w:rFonts w:hint="eastAsia" w:ascii="宋体" w:hAnsi="宋体" w:eastAsia="宋体" w:cs="宋体"/>
          <w:color w:val="auto"/>
          <w:sz w:val="24"/>
          <w:szCs w:val="24"/>
          <w:highlight w:val="none"/>
          <w:lang w:val="en-US" w:eastAsia="zh-CN"/>
        </w:rPr>
        <w:t xml:space="preserve">并出具报告后</w:t>
      </w:r>
      <w:r>
        <w:rPr>
          <w:rFonts w:hint="eastAsia" w:ascii="宋体" w:hAnsi="宋体" w:eastAsia="宋体" w:cs="宋体"/>
          <w:color w:val="auto"/>
          <w:sz w:val="24"/>
          <w:szCs w:val="24"/>
          <w:highlight w:val="none"/>
        </w:rPr>
        <w:t xml:space="preserve">支付合同金额</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0%</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所有</w:t>
      </w:r>
      <w:r>
        <w:rPr>
          <w:rFonts w:hint="eastAsia" w:ascii="宋体" w:hAnsi="宋体" w:eastAsia="宋体" w:cs="宋体"/>
          <w:color w:val="auto"/>
          <w:sz w:val="24"/>
          <w:szCs w:val="24"/>
          <w:highlight w:val="none"/>
        </w:rPr>
        <w:t xml:space="preserve">系统建设完成并完成相应安全检测服务后，支付合同金额</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0%。</w:t>
      </w:r>
      <w:r/>
    </w:p>
    <w:p>
      <w:pPr>
        <w:ind w:firstLine="480"/>
        <w:spacing w:line="45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）支付方式：本项目采用数字人民币支付，乙方需配合提供数字人民币账号。</w:t>
      </w:r>
      <w:r/>
    </w:p>
    <w:p>
      <w:pPr>
        <w:ind w:firstLine="480"/>
        <w:spacing w:line="45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乙方钱包名称：</w:t>
      </w:r>
      <w:r/>
    </w:p>
    <w:p>
      <w:pPr>
        <w:ind w:firstLine="480"/>
        <w:spacing w:line="45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公司账号：</w:t>
      </w:r>
      <w:r/>
    </w:p>
    <w:p>
      <w:pPr>
        <w:ind w:firstLine="480"/>
        <w:spacing w:line="45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 xml:space="preserve">数字人民币</w:t>
      </w:r>
      <w:r>
        <w:rPr>
          <w:rFonts w:hint="eastAsia" w:ascii="宋体" w:hAnsi="宋体" w:cs="宋体"/>
          <w:color w:val="auto"/>
          <w:sz w:val="24"/>
          <w:szCs w:val="24"/>
          <w:lang w:val="en-US" w:eastAsia="zh-CN"/>
        </w:rPr>
        <w:t xml:space="preserve">账号：</w:t>
      </w:r>
      <w:r/>
    </w:p>
    <w:p>
      <w:pPr>
        <w:ind w:firstLine="480"/>
        <w:spacing w:line="45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开户行：</w:t>
      </w:r>
      <w:r/>
    </w:p>
    <w:p>
      <w:pPr>
        <w:ind w:firstLine="480"/>
        <w:spacing w:line="45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付款时乙方须提供以下单据： </w:t>
      </w:r>
      <w:r/>
    </w:p>
    <w:p>
      <w:pPr>
        <w:ind w:firstLine="480"/>
        <w:spacing w:line="45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合格的发票；</w:t>
      </w:r>
      <w:r/>
    </w:p>
    <w:p>
      <w:pPr>
        <w:ind w:firstLine="480"/>
        <w:spacing w:line="45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经甲方确认的其他证明材料。</w:t>
      </w:r>
      <w:r/>
    </w:p>
    <w:p>
      <w:pPr>
        <w:ind w:firstLine="480"/>
        <w:spacing w:line="45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九、技术条款：乙方所供货物及服务须符合招标文件要求和国家标准及规范要求，乙方投标文件中列明各服务规范符合相关的国家标准和规范。</w:t>
      </w:r>
      <w:r/>
    </w:p>
    <w:p>
      <w:pPr>
        <w:ind w:firstLine="480"/>
        <w:spacing w:line="45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十、本合同应为提供完整的服务。</w:t>
      </w:r>
      <w:r/>
    </w:p>
    <w:p>
      <w:pPr>
        <w:pStyle w:val="733"/>
        <w:ind w:firstLine="480"/>
        <w:spacing w:line="45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对于甲方在标书中所要求的及乙方在投标文件和合同中所承诺提供的服务，乙方应无条件提供，由于设计及其他原因所造成的额外费用由乙方自行承担。由于甲方要求删除的部分及功能，乙方应予以在合同总价中扣除该部分的价格。</w:t>
      </w:r>
      <w:r/>
    </w:p>
    <w:p>
      <w:pPr>
        <w:ind w:firstLine="480"/>
        <w:spacing w:line="45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十一、综合说明及其它要求：综合说明及其它要求以招标书的综合说明及其它要求为准。</w:t>
      </w:r>
      <w:r/>
    </w:p>
    <w:p>
      <w:pPr>
        <w:ind w:firstLine="480"/>
        <w:spacing w:line="45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十二、不可抗力</w:t>
      </w:r>
      <w:r/>
    </w:p>
    <w:p>
      <w:pPr>
        <w:ind w:firstLine="480"/>
        <w:spacing w:line="45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由于不可抗力的原因造成不能完成，乙方将不承担责任，但乙方应立即通知甲方，不可抗力发生后15天内乙方将当地有关部门出具的事故证明书以书面形式通知甲方。在上述情况下，乙方仍应采取必要措施尽快完成服务工作。</w:t>
      </w:r>
      <w:r/>
    </w:p>
    <w:p>
      <w:pPr>
        <w:ind w:firstLine="480"/>
        <w:spacing w:line="45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十三、违约责任</w:t>
      </w:r>
      <w:r/>
    </w:p>
    <w:p>
      <w:pPr>
        <w:ind w:firstLine="480"/>
        <w:spacing w:line="45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合同一方不履行合同义务或者履行合同义务不符合约定的，应当承担继续履行、采取补救措施或赔偿损失等违约责任。</w:t>
      </w:r>
      <w:r/>
    </w:p>
    <w:p>
      <w:pPr>
        <w:ind w:firstLine="480"/>
        <w:spacing w:line="45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13.1 甲方违约责任</w:t>
      </w:r>
      <w:r/>
    </w:p>
    <w:p>
      <w:pPr>
        <w:ind w:firstLine="480"/>
        <w:spacing w:line="45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13.1.1在合同生效后，甲方无正当理由要求退货的，应向乙方偿付合同总价款的5%，作为违约金，违约金不足以补偿损失的，乙方有权要求甲方补足。</w:t>
      </w:r>
      <w:r/>
    </w:p>
    <w:p>
      <w:pPr>
        <w:ind w:firstLine="480"/>
        <w:spacing w:line="45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13.1.2 如因财政资金的下达、拨付问题导致付款延迟的，不视为甲方违约，乙方不能据此追究甲方的违约责任。</w:t>
      </w:r>
      <w:r/>
    </w:p>
    <w:p>
      <w:pPr>
        <w:ind w:firstLine="480"/>
        <w:spacing w:line="45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13.1.3甲方逾期支付货款的应按照逾期付款金额的每天万分之</w:t>
      </w:r>
      <w:r>
        <w:rPr>
          <w:rFonts w:hint="eastAsia" w:ascii="宋体" w:hAnsi="宋体" w:cs="宋体"/>
          <w:color w:val="auto"/>
          <w:sz w:val="24"/>
          <w:szCs w:val="24"/>
          <w:lang w:eastAsia="zh-CN"/>
        </w:rPr>
        <w:t xml:space="preserve">二</w:t>
      </w:r>
      <w:r>
        <w:rPr>
          <w:rFonts w:hint="eastAsia" w:ascii="宋体" w:hAnsi="宋体" w:eastAsia="宋体" w:cs="宋体"/>
          <w:color w:val="auto"/>
          <w:sz w:val="24"/>
          <w:szCs w:val="24"/>
        </w:rPr>
        <w:t xml:space="preserve">支付逾期付款违约金。</w:t>
      </w:r>
      <w:r/>
    </w:p>
    <w:p>
      <w:pPr>
        <w:ind w:firstLine="480"/>
        <w:spacing w:line="45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13.1.4 甲方违反合同规定，拒绝接收乙方交付的合格标的物，应当承担乙方由此造成的损失。</w:t>
      </w:r>
      <w:r/>
    </w:p>
    <w:p>
      <w:pPr>
        <w:ind w:firstLine="480"/>
        <w:spacing w:line="45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13.2 乙方违约责任</w:t>
      </w:r>
      <w:r/>
    </w:p>
    <w:p>
      <w:pPr>
        <w:ind w:firstLine="480"/>
        <w:spacing w:line="45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13.2.1 乙方不能交货（逾期超过五天视为不能交货），或交货不合格从而影响甲方按期正常使用的，应向甲方偿付合同总价款5%的违约金，违约金不足以补偿损失的，甲方有权要求乙方补足。</w:t>
      </w:r>
      <w:r/>
    </w:p>
    <w:p>
      <w:pPr>
        <w:ind w:firstLine="480"/>
        <w:spacing w:line="45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13.2.2 乙方逾期交货的 ，应在发货前与甲方和政府采购管理部门协商，甲方仍需求的，乙方应立即发货，按照逾期交货部分货款的每天万分之四支付逾期交货违约金，同时承担甲方因此遭致的损失费用。</w:t>
      </w:r>
      <w:r/>
    </w:p>
    <w:p>
      <w:pPr>
        <w:ind w:firstLine="480"/>
        <w:spacing w:line="45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十四、索赔：</w:t>
      </w:r>
      <w:r/>
    </w:p>
    <w:p>
      <w:pPr>
        <w:ind w:firstLine="480"/>
        <w:spacing w:line="45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如在服务过程中，甲方发现服务的内容、要求或者标准与合同不符有权向乙方提出索赔，乙方在收到甲方索赔通知后2-5天内应弥补相应的缺陷。如果乙方在收到通知后5天内没有弥补缺陷，甲方可采取必要的补救措施，但风险和费用将由乙方承担，同时甲方对乙方行使的其它权利不受影响。</w:t>
      </w:r>
      <w:r/>
    </w:p>
    <w:p>
      <w:pPr>
        <w:ind w:firstLine="480"/>
        <w:spacing w:line="45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索赔方式除上述规定之外，甲方还有权选择以下方式进行索赔：</w:t>
      </w:r>
      <w:r/>
    </w:p>
    <w:p>
      <w:pPr>
        <w:ind w:firstLine="480"/>
        <w:spacing w:line="45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从尚未支付的合同价款中扣除乙方应承担的违约金、赔偿金和包括但不限于律师费、诉讼费、公证费、鉴定费、交通费、保全费等费用。如果这些金额不足以补偿索赔金额，甲方有权向乙方提出对不足部分的补偿。</w:t>
      </w:r>
      <w:r/>
    </w:p>
    <w:p>
      <w:pPr>
        <w:ind w:firstLine="480"/>
        <w:spacing w:line="45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十五、乙方必须向甲方提供培训服务。</w:t>
      </w:r>
      <w:r/>
    </w:p>
    <w:p>
      <w:pPr>
        <w:ind w:firstLine="480"/>
        <w:spacing w:line="45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十六、合同的解除和转让</w:t>
      </w:r>
      <w:r/>
    </w:p>
    <w:p>
      <w:pPr>
        <w:ind w:firstLine="480"/>
        <w:spacing w:line="45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16.1 甲方和乙方协商一致，可以解除合同。</w:t>
      </w:r>
      <w:r/>
    </w:p>
    <w:p>
      <w:pPr>
        <w:ind w:firstLine="480"/>
        <w:spacing w:line="45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16.2 有下列情形之一，合同一方可以解除合同：</w:t>
      </w:r>
      <w:r/>
    </w:p>
    <w:p>
      <w:pPr>
        <w:ind w:firstLine="480"/>
        <w:spacing w:line="45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16.2.1 因不可抗力致使不能实现合同目的，未受不可抗力影响的一方有权解除合同；</w:t>
      </w:r>
      <w:r/>
    </w:p>
    <w:p>
      <w:pPr>
        <w:ind w:firstLine="480"/>
        <w:spacing w:line="45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16.2.2 因合同一方违约导致合同不能履行，另一方有权解除合同</w:t>
      </w:r>
      <w:r/>
    </w:p>
    <w:p>
      <w:pPr>
        <w:ind w:firstLine="480"/>
        <w:spacing w:line="45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16.2.3 有权解除合同的一方，应当在违约事实或不可抗力发生之后三十天内书面通知对方以主张解除合同，合同在书面通知到达对方时解除。</w:t>
      </w:r>
      <w:r/>
    </w:p>
    <w:p>
      <w:pPr>
        <w:ind w:firstLine="480"/>
        <w:spacing w:line="45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16.3 合同的部分和全部都不得转让。</w:t>
      </w:r>
      <w:r/>
    </w:p>
    <w:p>
      <w:pPr>
        <w:ind w:firstLine="480"/>
        <w:spacing w:line="45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十七、特别条款</w:t>
      </w:r>
      <w:r/>
    </w:p>
    <w:p>
      <w:pPr>
        <w:ind w:firstLine="480"/>
        <w:spacing w:line="45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17.1双方签约人为各自法定代表人或被授权代表。</w:t>
      </w:r>
      <w:r/>
    </w:p>
    <w:p>
      <w:pPr>
        <w:ind w:firstLine="480"/>
        <w:spacing w:line="45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17.2本合同系指本文件及其附件中的所有部分；其中招标文件、成交的投标文件、乙方在招标过程中的澄清、承诺等为本合同不可缺少的必要组成部分。</w:t>
      </w:r>
      <w:r/>
    </w:p>
    <w:p>
      <w:pPr>
        <w:ind w:firstLine="480"/>
        <w:spacing w:line="45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17.3本合同一式</w:t>
      </w:r>
      <w:r>
        <w:rPr>
          <w:rFonts w:hint="eastAsia" w:ascii="宋体" w:hAnsi="宋体" w:cs="宋体"/>
          <w:color w:val="auto"/>
          <w:sz w:val="24"/>
          <w:szCs w:val="24"/>
          <w:lang w:val="en-US" w:eastAsia="zh-CN"/>
        </w:rPr>
        <w:t xml:space="preserve">伍</w:t>
      </w:r>
      <w:r>
        <w:rPr>
          <w:rFonts w:hint="eastAsia" w:ascii="宋体" w:hAnsi="宋体" w:eastAsia="宋体" w:cs="宋体"/>
          <w:color w:val="auto"/>
          <w:sz w:val="24"/>
          <w:szCs w:val="24"/>
        </w:rPr>
        <w:t xml:space="preserve">份，甲、乙双方各执</w:t>
      </w:r>
      <w:r>
        <w:rPr>
          <w:rFonts w:hint="eastAsia" w:ascii="宋体" w:hAnsi="宋体" w:cs="宋体"/>
          <w:color w:val="auto"/>
          <w:sz w:val="24"/>
          <w:szCs w:val="24"/>
          <w:lang w:val="en-US" w:eastAsia="zh-CN"/>
        </w:rPr>
        <w:t xml:space="preserve">贰</w:t>
      </w:r>
      <w:r>
        <w:rPr>
          <w:rFonts w:hint="eastAsia" w:ascii="宋体" w:hAnsi="宋体" w:eastAsia="宋体" w:cs="宋体"/>
          <w:color w:val="auto"/>
          <w:sz w:val="24"/>
          <w:szCs w:val="24"/>
        </w:rPr>
        <w:t xml:space="preserve">份，招标代理人执壹份，各份具有同等法律效力。</w:t>
      </w:r>
      <w:r/>
    </w:p>
    <w:p>
      <w:pPr>
        <w:ind w:firstLine="480"/>
        <w:spacing w:line="45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十八、其他</w:t>
      </w:r>
      <w:r/>
    </w:p>
    <w:p>
      <w:pPr>
        <w:ind w:firstLine="480"/>
        <w:spacing w:line="45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18.1合同在双方签字盖章后生效。</w:t>
      </w:r>
      <w:r/>
    </w:p>
    <w:p>
      <w:pPr>
        <w:ind w:firstLine="480"/>
        <w:spacing w:line="45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18.2本合同未尽事宜，签约双方应友好协商解决。协商不成，任何一方均可向甲方所在人民法院提起诉讼。</w:t>
      </w:r>
      <w:r/>
    </w:p>
    <w:p>
      <w:pPr>
        <w:spacing w:line="450" w:lineRule="exact"/>
        <w:rPr>
          <w:rFonts w:ascii="宋体" w:hAnsi="宋体" w:eastAsia="宋体" w:cs="宋体"/>
          <w:color w:val="auto"/>
          <w:sz w:val="24"/>
          <w:szCs w:val="24"/>
        </w:rPr>
      </w:pPr>
      <w:r>
        <w:rPr>
          <w:rFonts w:ascii="宋体" w:hAnsi="宋体" w:eastAsia="宋体" w:cs="宋体"/>
          <w:color w:val="auto"/>
          <w:sz w:val="24"/>
          <w:szCs w:val="24"/>
        </w:rPr>
      </w:r>
      <w:r/>
    </w:p>
    <w:p>
      <w:pPr>
        <w:ind w:left="0" w:right="0" w:firstLine="0"/>
        <w:jc w:val="both"/>
        <w:spacing w:before="240" w:after="24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rPr>
        <w:t xml:space="preserve"> </w:t>
      </w:r>
      <w:r/>
    </w:p>
    <w:p>
      <w:pPr>
        <w:ind w:left="0" w:right="0" w:firstLine="480"/>
        <w:spacing w:before="240" w:after="24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甲方：                                 乙方：</w:t>
      </w:r>
      <w:r/>
    </w:p>
    <w:p>
      <w:pPr>
        <w:ind w:left="0" w:right="0" w:firstLine="480"/>
        <w:spacing w:before="240" w:after="24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法定代表人（授权代表）：              法定代表人（授权代表）：</w:t>
      </w:r>
      <w:r/>
    </w:p>
    <w:p>
      <w:pPr>
        <w:jc w:val="left"/>
        <w:spacing w:line="360" w:lineRule="auto"/>
        <w:rPr>
          <w:rFonts w:hint="eastAsia" w:ascii="宋体" w:hAnsi="宋体" w:eastAsia="宋体" w:cs="宋体"/>
          <w:color w:val="auto"/>
          <w:sz w:val="24"/>
          <w:szCs w:val="24"/>
        </w:rPr>
        <w:outlineLvl w:val="0"/>
      </w:pPr>
      <w:r>
        <w:rPr>
          <w:rFonts w:ascii="宋体" w:hAnsi="宋体" w:eastAsia="宋体" w:cs="宋体"/>
          <w:color w:val="auto"/>
          <w:sz w:val="21"/>
        </w:rPr>
        <w:t xml:space="preserve">    </w:t>
      </w:r>
      <w:r>
        <w:rPr>
          <w:rFonts w:hint="eastAsia" w:ascii="宋体" w:hAnsi="宋体" w:eastAsia="宋体" w:cs="宋体"/>
          <w:color w:val="auto"/>
          <w:sz w:val="24"/>
          <w:szCs w:val="24"/>
        </w:rPr>
        <w:t xml:space="preserve"> 签约日期：                                 签约日期：</w:t>
      </w:r>
      <w:r/>
    </w:p>
    <w:p>
      <w:pPr>
        <w:pStyle w:val="863"/>
        <w:jc w:val="center"/>
        <w:spacing w:before="75" w:beforeAutospacing="0" w:after="75" w:afterAutospacing="0" w:line="360" w:lineRule="auto"/>
        <w:widowControl/>
        <w:rPr>
          <w:rFonts w:ascii="宋体" w:hAnsi="宋体" w:cs="宋体"/>
          <w:b/>
          <w:color w:val="auto"/>
          <w:highlight w:val="none"/>
        </w:rPr>
      </w:pPr>
      <w:r>
        <w:rPr>
          <w:rStyle w:val="868"/>
          <w:rFonts w:hint="eastAsia" w:ascii="宋体" w:hAnsi="宋体" w:cs="宋体"/>
          <w:color w:val="auto"/>
          <w:sz w:val="43"/>
          <w:szCs w:val="43"/>
          <w:highlight w:val="none"/>
        </w:rPr>
        <w:br w:type="page" w:clear="all"/>
      </w:r>
      <w:r>
        <w:rPr>
          <w:rStyle w:val="868"/>
          <w:rFonts w:hint="eastAsia" w:ascii="宋体" w:hAnsi="宋体" w:cs="宋体"/>
          <w:color w:val="auto"/>
          <w:sz w:val="43"/>
          <w:szCs w:val="43"/>
          <w:highlight w:val="none"/>
        </w:rPr>
        <w:t xml:space="preserve">第六章 评标办法及评分标准</w:t>
      </w:r>
      <w:r/>
    </w:p>
    <w:p>
      <w:pPr>
        <w:pStyle w:val="896"/>
        <w:spacing w:line="360" w:lineRule="auto"/>
        <w:rPr>
          <w:rFonts w:hint="eastAsia" w:ascii="宋体" w:hAnsi="宋体" w:eastAsia="宋体" w:cs="宋体"/>
          <w:b/>
          <w:color w:val="auto"/>
          <w:sz w:val="24"/>
          <w:szCs w:val="24"/>
          <w:highlight w:val="none"/>
          <w:lang w:bidi="ar"/>
        </w:rPr>
        <w:outlineLvl w:val="0"/>
      </w:pPr>
      <w:r>
        <w:rPr>
          <w:rFonts w:hint="eastAsia" w:ascii="宋体" w:hAnsi="宋体" w:eastAsia="宋体" w:cs="宋体"/>
          <w:b/>
          <w:color w:val="auto"/>
          <w:sz w:val="24"/>
          <w:szCs w:val="24"/>
          <w:highlight w:val="none"/>
          <w:lang w:bidi="ar"/>
        </w:rPr>
        <w:t xml:space="preserve">一、评审方法</w:t>
      </w:r>
      <w:r/>
    </w:p>
    <w:p>
      <w:pPr>
        <w:ind w:firstLine="480"/>
        <w:jc w:val="both"/>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lang w:val="en-US" w:eastAsia="zh-CN"/>
        </w:rPr>
        <w:t xml:space="preserve">评审</w:t>
      </w:r>
      <w:r>
        <w:rPr>
          <w:rFonts w:hint="eastAsia" w:ascii="宋体" w:hAnsi="宋体" w:eastAsia="宋体" w:cs="宋体"/>
          <w:color w:val="auto"/>
          <w:sz w:val="24"/>
          <w:szCs w:val="24"/>
        </w:rPr>
        <w:t xml:space="preserve">方法采用综合评分法。即在投标文件满足招标文件全部实质性要求，且按照评审因素的量化指标评审得分最高的投标人为中标人的评标方法。</w:t>
      </w:r>
      <w:r/>
    </w:p>
    <w:p>
      <w:pPr>
        <w:ind w:firstLine="480"/>
        <w:jc w:val="both"/>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2、综合评分的主要因素为：</w:t>
      </w:r>
      <w:r>
        <w:rPr>
          <w:rFonts w:hint="eastAsia" w:ascii="宋体" w:hAnsi="宋体" w:eastAsia="宋体" w:cs="宋体"/>
          <w:color w:val="auto"/>
          <w:sz w:val="24"/>
          <w:szCs w:val="24"/>
        </w:rPr>
        <w:t xml:space="preserve">价格、服务技术水平、履约能力、售后服务</w:t>
      </w:r>
      <w:r>
        <w:rPr>
          <w:rFonts w:hint="eastAsia" w:ascii="宋体" w:hAnsi="宋体" w:eastAsia="宋体" w:cs="宋体"/>
          <w:color w:val="auto"/>
          <w:sz w:val="24"/>
          <w:szCs w:val="24"/>
        </w:rPr>
        <w:t xml:space="preserve">等对招标文件的响应程度，以及相应的商务标和技术标比重或者分值等。</w:t>
      </w:r>
      <w:r/>
    </w:p>
    <w:p>
      <w:pPr>
        <w:ind w:firstLine="480"/>
        <w:jc w:val="both"/>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rPr>
          <w:rFonts w:hint="eastAsia" w:ascii="宋体" w:hAnsi="宋体" w:eastAsia="宋体" w:cs="宋体"/>
          <w:color w:val="auto"/>
          <w:sz w:val="24"/>
          <w:szCs w:val="24"/>
        </w:rPr>
        <w:t xml:space="preserve">评标时，评标委员会分别对每个有效投标人的投标书（报价除外）进行评价、打分，对评委的评分（除价格分外）进行统计汇总，按算术平均方法计算出每个投标人的得分；报价得分直接计算取得，二者相加为投标人的总得分，综合得分最高者为中标人。（保留小数点后2位）</w:t>
      </w:r>
      <w:r/>
    </w:p>
    <w:p>
      <w:pPr>
        <w:numPr>
          <w:ilvl w:val="0"/>
          <w:numId w:val="0"/>
        </w:numPr>
        <w:ind w:firstLine="480"/>
        <w:jc w:val="both"/>
        <w:spacing w:line="360" w:lineRule="auto"/>
        <w:widowControl w:val="off"/>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4、</w:t>
      </w:r>
      <w:r>
        <w:rPr>
          <w:rFonts w:hint="eastAsia" w:ascii="宋体" w:hAnsi="宋体" w:eastAsia="宋体" w:cs="宋体"/>
          <w:color w:val="auto"/>
          <w:sz w:val="24"/>
          <w:szCs w:val="24"/>
          <w:lang w:val="en-US" w:eastAsia="zh-CN"/>
        </w:rPr>
        <w:t xml:space="preserve">本项目分为二个标段，本项目响应单位可以任意选择标段进行响应。评标时，依标段顺序依次中标的原则，确定该响应单位的中标标段。</w:t>
      </w:r>
      <w:r>
        <w:rPr>
          <w:rFonts w:hint="eastAsia" w:ascii="宋体" w:hAnsi="宋体" w:eastAsia="宋体" w:cs="宋体"/>
          <w:color w:val="auto"/>
          <w:sz w:val="24"/>
          <w:szCs w:val="24"/>
        </w:rPr>
        <w:t xml:space="preserve">本项目投标人的累计</w:t>
      </w:r>
      <w:r>
        <w:rPr>
          <w:rFonts w:hint="eastAsia" w:ascii="宋体" w:hAnsi="宋体" w:eastAsia="宋体" w:cs="宋体"/>
          <w:color w:val="auto"/>
          <w:sz w:val="24"/>
          <w:szCs w:val="24"/>
          <w:lang w:val="en-US" w:eastAsia="zh-CN"/>
        </w:rPr>
        <w:t xml:space="preserve">中标</w:t>
      </w:r>
      <w:r>
        <w:rPr>
          <w:rFonts w:hint="eastAsia" w:ascii="宋体" w:hAnsi="宋体" w:eastAsia="宋体" w:cs="宋体"/>
          <w:color w:val="auto"/>
          <w:sz w:val="24"/>
          <w:szCs w:val="24"/>
        </w:rPr>
        <w:t xml:space="preserve">标段数不得超过1个</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若响应单位按评标方法被确定为中标候选人的标段数超过上述规定的中标数量限定原则，其余标段将不作为有效响应单位，自动失去中标资格并且由该标段的综合评分由高到低排名次高的响应单位获得中标资格。如出现评审总得分最高的供应商有两个或两个以上的，以响应报价较低者优先作为中标单位的，如果响应报价也相同的，则由采购单位组织以抽签方式确定。</w:t>
      </w:r>
      <w:r/>
    </w:p>
    <w:p>
      <w:pPr>
        <w:numPr>
          <w:ilvl w:val="0"/>
          <w:numId w:val="0"/>
        </w:numPr>
        <w:jc w:val="both"/>
        <w:spacing w:line="360" w:lineRule="auto"/>
        <w:widowControl w:val="off"/>
        <w:rPr>
          <w:rFonts w:hint="eastAsia" w:ascii="宋体" w:hAnsi="宋体" w:eastAsia="宋体" w:cs="宋体"/>
          <w:b/>
          <w:color w:val="auto"/>
          <w:sz w:val="24"/>
          <w:szCs w:val="24"/>
          <w:highlight w:val="none"/>
          <w:lang w:val="en-US" w:eastAsia="zh-CN" w:bidi="ar"/>
        </w:rPr>
      </w:pPr>
      <w:r>
        <w:rPr>
          <w:rFonts w:hint="eastAsia" w:ascii="宋体" w:hAnsi="宋体" w:eastAsia="宋体" w:cs="宋体"/>
          <w:b/>
          <w:color w:val="auto"/>
          <w:sz w:val="24"/>
          <w:szCs w:val="24"/>
          <w:highlight w:val="none"/>
          <w:lang w:val="en-US" w:eastAsia="zh-CN" w:bidi="ar"/>
        </w:rPr>
      </w:r>
      <w:r/>
    </w:p>
    <w:p>
      <w:pPr>
        <w:numPr>
          <w:ilvl w:val="0"/>
          <w:numId w:val="0"/>
        </w:numPr>
        <w:jc w:val="both"/>
        <w:spacing w:line="360" w:lineRule="auto"/>
        <w:widowControl w:val="off"/>
        <w:rPr>
          <w:rFonts w:hint="eastAsia" w:ascii="宋体" w:hAnsi="宋体" w:eastAsia="宋体" w:cs="宋体"/>
          <w:b/>
          <w:color w:val="auto"/>
          <w:sz w:val="24"/>
          <w:szCs w:val="24"/>
          <w:highlight w:val="none"/>
          <w:lang w:val="en-US" w:eastAsia="zh-CN" w:bidi="ar"/>
        </w:rPr>
      </w:pPr>
      <w:r>
        <w:rPr>
          <w:rFonts w:hint="eastAsia" w:ascii="宋体" w:hAnsi="宋体" w:eastAsia="宋体" w:cs="宋体"/>
          <w:b/>
          <w:color w:val="auto"/>
          <w:sz w:val="24"/>
          <w:szCs w:val="24"/>
          <w:highlight w:val="none"/>
          <w:lang w:val="en-US" w:eastAsia="zh-CN" w:bidi="ar"/>
        </w:rPr>
        <w:t xml:space="preserve">二、综合评分标准：</w:t>
      </w:r>
      <w:r/>
    </w:p>
    <w:p>
      <w:pPr>
        <w:pStyle w:val="703"/>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第一标段：</w:t>
      </w:r>
      <w:r/>
    </w:p>
    <w:p>
      <w:pPr>
        <w:ind w:firstLine="480"/>
        <w:jc w:val="both"/>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（一）投标报价（共10分）</w:t>
      </w:r>
      <w:r/>
    </w:p>
    <w:p>
      <w:pPr>
        <w:ind w:firstLine="480"/>
        <w:jc w:val="both"/>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价格分采用低价优先法计算，即满足招标文件要求且投标价格最低的投标报价为评标基准价，其价格分为满分。其他投标人的价格分统一按照下列公式计算（计算结果四舍五入保留两位小数）：</w:t>
      </w:r>
      <w:r/>
    </w:p>
    <w:p>
      <w:pPr>
        <w:ind w:firstLine="480"/>
        <w:jc w:val="both"/>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投标报价得分=（评标基准价/投标报价）*价格权值*100（本次招标价格权值为10%）</w:t>
      </w:r>
      <w:r/>
    </w:p>
    <w:p>
      <w:pPr>
        <w:ind w:firstLine="480"/>
        <w:jc w:val="both"/>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（二）技术要求（</w:t>
      </w:r>
      <w:r>
        <w:rPr>
          <w:rFonts w:hint="eastAsia" w:ascii="宋体" w:hAnsi="宋体" w:eastAsia="宋体" w:cs="宋体"/>
          <w:color w:val="auto"/>
          <w:sz w:val="24"/>
          <w:szCs w:val="24"/>
          <w:lang w:val="en-US" w:eastAsia="zh-CN"/>
        </w:rPr>
        <w:t xml:space="preserve">56</w:t>
      </w:r>
      <w:r>
        <w:rPr>
          <w:rFonts w:hint="eastAsia" w:ascii="宋体" w:hAnsi="宋体" w:eastAsia="宋体" w:cs="宋体"/>
          <w:color w:val="auto"/>
          <w:sz w:val="24"/>
          <w:szCs w:val="24"/>
        </w:rPr>
        <w:t xml:space="preserve">分）</w:t>
      </w:r>
      <w:r/>
    </w:p>
    <w:p>
      <w:pPr>
        <w:ind w:firstLine="480"/>
        <w:jc w:val="both"/>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1、监理项目理解：根据各投标人对所监理项目内容、情况、范围、重点监理部分分析及应对措施的理解情况（</w:t>
      </w:r>
      <w:r>
        <w:rPr>
          <w:rFonts w:hint="eastAsia" w:ascii="宋体" w:hAnsi="宋体" w:eastAsia="宋体" w:cs="宋体"/>
          <w:color w:val="auto"/>
          <w:sz w:val="24"/>
          <w:szCs w:val="24"/>
          <w:lang w:val="en-US" w:eastAsia="zh-CN"/>
        </w:rPr>
        <w:t xml:space="preserve">7</w:t>
      </w:r>
      <w:r>
        <w:rPr>
          <w:rFonts w:hint="eastAsia" w:ascii="宋体" w:hAnsi="宋体" w:eastAsia="宋体" w:cs="宋体"/>
          <w:color w:val="auto"/>
          <w:sz w:val="24"/>
          <w:szCs w:val="24"/>
        </w:rPr>
        <w:t xml:space="preserve">分）</w:t>
      </w:r>
      <w:r/>
    </w:p>
    <w:p>
      <w:pPr>
        <w:ind w:firstLine="480"/>
        <w:jc w:val="both"/>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分析及应对措施完善得</w:t>
      </w:r>
      <w:r>
        <w:rPr>
          <w:rFonts w:hint="eastAsia" w:ascii="宋体" w:hAnsi="宋体" w:eastAsia="宋体" w:cs="宋体"/>
          <w:color w:val="auto"/>
          <w:sz w:val="24"/>
          <w:szCs w:val="24"/>
          <w:lang w:val="en-US" w:eastAsia="zh-CN"/>
        </w:rPr>
        <w:t xml:space="preserve">7</w:t>
      </w:r>
      <w:r>
        <w:rPr>
          <w:rFonts w:hint="eastAsia" w:ascii="宋体" w:hAnsi="宋体" w:eastAsia="宋体" w:cs="宋体"/>
          <w:color w:val="auto"/>
          <w:sz w:val="24"/>
          <w:szCs w:val="24"/>
        </w:rPr>
        <w:t xml:space="preserve">分；</w:t>
      </w:r>
      <w:r/>
    </w:p>
    <w:p>
      <w:pPr>
        <w:ind w:firstLine="480"/>
        <w:jc w:val="both"/>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分析及应对措施较为完善得</w:t>
      </w: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分；</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分析及应对措施一般得1分；</w:t>
      </w:r>
      <w:r/>
    </w:p>
    <w:p>
      <w:pPr>
        <w:ind w:firstLine="480"/>
        <w:spacing w:line="360" w:lineRule="auto"/>
        <w:rPr>
          <w:rFonts w:hint="eastAsia" w:ascii="宋体" w:hAnsi="宋体" w:eastAsia="宋体" w:cs="宋体"/>
          <w:color w:val="auto"/>
          <w:sz w:val="24"/>
          <w:lang w:val="en-US" w:eastAsia="zh-CN"/>
        </w:rPr>
      </w:pPr>
      <w:r>
        <w:rPr>
          <w:rFonts w:hint="eastAsia" w:ascii="宋体" w:hAnsi="宋体" w:eastAsia="宋体" w:cs="宋体"/>
          <w:color w:val="auto"/>
          <w:sz w:val="24"/>
          <w:szCs w:val="24"/>
          <w:lang w:val="en-US" w:eastAsia="zh-CN"/>
        </w:rPr>
        <w:t xml:space="preserve">未提供的不得分</w:t>
      </w:r>
      <w:r>
        <w:rPr>
          <w:rFonts w:hint="eastAsia" w:ascii="宋体" w:hAnsi="宋体" w:cs="宋体"/>
          <w:color w:val="auto"/>
          <w:sz w:val="24"/>
          <w:szCs w:val="24"/>
          <w:lang w:val="en-US" w:eastAsia="zh-CN"/>
        </w:rPr>
        <w:t xml:space="preserve">。</w:t>
      </w:r>
      <w:r/>
    </w:p>
    <w:p>
      <w:pPr>
        <w:ind w:firstLine="480"/>
        <w:jc w:val="both"/>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2、质量控制目标和实施措施（</w:t>
      </w:r>
      <w:r>
        <w:rPr>
          <w:rFonts w:hint="eastAsia" w:ascii="宋体" w:hAnsi="宋体" w:eastAsia="宋体" w:cs="宋体"/>
          <w:color w:val="auto"/>
          <w:sz w:val="24"/>
          <w:szCs w:val="24"/>
          <w:lang w:val="en-US" w:eastAsia="zh-CN"/>
        </w:rPr>
        <w:t xml:space="preserve">7</w:t>
      </w:r>
      <w:r>
        <w:rPr>
          <w:rFonts w:hint="eastAsia" w:ascii="宋体" w:hAnsi="宋体" w:eastAsia="宋体" w:cs="宋体"/>
          <w:color w:val="auto"/>
          <w:sz w:val="24"/>
          <w:szCs w:val="24"/>
        </w:rPr>
        <w:t xml:space="preserve">分）</w:t>
      </w:r>
      <w:r/>
    </w:p>
    <w:p>
      <w:pPr>
        <w:ind w:firstLine="480"/>
        <w:jc w:val="both"/>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控制目标和措施明确得</w:t>
      </w:r>
      <w:r>
        <w:rPr>
          <w:rFonts w:hint="eastAsia" w:ascii="宋体" w:hAnsi="宋体" w:eastAsia="宋体" w:cs="宋体"/>
          <w:color w:val="auto"/>
          <w:sz w:val="24"/>
          <w:szCs w:val="24"/>
          <w:lang w:val="en-US" w:eastAsia="zh-CN"/>
        </w:rPr>
        <w:t xml:space="preserve">7</w:t>
      </w:r>
      <w:r>
        <w:rPr>
          <w:rFonts w:hint="eastAsia" w:ascii="宋体" w:hAnsi="宋体" w:eastAsia="宋体" w:cs="宋体"/>
          <w:color w:val="auto"/>
          <w:sz w:val="24"/>
          <w:szCs w:val="24"/>
        </w:rPr>
        <w:t xml:space="preserve">分；</w:t>
      </w:r>
      <w:r/>
    </w:p>
    <w:p>
      <w:pPr>
        <w:ind w:firstLine="480"/>
        <w:jc w:val="both"/>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控制目标和措施基本明确得</w:t>
      </w: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分；</w:t>
      </w:r>
      <w:r/>
    </w:p>
    <w:p>
      <w:pPr>
        <w:ind w:firstLine="480"/>
        <w:jc w:val="both"/>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控制目标和措施一般得1分；</w:t>
      </w:r>
      <w:r/>
    </w:p>
    <w:p>
      <w:pPr>
        <w:ind w:firstLine="480"/>
        <w:spacing w:line="360" w:lineRule="auto"/>
        <w:rPr>
          <w:rFonts w:hint="eastAsia"/>
        </w:rPr>
      </w:pPr>
      <w:r>
        <w:rPr>
          <w:rFonts w:hint="eastAsia" w:ascii="宋体" w:hAnsi="宋体" w:eastAsia="宋体" w:cs="宋体"/>
          <w:color w:val="auto"/>
          <w:sz w:val="24"/>
          <w:szCs w:val="24"/>
          <w:lang w:val="en-US" w:eastAsia="zh-CN"/>
        </w:rPr>
        <w:t xml:space="preserve">未提供的不得分</w:t>
      </w:r>
      <w:r>
        <w:rPr>
          <w:rFonts w:hint="eastAsia" w:ascii="宋体" w:hAnsi="宋体" w:cs="宋体"/>
          <w:color w:val="auto"/>
          <w:sz w:val="24"/>
          <w:szCs w:val="24"/>
          <w:lang w:val="en-US" w:eastAsia="zh-CN"/>
        </w:rPr>
        <w:t xml:space="preserve">。</w:t>
      </w:r>
      <w:r/>
    </w:p>
    <w:p>
      <w:pPr>
        <w:ind w:firstLine="480"/>
        <w:jc w:val="both"/>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3、进度控制目标和实施措施（</w:t>
      </w:r>
      <w:r>
        <w:rPr>
          <w:rFonts w:hint="eastAsia" w:ascii="宋体" w:hAnsi="宋体" w:eastAsia="宋体" w:cs="宋体"/>
          <w:color w:val="auto"/>
          <w:sz w:val="24"/>
          <w:szCs w:val="24"/>
          <w:lang w:val="en-US" w:eastAsia="zh-CN"/>
        </w:rPr>
        <w:t xml:space="preserve">7</w:t>
      </w:r>
      <w:r>
        <w:rPr>
          <w:rFonts w:hint="eastAsia" w:ascii="宋体" w:hAnsi="宋体" w:eastAsia="宋体" w:cs="宋体"/>
          <w:color w:val="auto"/>
          <w:sz w:val="24"/>
          <w:szCs w:val="24"/>
        </w:rPr>
        <w:t xml:space="preserve">分）</w:t>
      </w:r>
      <w:r/>
    </w:p>
    <w:p>
      <w:pPr>
        <w:ind w:firstLine="480"/>
        <w:jc w:val="both"/>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控制目标和措施明确得</w:t>
      </w:r>
      <w:r>
        <w:rPr>
          <w:rFonts w:hint="eastAsia" w:ascii="宋体" w:hAnsi="宋体" w:eastAsia="宋体" w:cs="宋体"/>
          <w:color w:val="auto"/>
          <w:sz w:val="24"/>
          <w:szCs w:val="24"/>
          <w:lang w:val="en-US" w:eastAsia="zh-CN"/>
        </w:rPr>
        <w:t xml:space="preserve">7</w:t>
      </w:r>
      <w:r>
        <w:rPr>
          <w:rFonts w:hint="eastAsia" w:ascii="宋体" w:hAnsi="宋体" w:eastAsia="宋体" w:cs="宋体"/>
          <w:color w:val="auto"/>
          <w:sz w:val="24"/>
          <w:szCs w:val="24"/>
        </w:rPr>
        <w:t xml:space="preserve">分；</w:t>
      </w:r>
      <w:r/>
    </w:p>
    <w:p>
      <w:pPr>
        <w:ind w:firstLine="480"/>
        <w:jc w:val="both"/>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控制目标和措施基本明确得</w:t>
      </w: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分；</w:t>
      </w:r>
      <w:r/>
    </w:p>
    <w:p>
      <w:pPr>
        <w:ind w:firstLine="480"/>
        <w:jc w:val="both"/>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控制目标和措施一般得1分；</w:t>
      </w:r>
      <w:r/>
    </w:p>
    <w:p>
      <w:pPr>
        <w:ind w:firstLine="480"/>
        <w:spacing w:line="360" w:lineRule="auto"/>
        <w:rPr>
          <w:rFonts w:hint="eastAsia"/>
        </w:rPr>
      </w:pPr>
      <w:r>
        <w:rPr>
          <w:rFonts w:hint="eastAsia" w:ascii="宋体" w:hAnsi="宋体" w:eastAsia="宋体" w:cs="宋体"/>
          <w:color w:val="auto"/>
          <w:sz w:val="24"/>
          <w:szCs w:val="24"/>
          <w:lang w:val="en-US" w:eastAsia="zh-CN"/>
        </w:rPr>
        <w:t xml:space="preserve">未提供的不得分</w:t>
      </w:r>
      <w:r>
        <w:rPr>
          <w:rFonts w:hint="eastAsia" w:ascii="宋体" w:hAnsi="宋体" w:cs="宋体"/>
          <w:color w:val="auto"/>
          <w:sz w:val="24"/>
          <w:szCs w:val="24"/>
          <w:lang w:val="en-US" w:eastAsia="zh-CN"/>
        </w:rPr>
        <w:t xml:space="preserve">。</w:t>
      </w:r>
      <w:r/>
    </w:p>
    <w:p>
      <w:pPr>
        <w:ind w:firstLine="480"/>
        <w:jc w:val="both"/>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rPr>
          <w:rFonts w:hint="eastAsia" w:ascii="宋体" w:hAnsi="宋体" w:cs="宋体"/>
          <w:color w:val="auto"/>
          <w:sz w:val="24"/>
          <w:szCs w:val="24"/>
          <w:highlight w:val="none"/>
        </w:rPr>
        <w:t xml:space="preserve">投资控制</w:t>
      </w:r>
      <w:r>
        <w:rPr>
          <w:rFonts w:hint="eastAsia" w:ascii="宋体" w:hAnsi="宋体" w:eastAsia="宋体" w:cs="宋体"/>
          <w:color w:val="auto"/>
          <w:sz w:val="24"/>
          <w:szCs w:val="24"/>
        </w:rPr>
        <w:t xml:space="preserve">目标和实施措施（</w:t>
      </w:r>
      <w:r>
        <w:rPr>
          <w:rFonts w:hint="eastAsia" w:ascii="宋体" w:hAnsi="宋体" w:eastAsia="宋体" w:cs="宋体"/>
          <w:color w:val="auto"/>
          <w:sz w:val="24"/>
          <w:szCs w:val="24"/>
          <w:lang w:val="en-US" w:eastAsia="zh-CN"/>
        </w:rPr>
        <w:t xml:space="preserve">7</w:t>
      </w:r>
      <w:r>
        <w:rPr>
          <w:rFonts w:hint="eastAsia" w:ascii="宋体" w:hAnsi="宋体" w:eastAsia="宋体" w:cs="宋体"/>
          <w:color w:val="auto"/>
          <w:sz w:val="24"/>
          <w:szCs w:val="24"/>
        </w:rPr>
        <w:t xml:space="preserve">分）</w:t>
      </w:r>
      <w:r/>
    </w:p>
    <w:p>
      <w:pPr>
        <w:ind w:firstLine="480"/>
        <w:jc w:val="both"/>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控制目标和措施明确得</w:t>
      </w:r>
      <w:r>
        <w:rPr>
          <w:rFonts w:hint="eastAsia" w:ascii="宋体" w:hAnsi="宋体" w:eastAsia="宋体" w:cs="宋体"/>
          <w:color w:val="auto"/>
          <w:sz w:val="24"/>
          <w:szCs w:val="24"/>
          <w:lang w:val="en-US" w:eastAsia="zh-CN"/>
        </w:rPr>
        <w:t xml:space="preserve">7</w:t>
      </w:r>
      <w:r>
        <w:rPr>
          <w:rFonts w:hint="eastAsia" w:ascii="宋体" w:hAnsi="宋体" w:eastAsia="宋体" w:cs="宋体"/>
          <w:color w:val="auto"/>
          <w:sz w:val="24"/>
          <w:szCs w:val="24"/>
        </w:rPr>
        <w:t xml:space="preserve">分；</w:t>
      </w:r>
      <w:r/>
    </w:p>
    <w:p>
      <w:pPr>
        <w:ind w:firstLine="480"/>
        <w:jc w:val="both"/>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控制目标和措施基本明确得</w:t>
      </w: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分；</w:t>
      </w:r>
      <w:r/>
    </w:p>
    <w:p>
      <w:pPr>
        <w:ind w:firstLine="480"/>
        <w:jc w:val="both"/>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控制目标和措施一般得1分；</w:t>
      </w:r>
      <w:r/>
    </w:p>
    <w:p>
      <w:pPr>
        <w:ind w:firstLine="480"/>
        <w:spacing w:line="360" w:lineRule="auto"/>
        <w:rPr>
          <w:rFonts w:hint="eastAsia"/>
        </w:rPr>
      </w:pPr>
      <w:r>
        <w:rPr>
          <w:rFonts w:hint="eastAsia" w:ascii="宋体" w:hAnsi="宋体" w:eastAsia="宋体" w:cs="宋体"/>
          <w:color w:val="auto"/>
          <w:sz w:val="24"/>
          <w:szCs w:val="24"/>
          <w:lang w:val="en-US" w:eastAsia="zh-CN"/>
        </w:rPr>
        <w:t xml:space="preserve">未提供的不得分</w:t>
      </w:r>
      <w:r>
        <w:rPr>
          <w:rFonts w:hint="eastAsia" w:ascii="宋体" w:hAnsi="宋体" w:cs="宋体"/>
          <w:color w:val="auto"/>
          <w:sz w:val="24"/>
          <w:szCs w:val="24"/>
          <w:lang w:val="en-US" w:eastAsia="zh-CN"/>
        </w:rPr>
        <w:t xml:space="preserve">。</w:t>
      </w:r>
      <w:r/>
    </w:p>
    <w:p>
      <w:pPr>
        <w:ind w:firstLine="480"/>
        <w:jc w:val="both"/>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5、变更控制目标和实施措施（</w:t>
      </w:r>
      <w:r>
        <w:rPr>
          <w:rFonts w:hint="eastAsia" w:ascii="宋体" w:hAnsi="宋体" w:eastAsia="宋体" w:cs="宋体"/>
          <w:color w:val="auto"/>
          <w:sz w:val="24"/>
          <w:szCs w:val="24"/>
          <w:lang w:val="en-US" w:eastAsia="zh-CN"/>
        </w:rPr>
        <w:t xml:space="preserve">7</w:t>
      </w:r>
      <w:r>
        <w:rPr>
          <w:rFonts w:hint="eastAsia" w:ascii="宋体" w:hAnsi="宋体" w:eastAsia="宋体" w:cs="宋体"/>
          <w:color w:val="auto"/>
          <w:sz w:val="24"/>
          <w:szCs w:val="24"/>
        </w:rPr>
        <w:t xml:space="preserve">分）</w:t>
      </w:r>
      <w:r/>
    </w:p>
    <w:p>
      <w:pPr>
        <w:ind w:firstLine="480"/>
        <w:jc w:val="both"/>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控制目标和措施明确得</w:t>
      </w:r>
      <w:r>
        <w:rPr>
          <w:rFonts w:hint="eastAsia" w:ascii="宋体" w:hAnsi="宋体" w:eastAsia="宋体" w:cs="宋体"/>
          <w:color w:val="auto"/>
          <w:sz w:val="24"/>
          <w:szCs w:val="24"/>
          <w:lang w:val="en-US" w:eastAsia="zh-CN"/>
        </w:rPr>
        <w:t xml:space="preserve">7</w:t>
      </w:r>
      <w:r>
        <w:rPr>
          <w:rFonts w:hint="eastAsia" w:ascii="宋体" w:hAnsi="宋体" w:eastAsia="宋体" w:cs="宋体"/>
          <w:color w:val="auto"/>
          <w:sz w:val="24"/>
          <w:szCs w:val="24"/>
        </w:rPr>
        <w:t xml:space="preserve">分；</w:t>
      </w:r>
      <w:r/>
    </w:p>
    <w:p>
      <w:pPr>
        <w:ind w:firstLine="480"/>
        <w:jc w:val="both"/>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控制目标和措施基本明确得</w:t>
      </w: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分；</w:t>
      </w:r>
      <w:r/>
    </w:p>
    <w:p>
      <w:pPr>
        <w:ind w:firstLine="480"/>
        <w:jc w:val="both"/>
        <w:spacing w:line="360" w:lineRule="auto"/>
        <w:widowControl w:val="off"/>
        <w:rPr>
          <w:rFonts w:hint="eastAsia" w:ascii="宋体" w:hAnsi="宋体" w:cs="宋体"/>
          <w:color w:val="auto"/>
          <w:sz w:val="24"/>
          <w:szCs w:val="24"/>
          <w:lang w:eastAsia="zh-CN"/>
        </w:rPr>
      </w:pPr>
      <w:r>
        <w:rPr>
          <w:rFonts w:hint="eastAsia" w:ascii="宋体" w:hAnsi="宋体" w:eastAsia="宋体" w:cs="宋体"/>
          <w:color w:val="auto"/>
          <w:sz w:val="24"/>
          <w:szCs w:val="24"/>
        </w:rPr>
        <w:t xml:space="preserve">控制目标和措施一般得1分</w:t>
      </w:r>
      <w:r>
        <w:rPr>
          <w:rFonts w:hint="eastAsia" w:ascii="宋体" w:hAnsi="宋体" w:cs="宋体"/>
          <w:color w:val="auto"/>
          <w:sz w:val="24"/>
          <w:szCs w:val="24"/>
          <w:lang w:eastAsia="zh-CN"/>
        </w:rPr>
        <w:t xml:space="preserve">；</w:t>
      </w:r>
      <w:r/>
    </w:p>
    <w:p>
      <w:pPr>
        <w:ind w:firstLine="480"/>
        <w:spacing w:line="360" w:lineRule="auto"/>
        <w:rPr>
          <w:rFonts w:hint="eastAsia"/>
          <w:lang w:eastAsia="zh-CN"/>
        </w:rPr>
      </w:pPr>
      <w:r>
        <w:rPr>
          <w:rFonts w:hint="eastAsia" w:ascii="宋体" w:hAnsi="宋体" w:eastAsia="宋体" w:cs="宋体"/>
          <w:color w:val="auto"/>
          <w:sz w:val="24"/>
          <w:szCs w:val="24"/>
          <w:lang w:val="en-US" w:eastAsia="zh-CN"/>
        </w:rPr>
        <w:t xml:space="preserve">未提供的不得分</w:t>
      </w:r>
      <w:r>
        <w:rPr>
          <w:rFonts w:hint="eastAsia" w:ascii="宋体" w:hAnsi="宋体" w:cs="宋体"/>
          <w:color w:val="auto"/>
          <w:sz w:val="24"/>
          <w:szCs w:val="24"/>
          <w:lang w:val="en-US" w:eastAsia="zh-CN"/>
        </w:rPr>
        <w:t xml:space="preserve">。</w:t>
      </w:r>
      <w:r/>
    </w:p>
    <w:p>
      <w:pPr>
        <w:ind w:firstLine="480"/>
        <w:jc w:val="both"/>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6、安全管理的目标和实施措施（</w:t>
      </w:r>
      <w:r>
        <w:rPr>
          <w:rFonts w:hint="eastAsia" w:ascii="宋体" w:hAnsi="宋体" w:eastAsia="宋体" w:cs="宋体"/>
          <w:color w:val="auto"/>
          <w:sz w:val="24"/>
          <w:szCs w:val="24"/>
          <w:lang w:val="en-US" w:eastAsia="zh-CN"/>
        </w:rPr>
        <w:t xml:space="preserve">7</w:t>
      </w:r>
      <w:r>
        <w:rPr>
          <w:rFonts w:hint="eastAsia" w:ascii="宋体" w:hAnsi="宋体" w:eastAsia="宋体" w:cs="宋体"/>
          <w:color w:val="auto"/>
          <w:sz w:val="24"/>
          <w:szCs w:val="24"/>
        </w:rPr>
        <w:t xml:space="preserve">分）</w:t>
      </w:r>
      <w:r/>
    </w:p>
    <w:p>
      <w:pPr>
        <w:ind w:firstLine="480"/>
        <w:jc w:val="both"/>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目标明确、控制方法及措施合理得</w:t>
      </w:r>
      <w:r>
        <w:rPr>
          <w:rFonts w:hint="eastAsia" w:ascii="宋体" w:hAnsi="宋体" w:eastAsia="宋体" w:cs="宋体"/>
          <w:color w:val="auto"/>
          <w:sz w:val="24"/>
          <w:szCs w:val="24"/>
          <w:lang w:val="en-US" w:eastAsia="zh-CN"/>
        </w:rPr>
        <w:t xml:space="preserve">7</w:t>
      </w:r>
      <w:r>
        <w:rPr>
          <w:rFonts w:hint="eastAsia" w:ascii="宋体" w:hAnsi="宋体" w:eastAsia="宋体" w:cs="宋体"/>
          <w:color w:val="auto"/>
          <w:sz w:val="24"/>
          <w:szCs w:val="24"/>
        </w:rPr>
        <w:t xml:space="preserve">分；</w:t>
      </w:r>
      <w:r/>
    </w:p>
    <w:p>
      <w:pPr>
        <w:ind w:firstLine="480"/>
        <w:jc w:val="both"/>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目标明确、控制方法及措施基本明确合理得</w:t>
      </w: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分；</w:t>
      </w:r>
      <w:r/>
    </w:p>
    <w:p>
      <w:pPr>
        <w:ind w:firstLine="480"/>
        <w:jc w:val="both"/>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目标明确、控制方法及措施一般的得1分；</w:t>
      </w:r>
      <w:r/>
    </w:p>
    <w:p>
      <w:pPr>
        <w:ind w:firstLine="480"/>
        <w:spacing w:line="360" w:lineRule="auto"/>
        <w:rPr>
          <w:rFonts w:hint="eastAsia"/>
        </w:rPr>
      </w:pPr>
      <w:r>
        <w:rPr>
          <w:rFonts w:hint="eastAsia" w:ascii="宋体" w:hAnsi="宋体" w:eastAsia="宋体" w:cs="宋体"/>
          <w:color w:val="auto"/>
          <w:sz w:val="24"/>
          <w:szCs w:val="24"/>
          <w:lang w:val="en-US" w:eastAsia="zh-CN"/>
        </w:rPr>
        <w:t xml:space="preserve">未提供的不得分</w:t>
      </w:r>
      <w:r>
        <w:rPr>
          <w:rFonts w:hint="eastAsia" w:ascii="宋体" w:hAnsi="宋体" w:cs="宋体"/>
          <w:color w:val="auto"/>
          <w:sz w:val="24"/>
          <w:szCs w:val="24"/>
          <w:lang w:val="en-US" w:eastAsia="zh-CN"/>
        </w:rPr>
        <w:t xml:space="preserve">。</w:t>
      </w:r>
      <w:r/>
    </w:p>
    <w:p>
      <w:pPr>
        <w:ind w:firstLine="480"/>
        <w:jc w:val="both"/>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7、合同和信息管理的目标和实施措施（</w:t>
      </w:r>
      <w:r>
        <w:rPr>
          <w:rFonts w:hint="eastAsia" w:ascii="宋体" w:hAnsi="宋体" w:eastAsia="宋体" w:cs="宋体"/>
          <w:color w:val="auto"/>
          <w:sz w:val="24"/>
          <w:szCs w:val="24"/>
          <w:lang w:val="en-US" w:eastAsia="zh-CN"/>
        </w:rPr>
        <w:t xml:space="preserve">7</w:t>
      </w:r>
      <w:r>
        <w:rPr>
          <w:rFonts w:hint="eastAsia" w:ascii="宋体" w:hAnsi="宋体" w:eastAsia="宋体" w:cs="宋体"/>
          <w:color w:val="auto"/>
          <w:sz w:val="24"/>
          <w:szCs w:val="24"/>
        </w:rPr>
        <w:t xml:space="preserve">分）</w:t>
      </w:r>
      <w:r/>
    </w:p>
    <w:p>
      <w:pPr>
        <w:ind w:firstLine="480"/>
        <w:jc w:val="both"/>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目标和实施措施明确合理得</w:t>
      </w:r>
      <w:r>
        <w:rPr>
          <w:rFonts w:hint="eastAsia" w:ascii="宋体" w:hAnsi="宋体" w:eastAsia="宋体" w:cs="宋体"/>
          <w:color w:val="auto"/>
          <w:sz w:val="24"/>
          <w:szCs w:val="24"/>
          <w:lang w:val="en-US" w:eastAsia="zh-CN"/>
        </w:rPr>
        <w:t xml:space="preserve">7</w:t>
      </w:r>
      <w:r>
        <w:rPr>
          <w:rFonts w:hint="eastAsia" w:ascii="宋体" w:hAnsi="宋体" w:eastAsia="宋体" w:cs="宋体"/>
          <w:color w:val="auto"/>
          <w:sz w:val="24"/>
          <w:szCs w:val="24"/>
        </w:rPr>
        <w:t xml:space="preserve">分；</w:t>
      </w:r>
      <w:r/>
    </w:p>
    <w:p>
      <w:pPr>
        <w:ind w:firstLine="480"/>
        <w:jc w:val="both"/>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目标和实施措施基本明确合理的</w:t>
      </w: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分；</w:t>
      </w:r>
      <w:r/>
    </w:p>
    <w:p>
      <w:pPr>
        <w:ind w:firstLine="480"/>
        <w:jc w:val="both"/>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目标和实施措施一般的得1分；</w:t>
      </w:r>
      <w:r/>
    </w:p>
    <w:p>
      <w:pPr>
        <w:ind w:firstLine="480"/>
        <w:jc w:val="left"/>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未提供的不得分</w:t>
      </w:r>
      <w:r>
        <w:rPr>
          <w:rFonts w:hint="eastAsia" w:ascii="宋体" w:hAnsi="宋体" w:cs="宋体"/>
          <w:color w:val="auto"/>
          <w:sz w:val="24"/>
          <w:szCs w:val="24"/>
          <w:lang w:val="en-US" w:eastAsia="zh-CN"/>
        </w:rPr>
        <w:t xml:space="preserve">。</w:t>
      </w:r>
      <w:r>
        <w:rPr>
          <w:rFonts w:hint="eastAsia" w:ascii="宋体" w:hAnsi="宋体" w:eastAsia="宋体" w:cs="宋体"/>
          <w:color w:val="auto"/>
          <w:sz w:val="24"/>
          <w:szCs w:val="24"/>
        </w:rPr>
        <w:t xml:space="preserve"> </w:t>
      </w:r>
      <w:r/>
    </w:p>
    <w:p>
      <w:pPr>
        <w:ind w:firstLine="480"/>
        <w:jc w:val="both"/>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8、协调各方关系的措施（</w:t>
      </w:r>
      <w:r>
        <w:rPr>
          <w:rFonts w:hint="eastAsia" w:ascii="宋体" w:hAnsi="宋体" w:eastAsia="宋体" w:cs="宋体"/>
          <w:color w:val="auto"/>
          <w:sz w:val="24"/>
          <w:szCs w:val="24"/>
          <w:lang w:val="en-US" w:eastAsia="zh-CN"/>
        </w:rPr>
        <w:t xml:space="preserve">7</w:t>
      </w:r>
      <w:r>
        <w:rPr>
          <w:rFonts w:hint="eastAsia" w:ascii="宋体" w:hAnsi="宋体" w:eastAsia="宋体" w:cs="宋体"/>
          <w:color w:val="auto"/>
          <w:sz w:val="24"/>
          <w:szCs w:val="24"/>
        </w:rPr>
        <w:t xml:space="preserve">分）</w:t>
      </w:r>
      <w:r/>
    </w:p>
    <w:p>
      <w:pPr>
        <w:ind w:firstLine="480"/>
        <w:jc w:val="both"/>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协调管理措施好的得</w:t>
      </w:r>
      <w:r>
        <w:rPr>
          <w:rFonts w:hint="eastAsia" w:ascii="宋体" w:hAnsi="宋体" w:eastAsia="宋体" w:cs="宋体"/>
          <w:color w:val="auto"/>
          <w:sz w:val="24"/>
          <w:szCs w:val="24"/>
          <w:lang w:val="en-US" w:eastAsia="zh-CN"/>
        </w:rPr>
        <w:t xml:space="preserve">7</w:t>
      </w:r>
      <w:r>
        <w:rPr>
          <w:rFonts w:hint="eastAsia" w:ascii="宋体" w:hAnsi="宋体" w:eastAsia="宋体" w:cs="宋体"/>
          <w:color w:val="auto"/>
          <w:sz w:val="24"/>
          <w:szCs w:val="24"/>
        </w:rPr>
        <w:t xml:space="preserve">分；</w:t>
      </w:r>
      <w:r/>
    </w:p>
    <w:p>
      <w:pPr>
        <w:ind w:firstLine="480"/>
        <w:jc w:val="both"/>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协调管理措施良好的得</w:t>
      </w: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分；</w:t>
      </w:r>
      <w:r/>
    </w:p>
    <w:p>
      <w:pPr>
        <w:ind w:firstLine="48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协调管理措施一般的得1分；</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lang w:val="en-US" w:eastAsia="zh-CN"/>
        </w:rPr>
        <w:t xml:space="preserve">未提供的不得分</w:t>
      </w:r>
      <w:r>
        <w:rPr>
          <w:rFonts w:hint="eastAsia" w:ascii="宋体" w:hAnsi="宋体" w:cs="宋体"/>
          <w:color w:val="auto"/>
          <w:sz w:val="24"/>
          <w:szCs w:val="24"/>
          <w:lang w:val="en-US" w:eastAsia="zh-CN"/>
        </w:rPr>
        <w:t xml:space="preserve">。</w:t>
      </w:r>
      <w:r>
        <w:rPr>
          <w:rFonts w:hint="eastAsia" w:ascii="宋体" w:hAnsi="宋体" w:eastAsia="宋体" w:cs="宋体"/>
          <w:color w:val="auto"/>
          <w:sz w:val="24"/>
          <w:szCs w:val="24"/>
          <w:highlight w:val="none"/>
        </w:rPr>
        <w:t xml:space="preserve">                                                               </w:t>
      </w:r>
      <w:r/>
    </w:p>
    <w:p>
      <w:pPr>
        <w:ind w:firstLine="48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（三）人员配备（</w:t>
      </w:r>
      <w:r>
        <w:rPr>
          <w:rFonts w:hint="eastAsia" w:ascii="宋体" w:hAnsi="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分）</w:t>
      </w:r>
      <w:r/>
    </w:p>
    <w:p>
      <w:pPr>
        <w:ind w:firstLine="48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1、供应商拟派本项目的总监理工程师具有信息系统监理师、信息系统项目管理师、信息安全工程师、系统分析师、高级工程师职称</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计算机应用类</w:t>
      </w:r>
      <w:r>
        <w:rPr>
          <w:rFonts w:hint="eastAsia" w:ascii="宋体" w:hAnsi="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rPr>
        <w:t xml:space="preserve">电子信息类</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证书的，每提供一份得1分，最高得5分。</w:t>
      </w:r>
      <w:r/>
    </w:p>
    <w:p>
      <w:pPr>
        <w:ind w:firstLine="48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2、供应商拟派本项目的</w:t>
      </w:r>
      <w:r>
        <w:rPr>
          <w:rFonts w:hint="eastAsia" w:ascii="宋体" w:hAnsi="宋体" w:cs="宋体"/>
          <w:color w:val="auto"/>
          <w:sz w:val="24"/>
          <w:szCs w:val="24"/>
          <w:highlight w:val="none"/>
          <w:lang w:eastAsia="zh-CN"/>
        </w:rPr>
        <w:t xml:space="preserve">副总监理工程师</w:t>
      </w:r>
      <w:r>
        <w:rPr>
          <w:rFonts w:hint="eastAsia" w:ascii="宋体" w:hAnsi="宋体" w:eastAsia="宋体" w:cs="宋体"/>
          <w:color w:val="auto"/>
          <w:sz w:val="24"/>
          <w:szCs w:val="24"/>
          <w:highlight w:val="none"/>
        </w:rPr>
        <w:t xml:space="preserve">具有信息系统监理师、信息系统项目管理师、系统分析师、高级工程师</w:t>
      </w:r>
      <w:r>
        <w:rPr>
          <w:rFonts w:hint="eastAsia" w:ascii="宋体" w:hAnsi="宋体" w:cs="宋体"/>
          <w:color w:val="auto"/>
          <w:sz w:val="24"/>
          <w:highlight w:val="none"/>
        </w:rPr>
        <w:t xml:space="preserve">职称</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计算机应用类</w:t>
      </w:r>
      <w:r>
        <w:rPr>
          <w:rFonts w:hint="eastAsia" w:ascii="宋体" w:hAnsi="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rPr>
        <w:t xml:space="preserve">电子信息类</w:t>
      </w:r>
      <w:r>
        <w:rPr>
          <w:rFonts w:hint="eastAsia" w:ascii="宋体" w:hAnsi="宋体" w:cs="宋体"/>
          <w:color w:val="auto"/>
          <w:sz w:val="24"/>
          <w:szCs w:val="24"/>
          <w:highlight w:val="none"/>
          <w:lang w:eastAsia="zh-CN"/>
        </w:rPr>
        <w:t xml:space="preserve">）</w:t>
      </w:r>
      <w:r>
        <w:rPr>
          <w:rFonts w:hint="eastAsia" w:ascii="宋体" w:hAnsi="宋体" w:cs="宋体"/>
          <w:color w:val="auto"/>
          <w:sz w:val="24"/>
          <w:highlight w:val="none"/>
          <w:lang w:val="en-US" w:eastAsia="zh-CN"/>
        </w:rPr>
        <w:t xml:space="preserve">证书</w:t>
      </w:r>
      <w:r>
        <w:rPr>
          <w:rFonts w:hint="eastAsia" w:ascii="宋体" w:hAnsi="宋体" w:eastAsia="宋体" w:cs="宋体"/>
          <w:color w:val="auto"/>
          <w:sz w:val="24"/>
          <w:szCs w:val="24"/>
          <w:highlight w:val="none"/>
        </w:rPr>
        <w:t xml:space="preserve">的，每提供一份得1分，最高得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p>
      <w:pPr>
        <w:ind w:firstLine="480"/>
        <w:jc w:val="both"/>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3、拟派监理服务团队（除上述人员外</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人及以上）</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en-US" w:eastAsia="zh-CN"/>
        </w:rPr>
        <w:t xml:space="preserve">分</w:t>
      </w:r>
      <w:r>
        <w:rPr>
          <w:rFonts w:hint="eastAsia" w:ascii="宋体" w:hAnsi="宋体" w:eastAsia="宋体" w:cs="宋体"/>
          <w:color w:val="auto"/>
          <w:sz w:val="24"/>
          <w:szCs w:val="24"/>
          <w:highlight w:val="none"/>
          <w:lang w:eastAsia="zh-CN"/>
        </w:rPr>
        <w:t xml:space="preserve">）：</w:t>
      </w:r>
      <w:r/>
    </w:p>
    <w:p>
      <w:pPr>
        <w:ind w:firstLine="480"/>
        <w:jc w:val="both"/>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全部具有信息系统监理工程师证书，得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p>
    <w:p>
      <w:pPr>
        <w:ind w:firstLine="480"/>
        <w:jc w:val="both"/>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2）具有系统集成管理工程师证书的，每提供一份得1分，最高得</w:t>
      </w:r>
      <w:r>
        <w:rPr>
          <w:rFonts w:hint="eastAsia" w:ascii="宋体" w:hAnsi="宋体" w:cs="宋体"/>
          <w:color w:val="auto"/>
          <w:sz w:val="24"/>
          <w:szCs w:val="24"/>
          <w:lang w:val="en-US" w:eastAsia="zh-CN"/>
        </w:rPr>
        <w:t xml:space="preserve">4</w:t>
      </w:r>
      <w:r>
        <w:rPr>
          <w:rFonts w:hint="eastAsia" w:ascii="宋体" w:hAnsi="宋体" w:eastAsia="宋体" w:cs="宋体"/>
          <w:color w:val="auto"/>
          <w:sz w:val="24"/>
          <w:szCs w:val="24"/>
          <w:lang w:val="en-US" w:eastAsia="zh-CN"/>
        </w:rPr>
        <w:t xml:space="preserve">分。</w:t>
      </w:r>
      <w:r/>
    </w:p>
    <w:p>
      <w:pPr>
        <w:ind w:firstLine="480"/>
        <w:jc w:val="both"/>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4、在</w:t>
      </w:r>
      <w:r>
        <w:rPr>
          <w:rFonts w:hint="eastAsia" w:ascii="宋体" w:hAnsi="宋体" w:eastAsia="宋体" w:cs="宋体"/>
          <w:color w:val="auto"/>
          <w:sz w:val="24"/>
          <w:szCs w:val="24"/>
        </w:rPr>
        <w:t xml:space="preserve">拟</w:t>
      </w:r>
      <w:r>
        <w:rPr>
          <w:rFonts w:hint="eastAsia" w:ascii="宋体" w:hAnsi="宋体" w:eastAsia="宋体" w:cs="宋体"/>
          <w:color w:val="auto"/>
          <w:sz w:val="24"/>
          <w:szCs w:val="24"/>
          <w:lang w:val="en-US" w:eastAsia="zh-CN"/>
        </w:rPr>
        <w:t xml:space="preserve">驻场</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lang w:val="en-US" w:eastAsia="zh-CN"/>
        </w:rPr>
        <w:t xml:space="preserve">名</w:t>
      </w:r>
      <w:r>
        <w:rPr>
          <w:rFonts w:hint="eastAsia" w:ascii="宋体" w:hAnsi="宋体" w:eastAsia="宋体" w:cs="宋体"/>
          <w:color w:val="auto"/>
          <w:sz w:val="24"/>
          <w:szCs w:val="24"/>
        </w:rPr>
        <w:t xml:space="preserve">监理</w:t>
      </w:r>
      <w:r>
        <w:rPr>
          <w:rFonts w:hint="eastAsia" w:ascii="宋体" w:hAnsi="宋体" w:eastAsia="宋体" w:cs="宋体"/>
          <w:color w:val="auto"/>
          <w:sz w:val="24"/>
          <w:szCs w:val="24"/>
          <w:lang w:val="en-US" w:eastAsia="zh-CN"/>
        </w:rPr>
        <w:t xml:space="preserve">工程师的基础上，承诺增加1人驻场得</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lang w:val="en-US" w:eastAsia="zh-CN"/>
        </w:rPr>
        <w:t xml:space="preserve">分。</w:t>
      </w:r>
      <w:r>
        <w:rPr>
          <w:rFonts w:hint="eastAsia" w:ascii="宋体" w:hAnsi="宋体" w:eastAsia="宋体" w:cs="宋体"/>
          <w:color w:val="auto"/>
          <w:sz w:val="24"/>
          <w:szCs w:val="24"/>
          <w:lang w:eastAsia="zh-CN"/>
        </w:rPr>
        <w:t xml:space="preserve">（</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lang w:val="en-US" w:eastAsia="zh-CN"/>
        </w:rPr>
        <w:t xml:space="preserve">分</w:t>
      </w:r>
      <w:r>
        <w:rPr>
          <w:rFonts w:hint="eastAsia" w:ascii="宋体" w:hAnsi="宋体" w:eastAsia="宋体" w:cs="宋体"/>
          <w:color w:val="auto"/>
          <w:sz w:val="24"/>
          <w:szCs w:val="24"/>
          <w:lang w:eastAsia="zh-CN"/>
        </w:rPr>
        <w:t xml:space="preserve">）</w:t>
      </w:r>
      <w:r/>
    </w:p>
    <w:p>
      <w:pPr>
        <w:ind w:firstLine="480"/>
        <w:jc w:val="both"/>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注：投标文件中需提供证书复印件、员工</w:t>
      </w:r>
      <w:r>
        <w:rPr>
          <w:rFonts w:hint="eastAsia" w:ascii="宋体" w:hAnsi="宋体" w:eastAsia="宋体" w:cs="宋体"/>
          <w:color w:val="auto"/>
          <w:sz w:val="24"/>
          <w:szCs w:val="24"/>
          <w:lang w:val="en-US" w:eastAsia="zh-CN"/>
        </w:rPr>
        <w:t xml:space="preserve">最近一期的</w:t>
      </w:r>
      <w:r>
        <w:rPr>
          <w:rFonts w:hint="eastAsia" w:ascii="宋体" w:hAnsi="宋体" w:eastAsia="宋体" w:cs="宋体"/>
          <w:color w:val="auto"/>
          <w:sz w:val="24"/>
          <w:szCs w:val="24"/>
        </w:rPr>
        <w:t xml:space="preserve">社保缴纳证明。</w:t>
      </w:r>
      <w:r/>
    </w:p>
    <w:p>
      <w:pPr>
        <w:ind w:firstLine="480"/>
        <w:jc w:val="both"/>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（四）投标人履约能力比较（</w:t>
      </w:r>
      <w:r>
        <w:rPr>
          <w:rFonts w:hint="eastAsia" w:ascii="宋体" w:hAnsi="宋体" w:eastAsia="宋体" w:cs="宋体"/>
          <w:color w:val="auto"/>
          <w:sz w:val="24"/>
          <w:szCs w:val="24"/>
          <w:lang w:val="en-US" w:eastAsia="zh-CN"/>
        </w:rPr>
        <w:t xml:space="preserve">1</w:t>
      </w:r>
      <w:r>
        <w:rPr>
          <w:rFonts w:hint="eastAsia" w:ascii="宋体" w:hAnsi="宋体" w:cs="宋体"/>
          <w:color w:val="auto"/>
          <w:sz w:val="24"/>
          <w:szCs w:val="24"/>
          <w:lang w:val="en-US" w:eastAsia="zh-CN"/>
        </w:rPr>
        <w:t xml:space="preserve">4</w:t>
      </w:r>
      <w:r>
        <w:rPr>
          <w:rFonts w:hint="eastAsia" w:ascii="宋体" w:hAnsi="宋体" w:eastAsia="宋体" w:cs="宋体"/>
          <w:color w:val="auto"/>
          <w:sz w:val="24"/>
          <w:szCs w:val="24"/>
        </w:rPr>
        <w:t xml:space="preserve">分）</w:t>
      </w:r>
      <w:r/>
    </w:p>
    <w:p>
      <w:pPr>
        <w:ind w:firstLine="480"/>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1、投标单位具有ITSS信息技术服务咨询设计标准符合性证书得3分</w:t>
      </w:r>
      <w:r>
        <w:rPr>
          <w:rFonts w:hint="eastAsia" w:ascii="宋体" w:hAnsi="宋体" w:eastAsia="宋体" w:cs="宋体"/>
          <w:color w:val="auto"/>
          <w:sz w:val="24"/>
          <w:szCs w:val="24"/>
          <w:highlight w:val="none"/>
          <w:lang w:eastAsia="zh-CN"/>
        </w:rPr>
        <w:t xml:space="preserve">；</w:t>
      </w:r>
      <w:r/>
    </w:p>
    <w:p>
      <w:pPr>
        <w:numPr>
          <w:ilvl w:val="0"/>
          <w:numId w:val="4"/>
        </w:numPr>
        <w:ind w:firstLine="48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投标单位具有ISO/IEC20000 信息技术服务管理体系认证证书得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p>
    <w:p>
      <w:pPr>
        <w:numPr>
          <w:ilvl w:val="0"/>
          <w:numId w:val="4"/>
        </w:numPr>
        <w:ind w:firstLine="480"/>
        <w:jc w:val="both"/>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投标单位具有质量管理体系认证证书、信息安全管理体系认证证书</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每提供一份得1分，最高得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（上述证书认证范围至少应包括信息系统工程建设监理服务，否则不得分）</w:t>
      </w:r>
      <w:r/>
    </w:p>
    <w:p>
      <w:pPr>
        <w:ind w:firstLine="480"/>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4、2023年1月1日以来（以合同签订日期为准），投标单位承担过类似</w:t>
      </w:r>
      <w:r>
        <w:rPr>
          <w:rFonts w:hint="eastAsia" w:ascii="宋体" w:hAnsi="宋体" w:cs="宋体"/>
          <w:color w:val="auto"/>
          <w:sz w:val="24"/>
          <w:szCs w:val="24"/>
          <w:lang w:val="en-US" w:eastAsia="zh-CN"/>
        </w:rPr>
        <w:t xml:space="preserve">业绩经验</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每提供一份</w:t>
      </w:r>
      <w:r>
        <w:rPr>
          <w:rFonts w:hint="eastAsia" w:ascii="宋体" w:hAnsi="宋体" w:eastAsia="宋体" w:cs="宋体"/>
          <w:color w:val="auto"/>
          <w:sz w:val="24"/>
          <w:szCs w:val="24"/>
        </w:rPr>
        <w:t xml:space="preserve">合同得1分，最高</w:t>
      </w:r>
      <w:r>
        <w:rPr>
          <w:rFonts w:hint="eastAsia" w:ascii="宋体" w:hAnsi="宋体" w:cs="宋体"/>
          <w:color w:val="auto"/>
          <w:sz w:val="24"/>
          <w:szCs w:val="24"/>
          <w:lang w:val="en-US" w:eastAsia="zh-CN"/>
        </w:rPr>
        <w:t xml:space="preserve">6</w:t>
      </w:r>
      <w:r>
        <w:rPr>
          <w:rFonts w:hint="eastAsia" w:ascii="宋体" w:hAnsi="宋体" w:eastAsia="宋体" w:cs="宋体"/>
          <w:color w:val="auto"/>
          <w:sz w:val="24"/>
          <w:szCs w:val="24"/>
        </w:rPr>
        <w:t xml:space="preserve">分。（投标文件中需提供合同复印件或中标通知书）</w:t>
      </w:r>
      <w:r>
        <w:rPr>
          <w:rFonts w:hint="eastAsia" w:ascii="宋体" w:hAnsi="宋体" w:eastAsia="宋体" w:cs="宋体"/>
          <w:color w:val="auto"/>
          <w:sz w:val="24"/>
          <w:szCs w:val="24"/>
        </w:rPr>
        <w:br w:type="page" w:clear="all"/>
      </w:r>
      <w:r>
        <w:rPr>
          <w:rFonts w:hint="eastAsia" w:ascii="宋体" w:hAnsi="宋体" w:eastAsia="宋体" w:cs="宋体"/>
          <w:color w:val="auto"/>
          <w:sz w:val="24"/>
          <w:szCs w:val="24"/>
        </w:rPr>
        <w:t xml:space="preserve">第二标段：</w:t>
      </w:r>
      <w:r/>
    </w:p>
    <w:p>
      <w:pPr>
        <w:ind w:firstLine="480"/>
        <w:jc w:val="both"/>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（一）投标报价（共10分）</w:t>
      </w:r>
      <w:r/>
    </w:p>
    <w:p>
      <w:pPr>
        <w:ind w:firstLine="480"/>
        <w:jc w:val="both"/>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价格分采用低价优先法计算，即满足招标文件要求且投标价格最低的投标报价为评标基准价，其价格分为满分。其他投标人的价格分统一按照下列公式计算（计算结果四舍五入保留两位小数）：</w:t>
      </w:r>
      <w:r/>
    </w:p>
    <w:p>
      <w:pPr>
        <w:ind w:firstLine="480"/>
        <w:jc w:val="both"/>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投标报价得分=（评标基准价/投标报价）*价格权值*100（本次招标价格权值为10%）</w:t>
      </w:r>
      <w:r/>
    </w:p>
    <w:p>
      <w:pPr>
        <w:ind w:firstLine="480"/>
        <w:jc w:val="both"/>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（二）技术要求（5</w:t>
      </w:r>
      <w:r>
        <w:rPr>
          <w:rFonts w:hint="eastAsia" w:ascii="宋体" w:hAnsi="宋体" w:eastAsia="宋体" w:cs="宋体"/>
          <w:color w:val="auto"/>
          <w:sz w:val="24"/>
          <w:szCs w:val="24"/>
          <w:lang w:val="en-US" w:eastAsia="zh-CN"/>
        </w:rPr>
        <w:t xml:space="preserve">6</w:t>
      </w:r>
      <w:r>
        <w:rPr>
          <w:rFonts w:hint="eastAsia" w:ascii="宋体" w:hAnsi="宋体" w:eastAsia="宋体" w:cs="宋体"/>
          <w:color w:val="auto"/>
          <w:sz w:val="24"/>
          <w:szCs w:val="24"/>
        </w:rPr>
        <w:t xml:space="preserve">分）</w:t>
      </w:r>
      <w:r/>
    </w:p>
    <w:p>
      <w:pPr>
        <w:ind w:firstLine="480"/>
        <w:jc w:val="both"/>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1、项目理解与需求分析（</w:t>
      </w:r>
      <w:r>
        <w:rPr>
          <w:rFonts w:hint="eastAsia" w:ascii="宋体" w:hAnsi="宋体" w:eastAsia="宋体" w:cs="宋体"/>
          <w:color w:val="auto"/>
          <w:sz w:val="24"/>
          <w:szCs w:val="24"/>
          <w:lang w:val="en-US" w:eastAsia="zh-CN"/>
        </w:rPr>
        <w:t xml:space="preserve">7</w:t>
      </w:r>
      <w:r>
        <w:rPr>
          <w:rFonts w:hint="eastAsia" w:ascii="宋体" w:hAnsi="宋体" w:eastAsia="宋体" w:cs="宋体"/>
          <w:color w:val="auto"/>
          <w:sz w:val="24"/>
          <w:szCs w:val="24"/>
        </w:rPr>
        <w:t xml:space="preserve">分）：根据各投标人对本项目软件测评服务、源代码安全审计服务、渗透测试服务三项核心内容的理解程度，对项目背景、建设目标、服务范围、重点难点分析及应对措进行评分。</w:t>
      </w:r>
      <w:r/>
    </w:p>
    <w:p>
      <w:pPr>
        <w:ind w:firstLine="480"/>
        <w:jc w:val="both"/>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对项目背景、建设目标理解深刻</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重点难点分析全面深入</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应对措施针对性强、可操作性强，能结合医疗卫生行业特点提出专业见解得</w:t>
      </w:r>
      <w:r>
        <w:rPr>
          <w:rFonts w:hint="eastAsia" w:ascii="宋体" w:hAnsi="宋体" w:eastAsia="宋体" w:cs="宋体"/>
          <w:color w:val="auto"/>
          <w:sz w:val="24"/>
          <w:szCs w:val="24"/>
          <w:lang w:val="en-US" w:eastAsia="zh-CN"/>
        </w:rPr>
        <w:t xml:space="preserve">7</w:t>
      </w:r>
      <w:r>
        <w:rPr>
          <w:rFonts w:hint="eastAsia" w:ascii="宋体" w:hAnsi="宋体" w:eastAsia="宋体" w:cs="宋体"/>
          <w:color w:val="auto"/>
          <w:sz w:val="24"/>
          <w:szCs w:val="24"/>
        </w:rPr>
        <w:t xml:space="preserve">分；</w:t>
      </w:r>
      <w:r/>
    </w:p>
    <w:p>
      <w:pPr>
        <w:ind w:firstLine="480"/>
        <w:jc w:val="both"/>
        <w:spacing w:line="360" w:lineRule="auto"/>
        <w:shd w:val="clear" w:color="auto" w:fill="auto"/>
        <w:widowControl w:val="off"/>
        <w:rPr>
          <w:rFonts w:hint="eastAsia" w:ascii="宋体" w:hAnsi="宋体" w:eastAsia="宋体" w:cs="宋体"/>
          <w:color w:val="auto"/>
          <w:sz w:val="24"/>
          <w:szCs w:val="24"/>
        </w:rPr>
        <w:pBdr>
          <w:top w:val="none" w:color="auto" w:sz="0" w:space="0"/>
          <w:left w:val="none" w:color="auto" w:sz="0" w:space="0"/>
          <w:bottom w:val="none" w:color="auto" w:sz="0" w:space="0"/>
          <w:right w:val="none" w:color="auto" w:sz="0" w:space="0"/>
          <w:between w:val="none" w:color="auto" w:sz="0" w:space="0"/>
        </w:pBdr>
      </w:pPr>
      <w:r>
        <w:rPr>
          <w:rFonts w:hint="eastAsia" w:ascii="宋体" w:hAnsi="宋体" w:eastAsia="宋体" w:cs="宋体"/>
          <w:color w:val="auto"/>
          <w:sz w:val="24"/>
          <w:szCs w:val="24"/>
        </w:rPr>
        <w:t xml:space="preserve">对项目背景、建设目标理解较为准确，对三项服务范围界定基本清晰；重点难点分析较为全面，应对措施基本合理，有一定针对性得</w:t>
      </w: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分；</w:t>
      </w:r>
      <w:r/>
    </w:p>
    <w:p>
      <w:pPr>
        <w:ind w:firstLine="480"/>
        <w:jc w:val="both"/>
        <w:spacing w:line="360" w:lineRule="auto"/>
        <w:shd w:val="clear" w:color="auto" w:fill="auto"/>
        <w:widowControl w:val="off"/>
        <w:rPr>
          <w:rFonts w:hint="eastAsia" w:ascii="宋体" w:hAnsi="宋体" w:eastAsia="宋体" w:cs="宋体"/>
          <w:color w:val="auto"/>
          <w:sz w:val="24"/>
          <w:szCs w:val="24"/>
        </w:rPr>
        <w:pBdr>
          <w:top w:val="none" w:color="auto" w:sz="0" w:space="0"/>
          <w:left w:val="none" w:color="auto" w:sz="0" w:space="0"/>
          <w:bottom w:val="none" w:color="auto" w:sz="0" w:space="0"/>
          <w:right w:val="none" w:color="auto" w:sz="0" w:space="0"/>
          <w:between w:val="none" w:color="auto" w:sz="0" w:space="0"/>
        </w:pBdr>
      </w:pPr>
      <w:r>
        <w:rPr>
          <w:rFonts w:hint="eastAsia" w:ascii="宋体" w:hAnsi="宋体" w:eastAsia="宋体" w:cs="宋体"/>
          <w:color w:val="auto"/>
          <w:sz w:val="24"/>
          <w:szCs w:val="24"/>
        </w:rPr>
        <w:t xml:space="preserve">对项目背景、建设目标理解一般，对三项服务范围界定不够清晰；重点难点分析浅显，应对措施泛泛而谈，缺乏针对性得1分；</w:t>
      </w:r>
      <w:r/>
    </w:p>
    <w:p>
      <w:pPr>
        <w:ind w:firstLine="480"/>
        <w:spacing w:line="360" w:lineRule="auto"/>
        <w:shd w:val="clear" w:color="auto" w:fill="auto"/>
        <w:rPr>
          <w:rFonts w:hint="eastAsia" w:ascii="宋体" w:hAnsi="宋体" w:cs="宋体"/>
          <w:color w:val="auto"/>
          <w:sz w:val="24"/>
        </w:rPr>
        <w:pBdr>
          <w:top w:val="none" w:color="auto" w:sz="0" w:space="0"/>
          <w:left w:val="none" w:color="auto" w:sz="0" w:space="0"/>
          <w:bottom w:val="none" w:color="auto" w:sz="0" w:space="0"/>
          <w:right w:val="none" w:color="auto" w:sz="0" w:space="0"/>
          <w:between w:val="none" w:color="auto" w:sz="0" w:space="0"/>
        </w:pBdr>
      </w:pPr>
      <w:r>
        <w:rPr>
          <w:rFonts w:hint="eastAsia" w:ascii="宋体" w:hAnsi="宋体" w:eastAsia="宋体" w:cs="宋体"/>
          <w:color w:val="auto"/>
          <w:sz w:val="24"/>
          <w:szCs w:val="24"/>
          <w:lang w:val="en-US" w:eastAsia="zh-CN"/>
        </w:rPr>
        <w:t xml:space="preserve">未提供的不得分</w:t>
      </w:r>
      <w:r>
        <w:rPr>
          <w:rFonts w:hint="eastAsia" w:ascii="宋体" w:hAnsi="宋体" w:cs="宋体"/>
          <w:color w:val="auto"/>
          <w:sz w:val="24"/>
          <w:szCs w:val="24"/>
          <w:lang w:val="en-US" w:eastAsia="zh-CN"/>
        </w:rPr>
        <w:t xml:space="preserve">。</w:t>
      </w:r>
      <w:r/>
    </w:p>
    <w:p>
      <w:pPr>
        <w:ind w:firstLine="480"/>
        <w:jc w:val="both"/>
        <w:spacing w:line="360" w:lineRule="auto"/>
        <w:shd w:val="clear" w:color="auto" w:fill="auto"/>
        <w:widowControl w:val="off"/>
        <w:rPr>
          <w:rFonts w:hint="eastAsia" w:ascii="宋体" w:hAnsi="宋体" w:eastAsia="宋体" w:cs="宋体"/>
          <w:color w:val="auto"/>
          <w:sz w:val="24"/>
          <w:szCs w:val="24"/>
        </w:rPr>
        <w:pBdr>
          <w:top w:val="none" w:color="auto" w:sz="0" w:space="0"/>
          <w:left w:val="none" w:color="auto" w:sz="0" w:space="0"/>
          <w:bottom w:val="none" w:color="auto" w:sz="0" w:space="0"/>
          <w:right w:val="none" w:color="auto" w:sz="0" w:space="0"/>
          <w:between w:val="none" w:color="auto" w:sz="0" w:space="0"/>
        </w:pBdr>
      </w:pPr>
      <w:r>
        <w:rPr>
          <w:rFonts w:hint="eastAsia" w:ascii="宋体" w:hAnsi="宋体" w:eastAsia="宋体" w:cs="宋体"/>
          <w:color w:val="auto"/>
          <w:sz w:val="24"/>
          <w:szCs w:val="24"/>
        </w:rPr>
        <w:t xml:space="preserve">2、测试服务体系与流程方案（</w:t>
      </w:r>
      <w:r>
        <w:rPr>
          <w:rFonts w:hint="eastAsia" w:ascii="宋体" w:hAnsi="宋体" w:eastAsia="宋体" w:cs="宋体"/>
          <w:color w:val="auto"/>
          <w:sz w:val="24"/>
          <w:szCs w:val="24"/>
          <w:lang w:val="en-US" w:eastAsia="zh-CN"/>
        </w:rPr>
        <w:t xml:space="preserve">7</w:t>
      </w:r>
      <w:r>
        <w:rPr>
          <w:rFonts w:hint="eastAsia" w:ascii="宋体" w:hAnsi="宋体" w:eastAsia="宋体" w:cs="宋体"/>
          <w:color w:val="auto"/>
          <w:sz w:val="24"/>
          <w:szCs w:val="24"/>
        </w:rPr>
        <w:t xml:space="preserve">分）：</w:t>
      </w:r>
      <w:r/>
    </w:p>
    <w:p>
      <w:pPr>
        <w:ind w:firstLine="480"/>
        <w:jc w:val="both"/>
        <w:spacing w:line="360" w:lineRule="auto"/>
        <w:shd w:val="clear" w:color="auto" w:fill="auto"/>
        <w:widowControl w:val="off"/>
        <w:rPr>
          <w:rFonts w:hint="eastAsia" w:ascii="宋体" w:hAnsi="宋体" w:eastAsia="宋体" w:cs="宋体"/>
          <w:color w:val="auto"/>
          <w:sz w:val="24"/>
          <w:szCs w:val="24"/>
        </w:rPr>
        <w:pBdr>
          <w:top w:val="none" w:color="auto" w:sz="0" w:space="0"/>
          <w:left w:val="none" w:color="auto" w:sz="0" w:space="0"/>
          <w:bottom w:val="none" w:color="auto" w:sz="0" w:space="0"/>
          <w:right w:val="none" w:color="auto" w:sz="0" w:space="0"/>
          <w:between w:val="none" w:color="auto" w:sz="0" w:space="0"/>
        </w:pBdr>
      </w:pPr>
      <w:r>
        <w:rPr>
          <w:rFonts w:hint="eastAsia" w:ascii="宋体" w:hAnsi="宋体" w:eastAsia="宋体" w:cs="宋体"/>
          <w:color w:val="auto"/>
          <w:sz w:val="24"/>
          <w:szCs w:val="24"/>
        </w:rPr>
        <w:t xml:space="preserve">根据投标人建立的测试体系完整性、测试流程规范性、质量控制标准、测试平台与工具配置情况进行评分。</w:t>
      </w:r>
      <w:r/>
    </w:p>
    <w:p>
      <w:pPr>
        <w:ind w:firstLine="480"/>
        <w:jc w:val="both"/>
        <w:spacing w:line="360" w:lineRule="auto"/>
        <w:shd w:val="clear" w:color="auto" w:fill="auto"/>
        <w:widowControl w:val="off"/>
        <w:rPr>
          <w:rFonts w:hint="eastAsia" w:ascii="宋体" w:hAnsi="宋体" w:eastAsia="宋体" w:cs="宋体"/>
          <w:color w:val="auto"/>
          <w:sz w:val="24"/>
          <w:szCs w:val="24"/>
        </w:rPr>
        <w:pBdr>
          <w:top w:val="none" w:color="auto" w:sz="0" w:space="0"/>
          <w:left w:val="none" w:color="auto" w:sz="0" w:space="0"/>
          <w:bottom w:val="none" w:color="auto" w:sz="0" w:space="0"/>
          <w:right w:val="none" w:color="auto" w:sz="0" w:space="0"/>
          <w:between w:val="none" w:color="auto" w:sz="0" w:space="0"/>
        </w:pBdr>
      </w:pPr>
      <w:r>
        <w:rPr>
          <w:rFonts w:hint="eastAsia" w:ascii="宋体" w:hAnsi="宋体" w:eastAsia="宋体" w:cs="宋体"/>
          <w:color w:val="auto"/>
          <w:sz w:val="24"/>
          <w:szCs w:val="24"/>
        </w:rPr>
        <w:t xml:space="preserve">建立了完整的软件测试流程</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质量控制标准明确</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测试平台架构合理，工具配置齐全</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测试资产管理制度完善得</w:t>
      </w:r>
      <w:r>
        <w:rPr>
          <w:rFonts w:hint="eastAsia" w:ascii="宋体" w:hAnsi="宋体" w:eastAsia="宋体" w:cs="宋体"/>
          <w:color w:val="auto"/>
          <w:sz w:val="24"/>
          <w:szCs w:val="24"/>
          <w:lang w:val="en-US" w:eastAsia="zh-CN"/>
        </w:rPr>
        <w:t xml:space="preserve">7</w:t>
      </w:r>
      <w:r>
        <w:rPr>
          <w:rFonts w:hint="eastAsia" w:ascii="宋体" w:hAnsi="宋体" w:eastAsia="宋体" w:cs="宋体"/>
          <w:color w:val="auto"/>
          <w:sz w:val="24"/>
          <w:szCs w:val="24"/>
        </w:rPr>
        <w:t xml:space="preserve">分；</w:t>
      </w:r>
      <w:r/>
    </w:p>
    <w:p>
      <w:pPr>
        <w:ind w:firstLine="480"/>
        <w:jc w:val="both"/>
        <w:spacing w:line="360" w:lineRule="auto"/>
        <w:shd w:val="clear" w:color="auto" w:fill="auto"/>
        <w:widowControl w:val="off"/>
        <w:rPr>
          <w:rFonts w:hint="eastAsia" w:ascii="宋体" w:hAnsi="宋体" w:eastAsia="宋体" w:cs="宋体"/>
          <w:color w:val="auto"/>
          <w:sz w:val="24"/>
          <w:szCs w:val="24"/>
        </w:rPr>
        <w:pBdr>
          <w:top w:val="none" w:color="auto" w:sz="0" w:space="0"/>
          <w:left w:val="none" w:color="auto" w:sz="0" w:space="0"/>
          <w:bottom w:val="none" w:color="auto" w:sz="0" w:space="0"/>
          <w:right w:val="none" w:color="auto" w:sz="0" w:space="0"/>
          <w:between w:val="none" w:color="auto" w:sz="0" w:space="0"/>
        </w:pBdr>
      </w:pPr>
      <w:r>
        <w:rPr>
          <w:rFonts w:hint="eastAsia" w:ascii="宋体" w:hAnsi="宋体" w:eastAsia="宋体" w:cs="宋体"/>
          <w:color w:val="auto"/>
          <w:sz w:val="24"/>
          <w:szCs w:val="24"/>
        </w:rPr>
        <w:t xml:space="preserve">测试流程基本完整，质量控制标准较为明确，测试平台配置基本满足需求，测试资产管理有基本制度得</w:t>
      </w: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分；</w:t>
      </w:r>
      <w:r/>
    </w:p>
    <w:p>
      <w:pPr>
        <w:ind w:firstLine="480"/>
        <w:jc w:val="both"/>
        <w:spacing w:line="360" w:lineRule="auto"/>
        <w:shd w:val="clear" w:color="auto" w:fill="auto"/>
        <w:widowControl w:val="off"/>
        <w:rPr>
          <w:rFonts w:hint="eastAsia" w:ascii="宋体" w:hAnsi="宋体" w:eastAsia="宋体" w:cs="宋体"/>
          <w:color w:val="auto"/>
          <w:sz w:val="24"/>
          <w:szCs w:val="24"/>
        </w:rPr>
        <w:pBdr>
          <w:top w:val="none" w:color="auto" w:sz="0" w:space="0"/>
          <w:left w:val="none" w:color="auto" w:sz="0" w:space="0"/>
          <w:bottom w:val="none" w:color="auto" w:sz="0" w:space="0"/>
          <w:right w:val="none" w:color="auto" w:sz="0" w:space="0"/>
          <w:between w:val="none" w:color="auto" w:sz="0" w:space="0"/>
        </w:pBdr>
      </w:pPr>
      <w:r>
        <w:rPr>
          <w:rFonts w:hint="eastAsia" w:ascii="宋体" w:hAnsi="宋体" w:eastAsia="宋体" w:cs="宋体"/>
          <w:color w:val="auto"/>
          <w:sz w:val="24"/>
          <w:szCs w:val="24"/>
        </w:rPr>
        <w:t xml:space="preserve">测试流程不够完整，质量控制标准不够明确，测试平台配置存在明显缺失，测试资产管理制度不完善得1分；</w:t>
      </w:r>
      <w:r/>
    </w:p>
    <w:p>
      <w:pPr>
        <w:ind w:firstLine="480"/>
        <w:spacing w:line="360" w:lineRule="auto"/>
        <w:shd w:val="clear" w:color="auto" w:fill="auto"/>
        <w:rPr>
          <w:rFonts w:hint="eastAsia" w:ascii="宋体" w:hAnsi="宋体" w:cs="宋体"/>
          <w:color w:val="auto"/>
          <w:sz w:val="24"/>
        </w:rPr>
        <w:pBdr>
          <w:top w:val="none" w:color="auto" w:sz="0" w:space="0"/>
          <w:left w:val="none" w:color="auto" w:sz="0" w:space="0"/>
          <w:bottom w:val="none" w:color="auto" w:sz="0" w:space="0"/>
          <w:right w:val="none" w:color="auto" w:sz="0" w:space="0"/>
          <w:between w:val="none" w:color="auto" w:sz="0" w:space="0"/>
        </w:pBdr>
      </w:pPr>
      <w:r>
        <w:rPr>
          <w:rFonts w:hint="eastAsia" w:ascii="宋体" w:hAnsi="宋体" w:eastAsia="宋体" w:cs="宋体"/>
          <w:color w:val="auto"/>
          <w:sz w:val="24"/>
          <w:szCs w:val="24"/>
          <w:lang w:val="en-US" w:eastAsia="zh-CN"/>
        </w:rPr>
        <w:t xml:space="preserve">未提供的不得分</w:t>
      </w:r>
      <w:r>
        <w:rPr>
          <w:rFonts w:hint="eastAsia" w:ascii="宋体" w:hAnsi="宋体" w:cs="宋体"/>
          <w:color w:val="auto"/>
          <w:sz w:val="24"/>
          <w:szCs w:val="24"/>
          <w:lang w:val="en-US" w:eastAsia="zh-CN"/>
        </w:rPr>
        <w:t xml:space="preserve">。</w:t>
      </w:r>
      <w:r/>
    </w:p>
    <w:p>
      <w:pPr>
        <w:ind w:firstLine="480"/>
        <w:jc w:val="both"/>
        <w:spacing w:line="360" w:lineRule="auto"/>
        <w:shd w:val="clear" w:color="auto" w:fill="auto"/>
        <w:widowControl w:val="off"/>
        <w:rPr>
          <w:rFonts w:hint="eastAsia" w:ascii="宋体" w:hAnsi="宋体" w:eastAsia="宋体" w:cs="宋体"/>
          <w:color w:val="auto"/>
          <w:sz w:val="24"/>
          <w:szCs w:val="24"/>
        </w:rPr>
        <w:pBdr>
          <w:top w:val="none" w:color="auto" w:sz="0" w:space="0"/>
          <w:left w:val="none" w:color="auto" w:sz="0" w:space="0"/>
          <w:bottom w:val="none" w:color="auto" w:sz="0" w:space="0"/>
          <w:right w:val="none" w:color="auto" w:sz="0" w:space="0"/>
          <w:between w:val="none" w:color="auto" w:sz="0" w:space="0"/>
        </w:pBdr>
      </w:pPr>
      <w:r>
        <w:rPr>
          <w:rFonts w:hint="eastAsia" w:ascii="宋体" w:hAnsi="宋体" w:eastAsia="宋体" w:cs="宋体"/>
          <w:color w:val="auto"/>
          <w:sz w:val="24"/>
          <w:szCs w:val="24"/>
        </w:rPr>
        <w:t xml:space="preserve">3、测试方案设计与实施措施（</w:t>
      </w:r>
      <w:r>
        <w:rPr>
          <w:rFonts w:hint="eastAsia" w:ascii="宋体" w:hAnsi="宋体" w:eastAsia="宋体" w:cs="宋体"/>
          <w:color w:val="auto"/>
          <w:sz w:val="24"/>
          <w:szCs w:val="24"/>
          <w:lang w:val="en-US" w:eastAsia="zh-CN"/>
        </w:rPr>
        <w:t xml:space="preserve">7</w:t>
      </w:r>
      <w:r>
        <w:rPr>
          <w:rFonts w:hint="eastAsia" w:ascii="宋体" w:hAnsi="宋体" w:eastAsia="宋体" w:cs="宋体"/>
          <w:color w:val="auto"/>
          <w:sz w:val="24"/>
          <w:szCs w:val="24"/>
        </w:rPr>
        <w:t xml:space="preserve">分）</w:t>
      </w:r>
      <w:r/>
    </w:p>
    <w:p>
      <w:pPr>
        <w:ind w:firstLine="480"/>
        <w:jc w:val="both"/>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根据投标人提供的测试服务方案（测试类型、目标、范围、方法等）及质量保障方案（测试阶段、测试流程、准入准出标准等）进行评分。</w:t>
      </w:r>
      <w:r/>
    </w:p>
    <w:p>
      <w:pPr>
        <w:ind w:firstLine="480"/>
        <w:jc w:val="both"/>
        <w:spacing w:line="360" w:lineRule="auto"/>
        <w:shd w:val="clear" w:color="auto" w:fill="auto"/>
        <w:widowControl w:val="off"/>
        <w:rPr>
          <w:rFonts w:hint="eastAsia" w:ascii="宋体" w:hAnsi="宋体" w:eastAsia="宋体" w:cs="宋体"/>
          <w:color w:val="auto"/>
          <w:sz w:val="24"/>
          <w:szCs w:val="24"/>
        </w:rPr>
        <w:pBdr>
          <w:top w:val="none" w:color="auto" w:sz="0" w:space="0"/>
          <w:left w:val="none" w:color="auto" w:sz="0" w:space="0"/>
          <w:bottom w:val="none" w:color="auto" w:sz="0" w:space="0"/>
          <w:right w:val="none" w:color="auto" w:sz="0" w:space="0"/>
          <w:between w:val="none" w:color="auto" w:sz="0" w:space="0"/>
        </w:pBdr>
      </w:pPr>
      <w:r>
        <w:rPr>
          <w:rFonts w:hint="eastAsia" w:ascii="宋体" w:hAnsi="宋体" w:eastAsia="宋体" w:cs="宋体"/>
          <w:color w:val="auto"/>
          <w:sz w:val="24"/>
          <w:szCs w:val="24"/>
        </w:rPr>
        <w:t xml:space="preserve">测试类型覆盖全面</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测试目标明确可量化；测试范围界定清晰</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测试方法科学</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质量保障措施完善</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测试环境搭建方案详细可行得</w:t>
      </w:r>
      <w:r>
        <w:rPr>
          <w:rFonts w:hint="eastAsia" w:ascii="宋体" w:hAnsi="宋体" w:eastAsia="宋体" w:cs="宋体"/>
          <w:color w:val="auto"/>
          <w:sz w:val="24"/>
          <w:szCs w:val="24"/>
          <w:lang w:val="en-US" w:eastAsia="zh-CN"/>
        </w:rPr>
        <w:t xml:space="preserve">7</w:t>
      </w:r>
      <w:r>
        <w:rPr>
          <w:rFonts w:hint="eastAsia" w:ascii="宋体" w:hAnsi="宋体" w:eastAsia="宋体" w:cs="宋体"/>
          <w:color w:val="auto"/>
          <w:sz w:val="24"/>
          <w:szCs w:val="24"/>
        </w:rPr>
        <w:t xml:space="preserve">分；</w:t>
      </w:r>
      <w:r/>
    </w:p>
    <w:p>
      <w:pPr>
        <w:ind w:firstLine="480"/>
        <w:jc w:val="both"/>
        <w:spacing w:line="360" w:lineRule="auto"/>
        <w:shd w:val="clear" w:color="auto" w:fill="auto"/>
        <w:widowControl w:val="off"/>
        <w:rPr>
          <w:rFonts w:hint="eastAsia" w:ascii="宋体" w:hAnsi="宋体" w:eastAsia="宋体" w:cs="宋体"/>
          <w:color w:val="auto"/>
          <w:sz w:val="24"/>
          <w:szCs w:val="24"/>
        </w:rPr>
        <w:pBdr>
          <w:top w:val="none" w:color="auto" w:sz="0" w:space="0"/>
          <w:left w:val="none" w:color="auto" w:sz="0" w:space="0"/>
          <w:bottom w:val="none" w:color="auto" w:sz="0" w:space="0"/>
          <w:right w:val="none" w:color="auto" w:sz="0" w:space="0"/>
          <w:between w:val="none" w:color="auto" w:sz="0" w:space="0"/>
        </w:pBdr>
      </w:pPr>
      <w:r>
        <w:rPr>
          <w:rFonts w:hint="eastAsia" w:ascii="宋体" w:hAnsi="宋体" w:eastAsia="宋体" w:cs="宋体"/>
          <w:color w:val="auto"/>
          <w:sz w:val="24"/>
          <w:szCs w:val="24"/>
        </w:rPr>
        <w:t xml:space="preserve">测试类型覆盖基本全面，测试目标较为明确，测试范围界定基本清晰，测试方法基本合理，质量保障措施较为完善得</w:t>
      </w: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分；</w:t>
      </w:r>
      <w:r/>
    </w:p>
    <w:p>
      <w:pPr>
        <w:ind w:firstLine="480"/>
        <w:jc w:val="both"/>
        <w:spacing w:line="360" w:lineRule="auto"/>
        <w:shd w:val="clear" w:color="auto" w:fill="auto"/>
        <w:widowControl w:val="off"/>
        <w:rPr>
          <w:rFonts w:hint="eastAsia" w:ascii="宋体" w:hAnsi="宋体" w:eastAsia="宋体" w:cs="宋体"/>
          <w:color w:val="auto"/>
          <w:sz w:val="24"/>
          <w:szCs w:val="24"/>
        </w:rPr>
        <w:pBdr>
          <w:top w:val="none" w:color="auto" w:sz="0" w:space="0"/>
          <w:left w:val="none" w:color="auto" w:sz="0" w:space="0"/>
          <w:bottom w:val="none" w:color="auto" w:sz="0" w:space="0"/>
          <w:right w:val="none" w:color="auto" w:sz="0" w:space="0"/>
          <w:between w:val="none" w:color="auto" w:sz="0" w:space="0"/>
        </w:pBdr>
      </w:pPr>
      <w:r>
        <w:rPr>
          <w:rFonts w:hint="eastAsia" w:ascii="宋体" w:hAnsi="宋体" w:eastAsia="宋体" w:cs="宋体"/>
          <w:color w:val="auto"/>
          <w:sz w:val="24"/>
          <w:szCs w:val="24"/>
        </w:rPr>
        <w:t xml:space="preserve">测试类型覆盖不全，测试目标不够明确，测试范围界定模糊，测试方法单一，质量保障措施不足得1分；</w:t>
      </w:r>
      <w:r/>
    </w:p>
    <w:p>
      <w:pPr>
        <w:ind w:firstLine="480"/>
        <w:spacing w:line="360" w:lineRule="auto"/>
        <w:shd w:val="clear" w:color="auto" w:fill="auto"/>
        <w:rPr>
          <w:rFonts w:hint="eastAsia" w:ascii="宋体" w:hAnsi="宋体" w:cs="宋体"/>
          <w:color w:val="auto"/>
          <w:sz w:val="24"/>
        </w:rPr>
        <w:pBdr>
          <w:top w:val="none" w:color="auto" w:sz="0" w:space="0"/>
          <w:left w:val="none" w:color="auto" w:sz="0" w:space="0"/>
          <w:bottom w:val="none" w:color="auto" w:sz="0" w:space="0"/>
          <w:right w:val="none" w:color="auto" w:sz="0" w:space="0"/>
          <w:between w:val="none" w:color="auto" w:sz="0" w:space="0"/>
        </w:pBdr>
      </w:pPr>
      <w:r>
        <w:rPr>
          <w:rFonts w:hint="eastAsia" w:ascii="宋体" w:hAnsi="宋体" w:eastAsia="宋体" w:cs="宋体"/>
          <w:color w:val="auto"/>
          <w:sz w:val="24"/>
          <w:szCs w:val="24"/>
          <w:lang w:val="en-US" w:eastAsia="zh-CN"/>
        </w:rPr>
        <w:t xml:space="preserve">未提供的不得分</w:t>
      </w:r>
      <w:r>
        <w:rPr>
          <w:rFonts w:hint="eastAsia" w:ascii="宋体" w:hAnsi="宋体" w:cs="宋体"/>
          <w:color w:val="auto"/>
          <w:sz w:val="24"/>
          <w:szCs w:val="24"/>
          <w:lang w:val="en-US" w:eastAsia="zh-CN"/>
        </w:rPr>
        <w:t xml:space="preserve">。</w:t>
      </w:r>
      <w:r/>
    </w:p>
    <w:p>
      <w:pPr>
        <w:ind w:firstLine="480"/>
        <w:jc w:val="both"/>
        <w:spacing w:line="360" w:lineRule="auto"/>
        <w:shd w:val="clear" w:color="auto" w:fill="auto"/>
        <w:widowControl w:val="off"/>
        <w:rPr>
          <w:rFonts w:hint="eastAsia" w:ascii="宋体" w:hAnsi="宋体" w:eastAsia="宋体" w:cs="宋体"/>
          <w:color w:val="auto"/>
          <w:sz w:val="24"/>
          <w:szCs w:val="24"/>
        </w:rPr>
        <w:pBdr>
          <w:top w:val="none" w:color="auto" w:sz="0" w:space="0"/>
          <w:left w:val="none" w:color="auto" w:sz="0" w:space="0"/>
          <w:bottom w:val="none" w:color="auto" w:sz="0" w:space="0"/>
          <w:right w:val="none" w:color="auto" w:sz="0" w:space="0"/>
          <w:between w:val="none" w:color="auto" w:sz="0" w:space="0"/>
        </w:pBdr>
      </w:pP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源代码安全审计方案（</w:t>
      </w:r>
      <w:r>
        <w:rPr>
          <w:rFonts w:hint="eastAsia" w:ascii="宋体" w:hAnsi="宋体" w:eastAsia="宋体" w:cs="宋体"/>
          <w:color w:val="auto"/>
          <w:sz w:val="24"/>
          <w:szCs w:val="24"/>
          <w:lang w:val="en-US" w:eastAsia="zh-CN"/>
        </w:rPr>
        <w:t xml:space="preserve">7</w:t>
      </w:r>
      <w:r>
        <w:rPr>
          <w:rFonts w:hint="eastAsia" w:ascii="宋体" w:hAnsi="宋体" w:eastAsia="宋体" w:cs="宋体"/>
          <w:color w:val="auto"/>
          <w:sz w:val="24"/>
          <w:szCs w:val="24"/>
        </w:rPr>
        <w:t xml:space="preserve">分）</w:t>
      </w:r>
      <w:r/>
    </w:p>
    <w:p>
      <w:pPr>
        <w:ind w:firstLine="480"/>
        <w:jc w:val="both"/>
        <w:spacing w:line="360" w:lineRule="auto"/>
        <w:shd w:val="clear" w:color="auto" w:fill="auto"/>
        <w:widowControl w:val="off"/>
        <w:rPr>
          <w:rFonts w:hint="eastAsia" w:ascii="宋体" w:hAnsi="宋体" w:eastAsia="宋体" w:cs="宋体"/>
          <w:color w:val="auto"/>
          <w:sz w:val="24"/>
          <w:szCs w:val="24"/>
        </w:rPr>
        <w:pBdr>
          <w:top w:val="none" w:color="auto" w:sz="0" w:space="0"/>
          <w:left w:val="none" w:color="auto" w:sz="0" w:space="0"/>
          <w:bottom w:val="none" w:color="auto" w:sz="0" w:space="0"/>
          <w:right w:val="none" w:color="auto" w:sz="0" w:space="0"/>
          <w:between w:val="none" w:color="auto" w:sz="0" w:space="0"/>
        </w:pBdr>
      </w:pPr>
      <w:r>
        <w:rPr>
          <w:rFonts w:hint="eastAsia" w:ascii="宋体" w:hAnsi="宋体" w:eastAsia="宋体" w:cs="宋体"/>
          <w:color w:val="auto"/>
          <w:sz w:val="24"/>
          <w:szCs w:val="24"/>
        </w:rPr>
        <w:t xml:space="preserve">根据投标人对源代码安全审计服务的理解、审计范围覆盖、审计方法（静态分析与人工复核结合）、工具配置及交付物完整性进行评分。</w:t>
      </w:r>
      <w:r/>
    </w:p>
    <w:p>
      <w:pPr>
        <w:ind w:firstLine="480"/>
        <w:jc w:val="both"/>
        <w:spacing w:line="360" w:lineRule="auto"/>
        <w:shd w:val="clear" w:color="auto" w:fill="auto"/>
        <w:widowControl w:val="off"/>
        <w:rPr>
          <w:rFonts w:hint="eastAsia" w:ascii="宋体" w:hAnsi="宋体" w:eastAsia="宋体" w:cs="宋体"/>
          <w:color w:val="auto"/>
          <w:sz w:val="24"/>
          <w:szCs w:val="24"/>
        </w:rPr>
        <w:pBdr>
          <w:top w:val="none" w:color="auto" w:sz="0" w:space="0"/>
          <w:left w:val="none" w:color="auto" w:sz="0" w:space="0"/>
          <w:bottom w:val="none" w:color="auto" w:sz="0" w:space="0"/>
          <w:right w:val="none" w:color="auto" w:sz="0" w:space="0"/>
          <w:between w:val="none" w:color="auto" w:sz="0" w:space="0"/>
        </w:pBdr>
      </w:pPr>
      <w:r>
        <w:rPr>
          <w:rFonts w:hint="eastAsia" w:ascii="宋体" w:hAnsi="宋体" w:eastAsia="宋体" w:cs="宋体"/>
          <w:color w:val="auto"/>
          <w:sz w:val="24"/>
          <w:szCs w:val="24"/>
        </w:rPr>
        <w:t xml:space="preserve">审计范围覆盖全面</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审计方法科学</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重点核查项完整</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编码规范符合性审查方案完善</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漏洞排查机制健全</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交付物规范得</w:t>
      </w:r>
      <w:r>
        <w:rPr>
          <w:rFonts w:hint="eastAsia" w:ascii="宋体" w:hAnsi="宋体" w:eastAsia="宋体" w:cs="宋体"/>
          <w:color w:val="auto"/>
          <w:sz w:val="24"/>
          <w:szCs w:val="24"/>
          <w:lang w:val="en-US" w:eastAsia="zh-CN"/>
        </w:rPr>
        <w:t xml:space="preserve">7</w:t>
      </w:r>
      <w:r>
        <w:rPr>
          <w:rFonts w:hint="eastAsia" w:ascii="宋体" w:hAnsi="宋体" w:eastAsia="宋体" w:cs="宋体"/>
          <w:color w:val="auto"/>
          <w:sz w:val="24"/>
          <w:szCs w:val="24"/>
        </w:rPr>
        <w:t xml:space="preserve">分；</w:t>
      </w:r>
      <w:r/>
    </w:p>
    <w:p>
      <w:pPr>
        <w:ind w:firstLine="480"/>
        <w:jc w:val="both"/>
        <w:spacing w:line="360" w:lineRule="auto"/>
        <w:shd w:val="clear" w:color="auto" w:fill="auto"/>
        <w:widowControl w:val="off"/>
        <w:rPr>
          <w:rFonts w:hint="eastAsia" w:ascii="宋体" w:hAnsi="宋体" w:eastAsia="宋体" w:cs="宋体"/>
          <w:color w:val="auto"/>
          <w:sz w:val="24"/>
          <w:szCs w:val="24"/>
        </w:rPr>
        <w:pBdr>
          <w:top w:val="none" w:color="auto" w:sz="0" w:space="0"/>
          <w:left w:val="none" w:color="auto" w:sz="0" w:space="0"/>
          <w:bottom w:val="none" w:color="auto" w:sz="0" w:space="0"/>
          <w:right w:val="none" w:color="auto" w:sz="0" w:space="0"/>
          <w:between w:val="none" w:color="auto" w:sz="0" w:space="0"/>
        </w:pBdr>
      </w:pPr>
      <w:r>
        <w:rPr>
          <w:rFonts w:hint="eastAsia" w:ascii="宋体" w:hAnsi="宋体" w:eastAsia="宋体" w:cs="宋体"/>
          <w:color w:val="auto"/>
          <w:sz w:val="24"/>
          <w:szCs w:val="24"/>
        </w:rPr>
        <w:t xml:space="preserve">审计范围覆盖较为全面，审计方法基本合理，重点核查项较为完整，编码规范审查有基本方案，第三方组件排查有基本机制，交付物基本规范得</w:t>
      </w: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分；</w:t>
      </w:r>
      <w:r/>
    </w:p>
    <w:p>
      <w:pPr>
        <w:ind w:firstLine="480"/>
        <w:jc w:val="both"/>
        <w:spacing w:line="360" w:lineRule="auto"/>
        <w:shd w:val="clear" w:color="auto" w:fill="auto"/>
        <w:widowControl w:val="off"/>
        <w:rPr>
          <w:rFonts w:hint="eastAsia" w:ascii="宋体" w:hAnsi="宋体" w:eastAsia="宋体" w:cs="宋体"/>
          <w:color w:val="auto"/>
          <w:sz w:val="24"/>
          <w:szCs w:val="24"/>
        </w:rPr>
        <w:pBdr>
          <w:top w:val="none" w:color="auto" w:sz="0" w:space="0"/>
          <w:left w:val="none" w:color="auto" w:sz="0" w:space="0"/>
          <w:bottom w:val="none" w:color="auto" w:sz="0" w:space="0"/>
          <w:right w:val="none" w:color="auto" w:sz="0" w:space="0"/>
          <w:between w:val="none" w:color="auto" w:sz="0" w:space="0"/>
        </w:pBdr>
      </w:pPr>
      <w:r>
        <w:rPr>
          <w:rFonts w:hint="eastAsia" w:ascii="宋体" w:hAnsi="宋体" w:eastAsia="宋体" w:cs="宋体"/>
          <w:color w:val="auto"/>
          <w:sz w:val="24"/>
          <w:szCs w:val="24"/>
        </w:rPr>
        <w:t xml:space="preserve">审计范围覆盖不足，审计方法单一，重点核查项缺失较多，编码规范审查方案不完善，交付物不完整得1分；</w:t>
      </w:r>
      <w:r/>
    </w:p>
    <w:p>
      <w:pPr>
        <w:ind w:firstLine="480"/>
        <w:spacing w:line="360" w:lineRule="auto"/>
        <w:shd w:val="clear" w:color="auto" w:fill="auto"/>
        <w:rPr>
          <w:rFonts w:hint="eastAsia" w:ascii="宋体" w:hAnsi="宋体" w:cs="宋体"/>
          <w:color w:val="auto"/>
          <w:sz w:val="24"/>
        </w:rPr>
        <w:pBdr>
          <w:top w:val="none" w:color="auto" w:sz="0" w:space="0"/>
          <w:left w:val="none" w:color="auto" w:sz="0" w:space="0"/>
          <w:bottom w:val="none" w:color="auto" w:sz="0" w:space="0"/>
          <w:right w:val="none" w:color="auto" w:sz="0" w:space="0"/>
          <w:between w:val="none" w:color="auto" w:sz="0" w:space="0"/>
        </w:pBdr>
      </w:pPr>
      <w:r>
        <w:rPr>
          <w:rFonts w:hint="eastAsia" w:ascii="宋体" w:hAnsi="宋体" w:eastAsia="宋体" w:cs="宋体"/>
          <w:color w:val="auto"/>
          <w:sz w:val="24"/>
          <w:szCs w:val="24"/>
          <w:lang w:val="en-US" w:eastAsia="zh-CN"/>
        </w:rPr>
        <w:t xml:space="preserve">未提供的不得分</w:t>
      </w:r>
      <w:r>
        <w:rPr>
          <w:rFonts w:hint="eastAsia" w:ascii="宋体" w:hAnsi="宋体" w:cs="宋体"/>
          <w:color w:val="auto"/>
          <w:sz w:val="24"/>
          <w:szCs w:val="24"/>
          <w:lang w:val="en-US" w:eastAsia="zh-CN"/>
        </w:rPr>
        <w:t xml:space="preserve">。</w:t>
      </w:r>
      <w:r/>
    </w:p>
    <w:p>
      <w:pPr>
        <w:ind w:firstLine="480"/>
        <w:jc w:val="both"/>
        <w:spacing w:line="360" w:lineRule="auto"/>
        <w:shd w:val="clear" w:color="auto" w:fill="auto"/>
        <w:widowControl w:val="off"/>
        <w:rPr>
          <w:rFonts w:hint="eastAsia" w:ascii="宋体" w:hAnsi="宋体" w:eastAsia="宋体" w:cs="宋体"/>
          <w:color w:val="auto"/>
          <w:sz w:val="24"/>
          <w:szCs w:val="24"/>
        </w:rPr>
        <w:pBdr>
          <w:top w:val="none" w:color="auto" w:sz="0" w:space="0"/>
          <w:left w:val="none" w:color="auto" w:sz="0" w:space="0"/>
          <w:bottom w:val="none" w:color="auto" w:sz="0" w:space="0"/>
          <w:right w:val="none" w:color="auto" w:sz="0" w:space="0"/>
          <w:between w:val="none" w:color="auto" w:sz="0" w:space="0"/>
        </w:pBdr>
      </w:pPr>
      <w:r>
        <w:rPr>
          <w:rFonts w:hint="eastAsia" w:ascii="宋体" w:hAnsi="宋体" w:eastAsia="宋体" w:cs="宋体"/>
          <w:color w:val="auto"/>
          <w:sz w:val="24"/>
          <w:szCs w:val="24"/>
        </w:rPr>
        <w:t xml:space="preserve">5、渗透测试方案（</w:t>
      </w:r>
      <w:r>
        <w:rPr>
          <w:rFonts w:hint="eastAsia" w:ascii="宋体" w:hAnsi="宋体" w:eastAsia="宋体" w:cs="宋体"/>
          <w:color w:val="auto"/>
          <w:sz w:val="24"/>
          <w:szCs w:val="24"/>
          <w:lang w:val="en-US" w:eastAsia="zh-CN"/>
        </w:rPr>
        <w:t xml:space="preserve">7</w:t>
      </w:r>
      <w:r>
        <w:rPr>
          <w:rFonts w:hint="eastAsia" w:ascii="宋体" w:hAnsi="宋体" w:eastAsia="宋体" w:cs="宋体"/>
          <w:color w:val="auto"/>
          <w:sz w:val="24"/>
          <w:szCs w:val="24"/>
        </w:rPr>
        <w:t xml:space="preserve">分）</w:t>
      </w:r>
      <w:r/>
    </w:p>
    <w:p>
      <w:pPr>
        <w:ind w:firstLine="480"/>
        <w:jc w:val="both"/>
        <w:spacing w:line="360" w:lineRule="auto"/>
        <w:shd w:val="clear" w:color="auto" w:fill="auto"/>
        <w:widowControl w:val="off"/>
        <w:rPr>
          <w:rFonts w:hint="eastAsia" w:ascii="宋体" w:hAnsi="宋体" w:eastAsia="宋体" w:cs="宋体"/>
          <w:color w:val="auto"/>
          <w:sz w:val="24"/>
          <w:szCs w:val="24"/>
        </w:rPr>
        <w:pBdr>
          <w:top w:val="none" w:color="auto" w:sz="0" w:space="0"/>
          <w:left w:val="none" w:color="auto" w:sz="0" w:space="0"/>
          <w:bottom w:val="none" w:color="auto" w:sz="0" w:space="0"/>
          <w:right w:val="none" w:color="auto" w:sz="0" w:space="0"/>
          <w:between w:val="none" w:color="auto" w:sz="0" w:space="0"/>
        </w:pBdr>
      </w:pPr>
      <w:r>
        <w:rPr>
          <w:rFonts w:hint="eastAsia" w:ascii="宋体" w:hAnsi="宋体" w:eastAsia="宋体" w:cs="宋体"/>
          <w:color w:val="auto"/>
          <w:sz w:val="24"/>
          <w:szCs w:val="24"/>
        </w:rPr>
        <w:t xml:space="preserve">根据投标人提供的渗透测试方案，对测试流程、测试方法（自动化扫描与人工深度测试结合）、测试频次安排及应急响应措施进行评分。</w:t>
      </w:r>
      <w:r/>
    </w:p>
    <w:p>
      <w:pPr>
        <w:ind w:firstLine="480"/>
        <w:jc w:val="both"/>
        <w:spacing w:line="360" w:lineRule="auto"/>
        <w:shd w:val="clear" w:color="auto" w:fill="auto"/>
        <w:widowControl w:val="off"/>
        <w:rPr>
          <w:rFonts w:hint="eastAsia" w:ascii="宋体" w:hAnsi="宋体" w:eastAsia="宋体" w:cs="宋体"/>
          <w:color w:val="auto"/>
          <w:sz w:val="24"/>
          <w:szCs w:val="24"/>
        </w:rPr>
        <w:pBdr>
          <w:top w:val="none" w:color="auto" w:sz="0" w:space="0"/>
          <w:left w:val="none" w:color="auto" w:sz="0" w:space="0"/>
          <w:bottom w:val="none" w:color="auto" w:sz="0" w:space="0"/>
          <w:right w:val="none" w:color="auto" w:sz="0" w:space="0"/>
          <w:between w:val="none" w:color="auto" w:sz="0" w:space="0"/>
        </w:pBdr>
      </w:pPr>
      <w:r>
        <w:rPr>
          <w:rFonts w:hint="eastAsia" w:ascii="宋体" w:hAnsi="宋体" w:eastAsia="宋体" w:cs="宋体"/>
          <w:color w:val="auto"/>
          <w:sz w:val="24"/>
          <w:szCs w:val="24"/>
        </w:rPr>
        <w:t xml:space="preserve">测试流程规范完整；测试方法先进；测试频次安排合理</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聚焦关键环节</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高风险漏洞复现验证机制完善</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应急响应与系统恢复方案充分得</w:t>
      </w:r>
      <w:r>
        <w:rPr>
          <w:rFonts w:hint="eastAsia" w:ascii="宋体" w:hAnsi="宋体" w:eastAsia="宋体" w:cs="宋体"/>
          <w:color w:val="auto"/>
          <w:sz w:val="24"/>
          <w:szCs w:val="24"/>
          <w:lang w:val="en-US" w:eastAsia="zh-CN"/>
        </w:rPr>
        <w:t xml:space="preserve">7</w:t>
      </w:r>
      <w:r>
        <w:rPr>
          <w:rFonts w:hint="eastAsia" w:ascii="宋体" w:hAnsi="宋体" w:eastAsia="宋体" w:cs="宋体"/>
          <w:color w:val="auto"/>
          <w:sz w:val="24"/>
          <w:szCs w:val="24"/>
        </w:rPr>
        <w:t xml:space="preserve">分；</w:t>
      </w:r>
      <w:r/>
    </w:p>
    <w:p>
      <w:pPr>
        <w:ind w:firstLine="480"/>
        <w:jc w:val="both"/>
        <w:spacing w:line="360" w:lineRule="auto"/>
        <w:shd w:val="clear" w:color="auto" w:fill="auto"/>
        <w:widowControl w:val="off"/>
        <w:rPr>
          <w:rFonts w:hint="eastAsia" w:ascii="宋体" w:hAnsi="宋体" w:eastAsia="宋体" w:cs="宋体"/>
          <w:color w:val="auto"/>
          <w:sz w:val="24"/>
          <w:szCs w:val="24"/>
        </w:rPr>
        <w:pBdr>
          <w:top w:val="none" w:color="auto" w:sz="0" w:space="0"/>
          <w:left w:val="none" w:color="auto" w:sz="0" w:space="0"/>
          <w:bottom w:val="none" w:color="auto" w:sz="0" w:space="0"/>
          <w:right w:val="none" w:color="auto" w:sz="0" w:space="0"/>
          <w:between w:val="none" w:color="auto" w:sz="0" w:space="0"/>
        </w:pBdr>
      </w:pPr>
      <w:r>
        <w:rPr>
          <w:rFonts w:hint="eastAsia" w:ascii="宋体" w:hAnsi="宋体" w:eastAsia="宋体" w:cs="宋体"/>
          <w:color w:val="auto"/>
          <w:sz w:val="24"/>
          <w:szCs w:val="24"/>
        </w:rPr>
        <w:t xml:space="preserve">测试流程基本规范，测试方法基本合理，测试频次安排基本符合要求，关键环节有所覆盖，应急响应方案基本完善得</w:t>
      </w: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分；</w:t>
      </w:r>
      <w:r/>
    </w:p>
    <w:p>
      <w:pPr>
        <w:ind w:firstLine="480"/>
        <w:jc w:val="both"/>
        <w:spacing w:line="360" w:lineRule="auto"/>
        <w:shd w:val="clear" w:color="auto" w:fill="auto"/>
        <w:widowControl w:val="off"/>
        <w:rPr>
          <w:rFonts w:hint="eastAsia" w:ascii="宋体" w:hAnsi="宋体" w:eastAsia="宋体" w:cs="宋体"/>
          <w:color w:val="auto"/>
          <w:sz w:val="24"/>
          <w:szCs w:val="24"/>
          <w:lang w:eastAsia="zh-CN"/>
        </w:rPr>
        <w:pBdr>
          <w:top w:val="none" w:color="auto" w:sz="0" w:space="0"/>
          <w:left w:val="none" w:color="auto" w:sz="0" w:space="0"/>
          <w:bottom w:val="none" w:color="auto" w:sz="0" w:space="0"/>
          <w:right w:val="none" w:color="auto" w:sz="0" w:space="0"/>
          <w:between w:val="none" w:color="auto" w:sz="0" w:space="0"/>
        </w:pBdr>
      </w:pPr>
      <w:r>
        <w:rPr>
          <w:rFonts w:hint="eastAsia" w:ascii="宋体" w:hAnsi="宋体" w:eastAsia="宋体" w:cs="宋体"/>
          <w:color w:val="auto"/>
          <w:sz w:val="24"/>
          <w:szCs w:val="24"/>
        </w:rPr>
        <w:t xml:space="preserve">测试流程不够规范，测试方法单一，测试频次安排不合理，关键环节覆盖不足，应急响应方案缺失得1分</w:t>
      </w:r>
      <w:r>
        <w:rPr>
          <w:rFonts w:hint="eastAsia" w:ascii="宋体" w:hAnsi="宋体" w:eastAsia="宋体" w:cs="宋体"/>
          <w:color w:val="auto"/>
          <w:sz w:val="24"/>
          <w:szCs w:val="24"/>
          <w:lang w:eastAsia="zh-CN"/>
        </w:rPr>
        <w:t xml:space="preserve">；</w:t>
      </w:r>
      <w:r/>
    </w:p>
    <w:p>
      <w:pPr>
        <w:ind w:firstLine="480"/>
        <w:spacing w:line="360" w:lineRule="auto"/>
        <w:shd w:val="clear" w:color="auto" w:fill="auto"/>
        <w:rPr>
          <w:rFonts w:hint="eastAsia" w:ascii="宋体" w:hAnsi="宋体" w:cs="宋体"/>
          <w:color w:val="auto"/>
          <w:sz w:val="24"/>
          <w:lang w:eastAsia="zh-CN"/>
        </w:rPr>
        <w:pBdr>
          <w:top w:val="none" w:color="auto" w:sz="0" w:space="0"/>
          <w:left w:val="none" w:color="auto" w:sz="0" w:space="0"/>
          <w:bottom w:val="none" w:color="auto" w:sz="0" w:space="0"/>
          <w:right w:val="none" w:color="auto" w:sz="0" w:space="0"/>
          <w:between w:val="none" w:color="auto" w:sz="0" w:space="0"/>
        </w:pBdr>
      </w:pPr>
      <w:r>
        <w:rPr>
          <w:rFonts w:hint="eastAsia" w:ascii="宋体" w:hAnsi="宋体" w:eastAsia="宋体" w:cs="宋体"/>
          <w:color w:val="auto"/>
          <w:sz w:val="24"/>
          <w:szCs w:val="24"/>
          <w:lang w:val="en-US" w:eastAsia="zh-CN"/>
        </w:rPr>
        <w:t xml:space="preserve">未提供的不得分</w:t>
      </w:r>
      <w:r>
        <w:rPr>
          <w:rFonts w:hint="eastAsia" w:ascii="宋体" w:hAnsi="宋体" w:cs="宋体"/>
          <w:color w:val="auto"/>
          <w:sz w:val="24"/>
          <w:szCs w:val="24"/>
          <w:lang w:val="en-US" w:eastAsia="zh-CN"/>
        </w:rPr>
        <w:t xml:space="preserve">。</w:t>
      </w:r>
      <w:r/>
    </w:p>
    <w:p>
      <w:pPr>
        <w:ind w:firstLine="480"/>
        <w:jc w:val="both"/>
        <w:spacing w:line="360" w:lineRule="auto"/>
        <w:shd w:val="clear" w:color="auto" w:fill="auto"/>
        <w:widowControl w:val="off"/>
        <w:rPr>
          <w:rFonts w:hint="eastAsia" w:ascii="宋体" w:hAnsi="宋体" w:eastAsia="宋体" w:cs="宋体"/>
          <w:color w:val="auto"/>
          <w:sz w:val="24"/>
          <w:szCs w:val="24"/>
        </w:rPr>
        <w:pBdr>
          <w:top w:val="none" w:color="auto" w:sz="0" w:space="0"/>
          <w:left w:val="none" w:color="auto" w:sz="0" w:space="0"/>
          <w:bottom w:val="none" w:color="auto" w:sz="0" w:space="0"/>
          <w:right w:val="none" w:color="auto" w:sz="0" w:space="0"/>
          <w:between w:val="none" w:color="auto" w:sz="0" w:space="0"/>
        </w:pBdr>
      </w:pPr>
      <w:r>
        <w:rPr>
          <w:rFonts w:hint="eastAsia" w:ascii="宋体" w:hAnsi="宋体" w:eastAsia="宋体" w:cs="宋体"/>
          <w:color w:val="auto"/>
          <w:sz w:val="24"/>
          <w:szCs w:val="24"/>
        </w:rPr>
        <w:t xml:space="preserve">6、安全保密与风险管理措施（</w:t>
      </w:r>
      <w:r>
        <w:rPr>
          <w:rFonts w:hint="eastAsia" w:ascii="宋体" w:hAnsi="宋体" w:eastAsia="宋体" w:cs="宋体"/>
          <w:color w:val="auto"/>
          <w:sz w:val="24"/>
          <w:szCs w:val="24"/>
          <w:lang w:val="en-US" w:eastAsia="zh-CN"/>
        </w:rPr>
        <w:t xml:space="preserve">7</w:t>
      </w:r>
      <w:r>
        <w:rPr>
          <w:rFonts w:hint="eastAsia" w:ascii="宋体" w:hAnsi="宋体" w:eastAsia="宋体" w:cs="宋体"/>
          <w:color w:val="auto"/>
          <w:sz w:val="24"/>
          <w:szCs w:val="24"/>
        </w:rPr>
        <w:t xml:space="preserve">分）</w:t>
      </w:r>
      <w:r/>
    </w:p>
    <w:p>
      <w:pPr>
        <w:ind w:firstLine="480"/>
        <w:jc w:val="both"/>
        <w:spacing w:line="360" w:lineRule="auto"/>
        <w:shd w:val="clear" w:color="auto" w:fill="auto"/>
        <w:widowControl w:val="off"/>
        <w:rPr>
          <w:rFonts w:hint="eastAsia" w:ascii="宋体" w:hAnsi="宋体" w:eastAsia="宋体" w:cs="宋体"/>
          <w:color w:val="auto"/>
          <w:sz w:val="24"/>
          <w:szCs w:val="24"/>
        </w:rPr>
        <w:pBdr>
          <w:top w:val="none" w:color="auto" w:sz="0" w:space="0"/>
          <w:left w:val="none" w:color="auto" w:sz="0" w:space="0"/>
          <w:bottom w:val="none" w:color="auto" w:sz="0" w:space="0"/>
          <w:right w:val="none" w:color="auto" w:sz="0" w:space="0"/>
          <w:between w:val="none" w:color="auto" w:sz="0" w:space="0"/>
        </w:pBdr>
      </w:pPr>
      <w:r>
        <w:rPr>
          <w:rFonts w:hint="eastAsia" w:ascii="宋体" w:hAnsi="宋体" w:eastAsia="宋体" w:cs="宋体"/>
          <w:color w:val="auto"/>
          <w:sz w:val="24"/>
          <w:szCs w:val="24"/>
        </w:rPr>
        <w:t xml:space="preserve">根据投标人对项目实施保密要求的响应、数据安全保护措施、信息安全管理方案及风险防控能力进行评分。</w:t>
      </w:r>
      <w:r/>
    </w:p>
    <w:p>
      <w:pPr>
        <w:ind w:firstLine="480"/>
        <w:jc w:val="both"/>
        <w:spacing w:line="360" w:lineRule="auto"/>
        <w:shd w:val="clear" w:color="auto" w:fill="auto"/>
        <w:widowControl w:val="off"/>
        <w:rPr>
          <w:rFonts w:hint="eastAsia" w:ascii="宋体" w:hAnsi="宋体" w:eastAsia="宋体" w:cs="宋体"/>
          <w:color w:val="auto"/>
          <w:sz w:val="24"/>
          <w:szCs w:val="24"/>
        </w:rPr>
        <w:pBdr>
          <w:top w:val="none" w:color="auto" w:sz="0" w:space="0"/>
          <w:left w:val="none" w:color="auto" w:sz="0" w:space="0"/>
          <w:bottom w:val="none" w:color="auto" w:sz="0" w:space="0"/>
          <w:right w:val="none" w:color="auto" w:sz="0" w:space="0"/>
          <w:between w:val="none" w:color="auto" w:sz="0" w:space="0"/>
        </w:pBdr>
      </w:pPr>
      <w:r>
        <w:rPr>
          <w:rFonts w:hint="eastAsia" w:ascii="宋体" w:hAnsi="宋体" w:eastAsia="宋体" w:cs="宋体"/>
          <w:color w:val="auto"/>
          <w:sz w:val="24"/>
          <w:szCs w:val="24"/>
        </w:rPr>
        <w:t xml:space="preserve">保密管理体系健全</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保密责任明确</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信息扩散控制严格</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数据交付规范</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网络与信息安全问题责任界定清晰得</w:t>
      </w:r>
      <w:r>
        <w:rPr>
          <w:rFonts w:hint="eastAsia" w:ascii="宋体" w:hAnsi="宋体" w:eastAsia="宋体" w:cs="宋体"/>
          <w:color w:val="auto"/>
          <w:sz w:val="24"/>
          <w:szCs w:val="24"/>
          <w:lang w:val="en-US" w:eastAsia="zh-CN"/>
        </w:rPr>
        <w:t xml:space="preserve">7</w:t>
      </w:r>
      <w:r>
        <w:rPr>
          <w:rFonts w:hint="eastAsia" w:ascii="宋体" w:hAnsi="宋体" w:eastAsia="宋体" w:cs="宋体"/>
          <w:color w:val="auto"/>
          <w:sz w:val="24"/>
          <w:szCs w:val="24"/>
        </w:rPr>
        <w:t xml:space="preserve">分；</w:t>
      </w:r>
      <w:r/>
    </w:p>
    <w:p>
      <w:pPr>
        <w:ind w:firstLine="480"/>
        <w:jc w:val="both"/>
        <w:spacing w:line="360" w:lineRule="auto"/>
        <w:shd w:val="clear" w:color="auto" w:fill="auto"/>
        <w:widowControl w:val="off"/>
        <w:rPr>
          <w:rFonts w:hint="eastAsia" w:ascii="宋体" w:hAnsi="宋体" w:eastAsia="宋体" w:cs="宋体"/>
          <w:color w:val="auto"/>
          <w:sz w:val="24"/>
          <w:szCs w:val="24"/>
        </w:rPr>
        <w:pBdr>
          <w:top w:val="none" w:color="auto" w:sz="0" w:space="0"/>
          <w:left w:val="none" w:color="auto" w:sz="0" w:space="0"/>
          <w:bottom w:val="none" w:color="auto" w:sz="0" w:space="0"/>
          <w:right w:val="none" w:color="auto" w:sz="0" w:space="0"/>
          <w:between w:val="none" w:color="auto" w:sz="0" w:space="0"/>
        </w:pBdr>
      </w:pPr>
      <w:r>
        <w:rPr>
          <w:rFonts w:hint="eastAsia" w:ascii="宋体" w:hAnsi="宋体" w:eastAsia="宋体" w:cs="宋体"/>
          <w:color w:val="auto"/>
          <w:sz w:val="24"/>
          <w:szCs w:val="24"/>
        </w:rPr>
        <w:t xml:space="preserve">保密管理体系较为健全</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保密责任较为明确，信息扩散控制有基本措施，数据交付基本规范，基本符合保密法要求得</w:t>
      </w: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分；</w:t>
      </w:r>
      <w:r/>
    </w:p>
    <w:p>
      <w:pPr>
        <w:ind w:firstLine="480"/>
        <w:jc w:val="both"/>
        <w:spacing w:line="360" w:lineRule="auto"/>
        <w:shd w:val="clear" w:color="auto" w:fill="auto"/>
        <w:widowControl w:val="off"/>
        <w:rPr>
          <w:rFonts w:hint="eastAsia" w:ascii="宋体" w:hAnsi="宋体" w:eastAsia="宋体" w:cs="宋体"/>
          <w:color w:val="auto"/>
          <w:sz w:val="24"/>
          <w:szCs w:val="24"/>
        </w:rPr>
        <w:pBdr>
          <w:top w:val="none" w:color="auto" w:sz="0" w:space="0"/>
          <w:left w:val="none" w:color="auto" w:sz="0" w:space="0"/>
          <w:bottom w:val="none" w:color="auto" w:sz="0" w:space="0"/>
          <w:right w:val="none" w:color="auto" w:sz="0" w:space="0"/>
          <w:between w:val="none" w:color="auto" w:sz="0" w:space="0"/>
        </w:pBdr>
      </w:pPr>
      <w:r>
        <w:rPr>
          <w:rFonts w:hint="eastAsia" w:ascii="宋体" w:hAnsi="宋体" w:eastAsia="宋体" w:cs="宋体"/>
          <w:color w:val="auto"/>
          <w:sz w:val="24"/>
          <w:szCs w:val="24"/>
        </w:rPr>
        <w:t xml:space="preserve">保密管理体系不够健全</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保密责任不够明确，信息扩散控制措施不足，数据交付不规范得1分；</w:t>
      </w:r>
      <w:r/>
    </w:p>
    <w:p>
      <w:pPr>
        <w:ind w:firstLine="480"/>
        <w:spacing w:line="360" w:lineRule="auto"/>
        <w:shd w:val="clear" w:color="auto" w:fill="auto"/>
        <w:rPr>
          <w:rFonts w:hint="eastAsia" w:ascii="宋体" w:hAnsi="宋体" w:cs="宋体"/>
          <w:color w:val="auto"/>
          <w:sz w:val="24"/>
        </w:rPr>
        <w:pBdr>
          <w:top w:val="none" w:color="auto" w:sz="0" w:space="0"/>
          <w:left w:val="none" w:color="auto" w:sz="0" w:space="0"/>
          <w:bottom w:val="none" w:color="auto" w:sz="0" w:space="0"/>
          <w:right w:val="none" w:color="auto" w:sz="0" w:space="0"/>
          <w:between w:val="none" w:color="auto" w:sz="0" w:space="0"/>
        </w:pBdr>
      </w:pPr>
      <w:r>
        <w:rPr>
          <w:rFonts w:hint="eastAsia" w:ascii="宋体" w:hAnsi="宋体" w:eastAsia="宋体" w:cs="宋体"/>
          <w:color w:val="auto"/>
          <w:sz w:val="24"/>
          <w:szCs w:val="24"/>
          <w:lang w:val="en-US" w:eastAsia="zh-CN"/>
        </w:rPr>
        <w:t xml:space="preserve">未提供的不得分</w:t>
      </w:r>
      <w:r>
        <w:rPr>
          <w:rFonts w:hint="eastAsia" w:ascii="宋体" w:hAnsi="宋体" w:cs="宋体"/>
          <w:color w:val="auto"/>
          <w:sz w:val="24"/>
          <w:szCs w:val="24"/>
          <w:lang w:val="en-US" w:eastAsia="zh-CN"/>
        </w:rPr>
        <w:t xml:space="preserve">。</w:t>
      </w:r>
      <w:r/>
    </w:p>
    <w:p>
      <w:pPr>
        <w:ind w:firstLine="480"/>
        <w:jc w:val="both"/>
        <w:spacing w:line="360" w:lineRule="auto"/>
        <w:shd w:val="clear" w:color="auto" w:fill="auto"/>
        <w:widowControl w:val="off"/>
        <w:rPr>
          <w:rFonts w:hint="eastAsia" w:ascii="宋体" w:hAnsi="宋体" w:eastAsia="宋体" w:cs="宋体"/>
          <w:color w:val="auto"/>
          <w:sz w:val="24"/>
          <w:szCs w:val="24"/>
        </w:rPr>
        <w:pBdr>
          <w:top w:val="none" w:color="auto" w:sz="0" w:space="0"/>
          <w:left w:val="none" w:color="auto" w:sz="0" w:space="0"/>
          <w:bottom w:val="none" w:color="auto" w:sz="0" w:space="0"/>
          <w:right w:val="none" w:color="auto" w:sz="0" w:space="0"/>
          <w:between w:val="none" w:color="auto" w:sz="0" w:space="0"/>
        </w:pBdr>
      </w:pPr>
      <w:r>
        <w:rPr>
          <w:rFonts w:hint="eastAsia" w:ascii="宋体" w:hAnsi="宋体" w:eastAsia="宋体" w:cs="宋体"/>
          <w:color w:val="auto"/>
          <w:sz w:val="24"/>
          <w:szCs w:val="24"/>
        </w:rPr>
        <w:t xml:space="preserve">7、项目管理与协调措施（</w:t>
      </w:r>
      <w:r>
        <w:rPr>
          <w:rFonts w:hint="eastAsia" w:ascii="宋体" w:hAnsi="宋体" w:eastAsia="宋体" w:cs="宋体"/>
          <w:color w:val="auto"/>
          <w:sz w:val="24"/>
          <w:szCs w:val="24"/>
          <w:lang w:val="en-US" w:eastAsia="zh-CN"/>
        </w:rPr>
        <w:t xml:space="preserve">7</w:t>
      </w:r>
      <w:r>
        <w:rPr>
          <w:rFonts w:hint="eastAsia" w:ascii="宋体" w:hAnsi="宋体" w:eastAsia="宋体" w:cs="宋体"/>
          <w:color w:val="auto"/>
          <w:sz w:val="24"/>
          <w:szCs w:val="24"/>
        </w:rPr>
        <w:t xml:space="preserve">分）</w:t>
      </w:r>
      <w:r/>
    </w:p>
    <w:p>
      <w:pPr>
        <w:ind w:firstLine="480"/>
        <w:jc w:val="both"/>
        <w:spacing w:line="360" w:lineRule="auto"/>
        <w:shd w:val="clear" w:color="auto" w:fill="auto"/>
        <w:widowControl w:val="off"/>
        <w:rPr>
          <w:rFonts w:hint="eastAsia" w:ascii="宋体" w:hAnsi="宋体" w:eastAsia="宋体" w:cs="宋体"/>
          <w:color w:val="auto"/>
          <w:sz w:val="24"/>
          <w:szCs w:val="24"/>
        </w:rPr>
        <w:pBdr>
          <w:top w:val="none" w:color="auto" w:sz="0" w:space="0"/>
          <w:left w:val="none" w:color="auto" w:sz="0" w:space="0"/>
          <w:bottom w:val="none" w:color="auto" w:sz="0" w:space="0"/>
          <w:right w:val="none" w:color="auto" w:sz="0" w:space="0"/>
          <w:between w:val="none" w:color="auto" w:sz="0" w:space="0"/>
        </w:pBdr>
      </w:pPr>
      <w:r>
        <w:rPr>
          <w:rFonts w:hint="eastAsia" w:ascii="宋体" w:hAnsi="宋体" w:eastAsia="宋体" w:cs="宋体"/>
          <w:color w:val="auto"/>
          <w:sz w:val="24"/>
          <w:szCs w:val="24"/>
        </w:rPr>
        <w:t xml:space="preserve">根据投标人提供的测试项目管理方案及与建设方、承建方、监理方的沟通协调机制进行评分。</w:t>
      </w:r>
      <w:r/>
    </w:p>
    <w:p>
      <w:pPr>
        <w:ind w:firstLine="480"/>
        <w:jc w:val="both"/>
        <w:spacing w:line="360" w:lineRule="auto"/>
        <w:shd w:val="clear" w:color="auto" w:fill="auto"/>
        <w:widowControl w:val="off"/>
        <w:rPr>
          <w:rFonts w:hint="eastAsia" w:ascii="宋体" w:hAnsi="宋体" w:eastAsia="宋体" w:cs="宋体"/>
          <w:color w:val="auto"/>
          <w:sz w:val="24"/>
          <w:szCs w:val="24"/>
        </w:rPr>
        <w:pBdr>
          <w:top w:val="none" w:color="auto" w:sz="0" w:space="0"/>
          <w:left w:val="none" w:color="auto" w:sz="0" w:space="0"/>
          <w:bottom w:val="none" w:color="auto" w:sz="0" w:space="0"/>
          <w:right w:val="none" w:color="auto" w:sz="0" w:space="0"/>
          <w:between w:val="none" w:color="auto" w:sz="0" w:space="0"/>
        </w:pBdr>
      </w:pPr>
      <w:r>
        <w:rPr>
          <w:rFonts w:hint="eastAsia" w:ascii="宋体" w:hAnsi="宋体" w:eastAsia="宋体" w:cs="宋体"/>
          <w:color w:val="auto"/>
          <w:sz w:val="24"/>
          <w:szCs w:val="24"/>
        </w:rPr>
        <w:t xml:space="preserve">项目管理方案全面</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人员稳定性保障措施完善</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现场服务管理规范</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多方协调机制健全</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工作计划里程碑清晰</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服务期限与建设项目周期同步得</w:t>
      </w:r>
      <w:r>
        <w:rPr>
          <w:rFonts w:hint="eastAsia" w:ascii="宋体" w:hAnsi="宋体" w:eastAsia="宋体" w:cs="宋体"/>
          <w:color w:val="auto"/>
          <w:sz w:val="24"/>
          <w:szCs w:val="24"/>
          <w:lang w:val="en-US" w:eastAsia="zh-CN"/>
        </w:rPr>
        <w:t xml:space="preserve">7</w:t>
      </w:r>
      <w:r>
        <w:rPr>
          <w:rFonts w:hint="eastAsia" w:ascii="宋体" w:hAnsi="宋体" w:eastAsia="宋体" w:cs="宋体"/>
          <w:color w:val="auto"/>
          <w:sz w:val="24"/>
          <w:szCs w:val="24"/>
        </w:rPr>
        <w:t xml:space="preserve">分；</w:t>
      </w:r>
      <w:r/>
    </w:p>
    <w:p>
      <w:pPr>
        <w:ind w:firstLine="480"/>
        <w:jc w:val="both"/>
        <w:spacing w:line="360" w:lineRule="auto"/>
        <w:shd w:val="clear" w:color="auto" w:fill="auto"/>
        <w:widowControl w:val="off"/>
        <w:rPr>
          <w:rFonts w:hint="eastAsia" w:ascii="宋体" w:hAnsi="宋体" w:eastAsia="宋体" w:cs="宋体"/>
          <w:color w:val="auto"/>
          <w:sz w:val="24"/>
          <w:szCs w:val="24"/>
        </w:rPr>
        <w:pBdr>
          <w:top w:val="none" w:color="auto" w:sz="0" w:space="0"/>
          <w:left w:val="none" w:color="auto" w:sz="0" w:space="0"/>
          <w:bottom w:val="none" w:color="auto" w:sz="0" w:space="0"/>
          <w:right w:val="none" w:color="auto" w:sz="0" w:space="0"/>
          <w:between w:val="none" w:color="auto" w:sz="0" w:space="0"/>
        </w:pBdr>
      </w:pPr>
      <w:r>
        <w:rPr>
          <w:rFonts w:hint="eastAsia" w:ascii="宋体" w:hAnsi="宋体" w:eastAsia="宋体" w:cs="宋体"/>
          <w:color w:val="auto"/>
          <w:sz w:val="24"/>
          <w:szCs w:val="24"/>
        </w:rPr>
        <w:t xml:space="preserve">项目管理方案较为全面，人员稳定性保障措施基本完善，现场服务管理基本规范，多方协调机制基本健全，工作计划里程碑基本清晰得</w:t>
      </w: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分；</w:t>
      </w:r>
      <w:r/>
    </w:p>
    <w:p>
      <w:pPr>
        <w:ind w:firstLine="480"/>
        <w:jc w:val="both"/>
        <w:spacing w:line="360" w:lineRule="auto"/>
        <w:shd w:val="clear" w:color="auto" w:fill="auto"/>
        <w:widowControl w:val="off"/>
        <w:rPr>
          <w:rFonts w:hint="eastAsia" w:ascii="宋体" w:hAnsi="宋体" w:eastAsia="宋体" w:cs="宋体"/>
          <w:color w:val="auto"/>
          <w:sz w:val="24"/>
          <w:szCs w:val="24"/>
        </w:rPr>
        <w:pBdr>
          <w:top w:val="none" w:color="auto" w:sz="0" w:space="0"/>
          <w:left w:val="none" w:color="auto" w:sz="0" w:space="0"/>
          <w:bottom w:val="none" w:color="auto" w:sz="0" w:space="0"/>
          <w:right w:val="none" w:color="auto" w:sz="0" w:space="0"/>
          <w:between w:val="none" w:color="auto" w:sz="0" w:space="0"/>
        </w:pBdr>
      </w:pPr>
      <w:r>
        <w:rPr>
          <w:rFonts w:hint="eastAsia" w:ascii="宋体" w:hAnsi="宋体" w:eastAsia="宋体" w:cs="宋体"/>
          <w:color w:val="auto"/>
          <w:sz w:val="24"/>
          <w:szCs w:val="24"/>
        </w:rPr>
        <w:t xml:space="preserve">项目管理方案不够全面，人员稳定性保障措施不足，现场服务管理不规范，多方协调机制缺失，工作计划里程碑模糊得1分；</w:t>
      </w:r>
      <w:r/>
    </w:p>
    <w:p>
      <w:pPr>
        <w:ind w:firstLine="480"/>
        <w:jc w:val="both"/>
        <w:spacing w:line="360" w:lineRule="auto"/>
        <w:shd w:val="clear" w:color="auto" w:fill="auto"/>
        <w:widowControl w:val="off"/>
        <w:rPr>
          <w:rFonts w:hint="eastAsia" w:ascii="宋体" w:hAnsi="宋体" w:eastAsia="宋体" w:cs="宋体"/>
          <w:color w:val="auto"/>
          <w:sz w:val="24"/>
          <w:szCs w:val="24"/>
        </w:rPr>
        <w:pBdr>
          <w:top w:val="none" w:color="auto" w:sz="0" w:space="0"/>
          <w:left w:val="none" w:color="auto" w:sz="0" w:space="0"/>
          <w:bottom w:val="none" w:color="auto" w:sz="0" w:space="0"/>
          <w:right w:val="none" w:color="auto" w:sz="0" w:space="0"/>
          <w:between w:val="none" w:color="auto" w:sz="0" w:space="0"/>
        </w:pBdr>
      </w:pPr>
      <w:r>
        <w:rPr>
          <w:rFonts w:hint="eastAsia" w:ascii="宋体" w:hAnsi="宋体" w:eastAsia="宋体" w:cs="宋体"/>
          <w:color w:val="auto"/>
          <w:sz w:val="24"/>
          <w:szCs w:val="24"/>
          <w:lang w:val="en-US" w:eastAsia="zh-CN"/>
        </w:rPr>
        <w:t xml:space="preserve">未提供的不得分</w:t>
      </w:r>
      <w:r>
        <w:rPr>
          <w:rFonts w:hint="eastAsia" w:ascii="宋体" w:hAnsi="宋体" w:cs="宋体"/>
          <w:color w:val="auto"/>
          <w:sz w:val="24"/>
          <w:szCs w:val="24"/>
          <w:lang w:val="en-US" w:eastAsia="zh-CN"/>
        </w:rPr>
        <w:t xml:space="preserve">。</w:t>
      </w:r>
      <w:r>
        <w:rPr>
          <w:rFonts w:hint="eastAsia" w:ascii="宋体" w:hAnsi="宋体" w:eastAsia="宋体" w:cs="宋体"/>
          <w:color w:val="auto"/>
          <w:sz w:val="24"/>
          <w:szCs w:val="24"/>
        </w:rPr>
        <w:t xml:space="preserve"> </w:t>
      </w:r>
      <w:r/>
    </w:p>
    <w:p>
      <w:pPr>
        <w:ind w:firstLine="480"/>
        <w:jc w:val="both"/>
        <w:spacing w:line="360" w:lineRule="auto"/>
        <w:shd w:val="clear" w:color="auto" w:fill="auto"/>
        <w:widowControl w:val="off"/>
        <w:rPr>
          <w:rFonts w:hint="eastAsia" w:ascii="宋体" w:hAnsi="宋体" w:eastAsia="宋体" w:cs="宋体"/>
          <w:color w:val="auto"/>
          <w:sz w:val="24"/>
          <w:szCs w:val="24"/>
        </w:rPr>
        <w:pBdr>
          <w:top w:val="none" w:color="auto" w:sz="0" w:space="0"/>
          <w:left w:val="none" w:color="auto" w:sz="0" w:space="0"/>
          <w:bottom w:val="none" w:color="auto" w:sz="0" w:space="0"/>
          <w:right w:val="none" w:color="auto" w:sz="0" w:space="0"/>
          <w:between w:val="none" w:color="auto" w:sz="0" w:space="0"/>
        </w:pBdr>
      </w:pPr>
      <w:r>
        <w:rPr>
          <w:rFonts w:hint="eastAsia" w:ascii="宋体" w:hAnsi="宋体" w:eastAsia="宋体" w:cs="宋体"/>
          <w:color w:val="auto"/>
          <w:sz w:val="24"/>
          <w:szCs w:val="24"/>
        </w:rPr>
        <w:t xml:space="preserve">8、测试工具配置与资质（</w:t>
      </w:r>
      <w:r>
        <w:rPr>
          <w:rFonts w:hint="eastAsia" w:ascii="宋体" w:hAnsi="宋体" w:eastAsia="宋体" w:cs="宋体"/>
          <w:color w:val="auto"/>
          <w:sz w:val="24"/>
          <w:szCs w:val="24"/>
          <w:lang w:val="en-US" w:eastAsia="zh-CN"/>
        </w:rPr>
        <w:t xml:space="preserve">7</w:t>
      </w:r>
      <w:r>
        <w:rPr>
          <w:rFonts w:hint="eastAsia" w:ascii="宋体" w:hAnsi="宋体" w:eastAsia="宋体" w:cs="宋体"/>
          <w:color w:val="auto"/>
          <w:sz w:val="24"/>
          <w:szCs w:val="24"/>
        </w:rPr>
        <w:t xml:space="preserve">分）</w:t>
      </w:r>
      <w:r/>
    </w:p>
    <w:p>
      <w:pPr>
        <w:ind w:firstLine="480"/>
        <w:jc w:val="both"/>
        <w:spacing w:line="360" w:lineRule="auto"/>
        <w:shd w:val="clear" w:color="auto" w:fill="auto"/>
        <w:widowControl w:val="off"/>
        <w:rPr>
          <w:rFonts w:hint="eastAsia" w:ascii="宋体" w:hAnsi="宋体" w:eastAsia="宋体" w:cs="宋体"/>
          <w:color w:val="auto"/>
          <w:sz w:val="24"/>
          <w:szCs w:val="24"/>
        </w:rPr>
        <w:pBdr>
          <w:top w:val="none" w:color="auto" w:sz="0" w:space="0"/>
          <w:left w:val="none" w:color="auto" w:sz="0" w:space="0"/>
          <w:bottom w:val="none" w:color="auto" w:sz="0" w:space="0"/>
          <w:right w:val="none" w:color="auto" w:sz="0" w:space="0"/>
          <w:between w:val="none" w:color="auto" w:sz="0" w:space="0"/>
        </w:pBdr>
      </w:pPr>
      <w:r>
        <w:rPr>
          <w:rFonts w:hint="eastAsia" w:ascii="宋体" w:hAnsi="宋体" w:eastAsia="宋体" w:cs="宋体"/>
          <w:color w:val="auto"/>
          <w:sz w:val="24"/>
          <w:szCs w:val="24"/>
        </w:rPr>
        <w:t xml:space="preserve">根据投标人配置的测试工具先进性、合法性（版权或使用权）、工具种类覆盖情况进行评分。</w:t>
      </w:r>
      <w:r/>
    </w:p>
    <w:p>
      <w:pPr>
        <w:ind w:firstLine="480"/>
        <w:jc w:val="both"/>
        <w:spacing w:line="360" w:lineRule="auto"/>
        <w:shd w:val="clear" w:color="auto" w:fill="auto"/>
        <w:widowControl w:val="off"/>
        <w:rPr>
          <w:rFonts w:hint="eastAsia" w:ascii="宋体" w:hAnsi="宋体" w:eastAsia="宋体" w:cs="宋体"/>
          <w:color w:val="auto"/>
          <w:sz w:val="24"/>
          <w:szCs w:val="24"/>
        </w:rPr>
        <w:pBdr>
          <w:top w:val="none" w:color="auto" w:sz="0" w:space="0"/>
          <w:left w:val="none" w:color="auto" w:sz="0" w:space="0"/>
          <w:bottom w:val="none" w:color="auto" w:sz="0" w:space="0"/>
          <w:right w:val="none" w:color="auto" w:sz="0" w:space="0"/>
          <w:between w:val="none" w:color="auto" w:sz="0" w:space="0"/>
        </w:pBdr>
      </w:pPr>
      <w:r>
        <w:rPr>
          <w:rFonts w:hint="eastAsia" w:ascii="宋体" w:hAnsi="宋体" w:eastAsia="宋体" w:cs="宋体"/>
          <w:color w:val="auto"/>
          <w:sz w:val="24"/>
          <w:szCs w:val="24"/>
        </w:rPr>
        <w:t xml:space="preserve">工具配置业界主流且先进</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工具资质合法</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工具与项目需求匹配度高</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工具使用方案详细得</w:t>
      </w:r>
      <w:r>
        <w:rPr>
          <w:rFonts w:hint="eastAsia" w:ascii="宋体" w:hAnsi="宋体" w:eastAsia="宋体" w:cs="宋体"/>
          <w:color w:val="auto"/>
          <w:sz w:val="24"/>
          <w:szCs w:val="24"/>
          <w:lang w:val="en-US" w:eastAsia="zh-CN"/>
        </w:rPr>
        <w:t xml:space="preserve">7</w:t>
      </w:r>
      <w:r>
        <w:rPr>
          <w:rFonts w:hint="eastAsia" w:ascii="宋体" w:hAnsi="宋体" w:eastAsia="宋体" w:cs="宋体"/>
          <w:color w:val="auto"/>
          <w:sz w:val="24"/>
          <w:szCs w:val="24"/>
        </w:rPr>
        <w:t xml:space="preserve">分；</w:t>
      </w:r>
      <w:r/>
    </w:p>
    <w:p>
      <w:pPr>
        <w:ind w:firstLine="480"/>
        <w:jc w:val="both"/>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工具配置基本满足需求，工具资质基本合法，工具与项目需求匹配度一般，工具使用方案基本可行得</w:t>
      </w: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分；</w:t>
      </w:r>
      <w:r/>
    </w:p>
    <w:p>
      <w:pPr>
        <w:ind w:firstLine="480"/>
        <w:jc w:val="both"/>
        <w:spacing w:line="360" w:lineRule="auto"/>
        <w:shd w:val="clear" w:color="auto" w:fill="auto"/>
        <w:widowControl w:val="off"/>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pPr>
      <w:r>
        <w:rPr>
          <w:rFonts w:hint="eastAsia" w:ascii="宋体" w:hAnsi="宋体" w:eastAsia="宋体" w:cs="宋体"/>
          <w:color w:val="auto"/>
          <w:sz w:val="24"/>
          <w:szCs w:val="24"/>
        </w:rPr>
        <w:t xml:space="preserve">工具配置存在明显缺</w:t>
      </w:r>
      <w:r>
        <w:rPr>
          <w:rFonts w:hint="eastAsia" w:ascii="宋体" w:hAnsi="宋体" w:eastAsia="宋体" w:cs="宋体"/>
          <w:color w:val="auto"/>
          <w:sz w:val="24"/>
          <w:szCs w:val="24"/>
          <w:highlight w:val="none"/>
        </w:rPr>
        <w:t xml:space="preserve">失，工具资质存在风险，工具与项目需求匹配度低，工具使用方案不完善得1分；</w:t>
      </w:r>
      <w:r/>
    </w:p>
    <w:p>
      <w:pPr>
        <w:ind w:firstLine="480"/>
        <w:jc w:val="both"/>
        <w:spacing w:line="360" w:lineRule="auto"/>
        <w:shd w:val="clear" w:color="auto" w:fill="auto"/>
        <w:widowControl w:val="off"/>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pPr>
      <w:r>
        <w:rPr>
          <w:rFonts w:hint="eastAsia" w:ascii="宋体" w:hAnsi="宋体" w:eastAsia="宋体" w:cs="宋体"/>
          <w:color w:val="auto"/>
          <w:sz w:val="24"/>
          <w:szCs w:val="24"/>
          <w:lang w:val="en-US" w:eastAsia="zh-CN"/>
        </w:rPr>
        <w:t xml:space="preserve">未提供的不得分</w:t>
      </w:r>
      <w:r>
        <w:rPr>
          <w:rFonts w:hint="eastAsia" w:ascii="宋体" w:hAnsi="宋体" w:cs="宋体"/>
          <w:color w:val="auto"/>
          <w:sz w:val="24"/>
          <w:szCs w:val="24"/>
          <w:lang w:val="en-US" w:eastAsia="zh-CN"/>
        </w:rPr>
        <w:t xml:space="preserve">。</w:t>
      </w:r>
      <w:r>
        <w:rPr>
          <w:rFonts w:hint="eastAsia" w:ascii="宋体" w:hAnsi="宋体" w:eastAsia="宋体" w:cs="宋体"/>
          <w:color w:val="auto"/>
          <w:sz w:val="24"/>
          <w:szCs w:val="24"/>
          <w:highlight w:val="none"/>
        </w:rPr>
        <w:t xml:space="preserve">                                                              </w:t>
      </w:r>
      <w:r/>
    </w:p>
    <w:p>
      <w:pPr>
        <w:ind w:firstLine="480"/>
        <w:jc w:val="both"/>
        <w:spacing w:line="360" w:lineRule="auto"/>
        <w:shd w:val="clear" w:color="auto" w:fill="auto"/>
        <w:widowControl w:val="off"/>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pPr>
      <w:r>
        <w:rPr>
          <w:rFonts w:hint="eastAsia" w:ascii="宋体" w:hAnsi="宋体" w:eastAsia="宋体" w:cs="宋体"/>
          <w:color w:val="auto"/>
          <w:sz w:val="24"/>
          <w:szCs w:val="24"/>
          <w:highlight w:val="none"/>
        </w:rPr>
        <w:t xml:space="preserve">（三）人员配备（</w:t>
      </w:r>
      <w:r>
        <w:rPr>
          <w:rFonts w:hint="eastAsia" w:ascii="宋体" w:hAnsi="宋体" w:cs="宋体"/>
          <w:color w:val="auto"/>
          <w:sz w:val="24"/>
          <w:szCs w:val="24"/>
          <w:highlight w:val="none"/>
          <w:lang w:val="en-US" w:eastAsia="zh-CN"/>
        </w:rPr>
        <w:t xml:space="preserve">18</w:t>
      </w:r>
      <w:r>
        <w:rPr>
          <w:rFonts w:hint="eastAsia" w:ascii="宋体" w:hAnsi="宋体" w:eastAsia="宋体" w:cs="宋体"/>
          <w:color w:val="auto"/>
          <w:sz w:val="24"/>
          <w:szCs w:val="24"/>
          <w:highlight w:val="none"/>
        </w:rPr>
        <w:t xml:space="preserve">分）</w:t>
      </w:r>
      <w:r/>
    </w:p>
    <w:p>
      <w:pPr>
        <w:ind w:firstLine="480"/>
        <w:jc w:val="both"/>
        <w:spacing w:line="360" w:lineRule="auto"/>
        <w:shd w:val="clear" w:color="auto" w:fill="auto"/>
        <w:widowControl w:val="off"/>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pPr>
      <w:r>
        <w:rPr>
          <w:rFonts w:hint="eastAsia" w:ascii="宋体" w:hAnsi="宋体" w:eastAsia="宋体" w:cs="宋体"/>
          <w:color w:val="auto"/>
          <w:sz w:val="24"/>
          <w:szCs w:val="24"/>
          <w:highlight w:val="none"/>
        </w:rPr>
        <w:t xml:space="preserve">1、项目</w:t>
      </w:r>
      <w:r>
        <w:rPr>
          <w:rFonts w:hint="eastAsia" w:ascii="宋体" w:hAnsi="宋体" w:cs="宋体"/>
          <w:color w:val="auto"/>
          <w:sz w:val="24"/>
          <w:szCs w:val="24"/>
          <w:highlight w:val="none"/>
          <w:lang w:eastAsia="zh-CN"/>
        </w:rPr>
        <w:t xml:space="preserve">经理</w:t>
      </w:r>
      <w:r>
        <w:rPr>
          <w:rFonts w:hint="eastAsia" w:ascii="宋体" w:hAnsi="宋体" w:eastAsia="宋体" w:cs="宋体"/>
          <w:color w:val="auto"/>
          <w:sz w:val="24"/>
          <w:szCs w:val="24"/>
          <w:highlight w:val="none"/>
        </w:rPr>
        <w:t xml:space="preserve">具有信息系统项目管理师、系统分析师、软件评测师、注册信息安全专业人员（CISP）证书的，每提供一份得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分，最高得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p>
      <w:pPr>
        <w:ind w:firstLine="480"/>
        <w:jc w:val="both"/>
        <w:spacing w:line="360" w:lineRule="auto"/>
        <w:shd w:val="clear" w:color="auto" w:fill="auto"/>
        <w:widowControl w:val="off"/>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pPr>
      <w:r>
        <w:rPr>
          <w:rFonts w:hint="eastAsia" w:ascii="宋体" w:hAnsi="宋体" w:eastAsia="宋体" w:cs="宋体"/>
          <w:color w:val="auto"/>
          <w:sz w:val="24"/>
          <w:szCs w:val="24"/>
          <w:highlight w:val="none"/>
        </w:rPr>
        <w:t xml:space="preserve">2、项目</w:t>
      </w:r>
      <w:r>
        <w:rPr>
          <w:rFonts w:hint="eastAsia" w:ascii="宋体" w:hAnsi="宋体" w:eastAsia="宋体" w:cs="宋体"/>
          <w:color w:val="auto"/>
          <w:sz w:val="24"/>
          <w:szCs w:val="24"/>
          <w:highlight w:val="none"/>
          <w:lang w:val="en-US" w:eastAsia="zh-CN"/>
        </w:rPr>
        <w:t xml:space="preserve">团队人员</w:t>
      </w:r>
      <w:r>
        <w:rPr>
          <w:rFonts w:hint="eastAsia" w:ascii="宋体" w:hAnsi="宋体" w:cs="宋体"/>
          <w:color w:val="auto"/>
          <w:sz w:val="24"/>
          <w:szCs w:val="24"/>
          <w:highlight w:val="none"/>
          <w:lang w:val="en-US" w:eastAsia="zh-CN"/>
        </w:rPr>
        <w:t xml:space="preserve">中的</w:t>
      </w:r>
      <w:r>
        <w:rPr>
          <w:rFonts w:hint="eastAsia" w:ascii="宋体" w:hAnsi="宋体" w:eastAsia="宋体" w:cs="宋体"/>
          <w:color w:val="auto"/>
          <w:sz w:val="24"/>
          <w:szCs w:val="24"/>
          <w:highlight w:val="none"/>
        </w:rPr>
        <w:t xml:space="preserve">软件测试工程师具有软件评测师、信息系统项目管理师、系统分析师，每提供一</w:t>
      </w:r>
      <w:r>
        <w:rPr>
          <w:rFonts w:hint="eastAsia" w:ascii="宋体" w:hAnsi="宋体" w:eastAsia="宋体" w:cs="宋体"/>
          <w:color w:val="auto"/>
          <w:sz w:val="24"/>
          <w:szCs w:val="24"/>
          <w:highlight w:val="none"/>
          <w:lang w:val="en-US" w:eastAsia="zh-CN"/>
        </w:rPr>
        <w:t xml:space="preserve">项</w:t>
      </w:r>
      <w:r>
        <w:rPr>
          <w:rFonts w:hint="eastAsia" w:ascii="宋体" w:hAnsi="宋体" w:eastAsia="宋体" w:cs="宋体"/>
          <w:color w:val="auto"/>
          <w:sz w:val="24"/>
          <w:szCs w:val="24"/>
          <w:highlight w:val="none"/>
        </w:rPr>
        <w:t xml:space="preserve">得1分，</w:t>
      </w:r>
      <w:r>
        <w:rPr>
          <w:rFonts w:hint="eastAsia" w:ascii="宋体" w:hAnsi="宋体" w:eastAsia="宋体" w:cs="宋体"/>
          <w:color w:val="auto"/>
          <w:sz w:val="24"/>
          <w:szCs w:val="24"/>
          <w:highlight w:val="none"/>
          <w:lang w:val="en-US" w:eastAsia="zh-CN"/>
        </w:rPr>
        <w:t xml:space="preserve">每项证书最多得2分，</w:t>
      </w:r>
      <w:r>
        <w:rPr>
          <w:rFonts w:hint="eastAsia" w:ascii="宋体" w:hAnsi="宋体" w:eastAsia="宋体" w:cs="宋体"/>
          <w:color w:val="auto"/>
          <w:sz w:val="24"/>
          <w:szCs w:val="24"/>
          <w:highlight w:val="none"/>
        </w:rPr>
        <w:t xml:space="preserve">最高得</w:t>
      </w:r>
      <w:r>
        <w:rPr>
          <w:rFonts w:hint="eastAsia" w:ascii="宋体" w:hAnsi="宋体" w:eastAsia="宋体" w:cs="宋体"/>
          <w:i w:val="0"/>
          <w:iCs w:val="0"/>
          <w:color w:val="auto"/>
          <w:sz w:val="24"/>
          <w:szCs w:val="24"/>
          <w:highlight w:val="none"/>
          <w:lang w:val="en-US" w:eastAsia="zh-CN"/>
        </w:rPr>
        <w:t xml:space="preserve">6</w:t>
      </w:r>
      <w:r>
        <w:rPr>
          <w:rFonts w:hint="eastAsia" w:ascii="宋体" w:hAnsi="宋体" w:eastAsia="宋体" w:cs="宋体"/>
          <w:i w:val="0"/>
          <w:iCs w:val="0"/>
          <w:color w:val="auto"/>
          <w:sz w:val="24"/>
          <w:szCs w:val="24"/>
          <w:highlight w:val="none"/>
        </w:rPr>
        <w:t xml:space="preserve">分</w:t>
      </w:r>
      <w:r>
        <w:rPr>
          <w:rFonts w:hint="eastAsia" w:ascii="宋体" w:hAnsi="宋体" w:eastAsia="宋体" w:cs="宋体"/>
          <w:color w:val="auto"/>
          <w:sz w:val="24"/>
          <w:szCs w:val="24"/>
          <w:highlight w:val="none"/>
        </w:rPr>
        <w:t xml:space="preserve">。</w:t>
      </w:r>
      <w:r/>
    </w:p>
    <w:p>
      <w:pPr>
        <w:ind w:firstLine="480"/>
        <w:jc w:val="both"/>
        <w:spacing w:line="360" w:lineRule="auto"/>
        <w:shd w:val="clear" w:color="auto" w:fill="auto"/>
        <w:widowControl w:val="off"/>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pPr>
      <w:r>
        <w:rPr>
          <w:rFonts w:hint="eastAsia" w:ascii="宋体" w:hAnsi="宋体" w:eastAsia="宋体" w:cs="宋体"/>
          <w:color w:val="auto"/>
          <w:sz w:val="24"/>
          <w:szCs w:val="24"/>
          <w:highlight w:val="none"/>
        </w:rPr>
        <w:t xml:space="preserve">3、项目</w:t>
      </w:r>
      <w:r>
        <w:rPr>
          <w:rFonts w:hint="eastAsia" w:ascii="宋体" w:hAnsi="宋体" w:eastAsia="宋体" w:cs="宋体"/>
          <w:color w:val="auto"/>
          <w:sz w:val="24"/>
          <w:szCs w:val="24"/>
          <w:highlight w:val="none"/>
          <w:lang w:val="en-US" w:eastAsia="zh-CN"/>
        </w:rPr>
        <w:t xml:space="preserve">团队人员</w:t>
      </w:r>
      <w:r>
        <w:rPr>
          <w:rFonts w:hint="eastAsia" w:ascii="宋体" w:hAnsi="宋体" w:cs="宋体"/>
          <w:color w:val="auto"/>
          <w:sz w:val="24"/>
          <w:szCs w:val="24"/>
          <w:highlight w:val="none"/>
          <w:lang w:val="en-US" w:eastAsia="zh-CN"/>
        </w:rPr>
        <w:t xml:space="preserve">中的</w:t>
      </w:r>
      <w:r>
        <w:rPr>
          <w:rFonts w:hint="eastAsia" w:ascii="宋体" w:hAnsi="宋体" w:eastAsia="宋体" w:cs="宋体"/>
          <w:color w:val="auto"/>
          <w:sz w:val="24"/>
          <w:szCs w:val="24"/>
          <w:highlight w:val="none"/>
          <w:lang w:val="en-US" w:eastAsia="zh-CN"/>
        </w:rPr>
        <w:t xml:space="preserve">渗透</w:t>
      </w:r>
      <w:r>
        <w:rPr>
          <w:rFonts w:hint="eastAsia" w:ascii="宋体" w:hAnsi="宋体" w:eastAsia="宋体" w:cs="宋体"/>
          <w:color w:val="auto"/>
          <w:sz w:val="24"/>
          <w:szCs w:val="24"/>
          <w:highlight w:val="none"/>
        </w:rPr>
        <w:t xml:space="preserve">测试工程师具有CISP-PTE（注册信息安全专业人员-渗透测试工程师）</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每提供一</w:t>
      </w:r>
      <w:r>
        <w:rPr>
          <w:rFonts w:hint="eastAsia" w:ascii="宋体" w:hAnsi="宋体" w:eastAsia="宋体" w:cs="宋体"/>
          <w:color w:val="auto"/>
          <w:sz w:val="24"/>
          <w:szCs w:val="24"/>
          <w:highlight w:val="none"/>
          <w:lang w:val="en-US" w:eastAsia="zh-CN"/>
        </w:rPr>
        <w:t xml:space="preserve">项</w:t>
      </w:r>
      <w:r>
        <w:rPr>
          <w:rFonts w:hint="eastAsia" w:ascii="宋体" w:hAnsi="宋体" w:eastAsia="宋体" w:cs="宋体"/>
          <w:color w:val="auto"/>
          <w:sz w:val="24"/>
          <w:szCs w:val="24"/>
          <w:highlight w:val="none"/>
        </w:rPr>
        <w:t xml:space="preserve">得1分</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最多得2分</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具有</w:t>
      </w:r>
      <w:r>
        <w:rPr>
          <w:rFonts w:hint="eastAsia" w:ascii="宋体" w:hAnsi="宋体" w:eastAsia="宋体" w:cs="宋体"/>
          <w:color w:val="auto"/>
          <w:sz w:val="24"/>
          <w:szCs w:val="24"/>
          <w:highlight w:val="none"/>
        </w:rPr>
        <w:t xml:space="preserve">CISP-PTS（注册信息安全专业人员-渗透测试专家）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每提供一</w:t>
      </w:r>
      <w:r>
        <w:rPr>
          <w:rFonts w:hint="eastAsia" w:ascii="宋体" w:hAnsi="宋体" w:eastAsia="宋体" w:cs="宋体"/>
          <w:color w:val="auto"/>
          <w:sz w:val="24"/>
          <w:szCs w:val="24"/>
          <w:highlight w:val="none"/>
          <w:lang w:val="en-US" w:eastAsia="zh-CN"/>
        </w:rPr>
        <w:t xml:space="preserve">项</w:t>
      </w:r>
      <w:r>
        <w:rPr>
          <w:rFonts w:hint="eastAsia" w:ascii="宋体" w:hAnsi="宋体" w:eastAsia="宋体" w:cs="宋体"/>
          <w:color w:val="auto"/>
          <w:sz w:val="24"/>
          <w:szCs w:val="24"/>
          <w:highlight w:val="none"/>
        </w:rPr>
        <w:t xml:space="preserve">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val="en-US" w:eastAsia="zh-CN"/>
        </w:rPr>
        <w:t xml:space="preserve">最多得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分</w:t>
      </w:r>
      <w:r>
        <w:rPr>
          <w:rFonts w:hint="eastAsia" w:ascii="宋体" w:hAnsi="宋体" w:cs="宋体"/>
          <w:color w:val="auto"/>
          <w:sz w:val="24"/>
          <w:szCs w:val="24"/>
          <w:highlight w:val="none"/>
          <w:lang w:val="en-US" w:eastAsia="zh-CN"/>
        </w:rPr>
        <w:t xml:space="preserve">；本项</w:t>
      </w:r>
      <w:r>
        <w:rPr>
          <w:rFonts w:hint="eastAsia" w:ascii="宋体" w:hAnsi="宋体" w:eastAsia="宋体" w:cs="宋体"/>
          <w:color w:val="auto"/>
          <w:sz w:val="24"/>
          <w:szCs w:val="24"/>
          <w:highlight w:val="none"/>
        </w:rPr>
        <w:t xml:space="preserve">最高得</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p>
      <w:pPr>
        <w:ind w:firstLine="480"/>
        <w:jc w:val="both"/>
        <w:spacing w:line="360" w:lineRule="auto"/>
        <w:shd w:val="clear" w:color="auto" w:fill="auto"/>
        <w:widowControl w:val="off"/>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pPr>
      <w:r>
        <w:rPr>
          <w:rFonts w:hint="eastAsia" w:ascii="宋体" w:hAnsi="宋体" w:eastAsia="宋体" w:cs="宋体"/>
          <w:color w:val="auto"/>
          <w:sz w:val="24"/>
          <w:szCs w:val="24"/>
          <w:highlight w:val="none"/>
        </w:rPr>
        <w:t xml:space="preserve">4、项目</w:t>
      </w:r>
      <w:r>
        <w:rPr>
          <w:rFonts w:hint="eastAsia" w:ascii="宋体" w:hAnsi="宋体" w:eastAsia="宋体" w:cs="宋体"/>
          <w:color w:val="auto"/>
          <w:sz w:val="24"/>
          <w:szCs w:val="24"/>
          <w:highlight w:val="none"/>
          <w:lang w:val="en-US" w:eastAsia="zh-CN"/>
        </w:rPr>
        <w:t xml:space="preserve">团队人员</w:t>
      </w:r>
      <w:r>
        <w:rPr>
          <w:rFonts w:hint="eastAsia" w:ascii="宋体" w:hAnsi="宋体" w:cs="宋体"/>
          <w:color w:val="auto"/>
          <w:sz w:val="24"/>
          <w:szCs w:val="24"/>
          <w:highlight w:val="none"/>
          <w:lang w:val="en-US" w:eastAsia="zh-CN"/>
        </w:rPr>
        <w:t xml:space="preserve">中的</w:t>
      </w:r>
      <w:r>
        <w:rPr>
          <w:rFonts w:hint="eastAsia" w:ascii="宋体" w:hAnsi="宋体" w:eastAsia="宋体" w:cs="宋体"/>
          <w:color w:val="auto"/>
          <w:sz w:val="24"/>
          <w:szCs w:val="24"/>
          <w:highlight w:val="none"/>
        </w:rPr>
        <w:t xml:space="preserve">源代码安全审计工程师具有注册网络安全源代码审计专业人员</w:t>
      </w:r>
      <w:r>
        <w:rPr>
          <w:rFonts w:hint="eastAsia" w:ascii="宋体" w:hAnsi="宋体" w:cs="宋体"/>
          <w:color w:val="auto"/>
          <w:sz w:val="24"/>
          <w:szCs w:val="24"/>
          <w:highlight w:val="none"/>
          <w:lang w:val="en-US" w:eastAsia="zh-CN"/>
        </w:rPr>
        <w:t xml:space="preserve">证书</w:t>
      </w:r>
      <w:r>
        <w:rPr>
          <w:rFonts w:hint="eastAsia" w:ascii="宋体" w:hAnsi="宋体" w:eastAsia="宋体" w:cs="宋体"/>
          <w:color w:val="auto"/>
          <w:sz w:val="24"/>
          <w:szCs w:val="24"/>
          <w:highlight w:val="none"/>
        </w:rPr>
        <w:t xml:space="preserve">，每提供一</w:t>
      </w:r>
      <w:r>
        <w:rPr>
          <w:rFonts w:hint="eastAsia" w:ascii="宋体" w:hAnsi="宋体" w:eastAsia="宋体" w:cs="宋体"/>
          <w:color w:val="auto"/>
          <w:sz w:val="24"/>
          <w:szCs w:val="24"/>
          <w:highlight w:val="none"/>
          <w:lang w:val="en-US" w:eastAsia="zh-CN"/>
        </w:rPr>
        <w:t xml:space="preserve">项</w:t>
      </w:r>
      <w:r>
        <w:rPr>
          <w:rFonts w:hint="eastAsia" w:ascii="宋体" w:hAnsi="宋体" w:eastAsia="宋体" w:cs="宋体"/>
          <w:color w:val="auto"/>
          <w:sz w:val="24"/>
          <w:szCs w:val="24"/>
          <w:highlight w:val="none"/>
        </w:rPr>
        <w:t xml:space="preserve">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分，最高得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p>
      <w:pPr>
        <w:ind w:firstLine="480"/>
        <w:jc w:val="both"/>
        <w:spacing w:line="360" w:lineRule="auto"/>
        <w:shd w:val="clear" w:color="auto" w:fill="auto"/>
        <w:widowControl w:val="off"/>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pPr>
      <w:r>
        <w:rPr>
          <w:rFonts w:hint="eastAsia" w:ascii="宋体" w:hAnsi="宋体" w:eastAsia="宋体" w:cs="宋体"/>
          <w:color w:val="auto"/>
          <w:sz w:val="24"/>
          <w:szCs w:val="24"/>
          <w:highlight w:val="none"/>
        </w:rPr>
        <w:t xml:space="preserve">注：投标文件中需提供证书复印件、员工</w:t>
      </w:r>
      <w:r>
        <w:rPr>
          <w:rFonts w:hint="eastAsia" w:ascii="宋体" w:hAnsi="宋体" w:eastAsia="宋体" w:cs="宋体"/>
          <w:color w:val="auto"/>
          <w:sz w:val="24"/>
          <w:szCs w:val="24"/>
          <w:highlight w:val="none"/>
          <w:lang w:val="en-US" w:eastAsia="zh-CN"/>
        </w:rPr>
        <w:t xml:space="preserve">最近一期</w:t>
      </w:r>
      <w:r>
        <w:rPr>
          <w:rFonts w:hint="eastAsia" w:ascii="宋体" w:hAnsi="宋体" w:eastAsia="宋体" w:cs="宋体"/>
          <w:color w:val="auto"/>
          <w:sz w:val="24"/>
          <w:szCs w:val="24"/>
          <w:highlight w:val="none"/>
        </w:rPr>
        <w:t xml:space="preserve">社保缴纳证明。</w:t>
      </w:r>
      <w:r/>
    </w:p>
    <w:p>
      <w:pPr>
        <w:ind w:firstLine="480"/>
        <w:jc w:val="both"/>
        <w:spacing w:line="360" w:lineRule="auto"/>
        <w:shd w:val="clear" w:color="auto" w:fill="auto"/>
        <w:widowControl w:val="off"/>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pPr>
      <w:r>
        <w:rPr>
          <w:rFonts w:hint="eastAsia" w:ascii="宋体" w:hAnsi="宋体" w:eastAsia="宋体" w:cs="宋体"/>
          <w:color w:val="auto"/>
          <w:sz w:val="24"/>
          <w:szCs w:val="24"/>
          <w:highlight w:val="none"/>
        </w:rPr>
        <w:t xml:space="preserve">（四）投标人履约能力比较（</w:t>
      </w: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p>
      <w:pPr>
        <w:ind w:firstLine="480"/>
        <w:jc w:val="both"/>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1、投标单位具有ITSS信息技术服务咨询设计标准符合性证书得3分</w:t>
      </w:r>
      <w:r>
        <w:rPr>
          <w:rFonts w:hint="eastAsia" w:ascii="宋体" w:hAnsi="宋体" w:eastAsia="宋体" w:cs="宋体"/>
          <w:color w:val="auto"/>
          <w:sz w:val="24"/>
          <w:szCs w:val="24"/>
          <w:lang w:eastAsia="zh-CN"/>
        </w:rPr>
        <w:t xml:space="preserve">；</w:t>
      </w:r>
      <w:r/>
    </w:p>
    <w:p>
      <w:pPr>
        <w:ind w:firstLine="480"/>
        <w:jc w:val="both"/>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2、投标单位具有检验检测机构资质认定证书（CMA）或者通过CNAS实验室认可认证（提供相关证书）得3分</w:t>
      </w:r>
      <w:r>
        <w:rPr>
          <w:rFonts w:hint="eastAsia" w:ascii="宋体" w:hAnsi="宋体" w:eastAsia="宋体" w:cs="宋体"/>
          <w:color w:val="auto"/>
          <w:sz w:val="24"/>
          <w:szCs w:val="24"/>
          <w:lang w:eastAsia="zh-CN"/>
        </w:rPr>
        <w:t xml:space="preserve">；</w:t>
      </w:r>
      <w:r/>
    </w:p>
    <w:p>
      <w:pPr>
        <w:ind w:firstLine="480"/>
        <w:jc w:val="both"/>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3、投标单位具有CCRC 风险评估服务资质认证证书得 2分；</w:t>
      </w:r>
      <w:r/>
    </w:p>
    <w:p>
      <w:pPr>
        <w:ind w:firstLine="480"/>
        <w:jc w:val="both"/>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4、投标单位具有ISO/IEC20000 信息技术服务管理体系认证证书得 2分；</w:t>
      </w:r>
      <w:r/>
    </w:p>
    <w:p>
      <w:pPr>
        <w:ind w:firstLine="480"/>
        <w:jc w:val="both"/>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5、2023年1月1日以来（以合同签订日期为准），投标单位承担过类似测试服务合同得</w:t>
      </w:r>
      <w:r>
        <w:rPr>
          <w:rFonts w:hint="eastAsia" w:ascii="宋体" w:hAnsi="宋体" w:cs="宋体"/>
          <w:color w:val="auto"/>
          <w:sz w:val="24"/>
          <w:szCs w:val="24"/>
          <w:lang w:val="en-US" w:eastAsia="zh-CN"/>
        </w:rPr>
        <w:t xml:space="preserve">1</w:t>
      </w:r>
      <w:r>
        <w:rPr>
          <w:rFonts w:hint="eastAsia" w:ascii="宋体" w:hAnsi="宋体" w:eastAsia="宋体" w:cs="宋体"/>
          <w:color w:val="auto"/>
          <w:sz w:val="24"/>
          <w:szCs w:val="24"/>
        </w:rPr>
        <w:t xml:space="preserve">分，最高</w:t>
      </w:r>
      <w:r>
        <w:rPr>
          <w:rFonts w:hint="eastAsia" w:ascii="宋体" w:hAnsi="宋体" w:cs="宋体"/>
          <w:color w:val="auto"/>
          <w:sz w:val="24"/>
          <w:szCs w:val="24"/>
          <w:lang w:val="en-US" w:eastAsia="zh-CN"/>
        </w:rPr>
        <w:t xml:space="preserve">6</w:t>
      </w:r>
      <w:r>
        <w:rPr>
          <w:rFonts w:hint="eastAsia" w:ascii="宋体" w:hAnsi="宋体" w:eastAsia="宋体" w:cs="宋体"/>
          <w:color w:val="auto"/>
          <w:sz w:val="24"/>
          <w:szCs w:val="24"/>
        </w:rPr>
        <w:t xml:space="preserve">分（投标文件中需提供合同复印件）</w:t>
      </w:r>
      <w:r>
        <w:rPr>
          <w:rFonts w:hint="eastAsia" w:ascii="宋体" w:hAnsi="宋体" w:eastAsia="宋体" w:cs="宋体"/>
          <w:color w:val="auto"/>
          <w:sz w:val="24"/>
          <w:szCs w:val="24"/>
          <w:lang w:eastAsia="zh-CN"/>
        </w:rPr>
        <w:t xml:space="preserve">。</w:t>
      </w:r>
      <w:r/>
    </w:p>
    <w:p>
      <w:pPr>
        <w:ind w:firstLine="480"/>
        <w:jc w:val="both"/>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480"/>
        <w:jc w:val="right"/>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（全文完）</w:t>
      </w:r>
      <w:r/>
    </w:p>
    <w:p>
      <w:pPr>
        <w:ind w:firstLine="480"/>
        <w:jc w:val="both"/>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482"/>
        <w:spacing w:line="360" w:lineRule="auto"/>
        <w:rPr>
          <w:rFonts w:ascii="宋体" w:hAnsi="宋体" w:cs="宋体"/>
          <w:b/>
          <w:color w:val="auto"/>
          <w:sz w:val="24"/>
          <w:highlight w:val="none"/>
          <w:lang w:bidi="ar"/>
        </w:rPr>
      </w:pPr>
      <w:r>
        <w:rPr>
          <w:rFonts w:ascii="宋体" w:hAnsi="宋体" w:cs="宋体"/>
          <w:b/>
          <w:color w:val="auto"/>
          <w:sz w:val="24"/>
          <w:highlight w:val="none"/>
          <w:lang w:bidi="ar"/>
        </w:rPr>
      </w:r>
      <w:r/>
    </w:p>
    <w:sectPr>
      <w:headerReference w:type="default" r:id="rId9"/>
      <w:footerReference w:type="default" r:id="rId10"/>
      <w:footnotePr/>
      <w:endnotePr/>
      <w:type w:val="nextPage"/>
      <w:pgSz w:w="11906" w:h="16838" w:orient="portrait"/>
      <w:pgMar w:top="1417" w:right="1417" w:bottom="1417" w:left="141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方正魏碑_GBK">
    <w:panose1 w:val="020B0503020202020204"/>
  </w:font>
  <w:font w:name="华文新魏">
    <w:panose1 w:val="02010800040101010101"/>
  </w:font>
  <w:font w:name="等线">
    <w:panose1 w:val="02010600030101010101"/>
  </w:font>
  <w:font w:name="仿宋_GB2312">
    <w:panose1 w:val="02010609060101010101"/>
  </w:font>
  <w:font w:name="黑体">
    <w:panose1 w:val="02010609060101010101"/>
  </w:font>
  <w:font w:name="Calibri">
    <w:panose1 w:val="020F0502020204030204"/>
  </w:font>
  <w:font w:name="楷体_GB2312">
    <w:panose1 w:val="02010609060101010101"/>
  </w:font>
  <w:font w:name="Courier New">
    <w:panose1 w:val="02070309020205020404"/>
  </w:font>
  <w:font w:name="方正仿宋简体">
    <w:panose1 w:val="020B0503020202020204"/>
  </w:font>
  <w:font w:name="创艺简仿宋">
    <w:panose1 w:val="020B0503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8"/>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723"/>
                          </w:pPr>
                          <w:r>
                            <w:t xml:space="preserve">第 </w:t>
                          </w:r>
                          <w:r>
                            <w:fldChar w:fldCharType="begin"/>
                          </w:r>
                          <w:r>
                            <w:instrText xml:space="preserve"> PAGE  \* MERGEFORMAT </w:instrText>
                          </w:r>
                          <w:r>
                            <w:fldChar w:fldCharType="separate"/>
                          </w:r>
                          <w:r>
                            <w:t xml:space="preserve">28</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23"/>
                    </w:pPr>
                    <w:r>
                      <w:t xml:space="preserve">第 </w:t>
                    </w:r>
                    <w:r>
                      <w:fldChar w:fldCharType="begin"/>
                    </w:r>
                    <w:r>
                      <w:instrText xml:space="preserve"> PAGE  \* MERGEFORMAT </w:instrText>
                    </w:r>
                    <w:r>
                      <w:fldChar w:fldCharType="separate"/>
                    </w:r>
                    <w:r>
                      <w:t xml:space="preserve">28</w:t>
                    </w:r>
                    <w:r>
                      <w:fldChar w:fldCharType="end"/>
                    </w:r>
                    <w:r>
                      <w:t xml:space="preserve"> 页</w:t>
                    </w:r>
                    <w:r/>
                  </w:p>
                </w:txbxContent>
              </v:textbox>
            </v:shape>
          </w:pict>
        </mc:Fallback>
      </mc:AlternateContent>
    </w:r>
    <w:r>
      <w:rPr>
        <w:lang w:val="zh-CN"/>
      </w:rPr>
      <w:t xml:space="preserve"> </w:t>
    </w:r>
    <w:r/>
  </w:p>
  <w:p>
    <w:pPr>
      <w:pStyle w:val="84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4"/>
      <w:rPr>
        <w:rFonts w:ascii="宋体" w:hAnsi="宋体" w:cs="宋体"/>
        <w:sz w:val="18"/>
        <w:szCs w:val="18"/>
        <w:u w:val="single"/>
      </w:rPr>
    </w:pPr>
    <w:r>
      <w:rPr>
        <w:rFonts w:hint="eastAsia" w:ascii="宋体" w:hAnsi="宋体" w:cs="宋体"/>
        <w:sz w:val="18"/>
        <w:szCs w:val="18"/>
        <w:u w:val="single"/>
      </w:rPr>
      <w:t xml:space="preserve">苏州市天美达招投标咨询服务有限公司                          采购编号：</w:t>
    </w:r>
    <w:r>
      <w:rPr>
        <w:rFonts w:hint="eastAsia" w:ascii="宋体" w:hAnsi="宋体" w:cs="宋体"/>
        <w:sz w:val="18"/>
        <w:szCs w:val="18"/>
        <w:u w:val="single"/>
        <w:lang w:eastAsia="zh-CN"/>
      </w:rPr>
      <w:t xml:space="preserve">JSZC-320500-SZST-C2026-0031</w:t>
    </w:r>
    <w:r>
      <w:rPr>
        <w:rFonts w:hint="eastAsia" w:ascii="宋体" w:hAnsi="宋体" w:cs="宋体"/>
        <w:sz w:val="18"/>
        <w:szCs w:val="18"/>
        <w:u w:val="single"/>
      </w:rPr>
      <w:t xml:space="preserve">                     </w:t>
    </w:r>
    <w:r/>
  </w:p>
  <w:p>
    <w:pPr>
      <w:pStyle w:val="724"/>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pStyle w:val="842"/>
      <w:isLgl w:val="false"/>
      <w:suff w:val="tab"/>
      <w:lvlText w:val=""/>
      <w:lvlJc w:val="left"/>
      <w:pPr>
        <w:ind w:left="2040" w:hanging="360"/>
        <w:tabs>
          <w:tab w:val="left" w:pos="2040" w:leader="none"/>
        </w:tabs>
      </w:pPr>
      <w:rPr>
        <w:rFonts w:ascii="Wingdings" w:hAnsi="Wingdings"/>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tru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9" w:default="1">
    <w:name w:val="Normal"/>
    <w:next w:val="71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00">
    <w:name w:val="Heading 1"/>
    <w:basedOn w:val="699"/>
    <w:next w:val="699"/>
    <w:link w:val="743"/>
    <w:uiPriority w:val="9"/>
    <w:qFormat/>
    <w:pPr>
      <w:keepLines/>
      <w:keepNext/>
      <w:spacing w:before="480" w:after="200"/>
      <w:outlineLvl w:val="0"/>
    </w:pPr>
    <w:rPr>
      <w:rFonts w:ascii="Arial" w:hAnsi="Arial" w:eastAsia="Arial" w:cs="Arial"/>
      <w:sz w:val="40"/>
      <w:szCs w:val="40"/>
    </w:rPr>
  </w:style>
  <w:style w:type="paragraph" w:styleId="701">
    <w:name w:val="Heading 2"/>
    <w:basedOn w:val="699"/>
    <w:next w:val="699"/>
    <w:link w:val="744"/>
    <w:uiPriority w:val="9"/>
    <w:unhideWhenUsed/>
    <w:qFormat/>
    <w:pPr>
      <w:keepLines/>
      <w:keepNext/>
      <w:spacing w:before="360" w:after="200"/>
      <w:outlineLvl w:val="1"/>
    </w:pPr>
    <w:rPr>
      <w:rFonts w:ascii="Arial" w:hAnsi="Arial" w:eastAsia="Arial" w:cs="Arial"/>
      <w:sz w:val="34"/>
    </w:rPr>
  </w:style>
  <w:style w:type="paragraph" w:styleId="702">
    <w:name w:val="Heading 3"/>
    <w:basedOn w:val="699"/>
    <w:next w:val="699"/>
    <w:link w:val="745"/>
    <w:uiPriority w:val="9"/>
    <w:unhideWhenUsed/>
    <w:qFormat/>
    <w:pPr>
      <w:keepLines/>
      <w:keepNext/>
      <w:spacing w:before="320" w:after="200"/>
      <w:outlineLvl w:val="2"/>
    </w:pPr>
    <w:rPr>
      <w:rFonts w:ascii="Arial" w:hAnsi="Arial" w:eastAsia="Arial" w:cs="Arial"/>
      <w:sz w:val="30"/>
      <w:szCs w:val="30"/>
    </w:rPr>
  </w:style>
  <w:style w:type="paragraph" w:styleId="703">
    <w:name w:val="Heading 4"/>
    <w:basedOn w:val="699"/>
    <w:next w:val="699"/>
    <w:link w:val="746"/>
    <w:uiPriority w:val="9"/>
    <w:unhideWhenUsed/>
    <w:qFormat/>
    <w:pPr>
      <w:keepLines/>
      <w:keepNext/>
      <w:spacing w:before="320" w:after="200"/>
      <w:outlineLvl w:val="3"/>
    </w:pPr>
    <w:rPr>
      <w:rFonts w:ascii="Arial" w:hAnsi="Arial" w:eastAsia="Arial" w:cs="Arial"/>
      <w:b/>
      <w:bCs/>
      <w:sz w:val="26"/>
      <w:szCs w:val="26"/>
    </w:rPr>
  </w:style>
  <w:style w:type="paragraph" w:styleId="704">
    <w:name w:val="Heading 5"/>
    <w:basedOn w:val="699"/>
    <w:next w:val="699"/>
    <w:link w:val="747"/>
    <w:uiPriority w:val="9"/>
    <w:unhideWhenUsed/>
    <w:qFormat/>
    <w:pPr>
      <w:keepLines/>
      <w:keepNext/>
      <w:spacing w:before="320" w:after="200"/>
      <w:outlineLvl w:val="4"/>
    </w:pPr>
    <w:rPr>
      <w:rFonts w:ascii="Arial" w:hAnsi="Arial" w:eastAsia="Arial" w:cs="Arial"/>
      <w:b/>
      <w:bCs/>
      <w:sz w:val="24"/>
    </w:rPr>
  </w:style>
  <w:style w:type="paragraph" w:styleId="705">
    <w:name w:val="Heading 6"/>
    <w:basedOn w:val="699"/>
    <w:next w:val="699"/>
    <w:link w:val="748"/>
    <w:uiPriority w:val="9"/>
    <w:unhideWhenUsed/>
    <w:qFormat/>
    <w:pPr>
      <w:keepLines/>
      <w:keepNext/>
      <w:spacing w:before="320" w:after="200"/>
      <w:outlineLvl w:val="5"/>
    </w:pPr>
    <w:rPr>
      <w:rFonts w:ascii="Arial" w:hAnsi="Arial" w:eastAsia="Arial" w:cs="Arial"/>
      <w:b/>
      <w:bCs/>
      <w:sz w:val="22"/>
      <w:szCs w:val="22"/>
    </w:rPr>
  </w:style>
  <w:style w:type="paragraph" w:styleId="706">
    <w:name w:val="Heading 7"/>
    <w:basedOn w:val="699"/>
    <w:next w:val="699"/>
    <w:link w:val="749"/>
    <w:uiPriority w:val="9"/>
    <w:unhideWhenUsed/>
    <w:qFormat/>
    <w:pPr>
      <w:keepLines/>
      <w:keepNext/>
      <w:spacing w:before="320" w:after="200"/>
      <w:outlineLvl w:val="6"/>
    </w:pPr>
    <w:rPr>
      <w:rFonts w:ascii="Arial" w:hAnsi="Arial" w:eastAsia="Arial" w:cs="Arial"/>
      <w:b/>
      <w:bCs/>
      <w:i/>
      <w:iCs/>
      <w:sz w:val="22"/>
      <w:szCs w:val="22"/>
    </w:rPr>
  </w:style>
  <w:style w:type="paragraph" w:styleId="707">
    <w:name w:val="Heading 8"/>
    <w:basedOn w:val="699"/>
    <w:next w:val="699"/>
    <w:link w:val="750"/>
    <w:uiPriority w:val="9"/>
    <w:unhideWhenUsed/>
    <w:qFormat/>
    <w:pPr>
      <w:keepLines/>
      <w:keepNext/>
      <w:spacing w:before="320" w:after="200"/>
      <w:outlineLvl w:val="7"/>
    </w:pPr>
    <w:rPr>
      <w:rFonts w:ascii="Arial" w:hAnsi="Arial" w:eastAsia="Arial" w:cs="Arial"/>
      <w:i/>
      <w:iCs/>
      <w:sz w:val="22"/>
      <w:szCs w:val="22"/>
    </w:rPr>
  </w:style>
  <w:style w:type="paragraph" w:styleId="708">
    <w:name w:val="Heading 9"/>
    <w:basedOn w:val="699"/>
    <w:next w:val="699"/>
    <w:link w:val="751"/>
    <w:uiPriority w:val="9"/>
    <w:unhideWhenUsed/>
    <w:qFormat/>
    <w:pPr>
      <w:keepLines/>
      <w:keepNext/>
      <w:spacing w:before="320" w:after="200"/>
      <w:outlineLvl w:val="8"/>
    </w:pPr>
    <w:rPr>
      <w:rFonts w:ascii="Arial" w:hAnsi="Arial" w:eastAsia="Arial" w:cs="Arial"/>
      <w:i/>
      <w:iCs/>
      <w:szCs w:val="21"/>
    </w:rPr>
  </w:style>
  <w:style w:type="character" w:styleId="709" w:default="1">
    <w:name w:val="Default Paragraph Font"/>
    <w:uiPriority w:val="1"/>
    <w:unhideWhenUsed/>
    <w:qFormat/>
  </w:style>
  <w:style w:type="table" w:styleId="710" w:default="1">
    <w:name w:val="Normal Table"/>
    <w:uiPriority w:val="99"/>
    <w:unhideWhenUsed/>
    <w:qFormat/>
    <w:tblPr>
      <w:tblCellMar>
        <w:left w:w="108" w:type="dxa"/>
        <w:top w:w="0" w:type="dxa"/>
        <w:right w:w="108" w:type="dxa"/>
        <w:bottom w:w="0" w:type="dxa"/>
      </w:tblCellMar>
    </w:tblPr>
  </w:style>
  <w:style w:type="paragraph" w:styleId="711">
    <w:name w:val="Body Text Indent"/>
    <w:basedOn w:val="699"/>
    <w:next w:val="699"/>
    <w:uiPriority w:val="0"/>
    <w:qFormat/>
    <w:pPr>
      <w:ind w:left="570"/>
      <w:spacing w:line="520" w:lineRule="exact"/>
    </w:pPr>
    <w:rPr>
      <w:rFonts w:ascii="方正仿宋简体" w:hAnsi="创艺简仿宋" w:eastAsia="方正仿宋简体"/>
      <w:sz w:val="24"/>
    </w:rPr>
  </w:style>
  <w:style w:type="paragraph" w:styleId="712">
    <w:name w:val="toc 7"/>
    <w:basedOn w:val="699"/>
    <w:next w:val="699"/>
    <w:uiPriority w:val="39"/>
    <w:unhideWhenUsed/>
    <w:qFormat/>
    <w:pPr>
      <w:ind w:left="1701"/>
      <w:spacing w:after="57"/>
    </w:pPr>
  </w:style>
  <w:style w:type="paragraph" w:styleId="713">
    <w:name w:val="Normal Indent"/>
    <w:basedOn w:val="699"/>
    <w:next w:val="699"/>
    <w:uiPriority w:val="0"/>
    <w:qFormat/>
    <w:pPr>
      <w:ind w:firstLine="420"/>
      <w:jc w:val="left"/>
    </w:pPr>
    <w:rPr>
      <w:sz w:val="24"/>
    </w:rPr>
  </w:style>
  <w:style w:type="paragraph" w:styleId="714">
    <w:name w:val="Caption"/>
    <w:basedOn w:val="699"/>
    <w:next w:val="699"/>
    <w:uiPriority w:val="35"/>
    <w:unhideWhenUsed/>
    <w:qFormat/>
    <w:pPr>
      <w:spacing w:line="276" w:lineRule="auto"/>
    </w:pPr>
    <w:rPr>
      <w:b/>
      <w:bCs/>
      <w:color w:val="4f81bd"/>
      <w:sz w:val="18"/>
      <w:szCs w:val="18"/>
    </w:rPr>
  </w:style>
  <w:style w:type="paragraph" w:styleId="715">
    <w:name w:val="annotation text"/>
    <w:basedOn w:val="699"/>
    <w:link w:val="752"/>
    <w:uiPriority w:val="99"/>
    <w:unhideWhenUsed/>
    <w:qFormat/>
    <w:pPr>
      <w:jc w:val="left"/>
    </w:pPr>
  </w:style>
  <w:style w:type="paragraph" w:styleId="716">
    <w:name w:val="Body Text"/>
    <w:basedOn w:val="699"/>
    <w:next w:val="699"/>
    <w:uiPriority w:val="0"/>
    <w:qFormat/>
    <w:pPr>
      <w:spacing w:after="120" w:line="400" w:lineRule="exact"/>
    </w:pPr>
    <w:rPr>
      <w:rFonts w:ascii="宋体"/>
      <w:sz w:val="24"/>
      <w:szCs w:val="20"/>
    </w:rPr>
  </w:style>
  <w:style w:type="paragraph" w:styleId="717">
    <w:name w:val="toc 5"/>
    <w:basedOn w:val="699"/>
    <w:next w:val="699"/>
    <w:uiPriority w:val="39"/>
    <w:unhideWhenUsed/>
    <w:qFormat/>
    <w:pPr>
      <w:ind w:left="1134"/>
      <w:spacing w:after="57"/>
    </w:pPr>
  </w:style>
  <w:style w:type="paragraph" w:styleId="718">
    <w:name w:val="toc 3"/>
    <w:basedOn w:val="699"/>
    <w:next w:val="699"/>
    <w:uiPriority w:val="39"/>
    <w:unhideWhenUsed/>
    <w:qFormat/>
    <w:pPr>
      <w:ind w:left="567"/>
      <w:spacing w:after="57"/>
    </w:pPr>
  </w:style>
  <w:style w:type="paragraph" w:styleId="719">
    <w:name w:val="Plain Text"/>
    <w:basedOn w:val="699"/>
    <w:uiPriority w:val="0"/>
    <w:qFormat/>
    <w:rPr>
      <w:rFonts w:ascii="宋体" w:hAnsi="Courier New"/>
    </w:rPr>
  </w:style>
  <w:style w:type="paragraph" w:styleId="720">
    <w:name w:val="toc 8"/>
    <w:basedOn w:val="699"/>
    <w:next w:val="699"/>
    <w:uiPriority w:val="39"/>
    <w:unhideWhenUsed/>
    <w:qFormat/>
    <w:pPr>
      <w:ind w:left="1984"/>
      <w:spacing w:after="57"/>
    </w:pPr>
  </w:style>
  <w:style w:type="paragraph" w:styleId="721">
    <w:name w:val="endnote text"/>
    <w:basedOn w:val="699"/>
    <w:link w:val="753"/>
    <w:uiPriority w:val="99"/>
    <w:unhideWhenUsed/>
    <w:qFormat/>
    <w:rPr>
      <w:sz w:val="20"/>
    </w:rPr>
  </w:style>
  <w:style w:type="paragraph" w:styleId="722">
    <w:name w:val="Balloon Text"/>
    <w:basedOn w:val="699"/>
    <w:uiPriority w:val="0"/>
    <w:semiHidden/>
    <w:qFormat/>
    <w:rPr>
      <w:sz w:val="18"/>
      <w:szCs w:val="18"/>
    </w:rPr>
  </w:style>
  <w:style w:type="paragraph" w:styleId="723">
    <w:name w:val="Footer"/>
    <w:basedOn w:val="699"/>
    <w:link w:val="754"/>
    <w:uiPriority w:val="99"/>
    <w:unhideWhenUsed/>
    <w:qFormat/>
    <w:pPr>
      <w:tabs>
        <w:tab w:val="center" w:pos="7143" w:leader="none"/>
        <w:tab w:val="right" w:pos="14287" w:leader="none"/>
      </w:tabs>
    </w:pPr>
  </w:style>
  <w:style w:type="paragraph" w:styleId="724">
    <w:name w:val="Header"/>
    <w:basedOn w:val="699"/>
    <w:link w:val="755"/>
    <w:uiPriority w:val="99"/>
    <w:unhideWhenUsed/>
    <w:qFormat/>
    <w:pPr>
      <w:tabs>
        <w:tab w:val="center" w:pos="7143" w:leader="none"/>
        <w:tab w:val="right" w:pos="14287" w:leader="none"/>
      </w:tabs>
    </w:pPr>
  </w:style>
  <w:style w:type="paragraph" w:styleId="725">
    <w:name w:val="toc 1"/>
    <w:basedOn w:val="699"/>
    <w:next w:val="699"/>
    <w:uiPriority w:val="39"/>
    <w:unhideWhenUsed/>
    <w:qFormat/>
    <w:pPr>
      <w:spacing w:after="57"/>
    </w:pPr>
  </w:style>
  <w:style w:type="paragraph" w:styleId="726">
    <w:name w:val="toc 4"/>
    <w:basedOn w:val="699"/>
    <w:next w:val="699"/>
    <w:uiPriority w:val="39"/>
    <w:unhideWhenUsed/>
    <w:qFormat/>
    <w:pPr>
      <w:ind w:left="850"/>
      <w:spacing w:after="57"/>
    </w:pPr>
  </w:style>
  <w:style w:type="paragraph" w:styleId="727">
    <w:name w:val="Subtitle"/>
    <w:basedOn w:val="699"/>
    <w:next w:val="699"/>
    <w:link w:val="756"/>
    <w:uiPriority w:val="11"/>
    <w:qFormat/>
    <w:pPr>
      <w:spacing w:before="200" w:after="200"/>
    </w:pPr>
    <w:rPr>
      <w:sz w:val="24"/>
    </w:rPr>
  </w:style>
  <w:style w:type="paragraph" w:styleId="728">
    <w:name w:val="footnote text"/>
    <w:basedOn w:val="699"/>
    <w:link w:val="757"/>
    <w:uiPriority w:val="99"/>
    <w:unhideWhenUsed/>
    <w:qFormat/>
    <w:pPr>
      <w:spacing w:after="40"/>
    </w:pPr>
    <w:rPr>
      <w:sz w:val="18"/>
    </w:rPr>
  </w:style>
  <w:style w:type="paragraph" w:styleId="729">
    <w:name w:val="toc 6"/>
    <w:basedOn w:val="699"/>
    <w:next w:val="699"/>
    <w:uiPriority w:val="39"/>
    <w:unhideWhenUsed/>
    <w:qFormat/>
    <w:pPr>
      <w:ind w:left="1417"/>
      <w:spacing w:after="57"/>
    </w:pPr>
  </w:style>
  <w:style w:type="paragraph" w:styleId="730">
    <w:name w:val="table of figures"/>
    <w:basedOn w:val="699"/>
    <w:next w:val="699"/>
    <w:uiPriority w:val="99"/>
    <w:unhideWhenUsed/>
    <w:qFormat/>
  </w:style>
  <w:style w:type="paragraph" w:styleId="731">
    <w:name w:val="toc 2"/>
    <w:basedOn w:val="699"/>
    <w:next w:val="699"/>
    <w:uiPriority w:val="39"/>
    <w:unhideWhenUsed/>
    <w:qFormat/>
    <w:pPr>
      <w:ind w:left="283"/>
      <w:spacing w:after="57"/>
    </w:pPr>
  </w:style>
  <w:style w:type="paragraph" w:styleId="732">
    <w:name w:val="toc 9"/>
    <w:basedOn w:val="699"/>
    <w:next w:val="699"/>
    <w:uiPriority w:val="39"/>
    <w:unhideWhenUsed/>
    <w:qFormat/>
    <w:pPr>
      <w:ind w:left="2268"/>
      <w:spacing w:after="57"/>
    </w:pPr>
  </w:style>
  <w:style w:type="paragraph" w:styleId="733">
    <w:name w:val="Body Text 2"/>
    <w:basedOn w:val="699"/>
    <w:uiPriority w:val="0"/>
    <w:qFormat/>
    <w:pPr>
      <w:spacing w:after="120" w:line="480" w:lineRule="auto"/>
    </w:pPr>
  </w:style>
  <w:style w:type="paragraph" w:styleId="734">
    <w:name w:val="Normal (Web)"/>
    <w:basedOn w:val="699"/>
    <w:uiPriority w:val="99"/>
    <w:unhideWhenUsed/>
    <w:qFormat/>
    <w:pPr>
      <w:ind w:left="0" w:right="0"/>
      <w:jc w:val="left"/>
      <w:spacing w:before="100" w:beforeAutospacing="1" w:after="100" w:afterAutospacing="1"/>
    </w:pPr>
    <w:rPr>
      <w:sz w:val="24"/>
      <w:lang w:val="en-US" w:eastAsia="zh-CN" w:bidi="ar"/>
    </w:rPr>
  </w:style>
  <w:style w:type="paragraph" w:styleId="735">
    <w:name w:val="Title"/>
    <w:basedOn w:val="699"/>
    <w:next w:val="699"/>
    <w:link w:val="758"/>
    <w:uiPriority w:val="10"/>
    <w:qFormat/>
    <w:pPr>
      <w:contextualSpacing/>
      <w:spacing w:before="300" w:after="200"/>
    </w:pPr>
    <w:rPr>
      <w:sz w:val="48"/>
      <w:szCs w:val="48"/>
    </w:rPr>
  </w:style>
  <w:style w:type="paragraph" w:styleId="736">
    <w:name w:val="annotation subject"/>
    <w:basedOn w:val="715"/>
    <w:next w:val="715"/>
    <w:link w:val="759"/>
    <w:uiPriority w:val="99"/>
    <w:unhideWhenUsed/>
    <w:qFormat/>
    <w:rPr>
      <w:b/>
      <w:bCs/>
    </w:rPr>
  </w:style>
  <w:style w:type="paragraph" w:styleId="737">
    <w:name w:val="Body Text First Indent 2"/>
    <w:basedOn w:val="711"/>
    <w:uiPriority w:val="0"/>
    <w:qFormat/>
    <w:pPr>
      <w:ind w:firstLine="420"/>
    </w:pPr>
  </w:style>
  <w:style w:type="table" w:styleId="738">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9">
    <w:name w:val="endnote reference"/>
    <w:uiPriority w:val="99"/>
    <w:unhideWhenUsed/>
    <w:qFormat/>
    <w:rPr>
      <w:vertAlign w:val="superscript"/>
    </w:rPr>
  </w:style>
  <w:style w:type="character" w:styleId="740">
    <w:name w:val="Hyperlink"/>
    <w:uiPriority w:val="99"/>
    <w:unhideWhenUsed/>
    <w:qFormat/>
    <w:rPr>
      <w:color w:val="0000ff"/>
      <w:u w:val="single"/>
    </w:rPr>
  </w:style>
  <w:style w:type="character" w:styleId="741">
    <w:name w:val="annotation reference"/>
    <w:basedOn w:val="709"/>
    <w:uiPriority w:val="99"/>
    <w:unhideWhenUsed/>
    <w:qFormat/>
    <w:rPr>
      <w:sz w:val="21"/>
      <w:szCs w:val="21"/>
    </w:rPr>
  </w:style>
  <w:style w:type="character" w:styleId="742">
    <w:name w:val="footnote reference"/>
    <w:uiPriority w:val="99"/>
    <w:unhideWhenUsed/>
    <w:qFormat/>
    <w:rPr>
      <w:vertAlign w:val="superscript"/>
    </w:rPr>
  </w:style>
  <w:style w:type="character" w:styleId="743" w:customStyle="1">
    <w:name w:val="标题 1 字符1"/>
    <w:link w:val="700"/>
    <w:uiPriority w:val="9"/>
    <w:qFormat/>
    <w:rPr>
      <w:rFonts w:ascii="Arial" w:hAnsi="Arial" w:eastAsia="Arial" w:cs="Arial"/>
      <w:sz w:val="40"/>
      <w:szCs w:val="40"/>
    </w:rPr>
  </w:style>
  <w:style w:type="character" w:styleId="744" w:customStyle="1">
    <w:name w:val="标题 2 字符1"/>
    <w:link w:val="701"/>
    <w:uiPriority w:val="9"/>
    <w:qFormat/>
    <w:rPr>
      <w:rFonts w:ascii="Arial" w:hAnsi="Arial" w:eastAsia="Arial" w:cs="Arial"/>
      <w:sz w:val="34"/>
    </w:rPr>
  </w:style>
  <w:style w:type="character" w:styleId="745" w:customStyle="1">
    <w:name w:val="标题 3 字符1"/>
    <w:link w:val="702"/>
    <w:uiPriority w:val="9"/>
    <w:qFormat/>
    <w:rPr>
      <w:rFonts w:ascii="Arial" w:hAnsi="Arial" w:eastAsia="Arial" w:cs="Arial"/>
      <w:sz w:val="30"/>
      <w:szCs w:val="30"/>
    </w:rPr>
  </w:style>
  <w:style w:type="character" w:styleId="746" w:customStyle="1">
    <w:name w:val="标题 4 字符1"/>
    <w:link w:val="703"/>
    <w:uiPriority w:val="9"/>
    <w:qFormat/>
    <w:rPr>
      <w:rFonts w:ascii="Arial" w:hAnsi="Arial" w:eastAsia="Arial" w:cs="Arial"/>
      <w:b/>
      <w:bCs/>
      <w:sz w:val="26"/>
      <w:szCs w:val="26"/>
    </w:rPr>
  </w:style>
  <w:style w:type="character" w:styleId="747" w:customStyle="1">
    <w:name w:val="标题 5 字符1"/>
    <w:link w:val="704"/>
    <w:uiPriority w:val="9"/>
    <w:qFormat/>
    <w:rPr>
      <w:rFonts w:ascii="Arial" w:hAnsi="Arial" w:eastAsia="Arial" w:cs="Arial"/>
      <w:b/>
      <w:bCs/>
      <w:sz w:val="24"/>
      <w:szCs w:val="24"/>
    </w:rPr>
  </w:style>
  <w:style w:type="character" w:styleId="748" w:customStyle="1">
    <w:name w:val="标题 6 字符1"/>
    <w:link w:val="705"/>
    <w:uiPriority w:val="9"/>
    <w:qFormat/>
    <w:rPr>
      <w:rFonts w:ascii="Arial" w:hAnsi="Arial" w:eastAsia="Arial" w:cs="Arial"/>
      <w:b/>
      <w:bCs/>
      <w:sz w:val="22"/>
      <w:szCs w:val="22"/>
    </w:rPr>
  </w:style>
  <w:style w:type="character" w:styleId="749" w:customStyle="1">
    <w:name w:val="标题 7 字符1"/>
    <w:link w:val="706"/>
    <w:uiPriority w:val="9"/>
    <w:qFormat/>
    <w:rPr>
      <w:rFonts w:ascii="Arial" w:hAnsi="Arial" w:eastAsia="Arial" w:cs="Arial"/>
      <w:b/>
      <w:bCs/>
      <w:i/>
      <w:iCs/>
      <w:sz w:val="22"/>
      <w:szCs w:val="22"/>
    </w:rPr>
  </w:style>
  <w:style w:type="character" w:styleId="750" w:customStyle="1">
    <w:name w:val="标题 8 字符1"/>
    <w:link w:val="707"/>
    <w:uiPriority w:val="9"/>
    <w:qFormat/>
    <w:rPr>
      <w:rFonts w:ascii="Arial" w:hAnsi="Arial" w:eastAsia="Arial" w:cs="Arial"/>
      <w:i/>
      <w:iCs/>
      <w:sz w:val="22"/>
      <w:szCs w:val="22"/>
    </w:rPr>
  </w:style>
  <w:style w:type="character" w:styleId="751" w:customStyle="1">
    <w:name w:val="标题 9 字符1"/>
    <w:link w:val="708"/>
    <w:uiPriority w:val="9"/>
    <w:qFormat/>
    <w:rPr>
      <w:rFonts w:ascii="Arial" w:hAnsi="Arial" w:eastAsia="Arial" w:cs="Arial"/>
      <w:i/>
      <w:iCs/>
      <w:sz w:val="21"/>
      <w:szCs w:val="21"/>
    </w:rPr>
  </w:style>
  <w:style w:type="character" w:styleId="752" w:customStyle="1">
    <w:name w:val="批注文字 字符"/>
    <w:basedOn w:val="709"/>
    <w:link w:val="715"/>
    <w:uiPriority w:val="99"/>
    <w:qFormat/>
    <w:rPr>
      <w:sz w:val="21"/>
      <w:szCs w:val="24"/>
    </w:rPr>
  </w:style>
  <w:style w:type="character" w:styleId="753" w:customStyle="1">
    <w:name w:val="尾注文本 字符1"/>
    <w:link w:val="721"/>
    <w:uiPriority w:val="99"/>
    <w:qFormat/>
    <w:rPr>
      <w:sz w:val="20"/>
    </w:rPr>
  </w:style>
  <w:style w:type="character" w:styleId="754" w:customStyle="1">
    <w:name w:val="页脚 字符1"/>
    <w:link w:val="723"/>
    <w:uiPriority w:val="99"/>
    <w:qFormat/>
  </w:style>
  <w:style w:type="character" w:styleId="755" w:customStyle="1">
    <w:name w:val="页眉 字符1"/>
    <w:link w:val="724"/>
    <w:uiPriority w:val="99"/>
    <w:qFormat/>
  </w:style>
  <w:style w:type="character" w:styleId="756" w:customStyle="1">
    <w:name w:val="副标题 字符1"/>
    <w:link w:val="727"/>
    <w:uiPriority w:val="11"/>
    <w:qFormat/>
    <w:rPr>
      <w:sz w:val="24"/>
      <w:szCs w:val="24"/>
    </w:rPr>
  </w:style>
  <w:style w:type="character" w:styleId="757" w:customStyle="1">
    <w:name w:val="脚注文本 字符1"/>
    <w:link w:val="728"/>
    <w:uiPriority w:val="99"/>
    <w:qFormat/>
    <w:rPr>
      <w:sz w:val="18"/>
    </w:rPr>
  </w:style>
  <w:style w:type="character" w:styleId="758" w:customStyle="1">
    <w:name w:val="标题 字符1"/>
    <w:link w:val="735"/>
    <w:uiPriority w:val="10"/>
    <w:qFormat/>
    <w:rPr>
      <w:sz w:val="48"/>
      <w:szCs w:val="48"/>
    </w:rPr>
  </w:style>
  <w:style w:type="character" w:styleId="759" w:customStyle="1">
    <w:name w:val="批注主题 字符"/>
    <w:basedOn w:val="752"/>
    <w:link w:val="736"/>
    <w:uiPriority w:val="99"/>
    <w:semiHidden/>
    <w:qFormat/>
    <w:rPr>
      <w:b/>
      <w:bCs/>
      <w:sz w:val="21"/>
      <w:szCs w:val="24"/>
    </w:rPr>
  </w:style>
  <w:style w:type="paragraph" w:styleId="760" w:customStyle="1">
    <w:name w:val="目录 51"/>
    <w:next w:val="699"/>
    <w:uiPriority w:val="0"/>
    <w:qFormat/>
    <w:pPr>
      <w:ind w:left="1275"/>
      <w:jc w:val="both"/>
    </w:pPr>
    <w:rPr>
      <w:rFonts w:hint="default" w:ascii="Times New Roman" w:hAnsi="Times New Roman" w:eastAsia="宋体" w:cs="Times New Roman"/>
      <w:sz w:val="21"/>
      <w:lang w:val="en-US" w:eastAsia="zh-CN" w:bidi="ar-SA"/>
    </w:rPr>
  </w:style>
  <w:style w:type="character" w:styleId="761" w:customStyle="1">
    <w:name w:val="Heading 1 Char"/>
    <w:basedOn w:val="709"/>
    <w:uiPriority w:val="9"/>
    <w:qFormat/>
    <w:rPr>
      <w:rFonts w:ascii="Arial" w:hAnsi="Arial" w:eastAsia="Arial" w:cs="Arial"/>
      <w:sz w:val="40"/>
      <w:szCs w:val="40"/>
    </w:rPr>
  </w:style>
  <w:style w:type="character" w:styleId="762" w:customStyle="1">
    <w:name w:val="Heading 2 Char"/>
    <w:basedOn w:val="709"/>
    <w:uiPriority w:val="9"/>
    <w:qFormat/>
    <w:rPr>
      <w:rFonts w:ascii="Arial" w:hAnsi="Arial" w:eastAsia="Arial" w:cs="Arial"/>
      <w:sz w:val="34"/>
    </w:rPr>
  </w:style>
  <w:style w:type="character" w:styleId="763" w:customStyle="1">
    <w:name w:val="Heading 3 Char"/>
    <w:basedOn w:val="709"/>
    <w:uiPriority w:val="9"/>
    <w:qFormat/>
    <w:rPr>
      <w:rFonts w:ascii="Arial" w:hAnsi="Arial" w:eastAsia="Arial" w:cs="Arial"/>
      <w:sz w:val="30"/>
      <w:szCs w:val="30"/>
    </w:rPr>
  </w:style>
  <w:style w:type="character" w:styleId="764" w:customStyle="1">
    <w:name w:val="Heading 4 Char"/>
    <w:basedOn w:val="709"/>
    <w:uiPriority w:val="9"/>
    <w:qFormat/>
    <w:rPr>
      <w:rFonts w:ascii="Arial" w:hAnsi="Arial" w:eastAsia="Arial" w:cs="Arial"/>
      <w:b/>
      <w:bCs/>
      <w:sz w:val="26"/>
      <w:szCs w:val="26"/>
    </w:rPr>
  </w:style>
  <w:style w:type="character" w:styleId="765" w:customStyle="1">
    <w:name w:val="Heading 5 Char"/>
    <w:basedOn w:val="709"/>
    <w:uiPriority w:val="9"/>
    <w:qFormat/>
    <w:rPr>
      <w:rFonts w:ascii="Arial" w:hAnsi="Arial" w:eastAsia="Arial" w:cs="Arial"/>
      <w:b/>
      <w:bCs/>
      <w:sz w:val="24"/>
      <w:szCs w:val="24"/>
    </w:rPr>
  </w:style>
  <w:style w:type="character" w:styleId="766" w:customStyle="1">
    <w:name w:val="Heading 6 Char"/>
    <w:basedOn w:val="709"/>
    <w:uiPriority w:val="9"/>
    <w:qFormat/>
    <w:rPr>
      <w:rFonts w:ascii="Arial" w:hAnsi="Arial" w:eastAsia="Arial" w:cs="Arial"/>
      <w:b/>
      <w:bCs/>
      <w:sz w:val="22"/>
      <w:szCs w:val="22"/>
    </w:rPr>
  </w:style>
  <w:style w:type="character" w:styleId="767" w:customStyle="1">
    <w:name w:val="Heading 7 Char"/>
    <w:basedOn w:val="709"/>
    <w:uiPriority w:val="9"/>
    <w:qFormat/>
    <w:rPr>
      <w:rFonts w:ascii="Arial" w:hAnsi="Arial" w:eastAsia="Arial" w:cs="Arial"/>
      <w:b/>
      <w:bCs/>
      <w:i/>
      <w:iCs/>
      <w:sz w:val="22"/>
      <w:szCs w:val="22"/>
    </w:rPr>
  </w:style>
  <w:style w:type="character" w:styleId="768" w:customStyle="1">
    <w:name w:val="Heading 8 Char"/>
    <w:basedOn w:val="709"/>
    <w:uiPriority w:val="9"/>
    <w:qFormat/>
    <w:rPr>
      <w:rFonts w:ascii="Arial" w:hAnsi="Arial" w:eastAsia="Arial" w:cs="Arial"/>
      <w:i/>
      <w:iCs/>
      <w:sz w:val="22"/>
      <w:szCs w:val="22"/>
    </w:rPr>
  </w:style>
  <w:style w:type="character" w:styleId="769" w:customStyle="1">
    <w:name w:val="Heading 9 Char"/>
    <w:basedOn w:val="709"/>
    <w:uiPriority w:val="9"/>
    <w:qFormat/>
    <w:rPr>
      <w:rFonts w:ascii="Arial" w:hAnsi="Arial" w:eastAsia="Arial" w:cs="Arial"/>
      <w:i/>
      <w:iCs/>
      <w:sz w:val="21"/>
      <w:szCs w:val="21"/>
    </w:rPr>
  </w:style>
  <w:style w:type="paragraph" w:styleId="770">
    <w:name w:val="List Paragraph"/>
    <w:basedOn w:val="699"/>
    <w:uiPriority w:val="34"/>
    <w:qFormat/>
    <w:pPr>
      <w:contextualSpacing/>
      <w:ind w:left="720"/>
    </w:pPr>
  </w:style>
  <w:style w:type="paragraph" w:styleId="771">
    <w:name w:val="No Spacing"/>
    <w:uiPriority w:val="1"/>
    <w:qFormat/>
    <w:pPr>
      <w:spacing w:before="0" w:after="0" w:line="240" w:lineRule="auto"/>
    </w:pPr>
    <w:rPr>
      <w:rFonts w:hint="default" w:ascii="Times New Roman" w:hAnsi="Times New Roman" w:eastAsia="宋体" w:cs="Times New Roman"/>
    </w:rPr>
  </w:style>
  <w:style w:type="character" w:styleId="772" w:customStyle="1">
    <w:name w:val="Title Char"/>
    <w:basedOn w:val="709"/>
    <w:uiPriority w:val="10"/>
    <w:qFormat/>
    <w:rPr>
      <w:sz w:val="48"/>
      <w:szCs w:val="48"/>
    </w:rPr>
  </w:style>
  <w:style w:type="character" w:styleId="773" w:customStyle="1">
    <w:name w:val="Subtitle Char"/>
    <w:basedOn w:val="709"/>
    <w:uiPriority w:val="11"/>
    <w:qFormat/>
    <w:rPr>
      <w:sz w:val="24"/>
      <w:szCs w:val="24"/>
    </w:rPr>
  </w:style>
  <w:style w:type="paragraph" w:styleId="774">
    <w:name w:val="Quote"/>
    <w:basedOn w:val="699"/>
    <w:next w:val="699"/>
    <w:uiPriority w:val="29"/>
    <w:qFormat/>
    <w:pPr>
      <w:ind w:left="720" w:right="720"/>
    </w:pPr>
    <w:rPr>
      <w:i/>
    </w:rPr>
  </w:style>
  <w:style w:type="paragraph" w:styleId="775">
    <w:name w:val="Intense Quote"/>
    <w:basedOn w:val="699"/>
    <w:next w:val="69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6" w:customStyle="1">
    <w:name w:val="Header Char"/>
    <w:basedOn w:val="709"/>
    <w:uiPriority w:val="99"/>
    <w:qFormat/>
  </w:style>
  <w:style w:type="character" w:styleId="777" w:customStyle="1">
    <w:name w:val="Caption Char"/>
    <w:uiPriority w:val="99"/>
    <w:qFormat/>
  </w:style>
  <w:style w:type="table" w:styleId="778" w:customStyle="1">
    <w:name w:val="Plain Table 1"/>
    <w:basedOn w:val="710"/>
    <w:uiPriority w:val="59"/>
    <w:qFormat/>
    <w:pPr>
      <w:spacing w:after="0" w:line="240" w:lineRule="auto"/>
    </w:pPr>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tblStylePr w:type="band1Horz">
      <w:tcPr>
        <w:shd w:val="clear" w:color="f1f1f1" w:fill="f1f1f1"/>
      </w:tcPr>
    </w:tblStylePr>
    <w:tblStylePr w:type="band1Vert">
      <w:tcPr>
        <w:shd w:val="clear" w:color="f1f1f1" w:fill="f1f1f1"/>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9" w:customStyle="1">
    <w:name w:val="Plain Table 2"/>
    <w:basedOn w:val="710"/>
    <w:uiPriority w:val="59"/>
    <w:qFormat/>
    <w:pPr>
      <w:spacing w:after="0" w:line="240" w:lineRule="auto"/>
    </w:pPr>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blStylePr w:type="band1Horz">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band1Vert">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band2Vert">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0" w:customStyle="1">
    <w:name w:val="Plain Table 3"/>
    <w:basedOn w:val="710"/>
    <w:uiPriority w:val="99"/>
    <w:qFormat/>
    <w:pPr>
      <w:spacing w:after="0" w:line="240" w:lineRule="auto"/>
    </w:pP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aps/>
        <w:color w:val="404040"/>
      </w:rPr>
      <w:tcPr>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insideH w:val="none" w:color="000000" w:sz="4" w:space="0"/>
          <w:insideV w:val="none" w:color="000000" w:sz="4" w:space="0"/>
        </w:tcBorders>
      </w:tcPr>
    </w:tblStylePr>
    <w:tblStylePr w:type="lastCol">
      <w:rPr>
        <w:b/>
        <w:caps/>
        <w:color w:val="404040"/>
      </w:rPr>
    </w:tblStylePr>
    <w:tblStylePr w:type="lastRow">
      <w:rPr>
        <w:b/>
        <w:caps/>
        <w:color w:val="404040"/>
      </w:rPr>
    </w:tblStylePr>
  </w:style>
  <w:style w:type="table" w:styleId="781" w:customStyle="1">
    <w:name w:val="Plain Table 4"/>
    <w:basedOn w:val="710"/>
    <w:uiPriority w:val="99"/>
    <w:qFormat/>
    <w:pPr>
      <w:spacing w:after="0" w:line="240" w:lineRule="auto"/>
    </w:pP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2" w:customStyle="1">
    <w:name w:val="Plain Table 5"/>
    <w:basedOn w:val="710"/>
    <w:uiPriority w:val="99"/>
    <w:qFormat/>
    <w:pPr>
      <w:spacing w:after="0" w:line="240" w:lineRule="auto"/>
    </w:pP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i/>
        <w:color w:val="404040"/>
      </w:rPr>
      <w:tcPr>
        <w:shd w:val="clear" w:color="ffffff" w:fill="auto"/>
        <w:tcBorders>
          <w:top w:val="none" w:color="000000" w:sz="4" w:space="0"/>
          <w:left w:val="none" w:color="000000" w:sz="4" w:space="0"/>
          <w:bottom w:val="single" w:color="40404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single" w:color="404040" w:sz="4" w:space="0"/>
          <w:bottom w:val="none" w:color="000000" w:sz="4" w:space="0"/>
          <w:right w:val="none" w:color="000000" w:sz="4" w:space="0"/>
          <w:insideH w:val="none" w:color="000000" w:sz="4" w:space="0"/>
          <w:insideV w:val="none" w:color="000000" w:sz="4" w:space="0"/>
        </w:tcBorders>
      </w:tcPr>
    </w:tblStylePr>
    <w:tblStylePr w:type="lastRow">
      <w:rPr>
        <w:i/>
        <w:color w:val="404040"/>
      </w:rPr>
      <w:tcPr>
        <w:shd w:val="clear" w:color="ffffff" w:fill="auto"/>
        <w:tcBorders>
          <w:top w:val="single" w:color="40404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83" w:customStyle="1">
    <w:name w:val="Grid Table 1 Light"/>
    <w:basedOn w:val="710"/>
    <w:uiPriority w:val="99"/>
    <w:qFormat/>
    <w:pPr>
      <w:spacing w:after="0" w:line="240" w:lineRule="auto"/>
    </w:pPr>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Pr>
    <w:tblStylePr w:type="band1Horz">
      <w:rPr>
        <w:rFonts w:ascii="Arial" w:hAnsi="Arial"/>
        <w:color w:val="404040"/>
        <w:sz w:val="22"/>
      </w:rPr>
      <w:tcPr>
        <w:tcBorders>
          <w:top w:val="single" w:color="979797" w:sz="4" w:space="0"/>
          <w:left w:val="single" w:color="979797" w:sz="4" w:space="0"/>
          <w:bottom w:val="single" w:color="979797" w:sz="4" w:space="0"/>
          <w:right w:val="single" w:color="979797"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696969"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784" w:customStyle="1">
    <w:name w:val="Grid Table 2"/>
    <w:basedOn w:val="710"/>
    <w:uiPriority w:val="99"/>
    <w:qFormat/>
    <w:pPr>
      <w:spacing w:after="0" w:line="240" w:lineRule="auto"/>
    </w:pPr>
    <w:tblPr>
      <w:tblBorders>
        <w:bottom w:val="single" w:color="696969" w:sz="4" w:space="0"/>
        <w:insideH w:val="single" w:color="696969" w:sz="4" w:space="0"/>
        <w:insideV w:val="single" w:color="696969"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69696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85" w:customStyle="1">
    <w:name w:val="Grid Table 3"/>
    <w:basedOn w:val="710"/>
    <w:uiPriority w:val="99"/>
    <w:qFormat/>
    <w:pPr>
      <w:spacing w:after="0" w:line="240" w:lineRule="auto"/>
    </w:pPr>
    <w:tblPr>
      <w:tblBorders>
        <w:bottom w:val="single" w:color="696969" w:sz="4" w:space="0"/>
        <w:insideH w:val="single" w:color="696969" w:sz="4" w:space="0"/>
        <w:insideV w:val="single" w:color="696969"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86" w:customStyle="1">
    <w:name w:val="Grid Table 4"/>
    <w:basedOn w:val="710"/>
    <w:uiPriority w:val="59"/>
    <w:qFormat/>
    <w:pPr>
      <w:spacing w:after="0" w:line="240" w:lineRule="auto"/>
    </w:pPr>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87" w:customStyle="1">
    <w:name w:val="Grid Table 5 Dark"/>
    <w:basedOn w:val="710"/>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898989" w:fill="898989"/>
      </w:tcPr>
    </w:tblStylePr>
    <w:tblStylePr w:type="band1Vert">
      <w:tcPr>
        <w:shd w:val="clear" w:color="898989" w:fill="898989"/>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88" w:customStyle="1">
    <w:name w:val="Grid Table 6 Colorful"/>
    <w:basedOn w:val="710"/>
    <w:uiPriority w:val="99"/>
    <w:qFormat/>
    <w:pPr>
      <w:spacing w:after="0" w:line="240" w:lineRule="auto"/>
    </w:pPr>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Pr>
    <w:tblStylePr w:type="band1Horz">
      <w:rPr>
        <w:rFonts w:ascii="Arial" w:hAnsi="Arial"/>
        <w:color w:val="7f7f7f"/>
        <w:sz w:val="22"/>
      </w:rPr>
      <w:tcPr>
        <w:shd w:val="clear" w:color="cacaca" w:fill="cacaca"/>
      </w:tcPr>
    </w:tblStylePr>
    <w:tblStylePr w:type="band1Vert">
      <w:tcPr>
        <w:shd w:val="clear" w:color="cacaca" w:fill="cacaca"/>
      </w:tcPr>
    </w:tblStylePr>
    <w:tblStylePr w:type="band2Horz">
      <w:rPr>
        <w:rFonts w:ascii="Arial" w:hAnsi="Arial"/>
        <w:color w:val="7f7f7f"/>
        <w:sz w:val="22"/>
      </w:rPr>
    </w:tblStylePr>
    <w:tblStylePr w:type="firstCol">
      <w:rPr>
        <w:b/>
        <w:color w:val="7f7f7f"/>
      </w:rPr>
    </w:tblStylePr>
    <w:tblStylePr w:type="firstRow">
      <w:rPr>
        <w:b/>
        <w:color w:val="7f7f7f"/>
      </w:rPr>
      <w:tcPr>
        <w:tcBorders>
          <w:top w:val="none" w:color="000000" w:sz="4" w:space="0"/>
          <w:left w:val="none" w:color="000000" w:sz="4" w:space="0"/>
          <w:bottom w:val="single" w:color="7E7E7E" w:sz="12" w:space="0"/>
          <w:right w:val="none" w:color="000000" w:sz="4" w:space="0"/>
          <w:insideH w:val="none" w:color="000000" w:sz="4" w:space="0"/>
          <w:insideV w:val="none" w:color="000000" w:sz="4" w:space="0"/>
        </w:tcBorders>
      </w:tcPr>
    </w:tblStylePr>
    <w:tblStylePr w:type="lastCol">
      <w:rPr>
        <w:b/>
        <w:color w:val="7f7f7f"/>
      </w:rPr>
    </w:tblStylePr>
    <w:tblStylePr w:type="lastRow">
      <w:rPr>
        <w:b/>
        <w:color w:val="7f7f7f"/>
      </w:rPr>
    </w:tblStylePr>
  </w:style>
  <w:style w:type="table" w:styleId="789" w:customStyle="1">
    <w:name w:val="Grid Table 7 Colorful"/>
    <w:basedOn w:val="710"/>
    <w:uiPriority w:val="99"/>
    <w:qFormat/>
    <w:pPr>
      <w:spacing w:after="0" w:line="240" w:lineRule="auto"/>
    </w:pPr>
    <w:tblPr>
      <w:tblBorders>
        <w:bottom w:val="single" w:color="7E7E7E" w:sz="4" w:space="0"/>
        <w:right w:val="single" w:color="7E7E7E" w:sz="4" w:space="0"/>
        <w:insideH w:val="single" w:color="7E7E7E" w:sz="4" w:space="0"/>
        <w:insideV w:val="single" w:color="7E7E7E" w:sz="4" w:space="0"/>
      </w:tblBorders>
    </w:tblPr>
    <w:tblStylePr w:type="band1Horz">
      <w:rPr>
        <w:rFonts w:ascii="Arial" w:hAnsi="Arial"/>
        <w:color w:val="7f7f7f"/>
        <w:sz w:val="22"/>
      </w:rPr>
      <w:tcPr>
        <w:shd w:val="clear" w:color="f1f1f1" w:fill="f1f1f1"/>
      </w:tcPr>
    </w:tblStylePr>
    <w:tblStylePr w:type="band1Vert">
      <w:tcPr>
        <w:shd w:val="clear" w:color="f1f1f1" w:fill="f1f1f1"/>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insideH w:val="none" w:color="000000" w:sz="4" w:space="0"/>
          <w:insideV w:val="none" w:color="000000"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7f7f7f"/>
        <w:sz w:val="22"/>
      </w:rPr>
      <w:tcPr>
        <w:shd w:val="clear" w:color="ffffff" w:fill="ffffff"/>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90" w:customStyle="1">
    <w:name w:val="List Table 1 Light"/>
    <w:basedOn w:val="710"/>
    <w:uiPriority w:val="99"/>
    <w:qFormat/>
    <w:pPr>
      <w:spacing w:after="0" w:line="240" w:lineRule="auto"/>
    </w:pPr>
    <w:tblPr/>
    <w:tblStylePr w:type="band1Horz">
      <w:tcPr>
        <w:shd w:val="clear" w:color="bebebe" w:fill="bebebe"/>
      </w:tcPr>
    </w:tblStylePr>
    <w:tblStylePr w:type="band1Vert">
      <w:tcPr>
        <w:shd w:val="clear" w:color="bebebe" w:fill="bebebe"/>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91" w:customStyle="1">
    <w:name w:val="List Table 2"/>
    <w:basedOn w:val="710"/>
    <w:uiPriority w:val="99"/>
    <w:qFormat/>
    <w:pPr>
      <w:spacing w:after="0" w:line="240" w:lineRule="auto"/>
    </w:pPr>
    <w:tblPr>
      <w:tblBorders>
        <w:top w:val="single" w:color="6E6E6E" w:sz="4" w:space="0"/>
        <w:bottom w:val="single" w:color="6E6E6E" w:sz="4" w:space="0"/>
        <w:insideH w:val="single" w:color="6E6E6E" w:sz="4" w:space="0"/>
      </w:tblBorders>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rFonts w:ascii="Arial" w:hAnsi="Arial"/>
        <w:b/>
        <w:color w:val="404040"/>
        <w:sz w:val="22"/>
      </w:rPr>
    </w:tblStylePr>
    <w:tblStylePr w:type="firstRow">
      <w:rPr>
        <w:rFonts w:ascii="Arial" w:hAnsi="Arial"/>
        <w:b/>
        <w:color w:val="404040"/>
        <w:sz w:val="22"/>
      </w:rPr>
      <w:tcPr>
        <w:tcBorders>
          <w:top w:val="single" w:color="6E6E6E" w:sz="4" w:space="0"/>
          <w:left w:val="none" w:color="000000" w:sz="4" w:space="0"/>
          <w:bottom w:val="single" w:color="6E6E6E"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sz="4" w:space="0"/>
          <w:left w:val="none" w:color="000000" w:sz="4" w:space="0"/>
          <w:bottom w:val="single" w:color="6E6E6E" w:sz="4" w:space="0"/>
          <w:right w:val="none" w:color="000000" w:sz="4" w:space="0"/>
          <w:insideH w:val="none" w:color="000000" w:sz="4" w:space="0"/>
          <w:insideV w:val="none" w:color="000000" w:sz="4" w:space="0"/>
        </w:tcBorders>
      </w:tcPr>
    </w:tblStylePr>
  </w:style>
  <w:style w:type="table" w:styleId="792" w:customStyle="1">
    <w:name w:val="List Table 3"/>
    <w:basedOn w:val="710"/>
    <w:uiPriority w:val="99"/>
    <w:qFormat/>
    <w:pPr>
      <w:spacing w:after="0" w:line="240" w:lineRule="auto"/>
    </w:pPr>
    <w:tblPr>
      <w:tblBorders>
        <w:top w:val="single" w:color="000000" w:sz="4" w:space="0"/>
        <w:left w:val="single" w:color="000000" w:sz="4" w:space="0"/>
        <w:bottom w:val="single" w:color="000000" w:sz="4" w:space="0"/>
        <w:right w:val="single" w:color="000000" w:sz="4" w:space="0"/>
      </w:tblBorders>
    </w:tblPr>
    <w:tblStylePr w:type="band1Horz">
      <w:rPr>
        <w:rFonts w:ascii="Arial" w:hAnsi="Arial"/>
        <w:color w:val="404040"/>
        <w:sz w:val="22"/>
      </w:rPr>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793" w:customStyle="1">
    <w:name w:val="List Table 4"/>
    <w:basedOn w:val="710"/>
    <w:uiPriority w:val="9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794" w:customStyle="1">
    <w:name w:val="List Table 5 Dark"/>
    <w:basedOn w:val="710"/>
    <w:uiPriority w:val="99"/>
    <w:qFormat/>
    <w:pPr>
      <w:spacing w:after="0" w:line="240" w:lineRule="auto"/>
    </w:pPr>
    <w:tblPr>
      <w:tblBorders>
        <w:top w:val="single" w:color="7E7E7E" w:sz="32" w:space="0"/>
        <w:left w:val="single" w:color="7E7E7E" w:sz="32" w:space="0"/>
        <w:bottom w:val="single" w:color="7E7E7E" w:sz="32" w:space="0"/>
        <w:right w:val="single" w:color="7E7E7E" w:sz="32" w:space="0"/>
      </w:tblBorders>
    </w:tblPr>
    <w:tblStylePr w:type="band1Horz">
      <w:tcPr>
        <w:shd w:val="clear" w:color="7e7e7e" w:fill="7e7e7e"/>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7e7e7e" w:fill="7e7e7e"/>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7e7e7e" w:fill="7e7e7e"/>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7E7E7E"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7e7e7e" w:fill="7e7e7e"/>
        <w:tcBorders>
          <w:top w:val="single" w:color="7E7E7E"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7E7E7E" w:sz="32" w:space="0"/>
          <w:insideH w:val="none" w:color="000000" w:sz="4" w:space="0"/>
          <w:insideV w:val="none" w:color="000000" w:sz="4" w:space="0"/>
        </w:tcBorders>
      </w:tcPr>
    </w:tblStylePr>
    <w:tblStylePr w:type="lastRow">
      <w:rPr>
        <w:rFonts w:ascii="Arial" w:hAnsi="Arial"/>
        <w:b/>
        <w:color w:val="ffffff"/>
        <w:sz w:val="22"/>
      </w:rPr>
    </w:tblStylePr>
  </w:style>
  <w:style w:type="table" w:styleId="795" w:customStyle="1">
    <w:name w:val="List Table 6 Colorful"/>
    <w:basedOn w:val="710"/>
    <w:uiPriority w:val="99"/>
    <w:qFormat/>
    <w:pPr>
      <w:spacing w:after="0" w:line="240" w:lineRule="auto"/>
    </w:pPr>
    <w:tblPr>
      <w:tblBorders>
        <w:top w:val="single" w:color="7E7E7E" w:sz="4" w:space="0"/>
        <w:bottom w:val="single" w:color="7E7E7E" w:sz="4" w:space="0"/>
      </w:tblBorders>
    </w:tblPr>
    <w:tblStylePr w:type="band1Horz">
      <w:rPr>
        <w:rFonts w:ascii="Arial" w:hAnsi="Arial"/>
        <w:color w:val="000000"/>
        <w:sz w:val="22"/>
      </w:rPr>
      <w:tcPr>
        <w:shd w:val="clear" w:color="bebebe" w:fill="bebebe"/>
      </w:tcPr>
    </w:tblStylePr>
    <w:tblStylePr w:type="band1Vert">
      <w:tcPr>
        <w:shd w:val="clear" w:color="bebebe" w:fill="bebebe"/>
      </w:tcPr>
    </w:tblStylePr>
    <w:tblStylePr w:type="band2Horz">
      <w:rPr>
        <w:rFonts w:ascii="Arial" w:hAnsi="Arial"/>
        <w:color w:val="000000"/>
        <w:sz w:val="22"/>
      </w:rPr>
    </w:tblStylePr>
    <w:tblStylePr w:type="firstCol">
      <w:rPr>
        <w:b/>
        <w:color w:val="000000"/>
      </w:rPr>
    </w:tblStylePr>
    <w:tblStylePr w:type="firstRow">
      <w:rPr>
        <w:b/>
        <w:color w:val="000000"/>
      </w:rPr>
      <w:tcPr>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b/>
        <w:color w:val="000000"/>
      </w:rPr>
    </w:tblStylePr>
    <w:tblStylePr w:type="lastRow">
      <w:rPr>
        <w:b/>
        <w:color w:val="000000"/>
      </w:rPr>
      <w:tcPr>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96" w:customStyle="1">
    <w:name w:val="List Table 7 Colorful"/>
    <w:basedOn w:val="710"/>
    <w:uiPriority w:val="99"/>
    <w:qFormat/>
    <w:pPr>
      <w:spacing w:after="0" w:line="240" w:lineRule="auto"/>
    </w:pPr>
    <w:tblPr>
      <w:tblBorders>
        <w:right w:val="single" w:color="7E7E7E" w:sz="4" w:space="0"/>
      </w:tblBorders>
    </w:tblPr>
    <w:tblStylePr w:type="band1Horz">
      <w:rPr>
        <w:rFonts w:ascii="Arial" w:hAnsi="Arial"/>
        <w:color w:val="7f7f7f"/>
        <w:sz w:val="22"/>
      </w:rPr>
      <w:tcPr>
        <w:shd w:val="clear" w:color="bebebe" w:fill="bebebe"/>
      </w:tcPr>
    </w:tblStylePr>
    <w:tblStylePr w:type="band1Vert">
      <w:tcPr>
        <w:shd w:val="clear" w:color="bebebe" w:fill="bebebe"/>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insideH w:val="none" w:color="000000" w:sz="4" w:space="0"/>
          <w:insideV w:val="none" w:color="000000"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7f7f7f"/>
        <w:sz w:val="22"/>
      </w:rPr>
      <w:tcPr>
        <w:shd w:val="clear" w:color="ffffff" w:fill="ffffff"/>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797" w:customStyle="1">
    <w:name w:val="Footnote Text Char"/>
    <w:uiPriority w:val="99"/>
    <w:qFormat/>
    <w:rPr>
      <w:sz w:val="18"/>
    </w:rPr>
  </w:style>
  <w:style w:type="character" w:styleId="798" w:customStyle="1">
    <w:name w:val="Endnote Text Char"/>
    <w:uiPriority w:val="99"/>
    <w:qFormat/>
    <w:rPr>
      <w:sz w:val="20"/>
    </w:rPr>
  </w:style>
  <w:style w:type="paragraph" w:styleId="799" w:customStyle="1">
    <w:name w:val="TOC Heading"/>
    <w:uiPriority w:val="39"/>
    <w:unhideWhenUsed/>
    <w:qFormat/>
    <w:rPr>
      <w:rFonts w:hint="default" w:ascii="Times New Roman" w:hAnsi="Times New Roman" w:eastAsia="宋体" w:cs="Times New Roman"/>
    </w:rPr>
  </w:style>
  <w:style w:type="paragraph" w:styleId="800" w:customStyle="1">
    <w:name w:val="正文首行缩进 211"/>
    <w:basedOn w:val="801"/>
    <w:uiPriority w:val="0"/>
    <w:qFormat/>
    <w:pPr>
      <w:ind w:left="420" w:firstLine="420"/>
      <w:spacing w:before="100" w:beforeAutospacing="1" w:after="120" w:line="240" w:lineRule="auto"/>
    </w:pPr>
  </w:style>
  <w:style w:type="paragraph" w:styleId="801" w:customStyle="1">
    <w:name w:val="正文文本缩进11"/>
    <w:basedOn w:val="699"/>
    <w:next w:val="699"/>
    <w:uiPriority w:val="0"/>
    <w:qFormat/>
    <w:pPr>
      <w:ind w:left="420"/>
      <w:spacing w:after="120"/>
    </w:pPr>
  </w:style>
  <w:style w:type="paragraph" w:styleId="802" w:customStyle="1">
    <w:name w:val="正文缩进111"/>
    <w:basedOn w:val="699"/>
    <w:uiPriority w:val="0"/>
    <w:unhideWhenUsed/>
    <w:qFormat/>
    <w:pPr>
      <w:ind w:firstLine="420"/>
      <w:jc w:val="left"/>
      <w:widowControl/>
    </w:pPr>
    <w:rPr>
      <w:rFonts w:ascii="楷体_GB2312" w:hAnsi="Calibri" w:eastAsia="楷体_GB2312"/>
      <w:sz w:val="24"/>
      <w:szCs w:val="22"/>
    </w:rPr>
  </w:style>
  <w:style w:type="paragraph" w:styleId="803" w:customStyle="1">
    <w:name w:val="段"/>
    <w:basedOn w:val="699"/>
    <w:next w:val="699"/>
    <w:uiPriority w:val="0"/>
    <w:qFormat/>
    <w:pPr>
      <w:ind w:firstLine="200"/>
      <w:widowControl/>
    </w:pPr>
    <w:rPr>
      <w:rFonts w:hint="eastAsia" w:ascii="宋体"/>
      <w:szCs w:val="22"/>
    </w:rPr>
  </w:style>
  <w:style w:type="paragraph" w:styleId="804" w:customStyle="1">
    <w:name w:val="首行缩进"/>
    <w:basedOn w:val="699"/>
    <w:uiPriority w:val="0"/>
    <w:qFormat/>
    <w:pPr>
      <w:ind w:firstLine="480"/>
    </w:pPr>
    <w:rPr>
      <w:lang w:val="zh-CN"/>
    </w:rPr>
  </w:style>
  <w:style w:type="paragraph" w:styleId="805" w:customStyle="1">
    <w:name w:val="列出段落1"/>
    <w:basedOn w:val="699"/>
    <w:uiPriority w:val="34"/>
    <w:qFormat/>
    <w:pPr>
      <w:contextualSpacing/>
      <w:ind w:left="720"/>
    </w:pPr>
  </w:style>
  <w:style w:type="paragraph" w:styleId="806" w:customStyle="1">
    <w:name w:val="无间隔1"/>
    <w:uiPriority w:val="1"/>
    <w:qFormat/>
    <w:rPr>
      <w:rFonts w:hint="default" w:ascii="Times New Roman" w:hAnsi="Times New Roman" w:eastAsia="宋体" w:cs="Times New Roman"/>
      <w:lang w:val="en-US" w:eastAsia="zh-CN" w:bidi="ar-SA"/>
    </w:rPr>
  </w:style>
  <w:style w:type="paragraph" w:styleId="807" w:customStyle="1">
    <w:name w:val="引用1"/>
    <w:basedOn w:val="699"/>
    <w:next w:val="699"/>
    <w:link w:val="808"/>
    <w:uiPriority w:val="29"/>
    <w:qFormat/>
    <w:pPr>
      <w:ind w:left="720" w:right="720"/>
    </w:pPr>
    <w:rPr>
      <w:i/>
    </w:rPr>
  </w:style>
  <w:style w:type="character" w:styleId="808" w:customStyle="1">
    <w:name w:val="Quote Char"/>
    <w:link w:val="807"/>
    <w:uiPriority w:val="29"/>
    <w:qFormat/>
    <w:rPr>
      <w:i/>
    </w:rPr>
  </w:style>
  <w:style w:type="paragraph" w:styleId="809" w:customStyle="1">
    <w:name w:val="明显引用1"/>
    <w:basedOn w:val="699"/>
    <w:next w:val="699"/>
    <w:link w:val="81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0" w:customStyle="1">
    <w:name w:val="Intense Quote Char"/>
    <w:link w:val="809"/>
    <w:uiPriority w:val="30"/>
    <w:qFormat/>
    <w:rPr>
      <w:i/>
    </w:rPr>
  </w:style>
  <w:style w:type="paragraph" w:styleId="811" w:customStyle="1">
    <w:name w:val="标题 11"/>
    <w:basedOn w:val="699"/>
    <w:next w:val="699"/>
    <w:link w:val="812"/>
    <w:uiPriority w:val="9"/>
    <w:qFormat/>
    <w:pPr>
      <w:jc w:val="left"/>
      <w:keepLines/>
      <w:keepNext/>
      <w:outlineLvl w:val="0"/>
    </w:pPr>
    <w:rPr>
      <w:b/>
      <w:bCs/>
      <w:sz w:val="30"/>
      <w:szCs w:val="44"/>
    </w:rPr>
  </w:style>
  <w:style w:type="character" w:styleId="812" w:customStyle="1">
    <w:name w:val="标题 1 字符"/>
    <w:link w:val="811"/>
    <w:uiPriority w:val="9"/>
    <w:qFormat/>
    <w:rPr>
      <w:rFonts w:ascii="Arial" w:hAnsi="Arial" w:eastAsia="Arial" w:cs="Arial"/>
      <w:sz w:val="40"/>
      <w:szCs w:val="40"/>
    </w:rPr>
  </w:style>
  <w:style w:type="paragraph" w:styleId="813" w:customStyle="1">
    <w:name w:val="标题 21"/>
    <w:basedOn w:val="699"/>
    <w:next w:val="699"/>
    <w:link w:val="814"/>
    <w:uiPriority w:val="0"/>
    <w:qFormat/>
    <w:pPr>
      <w:keepLines/>
      <w:keepNext/>
      <w:spacing w:before="260" w:after="260" w:line="413" w:lineRule="auto"/>
      <w:outlineLvl w:val="1"/>
    </w:pPr>
    <w:rPr>
      <w:rFonts w:ascii="Arial" w:hAnsi="Arial" w:eastAsia="黑体"/>
      <w:b/>
      <w:sz w:val="32"/>
    </w:rPr>
  </w:style>
  <w:style w:type="character" w:styleId="814" w:customStyle="1">
    <w:name w:val="标题 2 字符"/>
    <w:link w:val="813"/>
    <w:uiPriority w:val="9"/>
    <w:qFormat/>
    <w:rPr>
      <w:rFonts w:ascii="Arial" w:hAnsi="Arial" w:eastAsia="Arial" w:cs="Arial"/>
      <w:sz w:val="34"/>
    </w:rPr>
  </w:style>
  <w:style w:type="paragraph" w:styleId="815" w:customStyle="1">
    <w:name w:val="标题 31"/>
    <w:basedOn w:val="699"/>
    <w:next w:val="699"/>
    <w:link w:val="816"/>
    <w:uiPriority w:val="9"/>
    <w:qFormat/>
    <w:pPr>
      <w:keepLines/>
      <w:keepNext/>
      <w:spacing w:before="120" w:after="120"/>
      <w:outlineLvl w:val="2"/>
    </w:pPr>
    <w:rPr>
      <w:b/>
      <w:bCs/>
      <w:sz w:val="28"/>
      <w:szCs w:val="32"/>
    </w:rPr>
  </w:style>
  <w:style w:type="character" w:styleId="816" w:customStyle="1">
    <w:name w:val="标题 3 字符"/>
    <w:link w:val="815"/>
    <w:uiPriority w:val="9"/>
    <w:qFormat/>
    <w:rPr>
      <w:rFonts w:ascii="Arial" w:hAnsi="Arial" w:eastAsia="Arial" w:cs="Arial"/>
      <w:sz w:val="30"/>
      <w:szCs w:val="30"/>
    </w:rPr>
  </w:style>
  <w:style w:type="paragraph" w:styleId="817" w:customStyle="1">
    <w:name w:val="标题 41"/>
    <w:basedOn w:val="699"/>
    <w:next w:val="699"/>
    <w:link w:val="818"/>
    <w:uiPriority w:val="9"/>
    <w:qFormat/>
    <w:pPr>
      <w:keepLines/>
      <w:keepNext/>
      <w:spacing w:before="120" w:after="120"/>
      <w:outlineLvl w:val="3"/>
    </w:pPr>
    <w:rPr>
      <w:b/>
      <w:bCs/>
      <w:sz w:val="28"/>
      <w:szCs w:val="28"/>
    </w:rPr>
  </w:style>
  <w:style w:type="character" w:styleId="818" w:customStyle="1">
    <w:name w:val="标题 4 字符"/>
    <w:link w:val="817"/>
    <w:uiPriority w:val="9"/>
    <w:qFormat/>
    <w:rPr>
      <w:rFonts w:ascii="Arial" w:hAnsi="Arial" w:eastAsia="Arial" w:cs="Arial"/>
      <w:b/>
      <w:bCs/>
      <w:sz w:val="26"/>
      <w:szCs w:val="26"/>
    </w:rPr>
  </w:style>
  <w:style w:type="paragraph" w:styleId="819" w:customStyle="1">
    <w:name w:val="标题 51"/>
    <w:basedOn w:val="699"/>
    <w:next w:val="699"/>
    <w:link w:val="820"/>
    <w:uiPriority w:val="9"/>
    <w:qFormat/>
    <w:pPr>
      <w:keepLines/>
      <w:keepNext/>
      <w:spacing w:before="320" w:after="200"/>
      <w:outlineLvl w:val="4"/>
    </w:pPr>
    <w:rPr>
      <w:rFonts w:ascii="Arial" w:hAnsi="Arial" w:eastAsia="Arial" w:cs="Arial"/>
      <w:b/>
      <w:bCs/>
      <w:sz w:val="24"/>
    </w:rPr>
  </w:style>
  <w:style w:type="character" w:styleId="820" w:customStyle="1">
    <w:name w:val="标题 5 字符"/>
    <w:link w:val="819"/>
    <w:uiPriority w:val="9"/>
    <w:qFormat/>
    <w:rPr>
      <w:rFonts w:ascii="Arial" w:hAnsi="Arial" w:eastAsia="Arial" w:cs="Arial"/>
      <w:b/>
      <w:bCs/>
      <w:sz w:val="24"/>
      <w:szCs w:val="24"/>
    </w:rPr>
  </w:style>
  <w:style w:type="paragraph" w:styleId="821" w:customStyle="1">
    <w:name w:val="标题 61"/>
    <w:basedOn w:val="699"/>
    <w:next w:val="699"/>
    <w:link w:val="822"/>
    <w:uiPriority w:val="9"/>
    <w:qFormat/>
    <w:pPr>
      <w:keepLines/>
      <w:keepNext/>
      <w:spacing w:before="320" w:after="200"/>
      <w:outlineLvl w:val="5"/>
    </w:pPr>
    <w:rPr>
      <w:rFonts w:ascii="Arial" w:hAnsi="Arial" w:eastAsia="Arial" w:cs="Arial"/>
      <w:b/>
      <w:bCs/>
      <w:sz w:val="22"/>
      <w:szCs w:val="22"/>
    </w:rPr>
  </w:style>
  <w:style w:type="character" w:styleId="822" w:customStyle="1">
    <w:name w:val="标题 6 字符"/>
    <w:link w:val="821"/>
    <w:uiPriority w:val="9"/>
    <w:qFormat/>
    <w:rPr>
      <w:rFonts w:ascii="Arial" w:hAnsi="Arial" w:eastAsia="Arial" w:cs="Arial"/>
      <w:b/>
      <w:bCs/>
      <w:sz w:val="22"/>
      <w:szCs w:val="22"/>
    </w:rPr>
  </w:style>
  <w:style w:type="paragraph" w:styleId="823" w:customStyle="1">
    <w:name w:val="标题 71"/>
    <w:basedOn w:val="699"/>
    <w:next w:val="699"/>
    <w:link w:val="824"/>
    <w:uiPriority w:val="9"/>
    <w:qFormat/>
    <w:pPr>
      <w:keepLines/>
      <w:keepNext/>
      <w:spacing w:before="320" w:after="200"/>
      <w:outlineLvl w:val="6"/>
    </w:pPr>
    <w:rPr>
      <w:rFonts w:ascii="Arial" w:hAnsi="Arial" w:eastAsia="Arial" w:cs="Arial"/>
      <w:b/>
      <w:bCs/>
      <w:i/>
      <w:iCs/>
      <w:sz w:val="22"/>
      <w:szCs w:val="22"/>
    </w:rPr>
  </w:style>
  <w:style w:type="character" w:styleId="824" w:customStyle="1">
    <w:name w:val="标题 7 字符"/>
    <w:link w:val="823"/>
    <w:uiPriority w:val="9"/>
    <w:qFormat/>
    <w:rPr>
      <w:rFonts w:ascii="Arial" w:hAnsi="Arial" w:eastAsia="Arial" w:cs="Arial"/>
      <w:b/>
      <w:bCs/>
      <w:i/>
      <w:iCs/>
      <w:sz w:val="22"/>
      <w:szCs w:val="22"/>
    </w:rPr>
  </w:style>
  <w:style w:type="paragraph" w:styleId="825" w:customStyle="1">
    <w:name w:val="标题 81"/>
    <w:basedOn w:val="699"/>
    <w:next w:val="699"/>
    <w:link w:val="826"/>
    <w:uiPriority w:val="9"/>
    <w:qFormat/>
    <w:pPr>
      <w:keepLines/>
      <w:keepNext/>
      <w:spacing w:before="320" w:after="200"/>
      <w:outlineLvl w:val="7"/>
    </w:pPr>
    <w:rPr>
      <w:rFonts w:ascii="Arial" w:hAnsi="Arial" w:eastAsia="Arial" w:cs="Arial"/>
      <w:i/>
      <w:iCs/>
      <w:sz w:val="22"/>
      <w:szCs w:val="22"/>
    </w:rPr>
  </w:style>
  <w:style w:type="character" w:styleId="826" w:customStyle="1">
    <w:name w:val="标题 8 字符"/>
    <w:link w:val="825"/>
    <w:uiPriority w:val="9"/>
    <w:qFormat/>
    <w:rPr>
      <w:rFonts w:ascii="Arial" w:hAnsi="Arial" w:eastAsia="Arial" w:cs="Arial"/>
      <w:i/>
      <w:iCs/>
      <w:sz w:val="22"/>
      <w:szCs w:val="22"/>
    </w:rPr>
  </w:style>
  <w:style w:type="paragraph" w:styleId="827" w:customStyle="1">
    <w:name w:val="标题 91"/>
    <w:basedOn w:val="699"/>
    <w:next w:val="699"/>
    <w:link w:val="828"/>
    <w:uiPriority w:val="9"/>
    <w:qFormat/>
    <w:pPr>
      <w:keepLines/>
      <w:keepNext/>
      <w:spacing w:before="320" w:after="200"/>
      <w:outlineLvl w:val="8"/>
    </w:pPr>
    <w:rPr>
      <w:rFonts w:ascii="Arial" w:hAnsi="Arial" w:eastAsia="Arial" w:cs="Arial"/>
      <w:i/>
      <w:iCs/>
      <w:szCs w:val="21"/>
    </w:rPr>
  </w:style>
  <w:style w:type="character" w:styleId="828" w:customStyle="1">
    <w:name w:val="标题 9 字符"/>
    <w:link w:val="827"/>
    <w:uiPriority w:val="9"/>
    <w:qFormat/>
    <w:rPr>
      <w:rFonts w:ascii="Arial" w:hAnsi="Arial" w:eastAsia="Arial" w:cs="Arial"/>
      <w:i/>
      <w:iCs/>
      <w:sz w:val="21"/>
      <w:szCs w:val="21"/>
    </w:rPr>
  </w:style>
  <w:style w:type="character" w:styleId="829" w:customStyle="1">
    <w:name w:val="默认段落字体1"/>
    <w:uiPriority w:val="1"/>
    <w:unhideWhenUsed/>
    <w:qFormat/>
  </w:style>
  <w:style w:type="table" w:styleId="830" w:customStyle="1">
    <w:name w:val="普通表格1"/>
    <w:uiPriority w:val="99"/>
    <w:unhideWhenUsed/>
    <w:qFormat/>
    <w:tblPr>
      <w:tblCellMar>
        <w:left w:w="0" w:type="dxa"/>
        <w:top w:w="0" w:type="dxa"/>
        <w:right w:w="0" w:type="dxa"/>
        <w:bottom w:w="0" w:type="dxa"/>
      </w:tblCellMar>
    </w:tblPr>
  </w:style>
  <w:style w:type="paragraph" w:styleId="831" w:customStyle="1">
    <w:name w:val="目录 71"/>
    <w:basedOn w:val="699"/>
    <w:next w:val="699"/>
    <w:uiPriority w:val="39"/>
    <w:unhideWhenUsed/>
    <w:qFormat/>
    <w:pPr>
      <w:ind w:left="1701"/>
      <w:spacing w:after="57"/>
    </w:pPr>
  </w:style>
  <w:style w:type="paragraph" w:styleId="832" w:customStyle="1">
    <w:name w:val="正文缩进1"/>
    <w:basedOn w:val="699"/>
    <w:next w:val="699"/>
    <w:uiPriority w:val="0"/>
    <w:qFormat/>
    <w:pPr>
      <w:ind w:firstLine="420"/>
      <w:jc w:val="left"/>
    </w:pPr>
    <w:rPr>
      <w:rFonts w:eastAsia="楷体_GB2312"/>
      <w:sz w:val="24"/>
      <w:szCs w:val="20"/>
    </w:rPr>
  </w:style>
  <w:style w:type="paragraph" w:styleId="833" w:customStyle="1">
    <w:name w:val="题注1"/>
    <w:basedOn w:val="699"/>
    <w:next w:val="699"/>
    <w:uiPriority w:val="35"/>
    <w:qFormat/>
    <w:pPr>
      <w:spacing w:line="276" w:lineRule="auto"/>
    </w:pPr>
    <w:rPr>
      <w:b/>
      <w:bCs/>
      <w:color w:val="4f81bd"/>
      <w:sz w:val="18"/>
      <w:szCs w:val="18"/>
    </w:rPr>
  </w:style>
  <w:style w:type="paragraph" w:styleId="834" w:customStyle="1">
    <w:name w:val="批注文字1"/>
    <w:basedOn w:val="699"/>
    <w:uiPriority w:val="0"/>
    <w:qFormat/>
    <w:pPr>
      <w:jc w:val="left"/>
    </w:pPr>
  </w:style>
  <w:style w:type="paragraph" w:styleId="835" w:customStyle="1">
    <w:name w:val="正文文本1"/>
    <w:basedOn w:val="699"/>
    <w:uiPriority w:val="0"/>
    <w:qFormat/>
    <w:pPr>
      <w:spacing w:after="120"/>
    </w:pPr>
  </w:style>
  <w:style w:type="paragraph" w:styleId="836" w:customStyle="1">
    <w:name w:val="正文文本缩进111"/>
    <w:basedOn w:val="699"/>
    <w:next w:val="837"/>
    <w:uiPriority w:val="0"/>
    <w:qFormat/>
    <w:pPr>
      <w:ind w:firstLine="560"/>
      <w:jc w:val="left"/>
      <w:spacing w:line="300" w:lineRule="auto"/>
    </w:pPr>
    <w:rPr>
      <w:rFonts w:eastAsia="Times New Roman"/>
      <w:sz w:val="28"/>
    </w:rPr>
  </w:style>
  <w:style w:type="paragraph" w:styleId="837" w:customStyle="1">
    <w:name w:val="寄信人地址11"/>
    <w:basedOn w:val="699"/>
    <w:uiPriority w:val="0"/>
    <w:qFormat/>
    <w:rPr>
      <w:rFonts w:ascii="Arial" w:hAnsi="Arial"/>
    </w:rPr>
  </w:style>
  <w:style w:type="paragraph" w:styleId="838" w:customStyle="1">
    <w:name w:val="文本块1"/>
    <w:basedOn w:val="811"/>
    <w:next w:val="699"/>
    <w:uiPriority w:val="0"/>
    <w:qFormat/>
    <w:pPr>
      <w:ind w:left="630" w:right="-609" w:firstLine="420"/>
      <w:spacing w:line="360" w:lineRule="auto"/>
    </w:pPr>
    <w:rPr>
      <w:rFonts w:hint="eastAsia" w:ascii="仿宋_GB2312" w:eastAsia="仿宋_GB2312"/>
      <w:szCs w:val="20"/>
    </w:rPr>
  </w:style>
  <w:style w:type="paragraph" w:styleId="839" w:customStyle="1">
    <w:name w:val="目录 511"/>
    <w:basedOn w:val="699"/>
    <w:next w:val="699"/>
    <w:uiPriority w:val="39"/>
    <w:unhideWhenUsed/>
    <w:qFormat/>
    <w:pPr>
      <w:ind w:left="1134"/>
      <w:spacing w:after="57"/>
    </w:pPr>
  </w:style>
  <w:style w:type="paragraph" w:styleId="840" w:customStyle="1">
    <w:name w:val="目录 31"/>
    <w:basedOn w:val="699"/>
    <w:next w:val="699"/>
    <w:uiPriority w:val="39"/>
    <w:unhideWhenUsed/>
    <w:qFormat/>
    <w:pPr>
      <w:ind w:left="567"/>
      <w:spacing w:after="57"/>
    </w:pPr>
  </w:style>
  <w:style w:type="paragraph" w:styleId="841" w:customStyle="1">
    <w:name w:val="纯文本11"/>
    <w:basedOn w:val="699"/>
    <w:uiPriority w:val="0"/>
    <w:qFormat/>
    <w:rPr>
      <w:rFonts w:ascii="宋体" w:hAnsi="Courier New" w:eastAsia="楷体_GB2312"/>
      <w:sz w:val="26"/>
    </w:rPr>
  </w:style>
  <w:style w:type="paragraph" w:styleId="842" w:customStyle="1">
    <w:name w:val="列表项目符号 51"/>
    <w:basedOn w:val="699"/>
    <w:uiPriority w:val="0"/>
    <w:qFormat/>
    <w:pPr>
      <w:numPr>
        <w:ilvl w:val="0"/>
        <w:numId w:val="1"/>
      </w:numPr>
    </w:pPr>
  </w:style>
  <w:style w:type="paragraph" w:styleId="843" w:customStyle="1">
    <w:name w:val="目录 81"/>
    <w:basedOn w:val="699"/>
    <w:next w:val="699"/>
    <w:uiPriority w:val="39"/>
    <w:unhideWhenUsed/>
    <w:qFormat/>
    <w:pPr>
      <w:ind w:left="1984"/>
      <w:spacing w:after="57"/>
    </w:pPr>
  </w:style>
  <w:style w:type="paragraph" w:styleId="844" w:customStyle="1">
    <w:name w:val="正文文本缩进 21"/>
    <w:basedOn w:val="699"/>
    <w:next w:val="845"/>
    <w:uiPriority w:val="0"/>
    <w:qFormat/>
    <w:pPr>
      <w:ind w:firstLine="540"/>
      <w:spacing w:line="360" w:lineRule="auto"/>
    </w:pPr>
    <w:rPr>
      <w:rFonts w:ascii="宋体" w:hAnsi="宋体"/>
      <w:sz w:val="24"/>
    </w:rPr>
  </w:style>
  <w:style w:type="paragraph" w:styleId="845" w:customStyle="1">
    <w:name w:val="索引 91"/>
    <w:basedOn w:val="699"/>
    <w:next w:val="699"/>
    <w:uiPriority w:val="0"/>
    <w:semiHidden/>
    <w:qFormat/>
    <w:pPr>
      <w:ind w:left="1600"/>
    </w:pPr>
  </w:style>
  <w:style w:type="paragraph" w:styleId="846" w:customStyle="1">
    <w:name w:val="尾注文本1"/>
    <w:basedOn w:val="699"/>
    <w:link w:val="847"/>
    <w:uiPriority w:val="99"/>
    <w:unhideWhenUsed/>
    <w:qFormat/>
    <w:rPr>
      <w:sz w:val="20"/>
    </w:rPr>
  </w:style>
  <w:style w:type="character" w:styleId="847" w:customStyle="1">
    <w:name w:val="尾注文本 字符"/>
    <w:link w:val="846"/>
    <w:uiPriority w:val="99"/>
    <w:qFormat/>
    <w:rPr>
      <w:sz w:val="20"/>
    </w:rPr>
  </w:style>
  <w:style w:type="paragraph" w:styleId="848" w:customStyle="1">
    <w:name w:val="页脚1"/>
    <w:basedOn w:val="699"/>
    <w:link w:val="849"/>
    <w:uiPriority w:val="0"/>
    <w:qFormat/>
    <w:pPr>
      <w:jc w:val="left"/>
      <w:tabs>
        <w:tab w:val="center" w:pos="4153" w:leader="none"/>
        <w:tab w:val="right" w:pos="8306" w:leader="none"/>
      </w:tabs>
    </w:pPr>
    <w:rPr>
      <w:sz w:val="18"/>
      <w:szCs w:val="18"/>
    </w:rPr>
  </w:style>
  <w:style w:type="character" w:styleId="849" w:customStyle="1">
    <w:name w:val="页脚 字符"/>
    <w:link w:val="848"/>
    <w:uiPriority w:val="99"/>
    <w:qFormat/>
  </w:style>
  <w:style w:type="paragraph" w:styleId="850" w:customStyle="1">
    <w:name w:val="页眉1"/>
    <w:basedOn w:val="699"/>
    <w:link w:val="851"/>
    <w:uiPriority w:val="0"/>
    <w:qFormat/>
    <w:pPr>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character" w:styleId="851" w:customStyle="1">
    <w:name w:val="页眉 字符"/>
    <w:link w:val="850"/>
    <w:uiPriority w:val="99"/>
    <w:qFormat/>
  </w:style>
  <w:style w:type="paragraph" w:styleId="852" w:customStyle="1">
    <w:name w:val="目录 111"/>
    <w:basedOn w:val="699"/>
    <w:next w:val="699"/>
    <w:uiPriority w:val="39"/>
    <w:unhideWhenUsed/>
    <w:qFormat/>
    <w:pPr>
      <w:spacing w:after="57"/>
    </w:pPr>
  </w:style>
  <w:style w:type="paragraph" w:styleId="853" w:customStyle="1">
    <w:name w:val="目录 41"/>
    <w:basedOn w:val="699"/>
    <w:next w:val="699"/>
    <w:uiPriority w:val="39"/>
    <w:unhideWhenUsed/>
    <w:qFormat/>
    <w:pPr>
      <w:ind w:left="850"/>
      <w:spacing w:after="57"/>
    </w:pPr>
  </w:style>
  <w:style w:type="paragraph" w:styleId="854" w:customStyle="1">
    <w:name w:val="副标题1"/>
    <w:basedOn w:val="699"/>
    <w:next w:val="699"/>
    <w:link w:val="855"/>
    <w:uiPriority w:val="11"/>
    <w:qFormat/>
    <w:pPr>
      <w:spacing w:before="200" w:after="200"/>
    </w:pPr>
    <w:rPr>
      <w:sz w:val="24"/>
    </w:rPr>
  </w:style>
  <w:style w:type="character" w:styleId="855" w:customStyle="1">
    <w:name w:val="副标题 字符"/>
    <w:link w:val="854"/>
    <w:uiPriority w:val="11"/>
    <w:qFormat/>
    <w:rPr>
      <w:sz w:val="24"/>
      <w:szCs w:val="24"/>
    </w:rPr>
  </w:style>
  <w:style w:type="paragraph" w:styleId="856" w:customStyle="1">
    <w:name w:val="脚注文本1"/>
    <w:basedOn w:val="699"/>
    <w:link w:val="857"/>
    <w:uiPriority w:val="99"/>
    <w:unhideWhenUsed/>
    <w:qFormat/>
    <w:pPr>
      <w:spacing w:after="40"/>
    </w:pPr>
    <w:rPr>
      <w:sz w:val="18"/>
    </w:rPr>
  </w:style>
  <w:style w:type="character" w:styleId="857" w:customStyle="1">
    <w:name w:val="脚注文本 字符"/>
    <w:link w:val="856"/>
    <w:uiPriority w:val="99"/>
    <w:qFormat/>
    <w:rPr>
      <w:sz w:val="18"/>
    </w:rPr>
  </w:style>
  <w:style w:type="paragraph" w:styleId="858" w:customStyle="1">
    <w:name w:val="目录 61"/>
    <w:basedOn w:val="699"/>
    <w:next w:val="699"/>
    <w:uiPriority w:val="39"/>
    <w:unhideWhenUsed/>
    <w:qFormat/>
    <w:pPr>
      <w:ind w:left="1417"/>
      <w:spacing w:after="57"/>
    </w:pPr>
  </w:style>
  <w:style w:type="paragraph" w:styleId="859" w:customStyle="1">
    <w:name w:val="正文文本缩进 31"/>
    <w:basedOn w:val="699"/>
    <w:uiPriority w:val="0"/>
    <w:qFormat/>
    <w:pPr>
      <w:ind w:firstLine="480"/>
      <w:jc w:val="left"/>
      <w:spacing w:line="440" w:lineRule="atLeast"/>
    </w:pPr>
    <w:rPr>
      <w:sz w:val="24"/>
    </w:rPr>
  </w:style>
  <w:style w:type="paragraph" w:styleId="860" w:customStyle="1">
    <w:name w:val="图表目录1"/>
    <w:basedOn w:val="699"/>
    <w:next w:val="699"/>
    <w:uiPriority w:val="99"/>
    <w:unhideWhenUsed/>
    <w:qFormat/>
  </w:style>
  <w:style w:type="paragraph" w:styleId="861" w:customStyle="1">
    <w:name w:val="目录 21"/>
    <w:basedOn w:val="699"/>
    <w:next w:val="699"/>
    <w:uiPriority w:val="39"/>
    <w:unhideWhenUsed/>
    <w:qFormat/>
    <w:pPr>
      <w:ind w:left="283"/>
      <w:spacing w:after="57"/>
    </w:pPr>
  </w:style>
  <w:style w:type="paragraph" w:styleId="862" w:customStyle="1">
    <w:name w:val="目录 91"/>
    <w:basedOn w:val="699"/>
    <w:next w:val="699"/>
    <w:uiPriority w:val="39"/>
    <w:unhideWhenUsed/>
    <w:qFormat/>
    <w:pPr>
      <w:ind w:left="2268"/>
      <w:spacing w:after="57"/>
    </w:pPr>
  </w:style>
  <w:style w:type="paragraph" w:styleId="863" w:customStyle="1">
    <w:name w:val="普通(网站)1"/>
    <w:basedOn w:val="699"/>
    <w:uiPriority w:val="99"/>
    <w:qFormat/>
    <w:pPr>
      <w:jc w:val="left"/>
      <w:spacing w:beforeAutospacing="1" w:afterAutospacing="1"/>
    </w:pPr>
    <w:rPr>
      <w:sz w:val="24"/>
    </w:rPr>
  </w:style>
  <w:style w:type="paragraph" w:styleId="864" w:customStyle="1">
    <w:name w:val="标题1"/>
    <w:basedOn w:val="699"/>
    <w:next w:val="699"/>
    <w:link w:val="865"/>
    <w:uiPriority w:val="10"/>
    <w:qFormat/>
    <w:pPr>
      <w:contextualSpacing/>
      <w:spacing w:before="300" w:after="200"/>
    </w:pPr>
    <w:rPr>
      <w:sz w:val="48"/>
      <w:szCs w:val="48"/>
    </w:rPr>
  </w:style>
  <w:style w:type="character" w:styleId="865" w:customStyle="1">
    <w:name w:val="标题 字符"/>
    <w:link w:val="864"/>
    <w:uiPriority w:val="10"/>
    <w:qFormat/>
    <w:rPr>
      <w:sz w:val="48"/>
      <w:szCs w:val="48"/>
    </w:rPr>
  </w:style>
  <w:style w:type="paragraph" w:styleId="866" w:customStyle="1">
    <w:name w:val="正文首行缩进 2111"/>
    <w:basedOn w:val="836"/>
    <w:uiPriority w:val="0"/>
    <w:qFormat/>
    <w:pPr>
      <w:ind w:left="420" w:firstLine="420"/>
      <w:spacing w:before="100" w:beforeAutospacing="1" w:after="120" w:line="240" w:lineRule="auto"/>
    </w:pPr>
  </w:style>
  <w:style w:type="table" w:styleId="867" w:customStyle="1">
    <w:name w:val="网格型1"/>
    <w:basedOn w:val="830"/>
    <w:uiPriority w:val="39"/>
    <w:qFormat/>
    <w:tblPr/>
  </w:style>
  <w:style w:type="character" w:styleId="868" w:customStyle="1">
    <w:name w:val="要点1"/>
    <w:uiPriority w:val="0"/>
    <w:qFormat/>
    <w:rPr>
      <w:rFonts w:ascii="Calibri" w:hAnsi="Calibri" w:eastAsia="宋体" w:cs="Times New Roman"/>
      <w:b/>
    </w:rPr>
  </w:style>
  <w:style w:type="character" w:styleId="869" w:customStyle="1">
    <w:name w:val="尾注引用1"/>
    <w:uiPriority w:val="99"/>
    <w:unhideWhenUsed/>
    <w:qFormat/>
    <w:rPr>
      <w:vertAlign w:val="superscript"/>
    </w:rPr>
  </w:style>
  <w:style w:type="character" w:styleId="870" w:customStyle="1">
    <w:name w:val="页码11"/>
    <w:uiPriority w:val="0"/>
    <w:qFormat/>
  </w:style>
  <w:style w:type="character" w:styleId="871" w:customStyle="1">
    <w:name w:val="强调1"/>
    <w:uiPriority w:val="0"/>
    <w:qFormat/>
  </w:style>
  <w:style w:type="character" w:styleId="872" w:customStyle="1">
    <w:name w:val="超链接1"/>
    <w:uiPriority w:val="0"/>
    <w:qFormat/>
    <w:rPr>
      <w:color w:val="333333"/>
      <w:u w:val="none"/>
    </w:rPr>
  </w:style>
  <w:style w:type="character" w:styleId="873" w:customStyle="1">
    <w:name w:val="脚注引用1"/>
    <w:uiPriority w:val="99"/>
    <w:unhideWhenUsed/>
    <w:qFormat/>
    <w:rPr>
      <w:vertAlign w:val="superscript"/>
    </w:rPr>
  </w:style>
  <w:style w:type="character" w:styleId="874" w:customStyle="1">
    <w:name w:val="引用 字符"/>
    <w:link w:val="875"/>
    <w:uiPriority w:val="29"/>
    <w:qFormat/>
    <w:rPr>
      <w:i/>
    </w:rPr>
  </w:style>
  <w:style w:type="paragraph" w:styleId="875" w:customStyle="1">
    <w:name w:val="引用2"/>
    <w:basedOn w:val="699"/>
    <w:next w:val="699"/>
    <w:link w:val="874"/>
    <w:uiPriority w:val="29"/>
    <w:qFormat/>
    <w:pPr>
      <w:ind w:left="720" w:right="720"/>
    </w:pPr>
    <w:rPr>
      <w:i/>
    </w:rPr>
  </w:style>
  <w:style w:type="character" w:styleId="876" w:customStyle="1">
    <w:name w:val="明显引用 字符"/>
    <w:link w:val="877"/>
    <w:uiPriority w:val="30"/>
    <w:qFormat/>
    <w:rPr>
      <w:i/>
    </w:rPr>
  </w:style>
  <w:style w:type="paragraph" w:styleId="877" w:customStyle="1">
    <w:name w:val="明显引用2"/>
    <w:basedOn w:val="699"/>
    <w:next w:val="699"/>
    <w:link w:val="87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8" w:customStyle="1">
    <w:name w:val="Footer Char"/>
    <w:uiPriority w:val="99"/>
    <w:qFormat/>
  </w:style>
  <w:style w:type="character" w:styleId="879" w:customStyle="1">
    <w:name w:val="已访问的超链接1"/>
    <w:uiPriority w:val="0"/>
    <w:qFormat/>
    <w:rPr>
      <w:color w:val="333333"/>
      <w:u w:val="none"/>
    </w:rPr>
  </w:style>
  <w:style w:type="character" w:styleId="880" w:customStyle="1">
    <w:name w:val="NormalCharacter1"/>
    <w:uiPriority w:val="99"/>
    <w:semiHidden/>
    <w:qFormat/>
  </w:style>
  <w:style w:type="character" w:styleId="881" w:customStyle="1">
    <w:name w:val="页码1"/>
    <w:uiPriority w:val="0"/>
    <w:qFormat/>
  </w:style>
  <w:style w:type="paragraph" w:styleId="882" w:customStyle="1">
    <w:name w:val="纯文本1"/>
    <w:basedOn w:val="699"/>
    <w:uiPriority w:val="0"/>
    <w:qFormat/>
    <w:rPr>
      <w:rFonts w:ascii="宋体" w:hAnsi="Courier New"/>
    </w:rPr>
  </w:style>
  <w:style w:type="paragraph" w:styleId="883" w:customStyle="1">
    <w:name w:val="TOC 标题1"/>
    <w:uiPriority w:val="39"/>
    <w:unhideWhenUsed/>
    <w:qFormat/>
    <w:rPr>
      <w:rFonts w:hint="default" w:ascii="Times New Roman" w:hAnsi="Times New Roman" w:eastAsia="宋体" w:cs="Times New Roman"/>
      <w:lang w:val="en-US" w:eastAsia="zh-CN" w:bidi="ar-SA"/>
    </w:rPr>
  </w:style>
  <w:style w:type="paragraph" w:styleId="884" w:customStyle="1">
    <w:name w:val="正文文本缩进1"/>
    <w:basedOn w:val="699"/>
    <w:next w:val="760"/>
    <w:uiPriority w:val="0"/>
    <w:qFormat/>
    <w:pPr>
      <w:ind w:left="570"/>
      <w:spacing w:line="520" w:lineRule="exact"/>
    </w:pPr>
    <w:rPr>
      <w:rFonts w:ascii="方正仿宋简体" w:hAnsi="创艺简仿宋" w:eastAsia="方正仿宋简体"/>
      <w:sz w:val="24"/>
      <w:szCs w:val="20"/>
    </w:rPr>
  </w:style>
  <w:style w:type="paragraph" w:styleId="885" w:customStyle="1">
    <w:name w:val="寄信人地址1"/>
    <w:basedOn w:val="699"/>
    <w:uiPriority w:val="0"/>
    <w:qFormat/>
    <w:rPr>
      <w:rFonts w:ascii="Arial" w:hAnsi="Arial" w:eastAsia="楷体_GB2312"/>
      <w:sz w:val="26"/>
      <w:szCs w:val="20"/>
    </w:rPr>
  </w:style>
  <w:style w:type="paragraph" w:styleId="886" w:customStyle="1">
    <w:name w:val="列出段落11"/>
    <w:basedOn w:val="699"/>
    <w:uiPriority w:val="0"/>
    <w:qFormat/>
    <w:pPr>
      <w:ind w:firstLine="420"/>
    </w:pPr>
    <w:rPr>
      <w:rFonts w:ascii="等线" w:hAnsi="等线" w:eastAsia="等线"/>
      <w:sz w:val="24"/>
    </w:rPr>
  </w:style>
  <w:style w:type="paragraph" w:styleId="887" w:customStyle="1">
    <w:name w:val="正文首行缩进 21"/>
    <w:basedOn w:val="884"/>
    <w:next w:val="699"/>
    <w:uiPriority w:val="0"/>
    <w:qFormat/>
    <w:pPr>
      <w:ind w:firstLine="420"/>
    </w:pPr>
    <w:rPr>
      <w:rFonts w:eastAsia="楷体_GB2312"/>
      <w:sz w:val="28"/>
    </w:rPr>
  </w:style>
  <w:style w:type="paragraph" w:styleId="888" w:customStyle="1">
    <w:name w:val="目录 11"/>
    <w:basedOn w:val="699"/>
    <w:next w:val="699"/>
    <w:uiPriority w:val="0"/>
    <w:semiHidden/>
    <w:qFormat/>
    <w:pPr>
      <w:jc w:val="left"/>
    </w:pPr>
    <w:rPr>
      <w:rFonts w:eastAsia="楷体_GB2312"/>
      <w:sz w:val="24"/>
      <w:szCs w:val="20"/>
    </w:rPr>
  </w:style>
  <w:style w:type="paragraph" w:styleId="889" w:customStyle="1">
    <w:name w:val="表文字"/>
    <w:basedOn w:val="699"/>
    <w:next w:val="699"/>
    <w:uiPriority w:val="0"/>
    <w:qFormat/>
    <w:rPr>
      <w:rFonts w:ascii="宋体" w:hAnsi="宋体"/>
    </w:rPr>
  </w:style>
  <w:style w:type="paragraph" w:styleId="890" w:customStyle="1">
    <w:name w:val="列表段落"/>
    <w:basedOn w:val="699"/>
    <w:uiPriority w:val="34"/>
    <w:qFormat/>
    <w:pPr>
      <w:ind w:firstLine="420"/>
    </w:pPr>
  </w:style>
  <w:style w:type="paragraph" w:styleId="891" w:customStyle="1">
    <w:name w:val="Andy_正文"/>
    <w:basedOn w:val="699"/>
    <w:uiPriority w:val="0"/>
    <w:qFormat/>
    <w:pPr>
      <w:ind w:firstLine="480"/>
      <w:spacing w:line="360" w:lineRule="auto"/>
    </w:pPr>
    <w:rPr>
      <w:rFonts w:ascii="Calibri" w:hAnsi="Calibri"/>
      <w:sz w:val="24"/>
    </w:rPr>
  </w:style>
  <w:style w:type="paragraph" w:styleId="892" w:customStyle="1">
    <w:name w:val="修订1"/>
    <w:uiPriority w:val="99"/>
    <w:unhideWhenUsed/>
    <w:qFormat/>
    <w:rPr>
      <w:rFonts w:hint="default" w:ascii="Times New Roman" w:hAnsi="Times New Roman" w:eastAsia="宋体" w:cs="Times New Roman"/>
      <w:sz w:val="21"/>
      <w:szCs w:val="24"/>
      <w:lang w:val="en-US" w:eastAsia="zh-CN" w:bidi="ar-SA"/>
    </w:rPr>
  </w:style>
  <w:style w:type="paragraph" w:styleId="893" w:customStyle="1">
    <w:name w:val="无间隔2"/>
    <w:uiPriority w:val="1"/>
    <w:qFormat/>
    <w:rPr>
      <w:rFonts w:hint="default" w:ascii="Times New Roman" w:hAnsi="Times New Roman" w:eastAsia="宋体" w:cs="Times New Roman"/>
      <w:lang w:val="en-US" w:eastAsia="zh-CN" w:bidi="ar-SA"/>
    </w:rPr>
  </w:style>
  <w:style w:type="paragraph" w:styleId="894" w:customStyle="1">
    <w:name w:val="纯文本4"/>
    <w:basedOn w:val="699"/>
    <w:uiPriority w:val="0"/>
    <w:qFormat/>
    <w:rPr>
      <w:rFonts w:ascii="宋体" w:hAnsi="Courier New" w:eastAsia="楷体_GB2312"/>
      <w:sz w:val="26"/>
      <w:szCs w:val="20"/>
    </w:rPr>
  </w:style>
  <w:style w:type="paragraph" w:styleId="895" w:customStyle="1">
    <w:name w:val="样式 正文文本缩进 + 首行缩进:  2 字符 行距: 1.5 倍行距"/>
    <w:basedOn w:val="836"/>
    <w:uiPriority w:val="0"/>
    <w:qFormat/>
    <w:pPr>
      <w:ind w:firstLine="482"/>
      <w:spacing w:before="156"/>
    </w:pPr>
    <w:rPr>
      <w:rFonts w:cs="宋体"/>
      <w:b/>
    </w:rPr>
  </w:style>
  <w:style w:type="paragraph" w:styleId="896" w:customStyle="1">
    <w:name w:val="纯文本2"/>
    <w:basedOn w:val="699"/>
    <w:uiPriority w:val="0"/>
    <w:qFormat/>
    <w:rPr>
      <w:rFonts w:ascii="宋体" w:hAnsi="Courier New"/>
    </w:rPr>
  </w:style>
  <w:style w:type="paragraph" w:styleId="897" w:customStyle="1">
    <w:name w:val="Default"/>
    <w:uiPriority w:val="0"/>
    <w:qFormat/>
    <w:pPr>
      <w:widowControl w:val="off"/>
    </w:pPr>
    <w:rPr>
      <w:rFonts w:hint="default" w:ascii="华文新魏" w:hAnsi="华文新魏" w:eastAsia="宋体" w:cs="Times New Roman"/>
      <w:color w:val="000000"/>
      <w:sz w:val="24"/>
      <w:lang w:val="en-US" w:eastAsia="zh-CN" w:bidi="ar-SA"/>
    </w:rPr>
  </w:style>
  <w:style w:type="table" w:styleId="898" w:customStyle="1">
    <w:name w:val="Bordered - Accent 4"/>
    <w:uiPriority w:val="99"/>
    <w:qFormat/>
    <w:tblPr>
      <w:tblCellMar>
        <w:left w:w="0" w:type="dxa"/>
        <w:top w:w="0" w:type="dxa"/>
        <w:right w:w="0" w:type="dxa"/>
        <w:bottom w:w="0" w:type="dxa"/>
      </w:tblCellMar>
    </w:tblPr>
  </w:style>
  <w:style w:type="table" w:styleId="899" w:customStyle="1">
    <w:name w:val="List Table 2 - Accent 6"/>
    <w:uiPriority w:val="99"/>
    <w:qFormat/>
    <w:tblPr>
      <w:tblCellMar>
        <w:left w:w="0" w:type="dxa"/>
        <w:top w:w="0" w:type="dxa"/>
        <w:right w:w="0" w:type="dxa"/>
        <w:bottom w:w="0" w:type="dxa"/>
      </w:tblCellMar>
    </w:tblPr>
  </w:style>
  <w:style w:type="table" w:styleId="900" w:customStyle="1">
    <w:name w:val="List Table 1 Light - Accent 2"/>
    <w:uiPriority w:val="99"/>
    <w:qFormat/>
    <w:tblPr>
      <w:tblCellMar>
        <w:left w:w="0" w:type="dxa"/>
        <w:top w:w="0" w:type="dxa"/>
        <w:right w:w="0" w:type="dxa"/>
        <w:bottom w:w="0" w:type="dxa"/>
      </w:tblCellMar>
    </w:tblPr>
  </w:style>
  <w:style w:type="table" w:styleId="901" w:customStyle="1">
    <w:name w:val="网格表 41"/>
    <w:uiPriority w:val="59"/>
    <w:qFormat/>
    <w:tblPr>
      <w:tblCellMar>
        <w:left w:w="0" w:type="dxa"/>
        <w:top w:w="0" w:type="dxa"/>
        <w:right w:w="0" w:type="dxa"/>
        <w:bottom w:w="0" w:type="dxa"/>
      </w:tblCellMar>
    </w:tblPr>
  </w:style>
  <w:style w:type="table" w:styleId="902" w:customStyle="1">
    <w:name w:val="Bordered - Accent 5"/>
    <w:uiPriority w:val="99"/>
    <w:qFormat/>
    <w:tblPr>
      <w:tblCellMar>
        <w:left w:w="0" w:type="dxa"/>
        <w:top w:w="0" w:type="dxa"/>
        <w:right w:w="0" w:type="dxa"/>
        <w:bottom w:w="0" w:type="dxa"/>
      </w:tblCellMar>
    </w:tblPr>
  </w:style>
  <w:style w:type="table" w:styleId="903" w:customStyle="1">
    <w:name w:val="List Table 4 - Accent 6"/>
    <w:uiPriority w:val="99"/>
    <w:qFormat/>
    <w:tblPr>
      <w:tblCellMar>
        <w:left w:w="0" w:type="dxa"/>
        <w:top w:w="0" w:type="dxa"/>
        <w:right w:w="0" w:type="dxa"/>
        <w:bottom w:w="0" w:type="dxa"/>
      </w:tblCellMar>
    </w:tblPr>
  </w:style>
  <w:style w:type="table" w:styleId="904" w:customStyle="1">
    <w:name w:val="Grid Table 4 - Accent 6"/>
    <w:uiPriority w:val="59"/>
    <w:qFormat/>
    <w:tblPr>
      <w:tblCellMar>
        <w:left w:w="0" w:type="dxa"/>
        <w:top w:w="0" w:type="dxa"/>
        <w:right w:w="0" w:type="dxa"/>
        <w:bottom w:w="0" w:type="dxa"/>
      </w:tblCellMar>
    </w:tblPr>
  </w:style>
  <w:style w:type="table" w:styleId="905" w:customStyle="1">
    <w:name w:val="Bordered &amp; Lined - Accent"/>
    <w:uiPriority w:val="99"/>
    <w:qFormat/>
    <w:rPr>
      <w:color w:val="404040"/>
    </w:rPr>
    <w:tblPr>
      <w:tblCellMar>
        <w:left w:w="0" w:type="dxa"/>
        <w:top w:w="0" w:type="dxa"/>
        <w:right w:w="0" w:type="dxa"/>
        <w:bottom w:w="0" w:type="dxa"/>
      </w:tblCellMar>
    </w:tblPr>
  </w:style>
  <w:style w:type="table" w:styleId="906" w:customStyle="1">
    <w:name w:val="List Table 5 Dark - Accent 3"/>
    <w:uiPriority w:val="99"/>
    <w:qFormat/>
    <w:tblPr>
      <w:tblCellMar>
        <w:left w:w="0" w:type="dxa"/>
        <w:top w:w="0" w:type="dxa"/>
        <w:right w:w="0" w:type="dxa"/>
        <w:bottom w:w="0" w:type="dxa"/>
      </w:tblCellMar>
    </w:tblPr>
  </w:style>
  <w:style w:type="table" w:styleId="907" w:customStyle="1">
    <w:name w:val="Grid Table 4 - Accent 5"/>
    <w:uiPriority w:val="59"/>
    <w:qFormat/>
    <w:tblPr>
      <w:tblCellMar>
        <w:left w:w="0" w:type="dxa"/>
        <w:top w:w="0" w:type="dxa"/>
        <w:right w:w="0" w:type="dxa"/>
        <w:bottom w:w="0" w:type="dxa"/>
      </w:tblCellMar>
    </w:tblPr>
  </w:style>
  <w:style w:type="table" w:styleId="908" w:customStyle="1">
    <w:name w:val="Lined - Accent 2"/>
    <w:uiPriority w:val="99"/>
    <w:qFormat/>
    <w:rPr>
      <w:color w:val="404040"/>
    </w:rPr>
    <w:tblPr>
      <w:tblCellMar>
        <w:left w:w="0" w:type="dxa"/>
        <w:top w:w="0" w:type="dxa"/>
        <w:right w:w="0" w:type="dxa"/>
        <w:bottom w:w="0" w:type="dxa"/>
      </w:tblCellMar>
    </w:tblPr>
  </w:style>
  <w:style w:type="table" w:styleId="909" w:customStyle="1">
    <w:name w:val="List Table 1 Light - Accent 6"/>
    <w:uiPriority w:val="99"/>
    <w:qFormat/>
    <w:tblPr>
      <w:tblCellMar>
        <w:left w:w="0" w:type="dxa"/>
        <w:top w:w="0" w:type="dxa"/>
        <w:right w:w="0" w:type="dxa"/>
        <w:bottom w:w="0" w:type="dxa"/>
      </w:tblCellMar>
    </w:tblPr>
  </w:style>
  <w:style w:type="table" w:styleId="910" w:customStyle="1">
    <w:name w:val="Grid Table 5 Dark- Accent 4"/>
    <w:uiPriority w:val="99"/>
    <w:qFormat/>
    <w:tblPr>
      <w:tblCellMar>
        <w:left w:w="0" w:type="dxa"/>
        <w:top w:w="0" w:type="dxa"/>
        <w:right w:w="0" w:type="dxa"/>
        <w:bottom w:w="0" w:type="dxa"/>
      </w:tblCellMar>
    </w:tblPr>
  </w:style>
  <w:style w:type="table" w:styleId="911" w:customStyle="1">
    <w:name w:val="清单表 7 彩色1"/>
    <w:uiPriority w:val="99"/>
    <w:qFormat/>
    <w:tblPr>
      <w:tblCellMar>
        <w:left w:w="0" w:type="dxa"/>
        <w:top w:w="0" w:type="dxa"/>
        <w:right w:w="0" w:type="dxa"/>
        <w:bottom w:w="0" w:type="dxa"/>
      </w:tblCellMar>
    </w:tblPr>
  </w:style>
  <w:style w:type="table" w:styleId="912" w:customStyle="1">
    <w:name w:val="List Table 2 - Accent 5"/>
    <w:uiPriority w:val="99"/>
    <w:qFormat/>
    <w:tblPr>
      <w:tblCellMar>
        <w:left w:w="0" w:type="dxa"/>
        <w:top w:w="0" w:type="dxa"/>
        <w:right w:w="0" w:type="dxa"/>
        <w:bottom w:w="0" w:type="dxa"/>
      </w:tblCellMar>
    </w:tblPr>
  </w:style>
  <w:style w:type="table" w:styleId="913" w:customStyle="1">
    <w:name w:val="Grid Table 4 - Accent 4"/>
    <w:uiPriority w:val="59"/>
    <w:qFormat/>
    <w:tblPr>
      <w:tblCellMar>
        <w:left w:w="0" w:type="dxa"/>
        <w:top w:w="0" w:type="dxa"/>
        <w:right w:w="0" w:type="dxa"/>
        <w:bottom w:w="0" w:type="dxa"/>
      </w:tblCellMar>
    </w:tblPr>
  </w:style>
  <w:style w:type="table" w:styleId="914" w:customStyle="1">
    <w:name w:val="Grid Table 3 - Accent 2"/>
    <w:uiPriority w:val="99"/>
    <w:qFormat/>
    <w:tblPr>
      <w:tblCellMar>
        <w:left w:w="0" w:type="dxa"/>
        <w:top w:w="0" w:type="dxa"/>
        <w:right w:w="0" w:type="dxa"/>
        <w:bottom w:w="0" w:type="dxa"/>
      </w:tblCellMar>
    </w:tblPr>
  </w:style>
  <w:style w:type="table" w:styleId="915" w:customStyle="1">
    <w:name w:val="List Table 6 Colorful - Accent 5"/>
    <w:uiPriority w:val="99"/>
    <w:qFormat/>
    <w:tblPr>
      <w:tblCellMar>
        <w:left w:w="0" w:type="dxa"/>
        <w:top w:w="0" w:type="dxa"/>
        <w:right w:w="0" w:type="dxa"/>
        <w:bottom w:w="0" w:type="dxa"/>
      </w:tblCellMar>
    </w:tblPr>
  </w:style>
  <w:style w:type="table" w:styleId="916" w:customStyle="1">
    <w:name w:val="List Table 2 - Accent 2"/>
    <w:uiPriority w:val="99"/>
    <w:qFormat/>
    <w:tblPr>
      <w:tblCellMar>
        <w:left w:w="0" w:type="dxa"/>
        <w:top w:w="0" w:type="dxa"/>
        <w:right w:w="0" w:type="dxa"/>
        <w:bottom w:w="0" w:type="dxa"/>
      </w:tblCellMar>
    </w:tblPr>
  </w:style>
  <w:style w:type="table" w:styleId="917" w:customStyle="1">
    <w:name w:val="Grid Table 5 Dark - Accent 5"/>
    <w:uiPriority w:val="99"/>
    <w:qFormat/>
    <w:tblPr>
      <w:tblCellMar>
        <w:left w:w="0" w:type="dxa"/>
        <w:top w:w="0" w:type="dxa"/>
        <w:right w:w="0" w:type="dxa"/>
        <w:bottom w:w="0" w:type="dxa"/>
      </w:tblCellMar>
    </w:tblPr>
  </w:style>
  <w:style w:type="table" w:styleId="918" w:customStyle="1">
    <w:name w:val="List Table 6 Colorful - Accent 2"/>
    <w:uiPriority w:val="99"/>
    <w:qFormat/>
    <w:tblPr>
      <w:tblCellMar>
        <w:left w:w="0" w:type="dxa"/>
        <w:top w:w="0" w:type="dxa"/>
        <w:right w:w="0" w:type="dxa"/>
        <w:bottom w:w="0" w:type="dxa"/>
      </w:tblCellMar>
    </w:tblPr>
  </w:style>
  <w:style w:type="table" w:styleId="919" w:customStyle="1">
    <w:name w:val="清单表 41"/>
    <w:uiPriority w:val="99"/>
    <w:qFormat/>
    <w:tblPr>
      <w:tblCellMar>
        <w:left w:w="0" w:type="dxa"/>
        <w:top w:w="0" w:type="dxa"/>
        <w:right w:w="0" w:type="dxa"/>
        <w:bottom w:w="0" w:type="dxa"/>
      </w:tblCellMar>
    </w:tblPr>
  </w:style>
  <w:style w:type="table" w:styleId="920" w:customStyle="1">
    <w:name w:val="Grid Table 5 Dark - Accent 2"/>
    <w:uiPriority w:val="99"/>
    <w:qFormat/>
    <w:tblPr>
      <w:tblCellMar>
        <w:left w:w="0" w:type="dxa"/>
        <w:top w:w="0" w:type="dxa"/>
        <w:right w:w="0" w:type="dxa"/>
        <w:bottom w:w="0" w:type="dxa"/>
      </w:tblCellMar>
    </w:tblPr>
  </w:style>
  <w:style w:type="table" w:styleId="921" w:customStyle="1">
    <w:name w:val="List Table 7 Colorful - Accent 3"/>
    <w:uiPriority w:val="99"/>
    <w:qFormat/>
    <w:tblPr>
      <w:tblCellMar>
        <w:left w:w="0" w:type="dxa"/>
        <w:top w:w="0" w:type="dxa"/>
        <w:right w:w="0" w:type="dxa"/>
        <w:bottom w:w="0" w:type="dxa"/>
      </w:tblCellMar>
    </w:tblPr>
  </w:style>
  <w:style w:type="table" w:styleId="922" w:customStyle="1">
    <w:name w:val="List Table 4 - Accent 2"/>
    <w:uiPriority w:val="99"/>
    <w:qFormat/>
    <w:tblPr>
      <w:tblCellMar>
        <w:left w:w="0" w:type="dxa"/>
        <w:top w:w="0" w:type="dxa"/>
        <w:right w:w="0" w:type="dxa"/>
        <w:bottom w:w="0" w:type="dxa"/>
      </w:tblCellMar>
    </w:tblPr>
  </w:style>
  <w:style w:type="table" w:styleId="923" w:customStyle="1">
    <w:name w:val="List Table 1 Light - Accent 4"/>
    <w:uiPriority w:val="99"/>
    <w:qFormat/>
    <w:tblPr>
      <w:tblCellMar>
        <w:left w:w="0" w:type="dxa"/>
        <w:top w:w="0" w:type="dxa"/>
        <w:right w:w="0" w:type="dxa"/>
        <w:bottom w:w="0" w:type="dxa"/>
      </w:tblCellMar>
    </w:tblPr>
  </w:style>
  <w:style w:type="table" w:styleId="924" w:customStyle="1">
    <w:name w:val="Bordered &amp; Lined - Accent 4"/>
    <w:uiPriority w:val="99"/>
    <w:qFormat/>
    <w:rPr>
      <w:color w:val="404040"/>
    </w:rPr>
    <w:tblPr>
      <w:tblCellMar>
        <w:left w:w="0" w:type="dxa"/>
        <w:top w:w="0" w:type="dxa"/>
        <w:right w:w="0" w:type="dxa"/>
        <w:bottom w:w="0" w:type="dxa"/>
      </w:tblCellMar>
    </w:tblPr>
  </w:style>
  <w:style w:type="table" w:styleId="925" w:customStyle="1">
    <w:name w:val="List Table 5 Dark - Accent 4"/>
    <w:uiPriority w:val="99"/>
    <w:qFormat/>
    <w:tblPr>
      <w:tblCellMar>
        <w:left w:w="0" w:type="dxa"/>
        <w:top w:w="0" w:type="dxa"/>
        <w:right w:w="0" w:type="dxa"/>
        <w:bottom w:w="0" w:type="dxa"/>
      </w:tblCellMar>
    </w:tblPr>
  </w:style>
  <w:style w:type="table" w:styleId="926" w:customStyle="1">
    <w:name w:val="Grid Table 6 Colorful - Accent 6"/>
    <w:uiPriority w:val="99"/>
    <w:qFormat/>
    <w:tblPr>
      <w:tblCellMar>
        <w:left w:w="0" w:type="dxa"/>
        <w:top w:w="0" w:type="dxa"/>
        <w:right w:w="0" w:type="dxa"/>
        <w:bottom w:w="0" w:type="dxa"/>
      </w:tblCellMar>
    </w:tblPr>
  </w:style>
  <w:style w:type="table" w:styleId="927" w:customStyle="1">
    <w:name w:val="Grid Table 3 - Accent 5"/>
    <w:uiPriority w:val="99"/>
    <w:qFormat/>
    <w:tblPr>
      <w:tblCellMar>
        <w:left w:w="0" w:type="dxa"/>
        <w:top w:w="0" w:type="dxa"/>
        <w:right w:w="0" w:type="dxa"/>
        <w:bottom w:w="0" w:type="dxa"/>
      </w:tblCellMar>
    </w:tblPr>
  </w:style>
  <w:style w:type="table" w:styleId="928" w:customStyle="1">
    <w:name w:val="List Table 6 Colorful - Accent 6"/>
    <w:uiPriority w:val="99"/>
    <w:qFormat/>
    <w:tblPr>
      <w:tblCellMar>
        <w:left w:w="0" w:type="dxa"/>
        <w:top w:w="0" w:type="dxa"/>
        <w:right w:w="0" w:type="dxa"/>
        <w:bottom w:w="0" w:type="dxa"/>
      </w:tblCellMar>
    </w:tblPr>
  </w:style>
  <w:style w:type="table" w:styleId="929" w:customStyle="1">
    <w:name w:val="List Table 4 - Accent 5"/>
    <w:uiPriority w:val="99"/>
    <w:qFormat/>
    <w:tblPr>
      <w:tblCellMar>
        <w:left w:w="0" w:type="dxa"/>
        <w:top w:w="0" w:type="dxa"/>
        <w:right w:w="0" w:type="dxa"/>
        <w:bottom w:w="0" w:type="dxa"/>
      </w:tblCellMar>
    </w:tblPr>
  </w:style>
  <w:style w:type="table" w:styleId="930" w:customStyle="1">
    <w:name w:val="Grid Table 7 Colorful - Accent 3"/>
    <w:uiPriority w:val="99"/>
    <w:qFormat/>
    <w:tblPr>
      <w:tblCellMar>
        <w:left w:w="0" w:type="dxa"/>
        <w:top w:w="0" w:type="dxa"/>
        <w:right w:w="0" w:type="dxa"/>
        <w:bottom w:w="0" w:type="dxa"/>
      </w:tblCellMar>
    </w:tblPr>
  </w:style>
  <w:style w:type="table" w:styleId="931" w:customStyle="1">
    <w:name w:val="Grid Table 3 - Accent 6"/>
    <w:uiPriority w:val="99"/>
    <w:qFormat/>
    <w:tblPr>
      <w:tblCellMar>
        <w:left w:w="0" w:type="dxa"/>
        <w:top w:w="0" w:type="dxa"/>
        <w:right w:w="0" w:type="dxa"/>
        <w:bottom w:w="0" w:type="dxa"/>
      </w:tblCellMar>
    </w:tblPr>
  </w:style>
  <w:style w:type="table" w:styleId="932" w:customStyle="1">
    <w:name w:val="Bordered - Accent 1"/>
    <w:uiPriority w:val="99"/>
    <w:qFormat/>
    <w:tblPr>
      <w:tblCellMar>
        <w:left w:w="0" w:type="dxa"/>
        <w:top w:w="0" w:type="dxa"/>
        <w:right w:w="0" w:type="dxa"/>
        <w:bottom w:w="0" w:type="dxa"/>
      </w:tblCellMar>
    </w:tblPr>
  </w:style>
  <w:style w:type="table" w:styleId="933" w:customStyle="1">
    <w:name w:val="List Table 4 - Accent 4"/>
    <w:uiPriority w:val="99"/>
    <w:qFormat/>
    <w:tblPr>
      <w:tblCellMar>
        <w:left w:w="0" w:type="dxa"/>
        <w:top w:w="0" w:type="dxa"/>
        <w:right w:w="0" w:type="dxa"/>
        <w:bottom w:w="0" w:type="dxa"/>
      </w:tblCellMar>
    </w:tblPr>
  </w:style>
  <w:style w:type="table" w:styleId="934" w:customStyle="1">
    <w:name w:val="网格表 7 彩色1"/>
    <w:uiPriority w:val="99"/>
    <w:qFormat/>
    <w:tblPr>
      <w:tblCellMar>
        <w:left w:w="0" w:type="dxa"/>
        <w:top w:w="0" w:type="dxa"/>
        <w:right w:w="0" w:type="dxa"/>
        <w:bottom w:w="0" w:type="dxa"/>
      </w:tblCellMar>
    </w:tblPr>
  </w:style>
  <w:style w:type="table" w:styleId="935" w:customStyle="1">
    <w:name w:val="List Table 7 Colorful - Accent 5"/>
    <w:uiPriority w:val="99"/>
    <w:qFormat/>
    <w:tblPr>
      <w:tblCellMar>
        <w:left w:w="0" w:type="dxa"/>
        <w:top w:w="0" w:type="dxa"/>
        <w:right w:w="0" w:type="dxa"/>
        <w:bottom w:w="0" w:type="dxa"/>
      </w:tblCellMar>
    </w:tblPr>
  </w:style>
  <w:style w:type="table" w:styleId="936" w:customStyle="1">
    <w:name w:val="List Table 5 Dark - Accent 2"/>
    <w:uiPriority w:val="99"/>
    <w:qFormat/>
    <w:tblPr>
      <w:tblCellMar>
        <w:left w:w="0" w:type="dxa"/>
        <w:top w:w="0" w:type="dxa"/>
        <w:right w:w="0" w:type="dxa"/>
        <w:bottom w:w="0" w:type="dxa"/>
      </w:tblCellMar>
    </w:tblPr>
  </w:style>
  <w:style w:type="table" w:styleId="937" w:customStyle="1">
    <w:name w:val="Grid Table 4 - Accent 2"/>
    <w:uiPriority w:val="59"/>
    <w:qFormat/>
    <w:tblPr>
      <w:tblCellMar>
        <w:left w:w="0" w:type="dxa"/>
        <w:top w:w="0" w:type="dxa"/>
        <w:right w:w="0" w:type="dxa"/>
        <w:bottom w:w="0" w:type="dxa"/>
      </w:tblCellMar>
    </w:tblPr>
  </w:style>
  <w:style w:type="table" w:styleId="938" w:customStyle="1">
    <w:name w:val="Grid Table 3 - Accent 3"/>
    <w:uiPriority w:val="99"/>
    <w:qFormat/>
    <w:tblPr>
      <w:tblCellMar>
        <w:left w:w="0" w:type="dxa"/>
        <w:top w:w="0" w:type="dxa"/>
        <w:right w:w="0" w:type="dxa"/>
        <w:bottom w:w="0" w:type="dxa"/>
      </w:tblCellMar>
    </w:tblPr>
  </w:style>
  <w:style w:type="table" w:styleId="939" w:customStyle="1">
    <w:name w:val="List Table 6 Colorful - Accent 3"/>
    <w:uiPriority w:val="99"/>
    <w:qFormat/>
    <w:tblPr>
      <w:tblCellMar>
        <w:left w:w="0" w:type="dxa"/>
        <w:top w:w="0" w:type="dxa"/>
        <w:right w:w="0" w:type="dxa"/>
        <w:bottom w:w="0" w:type="dxa"/>
      </w:tblCellMar>
    </w:tblPr>
  </w:style>
  <w:style w:type="table" w:styleId="940" w:customStyle="1">
    <w:name w:val="List Table 1 Light - Accent 5"/>
    <w:uiPriority w:val="99"/>
    <w:qFormat/>
    <w:tblPr>
      <w:tblCellMar>
        <w:left w:w="0" w:type="dxa"/>
        <w:top w:w="0" w:type="dxa"/>
        <w:right w:w="0" w:type="dxa"/>
        <w:bottom w:w="0" w:type="dxa"/>
      </w:tblCellMar>
    </w:tblPr>
  </w:style>
  <w:style w:type="table" w:styleId="941" w:customStyle="1">
    <w:name w:val="Grid Table 7 Colorful - Accent 4"/>
    <w:uiPriority w:val="99"/>
    <w:qFormat/>
    <w:tblPr>
      <w:tblCellMar>
        <w:left w:w="0" w:type="dxa"/>
        <w:top w:w="0" w:type="dxa"/>
        <w:right w:w="0" w:type="dxa"/>
        <w:bottom w:w="0" w:type="dxa"/>
      </w:tblCellMar>
    </w:tblPr>
  </w:style>
  <w:style w:type="table" w:styleId="942" w:customStyle="1">
    <w:name w:val="Lined - Accent"/>
    <w:uiPriority w:val="99"/>
    <w:qFormat/>
    <w:rPr>
      <w:color w:val="404040"/>
    </w:rPr>
    <w:tblPr>
      <w:tblCellMar>
        <w:left w:w="0" w:type="dxa"/>
        <w:top w:w="0" w:type="dxa"/>
        <w:right w:w="0" w:type="dxa"/>
        <w:bottom w:w="0" w:type="dxa"/>
      </w:tblCellMar>
    </w:tblPr>
  </w:style>
  <w:style w:type="table" w:styleId="943" w:customStyle="1">
    <w:name w:val="List Table 2 - Accent 3"/>
    <w:uiPriority w:val="99"/>
    <w:qFormat/>
    <w:tblPr>
      <w:tblCellMar>
        <w:left w:w="0" w:type="dxa"/>
        <w:top w:w="0" w:type="dxa"/>
        <w:right w:w="0" w:type="dxa"/>
        <w:bottom w:w="0" w:type="dxa"/>
      </w:tblCellMar>
    </w:tblPr>
  </w:style>
  <w:style w:type="table" w:styleId="944" w:customStyle="1">
    <w:name w:val="Grid Table 4 - Accent 1"/>
    <w:uiPriority w:val="59"/>
    <w:qFormat/>
    <w:tblPr>
      <w:tblCellMar>
        <w:left w:w="0" w:type="dxa"/>
        <w:top w:w="0" w:type="dxa"/>
        <w:right w:w="0" w:type="dxa"/>
        <w:bottom w:w="0" w:type="dxa"/>
      </w:tblCellMar>
    </w:tblPr>
  </w:style>
  <w:style w:type="table" w:styleId="945" w:customStyle="1">
    <w:name w:val="Bordered - Accent 2"/>
    <w:uiPriority w:val="99"/>
    <w:qFormat/>
    <w:tblPr>
      <w:tblCellMar>
        <w:left w:w="0" w:type="dxa"/>
        <w:top w:w="0" w:type="dxa"/>
        <w:right w:w="0" w:type="dxa"/>
        <w:bottom w:w="0" w:type="dxa"/>
      </w:tblCellMar>
    </w:tblPr>
  </w:style>
  <w:style w:type="table" w:styleId="946" w:customStyle="1">
    <w:name w:val="清单表 6 彩色1"/>
    <w:uiPriority w:val="99"/>
    <w:qFormat/>
    <w:tblPr>
      <w:tblCellMar>
        <w:left w:w="0" w:type="dxa"/>
        <w:top w:w="0" w:type="dxa"/>
        <w:right w:w="0" w:type="dxa"/>
        <w:bottom w:w="0" w:type="dxa"/>
      </w:tblCellMar>
    </w:tblPr>
  </w:style>
  <w:style w:type="table" w:styleId="947" w:customStyle="1">
    <w:name w:val="Grid Table 7 Colorful - Accent 6"/>
    <w:uiPriority w:val="99"/>
    <w:qFormat/>
    <w:tblPr>
      <w:tblCellMar>
        <w:left w:w="0" w:type="dxa"/>
        <w:top w:w="0" w:type="dxa"/>
        <w:right w:w="0" w:type="dxa"/>
        <w:bottom w:w="0" w:type="dxa"/>
      </w:tblCellMar>
    </w:tblPr>
  </w:style>
  <w:style w:type="table" w:styleId="948" w:customStyle="1">
    <w:name w:val="Bordered &amp; Lined - Accent 6"/>
    <w:uiPriority w:val="99"/>
    <w:qFormat/>
    <w:rPr>
      <w:color w:val="404040"/>
    </w:rPr>
    <w:tblPr>
      <w:tblCellMar>
        <w:left w:w="0" w:type="dxa"/>
        <w:top w:w="0" w:type="dxa"/>
        <w:right w:w="0" w:type="dxa"/>
        <w:bottom w:w="0" w:type="dxa"/>
      </w:tblCellMar>
    </w:tblPr>
  </w:style>
  <w:style w:type="table" w:styleId="949" w:customStyle="1">
    <w:name w:val="清单表 21"/>
    <w:uiPriority w:val="99"/>
    <w:qFormat/>
    <w:tblPr>
      <w:tblCellMar>
        <w:left w:w="0" w:type="dxa"/>
        <w:top w:w="0" w:type="dxa"/>
        <w:right w:w="0" w:type="dxa"/>
        <w:bottom w:w="0" w:type="dxa"/>
      </w:tblCellMar>
    </w:tblPr>
  </w:style>
  <w:style w:type="table" w:styleId="950" w:customStyle="1">
    <w:name w:val="Grid Table 5 Dark - Accent 3"/>
    <w:uiPriority w:val="99"/>
    <w:qFormat/>
    <w:tblPr>
      <w:tblCellMar>
        <w:left w:w="0" w:type="dxa"/>
        <w:top w:w="0" w:type="dxa"/>
        <w:right w:w="0" w:type="dxa"/>
        <w:bottom w:w="0" w:type="dxa"/>
      </w:tblCellMar>
    </w:tblPr>
  </w:style>
  <w:style w:type="table" w:styleId="951" w:customStyle="1">
    <w:name w:val="Lined - Accent 1"/>
    <w:uiPriority w:val="99"/>
    <w:qFormat/>
    <w:rPr>
      <w:color w:val="404040"/>
    </w:rPr>
    <w:tblPr>
      <w:tblCellMar>
        <w:left w:w="0" w:type="dxa"/>
        <w:top w:w="0" w:type="dxa"/>
        <w:right w:w="0" w:type="dxa"/>
        <w:bottom w:w="0" w:type="dxa"/>
      </w:tblCellMar>
    </w:tblPr>
  </w:style>
  <w:style w:type="table" w:styleId="952" w:customStyle="1">
    <w:name w:val="List Table 4 - Accent 3"/>
    <w:uiPriority w:val="99"/>
    <w:qFormat/>
    <w:tblPr>
      <w:tblCellMar>
        <w:left w:w="0" w:type="dxa"/>
        <w:top w:w="0" w:type="dxa"/>
        <w:right w:w="0" w:type="dxa"/>
        <w:bottom w:w="0" w:type="dxa"/>
      </w:tblCellMar>
    </w:tblPr>
  </w:style>
  <w:style w:type="table" w:styleId="953" w:customStyle="1">
    <w:name w:val="List Table 1 Light - Accent 3"/>
    <w:uiPriority w:val="99"/>
    <w:qFormat/>
    <w:tblPr>
      <w:tblCellMar>
        <w:left w:w="0" w:type="dxa"/>
        <w:top w:w="0" w:type="dxa"/>
        <w:right w:w="0" w:type="dxa"/>
        <w:bottom w:w="0" w:type="dxa"/>
      </w:tblCellMar>
    </w:tblPr>
  </w:style>
  <w:style w:type="table" w:styleId="954" w:customStyle="1">
    <w:name w:val="Bordered - Accent 3"/>
    <w:uiPriority w:val="99"/>
    <w:qFormat/>
    <w:tblPr>
      <w:tblCellMar>
        <w:left w:w="0" w:type="dxa"/>
        <w:top w:w="0" w:type="dxa"/>
        <w:right w:w="0" w:type="dxa"/>
        <w:bottom w:w="0" w:type="dxa"/>
      </w:tblCellMar>
    </w:tblPr>
  </w:style>
  <w:style w:type="table" w:styleId="955" w:customStyle="1">
    <w:name w:val="List Table 3 - Accent 1"/>
    <w:uiPriority w:val="99"/>
    <w:qFormat/>
    <w:tblPr>
      <w:tblCellMar>
        <w:left w:w="0" w:type="dxa"/>
        <w:top w:w="0" w:type="dxa"/>
        <w:right w:w="0" w:type="dxa"/>
        <w:bottom w:w="0" w:type="dxa"/>
      </w:tblCellMar>
    </w:tblPr>
  </w:style>
  <w:style w:type="table" w:styleId="956" w:customStyle="1">
    <w:name w:val="Grid Table 5 Dark - Accent 6"/>
    <w:uiPriority w:val="99"/>
    <w:qFormat/>
    <w:tblPr>
      <w:tblCellMar>
        <w:left w:w="0" w:type="dxa"/>
        <w:top w:w="0" w:type="dxa"/>
        <w:right w:w="0" w:type="dxa"/>
        <w:bottom w:w="0" w:type="dxa"/>
      </w:tblCellMar>
    </w:tblPr>
  </w:style>
  <w:style w:type="table" w:styleId="957" w:customStyle="1">
    <w:name w:val="Bordered - Accent 6"/>
    <w:uiPriority w:val="99"/>
    <w:qFormat/>
    <w:tblPr>
      <w:tblCellMar>
        <w:left w:w="0" w:type="dxa"/>
        <w:top w:w="0" w:type="dxa"/>
        <w:right w:w="0" w:type="dxa"/>
        <w:bottom w:w="0" w:type="dxa"/>
      </w:tblCellMar>
    </w:tblPr>
  </w:style>
  <w:style w:type="table" w:styleId="958" w:customStyle="1">
    <w:name w:val="Lined - Accent 4"/>
    <w:uiPriority w:val="99"/>
    <w:qFormat/>
    <w:rPr>
      <w:color w:val="404040"/>
    </w:rPr>
    <w:tblPr>
      <w:tblCellMar>
        <w:left w:w="0" w:type="dxa"/>
        <w:top w:w="0" w:type="dxa"/>
        <w:right w:w="0" w:type="dxa"/>
        <w:bottom w:w="0" w:type="dxa"/>
      </w:tblCellMar>
    </w:tblPr>
  </w:style>
  <w:style w:type="table" w:styleId="959" w:customStyle="1">
    <w:name w:val="List Table 4 - Accent 1"/>
    <w:uiPriority w:val="99"/>
    <w:qFormat/>
    <w:tblPr>
      <w:tblCellMar>
        <w:left w:w="0" w:type="dxa"/>
        <w:top w:w="0" w:type="dxa"/>
        <w:right w:w="0" w:type="dxa"/>
        <w:bottom w:w="0" w:type="dxa"/>
      </w:tblCellMar>
    </w:tblPr>
  </w:style>
  <w:style w:type="table" w:styleId="960" w:customStyle="1">
    <w:name w:val="List Table 1 Light - Accent 1"/>
    <w:uiPriority w:val="99"/>
    <w:qFormat/>
    <w:tblPr>
      <w:tblCellMar>
        <w:left w:w="0" w:type="dxa"/>
        <w:top w:w="0" w:type="dxa"/>
        <w:right w:w="0" w:type="dxa"/>
        <w:bottom w:w="0" w:type="dxa"/>
      </w:tblCellMar>
    </w:tblPr>
  </w:style>
  <w:style w:type="table" w:styleId="961" w:customStyle="1">
    <w:name w:val="List Table 7 Colorful - Accent 2"/>
    <w:uiPriority w:val="99"/>
    <w:qFormat/>
    <w:tblPr>
      <w:tblCellMar>
        <w:left w:w="0" w:type="dxa"/>
        <w:top w:w="0" w:type="dxa"/>
        <w:right w:w="0" w:type="dxa"/>
        <w:bottom w:w="0" w:type="dxa"/>
      </w:tblCellMar>
    </w:tblPr>
  </w:style>
  <w:style w:type="table" w:styleId="962" w:customStyle="1">
    <w:name w:val="List Table 3 - Accent 6"/>
    <w:uiPriority w:val="99"/>
    <w:qFormat/>
    <w:tblPr>
      <w:tblCellMar>
        <w:left w:w="0" w:type="dxa"/>
        <w:top w:w="0" w:type="dxa"/>
        <w:right w:w="0" w:type="dxa"/>
        <w:bottom w:w="0" w:type="dxa"/>
      </w:tblCellMar>
    </w:tblPr>
  </w:style>
  <w:style w:type="table" w:styleId="963" w:customStyle="1">
    <w:name w:val="Grid Table 5 Dark- Accent 1"/>
    <w:uiPriority w:val="99"/>
    <w:qFormat/>
    <w:tblPr>
      <w:tblCellMar>
        <w:left w:w="0" w:type="dxa"/>
        <w:top w:w="0" w:type="dxa"/>
        <w:right w:w="0" w:type="dxa"/>
        <w:bottom w:w="0" w:type="dxa"/>
      </w:tblCellMar>
    </w:tblPr>
  </w:style>
  <w:style w:type="table" w:styleId="964" w:customStyle="1">
    <w:name w:val="网格表 31"/>
    <w:uiPriority w:val="99"/>
    <w:qFormat/>
    <w:tblPr>
      <w:tblCellMar>
        <w:left w:w="0" w:type="dxa"/>
        <w:top w:w="0" w:type="dxa"/>
        <w:right w:w="0" w:type="dxa"/>
        <w:bottom w:w="0" w:type="dxa"/>
      </w:tblCellMar>
    </w:tblPr>
  </w:style>
  <w:style w:type="table" w:styleId="965" w:customStyle="1">
    <w:name w:val="Grid Table 2 - Accent 1"/>
    <w:uiPriority w:val="99"/>
    <w:qFormat/>
    <w:tblPr>
      <w:tblCellMar>
        <w:left w:w="0" w:type="dxa"/>
        <w:top w:w="0" w:type="dxa"/>
        <w:right w:w="0" w:type="dxa"/>
        <w:bottom w:w="0" w:type="dxa"/>
      </w:tblCellMar>
    </w:tblPr>
  </w:style>
  <w:style w:type="table" w:styleId="966" w:customStyle="1">
    <w:name w:val="Table Grid Light"/>
    <w:uiPriority w:val="59"/>
    <w:qFormat/>
    <w:tblPr>
      <w:tblCellMar>
        <w:left w:w="0" w:type="dxa"/>
        <w:top w:w="0" w:type="dxa"/>
        <w:right w:w="0" w:type="dxa"/>
        <w:bottom w:w="0" w:type="dxa"/>
      </w:tblCellMar>
    </w:tblPr>
  </w:style>
  <w:style w:type="table" w:styleId="967" w:customStyle="1">
    <w:name w:val="无格式表格 11"/>
    <w:uiPriority w:val="59"/>
    <w:qFormat/>
    <w:tblPr>
      <w:tblCellMar>
        <w:left w:w="0" w:type="dxa"/>
        <w:top w:w="0" w:type="dxa"/>
        <w:right w:w="0" w:type="dxa"/>
        <w:bottom w:w="0" w:type="dxa"/>
      </w:tblCellMar>
    </w:tblPr>
  </w:style>
  <w:style w:type="table" w:styleId="968" w:customStyle="1">
    <w:name w:val="无格式表格 21"/>
    <w:uiPriority w:val="59"/>
    <w:qFormat/>
    <w:tblPr>
      <w:tblCellMar>
        <w:left w:w="0" w:type="dxa"/>
        <w:top w:w="0" w:type="dxa"/>
        <w:right w:w="0" w:type="dxa"/>
        <w:bottom w:w="0" w:type="dxa"/>
      </w:tblCellMar>
    </w:tblPr>
  </w:style>
  <w:style w:type="table" w:styleId="969" w:customStyle="1">
    <w:name w:val="Grid Table 1 Light - Accent 5"/>
    <w:uiPriority w:val="99"/>
    <w:qFormat/>
    <w:tblPr>
      <w:tblCellMar>
        <w:left w:w="0" w:type="dxa"/>
        <w:top w:w="0" w:type="dxa"/>
        <w:right w:w="0" w:type="dxa"/>
        <w:bottom w:w="0" w:type="dxa"/>
      </w:tblCellMar>
    </w:tblPr>
  </w:style>
  <w:style w:type="table" w:styleId="970" w:customStyle="1">
    <w:name w:val="无格式表格 31"/>
    <w:uiPriority w:val="99"/>
    <w:qFormat/>
    <w:tblPr>
      <w:tblCellMar>
        <w:left w:w="0" w:type="dxa"/>
        <w:top w:w="0" w:type="dxa"/>
        <w:right w:w="0" w:type="dxa"/>
        <w:bottom w:w="0" w:type="dxa"/>
      </w:tblCellMar>
    </w:tblPr>
  </w:style>
  <w:style w:type="table" w:styleId="971" w:customStyle="1">
    <w:name w:val="网格表 21"/>
    <w:uiPriority w:val="99"/>
    <w:qFormat/>
    <w:tblPr>
      <w:tblCellMar>
        <w:left w:w="0" w:type="dxa"/>
        <w:top w:w="0" w:type="dxa"/>
        <w:right w:w="0" w:type="dxa"/>
        <w:bottom w:w="0" w:type="dxa"/>
      </w:tblCellMar>
    </w:tblPr>
  </w:style>
  <w:style w:type="table" w:styleId="972" w:customStyle="1">
    <w:name w:val="无格式表格 41"/>
    <w:uiPriority w:val="99"/>
    <w:qFormat/>
    <w:tblPr>
      <w:tblCellMar>
        <w:left w:w="0" w:type="dxa"/>
        <w:top w:w="0" w:type="dxa"/>
        <w:right w:w="0" w:type="dxa"/>
        <w:bottom w:w="0" w:type="dxa"/>
      </w:tblCellMar>
    </w:tblPr>
  </w:style>
  <w:style w:type="table" w:styleId="973" w:customStyle="1">
    <w:name w:val="Grid Table 2 - Accent 2"/>
    <w:uiPriority w:val="99"/>
    <w:qFormat/>
    <w:tblPr>
      <w:tblCellMar>
        <w:left w:w="0" w:type="dxa"/>
        <w:top w:w="0" w:type="dxa"/>
        <w:right w:w="0" w:type="dxa"/>
        <w:bottom w:w="0" w:type="dxa"/>
      </w:tblCellMar>
    </w:tblPr>
  </w:style>
  <w:style w:type="table" w:styleId="974" w:customStyle="1">
    <w:name w:val="无格式表格 51"/>
    <w:uiPriority w:val="99"/>
    <w:qFormat/>
    <w:tblPr>
      <w:tblCellMar>
        <w:left w:w="0" w:type="dxa"/>
        <w:top w:w="0" w:type="dxa"/>
        <w:right w:w="0" w:type="dxa"/>
        <w:bottom w:w="0" w:type="dxa"/>
      </w:tblCellMar>
    </w:tblPr>
  </w:style>
  <w:style w:type="table" w:styleId="975" w:customStyle="1">
    <w:name w:val="网格表 1 浅色1"/>
    <w:uiPriority w:val="99"/>
    <w:qFormat/>
    <w:tblPr>
      <w:tblCellMar>
        <w:left w:w="0" w:type="dxa"/>
        <w:top w:w="0" w:type="dxa"/>
        <w:right w:w="0" w:type="dxa"/>
        <w:bottom w:w="0" w:type="dxa"/>
      </w:tblCellMar>
    </w:tblPr>
  </w:style>
  <w:style w:type="table" w:styleId="976" w:customStyle="1">
    <w:name w:val="Grid Table 1 Light - Accent 1"/>
    <w:uiPriority w:val="99"/>
    <w:qFormat/>
    <w:tblPr>
      <w:tblCellMar>
        <w:left w:w="0" w:type="dxa"/>
        <w:top w:w="0" w:type="dxa"/>
        <w:right w:w="0" w:type="dxa"/>
        <w:bottom w:w="0" w:type="dxa"/>
      </w:tblCellMar>
    </w:tblPr>
  </w:style>
  <w:style w:type="table" w:styleId="977" w:customStyle="1">
    <w:name w:val="Grid Table 1 Light - Accent 2"/>
    <w:uiPriority w:val="99"/>
    <w:qFormat/>
    <w:tblPr>
      <w:tblCellMar>
        <w:left w:w="0" w:type="dxa"/>
        <w:top w:w="0" w:type="dxa"/>
        <w:right w:w="0" w:type="dxa"/>
        <w:bottom w:w="0" w:type="dxa"/>
      </w:tblCellMar>
    </w:tblPr>
  </w:style>
  <w:style w:type="table" w:styleId="978" w:customStyle="1">
    <w:name w:val="Grid Table 1 Light - Accent 3"/>
    <w:uiPriority w:val="99"/>
    <w:qFormat/>
    <w:tblPr>
      <w:tblCellMar>
        <w:left w:w="0" w:type="dxa"/>
        <w:top w:w="0" w:type="dxa"/>
        <w:right w:w="0" w:type="dxa"/>
        <w:bottom w:w="0" w:type="dxa"/>
      </w:tblCellMar>
    </w:tblPr>
  </w:style>
  <w:style w:type="table" w:styleId="979" w:customStyle="1">
    <w:name w:val="Grid Table 1 Light - Accent 4"/>
    <w:uiPriority w:val="99"/>
    <w:qFormat/>
    <w:tblPr>
      <w:tblCellMar>
        <w:left w:w="0" w:type="dxa"/>
        <w:top w:w="0" w:type="dxa"/>
        <w:right w:w="0" w:type="dxa"/>
        <w:bottom w:w="0" w:type="dxa"/>
      </w:tblCellMar>
    </w:tblPr>
  </w:style>
  <w:style w:type="table" w:styleId="980" w:customStyle="1">
    <w:name w:val="Grid Table 1 Light - Accent 6"/>
    <w:uiPriority w:val="99"/>
    <w:qFormat/>
    <w:tblPr>
      <w:tblCellMar>
        <w:left w:w="0" w:type="dxa"/>
        <w:top w:w="0" w:type="dxa"/>
        <w:right w:w="0" w:type="dxa"/>
        <w:bottom w:w="0" w:type="dxa"/>
      </w:tblCellMar>
    </w:tblPr>
  </w:style>
  <w:style w:type="table" w:styleId="981" w:customStyle="1">
    <w:name w:val="Grid Table 2 - Accent 3"/>
    <w:uiPriority w:val="99"/>
    <w:qFormat/>
    <w:tblPr>
      <w:tblCellMar>
        <w:left w:w="0" w:type="dxa"/>
        <w:top w:w="0" w:type="dxa"/>
        <w:right w:w="0" w:type="dxa"/>
        <w:bottom w:w="0" w:type="dxa"/>
      </w:tblCellMar>
    </w:tblPr>
  </w:style>
  <w:style w:type="table" w:styleId="982" w:customStyle="1">
    <w:name w:val="Grid Table 2 - Accent 4"/>
    <w:uiPriority w:val="99"/>
    <w:qFormat/>
    <w:tblPr>
      <w:tblCellMar>
        <w:left w:w="0" w:type="dxa"/>
        <w:top w:w="0" w:type="dxa"/>
        <w:right w:w="0" w:type="dxa"/>
        <w:bottom w:w="0" w:type="dxa"/>
      </w:tblCellMar>
    </w:tblPr>
  </w:style>
  <w:style w:type="table" w:styleId="983" w:customStyle="1">
    <w:name w:val="Grid Table 2 - Accent 5"/>
    <w:uiPriority w:val="99"/>
    <w:qFormat/>
    <w:tblPr>
      <w:tblCellMar>
        <w:left w:w="0" w:type="dxa"/>
        <w:top w:w="0" w:type="dxa"/>
        <w:right w:w="0" w:type="dxa"/>
        <w:bottom w:w="0" w:type="dxa"/>
      </w:tblCellMar>
    </w:tblPr>
  </w:style>
  <w:style w:type="table" w:styleId="984" w:customStyle="1">
    <w:name w:val="Grid Table 2 - Accent 6"/>
    <w:uiPriority w:val="99"/>
    <w:qFormat/>
    <w:tblPr>
      <w:tblCellMar>
        <w:left w:w="0" w:type="dxa"/>
        <w:top w:w="0" w:type="dxa"/>
        <w:right w:w="0" w:type="dxa"/>
        <w:bottom w:w="0" w:type="dxa"/>
      </w:tblCellMar>
    </w:tblPr>
  </w:style>
  <w:style w:type="table" w:styleId="985" w:customStyle="1">
    <w:name w:val="Grid Table 3 - Accent 1"/>
    <w:uiPriority w:val="99"/>
    <w:qFormat/>
    <w:tblPr>
      <w:tblCellMar>
        <w:left w:w="0" w:type="dxa"/>
        <w:top w:w="0" w:type="dxa"/>
        <w:right w:w="0" w:type="dxa"/>
        <w:bottom w:w="0" w:type="dxa"/>
      </w:tblCellMar>
    </w:tblPr>
  </w:style>
  <w:style w:type="table" w:styleId="986" w:customStyle="1">
    <w:name w:val="Lined - Accent 3"/>
    <w:uiPriority w:val="99"/>
    <w:qFormat/>
    <w:rPr>
      <w:color w:val="404040"/>
    </w:rPr>
    <w:tblPr>
      <w:tblCellMar>
        <w:left w:w="0" w:type="dxa"/>
        <w:top w:w="0" w:type="dxa"/>
        <w:right w:w="0" w:type="dxa"/>
        <w:bottom w:w="0" w:type="dxa"/>
      </w:tblCellMar>
    </w:tblPr>
  </w:style>
  <w:style w:type="table" w:styleId="987" w:customStyle="1">
    <w:name w:val="List Table 3 - Accent 2"/>
    <w:uiPriority w:val="99"/>
    <w:qFormat/>
    <w:tblPr>
      <w:tblCellMar>
        <w:left w:w="0" w:type="dxa"/>
        <w:top w:w="0" w:type="dxa"/>
        <w:right w:w="0" w:type="dxa"/>
        <w:bottom w:w="0" w:type="dxa"/>
      </w:tblCellMar>
    </w:tblPr>
  </w:style>
  <w:style w:type="table" w:styleId="988" w:customStyle="1">
    <w:name w:val="Grid Table 7 Colorful - Accent 2"/>
    <w:uiPriority w:val="99"/>
    <w:qFormat/>
    <w:tblPr>
      <w:tblCellMar>
        <w:left w:w="0" w:type="dxa"/>
        <w:top w:w="0" w:type="dxa"/>
        <w:right w:w="0" w:type="dxa"/>
        <w:bottom w:w="0" w:type="dxa"/>
      </w:tblCellMar>
    </w:tblPr>
  </w:style>
  <w:style w:type="table" w:styleId="989" w:customStyle="1">
    <w:name w:val="Grid Table 3 - Accent 4"/>
    <w:uiPriority w:val="99"/>
    <w:qFormat/>
    <w:tblPr>
      <w:tblCellMar>
        <w:left w:w="0" w:type="dxa"/>
        <w:top w:w="0" w:type="dxa"/>
        <w:right w:w="0" w:type="dxa"/>
        <w:bottom w:w="0" w:type="dxa"/>
      </w:tblCellMar>
    </w:tblPr>
  </w:style>
  <w:style w:type="table" w:styleId="990" w:customStyle="1">
    <w:name w:val="Bordered"/>
    <w:uiPriority w:val="99"/>
    <w:qFormat/>
    <w:tblPr>
      <w:tblCellMar>
        <w:left w:w="0" w:type="dxa"/>
        <w:top w:w="0" w:type="dxa"/>
        <w:right w:w="0" w:type="dxa"/>
        <w:bottom w:w="0" w:type="dxa"/>
      </w:tblCellMar>
    </w:tblPr>
  </w:style>
  <w:style w:type="table" w:styleId="991" w:customStyle="1">
    <w:name w:val="List Table 5 Dark - Accent 1"/>
    <w:uiPriority w:val="99"/>
    <w:qFormat/>
    <w:tblPr>
      <w:tblCellMar>
        <w:left w:w="0" w:type="dxa"/>
        <w:top w:w="0" w:type="dxa"/>
        <w:right w:w="0" w:type="dxa"/>
        <w:bottom w:w="0" w:type="dxa"/>
      </w:tblCellMar>
    </w:tblPr>
  </w:style>
  <w:style w:type="table" w:styleId="992" w:customStyle="1">
    <w:name w:val="Grid Table 4 - Accent 3"/>
    <w:uiPriority w:val="59"/>
    <w:qFormat/>
    <w:tblPr>
      <w:tblCellMar>
        <w:left w:w="0" w:type="dxa"/>
        <w:top w:w="0" w:type="dxa"/>
        <w:right w:w="0" w:type="dxa"/>
        <w:bottom w:w="0" w:type="dxa"/>
      </w:tblCellMar>
    </w:tblPr>
  </w:style>
  <w:style w:type="table" w:styleId="993" w:customStyle="1">
    <w:name w:val="List Table 7 Colorful - Accent 6"/>
    <w:uiPriority w:val="99"/>
    <w:qFormat/>
    <w:tblPr>
      <w:tblCellMar>
        <w:left w:w="0" w:type="dxa"/>
        <w:top w:w="0" w:type="dxa"/>
        <w:right w:w="0" w:type="dxa"/>
        <w:bottom w:w="0" w:type="dxa"/>
      </w:tblCellMar>
    </w:tblPr>
  </w:style>
  <w:style w:type="table" w:styleId="994" w:customStyle="1">
    <w:name w:val="清单表 5 深色1"/>
    <w:uiPriority w:val="99"/>
    <w:qFormat/>
    <w:tblPr>
      <w:tblCellMar>
        <w:left w:w="0" w:type="dxa"/>
        <w:top w:w="0" w:type="dxa"/>
        <w:right w:w="0" w:type="dxa"/>
        <w:bottom w:w="0" w:type="dxa"/>
      </w:tblCellMar>
    </w:tblPr>
  </w:style>
  <w:style w:type="table" w:styleId="995" w:customStyle="1">
    <w:name w:val="网格表 5 深色1"/>
    <w:uiPriority w:val="99"/>
    <w:qFormat/>
    <w:tblPr>
      <w:tblCellMar>
        <w:left w:w="0" w:type="dxa"/>
        <w:top w:w="0" w:type="dxa"/>
        <w:right w:w="0" w:type="dxa"/>
        <w:bottom w:w="0" w:type="dxa"/>
      </w:tblCellMar>
    </w:tblPr>
  </w:style>
  <w:style w:type="table" w:styleId="996" w:customStyle="1">
    <w:name w:val="Bordered &amp; Lined - Accent 2"/>
    <w:uiPriority w:val="99"/>
    <w:qFormat/>
    <w:rPr>
      <w:color w:val="404040"/>
    </w:rPr>
    <w:tblPr>
      <w:tblCellMar>
        <w:left w:w="0" w:type="dxa"/>
        <w:top w:w="0" w:type="dxa"/>
        <w:right w:w="0" w:type="dxa"/>
        <w:bottom w:w="0" w:type="dxa"/>
      </w:tblCellMar>
    </w:tblPr>
  </w:style>
  <w:style w:type="table" w:styleId="997" w:customStyle="1">
    <w:name w:val="List Table 5 Dark - Accent 5"/>
    <w:uiPriority w:val="99"/>
    <w:qFormat/>
    <w:tblPr>
      <w:tblCellMar>
        <w:left w:w="0" w:type="dxa"/>
        <w:top w:w="0" w:type="dxa"/>
        <w:right w:w="0" w:type="dxa"/>
        <w:bottom w:w="0" w:type="dxa"/>
      </w:tblCellMar>
    </w:tblPr>
  </w:style>
  <w:style w:type="table" w:styleId="998" w:customStyle="1">
    <w:name w:val="网格表 6 彩色1"/>
    <w:uiPriority w:val="99"/>
    <w:qFormat/>
    <w:tblPr>
      <w:tblCellMar>
        <w:left w:w="0" w:type="dxa"/>
        <w:top w:w="0" w:type="dxa"/>
        <w:right w:w="0" w:type="dxa"/>
        <w:bottom w:w="0" w:type="dxa"/>
      </w:tblCellMar>
    </w:tblPr>
  </w:style>
  <w:style w:type="table" w:styleId="999" w:customStyle="1">
    <w:name w:val="Bordered &amp; Lined - Accent 3"/>
    <w:uiPriority w:val="99"/>
    <w:qFormat/>
    <w:rPr>
      <w:color w:val="404040"/>
    </w:rPr>
    <w:tblPr>
      <w:tblCellMar>
        <w:left w:w="0" w:type="dxa"/>
        <w:top w:w="0" w:type="dxa"/>
        <w:right w:w="0" w:type="dxa"/>
        <w:bottom w:w="0" w:type="dxa"/>
      </w:tblCellMar>
    </w:tblPr>
  </w:style>
  <w:style w:type="table" w:styleId="1000" w:customStyle="1">
    <w:name w:val="List Table 6 Colorful - Accent 1"/>
    <w:uiPriority w:val="99"/>
    <w:qFormat/>
    <w:tblPr>
      <w:tblCellMar>
        <w:left w:w="0" w:type="dxa"/>
        <w:top w:w="0" w:type="dxa"/>
        <w:right w:w="0" w:type="dxa"/>
        <w:bottom w:w="0" w:type="dxa"/>
      </w:tblCellMar>
    </w:tblPr>
  </w:style>
  <w:style w:type="table" w:styleId="1001" w:customStyle="1">
    <w:name w:val="Grid Table 6 Colorful - Accent 1"/>
    <w:uiPriority w:val="99"/>
    <w:qFormat/>
    <w:tblPr>
      <w:tblCellMar>
        <w:left w:w="0" w:type="dxa"/>
        <w:top w:w="0" w:type="dxa"/>
        <w:right w:w="0" w:type="dxa"/>
        <w:bottom w:w="0" w:type="dxa"/>
      </w:tblCellMar>
    </w:tblPr>
  </w:style>
  <w:style w:type="table" w:styleId="1002" w:customStyle="1">
    <w:name w:val="List Table 6 Colorful - Accent 4"/>
    <w:uiPriority w:val="99"/>
    <w:qFormat/>
    <w:tblPr>
      <w:tblCellMar>
        <w:left w:w="0" w:type="dxa"/>
        <w:top w:w="0" w:type="dxa"/>
        <w:right w:w="0" w:type="dxa"/>
        <w:bottom w:w="0" w:type="dxa"/>
      </w:tblCellMar>
    </w:tblPr>
  </w:style>
  <w:style w:type="table" w:styleId="1003" w:customStyle="1">
    <w:name w:val="List Table 5 Dark - Accent 6"/>
    <w:uiPriority w:val="99"/>
    <w:qFormat/>
    <w:tblPr>
      <w:tblCellMar>
        <w:left w:w="0" w:type="dxa"/>
        <w:top w:w="0" w:type="dxa"/>
        <w:right w:w="0" w:type="dxa"/>
        <w:bottom w:w="0" w:type="dxa"/>
      </w:tblCellMar>
    </w:tblPr>
  </w:style>
  <w:style w:type="table" w:styleId="1004" w:customStyle="1">
    <w:name w:val="Grid Table 6 Colorful - Accent 2"/>
    <w:uiPriority w:val="99"/>
    <w:qFormat/>
    <w:tblPr>
      <w:tblCellMar>
        <w:left w:w="0" w:type="dxa"/>
        <w:top w:w="0" w:type="dxa"/>
        <w:right w:w="0" w:type="dxa"/>
        <w:bottom w:w="0" w:type="dxa"/>
      </w:tblCellMar>
    </w:tblPr>
  </w:style>
  <w:style w:type="table" w:styleId="1005" w:customStyle="1">
    <w:name w:val="Lined - Accent 5"/>
    <w:uiPriority w:val="99"/>
    <w:qFormat/>
    <w:rPr>
      <w:color w:val="404040"/>
    </w:rPr>
    <w:tblPr>
      <w:tblCellMar>
        <w:left w:w="0" w:type="dxa"/>
        <w:top w:w="0" w:type="dxa"/>
        <w:right w:w="0" w:type="dxa"/>
        <w:bottom w:w="0" w:type="dxa"/>
      </w:tblCellMar>
    </w:tblPr>
  </w:style>
  <w:style w:type="table" w:styleId="1006" w:customStyle="1">
    <w:name w:val="List Table 2 - Accent 1"/>
    <w:uiPriority w:val="99"/>
    <w:qFormat/>
    <w:tblPr>
      <w:tblCellMar>
        <w:left w:w="0" w:type="dxa"/>
        <w:top w:w="0" w:type="dxa"/>
        <w:right w:w="0" w:type="dxa"/>
        <w:bottom w:w="0" w:type="dxa"/>
      </w:tblCellMar>
    </w:tblPr>
  </w:style>
  <w:style w:type="table" w:styleId="1007" w:customStyle="1">
    <w:name w:val="Grid Table 6 Colorful - Accent 3"/>
    <w:uiPriority w:val="99"/>
    <w:qFormat/>
    <w:tblPr>
      <w:tblCellMar>
        <w:left w:w="0" w:type="dxa"/>
        <w:top w:w="0" w:type="dxa"/>
        <w:right w:w="0" w:type="dxa"/>
        <w:bottom w:w="0" w:type="dxa"/>
      </w:tblCellMar>
    </w:tblPr>
  </w:style>
  <w:style w:type="table" w:styleId="1008" w:customStyle="1">
    <w:name w:val="List Table 7 Colorful - Accent 1"/>
    <w:uiPriority w:val="99"/>
    <w:qFormat/>
    <w:tblPr>
      <w:tblCellMar>
        <w:left w:w="0" w:type="dxa"/>
        <w:top w:w="0" w:type="dxa"/>
        <w:right w:w="0" w:type="dxa"/>
        <w:bottom w:w="0" w:type="dxa"/>
      </w:tblCellMar>
    </w:tblPr>
  </w:style>
  <w:style w:type="table" w:styleId="1009" w:customStyle="1">
    <w:name w:val="List Table 3 - Accent 3"/>
    <w:uiPriority w:val="99"/>
    <w:qFormat/>
    <w:tblPr>
      <w:tblCellMar>
        <w:left w:w="0" w:type="dxa"/>
        <w:top w:w="0" w:type="dxa"/>
        <w:right w:w="0" w:type="dxa"/>
        <w:bottom w:w="0" w:type="dxa"/>
      </w:tblCellMar>
    </w:tblPr>
  </w:style>
  <w:style w:type="table" w:styleId="1010" w:customStyle="1">
    <w:name w:val="Grid Table 6 Colorful - Accent 4"/>
    <w:uiPriority w:val="99"/>
    <w:qFormat/>
    <w:tblPr>
      <w:tblCellMar>
        <w:left w:w="0" w:type="dxa"/>
        <w:top w:w="0" w:type="dxa"/>
        <w:right w:w="0" w:type="dxa"/>
        <w:bottom w:w="0" w:type="dxa"/>
      </w:tblCellMar>
    </w:tblPr>
  </w:style>
  <w:style w:type="table" w:styleId="1011" w:customStyle="1">
    <w:name w:val="Lined - Accent 6"/>
    <w:uiPriority w:val="99"/>
    <w:qFormat/>
    <w:rPr>
      <w:color w:val="404040"/>
    </w:rPr>
    <w:tblPr>
      <w:tblCellMar>
        <w:left w:w="0" w:type="dxa"/>
        <w:top w:w="0" w:type="dxa"/>
        <w:right w:w="0" w:type="dxa"/>
        <w:bottom w:w="0" w:type="dxa"/>
      </w:tblCellMar>
    </w:tblPr>
  </w:style>
  <w:style w:type="table" w:styleId="1012" w:customStyle="1">
    <w:name w:val="List Table 2 - Accent 4"/>
    <w:uiPriority w:val="99"/>
    <w:qFormat/>
    <w:tblPr>
      <w:tblCellMar>
        <w:left w:w="0" w:type="dxa"/>
        <w:top w:w="0" w:type="dxa"/>
        <w:right w:w="0" w:type="dxa"/>
        <w:bottom w:w="0" w:type="dxa"/>
      </w:tblCellMar>
    </w:tblPr>
  </w:style>
  <w:style w:type="table" w:styleId="1013" w:customStyle="1">
    <w:name w:val="Grid Table 6 Colorful - Accent 5"/>
    <w:uiPriority w:val="99"/>
    <w:qFormat/>
    <w:tblPr>
      <w:tblCellMar>
        <w:left w:w="0" w:type="dxa"/>
        <w:top w:w="0" w:type="dxa"/>
        <w:right w:w="0" w:type="dxa"/>
        <w:bottom w:w="0" w:type="dxa"/>
      </w:tblCellMar>
    </w:tblPr>
  </w:style>
  <w:style w:type="table" w:styleId="1014" w:customStyle="1">
    <w:name w:val="Bordered &amp; Lined - Accent 5"/>
    <w:uiPriority w:val="99"/>
    <w:qFormat/>
    <w:rPr>
      <w:color w:val="404040"/>
    </w:rPr>
    <w:tblPr>
      <w:tblCellMar>
        <w:left w:w="0" w:type="dxa"/>
        <w:top w:w="0" w:type="dxa"/>
        <w:right w:w="0" w:type="dxa"/>
        <w:bottom w:w="0" w:type="dxa"/>
      </w:tblCellMar>
    </w:tblPr>
  </w:style>
  <w:style w:type="table" w:styleId="1015" w:customStyle="1">
    <w:name w:val="清单表 31"/>
    <w:uiPriority w:val="99"/>
    <w:qFormat/>
    <w:tblPr>
      <w:tblCellMar>
        <w:left w:w="0" w:type="dxa"/>
        <w:top w:w="0" w:type="dxa"/>
        <w:right w:w="0" w:type="dxa"/>
        <w:bottom w:w="0" w:type="dxa"/>
      </w:tblCellMar>
    </w:tblPr>
  </w:style>
  <w:style w:type="table" w:styleId="1016" w:customStyle="1">
    <w:name w:val="Grid Table 7 Colorful - Accent 1"/>
    <w:uiPriority w:val="99"/>
    <w:qFormat/>
    <w:tblPr>
      <w:tblCellMar>
        <w:left w:w="0" w:type="dxa"/>
        <w:top w:w="0" w:type="dxa"/>
        <w:right w:w="0" w:type="dxa"/>
        <w:bottom w:w="0" w:type="dxa"/>
      </w:tblCellMar>
    </w:tblPr>
  </w:style>
  <w:style w:type="table" w:styleId="1017" w:customStyle="1">
    <w:name w:val="Bordered &amp; Lined - Accent 1"/>
    <w:uiPriority w:val="99"/>
    <w:qFormat/>
    <w:rPr>
      <w:color w:val="404040"/>
    </w:rPr>
    <w:tblPr>
      <w:tblCellMar>
        <w:left w:w="0" w:type="dxa"/>
        <w:top w:w="0" w:type="dxa"/>
        <w:right w:w="0" w:type="dxa"/>
        <w:bottom w:w="0" w:type="dxa"/>
      </w:tblCellMar>
    </w:tblPr>
  </w:style>
  <w:style w:type="table" w:styleId="1018" w:customStyle="1">
    <w:name w:val="List Table 3 - Accent 5"/>
    <w:uiPriority w:val="99"/>
    <w:qFormat/>
    <w:tblPr>
      <w:tblCellMar>
        <w:left w:w="0" w:type="dxa"/>
        <w:top w:w="0" w:type="dxa"/>
        <w:right w:w="0" w:type="dxa"/>
        <w:bottom w:w="0" w:type="dxa"/>
      </w:tblCellMar>
    </w:tblPr>
  </w:style>
  <w:style w:type="table" w:styleId="1019" w:customStyle="1">
    <w:name w:val="Grid Table 7 Colorful - Accent 5"/>
    <w:uiPriority w:val="99"/>
    <w:qFormat/>
    <w:tblPr>
      <w:tblCellMar>
        <w:left w:w="0" w:type="dxa"/>
        <w:top w:w="0" w:type="dxa"/>
        <w:right w:w="0" w:type="dxa"/>
        <w:bottom w:w="0" w:type="dxa"/>
      </w:tblCellMar>
    </w:tblPr>
  </w:style>
  <w:style w:type="table" w:styleId="1020" w:customStyle="1">
    <w:name w:val="List Table 7 Colorful - Accent 4"/>
    <w:uiPriority w:val="99"/>
    <w:qFormat/>
    <w:tblPr>
      <w:tblCellMar>
        <w:left w:w="0" w:type="dxa"/>
        <w:top w:w="0" w:type="dxa"/>
        <w:right w:w="0" w:type="dxa"/>
        <w:bottom w:w="0" w:type="dxa"/>
      </w:tblCellMar>
    </w:tblPr>
  </w:style>
  <w:style w:type="table" w:styleId="1021" w:customStyle="1">
    <w:name w:val="List Table 3 - Accent 4"/>
    <w:uiPriority w:val="99"/>
    <w:qFormat/>
    <w:tblPr>
      <w:tblCellMar>
        <w:left w:w="0" w:type="dxa"/>
        <w:top w:w="0" w:type="dxa"/>
        <w:right w:w="0" w:type="dxa"/>
        <w:bottom w:w="0" w:type="dxa"/>
      </w:tblCellMar>
    </w:tblPr>
  </w:style>
  <w:style w:type="table" w:styleId="1022" w:customStyle="1">
    <w:name w:val="清单表 1 浅色1"/>
    <w:uiPriority w:val="99"/>
    <w:qFormat/>
    <w:tblPr>
      <w:tblCellMar>
        <w:left w:w="0" w:type="dxa"/>
        <w:top w:w="0" w:type="dxa"/>
        <w:right w:w="0" w:type="dxa"/>
        <w:bottom w:w="0" w:type="dxa"/>
      </w:tblCellMar>
    </w:tblPr>
  </w:style>
  <w:style w:type="paragraph" w:styleId="1023" w:customStyle="1">
    <w:name w:val="修订2"/>
    <w:uiPriority w:val="99"/>
    <w:unhideWhenUsed/>
    <w:qFormat/>
    <w:rPr>
      <w:rFonts w:hint="default" w:ascii="Times New Roman" w:hAnsi="Times New Roman" w:eastAsia="宋体" w:cs="Times New Roman"/>
      <w:sz w:val="21"/>
      <w:szCs w:val="24"/>
      <w:lang w:val="en-US" w:eastAsia="zh-CN" w:bidi="ar-SA"/>
    </w:rPr>
  </w:style>
  <w:style w:type="paragraph" w:styleId="1024" w:customStyle="1">
    <w:name w:val="正文1"/>
    <w:next w:val="699"/>
    <w:uiPriority w:val="0"/>
    <w:qFormat/>
    <w:pPr>
      <w:jc w:val="both"/>
    </w:pPr>
    <w:rPr>
      <w:rFonts w:hint="default" w:ascii="Calibri" w:hAnsi="Calibri" w:eastAsia="宋体" w:cs="Calibri"/>
      <w:sz w:val="21"/>
      <w:szCs w:val="21"/>
      <w:lang w:val="en-US" w:eastAsia="zh-CN" w:bidi="ar-SA"/>
    </w:rPr>
  </w:style>
  <w:style w:type="paragraph" w:styleId="1025" w:customStyle="1">
    <w:name w:val="Plain Text1"/>
    <w:basedOn w:val="699"/>
    <w:uiPriority w:val="0"/>
    <w:qFormat/>
    <w:rPr>
      <w:rFonts w:ascii="宋体" w:hAnsi="Courier New"/>
    </w:rPr>
  </w:style>
  <w:style w:type="paragraph" w:styleId="1026" w:customStyle="1">
    <w:name w:val="列出段落2"/>
    <w:uiPriority w:val="34"/>
    <w:qFormat/>
    <w:pPr>
      <w:ind w:firstLine="420"/>
      <w:jc w:val="both"/>
      <w:widowControl w:val="off"/>
    </w:pPr>
    <w:rPr>
      <w:rFonts w:hint="default" w:ascii="Calibri" w:hAnsi="Calibri" w:eastAsia="宋体" w:cs="Times New Roman"/>
      <w:sz w:val="21"/>
      <w:lang w:val="en-US" w:eastAsia="zh-CN" w:bidi="ar-SA"/>
    </w:rPr>
  </w:style>
  <w:style w:type="paragraph" w:styleId="1027" w:customStyle="1">
    <w:name w:val="正文文本缩进12"/>
    <w:basedOn w:val="699"/>
    <w:next w:val="837"/>
    <w:uiPriority w:val="0"/>
    <w:qFormat/>
    <w:pPr>
      <w:ind w:firstLine="560"/>
      <w:jc w:val="left"/>
      <w:spacing w:line="300" w:lineRule="auto"/>
    </w:pPr>
    <w:rPr>
      <w:rFonts w:eastAsia="Times New Roman"/>
      <w:sz w:val="28"/>
    </w:rPr>
  </w:style>
  <w:style w:type="table" w:styleId="1028" w:customStyle="1">
    <w:name w:val="网格型2"/>
    <w:basedOn w:val="710"/>
    <w:uiPriority w:val="39"/>
    <w:qFormat/>
    <w:rPr>
      <w:rFonts w:ascii="等线" w:hAnsi="等线" w:eastAsia="等线"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29" w:customStyle="1">
    <w:name w:val="网格型5"/>
    <w:basedOn w:val="710"/>
    <w:uiPriority w:val="39"/>
    <w:qFormat/>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30" w:customStyle="1">
    <w:name w:val="网格型4"/>
    <w:basedOn w:val="710"/>
    <w:uiPriority w:val="39"/>
    <w:qFormat/>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31" w:customStyle="1">
    <w:name w:val="网格型6"/>
    <w:basedOn w:val="710"/>
    <w:uiPriority w:val="39"/>
    <w:qFormat/>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numbering" w:styleId="103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image" Target="media/image1.emf"/><Relationship Id="rId13"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达</dc:creator>
  <cp:lastModifiedBy>叶韵</cp:lastModifiedBy>
  <cp:revision>13</cp:revision>
  <dcterms:created xsi:type="dcterms:W3CDTF">2024-10-19T14:57:00Z</dcterms:created>
  <dcterms:modified xsi:type="dcterms:W3CDTF">2026-09-11T03:39:52Z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9F562B8031BD4892A916A27B089E8570_13</vt:lpwstr>
  </property>
  <property fmtid="{D5CDD505-2E9C-101B-9397-08002B2CF9AE}" pid="4" name="KSOTemplateDocerSaveRecord">
    <vt:lpwstr>eyJoZGlkIjoiMzE3YmZkYzVjYzJjMDlhNzkzZDIyNTVkZTBkOTA1NDMiLCJ1c2VySWQiOiIyNTI2ODgxNTEifQ==</vt:lpwstr>
  </property>
</Properties>
</file>