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7"/>
        <w:spacing w:after="0" w:line="239" w:lineRule="atLeast"/>
        <w:tabs>
          <w:tab w:val="left" w:pos="3841" w:leader="none"/>
        </w:tabs>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ab/>
      </w:r>
      <w:r>
        <w:rPr>
          <w:color w:val="000000"/>
        </w:rPr>
      </w:r>
      <w:r/>
    </w:p>
    <w:p>
      <w:pPr>
        <w:pStyle w:val="657"/>
        <w:jc w:val="center"/>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lang w:eastAsia="zh-CN"/>
        </w:rPr>
        <w:t xml:space="preserve"> </w:t>
      </w:r>
      <w:r>
        <w:rPr>
          <w:color w:val="000000"/>
          <w:lang w:eastAsia="zh-CN"/>
        </w:rPr>
      </w:r>
      <w:r/>
    </w:p>
    <w:p>
      <w:pPr>
        <w:pStyle w:val="657"/>
        <w:jc w:val="center"/>
        <w:spacing w:after="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72"/>
          <w:lang w:eastAsia="zh-CN"/>
        </w:rPr>
        <w:t xml:space="preserve">泰州市政府采购</w:t>
      </w:r>
      <w:r>
        <w:rPr>
          <w:color w:val="000000"/>
          <w:lang w:eastAsia="zh-CN"/>
        </w:rPr>
      </w:r>
      <w:r/>
    </w:p>
    <w:p>
      <w:pPr>
        <w:pStyle w:val="657"/>
        <w:jc w:val="center"/>
        <w:spacing w:after="0" w:line="85" w:lineRule="atLeast"/>
        <w:rPr>
          <w:rFonts w:ascii="宋体" w:hAnsi="宋体" w:eastAsia="宋体" w:cs="宋体"/>
          <w:color w:val="000000"/>
          <w:spacing w:val="20"/>
          <w:sz w:val="52"/>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52"/>
          <w:lang w:eastAsia="zh-CN"/>
        </w:rPr>
      </w:r>
      <w:r/>
    </w:p>
    <w:p>
      <w:pPr>
        <w:pStyle w:val="657"/>
        <w:jc w:val="center"/>
        <w:spacing w:after="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52"/>
          <w:lang w:eastAsia="zh-CN"/>
        </w:rPr>
        <w:t xml:space="preserve">公开招标文件</w:t>
      </w:r>
      <w:r>
        <w:rPr>
          <w:color w:val="000000"/>
          <w:lang w:eastAsia="zh-CN"/>
        </w:rPr>
      </w:r>
      <w:r/>
    </w:p>
    <w:p>
      <w:pPr>
        <w:pStyle w:val="657"/>
        <w:jc w:val="center"/>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（全流程电子化不见面开标）</w:t>
      </w:r>
      <w:r>
        <w:rPr>
          <w:color w:val="000000"/>
          <w:lang w:eastAsia="zh-CN"/>
        </w:rPr>
      </w:r>
      <w:r/>
    </w:p>
    <w:p>
      <w:pPr>
        <w:pStyle w:val="657"/>
        <w:jc w:val="both"/>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lang w:eastAsia="zh-CN"/>
        </w:rPr>
        <w:t xml:space="preserve"> </w:t>
      </w:r>
      <w:r>
        <w:rPr>
          <w:color w:val="000000"/>
          <w:lang w:eastAsia="zh-CN"/>
        </w:rPr>
      </w:r>
      <w:r/>
    </w:p>
    <w:p>
      <w:pPr>
        <w:pStyle w:val="657"/>
        <w:ind w:firstLine="568"/>
        <w:spacing w:before="240" w:after="24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color w:val="000000"/>
          <w:lang w:eastAsia="zh-CN"/>
        </w:rPr>
      </w:r>
      <w:r/>
    </w:p>
    <w:p>
      <w:pPr>
        <w:pStyle w:val="657"/>
        <w:ind w:firstLine="568"/>
        <w:spacing w:before="240" w:after="24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color w:val="000000"/>
          <w:lang w:eastAsia="zh-CN"/>
        </w:rPr>
      </w:r>
      <w:r/>
    </w:p>
    <w:p>
      <w:pPr>
        <w:pStyle w:val="657"/>
        <w:ind w:firstLine="419"/>
        <w:jc w:val="both"/>
        <w:spacing w:after="0" w:line="85" w:lineRule="atLeast"/>
        <w:rPr>
          <w:rFonts w:eastAsia="宋体"/>
          <w:color w:val="000000"/>
          <w:sz w:val="28"/>
          <w:szCs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lang w:eastAsia="zh-CN"/>
        </w:rPr>
        <w:t xml:space="preserve">招标编号：</w:t>
      </w:r>
      <w:r>
        <w:rPr>
          <w:rFonts w:ascii="宋体" w:hAnsi="宋体" w:eastAsia="宋体" w:cs="宋体"/>
          <w:color w:val="000000"/>
          <w:sz w:val="28"/>
          <w:szCs w:val="28"/>
          <w:lang w:eastAsia="zh-CN"/>
        </w:rPr>
        <w:t xml:space="preserve">JYZC-</w:t>
      </w:r>
      <w:r>
        <w:rPr>
          <w:rFonts w:hint="eastAsia" w:ascii="宋体" w:hAnsi="宋体" w:eastAsia="宋体" w:cs="宋体"/>
          <w:color w:val="000000"/>
          <w:sz w:val="28"/>
          <w:szCs w:val="28"/>
          <w:lang w:eastAsia="zh-CN"/>
        </w:rPr>
        <w:t xml:space="preserve">2026062</w:t>
      </w:r>
      <w:r>
        <w:rPr>
          <w:rFonts w:eastAsia="宋体"/>
          <w:color w:val="000000"/>
          <w:sz w:val="28"/>
          <w:szCs w:val="28"/>
          <w:lang w:eastAsia="zh-CN"/>
        </w:rPr>
      </w:r>
      <w:r/>
    </w:p>
    <w:p>
      <w:pPr>
        <w:pStyle w:val="657"/>
        <w:ind w:left="1960" w:hanging="1541"/>
        <w:jc w:val="both"/>
        <w:spacing w:after="0" w:line="85" w:lineRule="atLeast"/>
        <w:rPr>
          <w:rFonts w:ascii="宋体" w:hAnsi="宋体" w:eastAsia="宋体" w:cs="宋体"/>
          <w:color w:val="000000"/>
          <w:sz w:val="28"/>
          <w:szCs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lang w:eastAsia="zh-CN"/>
        </w:rPr>
        <w:t xml:space="preserve">项目名称：</w:t>
      </w:r>
      <w:r>
        <w:rPr>
          <w:rFonts w:hint="eastAsia" w:ascii="宋体" w:hAnsi="宋体" w:eastAsia="宋体" w:cs="宋体"/>
          <w:color w:val="000000"/>
          <w:sz w:val="28"/>
          <w:szCs w:val="28"/>
          <w:lang w:eastAsia="zh-CN"/>
        </w:rPr>
        <w:t xml:space="preserve">泰州市姜堰区人民法院审判执行辅助事务性工作社会化</w:t>
      </w:r>
      <w:r>
        <w:rPr>
          <w:rFonts w:ascii="宋体" w:hAnsi="宋体" w:eastAsia="宋体" w:cs="宋体"/>
          <w:color w:val="000000"/>
          <w:sz w:val="28"/>
          <w:szCs w:val="28"/>
          <w:lang w:eastAsia="zh-CN"/>
        </w:rPr>
      </w:r>
      <w:r/>
    </w:p>
    <w:p>
      <w:pPr>
        <w:pStyle w:val="657"/>
        <w:ind w:left="220" w:firstLine="1621"/>
        <w:jc w:val="both"/>
        <w:spacing w:after="0" w:line="85" w:lineRule="atLeast"/>
        <w:rPr>
          <w:rFonts w:eastAsia="宋体"/>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lang w:eastAsia="zh-CN"/>
        </w:rPr>
        <w:t xml:space="preserve">服务采购项目</w:t>
      </w:r>
      <w:r>
        <w:rPr>
          <w:rFonts w:eastAsia="宋体"/>
          <w:color w:val="000000"/>
          <w:sz w:val="28"/>
          <w:szCs w:val="28"/>
          <w:lang w:eastAsia="zh-CN"/>
        </w:rPr>
      </w:r>
      <w:r/>
    </w:p>
    <w:p>
      <w:pPr>
        <w:pStyle w:val="657"/>
        <w:ind w:firstLine="419"/>
        <w:jc w:val="both"/>
        <w:spacing w:after="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t xml:space="preserve"> </w:t>
      </w:r>
      <w:r>
        <w:rPr>
          <w:color w:val="000000"/>
          <w:lang w:eastAsia="zh-CN"/>
        </w:rPr>
      </w:r>
      <w:r/>
    </w:p>
    <w:p>
      <w:pPr>
        <w:pStyle w:val="657"/>
        <w:ind w:firstLine="419"/>
        <w:jc w:val="both"/>
        <w:spacing w:after="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t xml:space="preserve"> </w:t>
      </w:r>
      <w:r>
        <w:rPr>
          <w:color w:val="000000"/>
          <w:lang w:eastAsia="zh-CN"/>
        </w:rPr>
      </w:r>
      <w:r/>
    </w:p>
    <w:p>
      <w:pPr>
        <w:pStyle w:val="657"/>
        <w:ind w:firstLine="419"/>
        <w:jc w:val="both"/>
        <w:spacing w:after="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t xml:space="preserve"> </w:t>
      </w:r>
      <w:r>
        <w:rPr>
          <w:color w:val="000000"/>
          <w:lang w:eastAsia="zh-CN"/>
        </w:rPr>
      </w:r>
      <w:r/>
    </w:p>
    <w:p>
      <w:pPr>
        <w:pStyle w:val="657"/>
        <w:ind w:firstLine="419"/>
        <w:jc w:val="both"/>
        <w:spacing w:after="0" w:line="85" w:lineRule="atLeast"/>
        <w:rPr>
          <w:rFonts w:eastAsia="宋体"/>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t xml:space="preserve">采</w:t>
      </w:r>
      <w:r>
        <w:rPr>
          <w:rFonts w:hint="eastAsia" w:ascii="宋体" w:hAnsi="宋体" w:eastAsia="宋体" w:cs="宋体"/>
          <w:b/>
          <w:color w:val="000000"/>
          <w:sz w:val="28"/>
          <w:lang w:eastAsia="zh-CN"/>
        </w:rPr>
        <w:t xml:space="preserve">   </w:t>
      </w:r>
      <w:r>
        <w:rPr>
          <w:rFonts w:ascii="宋体" w:hAnsi="宋体" w:eastAsia="宋体" w:cs="宋体"/>
          <w:b/>
          <w:color w:val="000000"/>
          <w:sz w:val="28"/>
          <w:lang w:eastAsia="zh-CN"/>
        </w:rPr>
        <w:t xml:space="preserve">购</w:t>
      </w:r>
      <w:r>
        <w:rPr>
          <w:rFonts w:hint="eastAsia" w:ascii="宋体" w:hAnsi="宋体" w:eastAsia="宋体" w:cs="宋体"/>
          <w:b/>
          <w:color w:val="000000"/>
          <w:sz w:val="28"/>
          <w:lang w:eastAsia="zh-CN"/>
        </w:rPr>
        <w:t xml:space="preserve">   </w:t>
      </w:r>
      <w:r>
        <w:rPr>
          <w:rFonts w:ascii="宋体" w:hAnsi="宋体" w:eastAsia="宋体" w:cs="宋体"/>
          <w:b/>
          <w:color w:val="000000"/>
          <w:sz w:val="28"/>
          <w:lang w:eastAsia="zh-CN"/>
        </w:rPr>
        <w:t xml:space="preserve">人：</w:t>
      </w:r>
      <w:r>
        <w:rPr>
          <w:rFonts w:hint="eastAsia" w:ascii="宋体" w:hAnsi="宋体" w:eastAsia="宋体" w:cs="宋体"/>
          <w:b/>
          <w:color w:val="000000"/>
          <w:sz w:val="28"/>
          <w:lang w:eastAsia="zh-CN"/>
        </w:rPr>
        <w:t xml:space="preserve">泰州市姜堰区人民法院</w:t>
      </w:r>
      <w:r>
        <w:rPr>
          <w:rFonts w:eastAsia="宋体"/>
          <w:color w:val="000000"/>
          <w:lang w:eastAsia="zh-CN"/>
        </w:rPr>
      </w:r>
      <w:r/>
    </w:p>
    <w:p>
      <w:pPr>
        <w:pStyle w:val="657"/>
        <w:ind w:firstLine="419"/>
        <w:jc w:val="both"/>
        <w:spacing w:after="0" w:line="85" w:lineRule="atLeast"/>
        <w:rPr>
          <w:rFonts w:eastAsia="宋体"/>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t xml:space="preserve">采购代理机构：</w:t>
      </w:r>
      <w:r>
        <w:rPr>
          <w:rFonts w:hint="eastAsia" w:ascii="宋体" w:hAnsi="宋体" w:eastAsia="宋体" w:cs="宋体"/>
          <w:b/>
          <w:color w:val="000000"/>
          <w:sz w:val="28"/>
          <w:lang w:eastAsia="zh-CN"/>
        </w:rPr>
        <w:t xml:space="preserve">泰州市兴达工程项目管理有限公司</w:t>
      </w:r>
      <w:r>
        <w:rPr>
          <w:rFonts w:eastAsia="宋体"/>
          <w:color w:val="000000"/>
          <w:lang w:eastAsia="zh-CN"/>
        </w:rPr>
      </w:r>
      <w:r/>
    </w:p>
    <w:p>
      <w:pPr>
        <w:pStyle w:val="657"/>
        <w:jc w:val="center"/>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t xml:space="preserve"> </w:t>
      </w:r>
      <w:r>
        <w:rPr>
          <w:color w:val="000000"/>
          <w:lang w:eastAsia="zh-CN"/>
        </w:rPr>
      </w:r>
      <w:r/>
    </w:p>
    <w:p>
      <w:pPr>
        <w:pStyle w:val="657"/>
        <w:jc w:val="center"/>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t xml:space="preserve">202</w:t>
      </w:r>
      <w:r>
        <w:rPr>
          <w:rFonts w:hint="eastAsia" w:ascii="宋体" w:hAnsi="宋体" w:eastAsia="宋体" w:cs="宋体"/>
          <w:b/>
          <w:color w:val="000000"/>
          <w:sz w:val="28"/>
          <w:lang w:eastAsia="zh-CN"/>
        </w:rPr>
        <w:t xml:space="preserve">6</w:t>
      </w:r>
      <w:r>
        <w:rPr>
          <w:rFonts w:ascii="宋体" w:hAnsi="宋体" w:eastAsia="宋体" w:cs="宋体"/>
          <w:b/>
          <w:color w:val="000000"/>
          <w:sz w:val="28"/>
          <w:lang w:eastAsia="zh-CN"/>
        </w:rPr>
        <w:t xml:space="preserve">年</w:t>
      </w:r>
      <w:r>
        <w:rPr>
          <w:rFonts w:hint="eastAsia" w:ascii="宋体" w:hAnsi="宋体" w:eastAsia="宋体" w:cs="宋体"/>
          <w:b/>
          <w:color w:val="000000"/>
          <w:sz w:val="28"/>
          <w:lang w:eastAsia="zh-CN"/>
        </w:rPr>
        <w:t xml:space="preserve">8</w:t>
      </w:r>
      <w:r>
        <w:rPr>
          <w:rFonts w:ascii="宋体" w:hAnsi="宋体" w:eastAsia="宋体" w:cs="宋体"/>
          <w:b/>
          <w:color w:val="000000"/>
          <w:sz w:val="28"/>
          <w:lang w:eastAsia="zh-CN"/>
        </w:rPr>
        <w:t xml:space="preserve">月</w:t>
      </w:r>
      <w:r>
        <w:rPr>
          <w:color w:val="000000"/>
          <w:lang w:eastAsia="zh-CN"/>
        </w:rPr>
      </w:r>
      <w:r/>
    </w:p>
    <w:p>
      <w:pPr>
        <w:pStyle w:val="657"/>
        <w:spacing w:after="0"/>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br w:type="page" w:clear="all"/>
      </w:r>
      <w:r>
        <w:rPr>
          <w:color w:val="000000"/>
          <w:lang w:eastAsia="zh-CN"/>
        </w:rPr>
      </w:r>
      <w:r/>
    </w:p>
    <w:p>
      <w:pPr>
        <w:pStyle w:val="657"/>
        <w:spacing w:after="0"/>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r>
      <w:r/>
    </w:p>
    <w:p>
      <w:pPr>
        <w:pStyle w:val="657"/>
        <w:ind w:right="840"/>
        <w:jc w:val="center"/>
        <w:spacing w:after="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lang w:eastAsia="zh-CN"/>
        </w:rPr>
        <w:t xml:space="preserve">目  录</w:t>
      </w:r>
      <w:r>
        <w:rPr>
          <w:color w:val="000000"/>
          <w:lang w:eastAsia="zh-CN"/>
        </w:rPr>
      </w:r>
      <w:r/>
    </w:p>
    <w:p>
      <w:pPr>
        <w:pStyle w:val="657"/>
        <w:jc w:val="center"/>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color w:val="000000"/>
          <w:lang w:eastAsia="zh-CN"/>
        </w:rPr>
      </w:r>
      <w:r/>
    </w:p>
    <w:p>
      <w:pPr>
        <w:pStyle w:val="657"/>
        <w:spacing w:before="240" w:after="240" w:line="113" w:lineRule="atLeast"/>
        <w:tabs>
          <w:tab w:val="left" w:pos="9344" w:leader="none"/>
        </w:tabs>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第一章 招标公告</w:t>
      </w:r>
      <w:r>
        <w:rPr>
          <w:rFonts w:ascii="宋体" w:hAnsi="宋体" w:eastAsia="宋体" w:cs="宋体"/>
          <w:b/>
          <w:color w:val="000000"/>
          <w:sz w:val="24"/>
          <w:lang w:eastAsia="zh-CN"/>
        </w:rPr>
      </w:r>
      <w:r>
        <w:rPr>
          <w:rFonts w:ascii="宋体" w:hAnsi="宋体" w:eastAsia="宋体" w:cs="宋体"/>
          <w:b/>
          <w:color w:val="000000"/>
          <w:sz w:val="24"/>
          <w:lang w:eastAsia="zh-CN"/>
        </w:rPr>
      </w:r>
      <w:r>
        <w:rPr>
          <w:rFonts w:ascii="宋体" w:hAnsi="宋体" w:eastAsia="宋体" w:cs="宋体"/>
          <w:b/>
          <w:color w:val="000000"/>
          <w:sz w:val="24"/>
          <w:lang w:eastAsia="zh-CN"/>
        </w:rPr>
      </w:r>
      <w:r>
        <w:rPr>
          <w:rFonts w:ascii="宋体" w:hAnsi="宋体" w:eastAsia="宋体" w:cs="宋体"/>
          <w:b/>
          <w:color w:val="000000"/>
          <w:sz w:val="24"/>
          <w:lang w:eastAsia="zh-CN"/>
        </w:rPr>
      </w:r>
      <w:r>
        <w:rPr>
          <w:color w:val="000000"/>
          <w:lang w:eastAsia="zh-CN"/>
        </w:rPr>
      </w:r>
      <w:r/>
    </w:p>
    <w:p>
      <w:pPr>
        <w:pStyle w:val="657"/>
        <w:spacing w:before="240" w:after="240" w:line="113" w:lineRule="atLeast"/>
        <w:tabs>
          <w:tab w:val="left" w:pos="9344" w:leader="none"/>
        </w:tabs>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第二章 投标人须知</w:t>
      </w:r>
      <w:r>
        <w:rPr>
          <w:color w:val="000000"/>
          <w:lang w:eastAsia="zh-CN"/>
        </w:rPr>
      </w:r>
      <w:r/>
    </w:p>
    <w:p>
      <w:pPr>
        <w:pStyle w:val="657"/>
        <w:spacing w:before="240" w:after="240" w:line="113" w:lineRule="atLeast"/>
        <w:tabs>
          <w:tab w:val="left" w:pos="9344" w:leader="none"/>
        </w:tabs>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第三章 采购需求</w:t>
      </w:r>
      <w:r>
        <w:rPr>
          <w:color w:val="000000"/>
          <w:lang w:eastAsia="zh-CN"/>
        </w:rPr>
      </w:r>
      <w:r/>
    </w:p>
    <w:p>
      <w:pPr>
        <w:pStyle w:val="657"/>
        <w:spacing w:before="240" w:after="240" w:line="113" w:lineRule="atLeast"/>
        <w:tabs>
          <w:tab w:val="left" w:pos="9344" w:leader="none"/>
        </w:tabs>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第四章 评标办法及标准</w:t>
      </w:r>
      <w:r>
        <w:rPr>
          <w:color w:val="000000"/>
          <w:lang w:eastAsia="zh-CN"/>
        </w:rPr>
      </w:r>
      <w:r/>
    </w:p>
    <w:p>
      <w:pPr>
        <w:pStyle w:val="657"/>
        <w:spacing w:before="240" w:after="240" w:line="113" w:lineRule="atLeast"/>
        <w:tabs>
          <w:tab w:val="left" w:pos="9344" w:leader="none"/>
        </w:tabs>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第五章 合同条款</w:t>
      </w:r>
      <w:r>
        <w:rPr>
          <w:color w:val="000000"/>
          <w:lang w:eastAsia="zh-CN"/>
        </w:rPr>
      </w:r>
      <w:r/>
    </w:p>
    <w:p>
      <w:pPr>
        <w:pStyle w:val="657"/>
        <w:spacing w:before="240" w:after="240" w:line="113" w:lineRule="atLeast"/>
        <w:tabs>
          <w:tab w:val="left" w:pos="9344" w:leader="none"/>
        </w:tabs>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第六章 投标文件格式</w:t>
      </w:r>
      <w:r>
        <w:rPr>
          <w:color w:val="000000"/>
          <w:lang w:eastAsia="zh-CN"/>
        </w:rPr>
      </w:r>
      <w:r/>
    </w:p>
    <w:p>
      <w:pPr>
        <w:pStyle w:val="657"/>
        <w:jc w:val="center"/>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color w:val="000000"/>
          <w:lang w:eastAsia="zh-CN"/>
        </w:rPr>
      </w:r>
      <w:r/>
    </w:p>
    <w:p>
      <w:pPr>
        <w:pStyle w:val="657"/>
        <w:jc w:val="both"/>
        <w:spacing w:after="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lang w:eastAsia="zh-CN"/>
        </w:rPr>
        <w:t xml:space="preserve"> </w:t>
      </w:r>
      <w:r>
        <w:rPr>
          <w:color w:val="000000"/>
          <w:lang w:eastAsia="zh-CN"/>
        </w:rPr>
      </w:r>
      <w:r/>
    </w:p>
    <w:p>
      <w:pPr>
        <w:pStyle w:val="657"/>
        <w:jc w:val="both"/>
        <w:spacing w:after="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lang w:eastAsia="zh-CN"/>
        </w:rPr>
        <w:t xml:space="preserve"> </w:t>
      </w:r>
      <w:r>
        <w:rPr>
          <w:color w:val="000000"/>
          <w:lang w:eastAsia="zh-CN"/>
        </w:rPr>
      </w:r>
      <w:r/>
    </w:p>
    <w:p>
      <w:pPr>
        <w:pStyle w:val="657"/>
        <w:jc w:val="both"/>
        <w:spacing w:after="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lang w:eastAsia="zh-CN"/>
        </w:rPr>
        <w:t xml:space="preserve"> </w:t>
      </w:r>
      <w:r>
        <w:rPr>
          <w:color w:val="000000"/>
          <w:lang w:eastAsia="zh-CN"/>
        </w:rPr>
      </w:r>
      <w:r/>
    </w:p>
    <w:p>
      <w:pPr>
        <w:pStyle w:val="657"/>
        <w:jc w:val="both"/>
        <w:spacing w:after="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lang w:eastAsia="zh-CN"/>
        </w:rPr>
        <w:t xml:space="preserve"> </w:t>
      </w:r>
      <w:r>
        <w:rPr>
          <w:color w:val="000000"/>
          <w:lang w:eastAsia="zh-CN"/>
        </w:rPr>
      </w:r>
      <w:r/>
    </w:p>
    <w:p>
      <w:pPr>
        <w:pStyle w:val="657"/>
        <w:spacing w:after="0"/>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br w:type="page" w:clear="all"/>
      </w:r>
      <w:r>
        <w:rPr>
          <w:color w:val="000000"/>
          <w:lang w:eastAsia="zh-CN"/>
        </w:rPr>
      </w:r>
      <w:r/>
    </w:p>
    <w:p>
      <w:pPr>
        <w:pStyle w:val="657"/>
        <w:spacing w:after="0"/>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r>
      <w:r/>
    </w:p>
    <w:p>
      <w:pPr>
        <w:pStyle w:val="657"/>
        <w:jc w:val="center"/>
        <w:spacing w:after="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5"/>
          <w:sz w:val="32"/>
          <w:lang w:eastAsia="zh-CN"/>
        </w:rPr>
        <w:t xml:space="preserve">第一章</w:t>
      </w:r>
      <w:r>
        <w:rPr>
          <w:rFonts w:ascii="宋体" w:hAnsi="宋体" w:eastAsia="宋体" w:cs="宋体"/>
          <w:color w:val="000000"/>
          <w:sz w:val="24"/>
          <w:lang w:eastAsia="zh-CN"/>
        </w:rPr>
        <w:t xml:space="preserve"> </w:t>
      </w:r>
      <w:r>
        <w:rPr>
          <w:rFonts w:ascii="宋体" w:hAnsi="宋体" w:eastAsia="宋体" w:cs="宋体"/>
          <w:b/>
          <w:color w:val="000000"/>
          <w:spacing w:val="15"/>
          <w:sz w:val="32"/>
          <w:lang w:eastAsia="zh-CN"/>
        </w:rPr>
        <w:t xml:space="preserve">招标公告</w:t>
      </w:r>
      <w:r>
        <w:rPr>
          <w:color w:val="000000"/>
          <w:lang w:eastAsia="zh-CN"/>
        </w:rPr>
      </w:r>
      <w:r/>
    </w:p>
    <w:p>
      <w:pPr>
        <w:pStyle w:val="657"/>
        <w:jc w:val="both"/>
        <w:spacing w:after="0" w:line="85" w:lineRule="atLeast"/>
        <w:rPr>
          <w:rFonts w:ascii="宋体" w:hAnsi="宋体" w:eastAsia="宋体" w:cs="宋体"/>
          <w:color w:val="000000"/>
          <w:sz w:val="21"/>
          <w:szCs w:val="21"/>
          <w:lang w:eastAsia="zh-CN"/>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1"/>
          <w:szCs w:val="21"/>
          <w:lang w:eastAsia="zh-CN"/>
        </w:rPr>
        <w:t xml:space="preserve">项目概况</w:t>
      </w:r>
      <w:r>
        <w:rPr>
          <w:rFonts w:ascii="宋体" w:hAnsi="宋体" w:eastAsia="宋体" w:cs="宋体"/>
          <w:color w:val="000000"/>
          <w:sz w:val="21"/>
          <w:szCs w:val="21"/>
          <w:lang w:eastAsia="zh-CN"/>
        </w:rPr>
      </w:r>
      <w:r/>
    </w:p>
    <w:p>
      <w:pPr>
        <w:pStyle w:val="657"/>
        <w:ind w:firstLine="488"/>
        <w:jc w:val="both"/>
        <w:spacing w:after="0" w:line="85" w:lineRule="atLeast"/>
        <w:rPr>
          <w:rFonts w:ascii="宋体" w:hAnsi="宋体" w:eastAsia="宋体" w:cs="宋体"/>
          <w:color w:val="000000"/>
          <w:sz w:val="21"/>
          <w:szCs w:val="21"/>
          <w:lang w:eastAsia="zh-CN"/>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1"/>
          <w:szCs w:val="21"/>
          <w:u w:val="single"/>
          <w:lang w:eastAsia="zh-CN"/>
        </w:rPr>
        <w:t xml:space="preserve">泰州市姜堰区人民</w:t>
      </w:r>
      <w:r>
        <w:rPr>
          <w:rFonts w:hint="eastAsia" w:ascii="宋体" w:hAnsi="宋体" w:eastAsia="宋体" w:cs="宋体"/>
          <w:color w:val="000000"/>
          <w:sz w:val="21"/>
          <w:szCs w:val="21"/>
          <w:u w:val="single"/>
          <w:lang w:eastAsia="zh-CN"/>
        </w:rPr>
        <w:t xml:space="preserve">法院审判执行辅助事务性工作社会化服务采购项目</w:t>
      </w:r>
      <w:r>
        <w:rPr>
          <w:rFonts w:hint="eastAsia" w:ascii="宋体" w:hAnsi="宋体" w:eastAsia="宋体" w:cs="宋体"/>
          <w:color w:val="000000"/>
          <w:sz w:val="21"/>
          <w:szCs w:val="21"/>
          <w:lang w:eastAsia="zh-CN"/>
        </w:rPr>
        <w:t xml:space="preserve">的潜在投标人应在</w:t>
      </w:r>
      <w:r>
        <w:rPr>
          <w:rFonts w:hint="eastAsia" w:ascii="宋体" w:hAnsi="宋体" w:eastAsia="宋体" w:cs="宋体"/>
          <w:color w:val="000000"/>
          <w:sz w:val="21"/>
          <w:szCs w:val="21"/>
          <w:u w:val="single"/>
          <w:lang w:eastAsia="zh-CN"/>
        </w:rPr>
        <w:t xml:space="preserve">江苏政府采购“苏采云”</w:t>
      </w:r>
      <w:r>
        <w:rPr>
          <w:rFonts w:hint="eastAsia" w:ascii="宋体" w:hAnsi="宋体" w:eastAsia="宋体" w:cs="宋体"/>
          <w:color w:val="000000"/>
          <w:sz w:val="21"/>
          <w:szCs w:val="21"/>
          <w:lang w:eastAsia="zh-CN"/>
        </w:rPr>
        <w:t xml:space="preserve">系统</w:t>
      </w:r>
      <w:r>
        <w:rPr>
          <w:color w:val="000000"/>
        </w:rPr>
        <w:fldChar w:fldCharType="begin"/>
      </w:r>
      <w:r>
        <w:rPr>
          <w:color w:val="000000"/>
          <w:lang w:eastAsia="zh-CN"/>
        </w:rPr>
        <w:instrText xml:space="preserve">HYPERLINK "http://jszfcg.jsczt.cn/%EF%BC%89%E8%8E%B7%E5%8F%96%E6%8B%9B%E6%A0%87%E6%96%87%E4%BB%B6%EF%BC%8C%E5%B9%B6%E4%BA%8E2023%E5%B9%B411%E6%9C%88" \o "http://jszfcg.jsczt.cn/）获取招标文件，并于2023年11月"</w:instrText>
      </w:r>
      <w:r>
        <w:rPr>
          <w:color w:val="000000"/>
        </w:rPr>
        <w:fldChar w:fldCharType="separate"/>
      </w:r>
      <w:r>
        <w:rPr>
          <w:rFonts w:hint="eastAsia" w:ascii="宋体" w:hAnsi="宋体" w:eastAsia="宋体" w:cs="宋体"/>
          <w:color w:val="000000"/>
          <w:sz w:val="21"/>
          <w:szCs w:val="21"/>
          <w:lang w:eastAsia="zh-CN"/>
        </w:rPr>
        <w:t xml:space="preserve">获取招标文件，并于</w:t>
      </w:r>
      <w:r>
        <w:rPr>
          <w:rFonts w:ascii="宋体" w:hAnsi="宋体" w:eastAsia="宋体" w:cs="宋体"/>
          <w:color w:val="000000"/>
          <w:sz w:val="21"/>
          <w:szCs w:val="21"/>
          <w:u w:val="single"/>
          <w:lang w:eastAsia="zh-CN"/>
        </w:rPr>
        <w:t xml:space="preserve">2</w:t>
      </w:r>
      <w:r>
        <w:rPr>
          <w:rFonts w:ascii="宋体" w:hAnsi="宋体" w:eastAsia="宋体" w:cs="宋体"/>
          <w:color w:val="000000"/>
          <w:sz w:val="21"/>
          <w:szCs w:val="21"/>
          <w:u w:val="single"/>
          <w:lang w:eastAsia="zh-CN"/>
        </w:rPr>
        <w:t xml:space="preserve">026</w:t>
      </w:r>
      <w:r>
        <w:rPr>
          <w:rFonts w:hint="eastAsia" w:ascii="宋体" w:hAnsi="宋体" w:eastAsia="宋体" w:cs="宋体"/>
          <w:color w:val="000000"/>
          <w:sz w:val="21"/>
          <w:szCs w:val="21"/>
          <w:u w:val="single"/>
          <w:lang w:eastAsia="zh-CN"/>
        </w:rPr>
        <w:t xml:space="preserve">年</w:t>
      </w:r>
      <w:r>
        <w:rPr>
          <w:rFonts w:hint="eastAsia" w:ascii="宋体" w:hAnsi="宋体" w:eastAsia="宋体" w:cs="宋体"/>
          <w:color w:val="000000"/>
          <w:sz w:val="21"/>
          <w:szCs w:val="21"/>
          <w:u w:val="single"/>
          <w:lang w:eastAsia="zh-CN"/>
        </w:rPr>
        <w:t xml:space="preserve">9</w:t>
      </w:r>
      <w:r>
        <w:rPr>
          <w:rFonts w:hint="eastAsia" w:ascii="宋体" w:hAnsi="宋体" w:eastAsia="宋体" w:cs="宋体"/>
          <w:color w:val="000000"/>
          <w:sz w:val="21"/>
          <w:szCs w:val="21"/>
          <w:u w:val="single"/>
          <w:lang w:eastAsia="zh-CN"/>
        </w:rPr>
        <w:t xml:space="preserve">月</w:t>
      </w:r>
      <w:r>
        <w:rPr>
          <w:color w:val="000000"/>
        </w:rPr>
        <w:fldChar w:fldCharType="end"/>
      </w:r>
      <w:r>
        <w:rPr>
          <w:rFonts w:hint="eastAsia" w:ascii="宋体" w:hAnsi="宋体" w:eastAsia="宋体" w:cs="宋体"/>
          <w:color w:val="000000"/>
          <w:sz w:val="21"/>
          <w:szCs w:val="21"/>
          <w:u w:val="single"/>
          <w:lang w:eastAsia="zh-CN"/>
        </w:rPr>
        <w:t xml:space="preserve">2</w:t>
      </w:r>
      <w:r>
        <w:rPr>
          <w:rFonts w:hint="eastAsia" w:ascii="宋体" w:hAnsi="宋体" w:eastAsia="宋体" w:cs="宋体"/>
          <w:color w:val="000000"/>
          <w:sz w:val="21"/>
          <w:szCs w:val="21"/>
          <w:u w:val="single"/>
          <w:lang w:eastAsia="zh-CN"/>
        </w:rPr>
        <w:t xml:space="preserve">日9点00分</w:t>
      </w:r>
      <w:r>
        <w:rPr>
          <w:rFonts w:hint="eastAsia" w:ascii="宋体" w:hAnsi="宋体" w:eastAsia="宋体" w:cs="宋体"/>
          <w:color w:val="000000"/>
          <w:sz w:val="21"/>
          <w:szCs w:val="21"/>
          <w:lang w:eastAsia="zh-CN"/>
        </w:rPr>
        <w:t xml:space="preserve">（北京时间）前上传投标文件。</w:t>
      </w:r>
      <w:r>
        <w:rPr>
          <w:rFonts w:ascii="宋体" w:hAnsi="宋体" w:eastAsia="宋体" w:cs="宋体"/>
          <w:color w:val="000000"/>
          <w:sz w:val="21"/>
          <w:szCs w:val="21"/>
          <w:lang w:eastAsia="zh-CN"/>
        </w:rPr>
      </w:r>
      <w:r/>
    </w:p>
    <w:p>
      <w:pPr>
        <w:pStyle w:val="657"/>
        <w:spacing w:after="0" w:line="499"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一、项目基本情况</w:t>
      </w:r>
      <w:r>
        <w:rPr>
          <w:rFonts w:ascii="宋体" w:hAnsi="宋体" w:eastAsia="宋体" w:cs="宋体"/>
          <w:color w:val="000000"/>
          <w:sz w:val="21"/>
          <w:szCs w:val="21"/>
          <w:lang w:eastAsia="zh-CN"/>
        </w:rPr>
      </w:r>
      <w:r/>
    </w:p>
    <w:p>
      <w:pPr>
        <w:pStyle w:val="657"/>
        <w:ind w:firstLine="488"/>
        <w:jc w:val="both"/>
        <w:spacing w:after="0" w:line="499"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项目编号：JYZC-20</w:t>
      </w:r>
      <w:r>
        <w:rPr>
          <w:rFonts w:hint="eastAsia" w:ascii="宋体" w:hAnsi="宋体" w:eastAsia="宋体" w:cs="宋体"/>
          <w:color w:val="000000"/>
          <w:sz w:val="21"/>
          <w:szCs w:val="21"/>
          <w:lang w:eastAsia="zh-CN"/>
        </w:rPr>
        <w:t xml:space="preserve">26</w:t>
      </w:r>
      <w:r>
        <w:rPr>
          <w:rFonts w:hint="eastAsia" w:ascii="宋体" w:hAnsi="宋体" w:eastAsia="宋体" w:cs="宋体"/>
          <w:color w:val="000000"/>
          <w:sz w:val="21"/>
          <w:szCs w:val="21"/>
          <w:lang w:eastAsia="zh-CN"/>
        </w:rPr>
        <w:t xml:space="preserve">0</w:t>
      </w:r>
      <w:r>
        <w:rPr>
          <w:rFonts w:hint="eastAsia" w:ascii="宋体" w:hAnsi="宋体" w:eastAsia="宋体" w:cs="宋体"/>
          <w:color w:val="000000"/>
          <w:sz w:val="21"/>
          <w:szCs w:val="21"/>
          <w:lang w:eastAsia="zh-CN"/>
        </w:rPr>
        <w:t xml:space="preserve">62</w:t>
      </w:r>
      <w:r>
        <w:rPr>
          <w:rFonts w:ascii="宋体" w:hAnsi="宋体" w:eastAsia="宋体" w:cs="宋体"/>
          <w:color w:val="000000"/>
          <w:sz w:val="21"/>
          <w:szCs w:val="21"/>
          <w:lang w:eastAsia="zh-CN"/>
        </w:rPr>
      </w:r>
      <w:r/>
    </w:p>
    <w:p>
      <w:pPr>
        <w:pStyle w:val="657"/>
        <w:ind w:firstLine="488"/>
        <w:jc w:val="both"/>
        <w:spacing w:after="0" w:line="499"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项目名称：泰州市姜堰区人民法院审判执行辅助事务性工作社会化服务采购项目</w:t>
      </w:r>
      <w:r>
        <w:rPr>
          <w:rFonts w:ascii="宋体" w:hAnsi="宋体" w:eastAsia="宋体" w:cs="宋体"/>
          <w:color w:val="000000"/>
          <w:sz w:val="21"/>
          <w:szCs w:val="21"/>
          <w:lang w:eastAsia="zh-CN"/>
        </w:rPr>
      </w:r>
      <w:r/>
    </w:p>
    <w:p>
      <w:pPr>
        <w:pStyle w:val="657"/>
        <w:ind w:firstLine="488"/>
        <w:jc w:val="both"/>
        <w:spacing w:after="0" w:line="499"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预算金额：7</w:t>
      </w:r>
      <w:r>
        <w:rPr>
          <w:rFonts w:hint="eastAsia" w:ascii="宋体" w:hAnsi="宋体" w:eastAsia="宋体" w:cs="宋体"/>
          <w:color w:val="000000"/>
          <w:sz w:val="21"/>
          <w:szCs w:val="21"/>
          <w:lang w:eastAsia="zh-CN"/>
        </w:rPr>
        <w:t xml:space="preserve">85</w:t>
      </w:r>
      <w:r>
        <w:rPr>
          <w:rFonts w:hint="eastAsia" w:ascii="宋体" w:hAnsi="宋体" w:eastAsia="宋体" w:cs="宋体"/>
          <w:color w:val="000000"/>
          <w:sz w:val="21"/>
          <w:szCs w:val="21"/>
          <w:lang w:eastAsia="zh-CN"/>
        </w:rPr>
        <w:t xml:space="preserve">万元（两年）</w:t>
      </w:r>
      <w:r>
        <w:rPr>
          <w:rFonts w:ascii="宋体" w:hAnsi="宋体" w:eastAsia="宋体" w:cs="宋体"/>
          <w:color w:val="000000"/>
          <w:sz w:val="21"/>
          <w:szCs w:val="21"/>
          <w:lang w:eastAsia="zh-CN"/>
        </w:rPr>
      </w:r>
      <w:r/>
    </w:p>
    <w:p>
      <w:pPr>
        <w:pStyle w:val="657"/>
        <w:ind w:firstLine="488"/>
        <w:jc w:val="both"/>
        <w:spacing w:after="0" w:line="499"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最高投标限价：7</w:t>
      </w:r>
      <w:r>
        <w:rPr>
          <w:rFonts w:hint="eastAsia" w:ascii="宋体" w:hAnsi="宋体" w:eastAsia="宋体" w:cs="宋体"/>
          <w:color w:val="000000"/>
          <w:sz w:val="21"/>
          <w:szCs w:val="21"/>
          <w:lang w:eastAsia="zh-CN"/>
        </w:rPr>
        <w:t xml:space="preserve">85</w:t>
      </w:r>
      <w:r>
        <w:rPr>
          <w:rFonts w:hint="eastAsia" w:ascii="宋体" w:hAnsi="宋体" w:eastAsia="宋体" w:cs="宋体"/>
          <w:color w:val="000000"/>
          <w:sz w:val="21"/>
          <w:szCs w:val="21"/>
          <w:lang w:eastAsia="zh-CN"/>
        </w:rPr>
        <w:t xml:space="preserve">万元（两年），年度最高限价39</w:t>
      </w:r>
      <w:r>
        <w:rPr>
          <w:rFonts w:hint="eastAsia" w:ascii="宋体" w:hAnsi="宋体" w:eastAsia="宋体" w:cs="宋体"/>
          <w:color w:val="000000"/>
          <w:sz w:val="21"/>
          <w:szCs w:val="21"/>
          <w:lang w:eastAsia="zh-CN"/>
        </w:rPr>
        <w:t xml:space="preserve">2.5</w:t>
      </w:r>
      <w:r>
        <w:rPr>
          <w:rFonts w:hint="eastAsia" w:ascii="宋体" w:hAnsi="宋体" w:eastAsia="宋体" w:cs="宋体"/>
          <w:color w:val="000000"/>
          <w:sz w:val="21"/>
          <w:szCs w:val="21"/>
          <w:lang w:eastAsia="zh-CN"/>
        </w:rPr>
        <w:t xml:space="preserve">万元/年，报价超过限价的为无效报价，按照无效投标处理。</w:t>
      </w:r>
      <w:r>
        <w:rPr>
          <w:rFonts w:ascii="宋体" w:hAnsi="宋体" w:eastAsia="宋体" w:cs="宋体"/>
          <w:color w:val="000000"/>
          <w:sz w:val="21"/>
          <w:szCs w:val="21"/>
          <w:lang w:eastAsia="zh-CN"/>
        </w:rPr>
      </w:r>
      <w:r/>
    </w:p>
    <w:p>
      <w:pPr>
        <w:pStyle w:val="657"/>
        <w:ind w:firstLine="488"/>
        <w:jc w:val="both"/>
        <w:spacing w:after="0" w:line="499"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采购需求：具体采购需求详见招标文件第三章。</w:t>
      </w:r>
      <w:r>
        <w:rPr>
          <w:rFonts w:ascii="宋体" w:hAnsi="宋体" w:eastAsia="宋体" w:cs="宋体"/>
          <w:color w:val="000000"/>
          <w:sz w:val="21"/>
          <w:szCs w:val="21"/>
          <w:lang w:eastAsia="zh-CN"/>
        </w:rPr>
      </w:r>
      <w:r/>
    </w:p>
    <w:p>
      <w:pPr>
        <w:pStyle w:val="657"/>
        <w:ind w:firstLine="480"/>
        <w:spacing w:after="0" w:line="460"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合同履行期限：两年，以合同签订时间为准。</w:t>
      </w:r>
      <w:r>
        <w:rPr>
          <w:rFonts w:ascii="宋体" w:hAnsi="宋体" w:eastAsia="宋体" w:cs="宋体"/>
          <w:color w:val="000000"/>
          <w:sz w:val="21"/>
          <w:szCs w:val="21"/>
          <w:lang w:eastAsia="zh-CN"/>
        </w:rPr>
      </w:r>
      <w:r/>
    </w:p>
    <w:p>
      <w:pPr>
        <w:pStyle w:val="657"/>
        <w:ind w:firstLine="480"/>
        <w:spacing w:after="0" w:line="460"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本项目</w:t>
      </w:r>
      <w:r>
        <w:rPr>
          <w:rFonts w:hint="eastAsia" w:ascii="宋体" w:hAnsi="宋体" w:eastAsia="宋体" w:cs="宋体"/>
          <w:color w:val="000000"/>
          <w:sz w:val="21"/>
          <w:szCs w:val="21"/>
          <w:u w:val="single"/>
          <w:lang w:eastAsia="zh-CN"/>
        </w:rPr>
        <w:t xml:space="preserve">不接受</w:t>
      </w:r>
      <w:r>
        <w:rPr>
          <w:rFonts w:hint="eastAsia" w:ascii="宋体" w:hAnsi="宋体" w:eastAsia="宋体" w:cs="宋体"/>
          <w:color w:val="000000"/>
          <w:sz w:val="21"/>
          <w:szCs w:val="21"/>
          <w:lang w:eastAsia="zh-CN"/>
        </w:rPr>
        <w:t xml:space="preserve">联合体投标。</w:t>
      </w:r>
      <w:r>
        <w:rPr>
          <w:rFonts w:ascii="宋体" w:hAnsi="宋体" w:eastAsia="宋体" w:cs="宋体"/>
          <w:color w:val="000000"/>
          <w:sz w:val="21"/>
          <w:szCs w:val="21"/>
          <w:lang w:eastAsia="zh-CN"/>
        </w:rPr>
      </w:r>
      <w:r/>
    </w:p>
    <w:p>
      <w:pPr>
        <w:pStyle w:val="670"/>
        <w:rPr>
          <w:rFonts w:ascii="宋体" w:hAnsi="宋体" w:cs="宋体"/>
          <w:color w:val="000000"/>
          <w:szCs w:val="21"/>
        </w:rPr>
      </w:pPr>
      <w:r>
        <w:rPr>
          <w:rFonts w:hint="eastAsia"/>
          <w:color w:val="000000"/>
        </w:rPr>
        <w:t xml:space="preserve">            </w:t>
      </w:r>
      <w:r>
        <w:rPr>
          <w:rFonts w:hint="eastAsia" w:ascii="宋体" w:hAnsi="宋体" w:cs="宋体"/>
          <w:color w:val="000000"/>
          <w:szCs w:val="21"/>
        </w:rPr>
        <w:t xml:space="preserve">二、申请人的资格要求：</w:t>
      </w:r>
      <w:r>
        <w:rPr>
          <w:rFonts w:ascii="宋体" w:hAnsi="宋体" w:cs="宋体"/>
          <w:color w:val="000000"/>
          <w:szCs w:val="21"/>
        </w:rPr>
      </w:r>
      <w:r/>
    </w:p>
    <w:p>
      <w:pPr>
        <w:pStyle w:val="657"/>
        <w:ind w:firstLine="488"/>
        <w:jc w:val="both"/>
        <w:spacing w:after="0" w:line="499"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1.满足《中华人民共和国政府采购法》第二十二条规定；</w:t>
      </w:r>
      <w:r>
        <w:rPr>
          <w:rFonts w:ascii="宋体" w:hAnsi="宋体" w:eastAsia="宋体" w:cs="宋体"/>
          <w:color w:val="000000"/>
          <w:sz w:val="21"/>
          <w:szCs w:val="21"/>
          <w:lang w:eastAsia="zh-CN"/>
        </w:rPr>
      </w:r>
      <w:r/>
    </w:p>
    <w:p>
      <w:pPr>
        <w:pStyle w:val="657"/>
        <w:ind w:firstLine="488"/>
        <w:jc w:val="both"/>
        <w:spacing w:after="0" w:line="499"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w:t>
      </w:r>
      <w:r>
        <w:rPr>
          <w:rFonts w:hint="eastAsia" w:ascii="宋体" w:hAnsi="宋体" w:eastAsia="宋体" w:cs="宋体"/>
          <w:color w:val="000000"/>
          <w:sz w:val="21"/>
          <w:szCs w:val="21"/>
          <w:lang w:eastAsia="zh-CN"/>
        </w:rPr>
        <w:t xml:space="preserve">具有独立承担民事责任的</w:t>
      </w:r>
      <w:r>
        <w:rPr>
          <w:rFonts w:hint="eastAsia" w:ascii="宋体" w:hAnsi="宋体" w:eastAsia="宋体" w:cs="宋体"/>
          <w:color w:val="000000"/>
          <w:sz w:val="21"/>
          <w:szCs w:val="21"/>
          <w:lang w:eastAsia="zh-CN"/>
        </w:rPr>
        <w:t xml:space="preserve">能</w:t>
      </w:r>
      <w:r>
        <w:rPr>
          <w:rFonts w:hint="eastAsia" w:ascii="宋体" w:hAnsi="宋体" w:eastAsia="宋体" w:cs="宋体"/>
          <w:color w:val="000000"/>
          <w:sz w:val="21"/>
          <w:szCs w:val="21"/>
          <w:lang w:eastAsia="zh-CN"/>
        </w:rPr>
        <w:t xml:space="preserve">力</w:t>
      </w:r>
      <w:r>
        <w:rPr>
          <w:rFonts w:hint="eastAsia" w:ascii="宋体" w:hAnsi="宋体" w:eastAsia="宋体" w:cs="宋体"/>
          <w:color w:val="000000"/>
          <w:sz w:val="21"/>
          <w:szCs w:val="21"/>
          <w:lang w:eastAsia="zh-CN"/>
        </w:rPr>
        <w:t xml:space="preserve">；</w:t>
      </w:r>
      <w:r>
        <w:rPr>
          <w:rFonts w:ascii="宋体" w:hAnsi="宋体" w:eastAsia="宋体" w:cs="宋体"/>
          <w:color w:val="000000"/>
          <w:sz w:val="21"/>
          <w:szCs w:val="21"/>
          <w:lang w:eastAsia="zh-CN"/>
        </w:rPr>
      </w:r>
      <w:r/>
    </w:p>
    <w:p>
      <w:pPr>
        <w:pStyle w:val="657"/>
        <w:ind w:firstLine="488"/>
        <w:jc w:val="both"/>
        <w:spacing w:after="0" w:line="499"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（2）具有良好的商业信誉和健全的财务会计制度；</w:t>
      </w:r>
      <w:r>
        <w:rPr>
          <w:rFonts w:ascii="宋体" w:hAnsi="宋体" w:eastAsia="宋体" w:cs="宋体"/>
          <w:color w:val="000000"/>
          <w:sz w:val="21"/>
          <w:szCs w:val="21"/>
          <w:lang w:eastAsia="zh-CN"/>
        </w:rPr>
      </w:r>
      <w:r/>
    </w:p>
    <w:p>
      <w:pPr>
        <w:pStyle w:val="657"/>
        <w:ind w:firstLine="488"/>
        <w:jc w:val="both"/>
        <w:spacing w:after="0" w:line="499"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（3）具有履行合同所必须的设备和专业技术能力；</w:t>
      </w:r>
      <w:r>
        <w:rPr>
          <w:rFonts w:ascii="宋体" w:hAnsi="宋体" w:eastAsia="宋体" w:cs="宋体"/>
          <w:color w:val="000000"/>
          <w:sz w:val="21"/>
          <w:szCs w:val="21"/>
          <w:lang w:eastAsia="zh-CN"/>
        </w:rPr>
      </w:r>
      <w:r/>
    </w:p>
    <w:p>
      <w:pPr>
        <w:pStyle w:val="657"/>
        <w:ind w:firstLine="488"/>
        <w:jc w:val="both"/>
        <w:spacing w:after="0" w:line="499"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（4）有依法缴纳税收和社会保障资金的良好记录；</w:t>
      </w:r>
      <w:r>
        <w:rPr>
          <w:rFonts w:ascii="宋体" w:hAnsi="宋体" w:eastAsia="宋体" w:cs="宋体"/>
          <w:color w:val="000000"/>
          <w:sz w:val="21"/>
          <w:szCs w:val="21"/>
          <w:lang w:eastAsia="zh-CN"/>
        </w:rPr>
      </w:r>
      <w:r/>
    </w:p>
    <w:p>
      <w:pPr>
        <w:pStyle w:val="657"/>
        <w:ind w:firstLine="488"/>
        <w:jc w:val="both"/>
        <w:spacing w:after="0" w:line="499"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（5）参加政府采购活动前三年内，在经营活动中没有重大违法记录；</w:t>
      </w:r>
      <w:r>
        <w:rPr>
          <w:rFonts w:ascii="宋体" w:hAnsi="宋体" w:eastAsia="宋体" w:cs="宋体"/>
          <w:color w:val="000000"/>
          <w:sz w:val="21"/>
          <w:szCs w:val="21"/>
          <w:lang w:eastAsia="zh-CN"/>
        </w:rPr>
      </w:r>
      <w:r/>
    </w:p>
    <w:p>
      <w:pPr>
        <w:pStyle w:val="657"/>
        <w:ind w:firstLine="488"/>
        <w:jc w:val="both"/>
        <w:spacing w:after="0" w:line="499"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（6）法律、行政法规规定的其他条件。</w:t>
      </w:r>
      <w:r>
        <w:rPr>
          <w:rFonts w:ascii="宋体" w:hAnsi="宋体" w:eastAsia="宋体" w:cs="宋体"/>
          <w:color w:val="000000"/>
          <w:sz w:val="21"/>
          <w:szCs w:val="21"/>
          <w:lang w:eastAsia="zh-CN"/>
        </w:rPr>
      </w:r>
      <w:r/>
    </w:p>
    <w:p>
      <w:pPr>
        <w:pStyle w:val="657"/>
        <w:ind w:firstLine="488"/>
        <w:spacing w:line="499"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2.落实政府采购政策需满足的资格要求：</w:t>
      </w:r>
      <w:bookmarkStart w:id="0" w:name="OLE_LINK2"/>
      <w:r>
        <w:rPr>
          <w:rFonts w:ascii="宋体" w:hAnsi="宋体" w:eastAsia="宋体" w:cs="宋体"/>
          <w:color w:val="000000"/>
          <w:sz w:val="21"/>
          <w:szCs w:val="21"/>
          <w:lang w:eastAsia="zh-CN"/>
        </w:rPr>
        <w:t xml:space="preserve">本项目专门面向中小企业对应的中小企业划分标准，所属行业为</w:t>
      </w:r>
      <w:r>
        <w:rPr>
          <w:rFonts w:hint="eastAsia" w:ascii="宋体" w:hAnsi="宋体" w:eastAsia="宋体" w:cs="宋体"/>
          <w:color w:val="000000"/>
          <w:sz w:val="21"/>
          <w:szCs w:val="21"/>
          <w:u w:val="single"/>
          <w:lang w:eastAsia="zh-CN"/>
        </w:rPr>
        <w:t xml:space="preserve">租赁和商务服务业</w:t>
      </w:r>
      <w:r>
        <w:rPr>
          <w:rFonts w:ascii="宋体" w:hAnsi="宋体" w:eastAsia="宋体" w:cs="宋体"/>
          <w:color w:val="000000"/>
          <w:sz w:val="21"/>
          <w:szCs w:val="21"/>
          <w:lang w:eastAsia="zh-CN"/>
        </w:rPr>
        <w:t xml:space="preserve">（注：中小企业划分标准参照工信部联企业[2011]300号文件规定），符合条件的中小企业应按</w:t>
      </w:r>
      <w:r>
        <w:rPr>
          <w:rFonts w:ascii="宋体" w:hAnsi="宋体" w:eastAsia="宋体" w:cs="宋体"/>
          <w:color w:val="000000"/>
          <w:sz w:val="21"/>
          <w:szCs w:val="21"/>
          <w:lang w:eastAsia="zh-CN"/>
        </w:rPr>
        <w:t xml:space="preserve">照采购文件格式要求提供《中小企业声明函》，未提供的将作无效标处理。</w:t>
      </w:r>
      <w:bookmarkEnd w:id="0"/>
      <w:r>
        <w:rPr>
          <w:rFonts w:ascii="宋体" w:hAnsi="宋体" w:eastAsia="宋体" w:cs="宋体"/>
          <w:color w:val="000000"/>
          <w:sz w:val="21"/>
          <w:szCs w:val="21"/>
          <w:lang w:eastAsia="zh-CN"/>
        </w:rPr>
      </w:r>
      <w:r/>
    </w:p>
    <w:p>
      <w:pPr>
        <w:pStyle w:val="657"/>
        <w:ind w:firstLine="488"/>
        <w:jc w:val="both"/>
        <w:spacing w:after="0" w:line="499"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3.本项目的特定资格要求：</w:t>
      </w:r>
      <w:r>
        <w:rPr>
          <w:rFonts w:hint="eastAsia" w:ascii="宋体" w:hAnsi="宋体" w:eastAsia="宋体" w:cs="宋体"/>
          <w:color w:val="000000"/>
          <w:sz w:val="21"/>
          <w:szCs w:val="21"/>
          <w:lang w:eastAsia="zh-CN"/>
        </w:rPr>
        <w:t xml:space="preserve">/</w:t>
      </w:r>
      <w:r>
        <w:rPr>
          <w:rFonts w:ascii="宋体" w:hAnsi="宋体" w:eastAsia="宋体" w:cs="宋体"/>
          <w:color w:val="000000"/>
          <w:sz w:val="21"/>
          <w:szCs w:val="21"/>
          <w:lang w:eastAsia="zh-CN"/>
        </w:rPr>
      </w:r>
      <w:r/>
    </w:p>
    <w:p>
      <w:pPr>
        <w:pStyle w:val="657"/>
        <w:ind w:firstLine="488"/>
        <w:jc w:val="both"/>
        <w:spacing w:after="0" w:line="499" w:lineRule="atLeast"/>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4.未被列入“信用中国”网站(www.creditchina.gov.cn)失信被执行人名单、重大税收违法案件当事人名单和中国政府采购网(www.ccgp.gov.cn)政府采购严重违法失信行为记录名单。</w:t>
      </w:r>
      <w:r>
        <w:rPr>
          <w:rFonts w:ascii="宋体" w:hAnsi="宋体" w:eastAsia="宋体" w:cs="宋体"/>
          <w:color w:val="000000"/>
          <w:sz w:val="21"/>
          <w:szCs w:val="21"/>
        </w:rPr>
      </w:r>
      <w:r/>
    </w:p>
    <w:p>
      <w:pPr>
        <w:pStyle w:val="657"/>
        <w:spacing w:after="0" w:line="499"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三、获取招标文件：</w:t>
      </w:r>
      <w:r>
        <w:rPr>
          <w:rFonts w:ascii="宋体" w:hAnsi="宋体" w:eastAsia="宋体" w:cs="宋体"/>
          <w:color w:val="000000"/>
          <w:sz w:val="21"/>
          <w:szCs w:val="21"/>
          <w:lang w:eastAsia="zh-CN"/>
        </w:rPr>
      </w:r>
      <w:r/>
    </w:p>
    <w:p>
      <w:pPr>
        <w:pStyle w:val="657"/>
        <w:ind w:firstLine="540"/>
        <w:jc w:val="both"/>
        <w:spacing w:after="0" w:line="499"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时间：自本公告发布之日起5个工作日</w:t>
      </w:r>
      <w:r>
        <w:rPr>
          <w:rFonts w:ascii="宋体" w:hAnsi="宋体" w:eastAsia="宋体" w:cs="宋体"/>
          <w:color w:val="000000"/>
          <w:sz w:val="21"/>
          <w:szCs w:val="21"/>
          <w:lang w:eastAsia="zh-CN"/>
        </w:rPr>
      </w:r>
      <w:r/>
    </w:p>
    <w:p>
      <w:pPr>
        <w:pStyle w:val="657"/>
        <w:ind w:firstLine="540"/>
        <w:jc w:val="both"/>
        <w:spacing w:after="0" w:line="499"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地点：投标人完成注册并办理CA证书后登录“江苏政府采购‘苏采云’系统”下载本项目招标文件。</w:t>
      </w:r>
      <w:r>
        <w:rPr>
          <w:rFonts w:ascii="宋体" w:hAnsi="宋体" w:eastAsia="宋体" w:cs="宋体"/>
          <w:color w:val="000000"/>
          <w:sz w:val="21"/>
          <w:szCs w:val="21"/>
          <w:lang w:eastAsia="zh-CN"/>
        </w:rPr>
      </w:r>
      <w:r/>
    </w:p>
    <w:p>
      <w:pPr>
        <w:pStyle w:val="657"/>
        <w:ind w:firstLine="540"/>
        <w:jc w:val="both"/>
        <w:spacing w:after="0" w:line="499"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方式：登录江苏政府采购“苏采云”系统免费下载</w:t>
      </w:r>
      <w:r>
        <w:rPr>
          <w:rFonts w:ascii="宋体" w:hAnsi="宋体" w:eastAsia="宋体" w:cs="宋体"/>
          <w:color w:val="000000"/>
          <w:sz w:val="21"/>
          <w:szCs w:val="21"/>
          <w:lang w:eastAsia="zh-CN"/>
        </w:rPr>
      </w:r>
      <w:r/>
    </w:p>
    <w:p>
      <w:pPr>
        <w:pStyle w:val="657"/>
        <w:ind w:firstLine="540"/>
        <w:jc w:val="both"/>
        <w:spacing w:after="0" w:line="499"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售价：免费</w:t>
      </w:r>
      <w:r>
        <w:rPr>
          <w:rFonts w:ascii="宋体" w:hAnsi="宋体" w:eastAsia="宋体" w:cs="宋体"/>
          <w:color w:val="000000"/>
          <w:sz w:val="21"/>
          <w:szCs w:val="21"/>
          <w:lang w:eastAsia="zh-CN"/>
        </w:rPr>
      </w:r>
      <w:r/>
    </w:p>
    <w:p>
      <w:pPr>
        <w:pStyle w:val="657"/>
        <w:ind w:firstLine="540"/>
        <w:jc w:val="both"/>
        <w:spacing w:after="0" w:line="499"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注意</w:t>
      </w:r>
      <w:r>
        <w:rPr>
          <w:rFonts w:hint="eastAsia" w:ascii="宋体" w:hAnsi="宋体" w:eastAsia="宋体" w:cs="宋体"/>
          <w:color w:val="000000"/>
          <w:sz w:val="21"/>
          <w:szCs w:val="21"/>
          <w:lang w:eastAsia="zh-CN"/>
        </w:rPr>
        <w:t xml:space="preserve">事项：</w:t>
      </w:r>
      <w:r>
        <w:rPr>
          <w:rFonts w:ascii="宋体" w:hAnsi="宋体" w:eastAsia="宋体" w:cs="宋体"/>
          <w:color w:val="000000"/>
          <w:sz w:val="21"/>
          <w:szCs w:val="21"/>
          <w:lang w:eastAsia="zh-CN"/>
        </w:rPr>
      </w:r>
      <w:r/>
    </w:p>
    <w:p>
      <w:pPr>
        <w:pStyle w:val="657"/>
        <w:ind w:firstLine="540"/>
        <w:jc w:val="both"/>
        <w:spacing w:after="0" w:line="499"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本项目采用网上注册登记方式。</w:t>
      </w:r>
      <w:r>
        <w:rPr>
          <w:rFonts w:ascii="宋体" w:hAnsi="宋体" w:eastAsia="宋体" w:cs="宋体"/>
          <w:color w:val="000000"/>
          <w:sz w:val="21"/>
          <w:szCs w:val="21"/>
          <w:lang w:eastAsia="zh-CN"/>
        </w:rPr>
      </w:r>
      <w:r/>
    </w:p>
    <w:p>
      <w:pPr>
        <w:pStyle w:val="657"/>
        <w:ind w:firstLine="540"/>
        <w:jc w:val="both"/>
        <w:spacing w:after="0" w:line="499"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1.潜在投标人访问电子招标投标交易平台的网络地址和方法：</w:t>
      </w:r>
      <w:r>
        <w:rPr>
          <w:rFonts w:ascii="宋体" w:hAnsi="宋体" w:eastAsia="宋体" w:cs="宋体"/>
          <w:color w:val="000000"/>
          <w:sz w:val="21"/>
          <w:szCs w:val="21"/>
          <w:lang w:eastAsia="zh-CN"/>
        </w:rPr>
      </w:r>
      <w:r/>
    </w:p>
    <w:p>
      <w:pPr>
        <w:pStyle w:val="657"/>
        <w:ind w:firstLine="540"/>
        <w:jc w:val="both"/>
        <w:spacing w:after="0" w:line="499"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（1）登录 http://jszfcg.jsczt.cn/，点击“苏采云”进入系统。</w:t>
      </w:r>
      <w:r>
        <w:rPr>
          <w:rFonts w:ascii="宋体" w:hAnsi="宋体" w:eastAsia="宋体" w:cs="宋体"/>
          <w:color w:val="000000"/>
          <w:sz w:val="21"/>
          <w:szCs w:val="21"/>
          <w:lang w:eastAsia="zh-CN"/>
        </w:rPr>
      </w:r>
      <w:r/>
    </w:p>
    <w:p>
      <w:pPr>
        <w:pStyle w:val="657"/>
        <w:ind w:firstLine="540"/>
        <w:jc w:val="both"/>
        <w:spacing w:after="0" w:line="499"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（2）“CA数字证书”的获取：投标人需办理CA锁（原国信CA须更换新CA,详见http://jsxcmm.com/help/gys.html）。</w:t>
      </w:r>
      <w:r>
        <w:rPr>
          <w:rFonts w:hint="eastAsia" w:ascii="宋体" w:hAnsi="宋体" w:eastAsia="宋体" w:cs="宋体"/>
          <w:color w:val="000000"/>
          <w:sz w:val="21"/>
          <w:szCs w:val="21"/>
          <w:lang w:eastAsia="zh-CN"/>
        </w:rPr>
        <w:t xml:space="preserve">投标客户端工具及投标人操作手册可访问江苏省政府采购网，“资料下载”进行下载《江苏省政府采购管理交易系统（苏采云）供应商操作手册及政府采购客户端》。</w:t>
      </w:r>
      <w:r>
        <w:rPr>
          <w:rFonts w:ascii="宋体" w:hAnsi="宋体" w:eastAsia="宋体" w:cs="宋体"/>
          <w:color w:val="000000"/>
          <w:sz w:val="21"/>
          <w:szCs w:val="21"/>
          <w:lang w:eastAsia="zh-CN"/>
        </w:rPr>
      </w:r>
      <w:r/>
    </w:p>
    <w:p>
      <w:pPr>
        <w:pStyle w:val="657"/>
        <w:ind w:firstLine="540"/>
        <w:jc w:val="both"/>
        <w:spacing w:after="0" w:line="499"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2.采购代理机构将数据电文形式的招标</w:t>
      </w:r>
      <w:r>
        <w:rPr>
          <w:rFonts w:hint="eastAsia" w:ascii="宋体" w:hAnsi="宋体" w:eastAsia="宋体" w:cs="宋体"/>
          <w:color w:val="000000"/>
          <w:sz w:val="21"/>
          <w:szCs w:val="21"/>
          <w:lang w:eastAsia="zh-CN"/>
        </w:rPr>
        <w:t xml:space="preserve">文件加载至电子招标投标交易平台，供潜在投标人下载或者查阅。</w:t>
      </w:r>
      <w:r>
        <w:rPr>
          <w:rFonts w:ascii="宋体" w:hAnsi="宋体" w:eastAsia="宋体" w:cs="宋体"/>
          <w:color w:val="000000"/>
          <w:sz w:val="21"/>
          <w:szCs w:val="21"/>
          <w:lang w:eastAsia="zh-CN"/>
        </w:rPr>
      </w:r>
      <w:r/>
    </w:p>
    <w:p>
      <w:pPr>
        <w:pStyle w:val="657"/>
        <w:ind w:firstLine="540"/>
        <w:jc w:val="both"/>
        <w:spacing w:after="0" w:line="499"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3.如潜在投标人未按上述要求操作，将自行承担所产生的风险。</w:t>
      </w:r>
      <w:r>
        <w:rPr>
          <w:rFonts w:ascii="宋体" w:hAnsi="宋体" w:eastAsia="宋体" w:cs="宋体"/>
          <w:color w:val="000000"/>
          <w:sz w:val="21"/>
          <w:szCs w:val="21"/>
          <w:lang w:eastAsia="zh-CN"/>
        </w:rPr>
      </w:r>
      <w:r/>
    </w:p>
    <w:p>
      <w:pPr>
        <w:pStyle w:val="657"/>
        <w:spacing w:after="0" w:line="499"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四、提交投标文件截止时间、开标时间和地点</w:t>
      </w:r>
      <w:r>
        <w:rPr>
          <w:rFonts w:ascii="宋体" w:hAnsi="宋体" w:eastAsia="宋体" w:cs="宋体"/>
          <w:color w:val="000000"/>
          <w:sz w:val="21"/>
          <w:szCs w:val="21"/>
          <w:lang w:eastAsia="zh-CN"/>
        </w:rPr>
      </w:r>
      <w:r/>
    </w:p>
    <w:p>
      <w:pPr>
        <w:pStyle w:val="657"/>
        <w:ind w:firstLine="488"/>
        <w:jc w:val="both"/>
        <w:spacing w:after="0" w:line="499"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lang w:eastAsia="zh-CN"/>
        </w:rPr>
        <w:t xml:space="preserve">时间：202</w:t>
      </w:r>
      <w:r>
        <w:rPr>
          <w:rFonts w:hint="eastAsia" w:ascii="宋体" w:hAnsi="宋体" w:eastAsia="宋体" w:cs="宋体"/>
          <w:b/>
          <w:color w:val="000000"/>
          <w:sz w:val="21"/>
          <w:szCs w:val="21"/>
          <w:lang w:eastAsia="zh-CN"/>
        </w:rPr>
        <w:t xml:space="preserve">6</w:t>
      </w:r>
      <w:r>
        <w:rPr>
          <w:rFonts w:hint="eastAsia" w:ascii="宋体" w:hAnsi="宋体" w:eastAsia="宋体" w:cs="宋体"/>
          <w:b/>
          <w:color w:val="000000"/>
          <w:sz w:val="21"/>
          <w:szCs w:val="21"/>
          <w:lang w:eastAsia="zh-CN"/>
        </w:rPr>
        <w:t xml:space="preserve">年</w:t>
      </w:r>
      <w:r>
        <w:rPr>
          <w:rFonts w:hint="eastAsia" w:ascii="宋体" w:hAnsi="宋体" w:eastAsia="宋体" w:cs="宋体"/>
          <w:b/>
          <w:color w:val="000000"/>
          <w:sz w:val="21"/>
          <w:szCs w:val="21"/>
          <w:lang w:eastAsia="zh-CN"/>
        </w:rPr>
        <w:t xml:space="preserve">9</w:t>
      </w:r>
      <w:r>
        <w:rPr>
          <w:rFonts w:hint="eastAsia" w:ascii="宋体" w:hAnsi="宋体" w:eastAsia="宋体" w:cs="宋体"/>
          <w:b/>
          <w:color w:val="000000"/>
          <w:sz w:val="21"/>
          <w:szCs w:val="21"/>
          <w:lang w:eastAsia="zh-CN"/>
        </w:rPr>
        <w:t xml:space="preserve">月</w:t>
      </w:r>
      <w:r>
        <w:rPr>
          <w:rFonts w:hint="eastAsia" w:ascii="宋体" w:hAnsi="宋体" w:eastAsia="宋体" w:cs="宋体"/>
          <w:b/>
          <w:color w:val="000000"/>
          <w:sz w:val="21"/>
          <w:szCs w:val="21"/>
          <w:lang w:eastAsia="zh-CN"/>
        </w:rPr>
        <w:t xml:space="preserve">2</w:t>
      </w:r>
      <w:r>
        <w:rPr>
          <w:rFonts w:hint="eastAsia" w:ascii="宋体" w:hAnsi="宋体" w:eastAsia="宋体" w:cs="宋体"/>
          <w:b/>
          <w:color w:val="000000"/>
          <w:sz w:val="21"/>
          <w:szCs w:val="21"/>
          <w:lang w:eastAsia="zh-CN"/>
        </w:rPr>
        <w:t xml:space="preserve">日9点00分（北京时间）</w:t>
      </w:r>
      <w:r>
        <w:rPr>
          <w:rFonts w:ascii="宋体" w:hAnsi="宋体" w:eastAsia="宋体" w:cs="宋体"/>
          <w:color w:val="000000"/>
          <w:sz w:val="21"/>
          <w:szCs w:val="21"/>
          <w:lang w:eastAsia="zh-CN"/>
        </w:rPr>
      </w:r>
      <w:r/>
    </w:p>
    <w:p>
      <w:pPr>
        <w:pStyle w:val="657"/>
        <w:ind w:firstLine="540"/>
        <w:jc w:val="both"/>
        <w:spacing w:after="0" w:line="499"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地点：江苏政府采购“苏采云”系统不见面开标大厅</w:t>
      </w:r>
      <w:r>
        <w:rPr>
          <w:rFonts w:ascii="宋体" w:hAnsi="宋体" w:eastAsia="宋体" w:cs="宋体"/>
          <w:color w:val="000000"/>
          <w:sz w:val="21"/>
          <w:szCs w:val="21"/>
          <w:lang w:eastAsia="zh-CN"/>
        </w:rPr>
      </w:r>
      <w:r/>
    </w:p>
    <w:p>
      <w:pPr>
        <w:pStyle w:val="657"/>
        <w:spacing w:after="0" w:line="499"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五、公告期限</w:t>
      </w:r>
      <w:r>
        <w:rPr>
          <w:rFonts w:ascii="宋体" w:hAnsi="宋体" w:eastAsia="宋体" w:cs="宋体"/>
          <w:color w:val="000000"/>
          <w:sz w:val="21"/>
          <w:szCs w:val="21"/>
          <w:lang w:eastAsia="zh-CN"/>
        </w:rPr>
      </w:r>
      <w:r/>
    </w:p>
    <w:p>
      <w:pPr>
        <w:pStyle w:val="657"/>
        <w:ind w:firstLine="488"/>
        <w:jc w:val="both"/>
        <w:spacing w:after="0" w:line="499"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自本公告发布之日起5个工作日。</w:t>
      </w:r>
      <w:r>
        <w:rPr>
          <w:rFonts w:ascii="宋体" w:hAnsi="宋体" w:eastAsia="宋体" w:cs="宋体"/>
          <w:color w:val="000000"/>
          <w:sz w:val="21"/>
          <w:szCs w:val="21"/>
          <w:lang w:eastAsia="zh-CN"/>
        </w:rPr>
      </w:r>
      <w:r/>
    </w:p>
    <w:p>
      <w:pPr>
        <w:pStyle w:val="657"/>
        <w:spacing w:after="0" w:line="499"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六、其他补充事宜</w:t>
      </w:r>
      <w:r>
        <w:rPr>
          <w:rFonts w:ascii="宋体" w:hAnsi="宋体" w:eastAsia="宋体" w:cs="宋体"/>
          <w:color w:val="000000"/>
          <w:sz w:val="21"/>
          <w:szCs w:val="21"/>
          <w:lang w:eastAsia="zh-CN"/>
        </w:rPr>
      </w:r>
      <w:r/>
    </w:p>
    <w:p>
      <w:pPr>
        <w:pStyle w:val="657"/>
        <w:ind w:firstLine="480"/>
        <w:jc w:val="both"/>
        <w:spacing w:after="0" w:line="460"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1.投标人自行勘察现场，现状移交，要求务必认真、仔细阅读合同条款，谨慎报价，严禁恶意竞争低价中标，一经中标，采购人将严格按照合同条款执行。</w:t>
      </w:r>
      <w:r>
        <w:rPr>
          <w:rFonts w:ascii="宋体" w:hAnsi="宋体" w:eastAsia="宋体" w:cs="宋体"/>
          <w:color w:val="000000"/>
          <w:sz w:val="21"/>
          <w:szCs w:val="21"/>
          <w:lang w:eastAsia="zh-CN"/>
        </w:rPr>
      </w:r>
      <w:r/>
    </w:p>
    <w:p>
      <w:pPr>
        <w:pStyle w:val="657"/>
        <w:ind w:firstLine="488"/>
        <w:spacing w:after="0" w:line="499"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2.在评标结束前，各投标人授权代表应保持手机畅通，以便及时澄清答疑。</w:t>
      </w:r>
      <w:r>
        <w:rPr>
          <w:rFonts w:ascii="宋体" w:hAnsi="宋体" w:eastAsia="宋体" w:cs="宋体"/>
          <w:color w:val="000000"/>
          <w:sz w:val="21"/>
          <w:szCs w:val="21"/>
          <w:lang w:eastAsia="zh-CN"/>
        </w:rPr>
      </w:r>
      <w:r/>
    </w:p>
    <w:p>
      <w:pPr>
        <w:pStyle w:val="657"/>
        <w:spacing w:after="0" w:line="499"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七、对本次招标提出询问，请按以下方式联系。</w:t>
      </w:r>
      <w:r>
        <w:rPr>
          <w:rFonts w:ascii="宋体" w:hAnsi="宋体" w:eastAsia="宋体" w:cs="宋体"/>
          <w:color w:val="000000"/>
          <w:sz w:val="21"/>
          <w:szCs w:val="21"/>
          <w:lang w:eastAsia="zh-CN"/>
        </w:rPr>
      </w:r>
      <w:r/>
    </w:p>
    <w:p>
      <w:pPr>
        <w:pStyle w:val="657"/>
        <w:ind w:firstLine="420"/>
        <w:spacing w:after="0" w:line="499"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1.采购人信息</w:t>
      </w:r>
      <w:r>
        <w:rPr>
          <w:rFonts w:ascii="宋体" w:hAnsi="宋体" w:eastAsia="宋体" w:cs="宋体"/>
          <w:color w:val="000000"/>
          <w:sz w:val="21"/>
          <w:szCs w:val="21"/>
          <w:lang w:eastAsia="zh-CN"/>
        </w:rPr>
      </w:r>
      <w:r/>
    </w:p>
    <w:p>
      <w:pPr>
        <w:pStyle w:val="657"/>
        <w:ind w:firstLine="720"/>
        <w:spacing w:after="0" w:line="499"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名 称：泰州市姜堰区人民法院</w:t>
      </w:r>
      <w:r>
        <w:rPr>
          <w:rFonts w:ascii="宋体" w:hAnsi="宋体" w:eastAsia="宋体" w:cs="宋体"/>
          <w:color w:val="000000"/>
          <w:sz w:val="21"/>
          <w:szCs w:val="21"/>
          <w:lang w:eastAsia="zh-CN"/>
        </w:rPr>
      </w:r>
      <w:r/>
    </w:p>
    <w:p>
      <w:pPr>
        <w:pStyle w:val="657"/>
        <w:ind w:firstLine="720"/>
        <w:spacing w:after="0" w:line="499"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地址： 泰州市姜堰区姜堰大道</w:t>
      </w:r>
      <w:r>
        <w:rPr>
          <w:rFonts w:hint="eastAsia" w:ascii="宋体" w:hAnsi="宋体" w:eastAsia="宋体" w:cs="宋体"/>
          <w:color w:val="000000"/>
          <w:sz w:val="21"/>
          <w:szCs w:val="21"/>
          <w:lang w:eastAsia="zh-CN"/>
        </w:rPr>
        <w:t xml:space="preserve">749号</w:t>
      </w:r>
      <w:r>
        <w:rPr>
          <w:rFonts w:ascii="宋体" w:hAnsi="宋体" w:eastAsia="宋体" w:cs="宋体"/>
          <w:color w:val="000000"/>
          <w:sz w:val="21"/>
          <w:szCs w:val="21"/>
          <w:lang w:eastAsia="zh-CN"/>
        </w:rPr>
      </w:r>
      <w:r/>
    </w:p>
    <w:p>
      <w:pPr>
        <w:pStyle w:val="657"/>
        <w:ind w:firstLine="720"/>
        <w:spacing w:after="0" w:line="499"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联系方式：钱先生  0523</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t xml:space="preserve">88846820</w:t>
      </w:r>
      <w:r>
        <w:rPr>
          <w:rFonts w:ascii="宋体" w:hAnsi="宋体" w:eastAsia="宋体" w:cs="宋体"/>
          <w:color w:val="000000"/>
          <w:sz w:val="21"/>
          <w:szCs w:val="21"/>
          <w:lang w:eastAsia="zh-CN"/>
        </w:rPr>
      </w:r>
      <w:r/>
    </w:p>
    <w:p>
      <w:pPr>
        <w:pStyle w:val="657"/>
        <w:ind w:firstLine="731"/>
        <w:spacing w:after="0" w:line="499"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2.采购代理机构信息</w:t>
      </w:r>
      <w:r>
        <w:rPr>
          <w:rFonts w:ascii="宋体" w:hAnsi="宋体" w:eastAsia="宋体" w:cs="宋体"/>
          <w:color w:val="000000"/>
          <w:sz w:val="21"/>
          <w:szCs w:val="21"/>
          <w:lang w:eastAsia="zh-CN"/>
        </w:rPr>
      </w:r>
      <w:r/>
    </w:p>
    <w:p>
      <w:pPr>
        <w:pStyle w:val="657"/>
        <w:ind w:firstLine="731"/>
        <w:jc w:val="both"/>
        <w:spacing w:after="0" w:line="499"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名 称：</w:t>
      </w:r>
      <w:r>
        <w:rPr>
          <w:rFonts w:hint="eastAsia" w:ascii="宋体" w:hAnsi="宋体" w:eastAsia="宋体" w:cs="宋体"/>
          <w:color w:val="000000"/>
          <w:sz w:val="21"/>
          <w:szCs w:val="21"/>
          <w:lang w:eastAsia="zh-CN"/>
        </w:rPr>
        <w:t xml:space="preserve">泰州市兴达工程项目管理有限公司</w:t>
      </w:r>
      <w:r>
        <w:rPr>
          <w:rFonts w:ascii="宋体" w:hAnsi="宋体" w:eastAsia="宋体" w:cs="宋体"/>
          <w:color w:val="000000"/>
          <w:sz w:val="21"/>
          <w:szCs w:val="21"/>
          <w:lang w:eastAsia="zh-CN"/>
        </w:rPr>
      </w:r>
      <w:r/>
    </w:p>
    <w:p>
      <w:pPr>
        <w:pStyle w:val="657"/>
        <w:ind w:firstLine="731"/>
        <w:jc w:val="both"/>
        <w:spacing w:after="0" w:line="499"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地　址：泰州市姜堰区</w:t>
      </w:r>
      <w:r>
        <w:rPr>
          <w:rFonts w:hint="eastAsia" w:ascii="宋体" w:hAnsi="宋体" w:eastAsia="宋体" w:cs="宋体"/>
          <w:color w:val="000000"/>
          <w:sz w:val="21"/>
          <w:szCs w:val="21"/>
          <w:lang w:eastAsia="zh-CN"/>
        </w:rPr>
        <w:t xml:space="preserve">罗塘东路298号</w:t>
      </w:r>
      <w:r>
        <w:rPr>
          <w:rFonts w:ascii="宋体" w:hAnsi="宋体" w:eastAsia="宋体" w:cs="宋体"/>
          <w:color w:val="000000"/>
          <w:sz w:val="21"/>
          <w:szCs w:val="21"/>
          <w:lang w:eastAsia="zh-CN"/>
        </w:rPr>
      </w:r>
      <w:r/>
    </w:p>
    <w:p>
      <w:pPr>
        <w:pStyle w:val="657"/>
        <w:ind w:firstLine="731"/>
        <w:jc w:val="both"/>
        <w:spacing w:after="0" w:line="499"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联系方式：</w:t>
      </w:r>
      <w:bookmarkStart w:id="1" w:name="OLE_LINK1"/>
      <w:r>
        <w:rPr>
          <w:rFonts w:hint="eastAsia" w:ascii="宋体" w:hAnsi="宋体" w:eastAsia="宋体" w:cs="宋体"/>
          <w:color w:val="000000"/>
          <w:sz w:val="21"/>
          <w:szCs w:val="21"/>
          <w:lang w:eastAsia="zh-CN"/>
        </w:rPr>
        <w:t xml:space="preserve">13775679298</w:t>
      </w:r>
      <w:bookmarkEnd w:id="1"/>
      <w:r>
        <w:rPr>
          <w:rFonts w:ascii="宋体" w:hAnsi="宋体" w:eastAsia="宋体" w:cs="宋体"/>
          <w:color w:val="000000"/>
          <w:sz w:val="21"/>
          <w:szCs w:val="21"/>
          <w:lang w:eastAsia="zh-CN"/>
        </w:rPr>
      </w:r>
      <w:r/>
    </w:p>
    <w:p>
      <w:pPr>
        <w:pStyle w:val="657"/>
        <w:ind w:firstLine="731"/>
        <w:jc w:val="both"/>
        <w:spacing w:after="0" w:line="499"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3.项目联系方式</w:t>
      </w:r>
      <w:r>
        <w:rPr>
          <w:rFonts w:ascii="宋体" w:hAnsi="宋体" w:eastAsia="宋体" w:cs="宋体"/>
          <w:color w:val="000000"/>
          <w:sz w:val="21"/>
          <w:szCs w:val="21"/>
          <w:lang w:eastAsia="zh-CN"/>
        </w:rPr>
      </w:r>
      <w:r/>
    </w:p>
    <w:p>
      <w:pPr>
        <w:pStyle w:val="657"/>
        <w:ind w:firstLine="731"/>
        <w:spacing w:before="240" w:after="240" w:line="499"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项目联系人：</w:t>
      </w:r>
      <w:r>
        <w:rPr>
          <w:rFonts w:hint="eastAsia" w:ascii="宋体" w:hAnsi="宋体" w:eastAsia="宋体" w:cs="宋体"/>
          <w:color w:val="000000"/>
          <w:sz w:val="21"/>
          <w:szCs w:val="21"/>
          <w:lang w:eastAsia="zh-CN"/>
        </w:rPr>
        <w:t xml:space="preserve">朱工</w:t>
      </w:r>
      <w:r>
        <w:rPr>
          <w:rFonts w:ascii="宋体" w:hAnsi="宋体" w:eastAsia="宋体" w:cs="宋体"/>
          <w:color w:val="000000"/>
          <w:sz w:val="21"/>
          <w:szCs w:val="21"/>
          <w:lang w:eastAsia="zh-CN"/>
        </w:rPr>
      </w:r>
      <w:r/>
    </w:p>
    <w:p>
      <w:pPr>
        <w:pStyle w:val="657"/>
        <w:ind w:firstLine="731"/>
        <w:jc w:val="both"/>
        <w:spacing w:after="0" w:line="499" w:lineRule="atLeast"/>
        <w:rPr>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电　话：</w:t>
      </w:r>
      <w:r>
        <w:rPr>
          <w:rFonts w:hint="eastAsia" w:ascii="宋体" w:hAnsi="宋体" w:eastAsia="宋体" w:cs="宋体"/>
          <w:color w:val="000000"/>
          <w:sz w:val="21"/>
          <w:szCs w:val="21"/>
          <w:lang w:eastAsia="zh-CN"/>
        </w:rPr>
        <w:t xml:space="preserve">13775679298</w:t>
      </w:r>
      <w:r>
        <w:rPr>
          <w:rFonts w:ascii="宋体" w:hAnsi="宋体" w:eastAsia="宋体" w:cs="宋体"/>
          <w:b/>
          <w:color w:val="000000"/>
          <w:sz w:val="26"/>
          <w:lang w:eastAsia="zh-CN"/>
        </w:rPr>
        <w:t xml:space="preserve"> </w:t>
      </w:r>
      <w:r>
        <w:rPr>
          <w:color w:val="000000"/>
          <w:lang w:eastAsia="zh-CN"/>
        </w:rPr>
      </w:r>
      <w:r/>
    </w:p>
    <w:p>
      <w:pPr>
        <w:pStyle w:val="657"/>
        <w:ind w:firstLine="200"/>
        <w:jc w:val="both"/>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rPr>
          <w:color w:val="000000"/>
          <w:lang w:eastAsia="zh-CN"/>
        </w:rPr>
      </w:r>
      <w:r/>
    </w:p>
    <w:p>
      <w:pPr>
        <w:pStyle w:val="657"/>
        <w:jc w:val="both"/>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lang w:eastAsia="zh-CN"/>
        </w:rPr>
        <w:t xml:space="preserve"> </w:t>
      </w:r>
      <w:r>
        <w:rPr>
          <w:color w:val="000000"/>
          <w:lang w:eastAsia="zh-CN"/>
        </w:rPr>
      </w:r>
      <w:r/>
    </w:p>
    <w:p>
      <w:pPr>
        <w:pStyle w:val="657"/>
        <w:ind w:firstLine="200"/>
        <w:jc w:val="both"/>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rPr>
          <w:color w:val="000000"/>
          <w:lang w:eastAsia="zh-CN"/>
        </w:rPr>
      </w:r>
      <w:r/>
    </w:p>
    <w:p>
      <w:pPr>
        <w:pStyle w:val="657"/>
        <w:jc w:val="both"/>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lang w:eastAsia="zh-CN"/>
        </w:rPr>
        <w:t xml:space="preserve"> </w:t>
      </w:r>
      <w:r>
        <w:rPr>
          <w:color w:val="000000"/>
          <w:lang w:eastAsia="zh-CN"/>
        </w:rPr>
      </w:r>
      <w:r/>
    </w:p>
    <w:p>
      <w:pPr>
        <w:pStyle w:val="657"/>
        <w:ind w:firstLine="200"/>
        <w:jc w:val="both"/>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rPr>
          <w:color w:val="000000"/>
          <w:lang w:eastAsia="zh-CN"/>
        </w:rPr>
      </w:r>
      <w:r/>
    </w:p>
    <w:p>
      <w:pPr>
        <w:pStyle w:val="657"/>
        <w:jc w:val="both"/>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lang w:eastAsia="zh-CN"/>
        </w:rPr>
        <w:t xml:space="preserve"> </w:t>
      </w:r>
      <w:r>
        <w:rPr>
          <w:color w:val="000000"/>
          <w:lang w:eastAsia="zh-CN"/>
        </w:rPr>
      </w:r>
      <w:r/>
    </w:p>
    <w:p>
      <w:pPr>
        <w:pStyle w:val="657"/>
        <w:ind w:firstLine="200"/>
        <w:jc w:val="both"/>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rPr>
          <w:color w:val="000000"/>
          <w:lang w:eastAsia="zh-CN"/>
        </w:rPr>
      </w:r>
      <w:r/>
    </w:p>
    <w:p>
      <w:pPr>
        <w:pStyle w:val="657"/>
        <w:jc w:val="both"/>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lang w:eastAsia="zh-CN"/>
        </w:rPr>
        <w:t xml:space="preserve"> </w:t>
      </w:r>
      <w:r>
        <w:rPr>
          <w:color w:val="000000"/>
          <w:lang w:eastAsia="zh-CN"/>
        </w:rPr>
      </w:r>
      <w:r/>
    </w:p>
    <w:p>
      <w:pPr>
        <w:pStyle w:val="657"/>
        <w:ind w:firstLine="200"/>
        <w:jc w:val="both"/>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rPr>
          <w:color w:val="000000"/>
          <w:lang w:eastAsia="zh-CN"/>
        </w:rPr>
      </w:r>
      <w:r/>
    </w:p>
    <w:p>
      <w:pPr>
        <w:pStyle w:val="657"/>
        <w:jc w:val="both"/>
        <w:spacing w:after="0"/>
        <w:rPr>
          <w:rFonts w:ascii="宋体" w:hAnsi="宋体" w:eastAsia="宋体" w:cs="宋体"/>
          <w:b/>
          <w:color w:val="000000"/>
          <w:sz w:val="2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lang w:eastAsia="zh-CN"/>
        </w:rPr>
        <w:t xml:space="preserve"> </w:t>
      </w:r>
      <w:r>
        <w:rPr>
          <w:rFonts w:ascii="宋体" w:hAnsi="宋体" w:eastAsia="宋体" w:cs="宋体"/>
          <w:b/>
          <w:color w:val="000000"/>
          <w:sz w:val="26"/>
          <w:lang w:eastAsia="zh-CN"/>
        </w:rPr>
      </w:r>
      <w:r/>
    </w:p>
    <w:p>
      <w:pPr>
        <w:pStyle w:val="657"/>
        <w:jc w:val="both"/>
        <w:spacing w:after="0"/>
        <w:rPr>
          <w:rFonts w:ascii="宋体" w:hAnsi="宋体" w:eastAsia="宋体" w:cs="宋体"/>
          <w:b/>
          <w:color w:val="000000"/>
          <w:sz w:val="2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lang w:eastAsia="zh-CN"/>
        </w:rPr>
      </w:r>
      <w:r/>
    </w:p>
    <w:p>
      <w:pPr>
        <w:pStyle w:val="657"/>
        <w:jc w:val="both"/>
        <w:spacing w:after="0"/>
        <w:rPr>
          <w:rFonts w:ascii="宋体" w:hAnsi="宋体" w:eastAsia="宋体" w:cs="宋体"/>
          <w:b/>
          <w:color w:val="000000"/>
          <w:sz w:val="2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lang w:eastAsia="zh-CN"/>
        </w:rPr>
      </w:r>
      <w:r/>
    </w:p>
    <w:p>
      <w:pPr>
        <w:pStyle w:val="657"/>
        <w:jc w:val="both"/>
        <w:spacing w:after="0"/>
        <w:rPr>
          <w:rFonts w:ascii="宋体" w:hAnsi="宋体" w:eastAsia="宋体" w:cs="宋体"/>
          <w:b/>
          <w:color w:val="000000"/>
          <w:sz w:val="2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lang w:eastAsia="zh-CN"/>
        </w:rPr>
      </w:r>
      <w:r/>
    </w:p>
    <w:p>
      <w:pPr>
        <w:pStyle w:val="657"/>
        <w:jc w:val="both"/>
        <w:spacing w:after="0"/>
        <w:rPr>
          <w:rFonts w:ascii="宋体" w:hAnsi="宋体" w:eastAsia="宋体" w:cs="宋体"/>
          <w:b/>
          <w:color w:val="000000"/>
          <w:sz w:val="2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lang w:eastAsia="zh-CN"/>
        </w:rPr>
      </w:r>
      <w:r/>
    </w:p>
    <w:p>
      <w:pPr>
        <w:pStyle w:val="657"/>
        <w:jc w:val="both"/>
        <w:spacing w:after="0"/>
        <w:rPr>
          <w:rFonts w:ascii="宋体" w:hAnsi="宋体" w:eastAsia="宋体" w:cs="宋体"/>
          <w:b/>
          <w:color w:val="000000"/>
          <w:sz w:val="2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lang w:eastAsia="zh-CN"/>
        </w:rPr>
      </w:r>
      <w:r/>
    </w:p>
    <w:p>
      <w:pPr>
        <w:pStyle w:val="657"/>
        <w:jc w:val="both"/>
        <w:spacing w:after="0"/>
        <w:rPr>
          <w:rFonts w:ascii="宋体" w:hAnsi="宋体" w:eastAsia="宋体" w:cs="宋体"/>
          <w:b/>
          <w:color w:val="000000"/>
          <w:sz w:val="2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lang w:eastAsia="zh-CN"/>
        </w:rPr>
      </w:r>
      <w:r/>
    </w:p>
    <w:p>
      <w:pPr>
        <w:pStyle w:val="657"/>
        <w:jc w:val="both"/>
        <w:spacing w:after="0"/>
        <w:rPr>
          <w:rFonts w:ascii="宋体" w:hAnsi="宋体" w:eastAsia="宋体" w:cs="宋体"/>
          <w:b/>
          <w:color w:val="000000"/>
          <w:sz w:val="2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lang w:eastAsia="zh-CN"/>
        </w:rPr>
      </w:r>
      <w:r/>
    </w:p>
    <w:p>
      <w:pPr>
        <w:pStyle w:val="657"/>
        <w:jc w:val="both"/>
        <w:spacing w:after="0"/>
        <w:rPr>
          <w:rFonts w:ascii="宋体" w:hAnsi="宋体" w:eastAsia="宋体" w:cs="宋体"/>
          <w:b/>
          <w:color w:val="000000"/>
          <w:sz w:val="2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lang w:eastAsia="zh-CN"/>
        </w:rPr>
      </w:r>
      <w:r/>
    </w:p>
    <w:p>
      <w:pPr>
        <w:pStyle w:val="657"/>
        <w:jc w:val="both"/>
        <w:spacing w:after="0"/>
        <w:rPr>
          <w:rFonts w:ascii="宋体" w:hAnsi="宋体" w:eastAsia="宋体" w:cs="宋体"/>
          <w:b/>
          <w:color w:val="000000"/>
          <w:sz w:val="2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lang w:eastAsia="zh-CN"/>
        </w:rPr>
      </w:r>
      <w:r/>
    </w:p>
    <w:p>
      <w:pPr>
        <w:pStyle w:val="657"/>
        <w:jc w:val="both"/>
        <w:spacing w:after="0"/>
        <w:rPr>
          <w:rFonts w:ascii="宋体" w:hAnsi="宋体" w:eastAsia="宋体" w:cs="宋体"/>
          <w:b/>
          <w:color w:val="000000"/>
          <w:sz w:val="2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lang w:eastAsia="zh-CN"/>
        </w:rPr>
      </w:r>
      <w:r/>
    </w:p>
    <w:p>
      <w:pPr>
        <w:pStyle w:val="657"/>
        <w:jc w:val="both"/>
        <w:spacing w:after="0"/>
        <w:rPr>
          <w:rFonts w:ascii="宋体" w:hAnsi="宋体" w:eastAsia="宋体" w:cs="宋体"/>
          <w:b/>
          <w:color w:val="000000"/>
          <w:sz w:val="2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lang w:eastAsia="zh-CN"/>
        </w:rPr>
      </w:r>
      <w:r/>
    </w:p>
    <w:p>
      <w:pPr>
        <w:pStyle w:val="657"/>
        <w:ind w:firstLine="200"/>
        <w:jc w:val="both"/>
        <w:spacing w:after="0"/>
        <w:rPr>
          <w:rFonts w:ascii="宋体" w:hAnsi="宋体" w:eastAsia="宋体" w:cs="宋体"/>
          <w:b/>
          <w:color w:val="000000"/>
          <w:sz w:val="2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rPr>
          <w:rFonts w:ascii="宋体" w:hAnsi="宋体" w:eastAsia="宋体" w:cs="宋体"/>
          <w:b/>
          <w:color w:val="000000"/>
          <w:sz w:val="26"/>
          <w:lang w:eastAsia="zh-CN"/>
        </w:rPr>
      </w:r>
      <w:r/>
    </w:p>
    <w:p>
      <w:pPr>
        <w:pStyle w:val="657"/>
        <w:ind w:right="840" w:firstLine="530"/>
        <w:jc w:val="center"/>
        <w:spacing w:after="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lang w:eastAsia="zh-CN"/>
        </w:rPr>
        <w:t xml:space="preserve">第二章 投标人须知</w:t>
      </w:r>
      <w:r>
        <w:rPr>
          <w:color w:val="000000"/>
          <w:lang w:eastAsia="zh-CN"/>
        </w:rPr>
      </w:r>
      <w:r/>
    </w:p>
    <w:p>
      <w:pPr>
        <w:pStyle w:val="657"/>
        <w:ind w:right="840"/>
        <w:jc w:val="center"/>
        <w:spacing w:after="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lang w:eastAsia="zh-CN"/>
        </w:rPr>
        <w:t xml:space="preserve">    投标人须知前附表</w:t>
      </w:r>
      <w:r>
        <w:rPr>
          <w:color w:val="000000"/>
          <w:lang w:eastAsia="zh-CN"/>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9"/>
        <w:gridCol w:w="1415"/>
        <w:gridCol w:w="7233"/>
      </w:tblGrid>
      <w:tr>
        <w:trPr>
          <w:trHeight w:val="4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pStyle w:val="657"/>
              <w:jc w:val="both"/>
              <w:spacing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序号</w:t>
            </w:r>
            <w:r>
              <w:rPr>
                <w:color w:val="000000"/>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pStyle w:val="657"/>
              <w:jc w:val="center"/>
              <w:spacing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w:t>
            </w:r>
            <w:r>
              <w:rPr>
                <w:color w:val="000000"/>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pStyle w:val="657"/>
              <w:jc w:val="center"/>
              <w:spacing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内容</w:t>
            </w:r>
            <w:r>
              <w:rPr>
                <w:color w:val="000000"/>
              </w:rPr>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pStyle w:val="657"/>
              <w:jc w:val="center"/>
              <w:spacing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pStyle w:val="657"/>
              <w:jc w:val="both"/>
              <w:spacing w:after="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项目名称</w:t>
            </w: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pStyle w:val="657"/>
              <w:jc w:val="both"/>
              <w:spacing w:after="0" w:line="240" w:lineRule="auto"/>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泰州市姜堰区人民法院审判执行辅助事务性工作社会化服务采购</w:t>
            </w:r>
            <w:r>
              <w:rPr>
                <w:rFonts w:ascii="宋体" w:hAnsi="宋体" w:eastAsia="宋体" w:cs="宋体"/>
                <w:color w:val="000000"/>
                <w:sz w:val="21"/>
                <w:szCs w:val="21"/>
                <w:lang w:eastAsia="zh-CN"/>
              </w:rPr>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pStyle w:val="657"/>
              <w:jc w:val="center"/>
              <w:spacing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pStyle w:val="657"/>
              <w:jc w:val="both"/>
              <w:spacing w:after="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招标内容</w:t>
            </w: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pStyle w:val="657"/>
              <w:jc w:val="both"/>
              <w:spacing w:after="0" w:line="240" w:lineRule="auto"/>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审判执行辅助事务性工作社会化服务采购</w:t>
            </w:r>
            <w:r>
              <w:rPr>
                <w:rFonts w:ascii="宋体" w:hAnsi="宋体" w:eastAsia="宋体" w:cs="宋体"/>
                <w:color w:val="000000"/>
                <w:sz w:val="21"/>
                <w:szCs w:val="21"/>
                <w:lang w:eastAsia="zh-CN"/>
              </w:rPr>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pStyle w:val="657"/>
              <w:jc w:val="center"/>
              <w:spacing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pStyle w:val="657"/>
              <w:jc w:val="both"/>
              <w:spacing w:after="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服务期及服务地点</w:t>
            </w: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pStyle w:val="657"/>
              <w:jc w:val="both"/>
              <w:spacing w:after="0" w:line="240" w:lineRule="auto"/>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服务期：两年，以合同签订时间为准</w:t>
            </w:r>
            <w:r>
              <w:rPr>
                <w:rFonts w:ascii="宋体" w:hAnsi="宋体" w:eastAsia="宋体" w:cs="宋体"/>
                <w:color w:val="000000"/>
                <w:sz w:val="21"/>
                <w:szCs w:val="21"/>
                <w:lang w:eastAsia="zh-CN"/>
              </w:rPr>
            </w:r>
            <w:r/>
          </w:p>
          <w:p>
            <w:pPr>
              <w:pStyle w:val="657"/>
              <w:jc w:val="both"/>
              <w:spacing w:after="0" w:line="240" w:lineRule="auto"/>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服务地点：泰州市姜堰区人民法院</w:t>
            </w:r>
            <w:r>
              <w:rPr>
                <w:rFonts w:ascii="宋体" w:hAnsi="宋体" w:eastAsia="宋体" w:cs="宋体"/>
                <w:color w:val="000000"/>
                <w:sz w:val="21"/>
                <w:szCs w:val="21"/>
                <w:lang w:eastAsia="zh-CN"/>
              </w:rPr>
            </w:r>
            <w:r/>
          </w:p>
        </w:tc>
      </w:tr>
      <w:tr>
        <w:trPr>
          <w:trHeight w:val="4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pStyle w:val="657"/>
              <w:jc w:val="center"/>
              <w:spacing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pStyle w:val="657"/>
              <w:jc w:val="both"/>
              <w:spacing w:after="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最高投标限价</w:t>
            </w: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pStyle w:val="657"/>
              <w:jc w:val="both"/>
              <w:spacing w:after="0" w:line="240" w:lineRule="auto"/>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预算金额：7</w:t>
            </w:r>
            <w:r>
              <w:rPr>
                <w:rFonts w:hint="eastAsia" w:ascii="宋体" w:hAnsi="宋体" w:eastAsia="宋体" w:cs="宋体"/>
                <w:color w:val="000000"/>
                <w:sz w:val="21"/>
                <w:szCs w:val="21"/>
                <w:lang w:eastAsia="zh-CN"/>
              </w:rPr>
              <w:t xml:space="preserve">85</w:t>
            </w:r>
            <w:r>
              <w:rPr>
                <w:rFonts w:hint="eastAsia" w:ascii="宋体" w:hAnsi="宋体" w:eastAsia="宋体" w:cs="宋体"/>
                <w:color w:val="000000"/>
                <w:sz w:val="21"/>
                <w:szCs w:val="21"/>
                <w:lang w:eastAsia="zh-CN"/>
              </w:rPr>
              <w:t xml:space="preserve">万元（两年），最高投标限价：7</w:t>
            </w:r>
            <w:r>
              <w:rPr>
                <w:rFonts w:hint="eastAsia" w:ascii="宋体" w:hAnsi="宋体" w:eastAsia="宋体" w:cs="宋体"/>
                <w:color w:val="000000"/>
                <w:sz w:val="21"/>
                <w:szCs w:val="21"/>
                <w:lang w:eastAsia="zh-CN"/>
              </w:rPr>
              <w:t xml:space="preserve">85</w:t>
            </w:r>
            <w:r>
              <w:rPr>
                <w:rFonts w:hint="eastAsia" w:ascii="宋体" w:hAnsi="宋体" w:eastAsia="宋体" w:cs="宋体"/>
                <w:color w:val="000000"/>
                <w:sz w:val="21"/>
                <w:szCs w:val="21"/>
                <w:lang w:eastAsia="zh-CN"/>
              </w:rPr>
              <w:t xml:space="preserve">万元（两年），年度最高限价3</w:t>
            </w:r>
            <w:r>
              <w:rPr>
                <w:rFonts w:hint="eastAsia" w:ascii="宋体" w:hAnsi="宋体" w:eastAsia="宋体" w:cs="宋体"/>
                <w:color w:val="000000"/>
                <w:sz w:val="21"/>
                <w:szCs w:val="21"/>
                <w:lang w:eastAsia="zh-CN"/>
              </w:rPr>
              <w:t xml:space="preserve">92.5</w:t>
            </w:r>
            <w:r>
              <w:rPr>
                <w:rFonts w:hint="eastAsia" w:ascii="宋体" w:hAnsi="宋体" w:eastAsia="宋体" w:cs="宋体"/>
                <w:color w:val="000000"/>
                <w:sz w:val="21"/>
                <w:szCs w:val="21"/>
                <w:lang w:eastAsia="zh-CN"/>
              </w:rPr>
              <w:t xml:space="preserve">万元/年，报价超过限价的为无效报价，按照无效投标处理。</w:t>
            </w:r>
            <w:r>
              <w:rPr>
                <w:rFonts w:ascii="宋体" w:hAnsi="宋体" w:eastAsia="宋体" w:cs="宋体"/>
                <w:color w:val="000000"/>
                <w:sz w:val="21"/>
                <w:szCs w:val="21"/>
                <w:lang w:eastAsia="zh-CN"/>
              </w:rPr>
            </w:r>
            <w:r/>
          </w:p>
        </w:tc>
      </w:tr>
      <w:tr>
        <w:trPr>
          <w:trHeight w:val="9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pStyle w:val="657"/>
              <w:jc w:val="center"/>
              <w:spacing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pStyle w:val="657"/>
              <w:spacing w:after="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合格投标人资格要求</w:t>
            </w: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pStyle w:val="657"/>
              <w:jc w:val="both"/>
              <w:spacing w:after="0" w:line="240" w:lineRule="auto"/>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1.满足《中华人民共和国政府采购法》第二十二条规定；</w:t>
            </w:r>
            <w:r>
              <w:rPr>
                <w:rFonts w:ascii="宋体" w:hAnsi="宋体" w:eastAsia="宋体" w:cs="宋体"/>
                <w:color w:val="000000"/>
                <w:sz w:val="21"/>
                <w:szCs w:val="21"/>
                <w:lang w:eastAsia="zh-CN"/>
              </w:rPr>
            </w:r>
            <w:r/>
          </w:p>
          <w:p>
            <w:pPr>
              <w:pStyle w:val="657"/>
              <w:jc w:val="both"/>
              <w:spacing w:after="0" w:line="240" w:lineRule="auto"/>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w:t>
            </w:r>
            <w:r>
              <w:rPr>
                <w:rFonts w:hint="eastAsia" w:ascii="宋体" w:hAnsi="宋体" w:eastAsia="宋体" w:cs="宋体"/>
                <w:color w:val="000000"/>
                <w:sz w:val="21"/>
                <w:szCs w:val="21"/>
                <w:lang w:eastAsia="zh-CN"/>
              </w:rPr>
              <w:t xml:space="preserve">具有独立承担民事责任的能力</w:t>
            </w:r>
            <w:r>
              <w:rPr>
                <w:rFonts w:hint="eastAsia" w:ascii="宋体" w:hAnsi="宋体" w:eastAsia="宋体" w:cs="宋体"/>
                <w:color w:val="000000"/>
                <w:sz w:val="21"/>
                <w:szCs w:val="21"/>
                <w:lang w:eastAsia="zh-CN"/>
              </w:rPr>
              <w:t xml:space="preserve">；</w:t>
            </w:r>
            <w:r>
              <w:rPr>
                <w:rFonts w:ascii="宋体" w:hAnsi="宋体" w:eastAsia="宋体" w:cs="宋体"/>
                <w:color w:val="000000"/>
                <w:sz w:val="21"/>
                <w:szCs w:val="21"/>
                <w:lang w:eastAsia="zh-CN"/>
              </w:rPr>
            </w:r>
            <w:r/>
          </w:p>
          <w:p>
            <w:pPr>
              <w:pStyle w:val="657"/>
              <w:jc w:val="both"/>
              <w:spacing w:after="0" w:line="240" w:lineRule="auto"/>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w:t>
            </w:r>
            <w:bookmarkStart w:id="2" w:name="OLE_LINK3"/>
            <w:r>
              <w:rPr>
                <w:rFonts w:hint="eastAsia" w:ascii="宋体" w:hAnsi="宋体" w:eastAsia="宋体" w:cs="宋体"/>
                <w:color w:val="000000"/>
                <w:sz w:val="21"/>
                <w:szCs w:val="21"/>
                <w:lang w:eastAsia="zh-CN"/>
              </w:rPr>
              <w:t xml:space="preserve">具有良好的商业信誉和健全的财务会计制度</w:t>
            </w:r>
            <w:bookmarkEnd w:id="2"/>
            <w:r>
              <w:rPr>
                <w:rFonts w:hint="eastAsia" w:ascii="宋体" w:hAnsi="宋体" w:eastAsia="宋体" w:cs="宋体"/>
                <w:color w:val="000000"/>
                <w:sz w:val="21"/>
                <w:szCs w:val="21"/>
                <w:lang w:eastAsia="zh-CN"/>
              </w:rPr>
              <w:t xml:space="preserve">；</w:t>
            </w:r>
            <w:r>
              <w:rPr>
                <w:rFonts w:ascii="宋体" w:hAnsi="宋体" w:eastAsia="宋体" w:cs="宋体"/>
                <w:color w:val="000000"/>
                <w:sz w:val="21"/>
                <w:szCs w:val="21"/>
                <w:lang w:eastAsia="zh-CN"/>
              </w:rPr>
            </w:r>
            <w:r/>
          </w:p>
          <w:p>
            <w:pPr>
              <w:pStyle w:val="657"/>
              <w:jc w:val="both"/>
              <w:spacing w:after="0" w:line="240" w:lineRule="auto"/>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（3）具有履行合同所必须的设备和专业技术能力；</w:t>
            </w:r>
            <w:r>
              <w:rPr>
                <w:rFonts w:ascii="宋体" w:hAnsi="宋体" w:eastAsia="宋体" w:cs="宋体"/>
                <w:color w:val="000000"/>
                <w:sz w:val="21"/>
                <w:szCs w:val="21"/>
                <w:lang w:eastAsia="zh-CN"/>
              </w:rPr>
            </w:r>
            <w:r/>
          </w:p>
          <w:p>
            <w:pPr>
              <w:pStyle w:val="657"/>
              <w:jc w:val="both"/>
              <w:spacing w:after="0" w:line="240" w:lineRule="auto"/>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（4）</w:t>
            </w:r>
            <w:bookmarkStart w:id="3" w:name="OLE_LINK4"/>
            <w:r>
              <w:rPr>
                <w:rFonts w:hint="eastAsia" w:ascii="宋体" w:hAnsi="宋体" w:eastAsia="宋体" w:cs="宋体"/>
                <w:color w:val="000000"/>
                <w:sz w:val="21"/>
                <w:szCs w:val="21"/>
                <w:lang w:eastAsia="zh-CN"/>
              </w:rPr>
              <w:t xml:space="preserve">有依法缴纳税收和社会保障资金的良好记录</w:t>
            </w:r>
            <w:bookmarkEnd w:id="3"/>
            <w:r>
              <w:rPr>
                <w:rFonts w:hint="eastAsia" w:ascii="宋体" w:hAnsi="宋体" w:eastAsia="宋体" w:cs="宋体"/>
                <w:color w:val="000000"/>
                <w:sz w:val="21"/>
                <w:szCs w:val="21"/>
                <w:lang w:eastAsia="zh-CN"/>
              </w:rPr>
              <w:t xml:space="preserve">；</w:t>
            </w:r>
            <w:r>
              <w:rPr>
                <w:rFonts w:ascii="宋体" w:hAnsi="宋体" w:eastAsia="宋体" w:cs="宋体"/>
                <w:color w:val="000000"/>
                <w:sz w:val="21"/>
                <w:szCs w:val="21"/>
                <w:lang w:eastAsia="zh-CN"/>
              </w:rPr>
            </w:r>
            <w:r/>
          </w:p>
          <w:p>
            <w:pPr>
              <w:pStyle w:val="657"/>
              <w:jc w:val="both"/>
              <w:spacing w:after="0" w:line="240" w:lineRule="auto"/>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（5）参加政府采购活动前三年内，在经营活动中没有重大违法记录；</w:t>
            </w:r>
            <w:r>
              <w:rPr>
                <w:rFonts w:ascii="宋体" w:hAnsi="宋体" w:eastAsia="宋体" w:cs="宋体"/>
                <w:color w:val="000000"/>
                <w:sz w:val="21"/>
                <w:szCs w:val="21"/>
                <w:lang w:eastAsia="zh-CN"/>
              </w:rPr>
            </w:r>
            <w:r/>
          </w:p>
          <w:p>
            <w:pPr>
              <w:pStyle w:val="657"/>
              <w:jc w:val="both"/>
              <w:spacing w:after="0" w:line="240" w:lineRule="auto"/>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（6）法律、行政法规规定的其他条件。</w:t>
            </w:r>
            <w:r>
              <w:rPr>
                <w:rFonts w:ascii="宋体" w:hAnsi="宋体" w:eastAsia="宋体" w:cs="宋体"/>
                <w:color w:val="000000"/>
                <w:sz w:val="21"/>
                <w:szCs w:val="21"/>
                <w:lang w:eastAsia="zh-CN"/>
              </w:rPr>
            </w:r>
            <w:r/>
          </w:p>
          <w:p>
            <w:pPr>
              <w:pStyle w:val="850"/>
              <w:jc w:val="left"/>
              <w:spacing w:line="400" w:lineRule="exact"/>
              <w:widowControl/>
              <w:rPr>
                <w:rFonts w:ascii="宋体" w:hAnsi="宋体" w:cs="宋体"/>
                <w:b w:val="0"/>
                <w:bCs w:val="0"/>
                <w:smallCaps w:val="0"/>
                <w:color w:val="000000"/>
                <w:spacing w:val="0"/>
                <w:sz w:val="21"/>
                <w:szCs w:val="21"/>
              </w:rPr>
            </w:pPr>
            <w:r>
              <w:rPr>
                <w:rFonts w:hint="eastAsia" w:ascii="宋体" w:hAnsi="宋体" w:cs="宋体"/>
                <w:color w:val="000000"/>
                <w:sz w:val="21"/>
                <w:szCs w:val="21"/>
              </w:rPr>
              <w:t xml:space="preserve">2.</w:t>
            </w:r>
            <w:r>
              <w:rPr>
                <w:rFonts w:hint="eastAsia" w:ascii="宋体" w:hAnsi="宋体" w:cs="宋体"/>
                <w:b w:val="0"/>
                <w:bCs w:val="0"/>
                <w:smallCaps w:val="0"/>
                <w:color w:val="000000"/>
                <w:spacing w:val="0"/>
                <w:sz w:val="21"/>
                <w:szCs w:val="21"/>
              </w:rPr>
              <w:t xml:space="preserve">落实政府采购政策需满足的资格要求：</w:t>
            </w:r>
            <w:r>
              <w:rPr>
                <w:rFonts w:ascii="宋体" w:hAnsi="宋体" w:cs="宋体"/>
                <w:b w:val="0"/>
                <w:bCs w:val="0"/>
                <w:smallCaps w:val="0"/>
                <w:color w:val="000000"/>
                <w:spacing w:val="0"/>
                <w:sz w:val="21"/>
                <w:szCs w:val="21"/>
              </w:rPr>
              <w:t xml:space="preserve">本项目专门面向中小企业对应的中小企业划分标准，所属行业为</w:t>
            </w:r>
            <w:r>
              <w:rPr>
                <w:rFonts w:hint="eastAsia" w:ascii="宋体" w:hAnsi="宋体" w:cs="宋体"/>
                <w:b w:val="0"/>
                <w:bCs w:val="0"/>
                <w:smallCaps w:val="0"/>
                <w:color w:val="000000"/>
                <w:spacing w:val="0"/>
                <w:sz w:val="21"/>
                <w:szCs w:val="21"/>
                <w:u w:val="single"/>
              </w:rPr>
              <w:t xml:space="preserve">租赁和商务服务业</w:t>
            </w:r>
            <w:r>
              <w:rPr>
                <w:rFonts w:ascii="宋体" w:hAnsi="宋体" w:cs="宋体"/>
                <w:b w:val="0"/>
                <w:bCs w:val="0"/>
                <w:smallCaps w:val="0"/>
                <w:color w:val="000000"/>
                <w:spacing w:val="0"/>
                <w:sz w:val="21"/>
                <w:szCs w:val="21"/>
              </w:rPr>
              <w:t xml:space="preserve">（注：中小企业划分标准参照工信部联企业[2011]300号文件规定），符合条件的中小企业应按照采购文件格式要求提供《中小企业声明函》，未提供的将作无效标处</w:t>
            </w:r>
            <w:r>
              <w:rPr>
                <w:rFonts w:ascii="宋体" w:hAnsi="宋体" w:cs="宋体"/>
                <w:b w:val="0"/>
                <w:bCs w:val="0"/>
                <w:smallCaps w:val="0"/>
                <w:color w:val="000000"/>
                <w:spacing w:val="0"/>
                <w:sz w:val="21"/>
                <w:szCs w:val="21"/>
              </w:rPr>
              <w:t xml:space="preserve">理。</w:t>
            </w:r>
            <w:r>
              <w:rPr>
                <w:rFonts w:ascii="宋体" w:hAnsi="宋体" w:cs="宋体"/>
                <w:b w:val="0"/>
                <w:bCs w:val="0"/>
                <w:smallCaps w:val="0"/>
                <w:color w:val="000000"/>
                <w:spacing w:val="0"/>
                <w:sz w:val="21"/>
                <w:szCs w:val="21"/>
              </w:rPr>
            </w:r>
            <w:r/>
          </w:p>
          <w:p>
            <w:pPr>
              <w:pStyle w:val="657"/>
              <w:jc w:val="both"/>
              <w:spacing w:after="0" w:line="240" w:lineRule="auto"/>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3.本项目的特定资格要求：</w:t>
            </w:r>
            <w:r>
              <w:rPr>
                <w:rFonts w:hint="eastAsia" w:ascii="宋体" w:hAnsi="宋体" w:eastAsia="宋体" w:cs="宋体"/>
                <w:color w:val="000000"/>
                <w:sz w:val="21"/>
                <w:szCs w:val="21"/>
                <w:lang w:eastAsia="zh-CN"/>
              </w:rPr>
              <w:t xml:space="preserve">/</w:t>
            </w:r>
            <w:r>
              <w:rPr>
                <w:rFonts w:ascii="宋体" w:hAnsi="宋体" w:eastAsia="宋体" w:cs="宋体"/>
                <w:color w:val="000000"/>
                <w:sz w:val="21"/>
                <w:szCs w:val="21"/>
                <w:lang w:eastAsia="zh-CN"/>
              </w:rPr>
            </w:r>
            <w:r/>
          </w:p>
          <w:p>
            <w:pPr>
              <w:pStyle w:val="657"/>
              <w:jc w:val="both"/>
              <w:spacing w:after="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4.未被列入“信用中国”网站(www.creditchina.gov.cn)失信被执行人名单、重大税收违法案件当事人名单和中国政府采购网(www.ccgp.gov.cn)政府采购严重违法失信行为记录名单。</w:t>
            </w:r>
            <w:r>
              <w:rPr>
                <w:rFonts w:ascii="宋体" w:hAnsi="宋体" w:eastAsia="宋体" w:cs="宋体"/>
                <w:color w:val="000000"/>
                <w:sz w:val="21"/>
                <w:szCs w:val="21"/>
              </w:rPr>
            </w:r>
            <w:r/>
          </w:p>
          <w:p>
            <w:pPr>
              <w:pStyle w:val="657"/>
              <w:jc w:val="both"/>
              <w:spacing w:after="120" w:line="240" w:lineRule="auto"/>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5.本项目不接收联合体投标</w:t>
            </w:r>
            <w:r>
              <w:rPr>
                <w:rFonts w:ascii="宋体" w:hAnsi="宋体" w:eastAsia="宋体" w:cs="宋体"/>
                <w:color w:val="000000"/>
                <w:sz w:val="21"/>
                <w:szCs w:val="21"/>
                <w:lang w:eastAsia="zh-CN"/>
              </w:rPr>
            </w:r>
            <w:r/>
          </w:p>
        </w:tc>
      </w:tr>
      <w:tr>
        <w:trPr>
          <w:trHeight w:val="7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pStyle w:val="657"/>
              <w:jc w:val="center"/>
              <w:spacing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pStyle w:val="657"/>
              <w:jc w:val="both"/>
              <w:spacing w:after="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联合体投标</w:t>
            </w: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pStyle w:val="657"/>
              <w:jc w:val="both"/>
              <w:spacing w:after="0" w:line="240" w:lineRule="auto"/>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☑不接受，招标文件中有关联合体规定均不适用。</w:t>
            </w:r>
            <w:r>
              <w:rPr>
                <w:rFonts w:ascii="宋体" w:hAnsi="宋体" w:eastAsia="宋体" w:cs="宋体"/>
                <w:color w:val="000000"/>
                <w:sz w:val="21"/>
                <w:szCs w:val="21"/>
                <w:lang w:eastAsia="zh-CN"/>
              </w:rPr>
            </w:r>
            <w:r/>
          </w:p>
          <w:p>
            <w:pPr>
              <w:pStyle w:val="657"/>
              <w:jc w:val="both"/>
              <w:spacing w:after="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□接受 </w:t>
            </w:r>
            <w:r>
              <w:rPr>
                <w:rFonts w:ascii="宋体" w:hAnsi="宋体" w:eastAsia="宋体" w:cs="宋体"/>
                <w:color w:val="000000"/>
                <w:sz w:val="21"/>
                <w:szCs w:val="21"/>
              </w:rPr>
            </w:r>
            <w:r/>
          </w:p>
        </w:tc>
      </w:tr>
      <w:tr>
        <w:trPr>
          <w:trHeight w:val="13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pStyle w:val="657"/>
              <w:jc w:val="center"/>
              <w:spacing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pStyle w:val="657"/>
              <w:jc w:val="both"/>
              <w:spacing w:after="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现场考察</w:t>
            </w: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pStyle w:val="657"/>
              <w:jc w:val="both"/>
              <w:spacing w:after="0" w:line="240" w:lineRule="auto"/>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☑不组织，自行考察;如投标人需自行考察,费用自理。</w:t>
            </w:r>
            <w:r>
              <w:rPr>
                <w:rFonts w:ascii="宋体" w:hAnsi="宋体" w:eastAsia="宋体" w:cs="宋体"/>
                <w:color w:val="000000"/>
                <w:sz w:val="21"/>
                <w:szCs w:val="21"/>
                <w:lang w:eastAsia="zh-CN"/>
              </w:rPr>
            </w:r>
            <w:r/>
          </w:p>
          <w:p>
            <w:pPr>
              <w:pStyle w:val="657"/>
              <w:jc w:val="both"/>
              <w:spacing w:after="0" w:line="240" w:lineRule="auto"/>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□组织，考察时间： 年月日时</w:t>
            </w:r>
            <w:r>
              <w:rPr>
                <w:rFonts w:ascii="宋体" w:hAnsi="宋体" w:eastAsia="宋体" w:cs="宋体"/>
                <w:color w:val="000000"/>
                <w:sz w:val="21"/>
                <w:szCs w:val="21"/>
                <w:lang w:eastAsia="zh-CN"/>
              </w:rPr>
            </w:r>
            <w:r/>
          </w:p>
          <w:p>
            <w:pPr>
              <w:pStyle w:val="657"/>
              <w:jc w:val="both"/>
              <w:spacing w:after="0" w:line="240" w:lineRule="auto"/>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        集合地点：</w:t>
            </w:r>
            <w:r>
              <w:rPr>
                <w:rFonts w:ascii="宋体" w:hAnsi="宋体" w:eastAsia="宋体" w:cs="宋体"/>
                <w:color w:val="000000"/>
                <w:sz w:val="21"/>
                <w:szCs w:val="21"/>
                <w:lang w:eastAsia="zh-CN"/>
              </w:rPr>
            </w:r>
            <w:r/>
          </w:p>
          <w:p>
            <w:pPr>
              <w:pStyle w:val="657"/>
              <w:ind w:firstLine="975"/>
              <w:jc w:val="both"/>
              <w:spacing w:after="0" w:line="240" w:lineRule="auto"/>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联系人：联系电话：</w:t>
            </w:r>
            <w:r>
              <w:rPr>
                <w:rFonts w:ascii="宋体" w:hAnsi="宋体" w:eastAsia="宋体" w:cs="宋体"/>
                <w:color w:val="000000"/>
                <w:sz w:val="21"/>
                <w:szCs w:val="21"/>
                <w:lang w:eastAsia="zh-CN"/>
              </w:rPr>
            </w:r>
            <w:r/>
          </w:p>
        </w:tc>
      </w:tr>
      <w:tr>
        <w:trPr>
          <w:trHeight w:val="9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pStyle w:val="657"/>
              <w:jc w:val="center"/>
              <w:spacing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pStyle w:val="657"/>
              <w:jc w:val="both"/>
              <w:spacing w:after="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投标答疑会 </w:t>
            </w: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pStyle w:val="657"/>
              <w:jc w:val="both"/>
              <w:spacing w:after="0" w:line="240" w:lineRule="auto"/>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☑不</w:t>
            </w:r>
            <w:r>
              <w:rPr>
                <w:rFonts w:hint="eastAsia" w:ascii="宋体" w:hAnsi="宋体" w:eastAsia="宋体" w:cs="宋体"/>
                <w:color w:val="000000"/>
                <w:sz w:val="21"/>
                <w:szCs w:val="21"/>
                <w:lang w:eastAsia="zh-CN"/>
              </w:rPr>
              <w:t xml:space="preserve">召开</w:t>
            </w:r>
            <w:r>
              <w:rPr>
                <w:rFonts w:ascii="宋体" w:hAnsi="宋体" w:eastAsia="宋体" w:cs="宋体"/>
                <w:color w:val="000000"/>
                <w:sz w:val="21"/>
                <w:szCs w:val="21"/>
                <w:lang w:eastAsia="zh-CN"/>
              </w:rPr>
            </w:r>
            <w:r/>
          </w:p>
          <w:p>
            <w:pPr>
              <w:pStyle w:val="657"/>
              <w:jc w:val="both"/>
              <w:spacing w:after="0" w:line="240" w:lineRule="auto"/>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口召开，召开时间：年月日时</w:t>
            </w:r>
            <w:r>
              <w:rPr>
                <w:rFonts w:ascii="宋体" w:hAnsi="宋体" w:eastAsia="宋体" w:cs="宋体"/>
                <w:color w:val="000000"/>
                <w:sz w:val="21"/>
                <w:szCs w:val="21"/>
                <w:lang w:eastAsia="zh-CN"/>
              </w:rPr>
            </w:r>
            <w:r/>
          </w:p>
          <w:p>
            <w:pPr>
              <w:pStyle w:val="657"/>
              <w:ind w:firstLine="975"/>
              <w:jc w:val="both"/>
              <w:spacing w:after="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召开地点：</w:t>
            </w:r>
            <w:r>
              <w:rPr>
                <w:rFonts w:ascii="宋体" w:hAnsi="宋体" w:eastAsia="宋体" w:cs="宋体"/>
                <w:color w:val="000000"/>
                <w:sz w:val="21"/>
                <w:szCs w:val="21"/>
              </w:rPr>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pStyle w:val="657"/>
              <w:jc w:val="center"/>
              <w:spacing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pStyle w:val="657"/>
              <w:jc w:val="both"/>
              <w:spacing w:after="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投标货币</w:t>
            </w: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pStyle w:val="657"/>
              <w:jc w:val="both"/>
              <w:spacing w:after="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人民币</w:t>
            </w:r>
            <w:r>
              <w:rPr>
                <w:rFonts w:ascii="宋体" w:hAnsi="宋体" w:eastAsia="宋体" w:cs="宋体"/>
                <w:color w:val="000000"/>
                <w:sz w:val="21"/>
                <w:szCs w:val="21"/>
              </w:rPr>
            </w:r>
            <w:r/>
          </w:p>
        </w:tc>
      </w:tr>
      <w:tr>
        <w:trPr>
          <w:trHeight w:val="4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pStyle w:val="657"/>
              <w:jc w:val="center"/>
              <w:spacing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pStyle w:val="657"/>
              <w:jc w:val="both"/>
              <w:spacing w:after="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合同方式</w:t>
            </w: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pStyle w:val="657"/>
              <w:jc w:val="both"/>
              <w:spacing w:after="0" w:line="240" w:lineRule="auto"/>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☑固定</w:t>
            </w:r>
            <w:r>
              <w:rPr>
                <w:rFonts w:hint="eastAsia" w:ascii="宋体" w:hAnsi="宋体" w:eastAsia="宋体" w:cs="宋体"/>
                <w:color w:val="000000"/>
                <w:sz w:val="21"/>
                <w:szCs w:val="21"/>
                <w:lang w:eastAsia="zh-CN"/>
              </w:rPr>
              <w:t xml:space="preserve">总</w:t>
            </w:r>
            <w:r>
              <w:rPr>
                <w:rFonts w:hint="eastAsia" w:ascii="宋体" w:hAnsi="宋体" w:eastAsia="宋体" w:cs="宋体"/>
                <w:color w:val="000000"/>
                <w:sz w:val="21"/>
                <w:szCs w:val="21"/>
                <w:lang w:eastAsia="zh-CN"/>
              </w:rPr>
              <w:t xml:space="preserve">价合同</w:t>
            </w:r>
            <w:r>
              <w:rPr>
                <w:rFonts w:ascii="宋体" w:hAnsi="宋体" w:eastAsia="宋体" w:cs="宋体"/>
                <w:color w:val="000000"/>
                <w:sz w:val="21"/>
                <w:szCs w:val="21"/>
                <w:lang w:eastAsia="zh-CN"/>
              </w:rPr>
            </w:r>
            <w:r/>
          </w:p>
          <w:p>
            <w:pPr>
              <w:pStyle w:val="657"/>
              <w:jc w:val="both"/>
              <w:spacing w:after="0" w:line="240" w:lineRule="auto"/>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□固定</w:t>
            </w:r>
            <w:r>
              <w:rPr>
                <w:rFonts w:hint="eastAsia" w:ascii="宋体" w:hAnsi="宋体" w:eastAsia="宋体" w:cs="宋体"/>
                <w:color w:val="000000"/>
                <w:sz w:val="21"/>
                <w:szCs w:val="21"/>
                <w:lang w:eastAsia="zh-CN"/>
              </w:rPr>
              <w:t xml:space="preserve">单</w:t>
            </w:r>
            <w:r>
              <w:rPr>
                <w:rFonts w:hint="eastAsia" w:ascii="宋体" w:hAnsi="宋体" w:eastAsia="宋体" w:cs="宋体"/>
                <w:color w:val="000000"/>
                <w:sz w:val="21"/>
                <w:szCs w:val="21"/>
                <w:lang w:eastAsia="zh-CN"/>
              </w:rPr>
              <w:t xml:space="preserve">价合同  □其他：</w:t>
            </w:r>
            <w:r>
              <w:rPr>
                <w:rFonts w:ascii="宋体" w:hAnsi="宋体" w:eastAsia="宋体" w:cs="宋体"/>
                <w:color w:val="000000"/>
                <w:sz w:val="21"/>
                <w:szCs w:val="21"/>
                <w:lang w:eastAsia="zh-CN"/>
              </w:rPr>
            </w:r>
            <w:r/>
          </w:p>
        </w:tc>
      </w:tr>
      <w:tr>
        <w:trPr>
          <w:trHeight w:val="5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pStyle w:val="657"/>
              <w:jc w:val="center"/>
              <w:spacing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pStyle w:val="657"/>
              <w:jc w:val="both"/>
              <w:spacing w:after="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投标保证金</w:t>
            </w: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pStyle w:val="657"/>
              <w:jc w:val="both"/>
              <w:spacing w:after="0" w:line="240" w:lineRule="auto"/>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依据苏财购</w:t>
            </w:r>
            <w:r>
              <w:rPr>
                <w:rFonts w:hint="eastAsia" w:ascii="宋体" w:hAnsi="宋体" w:eastAsia="宋体" w:cs="宋体"/>
                <w:b/>
                <w:color w:val="000000"/>
                <w:sz w:val="21"/>
                <w:szCs w:val="21"/>
                <w:lang w:eastAsia="zh-CN"/>
              </w:rPr>
              <w:t xml:space="preserve">〔2020〕</w:t>
            </w:r>
            <w:r>
              <w:rPr>
                <w:rFonts w:hint="eastAsia" w:ascii="宋体" w:hAnsi="宋体" w:eastAsia="宋体" w:cs="宋体"/>
                <w:color w:val="000000"/>
                <w:sz w:val="21"/>
                <w:szCs w:val="21"/>
                <w:lang w:eastAsia="zh-CN"/>
              </w:rPr>
              <w:t xml:space="preserve">52号文件精神，本项目免收投标保证金。</w:t>
            </w:r>
            <w:r>
              <w:rPr>
                <w:rFonts w:ascii="宋体" w:hAnsi="宋体" w:eastAsia="宋体" w:cs="宋体"/>
                <w:color w:val="000000"/>
                <w:sz w:val="21"/>
                <w:szCs w:val="21"/>
                <w:lang w:eastAsia="zh-CN"/>
              </w:rPr>
            </w:r>
            <w:r/>
          </w:p>
        </w:tc>
      </w:tr>
      <w:tr>
        <w:trPr>
          <w:trHeight w:val="4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pStyle w:val="657"/>
              <w:jc w:val="center"/>
              <w:spacing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pStyle w:val="657"/>
              <w:jc w:val="both"/>
              <w:spacing w:after="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投标文件有效期</w:t>
            </w: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pStyle w:val="657"/>
              <w:jc w:val="both"/>
              <w:spacing w:after="0" w:line="240" w:lineRule="auto"/>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u w:val="single"/>
                <w:lang w:eastAsia="zh-CN"/>
              </w:rPr>
              <w:t xml:space="preserve"> 60 </w:t>
            </w:r>
            <w:r>
              <w:rPr>
                <w:rFonts w:hint="eastAsia" w:ascii="宋体" w:hAnsi="宋体" w:eastAsia="宋体" w:cs="宋体"/>
                <w:color w:val="000000"/>
                <w:sz w:val="21"/>
                <w:szCs w:val="21"/>
                <w:lang w:eastAsia="zh-CN"/>
              </w:rPr>
              <w:t xml:space="preserve">日历天（从投标截止之日算起）</w:t>
            </w:r>
            <w:r>
              <w:rPr>
                <w:rFonts w:ascii="宋体" w:hAnsi="宋体" w:eastAsia="宋体" w:cs="宋体"/>
                <w:color w:val="000000"/>
                <w:sz w:val="21"/>
                <w:szCs w:val="21"/>
                <w:lang w:eastAsia="zh-CN"/>
              </w:rPr>
            </w:r>
            <w:r/>
          </w:p>
        </w:tc>
      </w:tr>
      <w:tr>
        <w:trPr>
          <w:cantSplit/>
          <w:trHeight w:val="4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vMerge w:val="restart"/>
            <w:textDirection w:val="lrTb"/>
            <w:noWrap/>
          </w:tcPr>
          <w:p>
            <w:pPr>
              <w:pStyle w:val="657"/>
              <w:jc w:val="center"/>
              <w:spacing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pStyle w:val="657"/>
              <w:jc w:val="both"/>
              <w:spacing w:after="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投标截止时间</w:t>
            </w: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pStyle w:val="657"/>
              <w:jc w:val="both"/>
              <w:spacing w:after="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时间：</w:t>
            </w:r>
            <w:r>
              <w:rPr>
                <w:rFonts w:hint="eastAsia" w:ascii="宋体" w:hAnsi="宋体" w:eastAsia="宋体" w:cs="宋体"/>
                <w:b/>
                <w:color w:val="000000"/>
                <w:sz w:val="21"/>
                <w:szCs w:val="21"/>
                <w:u w:val="single"/>
              </w:rPr>
              <w:t xml:space="preserve"> 202</w:t>
            </w:r>
            <w:r>
              <w:rPr>
                <w:rFonts w:hint="eastAsia" w:ascii="宋体" w:hAnsi="宋体" w:eastAsia="宋体" w:cs="宋体"/>
                <w:b/>
                <w:color w:val="000000"/>
                <w:sz w:val="21"/>
                <w:szCs w:val="21"/>
                <w:u w:val="single"/>
                <w:lang w:eastAsia="zh-CN"/>
              </w:rPr>
              <w:t xml:space="preserve">6</w:t>
            </w:r>
            <w:r>
              <w:rPr>
                <w:rFonts w:hint="eastAsia" w:ascii="宋体" w:hAnsi="宋体" w:eastAsia="宋体" w:cs="宋体"/>
                <w:b/>
                <w:color w:val="000000"/>
                <w:sz w:val="21"/>
                <w:szCs w:val="21"/>
              </w:rPr>
              <w:t xml:space="preserve">年</w:t>
            </w:r>
            <w:r>
              <w:rPr>
                <w:rFonts w:hint="eastAsia" w:ascii="宋体" w:hAnsi="宋体" w:eastAsia="宋体" w:cs="宋体"/>
                <w:b/>
                <w:color w:val="000000"/>
                <w:sz w:val="21"/>
                <w:szCs w:val="21"/>
                <w:u w:val="single"/>
                <w:lang w:eastAsia="zh-CN"/>
              </w:rPr>
              <w:t xml:space="preserve">9</w:t>
            </w:r>
            <w:r>
              <w:rPr>
                <w:rFonts w:hint="eastAsia" w:ascii="宋体" w:hAnsi="宋体" w:eastAsia="宋体" w:cs="宋体"/>
                <w:b/>
                <w:color w:val="000000"/>
                <w:sz w:val="21"/>
                <w:szCs w:val="21"/>
              </w:rPr>
              <w:t xml:space="preserve">月</w:t>
            </w:r>
            <w:r>
              <w:rPr>
                <w:rFonts w:hint="eastAsia" w:ascii="宋体" w:hAnsi="宋体" w:eastAsia="宋体" w:cs="宋体"/>
                <w:b/>
                <w:color w:val="000000"/>
                <w:sz w:val="21"/>
                <w:szCs w:val="21"/>
                <w:u w:val="single"/>
                <w:lang w:eastAsia="zh-CN"/>
              </w:rPr>
              <w:t xml:space="preserve">2</w:t>
            </w:r>
            <w:r>
              <w:rPr>
                <w:rFonts w:hint="eastAsia" w:ascii="宋体" w:hAnsi="宋体" w:eastAsia="宋体" w:cs="宋体"/>
                <w:b/>
                <w:color w:val="000000"/>
                <w:sz w:val="21"/>
                <w:szCs w:val="21"/>
              </w:rPr>
              <w:t xml:space="preserve">日</w:t>
            </w:r>
            <w:r>
              <w:rPr>
                <w:rFonts w:hint="eastAsia" w:ascii="宋体" w:hAnsi="宋体" w:eastAsia="宋体" w:cs="宋体"/>
                <w:b/>
                <w:color w:val="000000"/>
                <w:sz w:val="21"/>
                <w:szCs w:val="21"/>
                <w:u w:val="single"/>
                <w:lang w:eastAsia="zh-CN"/>
              </w:rPr>
              <w:t xml:space="preserve">9</w:t>
            </w:r>
            <w:r>
              <w:rPr>
                <w:rFonts w:hint="eastAsia" w:ascii="宋体" w:hAnsi="宋体" w:eastAsia="宋体" w:cs="宋体"/>
                <w:b/>
                <w:color w:val="000000"/>
                <w:sz w:val="21"/>
                <w:szCs w:val="21"/>
              </w:rPr>
              <w:t xml:space="preserve">时</w:t>
            </w:r>
            <w:r>
              <w:rPr>
                <w:rFonts w:hint="eastAsia" w:ascii="宋体" w:hAnsi="宋体" w:eastAsia="宋体" w:cs="宋体"/>
                <w:b/>
                <w:color w:val="000000"/>
                <w:sz w:val="21"/>
                <w:szCs w:val="21"/>
                <w:u w:val="single"/>
                <w:lang w:eastAsia="zh-CN"/>
              </w:rPr>
              <w:t xml:space="preserve">00</w:t>
            </w:r>
            <w:r>
              <w:rPr>
                <w:rFonts w:hint="eastAsia" w:ascii="宋体" w:hAnsi="宋体" w:eastAsia="宋体" w:cs="宋体"/>
                <w:b/>
                <w:color w:val="000000"/>
                <w:sz w:val="21"/>
                <w:szCs w:val="21"/>
              </w:rPr>
              <w:t xml:space="preserve">分</w:t>
            </w:r>
            <w:r>
              <w:rPr>
                <w:rFonts w:ascii="宋体" w:hAnsi="宋体" w:eastAsia="宋体" w:cs="宋体"/>
                <w:color w:val="000000"/>
                <w:sz w:val="21"/>
                <w:szCs w:val="21"/>
              </w:rPr>
            </w:r>
            <w:r/>
          </w:p>
        </w:tc>
      </w:tr>
      <w:tr>
        <w:trPr>
          <w:cantSplit/>
          <w:trHeight w:val="535"/>
        </w:trPr>
        <w:tc>
          <w:tcPr>
            <w:tcW w:w="639" w:type="auto"/>
            <w:vAlign w:val="top"/>
            <w:vMerge w:val="continue"/>
            <w:textDirection w:val="lrTb"/>
            <w:noWrap w:val="false"/>
          </w:tcPr>
          <w:p>
            <w:pPr>
              <w:pStyle w:val="657"/>
              <w:spacing w:after="0" w:line="240" w:lineRule="auto"/>
              <w:rPr>
                <w:color w:val="000000"/>
              </w:rPr>
            </w:pP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pStyle w:val="657"/>
              <w:jc w:val="both"/>
              <w:spacing w:after="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投标地点</w:t>
            </w: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pStyle w:val="657"/>
              <w:jc w:val="both"/>
              <w:spacing w:after="0" w:line="240" w:lineRule="auto"/>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地点：江苏政府采购“苏采云”系统不见面开标大厅 </w:t>
            </w:r>
            <w:r>
              <w:rPr>
                <w:rFonts w:ascii="宋体" w:hAnsi="宋体" w:eastAsia="宋体" w:cs="宋体"/>
                <w:color w:val="000000"/>
                <w:sz w:val="21"/>
                <w:szCs w:val="21"/>
                <w:lang w:eastAsia="zh-CN"/>
              </w:rPr>
            </w:r>
            <w:r/>
          </w:p>
        </w:tc>
      </w:tr>
      <w:tr>
        <w:trPr>
          <w:trHeight w:val="7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pStyle w:val="657"/>
              <w:jc w:val="center"/>
              <w:spacing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pStyle w:val="657"/>
              <w:jc w:val="both"/>
              <w:spacing w:after="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开标时间和地点</w:t>
            </w: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pStyle w:val="657"/>
              <w:jc w:val="both"/>
              <w:spacing w:after="0" w:line="240" w:lineRule="auto"/>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时间：</w:t>
            </w:r>
            <w:r>
              <w:rPr>
                <w:rFonts w:hint="eastAsia" w:ascii="宋体" w:hAnsi="宋体" w:eastAsia="宋体" w:cs="宋体"/>
                <w:b/>
                <w:color w:val="000000"/>
                <w:sz w:val="21"/>
                <w:szCs w:val="21"/>
                <w:u w:val="single"/>
                <w:lang w:eastAsia="zh-CN"/>
              </w:rPr>
              <w:t xml:space="preserve"> 202</w:t>
            </w:r>
            <w:r>
              <w:rPr>
                <w:rFonts w:hint="eastAsia" w:ascii="宋体" w:hAnsi="宋体" w:eastAsia="宋体" w:cs="宋体"/>
                <w:b/>
                <w:color w:val="000000"/>
                <w:sz w:val="21"/>
                <w:szCs w:val="21"/>
                <w:u w:val="single"/>
                <w:lang w:eastAsia="zh-CN"/>
              </w:rPr>
              <w:t xml:space="preserve">6</w:t>
            </w:r>
            <w:r>
              <w:rPr>
                <w:rFonts w:hint="eastAsia" w:ascii="宋体" w:hAnsi="宋体" w:eastAsia="宋体" w:cs="宋体"/>
                <w:b/>
                <w:color w:val="000000"/>
                <w:sz w:val="21"/>
                <w:szCs w:val="21"/>
                <w:lang w:eastAsia="zh-CN"/>
              </w:rPr>
              <w:t xml:space="preserve">年</w:t>
            </w:r>
            <w:r>
              <w:rPr>
                <w:rFonts w:hint="eastAsia" w:ascii="宋体" w:hAnsi="宋体" w:eastAsia="宋体" w:cs="宋体"/>
                <w:b/>
                <w:color w:val="000000"/>
                <w:sz w:val="21"/>
                <w:szCs w:val="21"/>
                <w:u w:val="single"/>
                <w:lang w:eastAsia="zh-CN"/>
              </w:rPr>
              <w:t xml:space="preserve">9</w:t>
            </w:r>
            <w:r>
              <w:rPr>
                <w:rFonts w:hint="eastAsia" w:ascii="宋体" w:hAnsi="宋体" w:eastAsia="宋体" w:cs="宋体"/>
                <w:b/>
                <w:color w:val="000000"/>
                <w:sz w:val="21"/>
                <w:szCs w:val="21"/>
                <w:lang w:eastAsia="zh-CN"/>
              </w:rPr>
              <w:t xml:space="preserve">月</w:t>
            </w:r>
            <w:r>
              <w:rPr>
                <w:rFonts w:hint="eastAsia" w:ascii="宋体" w:hAnsi="宋体" w:eastAsia="宋体" w:cs="宋体"/>
                <w:b/>
                <w:color w:val="000000"/>
                <w:sz w:val="21"/>
                <w:szCs w:val="21"/>
                <w:lang w:eastAsia="zh-CN"/>
              </w:rPr>
              <w:t xml:space="preserve">2</w:t>
            </w:r>
            <w:r>
              <w:rPr>
                <w:rFonts w:hint="eastAsia" w:ascii="宋体" w:hAnsi="宋体" w:eastAsia="宋体" w:cs="宋体"/>
                <w:b/>
                <w:color w:val="000000"/>
                <w:sz w:val="21"/>
                <w:szCs w:val="21"/>
                <w:lang w:eastAsia="zh-CN"/>
              </w:rPr>
              <w:t xml:space="preserve">日</w:t>
            </w:r>
            <w:r>
              <w:rPr>
                <w:rFonts w:hint="eastAsia" w:ascii="宋体" w:hAnsi="宋体" w:eastAsia="宋体" w:cs="宋体"/>
                <w:b/>
                <w:color w:val="000000"/>
                <w:sz w:val="21"/>
                <w:szCs w:val="21"/>
                <w:u w:val="single"/>
                <w:lang w:eastAsia="zh-CN"/>
              </w:rPr>
              <w:t xml:space="preserve">9</w:t>
            </w:r>
            <w:r>
              <w:rPr>
                <w:rFonts w:hint="eastAsia" w:ascii="宋体" w:hAnsi="宋体" w:eastAsia="宋体" w:cs="宋体"/>
                <w:b/>
                <w:color w:val="000000"/>
                <w:sz w:val="21"/>
                <w:szCs w:val="21"/>
                <w:lang w:eastAsia="zh-CN"/>
              </w:rPr>
              <w:t xml:space="preserve">时</w:t>
            </w:r>
            <w:r>
              <w:rPr>
                <w:rFonts w:hint="eastAsia" w:ascii="宋体" w:hAnsi="宋体" w:eastAsia="宋体" w:cs="宋体"/>
                <w:b/>
                <w:color w:val="000000"/>
                <w:sz w:val="21"/>
                <w:szCs w:val="21"/>
                <w:u w:val="single"/>
                <w:lang w:eastAsia="zh-CN"/>
              </w:rPr>
              <w:t xml:space="preserve"> 00 </w:t>
            </w:r>
            <w:r>
              <w:rPr>
                <w:rFonts w:hint="eastAsia" w:ascii="宋体" w:hAnsi="宋体" w:eastAsia="宋体" w:cs="宋体"/>
                <w:b/>
                <w:color w:val="000000"/>
                <w:sz w:val="21"/>
                <w:szCs w:val="21"/>
                <w:lang w:eastAsia="zh-CN"/>
              </w:rPr>
              <w:t xml:space="preserve">分</w:t>
            </w:r>
            <w:r>
              <w:rPr>
                <w:rFonts w:ascii="宋体" w:hAnsi="宋体" w:eastAsia="宋体" w:cs="宋体"/>
                <w:color w:val="000000"/>
                <w:sz w:val="21"/>
                <w:szCs w:val="21"/>
                <w:lang w:eastAsia="zh-CN"/>
              </w:rPr>
            </w:r>
            <w:r/>
          </w:p>
          <w:p>
            <w:pPr>
              <w:pStyle w:val="657"/>
              <w:jc w:val="both"/>
              <w:spacing w:after="0" w:line="240" w:lineRule="auto"/>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地点：江苏政府采购“苏采云”系统不见面开标大</w:t>
            </w:r>
            <w:r>
              <w:rPr>
                <w:rFonts w:hint="eastAsia" w:ascii="宋体" w:hAnsi="宋体" w:eastAsia="宋体" w:cs="宋体"/>
                <w:color w:val="000000"/>
                <w:sz w:val="21"/>
                <w:szCs w:val="21"/>
                <w:lang w:eastAsia="zh-CN"/>
              </w:rPr>
              <w:t xml:space="preserve">厅 </w:t>
            </w:r>
            <w:r>
              <w:rPr>
                <w:rFonts w:ascii="宋体" w:hAnsi="宋体" w:eastAsia="宋体" w:cs="宋体"/>
                <w:color w:val="000000"/>
                <w:sz w:val="21"/>
                <w:szCs w:val="21"/>
                <w:lang w:eastAsia="zh-CN"/>
              </w:rPr>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pStyle w:val="657"/>
              <w:jc w:val="center"/>
              <w:spacing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pStyle w:val="657"/>
              <w:jc w:val="both"/>
              <w:spacing w:after="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评标办法</w:t>
            </w: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pStyle w:val="657"/>
              <w:jc w:val="both"/>
              <w:spacing w:after="0" w:line="240" w:lineRule="auto"/>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☑综合评分法    □最低评标价法  </w:t>
            </w:r>
            <w:r>
              <w:rPr>
                <w:rFonts w:ascii="宋体" w:hAnsi="宋体" w:eastAsia="宋体" w:cs="宋体"/>
                <w:color w:val="000000"/>
                <w:sz w:val="21"/>
                <w:szCs w:val="21"/>
                <w:lang w:eastAsia="zh-CN"/>
              </w:rPr>
            </w:r>
            <w:r/>
          </w:p>
        </w:tc>
      </w:tr>
      <w:tr>
        <w:trPr>
          <w:trHeight w:val="8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pStyle w:val="657"/>
              <w:jc w:val="center"/>
              <w:spacing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pStyle w:val="657"/>
              <w:jc w:val="both"/>
              <w:spacing w:after="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定标办法</w:t>
            </w: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pStyle w:val="657"/>
              <w:jc w:val="both"/>
              <w:spacing w:after="0" w:line="240" w:lineRule="auto"/>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采购人根据评标委员会推荐的中标候选供应商顺序确定中标人。</w:t>
            </w:r>
            <w:r>
              <w:rPr>
                <w:rFonts w:ascii="宋体" w:hAnsi="宋体" w:eastAsia="宋体" w:cs="宋体"/>
                <w:color w:val="000000"/>
                <w:sz w:val="21"/>
                <w:szCs w:val="21"/>
                <w:lang w:eastAsia="zh-CN"/>
              </w:rPr>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pStyle w:val="657"/>
              <w:jc w:val="center"/>
              <w:spacing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pStyle w:val="657"/>
              <w:jc w:val="both"/>
              <w:spacing w:after="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履约保证金</w:t>
            </w: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pStyle w:val="657"/>
              <w:jc w:val="both"/>
              <w:spacing w:after="0" w:line="240" w:lineRule="auto"/>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t xml:space="preserve">不</w:t>
            </w:r>
            <w:r>
              <w:rPr>
                <w:rFonts w:hint="eastAsia" w:ascii="宋体" w:hAnsi="宋体" w:eastAsia="宋体" w:cs="宋体"/>
                <w:color w:val="000000"/>
                <w:sz w:val="21"/>
                <w:szCs w:val="21"/>
                <w:lang w:eastAsia="zh-CN"/>
              </w:rPr>
              <w:t xml:space="preserve">提交</w:t>
            </w:r>
            <w:r>
              <w:rPr>
                <w:rFonts w:ascii="宋体" w:hAnsi="宋体" w:eastAsia="宋体" w:cs="宋体"/>
                <w:color w:val="000000"/>
                <w:sz w:val="21"/>
                <w:szCs w:val="21"/>
                <w:lang w:eastAsia="zh-CN"/>
              </w:rPr>
            </w:r>
            <w:r/>
          </w:p>
        </w:tc>
      </w:tr>
      <w:tr>
        <w:trP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pStyle w:val="657"/>
              <w:jc w:val="center"/>
              <w:spacing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pStyle w:val="657"/>
              <w:jc w:val="both"/>
              <w:spacing w:after="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签订合同</w:t>
            </w: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pStyle w:val="657"/>
              <w:jc w:val="both"/>
              <w:spacing w:after="0" w:line="240" w:lineRule="auto"/>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中标通知书发出之日起</w:t>
            </w:r>
            <w:r>
              <w:rPr>
                <w:rFonts w:hint="eastAsia" w:ascii="宋体" w:hAnsi="宋体" w:eastAsia="宋体" w:cs="宋体"/>
                <w:color w:val="000000"/>
                <w:sz w:val="21"/>
                <w:szCs w:val="21"/>
                <w:u w:val="single"/>
                <w:lang w:eastAsia="zh-CN"/>
              </w:rPr>
              <w:t xml:space="preserve"> 30 </w:t>
            </w:r>
            <w:r>
              <w:rPr>
                <w:rFonts w:hint="eastAsia" w:ascii="宋体" w:hAnsi="宋体" w:eastAsia="宋体" w:cs="宋体"/>
                <w:color w:val="000000"/>
                <w:sz w:val="21"/>
                <w:szCs w:val="21"/>
                <w:lang w:eastAsia="zh-CN"/>
              </w:rPr>
              <w:t xml:space="preserve">日内</w:t>
            </w:r>
            <w:r>
              <w:rPr>
                <w:rFonts w:ascii="宋体" w:hAnsi="宋体" w:eastAsia="宋体" w:cs="宋体"/>
                <w:color w:val="000000"/>
                <w:sz w:val="21"/>
                <w:szCs w:val="21"/>
                <w:lang w:eastAsia="zh-CN"/>
              </w:rPr>
            </w:r>
            <w:r/>
          </w:p>
          <w:p>
            <w:pPr>
              <w:pStyle w:val="657"/>
              <w:jc w:val="both"/>
              <w:spacing w:after="0" w:line="240" w:lineRule="auto"/>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签订合同地点：泰州市姜堰区人民法院</w:t>
            </w:r>
            <w:r>
              <w:rPr>
                <w:rFonts w:ascii="宋体" w:hAnsi="宋体" w:eastAsia="宋体" w:cs="宋体"/>
                <w:color w:val="000000"/>
                <w:sz w:val="21"/>
                <w:szCs w:val="21"/>
                <w:lang w:eastAsia="zh-CN"/>
              </w:rPr>
            </w:r>
            <w:r/>
          </w:p>
        </w:tc>
      </w:tr>
      <w:tr>
        <w:trP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pStyle w:val="657"/>
              <w:jc w:val="center"/>
              <w:spacing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pStyle w:val="657"/>
              <w:jc w:val="both"/>
              <w:spacing w:after="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付款方式</w:t>
            </w: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pStyle w:val="657"/>
              <w:jc w:val="both"/>
              <w:spacing w:after="0" w:line="24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详见采购需求</w:t>
            </w:r>
            <w:r>
              <w:rPr>
                <w:rFonts w:hint="eastAsia" w:ascii="宋体" w:hAnsi="宋体" w:eastAsia="宋体" w:cs="宋体"/>
                <w:color w:val="000000"/>
                <w:sz w:val="21"/>
                <w:szCs w:val="21"/>
                <w:lang w:eastAsia="zh-CN"/>
              </w:rPr>
            </w:r>
            <w:r/>
          </w:p>
        </w:tc>
      </w:tr>
      <w:tr>
        <w:trP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pStyle w:val="657"/>
              <w:jc w:val="center"/>
              <w:spacing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pStyle w:val="657"/>
              <w:jc w:val="both"/>
              <w:spacing w:after="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特别说明</w:t>
            </w: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pStyle w:val="657"/>
              <w:jc w:val="both"/>
              <w:spacing w:after="0" w:line="240" w:lineRule="auto"/>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1、本项目采购限标价为：7</w:t>
            </w:r>
            <w:r>
              <w:rPr>
                <w:rFonts w:hint="eastAsia" w:ascii="宋体" w:hAnsi="宋体" w:eastAsia="宋体" w:cs="宋体"/>
                <w:color w:val="000000"/>
                <w:sz w:val="21"/>
                <w:szCs w:val="21"/>
                <w:lang w:eastAsia="zh-CN"/>
              </w:rPr>
              <w:t xml:space="preserve">85</w:t>
            </w:r>
            <w:r>
              <w:rPr>
                <w:rFonts w:hint="eastAsia" w:ascii="宋体" w:hAnsi="宋体" w:eastAsia="宋体" w:cs="宋体"/>
                <w:color w:val="000000"/>
                <w:sz w:val="21"/>
                <w:szCs w:val="21"/>
                <w:lang w:eastAsia="zh-CN"/>
              </w:rPr>
              <w:t xml:space="preserve">万元（两年），年度最高限价39</w:t>
            </w:r>
            <w:r>
              <w:rPr>
                <w:rFonts w:hint="eastAsia" w:ascii="宋体" w:hAnsi="宋体" w:eastAsia="宋体" w:cs="宋体"/>
                <w:color w:val="000000"/>
                <w:sz w:val="21"/>
                <w:szCs w:val="21"/>
                <w:lang w:eastAsia="zh-CN"/>
              </w:rPr>
              <w:t xml:space="preserve">2.5</w:t>
            </w:r>
            <w:r>
              <w:rPr>
                <w:rFonts w:hint="eastAsia" w:ascii="宋体" w:hAnsi="宋体" w:eastAsia="宋体" w:cs="宋体"/>
                <w:color w:val="000000"/>
                <w:sz w:val="21"/>
                <w:szCs w:val="21"/>
                <w:lang w:eastAsia="zh-CN"/>
              </w:rPr>
              <w:t xml:space="preserve">万元/年。</w:t>
            </w:r>
            <w:r>
              <w:rPr>
                <w:rFonts w:ascii="宋体" w:hAnsi="宋体" w:eastAsia="宋体" w:cs="宋体"/>
                <w:color w:val="000000"/>
                <w:sz w:val="21"/>
                <w:szCs w:val="21"/>
                <w:lang w:eastAsia="zh-CN"/>
              </w:rPr>
            </w:r>
            <w:r/>
          </w:p>
          <w:p>
            <w:pPr>
              <w:pStyle w:val="657"/>
              <w:jc w:val="both"/>
              <w:spacing w:after="0" w:line="240" w:lineRule="auto"/>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2、项目期限：两年，合同一年一签，具体按签订合同时间为准。年度考核成绩合格可再续签一年合同。</w:t>
            </w:r>
            <w:r>
              <w:rPr>
                <w:rFonts w:ascii="宋体" w:hAnsi="宋体" w:eastAsia="宋体" w:cs="宋体"/>
                <w:color w:val="000000"/>
                <w:sz w:val="21"/>
                <w:szCs w:val="21"/>
                <w:lang w:eastAsia="zh-CN"/>
              </w:rPr>
            </w:r>
            <w:r/>
          </w:p>
        </w:tc>
      </w:tr>
      <w:tr>
        <w:trPr>
          <w:trHeight w:val="8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pStyle w:val="657"/>
              <w:jc w:val="center"/>
              <w:spacing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pStyle w:val="657"/>
              <w:jc w:val="both"/>
              <w:spacing w:after="0" w:line="240" w:lineRule="auto"/>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代理</w:t>
            </w:r>
            <w:r>
              <w:rPr>
                <w:rFonts w:hint="eastAsia" w:ascii="宋体" w:hAnsi="宋体" w:eastAsia="宋体" w:cs="宋体"/>
                <w:color w:val="000000"/>
                <w:sz w:val="21"/>
                <w:szCs w:val="21"/>
                <w:lang w:eastAsia="zh-CN"/>
              </w:rPr>
              <w:t xml:space="preserve">服务费</w:t>
            </w:r>
            <w:r>
              <w:rPr>
                <w:rFonts w:ascii="宋体" w:hAnsi="宋体" w:eastAsia="宋体" w:cs="宋体"/>
                <w:color w:val="000000"/>
                <w:sz w:val="21"/>
                <w:szCs w:val="21"/>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pStyle w:val="657"/>
              <w:spacing w:before="240" w:after="240" w:line="240" w:lineRule="auto"/>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招标代理服务费</w:t>
            </w:r>
            <w:r>
              <w:rPr>
                <w:rFonts w:hint="eastAsia" w:ascii="宋体" w:hAnsi="宋体" w:eastAsia="宋体" w:cs="宋体"/>
                <w:color w:val="000000"/>
                <w:sz w:val="21"/>
                <w:szCs w:val="21"/>
                <w:lang w:eastAsia="zh-CN"/>
              </w:rPr>
              <w:t xml:space="preserve">由</w:t>
            </w:r>
            <w:r>
              <w:rPr>
                <w:rFonts w:hint="eastAsia" w:ascii="宋体" w:hAnsi="宋体" w:eastAsia="宋体" w:cs="宋体"/>
                <w:color w:val="000000"/>
                <w:sz w:val="21"/>
                <w:szCs w:val="21"/>
                <w:lang w:eastAsia="zh-CN"/>
              </w:rPr>
              <w:t xml:space="preserve">采购</w:t>
            </w:r>
            <w:r>
              <w:rPr>
                <w:rFonts w:hint="eastAsia" w:ascii="宋体" w:hAnsi="宋体" w:eastAsia="宋体" w:cs="宋体"/>
                <w:color w:val="000000"/>
                <w:sz w:val="21"/>
                <w:szCs w:val="21"/>
                <w:lang w:eastAsia="zh-CN"/>
              </w:rPr>
              <w:t xml:space="preserve">人支付</w:t>
            </w:r>
            <w:r>
              <w:rPr>
                <w:rFonts w:hint="eastAsia" w:ascii="宋体" w:hAnsi="宋体" w:eastAsia="宋体" w:cs="宋体"/>
                <w:color w:val="000000"/>
                <w:sz w:val="21"/>
                <w:szCs w:val="21"/>
                <w:lang w:eastAsia="zh-CN"/>
              </w:rPr>
              <w:t xml:space="preserve">，以中标价为计算基数，按差额定率分档累进法计算，100万元以内为1.5%</w:t>
            </w:r>
            <w:r>
              <w:rPr>
                <w:rFonts w:hint="eastAsia" w:ascii="宋体" w:hAnsi="宋体" w:eastAsia="宋体" w:cs="宋体"/>
                <w:color w:val="000000"/>
                <w:sz w:val="21"/>
                <w:szCs w:val="21"/>
                <w:lang w:eastAsia="zh-CN"/>
              </w:rPr>
              <w:t xml:space="preserve">*50%</w:t>
            </w:r>
            <w:r>
              <w:rPr>
                <w:rFonts w:hint="eastAsia" w:ascii="宋体" w:hAnsi="宋体" w:eastAsia="宋体" w:cs="宋体"/>
                <w:color w:val="000000"/>
                <w:sz w:val="21"/>
                <w:szCs w:val="21"/>
                <w:lang w:eastAsia="zh-CN"/>
              </w:rPr>
              <w:t xml:space="preserve">，100万元-500万元为0.8%</w:t>
            </w:r>
            <w:r>
              <w:rPr>
                <w:rFonts w:hint="eastAsia" w:ascii="宋体" w:hAnsi="宋体" w:eastAsia="宋体" w:cs="宋体"/>
                <w:color w:val="000000"/>
                <w:sz w:val="21"/>
                <w:szCs w:val="21"/>
                <w:lang w:eastAsia="zh-CN"/>
              </w:rPr>
              <w:t xml:space="preserve">*50%</w:t>
            </w:r>
            <w:r>
              <w:rPr>
                <w:rFonts w:hint="eastAsia" w:ascii="宋体" w:hAnsi="宋体" w:eastAsia="宋体" w:cs="宋体"/>
                <w:color w:val="000000"/>
                <w:sz w:val="21"/>
                <w:szCs w:val="21"/>
                <w:lang w:eastAsia="zh-CN"/>
              </w:rPr>
              <w:t xml:space="preserve">，500万-1000万为0.45%</w:t>
            </w:r>
            <w:r>
              <w:rPr>
                <w:rFonts w:hint="eastAsia" w:ascii="宋体" w:hAnsi="宋体" w:eastAsia="宋体" w:cs="宋体"/>
                <w:color w:val="000000"/>
                <w:sz w:val="21"/>
                <w:szCs w:val="21"/>
                <w:lang w:eastAsia="zh-CN"/>
              </w:rPr>
              <w:t xml:space="preserve">*50%，约3万元。</w:t>
            </w:r>
            <w:r>
              <w:rPr>
                <w:rFonts w:hint="eastAsia" w:ascii="宋体" w:hAnsi="宋体" w:eastAsia="宋体" w:cs="宋体"/>
                <w:color w:val="000000"/>
                <w:sz w:val="21"/>
                <w:szCs w:val="21"/>
                <w:lang w:eastAsia="zh-CN"/>
              </w:rPr>
              <w:t xml:space="preserve">专家评审费由采购人按实支付。</w:t>
            </w:r>
            <w:r>
              <w:rPr>
                <w:rFonts w:ascii="宋体" w:hAnsi="宋体" w:eastAsia="宋体" w:cs="宋体"/>
                <w:color w:val="000000"/>
                <w:sz w:val="21"/>
                <w:szCs w:val="21"/>
                <w:lang w:eastAsia="zh-CN"/>
              </w:rPr>
            </w:r>
            <w:r/>
          </w:p>
        </w:tc>
      </w:tr>
      <w:tr>
        <w:trPr>
          <w:trHeight w:val="10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pStyle w:val="657"/>
              <w:jc w:val="center"/>
              <w:spacing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pStyle w:val="657"/>
              <w:jc w:val="both"/>
              <w:spacing w:after="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其他</w:t>
            </w: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pStyle w:val="657"/>
              <w:spacing w:before="240" w:after="240" w:line="240" w:lineRule="auto"/>
              <w:rPr>
                <w:rFonts w:ascii="宋体" w:hAnsi="宋体" w:eastAsia="宋体" w:cs="宋体"/>
                <w:b/>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lang w:eastAsia="zh-CN"/>
              </w:rPr>
              <w:t xml:space="preserve">投标文件的制作要求</w:t>
            </w:r>
            <w:r>
              <w:rPr>
                <w:rFonts w:ascii="宋体" w:hAnsi="宋体" w:eastAsia="宋体" w:cs="宋体"/>
                <w:b/>
                <w:color w:val="000000"/>
                <w:sz w:val="21"/>
                <w:szCs w:val="21"/>
                <w:lang w:eastAsia="zh-CN"/>
              </w:rPr>
            </w:r>
            <w:r/>
          </w:p>
          <w:p>
            <w:pPr>
              <w:pStyle w:val="657"/>
              <w:spacing w:before="240" w:after="240" w:line="240" w:lineRule="auto"/>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本次采购采用“苏采云”系统进行政府采购活动</w:t>
            </w:r>
            <w:r>
              <w:rPr>
                <w:rFonts w:hint="eastAsia" w:ascii="宋体" w:hAnsi="宋体" w:eastAsia="宋体" w:cs="宋体"/>
                <w:color w:val="000000"/>
                <w:sz w:val="21"/>
                <w:szCs w:val="21"/>
                <w:lang w:eastAsia="zh-CN"/>
              </w:rPr>
              <w:t xml:space="preserve">。</w:t>
            </w:r>
            <w:r>
              <w:rPr>
                <w:rFonts w:ascii="宋体" w:hAnsi="宋体" w:eastAsia="宋体" w:cs="宋体"/>
                <w:color w:val="000000"/>
                <w:sz w:val="21"/>
                <w:szCs w:val="21"/>
                <w:lang w:eastAsia="zh-CN"/>
              </w:rPr>
            </w:r>
            <w:r/>
          </w:p>
          <w:p>
            <w:pPr>
              <w:pStyle w:val="657"/>
              <w:ind w:firstLine="420"/>
              <w:spacing w:before="240" w:after="240" w:line="240" w:lineRule="auto"/>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人如确定参加投标，可自行下载招标文件及有关资料，按照招标文件规定进行注册、领取CA和办理电子签章（请至泰州市高港区泰州大道188号（中国医药城会展交易中心W3馆西南角）泰州市公共资源交易中心一楼服务大厅CA办</w:t>
            </w:r>
            <w:r>
              <w:rPr>
                <w:rFonts w:hint="eastAsia" w:ascii="宋体" w:hAnsi="宋体" w:eastAsia="宋体" w:cs="宋体"/>
                <w:color w:val="000000"/>
                <w:sz w:val="21"/>
                <w:szCs w:val="21"/>
              </w:rPr>
              <w:t xml:space="preserve">理窗口办理，电话：0523-81568158），根据《江苏省政府采购管理交易系统（苏采云）供应商操作手册》规定，在“苏采云”系统（http://jszfcg.jsczt.cn/）中按要求制作、上传电子投标文件（技术支持电话：0523-86897512、89182468。</w:t>
            </w:r>
            <w:r>
              <w:rPr>
                <w:rFonts w:hint="eastAsia" w:ascii="宋体" w:hAnsi="宋体" w:eastAsia="宋体" w:cs="宋体"/>
                <w:color w:val="000000"/>
                <w:sz w:val="21"/>
                <w:szCs w:val="21"/>
                <w:lang w:eastAsia="zh-CN"/>
              </w:rPr>
              <w:t xml:space="preserve">有关本次招标的事项若存在变动或修改，敬请及时关注“江苏省政府采购网”发布的更正公告。</w:t>
            </w:r>
            <w:r>
              <w:rPr>
                <w:rFonts w:ascii="宋体" w:hAnsi="宋体" w:eastAsia="宋体" w:cs="宋体"/>
                <w:color w:val="000000"/>
                <w:sz w:val="21"/>
                <w:szCs w:val="21"/>
                <w:lang w:eastAsia="zh-CN"/>
              </w:rPr>
            </w:r>
            <w:r/>
          </w:p>
        </w:tc>
      </w:tr>
    </w:tbl>
    <w:p>
      <w:pPr>
        <w:pStyle w:val="657"/>
        <w:jc w:val="both"/>
        <w:spacing w:after="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rPr>
          <w:color w:val="000000"/>
          <w:lang w:eastAsia="zh-CN"/>
        </w:rPr>
      </w:r>
      <w:r/>
    </w:p>
    <w:p>
      <w:pPr>
        <w:pStyle w:val="657"/>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lang w:eastAsia="zh-CN"/>
        </w:rPr>
        <w:t xml:space="preserve">一、说明和释义</w:t>
      </w:r>
      <w:r>
        <w:rPr>
          <w:rFonts w:ascii="宋体" w:hAnsi="宋体" w:eastAsia="宋体" w:cs="宋体"/>
          <w:color w:val="000000"/>
          <w:sz w:val="21"/>
          <w:szCs w:val="21"/>
          <w:lang w:eastAsia="zh-CN"/>
        </w:rPr>
      </w:r>
      <w:r/>
    </w:p>
    <w:p>
      <w:pPr>
        <w:pStyle w:val="657"/>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lang w:eastAsia="zh-CN"/>
        </w:rPr>
        <w:t xml:space="preserve">1. 说明 </w:t>
      </w:r>
      <w:r>
        <w:rPr>
          <w:rFonts w:ascii="宋体" w:hAnsi="宋体" w:eastAsia="宋体" w:cs="宋体"/>
          <w:color w:val="000000"/>
          <w:sz w:val="21"/>
          <w:szCs w:val="21"/>
          <w:lang w:eastAsia="zh-CN"/>
        </w:rPr>
      </w:r>
      <w:r/>
    </w:p>
    <w:p>
      <w:pPr>
        <w:pStyle w:val="657"/>
        <w:ind w:firstLine="609"/>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1.1本招标文件仅适用于</w:t>
      </w:r>
      <w:r>
        <w:rPr>
          <w:rFonts w:hint="eastAsia" w:ascii="宋体" w:hAnsi="宋体" w:eastAsia="宋体" w:cs="宋体"/>
          <w:color w:val="000000"/>
          <w:sz w:val="21"/>
          <w:szCs w:val="21"/>
          <w:u w:val="single"/>
          <w:lang w:eastAsia="zh-CN"/>
        </w:rPr>
        <w:t xml:space="preserve">泰州市兴达工程项目管理有限公司</w:t>
      </w:r>
      <w:r>
        <w:rPr>
          <w:rFonts w:hint="eastAsia" w:ascii="宋体" w:hAnsi="宋体" w:eastAsia="宋体" w:cs="宋体"/>
          <w:color w:val="000000"/>
          <w:sz w:val="21"/>
          <w:szCs w:val="21"/>
          <w:lang w:eastAsia="zh-CN"/>
        </w:rPr>
        <w:t xml:space="preserve">组织的招标活动。</w:t>
      </w:r>
      <w:r>
        <w:rPr>
          <w:rFonts w:ascii="宋体" w:hAnsi="宋体" w:eastAsia="宋体" w:cs="宋体"/>
          <w:color w:val="000000"/>
          <w:sz w:val="21"/>
          <w:szCs w:val="21"/>
          <w:lang w:eastAsia="zh-CN"/>
        </w:rPr>
      </w:r>
      <w:r/>
    </w:p>
    <w:p>
      <w:pPr>
        <w:pStyle w:val="657"/>
        <w:ind w:firstLine="609"/>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1.2本次招标活动及因本次招标产生的合同受中国法律制约和保护。</w:t>
      </w:r>
      <w:r>
        <w:rPr>
          <w:rFonts w:ascii="宋体" w:hAnsi="宋体" w:eastAsia="宋体" w:cs="宋体"/>
          <w:color w:val="000000"/>
          <w:sz w:val="21"/>
          <w:szCs w:val="21"/>
          <w:lang w:eastAsia="zh-CN"/>
        </w:rPr>
      </w:r>
      <w:r/>
    </w:p>
    <w:p>
      <w:pPr>
        <w:pStyle w:val="657"/>
        <w:ind w:firstLine="609"/>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1.3本招标文件的解释权属于</w:t>
      </w:r>
      <w:r>
        <w:rPr>
          <w:rFonts w:hint="eastAsia" w:ascii="宋体" w:hAnsi="宋体" w:eastAsia="宋体" w:cs="宋体"/>
          <w:color w:val="000000"/>
          <w:sz w:val="21"/>
          <w:szCs w:val="21"/>
          <w:u w:val="single"/>
          <w:lang w:eastAsia="zh-CN"/>
        </w:rPr>
        <w:t xml:space="preserve">泰州市兴达工程项目管理有限公司</w:t>
      </w:r>
      <w:r>
        <w:rPr>
          <w:rFonts w:hint="eastAsia" w:ascii="宋体" w:hAnsi="宋体" w:eastAsia="宋体" w:cs="宋体"/>
          <w:color w:val="000000"/>
          <w:sz w:val="21"/>
          <w:szCs w:val="21"/>
          <w:lang w:eastAsia="zh-CN"/>
        </w:rPr>
        <w:t xml:space="preserve">。</w:t>
      </w:r>
      <w:r>
        <w:rPr>
          <w:rFonts w:ascii="宋体" w:hAnsi="宋体" w:eastAsia="宋体" w:cs="宋体"/>
          <w:color w:val="000000"/>
          <w:sz w:val="21"/>
          <w:szCs w:val="21"/>
          <w:lang w:eastAsia="zh-CN"/>
        </w:rPr>
      </w:r>
      <w:r/>
    </w:p>
    <w:p>
      <w:pPr>
        <w:pStyle w:val="657"/>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lang w:eastAsia="zh-CN"/>
        </w:rPr>
        <w:t xml:space="preserve">2. 词语释义</w:t>
      </w:r>
      <w:r>
        <w:rPr>
          <w:rFonts w:ascii="宋体" w:hAnsi="宋体" w:eastAsia="宋体" w:cs="宋体"/>
          <w:color w:val="000000"/>
          <w:sz w:val="21"/>
          <w:szCs w:val="21"/>
          <w:lang w:eastAsia="zh-CN"/>
        </w:rPr>
      </w:r>
      <w:r/>
    </w:p>
    <w:p>
      <w:pPr>
        <w:pStyle w:val="657"/>
        <w:ind w:firstLine="609"/>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2.1采购人：指依法进行采购的国家机关、事业单位、团体组织。</w:t>
      </w:r>
      <w:r>
        <w:rPr>
          <w:rFonts w:ascii="宋体" w:hAnsi="宋体" w:eastAsia="宋体" w:cs="宋体"/>
          <w:color w:val="000000"/>
          <w:sz w:val="21"/>
          <w:szCs w:val="21"/>
          <w:lang w:eastAsia="zh-CN"/>
        </w:rPr>
      </w:r>
      <w:r/>
    </w:p>
    <w:p>
      <w:pPr>
        <w:pStyle w:val="657"/>
        <w:ind w:firstLine="609"/>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2.2 供应商、投标人：指向采购人提供货物、工程或服务的法人、其他组织或者自然人</w:t>
      </w:r>
      <w:r>
        <w:rPr>
          <w:rFonts w:hint="eastAsia" w:ascii="宋体" w:hAnsi="宋体" w:eastAsia="宋体" w:cs="宋体"/>
          <w:color w:val="000000"/>
          <w:sz w:val="21"/>
          <w:szCs w:val="21"/>
          <w:lang w:eastAsia="zh-CN"/>
        </w:rPr>
        <w:t xml:space="preserve">。</w:t>
      </w:r>
      <w:r>
        <w:rPr>
          <w:rFonts w:ascii="宋体" w:hAnsi="宋体" w:eastAsia="宋体" w:cs="宋体"/>
          <w:color w:val="000000"/>
          <w:sz w:val="21"/>
          <w:szCs w:val="21"/>
          <w:lang w:eastAsia="zh-CN"/>
        </w:rPr>
      </w:r>
      <w:r/>
    </w:p>
    <w:p>
      <w:pPr>
        <w:pStyle w:val="657"/>
        <w:ind w:firstLine="609"/>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2.3采购代理机构：指依法接受采购人委托，从事货物、工程和服务等采购招标代理业务的社会中介机构。</w:t>
      </w:r>
      <w:r>
        <w:rPr>
          <w:rFonts w:ascii="宋体" w:hAnsi="宋体" w:eastAsia="宋体" w:cs="宋体"/>
          <w:color w:val="000000"/>
          <w:sz w:val="21"/>
          <w:szCs w:val="21"/>
          <w:lang w:eastAsia="zh-CN"/>
        </w:rPr>
      </w:r>
      <w:r/>
    </w:p>
    <w:p>
      <w:pPr>
        <w:pStyle w:val="657"/>
        <w:ind w:firstLine="609"/>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2.4招标采购单位：采购人及采购代理机构的统称。</w:t>
      </w:r>
      <w:r>
        <w:rPr>
          <w:rFonts w:ascii="宋体" w:hAnsi="宋体" w:eastAsia="宋体" w:cs="宋体"/>
          <w:color w:val="000000"/>
          <w:sz w:val="21"/>
          <w:szCs w:val="21"/>
          <w:lang w:eastAsia="zh-CN"/>
        </w:rPr>
      </w:r>
      <w:r/>
    </w:p>
    <w:p>
      <w:pPr>
        <w:pStyle w:val="657"/>
        <w:ind w:firstLine="609"/>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2.5评标委员会：是指在招标投标和采购活动中，依法由采购人代表和有关技术、经济等方面的专家组建，负责对投标文件进行评审并提出</w:t>
      </w:r>
      <w:r>
        <w:rPr>
          <w:rFonts w:hint="eastAsia" w:ascii="宋体" w:hAnsi="宋体" w:eastAsia="宋体" w:cs="宋体"/>
          <w:color w:val="000000"/>
          <w:sz w:val="21"/>
          <w:szCs w:val="21"/>
          <w:lang w:eastAsia="zh-CN"/>
        </w:rPr>
        <w:t xml:space="preserve">评审意见的临时性权威机构。</w:t>
      </w:r>
      <w:r>
        <w:rPr>
          <w:rFonts w:ascii="宋体" w:hAnsi="宋体" w:eastAsia="宋体" w:cs="宋体"/>
          <w:color w:val="000000"/>
          <w:sz w:val="21"/>
          <w:szCs w:val="21"/>
          <w:lang w:eastAsia="zh-CN"/>
        </w:rPr>
      </w:r>
      <w:r/>
    </w:p>
    <w:p>
      <w:pPr>
        <w:pStyle w:val="657"/>
        <w:ind w:firstLine="609"/>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2.6响应：投标人根据采购人或采购代理机构发售的招标文件，编制投标文件并按规定投标的行为。</w:t>
      </w:r>
      <w:r>
        <w:rPr>
          <w:rFonts w:ascii="宋体" w:hAnsi="宋体" w:eastAsia="宋体" w:cs="宋体"/>
          <w:color w:val="000000"/>
          <w:sz w:val="21"/>
          <w:szCs w:val="21"/>
          <w:lang w:eastAsia="zh-CN"/>
        </w:rPr>
      </w:r>
      <w:r/>
    </w:p>
    <w:p>
      <w:pPr>
        <w:pStyle w:val="657"/>
        <w:ind w:firstLine="609"/>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2.7知识产权：指专利权、商标权、著作权等无形财产专有权的统称。</w:t>
      </w:r>
      <w:r>
        <w:rPr>
          <w:rFonts w:ascii="宋体" w:hAnsi="宋体" w:eastAsia="宋体" w:cs="宋体"/>
          <w:color w:val="000000"/>
          <w:sz w:val="21"/>
          <w:szCs w:val="21"/>
          <w:lang w:eastAsia="zh-CN"/>
        </w:rPr>
      </w:r>
      <w:r/>
    </w:p>
    <w:p>
      <w:pPr>
        <w:pStyle w:val="657"/>
        <w:ind w:firstLine="609"/>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2.8天：日历天。</w:t>
      </w:r>
      <w:r>
        <w:rPr>
          <w:rFonts w:ascii="宋体" w:hAnsi="宋体" w:eastAsia="宋体" w:cs="宋体"/>
          <w:color w:val="000000"/>
          <w:sz w:val="21"/>
          <w:szCs w:val="21"/>
          <w:lang w:eastAsia="zh-CN"/>
        </w:rPr>
      </w:r>
      <w:r/>
    </w:p>
    <w:p>
      <w:pPr>
        <w:pStyle w:val="657"/>
        <w:ind w:firstLine="609"/>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2.9服务地点：合同中明确约定的乙方履行服务的最终地点。</w:t>
      </w:r>
      <w:r>
        <w:rPr>
          <w:rFonts w:ascii="宋体" w:hAnsi="宋体" w:eastAsia="宋体" w:cs="宋体"/>
          <w:color w:val="000000"/>
          <w:sz w:val="21"/>
          <w:szCs w:val="21"/>
          <w:lang w:eastAsia="zh-CN"/>
        </w:rPr>
      </w:r>
      <w:r/>
    </w:p>
    <w:p>
      <w:pPr>
        <w:pStyle w:val="657"/>
        <w:ind w:firstLine="609"/>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2.10不可抗力：不能预见、不能避免并且不能克服的客观情况。</w:t>
      </w:r>
      <w:r>
        <w:rPr>
          <w:rFonts w:ascii="宋体" w:hAnsi="宋体" w:eastAsia="宋体" w:cs="宋体"/>
          <w:color w:val="000000"/>
          <w:sz w:val="21"/>
          <w:szCs w:val="21"/>
          <w:lang w:eastAsia="zh-CN"/>
        </w:rPr>
      </w:r>
      <w:r/>
    </w:p>
    <w:p>
      <w:pPr>
        <w:pStyle w:val="657"/>
        <w:ind w:firstLine="609"/>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2.11 实质性响应：满足有关本次采购标的、数量、质量、价款或者报酬、履行期限、履行地点和方式、违约责任和解决争议方法等要求。</w:t>
      </w:r>
      <w:r>
        <w:rPr>
          <w:rFonts w:ascii="宋体" w:hAnsi="宋体" w:eastAsia="宋体" w:cs="宋体"/>
          <w:color w:val="000000"/>
          <w:sz w:val="21"/>
          <w:szCs w:val="21"/>
          <w:lang w:eastAsia="zh-CN"/>
        </w:rPr>
      </w:r>
      <w:r/>
    </w:p>
    <w:p>
      <w:pPr>
        <w:pStyle w:val="657"/>
        <w:ind w:firstLine="609"/>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2.12书面形式：指书面文字、合同书、信件等可以有形地表现所载内容的形式。</w:t>
      </w:r>
      <w:r>
        <w:rPr>
          <w:rFonts w:ascii="宋体" w:hAnsi="宋体" w:eastAsia="宋体" w:cs="宋体"/>
          <w:color w:val="000000"/>
          <w:sz w:val="21"/>
          <w:szCs w:val="21"/>
          <w:lang w:eastAsia="zh-CN"/>
        </w:rPr>
      </w:r>
      <w:r/>
    </w:p>
    <w:p>
      <w:pPr>
        <w:pStyle w:val="657"/>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lang w:eastAsia="zh-CN"/>
        </w:rPr>
        <w:t xml:space="preserve">二、投标人</w:t>
      </w:r>
      <w:r>
        <w:rPr>
          <w:rFonts w:ascii="宋体" w:hAnsi="宋体" w:eastAsia="宋体" w:cs="宋体"/>
          <w:color w:val="000000"/>
          <w:sz w:val="21"/>
          <w:szCs w:val="21"/>
          <w:lang w:eastAsia="zh-CN"/>
        </w:rPr>
      </w:r>
      <w:r/>
    </w:p>
    <w:p>
      <w:pPr>
        <w:pStyle w:val="657"/>
        <w:ind w:left="360"/>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lang w:eastAsia="zh-CN"/>
        </w:rPr>
        <w:t xml:space="preserve">3.合格投标人资格要求</w:t>
      </w:r>
      <w:r>
        <w:rPr>
          <w:rFonts w:ascii="宋体" w:hAnsi="宋体" w:eastAsia="宋体" w:cs="宋体"/>
          <w:color w:val="000000"/>
          <w:sz w:val="21"/>
          <w:szCs w:val="21"/>
          <w:lang w:eastAsia="zh-CN"/>
        </w:rPr>
      </w:r>
      <w:r/>
    </w:p>
    <w:p>
      <w:pPr>
        <w:pStyle w:val="657"/>
        <w:ind w:firstLine="366"/>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3.1详见投标人须知前附表规定。</w:t>
      </w:r>
      <w:r>
        <w:rPr>
          <w:rFonts w:ascii="宋体" w:hAnsi="宋体" w:eastAsia="宋体" w:cs="宋体"/>
          <w:color w:val="000000"/>
          <w:sz w:val="21"/>
          <w:szCs w:val="21"/>
          <w:lang w:eastAsia="zh-CN"/>
        </w:rPr>
      </w:r>
      <w:r/>
    </w:p>
    <w:p>
      <w:pPr>
        <w:pStyle w:val="657"/>
        <w:ind w:firstLine="420"/>
        <w:jc w:val="both"/>
        <w:spacing w:after="0" w:line="85" w:lineRule="atLeast"/>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4.投标人应在江苏政府采购“苏采云”系统（http://jszfcg.jsczt.cn/，下同）下载招标文件及有关资料，按招标文件要求提交全部资料并对招标文件各项内容做出实质性响应。</w:t>
      </w:r>
      <w:r>
        <w:rPr>
          <w:rFonts w:ascii="宋体" w:hAnsi="宋体" w:eastAsia="宋体" w:cs="宋体"/>
          <w:color w:val="000000"/>
          <w:sz w:val="21"/>
          <w:szCs w:val="21"/>
        </w:rPr>
      </w:r>
      <w:r/>
    </w:p>
    <w:p>
      <w:pPr>
        <w:pStyle w:val="657"/>
        <w:ind w:firstLine="422"/>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lang w:eastAsia="zh-CN"/>
        </w:rPr>
        <w:t xml:space="preserve">5.投标人代表</w:t>
      </w:r>
      <w:r>
        <w:rPr>
          <w:rFonts w:ascii="宋体" w:hAnsi="宋体" w:eastAsia="宋体" w:cs="宋体"/>
          <w:color w:val="000000"/>
          <w:sz w:val="21"/>
          <w:szCs w:val="21"/>
          <w:lang w:eastAsia="zh-CN"/>
        </w:rPr>
      </w:r>
      <w:r/>
    </w:p>
    <w:p>
      <w:pPr>
        <w:pStyle w:val="657"/>
        <w:ind w:firstLine="366"/>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5.1指全权代表投标人参加投标活动并签署投标文件的人，如果投标人代表不是法人代表，须持有《法人代表授权委托书》（详见统一格式）。</w:t>
      </w:r>
      <w:r>
        <w:rPr>
          <w:rFonts w:ascii="宋体" w:hAnsi="宋体" w:eastAsia="宋体" w:cs="宋体"/>
          <w:color w:val="000000"/>
          <w:sz w:val="21"/>
          <w:szCs w:val="21"/>
          <w:lang w:eastAsia="zh-CN"/>
        </w:rPr>
      </w:r>
      <w:r/>
    </w:p>
    <w:p>
      <w:pPr>
        <w:pStyle w:val="657"/>
        <w:ind w:firstLine="422"/>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lang w:eastAsia="zh-CN"/>
        </w:rPr>
        <w:t xml:space="preserve">6.不接受联合体投标。</w:t>
      </w:r>
      <w:r>
        <w:rPr>
          <w:rFonts w:ascii="宋体" w:hAnsi="宋体" w:eastAsia="宋体" w:cs="宋体"/>
          <w:color w:val="000000"/>
          <w:sz w:val="21"/>
          <w:szCs w:val="21"/>
          <w:lang w:eastAsia="zh-CN"/>
        </w:rPr>
      </w:r>
      <w:r/>
    </w:p>
    <w:p>
      <w:pPr>
        <w:pStyle w:val="657"/>
        <w:ind w:firstLine="422"/>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lang w:eastAsia="zh-CN"/>
        </w:rPr>
        <w:t xml:space="preserve">7.投标人有下列情形之一的不</w:t>
      </w:r>
      <w:r>
        <w:rPr>
          <w:rFonts w:hint="eastAsia" w:ascii="宋体" w:hAnsi="宋体" w:eastAsia="宋体" w:cs="宋体"/>
          <w:b/>
          <w:color w:val="000000"/>
          <w:sz w:val="21"/>
          <w:szCs w:val="21"/>
          <w:lang w:eastAsia="zh-CN"/>
        </w:rPr>
        <w:t xml:space="preserve">得</w:t>
      </w:r>
      <w:r>
        <w:rPr>
          <w:rFonts w:hint="eastAsia" w:ascii="宋体" w:hAnsi="宋体" w:eastAsia="宋体" w:cs="宋体"/>
          <w:b/>
          <w:color w:val="000000"/>
          <w:sz w:val="21"/>
          <w:szCs w:val="21"/>
          <w:lang w:eastAsia="zh-CN"/>
        </w:rPr>
        <w:t xml:space="preserve">参加本次投标：</w:t>
      </w:r>
      <w:r>
        <w:rPr>
          <w:rFonts w:ascii="宋体" w:hAnsi="宋体" w:eastAsia="宋体" w:cs="宋体"/>
          <w:color w:val="000000"/>
          <w:sz w:val="21"/>
          <w:szCs w:val="21"/>
          <w:lang w:eastAsia="zh-CN"/>
        </w:rPr>
      </w:r>
      <w:r/>
    </w:p>
    <w:p>
      <w:pPr>
        <w:pStyle w:val="657"/>
        <w:ind w:firstLine="488"/>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（1）因重大经济问题正在</w:t>
      </w:r>
      <w:r>
        <w:rPr>
          <w:rFonts w:hint="eastAsia" w:ascii="宋体" w:hAnsi="宋体" w:eastAsia="宋体" w:cs="宋体"/>
          <w:color w:val="000000"/>
          <w:sz w:val="21"/>
          <w:szCs w:val="21"/>
          <w:lang w:eastAsia="zh-CN"/>
        </w:rPr>
        <w:t xml:space="preserve">接受国家有关部门审查的；</w:t>
      </w:r>
      <w:r>
        <w:rPr>
          <w:rFonts w:ascii="宋体" w:hAnsi="宋体" w:eastAsia="宋体" w:cs="宋体"/>
          <w:color w:val="000000"/>
          <w:sz w:val="21"/>
          <w:szCs w:val="21"/>
          <w:lang w:eastAsia="zh-CN"/>
        </w:rPr>
      </w:r>
      <w:r/>
    </w:p>
    <w:p>
      <w:pPr>
        <w:pStyle w:val="657"/>
        <w:ind w:firstLine="488"/>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（2）正在被其他企业兼并（或收购）或因重大经济纠纷正在进行诉讼或仲裁的；</w:t>
      </w:r>
      <w:r>
        <w:rPr>
          <w:rFonts w:ascii="宋体" w:hAnsi="宋体" w:eastAsia="宋体" w:cs="宋体"/>
          <w:color w:val="000000"/>
          <w:sz w:val="21"/>
          <w:szCs w:val="21"/>
          <w:lang w:eastAsia="zh-CN"/>
        </w:rPr>
      </w:r>
      <w:r/>
    </w:p>
    <w:p>
      <w:pPr>
        <w:pStyle w:val="657"/>
        <w:ind w:firstLine="488"/>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（3）因腐败和欺诈行为而被有关部门处理的</w:t>
      </w:r>
      <w:r>
        <w:rPr>
          <w:rFonts w:hint="eastAsia" w:ascii="宋体" w:hAnsi="宋体" w:eastAsia="宋体" w:cs="宋体"/>
          <w:color w:val="000000"/>
          <w:sz w:val="21"/>
          <w:szCs w:val="21"/>
          <w:lang w:eastAsia="zh-CN"/>
        </w:rPr>
        <w:t xml:space="preserve">；</w:t>
      </w:r>
      <w:r>
        <w:rPr>
          <w:rFonts w:ascii="宋体" w:hAnsi="宋体" w:eastAsia="宋体" w:cs="宋体"/>
          <w:color w:val="000000"/>
          <w:sz w:val="21"/>
          <w:szCs w:val="21"/>
          <w:lang w:eastAsia="zh-CN"/>
        </w:rPr>
      </w:r>
      <w:r/>
    </w:p>
    <w:p>
      <w:pPr>
        <w:pStyle w:val="657"/>
        <w:ind w:firstLine="488"/>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（4）被责令停业的；</w:t>
      </w:r>
      <w:r>
        <w:rPr>
          <w:rFonts w:ascii="宋体" w:hAnsi="宋体" w:eastAsia="宋体" w:cs="宋体"/>
          <w:color w:val="000000"/>
          <w:sz w:val="21"/>
          <w:szCs w:val="21"/>
          <w:lang w:eastAsia="zh-CN"/>
        </w:rPr>
      </w:r>
      <w:r/>
    </w:p>
    <w:p>
      <w:pPr>
        <w:pStyle w:val="657"/>
        <w:ind w:firstLine="488"/>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（5）被暂停或取消投标资格的；</w:t>
      </w:r>
      <w:r>
        <w:rPr>
          <w:rFonts w:ascii="宋体" w:hAnsi="宋体" w:eastAsia="宋体" w:cs="宋体"/>
          <w:color w:val="000000"/>
          <w:sz w:val="21"/>
          <w:szCs w:val="21"/>
          <w:lang w:eastAsia="zh-CN"/>
        </w:rPr>
      </w:r>
      <w:r/>
    </w:p>
    <w:p>
      <w:pPr>
        <w:pStyle w:val="657"/>
        <w:ind w:firstLine="488"/>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（6）财产被接管或冻结的；</w:t>
      </w:r>
      <w:r>
        <w:rPr>
          <w:rFonts w:ascii="宋体" w:hAnsi="宋体" w:eastAsia="宋体" w:cs="宋体"/>
          <w:color w:val="000000"/>
          <w:sz w:val="21"/>
          <w:szCs w:val="21"/>
          <w:lang w:eastAsia="zh-CN"/>
        </w:rPr>
      </w:r>
      <w:r/>
    </w:p>
    <w:p>
      <w:pPr>
        <w:pStyle w:val="657"/>
        <w:ind w:firstLine="488"/>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（7）在最近三年内有骗取中标或严重违约的；</w:t>
      </w:r>
      <w:r>
        <w:rPr>
          <w:rFonts w:ascii="宋体" w:hAnsi="宋体" w:eastAsia="宋体" w:cs="宋体"/>
          <w:color w:val="000000"/>
          <w:sz w:val="21"/>
          <w:szCs w:val="21"/>
          <w:lang w:eastAsia="zh-CN"/>
        </w:rPr>
      </w:r>
      <w:r/>
    </w:p>
    <w:p>
      <w:pPr>
        <w:pStyle w:val="657"/>
        <w:ind w:firstLine="488"/>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（8）在投标过程中弄虚作假、行贿或有其他违法违规行为的；</w:t>
      </w:r>
      <w:r>
        <w:rPr>
          <w:rFonts w:ascii="宋体" w:hAnsi="宋体" w:eastAsia="宋体" w:cs="宋体"/>
          <w:color w:val="000000"/>
          <w:sz w:val="21"/>
          <w:szCs w:val="21"/>
          <w:lang w:eastAsia="zh-CN"/>
        </w:rPr>
      </w:r>
      <w:r/>
    </w:p>
    <w:p>
      <w:pPr>
        <w:pStyle w:val="657"/>
        <w:ind w:firstLine="488"/>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（9）违反法律法规相关规定的。</w:t>
      </w:r>
      <w:r>
        <w:rPr>
          <w:rFonts w:ascii="宋体" w:hAnsi="宋体" w:eastAsia="宋体" w:cs="宋体"/>
          <w:color w:val="000000"/>
          <w:sz w:val="21"/>
          <w:szCs w:val="21"/>
          <w:lang w:eastAsia="zh-CN"/>
        </w:rPr>
      </w:r>
      <w:r/>
    </w:p>
    <w:p>
      <w:pPr>
        <w:pStyle w:val="657"/>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lang w:eastAsia="zh-CN"/>
        </w:rPr>
        <w:t xml:space="preserve">三、招标文件说明</w:t>
      </w:r>
      <w:r>
        <w:rPr>
          <w:rFonts w:ascii="宋体" w:hAnsi="宋体" w:eastAsia="宋体" w:cs="宋体"/>
          <w:color w:val="000000"/>
          <w:sz w:val="21"/>
          <w:szCs w:val="21"/>
          <w:lang w:eastAsia="zh-CN"/>
        </w:rPr>
      </w:r>
      <w:r/>
    </w:p>
    <w:p>
      <w:pPr>
        <w:pStyle w:val="657"/>
        <w:ind w:firstLine="422"/>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lang w:eastAsia="zh-CN"/>
        </w:rPr>
        <w:t xml:space="preserve">8.招标文件</w:t>
      </w:r>
      <w:r>
        <w:rPr>
          <w:rFonts w:ascii="宋体" w:hAnsi="宋体" w:eastAsia="宋体" w:cs="宋体"/>
          <w:color w:val="000000"/>
          <w:sz w:val="21"/>
          <w:szCs w:val="21"/>
          <w:lang w:eastAsia="zh-CN"/>
        </w:rPr>
      </w:r>
      <w:r/>
    </w:p>
    <w:p>
      <w:pPr>
        <w:pStyle w:val="657"/>
        <w:ind w:firstLine="509"/>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ascii="宋体" w:hAnsi="宋体" w:eastAsia="宋体" w:cs="宋体"/>
          <w:color w:val="000000"/>
          <w:sz w:val="21"/>
          <w:szCs w:val="21"/>
          <w:lang w:eastAsia="zh-CN"/>
        </w:rPr>
      </w:r>
      <w:r/>
    </w:p>
    <w:p>
      <w:pPr>
        <w:pStyle w:val="657"/>
        <w:ind w:firstLine="422"/>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lang w:eastAsia="zh-CN"/>
        </w:rPr>
        <w:t xml:space="preserve">9.现场考察 </w:t>
      </w:r>
      <w:r>
        <w:rPr>
          <w:rFonts w:ascii="宋体" w:hAnsi="宋体" w:eastAsia="宋体" w:cs="宋体"/>
          <w:color w:val="000000"/>
          <w:sz w:val="21"/>
          <w:szCs w:val="21"/>
          <w:lang w:eastAsia="zh-CN"/>
        </w:rPr>
      </w:r>
      <w:r/>
    </w:p>
    <w:p>
      <w:pPr>
        <w:pStyle w:val="657"/>
        <w:ind w:firstLine="609"/>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9.1投标人应按招标文件中所述时间对有关现场和周围环境进行考察，以获取编制投标文件和签署合同所需的信息。考察现场所发生的费用由投标人自己承担。</w:t>
      </w:r>
      <w:r>
        <w:rPr>
          <w:rFonts w:ascii="宋体" w:hAnsi="宋体" w:eastAsia="宋体" w:cs="宋体"/>
          <w:color w:val="000000"/>
          <w:sz w:val="21"/>
          <w:szCs w:val="21"/>
          <w:lang w:eastAsia="zh-CN"/>
        </w:rPr>
      </w:r>
      <w:r/>
    </w:p>
    <w:p>
      <w:pPr>
        <w:pStyle w:val="657"/>
        <w:ind w:firstLine="609"/>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9.2招标采购单位向投标人提供的有关现场的资料和数据，是招标采购单位现有的并认为能使投标人可利用的资料。招标采购单位对投标人由此而做出的推论、理解和结论概不负责。</w:t>
      </w:r>
      <w:r>
        <w:rPr>
          <w:rFonts w:ascii="宋体" w:hAnsi="宋体" w:eastAsia="宋体" w:cs="宋体"/>
          <w:color w:val="000000"/>
          <w:sz w:val="21"/>
          <w:szCs w:val="21"/>
          <w:lang w:eastAsia="zh-CN"/>
        </w:rPr>
      </w:r>
      <w:r/>
    </w:p>
    <w:p>
      <w:pPr>
        <w:pStyle w:val="657"/>
        <w:ind w:firstLine="609"/>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9.3 经招标采购单位允许，投标人可为考察目的进入招标采购单位的项目现场，但投标人不得</w:t>
      </w:r>
      <w:r>
        <w:rPr>
          <w:rFonts w:hint="eastAsia" w:ascii="宋体" w:hAnsi="宋体" w:eastAsia="宋体" w:cs="宋体"/>
          <w:color w:val="000000"/>
          <w:sz w:val="21"/>
          <w:szCs w:val="21"/>
          <w:lang w:eastAsia="zh-CN"/>
        </w:rPr>
        <w:t xml:space="preserve">因此使招标采购单位承担有关的责任和蒙受损失。投标人应承担考察现场的责任和风险。</w:t>
      </w:r>
      <w:r>
        <w:rPr>
          <w:rFonts w:ascii="宋体" w:hAnsi="宋体" w:eastAsia="宋体" w:cs="宋体"/>
          <w:color w:val="000000"/>
          <w:sz w:val="21"/>
          <w:szCs w:val="21"/>
          <w:lang w:eastAsia="zh-CN"/>
        </w:rPr>
      </w:r>
      <w:r/>
    </w:p>
    <w:p>
      <w:pPr>
        <w:pStyle w:val="657"/>
        <w:ind w:firstLine="422"/>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lang w:eastAsia="zh-CN"/>
        </w:rPr>
        <w:t xml:space="preserve">10. 招标文件的澄清和修改</w:t>
      </w:r>
      <w:r>
        <w:rPr>
          <w:rFonts w:ascii="宋体" w:hAnsi="宋体" w:eastAsia="宋体" w:cs="宋体"/>
          <w:color w:val="000000"/>
          <w:sz w:val="21"/>
          <w:szCs w:val="21"/>
          <w:lang w:eastAsia="zh-CN"/>
        </w:rPr>
      </w:r>
      <w:r/>
    </w:p>
    <w:p>
      <w:pPr>
        <w:pStyle w:val="657"/>
        <w:ind w:firstLine="488"/>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10.1 投标人在购买招标文件后，若有问题需要询问和澄清，应于前附表规定的时间提出。</w:t>
      </w:r>
      <w:r>
        <w:rPr>
          <w:rFonts w:ascii="宋体" w:hAnsi="宋体" w:eastAsia="宋体" w:cs="宋体"/>
          <w:color w:val="000000"/>
          <w:sz w:val="21"/>
          <w:szCs w:val="21"/>
          <w:lang w:eastAsia="zh-CN"/>
        </w:rPr>
      </w:r>
      <w:r/>
    </w:p>
    <w:p>
      <w:pPr>
        <w:pStyle w:val="657"/>
        <w:ind w:firstLine="420"/>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10.2如需召开投标答疑会的，招标采购单位将按前附表规定的时间、地点召开招标答疑会。</w:t>
      </w:r>
      <w:r>
        <w:rPr>
          <w:rFonts w:ascii="宋体" w:hAnsi="宋体" w:eastAsia="宋体" w:cs="宋体"/>
          <w:color w:val="000000"/>
          <w:sz w:val="21"/>
          <w:szCs w:val="21"/>
          <w:lang w:eastAsia="zh-CN"/>
        </w:rPr>
      </w:r>
      <w:r/>
    </w:p>
    <w:p>
      <w:pPr>
        <w:pStyle w:val="657"/>
        <w:ind w:firstLine="488"/>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10.3迟于前附表规定时间的询问和提交的疑问，采购人和采购代理机构有权拒绝回答，也不承担由此带来的对投标人投标结果的影响。</w:t>
      </w:r>
      <w:r>
        <w:rPr>
          <w:rFonts w:ascii="宋体" w:hAnsi="宋体" w:eastAsia="宋体" w:cs="宋体"/>
          <w:color w:val="000000"/>
          <w:sz w:val="21"/>
          <w:szCs w:val="21"/>
          <w:lang w:eastAsia="zh-CN"/>
        </w:rPr>
      </w:r>
      <w:r/>
    </w:p>
    <w:p>
      <w:pPr>
        <w:pStyle w:val="657"/>
        <w:ind w:firstLine="420"/>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10.4在投标截止时间15日前，招标采购单位无论出于自己的考虑，还是出于对投标人提问的澄清，均可对已发出的招标文件进行必要澄清或者修改。如需对招标文件进行澄清或修正，采购人将在江苏省政府采购网发布更正公告，该澄清</w:t>
      </w:r>
      <w:r>
        <w:rPr>
          <w:rFonts w:hint="eastAsia" w:ascii="宋体" w:hAnsi="宋体" w:eastAsia="宋体" w:cs="宋体"/>
          <w:color w:val="000000"/>
          <w:sz w:val="21"/>
          <w:szCs w:val="21"/>
          <w:lang w:eastAsia="zh-CN"/>
        </w:rPr>
        <w:t xml:space="preserve">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rPr>
          <w:rFonts w:ascii="宋体" w:hAnsi="宋体" w:eastAsia="宋体" w:cs="宋体"/>
          <w:color w:val="000000"/>
          <w:sz w:val="21"/>
          <w:szCs w:val="21"/>
          <w:lang w:eastAsia="zh-CN"/>
        </w:rPr>
      </w:r>
      <w:r/>
    </w:p>
    <w:p>
      <w:pPr>
        <w:pStyle w:val="657"/>
        <w:ind w:firstLine="420"/>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10.5为使投标人有足够的时间按招标文件的修改要求考虑修正投标文件，或出于其他原因，招标采购单位有权推迟投标截止日期和开标日期，将此变更通知所有招标文件的收受人。</w:t>
      </w:r>
      <w:r>
        <w:rPr>
          <w:rFonts w:ascii="宋体" w:hAnsi="宋体" w:eastAsia="宋体" w:cs="宋体"/>
          <w:color w:val="000000"/>
          <w:sz w:val="21"/>
          <w:szCs w:val="21"/>
          <w:lang w:eastAsia="zh-CN"/>
        </w:rPr>
      </w:r>
      <w:r/>
    </w:p>
    <w:p>
      <w:pPr>
        <w:pStyle w:val="657"/>
        <w:ind w:firstLine="420"/>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10.6招标文件的更正（含澄清、修改等）内容与原招标文件在同一内容上表述不一致时，以发出日期最接近开标时间的公告为准。</w:t>
      </w:r>
      <w:r>
        <w:rPr>
          <w:rFonts w:ascii="宋体" w:hAnsi="宋体" w:eastAsia="宋体" w:cs="宋体"/>
          <w:color w:val="000000"/>
          <w:sz w:val="21"/>
          <w:szCs w:val="21"/>
          <w:lang w:eastAsia="zh-CN"/>
        </w:rPr>
      </w:r>
      <w:r/>
    </w:p>
    <w:p>
      <w:pPr>
        <w:pStyle w:val="657"/>
        <w:ind w:firstLine="420"/>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10.7招标文件的更正（含澄清、修改等）内容将作为招标文件的组成部分，对投标人起约束作用。</w:t>
      </w:r>
      <w:r>
        <w:rPr>
          <w:rFonts w:ascii="宋体" w:hAnsi="宋体" w:eastAsia="宋体" w:cs="宋体"/>
          <w:color w:val="000000"/>
          <w:sz w:val="21"/>
          <w:szCs w:val="21"/>
          <w:lang w:eastAsia="zh-CN"/>
        </w:rPr>
      </w:r>
      <w:r/>
    </w:p>
    <w:p>
      <w:pPr>
        <w:pStyle w:val="657"/>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lang w:eastAsia="zh-CN"/>
        </w:rPr>
        <w:t xml:space="preserve">四、投标文件说明</w:t>
      </w:r>
      <w:r>
        <w:rPr>
          <w:rFonts w:ascii="宋体" w:hAnsi="宋体" w:eastAsia="宋体" w:cs="宋体"/>
          <w:color w:val="000000"/>
          <w:sz w:val="21"/>
          <w:szCs w:val="21"/>
          <w:lang w:eastAsia="zh-CN"/>
        </w:rPr>
      </w:r>
      <w:r/>
    </w:p>
    <w:p>
      <w:pPr>
        <w:pStyle w:val="657"/>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lang w:eastAsia="zh-CN"/>
        </w:rPr>
        <w:t xml:space="preserve">11. 投标文件计量单位和使用文字</w:t>
      </w:r>
      <w:r>
        <w:rPr>
          <w:rFonts w:ascii="宋体" w:hAnsi="宋体" w:eastAsia="宋体" w:cs="宋体"/>
          <w:color w:val="000000"/>
          <w:sz w:val="21"/>
          <w:szCs w:val="21"/>
          <w:lang w:eastAsia="zh-CN"/>
        </w:rPr>
      </w:r>
      <w:r/>
    </w:p>
    <w:p>
      <w:pPr>
        <w:pStyle w:val="657"/>
        <w:ind w:firstLine="420"/>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11.1投标文件中所使用的计量单位，除招标文件中有特殊要求外，均应使用中华人民共和国法定计量单位。</w:t>
      </w:r>
      <w:r>
        <w:rPr>
          <w:rFonts w:ascii="宋体" w:hAnsi="宋体" w:eastAsia="宋体" w:cs="宋体"/>
          <w:color w:val="000000"/>
          <w:sz w:val="21"/>
          <w:szCs w:val="21"/>
          <w:lang w:eastAsia="zh-CN"/>
        </w:rPr>
      </w:r>
      <w:r/>
    </w:p>
    <w:p>
      <w:pPr>
        <w:pStyle w:val="657"/>
        <w:ind w:firstLine="420"/>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rPr>
          <w:rFonts w:ascii="宋体" w:hAnsi="宋体" w:eastAsia="宋体" w:cs="宋体"/>
          <w:color w:val="000000"/>
          <w:sz w:val="21"/>
          <w:szCs w:val="21"/>
          <w:lang w:eastAsia="zh-CN"/>
        </w:rPr>
      </w:r>
      <w:r/>
    </w:p>
    <w:p>
      <w:pPr>
        <w:pStyle w:val="657"/>
        <w:ind w:firstLine="420"/>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11.3投标人应当同时凭CA数字证书登录“江苏政府采购“苏采云”系统”，并在投标截止时间前上传电子投标文件。</w:t>
      </w:r>
      <w:r>
        <w:rPr>
          <w:rFonts w:ascii="宋体" w:hAnsi="宋体" w:eastAsia="宋体" w:cs="宋体"/>
          <w:color w:val="000000"/>
          <w:sz w:val="21"/>
          <w:szCs w:val="21"/>
          <w:lang w:eastAsia="zh-CN"/>
        </w:rPr>
      </w:r>
      <w:r/>
    </w:p>
    <w:p>
      <w:pPr>
        <w:pStyle w:val="657"/>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lang w:eastAsia="zh-CN"/>
        </w:rPr>
        <w:t xml:space="preserve">12. 知识产权</w:t>
      </w:r>
      <w:r>
        <w:rPr>
          <w:rFonts w:ascii="宋体" w:hAnsi="宋体" w:eastAsia="宋体" w:cs="宋体"/>
          <w:color w:val="000000"/>
          <w:sz w:val="21"/>
          <w:szCs w:val="21"/>
          <w:lang w:eastAsia="zh-CN"/>
        </w:rPr>
      </w:r>
      <w:r/>
    </w:p>
    <w:p>
      <w:pPr>
        <w:pStyle w:val="657"/>
        <w:ind w:firstLine="420"/>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ascii="宋体" w:hAnsi="宋体" w:eastAsia="宋体" w:cs="宋体"/>
          <w:color w:val="000000"/>
          <w:sz w:val="21"/>
          <w:szCs w:val="21"/>
          <w:lang w:eastAsia="zh-CN"/>
        </w:rPr>
      </w:r>
      <w:r/>
    </w:p>
    <w:p>
      <w:pPr>
        <w:pStyle w:val="657"/>
        <w:jc w:val="both"/>
        <w:spacing w:after="0" w:line="85" w:lineRule="atLeast"/>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13. 投标文件的组成</w:t>
      </w:r>
      <w:r>
        <w:rPr>
          <w:rFonts w:ascii="宋体" w:hAnsi="宋体" w:eastAsia="宋体" w:cs="宋体"/>
          <w:color w:val="000000"/>
          <w:sz w:val="21"/>
          <w:szCs w:val="21"/>
        </w:rPr>
      </w:r>
      <w:r/>
    </w:p>
    <w:p>
      <w:pPr>
        <w:pStyle w:val="657"/>
        <w:numPr>
          <w:ilvl w:val="0"/>
          <w:numId w:val="3"/>
        </w:numPr>
        <w:jc w:val="both"/>
        <w:spacing w:after="0" w:line="85" w:lineRule="atLeast"/>
        <w:tabs>
          <w:tab w:val="left" w:pos="525" w:leader="none"/>
          <w:tab w:val="left" w:pos="630" w:leader="none"/>
          <w:tab w:val="left" w:pos="945" w:leader="none"/>
        </w:tabs>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投标函</w:t>
      </w:r>
      <w:r>
        <w:rPr>
          <w:rFonts w:hint="eastAsia" w:ascii="宋体" w:hAnsi="宋体" w:eastAsia="宋体" w:cs="宋体"/>
          <w:color w:val="000000"/>
          <w:sz w:val="21"/>
          <w:szCs w:val="21"/>
        </w:rPr>
        <w:t xml:space="preserve">（格式见附件）</w:t>
      </w:r>
      <w:r>
        <w:rPr>
          <w:rFonts w:ascii="宋体" w:hAnsi="宋体" w:eastAsia="宋体" w:cs="宋体"/>
          <w:color w:val="000000"/>
          <w:sz w:val="21"/>
          <w:szCs w:val="21"/>
        </w:rPr>
      </w:r>
      <w:r/>
    </w:p>
    <w:p>
      <w:pPr>
        <w:pStyle w:val="657"/>
        <w:numPr>
          <w:ilvl w:val="0"/>
          <w:numId w:val="3"/>
        </w:numPr>
        <w:jc w:val="both"/>
        <w:spacing w:after="0" w:line="85" w:lineRule="atLeast"/>
        <w:tabs>
          <w:tab w:val="left" w:pos="525" w:leader="none"/>
          <w:tab w:val="left" w:pos="630" w:leader="none"/>
          <w:tab w:val="left" w:pos="945" w:leader="none"/>
        </w:tabs>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资格、资信证明文件：</w:t>
      </w:r>
      <w:r>
        <w:rPr>
          <w:rFonts w:ascii="宋体" w:hAnsi="宋体" w:eastAsia="宋体" w:cs="宋体"/>
          <w:color w:val="000000"/>
          <w:sz w:val="21"/>
          <w:szCs w:val="21"/>
        </w:rPr>
      </w:r>
      <w:r/>
    </w:p>
    <w:p>
      <w:pPr>
        <w:pStyle w:val="657"/>
        <w:ind w:firstLine="420"/>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w:t>
      </w:r>
      <w:r>
        <w:rPr>
          <w:rFonts w:hint="eastAsia" w:ascii="宋体" w:hAnsi="宋体" w:eastAsia="宋体" w:cs="宋体"/>
          <w:color w:val="000000"/>
          <w:sz w:val="21"/>
          <w:szCs w:val="21"/>
          <w:lang w:eastAsia="zh-CN"/>
        </w:rPr>
        <w:t xml:space="preserve">法人或其他组织的营业执照或相关部门</w:t>
      </w:r>
      <w:r>
        <w:rPr>
          <w:rFonts w:hint="eastAsia" w:ascii="宋体" w:hAnsi="宋体" w:eastAsia="宋体" w:cs="宋体"/>
          <w:color w:val="000000"/>
          <w:sz w:val="21"/>
          <w:szCs w:val="21"/>
          <w:lang w:eastAsia="zh-CN"/>
        </w:rPr>
        <w:t xml:space="preserve">的登记证明文件； </w:t>
      </w:r>
      <w:r>
        <w:rPr>
          <w:rFonts w:ascii="宋体" w:hAnsi="宋体" w:eastAsia="宋体" w:cs="宋体"/>
          <w:color w:val="000000"/>
          <w:sz w:val="21"/>
          <w:szCs w:val="21"/>
          <w:lang w:eastAsia="zh-CN"/>
        </w:rPr>
      </w:r>
      <w:r/>
    </w:p>
    <w:p>
      <w:pPr>
        <w:pStyle w:val="657"/>
        <w:ind w:firstLine="420"/>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w:t>
      </w:r>
      <w:r>
        <w:rPr>
          <w:rFonts w:hint="eastAsia" w:ascii="宋体" w:hAnsi="宋体" w:eastAsia="宋体" w:cs="宋体"/>
          <w:color w:val="000000"/>
          <w:sz w:val="21"/>
          <w:szCs w:val="21"/>
          <w:lang w:eastAsia="zh-CN"/>
        </w:rPr>
        <w:t xml:space="preserve">投标人法定代表人授权委托书（格式见附件，法定代表人亲自参加投标的提供法定代表人身份证扫描件）、投标人法定代表人授权代表身份证扫描件（法定代表人亲自参加投标的除外）；</w:t>
      </w:r>
      <w:r>
        <w:rPr>
          <w:rFonts w:ascii="宋体" w:hAnsi="宋体" w:eastAsia="宋体" w:cs="宋体"/>
          <w:color w:val="000000"/>
          <w:sz w:val="21"/>
          <w:szCs w:val="21"/>
          <w:lang w:eastAsia="zh-CN"/>
        </w:rPr>
      </w:r>
      <w:r/>
    </w:p>
    <w:p>
      <w:pPr>
        <w:pStyle w:val="657"/>
        <w:ind w:firstLine="420"/>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（3）</w:t>
      </w:r>
      <w:r>
        <w:rPr>
          <w:rFonts w:hint="eastAsia" w:ascii="宋体" w:hAnsi="宋体" w:eastAsia="宋体" w:cs="宋体"/>
          <w:color w:val="000000"/>
          <w:sz w:val="21"/>
          <w:szCs w:val="21"/>
          <w:lang w:eastAsia="zh-CN"/>
        </w:rPr>
        <w:t xml:space="preserve">投标人近三个月中任意一个月份(不含投标当月)的财务状况报告（资产负债表和利润表）或由会计师事务所出具的近两年中任意一个年度的审计报告和所附已审财务报告； </w:t>
      </w:r>
      <w:r>
        <w:rPr>
          <w:rFonts w:ascii="宋体" w:hAnsi="宋体" w:eastAsia="宋体" w:cs="宋体"/>
          <w:color w:val="000000"/>
          <w:sz w:val="21"/>
          <w:szCs w:val="21"/>
          <w:lang w:eastAsia="zh-CN"/>
        </w:rPr>
      </w:r>
      <w:r/>
    </w:p>
    <w:p>
      <w:pPr>
        <w:pStyle w:val="657"/>
        <w:ind w:firstLine="420"/>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（4）</w:t>
      </w:r>
      <w:r>
        <w:rPr>
          <w:rFonts w:hint="eastAsia" w:ascii="宋体" w:hAnsi="宋体" w:eastAsia="宋体" w:cs="宋体"/>
          <w:color w:val="000000"/>
          <w:sz w:val="21"/>
          <w:szCs w:val="21"/>
          <w:lang w:eastAsia="zh-CN"/>
        </w:rPr>
        <w:t xml:space="preserve">投标人近三个月中任意一个月份(不含投标当月)的依法缴纳税收的相关材料（提供相关主管部门证明或银行代扣证明）；</w:t>
      </w:r>
      <w:r>
        <w:rPr>
          <w:rFonts w:ascii="宋体" w:hAnsi="宋体" w:eastAsia="宋体" w:cs="宋体"/>
          <w:color w:val="000000"/>
          <w:sz w:val="21"/>
          <w:szCs w:val="21"/>
          <w:lang w:eastAsia="zh-CN"/>
        </w:rPr>
      </w:r>
      <w:r/>
    </w:p>
    <w:p>
      <w:pPr>
        <w:pStyle w:val="657"/>
        <w:ind w:firstLine="420"/>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（5）</w:t>
      </w:r>
      <w:r>
        <w:rPr>
          <w:rFonts w:hint="eastAsia" w:ascii="宋体" w:hAnsi="宋体" w:eastAsia="宋体" w:cs="宋体"/>
          <w:color w:val="000000"/>
          <w:sz w:val="21"/>
          <w:szCs w:val="21"/>
          <w:lang w:eastAsia="zh-CN"/>
        </w:rPr>
        <w:t xml:space="preserve">投标人近三个月中任意一个月份(不含投标当月)的依法缴纳社会保险资金的相关</w:t>
      </w:r>
      <w:r>
        <w:rPr>
          <w:rFonts w:hint="eastAsia" w:ascii="宋体" w:hAnsi="宋体" w:eastAsia="宋体" w:cs="宋体"/>
          <w:color w:val="000000"/>
          <w:sz w:val="21"/>
          <w:szCs w:val="21"/>
          <w:lang w:eastAsia="zh-CN"/>
        </w:rPr>
        <w:t xml:space="preserve">材料（提供相关主管部门证明或银行代扣证明）；</w:t>
      </w:r>
      <w:r>
        <w:rPr>
          <w:rFonts w:ascii="宋体" w:hAnsi="宋体" w:eastAsia="宋体" w:cs="宋体"/>
          <w:color w:val="000000"/>
          <w:sz w:val="21"/>
          <w:szCs w:val="21"/>
          <w:lang w:eastAsia="zh-CN"/>
        </w:rPr>
      </w:r>
      <w:r/>
    </w:p>
    <w:p>
      <w:pPr>
        <w:pStyle w:val="657"/>
        <w:ind w:firstLine="420"/>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（6）</w:t>
      </w:r>
      <w:r>
        <w:rPr>
          <w:rFonts w:hint="eastAsia" w:ascii="宋体" w:hAnsi="宋体" w:eastAsia="宋体" w:cs="宋体"/>
          <w:color w:val="000000"/>
          <w:sz w:val="21"/>
          <w:szCs w:val="21"/>
          <w:lang w:eastAsia="zh-CN"/>
        </w:rPr>
        <w:t xml:space="preserve">承诺书（格式见附件）；</w:t>
      </w:r>
      <w:r>
        <w:rPr>
          <w:rFonts w:ascii="宋体" w:hAnsi="宋体" w:eastAsia="宋体" w:cs="宋体"/>
          <w:color w:val="000000"/>
          <w:sz w:val="21"/>
          <w:szCs w:val="21"/>
          <w:lang w:eastAsia="zh-CN"/>
        </w:rPr>
      </w:r>
      <w:r/>
    </w:p>
    <w:p>
      <w:pPr>
        <w:pStyle w:val="657"/>
        <w:ind w:firstLine="420"/>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（7）</w:t>
      </w:r>
      <w:r>
        <w:rPr>
          <w:rFonts w:hint="eastAsia" w:ascii="宋体" w:hAnsi="宋体" w:eastAsia="宋体" w:cs="宋体"/>
          <w:color w:val="000000"/>
          <w:sz w:val="21"/>
          <w:szCs w:val="21"/>
          <w:lang w:eastAsia="zh-CN"/>
        </w:rPr>
        <w:t xml:space="preserve">采购人要求的特定资质证明（详见“采购公告”-“本项目特定资格要求”之3中要求）。</w:t>
      </w:r>
      <w:r>
        <w:rPr>
          <w:rFonts w:ascii="宋体" w:hAnsi="宋体" w:eastAsia="宋体" w:cs="宋体"/>
          <w:color w:val="000000"/>
          <w:sz w:val="21"/>
          <w:szCs w:val="21"/>
          <w:lang w:eastAsia="zh-CN"/>
        </w:rPr>
      </w:r>
      <w:r/>
    </w:p>
    <w:p>
      <w:pPr>
        <w:pStyle w:val="657"/>
        <w:ind w:firstLine="420"/>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t xml:space="preserve">8</w:t>
      </w:r>
      <w:r>
        <w:rPr>
          <w:rFonts w:hint="eastAsia" w:ascii="宋体" w:hAnsi="宋体" w:eastAsia="宋体" w:cs="宋体"/>
          <w:color w:val="000000"/>
          <w:sz w:val="21"/>
          <w:szCs w:val="21"/>
          <w:lang w:eastAsia="zh-CN"/>
        </w:rPr>
        <w:t xml:space="preserve">）未被列入“信用中国”网站(www.creditchina.gov.cn)失信被执行人名单、重大税收违法案件当事人名单和中国政府采购网(www.ccgp.gov.cn)政府采购严重违法失信行为记录名单（网页截图）。</w:t>
      </w:r>
      <w:r>
        <w:rPr>
          <w:rFonts w:ascii="宋体" w:hAnsi="宋体" w:eastAsia="宋体" w:cs="宋体"/>
          <w:color w:val="000000"/>
          <w:sz w:val="21"/>
          <w:szCs w:val="21"/>
          <w:lang w:eastAsia="zh-CN"/>
        </w:rPr>
      </w:r>
      <w:r/>
    </w:p>
    <w:p>
      <w:pPr>
        <w:pStyle w:val="670"/>
        <w:ind w:firstLine="420"/>
        <w:rPr>
          <w:rFonts w:ascii="宋体" w:hAnsi="宋体" w:cs="宋体"/>
          <w:color w:val="000000"/>
          <w:szCs w:val="21"/>
        </w:rPr>
      </w:pPr>
      <w:r>
        <w:rPr>
          <w:rFonts w:hint="eastAsia" w:ascii="宋体" w:hAnsi="宋体" w:cs="宋体"/>
          <w:color w:val="000000"/>
          <w:szCs w:val="21"/>
        </w:rPr>
        <w:t xml:space="preserve">（9）</w:t>
      </w:r>
      <w:r>
        <w:rPr>
          <w:rFonts w:ascii="宋体" w:hAnsi="宋体" w:cs="宋体"/>
          <w:color w:val="000000"/>
          <w:szCs w:val="21"/>
        </w:rPr>
        <w:t xml:space="preserve">关于参加政府采购活动前3年内在经营活动中没有重大违法记录的书面声明（格式见附件）；</w:t>
      </w:r>
      <w:r/>
    </w:p>
    <w:p>
      <w:pPr>
        <w:pStyle w:val="670"/>
        <w:ind w:firstLine="420"/>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10）</w:t>
      </w:r>
      <w:r>
        <w:rPr>
          <w:rFonts w:ascii="宋体" w:hAnsi="宋体" w:cs="宋体"/>
          <w:color w:val="000000"/>
          <w:szCs w:val="21"/>
        </w:rPr>
        <w:t xml:space="preserve">中小企业声明函（如有，格式见附件）</w:t>
      </w:r>
      <w:r/>
    </w:p>
    <w:p>
      <w:pPr>
        <w:pStyle w:val="670"/>
        <w:ind w:firstLine="567"/>
        <w:rPr>
          <w:color w:val="000000"/>
        </w:rPr>
      </w:pPr>
      <w:r>
        <w:rPr>
          <w:rFonts w:hint="eastAsia"/>
          <w:color w:val="000000"/>
        </w:rPr>
        <w:t xml:space="preserve">3.开标一览表</w:t>
      </w:r>
      <w:r>
        <w:rPr>
          <w:rFonts w:hint="eastAsia" w:ascii="宋体" w:hAnsi="宋体" w:cs="宋体"/>
          <w:color w:val="000000"/>
          <w:szCs w:val="21"/>
        </w:rPr>
        <w:t xml:space="preserve">（格式见附件）</w:t>
      </w:r>
      <w:r>
        <w:rPr>
          <w:color w:val="000000"/>
        </w:rPr>
      </w:r>
      <w:r/>
    </w:p>
    <w:p>
      <w:pPr>
        <w:pStyle w:val="670"/>
        <w:ind w:firstLine="424"/>
        <w:rPr>
          <w:color w:val="000000"/>
        </w:rPr>
      </w:pPr>
      <w:r>
        <w:rPr>
          <w:rFonts w:hint="eastAsia"/>
          <w:color w:val="000000"/>
        </w:rPr>
        <w:t xml:space="preserve">  </w:t>
      </w:r>
      <w:r>
        <w:rPr>
          <w:rFonts w:hint="eastAsia"/>
          <w:color w:val="000000"/>
        </w:rPr>
        <w:t xml:space="preserve">4</w:t>
      </w:r>
      <w:r>
        <w:rPr>
          <w:rFonts w:hint="eastAsia"/>
          <w:color w:val="000000"/>
        </w:rPr>
        <w:t xml:space="preserve">.投标分项报价表（格式见附件）</w:t>
      </w:r>
      <w:r>
        <w:rPr>
          <w:color w:val="000000"/>
        </w:rPr>
      </w:r>
      <w:r/>
    </w:p>
    <w:p>
      <w:pPr>
        <w:pStyle w:val="657"/>
        <w:ind w:firstLine="567"/>
        <w:jc w:val="both"/>
        <w:spacing w:after="0" w:line="85" w:lineRule="atLeast"/>
        <w:tabs>
          <w:tab w:val="left" w:pos="525" w:leader="none"/>
          <w:tab w:val="left" w:pos="630" w:leader="none"/>
          <w:tab w:val="left" w:pos="945" w:leader="none"/>
        </w:tabs>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5</w:t>
      </w:r>
      <w:r>
        <w:rPr>
          <w:rFonts w:hint="eastAsia" w:ascii="宋体" w:hAnsi="宋体" w:eastAsia="宋体" w:cs="宋体"/>
          <w:color w:val="000000"/>
          <w:sz w:val="21"/>
          <w:szCs w:val="21"/>
          <w:lang w:eastAsia="zh-CN"/>
        </w:rPr>
        <w:t xml:space="preserve">.商务偏离表（格式见附件）</w:t>
      </w:r>
      <w:r>
        <w:rPr>
          <w:rFonts w:ascii="宋体" w:hAnsi="宋体" w:eastAsia="宋体" w:cs="宋体"/>
          <w:color w:val="000000"/>
          <w:sz w:val="21"/>
          <w:szCs w:val="21"/>
          <w:lang w:eastAsia="zh-CN"/>
        </w:rPr>
      </w:r>
      <w:r/>
    </w:p>
    <w:p>
      <w:pPr>
        <w:pStyle w:val="670"/>
        <w:rPr>
          <w:rFonts w:ascii="宋体" w:hAnsi="宋体" w:cs="宋体"/>
          <w:color w:val="000000"/>
          <w:szCs w:val="21"/>
        </w:rPr>
      </w:pPr>
      <w:r>
        <w:rPr>
          <w:rFonts w:hint="eastAsia"/>
          <w:color w:val="000000"/>
        </w:rPr>
        <w:t xml:space="preserve">       </w:t>
      </w:r>
      <w:r>
        <w:rPr>
          <w:rFonts w:hint="eastAsia"/>
          <w:color w:val="000000"/>
        </w:rPr>
        <w:t xml:space="preserve"> </w:t>
      </w:r>
      <w:r>
        <w:rPr>
          <w:rFonts w:hint="eastAsia" w:ascii="宋体" w:hAnsi="宋体" w:cs="宋体"/>
          <w:color w:val="000000"/>
          <w:szCs w:val="21"/>
        </w:rPr>
        <w:t xml:space="preserve">6</w:t>
      </w:r>
      <w:r>
        <w:rPr>
          <w:rFonts w:hint="eastAsia" w:ascii="宋体" w:hAnsi="宋体" w:cs="宋体"/>
          <w:color w:val="000000"/>
          <w:szCs w:val="21"/>
        </w:rPr>
        <w:t xml:space="preserve">.技术偏离表（格式见附件）</w:t>
      </w:r>
      <w:r>
        <w:rPr>
          <w:rFonts w:ascii="宋体" w:hAnsi="宋体" w:cs="宋体"/>
          <w:color w:val="000000"/>
          <w:szCs w:val="21"/>
        </w:rPr>
      </w:r>
      <w:r/>
    </w:p>
    <w:p>
      <w:pPr>
        <w:pStyle w:val="670"/>
        <w:rPr>
          <w:color w:val="000000"/>
        </w:rPr>
      </w:pPr>
      <w:r>
        <w:rPr>
          <w:rFonts w:hint="eastAsia"/>
          <w:color w:val="000000"/>
        </w:rPr>
        <w:t xml:space="preserve">        </w:t>
      </w:r>
      <w:r>
        <w:rPr>
          <w:rFonts w:hint="eastAsia"/>
          <w:color w:val="000000"/>
        </w:rPr>
        <w:t xml:space="preserve">7</w:t>
      </w:r>
      <w:r>
        <w:rPr>
          <w:rFonts w:hint="eastAsia"/>
          <w:color w:val="000000"/>
        </w:rPr>
        <w:t xml:space="preserve">.技术方案</w:t>
      </w:r>
      <w:r>
        <w:rPr>
          <w:color w:val="000000"/>
        </w:rPr>
      </w:r>
      <w:r/>
    </w:p>
    <w:p>
      <w:pPr>
        <w:pStyle w:val="657"/>
        <w:ind w:firstLine="420"/>
        <w:jc w:val="both"/>
        <w:spacing w:after="0" w:line="85" w:lineRule="atLeast"/>
        <w:tabs>
          <w:tab w:val="left" w:pos="525" w:leader="none"/>
          <w:tab w:val="left" w:pos="630" w:leader="none"/>
          <w:tab w:val="left" w:pos="945" w:leader="none"/>
        </w:tabs>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8</w:t>
      </w:r>
      <w:r>
        <w:rPr>
          <w:rFonts w:hint="eastAsia" w:ascii="宋体" w:hAnsi="宋体" w:eastAsia="宋体" w:cs="宋体"/>
          <w:color w:val="000000"/>
          <w:sz w:val="21"/>
          <w:szCs w:val="21"/>
          <w:lang w:eastAsia="zh-CN"/>
        </w:rPr>
        <w:t xml:space="preserve">.评分标准中对应的其它所需证明材料（如有自行添加）</w:t>
      </w:r>
      <w:r>
        <w:rPr>
          <w:rFonts w:ascii="宋体" w:hAnsi="宋体" w:eastAsia="宋体" w:cs="宋体"/>
          <w:color w:val="000000"/>
          <w:sz w:val="21"/>
          <w:szCs w:val="21"/>
          <w:lang w:eastAsia="zh-CN"/>
        </w:rPr>
      </w:r>
      <w:r/>
    </w:p>
    <w:p>
      <w:pPr>
        <w:pStyle w:val="657"/>
        <w:ind w:firstLine="420"/>
        <w:jc w:val="both"/>
        <w:spacing w:after="0" w:line="85" w:lineRule="atLeast"/>
        <w:tabs>
          <w:tab w:val="left" w:pos="525" w:leader="none"/>
          <w:tab w:val="left" w:pos="630" w:leader="none"/>
          <w:tab w:val="left" w:pos="945" w:leader="none"/>
        </w:tabs>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9</w:t>
      </w:r>
      <w:r>
        <w:rPr>
          <w:rFonts w:hint="eastAsia" w:ascii="宋体" w:hAnsi="宋体" w:eastAsia="宋体" w:cs="宋体"/>
          <w:color w:val="000000"/>
          <w:sz w:val="21"/>
          <w:szCs w:val="21"/>
          <w:lang w:eastAsia="zh-CN"/>
        </w:rPr>
        <w:t xml:space="preserve">.其它（投标人认为有必要提供的声明和文件，如有自拟并自行添加）</w:t>
      </w:r>
      <w:r>
        <w:rPr>
          <w:rFonts w:ascii="宋体" w:hAnsi="宋体" w:eastAsia="宋体" w:cs="宋体"/>
          <w:color w:val="000000"/>
          <w:sz w:val="21"/>
          <w:szCs w:val="21"/>
          <w:lang w:eastAsia="zh-CN"/>
        </w:rPr>
      </w:r>
      <w:r/>
    </w:p>
    <w:p>
      <w:pPr>
        <w:pStyle w:val="657"/>
        <w:ind w:firstLine="426"/>
        <w:jc w:val="both"/>
        <w:spacing w:after="0" w:line="85" w:lineRule="atLeast"/>
        <w:tabs>
          <w:tab w:val="left" w:pos="2850" w:leader="none"/>
          <w:tab w:val="left" w:pos="4153" w:leader="none"/>
        </w:tabs>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上述1-</w:t>
      </w:r>
      <w:r>
        <w:rPr>
          <w:rFonts w:hint="eastAsia" w:ascii="宋体" w:hAnsi="宋体" w:eastAsia="宋体" w:cs="宋体"/>
          <w:color w:val="000000"/>
          <w:sz w:val="21"/>
          <w:szCs w:val="21"/>
          <w:lang w:eastAsia="zh-CN"/>
        </w:rPr>
        <w:t xml:space="preserve">7</w:t>
      </w:r>
      <w:r>
        <w:rPr>
          <w:rFonts w:hint="eastAsia" w:ascii="宋体" w:hAnsi="宋体" w:eastAsia="宋体" w:cs="宋体"/>
          <w:color w:val="000000"/>
          <w:sz w:val="21"/>
          <w:szCs w:val="21"/>
          <w:lang w:eastAsia="zh-CN"/>
        </w:rPr>
        <w:t xml:space="preserve">项投标人必须按要求全部提供，否则投标文件无效。如上述资格证明文件遇年检、换证，则必须提供法定年检、换证单位出具的有效证明复印件。如上述资格证明文件第</w:t>
      </w:r>
      <w:r>
        <w:rPr>
          <w:rFonts w:hint="eastAsia" w:ascii="宋体" w:hAnsi="宋体" w:eastAsia="宋体" w:cs="宋体"/>
          <w:color w:val="000000"/>
          <w:sz w:val="21"/>
          <w:szCs w:val="21"/>
          <w:lang w:eastAsia="zh-CN"/>
        </w:rPr>
        <w:t xml:space="preserve">（3）</w:t>
      </w:r>
      <w:r>
        <w:rPr>
          <w:rFonts w:hint="eastAsia" w:ascii="宋体" w:hAnsi="宋体" w:eastAsia="宋体" w:cs="宋体"/>
          <w:color w:val="000000"/>
          <w:sz w:val="21"/>
          <w:szCs w:val="21"/>
          <w:lang w:eastAsia="zh-CN"/>
        </w:rPr>
        <w:t xml:space="preserve">（4）（5）三项遇有国家</w:t>
      </w:r>
      <w:r>
        <w:rPr>
          <w:rFonts w:hint="eastAsia" w:ascii="宋体" w:hAnsi="宋体" w:eastAsia="宋体" w:cs="宋体"/>
          <w:color w:val="000000"/>
          <w:sz w:val="21"/>
          <w:szCs w:val="21"/>
          <w:lang w:eastAsia="zh-CN"/>
        </w:rPr>
        <w:t xml:space="preserve">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rPr>
          <w:rFonts w:ascii="宋体" w:hAnsi="宋体" w:eastAsia="宋体" w:cs="宋体"/>
          <w:color w:val="000000"/>
          <w:sz w:val="21"/>
          <w:szCs w:val="21"/>
          <w:lang w:eastAsia="zh-CN"/>
        </w:rPr>
      </w:r>
      <w:r/>
    </w:p>
    <w:p>
      <w:pPr>
        <w:pStyle w:val="657"/>
        <w:jc w:val="both"/>
        <w:spacing w:after="0" w:line="85" w:lineRule="atLeast"/>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b/>
          <w:color w:val="000000"/>
          <w:sz w:val="21"/>
          <w:szCs w:val="21"/>
          <w:lang w:eastAsia="zh-CN"/>
        </w:rPr>
        <w:t xml:space="preserve">14. 投标文件编制及递交要求</w:t>
      </w:r>
      <w:r>
        <w:rPr>
          <w:rFonts w:ascii="宋体" w:hAnsi="宋体" w:eastAsia="宋体" w:cs="宋体"/>
          <w:color w:val="000000"/>
          <w:sz w:val="21"/>
          <w:szCs w:val="21"/>
          <w:lang w:eastAsia="zh-CN"/>
        </w:rPr>
      </w:r>
      <w:r/>
    </w:p>
    <w:p>
      <w:pPr>
        <w:pStyle w:val="657"/>
        <w:ind w:firstLine="488"/>
        <w:jc w:val="both"/>
        <w:spacing w:after="0" w:line="85" w:lineRule="atLeast"/>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14.1所有文件、往来函件均应使用简体中文（规格、型号辅助符号例外）。</w:t>
      </w:r>
      <w:r>
        <w:rPr>
          <w:rFonts w:ascii="宋体" w:hAnsi="宋体" w:eastAsia="宋体" w:cs="宋体"/>
          <w:color w:val="000000"/>
          <w:sz w:val="21"/>
          <w:szCs w:val="21"/>
          <w:lang w:eastAsia="zh-CN"/>
        </w:rPr>
      </w:r>
      <w:r/>
    </w:p>
    <w:p>
      <w:pPr>
        <w:pStyle w:val="657"/>
        <w:ind w:firstLine="488"/>
        <w:jc w:val="both"/>
        <w:spacing w:after="0" w:line="85" w:lineRule="atLeast"/>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14.2投标文件由投标人按要求参考给定格式如实填写（编写），须有投标人（盖章）、法定代表人或法定代表人授权代表签字或盖章，方为有效，未尽事</w:t>
      </w:r>
      <w:r>
        <w:rPr>
          <w:rFonts w:hint="eastAsia" w:ascii="宋体" w:hAnsi="宋体" w:eastAsia="宋体" w:cs="宋体"/>
          <w:color w:val="000000"/>
          <w:sz w:val="21"/>
          <w:szCs w:val="21"/>
          <w:lang w:eastAsia="zh-CN"/>
        </w:rPr>
        <w:t xml:space="preserve">宜可自行补充。</w:t>
      </w:r>
      <w:r>
        <w:rPr>
          <w:rFonts w:ascii="宋体" w:hAnsi="宋体" w:eastAsia="宋体" w:cs="宋体"/>
          <w:color w:val="000000"/>
          <w:sz w:val="21"/>
          <w:szCs w:val="21"/>
          <w:lang w:eastAsia="zh-CN"/>
        </w:rPr>
      </w:r>
      <w:r/>
    </w:p>
    <w:p>
      <w:pPr>
        <w:pStyle w:val="657"/>
        <w:ind w:firstLine="488"/>
        <w:jc w:val="both"/>
        <w:spacing w:after="0" w:line="85" w:lineRule="atLeast"/>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14.3如无特别说明，投标人报价一律以人民币为投标结算货币,结算单位为“元”。</w:t>
      </w:r>
      <w:r>
        <w:rPr>
          <w:rFonts w:ascii="宋体" w:hAnsi="宋体" w:eastAsia="宋体" w:cs="宋体"/>
          <w:color w:val="000000"/>
          <w:sz w:val="21"/>
          <w:szCs w:val="21"/>
          <w:lang w:eastAsia="zh-CN"/>
        </w:rPr>
      </w:r>
      <w:r/>
    </w:p>
    <w:p>
      <w:pPr>
        <w:pStyle w:val="657"/>
        <w:ind w:firstLine="488"/>
        <w:jc w:val="both"/>
        <w:spacing w:after="0" w:line="85" w:lineRule="atLeast"/>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14.4投标文件不应有涂改、增删和潦草之处，如有必须修改时，修改处必须有投标人盖章、法定代表人或法定代表人授权代表的签字。</w:t>
      </w:r>
      <w:r>
        <w:rPr>
          <w:rFonts w:ascii="宋体" w:hAnsi="宋体" w:eastAsia="宋体" w:cs="宋体"/>
          <w:color w:val="000000"/>
          <w:sz w:val="21"/>
          <w:szCs w:val="21"/>
          <w:lang w:eastAsia="zh-CN"/>
        </w:rPr>
      </w:r>
      <w:r/>
    </w:p>
    <w:p>
      <w:pPr>
        <w:pStyle w:val="657"/>
        <w:ind w:firstLine="488"/>
        <w:jc w:val="both"/>
        <w:spacing w:after="0" w:line="85" w:lineRule="atLeast"/>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14.5投标费用自理。</w:t>
      </w:r>
      <w:r>
        <w:rPr>
          <w:rFonts w:ascii="宋体" w:hAnsi="宋体" w:eastAsia="宋体" w:cs="宋体"/>
          <w:color w:val="000000"/>
          <w:sz w:val="21"/>
          <w:szCs w:val="21"/>
          <w:lang w:eastAsia="zh-CN"/>
        </w:rPr>
      </w:r>
      <w:r/>
    </w:p>
    <w:p>
      <w:pPr>
        <w:pStyle w:val="657"/>
        <w:ind w:firstLine="488"/>
        <w:jc w:val="both"/>
        <w:spacing w:after="0" w:line="85" w:lineRule="atLeast"/>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14.6投标人应当同时凭CA数字证书登录“江苏政府采购“苏采云”系统”，并在投标截止时间前上传电子投标文件。</w:t>
      </w:r>
      <w:r>
        <w:rPr>
          <w:rFonts w:ascii="宋体" w:hAnsi="宋体" w:eastAsia="宋体" w:cs="宋体"/>
          <w:color w:val="000000"/>
          <w:sz w:val="21"/>
          <w:szCs w:val="21"/>
          <w:lang w:eastAsia="zh-CN"/>
        </w:rPr>
      </w:r>
      <w:r/>
    </w:p>
    <w:p>
      <w:pPr>
        <w:pStyle w:val="657"/>
        <w:jc w:val="both"/>
        <w:spacing w:after="0" w:line="85" w:lineRule="atLeast"/>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b/>
          <w:color w:val="000000"/>
          <w:sz w:val="21"/>
          <w:szCs w:val="21"/>
          <w:lang w:eastAsia="zh-CN"/>
        </w:rPr>
        <w:t xml:space="preserve">15. 投标报价（编制）要求的说明</w:t>
      </w:r>
      <w:r>
        <w:rPr>
          <w:rFonts w:ascii="宋体" w:hAnsi="宋体" w:eastAsia="宋体" w:cs="宋体"/>
          <w:color w:val="000000"/>
          <w:sz w:val="21"/>
          <w:szCs w:val="21"/>
          <w:lang w:eastAsia="zh-CN"/>
        </w:rPr>
      </w:r>
      <w:r/>
    </w:p>
    <w:p>
      <w:pPr>
        <w:pStyle w:val="657"/>
        <w:ind w:firstLine="488"/>
        <w:jc w:val="both"/>
        <w:spacing w:after="0" w:line="85" w:lineRule="atLeast"/>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15.1投标人对《开标一览表》中的全部服务的报价应包括在本项目合同期内所需要全部费用，包括但不限于所需要的人工费、材料费、保险费、管理费、利润、其它项目费、规费、税金等以及各种可能发生的风险费用以及招标文件约定的其他等各项费用。</w:t>
      </w:r>
      <w:r>
        <w:rPr>
          <w:rFonts w:ascii="宋体" w:hAnsi="宋体" w:eastAsia="宋体" w:cs="宋体"/>
          <w:color w:val="000000"/>
          <w:sz w:val="21"/>
          <w:szCs w:val="21"/>
          <w:lang w:eastAsia="zh-CN"/>
        </w:rPr>
      </w:r>
      <w:r/>
    </w:p>
    <w:p>
      <w:pPr>
        <w:pStyle w:val="657"/>
        <w:ind w:firstLine="488"/>
        <w:jc w:val="both"/>
        <w:spacing w:after="0" w:line="85" w:lineRule="atLeast"/>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投标人要认真阅读清单，慎重报价。采购人不再支付报价以外的任何费用。</w:t>
      </w:r>
      <w:r>
        <w:rPr>
          <w:rFonts w:ascii="宋体" w:hAnsi="宋体" w:eastAsia="宋体" w:cs="宋体"/>
          <w:color w:val="000000"/>
          <w:sz w:val="21"/>
          <w:szCs w:val="21"/>
          <w:lang w:eastAsia="zh-CN"/>
        </w:rPr>
      </w:r>
      <w:r/>
    </w:p>
    <w:p>
      <w:pPr>
        <w:pStyle w:val="657"/>
        <w:ind w:firstLine="488"/>
        <w:jc w:val="both"/>
        <w:spacing w:after="0" w:line="85" w:lineRule="atLeast"/>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15.2投标人应对招标文件内所要采购的全部内容进行报价，只投其中部分内容者，其标书将被拒绝。</w:t>
      </w:r>
      <w:r>
        <w:rPr>
          <w:rFonts w:ascii="宋体" w:hAnsi="宋体" w:eastAsia="宋体" w:cs="宋体"/>
          <w:color w:val="000000"/>
          <w:sz w:val="21"/>
          <w:szCs w:val="21"/>
          <w:lang w:eastAsia="zh-CN"/>
        </w:rPr>
      </w:r>
      <w:r/>
    </w:p>
    <w:p>
      <w:pPr>
        <w:pStyle w:val="657"/>
        <w:ind w:firstLine="488"/>
        <w:jc w:val="both"/>
        <w:spacing w:after="0" w:line="85" w:lineRule="atLeast"/>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15.3一项投标内容只允许一个报价，招标采购单位不接受任何有选择性的投标报价。</w:t>
      </w:r>
      <w:r>
        <w:rPr>
          <w:rFonts w:ascii="宋体" w:hAnsi="宋体" w:eastAsia="宋体" w:cs="宋体"/>
          <w:color w:val="000000"/>
          <w:sz w:val="21"/>
          <w:szCs w:val="21"/>
          <w:lang w:eastAsia="zh-CN"/>
        </w:rPr>
      </w:r>
      <w:r/>
    </w:p>
    <w:p>
      <w:pPr>
        <w:pStyle w:val="657"/>
        <w:ind w:firstLine="488"/>
        <w:jc w:val="both"/>
        <w:spacing w:after="0" w:line="85" w:lineRule="atLeast"/>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15.4投标文件报价中的单价和总价全部采用人民币表示，除非合同的特殊条款另有规定。</w:t>
      </w:r>
      <w:r>
        <w:rPr>
          <w:rFonts w:ascii="宋体" w:hAnsi="宋体" w:eastAsia="宋体" w:cs="宋体"/>
          <w:color w:val="000000"/>
          <w:sz w:val="21"/>
          <w:szCs w:val="21"/>
          <w:lang w:eastAsia="zh-CN"/>
        </w:rPr>
      </w:r>
      <w:r/>
    </w:p>
    <w:p>
      <w:pPr>
        <w:pStyle w:val="657"/>
        <w:numPr>
          <w:ilvl w:val="0"/>
          <w:numId w:val="4"/>
        </w:numPr>
        <w:jc w:val="both"/>
        <w:spacing w:after="0" w:line="85" w:lineRule="atLeast"/>
        <w:rPr>
          <w:rFonts w:ascii="宋体" w:hAnsi="宋体" w:eastAsia="宋体" w:cs="宋体"/>
          <w:color w:val="000000"/>
          <w:sz w:val="21"/>
          <w:szCs w:val="21"/>
        </w:rPr>
        <w:pBdr>
          <w:top w:val="none" w:color="000000" w:sz="0" w:space="0"/>
          <w:left w:val="none" w:color="000000" w:sz="0" w:space="3"/>
          <w:bottom w:val="none" w:color="000000" w:sz="0" w:space="0"/>
          <w:right w:val="none" w:color="000000" w:sz="0" w:space="0"/>
        </w:pBdr>
      </w:pPr>
      <w:r>
        <w:rPr>
          <w:rFonts w:hint="eastAsia" w:ascii="宋体" w:hAnsi="宋体" w:eastAsia="宋体" w:cs="宋体"/>
          <w:b/>
          <w:color w:val="000000"/>
          <w:sz w:val="21"/>
          <w:szCs w:val="21"/>
        </w:rPr>
        <w:t xml:space="preserve">投标保证金</w:t>
      </w:r>
      <w:r>
        <w:rPr>
          <w:rFonts w:ascii="宋体" w:hAnsi="宋体" w:eastAsia="宋体" w:cs="宋体"/>
          <w:color w:val="000000"/>
          <w:sz w:val="21"/>
          <w:szCs w:val="21"/>
        </w:rPr>
      </w:r>
      <w:r/>
    </w:p>
    <w:p>
      <w:pPr>
        <w:pStyle w:val="657"/>
        <w:ind w:firstLine="480"/>
        <w:spacing w:after="0" w:line="85" w:lineRule="atLeast"/>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依据苏财购〔2020〕52号文件精神，本项目免收投标保证金。 </w:t>
      </w:r>
      <w:r>
        <w:rPr>
          <w:rFonts w:ascii="宋体" w:hAnsi="宋体" w:eastAsia="宋体" w:cs="宋体"/>
          <w:color w:val="000000"/>
          <w:sz w:val="21"/>
          <w:szCs w:val="21"/>
          <w:lang w:eastAsia="zh-CN"/>
        </w:rPr>
      </w:r>
      <w:r/>
    </w:p>
    <w:p>
      <w:pPr>
        <w:pStyle w:val="657"/>
        <w:jc w:val="both"/>
        <w:spacing w:after="0" w:line="85" w:lineRule="atLeast"/>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b/>
          <w:color w:val="000000"/>
          <w:sz w:val="21"/>
          <w:szCs w:val="21"/>
          <w:lang w:eastAsia="zh-CN"/>
        </w:rPr>
        <w:t xml:space="preserve">1</w:t>
      </w:r>
      <w:r>
        <w:rPr>
          <w:rFonts w:hint="eastAsia" w:ascii="宋体" w:hAnsi="宋体" w:eastAsia="宋体" w:cs="宋体"/>
          <w:b/>
          <w:color w:val="000000"/>
          <w:sz w:val="21"/>
          <w:szCs w:val="21"/>
          <w:lang w:eastAsia="zh-CN"/>
        </w:rPr>
        <w:t xml:space="preserve">7. 投标文件的有效期</w:t>
      </w:r>
      <w:r>
        <w:rPr>
          <w:rFonts w:ascii="宋体" w:hAnsi="宋体" w:eastAsia="宋体" w:cs="宋体"/>
          <w:color w:val="000000"/>
          <w:sz w:val="21"/>
          <w:szCs w:val="21"/>
          <w:lang w:eastAsia="zh-CN"/>
        </w:rPr>
      </w:r>
      <w:r/>
    </w:p>
    <w:p>
      <w:pPr>
        <w:pStyle w:val="657"/>
        <w:ind w:firstLine="502"/>
        <w:jc w:val="both"/>
        <w:spacing w:after="0" w:line="85" w:lineRule="atLeast"/>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17.1在本招标文件前附表规定的投标文件有效期内，投标人所提交的投标文件应保持有效。有效期短于这个规定期限的投标文件，将被认定为未实质性响应招标文件要求。</w:t>
      </w:r>
      <w:r>
        <w:rPr>
          <w:rFonts w:ascii="宋体" w:hAnsi="宋体" w:eastAsia="宋体" w:cs="宋体"/>
          <w:color w:val="000000"/>
          <w:sz w:val="21"/>
          <w:szCs w:val="21"/>
          <w:lang w:eastAsia="zh-CN"/>
        </w:rPr>
      </w:r>
      <w:r/>
    </w:p>
    <w:p>
      <w:pPr>
        <w:pStyle w:val="657"/>
        <w:ind w:firstLine="502"/>
        <w:jc w:val="both"/>
        <w:spacing w:after="0" w:line="85" w:lineRule="atLeast"/>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rPr>
          <w:rFonts w:ascii="宋体" w:hAnsi="宋体" w:eastAsia="宋体" w:cs="宋体"/>
          <w:color w:val="000000"/>
          <w:sz w:val="21"/>
          <w:szCs w:val="21"/>
          <w:lang w:eastAsia="zh-CN"/>
        </w:rPr>
      </w:r>
      <w:r/>
    </w:p>
    <w:p>
      <w:pPr>
        <w:pStyle w:val="657"/>
        <w:jc w:val="both"/>
        <w:spacing w:after="0" w:line="85" w:lineRule="atLeast"/>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b/>
          <w:color w:val="000000"/>
          <w:sz w:val="21"/>
          <w:szCs w:val="21"/>
          <w:lang w:eastAsia="zh-CN"/>
        </w:rPr>
        <w:t xml:space="preserve">18. 投标文件的拒收</w:t>
      </w:r>
      <w:r>
        <w:rPr>
          <w:rFonts w:ascii="宋体" w:hAnsi="宋体" w:eastAsia="宋体" w:cs="宋体"/>
          <w:color w:val="000000"/>
          <w:sz w:val="21"/>
          <w:szCs w:val="21"/>
          <w:lang w:eastAsia="zh-CN"/>
        </w:rPr>
      </w:r>
      <w:r/>
    </w:p>
    <w:p>
      <w:pPr>
        <w:pStyle w:val="657"/>
        <w:ind w:firstLine="502"/>
        <w:jc w:val="both"/>
        <w:spacing w:after="0" w:line="85" w:lineRule="atLeast"/>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采购人拒绝接收在其规定的投标截止时间后上传的任何投标文件。</w:t>
      </w:r>
      <w:r>
        <w:rPr>
          <w:rFonts w:ascii="宋体" w:hAnsi="宋体" w:eastAsia="宋体" w:cs="宋体"/>
          <w:color w:val="000000"/>
          <w:sz w:val="21"/>
          <w:szCs w:val="21"/>
          <w:lang w:eastAsia="zh-CN"/>
        </w:rPr>
      </w:r>
      <w:r/>
    </w:p>
    <w:p>
      <w:pPr>
        <w:pStyle w:val="657"/>
        <w:jc w:val="both"/>
        <w:spacing w:after="0" w:line="85" w:lineRule="atLeast"/>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b/>
          <w:color w:val="000000"/>
          <w:sz w:val="21"/>
          <w:szCs w:val="21"/>
          <w:lang w:eastAsia="zh-CN"/>
        </w:rPr>
        <w:t xml:space="preserve">五、投标文件的递交</w:t>
      </w:r>
      <w:r>
        <w:rPr>
          <w:rFonts w:ascii="宋体" w:hAnsi="宋体" w:eastAsia="宋体" w:cs="宋体"/>
          <w:color w:val="000000"/>
          <w:sz w:val="21"/>
          <w:szCs w:val="21"/>
          <w:lang w:eastAsia="zh-CN"/>
        </w:rPr>
      </w:r>
      <w:r/>
    </w:p>
    <w:p>
      <w:pPr>
        <w:pStyle w:val="657"/>
        <w:jc w:val="both"/>
        <w:spacing w:after="0" w:line="85" w:lineRule="atLeast"/>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b/>
          <w:color w:val="000000"/>
          <w:sz w:val="21"/>
          <w:szCs w:val="21"/>
          <w:lang w:eastAsia="zh-CN"/>
        </w:rPr>
        <w:t xml:space="preserve">19.投标文件的递交</w:t>
      </w:r>
      <w:r>
        <w:rPr>
          <w:rFonts w:ascii="宋体" w:hAnsi="宋体" w:eastAsia="宋体" w:cs="宋体"/>
          <w:color w:val="000000"/>
          <w:sz w:val="21"/>
          <w:szCs w:val="21"/>
          <w:lang w:eastAsia="zh-CN"/>
        </w:rPr>
      </w:r>
      <w:r/>
    </w:p>
    <w:p>
      <w:pPr>
        <w:pStyle w:val="657"/>
        <w:ind w:firstLine="426"/>
        <w:jc w:val="both"/>
        <w:spacing w:after="0" w:line="85" w:lineRule="atLeast"/>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19.1电子投标文件的递交</w:t>
      </w:r>
      <w:r>
        <w:rPr>
          <w:rFonts w:ascii="宋体" w:hAnsi="宋体" w:eastAsia="宋体" w:cs="宋体"/>
          <w:color w:val="000000"/>
          <w:sz w:val="21"/>
          <w:szCs w:val="21"/>
          <w:lang w:eastAsia="zh-CN"/>
        </w:rPr>
      </w:r>
      <w:r/>
    </w:p>
    <w:p>
      <w:pPr>
        <w:pStyle w:val="657"/>
        <w:ind w:firstLine="420"/>
        <w:jc w:val="both"/>
        <w:spacing w:after="0" w:line="85" w:lineRule="atLeast"/>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投标人应当按照《江苏省政府采购管理交易系统（苏采云）供应商操作手册及政府采购客户端》规定，在投标截止时间前制作并上传电子投标文件。</w:t>
      </w:r>
      <w:r>
        <w:rPr>
          <w:rFonts w:ascii="宋体" w:hAnsi="宋体" w:eastAsia="宋体" w:cs="宋体"/>
          <w:color w:val="000000"/>
          <w:sz w:val="21"/>
          <w:szCs w:val="21"/>
          <w:lang w:eastAsia="zh-CN"/>
        </w:rPr>
      </w:r>
      <w:r/>
    </w:p>
    <w:p>
      <w:pPr>
        <w:pStyle w:val="657"/>
        <w:jc w:val="both"/>
        <w:spacing w:after="0" w:line="85" w:lineRule="atLeast"/>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b/>
          <w:color w:val="000000"/>
          <w:sz w:val="21"/>
          <w:szCs w:val="21"/>
          <w:lang w:eastAsia="zh-CN"/>
        </w:rPr>
        <w:t xml:space="preserve">20．投标截止日期</w:t>
      </w:r>
      <w:r>
        <w:rPr>
          <w:rFonts w:ascii="宋体" w:hAnsi="宋体" w:eastAsia="宋体" w:cs="宋体"/>
          <w:color w:val="000000"/>
          <w:sz w:val="21"/>
          <w:szCs w:val="21"/>
          <w:lang w:eastAsia="zh-CN"/>
        </w:rPr>
      </w:r>
      <w:r/>
    </w:p>
    <w:p>
      <w:pPr>
        <w:pStyle w:val="657"/>
        <w:ind w:firstLine="426"/>
        <w:jc w:val="both"/>
        <w:spacing w:after="0" w:line="85" w:lineRule="atLeast"/>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rPr>
          <w:rFonts w:ascii="宋体" w:hAnsi="宋体" w:eastAsia="宋体" w:cs="宋体"/>
          <w:color w:val="000000"/>
          <w:sz w:val="21"/>
          <w:szCs w:val="21"/>
          <w:lang w:eastAsia="zh-CN"/>
        </w:rPr>
      </w:r>
      <w:r/>
    </w:p>
    <w:p>
      <w:pPr>
        <w:pStyle w:val="657"/>
        <w:ind w:firstLine="426"/>
        <w:jc w:val="both"/>
        <w:spacing w:after="0" w:line="85" w:lineRule="atLeast"/>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20.2采购人可以按照规定，通过修改招标文件酌情延长投标截止日期，在此情况下，投标人的所有权利和义务以及投标人受制的截止日期均应以延长后新的截止日期为准。</w:t>
      </w:r>
      <w:r>
        <w:rPr>
          <w:rFonts w:ascii="宋体" w:hAnsi="宋体" w:eastAsia="宋体" w:cs="宋体"/>
          <w:color w:val="000000"/>
          <w:sz w:val="21"/>
          <w:szCs w:val="21"/>
          <w:lang w:eastAsia="zh-CN"/>
        </w:rPr>
      </w:r>
      <w:r/>
    </w:p>
    <w:p>
      <w:pPr>
        <w:pStyle w:val="657"/>
        <w:jc w:val="both"/>
        <w:spacing w:after="0" w:line="85" w:lineRule="atLeast"/>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b/>
          <w:color w:val="000000"/>
          <w:sz w:val="21"/>
          <w:szCs w:val="21"/>
          <w:lang w:eastAsia="zh-CN"/>
        </w:rPr>
        <w:t xml:space="preserve">2</w:t>
      </w:r>
      <w:r>
        <w:rPr>
          <w:rFonts w:hint="eastAsia" w:ascii="宋体" w:hAnsi="宋体" w:eastAsia="宋体" w:cs="宋体"/>
          <w:b/>
          <w:color w:val="000000"/>
          <w:sz w:val="21"/>
          <w:szCs w:val="21"/>
          <w:lang w:eastAsia="zh-CN"/>
        </w:rPr>
        <w:t xml:space="preserve">1. 投标文件的修改和撤回</w:t>
      </w:r>
      <w:r>
        <w:rPr>
          <w:rFonts w:ascii="宋体" w:hAnsi="宋体" w:eastAsia="宋体" w:cs="宋体"/>
          <w:color w:val="000000"/>
          <w:sz w:val="21"/>
          <w:szCs w:val="21"/>
          <w:lang w:eastAsia="zh-CN"/>
        </w:rPr>
      </w:r>
      <w:r/>
    </w:p>
    <w:p>
      <w:pPr>
        <w:pStyle w:val="657"/>
        <w:ind w:firstLine="488"/>
        <w:jc w:val="both"/>
        <w:spacing w:after="0" w:line="85" w:lineRule="atLeast"/>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21.1投标文件的撤回</w:t>
      </w:r>
      <w:r>
        <w:rPr>
          <w:rFonts w:ascii="宋体" w:hAnsi="宋体" w:eastAsia="宋体" w:cs="宋体"/>
          <w:color w:val="000000"/>
          <w:sz w:val="21"/>
          <w:szCs w:val="21"/>
          <w:lang w:eastAsia="zh-CN"/>
        </w:rPr>
      </w:r>
      <w:r/>
    </w:p>
    <w:p>
      <w:pPr>
        <w:pStyle w:val="657"/>
        <w:ind w:firstLine="426"/>
        <w:jc w:val="both"/>
        <w:spacing w:after="0" w:line="85" w:lineRule="atLeast"/>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投标人可在投标截止时间前，撤回其电子投标文件，具体操作方法见《江苏省政府采购管理交易系统（苏采云）供应商操作手册及政府采购客户端》。</w:t>
      </w:r>
      <w:r>
        <w:rPr>
          <w:rFonts w:ascii="宋体" w:hAnsi="宋体" w:eastAsia="宋体" w:cs="宋体"/>
          <w:color w:val="000000"/>
          <w:sz w:val="21"/>
          <w:szCs w:val="21"/>
          <w:lang w:eastAsia="zh-CN"/>
        </w:rPr>
      </w:r>
      <w:r/>
    </w:p>
    <w:p>
      <w:pPr>
        <w:pStyle w:val="657"/>
        <w:ind w:firstLine="488"/>
        <w:jc w:val="both"/>
        <w:spacing w:after="0" w:line="85" w:lineRule="atLeast"/>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21.2 投标文件的修改</w:t>
      </w:r>
      <w:r>
        <w:rPr>
          <w:rFonts w:ascii="宋体" w:hAnsi="宋体" w:eastAsia="宋体" w:cs="宋体"/>
          <w:color w:val="000000"/>
          <w:sz w:val="21"/>
          <w:szCs w:val="21"/>
          <w:lang w:eastAsia="zh-CN"/>
        </w:rPr>
      </w:r>
      <w:r/>
    </w:p>
    <w:p>
      <w:pPr>
        <w:pStyle w:val="657"/>
        <w:ind w:firstLine="426"/>
        <w:jc w:val="both"/>
        <w:spacing w:after="0" w:line="85" w:lineRule="atLeast"/>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投标人可在投标截止时间前，对其电子投标文件进行修改，具体操作方法见《江苏省政府采购管理交易系统（苏采云）供应商操作手册及政府采购客户端》。</w:t>
      </w:r>
      <w:r>
        <w:rPr>
          <w:rFonts w:ascii="宋体" w:hAnsi="宋体" w:eastAsia="宋体" w:cs="宋体"/>
          <w:color w:val="000000"/>
          <w:sz w:val="21"/>
          <w:szCs w:val="21"/>
          <w:lang w:eastAsia="zh-CN"/>
        </w:rPr>
      </w:r>
      <w:r/>
    </w:p>
    <w:p>
      <w:pPr>
        <w:pStyle w:val="657"/>
        <w:ind w:firstLine="488"/>
        <w:jc w:val="both"/>
        <w:spacing w:after="0" w:line="85" w:lineRule="atLeast"/>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21.3在投标截止时间之后，投标人不得对其电子投标文件作任何修改。</w:t>
      </w:r>
      <w:r>
        <w:rPr>
          <w:rFonts w:ascii="宋体" w:hAnsi="宋体" w:eastAsia="宋体" w:cs="宋体"/>
          <w:color w:val="000000"/>
          <w:sz w:val="21"/>
          <w:szCs w:val="21"/>
          <w:lang w:eastAsia="zh-CN"/>
        </w:rPr>
      </w:r>
      <w:r/>
    </w:p>
    <w:p>
      <w:pPr>
        <w:pStyle w:val="657"/>
        <w:jc w:val="both"/>
        <w:spacing w:after="0" w:line="85" w:lineRule="atLeast"/>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b/>
          <w:color w:val="000000"/>
          <w:sz w:val="21"/>
          <w:szCs w:val="21"/>
          <w:lang w:eastAsia="zh-CN"/>
        </w:rPr>
        <w:t xml:space="preserve">六、开标和评标</w:t>
      </w:r>
      <w:r>
        <w:rPr>
          <w:rFonts w:ascii="宋体" w:hAnsi="宋体" w:eastAsia="宋体" w:cs="宋体"/>
          <w:color w:val="000000"/>
          <w:sz w:val="21"/>
          <w:szCs w:val="21"/>
          <w:lang w:eastAsia="zh-CN"/>
        </w:rPr>
      </w:r>
      <w:r/>
    </w:p>
    <w:p>
      <w:pPr>
        <w:pStyle w:val="657"/>
        <w:jc w:val="both"/>
        <w:spacing w:after="0" w:line="85" w:lineRule="atLeast"/>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b/>
          <w:color w:val="000000"/>
          <w:sz w:val="21"/>
          <w:szCs w:val="21"/>
          <w:lang w:eastAsia="zh-CN"/>
        </w:rPr>
        <w:t xml:space="preserve">22. 开标</w:t>
      </w:r>
      <w:r>
        <w:rPr>
          <w:rFonts w:ascii="宋体" w:hAnsi="宋体" w:eastAsia="宋体" w:cs="宋体"/>
          <w:color w:val="000000"/>
          <w:sz w:val="21"/>
          <w:szCs w:val="21"/>
          <w:lang w:eastAsia="zh-CN"/>
        </w:rPr>
      </w:r>
      <w:r/>
    </w:p>
    <w:p>
      <w:pPr>
        <w:pStyle w:val="657"/>
        <w:ind w:firstLine="488"/>
        <w:jc w:val="both"/>
        <w:spacing w:after="0" w:line="85" w:lineRule="atLeast"/>
        <w:tabs>
          <w:tab w:val="left" w:pos="4479" w:leader="none"/>
        </w:tabs>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22.1采购人将在招标公告中规定的时间和地点组织公开开标。投标人应当按照《江苏省政府采购管理交易系统（苏采云）供应商操作手册</w:t>
      </w:r>
      <w:r>
        <w:rPr>
          <w:rFonts w:hint="eastAsia" w:ascii="宋体" w:hAnsi="宋体" w:eastAsia="宋体" w:cs="宋体"/>
          <w:color w:val="000000"/>
          <w:sz w:val="21"/>
          <w:szCs w:val="21"/>
          <w:lang w:eastAsia="zh-CN"/>
        </w:rPr>
        <w:t xml:space="preserve">及政府采购客户端》规定，参加开标活动。</w:t>
      </w:r>
      <w:r>
        <w:rPr>
          <w:rFonts w:ascii="宋体" w:hAnsi="宋体" w:eastAsia="宋体" w:cs="宋体"/>
          <w:color w:val="000000"/>
          <w:sz w:val="21"/>
          <w:szCs w:val="21"/>
          <w:lang w:eastAsia="zh-CN"/>
        </w:rPr>
      </w:r>
      <w:r/>
    </w:p>
    <w:p>
      <w:pPr>
        <w:pStyle w:val="657"/>
        <w:ind w:firstLine="488"/>
        <w:jc w:val="both"/>
        <w:spacing w:after="0" w:line="85" w:lineRule="atLeast"/>
        <w:tabs>
          <w:tab w:val="left" w:pos="4479" w:leader="none"/>
        </w:tabs>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22.2开标仪式由采购代理机构组织。“江苏政府采购“苏采云”系统”将自动对项目进行开标，并宣读各投标人的《开标一览表》。</w:t>
      </w:r>
      <w:r>
        <w:rPr>
          <w:rFonts w:ascii="宋体" w:hAnsi="宋体" w:eastAsia="宋体" w:cs="宋体"/>
          <w:color w:val="000000"/>
          <w:sz w:val="21"/>
          <w:szCs w:val="21"/>
          <w:lang w:eastAsia="zh-CN"/>
        </w:rPr>
      </w:r>
      <w:r/>
    </w:p>
    <w:p>
      <w:pPr>
        <w:pStyle w:val="657"/>
        <w:ind w:firstLine="488"/>
        <w:jc w:val="both"/>
        <w:spacing w:after="0" w:line="85" w:lineRule="atLeast"/>
        <w:tabs>
          <w:tab w:val="left" w:pos="4479" w:leader="none"/>
        </w:tabs>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rPr>
          <w:rFonts w:ascii="宋体" w:hAnsi="宋体" w:eastAsia="宋体" w:cs="宋体"/>
          <w:color w:val="000000"/>
          <w:sz w:val="21"/>
          <w:szCs w:val="21"/>
          <w:lang w:eastAsia="zh-CN"/>
        </w:rPr>
      </w:r>
      <w:r/>
    </w:p>
    <w:p>
      <w:pPr>
        <w:pStyle w:val="657"/>
        <w:ind w:firstLine="488"/>
        <w:jc w:val="both"/>
        <w:spacing w:after="0" w:line="85" w:lineRule="atLeast"/>
        <w:tabs>
          <w:tab w:val="left" w:pos="4479" w:leader="none"/>
        </w:tabs>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22.4投标人如果对开标过程和开标记录有疑义，应当根据《江苏省政府采</w:t>
      </w:r>
      <w:r>
        <w:rPr>
          <w:rFonts w:hint="eastAsia" w:ascii="宋体" w:hAnsi="宋体" w:eastAsia="宋体" w:cs="宋体"/>
          <w:color w:val="000000"/>
          <w:sz w:val="21"/>
          <w:szCs w:val="21"/>
          <w:lang w:eastAsia="zh-CN"/>
        </w:rPr>
        <w:t xml:space="preserve">购管理交易系统（苏采云）供应商操作手册及政府采购客户端》规定提出，如 “江苏政府采购“苏采云”系统”中《开标一览表》宣布后5分钟内未提出的，视同认可开标结果。</w:t>
      </w:r>
      <w:r>
        <w:rPr>
          <w:rFonts w:ascii="宋体" w:hAnsi="宋体" w:eastAsia="宋体" w:cs="宋体"/>
          <w:color w:val="000000"/>
          <w:sz w:val="21"/>
          <w:szCs w:val="21"/>
          <w:lang w:eastAsia="zh-CN"/>
        </w:rPr>
      </w:r>
      <w:r/>
    </w:p>
    <w:p>
      <w:pPr>
        <w:pStyle w:val="657"/>
        <w:ind w:firstLine="488"/>
        <w:jc w:val="both"/>
        <w:spacing w:after="0" w:line="85" w:lineRule="atLeast"/>
        <w:tabs>
          <w:tab w:val="left" w:pos="4479" w:leader="none"/>
        </w:tabs>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22.5开标时，投标文件中开标一览表内容与投标文件中明细表内容不一致的，以开标一览表为准。</w:t>
      </w:r>
      <w:r>
        <w:rPr>
          <w:rFonts w:ascii="宋体" w:hAnsi="宋体" w:eastAsia="宋体" w:cs="宋体"/>
          <w:color w:val="000000"/>
          <w:sz w:val="21"/>
          <w:szCs w:val="21"/>
          <w:lang w:eastAsia="zh-CN"/>
        </w:rPr>
      </w:r>
      <w:r/>
    </w:p>
    <w:p>
      <w:pPr>
        <w:pStyle w:val="657"/>
        <w:ind w:firstLine="420"/>
        <w:jc w:val="both"/>
        <w:spacing w:after="0" w:line="85" w:lineRule="atLeast"/>
        <w:tabs>
          <w:tab w:val="left" w:pos="4479" w:leader="none"/>
        </w:tabs>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rPr>
          <w:rFonts w:ascii="宋体" w:hAnsi="宋体" w:eastAsia="宋体" w:cs="宋体"/>
          <w:color w:val="000000"/>
          <w:sz w:val="21"/>
          <w:szCs w:val="21"/>
          <w:lang w:eastAsia="zh-CN"/>
        </w:rPr>
      </w:r>
      <w:r/>
    </w:p>
    <w:p>
      <w:pPr>
        <w:pStyle w:val="657"/>
        <w:ind w:firstLine="488"/>
        <w:jc w:val="both"/>
        <w:spacing w:after="0" w:line="85" w:lineRule="atLeast"/>
        <w:tabs>
          <w:tab w:val="left" w:pos="4479" w:leader="none"/>
        </w:tabs>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22.6投标人未参加开标的，视同认可开标结果。</w:t>
      </w:r>
      <w:r>
        <w:rPr>
          <w:rFonts w:ascii="宋体" w:hAnsi="宋体" w:eastAsia="宋体" w:cs="宋体"/>
          <w:color w:val="000000"/>
          <w:sz w:val="21"/>
          <w:szCs w:val="21"/>
          <w:lang w:eastAsia="zh-CN"/>
        </w:rPr>
      </w:r>
      <w:r/>
    </w:p>
    <w:p>
      <w:pPr>
        <w:pStyle w:val="657"/>
        <w:jc w:val="both"/>
        <w:spacing w:after="0" w:line="85" w:lineRule="atLeast"/>
        <w:tabs>
          <w:tab w:val="left" w:pos="4479" w:leader="none"/>
        </w:tabs>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b/>
          <w:color w:val="000000"/>
          <w:sz w:val="21"/>
          <w:szCs w:val="21"/>
          <w:lang w:eastAsia="zh-CN"/>
        </w:rPr>
        <w:t xml:space="preserve">23. 评标委员会</w:t>
        <w:tab/>
      </w:r>
      <w:r>
        <w:rPr>
          <w:rFonts w:ascii="宋体" w:hAnsi="宋体" w:eastAsia="宋体" w:cs="宋体"/>
          <w:color w:val="000000"/>
          <w:sz w:val="21"/>
          <w:szCs w:val="21"/>
          <w:lang w:eastAsia="zh-CN"/>
        </w:rPr>
      </w:r>
      <w:r/>
    </w:p>
    <w:p>
      <w:pPr>
        <w:pStyle w:val="657"/>
        <w:ind w:firstLine="420"/>
        <w:jc w:val="both"/>
        <w:spacing w:after="0" w:line="85" w:lineRule="atLeast"/>
        <w:tabs>
          <w:tab w:val="left" w:pos="4479" w:leader="none"/>
        </w:tabs>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23.1评标委员会由招标采购单位依法组建，负责本项目的评标事务。</w:t>
      </w:r>
      <w:r>
        <w:rPr>
          <w:rFonts w:ascii="宋体" w:hAnsi="宋体" w:eastAsia="宋体" w:cs="宋体"/>
          <w:color w:val="000000"/>
          <w:sz w:val="21"/>
          <w:szCs w:val="21"/>
          <w:lang w:eastAsia="zh-CN"/>
        </w:rPr>
      </w:r>
      <w:r/>
    </w:p>
    <w:p>
      <w:pPr>
        <w:pStyle w:val="657"/>
        <w:ind w:firstLine="420"/>
        <w:jc w:val="both"/>
        <w:spacing w:after="0" w:line="85" w:lineRule="atLeast"/>
        <w:tabs>
          <w:tab w:val="left" w:pos="4479" w:leader="none"/>
        </w:tabs>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23.2评标委员会独立履行下列职责：</w:t>
      </w:r>
      <w:r>
        <w:rPr>
          <w:rFonts w:ascii="宋体" w:hAnsi="宋体" w:eastAsia="宋体" w:cs="宋体"/>
          <w:color w:val="000000"/>
          <w:sz w:val="21"/>
          <w:szCs w:val="21"/>
          <w:lang w:eastAsia="zh-CN"/>
        </w:rPr>
      </w:r>
      <w:r/>
    </w:p>
    <w:p>
      <w:pPr>
        <w:pStyle w:val="657"/>
        <w:ind w:firstLine="420"/>
        <w:jc w:val="both"/>
        <w:spacing w:after="0" w:line="85" w:lineRule="atLeast"/>
        <w:tabs>
          <w:tab w:val="left" w:pos="4479" w:leader="none"/>
        </w:tabs>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23.2.1审查投标文件是否符合招标文件的要求，并作出评价；</w:t>
      </w:r>
      <w:r>
        <w:rPr>
          <w:rFonts w:ascii="宋体" w:hAnsi="宋体" w:eastAsia="宋体" w:cs="宋体"/>
          <w:color w:val="000000"/>
          <w:sz w:val="21"/>
          <w:szCs w:val="21"/>
          <w:lang w:eastAsia="zh-CN"/>
        </w:rPr>
      </w:r>
      <w:r/>
    </w:p>
    <w:p>
      <w:pPr>
        <w:pStyle w:val="657"/>
        <w:ind w:firstLine="420"/>
        <w:jc w:val="both"/>
        <w:spacing w:after="0" w:line="85" w:lineRule="atLeast"/>
        <w:tabs>
          <w:tab w:val="left" w:pos="4479" w:leader="none"/>
        </w:tabs>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23.2.2可以要求投标供应商对投标文件有关事项作出解释或澄清；</w:t>
      </w:r>
      <w:r>
        <w:rPr>
          <w:rFonts w:ascii="宋体" w:hAnsi="宋体" w:eastAsia="宋体" w:cs="宋体"/>
          <w:color w:val="000000"/>
          <w:sz w:val="21"/>
          <w:szCs w:val="21"/>
          <w:lang w:eastAsia="zh-CN"/>
        </w:rPr>
      </w:r>
      <w:r/>
    </w:p>
    <w:p>
      <w:pPr>
        <w:pStyle w:val="657"/>
        <w:ind w:firstLine="420"/>
        <w:jc w:val="both"/>
        <w:spacing w:after="0" w:line="85" w:lineRule="atLeast"/>
        <w:tabs>
          <w:tab w:val="left" w:pos="4479" w:leader="none"/>
        </w:tabs>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23.2.3推荐中标候选供应商名单，或者受采购人委托按照事先确定的办法直接确定中标供应商；</w:t>
      </w:r>
      <w:r>
        <w:rPr>
          <w:rFonts w:ascii="宋体" w:hAnsi="宋体" w:eastAsia="宋体" w:cs="宋体"/>
          <w:color w:val="000000"/>
          <w:sz w:val="21"/>
          <w:szCs w:val="21"/>
          <w:lang w:eastAsia="zh-CN"/>
        </w:rPr>
      </w:r>
      <w:r/>
    </w:p>
    <w:p>
      <w:pPr>
        <w:pStyle w:val="657"/>
        <w:ind w:firstLine="420"/>
        <w:jc w:val="both"/>
        <w:spacing w:after="0" w:line="85" w:lineRule="atLeast"/>
        <w:tabs>
          <w:tab w:val="left" w:pos="4479" w:leader="none"/>
        </w:tabs>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23.2.4向招标采购单位或者有关部门报告非法干预评标工作的行为。</w:t>
      </w:r>
      <w:r>
        <w:rPr>
          <w:rFonts w:ascii="宋体" w:hAnsi="宋体" w:eastAsia="宋体" w:cs="宋体"/>
          <w:color w:val="000000"/>
          <w:sz w:val="21"/>
          <w:szCs w:val="21"/>
          <w:lang w:eastAsia="zh-CN"/>
        </w:rPr>
      </w:r>
      <w:r/>
    </w:p>
    <w:p>
      <w:pPr>
        <w:pStyle w:val="657"/>
        <w:ind w:firstLine="420"/>
        <w:jc w:val="both"/>
        <w:spacing w:after="0" w:line="85" w:lineRule="atLeast"/>
        <w:tabs>
          <w:tab w:val="left" w:pos="4479" w:leader="none"/>
        </w:tabs>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23.3评标委员会成员应当履行下列义务：</w:t>
      </w:r>
      <w:r>
        <w:rPr>
          <w:rFonts w:ascii="宋体" w:hAnsi="宋体" w:eastAsia="宋体" w:cs="宋体"/>
          <w:color w:val="000000"/>
          <w:sz w:val="21"/>
          <w:szCs w:val="21"/>
          <w:lang w:eastAsia="zh-CN"/>
        </w:rPr>
      </w:r>
      <w:r/>
    </w:p>
    <w:p>
      <w:pPr>
        <w:pStyle w:val="657"/>
        <w:ind w:firstLine="420"/>
        <w:jc w:val="both"/>
        <w:spacing w:after="0" w:line="85" w:lineRule="atLeast"/>
        <w:tabs>
          <w:tab w:val="left" w:pos="4479" w:leader="none"/>
        </w:tabs>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23.3.1遵纪守法，客观、公正、廉洁地履行</w:t>
      </w:r>
      <w:r>
        <w:rPr>
          <w:rFonts w:hint="eastAsia" w:ascii="宋体" w:hAnsi="宋体" w:eastAsia="宋体" w:cs="宋体"/>
          <w:color w:val="000000"/>
          <w:sz w:val="21"/>
          <w:szCs w:val="21"/>
          <w:lang w:eastAsia="zh-CN"/>
        </w:rPr>
        <w:t xml:space="preserve">职责；</w:t>
      </w:r>
      <w:r>
        <w:rPr>
          <w:rFonts w:ascii="宋体" w:hAnsi="宋体" w:eastAsia="宋体" w:cs="宋体"/>
          <w:color w:val="000000"/>
          <w:sz w:val="21"/>
          <w:szCs w:val="21"/>
          <w:lang w:eastAsia="zh-CN"/>
        </w:rPr>
      </w:r>
      <w:r/>
    </w:p>
    <w:p>
      <w:pPr>
        <w:pStyle w:val="657"/>
        <w:ind w:firstLine="420"/>
        <w:jc w:val="both"/>
        <w:spacing w:after="0" w:line="85" w:lineRule="atLeast"/>
        <w:tabs>
          <w:tab w:val="left" w:pos="4479" w:leader="none"/>
        </w:tabs>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23.3.2按照招标文件规定的评标办法和评标标准进行评标，对评审意见承担个人责任；</w:t>
      </w:r>
      <w:r>
        <w:rPr>
          <w:rFonts w:ascii="宋体" w:hAnsi="宋体" w:eastAsia="宋体" w:cs="宋体"/>
          <w:color w:val="000000"/>
          <w:sz w:val="21"/>
          <w:szCs w:val="21"/>
          <w:lang w:eastAsia="zh-CN"/>
        </w:rPr>
      </w:r>
      <w:r/>
    </w:p>
    <w:p>
      <w:pPr>
        <w:pStyle w:val="657"/>
        <w:ind w:firstLine="420"/>
        <w:jc w:val="both"/>
        <w:spacing w:after="0" w:line="85" w:lineRule="atLeast"/>
        <w:tabs>
          <w:tab w:val="left" w:pos="4479" w:leader="none"/>
        </w:tabs>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23.3.3对评标过程和结果，以及投标人的商业秘密保密；</w:t>
      </w:r>
      <w:r>
        <w:rPr>
          <w:rFonts w:ascii="宋体" w:hAnsi="宋体" w:eastAsia="宋体" w:cs="宋体"/>
          <w:color w:val="000000"/>
          <w:sz w:val="21"/>
          <w:szCs w:val="21"/>
          <w:lang w:eastAsia="zh-CN"/>
        </w:rPr>
      </w:r>
      <w:r/>
    </w:p>
    <w:p>
      <w:pPr>
        <w:pStyle w:val="657"/>
        <w:ind w:firstLine="420"/>
        <w:jc w:val="both"/>
        <w:spacing w:after="0" w:line="85" w:lineRule="atLeast"/>
        <w:tabs>
          <w:tab w:val="left" w:pos="4479" w:leader="none"/>
        </w:tabs>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23.3.4参与评标报告的起草；</w:t>
      </w:r>
      <w:r>
        <w:rPr>
          <w:rFonts w:ascii="宋体" w:hAnsi="宋体" w:eastAsia="宋体" w:cs="宋体"/>
          <w:color w:val="000000"/>
          <w:sz w:val="21"/>
          <w:szCs w:val="21"/>
          <w:lang w:eastAsia="zh-CN"/>
        </w:rPr>
      </w:r>
      <w:r/>
    </w:p>
    <w:p>
      <w:pPr>
        <w:pStyle w:val="657"/>
        <w:ind w:firstLine="420"/>
        <w:jc w:val="both"/>
        <w:spacing w:after="0" w:line="85" w:lineRule="atLeast"/>
        <w:tabs>
          <w:tab w:val="left" w:pos="4479" w:leader="none"/>
        </w:tabs>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23.3.5配合相关部门的投诉处理工作；</w:t>
      </w:r>
      <w:r>
        <w:rPr>
          <w:rFonts w:ascii="宋体" w:hAnsi="宋体" w:eastAsia="宋体" w:cs="宋体"/>
          <w:color w:val="000000"/>
          <w:sz w:val="21"/>
          <w:szCs w:val="21"/>
          <w:lang w:eastAsia="zh-CN"/>
        </w:rPr>
      </w:r>
      <w:r/>
    </w:p>
    <w:p>
      <w:pPr>
        <w:pStyle w:val="657"/>
        <w:ind w:firstLine="420"/>
        <w:jc w:val="both"/>
        <w:spacing w:after="0" w:line="85" w:lineRule="atLeast"/>
        <w:tabs>
          <w:tab w:val="left" w:pos="4479" w:leader="none"/>
        </w:tabs>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23.3.6配合招标采购单位答复投标供应商提出的质疑。</w:t>
      </w:r>
      <w:r>
        <w:rPr>
          <w:rFonts w:ascii="宋体" w:hAnsi="宋体" w:eastAsia="宋体" w:cs="宋体"/>
          <w:color w:val="000000"/>
          <w:sz w:val="21"/>
          <w:szCs w:val="21"/>
          <w:lang w:eastAsia="zh-CN"/>
        </w:rPr>
      </w:r>
      <w:r/>
    </w:p>
    <w:p>
      <w:pPr>
        <w:pStyle w:val="657"/>
        <w:jc w:val="both"/>
        <w:spacing w:after="0" w:line="85" w:lineRule="atLeast"/>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b/>
          <w:color w:val="000000"/>
          <w:sz w:val="21"/>
          <w:szCs w:val="21"/>
          <w:lang w:eastAsia="zh-CN"/>
        </w:rPr>
        <w:t xml:space="preserve">24. 评标内容的保密</w:t>
      </w:r>
      <w:r>
        <w:rPr>
          <w:rFonts w:ascii="宋体" w:hAnsi="宋体" w:eastAsia="宋体" w:cs="宋体"/>
          <w:color w:val="000000"/>
          <w:sz w:val="21"/>
          <w:szCs w:val="21"/>
          <w:lang w:eastAsia="zh-CN"/>
        </w:rPr>
      </w:r>
      <w:r/>
    </w:p>
    <w:p>
      <w:pPr>
        <w:pStyle w:val="657"/>
        <w:ind w:firstLine="420"/>
        <w:jc w:val="both"/>
        <w:spacing w:after="0" w:line="85" w:lineRule="atLeast"/>
        <w:tabs>
          <w:tab w:val="left" w:pos="4479" w:leader="none"/>
        </w:tabs>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24.1公开开标后，直到宣布授予中标人合同为止，凡属于审查、澄清、评价和比较投标的所有资料，有关授予合同的信息都不应向投标人或与评标无关的其他人泄露。</w:t>
      </w:r>
      <w:r>
        <w:rPr>
          <w:rFonts w:ascii="宋体" w:hAnsi="宋体" w:eastAsia="宋体" w:cs="宋体"/>
          <w:color w:val="000000"/>
          <w:sz w:val="21"/>
          <w:szCs w:val="21"/>
          <w:lang w:eastAsia="zh-CN"/>
        </w:rPr>
      </w:r>
      <w:r/>
    </w:p>
    <w:p>
      <w:pPr>
        <w:pStyle w:val="657"/>
        <w:ind w:firstLine="420"/>
        <w:jc w:val="both"/>
        <w:spacing w:after="0" w:line="85" w:lineRule="atLeast"/>
        <w:tabs>
          <w:tab w:val="left" w:pos="4479" w:leader="none"/>
        </w:tabs>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24.2 在投标文件的审查、澄清、评价和比较以及授予合同的过程中，投标人对招标采购单位和评标委员会成员施加影</w:t>
      </w:r>
      <w:r>
        <w:rPr>
          <w:rFonts w:hint="eastAsia" w:ascii="宋体" w:hAnsi="宋体" w:eastAsia="宋体" w:cs="宋体"/>
          <w:color w:val="000000"/>
          <w:sz w:val="21"/>
          <w:szCs w:val="21"/>
          <w:lang w:eastAsia="zh-CN"/>
        </w:rPr>
        <w:t xml:space="preserve">响的任何行为，都将取消其投标资格。</w:t>
      </w:r>
      <w:r>
        <w:rPr>
          <w:rFonts w:ascii="宋体" w:hAnsi="宋体" w:eastAsia="宋体" w:cs="宋体"/>
          <w:color w:val="000000"/>
          <w:sz w:val="21"/>
          <w:szCs w:val="21"/>
          <w:lang w:eastAsia="zh-CN"/>
        </w:rPr>
      </w:r>
      <w:r/>
    </w:p>
    <w:p>
      <w:pPr>
        <w:pStyle w:val="657"/>
        <w:ind w:firstLine="420"/>
        <w:jc w:val="both"/>
        <w:spacing w:after="0" w:line="85" w:lineRule="atLeast"/>
        <w:tabs>
          <w:tab w:val="left" w:pos="4479" w:leader="none"/>
        </w:tabs>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24.3在评标期间，招标采购单位将通过指定联络人与投标人进行联系。</w:t>
      </w:r>
      <w:r>
        <w:rPr>
          <w:rFonts w:ascii="宋体" w:hAnsi="宋体" w:eastAsia="宋体" w:cs="宋体"/>
          <w:color w:val="000000"/>
          <w:sz w:val="21"/>
          <w:szCs w:val="21"/>
          <w:lang w:eastAsia="zh-CN"/>
        </w:rPr>
      </w:r>
      <w:r/>
    </w:p>
    <w:p>
      <w:pPr>
        <w:pStyle w:val="657"/>
        <w:ind w:firstLine="426"/>
        <w:jc w:val="both"/>
        <w:spacing w:after="0" w:line="85" w:lineRule="atLeast"/>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b/>
          <w:color w:val="000000"/>
          <w:sz w:val="21"/>
          <w:szCs w:val="21"/>
          <w:lang w:eastAsia="zh-CN"/>
        </w:rPr>
        <w:t xml:space="preserve">25.对投标文件初审</w:t>
      </w:r>
      <w:r>
        <w:rPr>
          <w:rFonts w:ascii="宋体" w:hAnsi="宋体" w:eastAsia="宋体" w:cs="宋体"/>
          <w:color w:val="000000"/>
          <w:sz w:val="21"/>
          <w:szCs w:val="21"/>
          <w:lang w:eastAsia="zh-CN"/>
        </w:rPr>
      </w:r>
      <w:r/>
    </w:p>
    <w:p>
      <w:pPr>
        <w:pStyle w:val="657"/>
        <w:ind w:firstLine="420"/>
        <w:jc w:val="both"/>
        <w:spacing w:after="0" w:line="85" w:lineRule="atLeast"/>
        <w:tabs>
          <w:tab w:val="left" w:pos="4479" w:leader="none"/>
        </w:tabs>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25.1投标文件初审分为资格性检查和符合性检查。</w:t>
      </w:r>
      <w:r>
        <w:rPr>
          <w:rFonts w:ascii="宋体" w:hAnsi="宋体" w:eastAsia="宋体" w:cs="宋体"/>
          <w:color w:val="000000"/>
          <w:sz w:val="21"/>
          <w:szCs w:val="21"/>
          <w:lang w:eastAsia="zh-CN"/>
        </w:rPr>
      </w:r>
      <w:r/>
    </w:p>
    <w:p>
      <w:pPr>
        <w:pStyle w:val="657"/>
        <w:ind w:firstLine="420"/>
        <w:jc w:val="both"/>
        <w:spacing w:after="0" w:line="85" w:lineRule="atLeast"/>
        <w:tabs>
          <w:tab w:val="left" w:pos="4479" w:leader="none"/>
        </w:tabs>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25.1.1资格性检查。依据法律法规和招标文件的规定，对投标文件中的资格证明、投标保证金等进行审查，以确定投标供应商是否具备投标资格。</w:t>
      </w:r>
      <w:r>
        <w:rPr>
          <w:rFonts w:ascii="宋体" w:hAnsi="宋体" w:eastAsia="宋体" w:cs="宋体"/>
          <w:color w:val="000000"/>
          <w:sz w:val="21"/>
          <w:szCs w:val="21"/>
          <w:lang w:eastAsia="zh-CN"/>
        </w:rPr>
      </w:r>
      <w:r/>
    </w:p>
    <w:p>
      <w:pPr>
        <w:pStyle w:val="657"/>
        <w:ind w:firstLine="488"/>
        <w:jc w:val="both"/>
        <w:spacing w:after="0" w:line="85" w:lineRule="atLeast"/>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25.1.2符合性检查。依据招标文件的规定，从投标文件的有效性、完整性和对招标文件的响应程度进行审查，以确定是否对招标文件的实质性要求作出响应。</w:t>
      </w:r>
      <w:r>
        <w:rPr>
          <w:rFonts w:ascii="宋体" w:hAnsi="宋体" w:eastAsia="宋体" w:cs="宋体"/>
          <w:color w:val="000000"/>
          <w:sz w:val="21"/>
          <w:szCs w:val="21"/>
          <w:lang w:eastAsia="zh-CN"/>
        </w:rPr>
      </w:r>
      <w:r/>
    </w:p>
    <w:p>
      <w:pPr>
        <w:pStyle w:val="657"/>
        <w:ind w:firstLine="488"/>
        <w:jc w:val="both"/>
        <w:spacing w:after="0" w:line="85" w:lineRule="atLeast"/>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25.3开标后，评标委员会将审查投标文件是否实质性响应招标文件的要求、内容是否完整、价格构成有无计算错误、文件签署是否齐全等。投标文件属下列情况之一的，评标委员会将按无效投标处理：</w:t>
      </w:r>
      <w:r>
        <w:rPr>
          <w:rFonts w:ascii="宋体" w:hAnsi="宋体" w:eastAsia="宋体" w:cs="宋体"/>
          <w:color w:val="000000"/>
          <w:sz w:val="21"/>
          <w:szCs w:val="21"/>
          <w:lang w:eastAsia="zh-CN"/>
        </w:rPr>
      </w:r>
      <w:r/>
    </w:p>
    <w:p>
      <w:pPr>
        <w:pStyle w:val="657"/>
        <w:ind w:firstLine="488"/>
        <w:jc w:val="both"/>
        <w:spacing w:after="0" w:line="85" w:lineRule="atLeast"/>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投标人有下列情况之一者，投标文件无效：</w:t>
      </w:r>
      <w:r>
        <w:rPr>
          <w:rFonts w:ascii="宋体" w:hAnsi="宋体" w:eastAsia="宋体" w:cs="宋体"/>
          <w:color w:val="000000"/>
          <w:sz w:val="21"/>
          <w:szCs w:val="21"/>
          <w:lang w:eastAsia="zh-CN"/>
        </w:rPr>
      </w:r>
      <w:r/>
    </w:p>
    <w:p>
      <w:pPr>
        <w:pStyle w:val="657"/>
        <w:ind w:firstLine="488"/>
        <w:jc w:val="both"/>
        <w:spacing w:after="0" w:line="85" w:lineRule="atLeast"/>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1）投标人未在规定时间内成功解密电子投标文件的；</w:t>
      </w:r>
      <w:r>
        <w:rPr>
          <w:rFonts w:ascii="宋体" w:hAnsi="宋体" w:eastAsia="宋体" w:cs="宋体"/>
          <w:color w:val="000000"/>
          <w:sz w:val="21"/>
          <w:szCs w:val="21"/>
          <w:lang w:eastAsia="zh-CN"/>
        </w:rPr>
      </w:r>
      <w:r/>
    </w:p>
    <w:p>
      <w:pPr>
        <w:pStyle w:val="657"/>
        <w:ind w:firstLine="488"/>
        <w:jc w:val="both"/>
        <w:spacing w:after="0" w:line="85" w:lineRule="atLeast"/>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2）投标人未按照招标文件要求上传电子投标文件的；</w:t>
      </w:r>
      <w:r>
        <w:rPr>
          <w:rFonts w:ascii="宋体" w:hAnsi="宋体" w:eastAsia="宋体" w:cs="宋体"/>
          <w:color w:val="000000"/>
          <w:sz w:val="21"/>
          <w:szCs w:val="21"/>
          <w:lang w:eastAsia="zh-CN"/>
        </w:rPr>
      </w:r>
      <w:r/>
    </w:p>
    <w:p>
      <w:pPr>
        <w:pStyle w:val="657"/>
        <w:ind w:firstLine="488"/>
        <w:jc w:val="both"/>
        <w:spacing w:after="0" w:line="85" w:lineRule="atLeast"/>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3）投标文件未按照招标文件要求加盖电子签章；</w:t>
      </w:r>
      <w:r>
        <w:rPr>
          <w:rFonts w:ascii="宋体" w:hAnsi="宋体" w:eastAsia="宋体" w:cs="宋体"/>
          <w:color w:val="000000"/>
          <w:sz w:val="21"/>
          <w:szCs w:val="21"/>
          <w:lang w:eastAsia="zh-CN"/>
        </w:rPr>
      </w:r>
      <w:r/>
    </w:p>
    <w:p>
      <w:pPr>
        <w:pStyle w:val="657"/>
        <w:ind w:firstLine="488"/>
        <w:jc w:val="both"/>
        <w:spacing w:after="0" w:line="85" w:lineRule="atLeast"/>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4）</w:t>
      </w:r>
      <w:r>
        <w:rPr>
          <w:rFonts w:hint="eastAsia" w:ascii="宋体" w:hAnsi="宋体" w:eastAsia="宋体" w:cs="宋体"/>
          <w:color w:val="000000"/>
          <w:sz w:val="21"/>
          <w:szCs w:val="21"/>
          <w:lang w:eastAsia="zh-CN"/>
        </w:rPr>
        <w:t xml:space="preserve">投</w:t>
      </w:r>
      <w:r>
        <w:rPr>
          <w:rFonts w:hint="eastAsia" w:ascii="宋体" w:hAnsi="宋体" w:eastAsia="宋体" w:cs="宋体"/>
          <w:color w:val="000000"/>
          <w:sz w:val="21"/>
          <w:szCs w:val="21"/>
          <w:lang w:eastAsia="zh-CN"/>
        </w:rPr>
        <w:t xml:space="preserve">标人的法定代表人授权代表，无法定代表人授权委托书的；</w:t>
      </w:r>
      <w:r>
        <w:rPr>
          <w:rFonts w:ascii="宋体" w:hAnsi="宋体" w:eastAsia="宋体" w:cs="宋体"/>
          <w:color w:val="000000"/>
          <w:sz w:val="21"/>
          <w:szCs w:val="21"/>
          <w:lang w:eastAsia="zh-CN"/>
        </w:rPr>
      </w:r>
      <w:r/>
    </w:p>
    <w:p>
      <w:pPr>
        <w:pStyle w:val="657"/>
        <w:ind w:firstLine="488"/>
        <w:jc w:val="both"/>
        <w:spacing w:after="0" w:line="85" w:lineRule="atLeast"/>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5）不具备招标文件中规定的资格要求或未按招标文件规定的要求提供资格、资信证明文件的；</w:t>
      </w:r>
      <w:r>
        <w:rPr>
          <w:rFonts w:ascii="宋体" w:hAnsi="宋体" w:eastAsia="宋体" w:cs="宋体"/>
          <w:color w:val="000000"/>
          <w:sz w:val="21"/>
          <w:szCs w:val="21"/>
          <w:lang w:eastAsia="zh-CN"/>
        </w:rPr>
      </w:r>
      <w:r/>
    </w:p>
    <w:p>
      <w:pPr>
        <w:pStyle w:val="657"/>
        <w:ind w:firstLine="488"/>
        <w:jc w:val="both"/>
        <w:spacing w:after="0" w:line="85" w:lineRule="atLeast"/>
        <w:rPr>
          <w:rFonts w:ascii="宋体" w:hAnsi="宋体" w:eastAsia="宋体" w:cs="宋体"/>
          <w:color w:val="000000"/>
          <w:sz w:val="21"/>
          <w:szCs w:val="21"/>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rPr>
        <w:t xml:space="preserve">6）被“信用中国”网站（www.creditchina.gov.cn）列入失信执行人、重大税收违法案件当事人名单、中国政府采购网(www.ccgp.gov.cn)政府采购严重违法失信行为记录名单的；</w:t>
      </w:r>
      <w:r>
        <w:rPr>
          <w:rFonts w:ascii="宋体" w:hAnsi="宋体" w:eastAsia="宋体" w:cs="宋体"/>
          <w:color w:val="000000"/>
          <w:sz w:val="21"/>
          <w:szCs w:val="21"/>
        </w:rPr>
      </w:r>
      <w:r/>
    </w:p>
    <w:p>
      <w:pPr>
        <w:pStyle w:val="657"/>
        <w:ind w:firstLine="488"/>
        <w:jc w:val="both"/>
        <w:spacing w:after="0" w:line="85" w:lineRule="atLeast"/>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7）投标文件未按招标文件规定的内容和要求填写的；</w:t>
      </w:r>
      <w:r>
        <w:rPr>
          <w:rFonts w:ascii="宋体" w:hAnsi="宋体" w:eastAsia="宋体" w:cs="宋体"/>
          <w:color w:val="000000"/>
          <w:sz w:val="21"/>
          <w:szCs w:val="21"/>
          <w:lang w:eastAsia="zh-CN"/>
        </w:rPr>
      </w:r>
      <w:r/>
    </w:p>
    <w:p>
      <w:pPr>
        <w:pStyle w:val="657"/>
        <w:ind w:firstLine="488"/>
        <w:jc w:val="both"/>
        <w:spacing w:after="0" w:line="85" w:lineRule="atLeast"/>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8）投标文件中有招标文件未允许提供的选择性内容；</w:t>
      </w:r>
      <w:r>
        <w:rPr>
          <w:rFonts w:ascii="宋体" w:hAnsi="宋体" w:eastAsia="宋体" w:cs="宋体"/>
          <w:color w:val="000000"/>
          <w:sz w:val="21"/>
          <w:szCs w:val="21"/>
          <w:lang w:eastAsia="zh-CN"/>
        </w:rPr>
      </w:r>
      <w:r/>
    </w:p>
    <w:p>
      <w:pPr>
        <w:pStyle w:val="657"/>
        <w:ind w:firstLine="488"/>
        <w:jc w:val="both"/>
        <w:spacing w:after="0" w:line="85" w:lineRule="atLeast"/>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9）不同投标人的投标文件由同一单位或者个人编制的；</w:t>
      </w:r>
      <w:r>
        <w:rPr>
          <w:rFonts w:ascii="宋体" w:hAnsi="宋体" w:eastAsia="宋体" w:cs="宋体"/>
          <w:color w:val="000000"/>
          <w:sz w:val="21"/>
          <w:szCs w:val="21"/>
          <w:lang w:eastAsia="zh-CN"/>
        </w:rPr>
      </w:r>
      <w:r/>
    </w:p>
    <w:p>
      <w:pPr>
        <w:pStyle w:val="657"/>
        <w:ind w:firstLine="488"/>
        <w:jc w:val="both"/>
        <w:spacing w:after="0" w:line="85" w:lineRule="atLeast"/>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10）不同投标人委托同一单位或者个人办理投标事宜的；</w:t>
      </w:r>
      <w:r>
        <w:rPr>
          <w:rFonts w:ascii="宋体" w:hAnsi="宋体" w:eastAsia="宋体" w:cs="宋体"/>
          <w:color w:val="000000"/>
          <w:sz w:val="21"/>
          <w:szCs w:val="21"/>
          <w:lang w:eastAsia="zh-CN"/>
        </w:rPr>
      </w:r>
      <w:r/>
    </w:p>
    <w:p>
      <w:pPr>
        <w:pStyle w:val="657"/>
        <w:ind w:firstLine="488"/>
        <w:jc w:val="both"/>
        <w:spacing w:after="0" w:line="85" w:lineRule="atLeast"/>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11）不同投标人的投标文件载明的项目管理成员为同一人的；</w:t>
      </w:r>
      <w:r>
        <w:rPr>
          <w:rFonts w:ascii="宋体" w:hAnsi="宋体" w:eastAsia="宋体" w:cs="宋体"/>
          <w:color w:val="000000"/>
          <w:sz w:val="21"/>
          <w:szCs w:val="21"/>
          <w:lang w:eastAsia="zh-CN"/>
        </w:rPr>
      </w:r>
      <w:r/>
    </w:p>
    <w:p>
      <w:pPr>
        <w:pStyle w:val="657"/>
        <w:ind w:firstLine="488"/>
        <w:jc w:val="both"/>
        <w:spacing w:after="0" w:line="85" w:lineRule="atLeast"/>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12）不同投标人的投标文件异常一致或者投标报价</w:t>
      </w:r>
      <w:r>
        <w:rPr>
          <w:rFonts w:hint="eastAsia" w:ascii="宋体" w:hAnsi="宋体" w:eastAsia="宋体" w:cs="宋体"/>
          <w:color w:val="000000"/>
          <w:sz w:val="21"/>
          <w:szCs w:val="21"/>
          <w:lang w:eastAsia="zh-CN"/>
        </w:rPr>
        <w:t xml:space="preserve">呈规律性差异的；</w:t>
      </w:r>
      <w:r>
        <w:rPr>
          <w:rFonts w:ascii="宋体" w:hAnsi="宋体" w:eastAsia="宋体" w:cs="宋体"/>
          <w:color w:val="000000"/>
          <w:sz w:val="21"/>
          <w:szCs w:val="21"/>
          <w:lang w:eastAsia="zh-CN"/>
        </w:rPr>
      </w:r>
      <w:r/>
    </w:p>
    <w:p>
      <w:pPr>
        <w:pStyle w:val="657"/>
        <w:ind w:firstLine="488"/>
        <w:jc w:val="both"/>
        <w:spacing w:after="0" w:line="85" w:lineRule="atLeast"/>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13）不同投标人的单位负责人为同一人或者存在直接控股、管理关系的；</w:t>
      </w:r>
      <w:r>
        <w:rPr>
          <w:rFonts w:ascii="宋体" w:hAnsi="宋体" w:eastAsia="宋体" w:cs="宋体"/>
          <w:color w:val="000000"/>
          <w:sz w:val="21"/>
          <w:szCs w:val="21"/>
          <w:lang w:eastAsia="zh-CN"/>
        </w:rPr>
      </w:r>
      <w:r/>
    </w:p>
    <w:p>
      <w:pPr>
        <w:pStyle w:val="657"/>
        <w:ind w:firstLine="488"/>
        <w:jc w:val="both"/>
        <w:spacing w:after="0" w:line="85" w:lineRule="atLeast"/>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14）项目（标段）投标总价或单价超过本项目（标段）预算或最高限价的；</w:t>
      </w:r>
      <w:r>
        <w:rPr>
          <w:rFonts w:ascii="宋体" w:hAnsi="宋体" w:eastAsia="宋体" w:cs="宋体"/>
          <w:color w:val="000000"/>
          <w:sz w:val="21"/>
          <w:szCs w:val="21"/>
          <w:lang w:eastAsia="zh-CN"/>
        </w:rPr>
      </w:r>
      <w:r/>
    </w:p>
    <w:p>
      <w:pPr>
        <w:pStyle w:val="657"/>
        <w:ind w:firstLine="488"/>
        <w:jc w:val="both"/>
        <w:spacing w:after="0" w:line="85" w:lineRule="atLeast"/>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15）提供虚假材料的（包括工商营业执照、财务报表、资格证明文件等）；</w:t>
      </w:r>
      <w:r>
        <w:rPr>
          <w:rFonts w:ascii="宋体" w:hAnsi="宋体" w:eastAsia="宋体" w:cs="宋体"/>
          <w:color w:val="000000"/>
          <w:sz w:val="21"/>
          <w:szCs w:val="21"/>
          <w:lang w:eastAsia="zh-CN"/>
        </w:rPr>
      </w:r>
      <w:r/>
    </w:p>
    <w:p>
      <w:pPr>
        <w:pStyle w:val="657"/>
        <w:ind w:firstLine="488"/>
        <w:jc w:val="both"/>
        <w:spacing w:after="0" w:line="85" w:lineRule="atLeast"/>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16）投标文件含有采购人不能接受的附加条件的；</w:t>
      </w:r>
      <w:r>
        <w:rPr>
          <w:rFonts w:ascii="宋体" w:hAnsi="宋体" w:eastAsia="宋体" w:cs="宋体"/>
          <w:color w:val="000000"/>
          <w:sz w:val="21"/>
          <w:szCs w:val="21"/>
          <w:lang w:eastAsia="zh-CN"/>
        </w:rPr>
      </w:r>
      <w:r/>
    </w:p>
    <w:p>
      <w:pPr>
        <w:pStyle w:val="657"/>
        <w:ind w:firstLine="488"/>
        <w:jc w:val="both"/>
        <w:spacing w:after="0" w:line="85" w:lineRule="atLeast"/>
        <w:rPr>
          <w:rFonts w:ascii="宋体" w:hAnsi="宋体" w:eastAsia="宋体" w:cs="宋体"/>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color w:val="000000"/>
          <w:sz w:val="21"/>
          <w:szCs w:val="21"/>
          <w:lang w:eastAsia="zh-CN"/>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rPr>
          <w:rFonts w:ascii="宋体" w:hAnsi="宋体" w:eastAsia="宋体" w:cs="宋体"/>
          <w:color w:val="000000"/>
          <w:sz w:val="21"/>
          <w:szCs w:val="21"/>
          <w:lang w:eastAsia="zh-CN"/>
        </w:rPr>
      </w:r>
      <w:r/>
    </w:p>
    <w:p>
      <w:pPr>
        <w:pStyle w:val="657"/>
        <w:ind w:firstLine="488"/>
        <w:jc w:val="both"/>
        <w:spacing w:after="0" w:line="85" w:lineRule="atLeast"/>
        <w:rPr>
          <w:rFonts w:ascii="宋体" w:hAnsi="宋体" w:eastAsia="宋体" w:cs="宋体"/>
          <w:b/>
          <w:bCs/>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b/>
          <w:bCs/>
          <w:color w:val="000000"/>
          <w:sz w:val="21"/>
          <w:szCs w:val="21"/>
          <w:lang w:eastAsia="zh-CN"/>
        </w:rPr>
        <w:t xml:space="preserve">17.1)评审过程中出现下列情形之一的，评审委员会应当启动异常低价投标（响应）审查程序： </w:t>
      </w:r>
      <w:r>
        <w:rPr>
          <w:rFonts w:ascii="宋体" w:hAnsi="宋体" w:eastAsia="宋体" w:cs="宋体"/>
          <w:b/>
          <w:bCs/>
          <w:color w:val="000000"/>
          <w:sz w:val="21"/>
          <w:szCs w:val="21"/>
          <w:lang w:eastAsia="zh-CN"/>
        </w:rPr>
      </w:r>
      <w:r/>
    </w:p>
    <w:p>
      <w:pPr>
        <w:pStyle w:val="657"/>
        <w:ind w:firstLine="488"/>
        <w:jc w:val="both"/>
        <w:spacing w:after="0" w:line="85" w:lineRule="atLeast"/>
        <w:rPr>
          <w:rFonts w:ascii="宋体" w:hAnsi="宋体" w:eastAsia="宋体" w:cs="宋体"/>
          <w:b/>
          <w:bCs/>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b/>
          <w:bCs/>
          <w:color w:val="000000"/>
          <w:sz w:val="21"/>
          <w:szCs w:val="21"/>
          <w:lang w:eastAsia="zh-CN"/>
        </w:rPr>
        <w:t xml:space="preserve">①投标(响应)报价低于全部通过符合性审查供应商投标(响应)报价平均值50%的，即投标(响应)报价＜全部通过符合性审查供应商投标(响应)报价平均值×50%；</w:t>
      </w:r>
      <w:r>
        <w:rPr>
          <w:rFonts w:ascii="宋体" w:hAnsi="宋体" w:eastAsia="宋体" w:cs="宋体"/>
          <w:b/>
          <w:bCs/>
          <w:color w:val="000000"/>
          <w:sz w:val="21"/>
          <w:szCs w:val="21"/>
          <w:lang w:eastAsia="zh-CN"/>
        </w:rPr>
      </w:r>
      <w:r/>
    </w:p>
    <w:p>
      <w:pPr>
        <w:pStyle w:val="657"/>
        <w:ind w:firstLine="488"/>
        <w:jc w:val="both"/>
        <w:spacing w:after="0" w:line="85" w:lineRule="atLeast"/>
        <w:rPr>
          <w:rFonts w:ascii="宋体" w:hAnsi="宋体" w:eastAsia="宋体" w:cs="宋体"/>
          <w:b/>
          <w:bCs/>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b/>
          <w:bCs/>
          <w:color w:val="000000"/>
          <w:sz w:val="21"/>
          <w:szCs w:val="21"/>
          <w:lang w:eastAsia="zh-CN"/>
        </w:rPr>
        <w:t xml:space="preserve">②投标(响应)报价低于通过符合性审查的次低报价供应商投标(响应)报价50%的，即投标(响应)报价＜通过符合性审查的次低报价供应商投标(响应)报价×50%；</w:t>
      </w:r>
      <w:r>
        <w:rPr>
          <w:rFonts w:ascii="宋体" w:hAnsi="宋体" w:eastAsia="宋体" w:cs="宋体"/>
          <w:b/>
          <w:bCs/>
          <w:color w:val="000000"/>
          <w:sz w:val="21"/>
          <w:szCs w:val="21"/>
          <w:lang w:eastAsia="zh-CN"/>
        </w:rPr>
      </w:r>
      <w:r/>
    </w:p>
    <w:p>
      <w:pPr>
        <w:pStyle w:val="657"/>
        <w:ind w:firstLine="488"/>
        <w:jc w:val="both"/>
        <w:spacing w:after="0" w:line="85" w:lineRule="atLeast"/>
        <w:rPr>
          <w:rFonts w:ascii="宋体" w:hAnsi="宋体" w:eastAsia="宋体" w:cs="宋体"/>
          <w:b/>
          <w:bCs/>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b/>
          <w:bCs/>
          <w:color w:val="000000"/>
          <w:sz w:val="21"/>
          <w:szCs w:val="21"/>
          <w:lang w:eastAsia="zh-CN"/>
        </w:rPr>
        <w:t xml:space="preserve">③投标（响应）报价低于采购项目最高限价45%的，即投标（响应）报价＜采购项目最高限价×45% ； </w:t>
      </w:r>
      <w:r>
        <w:rPr>
          <w:rFonts w:ascii="宋体" w:hAnsi="宋体" w:eastAsia="宋体" w:cs="宋体"/>
          <w:b/>
          <w:bCs/>
          <w:color w:val="000000"/>
          <w:sz w:val="21"/>
          <w:szCs w:val="21"/>
          <w:lang w:eastAsia="zh-CN"/>
        </w:rPr>
      </w:r>
      <w:r/>
    </w:p>
    <w:p>
      <w:pPr>
        <w:pStyle w:val="657"/>
        <w:ind w:firstLine="488"/>
        <w:jc w:val="both"/>
        <w:spacing w:after="0" w:line="85" w:lineRule="atLeast"/>
        <w:rPr>
          <w:rFonts w:ascii="宋体" w:hAnsi="宋体" w:eastAsia="宋体" w:cs="宋体"/>
          <w:b/>
          <w:bCs/>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b/>
          <w:bCs/>
          <w:color w:val="000000"/>
          <w:sz w:val="21"/>
          <w:szCs w:val="21"/>
          <w:lang w:eastAsia="zh-CN"/>
        </w:rPr>
        <w:t xml:space="preserve">④评审委员会基</w:t>
      </w:r>
      <w:r>
        <w:rPr>
          <w:rFonts w:hint="eastAsia" w:ascii="宋体" w:hAnsi="宋体" w:eastAsia="宋体" w:cs="宋体"/>
          <w:b/>
          <w:bCs/>
          <w:color w:val="000000"/>
          <w:sz w:val="21"/>
          <w:szCs w:val="21"/>
          <w:lang w:eastAsia="zh-CN"/>
        </w:rPr>
        <w:t xml:space="preserve">于专业判断，认为供应商报价过低、有可能影响产品质量或者不能诚信履约的其他情形。 </w:t>
      </w:r>
      <w:r>
        <w:rPr>
          <w:rFonts w:ascii="宋体" w:hAnsi="宋体" w:eastAsia="宋体" w:cs="宋体"/>
          <w:b/>
          <w:bCs/>
          <w:color w:val="000000"/>
          <w:sz w:val="21"/>
          <w:szCs w:val="21"/>
          <w:lang w:eastAsia="zh-CN"/>
        </w:rPr>
      </w:r>
      <w:r/>
    </w:p>
    <w:p>
      <w:pPr>
        <w:pStyle w:val="657"/>
        <w:ind w:firstLine="488"/>
        <w:jc w:val="both"/>
        <w:spacing w:after="0" w:line="85" w:lineRule="atLeast"/>
        <w:rPr>
          <w:rFonts w:ascii="宋体" w:hAnsi="宋体" w:eastAsia="宋体" w:cs="宋体"/>
          <w:b/>
          <w:bCs/>
          <w:color w:val="000000"/>
          <w:sz w:val="21"/>
          <w:szCs w:val="21"/>
          <w:lang w:eastAsia="zh-CN"/>
        </w:rPr>
        <w:pBdr>
          <w:top w:val="none" w:color="000000" w:sz="0" w:space="0"/>
          <w:left w:val="none" w:color="000000" w:sz="0" w:space="3"/>
          <w:bottom w:val="none" w:color="000000" w:sz="0" w:space="0"/>
          <w:right w:val="none" w:color="000000" w:sz="0" w:space="0"/>
        </w:pBdr>
      </w:pPr>
      <w:r>
        <w:rPr>
          <w:rFonts w:hint="eastAsia" w:ascii="宋体" w:hAnsi="宋体" w:eastAsia="宋体" w:cs="宋体"/>
          <w:b/>
          <w:bCs/>
          <w:color w:val="000000"/>
          <w:sz w:val="21"/>
          <w:szCs w:val="21"/>
          <w:lang w:eastAsia="zh-CN"/>
        </w:rPr>
        <w:t xml:space="preserve">17.2)评审委员会启动异常低价投标（响应）审查后，属于前述①~④情形的，应当要求相关供应商在评审现场合理的时间内，对投标（响应）价格作出解释，提供项目具体成本测算等与报价合理性相关的书面说明及相关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eastAsia="宋体" w:cs="宋体"/>
          <w:b/>
          <w:bCs/>
          <w:color w:val="000000"/>
          <w:sz w:val="21"/>
          <w:szCs w:val="21"/>
          <w:lang w:eastAsia="zh-CN"/>
        </w:rPr>
      </w:r>
      <w:r/>
    </w:p>
    <w:p>
      <w:pPr>
        <w:pStyle w:val="670"/>
        <w:ind w:firstLine="422"/>
        <w:rPr>
          <w:rFonts w:ascii="宋体" w:hAnsi="宋体" w:cs="宋体"/>
          <w:color w:val="000000"/>
          <w:szCs w:val="21"/>
        </w:rPr>
      </w:pPr>
      <w:r>
        <w:rPr>
          <w:rFonts w:hint="eastAsia" w:ascii="宋体" w:hAnsi="宋体" w:cs="宋体"/>
          <w:b/>
          <w:bCs/>
          <w:color w:val="000000"/>
          <w:szCs w:val="21"/>
        </w:rPr>
        <w:t xml:space="preserve">17.3）</w:t>
      </w:r>
      <w:r>
        <w:rPr>
          <w:rFonts w:hint="eastAsia" w:ascii="宋体" w:hAnsi="宋体" w:cs="宋体"/>
          <w:b/>
          <w:bCs/>
          <w:color w:val="000000"/>
          <w:szCs w:val="21"/>
        </w:rPr>
        <w:t xml:space="preserve">评审委员会依</w:t>
      </w:r>
      <w:r>
        <w:rPr>
          <w:rFonts w:hint="eastAsia" w:ascii="宋体" w:hAnsi="宋体" w:cs="宋体"/>
          <w:b/>
          <w:bCs/>
          <w:color w:val="000000"/>
          <w:szCs w:val="21"/>
        </w:rPr>
        <w:t xml:space="preserve">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并在评审报告中进行记录。</w:t>
      </w:r>
      <w:r>
        <w:rPr>
          <w:rFonts w:ascii="宋体" w:hAnsi="宋体" w:cs="宋体"/>
          <w:color w:val="000000"/>
          <w:szCs w:val="21"/>
        </w:rPr>
      </w:r>
      <w:r/>
    </w:p>
    <w:p>
      <w:pPr>
        <w:pStyle w:val="657"/>
        <w:ind w:firstLine="488"/>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18）除单一来源采购项目外，为采购项目提供整体设计、规范编制或者项目管理、监理、检测等服务的；</w:t>
      </w:r>
      <w:r>
        <w:rPr>
          <w:rFonts w:ascii="宋体" w:hAnsi="宋体" w:eastAsia="宋体" w:cs="宋体"/>
          <w:color w:val="000000"/>
          <w:sz w:val="21"/>
          <w:szCs w:val="21"/>
          <w:lang w:eastAsia="zh-CN"/>
        </w:rPr>
      </w:r>
      <w:r/>
    </w:p>
    <w:p>
      <w:pPr>
        <w:pStyle w:val="657"/>
        <w:ind w:firstLine="488"/>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19）投标文件内容不全或不符合招标文件中规定的其它实质性要求的；</w:t>
      </w:r>
      <w:r>
        <w:rPr>
          <w:rFonts w:ascii="宋体" w:hAnsi="宋体" w:eastAsia="宋体" w:cs="宋体"/>
          <w:color w:val="000000"/>
          <w:sz w:val="21"/>
          <w:szCs w:val="21"/>
          <w:lang w:eastAsia="zh-CN"/>
        </w:rPr>
      </w:r>
      <w:r/>
    </w:p>
    <w:p>
      <w:pPr>
        <w:pStyle w:val="657"/>
        <w:ind w:firstLine="488"/>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20）法律法规和招标</w:t>
      </w:r>
      <w:r>
        <w:rPr>
          <w:rFonts w:hint="eastAsia" w:ascii="宋体" w:hAnsi="宋体" w:eastAsia="宋体" w:cs="宋体"/>
          <w:color w:val="000000"/>
          <w:sz w:val="21"/>
          <w:szCs w:val="21"/>
          <w:lang w:eastAsia="zh-CN"/>
        </w:rPr>
        <w:t xml:space="preserve">文件规定的其它无效情形；</w:t>
      </w:r>
      <w:r>
        <w:rPr>
          <w:rFonts w:ascii="宋体" w:hAnsi="宋体" w:eastAsia="宋体" w:cs="宋体"/>
          <w:color w:val="000000"/>
          <w:sz w:val="21"/>
          <w:szCs w:val="21"/>
          <w:lang w:eastAsia="zh-CN"/>
        </w:rPr>
      </w:r>
      <w:r/>
    </w:p>
    <w:p>
      <w:pPr>
        <w:pStyle w:val="657"/>
        <w:ind w:firstLine="488"/>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rPr>
          <w:rFonts w:ascii="宋体" w:hAnsi="宋体" w:eastAsia="宋体" w:cs="宋体"/>
          <w:color w:val="000000"/>
          <w:sz w:val="21"/>
          <w:szCs w:val="21"/>
          <w:lang w:eastAsia="zh-CN"/>
        </w:rPr>
      </w:r>
      <w:r/>
    </w:p>
    <w:p>
      <w:pPr>
        <w:pStyle w:val="657"/>
        <w:ind w:firstLine="488"/>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25.5招标采购单位对投标文件的判定，只依据投标内容本身，不依靠开标后的任何外来证明。</w:t>
      </w:r>
      <w:r>
        <w:rPr>
          <w:rFonts w:ascii="宋体" w:hAnsi="宋体" w:eastAsia="宋体" w:cs="宋体"/>
          <w:color w:val="000000"/>
          <w:sz w:val="21"/>
          <w:szCs w:val="21"/>
          <w:lang w:eastAsia="zh-CN"/>
        </w:rPr>
      </w:r>
      <w:r/>
    </w:p>
    <w:p>
      <w:pPr>
        <w:pStyle w:val="657"/>
        <w:ind w:firstLine="488"/>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25.6招标采购单位将拒绝被确定为非实质性响应的投标，投标人不能通过修正或撤销不符之处而使其投标成为实质性响应的投标。</w:t>
      </w:r>
      <w:r>
        <w:rPr>
          <w:rFonts w:ascii="宋体" w:hAnsi="宋体" w:eastAsia="宋体" w:cs="宋体"/>
          <w:color w:val="000000"/>
          <w:sz w:val="21"/>
          <w:szCs w:val="21"/>
          <w:lang w:eastAsia="zh-CN"/>
        </w:rPr>
      </w:r>
      <w:r/>
    </w:p>
    <w:p>
      <w:pPr>
        <w:pStyle w:val="657"/>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lang w:eastAsia="zh-CN"/>
        </w:rPr>
        <w:t xml:space="preserve">26.投标的澄清</w:t>
      </w:r>
      <w:r>
        <w:rPr>
          <w:rFonts w:ascii="宋体" w:hAnsi="宋体" w:eastAsia="宋体" w:cs="宋体"/>
          <w:color w:val="000000"/>
          <w:sz w:val="21"/>
          <w:szCs w:val="21"/>
          <w:lang w:eastAsia="zh-CN"/>
        </w:rPr>
      </w:r>
      <w:r/>
    </w:p>
    <w:p>
      <w:pPr>
        <w:pStyle w:val="657"/>
        <w:ind w:firstLine="488"/>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26.1对投标文件中含义不明确、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w:t>
      </w:r>
      <w:r>
        <w:rPr>
          <w:rFonts w:hint="eastAsia" w:ascii="宋体" w:hAnsi="宋体" w:eastAsia="宋体" w:cs="宋体"/>
          <w:color w:val="000000"/>
          <w:sz w:val="21"/>
          <w:szCs w:val="21"/>
          <w:lang w:eastAsia="zh-CN"/>
        </w:rPr>
        <w:t xml:space="preserve">按规定做出澄清，其风险由投标人自行承担。</w:t>
      </w:r>
      <w:r>
        <w:rPr>
          <w:rFonts w:ascii="宋体" w:hAnsi="宋体" w:eastAsia="宋体" w:cs="宋体"/>
          <w:color w:val="000000"/>
          <w:sz w:val="21"/>
          <w:szCs w:val="21"/>
          <w:lang w:eastAsia="zh-CN"/>
        </w:rPr>
      </w:r>
      <w:r/>
    </w:p>
    <w:p>
      <w:pPr>
        <w:pStyle w:val="657"/>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lang w:eastAsia="zh-CN"/>
        </w:rPr>
        <w:t xml:space="preserve">27.废标</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27.1 在招标采购中，出现下列情形之一的，应予废标：</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1．符合专业条件的投标人或者对招标文件作出实质性响应的投标人不足三家；</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2．出现影响采购公正的违法、违规行为；</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3．投标人的报价均超过采购预算，采购人不能支付的；</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4．因重大变故，采购任务取消。</w:t>
      </w:r>
      <w:r>
        <w:rPr>
          <w:rFonts w:ascii="宋体" w:hAnsi="宋体" w:eastAsia="宋体" w:cs="宋体"/>
          <w:color w:val="000000"/>
          <w:sz w:val="21"/>
          <w:szCs w:val="21"/>
          <w:lang w:eastAsia="zh-CN"/>
        </w:rPr>
      </w:r>
      <w:r/>
    </w:p>
    <w:p>
      <w:pPr>
        <w:pStyle w:val="657"/>
        <w:ind w:left="485" w:firstLine="85"/>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5．因“江苏政府采购“苏采云”系统”系统重大故障原因无法继续开评标的。</w:t>
      </w:r>
      <w:r>
        <w:rPr>
          <w:rFonts w:ascii="宋体" w:hAnsi="宋体" w:eastAsia="宋体" w:cs="宋体"/>
          <w:color w:val="000000"/>
          <w:sz w:val="21"/>
          <w:szCs w:val="21"/>
          <w:lang w:eastAsia="zh-CN"/>
        </w:rPr>
      </w:r>
      <w:r/>
    </w:p>
    <w:p>
      <w:pPr>
        <w:pStyle w:val="657"/>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b/>
          <w:color w:val="000000"/>
          <w:sz w:val="21"/>
          <w:szCs w:val="21"/>
          <w:lang w:eastAsia="zh-CN"/>
        </w:rPr>
        <w:t xml:space="preserve">28. 投标文件的评价和比较</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28.1评标委员会按招标文件规定的评标方法和标准，对符合性检查合格的投标文件进行商务和技术评估，综合比较与评价。</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28.2最低的投标报价或最高的折扣比例是中标的重要条件，但不是唯一条件。</w:t>
      </w:r>
      <w:r>
        <w:rPr>
          <w:rFonts w:ascii="宋体" w:hAnsi="宋体" w:eastAsia="宋体" w:cs="宋体"/>
          <w:color w:val="000000"/>
          <w:sz w:val="21"/>
          <w:szCs w:val="21"/>
          <w:lang w:eastAsia="zh-CN"/>
        </w:rPr>
      </w:r>
      <w:r/>
    </w:p>
    <w:p>
      <w:pPr>
        <w:pStyle w:val="657"/>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b/>
          <w:color w:val="000000"/>
          <w:sz w:val="21"/>
          <w:szCs w:val="21"/>
          <w:lang w:eastAsia="zh-CN"/>
        </w:rPr>
        <w:t xml:space="preserve">七、授予合同</w:t>
      </w:r>
      <w:r>
        <w:rPr>
          <w:rFonts w:ascii="宋体" w:hAnsi="宋体" w:eastAsia="宋体" w:cs="宋体"/>
          <w:color w:val="000000"/>
          <w:sz w:val="21"/>
          <w:szCs w:val="21"/>
          <w:lang w:eastAsia="zh-CN"/>
        </w:rPr>
      </w:r>
      <w:r/>
    </w:p>
    <w:p>
      <w:pPr>
        <w:pStyle w:val="657"/>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b/>
          <w:color w:val="000000"/>
          <w:sz w:val="21"/>
          <w:szCs w:val="21"/>
          <w:lang w:eastAsia="zh-CN"/>
        </w:rPr>
        <w:t xml:space="preserve">29. 中标人的确认</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29.1评标委员会按招标文件规定的评标方法和标准进行详细评审后，按招标采购单位的委托向招标采购单位推荐中标候选单位或根据采购人授权直接确定中标供应商。</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29.2中标无效的确认：</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（1）提供虚假材料谋取中标的；</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（2）采取不正当手段诋毁、排挤其他投标人的；</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（3）与招标采购单位、其他投标人恶意串通的；</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（4）向招标采购单位行贿或者提供其他不正当利益的；</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（5）在招标过程中与招标采购单位进行协</w:t>
      </w:r>
      <w:r>
        <w:rPr>
          <w:rFonts w:hint="eastAsia" w:ascii="宋体" w:hAnsi="宋体" w:eastAsia="宋体" w:cs="宋体"/>
          <w:color w:val="000000"/>
          <w:sz w:val="21"/>
          <w:szCs w:val="21"/>
          <w:lang w:eastAsia="zh-CN"/>
        </w:rPr>
        <w:t xml:space="preserve">商谈判、不按照招标文件和中标供应商的投标文件订立合同，或者与采购人另行订立背离合同实质性内容的协议的；</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（6）拒绝有关部门监督检查或者提供虚假情况的。</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29.3经评标委员会评审并确定中标供应商后，招标采购单位将在规定的时间内将中标结果在相关</w:t>
      </w:r>
      <w:r>
        <w:rPr>
          <w:rFonts w:hint="eastAsia" w:ascii="宋体" w:hAnsi="宋体" w:eastAsia="宋体" w:cs="宋体"/>
          <w:color w:val="000000"/>
          <w:sz w:val="21"/>
          <w:szCs w:val="21"/>
          <w:lang w:eastAsia="zh-CN"/>
        </w:rPr>
        <w:t xml:space="preserve">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rPr>
          <w:rFonts w:ascii="宋体" w:hAnsi="宋体" w:eastAsia="宋体" w:cs="宋体"/>
          <w:color w:val="000000"/>
          <w:sz w:val="21"/>
          <w:szCs w:val="21"/>
          <w:lang w:eastAsia="zh-CN"/>
        </w:rPr>
      </w:r>
      <w:r/>
    </w:p>
    <w:p>
      <w:pPr>
        <w:pStyle w:val="657"/>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b/>
          <w:color w:val="000000"/>
          <w:sz w:val="21"/>
          <w:szCs w:val="21"/>
          <w:lang w:eastAsia="zh-CN"/>
        </w:rPr>
        <w:t xml:space="preserve">30. 合同授予标准</w:t>
      </w:r>
      <w:r>
        <w:rPr>
          <w:rFonts w:ascii="宋体" w:hAnsi="宋体" w:eastAsia="宋体" w:cs="宋体"/>
          <w:color w:val="000000"/>
          <w:sz w:val="21"/>
          <w:szCs w:val="21"/>
          <w:lang w:eastAsia="zh-CN"/>
        </w:rPr>
      </w:r>
      <w:r/>
    </w:p>
    <w:p>
      <w:pPr>
        <w:pStyle w:val="657"/>
        <w:ind w:firstLine="502"/>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3</w:t>
      </w:r>
      <w:r>
        <w:rPr>
          <w:rFonts w:hint="eastAsia" w:ascii="宋体" w:hAnsi="宋体" w:eastAsia="宋体" w:cs="宋体"/>
          <w:color w:val="000000"/>
          <w:sz w:val="21"/>
          <w:szCs w:val="21"/>
          <w:lang w:eastAsia="zh-CN"/>
        </w:rPr>
        <w:t xml:space="preserve">0.1招标采购单位将把合同授予其投标文件在实质上响应招标文件要求且综合评分得分最高的投标人。</w:t>
      </w:r>
      <w:r>
        <w:rPr>
          <w:rFonts w:ascii="宋体" w:hAnsi="宋体" w:eastAsia="宋体" w:cs="宋体"/>
          <w:color w:val="000000"/>
          <w:sz w:val="21"/>
          <w:szCs w:val="21"/>
          <w:lang w:eastAsia="zh-CN"/>
        </w:rPr>
      </w:r>
      <w:r/>
    </w:p>
    <w:p>
      <w:pPr>
        <w:pStyle w:val="657"/>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b/>
          <w:color w:val="000000"/>
          <w:sz w:val="21"/>
          <w:szCs w:val="21"/>
          <w:lang w:eastAsia="zh-CN"/>
        </w:rPr>
        <w:t xml:space="preserve">31. 中标通知书</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31.2中标通知书将成为合同的组成部分。</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31.3招标采购单位对未中标供应商不承担解释未中标原因的义务。</w:t>
      </w:r>
      <w:r>
        <w:rPr>
          <w:rFonts w:ascii="宋体" w:hAnsi="宋体" w:eastAsia="宋体" w:cs="宋体"/>
          <w:color w:val="000000"/>
          <w:sz w:val="21"/>
          <w:szCs w:val="21"/>
          <w:lang w:eastAsia="zh-CN"/>
        </w:rPr>
      </w:r>
      <w:r/>
    </w:p>
    <w:p>
      <w:pPr>
        <w:pStyle w:val="657"/>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b/>
          <w:color w:val="000000"/>
          <w:sz w:val="21"/>
          <w:szCs w:val="21"/>
          <w:lang w:eastAsia="zh-CN"/>
        </w:rPr>
        <w:t xml:space="preserve">32.履约保证金</w:t>
      </w:r>
      <w:r>
        <w:rPr>
          <w:rFonts w:hint="eastAsia" w:ascii="宋体" w:hAnsi="宋体" w:eastAsia="宋体" w:cs="宋体"/>
          <w:b/>
          <w:color w:val="000000"/>
          <w:sz w:val="21"/>
          <w:szCs w:val="21"/>
          <w:lang w:eastAsia="zh-CN"/>
        </w:rPr>
        <w:t xml:space="preserve">（取消）</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32.1中标人应按规定提交履约保证金。</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32.2中标人必须在合同签订前按规定将履约保证金交至采购人指定账户。中标人未按上述要求提交履约保证金的,采购人可取消其中标资格。</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32.3履约保证金（无息）将在合同期结束且经双方验收合格后，采购人凭中标人的收款收据在七个工作日内无息退返给中标单位。</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32.3履约保证金用以约束供应商在合同履行中的行为，弥补合同执行中由于自身行为可能给采购人带来的各种损失。</w:t>
      </w:r>
      <w:r>
        <w:rPr>
          <w:rFonts w:ascii="宋体" w:hAnsi="宋体" w:eastAsia="宋体" w:cs="宋体"/>
          <w:color w:val="000000"/>
          <w:sz w:val="21"/>
          <w:szCs w:val="21"/>
          <w:lang w:eastAsia="zh-CN"/>
        </w:rPr>
      </w:r>
      <w:r/>
    </w:p>
    <w:p>
      <w:pPr>
        <w:pStyle w:val="657"/>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b/>
          <w:color w:val="000000"/>
          <w:sz w:val="21"/>
          <w:szCs w:val="21"/>
          <w:lang w:eastAsia="zh-CN"/>
        </w:rPr>
        <w:t xml:space="preserve">33. 合同的签订</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33.1中标人应按中标通知书中规定的时间和地点，由法定代表人或委托代理人与采购人代表签订合同。</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33.2签订合同及合同条款应以招标文</w:t>
      </w:r>
      <w:r>
        <w:rPr>
          <w:rFonts w:hint="eastAsia" w:ascii="宋体" w:hAnsi="宋体" w:eastAsia="宋体" w:cs="宋体"/>
          <w:color w:val="000000"/>
          <w:sz w:val="21"/>
          <w:szCs w:val="21"/>
          <w:lang w:eastAsia="zh-CN"/>
        </w:rPr>
        <w:t xml:space="preserve">件和中标人的投标文件及其澄清文件为依据。</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33.3中标人无正当理由拒签合同的，或在签订合同时向采购人提出附加条件或者更改合同实质性内容的，采购人可取消其中标资格，同时由中标人承担相应的法律责任。</w:t>
      </w:r>
      <w:r>
        <w:rPr>
          <w:rFonts w:ascii="宋体" w:hAnsi="宋体" w:eastAsia="宋体" w:cs="宋体"/>
          <w:color w:val="000000"/>
          <w:sz w:val="21"/>
          <w:szCs w:val="21"/>
          <w:lang w:eastAsia="zh-CN"/>
        </w:rPr>
      </w:r>
      <w:r/>
    </w:p>
    <w:p>
      <w:pPr>
        <w:pStyle w:val="657"/>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b/>
          <w:color w:val="000000"/>
          <w:sz w:val="21"/>
          <w:szCs w:val="21"/>
          <w:lang w:eastAsia="zh-CN"/>
        </w:rPr>
        <w:t xml:space="preserve">34.  特别提醒</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34.1投标单位如有提供不实评审材料，弄虚作假者，一律作废标处理，该不良行为将予以公示。</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34.3政府采购线上合同信用融资功能告知提醒</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我区已正式启用“苏采云”系统，目前已全面开通政府采购线上合同信用融资（以下简称“政采贷”）功能。成交供应商可凭政府采购合同在中征平台发起贷款申请贷款。</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34.3.1.“政采贷”业务流程</w:t>
      </w:r>
      <w:r>
        <w:rPr>
          <w:rFonts w:ascii="宋体" w:hAnsi="宋体" w:eastAsia="宋体" w:cs="宋体"/>
          <w:color w:val="000000"/>
          <w:sz w:val="21"/>
          <w:szCs w:val="21"/>
          <w:lang w:eastAsia="zh-CN"/>
        </w:rPr>
      </w:r>
      <w:r/>
    </w:p>
    <w:p>
      <w:pPr>
        <w:pStyle w:val="852"/>
        <w:ind w:firstLine="431"/>
        <w:jc w:val="center"/>
        <w:spacing w:line="360" w:lineRule="auto"/>
        <w:rPr>
          <w:rFonts w:ascii="宋体" w:hAnsi="宋体" w:eastAsia="宋体"/>
          <w:color w:val="000000"/>
          <w:szCs w:val="24"/>
        </w:rPr>
      </w:pPr>
      <w:r>
        <w:rPr>
          <w:rFonts w:hAnsi="宋体" w:cs="宋体"/>
          <w:color w:val="000000"/>
          <w:lang w:eastAsia="zh-CN"/>
        </w:rPr>
        <mc:AlternateContent>
          <mc:Choice Requires="wpg">
            <w:drawing>
              <wp:inline xmlns:wp="http://schemas.openxmlformats.org/drawingml/2006/wordprocessingDrawing" distT="0" distB="0" distL="0" distR="0">
                <wp:extent cx="5140262" cy="1516583"/>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
                        <a:stretch/>
                      </pic:blipFill>
                      <pic:spPr bwMode="auto">
                        <a:xfrm>
                          <a:off x="0" y="0"/>
                          <a:ext cx="5140262" cy="15165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04.7pt;height:119.4pt;mso-wrap-distance-left:0.0pt;mso-wrap-distance-top:0.0pt;mso-wrap-distance-right:0.0pt;mso-wrap-distance-bottom:0.0pt;" stroked="f">
                <v:path textboxrect="0,0,0,0"/>
                <v:imagedata r:id="rId9" o:title=""/>
              </v:shape>
            </w:pict>
          </mc:Fallback>
        </mc:AlternateContent>
      </w:r>
      <w:r>
        <w:rPr>
          <w:rFonts w:ascii="宋体" w:hAnsi="宋体" w:eastAsia="宋体"/>
          <w:color w:val="000000"/>
          <w:szCs w:val="24"/>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34.3.2.操作流程</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34.3.3.常见问题</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Q1：哪些企业能申请“政采贷</w:t>
      </w:r>
      <w:r>
        <w:rPr>
          <w:rFonts w:hint="eastAsia" w:ascii="宋体" w:hAnsi="宋体" w:eastAsia="宋体" w:cs="宋体"/>
          <w:color w:val="000000"/>
          <w:sz w:val="21"/>
          <w:szCs w:val="21"/>
          <w:lang w:eastAsia="zh-CN"/>
        </w:rPr>
        <w:t xml:space="preserve">”？</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答：江苏省内采用国库集中支付的政府采购项目的中标供应商，可凭政府采购合同申请"政采贷"。</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Q2：供应商在哪里申请“政采贷”？</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答：中标供应商在“中征应收账款融资服务平台”（简称“中征平台”）上向意向银行发起融资申请</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Q3：中标供应商要注意什么？</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答：中标供应商要加强和采购单位的沟通协调，尽早确定融资需求。需要“政采贷”融资的，政府采购合同付款账号应当空置。</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Q4：采购单位要做什么？</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答：采购单位在“苏采云”系统中公示政府采购合同时，要勾选融资标识，为中标供应商融资提供便利。如后续融资失败，采购单位要及时维护中标供应商相关账号信息，按时支付款项。</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Q5：“政采贷”融资失败怎么办？</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答：经合作银行审核后不予放款，或者贷款审核时间超过10个工作日的，视为融资失败，该项目回到财政预算管理一体化系统中支付资金。融资失败的，无法重新线上申请“政采贷”。</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34.3.4.网址及联系方式</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政采贷：http://www.ccgp-jiangsu.gov.cn/jiangsu/paying.html</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中征平台：https://www.crcrfsp.com/</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联系人：翟先生           联系电话：0523-88816</w:t>
      </w:r>
      <w:r>
        <w:rPr>
          <w:rFonts w:hint="eastAsia" w:ascii="宋体" w:hAnsi="宋体" w:eastAsia="宋体" w:cs="宋体"/>
          <w:color w:val="000000"/>
          <w:sz w:val="21"/>
          <w:szCs w:val="21"/>
          <w:lang w:eastAsia="zh-CN"/>
        </w:rPr>
        <w:t xml:space="preserve">349</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ascii="宋体" w:hAnsi="宋体" w:eastAsia="宋体" w:cs="宋体"/>
          <w:color w:val="000000"/>
          <w:sz w:val="21"/>
          <w:szCs w:val="21"/>
          <w:lang w:eastAsia="zh-CN"/>
        </w:rPr>
        <w:br w:type="page" w:clear="all"/>
      </w:r>
      <w:r/>
    </w:p>
    <w:p>
      <w:pPr>
        <w:pStyle w:val="658"/>
        <w:jc w:val="center"/>
        <w:spacing w:line="500" w:lineRule="exact"/>
        <w:rPr>
          <w:rFonts w:ascii="宋体" w:hAnsi="宋体" w:eastAsia="宋体" w:cs="宋体"/>
          <w:b/>
          <w:color w:val="000000"/>
          <w:sz w:val="28"/>
          <w:szCs w:val="28"/>
          <w:lang w:eastAsia="zh-CN"/>
        </w:rPr>
      </w:pPr>
      <w:r>
        <w:rPr>
          <w:rFonts w:ascii="宋体" w:hAnsi="宋体" w:eastAsia="宋体" w:cs="宋体"/>
          <w:b/>
          <w:color w:val="000000"/>
          <w:sz w:val="28"/>
          <w:szCs w:val="28"/>
          <w:lang w:eastAsia="zh-CN"/>
        </w:rPr>
        <w:t xml:space="preserve">第三章 </w:t>
      </w:r>
      <w:r>
        <w:rPr>
          <w:rFonts w:hint="eastAsia" w:ascii="宋体" w:hAnsi="宋体" w:eastAsia="宋体" w:cs="宋体"/>
          <w:b/>
          <w:color w:val="000000"/>
          <w:sz w:val="28"/>
          <w:szCs w:val="28"/>
          <w:lang w:eastAsia="zh-CN"/>
        </w:rPr>
        <w:t xml:space="preserve">采购项目及技术要求</w:t>
      </w:r>
      <w:r>
        <w:rPr>
          <w:rFonts w:ascii="宋体" w:hAnsi="宋体" w:eastAsia="宋体" w:cs="宋体"/>
          <w:b/>
          <w:color w:val="000000"/>
          <w:sz w:val="28"/>
          <w:szCs w:val="28"/>
          <w:lang w:eastAsia="zh-CN"/>
        </w:rPr>
      </w:r>
      <w:r/>
    </w:p>
    <w:p>
      <w:pPr>
        <w:pStyle w:val="657"/>
        <w:ind w:firstLine="575"/>
        <w:jc w:val="both"/>
        <w:spacing w:after="0" w:line="85" w:lineRule="atLeast"/>
        <w:rPr>
          <w:rFonts w:ascii="宋体" w:hAnsi="宋体" w:eastAsia="宋体" w:cs="宋体"/>
          <w:b/>
          <w:bCs/>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b/>
          <w:bCs/>
          <w:color w:val="000000"/>
          <w:sz w:val="21"/>
          <w:szCs w:val="21"/>
          <w:lang w:eastAsia="zh-CN"/>
        </w:rPr>
        <w:t xml:space="preserve">一、总  则</w:t>
      </w:r>
      <w:r>
        <w:rPr>
          <w:rFonts w:ascii="宋体" w:hAnsi="宋体" w:eastAsia="宋体" w:cs="宋体"/>
          <w:b/>
          <w:bCs/>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1.本次采购的项目及范围为：泰州市姜堰区人民法院审判执行辅助事务性工作社会化服务采购项目。</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2.最高限价：</w:t>
      </w:r>
      <w:r>
        <w:rPr>
          <w:rFonts w:hint="eastAsia" w:ascii="宋体" w:hAnsi="宋体" w:eastAsia="宋体" w:cs="宋体"/>
          <w:color w:val="000000"/>
          <w:sz w:val="21"/>
          <w:szCs w:val="21"/>
          <w:lang w:eastAsia="zh-CN"/>
        </w:rPr>
        <w:t xml:space="preserve">785</w:t>
      </w:r>
      <w:r>
        <w:rPr>
          <w:rFonts w:hint="eastAsia" w:ascii="宋体" w:hAnsi="宋体" w:eastAsia="宋体" w:cs="宋体"/>
          <w:color w:val="000000"/>
          <w:sz w:val="21"/>
          <w:szCs w:val="21"/>
          <w:lang w:eastAsia="zh-CN"/>
        </w:rPr>
        <w:t xml:space="preserve">万元，年度最高限价为：</w:t>
      </w:r>
      <w:r>
        <w:rPr>
          <w:rFonts w:hint="eastAsia" w:ascii="宋体" w:hAnsi="宋体" w:eastAsia="宋体" w:cs="宋体"/>
          <w:color w:val="000000"/>
          <w:sz w:val="21"/>
          <w:szCs w:val="21"/>
          <w:lang w:eastAsia="zh-CN"/>
        </w:rPr>
        <w:t xml:space="preserve">392.5</w:t>
      </w:r>
      <w:r>
        <w:rPr>
          <w:rFonts w:hint="eastAsia" w:ascii="宋体" w:hAnsi="宋体" w:eastAsia="宋体" w:cs="宋体"/>
          <w:color w:val="000000"/>
          <w:sz w:val="21"/>
          <w:szCs w:val="21"/>
          <w:lang w:eastAsia="zh-CN"/>
        </w:rPr>
        <w:t xml:space="preserve">人民币万元/年，投标报价不得高于年度最高限价，否则作无效投标处理。</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b/>
          <w:bCs/>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b/>
          <w:bCs/>
          <w:color w:val="000000"/>
          <w:sz w:val="21"/>
          <w:szCs w:val="21"/>
          <w:lang w:eastAsia="zh-CN"/>
        </w:rPr>
        <w:t xml:space="preserve">3.项目服务周期内，若受泰州市中级人民法院集中编目工作影响致使项目服务范围产生变动，确需调整工作安排的，采购人有权依据业务实际情况提出调整意见；涉及服务内容、工作量、服务期限、合同价款等重大变更事项，由双方友好协商并另行签订书面补充协议予以明确。</w:t>
      </w:r>
      <w:r>
        <w:rPr>
          <w:rFonts w:ascii="宋体" w:hAnsi="宋体" w:eastAsia="宋体" w:cs="宋体"/>
          <w:b/>
          <w:bCs/>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4.本项目不接受联合体投标，中标供应商中标后不得以任何方式转包或分包。</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5.本项目由中标供应商负责采购文件对中标供应商要求的一切事宜并承担相应责任。</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6.本次采购的服务期限为</w:t>
      </w:r>
      <w:r>
        <w:rPr>
          <w:rFonts w:hint="eastAsia" w:ascii="宋体" w:hAnsi="宋体" w:eastAsia="宋体" w:cs="宋体"/>
          <w:color w:val="000000"/>
          <w:sz w:val="21"/>
          <w:szCs w:val="21"/>
          <w:lang w:eastAsia="zh-CN"/>
        </w:rPr>
        <w:t xml:space="preserve">2</w:t>
      </w:r>
      <w:r>
        <w:rPr>
          <w:rFonts w:hint="eastAsia" w:ascii="宋体" w:hAnsi="宋体" w:eastAsia="宋体" w:cs="宋体"/>
          <w:color w:val="000000"/>
          <w:sz w:val="21"/>
          <w:szCs w:val="21"/>
          <w:lang w:eastAsia="zh-CN"/>
        </w:rPr>
        <w:t xml:space="preserve">年（具体时间，以合同签订时间为准）。</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7.本项目所属行业：租赁和商务服务业。（专门面向中小企业）</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8.中标供应商领取中标通知书后7天内要与采购人签订合同，签订合同后15天内需进场开展工作。</w:t>
      </w:r>
      <w:r>
        <w:rPr>
          <w:rFonts w:ascii="宋体" w:hAnsi="宋体" w:eastAsia="宋体" w:cs="宋体"/>
          <w:color w:val="000000"/>
          <w:sz w:val="21"/>
          <w:szCs w:val="21"/>
          <w:lang w:eastAsia="zh-CN"/>
        </w:rPr>
      </w:r>
      <w:r/>
    </w:p>
    <w:p>
      <w:pPr>
        <w:pStyle w:val="657"/>
        <w:ind w:firstLine="422"/>
        <w:spacing w:line="480" w:lineRule="exact"/>
        <w:tabs>
          <w:tab w:val="left" w:pos="709" w:leader="none"/>
          <w:tab w:val="left" w:pos="992" w:leader="none"/>
        </w:tabs>
        <w:rPr>
          <w:rFonts w:ascii="宋体" w:hAnsi="宋体" w:eastAsia="宋体" w:cs="仿宋"/>
          <w:b/>
          <w:bCs/>
          <w:color w:val="000000"/>
          <w:sz w:val="21"/>
          <w:szCs w:val="21"/>
          <w:lang w:eastAsia="zh-CN"/>
        </w:rPr>
      </w:pPr>
      <w:r>
        <w:rPr>
          <w:rFonts w:hint="eastAsia" w:ascii="宋体" w:hAnsi="宋体" w:eastAsia="宋体" w:cs="仿宋"/>
          <w:b/>
          <w:bCs/>
          <w:color w:val="000000"/>
          <w:sz w:val="21"/>
          <w:szCs w:val="21"/>
          <w:lang w:eastAsia="zh-CN"/>
        </w:rPr>
        <w:t xml:space="preserve">二、项目需求</w:t>
      </w:r>
      <w:r>
        <w:rPr>
          <w:rFonts w:ascii="宋体" w:hAnsi="宋体" w:eastAsia="宋体" w:cs="仿宋"/>
          <w:b/>
          <w:bCs/>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随着社会经济的发展，人民群众法律意识的普遍提高，人民法院受理的案件量正在逐年增长。“案多人少”一直是摆在司法系统内的一个难题。</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为适应司法改革的要求，破解“案多人少”矛盾，同时为贯彻落实最高人民法院统一部署和“一张网”建设工作要求，推动审判体系和审判能力现代化，需要通过购买社会服务的方式剥离部分审判辅助性工作。通过扁平化管理和专业化建设相结合，统筹考虑内设机构改革和办案组织建设，进一步优化司法审判执行资源配置，提高工作效率，破解人力资源的矛盾。</w:t>
      </w:r>
      <w:r>
        <w:rPr>
          <w:rFonts w:ascii="宋体" w:hAnsi="宋体" w:eastAsia="宋体" w:cs="宋体"/>
          <w:color w:val="000000"/>
          <w:sz w:val="21"/>
          <w:szCs w:val="21"/>
          <w:lang w:eastAsia="zh-CN"/>
        </w:rPr>
      </w:r>
      <w:r/>
    </w:p>
    <w:tbl>
      <w:tblPr>
        <w:tblW w:w="872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62"/>
        <w:gridCol w:w="1129"/>
        <w:gridCol w:w="1770"/>
        <w:gridCol w:w="1660"/>
      </w:tblGrid>
      <w:tr>
        <w:trPr>
          <w:trHeight w:val="652"/>
          <w:tblHeader/>
        </w:trPr>
        <w:tc>
          <w:tcPr>
            <w:tcW w:w="4162" w:type="dxa"/>
            <w:vAlign w:val="center"/>
            <w:textDirection w:val="lrTb"/>
            <w:noWrap/>
          </w:tcPr>
          <w:p>
            <w:pPr>
              <w:pStyle w:val="657"/>
              <w:jc w:val="center"/>
              <w:rPr>
                <w:rFonts w:ascii="宋体" w:hAnsi="宋体" w:eastAsia="宋体" w:cs="仿宋"/>
                <w:b/>
                <w:color w:val="000000"/>
                <w:sz w:val="21"/>
                <w:szCs w:val="21"/>
              </w:rPr>
            </w:pPr>
            <w:r>
              <w:rPr>
                <w:rFonts w:hint="eastAsia" w:ascii="宋体" w:hAnsi="宋体" w:eastAsia="宋体" w:cs="仿宋"/>
                <w:b/>
                <w:color w:val="000000"/>
                <w:sz w:val="21"/>
                <w:szCs w:val="21"/>
              </w:rPr>
              <w:t xml:space="preserve">工作概述</w:t>
            </w:r>
            <w:r>
              <w:rPr>
                <w:rFonts w:ascii="宋体" w:hAnsi="宋体" w:eastAsia="宋体" w:cs="仿宋"/>
                <w:b/>
                <w:color w:val="000000"/>
                <w:sz w:val="21"/>
                <w:szCs w:val="21"/>
              </w:rPr>
            </w:r>
            <w:r/>
          </w:p>
        </w:tc>
        <w:tc>
          <w:tcPr>
            <w:tcW w:w="1129" w:type="dxa"/>
            <w:vAlign w:val="center"/>
            <w:textDirection w:val="lrTb"/>
            <w:noWrap/>
          </w:tcPr>
          <w:p>
            <w:pPr>
              <w:pStyle w:val="657"/>
              <w:jc w:val="center"/>
              <w:rPr>
                <w:rFonts w:ascii="宋体" w:hAnsi="宋体" w:eastAsia="宋体" w:cs="仿宋"/>
                <w:b/>
                <w:color w:val="000000"/>
                <w:sz w:val="21"/>
                <w:szCs w:val="21"/>
              </w:rPr>
            </w:pPr>
            <w:r>
              <w:rPr>
                <w:rFonts w:hint="eastAsia" w:ascii="宋体" w:hAnsi="宋体" w:eastAsia="宋体" w:cs="仿宋"/>
                <w:b/>
                <w:color w:val="000000"/>
                <w:sz w:val="21"/>
                <w:szCs w:val="21"/>
              </w:rPr>
              <w:t xml:space="preserve">服务期限</w:t>
            </w:r>
            <w:r>
              <w:rPr>
                <w:rFonts w:ascii="宋体" w:hAnsi="宋体" w:eastAsia="宋体" w:cs="仿宋"/>
                <w:b/>
                <w:color w:val="000000"/>
                <w:sz w:val="21"/>
                <w:szCs w:val="21"/>
              </w:rPr>
            </w:r>
            <w:r/>
          </w:p>
        </w:tc>
        <w:tc>
          <w:tcPr>
            <w:tcW w:w="1770" w:type="dxa"/>
            <w:vAlign w:val="center"/>
            <w:textDirection w:val="lrTb"/>
            <w:noWrap/>
          </w:tcPr>
          <w:p>
            <w:pPr>
              <w:pStyle w:val="657"/>
              <w:jc w:val="center"/>
              <w:rPr>
                <w:rFonts w:ascii="宋体" w:hAnsi="宋体" w:eastAsia="宋体" w:cs="仿宋"/>
                <w:b/>
                <w:color w:val="000000"/>
                <w:sz w:val="21"/>
                <w:szCs w:val="21"/>
              </w:rPr>
            </w:pPr>
            <w:r>
              <w:rPr>
                <w:rFonts w:hint="eastAsia" w:ascii="宋体" w:hAnsi="宋体" w:eastAsia="宋体" w:cs="仿宋"/>
                <w:b/>
                <w:color w:val="000000"/>
                <w:sz w:val="21"/>
                <w:szCs w:val="21"/>
              </w:rPr>
              <w:t xml:space="preserve">服务案件数量</w:t>
            </w:r>
            <w:r>
              <w:rPr>
                <w:rFonts w:ascii="宋体" w:hAnsi="宋体" w:eastAsia="宋体" w:cs="仿宋"/>
                <w:b/>
                <w:color w:val="000000"/>
                <w:sz w:val="21"/>
                <w:szCs w:val="21"/>
              </w:rPr>
            </w:r>
            <w:r/>
          </w:p>
        </w:tc>
        <w:tc>
          <w:tcPr>
            <w:tcW w:w="1660" w:type="dxa"/>
            <w:vAlign w:val="center"/>
            <w:textDirection w:val="lrTb"/>
            <w:noWrap/>
          </w:tcPr>
          <w:p>
            <w:pPr>
              <w:pStyle w:val="657"/>
              <w:jc w:val="center"/>
              <w:rPr>
                <w:rFonts w:ascii="宋体" w:hAnsi="宋体" w:eastAsia="宋体" w:cs="仿宋"/>
                <w:b/>
                <w:color w:val="000000"/>
                <w:sz w:val="21"/>
                <w:szCs w:val="21"/>
              </w:rPr>
            </w:pPr>
            <w:r>
              <w:rPr>
                <w:rFonts w:hint="eastAsia" w:ascii="宋体" w:hAnsi="宋体" w:eastAsia="宋体" w:cs="仿宋"/>
                <w:b/>
                <w:color w:val="000000"/>
                <w:sz w:val="21"/>
                <w:szCs w:val="21"/>
              </w:rPr>
              <w:t xml:space="preserve">最高投标限价</w:t>
            </w:r>
            <w:r>
              <w:rPr>
                <w:rFonts w:ascii="宋体" w:hAnsi="宋体" w:eastAsia="宋体" w:cs="仿宋"/>
                <w:b/>
                <w:color w:val="000000"/>
                <w:sz w:val="21"/>
                <w:szCs w:val="21"/>
              </w:rPr>
            </w:r>
            <w:r/>
          </w:p>
        </w:tc>
      </w:tr>
      <w:tr>
        <w:trPr>
          <w:trHeight w:val="1132"/>
        </w:trPr>
        <w:tc>
          <w:tcPr>
            <w:tcW w:w="4162" w:type="dxa"/>
            <w:vAlign w:val="center"/>
            <w:textDirection w:val="lrTb"/>
            <w:noWrap/>
          </w:tcPr>
          <w:p>
            <w:pPr>
              <w:pStyle w:val="657"/>
              <w:jc w:val="center"/>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泰州市姜堰区人民法院审判执行辅助事务性工作社会化服务采购项目</w:t>
            </w:r>
            <w:r>
              <w:rPr>
                <w:rFonts w:ascii="宋体" w:hAnsi="宋体" w:eastAsia="宋体" w:cs="仿宋"/>
                <w:color w:val="000000"/>
                <w:sz w:val="21"/>
                <w:szCs w:val="21"/>
                <w:lang w:eastAsia="zh-CN"/>
              </w:rPr>
            </w:r>
            <w:r/>
          </w:p>
        </w:tc>
        <w:tc>
          <w:tcPr>
            <w:tcW w:w="1129" w:type="dxa"/>
            <w:vAlign w:val="center"/>
            <w:textDirection w:val="lrTb"/>
            <w:noWrap/>
          </w:tcPr>
          <w:p>
            <w:pPr>
              <w:pStyle w:val="657"/>
              <w:jc w:val="center"/>
              <w:rPr>
                <w:rFonts w:ascii="宋体" w:hAnsi="宋体" w:eastAsia="宋体" w:cs="仿宋"/>
                <w:color w:val="000000"/>
                <w:sz w:val="21"/>
                <w:szCs w:val="21"/>
              </w:rPr>
            </w:pPr>
            <w:r>
              <w:rPr>
                <w:rFonts w:hint="eastAsia" w:ascii="宋体" w:hAnsi="宋体" w:eastAsia="宋体" w:cs="仿宋"/>
                <w:color w:val="000000"/>
                <w:sz w:val="21"/>
                <w:szCs w:val="21"/>
              </w:rPr>
              <w:t xml:space="preserve">二年</w:t>
            </w:r>
            <w:r>
              <w:rPr>
                <w:rFonts w:ascii="宋体" w:hAnsi="宋体" w:eastAsia="宋体" w:cs="仿宋"/>
                <w:color w:val="000000"/>
                <w:sz w:val="21"/>
                <w:szCs w:val="21"/>
              </w:rPr>
            </w:r>
            <w:r/>
          </w:p>
        </w:tc>
        <w:tc>
          <w:tcPr>
            <w:tcW w:w="1770" w:type="dxa"/>
            <w:vAlign w:val="center"/>
            <w:textDirection w:val="lrTb"/>
            <w:noWrap/>
          </w:tcPr>
          <w:p>
            <w:pPr>
              <w:pStyle w:val="657"/>
              <w:jc w:val="center"/>
              <w:rPr>
                <w:rFonts w:ascii="宋体" w:hAnsi="宋体" w:eastAsia="宋体" w:cs="仿宋"/>
                <w:color w:val="000000"/>
                <w:sz w:val="21"/>
                <w:szCs w:val="21"/>
              </w:rPr>
            </w:pPr>
            <w:r>
              <w:rPr>
                <w:rFonts w:hint="eastAsia" w:ascii="宋体" w:hAnsi="宋体" w:eastAsia="宋体" w:cs="仿宋"/>
                <w:color w:val="000000"/>
                <w:sz w:val="21"/>
                <w:szCs w:val="21"/>
              </w:rPr>
              <w:t xml:space="preserve">约23000件/年</w:t>
            </w:r>
            <w:r>
              <w:rPr>
                <w:rFonts w:ascii="宋体" w:hAnsi="宋体" w:eastAsia="宋体" w:cs="仿宋"/>
                <w:color w:val="000000"/>
                <w:sz w:val="21"/>
                <w:szCs w:val="21"/>
              </w:rPr>
            </w:r>
            <w:r/>
          </w:p>
        </w:tc>
        <w:tc>
          <w:tcPr>
            <w:tcW w:w="1660" w:type="dxa"/>
            <w:vAlign w:val="center"/>
            <w:textDirection w:val="lrTb"/>
            <w:noWrap/>
          </w:tcPr>
          <w:p>
            <w:pPr>
              <w:pStyle w:val="657"/>
              <w:jc w:val="center"/>
              <w:rPr>
                <w:rFonts w:ascii="宋体" w:hAnsi="宋体" w:eastAsia="宋体" w:cs="仿宋"/>
                <w:color w:val="000000"/>
                <w:sz w:val="21"/>
                <w:szCs w:val="21"/>
              </w:rPr>
            </w:pPr>
            <w:r>
              <w:rPr>
                <w:rFonts w:hint="eastAsia" w:ascii="宋体" w:hAnsi="宋体" w:eastAsia="宋体" w:cs="仿宋"/>
                <w:color w:val="000000"/>
                <w:sz w:val="21"/>
                <w:szCs w:val="21"/>
                <w:lang w:eastAsia="zh-CN"/>
              </w:rPr>
              <w:t xml:space="preserve">392.5</w:t>
            </w:r>
            <w:r>
              <w:rPr>
                <w:rFonts w:hint="eastAsia" w:ascii="宋体" w:hAnsi="宋体" w:eastAsia="宋体" w:cs="仿宋"/>
                <w:color w:val="000000"/>
                <w:sz w:val="21"/>
                <w:szCs w:val="21"/>
              </w:rPr>
              <w:t xml:space="preserve">万/年</w:t>
            </w:r>
            <w:r>
              <w:rPr>
                <w:rFonts w:ascii="宋体" w:hAnsi="宋体" w:eastAsia="宋体" w:cs="仿宋"/>
                <w:color w:val="000000"/>
                <w:sz w:val="21"/>
                <w:szCs w:val="21"/>
              </w:rPr>
            </w:r>
            <w:r/>
          </w:p>
        </w:tc>
      </w:tr>
    </w:tbl>
    <w:p>
      <w:pPr>
        <w:pStyle w:val="657"/>
        <w:ind w:firstLine="422"/>
        <w:spacing w:line="480" w:lineRule="exact"/>
        <w:tabs>
          <w:tab w:val="left" w:pos="709" w:leader="none"/>
          <w:tab w:val="left" w:pos="992" w:leader="none"/>
        </w:tabs>
        <w:rPr>
          <w:rFonts w:ascii="宋体" w:hAnsi="宋体" w:eastAsia="宋体" w:cs="仿宋"/>
          <w:b/>
          <w:bCs/>
          <w:color w:val="000000"/>
          <w:sz w:val="21"/>
          <w:szCs w:val="21"/>
          <w:lang w:eastAsia="zh-CN"/>
        </w:rPr>
      </w:pPr>
      <w:r>
        <w:rPr>
          <w:rFonts w:hint="eastAsia" w:ascii="宋体" w:hAnsi="宋体" w:eastAsia="宋体" w:cs="仿宋"/>
          <w:b/>
          <w:bCs/>
          <w:color w:val="000000"/>
          <w:sz w:val="21"/>
          <w:szCs w:val="21"/>
          <w:lang w:eastAsia="zh-CN"/>
        </w:rPr>
        <w:t xml:space="preserve">三、采购服务内容及要求</w:t>
      </w:r>
      <w:r>
        <w:rPr>
          <w:rFonts w:ascii="宋体" w:hAnsi="宋体" w:eastAsia="宋体" w:cs="仿宋"/>
          <w:b/>
          <w:bCs/>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（一）具体服务内</w:t>
      </w:r>
      <w:r>
        <w:rPr>
          <w:rFonts w:hint="eastAsia" w:ascii="宋体" w:hAnsi="宋体" w:eastAsia="宋体" w:cs="宋体"/>
          <w:color w:val="000000"/>
          <w:sz w:val="21"/>
          <w:szCs w:val="21"/>
          <w:lang w:eastAsia="zh-CN"/>
        </w:rPr>
        <w:t xml:space="preserve">容</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bookmarkStart w:id="4" w:name="_Toc52444223"/>
      <w:r/>
      <w:bookmarkStart w:id="5" w:name="_Toc164247492"/>
      <w:r>
        <w:rPr>
          <w:rFonts w:hint="eastAsia" w:ascii="宋体" w:hAnsi="宋体" w:eastAsia="宋体" w:cs="宋体"/>
          <w:color w:val="000000"/>
          <w:sz w:val="21"/>
          <w:szCs w:val="21"/>
          <w:lang w:eastAsia="zh-CN"/>
        </w:rPr>
        <w:t xml:space="preserve">泰州市姜堰区人民法院司法辅助事务服务，包含诉讼服务辅助事务、审判辅助事务、执行辅助事务、文档辅助事务等一系列的辅助事务性工作。</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备注：本项目投入人数不得少于48人，中标供应商根据辅助事务工作内容，结合自身情况及项目理解，进行相应的岗位配置。</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（二）岗位描述</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1.管理岗位－项目经理</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项目经理主要负责统筹所有业务小组辅助作业工作，负责与院方主管部门及各庭室员额法官的日常业务具体内容的沟通反馈；负责接收院方交办的临时性任务，根据业务主管监控的员工工作量进行临时性任务的分配；负责项目员工效率与质量的把关</w:t>
      </w:r>
      <w:r>
        <w:rPr>
          <w:rFonts w:hint="eastAsia" w:ascii="宋体" w:hAnsi="宋体" w:eastAsia="宋体" w:cs="宋体"/>
          <w:color w:val="000000"/>
          <w:sz w:val="21"/>
          <w:szCs w:val="21"/>
          <w:lang w:eastAsia="zh-CN"/>
        </w:rPr>
        <w:t xml:space="preserve">，保证项目平稳高效地运行。</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2.管理人员－行政助理</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行政助理主要负责人员社保、公积金和工资申报、核算工作，负责招聘工作及人员入职、离职手续办理，负责员工资料保管等工作。</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3.诉讼辅助－立案诉导</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立案诉导主要负责接待诉讼服务中心的来访者，根据其目的进行相应的引导和分流。</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4.诉讼辅助-立案录入</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立案录入主要负责对当事人在诉讼服务中心立案的案件信息（含民商事、刑事、行政）的快速录入，制作立案文书（《案件受理通知书》《诉讼费缴费通知书》《案件移送表》《送达回证》）指导当事人签字确认。</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5.诉讼辅助－跨域立案</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跨域立案</w:t>
      </w:r>
      <w:r>
        <w:rPr>
          <w:rFonts w:hint="eastAsia" w:ascii="宋体" w:hAnsi="宋体" w:eastAsia="宋体" w:cs="宋体"/>
          <w:color w:val="000000"/>
          <w:sz w:val="21"/>
          <w:szCs w:val="21"/>
          <w:lang w:eastAsia="zh-CN"/>
        </w:rPr>
        <w:t xml:space="preserve">岗主要负责服务当事人就属于异地人民法院管辖的一审民商事案件、行政案件的登记立案工作，接收、转送起诉材料、送达立案法律文书、风险提示、法律释明、诉前调解引导等立案服务。</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6.诉讼辅助-材料收转</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材料收转主要负责对法院在审案件相关诉讼材料的接收、转交工作，联系诉讼材料提交当事人领回和修改不符合接收条件的诉讼材料。</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7.诉讼辅助－智能编目扫描</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智能编目扫描主要负责将需要立案的卷宗材料进行整理、扫描，并通过材料收发系统进行编目，编目后回传至法综系统。</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8.诉讼辅助－调解辅助</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调解辅助负责协助调解员进行调解案件流</w:t>
      </w:r>
      <w:r>
        <w:rPr>
          <w:rFonts w:hint="eastAsia" w:ascii="宋体" w:hAnsi="宋体" w:eastAsia="宋体" w:cs="宋体"/>
          <w:color w:val="000000"/>
          <w:sz w:val="21"/>
          <w:szCs w:val="21"/>
          <w:lang w:eastAsia="zh-CN"/>
        </w:rPr>
        <w:t xml:space="preserve">转、排期、调解案件转立案及报结归档等工作。</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9.审判辅助-卷宗流转岗</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卷宗流转岗主要负责将卷宗材料由诉讼服务中心流转至审判辅助事务小组，并负责卷宗的登记工作，监控各案件送达情况，并分析各案件的送达时间。</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10.审判辅助－案件排期</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案件排期主要负责案件的开庭排期及其修改工作。根据排期规则，排定案件的开庭时间、法庭、陪审员等。承办法官对开庭日期存在异议的，排期人员及时进行沟通排期修改。 </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11.审判辅助－文书制作</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应诉文书制作主要工作是根据案件分配、排期情况、当事人数量等案件情况，负责已排期案件应诉材料的制作、送审、盖章工作。</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12.审判辅助－跟案送达</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跟案岗主要有两个职责：一是根据案件送达之需，准备相应的文书材料，选择相应的送达方式，将待开庭案件的应诉材料、诉讼中相关诉讼文书、审结案件裁判文书进行送达；二是负责当事人相关诉讼材料的收转及送达。</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13.审判辅助-EMS对接岗</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EMS对接岗主要负责EMS面单的打印工作；负责全院的EMS邮件登记，汇总每日EMS交邮数量，并与EMS人员确认；审核登记邮件送达情况，接收退件分发给相应的跟案人员。</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14.审判辅助－送达小组对接岗</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送达小组对接岗主要负责收转并登记各跟案人员需</w:t>
      </w:r>
      <w:r>
        <w:rPr>
          <w:rFonts w:hint="eastAsia" w:ascii="宋体" w:hAnsi="宋体" w:eastAsia="宋体" w:cs="宋体"/>
          <w:color w:val="000000"/>
          <w:sz w:val="21"/>
          <w:szCs w:val="21"/>
          <w:lang w:eastAsia="zh-CN"/>
        </w:rPr>
        <w:t xml:space="preserve">要送达小组上门送达的案件材料，形成报表。</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15.审判辅助－公告岗</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公告岗主要负责法院网站开庭信息的公告等。</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16.审判辅助－卷宗装订岗</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卷宗装订岗负责姜堰区人民法院民商事、行政卷宗的整理、编码、制作目录及封面、装订工作。</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17.执行辅助－执行立案</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执行立案主要负责执行案件信息的快速录入、核对；立案完毕后形成的相关文书印发给当事人，指导当事人签字确认。</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18.执行辅助－初次接待笔录制作</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初次接待笔录制作主要负责按照执行实体化要求，制作执行初次接待笔录；制作完成后，指导当事人签字确认；核对执行案件相关立案信息是否准确完整。</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19.执行辅助－卷宗流转岗</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卷宗流转岗主要负责执行案件卷宗材料的转入和转出，并负责卷宗的登记工作，监测案件执行情况和移转效率。 </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20.执行辅助－网络查控岗</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查控岗主要负责发起网络查控（总对总、点对点）并进行冻结，《执行通知书》《报告财产令》等执行文书的制作及邮寄工作，打印财产反馈表，并进行执行流程节点录入。</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21.执行辅助－查封文书草拟岗</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文书草拟岗主要负责查封文书的草拟，相应执行流程节点的录入。</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22.执行辅助－事项委托辅助岗</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事项委托辅助岗主要负责将财产不在本辖区内的需要委托的案件制作相</w:t>
      </w:r>
      <w:r>
        <w:rPr>
          <w:rFonts w:hint="eastAsia" w:ascii="宋体" w:hAnsi="宋体" w:eastAsia="宋体" w:cs="宋体"/>
          <w:color w:val="000000"/>
          <w:sz w:val="21"/>
          <w:szCs w:val="21"/>
          <w:lang w:eastAsia="zh-CN"/>
        </w:rPr>
        <w:t xml:space="preserve">应的法律文书，委托财产所在地法院查封、扣押，制作报表跟踪被委托法院执行实施情况；每日查看其他法院通过委托执行管理系统发来的委托执行请求，移交实施团队，并形成报表，监控实施情况，网上回复委托法院。对委托材料有问题的，电话联系该法院，请对方法院进行修改、重传。</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23.执行辅助－执行热线接听</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执行热线接听主要负责执行热线来电的接听，对来电人的问题进行解答，并对来电人的意见进行整理汇总给各承办人，根据各承办人的回复，视情回复给当事人。</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24.执行辅助－EMS对接岗</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EMS对接岗主要负责EMS面单的打印工作；负责全局的EMS邮件登记，汇总每日EMS交邮数量，并与EM</w:t>
      </w:r>
      <w:r>
        <w:rPr>
          <w:rFonts w:hint="eastAsia" w:ascii="宋体" w:hAnsi="宋体" w:eastAsia="宋体" w:cs="宋体"/>
          <w:color w:val="000000"/>
          <w:sz w:val="21"/>
          <w:szCs w:val="21"/>
          <w:lang w:eastAsia="zh-CN"/>
        </w:rPr>
        <w:t xml:space="preserve">S人员确认；审核登记邮件送达情况，接收退件分发给相应的人员。</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25.执行辅助-执保辅助</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执保辅助岗主要负责执保案件的网络查控（总对总、点对点）并进行冻结，打印财产反馈表，并进行执行流程节点录入。</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26.审判中间库－扫描编目岗</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扫描编目岗负责速裁快审案件纸质材料的接收、登记、整理、扫描工作，生成《材料收据》，智能编目后法院综合信息门户平台内电子卷宗材料的挂接工作。</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27.审判中间库－材料管理岗</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材料管理岗负责扫描完成后，纸质材料与《材料收据》的二次核对，将核对</w:t>
      </w:r>
      <w:r>
        <w:rPr>
          <w:rFonts w:hint="eastAsia" w:ascii="宋体" w:hAnsi="宋体" w:eastAsia="宋体" w:cs="宋体"/>
          <w:color w:val="000000"/>
          <w:sz w:val="21"/>
          <w:szCs w:val="21"/>
          <w:lang w:eastAsia="zh-CN"/>
        </w:rPr>
        <w:t xml:space="preserve">无误的纸质材料存入中间盒，协助承办法官借阅纸质材料。负责审结案件的登记及出库工作。工作，出库卷宗纸质材料的初步整理、核对工作。</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28.执行中间库－扫描编目岗</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扫描编目岗主要负责执行案件纸质材料的接收、登记、整理、扫描、编目等工作，生成《材料收据》，智能编目后法院综合信息门户平台内电子卷宗材料的挂接工作；执行案件节点登记、提醒等工作。</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29.执行中间库－材料管理岗</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材料管理岗负责扫描完成后，纸质材料与《材料收据》的二次核对，将核对无误的纸质材料存入中间盒，协助承办法官借阅纸质材料。负责执结案件的登记及出库工作，出库</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30.档案辅助－影像卷扫描岗</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影像卷扫描岗主要负责接收装订完成的纸质卷宗，进行影像卷扫描，并在档案系统打印卷宗封面。</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31.档案辅助－图片质检岗</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图片质检岗负责对影像卷的图像进行纠偏、裁边、去污等操作，图像处理后保证图像信息与原档案内容完全一致，不删除页面任何有用信息，包括正文内容、页眉、页脚、手写注释和印鉴等。</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32.档案辅助－影像卷挂接岗</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影像卷挂接岗负责将质检完毕的档案卷上传至档案管理系统。</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四、服务人员条件要求及办公设备要求</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1.按项目工作要求，合理配置相关服务人员。具体人员要求如下：</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（1</w:t>
      </w:r>
      <w:r>
        <w:rPr>
          <w:rFonts w:hint="eastAsia" w:ascii="宋体" w:hAnsi="宋体" w:eastAsia="宋体" w:cs="宋体"/>
          <w:color w:val="000000"/>
          <w:sz w:val="21"/>
          <w:szCs w:val="21"/>
          <w:lang w:eastAsia="zh-CN"/>
        </w:rPr>
        <w:t xml:space="preserve">）身体健康，五官端正，无传染病；具有正常履行职责的身体条件和工作能力，能胜任相关司法辅助性岗位的工作；</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（2）能熟练操作计算机，会使用常用办公软件（如：Word、Excel），快速进行文字输入工作及档案整理工作；</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（3）严格遵守采购人日常规章管理制度和工作规范。</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2.下列工作人员之一不得担任本合同的工作人员：</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因犯罪受过刑事处罚的；</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曾被开除公职或辞退的；</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涉嫌违法违纪正在接受审查的，尚未作出结论的；</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有较为严重的个人不良信用记录的，被列入失信人员名单的；</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法律法规规定的其他不得应聘的情形。</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3.办公设备要求</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（1)由采购人负责提供服务场地、必要的办公条件（包括但不限于办公桌椅、文件柜、储物柜等)和工作用品及耗材。</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2)由采购人负责提供办公设备（包括但不限于电脑、打印机、扫描仪、电话机等)。中标供应商应当正确使用所有办公设备，如因中标供应商工作人员使用不当导致设备毁损的，中标供应商应当承担相应的赔偿责任。</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bookmarkEnd w:id="4"/>
      <w:r/>
      <w:bookmarkEnd w:id="5"/>
      <w:r>
        <w:rPr>
          <w:rFonts w:hint="eastAsia" w:ascii="宋体" w:hAnsi="宋体" w:eastAsia="宋体" w:cs="宋体"/>
          <w:color w:val="000000"/>
          <w:sz w:val="21"/>
          <w:szCs w:val="21"/>
          <w:lang w:eastAsia="zh-CN"/>
        </w:rPr>
        <w:t xml:space="preserve">五、服务管理要求</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bookmarkStart w:id="6" w:name="_Toc4283"/>
      <w:r/>
      <w:bookmarkStart w:id="7" w:name="_Toc516"/>
      <w:r>
        <w:rPr>
          <w:rFonts w:hint="eastAsia" w:ascii="宋体" w:hAnsi="宋体" w:eastAsia="宋体" w:cs="宋体"/>
          <w:color w:val="000000"/>
          <w:sz w:val="21"/>
          <w:szCs w:val="21"/>
          <w:lang w:eastAsia="zh-CN"/>
        </w:rPr>
        <w:t xml:space="preserve">1.中标供应商的工作人员要听从采购人的安排和分配，在指定的工作场所完成事务类工作，遵守和维护工作秩序。</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2.中标供应商的工作人员不得利用工作之便，进行任何非法或本项目范围外的活动，不得损</w:t>
      </w:r>
      <w:r>
        <w:rPr>
          <w:rFonts w:hint="eastAsia" w:ascii="宋体" w:hAnsi="宋体" w:eastAsia="宋体" w:cs="宋体"/>
          <w:color w:val="000000"/>
          <w:sz w:val="21"/>
          <w:szCs w:val="21"/>
          <w:lang w:eastAsia="zh-CN"/>
        </w:rPr>
        <w:t xml:space="preserve">坏、丢失、涂改、抽换、伪造档案，不得擅自修改、复制案件卷宗资料并带离工作场所。如经发现，采购人有权终止社会化服务采购合同，构成犯罪的，将依法追究刑事责任。</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3.中标供应商中标后需与采购人签署保密协议，加强工作人员的安全保密教育，约束工作人员保证不以任何方式对外泄露保密信息，如经发现，采购人有权终止社会化服务采购合同，构成犯罪的，将依法追究刑事责任。</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4.中标供应商中标后未能在30日内配齐符合需求的工作人员，则视为中标供应商违约，采购人有权终止合同。</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5.中标供应商的工作人员在实施服务过程中，采购人有权监督检查，如发现问题，有权向中标供应商提出整改意见；中标供应商应</w:t>
      </w:r>
      <w:r>
        <w:rPr>
          <w:rFonts w:hint="eastAsia" w:ascii="宋体" w:hAnsi="宋体" w:eastAsia="宋体" w:cs="宋体"/>
          <w:color w:val="000000"/>
          <w:sz w:val="21"/>
          <w:szCs w:val="21"/>
          <w:lang w:eastAsia="zh-CN"/>
        </w:rPr>
        <w:t xml:space="preserve">在收到整改意见后三个工作日内将整改情况及配套管理制度等正式回函采购人。</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bookmarkEnd w:id="6"/>
      <w:r/>
      <w:bookmarkEnd w:id="7"/>
      <w:r>
        <w:rPr>
          <w:rFonts w:hint="eastAsia" w:ascii="宋体" w:hAnsi="宋体" w:eastAsia="宋体" w:cs="宋体"/>
          <w:color w:val="000000"/>
          <w:sz w:val="21"/>
          <w:szCs w:val="21"/>
          <w:lang w:eastAsia="zh-CN"/>
        </w:rPr>
        <w:t xml:space="preserve">六、职责范围</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（一）采购人职责范围</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1.采购人负责协调各岗位相关部门配合开展工作，提供司法辅助综合事务咨询支持。</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2.采购人配合中标供应商开展服务培训、业务培训、员工管理等事项。</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3.采购人对中标供应商提供的外包服务享有监督和检查权，并按约定时间向中标供应商支付外包服务费用。</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4.在采购人饭堂条件许可的情况下，经采购人同意可有偿向中标供应商工作人员提供饭堂就餐服务，中标供应商员工</w:t>
      </w:r>
      <w:r>
        <w:rPr>
          <w:rFonts w:hint="eastAsia" w:ascii="宋体" w:hAnsi="宋体" w:eastAsia="宋体" w:cs="宋体"/>
          <w:color w:val="000000"/>
          <w:sz w:val="21"/>
          <w:szCs w:val="21"/>
          <w:lang w:eastAsia="zh-CN"/>
        </w:rPr>
        <w:t xml:space="preserve">须向采购人支付相应的伙食费用。</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5.若有项目变更或其他特殊情况，需要暂时调整项目工作安排的，采购人有义务提前一周以书面形式告知中标供应商，便于中标供应商进行妥善的人力和流程安排，并另行协商工作计划。</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6.在合作过程中采购人有权对工作人员进行岗位调配，对怀孕或其他原因导致临时脱岗、不能胜任或不符合业务要求的工作人员进行更换，须提前30日内以书面形式通知中标供应商。</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7.中标供应商有权保护项目服务人员的合法利益，采购人未经中标供应商同意擅自调整中标供应商项目服务人员工作时间或工作内容，给中标供应商或项目服务人员带来人身和财产损害的，由采购人承担责任。</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8.中标供应商在合同期内对工作人员进行管理等需要采购人配合的工作时，采购人应积极配合。</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（二）中标供应商职责范围</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1.中标供应商应根据服务事项的岗位标准选聘合格的辅助人员承担服务工作，中标供应商保证使用在该项目上的员工是经过合法录用和考核管理的，确保服务事项顺利开展。</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2.中标供应商有义务做好工作人员的岗前培训工作，并协助院方对服务工作人员进行相关业务专业技能的培训，达到相关工作人员上岗的必备条件。</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3.中标供应商应了解采购人的工作流程、工作内容、工作环境等状况，负</w:t>
      </w:r>
      <w:r>
        <w:rPr>
          <w:rFonts w:hint="eastAsia" w:ascii="宋体" w:hAnsi="宋体" w:eastAsia="宋体" w:cs="宋体"/>
          <w:color w:val="000000"/>
          <w:sz w:val="21"/>
          <w:szCs w:val="21"/>
          <w:lang w:eastAsia="zh-CN"/>
        </w:rPr>
        <w:t xml:space="preserve">责组建服务团队，提供高质量的司法辅助事务性工作，并按照合同约定保质保量向采购人提供合格的服务，保证提供服务的团队人员的数量和素质满足履行本合同的要求。</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4.服务期内中标供应商有权利和义务对工作人员的数量和工作量标准按照采购人业务处理的要求进行合理的调整。中标供应商应积极寻求更有效的管理手段，</w: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page">
                  <wp:posOffset>0</wp:posOffset>
                </wp:positionH>
                <wp:positionV relativeFrom="page">
                  <wp:posOffset>10692130</wp:posOffset>
                </wp:positionV>
                <wp:extent cx="1270" cy="127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270" cy="1270"/>
                        </a:xfrm>
                        <a:prstGeom prst="rect">
                          <a:avLst/>
                        </a:prstGeom>
                        <a:gradFill>
                          <a:gsLst>
                            <a:gs pos="0">
                              <a:srgbClr val="FFFFFF"/>
                            </a:gs>
                            <a:gs pos="100000">
                              <a:srgbClr val="FFFF4C"/>
                            </a:gs>
                          </a:gsLst>
                        </a:gradFill>
                        <a:ln w="12700">
                          <a:solidFill>
                            <a:srgbClr val="000000"/>
                          </a:solidFill>
                          <a:prstDash val="dash"/>
                        </a:ln>
                      </wps:spPr>
                      <wps:txbx>
                        <w:txbxContent>
                          <w:p>
                            <w:pPr>
                              <w:pStyle w:val="657"/>
                              <w:ind w:left="40" w:right="38" w:hanging="40"/>
                              <w:jc w:val="right"/>
                              <w:spacing w:before="93"/>
                              <w:rPr>
                                <w:rFonts w:ascii="Helvetica"/>
                                <w:sz w:val="20"/>
                              </w:rPr>
                            </w:pPr>
                            <w:r>
                              <w:rPr>
                                <w:rFonts w:hint="eastAsia" w:ascii="Helvetica"/>
                                <w:sz w:val="20"/>
                              </w:rPr>
                              <w:t xml:space="preserve">--------------------------------------------</w:t>
                            </w:r>
                            <w:r>
                              <w:rPr>
                                <w:rFonts w:ascii="Helvetica"/>
                                <w:sz w:val="20"/>
                              </w:rPr>
                            </w:r>
                            <w:r/>
                          </w:p>
                          <w:p>
                            <w:pPr>
                              <w:pStyle w:val="657"/>
                              <w:ind w:left="40" w:right="38" w:hanging="40"/>
                              <w:jc w:val="right"/>
                              <w:spacing w:line="331" w:lineRule="exact"/>
                              <w:rPr>
                                <w:rFonts w:ascii="Helvetica"/>
                                <w:i/>
                                <w:sz w:val="16"/>
                              </w:rPr>
                            </w:pPr>
                            <w:r>
                              <w:rPr>
                                <w:rFonts w:ascii="Helvetica"/>
                                <w:i/>
                                <w:sz w:val="16"/>
                              </w:rPr>
                            </w:r>
                            <w:r/>
                          </w:p>
                          <w:p>
                            <w:pPr>
                              <w:pStyle w:val="657"/>
                            </w:pPr>
                            <w:r/>
                            <w:r/>
                          </w:p>
                        </w:txbxContent>
                      </wps:txbx>
                      <wps:bodyPr wrap="square" lIns="0" tIns="0" rIns="0" bIns="0" upright="1"/>
                    </wps:wsp>
                  </a:graphicData>
                </a:graphic>
              </wp:anchor>
            </w:drawing>
          </mc:Choice>
          <mc:Fallback>
            <w:pict>
              <v:shape id="shape 1" o:spid="_x0000_s1" o:spt="202" type="#_x0000_t202" style="position:absolute;z-index:524288;o:allowoverlap:true;o:allowincell:true;mso-position-horizontal-relative:page;margin-left:0.0pt;mso-position-horizontal:absolute;mso-position-vertical-relative:page;margin-top:841.9pt;mso-position-vertical:absolute;width:0.1pt;height:0.1pt;mso-wrap-distance-left:9.0pt;mso-wrap-distance-top:0.0pt;mso-wrap-distance-right:9.0pt;mso-wrap-distance-bottom:0.0pt;visibility:visible;" fillcolor="#FFFFFF" strokecolor="#000000" strokeweight="1.00pt">
                <v:stroke dashstyle="dash"/>
                <v:textbox inset="0,0,0,0">
                  <w:txbxContent>
                    <w:p>
                      <w:pPr>
                        <w:pStyle w:val="657"/>
                        <w:ind w:left="40" w:right="38" w:hanging="40"/>
                        <w:jc w:val="right"/>
                        <w:spacing w:before="93"/>
                        <w:rPr>
                          <w:rFonts w:ascii="Helvetica"/>
                          <w:sz w:val="20"/>
                        </w:rPr>
                      </w:pPr>
                      <w:r>
                        <w:rPr>
                          <w:rFonts w:hint="eastAsia" w:ascii="Helvetica"/>
                          <w:sz w:val="20"/>
                        </w:rPr>
                        <w:t xml:space="preserve">--------------------------------------------</w:t>
                      </w:r>
                      <w:r>
                        <w:rPr>
                          <w:rFonts w:ascii="Helvetica"/>
                          <w:sz w:val="20"/>
                        </w:rPr>
                      </w:r>
                      <w:r/>
                    </w:p>
                    <w:p>
                      <w:pPr>
                        <w:pStyle w:val="657"/>
                        <w:ind w:left="40" w:right="38" w:hanging="40"/>
                        <w:jc w:val="right"/>
                        <w:spacing w:line="331" w:lineRule="exact"/>
                        <w:rPr>
                          <w:rFonts w:ascii="Helvetica"/>
                          <w:i/>
                          <w:sz w:val="16"/>
                        </w:rPr>
                      </w:pPr>
                      <w:r>
                        <w:rPr>
                          <w:rFonts w:ascii="Helvetica"/>
                          <w:i/>
                          <w:sz w:val="16"/>
                        </w:rPr>
                      </w:r>
                      <w:r/>
                    </w:p>
                    <w:p>
                      <w:pPr>
                        <w:pStyle w:val="657"/>
                      </w:pPr>
                      <w:r/>
                      <w:r/>
                    </w:p>
                  </w:txbxContent>
                </v:textbox>
              </v:shape>
            </w:pict>
          </mc:Fallback>
        </mc:AlternateContent>
      </w:r>
      <w:r>
        <w:rPr>
          <w:rFonts w:hint="eastAsia" w:ascii="宋体" w:hAnsi="宋体" w:eastAsia="宋体" w:cs="宋体"/>
          <w:color w:val="000000"/>
          <w:sz w:val="21"/>
          <w:szCs w:val="21"/>
          <w:lang w:eastAsia="zh-CN"/>
        </w:rPr>
        <w:t xml:space="preserve">根据改善方案制定流程标准和服务规范。</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5.中标供应商支付给工作人员的工资不得低于采购人所在地政府规定的最低工资标准。</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6.中标供应商应加强对工作人员的教育和管理，遵守采购人的有关规章管理制度。中标供应商的用工要符合国家的相关规定，中标供应商必须与工作人员及时签订用工合同，并按照国家相关法律规定为招聘人员缴纳各项保险等</w:t>
      </w:r>
      <w:r>
        <w:rPr>
          <w:rFonts w:hint="eastAsia" w:ascii="宋体" w:hAnsi="宋体" w:eastAsia="宋体" w:cs="宋体"/>
          <w:color w:val="000000"/>
          <w:sz w:val="21"/>
          <w:szCs w:val="21"/>
          <w:lang w:eastAsia="zh-CN"/>
        </w:rPr>
        <w:t xml:space="preserve">。中标供应商负责完善工作人员的各项专业管理措施，还应负责承担服务工作人员的工伤、人身意外、劳资纠纷等造成的经济责任。</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7.因中标供应商工作人员在工作期间造成采购人工作人员人身或财产损失或第三人人身及财产损失，导致采购人承担赔偿责任的，中标供应商应负责赔偿采购人的损失，中标供应商事后可根据实际情况向该工作人员进行追偿。</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8.中标供应商应协助、配合采购人对辅助事务工作人员开展安全排查工作。</w:t>
      </w:r>
      <w:r>
        <w:rPr>
          <w:rFonts w:ascii="宋体" w:hAnsi="宋体" w:eastAsia="宋体" w:cs="宋体"/>
          <w:color w:val="000000"/>
          <w:sz w:val="21"/>
          <w:szCs w:val="21"/>
          <w:lang w:eastAsia="zh-CN"/>
        </w:rPr>
      </w:r>
      <w:r/>
    </w:p>
    <w:p>
      <w:pPr>
        <w:pStyle w:val="657"/>
        <w:ind w:firstLine="575"/>
        <w:jc w:val="both"/>
        <w:spacing w:after="0" w:line="85" w:lineRule="atLeast"/>
        <w:pBdr>
          <w:top w:val="none" w:color="000000" w:sz="0" w:space="0"/>
          <w:left w:val="none" w:color="000000" w:sz="0" w:space="5"/>
          <w:bottom w:val="none" w:color="000000" w:sz="0" w:space="0"/>
          <w:right w:val="none" w:color="000000" w:sz="0" w:space="0"/>
        </w:pBdr>
      </w:pPr>
      <w:r/>
      <w:bookmarkStart w:id="8" w:name="_Toc7080"/>
      <w:r>
        <w:rPr>
          <w:rFonts w:hint="eastAsia" w:ascii="宋体" w:hAnsi="宋体" w:eastAsia="宋体" w:cs="宋体"/>
          <w:color w:val="000000"/>
          <w:sz w:val="21"/>
          <w:szCs w:val="21"/>
          <w:lang w:eastAsia="zh-CN"/>
        </w:rPr>
        <w:t xml:space="preserve">七</w:t>
      </w:r>
      <w:r>
        <w:rPr>
          <w:rFonts w:hint="eastAsia" w:ascii="宋体" w:hAnsi="宋体" w:eastAsia="宋体" w:cs="宋体"/>
          <w:color w:val="000000"/>
          <w:sz w:val="21"/>
          <w:szCs w:val="21"/>
          <w:lang w:eastAsia="zh-CN"/>
        </w:rPr>
        <w:t xml:space="preserve">、保密要求</w:t>
      </w:r>
      <w:bookmarkEnd w:id="8"/>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1.中标供应商签</w:t>
      </w:r>
      <w:r>
        <w:rPr>
          <w:rFonts w:hint="eastAsia" w:ascii="宋体" w:hAnsi="宋体" w:eastAsia="宋体" w:cs="宋体"/>
          <w:color w:val="000000"/>
          <w:sz w:val="21"/>
          <w:szCs w:val="21"/>
          <w:lang w:eastAsia="zh-CN"/>
        </w:rPr>
        <w:t xml:space="preserve">订合同前需按照国家相关保密规定与采购人签订《保密协议》，对违反《保密协议》相关内容规定的，采购人有权追究其法律责任。</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2.中标供应商及其工作人员应对在履行本项目过程中以任何形式获知的采购人各项工作信息、技术秘密及其他业务信息严格保密，不得泄露。中标供应商须与参与本项目工作的工作人员签署保密协议，明确其保密义务，并向采购人提交一份备案。</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3.中标供应商在进行服务过程中，需确保采购人的信息安全，未经采购人同意不得擅自删除、修改和转移业务系统中的信息，并为其保密。</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4.服务完成后，应返还采购人提供的业务资料和服务过程中取得的各种材料，不得存留复制品。</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九</w:t>
      </w:r>
      <w:r>
        <w:rPr>
          <w:rFonts w:hint="eastAsia" w:ascii="宋体" w:hAnsi="宋体" w:eastAsia="宋体" w:cs="宋体"/>
          <w:color w:val="000000"/>
          <w:sz w:val="21"/>
          <w:szCs w:val="21"/>
          <w:lang w:eastAsia="zh-CN"/>
        </w:rPr>
        <w:t xml:space="preserve">、罚则</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1.因中标供应商工作人员蓄意破坏设备设施、违反规程造成重大事故、违反规定公开发布敏感信息造成重大影响的，一经查实，则视为中标供应商严重违约，责令中标供应商赔偿损失，情节严重的依法追究其法律责任。</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2.若中标供应商在服务期内违反其服务承诺或本采购文件的要求三次或以上，采购人有权拒绝支付本期项目服务费。</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十、服务验收标准</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bookmarkStart w:id="9" w:name="_Toc296418446"/>
      <w:r>
        <w:rPr>
          <w:rFonts w:hint="eastAsia" w:ascii="宋体" w:hAnsi="宋体" w:eastAsia="宋体" w:cs="宋体"/>
          <w:color w:val="000000"/>
          <w:sz w:val="21"/>
          <w:szCs w:val="21"/>
          <w:lang w:eastAsia="zh-CN"/>
        </w:rPr>
        <w:t xml:space="preserve">1.服务质量标准：中标供应商服务团队人员按采购人规定方法进行司法辅助性事务性工作，所完成的工作质量需达到采购人要求。</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2.服务</w:t>
      </w:r>
      <w:r>
        <w:rPr>
          <w:rFonts w:hint="eastAsia" w:ascii="宋体" w:hAnsi="宋体" w:eastAsia="宋体" w:cs="宋体"/>
          <w:color w:val="000000"/>
          <w:sz w:val="21"/>
          <w:szCs w:val="21"/>
          <w:lang w:eastAsia="zh-CN"/>
        </w:rPr>
        <w:t xml:space="preserve">验收标准：中标供应商按采购人要求按时按质完成工作任务。</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3.如遇对业务整理流程的调整，则提前一个月向中标供应商提供最新验收标准，中标供应商应按新标准按时完成工作。</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十</w:t>
      </w:r>
      <w:r>
        <w:rPr>
          <w:rFonts w:hint="eastAsia" w:ascii="宋体" w:hAnsi="宋体" w:eastAsia="宋体" w:cs="宋体"/>
          <w:color w:val="000000"/>
          <w:sz w:val="21"/>
          <w:szCs w:val="21"/>
          <w:lang w:eastAsia="zh-CN"/>
        </w:rPr>
        <w:t xml:space="preserve">一</w:t>
      </w:r>
      <w:r>
        <w:rPr>
          <w:rFonts w:hint="eastAsia" w:ascii="宋体" w:hAnsi="宋体" w:eastAsia="宋体" w:cs="宋体"/>
          <w:color w:val="000000"/>
          <w:sz w:val="21"/>
          <w:szCs w:val="21"/>
          <w:lang w:eastAsia="zh-CN"/>
        </w:rPr>
        <w:t xml:space="preserve">、</w:t>
      </w:r>
      <w:bookmarkEnd w:id="9"/>
      <w:r>
        <w:rPr>
          <w:rFonts w:hint="eastAsia" w:ascii="宋体" w:hAnsi="宋体" w:eastAsia="宋体" w:cs="宋体"/>
          <w:color w:val="000000"/>
          <w:sz w:val="21"/>
          <w:szCs w:val="21"/>
          <w:lang w:eastAsia="zh-CN"/>
        </w:rPr>
        <w:t xml:space="preserve">报价方式</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本项目投标报价为固定总价，投标总价应包括招标文件所确定的招标范围相应服务的提供（全年司法辅助事务性工作处理）、人员（包括工资、社保、公积金、服装、培训和补贴）、材料费、资料费、保险、劳保、管理、各种税费、税金、政策性文件规定及合同包含的所有风险、责任等各项应有费用，以及为完成该项服务项目所涉及的一切相关费用，招标人不再支付其他任何费用。</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十</w:t>
      </w:r>
      <w:r>
        <w:rPr>
          <w:rFonts w:hint="eastAsia" w:ascii="宋体" w:hAnsi="宋体" w:eastAsia="宋体" w:cs="宋体"/>
          <w:color w:val="000000"/>
          <w:sz w:val="21"/>
          <w:szCs w:val="21"/>
          <w:lang w:eastAsia="zh-CN"/>
        </w:rPr>
        <w:t xml:space="preserve">二</w:t>
      </w:r>
      <w:r>
        <w:rPr>
          <w:rFonts w:hint="eastAsia" w:ascii="宋体" w:hAnsi="宋体" w:eastAsia="宋体" w:cs="宋体"/>
          <w:color w:val="000000"/>
          <w:sz w:val="21"/>
          <w:szCs w:val="21"/>
          <w:lang w:eastAsia="zh-CN"/>
        </w:rPr>
        <w:t xml:space="preserve">、付款方式</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1.项目费用按月支付</w:t>
      </w:r>
      <w:r>
        <w:rPr>
          <w:rFonts w:hint="eastAsia" w:ascii="宋体" w:hAnsi="宋体" w:eastAsia="宋体" w:cs="宋体"/>
          <w:color w:val="000000"/>
          <w:sz w:val="21"/>
          <w:szCs w:val="21"/>
          <w:lang w:eastAsia="zh-CN"/>
        </w:rPr>
        <w:t xml:space="preserve">，每月支付基数=固定合同总价/24-考核扣款。</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2.服务考核，采购人在支付费用时，以当月费用的10%作为服务考核资金，每月采购人负责对上个月服务情况进行考核，评定结果考核得分作为付款依据（见附件）。</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评分方法：</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（1）考核得分≥90分的，服务考核资金全额支付；</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（2）90&gt;考核得分≥80分的，服务考核金支付90%;</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（3）80&gt;考核得分≥70分的，服务考核金支付80%;</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（4）70&gt;考核得分≥60分的，服务考核金支付70%;</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（5）考核得分&lt;60分的，扣减全额服务</w:t>
      </w:r>
      <w:r>
        <w:rPr>
          <w:rFonts w:hint="eastAsia" w:ascii="宋体" w:hAnsi="宋体" w:eastAsia="宋体" w:cs="宋体"/>
          <w:color w:val="000000"/>
          <w:sz w:val="21"/>
          <w:szCs w:val="21"/>
          <w:lang w:eastAsia="zh-CN"/>
        </w:rPr>
        <w:t xml:space="preserve">考核金。</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3.每个月初根据考核业绩在收到正式发票后10个工作日内支付上个月服务费。</w:t>
      </w:r>
      <w:r>
        <w:rPr>
          <w:rFonts w:ascii="宋体" w:hAnsi="宋体" w:eastAsia="宋体" w:cs="宋体"/>
          <w:color w:val="000000"/>
          <w:sz w:val="21"/>
          <w:szCs w:val="21"/>
          <w:lang w:eastAsia="zh-CN"/>
        </w:rPr>
      </w:r>
      <w:r/>
    </w:p>
    <w:p>
      <w:pPr>
        <w:pStyle w:val="657"/>
        <w:ind w:firstLine="575"/>
        <w:jc w:val="both"/>
        <w:spacing w:after="0" w:line="85" w:lineRule="atLeast"/>
        <w:rPr>
          <w:rFonts w:ascii="宋体" w:hAnsi="宋体" w:eastAsia="宋体" w:cs="宋体"/>
          <w:color w:val="000000"/>
          <w:sz w:val="21"/>
          <w:szCs w:val="21"/>
          <w:lang w:eastAsia="zh-CN"/>
        </w:rPr>
        <w:pBdr>
          <w:top w:val="none" w:color="000000" w:sz="0" w:space="0"/>
          <w:left w:val="none" w:color="000000" w:sz="0" w:space="5"/>
          <w:bottom w:val="none" w:color="000000" w:sz="0" w:space="0"/>
          <w:right w:val="none" w:color="000000" w:sz="0" w:space="0"/>
        </w:pBdr>
      </w:pPr>
      <w:r>
        <w:rPr>
          <w:rFonts w:hint="eastAsia" w:ascii="宋体" w:hAnsi="宋体" w:eastAsia="宋体" w:cs="宋体"/>
          <w:color w:val="000000"/>
          <w:sz w:val="21"/>
          <w:szCs w:val="21"/>
          <w:lang w:eastAsia="zh-CN"/>
        </w:rPr>
        <w:t xml:space="preserve">4.支付前由中标人开具合法有效的增值税发票，招标人核对无误后在10个工作日内完成支付。</w:t>
      </w:r>
      <w:r>
        <w:rPr>
          <w:rFonts w:ascii="宋体" w:hAnsi="宋体" w:eastAsia="宋体" w:cs="宋体"/>
          <w:color w:val="000000"/>
          <w:sz w:val="21"/>
          <w:szCs w:val="21"/>
          <w:lang w:eastAsia="zh-CN"/>
        </w:rPr>
      </w:r>
      <w:r/>
    </w:p>
    <w:p>
      <w:pPr>
        <w:pStyle w:val="670"/>
        <w:rPr>
          <w:rFonts w:ascii="仿宋" w:hAnsi="仿宋" w:eastAsia="仿宋" w:cs="仿宋"/>
          <w:b/>
          <w:color w:val="000000"/>
          <w:sz w:val="24"/>
          <w:szCs w:val="24"/>
        </w:rPr>
      </w:pPr>
      <w:r>
        <w:rPr>
          <w:rFonts w:hint="eastAsia" w:ascii="仿宋" w:hAnsi="仿宋" w:eastAsia="仿宋" w:cs="仿宋"/>
          <w:b/>
          <w:bCs/>
          <w:color w:val="000000"/>
          <w:szCs w:val="21"/>
        </w:rPr>
        <w:t xml:space="preserve">附件</w:t>
      </w:r>
      <w:r>
        <w:rPr>
          <w:rFonts w:ascii="仿宋" w:hAnsi="仿宋" w:eastAsia="仿宋" w:cs="仿宋"/>
          <w:b/>
          <w:color w:val="000000"/>
          <w:sz w:val="24"/>
          <w:szCs w:val="24"/>
        </w:rPr>
      </w:r>
      <w:r/>
    </w:p>
    <w:tbl>
      <w:tblPr>
        <w:tblW w:w="10502"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654"/>
        <w:gridCol w:w="1367"/>
        <w:gridCol w:w="3131"/>
        <w:gridCol w:w="667"/>
        <w:gridCol w:w="1850"/>
        <w:gridCol w:w="1183"/>
        <w:gridCol w:w="884"/>
        <w:gridCol w:w="766"/>
      </w:tblGrid>
      <w:tr>
        <w:trPr>
          <w:trHeight w:val="873"/>
          <w:tblHeader/>
        </w:trPr>
        <w:tc>
          <w:tcPr>
            <w:gridSpan w:val="8"/>
            <w:shd w:val="clear" w:color="000000" w:fill="ccffff"/>
            <w:tcBorders>
              <w:top w:val="single" w:color="000000" w:sz="4" w:space="0"/>
              <w:left w:val="single" w:color="000000" w:sz="4" w:space="0"/>
              <w:bottom w:val="single" w:color="000000" w:sz="4" w:space="0"/>
              <w:right w:val="single" w:color="000000" w:sz="4" w:space="0"/>
            </w:tcBorders>
            <w:tcW w:w="10502" w:type="dxa"/>
            <w:vAlign w:val="center"/>
            <w:textDirection w:val="lrTb"/>
            <w:noWrap/>
          </w:tcPr>
          <w:p>
            <w:pPr>
              <w:pStyle w:val="657"/>
              <w:jc w:val="center"/>
              <w:rPr>
                <w:rFonts w:ascii="仿宋" w:hAnsi="仿宋" w:eastAsia="仿宋" w:cs="仿宋"/>
                <w:color w:val="000000"/>
                <w:lang w:eastAsia="zh-CN"/>
              </w:rPr>
            </w:pPr>
            <w:r>
              <w:rPr>
                <w:rFonts w:hint="eastAsia" w:ascii="仿宋" w:hAnsi="仿宋" w:eastAsia="仿宋" w:cs="仿宋"/>
                <w:color w:val="000000"/>
                <w:sz w:val="18"/>
                <w:szCs w:val="18"/>
                <w:lang w:eastAsia="zh-CN"/>
              </w:rPr>
              <w:t xml:space="preserve">法院司法辅助服务运营服务考核</w:t>
            </w:r>
            <w:r>
              <w:rPr>
                <w:rFonts w:ascii="仿宋" w:hAnsi="仿宋" w:eastAsia="仿宋" w:cs="仿宋"/>
                <w:color w:val="000000"/>
                <w:lang w:eastAsia="zh-CN"/>
              </w:rPr>
            </w:r>
            <w:r/>
          </w:p>
        </w:tc>
      </w:tr>
      <w:tr>
        <w:trPr>
          <w:cantSplit/>
          <w:trHeight w:val="939"/>
          <w:tblHeader/>
        </w:trPr>
        <w:tc>
          <w:tcPr>
            <w:tcBorders>
              <w:top w:val="single" w:color="000000" w:sz="4" w:space="0"/>
              <w:left w:val="single" w:color="000000" w:sz="4" w:space="0"/>
              <w:bottom w:val="single" w:color="000000" w:sz="4" w:space="0"/>
              <w:right w:val="single" w:color="000000" w:sz="4" w:space="0"/>
            </w:tcBorders>
            <w:tcW w:w="654" w:type="dxa"/>
            <w:vAlign w:val="center"/>
            <w:vMerge w:val="restart"/>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序号</w:t>
            </w:r>
            <w:r>
              <w:rPr>
                <w:rFonts w:ascii="仿宋" w:hAnsi="仿宋" w:eastAsia="仿宋" w:cs="仿宋"/>
                <w:color w:val="000000"/>
              </w:rPr>
            </w:r>
            <w:r/>
          </w:p>
        </w:tc>
        <w:tc>
          <w:tcPr>
            <w:tcBorders>
              <w:top w:val="single" w:color="000000" w:sz="4" w:space="0"/>
              <w:left w:val="none" w:color="000000" w:sz="4" w:space="0"/>
              <w:right w:val="single" w:color="000000" w:sz="4" w:space="0"/>
            </w:tcBorders>
            <w:tcW w:w="1367" w:type="dxa"/>
            <w:vAlign w:val="center"/>
            <w:vMerge w:val="restart"/>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考核指</w:t>
            </w:r>
            <w:r>
              <w:rPr>
                <w:rFonts w:ascii="仿宋" w:hAnsi="仿宋" w:eastAsia="仿宋" w:cs="仿宋"/>
                <w:color w:val="000000"/>
              </w:rPr>
            </w:r>
            <w:r/>
          </w:p>
          <w:p>
            <w:pPr>
              <w:pStyle w:val="657"/>
              <w:jc w:val="center"/>
              <w:rPr>
                <w:rFonts w:ascii="仿宋" w:hAnsi="仿宋" w:eastAsia="仿宋" w:cs="仿宋"/>
                <w:color w:val="000000"/>
              </w:rPr>
            </w:pPr>
            <w:r>
              <w:rPr>
                <w:rFonts w:hint="eastAsia" w:ascii="仿宋" w:hAnsi="仿宋" w:eastAsia="仿宋" w:cs="仿宋"/>
                <w:color w:val="000000"/>
              </w:rPr>
              <w:t xml:space="preserve">标名称</w:t>
            </w: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3131"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指标定义及评分标准</w:t>
            </w: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满分值</w:t>
            </w: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计分标准</w:t>
            </w: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考核依据</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884"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考核</w:t>
            </w:r>
            <w:r>
              <w:rPr>
                <w:rFonts w:ascii="仿宋" w:hAnsi="仿宋" w:eastAsia="仿宋" w:cs="仿宋"/>
                <w:color w:val="000000"/>
              </w:rPr>
            </w:r>
            <w:r/>
          </w:p>
          <w:p>
            <w:pPr>
              <w:pStyle w:val="657"/>
              <w:jc w:val="center"/>
              <w:rPr>
                <w:rFonts w:ascii="仿宋" w:hAnsi="仿宋" w:eastAsia="仿宋" w:cs="仿宋"/>
                <w:color w:val="000000"/>
              </w:rPr>
            </w:pPr>
            <w:r>
              <w:rPr>
                <w:rFonts w:hint="eastAsia" w:ascii="仿宋" w:hAnsi="仿宋" w:eastAsia="仿宋" w:cs="仿宋"/>
                <w:color w:val="000000"/>
              </w:rPr>
              <w:t xml:space="preserve">得分</w:t>
            </w: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异常情况说明</w:t>
            </w:r>
            <w:r>
              <w:rPr>
                <w:rFonts w:ascii="仿宋" w:hAnsi="仿宋" w:eastAsia="仿宋" w:cs="仿宋"/>
                <w:color w:val="000000"/>
              </w:rPr>
            </w:r>
            <w:r/>
          </w:p>
        </w:tc>
      </w:tr>
      <w:tr>
        <w:trPr>
          <w:cantSplit/>
        </w:trPr>
        <w:tc>
          <w:tcPr>
            <w:tcBorders>
              <w:top w:val="single" w:color="000000" w:sz="4" w:space="0"/>
              <w:left w:val="single" w:color="000000" w:sz="4" w:space="0"/>
              <w:right w:val="single" w:color="000000" w:sz="4" w:space="0"/>
            </w:tcBorders>
            <w:tcW w:w="654" w:type="dxa"/>
            <w:vAlign w:val="center"/>
            <w:vMerge w:val="restart"/>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1</w:t>
            </w:r>
            <w:r>
              <w:rPr>
                <w:rFonts w:ascii="仿宋" w:hAnsi="仿宋" w:eastAsia="仿宋" w:cs="仿宋"/>
                <w:color w:val="000000"/>
              </w:rPr>
            </w:r>
            <w:r/>
          </w:p>
        </w:tc>
        <w:tc>
          <w:tcPr>
            <w:tcBorders>
              <w:top w:val="single" w:color="000000" w:sz="4" w:space="0"/>
              <w:left w:val="single" w:color="000000" w:sz="4" w:space="0"/>
              <w:right w:val="single" w:color="000000" w:sz="4" w:space="0"/>
            </w:tcBorders>
            <w:tcW w:w="1367" w:type="dxa"/>
            <w:vAlign w:val="center"/>
            <w:vMerge w:val="restart"/>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总体要求</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3131" w:type="dxa"/>
            <w:vAlign w:val="center"/>
            <w:textDirection w:val="lrTb"/>
            <w:noWrap/>
          </w:tcPr>
          <w:p>
            <w:pPr>
              <w:pStyle w:val="657"/>
              <w:rPr>
                <w:rFonts w:ascii="仿宋" w:hAnsi="仿宋" w:eastAsia="仿宋" w:cs="仿宋"/>
                <w:color w:val="000000"/>
                <w:lang w:eastAsia="zh-CN"/>
              </w:rPr>
            </w:pPr>
            <w:r>
              <w:rPr>
                <w:rFonts w:hint="eastAsia" w:ascii="仿宋" w:hAnsi="仿宋" w:eastAsia="仿宋" w:cs="仿宋"/>
                <w:color w:val="000000"/>
                <w:lang w:eastAsia="zh-CN"/>
              </w:rPr>
              <w:t xml:space="preserve">配备的项目管理人员要保证相对稳定。</w:t>
            </w: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667"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0</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更换对接口人员扣0.5分</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关键事件记录法</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884"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654" w:type="dxa"/>
            <w:vAlign w:val="center"/>
            <w:vMerge w:val="continue"/>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367" w:type="dxa"/>
            <w:vAlign w:val="center"/>
            <w:vMerge w:val="continue"/>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3131" w:type="dxa"/>
            <w:vAlign w:val="center"/>
            <w:textDirection w:val="lrTb"/>
            <w:noWrap/>
          </w:tcPr>
          <w:p>
            <w:pPr>
              <w:pStyle w:val="657"/>
              <w:rPr>
                <w:rFonts w:ascii="仿宋" w:hAnsi="仿宋" w:eastAsia="仿宋" w:cs="仿宋"/>
                <w:color w:val="000000"/>
                <w:lang w:eastAsia="zh-CN"/>
              </w:rPr>
            </w:pPr>
            <w:r>
              <w:rPr>
                <w:rFonts w:hint="eastAsia" w:ascii="仿宋" w:hAnsi="仿宋" w:eastAsia="仿宋" w:cs="仿宋"/>
                <w:color w:val="000000"/>
                <w:lang w:eastAsia="zh-CN"/>
              </w:rPr>
              <w:t xml:space="preserve">项目所有员工的相关业务必须确保遵守国家的各项法律法规。</w:t>
            </w: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667"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2</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每次扣2分</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关键事件记录法</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884"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654" w:type="dxa"/>
            <w:vAlign w:val="center"/>
            <w:vMerge w:val="continue"/>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367" w:type="dxa"/>
            <w:vAlign w:val="center"/>
            <w:vMerge w:val="continue"/>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3131" w:type="dxa"/>
            <w:vAlign w:val="center"/>
            <w:textDirection w:val="lrTb"/>
            <w:noWrap/>
          </w:tcPr>
          <w:p>
            <w:pPr>
              <w:pStyle w:val="657"/>
              <w:rPr>
                <w:rFonts w:ascii="仿宋" w:hAnsi="仿宋" w:eastAsia="仿宋" w:cs="仿宋"/>
                <w:color w:val="000000"/>
                <w:lang w:eastAsia="zh-CN"/>
              </w:rPr>
            </w:pPr>
            <w:r>
              <w:rPr>
                <w:rFonts w:hint="eastAsia" w:ascii="仿宋" w:hAnsi="仿宋" w:eastAsia="仿宋" w:cs="仿宋"/>
                <w:color w:val="000000"/>
                <w:szCs w:val="21"/>
                <w:lang w:eastAsia="zh-CN"/>
              </w:rPr>
              <w:t xml:space="preserve">不得在办公场所从事与双方合作无关的其他事务，不得利用法院名义进行广告宣传。未经法院同意，不得以任何方式发布与法院有关的宣传广告或资料。</w:t>
            </w: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667"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2</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每次扣2分</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关键事件记录法</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884"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654" w:type="dxa"/>
            <w:vAlign w:val="center"/>
            <w:vMerge w:val="continue"/>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367" w:type="dxa"/>
            <w:vAlign w:val="center"/>
            <w:vMerge w:val="continue"/>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3131" w:type="dxa"/>
            <w:vAlign w:val="center"/>
            <w:textDirection w:val="lrTb"/>
            <w:noWrap/>
          </w:tcPr>
          <w:p>
            <w:pPr>
              <w:pStyle w:val="657"/>
              <w:rPr>
                <w:rFonts w:ascii="仿宋" w:hAnsi="仿宋" w:eastAsia="仿宋" w:cs="仿宋"/>
                <w:color w:val="000000"/>
                <w:lang w:eastAsia="zh-CN"/>
              </w:rPr>
            </w:pPr>
            <w:r>
              <w:rPr>
                <w:rFonts w:hint="eastAsia" w:ascii="仿宋" w:hAnsi="仿宋" w:eastAsia="仿宋" w:cs="仿宋"/>
                <w:color w:val="000000"/>
                <w:lang w:eastAsia="zh-CN"/>
              </w:rPr>
              <w:t xml:space="preserve">不得以任何形式向他人提供或泄露合作业务涉及的商业秘密</w:t>
            </w: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667"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5</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每次扣2分</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关键事件记录法</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884"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2</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367"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用工规范性</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3131" w:type="dxa"/>
            <w:vAlign w:val="center"/>
            <w:textDirection w:val="lrTb"/>
            <w:noWrap/>
          </w:tcPr>
          <w:p>
            <w:pPr>
              <w:pStyle w:val="657"/>
              <w:rPr>
                <w:rFonts w:ascii="仿宋" w:hAnsi="仿宋" w:eastAsia="仿宋" w:cs="仿宋"/>
                <w:color w:val="000000"/>
                <w:lang w:eastAsia="zh-CN"/>
              </w:rPr>
            </w:pPr>
            <w:r>
              <w:rPr>
                <w:rFonts w:hint="eastAsia" w:ascii="仿宋" w:hAnsi="仿宋" w:eastAsia="仿宋" w:cs="仿宋"/>
                <w:color w:val="000000"/>
                <w:lang w:eastAsia="zh-CN"/>
              </w:rPr>
              <w:t xml:space="preserve">入职人员素质达到岗位要求，员工各种证件审验及其复印件的保管。</w:t>
            </w: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667"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4</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tcPr>
          <w:p>
            <w:pPr>
              <w:pStyle w:val="657"/>
              <w:rPr>
                <w:rFonts w:ascii="仿宋" w:hAnsi="仿宋" w:eastAsia="仿宋" w:cs="仿宋"/>
                <w:color w:val="000000"/>
                <w:lang w:eastAsia="zh-CN"/>
              </w:rPr>
            </w:pPr>
            <w:r>
              <w:rPr>
                <w:rFonts w:hint="eastAsia" w:ascii="仿宋" w:hAnsi="仿宋" w:eastAsia="仿宋" w:cs="仿宋"/>
                <w:color w:val="000000"/>
                <w:lang w:eastAsia="zh-CN"/>
              </w:rPr>
              <w:t xml:space="preserve">发生遗漏，1人扣0.5分，以此类推。</w:t>
            </w: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pStyle w:val="657"/>
              <w:rPr>
                <w:rFonts w:ascii="仿宋" w:hAnsi="仿宋" w:eastAsia="仿宋" w:cs="仿宋"/>
                <w:color w:val="000000"/>
                <w:lang w:eastAsia="zh-CN"/>
              </w:rPr>
            </w:pPr>
            <w:r>
              <w:rPr>
                <w:rFonts w:hint="eastAsia" w:ascii="仿宋" w:hAnsi="仿宋" w:eastAsia="仿宋" w:cs="仿宋"/>
                <w:color w:val="000000"/>
                <w:lang w:eastAsia="zh-CN"/>
              </w:rPr>
              <w:t xml:space="preserve">劳动合同、政审资料、离职手续办理。</w:t>
            </w: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884" w:type="dxa"/>
            <w:vAlign w:val="center"/>
            <w:textDirection w:val="lrTb"/>
            <w:noWrap/>
          </w:tcPr>
          <w:p>
            <w:pPr>
              <w:pStyle w:val="657"/>
              <w:jc w:val="center"/>
              <w:rPr>
                <w:rFonts w:ascii="仿宋" w:hAnsi="仿宋" w:eastAsia="仿宋" w:cs="仿宋"/>
                <w:color w:val="000000"/>
                <w:lang w:eastAsia="zh-CN"/>
              </w:rPr>
            </w:pP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pStyle w:val="657"/>
              <w:jc w:val="center"/>
              <w:rPr>
                <w:rFonts w:ascii="仿宋" w:hAnsi="仿宋" w:eastAsia="仿宋" w:cs="仿宋"/>
                <w:color w:val="000000"/>
                <w:lang w:eastAsia="zh-CN"/>
              </w:rPr>
            </w:pPr>
            <w:r>
              <w:rPr>
                <w:rFonts w:ascii="仿宋" w:hAnsi="仿宋" w:eastAsia="仿宋" w:cs="仿宋"/>
                <w:color w:val="000000"/>
                <w:lang w:eastAsia="zh-CN"/>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3</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367"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客户满意度（季）</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3131"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lang w:eastAsia="zh-CN"/>
              </w:rPr>
              <w:t xml:space="preserve">客户满意度=（非常满意评价量+满意评价量）/客户评价总数*</w:t>
            </w:r>
            <w:r>
              <w:rPr>
                <w:rFonts w:hint="eastAsia" w:ascii="仿宋" w:hAnsi="仿宋" w:eastAsia="仿宋" w:cs="仿宋"/>
                <w:color w:val="000000"/>
                <w:lang w:eastAsia="zh-CN"/>
              </w:rPr>
              <w:t xml:space="preserve">100%。</w:t>
            </w:r>
            <w:r>
              <w:rPr>
                <w:rFonts w:hint="eastAsia" w:ascii="仿宋" w:hAnsi="仿宋" w:eastAsia="仿宋" w:cs="仿宋"/>
                <w:color w:val="000000"/>
              </w:rPr>
              <w:t xml:space="preserve">基本目标值为：≥95%。</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667"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10</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tcPr>
          <w:p>
            <w:pPr>
              <w:pStyle w:val="657"/>
              <w:rPr>
                <w:rFonts w:ascii="仿宋" w:hAnsi="仿宋" w:eastAsia="仿宋" w:cs="仿宋"/>
                <w:color w:val="000000"/>
                <w:lang w:eastAsia="zh-CN"/>
              </w:rPr>
            </w:pPr>
            <w:r>
              <w:rPr>
                <w:rFonts w:hint="eastAsia" w:ascii="仿宋" w:hAnsi="仿宋" w:eastAsia="仿宋" w:cs="仿宋"/>
                <w:color w:val="000000"/>
                <w:lang w:eastAsia="zh-CN"/>
              </w:rPr>
              <w:t xml:space="preserve">达到目标值得满分，低于基本目标值按每1%递减1分。</w:t>
            </w: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pStyle w:val="657"/>
              <w:rPr>
                <w:rFonts w:ascii="仿宋" w:hAnsi="仿宋" w:eastAsia="仿宋" w:cs="仿宋"/>
                <w:color w:val="000000"/>
                <w:lang w:eastAsia="zh-CN"/>
              </w:rPr>
            </w:pPr>
            <w:r>
              <w:rPr>
                <w:rFonts w:hint="eastAsia" w:ascii="仿宋" w:hAnsi="仿宋" w:eastAsia="仿宋" w:cs="仿宋"/>
                <w:color w:val="000000"/>
                <w:lang w:eastAsia="zh-CN"/>
              </w:rPr>
              <w:t xml:space="preserve">源自各法官对辅助人员的工作评价</w:t>
            </w: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884" w:type="dxa"/>
            <w:vAlign w:val="center"/>
            <w:textDirection w:val="lrTb"/>
            <w:noWrap/>
          </w:tcPr>
          <w:p>
            <w:pPr>
              <w:pStyle w:val="657"/>
              <w:jc w:val="center"/>
              <w:rPr>
                <w:rFonts w:ascii="仿宋" w:hAnsi="仿宋" w:eastAsia="仿宋" w:cs="仿宋"/>
                <w:color w:val="000000"/>
                <w:lang w:eastAsia="zh-CN"/>
              </w:rPr>
            </w:pP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pStyle w:val="657"/>
              <w:jc w:val="center"/>
              <w:rPr>
                <w:rFonts w:ascii="仿宋" w:hAnsi="仿宋" w:eastAsia="仿宋" w:cs="仿宋"/>
                <w:color w:val="000000"/>
                <w:lang w:eastAsia="zh-CN"/>
              </w:rPr>
            </w:pPr>
            <w:r>
              <w:rPr>
                <w:rFonts w:ascii="仿宋" w:hAnsi="仿宋" w:eastAsia="仿宋" w:cs="仿宋"/>
                <w:color w:val="000000"/>
                <w:lang w:eastAsia="zh-CN"/>
              </w:rPr>
            </w:r>
            <w:r/>
          </w:p>
        </w:tc>
      </w:tr>
      <w:tr>
        <w:trPr>
          <w:cantSplit/>
        </w:trPr>
        <w:tc>
          <w:tcPr>
            <w:tcBorders>
              <w:top w:val="single" w:color="000000" w:sz="4" w:space="0"/>
              <w:left w:val="single" w:color="000000" w:sz="4" w:space="0"/>
              <w:bottom w:val="single" w:color="000000" w:sz="4" w:space="0"/>
              <w:right w:val="single" w:color="000000" w:sz="4" w:space="0"/>
            </w:tcBorders>
            <w:tcW w:w="654" w:type="dxa"/>
            <w:vAlign w:val="center"/>
            <w:vMerge w:val="restart"/>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4</w:t>
            </w: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367" w:type="dxa"/>
            <w:vAlign w:val="center"/>
            <w:vMerge w:val="restart"/>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保密性</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3131" w:type="dxa"/>
            <w:vAlign w:val="center"/>
            <w:textDirection w:val="lrTb"/>
            <w:noWrap/>
          </w:tcPr>
          <w:p>
            <w:pPr>
              <w:pStyle w:val="657"/>
              <w:rPr>
                <w:rFonts w:ascii="仿宋" w:hAnsi="仿宋" w:eastAsia="仿宋" w:cs="仿宋"/>
                <w:color w:val="000000"/>
                <w:lang w:eastAsia="zh-CN"/>
              </w:rPr>
            </w:pPr>
            <w:r>
              <w:rPr>
                <w:rFonts w:hint="eastAsia" w:ascii="仿宋" w:hAnsi="仿宋" w:eastAsia="仿宋" w:cs="仿宋"/>
                <w:color w:val="000000"/>
                <w:lang w:eastAsia="zh-CN"/>
              </w:rPr>
              <w:t xml:space="preserve">与员工签订保密协议和制定信息保密管理制度，并加强员工保密意识的教育，确保得到贯彻执行</w:t>
            </w: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667"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6</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tcPr>
          <w:p>
            <w:pPr>
              <w:pStyle w:val="657"/>
              <w:rPr>
                <w:rFonts w:ascii="仿宋" w:hAnsi="仿宋" w:eastAsia="仿宋" w:cs="仿宋"/>
                <w:color w:val="000000"/>
                <w:lang w:eastAsia="zh-CN"/>
              </w:rPr>
            </w:pPr>
            <w:r>
              <w:rPr>
                <w:rFonts w:hint="eastAsia" w:ascii="仿宋" w:hAnsi="仿宋" w:eastAsia="仿宋" w:cs="仿宋"/>
                <w:color w:val="000000"/>
                <w:lang w:eastAsia="zh-CN"/>
              </w:rPr>
              <w:t xml:space="preserve">发生遗漏，1人扣0.5分，以此类推。</w:t>
            </w: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保密协议、保密制度</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884"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654" w:type="dxa"/>
            <w:vAlign w:val="center"/>
            <w:vMerge w:val="continue"/>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367" w:type="dxa"/>
            <w:vAlign w:val="center"/>
            <w:vMerge w:val="continue"/>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3131" w:type="dxa"/>
            <w:vAlign w:val="center"/>
            <w:textDirection w:val="lrTb"/>
            <w:noWrap/>
          </w:tcPr>
          <w:p>
            <w:pPr>
              <w:pStyle w:val="657"/>
              <w:rPr>
                <w:rFonts w:ascii="仿宋" w:hAnsi="仿宋" w:eastAsia="仿宋" w:cs="仿宋"/>
                <w:color w:val="000000"/>
                <w:lang w:eastAsia="zh-CN"/>
              </w:rPr>
            </w:pPr>
            <w:r>
              <w:rPr>
                <w:rFonts w:hint="eastAsia" w:ascii="仿宋" w:hAnsi="仿宋" w:eastAsia="仿宋" w:cs="仿宋"/>
                <w:color w:val="000000"/>
                <w:lang w:eastAsia="zh-CN"/>
              </w:rPr>
              <w:t xml:space="preserve">对于所从事工作，将涉及此项工作的信息控制在参与工作的项目人员之内</w:t>
            </w: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667"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6</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每次扣2分</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关键事件记录法</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884"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654" w:type="dxa"/>
            <w:vAlign w:val="center"/>
            <w:vMerge w:val="continue"/>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367" w:type="dxa"/>
            <w:vAlign w:val="center"/>
            <w:vMerge w:val="continue"/>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3131" w:type="dxa"/>
            <w:vAlign w:val="center"/>
            <w:textDirection w:val="lrTb"/>
            <w:noWrap/>
          </w:tcPr>
          <w:p>
            <w:pPr>
              <w:pStyle w:val="657"/>
              <w:rPr>
                <w:rFonts w:ascii="仿宋" w:hAnsi="仿宋" w:eastAsia="仿宋" w:cs="仿宋"/>
                <w:color w:val="000000"/>
                <w:lang w:eastAsia="zh-CN"/>
              </w:rPr>
            </w:pPr>
            <w:r>
              <w:rPr>
                <w:rFonts w:hint="eastAsia" w:ascii="仿宋" w:hAnsi="仿宋" w:eastAsia="仿宋" w:cs="仿宋"/>
                <w:color w:val="000000"/>
                <w:lang w:eastAsia="zh-CN"/>
              </w:rPr>
              <w:t xml:space="preserve">指定2名项目人员专门负责与贵单位之间文件的现场传送工作，并规定严格的交收和专人保管办法</w:t>
            </w: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667"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6</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每次扣2分</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pStyle w:val="657"/>
              <w:rPr>
                <w:rFonts w:ascii="仿宋" w:hAnsi="仿宋" w:eastAsia="仿宋" w:cs="仿宋"/>
                <w:color w:val="000000"/>
                <w:lang w:eastAsia="zh-CN"/>
              </w:rPr>
            </w:pPr>
            <w:r>
              <w:rPr>
                <w:rFonts w:hint="eastAsia" w:ascii="仿宋" w:hAnsi="仿宋" w:eastAsia="仿宋" w:cs="仿宋"/>
                <w:color w:val="000000"/>
                <w:lang w:eastAsia="zh-CN"/>
              </w:rPr>
              <w:t xml:space="preserve">关键事件记录法，指定人员名单</w:t>
            </w: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884" w:type="dxa"/>
            <w:vAlign w:val="center"/>
            <w:textDirection w:val="lrTb"/>
            <w:noWrap/>
          </w:tcPr>
          <w:p>
            <w:pPr>
              <w:pStyle w:val="657"/>
              <w:jc w:val="center"/>
              <w:rPr>
                <w:rFonts w:ascii="仿宋" w:hAnsi="仿宋" w:eastAsia="仿宋" w:cs="仿宋"/>
                <w:color w:val="000000"/>
                <w:lang w:eastAsia="zh-CN"/>
              </w:rPr>
            </w:pP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pStyle w:val="657"/>
              <w:jc w:val="center"/>
              <w:rPr>
                <w:rFonts w:ascii="仿宋" w:hAnsi="仿宋" w:eastAsia="仿宋" w:cs="仿宋"/>
                <w:color w:val="000000"/>
                <w:lang w:eastAsia="zh-CN"/>
              </w:rPr>
            </w:pPr>
            <w:r>
              <w:rPr>
                <w:rFonts w:ascii="仿宋" w:hAnsi="仿宋" w:eastAsia="仿宋" w:cs="仿宋"/>
                <w:color w:val="000000"/>
                <w:lang w:eastAsia="zh-CN"/>
              </w:rPr>
            </w:r>
            <w:r/>
          </w:p>
        </w:tc>
      </w:tr>
      <w:tr>
        <w:trPr>
          <w:cantSplit/>
        </w:trPr>
        <w:tc>
          <w:tcPr>
            <w:tcBorders>
              <w:top w:val="single" w:color="000000" w:sz="4" w:space="0"/>
              <w:left w:val="single" w:color="000000" w:sz="4" w:space="0"/>
              <w:bottom w:val="single" w:color="000000" w:sz="4" w:space="0"/>
              <w:right w:val="single" w:color="000000" w:sz="4" w:space="0"/>
            </w:tcBorders>
            <w:tcW w:w="654" w:type="dxa"/>
            <w:vAlign w:val="center"/>
            <w:vMerge w:val="continue"/>
            <w:textDirection w:val="lrTb"/>
            <w:noWrap/>
          </w:tcPr>
          <w:p>
            <w:pPr>
              <w:pStyle w:val="657"/>
              <w:jc w:val="center"/>
              <w:rPr>
                <w:rFonts w:ascii="仿宋" w:hAnsi="仿宋" w:eastAsia="仿宋" w:cs="仿宋"/>
                <w:color w:val="000000"/>
                <w:lang w:eastAsia="zh-CN"/>
              </w:rPr>
            </w:pPr>
            <w:r>
              <w:rPr>
                <w:rFonts w:ascii="仿宋" w:hAnsi="仿宋" w:eastAsia="仿宋" w:cs="仿宋"/>
                <w:color w:val="000000"/>
                <w:lang w:eastAsia="zh-CN"/>
              </w:rPr>
            </w:r>
            <w:r/>
          </w:p>
        </w:tc>
        <w:tc>
          <w:tcPr>
            <w:tcBorders>
              <w:top w:val="single" w:color="000000" w:sz="4" w:space="0"/>
              <w:left w:val="single" w:color="000000" w:sz="4" w:space="0"/>
              <w:bottom w:val="single" w:color="000000" w:sz="4" w:space="0"/>
              <w:right w:val="single" w:color="000000" w:sz="4" w:space="0"/>
            </w:tcBorders>
            <w:tcW w:w="1367" w:type="dxa"/>
            <w:vAlign w:val="center"/>
            <w:vMerge w:val="continue"/>
            <w:textDirection w:val="lrTb"/>
            <w:noWrap/>
          </w:tcPr>
          <w:p>
            <w:pPr>
              <w:pStyle w:val="657"/>
              <w:jc w:val="center"/>
              <w:rPr>
                <w:rFonts w:ascii="仿宋" w:hAnsi="仿宋" w:eastAsia="仿宋" w:cs="仿宋"/>
                <w:color w:val="000000"/>
                <w:lang w:eastAsia="zh-CN"/>
              </w:rPr>
            </w:pP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3131" w:type="dxa"/>
            <w:vAlign w:val="center"/>
            <w:textDirection w:val="lrTb"/>
            <w:noWrap/>
          </w:tcPr>
          <w:p>
            <w:pPr>
              <w:pStyle w:val="657"/>
              <w:rPr>
                <w:rFonts w:ascii="仿宋" w:hAnsi="仿宋" w:eastAsia="仿宋" w:cs="仿宋"/>
                <w:color w:val="000000"/>
                <w:lang w:eastAsia="zh-CN"/>
              </w:rPr>
            </w:pPr>
            <w:r>
              <w:rPr>
                <w:rFonts w:hint="eastAsia" w:ascii="仿宋" w:hAnsi="仿宋" w:eastAsia="仿宋" w:cs="仿宋"/>
                <w:color w:val="000000"/>
                <w:lang w:eastAsia="zh-CN"/>
              </w:rPr>
              <w:t xml:space="preserve">违反保密协议，对外泄露保密信息内容，擅自修改、复制案件档案资料的</w:t>
            </w: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667"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10</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每次扣10分</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关键事件记录法</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884"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654" w:type="dxa"/>
            <w:vAlign w:val="center"/>
            <w:vMerge w:val="restart"/>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5</w:t>
            </w: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367" w:type="dxa"/>
            <w:vAlign w:val="center"/>
            <w:vMerge w:val="restart"/>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培训</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3131" w:type="dxa"/>
            <w:vAlign w:val="center"/>
            <w:textDirection w:val="lrTb"/>
            <w:noWrap/>
          </w:tcPr>
          <w:p>
            <w:pPr>
              <w:pStyle w:val="657"/>
              <w:rPr>
                <w:rFonts w:ascii="仿宋" w:hAnsi="仿宋" w:eastAsia="仿宋" w:cs="仿宋"/>
                <w:color w:val="000000"/>
                <w:lang w:eastAsia="zh-CN"/>
              </w:rPr>
            </w:pPr>
            <w:r>
              <w:rPr>
                <w:rFonts w:hint="eastAsia" w:ascii="仿宋" w:hAnsi="仿宋" w:eastAsia="仿宋" w:cs="仿宋"/>
                <w:color w:val="000000"/>
                <w:lang w:eastAsia="zh-CN"/>
              </w:rPr>
              <w:t xml:space="preserve">对员工进行岗前入职培训</w:t>
            </w: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667"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1</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未进行培训每人扣1分</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培训签到表</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884"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654" w:type="dxa"/>
            <w:vAlign w:val="center"/>
            <w:vMerge w:val="continue"/>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367" w:type="dxa"/>
            <w:vAlign w:val="center"/>
            <w:vMerge w:val="continue"/>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3131" w:type="dxa"/>
            <w:vAlign w:val="center"/>
            <w:textDirection w:val="lrTb"/>
            <w:noWrap/>
          </w:tcPr>
          <w:p>
            <w:pPr>
              <w:pStyle w:val="657"/>
              <w:rPr>
                <w:rFonts w:ascii="仿宋" w:hAnsi="仿宋" w:eastAsia="仿宋" w:cs="仿宋"/>
                <w:color w:val="000000"/>
                <w:lang w:eastAsia="zh-CN"/>
              </w:rPr>
            </w:pPr>
            <w:r>
              <w:rPr>
                <w:rFonts w:hint="eastAsia" w:ascii="仿宋" w:hAnsi="仿宋" w:eastAsia="仿宋" w:cs="仿宋"/>
                <w:color w:val="000000"/>
                <w:lang w:eastAsia="zh-CN"/>
              </w:rPr>
              <w:t xml:space="preserve">对员工进行岗前技能培训</w:t>
            </w: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667"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1</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未进行培训每人扣1分</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培训签到表</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884"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654" w:type="dxa"/>
            <w:vAlign w:val="center"/>
            <w:vMerge w:val="continue"/>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367" w:type="dxa"/>
            <w:vAlign w:val="center"/>
            <w:vMerge w:val="continue"/>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3131"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技能考核</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667"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1</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未进行培训每次扣1分</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培训签到表</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884"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654" w:type="dxa"/>
            <w:vAlign w:val="center"/>
            <w:vMerge w:val="continue"/>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367" w:type="dxa"/>
            <w:vAlign w:val="center"/>
            <w:vMerge w:val="continue"/>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3131" w:type="dxa"/>
            <w:vAlign w:val="center"/>
            <w:textDirection w:val="lrTb"/>
            <w:noWrap/>
          </w:tcPr>
          <w:p>
            <w:pPr>
              <w:pStyle w:val="657"/>
              <w:rPr>
                <w:rFonts w:ascii="仿宋" w:hAnsi="仿宋" w:eastAsia="仿宋" w:cs="仿宋"/>
                <w:color w:val="000000"/>
                <w:lang w:eastAsia="zh-CN"/>
              </w:rPr>
            </w:pPr>
            <w:r>
              <w:rPr>
                <w:rFonts w:hint="eastAsia" w:ascii="仿宋" w:hAnsi="仿宋" w:eastAsia="仿宋" w:cs="仿宋"/>
                <w:color w:val="000000"/>
                <w:lang w:eastAsia="zh-CN"/>
              </w:rPr>
              <w:t xml:space="preserve">每月进行一次技能提升培训</w:t>
            </w: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667"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1</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未进行培训每次扣1分</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培训签到表</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884"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654" w:type="dxa"/>
            <w:vAlign w:val="center"/>
            <w:vMerge w:val="restart"/>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6</w:t>
            </w: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367" w:type="dxa"/>
            <w:vAlign w:val="center"/>
            <w:vMerge w:val="restart"/>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业务完成情况</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3131" w:type="dxa"/>
            <w:vAlign w:val="center"/>
            <w:textDirection w:val="lrTb"/>
            <w:noWrap/>
          </w:tcPr>
          <w:p>
            <w:pPr>
              <w:pStyle w:val="657"/>
              <w:rPr>
                <w:rFonts w:ascii="仿宋" w:hAnsi="仿宋" w:eastAsia="仿宋" w:cs="仿宋"/>
                <w:color w:val="000000"/>
                <w:lang w:eastAsia="zh-CN"/>
              </w:rPr>
            </w:pPr>
            <w:r>
              <w:rPr>
                <w:rFonts w:hint="eastAsia" w:ascii="仿宋" w:hAnsi="仿宋" w:eastAsia="仿宋" w:cs="仿宋"/>
                <w:color w:val="000000"/>
                <w:lang w:eastAsia="zh-CN"/>
              </w:rPr>
              <w:t xml:space="preserve">完成服务事项的完整性、准确率低于（差错率高于）规定的要求，经确</w:t>
            </w:r>
            <w:r>
              <w:rPr>
                <w:rFonts w:hint="eastAsia" w:ascii="仿宋" w:hAnsi="仿宋" w:eastAsia="仿宋" w:cs="仿宋"/>
                <w:color w:val="000000"/>
                <w:lang w:eastAsia="zh-CN"/>
              </w:rPr>
              <w:t xml:space="preserve">认后应加以纠正，未及时或不能纠正的</w:t>
            </w: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667"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8</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tcPr>
          <w:p>
            <w:pPr>
              <w:pStyle w:val="657"/>
              <w:rPr>
                <w:rFonts w:ascii="仿宋" w:hAnsi="仿宋" w:eastAsia="仿宋" w:cs="仿宋"/>
                <w:color w:val="000000"/>
                <w:lang w:eastAsia="zh-CN"/>
              </w:rPr>
            </w:pPr>
            <w:r>
              <w:rPr>
                <w:rFonts w:hint="eastAsia" w:ascii="仿宋" w:hAnsi="仿宋" w:eastAsia="仿宋" w:cs="仿宋"/>
                <w:color w:val="000000"/>
                <w:lang w:eastAsia="zh-CN"/>
              </w:rPr>
              <w:t xml:space="preserve">达到目标值得满分，高于基本目标值按每0.05%递减1分。各项专项检查或抽检不合格数，按每出现1宗扣1分。</w:t>
            </w: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pStyle w:val="657"/>
              <w:rPr>
                <w:rFonts w:ascii="仿宋" w:hAnsi="仿宋" w:eastAsia="仿宋" w:cs="仿宋"/>
                <w:color w:val="000000"/>
                <w:lang w:eastAsia="zh-CN"/>
              </w:rPr>
            </w:pPr>
            <w:r>
              <w:rPr>
                <w:rFonts w:hint="eastAsia" w:ascii="仿宋" w:hAnsi="仿宋" w:eastAsia="仿宋" w:cs="仿宋"/>
                <w:color w:val="000000"/>
                <w:lang w:eastAsia="zh-CN"/>
              </w:rPr>
              <w:t xml:space="preserve">出错记录表、当月经手总案件数</w:t>
            </w: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884" w:type="dxa"/>
            <w:vAlign w:val="center"/>
            <w:textDirection w:val="lrTb"/>
            <w:noWrap/>
          </w:tcPr>
          <w:p>
            <w:pPr>
              <w:pStyle w:val="657"/>
              <w:jc w:val="center"/>
              <w:rPr>
                <w:rFonts w:ascii="仿宋" w:hAnsi="仿宋" w:eastAsia="仿宋" w:cs="仿宋"/>
                <w:color w:val="000000"/>
                <w:lang w:eastAsia="zh-CN"/>
              </w:rPr>
            </w:pP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pStyle w:val="657"/>
              <w:jc w:val="center"/>
              <w:rPr>
                <w:rFonts w:ascii="仿宋" w:hAnsi="仿宋" w:eastAsia="仿宋" w:cs="仿宋"/>
                <w:color w:val="000000"/>
                <w:lang w:eastAsia="zh-CN"/>
              </w:rPr>
            </w:pPr>
            <w:r>
              <w:rPr>
                <w:rFonts w:ascii="仿宋" w:hAnsi="仿宋" w:eastAsia="仿宋" w:cs="仿宋"/>
                <w:color w:val="000000"/>
                <w:lang w:eastAsia="zh-CN"/>
              </w:rPr>
            </w:r>
            <w:r/>
          </w:p>
        </w:tc>
      </w:tr>
      <w:tr>
        <w:trPr>
          <w:cantSplit/>
        </w:trPr>
        <w:tc>
          <w:tcPr>
            <w:tcBorders>
              <w:top w:val="none" w:color="000000" w:sz="4" w:space="0"/>
              <w:left w:val="single" w:color="000000" w:sz="4" w:space="0"/>
              <w:bottom w:val="single" w:color="000000" w:sz="4" w:space="0"/>
              <w:right w:val="single" w:color="000000" w:sz="4" w:space="0"/>
            </w:tcBorders>
            <w:tcW w:w="654" w:type="dxa"/>
            <w:vAlign w:val="center"/>
            <w:vMerge w:val="continue"/>
            <w:textDirection w:val="lrTb"/>
            <w:noWrap/>
          </w:tcPr>
          <w:p>
            <w:pPr>
              <w:pStyle w:val="657"/>
              <w:jc w:val="center"/>
              <w:rPr>
                <w:rFonts w:ascii="仿宋" w:hAnsi="仿宋" w:eastAsia="仿宋" w:cs="仿宋"/>
                <w:color w:val="000000"/>
                <w:lang w:eastAsia="zh-CN"/>
              </w:rPr>
            </w:pPr>
            <w:r>
              <w:rPr>
                <w:rFonts w:ascii="仿宋" w:hAnsi="仿宋" w:eastAsia="仿宋" w:cs="仿宋"/>
                <w:color w:val="000000"/>
                <w:lang w:eastAsia="zh-CN"/>
              </w:rPr>
            </w:r>
            <w:r/>
          </w:p>
        </w:tc>
        <w:tc>
          <w:tcPr>
            <w:tcBorders>
              <w:top w:val="none" w:color="000000" w:sz="4" w:space="0"/>
              <w:left w:val="single" w:color="000000" w:sz="4" w:space="0"/>
              <w:bottom w:val="single" w:color="000000" w:sz="4" w:space="0"/>
              <w:right w:val="single" w:color="000000" w:sz="4" w:space="0"/>
            </w:tcBorders>
            <w:tcW w:w="1367" w:type="dxa"/>
            <w:vAlign w:val="center"/>
            <w:vMerge w:val="continue"/>
            <w:textDirection w:val="lrTb"/>
            <w:noWrap/>
          </w:tcPr>
          <w:p>
            <w:pPr>
              <w:pStyle w:val="657"/>
              <w:jc w:val="center"/>
              <w:rPr>
                <w:rFonts w:ascii="仿宋" w:hAnsi="仿宋" w:eastAsia="仿宋" w:cs="仿宋"/>
                <w:color w:val="000000"/>
                <w:lang w:eastAsia="zh-CN"/>
              </w:rPr>
            </w:pP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3131" w:type="dxa"/>
            <w:vAlign w:val="center"/>
            <w:textDirection w:val="lrTb"/>
            <w:noWrap/>
          </w:tcPr>
          <w:p>
            <w:pPr>
              <w:pStyle w:val="657"/>
              <w:rPr>
                <w:rFonts w:ascii="仿宋" w:hAnsi="仿宋" w:eastAsia="仿宋" w:cs="仿宋"/>
                <w:color w:val="000000"/>
                <w:lang w:eastAsia="zh-CN"/>
              </w:rPr>
            </w:pPr>
            <w:r>
              <w:rPr>
                <w:rFonts w:hint="eastAsia" w:ascii="仿宋" w:hAnsi="仿宋" w:eastAsia="仿宋" w:cs="仿宋"/>
                <w:color w:val="000000"/>
                <w:lang w:eastAsia="zh-CN"/>
              </w:rPr>
              <w:t xml:space="preserve">未在规定时间内完成服务事项的</w:t>
            </w: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667"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6</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每件次扣0.5分</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关键事件记录法</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884"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r>
      <w:tr>
        <w:trPr>
          <w:cantSplit/>
        </w:trPr>
        <w:tc>
          <w:tcPr>
            <w:tcBorders>
              <w:top w:val="none" w:color="000000" w:sz="4" w:space="0"/>
              <w:left w:val="single" w:color="000000" w:sz="4" w:space="0"/>
              <w:bottom w:val="single" w:color="000000" w:sz="4" w:space="0"/>
              <w:right w:val="single" w:color="000000" w:sz="4" w:space="0"/>
            </w:tcBorders>
            <w:tcW w:w="654" w:type="dxa"/>
            <w:vAlign w:val="center"/>
            <w:vMerge w:val="continue"/>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none" w:color="000000" w:sz="4" w:space="0"/>
              <w:left w:val="single" w:color="000000" w:sz="4" w:space="0"/>
              <w:bottom w:val="single" w:color="000000" w:sz="4" w:space="0"/>
              <w:right w:val="single" w:color="000000" w:sz="4" w:space="0"/>
            </w:tcBorders>
            <w:tcW w:w="1367" w:type="dxa"/>
            <w:vAlign w:val="center"/>
            <w:vMerge w:val="continue"/>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3131" w:type="dxa"/>
            <w:vAlign w:val="center"/>
            <w:textDirection w:val="lrTb"/>
            <w:noWrap/>
          </w:tcPr>
          <w:p>
            <w:pPr>
              <w:pStyle w:val="657"/>
              <w:rPr>
                <w:rFonts w:ascii="仿宋" w:hAnsi="仿宋" w:eastAsia="仿宋" w:cs="仿宋"/>
                <w:color w:val="000000"/>
                <w:lang w:eastAsia="zh-CN"/>
              </w:rPr>
            </w:pPr>
            <w:r>
              <w:rPr>
                <w:rFonts w:hint="eastAsia" w:ascii="仿宋" w:hAnsi="仿宋" w:eastAsia="仿宋" w:cs="仿宋"/>
                <w:color w:val="000000"/>
                <w:lang w:eastAsia="zh-CN"/>
              </w:rPr>
              <w:t xml:space="preserve">损坏、丢失、涂改、抽换、伪造档案的，</w:t>
            </w: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667"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10</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每次扣10分</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关键事件记录法</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884"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r>
      <w:tr>
        <w:trPr/>
        <w:tc>
          <w:tcPr>
            <w:tcBorders>
              <w:top w:val="none" w:color="000000" w:sz="4" w:space="0"/>
              <w:left w:val="single" w:color="000000" w:sz="4" w:space="0"/>
              <w:bottom w:val="single" w:color="000000" w:sz="4" w:space="0"/>
              <w:right w:val="single" w:color="000000" w:sz="4" w:space="0"/>
            </w:tcBorders>
            <w:tcW w:w="654"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7</w:t>
            </w:r>
            <w:r>
              <w:rPr>
                <w:rFonts w:ascii="仿宋" w:hAnsi="仿宋" w:eastAsia="仿宋" w:cs="仿宋"/>
                <w:color w:val="000000"/>
              </w:rPr>
            </w:r>
            <w:r/>
          </w:p>
        </w:tc>
        <w:tc>
          <w:tcPr>
            <w:tcBorders>
              <w:top w:val="none" w:color="000000" w:sz="4" w:space="0"/>
              <w:left w:val="none" w:color="000000" w:sz="4" w:space="0"/>
              <w:bottom w:val="single" w:color="000000" w:sz="4" w:space="0"/>
              <w:right w:val="single" w:color="000000" w:sz="4" w:space="0"/>
            </w:tcBorders>
            <w:tcW w:w="1367"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员工被投诉率</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3131" w:type="dxa"/>
            <w:vAlign w:val="center"/>
            <w:textDirection w:val="lrTb"/>
            <w:noWrap/>
          </w:tcPr>
          <w:p>
            <w:pPr>
              <w:pStyle w:val="657"/>
              <w:rPr>
                <w:rFonts w:ascii="仿宋" w:hAnsi="仿宋" w:eastAsia="仿宋" w:cs="仿宋"/>
                <w:color w:val="000000"/>
                <w:lang w:eastAsia="zh-CN"/>
              </w:rPr>
            </w:pPr>
            <w:r>
              <w:rPr>
                <w:rFonts w:hint="eastAsia" w:ascii="仿宋" w:hAnsi="仿宋" w:eastAsia="仿宋" w:cs="仿宋"/>
                <w:color w:val="000000"/>
                <w:lang w:eastAsia="zh-CN"/>
              </w:rPr>
              <w:t xml:space="preserve">如出现服务态度有效投诉。</w:t>
            </w: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667"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6</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每宗直接扣减1分。</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关键事件记录法</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884"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r>
      <w:tr>
        <w:trPr>
          <w:cantSplit/>
        </w:trPr>
        <w:tc>
          <w:tcPr>
            <w:tcBorders>
              <w:top w:val="none" w:color="000000" w:sz="4" w:space="0"/>
              <w:left w:val="single" w:color="000000" w:sz="4" w:space="0"/>
              <w:bottom w:val="single" w:color="000000" w:sz="4" w:space="0"/>
              <w:right w:val="single" w:color="000000" w:sz="4" w:space="0"/>
            </w:tcBorders>
            <w:tcW w:w="654" w:type="dxa"/>
            <w:vAlign w:val="center"/>
            <w:vMerge w:val="restart"/>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8</w:t>
            </w:r>
            <w:r>
              <w:rPr>
                <w:rFonts w:ascii="仿宋" w:hAnsi="仿宋" w:eastAsia="仿宋" w:cs="仿宋"/>
                <w:color w:val="000000"/>
              </w:rPr>
            </w:r>
            <w:r/>
          </w:p>
        </w:tc>
        <w:tc>
          <w:tcPr>
            <w:tcBorders>
              <w:top w:val="none" w:color="000000" w:sz="4" w:space="0"/>
              <w:left w:val="single" w:color="000000" w:sz="4" w:space="0"/>
              <w:bottom w:val="single" w:color="000000" w:sz="4" w:space="0"/>
              <w:right w:val="single" w:color="000000" w:sz="4" w:space="0"/>
            </w:tcBorders>
            <w:tcW w:w="1367" w:type="dxa"/>
            <w:vAlign w:val="center"/>
            <w:vMerge w:val="restart"/>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人员服务态度</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3131" w:type="dxa"/>
            <w:vAlign w:val="center"/>
            <w:textDirection w:val="lrTb"/>
            <w:noWrap/>
          </w:tcPr>
          <w:p>
            <w:pPr>
              <w:pStyle w:val="657"/>
              <w:rPr>
                <w:rFonts w:ascii="仿宋" w:hAnsi="仿宋" w:eastAsia="仿宋" w:cs="仿宋"/>
                <w:color w:val="000000"/>
                <w:lang w:eastAsia="zh-CN"/>
              </w:rPr>
            </w:pPr>
            <w:r>
              <w:rPr>
                <w:rFonts w:hint="eastAsia" w:ascii="仿宋" w:hAnsi="仿宋" w:eastAsia="仿宋" w:cs="仿宋"/>
                <w:color w:val="000000"/>
                <w:lang w:eastAsia="zh-CN"/>
              </w:rPr>
              <w:t xml:space="preserve">工作时间，工作人员无故缺勤、迟到、早退的。</w:t>
            </w: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667"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5</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每人次扣1分</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关键事件记录法</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884"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r>
      <w:tr>
        <w:trPr>
          <w:cantSplit/>
        </w:trPr>
        <w:tc>
          <w:tcPr>
            <w:tcBorders>
              <w:top w:val="none" w:color="000000" w:sz="4" w:space="0"/>
              <w:left w:val="single" w:color="000000" w:sz="4" w:space="0"/>
              <w:bottom w:val="single" w:color="000000" w:sz="4" w:space="0"/>
              <w:right w:val="single" w:color="000000" w:sz="4" w:space="0"/>
            </w:tcBorders>
            <w:tcW w:w="654" w:type="dxa"/>
            <w:vAlign w:val="center"/>
            <w:vMerge w:val="continue"/>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none" w:color="000000" w:sz="4" w:space="0"/>
              <w:left w:val="single" w:color="000000" w:sz="4" w:space="0"/>
              <w:bottom w:val="single" w:color="000000" w:sz="4" w:space="0"/>
              <w:right w:val="single" w:color="000000" w:sz="4" w:space="0"/>
            </w:tcBorders>
            <w:tcW w:w="1367" w:type="dxa"/>
            <w:vAlign w:val="center"/>
            <w:vMerge w:val="continue"/>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3131" w:type="dxa"/>
            <w:vAlign w:val="center"/>
            <w:textDirection w:val="lrTb"/>
            <w:noWrap/>
          </w:tcPr>
          <w:p>
            <w:pPr>
              <w:pStyle w:val="657"/>
              <w:rPr>
                <w:rFonts w:ascii="仿宋" w:hAnsi="仿宋" w:eastAsia="仿宋" w:cs="仿宋"/>
                <w:color w:val="000000"/>
                <w:lang w:eastAsia="zh-CN"/>
              </w:rPr>
            </w:pPr>
            <w:r>
              <w:rPr>
                <w:rFonts w:hint="eastAsia" w:ascii="仿宋" w:hAnsi="仿宋" w:eastAsia="仿宋" w:cs="仿宋"/>
                <w:color w:val="000000"/>
                <w:lang w:eastAsia="zh-CN"/>
              </w:rPr>
              <w:t xml:space="preserve">违反内部规章制度，不听从安排和分配，扰乱工作秩序的，</w:t>
            </w: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667"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5</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每人次扣5分</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关键事件记录法</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884"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r>
      <w:tr>
        <w:trPr/>
        <w:tc>
          <w:tcPr>
            <w:tcBorders>
              <w:top w:val="none" w:color="000000" w:sz="4" w:space="0"/>
              <w:left w:val="single" w:color="000000" w:sz="4" w:space="0"/>
              <w:bottom w:val="single" w:color="000000" w:sz="4" w:space="0"/>
              <w:right w:val="single" w:color="000000" w:sz="4" w:space="0"/>
            </w:tcBorders>
            <w:tcW w:w="654"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9</w:t>
            </w:r>
            <w:r>
              <w:rPr>
                <w:rFonts w:ascii="仿宋" w:hAnsi="仿宋" w:eastAsia="仿宋" w:cs="仿宋"/>
                <w:color w:val="000000"/>
              </w:rPr>
            </w:r>
            <w:r/>
          </w:p>
        </w:tc>
        <w:tc>
          <w:tcPr>
            <w:tcBorders>
              <w:top w:val="none" w:color="000000" w:sz="4" w:space="0"/>
              <w:left w:val="none" w:color="000000" w:sz="4" w:space="0"/>
              <w:bottom w:val="single" w:color="000000" w:sz="4" w:space="0"/>
              <w:right w:val="single" w:color="000000" w:sz="4" w:space="0"/>
            </w:tcBorders>
            <w:tcW w:w="1367"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反馈</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3131" w:type="dxa"/>
            <w:vAlign w:val="center"/>
            <w:textDirection w:val="lrTb"/>
            <w:noWrap/>
          </w:tcPr>
          <w:p>
            <w:pPr>
              <w:pStyle w:val="657"/>
              <w:rPr>
                <w:rFonts w:ascii="仿宋" w:hAnsi="仿宋" w:eastAsia="仿宋" w:cs="仿宋"/>
                <w:color w:val="000000"/>
                <w:lang w:eastAsia="zh-CN"/>
              </w:rPr>
            </w:pPr>
            <w:r>
              <w:rPr>
                <w:rFonts w:hint="eastAsia" w:ascii="仿宋" w:hAnsi="仿宋" w:eastAsia="仿宋" w:cs="仿宋"/>
                <w:color w:val="000000"/>
                <w:lang w:eastAsia="zh-CN"/>
              </w:rPr>
              <w:t xml:space="preserve">每月20日提交上月工作总结报告</w:t>
            </w: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667"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5</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tcPr>
          <w:p>
            <w:pPr>
              <w:pStyle w:val="657"/>
              <w:rPr>
                <w:rFonts w:ascii="仿宋" w:hAnsi="仿宋" w:eastAsia="仿宋" w:cs="仿宋"/>
                <w:color w:val="000000"/>
                <w:lang w:eastAsia="zh-CN"/>
              </w:rPr>
            </w:pPr>
            <w:r>
              <w:rPr>
                <w:rFonts w:hint="eastAsia" w:ascii="仿宋" w:hAnsi="仿宋" w:eastAsia="仿宋" w:cs="仿宋"/>
                <w:color w:val="000000"/>
                <w:lang w:eastAsia="zh-CN"/>
              </w:rPr>
              <w:t xml:space="preserve">延迟1天扣0.5分，当月未提交扣5分</w:t>
            </w: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pStyle w:val="657"/>
              <w:rPr>
                <w:rFonts w:ascii="仿宋" w:hAnsi="仿宋" w:eastAsia="仿宋" w:cs="仿宋"/>
                <w:color w:val="000000"/>
                <w:lang w:eastAsia="zh-CN"/>
              </w:rPr>
            </w:pPr>
            <w:r>
              <w:rPr>
                <w:rFonts w:hint="eastAsia" w:ascii="仿宋" w:hAnsi="仿宋" w:eastAsia="仿宋" w:cs="仿宋"/>
                <w:color w:val="000000"/>
                <w:lang w:eastAsia="zh-CN"/>
              </w:rPr>
              <w:t xml:space="preserve">工作总结报告提交情况</w:t>
            </w: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884" w:type="dxa"/>
            <w:vAlign w:val="center"/>
            <w:textDirection w:val="lrTb"/>
            <w:noWrap/>
          </w:tcPr>
          <w:p>
            <w:pPr>
              <w:pStyle w:val="657"/>
              <w:jc w:val="center"/>
              <w:rPr>
                <w:rFonts w:ascii="仿宋" w:hAnsi="仿宋" w:eastAsia="仿宋" w:cs="仿宋"/>
                <w:color w:val="000000"/>
                <w:lang w:eastAsia="zh-CN"/>
              </w:rPr>
            </w:pP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pStyle w:val="657"/>
              <w:jc w:val="center"/>
              <w:rPr>
                <w:rFonts w:ascii="仿宋" w:hAnsi="仿宋" w:eastAsia="仿宋" w:cs="仿宋"/>
                <w:color w:val="000000"/>
                <w:lang w:eastAsia="zh-CN"/>
              </w:rPr>
            </w:pPr>
            <w:r>
              <w:rPr>
                <w:rFonts w:ascii="仿宋" w:hAnsi="仿宋" w:eastAsia="仿宋" w:cs="仿宋"/>
                <w:color w:val="000000"/>
                <w:lang w:eastAsia="zh-CN"/>
              </w:rPr>
            </w:r>
            <w:r/>
          </w:p>
        </w:tc>
      </w:tr>
      <w:tr>
        <w:trPr>
          <w:trHeight w:val="732"/>
        </w:trPr>
        <w:tc>
          <w:tcPr>
            <w:tcBorders>
              <w:top w:val="none" w:color="000000" w:sz="4" w:space="0"/>
              <w:left w:val="single" w:color="000000" w:sz="4" w:space="0"/>
              <w:bottom w:val="single" w:color="000000" w:sz="4" w:space="0"/>
              <w:right w:val="single" w:color="000000" w:sz="4" w:space="0"/>
            </w:tcBorders>
            <w:tcW w:w="654" w:type="dxa"/>
            <w:vAlign w:val="center"/>
            <w:textDirection w:val="lrTb"/>
            <w:noWrap/>
          </w:tcPr>
          <w:p>
            <w:pPr>
              <w:pStyle w:val="657"/>
              <w:jc w:val="center"/>
              <w:rPr>
                <w:rFonts w:ascii="仿宋" w:hAnsi="仿宋" w:eastAsia="仿宋" w:cs="仿宋"/>
                <w:b/>
                <w:color w:val="000000"/>
                <w:lang w:eastAsia="zh-CN"/>
              </w:rPr>
            </w:pPr>
            <w:r>
              <w:rPr>
                <w:rFonts w:ascii="仿宋" w:hAnsi="仿宋" w:eastAsia="仿宋" w:cs="仿宋"/>
                <w:b/>
                <w:color w:val="000000"/>
                <w:lang w:eastAsia="zh-CN"/>
              </w:rPr>
            </w:r>
            <w:r/>
          </w:p>
        </w:tc>
        <w:tc>
          <w:tcPr>
            <w:tcBorders>
              <w:top w:val="none" w:color="000000" w:sz="4" w:space="0"/>
              <w:left w:val="none" w:color="000000" w:sz="4" w:space="0"/>
              <w:bottom w:val="single" w:color="000000" w:sz="4" w:space="0"/>
              <w:right w:val="single" w:color="000000" w:sz="4" w:space="0"/>
            </w:tcBorders>
            <w:tcW w:w="1367" w:type="dxa"/>
            <w:vAlign w:val="center"/>
            <w:textDirection w:val="lrTb"/>
            <w:noWrap/>
          </w:tcPr>
          <w:p>
            <w:pPr>
              <w:pStyle w:val="657"/>
              <w:jc w:val="center"/>
              <w:rPr>
                <w:rFonts w:ascii="仿宋" w:hAnsi="仿宋" w:eastAsia="仿宋" w:cs="仿宋"/>
                <w:b/>
                <w:color w:val="000000"/>
              </w:rPr>
            </w:pPr>
            <w:r>
              <w:rPr>
                <w:rFonts w:hint="eastAsia" w:ascii="仿宋" w:hAnsi="仿宋" w:eastAsia="仿宋" w:cs="仿宋"/>
                <w:b/>
                <w:color w:val="000000"/>
              </w:rPr>
              <w:t xml:space="preserve">合计</w:t>
            </w:r>
            <w:r>
              <w:rPr>
                <w:rFonts w:ascii="仿宋" w:hAnsi="仿宋" w:eastAsia="仿宋" w:cs="仿宋"/>
                <w:b/>
                <w:color w:val="000000"/>
              </w:rPr>
            </w:r>
            <w:r/>
          </w:p>
        </w:tc>
        <w:tc>
          <w:tcPr>
            <w:tcBorders>
              <w:top w:val="single" w:color="000000" w:sz="4" w:space="0"/>
              <w:left w:val="none" w:color="000000" w:sz="4" w:space="0"/>
              <w:bottom w:val="single" w:color="000000" w:sz="4" w:space="0"/>
              <w:right w:val="single" w:color="000000" w:sz="4" w:space="0"/>
            </w:tcBorders>
            <w:tcW w:w="3131" w:type="dxa"/>
            <w:vAlign w:val="center"/>
            <w:textDirection w:val="lrTb"/>
            <w:noWrap/>
          </w:tcPr>
          <w:p>
            <w:pPr>
              <w:pStyle w:val="657"/>
              <w:rPr>
                <w:rFonts w:ascii="仿宋" w:hAnsi="仿宋" w:eastAsia="仿宋" w:cs="仿宋"/>
                <w:b/>
                <w:color w:val="000000"/>
              </w:rPr>
            </w:pPr>
            <w:r>
              <w:rPr>
                <w:rFonts w:ascii="仿宋" w:hAnsi="仿宋" w:eastAsia="仿宋" w:cs="仿宋"/>
                <w:b/>
                <w:color w:val="000000"/>
              </w:rPr>
            </w:r>
            <w:r/>
          </w:p>
        </w:tc>
        <w:tc>
          <w:tcPr>
            <w:tcBorders>
              <w:top w:val="single" w:color="000000" w:sz="4" w:space="0"/>
              <w:left w:val="none" w:color="000000" w:sz="4" w:space="0"/>
              <w:bottom w:val="single" w:color="000000" w:sz="4" w:space="0"/>
              <w:right w:val="single" w:color="000000" w:sz="4" w:space="0"/>
            </w:tcBorders>
            <w:tcW w:w="667" w:type="dxa"/>
            <w:vAlign w:val="center"/>
            <w:textDirection w:val="lrTb"/>
            <w:noWrap/>
          </w:tcPr>
          <w:p>
            <w:pPr>
              <w:pStyle w:val="657"/>
              <w:jc w:val="center"/>
              <w:rPr>
                <w:rFonts w:ascii="仿宋" w:hAnsi="仿宋" w:eastAsia="仿宋" w:cs="仿宋"/>
                <w:b/>
                <w:color w:val="000000"/>
              </w:rPr>
            </w:pPr>
            <w:r>
              <w:rPr>
                <w:rFonts w:hint="eastAsia" w:ascii="仿宋" w:hAnsi="仿宋" w:eastAsia="仿宋" w:cs="仿宋"/>
                <w:b/>
                <w:color w:val="000000"/>
              </w:rPr>
              <w:t xml:space="preserve">100</w:t>
            </w:r>
            <w:r>
              <w:rPr>
                <w:rFonts w:ascii="仿宋" w:hAnsi="仿宋" w:eastAsia="仿宋" w:cs="仿宋"/>
                <w:b/>
                <w:color w:val="000000"/>
              </w:rPr>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tcPr>
          <w:p>
            <w:pPr>
              <w:pStyle w:val="657"/>
              <w:rPr>
                <w:rFonts w:ascii="仿宋" w:hAnsi="仿宋" w:eastAsia="仿宋" w:cs="仿宋"/>
                <w:b/>
                <w:color w:val="000000"/>
              </w:rPr>
            </w:pPr>
            <w:r>
              <w:rPr>
                <w:rFonts w:ascii="仿宋" w:hAnsi="仿宋" w:eastAsia="仿宋" w:cs="仿宋"/>
                <w:b/>
                <w:color w:val="000000"/>
              </w:rPr>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pStyle w:val="657"/>
              <w:rPr>
                <w:rFonts w:ascii="仿宋" w:hAnsi="仿宋" w:eastAsia="仿宋" w:cs="仿宋"/>
                <w:b/>
                <w:color w:val="000000"/>
              </w:rPr>
            </w:pPr>
            <w:r>
              <w:rPr>
                <w:rFonts w:ascii="仿宋" w:hAnsi="仿宋" w:eastAsia="仿宋" w:cs="仿宋"/>
                <w:b/>
                <w:color w:val="000000"/>
              </w:rPr>
            </w:r>
            <w:r/>
          </w:p>
        </w:tc>
        <w:tc>
          <w:tcPr>
            <w:tcBorders>
              <w:top w:val="single" w:color="000000" w:sz="4" w:space="0"/>
              <w:left w:val="none" w:color="000000" w:sz="4" w:space="0"/>
              <w:bottom w:val="single" w:color="000000" w:sz="4" w:space="0"/>
              <w:right w:val="single" w:color="000000" w:sz="4" w:space="0"/>
            </w:tcBorders>
            <w:tcW w:w="884" w:type="dxa"/>
            <w:vAlign w:val="center"/>
            <w:textDirection w:val="lrTb"/>
            <w:noWrap/>
          </w:tcPr>
          <w:p>
            <w:pPr>
              <w:pStyle w:val="657"/>
              <w:jc w:val="center"/>
              <w:rPr>
                <w:rFonts w:ascii="仿宋" w:hAnsi="仿宋" w:eastAsia="仿宋" w:cs="仿宋"/>
                <w:b/>
                <w:color w:val="000000"/>
              </w:rPr>
            </w:pPr>
            <w:r>
              <w:rPr>
                <w:rFonts w:ascii="仿宋" w:hAnsi="仿宋" w:eastAsia="仿宋" w:cs="仿宋"/>
                <w:b/>
                <w:color w:val="000000"/>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pStyle w:val="657"/>
              <w:jc w:val="center"/>
              <w:rPr>
                <w:rFonts w:ascii="仿宋" w:hAnsi="仿宋" w:eastAsia="仿宋" w:cs="仿宋"/>
                <w:b/>
                <w:color w:val="000000"/>
              </w:rPr>
            </w:pPr>
            <w:r>
              <w:rPr>
                <w:rFonts w:ascii="仿宋" w:hAnsi="仿宋" w:eastAsia="仿宋" w:cs="仿宋"/>
                <w:b/>
                <w:color w:val="000000"/>
              </w:rPr>
            </w:r>
            <w:r/>
          </w:p>
        </w:tc>
      </w:tr>
    </w:tbl>
    <w:p>
      <w:pPr>
        <w:pStyle w:val="657"/>
        <w:ind w:firstLine="420"/>
        <w:spacing w:line="480" w:lineRule="exact"/>
        <w:rPr>
          <w:rFonts w:ascii="仿宋" w:hAnsi="仿宋" w:eastAsia="仿宋" w:cs="仿宋"/>
          <w:b/>
          <w:bCs/>
          <w:color w:val="000000"/>
          <w:szCs w:val="21"/>
        </w:rPr>
      </w:pPr>
      <w:r>
        <w:rPr>
          <w:rFonts w:ascii="仿宋" w:hAnsi="仿宋" w:eastAsia="仿宋" w:cs="仿宋"/>
          <w:b/>
          <w:bCs/>
          <w:color w:val="000000"/>
          <w:szCs w:val="21"/>
        </w:rPr>
      </w:r>
      <w:r/>
    </w:p>
    <w:p>
      <w:pPr>
        <w:pStyle w:val="659"/>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p>
      <w:pPr>
        <w:pStyle w:val="657"/>
        <w:rPr>
          <w:rFonts w:ascii="宋体" w:hAnsi="宋体" w:eastAsia="宋体" w:cs="宋体"/>
          <w:b/>
          <w:color w:val="000000"/>
          <w:sz w:val="21"/>
          <w:szCs w:val="21"/>
          <w:lang w:eastAsia="zh-CN"/>
        </w:rPr>
      </w:pPr>
      <w:r>
        <w:rPr>
          <w:rFonts w:ascii="宋体" w:hAnsi="宋体" w:eastAsia="宋体" w:cs="宋体"/>
          <w:b/>
          <w:color w:val="000000"/>
          <w:sz w:val="21"/>
          <w:szCs w:val="21"/>
          <w:lang w:eastAsia="zh-CN"/>
        </w:rPr>
      </w:r>
      <w:r/>
    </w:p>
    <w:p>
      <w:pPr>
        <w:pStyle w:val="681"/>
        <w:rPr>
          <w:rFonts w:hAnsi="宋体" w:eastAsia="宋体" w:cs="宋体"/>
          <w:b/>
          <w:color w:val="000000"/>
          <w:sz w:val="21"/>
          <w:szCs w:val="21"/>
          <w:lang w:eastAsia="zh-CN"/>
        </w:rPr>
      </w:pPr>
      <w:r>
        <w:rPr>
          <w:rFonts w:hAnsi="宋体" w:eastAsia="宋体" w:cs="宋体"/>
          <w:b/>
          <w:color w:val="000000"/>
          <w:sz w:val="21"/>
          <w:szCs w:val="21"/>
          <w:lang w:eastAsia="zh-CN"/>
        </w:rPr>
      </w:r>
      <w:r/>
    </w:p>
    <w:p>
      <w:pPr>
        <w:pStyle w:val="681"/>
        <w:rPr>
          <w:rFonts w:ascii="仿宋" w:hAnsi="仿宋" w:eastAsia="仿宋" w:cs="宋体"/>
          <w:b/>
          <w:color w:val="000000"/>
          <w:sz w:val="24"/>
          <w:szCs w:val="24"/>
          <w:lang w:eastAsia="zh-CN"/>
        </w:rPr>
      </w:pPr>
      <w:r>
        <w:rPr>
          <w:rFonts w:ascii="仿宋" w:hAnsi="仿宋" w:eastAsia="仿宋" w:cs="宋体"/>
          <w:b/>
          <w:color w:val="000000"/>
          <w:sz w:val="24"/>
          <w:szCs w:val="24"/>
          <w:lang w:eastAsia="zh-CN"/>
        </w:rPr>
      </w:r>
      <w:r/>
    </w:p>
    <w:p>
      <w:pPr>
        <w:pStyle w:val="657"/>
        <w:spacing w:after="0" w:line="240" w:lineRule="auto"/>
        <w:rPr>
          <w:rFonts w:ascii="仿宋" w:hAnsi="仿宋" w:eastAsia="仿宋" w:cs="宋体"/>
          <w:b/>
          <w:color w:val="000000"/>
          <w:sz w:val="24"/>
          <w:szCs w:val="24"/>
          <w:lang w:eastAsia="zh-CN"/>
        </w:rPr>
      </w:pPr>
      <w:r>
        <w:rPr>
          <w:rFonts w:ascii="仿宋" w:hAnsi="仿宋" w:eastAsia="仿宋" w:cs="宋体"/>
          <w:b/>
          <w:color w:val="000000"/>
          <w:sz w:val="24"/>
          <w:szCs w:val="24"/>
          <w:lang w:eastAsia="zh-CN"/>
        </w:rPr>
        <w:br w:type="page" w:clear="all"/>
      </w:r>
      <w:r>
        <w:rPr>
          <w:rFonts w:ascii="仿宋" w:hAnsi="仿宋" w:eastAsia="仿宋" w:cs="宋体"/>
          <w:b/>
          <w:color w:val="000000"/>
          <w:sz w:val="24"/>
          <w:szCs w:val="24"/>
          <w:lang w:eastAsia="zh-CN"/>
        </w:rPr>
      </w:r>
      <w:r/>
    </w:p>
    <w:p>
      <w:pPr>
        <w:pStyle w:val="657"/>
        <w:numPr>
          <w:ilvl w:val="0"/>
          <w:numId w:val="5"/>
        </w:numPr>
        <w:jc w:val="center"/>
        <w:spacing w:after="0"/>
        <w:rPr>
          <w:rFonts w:ascii="宋体" w:hAnsi="宋体" w:eastAsia="宋体" w:cs="宋体"/>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评标办法及标准</w:t>
      </w:r>
      <w:r>
        <w:rPr>
          <w:rFonts w:ascii="宋体" w:hAnsi="宋体" w:eastAsia="宋体" w:cs="宋体"/>
          <w:color w:val="000000"/>
          <w:sz w:val="30"/>
        </w:rPr>
      </w:r>
      <w:r/>
    </w:p>
    <w:p>
      <w:pPr>
        <w:pStyle w:val="657"/>
        <w:jc w:val="both"/>
        <w:spacing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rPr>
          <w:color w:val="000000"/>
        </w:rPr>
      </w:r>
      <w:r/>
    </w:p>
    <w:p>
      <w:pPr>
        <w:pStyle w:val="657"/>
        <w:jc w:val="both"/>
        <w:spacing w:after="0" w:line="85" w:lineRule="atLeast"/>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一、评标办法：</w:t>
      </w:r>
      <w:r>
        <w:rPr>
          <w:rFonts w:ascii="宋体" w:hAnsi="宋体" w:eastAsia="宋体" w:cs="宋体"/>
          <w:color w:val="000000"/>
          <w:sz w:val="21"/>
          <w:szCs w:val="21"/>
        </w:rPr>
      </w:r>
      <w:r/>
    </w:p>
    <w:p>
      <w:pPr>
        <w:pStyle w:val="657"/>
        <w:ind w:firstLine="630"/>
        <w:spacing w:line="360" w:lineRule="exact"/>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本项目评标采用综合评分法，总分为100分。合格投标人的综合得分为各评分项目汇总得分，最终得分为各评委所评定综合得分分值的平均值，并按高低顺序排列。得分相同的，按投标报价由低到高顺序排列。得分且投标报价</w:t>
      </w:r>
      <w:r>
        <w:rPr>
          <w:rFonts w:hint="eastAsia" w:ascii="宋体" w:hAnsi="宋体" w:eastAsia="宋体" w:cs="宋体"/>
          <w:color w:val="000000"/>
          <w:sz w:val="21"/>
          <w:szCs w:val="21"/>
          <w:lang w:eastAsia="zh-CN"/>
        </w:rPr>
        <w:t xml:space="preserve">相同的并列。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rPr>
          <w:rFonts w:ascii="宋体" w:hAnsi="宋体" w:eastAsia="宋体" w:cs="宋体"/>
          <w:color w:val="000000"/>
          <w:sz w:val="21"/>
          <w:szCs w:val="21"/>
          <w:lang w:eastAsia="zh-CN"/>
        </w:rPr>
      </w:r>
      <w:r/>
    </w:p>
    <w:p>
      <w:pPr>
        <w:pStyle w:val="657"/>
        <w:ind w:firstLine="630"/>
        <w:spacing w:line="360" w:lineRule="exact"/>
        <w:rPr>
          <w:rFonts w:ascii="宋体" w:hAnsi="宋体" w:eastAsia="宋体" w:cs="宋体"/>
          <w:color w:val="000000"/>
          <w:sz w:val="21"/>
          <w:szCs w:val="21"/>
        </w:rPr>
      </w:pPr>
      <w:r>
        <w:rPr>
          <w:rFonts w:hint="eastAsia" w:ascii="宋体" w:hAnsi="宋体" w:eastAsia="宋体" w:cs="宋体"/>
          <w:color w:val="000000"/>
          <w:sz w:val="21"/>
          <w:szCs w:val="21"/>
          <w:lang w:eastAsia="zh-CN"/>
        </w:rPr>
        <w:t xml:space="preserve">小微型企业价格扣除：①本项目对小型和微型企业产品给予10%</w:t>
      </w:r>
      <w:r>
        <w:rPr>
          <w:rFonts w:hint="eastAsia" w:ascii="宋体" w:hAnsi="宋体" w:eastAsia="宋体" w:cs="宋体"/>
          <w:color w:val="000000"/>
          <w:sz w:val="21"/>
          <w:szCs w:val="21"/>
          <w:lang w:eastAsia="zh-CN"/>
        </w:rPr>
        <w:t xml:space="preserve">的扣除价格。联合体投标的：a.联合体成员全部为小、微企业情形的，视同为小、微企业给予10%的扣除价格；b.联合体成员不全是小、微企业情形的，按联合协议中约定小、微企业的协议合同金额占到联合体协议合同总金额30%以上的，给予联合体2%的价格扣除。以上均用扣除后的价格参与评审。②小型、微型企业提供中型企业提供的服务的，视同为中型企业。③以供应商响应文件中提供的《中小企业声明函》（详见第六章格式九）为依据。④企业标准请参照《关于印发中小企业划型标准规定的通知》（工信部联企业[2011]300号）文件规定自行填写。</w:t>
      </w:r>
      <w:r>
        <w:rPr>
          <w:rFonts w:hint="eastAsia" w:ascii="宋体" w:hAnsi="宋体" w:eastAsia="宋体" w:cs="宋体"/>
          <w:color w:val="000000"/>
          <w:sz w:val="21"/>
          <w:szCs w:val="21"/>
        </w:rPr>
        <w:t xml:space="preserve">（如面向中小企业的不享受价格折扣）</w:t>
      </w:r>
      <w:r>
        <w:rPr>
          <w:rFonts w:ascii="宋体" w:hAnsi="宋体" w:eastAsia="宋体" w:cs="宋体"/>
          <w:color w:val="000000"/>
          <w:sz w:val="21"/>
          <w:szCs w:val="21"/>
        </w:rPr>
      </w:r>
      <w:r/>
    </w:p>
    <w:p>
      <w:pPr>
        <w:pStyle w:val="657"/>
        <w:numPr>
          <w:ilvl w:val="0"/>
          <w:numId w:val="6"/>
        </w:numPr>
        <w:ind w:firstLine="422"/>
        <w:jc w:val="both"/>
        <w:spacing w:before="120" w:after="0" w:line="85" w:lineRule="atLeast"/>
        <w:rPr>
          <w:rFonts w:ascii="宋体" w:hAnsi="宋体" w:eastAsia="宋体" w:cs="宋体"/>
          <w:b/>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lang w:eastAsia="zh-CN"/>
        </w:rPr>
        <w:t xml:space="preserve">技术、商务、价格评分应分别考虑下列因素： </w:t>
      </w:r>
      <w:r>
        <w:rPr>
          <w:rFonts w:ascii="宋体" w:hAnsi="宋体" w:eastAsia="宋体" w:cs="宋体"/>
          <w:b/>
          <w:color w:val="000000"/>
          <w:sz w:val="21"/>
          <w:szCs w:val="21"/>
          <w:lang w:eastAsia="zh-CN"/>
        </w:rPr>
      </w:r>
      <w:r/>
    </w:p>
    <w:tbl>
      <w:tblPr>
        <w:tblW w:w="9062" w:type="dxa"/>
        <w:jc w:val="center"/>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2"/>
        <w:gridCol w:w="818"/>
        <w:gridCol w:w="1138"/>
        <w:gridCol w:w="851"/>
        <w:gridCol w:w="5667"/>
        <w:gridCol w:w="19"/>
        <w:gridCol w:w="7"/>
      </w:tblGrid>
      <w:tr>
        <w:trPr>
          <w:cantSplit/>
          <w:gridAfter w:val="2"/>
          <w:trHeight w:val="273"/>
          <w:tblHeader/>
        </w:trPr>
        <w:tc>
          <w:tcPr>
            <w:shd w:val="clear" w:color="auto" w:fill="d9d9d9"/>
            <w:tcW w:w="562" w:type="dxa"/>
            <w:vAlign w:val="center"/>
            <w:textDirection w:val="lrTb"/>
            <w:noWrap/>
          </w:tcPr>
          <w:p>
            <w:pPr>
              <w:pStyle w:val="657"/>
              <w:jc w:val="center"/>
              <w:rPr>
                <w:rFonts w:ascii="仿宋" w:hAnsi="仿宋" w:eastAsia="仿宋" w:cs="仿宋"/>
                <w:b/>
                <w:bCs/>
                <w:color w:val="000000"/>
                <w:szCs w:val="21"/>
              </w:rPr>
            </w:pPr>
            <w:r>
              <w:rPr>
                <w:rFonts w:hint="eastAsia" w:ascii="仿宋" w:hAnsi="仿宋" w:eastAsia="仿宋" w:cs="仿宋"/>
                <w:b/>
                <w:bCs/>
                <w:color w:val="000000"/>
                <w:szCs w:val="21"/>
              </w:rPr>
              <w:t xml:space="preserve">序号</w:t>
            </w:r>
            <w:r>
              <w:rPr>
                <w:rFonts w:ascii="仿宋" w:hAnsi="仿宋" w:eastAsia="仿宋" w:cs="仿宋"/>
                <w:b/>
                <w:bCs/>
                <w:color w:val="000000"/>
                <w:szCs w:val="21"/>
              </w:rPr>
            </w:r>
            <w:r/>
          </w:p>
        </w:tc>
        <w:tc>
          <w:tcPr>
            <w:shd w:val="clear" w:color="auto" w:fill="d9d9d9"/>
            <w:tcBorders>
              <w:right w:val="single" w:color="000000" w:sz="4" w:space="0"/>
            </w:tcBorders>
            <w:tcW w:w="818" w:type="dxa"/>
            <w:vAlign w:val="center"/>
            <w:textDirection w:val="lrTb"/>
            <w:noWrap/>
          </w:tcPr>
          <w:p>
            <w:pPr>
              <w:pStyle w:val="657"/>
              <w:jc w:val="center"/>
              <w:rPr>
                <w:rFonts w:ascii="仿宋" w:hAnsi="仿宋" w:eastAsia="仿宋" w:cs="仿宋"/>
                <w:b/>
                <w:color w:val="000000"/>
                <w:szCs w:val="21"/>
              </w:rPr>
            </w:pPr>
            <w:r>
              <w:rPr>
                <w:rFonts w:hint="eastAsia" w:ascii="仿宋" w:hAnsi="仿宋" w:eastAsia="仿宋" w:cs="仿宋"/>
                <w:b/>
                <w:color w:val="000000"/>
                <w:szCs w:val="21"/>
              </w:rPr>
              <w:t xml:space="preserve">评审</w:t>
            </w:r>
            <w:r>
              <w:rPr>
                <w:rFonts w:ascii="仿宋" w:hAnsi="仿宋" w:eastAsia="仿宋" w:cs="仿宋"/>
                <w:b/>
                <w:color w:val="000000"/>
                <w:szCs w:val="21"/>
              </w:rPr>
            </w:r>
            <w:r/>
          </w:p>
          <w:p>
            <w:pPr>
              <w:pStyle w:val="657"/>
              <w:jc w:val="center"/>
              <w:rPr>
                <w:rFonts w:ascii="仿宋" w:hAnsi="仿宋" w:eastAsia="仿宋" w:cs="仿宋"/>
                <w:b/>
                <w:color w:val="000000"/>
                <w:szCs w:val="21"/>
              </w:rPr>
            </w:pPr>
            <w:r>
              <w:rPr>
                <w:rFonts w:hint="eastAsia" w:ascii="仿宋" w:hAnsi="仿宋" w:eastAsia="仿宋" w:cs="仿宋"/>
                <w:b/>
                <w:color w:val="000000"/>
                <w:szCs w:val="21"/>
              </w:rPr>
              <w:t xml:space="preserve">内容</w:t>
            </w:r>
            <w:r>
              <w:rPr>
                <w:rFonts w:ascii="仿宋" w:hAnsi="仿宋" w:eastAsia="仿宋" w:cs="仿宋"/>
                <w:b/>
                <w:color w:val="000000"/>
                <w:szCs w:val="21"/>
              </w:rPr>
            </w:r>
            <w:r/>
          </w:p>
        </w:tc>
        <w:tc>
          <w:tcPr>
            <w:shd w:val="clear" w:color="auto" w:fill="d9d9d9"/>
            <w:tcBorders>
              <w:left w:val="single" w:color="000000" w:sz="4" w:space="0"/>
            </w:tcBorders>
            <w:tcW w:w="1138" w:type="dxa"/>
            <w:vAlign w:val="center"/>
            <w:textDirection w:val="lrTb"/>
            <w:noWrap/>
          </w:tcPr>
          <w:p>
            <w:pPr>
              <w:pStyle w:val="657"/>
              <w:jc w:val="center"/>
              <w:rPr>
                <w:rFonts w:ascii="仿宋" w:hAnsi="仿宋" w:eastAsia="仿宋" w:cs="仿宋"/>
                <w:b/>
                <w:color w:val="000000"/>
                <w:szCs w:val="21"/>
              </w:rPr>
            </w:pPr>
            <w:r>
              <w:rPr>
                <w:rFonts w:hint="eastAsia" w:ascii="仿宋" w:hAnsi="仿宋" w:eastAsia="仿宋" w:cs="仿宋"/>
                <w:b/>
                <w:bCs/>
                <w:color w:val="000000"/>
                <w:szCs w:val="21"/>
              </w:rPr>
              <w:t xml:space="preserve">评审项目</w:t>
            </w:r>
            <w:r>
              <w:rPr>
                <w:rFonts w:ascii="仿宋" w:hAnsi="仿宋" w:eastAsia="仿宋" w:cs="仿宋"/>
                <w:b/>
                <w:color w:val="000000"/>
                <w:szCs w:val="21"/>
              </w:rPr>
            </w:r>
            <w:r/>
          </w:p>
        </w:tc>
        <w:tc>
          <w:tcPr>
            <w:shd w:val="clear" w:color="auto" w:fill="d9d9d9"/>
            <w:tcW w:w="851" w:type="dxa"/>
            <w:vAlign w:val="center"/>
            <w:textDirection w:val="lrTb"/>
            <w:noWrap/>
          </w:tcPr>
          <w:p>
            <w:pPr>
              <w:pStyle w:val="657"/>
              <w:jc w:val="center"/>
              <w:rPr>
                <w:rFonts w:ascii="仿宋" w:hAnsi="仿宋" w:eastAsia="仿宋" w:cs="仿宋"/>
                <w:b/>
                <w:color w:val="000000"/>
                <w:szCs w:val="21"/>
              </w:rPr>
            </w:pPr>
            <w:r>
              <w:rPr>
                <w:rFonts w:hint="eastAsia" w:ascii="仿宋" w:hAnsi="仿宋" w:eastAsia="仿宋" w:cs="仿宋"/>
                <w:b/>
                <w:color w:val="000000"/>
                <w:szCs w:val="21"/>
              </w:rPr>
              <w:t xml:space="preserve">分值</w:t>
            </w:r>
            <w:r>
              <w:rPr>
                <w:rFonts w:ascii="仿宋" w:hAnsi="仿宋" w:eastAsia="仿宋" w:cs="仿宋"/>
                <w:b/>
                <w:color w:val="000000"/>
                <w:szCs w:val="21"/>
              </w:rPr>
            </w:r>
            <w:r/>
          </w:p>
        </w:tc>
        <w:tc>
          <w:tcPr>
            <w:shd w:val="clear" w:color="auto" w:fill="d9d9d9"/>
            <w:tcW w:w="5667" w:type="dxa"/>
            <w:vAlign w:val="center"/>
            <w:textDirection w:val="lrTb"/>
            <w:noWrap/>
          </w:tcPr>
          <w:p>
            <w:pPr>
              <w:pStyle w:val="657"/>
              <w:jc w:val="center"/>
              <w:rPr>
                <w:rFonts w:ascii="仿宋" w:hAnsi="仿宋" w:eastAsia="仿宋" w:cs="仿宋"/>
                <w:b/>
                <w:color w:val="000000"/>
                <w:szCs w:val="21"/>
              </w:rPr>
            </w:pPr>
            <w:r>
              <w:rPr>
                <w:rFonts w:hint="eastAsia" w:ascii="仿宋" w:hAnsi="仿宋" w:eastAsia="仿宋" w:cs="仿宋"/>
                <w:b/>
                <w:color w:val="000000"/>
                <w:szCs w:val="21"/>
              </w:rPr>
              <w:t xml:space="preserve">评议内容及分值范围</w:t>
            </w:r>
            <w:r>
              <w:rPr>
                <w:rFonts w:ascii="仿宋" w:hAnsi="仿宋" w:eastAsia="仿宋" w:cs="仿宋"/>
                <w:b/>
                <w:color w:val="000000"/>
                <w:szCs w:val="21"/>
              </w:rPr>
            </w:r>
            <w:r/>
          </w:p>
        </w:tc>
      </w:tr>
      <w:tr>
        <w:trPr>
          <w:gridAfter w:val="2"/>
          <w:trHeight w:val="273"/>
        </w:trPr>
        <w:tc>
          <w:tcPr>
            <w:tcW w:w="562" w:type="dxa"/>
            <w:vAlign w:val="center"/>
            <w:textDirection w:val="lrTb"/>
            <w:noWrap/>
          </w:tcPr>
          <w:p>
            <w:pPr>
              <w:pStyle w:val="858"/>
              <w:jc w:val="center"/>
              <w:rPr>
                <w:rFonts w:ascii="仿宋" w:hAnsi="仿宋" w:eastAsia="仿宋" w:cs="仿宋"/>
                <w:color w:val="000000"/>
                <w:sz w:val="21"/>
                <w:szCs w:val="21"/>
              </w:rPr>
            </w:pPr>
            <w:r>
              <w:rPr>
                <w:rFonts w:hint="eastAsia" w:ascii="仿宋" w:hAnsi="仿宋" w:eastAsia="仿宋" w:cs="仿宋"/>
                <w:color w:val="000000"/>
                <w:sz w:val="21"/>
                <w:szCs w:val="21"/>
              </w:rPr>
              <w:t xml:space="preserve">1</w:t>
            </w:r>
            <w:r>
              <w:rPr>
                <w:rFonts w:ascii="仿宋" w:hAnsi="仿宋" w:eastAsia="仿宋" w:cs="仿宋"/>
                <w:color w:val="000000"/>
                <w:sz w:val="21"/>
                <w:szCs w:val="21"/>
              </w:rPr>
            </w:r>
            <w:r/>
          </w:p>
        </w:tc>
        <w:tc>
          <w:tcPr>
            <w:tcBorders>
              <w:right w:val="single" w:color="000000" w:sz="4" w:space="0"/>
            </w:tcBorders>
            <w:tcW w:w="818" w:type="dxa"/>
            <w:vAlign w:val="center"/>
            <w:textDirection w:val="lrTb"/>
            <w:noWrap/>
          </w:tcPr>
          <w:p>
            <w:pPr>
              <w:pStyle w:val="657"/>
              <w:jc w:val="center"/>
              <w:rPr>
                <w:rFonts w:ascii="仿宋" w:hAnsi="仿宋" w:eastAsia="仿宋" w:cs="仿宋"/>
                <w:bCs/>
                <w:color w:val="000000"/>
                <w:szCs w:val="21"/>
              </w:rPr>
            </w:pPr>
            <w:r>
              <w:rPr>
                <w:rFonts w:hint="eastAsia" w:ascii="仿宋" w:hAnsi="仿宋" w:eastAsia="仿宋" w:cs="仿宋"/>
                <w:bCs/>
                <w:color w:val="000000"/>
                <w:szCs w:val="21"/>
              </w:rPr>
              <w:t xml:space="preserve">价格</w:t>
            </w:r>
            <w:r>
              <w:rPr>
                <w:rFonts w:ascii="仿宋" w:hAnsi="仿宋" w:eastAsia="仿宋" w:cs="仿宋"/>
                <w:bCs/>
                <w:color w:val="000000"/>
                <w:szCs w:val="21"/>
              </w:rPr>
            </w:r>
            <w:r/>
          </w:p>
          <w:p>
            <w:pPr>
              <w:pStyle w:val="657"/>
              <w:jc w:val="center"/>
              <w:rPr>
                <w:rFonts w:ascii="仿宋" w:hAnsi="仿宋" w:eastAsia="仿宋" w:cs="仿宋"/>
                <w:bCs/>
                <w:color w:val="000000"/>
                <w:szCs w:val="21"/>
              </w:rPr>
            </w:pPr>
            <w:r>
              <w:rPr>
                <w:rFonts w:hint="eastAsia" w:ascii="仿宋" w:hAnsi="仿宋" w:eastAsia="仿宋" w:cs="仿宋"/>
                <w:bCs/>
                <w:color w:val="000000"/>
                <w:szCs w:val="21"/>
              </w:rPr>
              <w:t xml:space="preserve">部分</w:t>
            </w:r>
            <w:r>
              <w:rPr>
                <w:rFonts w:ascii="仿宋" w:hAnsi="仿宋" w:eastAsia="仿宋" w:cs="仿宋"/>
                <w:bCs/>
                <w:color w:val="000000"/>
                <w:szCs w:val="21"/>
              </w:rPr>
            </w:r>
            <w:r/>
          </w:p>
        </w:tc>
        <w:tc>
          <w:tcPr>
            <w:tcBorders>
              <w:left w:val="single" w:color="000000" w:sz="4" w:space="0"/>
            </w:tcBorders>
            <w:tcW w:w="1138" w:type="dxa"/>
            <w:vAlign w:val="center"/>
            <w:textDirection w:val="lrTb"/>
            <w:noWrap/>
          </w:tcPr>
          <w:p>
            <w:pPr>
              <w:pStyle w:val="657"/>
              <w:jc w:val="center"/>
              <w:rPr>
                <w:rFonts w:ascii="仿宋" w:hAnsi="仿宋" w:eastAsia="仿宋" w:cs="仿宋"/>
                <w:bCs/>
                <w:color w:val="000000"/>
                <w:szCs w:val="21"/>
              </w:rPr>
            </w:pPr>
            <w:r>
              <w:rPr>
                <w:rFonts w:hint="eastAsia" w:ascii="仿宋" w:hAnsi="仿宋" w:eastAsia="仿宋" w:cs="仿宋"/>
                <w:bCs/>
                <w:color w:val="000000"/>
                <w:szCs w:val="21"/>
              </w:rPr>
              <w:t xml:space="preserve">价格分</w:t>
            </w:r>
            <w:r>
              <w:rPr>
                <w:rFonts w:ascii="仿宋" w:hAnsi="仿宋" w:eastAsia="仿宋" w:cs="仿宋"/>
                <w:bCs/>
                <w:color w:val="000000"/>
                <w:szCs w:val="21"/>
              </w:rPr>
            </w:r>
            <w:r/>
          </w:p>
        </w:tc>
        <w:tc>
          <w:tcPr>
            <w:tcW w:w="851" w:type="dxa"/>
            <w:vAlign w:val="center"/>
            <w:textDirection w:val="lrTb"/>
            <w:noWrap/>
          </w:tcPr>
          <w:p>
            <w:pPr>
              <w:pStyle w:val="657"/>
              <w:jc w:val="center"/>
              <w:rPr>
                <w:rFonts w:ascii="仿宋" w:hAnsi="仿宋" w:eastAsia="仿宋" w:cs="仿宋"/>
                <w:color w:val="000000"/>
                <w:szCs w:val="21"/>
              </w:rPr>
            </w:pPr>
            <w:r>
              <w:rPr>
                <w:rFonts w:hint="eastAsia" w:ascii="仿宋" w:hAnsi="仿宋" w:eastAsia="仿宋" w:cs="仿宋"/>
                <w:color w:val="000000"/>
                <w:szCs w:val="21"/>
              </w:rPr>
              <w:t xml:space="preserve">2</w:t>
            </w:r>
            <w:r>
              <w:rPr>
                <w:rFonts w:hint="eastAsia" w:ascii="仿宋" w:hAnsi="仿宋" w:eastAsia="仿宋" w:cs="仿宋"/>
                <w:color w:val="000000"/>
                <w:szCs w:val="21"/>
              </w:rPr>
              <w:t xml:space="preserve">0</w:t>
            </w:r>
            <w:r>
              <w:rPr>
                <w:rFonts w:ascii="仿宋" w:hAnsi="仿宋" w:eastAsia="仿宋" w:cs="仿宋"/>
                <w:color w:val="000000"/>
                <w:szCs w:val="21"/>
              </w:rPr>
            </w:r>
            <w:r/>
          </w:p>
        </w:tc>
        <w:tc>
          <w:tcPr>
            <w:tcW w:w="5667" w:type="dxa"/>
            <w:vAlign w:val="center"/>
            <w:textDirection w:val="lrTb"/>
            <w:noWrap/>
          </w:tcPr>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满足招标文件要求且投标价格最低的投标报价为评标基准价，其价格分为满分20分。其他供应商的价格分按下列公式计算：</w:t>
            </w:r>
            <w:r>
              <w:rPr>
                <w:rFonts w:ascii="仿宋" w:hAnsi="仿宋" w:eastAsia="仿宋" w:cs="仿宋"/>
                <w:color w:val="000000"/>
                <w:szCs w:val="21"/>
                <w:lang w:eastAsia="zh-CN"/>
              </w:rPr>
              <w:t xml:space="preserve">投标报价得分=（评标基准价/该投标人的投标报价）×</w:t>
            </w:r>
            <w:r>
              <w:rPr>
                <w:rFonts w:hint="eastAsia" w:ascii="仿宋" w:hAnsi="仿宋" w:eastAsia="仿宋" w:cs="仿宋"/>
                <w:color w:val="000000"/>
                <w:szCs w:val="21"/>
                <w:lang w:eastAsia="zh-CN"/>
              </w:rPr>
              <w:t xml:space="preserve">2</w:t>
            </w:r>
            <w:r>
              <w:rPr>
                <w:rFonts w:ascii="仿宋" w:hAnsi="仿宋" w:eastAsia="仿宋" w:cs="仿宋"/>
                <w:color w:val="000000"/>
                <w:szCs w:val="21"/>
                <w:lang w:eastAsia="zh-CN"/>
              </w:rPr>
              <w:t xml:space="preserve">0分，四舍五入保留小数点后两位。</w:t>
            </w:r>
            <w:r>
              <w:rPr>
                <w:rFonts w:ascii="仿宋" w:hAnsi="仿宋" w:eastAsia="仿宋" w:cs="仿宋"/>
                <w:color w:val="000000"/>
                <w:szCs w:val="21"/>
                <w:lang w:eastAsia="zh-CN"/>
              </w:rPr>
            </w:r>
            <w:r/>
          </w:p>
        </w:tc>
      </w:tr>
      <w:tr>
        <w:trPr>
          <w:cantSplit/>
          <w:gridAfter w:val="2"/>
          <w:trHeight w:val="273"/>
        </w:trPr>
        <w:tc>
          <w:tcPr>
            <w:tcW w:w="562" w:type="dxa"/>
            <w:vAlign w:val="center"/>
            <w:textDirection w:val="lrTb"/>
            <w:noWrap/>
          </w:tcPr>
          <w:p>
            <w:pPr>
              <w:pStyle w:val="858"/>
              <w:jc w:val="center"/>
              <w:rPr>
                <w:rFonts w:ascii="仿宋" w:hAnsi="仿宋" w:eastAsia="仿宋" w:cs="仿宋"/>
                <w:color w:val="000000"/>
                <w:sz w:val="21"/>
                <w:szCs w:val="21"/>
              </w:rPr>
            </w:pPr>
            <w:r>
              <w:rPr>
                <w:rFonts w:hint="eastAsia" w:ascii="仿宋" w:hAnsi="仿宋" w:eastAsia="仿宋" w:cs="仿宋"/>
                <w:color w:val="000000"/>
                <w:sz w:val="21"/>
                <w:szCs w:val="21"/>
              </w:rPr>
              <w:t xml:space="preserve">2</w:t>
            </w:r>
            <w:r>
              <w:rPr>
                <w:rFonts w:ascii="仿宋" w:hAnsi="仿宋" w:eastAsia="仿宋" w:cs="仿宋"/>
                <w:color w:val="000000"/>
                <w:sz w:val="21"/>
                <w:szCs w:val="21"/>
              </w:rPr>
            </w:r>
            <w:r/>
          </w:p>
        </w:tc>
        <w:tc>
          <w:tcPr>
            <w:tcBorders>
              <w:right w:val="single" w:color="000000" w:sz="4" w:space="0"/>
            </w:tcBorders>
            <w:tcW w:w="818" w:type="dxa"/>
            <w:vAlign w:val="center"/>
            <w:vMerge w:val="restart"/>
            <w:textDirection w:val="lrTb"/>
            <w:noWrap/>
          </w:tcPr>
          <w:p>
            <w:pPr>
              <w:pStyle w:val="858"/>
              <w:jc w:val="center"/>
              <w:rPr>
                <w:rFonts w:ascii="仿宋" w:hAnsi="仿宋" w:eastAsia="仿宋" w:cs="仿宋"/>
                <w:color w:val="000000"/>
                <w:sz w:val="21"/>
                <w:szCs w:val="21"/>
              </w:rPr>
            </w:pPr>
            <w:r>
              <w:rPr>
                <w:rFonts w:hint="eastAsia" w:ascii="仿宋" w:hAnsi="仿宋" w:eastAsia="仿宋" w:cs="仿宋"/>
                <w:color w:val="000000"/>
                <w:sz w:val="21"/>
                <w:szCs w:val="21"/>
              </w:rPr>
              <w:t xml:space="preserve">商务</w:t>
            </w:r>
            <w:r>
              <w:rPr>
                <w:rFonts w:ascii="仿宋" w:hAnsi="仿宋" w:eastAsia="仿宋" w:cs="仿宋"/>
                <w:color w:val="000000"/>
                <w:sz w:val="21"/>
                <w:szCs w:val="21"/>
              </w:rPr>
            </w:r>
            <w:r/>
          </w:p>
          <w:p>
            <w:pPr>
              <w:pStyle w:val="858"/>
              <w:jc w:val="center"/>
              <w:rPr>
                <w:rFonts w:ascii="仿宋" w:hAnsi="仿宋" w:eastAsia="仿宋" w:cs="仿宋"/>
                <w:color w:val="000000"/>
                <w:sz w:val="21"/>
                <w:szCs w:val="21"/>
              </w:rPr>
            </w:pPr>
            <w:r>
              <w:rPr>
                <w:rFonts w:hint="eastAsia" w:ascii="仿宋" w:hAnsi="仿宋" w:eastAsia="仿宋" w:cs="仿宋"/>
                <w:color w:val="000000"/>
                <w:sz w:val="21"/>
                <w:szCs w:val="21"/>
              </w:rPr>
              <w:t xml:space="preserve">部分</w:t>
            </w:r>
            <w:r>
              <w:rPr>
                <w:rFonts w:ascii="仿宋" w:hAnsi="仿宋" w:eastAsia="仿宋" w:cs="仿宋"/>
                <w:color w:val="000000"/>
                <w:sz w:val="21"/>
                <w:szCs w:val="21"/>
              </w:rPr>
            </w:r>
            <w:r/>
          </w:p>
        </w:tc>
        <w:tc>
          <w:tcPr>
            <w:tcBorders>
              <w:left w:val="single" w:color="000000" w:sz="4" w:space="0"/>
            </w:tcBorders>
            <w:tcW w:w="1138" w:type="dxa"/>
            <w:vAlign w:val="center"/>
            <w:textDirection w:val="lrTb"/>
            <w:noWrap/>
          </w:tcPr>
          <w:p>
            <w:pPr>
              <w:pStyle w:val="858"/>
              <w:jc w:val="center"/>
              <w:rPr>
                <w:rFonts w:ascii="仿宋" w:hAnsi="仿宋" w:eastAsia="仿宋" w:cs="仿宋"/>
                <w:color w:val="000000"/>
                <w:sz w:val="21"/>
                <w:szCs w:val="21"/>
              </w:rPr>
            </w:pPr>
            <w:r>
              <w:rPr>
                <w:rFonts w:hint="eastAsia" w:ascii="仿宋" w:hAnsi="仿宋" w:eastAsia="仿宋" w:cs="仿宋"/>
                <w:color w:val="000000"/>
                <w:sz w:val="21"/>
                <w:szCs w:val="21"/>
              </w:rPr>
              <w:t xml:space="preserve">管理</w:t>
            </w:r>
            <w:r>
              <w:rPr>
                <w:rFonts w:ascii="仿宋" w:hAnsi="仿宋" w:eastAsia="仿宋" w:cs="仿宋"/>
                <w:color w:val="000000"/>
                <w:sz w:val="21"/>
                <w:szCs w:val="21"/>
              </w:rPr>
            </w:r>
            <w:r/>
          </w:p>
          <w:p>
            <w:pPr>
              <w:pStyle w:val="858"/>
              <w:jc w:val="center"/>
              <w:rPr>
                <w:rFonts w:ascii="仿宋" w:hAnsi="仿宋" w:eastAsia="仿宋" w:cs="仿宋"/>
                <w:color w:val="000000"/>
                <w:sz w:val="21"/>
                <w:szCs w:val="21"/>
              </w:rPr>
            </w:pPr>
            <w:r>
              <w:rPr>
                <w:rFonts w:hint="eastAsia" w:ascii="仿宋" w:hAnsi="仿宋" w:eastAsia="仿宋" w:cs="仿宋"/>
                <w:color w:val="000000"/>
                <w:sz w:val="21"/>
                <w:szCs w:val="21"/>
              </w:rPr>
              <w:t xml:space="preserve">体系认证</w:t>
            </w:r>
            <w:r>
              <w:rPr>
                <w:rFonts w:ascii="仿宋" w:hAnsi="仿宋" w:eastAsia="仿宋" w:cs="仿宋"/>
                <w:color w:val="000000"/>
                <w:sz w:val="21"/>
                <w:szCs w:val="21"/>
              </w:rPr>
            </w:r>
            <w:r/>
          </w:p>
        </w:tc>
        <w:tc>
          <w:tcPr>
            <w:tcW w:w="851" w:type="dxa"/>
            <w:vAlign w:val="center"/>
            <w:textDirection w:val="lrTb"/>
            <w:noWrap/>
          </w:tcPr>
          <w:p>
            <w:pPr>
              <w:pStyle w:val="657"/>
              <w:jc w:val="center"/>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4</w:t>
            </w:r>
            <w:r>
              <w:rPr>
                <w:rFonts w:ascii="仿宋" w:hAnsi="仿宋" w:eastAsia="仿宋" w:cs="仿宋"/>
                <w:color w:val="000000"/>
                <w:szCs w:val="21"/>
                <w:lang w:eastAsia="zh-CN"/>
              </w:rPr>
            </w:r>
            <w:r/>
          </w:p>
        </w:tc>
        <w:tc>
          <w:tcPr>
            <w:tcW w:w="5667" w:type="dxa"/>
            <w:vAlign w:val="center"/>
            <w:textDirection w:val="lrTb"/>
            <w:noWrap/>
          </w:tcPr>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投标人具有由国家认证认可监督管理部门批准设立的认证机构颁发并在有效期内的认证证书进行评审：</w:t>
            </w:r>
            <w:r>
              <w:rPr>
                <w:rFonts w:ascii="仿宋" w:hAnsi="仿宋" w:eastAsia="仿宋" w:cs="仿宋"/>
                <w:color w:val="000000"/>
                <w:szCs w:val="21"/>
                <w:lang w:eastAsia="zh-CN"/>
              </w:rPr>
            </w:r>
            <w:r/>
          </w:p>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1.具有有效的“质量管理体系认证证书”，得1分；</w:t>
            </w:r>
            <w:r>
              <w:rPr>
                <w:rFonts w:ascii="仿宋" w:hAnsi="仿宋" w:eastAsia="仿宋" w:cs="仿宋"/>
                <w:color w:val="000000"/>
                <w:szCs w:val="21"/>
                <w:lang w:eastAsia="zh-CN"/>
              </w:rPr>
            </w:r>
            <w:r/>
          </w:p>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2.具有有效的“环境管理体系认证证书”，得1分；</w:t>
            </w:r>
            <w:r>
              <w:rPr>
                <w:rFonts w:ascii="仿宋" w:hAnsi="仿宋" w:eastAsia="仿宋" w:cs="仿宋"/>
                <w:color w:val="000000"/>
                <w:szCs w:val="21"/>
                <w:lang w:eastAsia="zh-CN"/>
              </w:rPr>
            </w:r>
            <w:r/>
          </w:p>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3.具有有效的“职业健康安全管理体系认证证书”，得1分；</w:t>
            </w:r>
            <w:r>
              <w:rPr>
                <w:rFonts w:ascii="仿宋" w:hAnsi="仿宋" w:eastAsia="仿宋" w:cs="仿宋"/>
                <w:color w:val="000000"/>
                <w:szCs w:val="21"/>
                <w:lang w:eastAsia="zh-CN"/>
              </w:rPr>
            </w:r>
            <w:r/>
          </w:p>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4.具有有效的“信息安全管理体系认证证书”，得1分；</w:t>
            </w:r>
            <w:r>
              <w:rPr>
                <w:rFonts w:ascii="仿宋" w:hAnsi="仿宋" w:eastAsia="仿宋" w:cs="仿宋"/>
                <w:color w:val="000000"/>
                <w:szCs w:val="21"/>
                <w:lang w:eastAsia="zh-CN"/>
              </w:rPr>
            </w:r>
            <w:r/>
          </w:p>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注：认证范围需与本次采购项目需求内容相关，在投标文件中提供相关证书复印件和在中国国家认证认可监督管理委员会查询平台（网址：http://www.cnca.gov.cn/）的相关查询记录并加盖投标人公章，未按要求提供的不得分。</w:t>
            </w:r>
            <w:r>
              <w:rPr>
                <w:rFonts w:ascii="仿宋" w:hAnsi="仿宋" w:eastAsia="仿宋" w:cs="仿宋"/>
                <w:color w:val="000000"/>
                <w:szCs w:val="21"/>
                <w:lang w:eastAsia="zh-CN"/>
              </w:rPr>
            </w:r>
            <w:r/>
          </w:p>
        </w:tc>
      </w:tr>
      <w:tr>
        <w:trPr>
          <w:cantSplit/>
          <w:gridAfter w:val="2"/>
          <w:trHeight w:val="1125"/>
        </w:trPr>
        <w:tc>
          <w:tcPr>
            <w:tcW w:w="562" w:type="dxa"/>
            <w:vAlign w:val="center"/>
            <w:textDirection w:val="lrTb"/>
            <w:noWrap/>
          </w:tcPr>
          <w:p>
            <w:pPr>
              <w:pStyle w:val="657"/>
              <w:jc w:val="center"/>
              <w:rPr>
                <w:rFonts w:ascii="仿宋" w:hAnsi="仿宋" w:eastAsia="仿宋" w:cs="仿宋"/>
                <w:color w:val="000000"/>
                <w:szCs w:val="21"/>
              </w:rPr>
            </w:pPr>
            <w:r>
              <w:rPr>
                <w:rFonts w:hint="eastAsia" w:ascii="仿宋" w:hAnsi="仿宋" w:eastAsia="仿宋" w:cs="仿宋"/>
                <w:color w:val="000000"/>
                <w:szCs w:val="21"/>
              </w:rPr>
              <w:t xml:space="preserve">3</w:t>
            </w:r>
            <w:r>
              <w:rPr>
                <w:rFonts w:ascii="仿宋" w:hAnsi="仿宋" w:eastAsia="仿宋" w:cs="仿宋"/>
                <w:color w:val="000000"/>
                <w:szCs w:val="21"/>
              </w:rPr>
            </w:r>
            <w:r/>
          </w:p>
        </w:tc>
        <w:tc>
          <w:tcPr>
            <w:tcBorders>
              <w:right w:val="single" w:color="000000" w:sz="4" w:space="0"/>
            </w:tcBorders>
            <w:tcW w:w="818" w:type="dxa"/>
            <w:vAlign w:val="center"/>
            <w:vMerge w:val="continue"/>
            <w:textDirection w:val="lrTb"/>
            <w:noWrap/>
          </w:tcPr>
          <w:p>
            <w:pPr>
              <w:pStyle w:val="657"/>
              <w:jc w:val="center"/>
              <w:rPr>
                <w:rFonts w:ascii="仿宋" w:hAnsi="仿宋" w:eastAsia="仿宋" w:cs="仿宋"/>
                <w:color w:val="000000"/>
                <w:szCs w:val="21"/>
              </w:rPr>
            </w:pPr>
            <w:r>
              <w:rPr>
                <w:rFonts w:ascii="仿宋" w:hAnsi="仿宋" w:eastAsia="仿宋" w:cs="仿宋"/>
                <w:color w:val="000000"/>
                <w:szCs w:val="21"/>
              </w:rPr>
            </w:r>
            <w:r/>
          </w:p>
        </w:tc>
        <w:tc>
          <w:tcPr>
            <w:tcBorders>
              <w:left w:val="single" w:color="000000" w:sz="4" w:space="0"/>
            </w:tcBorders>
            <w:tcW w:w="1138" w:type="dxa"/>
            <w:vAlign w:val="center"/>
            <w:textDirection w:val="lrTb"/>
            <w:noWrap/>
          </w:tcPr>
          <w:p>
            <w:pPr>
              <w:pStyle w:val="657"/>
              <w:jc w:val="center"/>
              <w:rPr>
                <w:rFonts w:ascii="仿宋" w:hAnsi="仿宋" w:eastAsia="仿宋" w:cs="仿宋"/>
                <w:bCs/>
                <w:color w:val="000000"/>
                <w:szCs w:val="21"/>
              </w:rPr>
            </w:pPr>
            <w:r>
              <w:rPr>
                <w:rFonts w:hint="eastAsia" w:ascii="仿宋" w:hAnsi="仿宋" w:eastAsia="仿宋" w:cs="仿宋"/>
                <w:bCs/>
                <w:color w:val="000000"/>
                <w:szCs w:val="21"/>
              </w:rPr>
              <w:t xml:space="preserve">履约案例与服务口碑</w:t>
            </w:r>
            <w:r>
              <w:rPr>
                <w:rFonts w:ascii="仿宋" w:hAnsi="仿宋" w:eastAsia="仿宋" w:cs="仿宋"/>
                <w:bCs/>
                <w:color w:val="000000"/>
                <w:szCs w:val="21"/>
              </w:rPr>
            </w:r>
            <w:r/>
          </w:p>
        </w:tc>
        <w:tc>
          <w:tcPr>
            <w:tcW w:w="851" w:type="dxa"/>
            <w:vAlign w:val="center"/>
            <w:textDirection w:val="lrTb"/>
            <w:noWrap/>
          </w:tcPr>
          <w:p>
            <w:pPr>
              <w:pStyle w:val="657"/>
              <w:jc w:val="center"/>
              <w:rPr>
                <w:rFonts w:ascii="仿宋" w:hAnsi="仿宋" w:eastAsia="仿宋" w:cs="仿宋"/>
                <w:color w:val="000000"/>
                <w:szCs w:val="21"/>
                <w:lang w:eastAsia="zh-CN"/>
              </w:rPr>
            </w:pPr>
            <w:r>
              <w:rPr>
                <w:rFonts w:hint="eastAsia" w:ascii="仿宋" w:hAnsi="仿宋" w:eastAsia="仿宋" w:cs="仿宋"/>
                <w:color w:val="000000"/>
                <w:szCs w:val="21"/>
              </w:rPr>
              <w:t xml:space="preserve">1</w:t>
            </w:r>
            <w:r>
              <w:rPr>
                <w:rFonts w:hint="eastAsia" w:ascii="仿宋" w:hAnsi="仿宋" w:eastAsia="仿宋" w:cs="仿宋"/>
                <w:color w:val="000000"/>
                <w:szCs w:val="21"/>
                <w:lang w:eastAsia="zh-CN"/>
              </w:rPr>
              <w:t xml:space="preserve">4</w:t>
            </w:r>
            <w:r>
              <w:rPr>
                <w:rFonts w:ascii="仿宋" w:hAnsi="仿宋" w:eastAsia="仿宋" w:cs="仿宋"/>
                <w:color w:val="000000"/>
                <w:szCs w:val="21"/>
                <w:lang w:eastAsia="zh-CN"/>
              </w:rPr>
            </w:r>
            <w:r/>
          </w:p>
        </w:tc>
        <w:tc>
          <w:tcPr>
            <w:tcW w:w="5667" w:type="dxa"/>
            <w:vAlign w:val="center"/>
            <w:textDirection w:val="lrTb"/>
            <w:noWrap/>
          </w:tcPr>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1.投标供应商自2020年1月1日起至今承担过的类似业绩，提供合同复印件，每提供一份得</w:t>
            </w:r>
            <w:r>
              <w:rPr>
                <w:rFonts w:hint="eastAsia" w:ascii="仿宋" w:hAnsi="仿宋" w:eastAsia="仿宋" w:cs="仿宋"/>
                <w:color w:val="000000"/>
                <w:szCs w:val="21"/>
                <w:lang w:eastAsia="zh-CN"/>
              </w:rPr>
              <w:t xml:space="preserve">1</w:t>
            </w:r>
            <w:r>
              <w:rPr>
                <w:rFonts w:hint="eastAsia" w:ascii="仿宋" w:hAnsi="仿宋" w:eastAsia="仿宋" w:cs="仿宋"/>
                <w:color w:val="000000"/>
                <w:szCs w:val="21"/>
                <w:lang w:eastAsia="zh-CN"/>
              </w:rPr>
              <w:t xml:space="preserve">分，最高得</w:t>
            </w:r>
            <w:r>
              <w:rPr>
                <w:rFonts w:hint="eastAsia" w:ascii="仿宋" w:hAnsi="仿宋" w:eastAsia="仿宋" w:cs="仿宋"/>
                <w:color w:val="000000"/>
                <w:szCs w:val="21"/>
                <w:lang w:eastAsia="zh-CN"/>
              </w:rPr>
              <w:t xml:space="preserve">7</w:t>
            </w:r>
            <w:r>
              <w:rPr>
                <w:rFonts w:hint="eastAsia" w:ascii="仿宋" w:hAnsi="仿宋" w:eastAsia="仿宋" w:cs="仿宋"/>
                <w:color w:val="000000"/>
                <w:szCs w:val="21"/>
                <w:lang w:eastAsia="zh-CN"/>
              </w:rPr>
              <w:t xml:space="preserve">分（响应文件中须提供相关业绩合同（包括合同首页、合同内容页、签字盖章页）清晰复印件或者扫描件，未按要求提供材料的，此项不得</w:t>
            </w:r>
            <w:r>
              <w:rPr>
                <w:rFonts w:hint="eastAsia" w:ascii="仿宋" w:hAnsi="仿宋" w:eastAsia="仿宋" w:cs="仿宋"/>
                <w:color w:val="000000"/>
                <w:szCs w:val="21"/>
                <w:lang w:eastAsia="zh-CN"/>
              </w:rPr>
              <w:t xml:space="preserve">分）。</w:t>
            </w:r>
            <w:r>
              <w:rPr>
                <w:rFonts w:ascii="仿宋" w:hAnsi="仿宋" w:eastAsia="仿宋" w:cs="仿宋"/>
                <w:color w:val="000000"/>
                <w:szCs w:val="21"/>
                <w:lang w:eastAsia="zh-CN"/>
              </w:rPr>
            </w:r>
            <w:r/>
          </w:p>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2.“业绩”评审项中，</w:t>
            </w:r>
            <w:r>
              <w:rPr>
                <w:rFonts w:hint="eastAsia" w:ascii="仿宋" w:hAnsi="仿宋" w:eastAsia="仿宋" w:cs="仿宋"/>
                <w:color w:val="000000"/>
                <w:szCs w:val="21"/>
                <w:lang w:eastAsia="zh-CN"/>
              </w:rPr>
              <w:t xml:space="preserve">业主</w:t>
            </w:r>
            <w:r>
              <w:rPr>
                <w:rFonts w:hint="eastAsia" w:ascii="仿宋" w:hAnsi="仿宋" w:eastAsia="仿宋" w:cs="仿宋"/>
                <w:color w:val="000000"/>
                <w:szCs w:val="21"/>
                <w:lang w:eastAsia="zh-CN"/>
              </w:rPr>
              <w:t xml:space="preserve">对</w:t>
            </w:r>
            <w:r>
              <w:rPr>
                <w:rFonts w:hint="eastAsia" w:ascii="仿宋" w:hAnsi="仿宋" w:eastAsia="仿宋" w:cs="仿宋"/>
                <w:color w:val="000000"/>
                <w:szCs w:val="21"/>
                <w:lang w:eastAsia="zh-CN"/>
              </w:rPr>
              <w:t xml:space="preserve">投标</w:t>
            </w:r>
            <w:r>
              <w:rPr>
                <w:rFonts w:hint="eastAsia" w:ascii="仿宋" w:hAnsi="仿宋" w:eastAsia="仿宋" w:cs="仿宋"/>
                <w:color w:val="000000"/>
                <w:szCs w:val="21"/>
                <w:lang w:eastAsia="zh-CN"/>
              </w:rPr>
              <w:t xml:space="preserve">单位出具的好评（结果为“良好”或“优秀”或相同含义的评价）进行评审：每提供1个得1分，满分</w:t>
            </w:r>
            <w:r>
              <w:rPr>
                <w:rFonts w:hint="eastAsia" w:ascii="仿宋" w:hAnsi="仿宋" w:eastAsia="仿宋" w:cs="仿宋"/>
                <w:color w:val="000000"/>
                <w:szCs w:val="21"/>
                <w:lang w:eastAsia="zh-CN"/>
              </w:rPr>
              <w:t xml:space="preserve">7</w:t>
            </w:r>
            <w:r>
              <w:rPr>
                <w:rFonts w:hint="eastAsia" w:ascii="仿宋" w:hAnsi="仿宋" w:eastAsia="仿宋" w:cs="仿宋"/>
                <w:color w:val="000000"/>
                <w:szCs w:val="21"/>
                <w:lang w:eastAsia="zh-CN"/>
              </w:rPr>
              <w:t xml:space="preserve">分；注：投标文件中需提供证明材料的原件扫描件并加盖投标人公章，未按要求提供的不得分。</w:t>
            </w:r>
            <w:r>
              <w:rPr>
                <w:rFonts w:ascii="仿宋" w:hAnsi="仿宋" w:eastAsia="仿宋" w:cs="仿宋"/>
                <w:color w:val="000000"/>
                <w:szCs w:val="21"/>
                <w:lang w:eastAsia="zh-CN"/>
              </w:rPr>
            </w:r>
            <w:r/>
          </w:p>
          <w:p>
            <w:pPr>
              <w:pStyle w:val="657"/>
              <w:rPr>
                <w:rFonts w:ascii="仿宋" w:hAnsi="仿宋" w:eastAsia="仿宋" w:cs="仿宋"/>
                <w:color w:val="000000"/>
                <w:szCs w:val="21"/>
              </w:rPr>
            </w:pPr>
            <w:r>
              <w:rPr>
                <w:rFonts w:hint="eastAsia" w:ascii="仿宋" w:hAnsi="仿宋" w:eastAsia="仿宋" w:cs="仿宋"/>
                <w:color w:val="000000"/>
                <w:szCs w:val="21"/>
              </w:rPr>
              <w:t xml:space="preserve">本项最高得分1</w:t>
            </w:r>
            <w:r>
              <w:rPr>
                <w:rFonts w:hint="eastAsia" w:ascii="仿宋" w:hAnsi="仿宋" w:eastAsia="仿宋" w:cs="仿宋"/>
                <w:color w:val="000000"/>
                <w:szCs w:val="21"/>
                <w:lang w:eastAsia="zh-CN"/>
              </w:rPr>
              <w:t xml:space="preserve">4</w:t>
            </w:r>
            <w:r>
              <w:rPr>
                <w:rFonts w:hint="eastAsia" w:ascii="仿宋" w:hAnsi="仿宋" w:eastAsia="仿宋" w:cs="仿宋"/>
                <w:color w:val="000000"/>
                <w:szCs w:val="21"/>
              </w:rPr>
              <w:t xml:space="preserve">分。</w:t>
            </w:r>
            <w:r>
              <w:rPr>
                <w:rFonts w:ascii="仿宋" w:hAnsi="仿宋" w:eastAsia="仿宋" w:cs="仿宋"/>
                <w:color w:val="000000"/>
                <w:szCs w:val="21"/>
              </w:rPr>
            </w:r>
            <w:r/>
          </w:p>
        </w:tc>
      </w:tr>
      <w:tr>
        <w:trPr>
          <w:cantSplit/>
          <w:gridAfter w:val="1"/>
          <w:trHeight w:val="90"/>
        </w:trPr>
        <w:tc>
          <w:tcPr>
            <w:tcW w:w="562" w:type="dxa"/>
            <w:vAlign w:val="center"/>
            <w:textDirection w:val="lrTb"/>
            <w:noWrap/>
          </w:tcPr>
          <w:p>
            <w:pPr>
              <w:pStyle w:val="657"/>
              <w:jc w:val="center"/>
              <w:rPr>
                <w:rFonts w:ascii="仿宋" w:hAnsi="仿宋" w:eastAsia="仿宋" w:cs="仿宋"/>
                <w:color w:val="000000"/>
                <w:szCs w:val="21"/>
              </w:rPr>
            </w:pPr>
            <w:r>
              <w:rPr>
                <w:rFonts w:hint="eastAsia" w:ascii="仿宋" w:hAnsi="仿宋" w:eastAsia="仿宋" w:cs="仿宋"/>
                <w:color w:val="000000"/>
                <w:szCs w:val="21"/>
              </w:rPr>
              <w:t xml:space="preserve">4</w:t>
            </w:r>
            <w:r>
              <w:rPr>
                <w:rFonts w:ascii="仿宋" w:hAnsi="仿宋" w:eastAsia="仿宋" w:cs="仿宋"/>
                <w:color w:val="000000"/>
                <w:szCs w:val="21"/>
              </w:rPr>
            </w:r>
            <w:r/>
          </w:p>
        </w:tc>
        <w:tc>
          <w:tcPr>
            <w:tcBorders>
              <w:right w:val="single" w:color="000000" w:sz="4" w:space="0"/>
            </w:tcBorders>
            <w:tcW w:w="818" w:type="dxa"/>
            <w:vAlign w:val="center"/>
            <w:vMerge w:val="continue"/>
            <w:textDirection w:val="lrTb"/>
            <w:noWrap/>
          </w:tcPr>
          <w:p>
            <w:pPr>
              <w:pStyle w:val="657"/>
              <w:jc w:val="center"/>
              <w:rPr>
                <w:rFonts w:ascii="仿宋" w:hAnsi="仿宋" w:eastAsia="仿宋" w:cs="仿宋"/>
                <w:color w:val="000000"/>
                <w:szCs w:val="21"/>
              </w:rPr>
            </w:pPr>
            <w:r>
              <w:rPr>
                <w:rFonts w:ascii="仿宋" w:hAnsi="仿宋" w:eastAsia="仿宋" w:cs="仿宋"/>
                <w:color w:val="000000"/>
                <w:szCs w:val="21"/>
              </w:rPr>
            </w:r>
            <w:r/>
          </w:p>
        </w:tc>
        <w:tc>
          <w:tcPr>
            <w:tcBorders>
              <w:left w:val="single" w:color="000000" w:sz="4" w:space="0"/>
            </w:tcBorders>
            <w:tcW w:w="1138" w:type="dxa"/>
            <w:vAlign w:val="center"/>
            <w:textDirection w:val="lrTb"/>
            <w:noWrap/>
          </w:tcPr>
          <w:p>
            <w:pPr>
              <w:pStyle w:val="657"/>
              <w:jc w:val="center"/>
              <w:rPr>
                <w:rFonts w:ascii="仿宋" w:hAnsi="仿宋" w:eastAsia="仿宋" w:cs="仿宋"/>
                <w:color w:val="000000"/>
                <w:spacing w:val="-6"/>
                <w:szCs w:val="21"/>
              </w:rPr>
            </w:pPr>
            <w:r>
              <w:rPr>
                <w:rFonts w:hint="eastAsia" w:ascii="仿宋" w:hAnsi="仿宋" w:eastAsia="仿宋" w:cs="仿宋"/>
                <w:color w:val="000000"/>
                <w:spacing w:val="-6"/>
                <w:szCs w:val="21"/>
              </w:rPr>
              <w:t xml:space="preserve">拟配置项目人员</w:t>
            </w:r>
            <w:r>
              <w:rPr>
                <w:rFonts w:ascii="仿宋" w:hAnsi="仿宋" w:eastAsia="仿宋" w:cs="仿宋"/>
                <w:color w:val="000000"/>
                <w:spacing w:val="-6"/>
                <w:szCs w:val="21"/>
              </w:rPr>
            </w:r>
            <w:r/>
          </w:p>
        </w:tc>
        <w:tc>
          <w:tcPr>
            <w:tcW w:w="851" w:type="dxa"/>
            <w:vAlign w:val="center"/>
            <w:textDirection w:val="lrTb"/>
            <w:noWrap/>
          </w:tcPr>
          <w:p>
            <w:pPr>
              <w:pStyle w:val="657"/>
              <w:jc w:val="center"/>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8</w:t>
            </w:r>
            <w:r>
              <w:rPr>
                <w:rFonts w:ascii="仿宋" w:hAnsi="仿宋" w:eastAsia="仿宋" w:cs="仿宋"/>
                <w:color w:val="000000"/>
                <w:szCs w:val="21"/>
                <w:lang w:eastAsia="zh-CN"/>
              </w:rPr>
            </w:r>
            <w:r/>
          </w:p>
        </w:tc>
        <w:tc>
          <w:tcPr>
            <w:gridSpan w:val="2"/>
            <w:tcW w:w="5686" w:type="dxa"/>
            <w:vAlign w:val="center"/>
            <w:textDirection w:val="lrTb"/>
            <w:noWrap/>
          </w:tcPr>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投标人拟配置项目人员：</w:t>
            </w:r>
            <w:r>
              <w:rPr>
                <w:rFonts w:ascii="仿宋" w:hAnsi="仿宋" w:eastAsia="仿宋" w:cs="仿宋"/>
                <w:color w:val="000000"/>
                <w:szCs w:val="21"/>
                <w:lang w:eastAsia="zh-CN"/>
              </w:rPr>
            </w:r>
            <w:r/>
          </w:p>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1.拟投入具有法学专业人员占项目总人数≧30%的，得</w:t>
            </w:r>
            <w:r>
              <w:rPr>
                <w:rFonts w:hint="eastAsia" w:ascii="仿宋" w:hAnsi="仿宋" w:eastAsia="仿宋" w:cs="仿宋"/>
                <w:color w:val="000000"/>
                <w:szCs w:val="21"/>
                <w:lang w:eastAsia="zh-CN"/>
              </w:rPr>
              <w:t xml:space="preserve">8</w:t>
            </w:r>
            <w:r>
              <w:rPr>
                <w:rFonts w:hint="eastAsia" w:ascii="仿宋" w:hAnsi="仿宋" w:eastAsia="仿宋" w:cs="仿宋"/>
                <w:color w:val="000000"/>
                <w:szCs w:val="21"/>
                <w:lang w:eastAsia="zh-CN"/>
              </w:rPr>
              <w:t xml:space="preserve">分；</w:t>
            </w:r>
            <w:r>
              <w:rPr>
                <w:rFonts w:ascii="仿宋" w:hAnsi="仿宋" w:eastAsia="仿宋" w:cs="仿宋"/>
                <w:color w:val="000000"/>
                <w:szCs w:val="21"/>
                <w:lang w:eastAsia="zh-CN"/>
              </w:rPr>
            </w:r>
            <w:r/>
          </w:p>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2.拟投入具有法学专业人员占项目总人数≧20%且＜30%的，得</w:t>
            </w:r>
            <w:r>
              <w:rPr>
                <w:rFonts w:hint="eastAsia" w:ascii="仿宋" w:hAnsi="仿宋" w:eastAsia="仿宋" w:cs="仿宋"/>
                <w:color w:val="000000"/>
                <w:szCs w:val="21"/>
                <w:lang w:eastAsia="zh-CN"/>
              </w:rPr>
              <w:t xml:space="preserve">5</w:t>
            </w:r>
            <w:r>
              <w:rPr>
                <w:rFonts w:hint="eastAsia" w:ascii="仿宋" w:hAnsi="仿宋" w:eastAsia="仿宋" w:cs="仿宋"/>
                <w:color w:val="000000"/>
                <w:szCs w:val="21"/>
                <w:lang w:eastAsia="zh-CN"/>
              </w:rPr>
              <w:t xml:space="preserve">分；</w:t>
            </w:r>
            <w:r>
              <w:rPr>
                <w:rFonts w:ascii="仿宋" w:hAnsi="仿宋" w:eastAsia="仿宋" w:cs="仿宋"/>
                <w:color w:val="000000"/>
                <w:szCs w:val="21"/>
                <w:lang w:eastAsia="zh-CN"/>
              </w:rPr>
            </w:r>
            <w:r/>
          </w:p>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3.拟投入具有法学专业人员占项目总人数≧10%且＜20%的，得3分；</w:t>
            </w:r>
            <w:r>
              <w:rPr>
                <w:rFonts w:ascii="仿宋" w:hAnsi="仿宋" w:eastAsia="仿宋" w:cs="仿宋"/>
                <w:color w:val="000000"/>
                <w:szCs w:val="21"/>
                <w:lang w:eastAsia="zh-CN"/>
              </w:rPr>
            </w:r>
            <w:r/>
          </w:p>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4.小于10%或无，得0分。</w:t>
            </w:r>
            <w:r>
              <w:rPr>
                <w:rFonts w:ascii="仿宋" w:hAnsi="仿宋" w:eastAsia="仿宋" w:cs="仿宋"/>
                <w:color w:val="000000"/>
                <w:szCs w:val="21"/>
                <w:lang w:eastAsia="zh-CN"/>
              </w:rPr>
            </w:r>
            <w:r/>
          </w:p>
          <w:p>
            <w:pPr>
              <w:pStyle w:val="657"/>
              <w:rPr>
                <w:rFonts w:ascii="仿宋" w:hAnsi="仿宋" w:eastAsia="仿宋" w:cs="仿宋"/>
                <w:b/>
                <w:color w:val="000000"/>
                <w:szCs w:val="21"/>
                <w:lang w:eastAsia="zh-CN"/>
              </w:rPr>
            </w:pPr>
            <w:r>
              <w:rPr>
                <w:rFonts w:hint="eastAsia" w:ascii="仿宋" w:hAnsi="仿宋" w:eastAsia="仿宋" w:cs="仿宋"/>
                <w:color w:val="000000"/>
                <w:szCs w:val="21"/>
                <w:lang w:eastAsia="zh-CN"/>
              </w:rPr>
              <w:t xml:space="preserve">注：投标文件中提供毕业证书复印件及投标人为其</w:t>
            </w:r>
            <w:r>
              <w:rPr>
                <w:rFonts w:hint="eastAsia" w:ascii="仿宋" w:hAnsi="仿宋" w:eastAsia="仿宋" w:cs="仿宋"/>
                <w:color w:val="000000"/>
                <w:szCs w:val="21"/>
                <w:lang w:eastAsia="zh-CN"/>
              </w:rPr>
              <w:t xml:space="preserve">缴纳</w:t>
            </w:r>
            <w:r>
              <w:rPr>
                <w:rFonts w:hint="eastAsia" w:ascii="仿宋" w:hAnsi="仿宋" w:eastAsia="仿宋" w:cs="仿宋"/>
                <w:color w:val="000000"/>
                <w:szCs w:val="21"/>
                <w:lang w:eastAsia="zh-CN"/>
              </w:rPr>
              <w:t xml:space="preserve">的投标截止之日</w:t>
            </w:r>
            <w:r>
              <w:rPr>
                <w:rFonts w:hint="eastAsia" w:ascii="仿宋" w:hAnsi="仿宋" w:eastAsia="仿宋" w:cs="仿宋"/>
                <w:color w:val="000000"/>
                <w:szCs w:val="21"/>
                <w:lang w:eastAsia="zh-CN"/>
              </w:rPr>
              <w:t xml:space="preserve">前6个月</w:t>
            </w:r>
            <w:r>
              <w:rPr>
                <w:rFonts w:hint="eastAsia" w:ascii="仿宋" w:hAnsi="仿宋" w:eastAsia="仿宋" w:cs="仿宋"/>
                <w:color w:val="000000"/>
                <w:szCs w:val="21"/>
                <w:lang w:eastAsia="zh-CN"/>
              </w:rPr>
              <w:t xml:space="preserve">内任意1个月社保证明</w:t>
            </w:r>
            <w:r>
              <w:rPr>
                <w:rFonts w:hint="eastAsia" w:ascii="仿宋" w:hAnsi="仿宋" w:eastAsia="仿宋" w:cs="仿宋"/>
                <w:color w:val="000000"/>
                <w:szCs w:val="21"/>
                <w:lang w:eastAsia="zh-CN"/>
              </w:rPr>
              <w:t xml:space="preserve">（不含投标当月）</w:t>
            </w:r>
            <w:r>
              <w:rPr>
                <w:rFonts w:hint="eastAsia" w:ascii="仿宋" w:hAnsi="仿宋" w:eastAsia="仿宋" w:cs="仿宋"/>
                <w:color w:val="000000"/>
                <w:szCs w:val="21"/>
                <w:lang w:eastAsia="zh-CN"/>
              </w:rPr>
              <w:t xml:space="preserve">的复印件并加盖投标人公章，未按要求提供的不得分。</w:t>
            </w:r>
            <w:r>
              <w:rPr>
                <w:rFonts w:ascii="仿宋" w:hAnsi="仿宋" w:eastAsia="仿宋" w:cs="仿宋"/>
                <w:b/>
                <w:color w:val="000000"/>
                <w:szCs w:val="21"/>
                <w:lang w:eastAsia="zh-CN"/>
              </w:rPr>
            </w:r>
            <w:r/>
          </w:p>
        </w:tc>
      </w:tr>
      <w:tr>
        <w:trPr>
          <w:cantSplit/>
          <w:gridAfter w:val="1"/>
          <w:trHeight w:val="664"/>
        </w:trPr>
        <w:tc>
          <w:tcPr>
            <w:tcW w:w="562" w:type="dxa"/>
            <w:vAlign w:val="center"/>
            <w:textDirection w:val="lrTb"/>
            <w:noWrap/>
          </w:tcPr>
          <w:p>
            <w:pPr>
              <w:pStyle w:val="657"/>
              <w:jc w:val="center"/>
              <w:rPr>
                <w:rFonts w:ascii="仿宋" w:hAnsi="仿宋" w:eastAsia="仿宋" w:cs="仿宋"/>
                <w:color w:val="000000"/>
                <w:szCs w:val="21"/>
              </w:rPr>
            </w:pPr>
            <w:r>
              <w:rPr>
                <w:rFonts w:hint="eastAsia" w:ascii="仿宋" w:hAnsi="仿宋" w:eastAsia="仿宋" w:cs="仿宋"/>
                <w:color w:val="000000"/>
                <w:szCs w:val="21"/>
              </w:rPr>
              <w:t xml:space="preserve">6</w:t>
            </w:r>
            <w:r>
              <w:rPr>
                <w:rFonts w:ascii="仿宋" w:hAnsi="仿宋" w:eastAsia="仿宋" w:cs="仿宋"/>
                <w:color w:val="000000"/>
                <w:szCs w:val="21"/>
              </w:rPr>
            </w:r>
            <w:r/>
          </w:p>
        </w:tc>
        <w:tc>
          <w:tcPr>
            <w:tcBorders>
              <w:right w:val="single" w:color="000000" w:sz="4" w:space="0"/>
            </w:tcBorders>
            <w:tcW w:w="818" w:type="dxa"/>
            <w:vAlign w:val="center"/>
            <w:vMerge w:val="continue"/>
            <w:textDirection w:val="lrTb"/>
            <w:noWrap/>
          </w:tcPr>
          <w:p>
            <w:pPr>
              <w:pStyle w:val="657"/>
              <w:jc w:val="center"/>
              <w:rPr>
                <w:rFonts w:ascii="仿宋" w:hAnsi="仿宋" w:eastAsia="仿宋" w:cs="仿宋"/>
                <w:color w:val="000000"/>
                <w:szCs w:val="21"/>
              </w:rPr>
            </w:pPr>
            <w:r>
              <w:rPr>
                <w:rFonts w:ascii="仿宋" w:hAnsi="仿宋" w:eastAsia="仿宋" w:cs="仿宋"/>
                <w:color w:val="000000"/>
                <w:szCs w:val="21"/>
              </w:rPr>
            </w:r>
            <w:r/>
          </w:p>
        </w:tc>
        <w:tc>
          <w:tcPr>
            <w:tcBorders>
              <w:left w:val="single" w:color="000000" w:sz="4" w:space="0"/>
            </w:tcBorders>
            <w:tcW w:w="1138" w:type="dxa"/>
            <w:vAlign w:val="center"/>
            <w:textDirection w:val="lrTb"/>
            <w:noWrap/>
          </w:tcPr>
          <w:p>
            <w:pPr>
              <w:pStyle w:val="657"/>
              <w:jc w:val="center"/>
              <w:rPr>
                <w:rFonts w:ascii="仿宋" w:hAnsi="仿宋" w:eastAsia="仿宋" w:cs="仿宋"/>
                <w:color w:val="000000"/>
                <w:spacing w:val="-6"/>
                <w:szCs w:val="21"/>
              </w:rPr>
            </w:pPr>
            <w:r>
              <w:rPr>
                <w:rFonts w:hint="eastAsia" w:ascii="仿宋" w:hAnsi="仿宋" w:eastAsia="仿宋" w:cs="仿宋"/>
                <w:color w:val="000000"/>
                <w:spacing w:val="-6"/>
                <w:szCs w:val="21"/>
              </w:rPr>
              <w:t xml:space="preserve">拟配置</w:t>
            </w:r>
            <w:r>
              <w:rPr>
                <w:rFonts w:ascii="仿宋" w:hAnsi="仿宋" w:eastAsia="仿宋" w:cs="仿宋"/>
                <w:color w:val="000000"/>
                <w:spacing w:val="-6"/>
                <w:szCs w:val="21"/>
              </w:rPr>
            </w:r>
            <w:r/>
          </w:p>
          <w:p>
            <w:pPr>
              <w:pStyle w:val="657"/>
              <w:jc w:val="center"/>
              <w:rPr>
                <w:rFonts w:ascii="仿宋" w:hAnsi="仿宋" w:eastAsia="仿宋" w:cs="仿宋"/>
                <w:color w:val="000000"/>
                <w:szCs w:val="21"/>
              </w:rPr>
            </w:pPr>
            <w:r>
              <w:rPr>
                <w:rFonts w:hint="eastAsia" w:ascii="仿宋" w:hAnsi="仿宋" w:eastAsia="仿宋" w:cs="仿宋"/>
                <w:color w:val="000000"/>
                <w:spacing w:val="-6"/>
                <w:szCs w:val="21"/>
              </w:rPr>
              <w:t xml:space="preserve">项目负责人</w:t>
            </w:r>
            <w:r>
              <w:rPr>
                <w:rFonts w:ascii="仿宋" w:hAnsi="仿宋" w:eastAsia="仿宋" w:cs="仿宋"/>
                <w:color w:val="000000"/>
                <w:szCs w:val="21"/>
              </w:rPr>
            </w:r>
            <w:r/>
          </w:p>
        </w:tc>
        <w:tc>
          <w:tcPr>
            <w:tcW w:w="851" w:type="dxa"/>
            <w:vAlign w:val="center"/>
            <w:textDirection w:val="lrTb"/>
            <w:noWrap/>
          </w:tcPr>
          <w:p>
            <w:pPr>
              <w:pStyle w:val="657"/>
              <w:jc w:val="center"/>
              <w:rPr>
                <w:rFonts w:ascii="仿宋" w:hAnsi="仿宋" w:eastAsia="仿宋" w:cs="仿宋"/>
                <w:color w:val="000000"/>
                <w:szCs w:val="21"/>
              </w:rPr>
            </w:pPr>
            <w:r>
              <w:rPr>
                <w:rFonts w:hint="eastAsia" w:ascii="仿宋" w:hAnsi="仿宋" w:eastAsia="仿宋" w:cs="仿宋"/>
                <w:color w:val="000000"/>
                <w:szCs w:val="21"/>
              </w:rPr>
              <w:t xml:space="preserve">4</w:t>
            </w:r>
            <w:r>
              <w:rPr>
                <w:rFonts w:ascii="仿宋" w:hAnsi="仿宋" w:eastAsia="仿宋" w:cs="仿宋"/>
                <w:color w:val="000000"/>
                <w:szCs w:val="21"/>
              </w:rPr>
            </w:r>
            <w:r/>
          </w:p>
        </w:tc>
        <w:tc>
          <w:tcPr>
            <w:gridSpan w:val="2"/>
            <w:tcW w:w="5686" w:type="dxa"/>
            <w:vAlign w:val="center"/>
            <w:textDirection w:val="lrTb"/>
            <w:noWrap/>
          </w:tcPr>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根据投标人的拟投入项目负责人（仅限1人）配置情况进行评审：</w:t>
            </w:r>
            <w:r>
              <w:rPr>
                <w:rFonts w:ascii="仿宋" w:hAnsi="仿宋" w:eastAsia="仿宋" w:cs="仿宋"/>
                <w:color w:val="000000"/>
                <w:szCs w:val="21"/>
                <w:lang w:eastAsia="zh-CN"/>
              </w:rPr>
            </w:r>
            <w:r/>
          </w:p>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1.具有法律类本科及以上学历的得2分；</w:t>
            </w:r>
            <w:r>
              <w:rPr>
                <w:rFonts w:ascii="仿宋" w:hAnsi="仿宋" w:eastAsia="仿宋" w:cs="仿宋"/>
                <w:color w:val="000000"/>
                <w:szCs w:val="21"/>
                <w:lang w:eastAsia="zh-CN"/>
              </w:rPr>
            </w:r>
            <w:r/>
          </w:p>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2.具有法律职业资格证书的得2分。</w:t>
            </w:r>
            <w:r>
              <w:rPr>
                <w:rFonts w:ascii="仿宋" w:hAnsi="仿宋" w:eastAsia="仿宋" w:cs="仿宋"/>
                <w:color w:val="000000"/>
                <w:szCs w:val="21"/>
                <w:lang w:eastAsia="zh-CN"/>
              </w:rPr>
            </w:r>
            <w:r/>
          </w:p>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本项最高得4分。</w:t>
            </w:r>
            <w:r>
              <w:rPr>
                <w:rFonts w:ascii="仿宋" w:hAnsi="仿宋" w:eastAsia="仿宋" w:cs="仿宋"/>
                <w:color w:val="000000"/>
                <w:szCs w:val="21"/>
                <w:lang w:eastAsia="zh-CN"/>
              </w:rPr>
            </w:r>
            <w:r/>
          </w:p>
          <w:p>
            <w:pPr>
              <w:pStyle w:val="657"/>
              <w:rPr>
                <w:rFonts w:ascii="仿宋" w:hAnsi="仿宋" w:cs="仿宋"/>
                <w:color w:val="000000"/>
                <w:sz w:val="24"/>
                <w:szCs w:val="21"/>
                <w:lang w:eastAsia="zh-CN"/>
              </w:rPr>
            </w:pPr>
            <w:r>
              <w:rPr>
                <w:rFonts w:hint="eastAsia" w:ascii="仿宋" w:hAnsi="仿宋" w:eastAsia="仿宋" w:cs="仿宋"/>
                <w:color w:val="000000"/>
                <w:szCs w:val="21"/>
                <w:lang w:eastAsia="zh-CN"/>
              </w:rPr>
              <w:t xml:space="preserve">注：提供人员学历证书和职业资格证书原件彩色扫描件，同时提供投标人为拟投项目负责人</w:t>
            </w:r>
            <w:r>
              <w:rPr>
                <w:rFonts w:hint="eastAsia" w:ascii="仿宋" w:hAnsi="仿宋" w:eastAsia="仿宋" w:cs="仿宋"/>
                <w:color w:val="000000"/>
                <w:szCs w:val="21"/>
                <w:lang w:eastAsia="zh-CN"/>
              </w:rPr>
              <w:t xml:space="preserve">缴纳的投标截止之日前6个月内任意1个月社保证明（不含投标当月）的复印件并加盖投标</w:t>
            </w:r>
            <w:r>
              <w:rPr>
                <w:rFonts w:hint="eastAsia" w:ascii="仿宋" w:hAnsi="仿宋" w:eastAsia="仿宋" w:cs="仿宋"/>
                <w:color w:val="000000"/>
                <w:szCs w:val="21"/>
                <w:lang w:eastAsia="zh-CN"/>
              </w:rPr>
              <w:t xml:space="preserve">人公章，未按要求提供的不得分。</w:t>
            </w:r>
            <w:r>
              <w:rPr>
                <w:rFonts w:ascii="仿宋" w:hAnsi="仿宋" w:cs="仿宋"/>
                <w:color w:val="000000"/>
                <w:sz w:val="24"/>
                <w:szCs w:val="21"/>
                <w:lang w:eastAsia="zh-CN"/>
              </w:rPr>
            </w:r>
            <w:r/>
          </w:p>
        </w:tc>
      </w:tr>
      <w:tr>
        <w:trPr>
          <w:cantSplit/>
          <w:gridAfter w:val="1"/>
          <w:trHeight w:val="1992"/>
        </w:trPr>
        <w:tc>
          <w:tcPr>
            <w:tcW w:w="562" w:type="dxa"/>
            <w:vAlign w:val="center"/>
            <w:textDirection w:val="lrTb"/>
            <w:noWrap/>
          </w:tcPr>
          <w:p>
            <w:pPr>
              <w:pStyle w:val="858"/>
              <w:jc w:val="center"/>
              <w:rPr>
                <w:rFonts w:ascii="仿宋" w:hAnsi="仿宋" w:eastAsia="仿宋" w:cs="仿宋"/>
                <w:color w:val="000000"/>
                <w:sz w:val="21"/>
                <w:szCs w:val="21"/>
              </w:rPr>
            </w:pPr>
            <w:r>
              <w:rPr>
                <w:rFonts w:hint="eastAsia" w:ascii="仿宋" w:hAnsi="仿宋" w:eastAsia="仿宋" w:cs="仿宋"/>
                <w:color w:val="000000"/>
                <w:sz w:val="21"/>
                <w:szCs w:val="21"/>
              </w:rPr>
              <w:t xml:space="preserve">7</w:t>
            </w:r>
            <w:r>
              <w:rPr>
                <w:rFonts w:ascii="仿宋" w:hAnsi="仿宋" w:eastAsia="仿宋" w:cs="仿宋"/>
                <w:color w:val="000000"/>
                <w:sz w:val="21"/>
                <w:szCs w:val="21"/>
              </w:rPr>
            </w:r>
            <w:r/>
          </w:p>
        </w:tc>
        <w:tc>
          <w:tcPr>
            <w:tcBorders>
              <w:right w:val="single" w:color="000000" w:sz="4" w:space="0"/>
            </w:tcBorders>
            <w:tcW w:w="818" w:type="dxa"/>
            <w:vAlign w:val="center"/>
            <w:vMerge w:val="restart"/>
            <w:textDirection w:val="lrTb"/>
            <w:noWrap/>
          </w:tcPr>
          <w:p>
            <w:pPr>
              <w:pStyle w:val="657"/>
              <w:jc w:val="center"/>
              <w:rPr>
                <w:rFonts w:ascii="仿宋" w:hAnsi="仿宋" w:eastAsia="仿宋" w:cs="仿宋"/>
                <w:color w:val="000000"/>
                <w:szCs w:val="21"/>
              </w:rPr>
            </w:pPr>
            <w:r>
              <w:rPr>
                <w:rFonts w:hint="eastAsia" w:ascii="仿宋" w:hAnsi="仿宋" w:eastAsia="仿宋" w:cs="仿宋"/>
                <w:color w:val="000000"/>
                <w:szCs w:val="21"/>
              </w:rPr>
              <w:t xml:space="preserve">技术</w:t>
            </w:r>
            <w:r>
              <w:rPr>
                <w:rFonts w:ascii="仿宋" w:hAnsi="仿宋" w:eastAsia="仿宋" w:cs="仿宋"/>
                <w:color w:val="000000"/>
                <w:szCs w:val="21"/>
              </w:rPr>
            </w:r>
            <w:r/>
          </w:p>
          <w:p>
            <w:pPr>
              <w:pStyle w:val="657"/>
              <w:jc w:val="center"/>
              <w:rPr>
                <w:rFonts w:ascii="仿宋" w:hAnsi="仿宋" w:eastAsia="仿宋" w:cs="仿宋"/>
                <w:bCs/>
                <w:color w:val="000000"/>
                <w:szCs w:val="21"/>
              </w:rPr>
            </w:pPr>
            <w:r>
              <w:rPr>
                <w:rFonts w:hint="eastAsia" w:ascii="仿宋" w:hAnsi="仿宋" w:eastAsia="仿宋" w:cs="仿宋"/>
                <w:color w:val="000000"/>
                <w:szCs w:val="21"/>
              </w:rPr>
              <w:t xml:space="preserve">部分</w:t>
            </w:r>
            <w:r>
              <w:rPr>
                <w:rFonts w:ascii="仿宋" w:hAnsi="仿宋" w:eastAsia="仿宋" w:cs="仿宋"/>
                <w:bCs/>
                <w:color w:val="000000"/>
                <w:szCs w:val="21"/>
              </w:rPr>
            </w:r>
            <w:r/>
          </w:p>
        </w:tc>
        <w:tc>
          <w:tcPr>
            <w:tcBorders>
              <w:left w:val="single" w:color="000000" w:sz="4" w:space="0"/>
            </w:tcBorders>
            <w:tcW w:w="1138" w:type="dxa"/>
            <w:vAlign w:val="center"/>
            <w:vMerge w:val="restart"/>
            <w:textDirection w:val="lrTb"/>
            <w:noWrap/>
          </w:tcPr>
          <w:p>
            <w:pPr>
              <w:pStyle w:val="657"/>
              <w:jc w:val="center"/>
              <w:tabs>
                <w:tab w:val="left" w:pos="580" w:leader="none"/>
              </w:tabs>
              <w:rPr>
                <w:rFonts w:ascii="仿宋" w:hAnsi="仿宋" w:eastAsia="仿宋" w:cs="仿宋"/>
                <w:bCs/>
                <w:color w:val="000000"/>
                <w:szCs w:val="21"/>
              </w:rPr>
            </w:pPr>
            <w:r>
              <w:rPr>
                <w:rFonts w:hint="eastAsia" w:ascii="仿宋" w:hAnsi="仿宋" w:eastAsia="仿宋" w:cs="仿宋"/>
                <w:bCs/>
                <w:color w:val="000000"/>
                <w:szCs w:val="21"/>
              </w:rPr>
              <w:t xml:space="preserve">服务方案评价</w:t>
            </w:r>
            <w:r>
              <w:rPr>
                <w:rFonts w:ascii="仿宋" w:hAnsi="仿宋" w:eastAsia="仿宋" w:cs="仿宋"/>
                <w:bCs/>
                <w:color w:val="000000"/>
                <w:szCs w:val="21"/>
              </w:rPr>
            </w:r>
            <w:r/>
          </w:p>
        </w:tc>
        <w:tc>
          <w:tcPr>
            <w:tcW w:w="851" w:type="dxa"/>
            <w:vAlign w:val="center"/>
            <w:textDirection w:val="lrTb"/>
            <w:noWrap/>
          </w:tcPr>
          <w:p>
            <w:pPr>
              <w:pStyle w:val="657"/>
              <w:jc w:val="center"/>
              <w:rPr>
                <w:rFonts w:ascii="仿宋" w:hAnsi="仿宋" w:eastAsia="仿宋" w:cs="仿宋"/>
                <w:color w:val="000000"/>
                <w:szCs w:val="21"/>
              </w:rPr>
            </w:pPr>
            <w:r>
              <w:rPr>
                <w:rFonts w:hint="eastAsia" w:ascii="仿宋" w:hAnsi="仿宋" w:eastAsia="仿宋" w:cs="仿宋"/>
                <w:color w:val="000000"/>
                <w:szCs w:val="21"/>
              </w:rPr>
              <w:t xml:space="preserve">5</w:t>
            </w:r>
            <w:r>
              <w:rPr>
                <w:rFonts w:ascii="仿宋" w:hAnsi="仿宋" w:eastAsia="仿宋" w:cs="仿宋"/>
                <w:color w:val="000000"/>
                <w:szCs w:val="21"/>
              </w:rPr>
            </w:r>
            <w:r/>
          </w:p>
        </w:tc>
        <w:tc>
          <w:tcPr>
            <w:gridSpan w:val="2"/>
            <w:tcW w:w="5686" w:type="dxa"/>
            <w:vAlign w:val="center"/>
            <w:textDirection w:val="lrTb"/>
            <w:noWrap/>
          </w:tcPr>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项目理解方案（5分）</w:t>
            </w:r>
            <w:r>
              <w:rPr>
                <w:rFonts w:ascii="仿宋" w:hAnsi="仿宋" w:eastAsia="仿宋" w:cs="仿宋"/>
                <w:color w:val="000000"/>
                <w:szCs w:val="21"/>
                <w:lang w:eastAsia="zh-CN"/>
              </w:rPr>
            </w:r>
            <w:r/>
          </w:p>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根据供应商提供的项目理解方案进行评审：包含但不限于：项目概述、政策及背景分析、项目需求分析、项目重难点分析、项目交付标准等。</w:t>
            </w:r>
            <w:r>
              <w:rPr>
                <w:rFonts w:ascii="仿宋" w:hAnsi="仿宋" w:eastAsia="仿宋" w:cs="仿宋"/>
                <w:color w:val="000000"/>
                <w:szCs w:val="21"/>
                <w:lang w:eastAsia="zh-CN"/>
              </w:rPr>
            </w:r>
            <w:r/>
          </w:p>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1.对业务流程理解准确，方案符合采购人工作要求，内容非常具体且有针对性、可行性和合理性非常高，得5分；</w:t>
            </w:r>
            <w:r>
              <w:rPr>
                <w:rFonts w:ascii="仿宋" w:hAnsi="仿宋" w:eastAsia="仿宋" w:cs="仿宋"/>
                <w:color w:val="000000"/>
                <w:szCs w:val="21"/>
                <w:lang w:eastAsia="zh-CN"/>
              </w:rPr>
            </w:r>
            <w:r/>
          </w:p>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2.对业务流程理解基本吻合，方案基本符合采购人工作要求，内容较具体且有针对性、可行性和合理性较高，得3分；</w:t>
            </w:r>
            <w:r>
              <w:rPr>
                <w:rFonts w:ascii="仿宋" w:hAnsi="仿宋" w:eastAsia="仿宋" w:cs="仿宋"/>
                <w:color w:val="000000"/>
                <w:szCs w:val="21"/>
                <w:lang w:eastAsia="zh-CN"/>
              </w:rPr>
            </w:r>
            <w:r/>
          </w:p>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3.对业务流程理解有偏差，方案不符合采购人工作要求，内容没有针对性、没有可行性，得1分；</w:t>
            </w:r>
            <w:r>
              <w:rPr>
                <w:rFonts w:ascii="仿宋" w:hAnsi="仿宋" w:eastAsia="仿宋" w:cs="仿宋"/>
                <w:color w:val="000000"/>
                <w:szCs w:val="21"/>
                <w:lang w:eastAsia="zh-CN"/>
              </w:rPr>
            </w:r>
            <w:r/>
          </w:p>
          <w:p>
            <w:pPr>
              <w:pStyle w:val="657"/>
              <w:rPr>
                <w:rFonts w:ascii="仿宋" w:hAnsi="仿宋" w:eastAsia="仿宋" w:cs="仿宋"/>
                <w:color w:val="000000"/>
                <w:szCs w:val="21"/>
              </w:rPr>
            </w:pPr>
            <w:r>
              <w:rPr>
                <w:rFonts w:hint="eastAsia" w:ascii="仿宋" w:hAnsi="仿宋" w:eastAsia="仿宋" w:cs="仿宋"/>
                <w:color w:val="000000"/>
                <w:szCs w:val="21"/>
              </w:rPr>
              <w:t xml:space="preserve">4.无，得0分。</w:t>
            </w:r>
            <w:r>
              <w:rPr>
                <w:rFonts w:ascii="仿宋" w:hAnsi="仿宋" w:eastAsia="仿宋" w:cs="仿宋"/>
                <w:color w:val="000000"/>
                <w:szCs w:val="21"/>
              </w:rPr>
            </w:r>
            <w:r/>
          </w:p>
        </w:tc>
      </w:tr>
      <w:tr>
        <w:trPr>
          <w:cantSplit/>
          <w:gridAfter w:val="1"/>
          <w:trHeight w:val="273"/>
        </w:trPr>
        <w:tc>
          <w:tcPr>
            <w:tcW w:w="562" w:type="dxa"/>
            <w:vAlign w:val="center"/>
            <w:textDirection w:val="lrTb"/>
            <w:noWrap/>
          </w:tcPr>
          <w:p>
            <w:pPr>
              <w:pStyle w:val="858"/>
              <w:jc w:val="center"/>
              <w:rPr>
                <w:rFonts w:ascii="仿宋" w:hAnsi="仿宋" w:eastAsia="仿宋" w:cs="仿宋"/>
                <w:color w:val="000000"/>
                <w:sz w:val="21"/>
                <w:szCs w:val="21"/>
              </w:rPr>
            </w:pPr>
            <w:r>
              <w:rPr>
                <w:rFonts w:hint="eastAsia" w:ascii="仿宋" w:hAnsi="仿宋" w:eastAsia="仿宋" w:cs="仿宋"/>
                <w:color w:val="000000"/>
                <w:sz w:val="21"/>
                <w:szCs w:val="21"/>
              </w:rPr>
              <w:t xml:space="preserve">8</w:t>
            </w:r>
            <w:r>
              <w:rPr>
                <w:rFonts w:ascii="仿宋" w:hAnsi="仿宋" w:eastAsia="仿宋" w:cs="仿宋"/>
                <w:color w:val="000000"/>
                <w:sz w:val="21"/>
                <w:szCs w:val="21"/>
              </w:rPr>
            </w:r>
            <w:r/>
          </w:p>
        </w:tc>
        <w:tc>
          <w:tcPr>
            <w:tcBorders>
              <w:right w:val="single" w:color="000000" w:sz="4" w:space="0"/>
            </w:tcBorders>
            <w:tcW w:w="818" w:type="dxa"/>
            <w:vAlign w:val="center"/>
            <w:vMerge w:val="continue"/>
            <w:textDirection w:val="lrTb"/>
            <w:noWrap/>
          </w:tcPr>
          <w:p>
            <w:pPr>
              <w:pStyle w:val="657"/>
              <w:jc w:val="center"/>
              <w:rPr>
                <w:rFonts w:ascii="仿宋" w:hAnsi="仿宋" w:eastAsia="仿宋" w:cs="仿宋"/>
                <w:color w:val="000000"/>
                <w:szCs w:val="21"/>
              </w:rPr>
            </w:pPr>
            <w:r>
              <w:rPr>
                <w:rFonts w:ascii="仿宋" w:hAnsi="仿宋" w:eastAsia="仿宋" w:cs="仿宋"/>
                <w:color w:val="000000"/>
                <w:szCs w:val="21"/>
              </w:rPr>
            </w:r>
            <w:r/>
          </w:p>
        </w:tc>
        <w:tc>
          <w:tcPr>
            <w:tcBorders>
              <w:left w:val="single" w:color="000000" w:sz="4" w:space="0"/>
            </w:tcBorders>
            <w:tcW w:w="1138" w:type="dxa"/>
            <w:vAlign w:val="center"/>
            <w:vMerge w:val="continue"/>
            <w:textDirection w:val="lrTb"/>
            <w:noWrap/>
          </w:tcPr>
          <w:p>
            <w:pPr>
              <w:pStyle w:val="657"/>
              <w:jc w:val="center"/>
              <w:tabs>
                <w:tab w:val="left" w:pos="580" w:leader="none"/>
              </w:tabs>
              <w:rPr>
                <w:rFonts w:ascii="仿宋" w:hAnsi="仿宋" w:eastAsia="仿宋" w:cs="仿宋"/>
                <w:bCs/>
                <w:color w:val="000000"/>
                <w:szCs w:val="21"/>
              </w:rPr>
            </w:pPr>
            <w:r>
              <w:rPr>
                <w:rFonts w:ascii="仿宋" w:hAnsi="仿宋" w:eastAsia="仿宋" w:cs="仿宋"/>
                <w:bCs/>
                <w:color w:val="000000"/>
                <w:szCs w:val="21"/>
              </w:rPr>
            </w:r>
            <w:r/>
          </w:p>
        </w:tc>
        <w:tc>
          <w:tcPr>
            <w:tcW w:w="851" w:type="dxa"/>
            <w:vAlign w:val="center"/>
            <w:textDirection w:val="lrTb"/>
            <w:noWrap/>
          </w:tcPr>
          <w:p>
            <w:pPr>
              <w:pStyle w:val="657"/>
              <w:jc w:val="center"/>
              <w:rPr>
                <w:rFonts w:ascii="仿宋" w:hAnsi="仿宋" w:eastAsia="仿宋" w:cs="仿宋"/>
                <w:color w:val="000000"/>
                <w:szCs w:val="21"/>
              </w:rPr>
            </w:pPr>
            <w:r>
              <w:rPr>
                <w:rFonts w:hint="eastAsia" w:ascii="仿宋" w:hAnsi="仿宋" w:eastAsia="仿宋" w:cs="仿宋"/>
                <w:color w:val="000000"/>
                <w:szCs w:val="21"/>
              </w:rPr>
              <w:t xml:space="preserve">5</w:t>
            </w:r>
            <w:r>
              <w:rPr>
                <w:rFonts w:ascii="仿宋" w:hAnsi="仿宋" w:eastAsia="仿宋" w:cs="仿宋"/>
                <w:color w:val="000000"/>
                <w:szCs w:val="21"/>
              </w:rPr>
            </w:r>
            <w:r/>
          </w:p>
        </w:tc>
        <w:tc>
          <w:tcPr>
            <w:gridSpan w:val="2"/>
            <w:tcW w:w="5686" w:type="dxa"/>
            <w:vAlign w:val="center"/>
            <w:textDirection w:val="lrTb"/>
            <w:noWrap/>
          </w:tcPr>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项目实施推进方案（5分）</w:t>
            </w:r>
            <w:r>
              <w:rPr>
                <w:rFonts w:ascii="仿宋" w:hAnsi="仿宋" w:eastAsia="仿宋" w:cs="仿宋"/>
                <w:color w:val="000000"/>
                <w:szCs w:val="21"/>
                <w:lang w:eastAsia="zh-CN"/>
              </w:rPr>
            </w:r>
            <w:r/>
          </w:p>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根据供应商提供的项目实施推进方案进行评审：包含但不限于：项目阶段划分、项目推进流程、项目实施计划、流程设计及项目推进保障措施等。</w:t>
            </w:r>
            <w:r>
              <w:rPr>
                <w:rFonts w:ascii="仿宋" w:hAnsi="仿宋" w:eastAsia="仿宋" w:cs="仿宋"/>
                <w:color w:val="000000"/>
                <w:szCs w:val="21"/>
                <w:lang w:eastAsia="zh-CN"/>
              </w:rPr>
            </w:r>
            <w:r/>
          </w:p>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1.对业务流程理解准确，方案符合采购人工作要求，内容非常具体且有针对性、可行性和合理性非常高，得5分；</w:t>
            </w:r>
            <w:r>
              <w:rPr>
                <w:rFonts w:ascii="仿宋" w:hAnsi="仿宋" w:eastAsia="仿宋" w:cs="仿宋"/>
                <w:color w:val="000000"/>
                <w:szCs w:val="21"/>
                <w:lang w:eastAsia="zh-CN"/>
              </w:rPr>
            </w:r>
            <w:r/>
          </w:p>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2.对业务流程理解基本吻合，方案基本符合采购人工作要求，内容较具体且有针对性、可行性和合理性较高，得3分；</w:t>
            </w:r>
            <w:r>
              <w:rPr>
                <w:rFonts w:ascii="仿宋" w:hAnsi="仿宋" w:eastAsia="仿宋" w:cs="仿宋"/>
                <w:color w:val="000000"/>
                <w:szCs w:val="21"/>
                <w:lang w:eastAsia="zh-CN"/>
              </w:rPr>
            </w:r>
            <w:r/>
          </w:p>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3.对业务流程理解有偏差，方案不符合采购人工作要求，内容没有针对性、没有可行性，得1分；</w:t>
            </w:r>
            <w:r>
              <w:rPr>
                <w:rFonts w:ascii="仿宋" w:hAnsi="仿宋" w:eastAsia="仿宋" w:cs="仿宋"/>
                <w:color w:val="000000"/>
                <w:szCs w:val="21"/>
                <w:lang w:eastAsia="zh-CN"/>
              </w:rPr>
            </w:r>
            <w:r/>
          </w:p>
          <w:p>
            <w:pPr>
              <w:pStyle w:val="657"/>
              <w:rPr>
                <w:rFonts w:ascii="仿宋" w:hAnsi="仿宋" w:eastAsia="仿宋" w:cs="仿宋"/>
                <w:color w:val="000000"/>
                <w:szCs w:val="21"/>
              </w:rPr>
            </w:pPr>
            <w:r>
              <w:rPr>
                <w:rFonts w:hint="eastAsia" w:ascii="仿宋" w:hAnsi="仿宋" w:eastAsia="仿宋" w:cs="仿宋"/>
                <w:color w:val="000000"/>
                <w:szCs w:val="21"/>
              </w:rPr>
              <w:t xml:space="preserve">4.无，得0分。</w:t>
            </w:r>
            <w:r>
              <w:rPr>
                <w:rFonts w:ascii="仿宋" w:hAnsi="仿宋" w:eastAsia="仿宋" w:cs="仿宋"/>
                <w:color w:val="000000"/>
                <w:szCs w:val="21"/>
              </w:rPr>
            </w:r>
            <w:r/>
          </w:p>
        </w:tc>
      </w:tr>
      <w:tr>
        <w:trPr>
          <w:cantSplit/>
          <w:gridAfter w:val="1"/>
          <w:trHeight w:val="273"/>
        </w:trPr>
        <w:tc>
          <w:tcPr>
            <w:tcW w:w="562" w:type="dxa"/>
            <w:vAlign w:val="center"/>
            <w:textDirection w:val="lrTb"/>
            <w:noWrap/>
          </w:tcPr>
          <w:p>
            <w:pPr>
              <w:pStyle w:val="858"/>
              <w:jc w:val="center"/>
              <w:rPr>
                <w:rFonts w:ascii="仿宋" w:hAnsi="仿宋" w:eastAsia="仿宋" w:cs="仿宋"/>
                <w:color w:val="000000"/>
                <w:sz w:val="21"/>
                <w:szCs w:val="21"/>
              </w:rPr>
            </w:pPr>
            <w:r>
              <w:rPr>
                <w:rFonts w:hint="eastAsia" w:ascii="仿宋" w:hAnsi="仿宋" w:eastAsia="仿宋" w:cs="仿宋"/>
                <w:color w:val="000000"/>
                <w:sz w:val="21"/>
                <w:szCs w:val="21"/>
              </w:rPr>
              <w:t xml:space="preserve">9</w:t>
            </w:r>
            <w:r>
              <w:rPr>
                <w:rFonts w:ascii="仿宋" w:hAnsi="仿宋" w:eastAsia="仿宋" w:cs="仿宋"/>
                <w:color w:val="000000"/>
                <w:sz w:val="21"/>
                <w:szCs w:val="21"/>
              </w:rPr>
            </w:r>
            <w:r/>
          </w:p>
        </w:tc>
        <w:tc>
          <w:tcPr>
            <w:tcBorders>
              <w:right w:val="single" w:color="000000" w:sz="4" w:space="0"/>
            </w:tcBorders>
            <w:tcW w:w="818" w:type="dxa"/>
            <w:vAlign w:val="center"/>
            <w:vMerge w:val="continue"/>
            <w:textDirection w:val="lrTb"/>
            <w:noWrap/>
          </w:tcPr>
          <w:p>
            <w:pPr>
              <w:pStyle w:val="657"/>
              <w:jc w:val="center"/>
              <w:rPr>
                <w:rFonts w:ascii="仿宋" w:hAnsi="仿宋" w:eastAsia="仿宋" w:cs="仿宋"/>
                <w:bCs/>
                <w:color w:val="000000"/>
                <w:szCs w:val="21"/>
              </w:rPr>
            </w:pPr>
            <w:r>
              <w:rPr>
                <w:rFonts w:ascii="仿宋" w:hAnsi="仿宋" w:eastAsia="仿宋" w:cs="仿宋"/>
                <w:bCs/>
                <w:color w:val="000000"/>
                <w:szCs w:val="21"/>
              </w:rPr>
            </w:r>
            <w:r/>
          </w:p>
        </w:tc>
        <w:tc>
          <w:tcPr>
            <w:tcBorders>
              <w:left w:val="single" w:color="000000" w:sz="4" w:space="0"/>
            </w:tcBorders>
            <w:tcW w:w="1138" w:type="dxa"/>
            <w:vAlign w:val="center"/>
            <w:vMerge w:val="continue"/>
            <w:textDirection w:val="lrTb"/>
            <w:noWrap/>
          </w:tcPr>
          <w:p>
            <w:pPr>
              <w:pStyle w:val="657"/>
              <w:jc w:val="center"/>
              <w:tabs>
                <w:tab w:val="left" w:pos="580" w:leader="none"/>
              </w:tabs>
              <w:rPr>
                <w:rFonts w:ascii="仿宋" w:hAnsi="仿宋" w:eastAsia="仿宋" w:cs="仿宋"/>
                <w:bCs/>
                <w:color w:val="000000"/>
                <w:szCs w:val="21"/>
              </w:rPr>
            </w:pPr>
            <w:r>
              <w:rPr>
                <w:rFonts w:ascii="仿宋" w:hAnsi="仿宋" w:eastAsia="仿宋" w:cs="仿宋"/>
                <w:bCs/>
                <w:color w:val="000000"/>
                <w:szCs w:val="21"/>
              </w:rPr>
            </w:r>
            <w:r/>
          </w:p>
        </w:tc>
        <w:tc>
          <w:tcPr>
            <w:tcW w:w="851" w:type="dxa"/>
            <w:vAlign w:val="center"/>
            <w:textDirection w:val="lrTb"/>
            <w:noWrap/>
          </w:tcPr>
          <w:p>
            <w:pPr>
              <w:pStyle w:val="657"/>
              <w:jc w:val="center"/>
              <w:rPr>
                <w:rFonts w:ascii="仿宋" w:hAnsi="仿宋" w:eastAsia="仿宋" w:cs="仿宋"/>
                <w:color w:val="000000"/>
                <w:szCs w:val="21"/>
              </w:rPr>
            </w:pPr>
            <w:r>
              <w:rPr>
                <w:rFonts w:hint="eastAsia" w:ascii="仿宋" w:hAnsi="仿宋" w:eastAsia="仿宋" w:cs="仿宋"/>
                <w:color w:val="000000"/>
                <w:szCs w:val="21"/>
              </w:rPr>
              <w:t xml:space="preserve">5</w:t>
            </w:r>
            <w:r>
              <w:rPr>
                <w:rFonts w:ascii="仿宋" w:hAnsi="仿宋" w:eastAsia="仿宋" w:cs="仿宋"/>
                <w:color w:val="000000"/>
                <w:szCs w:val="21"/>
              </w:rPr>
            </w:r>
            <w:r/>
          </w:p>
        </w:tc>
        <w:tc>
          <w:tcPr>
            <w:gridSpan w:val="2"/>
            <w:tcW w:w="5686" w:type="dxa"/>
            <w:vAlign w:val="center"/>
            <w:textDirection w:val="lrTb"/>
            <w:noWrap/>
          </w:tcPr>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诉讼事务服务工作方案（5分）</w:t>
            </w:r>
            <w:r>
              <w:rPr>
                <w:rFonts w:ascii="仿宋" w:hAnsi="仿宋" w:eastAsia="仿宋" w:cs="仿宋"/>
                <w:color w:val="000000"/>
                <w:szCs w:val="21"/>
                <w:lang w:eastAsia="zh-CN"/>
              </w:rPr>
            </w:r>
            <w:r/>
          </w:p>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根据供应商提供的诉讼事务辅助工作服务方案，包含诉讼工作范围、要求、流程、岗位职责说明书等相关服务内容。</w:t>
            </w:r>
            <w:r>
              <w:rPr>
                <w:rFonts w:ascii="仿宋" w:hAnsi="仿宋" w:eastAsia="仿宋" w:cs="仿宋"/>
                <w:color w:val="000000"/>
                <w:szCs w:val="21"/>
                <w:lang w:eastAsia="zh-CN"/>
              </w:rPr>
            </w:r>
            <w:r/>
          </w:p>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1.对业务流程理解准确，方案符合采购人工作要求，内容非常具体且有针对性、可行性和合理性非常高，得5分；</w:t>
            </w:r>
            <w:r>
              <w:rPr>
                <w:rFonts w:ascii="仿宋" w:hAnsi="仿宋" w:eastAsia="仿宋" w:cs="仿宋"/>
                <w:color w:val="000000"/>
                <w:szCs w:val="21"/>
                <w:lang w:eastAsia="zh-CN"/>
              </w:rPr>
            </w:r>
            <w:r/>
          </w:p>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2.对业务流程理解基本吻合，方案基本符合采购人工作要求，内容较具体且有针对性、可行性和合理性较高，得3分；</w:t>
            </w:r>
            <w:r>
              <w:rPr>
                <w:rFonts w:ascii="仿宋" w:hAnsi="仿宋" w:eastAsia="仿宋" w:cs="仿宋"/>
                <w:color w:val="000000"/>
                <w:szCs w:val="21"/>
                <w:lang w:eastAsia="zh-CN"/>
              </w:rPr>
            </w:r>
            <w:r/>
          </w:p>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3.对业务流程理解有偏差，方案不符合采购人工作要求，内容没有针对性、没有可行性，得1分；</w:t>
            </w:r>
            <w:r>
              <w:rPr>
                <w:rFonts w:ascii="仿宋" w:hAnsi="仿宋" w:eastAsia="仿宋" w:cs="仿宋"/>
                <w:color w:val="000000"/>
                <w:szCs w:val="21"/>
                <w:lang w:eastAsia="zh-CN"/>
              </w:rPr>
            </w:r>
            <w:r/>
          </w:p>
          <w:p>
            <w:pPr>
              <w:pStyle w:val="657"/>
              <w:rPr>
                <w:rFonts w:ascii="仿宋" w:hAnsi="仿宋" w:eastAsia="仿宋" w:cs="仿宋"/>
                <w:color w:val="000000"/>
                <w:szCs w:val="21"/>
              </w:rPr>
            </w:pPr>
            <w:r>
              <w:rPr>
                <w:rFonts w:hint="eastAsia" w:ascii="仿宋" w:hAnsi="仿宋" w:eastAsia="仿宋" w:cs="仿宋"/>
                <w:color w:val="000000"/>
                <w:szCs w:val="21"/>
              </w:rPr>
              <w:t xml:space="preserve">4.无，得0分。</w:t>
            </w:r>
            <w:r>
              <w:rPr>
                <w:rFonts w:ascii="仿宋" w:hAnsi="仿宋" w:eastAsia="仿宋" w:cs="仿宋"/>
                <w:color w:val="000000"/>
                <w:szCs w:val="21"/>
              </w:rPr>
            </w:r>
            <w:r/>
          </w:p>
        </w:tc>
      </w:tr>
      <w:tr>
        <w:trPr>
          <w:cantSplit/>
          <w:gridAfter w:val="1"/>
          <w:trHeight w:val="273"/>
        </w:trPr>
        <w:tc>
          <w:tcPr>
            <w:tcW w:w="562" w:type="dxa"/>
            <w:vAlign w:val="center"/>
            <w:textDirection w:val="lrTb"/>
            <w:noWrap/>
          </w:tcPr>
          <w:p>
            <w:pPr>
              <w:pStyle w:val="858"/>
              <w:jc w:val="center"/>
              <w:rPr>
                <w:rFonts w:ascii="仿宋" w:hAnsi="仿宋" w:eastAsia="仿宋" w:cs="仿宋"/>
                <w:color w:val="000000"/>
                <w:sz w:val="21"/>
                <w:szCs w:val="21"/>
              </w:rPr>
            </w:pPr>
            <w:r>
              <w:rPr>
                <w:rFonts w:hint="eastAsia" w:ascii="仿宋" w:hAnsi="仿宋" w:eastAsia="仿宋" w:cs="仿宋"/>
                <w:color w:val="000000"/>
                <w:sz w:val="21"/>
                <w:szCs w:val="21"/>
              </w:rPr>
              <w:t xml:space="preserve">10</w:t>
            </w:r>
            <w:r>
              <w:rPr>
                <w:rFonts w:ascii="仿宋" w:hAnsi="仿宋" w:eastAsia="仿宋" w:cs="仿宋"/>
                <w:color w:val="000000"/>
                <w:sz w:val="21"/>
                <w:szCs w:val="21"/>
              </w:rPr>
            </w:r>
            <w:r/>
          </w:p>
        </w:tc>
        <w:tc>
          <w:tcPr>
            <w:tcBorders>
              <w:right w:val="single" w:color="000000" w:sz="4" w:space="0"/>
            </w:tcBorders>
            <w:tcW w:w="818" w:type="dxa"/>
            <w:vAlign w:val="center"/>
            <w:vMerge w:val="continue"/>
            <w:textDirection w:val="lrTb"/>
            <w:noWrap/>
          </w:tcPr>
          <w:p>
            <w:pPr>
              <w:pStyle w:val="657"/>
              <w:jc w:val="center"/>
              <w:rPr>
                <w:rFonts w:ascii="仿宋" w:hAnsi="仿宋" w:eastAsia="仿宋" w:cs="仿宋"/>
                <w:bCs/>
                <w:color w:val="000000"/>
                <w:szCs w:val="21"/>
              </w:rPr>
            </w:pPr>
            <w:r>
              <w:rPr>
                <w:rFonts w:ascii="仿宋" w:hAnsi="仿宋" w:eastAsia="仿宋" w:cs="仿宋"/>
                <w:bCs/>
                <w:color w:val="000000"/>
                <w:szCs w:val="21"/>
              </w:rPr>
            </w:r>
            <w:r/>
          </w:p>
        </w:tc>
        <w:tc>
          <w:tcPr>
            <w:tcBorders>
              <w:left w:val="single" w:color="000000" w:sz="4" w:space="0"/>
            </w:tcBorders>
            <w:tcW w:w="1138" w:type="dxa"/>
            <w:vAlign w:val="center"/>
            <w:vMerge w:val="continue"/>
            <w:textDirection w:val="lrTb"/>
            <w:noWrap/>
          </w:tcPr>
          <w:p>
            <w:pPr>
              <w:pStyle w:val="657"/>
              <w:jc w:val="center"/>
              <w:rPr>
                <w:rFonts w:ascii="仿宋" w:hAnsi="仿宋" w:eastAsia="仿宋" w:cs="仿宋"/>
                <w:bCs/>
                <w:color w:val="000000"/>
                <w:szCs w:val="21"/>
              </w:rPr>
            </w:pPr>
            <w:r>
              <w:rPr>
                <w:rFonts w:ascii="仿宋" w:hAnsi="仿宋" w:eastAsia="仿宋" w:cs="仿宋"/>
                <w:bCs/>
                <w:color w:val="000000"/>
                <w:szCs w:val="21"/>
              </w:rPr>
            </w:r>
            <w:r/>
          </w:p>
        </w:tc>
        <w:tc>
          <w:tcPr>
            <w:tcW w:w="851" w:type="dxa"/>
            <w:vAlign w:val="center"/>
            <w:textDirection w:val="lrTb"/>
            <w:noWrap/>
          </w:tcPr>
          <w:p>
            <w:pPr>
              <w:pStyle w:val="657"/>
              <w:jc w:val="center"/>
              <w:rPr>
                <w:rFonts w:ascii="仿宋" w:hAnsi="仿宋" w:eastAsia="仿宋" w:cs="仿宋"/>
                <w:color w:val="000000"/>
                <w:szCs w:val="21"/>
              </w:rPr>
            </w:pPr>
            <w:r>
              <w:rPr>
                <w:rFonts w:hint="eastAsia" w:ascii="仿宋" w:hAnsi="仿宋" w:eastAsia="仿宋" w:cs="仿宋"/>
                <w:color w:val="000000"/>
                <w:szCs w:val="21"/>
              </w:rPr>
              <w:t xml:space="preserve">5</w:t>
            </w:r>
            <w:r>
              <w:rPr>
                <w:rFonts w:ascii="仿宋" w:hAnsi="仿宋" w:eastAsia="仿宋" w:cs="仿宋"/>
                <w:color w:val="000000"/>
                <w:szCs w:val="21"/>
              </w:rPr>
            </w:r>
            <w:r/>
          </w:p>
        </w:tc>
        <w:tc>
          <w:tcPr>
            <w:gridSpan w:val="2"/>
            <w:tcW w:w="5686" w:type="dxa"/>
            <w:vAlign w:val="center"/>
            <w:textDirection w:val="lrTb"/>
            <w:noWrap/>
          </w:tcPr>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审判事务服务工作服务方案（5分）</w:t>
            </w:r>
            <w:r>
              <w:rPr>
                <w:rFonts w:ascii="仿宋" w:hAnsi="仿宋" w:eastAsia="仿宋" w:cs="仿宋"/>
                <w:color w:val="000000"/>
                <w:szCs w:val="21"/>
                <w:lang w:eastAsia="zh-CN"/>
              </w:rPr>
            </w:r>
            <w:r/>
          </w:p>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根据供应商提供的审判事务辅助工作服务方案，包含审判工作范围、要求、流程及岗位职责说明书等相关服务内容。</w:t>
            </w:r>
            <w:r>
              <w:rPr>
                <w:rFonts w:ascii="仿宋" w:hAnsi="仿宋" w:eastAsia="仿宋" w:cs="仿宋"/>
                <w:color w:val="000000"/>
                <w:szCs w:val="21"/>
                <w:lang w:eastAsia="zh-CN"/>
              </w:rPr>
            </w:r>
            <w:r/>
          </w:p>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1.对业务流程理解准确，方案符合采购人工作要求，内容非常具体且有针对性、可行性和合理性非常高，得5分；</w:t>
            </w:r>
            <w:r>
              <w:rPr>
                <w:rFonts w:ascii="仿宋" w:hAnsi="仿宋" w:eastAsia="仿宋" w:cs="仿宋"/>
                <w:color w:val="000000"/>
                <w:szCs w:val="21"/>
                <w:lang w:eastAsia="zh-CN"/>
              </w:rPr>
            </w:r>
            <w:r/>
          </w:p>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2.对业务流程理解基本吻合，方案基本符合采购人工作要求，内容较具体且有针对性、可行性和合理性较高，得3分；</w:t>
            </w:r>
            <w:r>
              <w:rPr>
                <w:rFonts w:ascii="仿宋" w:hAnsi="仿宋" w:eastAsia="仿宋" w:cs="仿宋"/>
                <w:color w:val="000000"/>
                <w:szCs w:val="21"/>
                <w:lang w:eastAsia="zh-CN"/>
              </w:rPr>
            </w:r>
            <w:r/>
          </w:p>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3.对业务流程理解有偏差，方案不符合采购人工作要求，内容没有针对性、没有可行性，得1分；</w:t>
            </w:r>
            <w:r>
              <w:rPr>
                <w:rFonts w:ascii="仿宋" w:hAnsi="仿宋" w:eastAsia="仿宋" w:cs="仿宋"/>
                <w:color w:val="000000"/>
                <w:szCs w:val="21"/>
                <w:lang w:eastAsia="zh-CN"/>
              </w:rPr>
            </w:r>
            <w:r/>
          </w:p>
          <w:p>
            <w:pPr>
              <w:pStyle w:val="657"/>
              <w:rPr>
                <w:rFonts w:ascii="仿宋" w:hAnsi="仿宋" w:eastAsia="仿宋" w:cs="仿宋"/>
                <w:color w:val="000000"/>
                <w:szCs w:val="21"/>
              </w:rPr>
            </w:pPr>
            <w:r>
              <w:rPr>
                <w:rFonts w:hint="eastAsia" w:ascii="仿宋" w:hAnsi="仿宋" w:eastAsia="仿宋" w:cs="仿宋"/>
                <w:color w:val="000000"/>
                <w:szCs w:val="21"/>
              </w:rPr>
              <w:t xml:space="preserve">4.无，得0分。</w:t>
            </w:r>
            <w:r>
              <w:rPr>
                <w:rFonts w:ascii="仿宋" w:hAnsi="仿宋" w:eastAsia="仿宋" w:cs="仿宋"/>
                <w:color w:val="000000"/>
                <w:szCs w:val="21"/>
              </w:rPr>
            </w:r>
            <w:r/>
          </w:p>
        </w:tc>
      </w:tr>
      <w:tr>
        <w:trPr>
          <w:cantSplit/>
          <w:gridAfter w:val="1"/>
          <w:trHeight w:val="273"/>
        </w:trPr>
        <w:tc>
          <w:tcPr>
            <w:tcW w:w="562" w:type="dxa"/>
            <w:vAlign w:val="center"/>
            <w:textDirection w:val="lrTb"/>
            <w:noWrap/>
          </w:tcPr>
          <w:p>
            <w:pPr>
              <w:pStyle w:val="858"/>
              <w:jc w:val="center"/>
              <w:rPr>
                <w:rFonts w:ascii="仿宋" w:hAnsi="仿宋" w:eastAsia="仿宋" w:cs="仿宋"/>
                <w:color w:val="000000"/>
                <w:sz w:val="21"/>
                <w:szCs w:val="21"/>
              </w:rPr>
            </w:pPr>
            <w:r>
              <w:rPr>
                <w:rFonts w:hint="eastAsia" w:ascii="仿宋" w:hAnsi="仿宋" w:eastAsia="仿宋" w:cs="仿宋"/>
                <w:color w:val="000000"/>
                <w:sz w:val="21"/>
                <w:szCs w:val="21"/>
              </w:rPr>
              <w:t xml:space="preserve">11</w:t>
            </w:r>
            <w:r>
              <w:rPr>
                <w:rFonts w:ascii="仿宋" w:hAnsi="仿宋" w:eastAsia="仿宋" w:cs="仿宋"/>
                <w:color w:val="000000"/>
                <w:sz w:val="21"/>
                <w:szCs w:val="21"/>
              </w:rPr>
            </w:r>
            <w:r/>
          </w:p>
        </w:tc>
        <w:tc>
          <w:tcPr>
            <w:tcBorders>
              <w:right w:val="single" w:color="000000" w:sz="4" w:space="0"/>
            </w:tcBorders>
            <w:tcW w:w="818" w:type="dxa"/>
            <w:vAlign w:val="center"/>
            <w:vMerge w:val="continue"/>
            <w:textDirection w:val="lrTb"/>
            <w:noWrap/>
          </w:tcPr>
          <w:p>
            <w:pPr>
              <w:pStyle w:val="657"/>
              <w:jc w:val="center"/>
              <w:rPr>
                <w:rFonts w:ascii="仿宋" w:hAnsi="仿宋" w:eastAsia="仿宋" w:cs="仿宋"/>
                <w:bCs/>
                <w:color w:val="000000"/>
                <w:szCs w:val="21"/>
              </w:rPr>
            </w:pPr>
            <w:r>
              <w:rPr>
                <w:rFonts w:ascii="仿宋" w:hAnsi="仿宋" w:eastAsia="仿宋" w:cs="仿宋"/>
                <w:bCs/>
                <w:color w:val="000000"/>
                <w:szCs w:val="21"/>
              </w:rPr>
            </w:r>
            <w:r/>
          </w:p>
        </w:tc>
        <w:tc>
          <w:tcPr>
            <w:tcBorders>
              <w:left w:val="single" w:color="000000" w:sz="4" w:space="0"/>
            </w:tcBorders>
            <w:tcW w:w="1138" w:type="dxa"/>
            <w:vAlign w:val="center"/>
            <w:vMerge w:val="continue"/>
            <w:textDirection w:val="lrTb"/>
            <w:noWrap/>
          </w:tcPr>
          <w:p>
            <w:pPr>
              <w:pStyle w:val="657"/>
              <w:jc w:val="center"/>
              <w:rPr>
                <w:rFonts w:ascii="仿宋" w:hAnsi="仿宋" w:eastAsia="仿宋" w:cs="仿宋"/>
                <w:bCs/>
                <w:color w:val="000000"/>
                <w:szCs w:val="21"/>
              </w:rPr>
            </w:pPr>
            <w:r>
              <w:rPr>
                <w:rFonts w:ascii="仿宋" w:hAnsi="仿宋" w:eastAsia="仿宋" w:cs="仿宋"/>
                <w:bCs/>
                <w:color w:val="000000"/>
                <w:szCs w:val="21"/>
              </w:rPr>
            </w:r>
            <w:r/>
          </w:p>
        </w:tc>
        <w:tc>
          <w:tcPr>
            <w:tcW w:w="851" w:type="dxa"/>
            <w:vAlign w:val="center"/>
            <w:textDirection w:val="lrTb"/>
            <w:noWrap/>
          </w:tcPr>
          <w:p>
            <w:pPr>
              <w:pStyle w:val="657"/>
              <w:jc w:val="center"/>
              <w:rPr>
                <w:rFonts w:ascii="仿宋" w:hAnsi="仿宋" w:eastAsia="仿宋" w:cs="仿宋"/>
                <w:color w:val="000000"/>
                <w:szCs w:val="21"/>
              </w:rPr>
            </w:pPr>
            <w:r>
              <w:rPr>
                <w:rFonts w:hint="eastAsia" w:ascii="仿宋" w:hAnsi="仿宋" w:eastAsia="仿宋" w:cs="仿宋"/>
                <w:color w:val="000000"/>
                <w:szCs w:val="21"/>
              </w:rPr>
              <w:t xml:space="preserve">5</w:t>
            </w:r>
            <w:r>
              <w:rPr>
                <w:rFonts w:ascii="仿宋" w:hAnsi="仿宋" w:eastAsia="仿宋" w:cs="仿宋"/>
                <w:color w:val="000000"/>
                <w:szCs w:val="21"/>
              </w:rPr>
            </w:r>
            <w:r/>
          </w:p>
        </w:tc>
        <w:tc>
          <w:tcPr>
            <w:gridSpan w:val="2"/>
            <w:tcW w:w="5686" w:type="dxa"/>
            <w:vAlign w:val="center"/>
            <w:textDirection w:val="lrTb"/>
            <w:noWrap/>
          </w:tcPr>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执行事务服务工作服务方案（5分）</w:t>
            </w:r>
            <w:r>
              <w:rPr>
                <w:rFonts w:ascii="仿宋" w:hAnsi="仿宋" w:eastAsia="仿宋" w:cs="仿宋"/>
                <w:color w:val="000000"/>
                <w:szCs w:val="21"/>
                <w:lang w:eastAsia="zh-CN"/>
              </w:rPr>
            </w:r>
            <w:r/>
          </w:p>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根据供应商提供的执行事务辅助工</w:t>
            </w:r>
            <w:r>
              <w:rPr>
                <w:rFonts w:hint="eastAsia" w:ascii="仿宋" w:hAnsi="仿宋" w:eastAsia="仿宋" w:cs="仿宋"/>
                <w:color w:val="000000"/>
                <w:szCs w:val="21"/>
                <w:lang w:eastAsia="zh-CN"/>
              </w:rPr>
              <w:t xml:space="preserve">作服务方案，包含工作范围、要求、流程及岗位职责说明书等相关服务内容。</w:t>
            </w:r>
            <w:r>
              <w:rPr>
                <w:rFonts w:ascii="仿宋" w:hAnsi="仿宋" w:eastAsia="仿宋" w:cs="仿宋"/>
                <w:color w:val="000000"/>
                <w:szCs w:val="21"/>
                <w:lang w:eastAsia="zh-CN"/>
              </w:rPr>
            </w:r>
            <w:r/>
          </w:p>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1.对业务流程理解准确，方案符合采购人工作要求，内容非常具体且有针对性、可行性和合理性非常高，得5分；</w:t>
            </w:r>
            <w:r>
              <w:rPr>
                <w:rFonts w:ascii="仿宋" w:hAnsi="仿宋" w:eastAsia="仿宋" w:cs="仿宋"/>
                <w:color w:val="000000"/>
                <w:szCs w:val="21"/>
                <w:lang w:eastAsia="zh-CN"/>
              </w:rPr>
            </w:r>
            <w:r/>
          </w:p>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2.对业务流程理解基本吻合，方案基本符合采购人工作要求，内容较具体且有针对性、可行性和合理性较高，得3分；</w:t>
            </w:r>
            <w:r>
              <w:rPr>
                <w:rFonts w:ascii="仿宋" w:hAnsi="仿宋" w:eastAsia="仿宋" w:cs="仿宋"/>
                <w:color w:val="000000"/>
                <w:szCs w:val="21"/>
                <w:lang w:eastAsia="zh-CN"/>
              </w:rPr>
            </w:r>
            <w:r/>
          </w:p>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3.对业务流程理解有偏差，方案不符合采购人工作要求，内容没有针对性、没有可行性，得1分；</w:t>
            </w:r>
            <w:r>
              <w:rPr>
                <w:rFonts w:ascii="仿宋" w:hAnsi="仿宋" w:eastAsia="仿宋" w:cs="仿宋"/>
                <w:color w:val="000000"/>
                <w:szCs w:val="21"/>
                <w:lang w:eastAsia="zh-CN"/>
              </w:rPr>
            </w:r>
            <w:r/>
          </w:p>
          <w:p>
            <w:pPr>
              <w:pStyle w:val="657"/>
              <w:rPr>
                <w:rFonts w:ascii="仿宋" w:hAnsi="仿宋" w:eastAsia="仿宋" w:cs="仿宋"/>
                <w:color w:val="000000"/>
                <w:szCs w:val="21"/>
              </w:rPr>
            </w:pPr>
            <w:r>
              <w:rPr>
                <w:rFonts w:hint="eastAsia" w:ascii="仿宋" w:hAnsi="仿宋" w:eastAsia="仿宋" w:cs="仿宋"/>
                <w:color w:val="000000"/>
                <w:szCs w:val="21"/>
              </w:rPr>
              <w:t xml:space="preserve">4.无，得0分。</w:t>
            </w:r>
            <w:r>
              <w:rPr>
                <w:rFonts w:ascii="仿宋" w:hAnsi="仿宋" w:eastAsia="仿宋" w:cs="仿宋"/>
                <w:color w:val="000000"/>
                <w:szCs w:val="21"/>
              </w:rPr>
            </w:r>
            <w:r/>
          </w:p>
        </w:tc>
      </w:tr>
      <w:tr>
        <w:trPr>
          <w:cantSplit/>
          <w:gridAfter w:val="1"/>
          <w:trHeight w:val="273"/>
        </w:trPr>
        <w:tc>
          <w:tcPr>
            <w:tcW w:w="562" w:type="dxa"/>
            <w:vAlign w:val="center"/>
            <w:textDirection w:val="lrTb"/>
            <w:noWrap/>
          </w:tcPr>
          <w:p>
            <w:pPr>
              <w:pStyle w:val="858"/>
              <w:jc w:val="center"/>
              <w:rPr>
                <w:rFonts w:ascii="仿宋" w:hAnsi="仿宋" w:eastAsia="仿宋" w:cs="仿宋"/>
                <w:color w:val="000000"/>
                <w:sz w:val="21"/>
                <w:szCs w:val="21"/>
              </w:rPr>
            </w:pPr>
            <w:r>
              <w:rPr>
                <w:rFonts w:hint="eastAsia" w:ascii="仿宋" w:hAnsi="仿宋" w:eastAsia="仿宋" w:cs="仿宋"/>
                <w:color w:val="000000"/>
                <w:sz w:val="21"/>
                <w:szCs w:val="21"/>
              </w:rPr>
              <w:t xml:space="preserve">12</w:t>
            </w:r>
            <w:r>
              <w:rPr>
                <w:rFonts w:ascii="仿宋" w:hAnsi="仿宋" w:eastAsia="仿宋" w:cs="仿宋"/>
                <w:color w:val="000000"/>
                <w:sz w:val="21"/>
                <w:szCs w:val="21"/>
              </w:rPr>
            </w:r>
            <w:r/>
          </w:p>
        </w:tc>
        <w:tc>
          <w:tcPr>
            <w:tcBorders>
              <w:right w:val="single" w:color="000000" w:sz="4" w:space="0"/>
            </w:tcBorders>
            <w:tcW w:w="818" w:type="dxa"/>
            <w:vAlign w:val="center"/>
            <w:vMerge w:val="continue"/>
            <w:textDirection w:val="lrTb"/>
            <w:noWrap/>
          </w:tcPr>
          <w:p>
            <w:pPr>
              <w:pStyle w:val="657"/>
              <w:jc w:val="center"/>
              <w:rPr>
                <w:rFonts w:ascii="仿宋" w:hAnsi="仿宋" w:eastAsia="仿宋" w:cs="仿宋"/>
                <w:bCs/>
                <w:color w:val="000000"/>
                <w:szCs w:val="21"/>
              </w:rPr>
            </w:pPr>
            <w:r>
              <w:rPr>
                <w:rFonts w:ascii="仿宋" w:hAnsi="仿宋" w:eastAsia="仿宋" w:cs="仿宋"/>
                <w:bCs/>
                <w:color w:val="000000"/>
                <w:szCs w:val="21"/>
              </w:rPr>
            </w:r>
            <w:r/>
          </w:p>
        </w:tc>
        <w:tc>
          <w:tcPr>
            <w:tcBorders>
              <w:left w:val="single" w:color="000000" w:sz="4" w:space="0"/>
            </w:tcBorders>
            <w:tcW w:w="1138" w:type="dxa"/>
            <w:vAlign w:val="center"/>
            <w:vMerge w:val="continue"/>
            <w:textDirection w:val="lrTb"/>
            <w:noWrap/>
          </w:tcPr>
          <w:p>
            <w:pPr>
              <w:pStyle w:val="657"/>
              <w:jc w:val="center"/>
              <w:rPr>
                <w:rFonts w:ascii="仿宋" w:hAnsi="仿宋" w:eastAsia="仿宋" w:cs="仿宋"/>
                <w:bCs/>
                <w:color w:val="000000"/>
                <w:szCs w:val="21"/>
              </w:rPr>
            </w:pPr>
            <w:r>
              <w:rPr>
                <w:rFonts w:ascii="仿宋" w:hAnsi="仿宋" w:eastAsia="仿宋" w:cs="仿宋"/>
                <w:bCs/>
                <w:color w:val="000000"/>
                <w:szCs w:val="21"/>
              </w:rPr>
            </w:r>
            <w:r/>
          </w:p>
        </w:tc>
        <w:tc>
          <w:tcPr>
            <w:tcW w:w="851" w:type="dxa"/>
            <w:vAlign w:val="center"/>
            <w:textDirection w:val="lrTb"/>
            <w:noWrap/>
          </w:tcPr>
          <w:p>
            <w:pPr>
              <w:pStyle w:val="657"/>
              <w:jc w:val="center"/>
              <w:rPr>
                <w:rFonts w:ascii="仿宋" w:hAnsi="仿宋" w:eastAsia="仿宋" w:cs="仿宋"/>
                <w:color w:val="000000"/>
                <w:szCs w:val="21"/>
              </w:rPr>
            </w:pPr>
            <w:r>
              <w:rPr>
                <w:rFonts w:hint="eastAsia" w:ascii="仿宋" w:hAnsi="仿宋" w:eastAsia="仿宋" w:cs="仿宋"/>
                <w:color w:val="000000"/>
                <w:szCs w:val="21"/>
              </w:rPr>
              <w:t xml:space="preserve">5</w:t>
            </w:r>
            <w:r>
              <w:rPr>
                <w:rFonts w:ascii="仿宋" w:hAnsi="仿宋" w:eastAsia="仿宋" w:cs="仿宋"/>
                <w:color w:val="000000"/>
                <w:szCs w:val="21"/>
              </w:rPr>
            </w:r>
            <w:r/>
          </w:p>
        </w:tc>
        <w:tc>
          <w:tcPr>
            <w:gridSpan w:val="2"/>
            <w:tcW w:w="5686" w:type="dxa"/>
            <w:vAlign w:val="center"/>
            <w:textDirection w:val="lrTb"/>
            <w:noWrap/>
          </w:tcPr>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文档事务服务工作服务方案（5分）</w:t>
            </w:r>
            <w:r>
              <w:rPr>
                <w:rFonts w:ascii="仿宋" w:hAnsi="仿宋" w:eastAsia="仿宋" w:cs="仿宋"/>
                <w:color w:val="000000"/>
                <w:szCs w:val="21"/>
                <w:lang w:eastAsia="zh-CN"/>
              </w:rPr>
            </w:r>
            <w:r/>
          </w:p>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根据供应商提供的文档事务辅助工作服务方案，包含无纸化及档案工作范围、要求、流程及岗位职责说明书等相关服务内容。</w:t>
            </w:r>
            <w:r>
              <w:rPr>
                <w:rFonts w:ascii="仿宋" w:hAnsi="仿宋" w:eastAsia="仿宋" w:cs="仿宋"/>
                <w:color w:val="000000"/>
                <w:szCs w:val="21"/>
                <w:lang w:eastAsia="zh-CN"/>
              </w:rPr>
            </w:r>
            <w:r/>
          </w:p>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1.对业务流程理解准确，方案符合采购人工作要求，内容非常具体且有针对性、可行性和合理性非常高，得5分；</w:t>
            </w:r>
            <w:r>
              <w:rPr>
                <w:rFonts w:ascii="仿宋" w:hAnsi="仿宋" w:eastAsia="仿宋" w:cs="仿宋"/>
                <w:color w:val="000000"/>
                <w:szCs w:val="21"/>
                <w:lang w:eastAsia="zh-CN"/>
              </w:rPr>
            </w:r>
            <w:r/>
          </w:p>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2.对业务流程理解基本吻合，方案基本符合采购人工作要求，内容较具体且有针对性、可行性和合理性较高，得3分；</w:t>
            </w:r>
            <w:r>
              <w:rPr>
                <w:rFonts w:ascii="仿宋" w:hAnsi="仿宋" w:eastAsia="仿宋" w:cs="仿宋"/>
                <w:color w:val="000000"/>
                <w:szCs w:val="21"/>
                <w:lang w:eastAsia="zh-CN"/>
              </w:rPr>
            </w:r>
            <w:r/>
          </w:p>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3.对业务流程理解有偏差，方案不符合采购人工作要求，内容没有针对性、没有可行性，得1分；</w:t>
            </w:r>
            <w:r>
              <w:rPr>
                <w:rFonts w:ascii="仿宋" w:hAnsi="仿宋" w:eastAsia="仿宋" w:cs="仿宋"/>
                <w:color w:val="000000"/>
                <w:szCs w:val="21"/>
                <w:lang w:eastAsia="zh-CN"/>
              </w:rPr>
            </w:r>
            <w:r/>
          </w:p>
          <w:p>
            <w:pPr>
              <w:pStyle w:val="657"/>
              <w:rPr>
                <w:rFonts w:ascii="仿宋" w:hAnsi="仿宋" w:eastAsia="仿宋" w:cs="仿宋"/>
                <w:color w:val="000000"/>
                <w:szCs w:val="21"/>
              </w:rPr>
            </w:pPr>
            <w:r>
              <w:rPr>
                <w:rFonts w:hint="eastAsia" w:ascii="仿宋" w:hAnsi="仿宋" w:eastAsia="仿宋" w:cs="仿宋"/>
                <w:color w:val="000000"/>
                <w:szCs w:val="21"/>
              </w:rPr>
              <w:t xml:space="preserve">4.无，得0分。</w:t>
            </w:r>
            <w:r>
              <w:rPr>
                <w:rFonts w:ascii="仿宋" w:hAnsi="仿宋" w:eastAsia="仿宋" w:cs="仿宋"/>
                <w:color w:val="000000"/>
                <w:szCs w:val="21"/>
              </w:rPr>
            </w:r>
            <w:r/>
          </w:p>
        </w:tc>
      </w:tr>
      <w:tr>
        <w:trPr>
          <w:cantSplit/>
          <w:gridAfter w:val="1"/>
          <w:trHeight w:val="273"/>
        </w:trPr>
        <w:tc>
          <w:tcPr>
            <w:tcW w:w="562" w:type="dxa"/>
            <w:vAlign w:val="center"/>
            <w:textDirection w:val="lrTb"/>
            <w:noWrap/>
          </w:tcPr>
          <w:p>
            <w:pPr>
              <w:pStyle w:val="657"/>
              <w:jc w:val="center"/>
              <w:rPr>
                <w:rFonts w:ascii="仿宋" w:hAnsi="仿宋" w:eastAsia="仿宋" w:cs="仿宋"/>
                <w:color w:val="000000"/>
                <w:szCs w:val="21"/>
              </w:rPr>
            </w:pPr>
            <w:r>
              <w:rPr>
                <w:rFonts w:hint="eastAsia" w:ascii="仿宋" w:hAnsi="仿宋" w:eastAsia="仿宋" w:cs="仿宋"/>
                <w:color w:val="000000"/>
                <w:szCs w:val="21"/>
              </w:rPr>
              <w:t xml:space="preserve">13</w:t>
            </w:r>
            <w:r>
              <w:rPr>
                <w:rFonts w:ascii="仿宋" w:hAnsi="仿宋" w:eastAsia="仿宋" w:cs="仿宋"/>
                <w:color w:val="000000"/>
                <w:szCs w:val="21"/>
              </w:rPr>
            </w:r>
            <w:r/>
          </w:p>
        </w:tc>
        <w:tc>
          <w:tcPr>
            <w:tcBorders>
              <w:right w:val="single" w:color="000000" w:sz="4" w:space="0"/>
            </w:tcBorders>
            <w:tcW w:w="818" w:type="dxa"/>
            <w:vAlign w:val="center"/>
            <w:vMerge w:val="continue"/>
            <w:textDirection w:val="lrTb"/>
            <w:noWrap/>
          </w:tcPr>
          <w:p>
            <w:pPr>
              <w:pStyle w:val="657"/>
              <w:jc w:val="center"/>
              <w:rPr>
                <w:rFonts w:ascii="仿宋" w:hAnsi="仿宋" w:eastAsia="仿宋" w:cs="仿宋"/>
                <w:color w:val="000000"/>
                <w:szCs w:val="21"/>
              </w:rPr>
            </w:pPr>
            <w:r>
              <w:rPr>
                <w:rFonts w:ascii="仿宋" w:hAnsi="仿宋" w:eastAsia="仿宋" w:cs="仿宋"/>
                <w:color w:val="000000"/>
                <w:szCs w:val="21"/>
              </w:rPr>
            </w:r>
            <w:r/>
          </w:p>
        </w:tc>
        <w:tc>
          <w:tcPr>
            <w:tcBorders>
              <w:left w:val="single" w:color="000000" w:sz="4" w:space="0"/>
            </w:tcBorders>
            <w:tcW w:w="1138" w:type="dxa"/>
            <w:vAlign w:val="center"/>
            <w:textDirection w:val="lrTb"/>
            <w:noWrap/>
          </w:tcPr>
          <w:p>
            <w:pPr>
              <w:pStyle w:val="657"/>
              <w:jc w:val="center"/>
              <w:rPr>
                <w:rFonts w:ascii="仿宋" w:hAnsi="仿宋" w:eastAsia="仿宋" w:cs="仿宋"/>
                <w:color w:val="000000"/>
                <w:szCs w:val="21"/>
              </w:rPr>
            </w:pPr>
            <w:r>
              <w:rPr>
                <w:rFonts w:hint="eastAsia" w:ascii="仿宋" w:hAnsi="仿宋" w:eastAsia="仿宋" w:cs="仿宋"/>
                <w:bCs/>
                <w:color w:val="000000"/>
                <w:szCs w:val="21"/>
              </w:rPr>
              <w:t xml:space="preserve">内部管理制度</w:t>
            </w:r>
            <w:r>
              <w:rPr>
                <w:rFonts w:ascii="仿宋" w:hAnsi="仿宋" w:eastAsia="仿宋" w:cs="仿宋"/>
                <w:color w:val="000000"/>
                <w:szCs w:val="21"/>
              </w:rPr>
            </w:r>
            <w:r/>
          </w:p>
        </w:tc>
        <w:tc>
          <w:tcPr>
            <w:tcW w:w="851" w:type="dxa"/>
            <w:vAlign w:val="center"/>
            <w:textDirection w:val="lrTb"/>
            <w:noWrap/>
          </w:tcPr>
          <w:p>
            <w:pPr>
              <w:pStyle w:val="657"/>
              <w:jc w:val="center"/>
              <w:rPr>
                <w:rFonts w:ascii="仿宋" w:hAnsi="仿宋" w:eastAsia="仿宋" w:cs="仿宋"/>
                <w:color w:val="000000"/>
                <w:szCs w:val="21"/>
              </w:rPr>
            </w:pPr>
            <w:r>
              <w:rPr>
                <w:rFonts w:hint="eastAsia" w:ascii="仿宋" w:hAnsi="仿宋" w:eastAsia="仿宋" w:cs="仿宋"/>
                <w:color w:val="000000"/>
                <w:szCs w:val="21"/>
              </w:rPr>
              <w:t xml:space="preserve">5</w:t>
            </w:r>
            <w:r>
              <w:rPr>
                <w:rFonts w:ascii="仿宋" w:hAnsi="仿宋" w:eastAsia="仿宋" w:cs="仿宋"/>
                <w:color w:val="000000"/>
                <w:szCs w:val="21"/>
              </w:rPr>
            </w:r>
            <w:r/>
          </w:p>
        </w:tc>
        <w:tc>
          <w:tcPr>
            <w:gridSpan w:val="2"/>
            <w:tcW w:w="5686" w:type="dxa"/>
            <w:vAlign w:val="center"/>
            <w:textDirection w:val="lrTb"/>
            <w:noWrap/>
          </w:tcPr>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根据供应商是否具有完善的内部管理制度，包括但不限于日常管理制度、请休假管理制度、对服务人员的绩效考核方案等，对服务团队人员的</w:t>
            </w:r>
            <w:r>
              <w:rPr>
                <w:rFonts w:hint="eastAsia" w:ascii="仿宋" w:hAnsi="仿宋" w:eastAsia="仿宋" w:cs="仿宋"/>
                <w:color w:val="000000"/>
                <w:szCs w:val="21"/>
                <w:lang w:eastAsia="zh-CN"/>
              </w:rPr>
              <w:t xml:space="preserve">管理制度与管理流程进行评审：</w:t>
            </w:r>
            <w:r>
              <w:rPr>
                <w:rFonts w:ascii="仿宋" w:hAnsi="仿宋" w:eastAsia="仿宋" w:cs="仿宋"/>
                <w:color w:val="000000"/>
                <w:szCs w:val="21"/>
                <w:lang w:eastAsia="zh-CN"/>
              </w:rPr>
            </w:r>
            <w:r/>
          </w:p>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1.能对服务团队人员的管理形成行之有效的管理制度与管理流程，符合采购人的需求，得5分；</w:t>
            </w:r>
            <w:r>
              <w:rPr>
                <w:rFonts w:ascii="仿宋" w:hAnsi="仿宋" w:eastAsia="仿宋" w:cs="仿宋"/>
                <w:color w:val="000000"/>
                <w:szCs w:val="21"/>
                <w:lang w:eastAsia="zh-CN"/>
              </w:rPr>
            </w:r>
            <w:r/>
          </w:p>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2.对服务团队人员的管理与管理流程设置较为完善，得3分；</w:t>
            </w:r>
            <w:r>
              <w:rPr>
                <w:rFonts w:ascii="仿宋" w:hAnsi="仿宋" w:eastAsia="仿宋" w:cs="仿宋"/>
                <w:color w:val="000000"/>
                <w:szCs w:val="21"/>
                <w:lang w:eastAsia="zh-CN"/>
              </w:rPr>
            </w:r>
            <w:r/>
          </w:p>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3.对服务团队人员的管理与管理流程设置较为简单，得1分；</w:t>
            </w:r>
            <w:r>
              <w:rPr>
                <w:rFonts w:ascii="仿宋" w:hAnsi="仿宋" w:eastAsia="仿宋" w:cs="仿宋"/>
                <w:color w:val="000000"/>
                <w:szCs w:val="21"/>
                <w:lang w:eastAsia="zh-CN"/>
              </w:rPr>
            </w:r>
            <w:r/>
          </w:p>
          <w:p>
            <w:pPr>
              <w:pStyle w:val="657"/>
              <w:rPr>
                <w:rFonts w:ascii="仿宋" w:hAnsi="仿宋" w:eastAsia="仿宋" w:cs="仿宋"/>
                <w:color w:val="000000"/>
                <w:szCs w:val="21"/>
              </w:rPr>
            </w:pPr>
            <w:r>
              <w:rPr>
                <w:rFonts w:hint="eastAsia" w:ascii="仿宋" w:hAnsi="仿宋" w:eastAsia="仿宋" w:cs="仿宋"/>
                <w:color w:val="000000"/>
                <w:szCs w:val="21"/>
              </w:rPr>
              <w:t xml:space="preserve">4.无，得0分。</w:t>
            </w:r>
            <w:r>
              <w:rPr>
                <w:rFonts w:ascii="仿宋" w:hAnsi="仿宋" w:eastAsia="仿宋" w:cs="仿宋"/>
                <w:color w:val="000000"/>
                <w:szCs w:val="21"/>
              </w:rPr>
            </w:r>
            <w:r/>
          </w:p>
        </w:tc>
      </w:tr>
      <w:tr>
        <w:trPr>
          <w:cantSplit/>
          <w:trHeight w:val="273"/>
        </w:trPr>
        <w:tc>
          <w:tcPr>
            <w:tcW w:w="562" w:type="dxa"/>
            <w:vAlign w:val="center"/>
            <w:textDirection w:val="lrTb"/>
            <w:noWrap/>
          </w:tcPr>
          <w:p>
            <w:pPr>
              <w:pStyle w:val="657"/>
              <w:jc w:val="center"/>
              <w:rPr>
                <w:rFonts w:ascii="仿宋" w:hAnsi="仿宋" w:eastAsia="仿宋" w:cs="仿宋"/>
                <w:color w:val="000000"/>
                <w:szCs w:val="21"/>
              </w:rPr>
            </w:pPr>
            <w:r>
              <w:rPr>
                <w:rFonts w:hint="eastAsia" w:ascii="仿宋" w:hAnsi="仿宋" w:eastAsia="仿宋" w:cs="仿宋"/>
                <w:color w:val="000000"/>
                <w:szCs w:val="21"/>
              </w:rPr>
              <w:t xml:space="preserve">14</w:t>
            </w:r>
            <w:r>
              <w:rPr>
                <w:rFonts w:ascii="仿宋" w:hAnsi="仿宋" w:eastAsia="仿宋" w:cs="仿宋"/>
                <w:color w:val="000000"/>
                <w:szCs w:val="21"/>
              </w:rPr>
            </w:r>
            <w:r/>
          </w:p>
        </w:tc>
        <w:tc>
          <w:tcPr>
            <w:tcBorders>
              <w:right w:val="single" w:color="000000" w:sz="4" w:space="0"/>
            </w:tcBorders>
            <w:tcW w:w="818" w:type="dxa"/>
            <w:vAlign w:val="center"/>
            <w:vMerge w:val="continue"/>
            <w:textDirection w:val="lrTb"/>
            <w:noWrap/>
          </w:tcPr>
          <w:p>
            <w:pPr>
              <w:pStyle w:val="657"/>
              <w:jc w:val="center"/>
              <w:rPr>
                <w:rFonts w:ascii="仿宋" w:hAnsi="仿宋" w:eastAsia="仿宋" w:cs="仿宋"/>
                <w:bCs/>
                <w:color w:val="000000"/>
                <w:szCs w:val="21"/>
              </w:rPr>
            </w:pPr>
            <w:r>
              <w:rPr>
                <w:rFonts w:ascii="仿宋" w:hAnsi="仿宋" w:eastAsia="仿宋" w:cs="仿宋"/>
                <w:bCs/>
                <w:color w:val="000000"/>
                <w:szCs w:val="21"/>
              </w:rPr>
            </w:r>
            <w:r/>
          </w:p>
        </w:tc>
        <w:tc>
          <w:tcPr>
            <w:tcBorders>
              <w:left w:val="single" w:color="000000" w:sz="4" w:space="0"/>
            </w:tcBorders>
            <w:tcW w:w="1138" w:type="dxa"/>
            <w:vAlign w:val="center"/>
            <w:textDirection w:val="lrTb"/>
            <w:noWrap/>
          </w:tcPr>
          <w:p>
            <w:pPr>
              <w:pStyle w:val="657"/>
              <w:jc w:val="center"/>
              <w:rPr>
                <w:rFonts w:ascii="仿宋" w:hAnsi="仿宋" w:eastAsia="仿宋" w:cs="仿宋"/>
                <w:bCs/>
                <w:color w:val="000000"/>
                <w:szCs w:val="21"/>
              </w:rPr>
            </w:pPr>
            <w:r>
              <w:rPr>
                <w:rFonts w:hint="eastAsia" w:ascii="仿宋" w:hAnsi="仿宋" w:eastAsia="仿宋" w:cs="仿宋"/>
                <w:bCs/>
                <w:color w:val="000000"/>
                <w:szCs w:val="21"/>
              </w:rPr>
              <w:t xml:space="preserve">保密制度</w:t>
            </w:r>
            <w:r>
              <w:rPr>
                <w:rFonts w:ascii="仿宋" w:hAnsi="仿宋" w:eastAsia="仿宋" w:cs="仿宋"/>
                <w:bCs/>
                <w:color w:val="000000"/>
                <w:szCs w:val="21"/>
              </w:rPr>
            </w:r>
            <w:r/>
          </w:p>
          <w:p>
            <w:pPr>
              <w:pStyle w:val="657"/>
              <w:jc w:val="center"/>
              <w:rPr>
                <w:rFonts w:ascii="仿宋" w:hAnsi="仿宋" w:eastAsia="仿宋" w:cs="仿宋"/>
                <w:bCs/>
                <w:color w:val="000000"/>
                <w:szCs w:val="21"/>
              </w:rPr>
            </w:pPr>
            <w:r>
              <w:rPr>
                <w:rFonts w:hint="eastAsia" w:ascii="仿宋" w:hAnsi="仿宋" w:eastAsia="仿宋" w:cs="仿宋"/>
                <w:bCs/>
                <w:color w:val="000000"/>
                <w:szCs w:val="21"/>
              </w:rPr>
              <w:t xml:space="preserve">及</w:t>
            </w:r>
            <w:r>
              <w:rPr>
                <w:rFonts w:ascii="仿宋" w:hAnsi="仿宋" w:eastAsia="仿宋" w:cs="仿宋"/>
                <w:bCs/>
                <w:color w:val="000000"/>
                <w:szCs w:val="21"/>
              </w:rPr>
            </w:r>
            <w:r/>
          </w:p>
          <w:p>
            <w:pPr>
              <w:pStyle w:val="657"/>
              <w:jc w:val="center"/>
              <w:rPr>
                <w:rFonts w:ascii="仿宋" w:hAnsi="仿宋" w:eastAsia="仿宋" w:cs="仿宋"/>
                <w:bCs/>
                <w:color w:val="000000"/>
                <w:szCs w:val="21"/>
              </w:rPr>
            </w:pPr>
            <w:r>
              <w:rPr>
                <w:rFonts w:hint="eastAsia" w:ascii="仿宋" w:hAnsi="仿宋" w:eastAsia="仿宋" w:cs="仿宋"/>
                <w:bCs/>
                <w:color w:val="000000"/>
                <w:szCs w:val="21"/>
              </w:rPr>
              <w:t xml:space="preserve">保密措施</w:t>
            </w:r>
            <w:r>
              <w:rPr>
                <w:rFonts w:ascii="仿宋" w:hAnsi="仿宋" w:eastAsia="仿宋" w:cs="仿宋"/>
                <w:bCs/>
                <w:color w:val="000000"/>
                <w:szCs w:val="21"/>
              </w:rPr>
            </w:r>
            <w:r/>
          </w:p>
        </w:tc>
        <w:tc>
          <w:tcPr>
            <w:tcW w:w="851" w:type="dxa"/>
            <w:vAlign w:val="center"/>
            <w:textDirection w:val="lrTb"/>
            <w:noWrap/>
          </w:tcPr>
          <w:p>
            <w:pPr>
              <w:pStyle w:val="657"/>
              <w:jc w:val="center"/>
              <w:rPr>
                <w:rFonts w:ascii="仿宋" w:hAnsi="仿宋" w:eastAsia="仿宋" w:cs="仿宋"/>
                <w:color w:val="000000"/>
                <w:szCs w:val="21"/>
              </w:rPr>
            </w:pPr>
            <w:r>
              <w:rPr>
                <w:rFonts w:hint="eastAsia" w:ascii="仿宋" w:hAnsi="仿宋" w:eastAsia="仿宋" w:cs="仿宋"/>
                <w:color w:val="000000"/>
                <w:szCs w:val="21"/>
              </w:rPr>
              <w:t xml:space="preserve">5</w:t>
            </w:r>
            <w:r>
              <w:rPr>
                <w:rFonts w:ascii="仿宋" w:hAnsi="仿宋" w:eastAsia="仿宋" w:cs="仿宋"/>
                <w:color w:val="000000"/>
                <w:szCs w:val="21"/>
              </w:rPr>
            </w:r>
            <w:r/>
          </w:p>
        </w:tc>
        <w:tc>
          <w:tcPr>
            <w:gridSpan w:val="3"/>
            <w:tcW w:w="5693" w:type="dxa"/>
            <w:vAlign w:val="center"/>
            <w:textDirection w:val="lrTb"/>
            <w:noWrap/>
          </w:tcPr>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根据供应商的保密制度和保密措施进行评审：</w:t>
            </w:r>
            <w:r>
              <w:rPr>
                <w:rFonts w:ascii="仿宋" w:hAnsi="仿宋" w:eastAsia="仿宋" w:cs="仿宋"/>
                <w:color w:val="000000"/>
                <w:szCs w:val="21"/>
                <w:lang w:eastAsia="zh-CN"/>
              </w:rPr>
            </w:r>
            <w:r/>
          </w:p>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1.保密制度完善，保密服务工作标准化程度高，具有详细的标准化流程，合理有序、逻辑性强且有一系列保密保障措施，内容详细有针对性，得5分；</w:t>
            </w:r>
            <w:r>
              <w:rPr>
                <w:rFonts w:ascii="仿宋" w:hAnsi="仿宋" w:eastAsia="仿宋" w:cs="仿宋"/>
                <w:color w:val="000000"/>
                <w:szCs w:val="21"/>
                <w:lang w:eastAsia="zh-CN"/>
              </w:rPr>
            </w:r>
            <w:r/>
          </w:p>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2.保密制度较为完善，保密服务工作标准化程度较高，具有一定的标准化流程，顺序较为清晰，具有一定的可操作性，满足项目的基本实施需要，保密保障措施描述基本清晰，得3分；</w:t>
            </w:r>
            <w:r>
              <w:rPr>
                <w:rFonts w:ascii="仿宋" w:hAnsi="仿宋" w:eastAsia="仿宋" w:cs="仿宋"/>
                <w:color w:val="000000"/>
                <w:szCs w:val="21"/>
                <w:lang w:eastAsia="zh-CN"/>
              </w:rPr>
            </w:r>
            <w:r/>
          </w:p>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3.保密制度基本完善，内容较为普通，缺乏针对性或有缺失，但该缺失不影响项目具体实施，保障措施内容较为简单，得1分；</w:t>
            </w:r>
            <w:r>
              <w:rPr>
                <w:rFonts w:ascii="仿宋" w:hAnsi="仿宋" w:eastAsia="仿宋" w:cs="仿宋"/>
                <w:color w:val="000000"/>
                <w:szCs w:val="21"/>
                <w:lang w:eastAsia="zh-CN"/>
              </w:rPr>
            </w:r>
            <w:r/>
          </w:p>
          <w:p>
            <w:pPr>
              <w:pStyle w:val="657"/>
              <w:rPr>
                <w:rFonts w:ascii="仿宋" w:hAnsi="仿宋" w:eastAsia="仿宋" w:cs="仿宋"/>
                <w:color w:val="000000"/>
                <w:szCs w:val="21"/>
              </w:rPr>
            </w:pPr>
            <w:r>
              <w:rPr>
                <w:rFonts w:hint="eastAsia" w:ascii="仿宋" w:hAnsi="仿宋" w:eastAsia="仿宋" w:cs="仿宋"/>
                <w:color w:val="000000"/>
                <w:szCs w:val="21"/>
              </w:rPr>
              <w:t xml:space="preserve">4.无，得0分。</w:t>
            </w:r>
            <w:r>
              <w:rPr>
                <w:rFonts w:ascii="仿宋" w:hAnsi="仿宋" w:eastAsia="仿宋" w:cs="仿宋"/>
                <w:color w:val="000000"/>
                <w:szCs w:val="21"/>
              </w:rPr>
            </w:r>
            <w:r/>
          </w:p>
        </w:tc>
      </w:tr>
      <w:tr>
        <w:trPr>
          <w:cantSplit/>
          <w:trHeight w:val="273"/>
        </w:trPr>
        <w:tc>
          <w:tcPr>
            <w:tcW w:w="562" w:type="dxa"/>
            <w:vAlign w:val="center"/>
            <w:textDirection w:val="lrTb"/>
            <w:noWrap/>
          </w:tcPr>
          <w:p>
            <w:pPr>
              <w:pStyle w:val="657"/>
              <w:jc w:val="center"/>
              <w:rPr>
                <w:rFonts w:ascii="仿宋" w:hAnsi="仿宋" w:eastAsia="仿宋" w:cs="仿宋"/>
                <w:color w:val="000000"/>
                <w:szCs w:val="21"/>
              </w:rPr>
            </w:pPr>
            <w:r>
              <w:rPr>
                <w:rFonts w:hint="eastAsia" w:ascii="仿宋" w:hAnsi="仿宋" w:eastAsia="仿宋" w:cs="仿宋"/>
                <w:color w:val="000000"/>
                <w:szCs w:val="21"/>
              </w:rPr>
              <w:t xml:space="preserve">15</w:t>
            </w:r>
            <w:r>
              <w:rPr>
                <w:rFonts w:ascii="仿宋" w:hAnsi="仿宋" w:eastAsia="仿宋" w:cs="仿宋"/>
                <w:color w:val="000000"/>
                <w:szCs w:val="21"/>
              </w:rPr>
            </w:r>
            <w:r/>
          </w:p>
        </w:tc>
        <w:tc>
          <w:tcPr>
            <w:tcBorders>
              <w:right w:val="single" w:color="000000" w:sz="4" w:space="0"/>
            </w:tcBorders>
            <w:tcW w:w="818" w:type="dxa"/>
            <w:vAlign w:val="center"/>
            <w:vMerge w:val="continue"/>
            <w:textDirection w:val="lrTb"/>
            <w:noWrap/>
          </w:tcPr>
          <w:p>
            <w:pPr>
              <w:pStyle w:val="657"/>
              <w:jc w:val="center"/>
              <w:rPr>
                <w:rFonts w:ascii="仿宋" w:hAnsi="仿宋" w:eastAsia="仿宋" w:cs="仿宋"/>
                <w:color w:val="000000"/>
                <w:szCs w:val="21"/>
              </w:rPr>
            </w:pPr>
            <w:r>
              <w:rPr>
                <w:rFonts w:ascii="仿宋" w:hAnsi="仿宋" w:eastAsia="仿宋" w:cs="仿宋"/>
                <w:color w:val="000000"/>
                <w:szCs w:val="21"/>
              </w:rPr>
            </w:r>
            <w:r/>
          </w:p>
        </w:tc>
        <w:tc>
          <w:tcPr>
            <w:tcBorders>
              <w:left w:val="single" w:color="000000" w:sz="4" w:space="0"/>
            </w:tcBorders>
            <w:tcW w:w="1138" w:type="dxa"/>
            <w:vAlign w:val="center"/>
            <w:textDirection w:val="lrTb"/>
            <w:noWrap/>
          </w:tcPr>
          <w:p>
            <w:pPr>
              <w:pStyle w:val="657"/>
              <w:jc w:val="center"/>
              <w:rPr>
                <w:rFonts w:ascii="仿宋" w:hAnsi="仿宋" w:eastAsia="仿宋" w:cs="仿宋"/>
                <w:color w:val="000000"/>
                <w:szCs w:val="21"/>
              </w:rPr>
            </w:pPr>
            <w:r>
              <w:rPr>
                <w:rFonts w:hint="eastAsia" w:ascii="仿宋" w:hAnsi="仿宋" w:eastAsia="仿宋" w:cs="仿宋"/>
                <w:color w:val="000000"/>
                <w:szCs w:val="21"/>
              </w:rPr>
              <w:t xml:space="preserve">培训计划</w:t>
            </w:r>
            <w:r>
              <w:rPr>
                <w:rFonts w:ascii="仿宋" w:hAnsi="仿宋" w:eastAsia="仿宋" w:cs="仿宋"/>
                <w:color w:val="000000"/>
                <w:szCs w:val="21"/>
              </w:rPr>
            </w:r>
            <w:r/>
          </w:p>
        </w:tc>
        <w:tc>
          <w:tcPr>
            <w:tcW w:w="851" w:type="dxa"/>
            <w:vAlign w:val="center"/>
            <w:textDirection w:val="lrTb"/>
            <w:noWrap/>
          </w:tcPr>
          <w:p>
            <w:pPr>
              <w:pStyle w:val="657"/>
              <w:jc w:val="center"/>
              <w:rPr>
                <w:rFonts w:ascii="仿宋" w:hAnsi="仿宋" w:eastAsia="仿宋" w:cs="仿宋"/>
                <w:color w:val="000000"/>
                <w:szCs w:val="21"/>
              </w:rPr>
            </w:pPr>
            <w:r>
              <w:rPr>
                <w:rFonts w:hint="eastAsia" w:ascii="仿宋" w:hAnsi="仿宋" w:eastAsia="仿宋" w:cs="仿宋"/>
                <w:color w:val="000000"/>
                <w:szCs w:val="21"/>
              </w:rPr>
              <w:t xml:space="preserve">5</w:t>
            </w:r>
            <w:r>
              <w:rPr>
                <w:rFonts w:ascii="仿宋" w:hAnsi="仿宋" w:eastAsia="仿宋" w:cs="仿宋"/>
                <w:color w:val="000000"/>
                <w:szCs w:val="21"/>
              </w:rPr>
            </w:r>
            <w:r/>
          </w:p>
        </w:tc>
        <w:tc>
          <w:tcPr>
            <w:gridSpan w:val="3"/>
            <w:tcW w:w="5693" w:type="dxa"/>
            <w:vAlign w:val="center"/>
            <w:textDirection w:val="lrTb"/>
            <w:noWrap/>
          </w:tcPr>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根据供应商对项目人员的岗前培训、在岗培训、考勤、定期考核管理等方案进行评审：</w:t>
            </w:r>
            <w:r>
              <w:rPr>
                <w:rFonts w:ascii="仿宋" w:hAnsi="仿宋" w:eastAsia="仿宋" w:cs="仿宋"/>
                <w:color w:val="000000"/>
                <w:szCs w:val="21"/>
                <w:lang w:eastAsia="zh-CN"/>
              </w:rPr>
            </w:r>
            <w:r/>
          </w:p>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1.项目人员的岗前培训、在岗培训、考勤、定期考核管理等方案具体、科学、可行，得5分；</w:t>
            </w:r>
            <w:r>
              <w:rPr>
                <w:rFonts w:ascii="仿宋" w:hAnsi="仿宋" w:eastAsia="仿宋" w:cs="仿宋"/>
                <w:color w:val="000000"/>
                <w:szCs w:val="21"/>
                <w:lang w:eastAsia="zh-CN"/>
              </w:rPr>
            </w:r>
            <w:r/>
          </w:p>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2.项目人员的岗前培训、在岗培训、考勤、定期考核管理等方案较具体、科</w:t>
            </w:r>
            <w:r>
              <w:rPr>
                <w:rFonts w:hint="eastAsia" w:ascii="仿宋" w:hAnsi="仿宋" w:eastAsia="仿宋" w:cs="仿宋"/>
                <w:color w:val="000000"/>
                <w:szCs w:val="21"/>
                <w:lang w:eastAsia="zh-CN"/>
              </w:rPr>
              <w:t xml:space="preserve">学，得3分；</w:t>
            </w:r>
            <w:r>
              <w:rPr>
                <w:rFonts w:ascii="仿宋" w:hAnsi="仿宋" w:eastAsia="仿宋" w:cs="仿宋"/>
                <w:color w:val="000000"/>
                <w:szCs w:val="21"/>
                <w:lang w:eastAsia="zh-CN"/>
              </w:rPr>
            </w:r>
            <w:r/>
          </w:p>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3.项目人员的岗前培训、在岗培训、考勤、定期考核管理等方案较为简单，得1分；</w:t>
            </w:r>
            <w:r>
              <w:rPr>
                <w:rFonts w:ascii="仿宋" w:hAnsi="仿宋" w:eastAsia="仿宋" w:cs="仿宋"/>
                <w:color w:val="000000"/>
                <w:szCs w:val="21"/>
                <w:lang w:eastAsia="zh-CN"/>
              </w:rPr>
            </w:r>
            <w:r/>
          </w:p>
          <w:p>
            <w:pPr>
              <w:pStyle w:val="657"/>
              <w:rPr>
                <w:rFonts w:ascii="仿宋" w:hAnsi="仿宋" w:eastAsia="仿宋" w:cs="仿宋"/>
                <w:color w:val="000000"/>
                <w:szCs w:val="21"/>
              </w:rPr>
            </w:pPr>
            <w:r>
              <w:rPr>
                <w:rFonts w:hint="eastAsia" w:ascii="仿宋" w:hAnsi="仿宋" w:eastAsia="仿宋" w:cs="仿宋"/>
                <w:color w:val="000000"/>
                <w:szCs w:val="21"/>
              </w:rPr>
              <w:t xml:space="preserve">4.无，得0分。</w:t>
            </w:r>
            <w:r>
              <w:rPr>
                <w:rFonts w:ascii="仿宋" w:hAnsi="仿宋" w:eastAsia="仿宋" w:cs="仿宋"/>
                <w:color w:val="000000"/>
                <w:szCs w:val="21"/>
              </w:rPr>
            </w:r>
            <w:r/>
          </w:p>
        </w:tc>
      </w:tr>
      <w:tr>
        <w:trPr>
          <w:trHeight w:val="273"/>
        </w:trPr>
        <w:tc>
          <w:tcPr>
            <w:tcW w:w="562" w:type="dxa"/>
            <w:vAlign w:val="center"/>
            <w:textDirection w:val="lrTb"/>
            <w:noWrap/>
          </w:tcPr>
          <w:p>
            <w:pPr>
              <w:pStyle w:val="657"/>
              <w:jc w:val="center"/>
              <w:rPr>
                <w:rFonts w:ascii="仿宋" w:hAnsi="仿宋" w:eastAsia="仿宋" w:cs="仿宋"/>
                <w:color w:val="000000"/>
                <w:szCs w:val="21"/>
              </w:rPr>
            </w:pPr>
            <w:r>
              <w:rPr>
                <w:rFonts w:hint="eastAsia" w:ascii="仿宋" w:hAnsi="仿宋" w:eastAsia="仿宋" w:cs="仿宋"/>
                <w:color w:val="000000"/>
                <w:szCs w:val="21"/>
              </w:rPr>
              <w:t xml:space="preserve">16</w:t>
            </w:r>
            <w:r>
              <w:rPr>
                <w:rFonts w:ascii="仿宋" w:hAnsi="仿宋" w:eastAsia="仿宋" w:cs="仿宋"/>
                <w:color w:val="000000"/>
                <w:szCs w:val="21"/>
              </w:rPr>
            </w:r>
            <w:r/>
          </w:p>
        </w:tc>
        <w:tc>
          <w:tcPr>
            <w:tcBorders>
              <w:right w:val="single" w:color="000000" w:sz="4" w:space="0"/>
            </w:tcBorders>
            <w:tcW w:w="818" w:type="dxa"/>
            <w:vAlign w:val="center"/>
            <w:textDirection w:val="lrTb"/>
            <w:noWrap/>
          </w:tcPr>
          <w:p>
            <w:pPr>
              <w:pStyle w:val="657"/>
              <w:jc w:val="center"/>
              <w:rPr>
                <w:rFonts w:ascii="仿宋" w:hAnsi="仿宋" w:eastAsia="仿宋" w:cs="仿宋"/>
                <w:color w:val="000000"/>
                <w:szCs w:val="21"/>
              </w:rPr>
            </w:pPr>
            <w:r>
              <w:rPr>
                <w:rFonts w:ascii="仿宋" w:hAnsi="仿宋" w:eastAsia="仿宋" w:cs="仿宋"/>
                <w:color w:val="000000"/>
                <w:szCs w:val="21"/>
              </w:rPr>
            </w:r>
            <w:r/>
          </w:p>
        </w:tc>
        <w:tc>
          <w:tcPr>
            <w:tcBorders>
              <w:left w:val="single" w:color="000000" w:sz="4" w:space="0"/>
            </w:tcBorders>
            <w:tcW w:w="1138" w:type="dxa"/>
            <w:vAlign w:val="center"/>
            <w:textDirection w:val="lrTb"/>
            <w:noWrap/>
          </w:tcPr>
          <w:p>
            <w:pPr>
              <w:pStyle w:val="657"/>
              <w:jc w:val="center"/>
              <w:widowControl w:val="off"/>
              <w:rPr>
                <w:rFonts w:ascii="仿宋" w:hAnsi="仿宋" w:eastAsia="仿宋" w:cs="仿宋"/>
                <w:color w:val="000000"/>
                <w:szCs w:val="21"/>
              </w:rPr>
            </w:pPr>
            <w:r>
              <w:rPr>
                <w:rFonts w:hint="eastAsia" w:ascii="仿宋" w:hAnsi="仿宋" w:eastAsia="仿宋" w:cs="仿宋"/>
                <w:color w:val="000000"/>
                <w:szCs w:val="21"/>
              </w:rPr>
              <w:t xml:space="preserve">应急保障方案</w:t>
            </w:r>
            <w:r>
              <w:rPr>
                <w:rFonts w:ascii="仿宋" w:hAnsi="仿宋" w:eastAsia="仿宋" w:cs="仿宋"/>
                <w:color w:val="000000"/>
                <w:szCs w:val="21"/>
              </w:rPr>
            </w:r>
            <w:r/>
          </w:p>
        </w:tc>
        <w:tc>
          <w:tcPr>
            <w:tcW w:w="851" w:type="dxa"/>
            <w:vAlign w:val="center"/>
            <w:textDirection w:val="lrTb"/>
            <w:noWrap/>
          </w:tcPr>
          <w:p>
            <w:pPr>
              <w:pStyle w:val="657"/>
              <w:jc w:val="center"/>
              <w:rPr>
                <w:rFonts w:ascii="仿宋" w:hAnsi="仿宋" w:eastAsia="仿宋" w:cs="仿宋"/>
                <w:color w:val="000000"/>
                <w:szCs w:val="21"/>
              </w:rPr>
            </w:pPr>
            <w:r>
              <w:rPr>
                <w:rFonts w:hint="eastAsia" w:ascii="仿宋" w:hAnsi="仿宋" w:eastAsia="仿宋" w:cs="仿宋"/>
                <w:color w:val="000000"/>
                <w:szCs w:val="21"/>
              </w:rPr>
              <w:t xml:space="preserve">5</w:t>
            </w:r>
            <w:r>
              <w:rPr>
                <w:rFonts w:ascii="仿宋" w:hAnsi="仿宋" w:eastAsia="仿宋" w:cs="仿宋"/>
                <w:color w:val="000000"/>
                <w:szCs w:val="21"/>
              </w:rPr>
            </w:r>
            <w:r/>
          </w:p>
        </w:tc>
        <w:tc>
          <w:tcPr>
            <w:gridSpan w:val="3"/>
            <w:tcW w:w="5693" w:type="dxa"/>
            <w:vAlign w:val="center"/>
            <w:textDirection w:val="lrTb"/>
            <w:noWrap/>
          </w:tcPr>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根据投标人提供的应急保障方案情况进行综合评审：</w:t>
            </w:r>
            <w:r>
              <w:rPr>
                <w:rFonts w:ascii="仿宋" w:hAnsi="仿宋" w:eastAsia="仿宋" w:cs="仿宋"/>
                <w:color w:val="000000"/>
                <w:szCs w:val="21"/>
                <w:lang w:eastAsia="zh-CN"/>
              </w:rPr>
            </w:r>
            <w:r/>
          </w:p>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1.内容全面，应急人员职责和分工明确，应急处理措施得当、程序顺畅，具有针对性和可操作性，得5分；</w:t>
            </w:r>
            <w:r>
              <w:rPr>
                <w:rFonts w:ascii="仿宋" w:hAnsi="仿宋" w:eastAsia="仿宋" w:cs="仿宋"/>
                <w:color w:val="000000"/>
                <w:szCs w:val="21"/>
                <w:lang w:eastAsia="zh-CN"/>
              </w:rPr>
            </w:r>
            <w:r/>
          </w:p>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2.内容比较明确，应急人员职责和分工较明确，应急处理方法较得当、任务较具体、程序较顺畅，较有针对性和可操作性，得3分；</w:t>
            </w:r>
            <w:r>
              <w:rPr>
                <w:rFonts w:ascii="仿宋" w:hAnsi="仿宋" w:eastAsia="仿宋" w:cs="仿宋"/>
                <w:color w:val="000000"/>
                <w:szCs w:val="21"/>
                <w:lang w:eastAsia="zh-CN"/>
              </w:rPr>
            </w:r>
            <w:r/>
          </w:p>
          <w:p>
            <w:pPr>
              <w:pStyle w:val="657"/>
              <w:rPr>
                <w:rFonts w:ascii="仿宋" w:hAnsi="仿宋" w:eastAsia="仿宋" w:cs="仿宋"/>
                <w:color w:val="000000"/>
                <w:szCs w:val="21"/>
                <w:lang w:eastAsia="zh-CN"/>
              </w:rPr>
            </w:pPr>
            <w:r>
              <w:rPr>
                <w:rFonts w:hint="eastAsia" w:ascii="仿宋" w:hAnsi="仿宋" w:eastAsia="仿宋" w:cs="仿宋"/>
                <w:color w:val="000000"/>
                <w:szCs w:val="21"/>
                <w:lang w:eastAsia="zh-CN"/>
              </w:rPr>
              <w:t xml:space="preserve">3.内容有偏差，应急人员职责和分工较为简单，应急处理方法不充分，缺少针对性和可操作性，得1分；</w:t>
            </w:r>
            <w:r>
              <w:rPr>
                <w:rFonts w:ascii="仿宋" w:hAnsi="仿宋" w:eastAsia="仿宋" w:cs="仿宋"/>
                <w:color w:val="000000"/>
                <w:szCs w:val="21"/>
                <w:lang w:eastAsia="zh-CN"/>
              </w:rPr>
            </w:r>
            <w:r/>
          </w:p>
          <w:p>
            <w:pPr>
              <w:pStyle w:val="657"/>
              <w:rPr>
                <w:rFonts w:ascii="仿宋" w:hAnsi="仿宋" w:eastAsia="仿宋" w:cs="仿宋"/>
                <w:color w:val="000000"/>
                <w:szCs w:val="21"/>
              </w:rPr>
            </w:pPr>
            <w:r>
              <w:rPr>
                <w:rFonts w:hint="eastAsia" w:ascii="仿宋" w:hAnsi="仿宋" w:eastAsia="仿宋" w:cs="仿宋"/>
                <w:color w:val="000000"/>
                <w:szCs w:val="21"/>
              </w:rPr>
              <w:t xml:space="preserve">4.无，得0分</w:t>
            </w:r>
            <w:r>
              <w:rPr>
                <w:rFonts w:ascii="仿宋" w:hAnsi="仿宋" w:eastAsia="仿宋" w:cs="仿宋"/>
                <w:color w:val="000000"/>
                <w:szCs w:val="21"/>
              </w:rPr>
            </w:r>
            <w:r/>
          </w:p>
        </w:tc>
      </w:tr>
    </w:tbl>
    <w:p>
      <w:pPr>
        <w:pStyle w:val="670"/>
        <w:rPr>
          <w:color w:val="000000"/>
        </w:rPr>
      </w:pPr>
      <w:r>
        <w:rPr>
          <w:color w:val="000000"/>
        </w:rPr>
      </w:r>
      <w:r/>
    </w:p>
    <w:p>
      <w:pPr>
        <w:pStyle w:val="657"/>
        <w:jc w:val="both"/>
        <w:spacing w:after="0" w:line="85" w:lineRule="atLeast"/>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三、推荐中标候选人:</w:t>
      </w:r>
      <w:r>
        <w:rPr>
          <w:rFonts w:ascii="宋体" w:hAnsi="宋体" w:eastAsia="宋体" w:cs="宋体"/>
          <w:color w:val="000000"/>
          <w:sz w:val="21"/>
          <w:szCs w:val="21"/>
        </w:rPr>
      </w:r>
      <w:r/>
    </w:p>
    <w:p>
      <w:pPr>
        <w:pStyle w:val="657"/>
        <w:ind w:firstLine="488"/>
        <w:jc w:val="both"/>
        <w:spacing w:after="0" w:line="85" w:lineRule="atLeast"/>
        <w:rPr>
          <w:rFonts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汇总上述各项分值（保留两位小数,小数点后第三位四舍五入），按总得分由高到低的顺序排列,综合得分最高的为中标候选人。</w:t>
      </w:r>
      <w:r>
        <w:rPr>
          <w:rFonts w:ascii="宋体" w:hAnsi="宋体" w:eastAsia="宋体" w:cs="宋体"/>
          <w:color w:val="000000"/>
          <w:sz w:val="21"/>
          <w:szCs w:val="21"/>
          <w:lang w:eastAsia="zh-CN"/>
        </w:rPr>
      </w:r>
      <w:r/>
    </w:p>
    <w:p>
      <w:pPr>
        <w:pStyle w:val="657"/>
        <w:spacing w:after="0"/>
        <w:rPr>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br w:type="page" w:clear="all"/>
      </w:r>
      <w:r>
        <w:rPr>
          <w:color w:val="000000"/>
          <w:lang w:eastAsia="zh-CN"/>
        </w:rPr>
      </w:r>
      <w:r/>
    </w:p>
    <w:p>
      <w:pPr>
        <w:pStyle w:val="657"/>
        <w:spacing w:after="0"/>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r>
      <w:r/>
    </w:p>
    <w:p>
      <w:pPr>
        <w:pStyle w:val="657"/>
        <w:jc w:val="center"/>
        <w:spacing w:after="0" w:line="71"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第五章 合同条款</w:t>
      </w:r>
      <w:r>
        <w:rPr>
          <w:color w:val="000000"/>
          <w:lang w:eastAsia="zh-CN"/>
        </w:rPr>
      </w:r>
      <w:r/>
    </w:p>
    <w:p>
      <w:pPr>
        <w:pStyle w:val="657"/>
        <w:ind w:firstLine="442"/>
        <w:spacing w:line="480" w:lineRule="exact"/>
        <w:rPr>
          <w:rFonts w:ascii="仿宋" w:hAnsi="仿宋" w:eastAsia="仿宋" w:cs="仿宋"/>
          <w:color w:val="000000"/>
          <w:sz w:val="24"/>
          <w:szCs w:val="24"/>
          <w:lang w:eastAsia="zh-CN"/>
        </w:rPr>
      </w:pPr>
      <w:r>
        <w:rPr>
          <w:rFonts w:hint="eastAsia" w:ascii="仿宋" w:hAnsi="仿宋" w:eastAsia="仿宋" w:cs="仿宋"/>
          <w:b/>
          <w:bCs/>
          <w:color w:val="000000"/>
          <w:szCs w:val="21"/>
          <w:lang w:eastAsia="zh-CN"/>
        </w:rPr>
        <w:t xml:space="preserve">甲    方：（委托方）</w:t>
      </w:r>
      <w:r>
        <w:rPr>
          <w:rFonts w:ascii="仿宋" w:hAnsi="仿宋" w:eastAsia="仿宋" w:cs="仿宋"/>
          <w:color w:val="000000"/>
          <w:sz w:val="24"/>
          <w:szCs w:val="24"/>
          <w:lang w:eastAsia="zh-CN"/>
        </w:rPr>
      </w:r>
      <w:r/>
    </w:p>
    <w:p>
      <w:pPr>
        <w:pStyle w:val="657"/>
        <w:ind w:firstLine="442"/>
        <w:spacing w:line="480" w:lineRule="exact"/>
        <w:rPr>
          <w:rFonts w:ascii="仿宋" w:hAnsi="仿宋" w:eastAsia="仿宋" w:cs="仿宋"/>
          <w:color w:val="000000"/>
          <w:sz w:val="24"/>
          <w:szCs w:val="24"/>
          <w:lang w:eastAsia="zh-CN"/>
        </w:rPr>
      </w:pPr>
      <w:r>
        <w:rPr>
          <w:rFonts w:hint="eastAsia" w:ascii="仿宋" w:hAnsi="仿宋" w:eastAsia="仿宋" w:cs="仿宋"/>
          <w:b/>
          <w:bCs/>
          <w:color w:val="000000"/>
          <w:szCs w:val="21"/>
          <w:lang w:eastAsia="zh-CN"/>
        </w:rPr>
        <w:t xml:space="preserve">乙    方：（受托方）</w:t>
      </w:r>
      <w:r>
        <w:rPr>
          <w:rFonts w:ascii="仿宋" w:hAnsi="仿宋" w:eastAsia="仿宋" w:cs="仿宋"/>
          <w:color w:val="000000"/>
          <w:sz w:val="24"/>
          <w:szCs w:val="24"/>
          <w:lang w:eastAsia="zh-CN"/>
        </w:rPr>
      </w:r>
      <w:r/>
    </w:p>
    <w:p>
      <w:pPr>
        <w:pStyle w:val="657"/>
        <w:ind w:firstLine="420"/>
        <w:spacing w:line="480" w:lineRule="exact"/>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根据项目的采购结果，按照《中华人民共和国政府采购法》和《中华人民共和国民法典》的规定，经双方协商，本着平等互利和诚实信用的原则，一致同意签订本合同如下：</w:t>
      </w:r>
      <w:r>
        <w:rPr>
          <w:rFonts w:ascii="宋体" w:hAnsi="宋体" w:eastAsia="宋体" w:cs="仿宋"/>
          <w:color w:val="000000"/>
          <w:sz w:val="21"/>
          <w:szCs w:val="21"/>
          <w:lang w:eastAsia="zh-CN"/>
        </w:rPr>
      </w:r>
      <w:r/>
    </w:p>
    <w:p>
      <w:pPr>
        <w:pStyle w:val="657"/>
        <w:numPr>
          <w:ilvl w:val="0"/>
          <w:numId w:val="14"/>
        </w:numPr>
        <w:ind w:firstLine="422"/>
        <w:jc w:val="both"/>
        <w:spacing w:after="0" w:line="480" w:lineRule="exact"/>
        <w:rPr>
          <w:rFonts w:ascii="宋体" w:hAnsi="宋体" w:eastAsia="宋体" w:cs="仿宋"/>
          <w:b/>
          <w:bCs/>
          <w:color w:val="000000"/>
          <w:sz w:val="21"/>
          <w:szCs w:val="21"/>
        </w:rPr>
      </w:pPr>
      <w:r>
        <w:rPr>
          <w:rFonts w:hint="eastAsia" w:ascii="宋体" w:hAnsi="宋体" w:eastAsia="宋体" w:cs="仿宋"/>
          <w:b/>
          <w:bCs/>
          <w:color w:val="000000"/>
          <w:sz w:val="21"/>
          <w:szCs w:val="21"/>
        </w:rPr>
        <w:t xml:space="preserve">服务期限</w:t>
      </w:r>
      <w:r>
        <w:rPr>
          <w:rFonts w:ascii="宋体" w:hAnsi="宋体" w:eastAsia="宋体" w:cs="仿宋"/>
          <w:b/>
          <w:bCs/>
          <w:color w:val="000000"/>
          <w:sz w:val="21"/>
          <w:szCs w:val="21"/>
        </w:rPr>
      </w:r>
      <w:r/>
    </w:p>
    <w:p>
      <w:pPr>
        <w:pStyle w:val="657"/>
        <w:ind w:firstLine="420"/>
        <w:spacing w:line="480" w:lineRule="exact"/>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服务期限：  个月 ，即自  年  月 日起至   年  月  日止。</w:t>
      </w:r>
      <w:r>
        <w:rPr>
          <w:rFonts w:ascii="宋体" w:hAnsi="宋体" w:eastAsia="宋体" w:cs="仿宋"/>
          <w:color w:val="000000"/>
          <w:sz w:val="21"/>
          <w:szCs w:val="21"/>
          <w:lang w:eastAsia="zh-CN"/>
        </w:rPr>
      </w:r>
      <w:r/>
    </w:p>
    <w:p>
      <w:pPr>
        <w:pStyle w:val="657"/>
        <w:numPr>
          <w:ilvl w:val="0"/>
          <w:numId w:val="14"/>
        </w:numPr>
        <w:ind w:firstLine="422"/>
        <w:jc w:val="both"/>
        <w:spacing w:after="0" w:line="480" w:lineRule="exact"/>
        <w:rPr>
          <w:rFonts w:ascii="宋体" w:hAnsi="宋体" w:eastAsia="宋体" w:cs="仿宋"/>
          <w:b/>
          <w:bCs/>
          <w:color w:val="000000"/>
          <w:sz w:val="21"/>
          <w:szCs w:val="21"/>
        </w:rPr>
      </w:pPr>
      <w:r>
        <w:rPr>
          <w:rFonts w:hint="eastAsia" w:ascii="宋体" w:hAnsi="宋体" w:eastAsia="宋体" w:cs="仿宋"/>
          <w:b/>
          <w:bCs/>
          <w:color w:val="000000"/>
          <w:sz w:val="21"/>
          <w:szCs w:val="21"/>
        </w:rPr>
        <w:t xml:space="preserve">合同金额</w:t>
      </w:r>
      <w:r>
        <w:rPr>
          <w:rFonts w:ascii="宋体" w:hAnsi="宋体" w:eastAsia="宋体" w:cs="仿宋"/>
          <w:b/>
          <w:bCs/>
          <w:color w:val="000000"/>
          <w:sz w:val="21"/>
          <w:szCs w:val="21"/>
        </w:rPr>
      </w:r>
      <w:r/>
    </w:p>
    <w:p>
      <w:pPr>
        <w:pStyle w:val="657"/>
        <w:ind w:firstLine="420"/>
        <w:spacing w:line="480" w:lineRule="exact"/>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合同金额：    元（大写：人民币），合同价</w:t>
      </w:r>
      <w:r>
        <w:rPr>
          <w:rFonts w:hint="eastAsia" w:ascii="宋体" w:hAnsi="宋体" w:eastAsia="宋体" w:cs="仿宋"/>
          <w:color w:val="000000"/>
          <w:sz w:val="21"/>
          <w:szCs w:val="21"/>
          <w:lang w:eastAsia="zh-CN"/>
        </w:rPr>
        <w:t xml:space="preserve">包含合同期内的招标文件要求所有服务范围。服务期内，按中标价总价包干。投标报价应包括：全年案件事务性工作处理、所有人员工资、社保费用、医疗费用、管理费用、一切税费（包括增值税普通发票）、保险费、培训费、资料、服装等全部费用。</w:t>
      </w:r>
      <w:r>
        <w:rPr>
          <w:rFonts w:ascii="宋体" w:hAnsi="宋体" w:eastAsia="宋体" w:cs="仿宋"/>
          <w:color w:val="000000"/>
          <w:sz w:val="21"/>
          <w:szCs w:val="21"/>
          <w:lang w:eastAsia="zh-CN"/>
        </w:rPr>
      </w:r>
      <w:r/>
    </w:p>
    <w:p>
      <w:pPr>
        <w:pStyle w:val="657"/>
        <w:numPr>
          <w:ilvl w:val="0"/>
          <w:numId w:val="14"/>
        </w:numPr>
        <w:ind w:firstLine="422"/>
        <w:jc w:val="both"/>
        <w:spacing w:after="0" w:line="480" w:lineRule="exact"/>
        <w:rPr>
          <w:rFonts w:ascii="宋体" w:hAnsi="宋体" w:eastAsia="宋体" w:cs="仿宋"/>
          <w:b/>
          <w:bCs/>
          <w:color w:val="000000"/>
          <w:sz w:val="21"/>
          <w:szCs w:val="21"/>
        </w:rPr>
      </w:pPr>
      <w:r>
        <w:rPr>
          <w:rFonts w:hint="eastAsia" w:ascii="宋体" w:hAnsi="宋体" w:eastAsia="宋体" w:cs="仿宋"/>
          <w:b/>
          <w:bCs/>
          <w:color w:val="000000"/>
          <w:sz w:val="21"/>
          <w:szCs w:val="21"/>
        </w:rPr>
        <w:t xml:space="preserve">付款方式 </w:t>
      </w:r>
      <w:r>
        <w:rPr>
          <w:rFonts w:ascii="宋体" w:hAnsi="宋体" w:eastAsia="宋体" w:cs="仿宋"/>
          <w:b/>
          <w:bCs/>
          <w:color w:val="000000"/>
          <w:sz w:val="21"/>
          <w:szCs w:val="21"/>
        </w:rPr>
      </w:r>
      <w:r/>
    </w:p>
    <w:p>
      <w:pPr>
        <w:pStyle w:val="657"/>
        <w:numPr>
          <w:ilvl w:val="0"/>
          <w:numId w:val="15"/>
        </w:numPr>
        <w:ind w:firstLine="420"/>
        <w:spacing w:after="0" w:line="480" w:lineRule="exact"/>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付款方式：</w:t>
      </w:r>
      <w:r>
        <w:rPr>
          <w:rFonts w:hint="eastAsia" w:ascii="宋体" w:hAnsi="宋体" w:eastAsia="宋体" w:cs="仿宋"/>
          <w:color w:val="000000"/>
          <w:sz w:val="21"/>
          <w:szCs w:val="21"/>
          <w:lang w:eastAsia="zh-CN"/>
        </w:rPr>
        <w:t xml:space="preserve">详见采购需求</w:t>
      </w:r>
      <w:r>
        <w:rPr>
          <w:rFonts w:ascii="宋体" w:hAnsi="宋体" w:eastAsia="宋体" w:cs="仿宋"/>
          <w:color w:val="000000"/>
          <w:sz w:val="21"/>
          <w:szCs w:val="21"/>
          <w:lang w:eastAsia="zh-CN"/>
        </w:rPr>
      </w:r>
      <w:r/>
    </w:p>
    <w:p>
      <w:pPr>
        <w:pStyle w:val="657"/>
        <w:numPr>
          <w:ilvl w:val="0"/>
          <w:numId w:val="15"/>
        </w:numPr>
        <w:ind w:firstLine="420"/>
        <w:spacing w:after="0" w:line="480" w:lineRule="exact"/>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服务考核，以当月服务费用的10%作为服务考核资金，每月采购人负责对上个月服务情况进行考核，评定结果考核得分作为付款依据(见附件）</w:t>
      </w:r>
      <w:r>
        <w:rPr>
          <w:rFonts w:ascii="宋体" w:hAnsi="宋体" w:eastAsia="宋体" w:cs="仿宋"/>
          <w:color w:val="000000"/>
          <w:sz w:val="21"/>
          <w:szCs w:val="21"/>
          <w:lang w:eastAsia="zh-CN"/>
        </w:rPr>
      </w:r>
      <w:r/>
    </w:p>
    <w:p>
      <w:pPr>
        <w:pStyle w:val="657"/>
        <w:ind w:firstLine="420"/>
        <w:spacing w:line="480" w:lineRule="exact"/>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评分方法:</w:t>
      </w:r>
      <w:r>
        <w:rPr>
          <w:rFonts w:ascii="宋体" w:hAnsi="宋体" w:eastAsia="宋体" w:cs="仿宋"/>
          <w:color w:val="000000"/>
          <w:sz w:val="21"/>
          <w:szCs w:val="21"/>
          <w:lang w:eastAsia="zh-CN"/>
        </w:rPr>
      </w:r>
      <w:r/>
    </w:p>
    <w:p>
      <w:pPr>
        <w:pStyle w:val="657"/>
        <w:ind w:firstLine="420"/>
        <w:spacing w:line="480" w:lineRule="exact"/>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（1）考核得分≥90分的，服务考核资金全额支付;</w:t>
      </w:r>
      <w:r>
        <w:rPr>
          <w:rFonts w:ascii="宋体" w:hAnsi="宋体" w:eastAsia="宋体" w:cs="仿宋"/>
          <w:color w:val="000000"/>
          <w:sz w:val="21"/>
          <w:szCs w:val="21"/>
          <w:lang w:eastAsia="zh-CN"/>
        </w:rPr>
      </w:r>
      <w:r/>
    </w:p>
    <w:p>
      <w:pPr>
        <w:pStyle w:val="657"/>
        <w:ind w:firstLine="420"/>
        <w:spacing w:line="480" w:lineRule="exact"/>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（2）90&gt;考核得分≥80分的，服务考核金支付90%;</w:t>
      </w:r>
      <w:r>
        <w:rPr>
          <w:rFonts w:ascii="宋体" w:hAnsi="宋体" w:eastAsia="宋体" w:cs="仿宋"/>
          <w:color w:val="000000"/>
          <w:sz w:val="21"/>
          <w:szCs w:val="21"/>
          <w:lang w:eastAsia="zh-CN"/>
        </w:rPr>
      </w:r>
      <w:r/>
    </w:p>
    <w:p>
      <w:pPr>
        <w:pStyle w:val="657"/>
        <w:ind w:firstLine="420"/>
        <w:spacing w:line="480" w:lineRule="exact"/>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（3）80&gt;考核得分≥70分的，服务考核金支付80%;</w:t>
      </w:r>
      <w:r>
        <w:rPr>
          <w:rFonts w:ascii="宋体" w:hAnsi="宋体" w:eastAsia="宋体" w:cs="仿宋"/>
          <w:color w:val="000000"/>
          <w:sz w:val="21"/>
          <w:szCs w:val="21"/>
          <w:lang w:eastAsia="zh-CN"/>
        </w:rPr>
      </w:r>
      <w:r/>
    </w:p>
    <w:p>
      <w:pPr>
        <w:pStyle w:val="657"/>
        <w:ind w:firstLine="420"/>
        <w:spacing w:line="480" w:lineRule="exact"/>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（4）70&gt;考核得分≥60分的，服务考核金支付70%;</w:t>
      </w:r>
      <w:r>
        <w:rPr>
          <w:rFonts w:ascii="宋体" w:hAnsi="宋体" w:eastAsia="宋体" w:cs="仿宋"/>
          <w:color w:val="000000"/>
          <w:sz w:val="21"/>
          <w:szCs w:val="21"/>
          <w:lang w:eastAsia="zh-CN"/>
        </w:rPr>
      </w:r>
      <w:r/>
    </w:p>
    <w:p>
      <w:pPr>
        <w:pStyle w:val="657"/>
        <w:ind w:firstLine="420"/>
        <w:spacing w:line="480" w:lineRule="exact"/>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（5）考核得分&lt;60分的，扣减全额服务考核金。</w:t>
      </w:r>
      <w:r>
        <w:rPr>
          <w:rFonts w:ascii="宋体" w:hAnsi="宋体" w:eastAsia="宋体" w:cs="仿宋"/>
          <w:color w:val="000000"/>
          <w:sz w:val="21"/>
          <w:szCs w:val="21"/>
          <w:lang w:eastAsia="zh-CN"/>
        </w:rPr>
      </w:r>
      <w:r/>
    </w:p>
    <w:p>
      <w:pPr>
        <w:pStyle w:val="657"/>
        <w:ind w:firstLine="420"/>
        <w:spacing w:line="480" w:lineRule="exact"/>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3.每个月初根据服务考核结果在收到正式发票后10个工作日内支付上个月服务费。</w:t>
      </w:r>
      <w:r>
        <w:rPr>
          <w:rFonts w:ascii="宋体" w:hAnsi="宋体" w:eastAsia="宋体" w:cs="仿宋"/>
          <w:color w:val="000000"/>
          <w:sz w:val="21"/>
          <w:szCs w:val="21"/>
          <w:lang w:eastAsia="zh-CN"/>
        </w:rPr>
      </w:r>
      <w:r/>
    </w:p>
    <w:p>
      <w:pPr>
        <w:pStyle w:val="657"/>
        <w:ind w:firstLine="420"/>
        <w:spacing w:line="480" w:lineRule="exact"/>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4.双方账款往来采用转账方式办理，如有变更修改，以书面通知为准。</w:t>
      </w:r>
      <w:r>
        <w:rPr>
          <w:rFonts w:ascii="宋体" w:hAnsi="宋体" w:eastAsia="宋体" w:cs="仿宋"/>
          <w:color w:val="000000"/>
          <w:sz w:val="21"/>
          <w:szCs w:val="21"/>
          <w:lang w:eastAsia="zh-CN"/>
        </w:rPr>
      </w:r>
      <w:r/>
    </w:p>
    <w:p>
      <w:pPr>
        <w:pStyle w:val="657"/>
        <w:ind w:firstLine="420"/>
        <w:spacing w:line="480" w:lineRule="exact"/>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指定收款账户如下：</w:t>
      </w:r>
      <w:r>
        <w:rPr>
          <w:rFonts w:ascii="宋体" w:hAnsi="宋体" w:eastAsia="宋体" w:cs="仿宋"/>
          <w:color w:val="000000"/>
          <w:sz w:val="21"/>
          <w:szCs w:val="21"/>
          <w:lang w:eastAsia="zh-CN"/>
        </w:rPr>
      </w:r>
      <w:r/>
    </w:p>
    <w:p>
      <w:pPr>
        <w:pStyle w:val="657"/>
        <w:ind w:firstLine="420"/>
        <w:spacing w:line="480" w:lineRule="exact"/>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收款户名：</w:t>
      </w:r>
      <w:r>
        <w:rPr>
          <w:rFonts w:ascii="宋体" w:hAnsi="宋体" w:eastAsia="宋体" w:cs="仿宋"/>
          <w:color w:val="000000"/>
          <w:sz w:val="21"/>
          <w:szCs w:val="21"/>
          <w:lang w:eastAsia="zh-CN"/>
        </w:rPr>
      </w:r>
      <w:r/>
    </w:p>
    <w:p>
      <w:pPr>
        <w:pStyle w:val="657"/>
        <w:ind w:firstLine="420"/>
        <w:spacing w:line="480" w:lineRule="exact"/>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收款银行：</w:t>
      </w:r>
      <w:r>
        <w:rPr>
          <w:rFonts w:ascii="宋体" w:hAnsi="宋体" w:eastAsia="宋体" w:cs="仿宋"/>
          <w:color w:val="000000"/>
          <w:sz w:val="21"/>
          <w:szCs w:val="21"/>
          <w:lang w:eastAsia="zh-CN"/>
        </w:rPr>
      </w:r>
      <w:r/>
    </w:p>
    <w:p>
      <w:pPr>
        <w:pStyle w:val="657"/>
        <w:ind w:firstLine="420"/>
        <w:spacing w:line="480" w:lineRule="exact"/>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收款账号：</w:t>
      </w:r>
      <w:r>
        <w:rPr>
          <w:rFonts w:ascii="宋体" w:hAnsi="宋体" w:eastAsia="宋体" w:cs="仿宋"/>
          <w:color w:val="000000"/>
          <w:sz w:val="21"/>
          <w:szCs w:val="21"/>
          <w:lang w:eastAsia="zh-CN"/>
        </w:rPr>
      </w:r>
      <w:r/>
    </w:p>
    <w:p>
      <w:pPr>
        <w:pStyle w:val="657"/>
        <w:ind w:firstLine="420"/>
        <w:spacing w:line="480" w:lineRule="exact"/>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5.对于满足合同约定支付条件的，甲方应当自收到发票后10个工作日内将资金支付到合同约定的乙方账户，不得以机构变动、人员更替、政策调整等为由延迟付款，不得将采</w:t>
      </w:r>
      <w:r>
        <w:rPr>
          <w:rFonts w:hint="eastAsia" w:ascii="宋体" w:hAnsi="宋体" w:eastAsia="宋体" w:cs="仿宋"/>
          <w:color w:val="000000"/>
          <w:sz w:val="21"/>
          <w:szCs w:val="21"/>
          <w:lang w:eastAsia="zh-CN"/>
        </w:rPr>
        <w:t xml:space="preserve">购文件和合同中未规定的义务作为向乙方付款的条件。对于因甲方原因导致变更、中止或者终止政府采购合同的，甲方应当依照合同约定对乙方受到的损失予以等价赔偿或者补偿。</w:t>
      </w:r>
      <w:r>
        <w:rPr>
          <w:rFonts w:ascii="宋体" w:hAnsi="宋体" w:eastAsia="宋体" w:cs="仿宋"/>
          <w:color w:val="000000"/>
          <w:sz w:val="21"/>
          <w:szCs w:val="21"/>
          <w:lang w:eastAsia="zh-CN"/>
        </w:rPr>
      </w:r>
      <w:r/>
    </w:p>
    <w:p>
      <w:pPr>
        <w:pStyle w:val="657"/>
        <w:numPr>
          <w:ilvl w:val="0"/>
          <w:numId w:val="14"/>
        </w:numPr>
        <w:ind w:firstLine="422"/>
        <w:spacing w:after="0" w:line="480" w:lineRule="exact"/>
        <w:rPr>
          <w:rFonts w:ascii="宋体" w:hAnsi="宋体" w:eastAsia="宋体" w:cs="仿宋"/>
          <w:b/>
          <w:bCs/>
          <w:color w:val="000000"/>
          <w:sz w:val="21"/>
          <w:szCs w:val="21"/>
        </w:rPr>
      </w:pPr>
      <w:r>
        <w:rPr>
          <w:rFonts w:hint="eastAsia" w:ascii="宋体" w:hAnsi="宋体" w:eastAsia="宋体" w:cs="仿宋"/>
          <w:b/>
          <w:bCs/>
          <w:color w:val="000000"/>
          <w:sz w:val="21"/>
          <w:szCs w:val="21"/>
        </w:rPr>
        <w:t xml:space="preserve">服务范围</w:t>
      </w:r>
      <w:r>
        <w:rPr>
          <w:rFonts w:ascii="宋体" w:hAnsi="宋体" w:eastAsia="宋体" w:cs="仿宋"/>
          <w:b/>
          <w:bCs/>
          <w:color w:val="000000"/>
          <w:sz w:val="21"/>
          <w:szCs w:val="21"/>
        </w:rPr>
      </w:r>
      <w:r/>
    </w:p>
    <w:p>
      <w:pPr>
        <w:pStyle w:val="657"/>
        <w:ind w:firstLine="420"/>
        <w:spacing w:line="480" w:lineRule="exact"/>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审判执行辅助事务性工作社会化服务，包含诉讼服务辅助工作、审判业务辅助工作、执行业务辅助工作等一系列的辅助事务性工作。</w:t>
      </w:r>
      <w:r>
        <w:rPr>
          <w:rFonts w:ascii="宋体" w:hAnsi="宋体" w:eastAsia="宋体" w:cs="仿宋"/>
          <w:color w:val="000000"/>
          <w:sz w:val="21"/>
          <w:szCs w:val="21"/>
          <w:lang w:eastAsia="zh-CN"/>
        </w:rPr>
      </w:r>
      <w:r/>
    </w:p>
    <w:p>
      <w:pPr>
        <w:pStyle w:val="657"/>
        <w:numPr>
          <w:ilvl w:val="0"/>
          <w:numId w:val="16"/>
        </w:numPr>
        <w:ind w:firstLine="420"/>
        <w:jc w:val="both"/>
        <w:spacing w:after="0" w:line="480" w:lineRule="exact"/>
        <w:widowControl w:val="off"/>
        <w:rPr>
          <w:rFonts w:ascii="宋体" w:hAnsi="宋体" w:eastAsia="宋体" w:cs="仿宋"/>
          <w:color w:val="000000"/>
          <w:sz w:val="21"/>
          <w:szCs w:val="21"/>
        </w:rPr>
      </w:pPr>
      <w:r>
        <w:rPr>
          <w:rFonts w:hint="eastAsia" w:ascii="宋体" w:hAnsi="宋体" w:eastAsia="宋体" w:cs="仿宋"/>
          <w:color w:val="000000"/>
          <w:sz w:val="21"/>
          <w:szCs w:val="21"/>
        </w:rPr>
        <w:t xml:space="preserve">管理岗位</w:t>
      </w:r>
      <w:r>
        <w:rPr>
          <w:rFonts w:ascii="宋体" w:hAnsi="宋体" w:eastAsia="宋体" w:cs="仿宋"/>
          <w:color w:val="000000"/>
          <w:sz w:val="21"/>
          <w:szCs w:val="21"/>
        </w:rPr>
      </w:r>
      <w:r/>
    </w:p>
    <w:p>
      <w:pPr>
        <w:pStyle w:val="657"/>
        <w:numPr>
          <w:ilvl w:val="0"/>
          <w:numId w:val="17"/>
        </w:numPr>
        <w:ind w:firstLine="420"/>
        <w:jc w:val="both"/>
        <w:spacing w:after="0" w:line="480" w:lineRule="exact"/>
        <w:widowControl w:val="off"/>
        <w:tabs>
          <w:tab w:val="clear" w:pos="312" w:leader="none"/>
          <w:tab w:val="left" w:pos="658" w:leader="none"/>
        </w:tabs>
        <w:rPr>
          <w:rFonts w:ascii="宋体" w:hAnsi="宋体" w:eastAsia="宋体" w:cs="仿宋"/>
          <w:color w:val="000000"/>
          <w:sz w:val="21"/>
          <w:szCs w:val="21"/>
        </w:rPr>
      </w:pPr>
      <w:r>
        <w:rPr>
          <w:rFonts w:hint="eastAsia" w:ascii="宋体" w:hAnsi="宋体" w:eastAsia="宋体" w:cs="仿宋"/>
          <w:color w:val="000000"/>
          <w:sz w:val="21"/>
          <w:szCs w:val="21"/>
        </w:rPr>
        <w:t xml:space="preserve">管理岗位－项目经理</w:t>
      </w:r>
      <w:r>
        <w:rPr>
          <w:rFonts w:ascii="宋体" w:hAnsi="宋体" w:eastAsia="宋体" w:cs="仿宋"/>
          <w:color w:val="000000"/>
          <w:sz w:val="21"/>
          <w:szCs w:val="21"/>
        </w:rPr>
      </w:r>
      <w:r/>
    </w:p>
    <w:p>
      <w:pPr>
        <w:pStyle w:val="657"/>
        <w:ind w:firstLine="420"/>
        <w:jc w:val="both"/>
        <w:spacing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项目经理主要负责统筹所有业务小组辅助作业工作，负责与院方主管部门及各庭室员额法官的日常业务具体内容的沟通反馈；负责接收院方交办的临时性任务，根据业务主管监控的员工工作量进行临时性任务的分配；负责项目员工效率与质量的把关，保证项目平稳高效地运行。</w:t>
      </w:r>
      <w:r>
        <w:rPr>
          <w:rFonts w:ascii="宋体" w:hAnsi="宋体" w:eastAsia="宋体" w:cs="仿宋"/>
          <w:color w:val="000000"/>
          <w:sz w:val="21"/>
          <w:szCs w:val="21"/>
          <w:lang w:eastAsia="zh-CN"/>
        </w:rPr>
      </w:r>
      <w:r/>
    </w:p>
    <w:p>
      <w:pPr>
        <w:pStyle w:val="657"/>
        <w:ind w:firstLine="420"/>
        <w:jc w:val="both"/>
        <w:spacing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2.管理人员－行政助理</w:t>
      </w:r>
      <w:r>
        <w:rPr>
          <w:rFonts w:ascii="宋体" w:hAnsi="宋体" w:eastAsia="宋体" w:cs="仿宋"/>
          <w:color w:val="000000"/>
          <w:sz w:val="21"/>
          <w:szCs w:val="21"/>
          <w:lang w:eastAsia="zh-CN"/>
        </w:rPr>
      </w:r>
      <w:r/>
    </w:p>
    <w:p>
      <w:pPr>
        <w:pStyle w:val="657"/>
        <w:ind w:firstLine="420"/>
        <w:jc w:val="both"/>
        <w:spacing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行政助理主要负责人员社保、公积金和工资申报、核算工作，负责招聘工作及人员入职、离职手续办理，负责员工资料保管等工作。</w:t>
      </w:r>
      <w:r>
        <w:rPr>
          <w:rFonts w:ascii="宋体" w:hAnsi="宋体" w:eastAsia="宋体" w:cs="仿宋"/>
          <w:color w:val="000000"/>
          <w:sz w:val="21"/>
          <w:szCs w:val="21"/>
          <w:lang w:eastAsia="zh-CN"/>
        </w:rPr>
      </w:r>
      <w:r/>
    </w:p>
    <w:p>
      <w:pPr>
        <w:pStyle w:val="657"/>
        <w:ind w:firstLine="420"/>
        <w:jc w:val="both"/>
        <w:spacing w:line="480" w:lineRule="exact"/>
        <w:widowControl w:val="off"/>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（二）诉讼服务辅助事务</w:t>
      </w:r>
      <w:r>
        <w:rPr>
          <w:rFonts w:ascii="宋体" w:hAnsi="宋体" w:eastAsia="宋体" w:cs="仿宋"/>
          <w:color w:val="000000"/>
          <w:sz w:val="21"/>
          <w:szCs w:val="21"/>
          <w:lang w:eastAsia="zh-CN"/>
        </w:rPr>
      </w:r>
      <w:r/>
    </w:p>
    <w:p>
      <w:pPr>
        <w:pStyle w:val="657"/>
        <w:ind w:firstLine="420"/>
        <w:jc w:val="both"/>
        <w:spacing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1.诉讼辅助－立案诉导</w:t>
      </w:r>
      <w:r>
        <w:rPr>
          <w:rFonts w:ascii="宋体" w:hAnsi="宋体" w:eastAsia="宋体" w:cs="仿宋"/>
          <w:color w:val="000000"/>
          <w:sz w:val="21"/>
          <w:szCs w:val="21"/>
          <w:lang w:eastAsia="zh-CN"/>
        </w:rPr>
      </w:r>
      <w:r/>
    </w:p>
    <w:p>
      <w:pPr>
        <w:pStyle w:val="657"/>
        <w:ind w:firstLine="420"/>
        <w:jc w:val="both"/>
        <w:spacing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立案诉导主要负责接待诉讼服务中心的来访者，根据其目的进行相应的引导和分流。</w:t>
      </w:r>
      <w:r>
        <w:rPr>
          <w:rFonts w:ascii="宋体" w:hAnsi="宋体" w:eastAsia="宋体" w:cs="仿宋"/>
          <w:color w:val="000000"/>
          <w:sz w:val="21"/>
          <w:szCs w:val="21"/>
          <w:lang w:eastAsia="zh-CN"/>
        </w:rPr>
      </w:r>
      <w:r/>
    </w:p>
    <w:p>
      <w:pPr>
        <w:pStyle w:val="657"/>
        <w:ind w:firstLine="420"/>
        <w:jc w:val="both"/>
        <w:spacing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2.诉讼辅助-立案录入</w:t>
      </w:r>
      <w:r>
        <w:rPr>
          <w:rFonts w:ascii="宋体" w:hAnsi="宋体" w:eastAsia="宋体" w:cs="仿宋"/>
          <w:color w:val="000000"/>
          <w:sz w:val="21"/>
          <w:szCs w:val="21"/>
          <w:lang w:eastAsia="zh-CN"/>
        </w:rPr>
      </w:r>
      <w:r/>
    </w:p>
    <w:p>
      <w:pPr>
        <w:pStyle w:val="657"/>
        <w:ind w:firstLine="420"/>
        <w:jc w:val="both"/>
        <w:spacing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立案录入主要负责对当事人在诉讼服务中心立案的案件信息（含民商事、刑事、行政）的快速录入，制作立案文书（《案件受理通知书》《诉讼费缴费通知书》《案件移送表》《送达回证》）指</w:t>
      </w:r>
      <w:r>
        <w:rPr>
          <w:rFonts w:hint="eastAsia" w:ascii="宋体" w:hAnsi="宋体" w:eastAsia="宋体" w:cs="仿宋"/>
          <w:color w:val="000000"/>
          <w:sz w:val="21"/>
          <w:szCs w:val="21"/>
          <w:lang w:eastAsia="zh-CN"/>
        </w:rPr>
        <w:t xml:space="preserve">导当事人签字确认。</w:t>
      </w:r>
      <w:r>
        <w:rPr>
          <w:rFonts w:ascii="宋体" w:hAnsi="宋体" w:eastAsia="宋体" w:cs="仿宋"/>
          <w:color w:val="000000"/>
          <w:sz w:val="21"/>
          <w:szCs w:val="21"/>
          <w:lang w:eastAsia="zh-CN"/>
        </w:rPr>
      </w:r>
      <w:r/>
    </w:p>
    <w:p>
      <w:pPr>
        <w:pStyle w:val="657"/>
        <w:ind w:firstLine="420"/>
        <w:jc w:val="both"/>
        <w:spacing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3.诉讼辅助－跨域立案（兼任）</w:t>
      </w:r>
      <w:r>
        <w:rPr>
          <w:rFonts w:ascii="宋体" w:hAnsi="宋体" w:eastAsia="宋体" w:cs="仿宋"/>
          <w:color w:val="000000"/>
          <w:sz w:val="21"/>
          <w:szCs w:val="21"/>
          <w:lang w:eastAsia="zh-CN"/>
        </w:rPr>
      </w:r>
      <w:r/>
    </w:p>
    <w:p>
      <w:pPr>
        <w:pStyle w:val="657"/>
        <w:ind w:firstLine="420"/>
        <w:jc w:val="both"/>
        <w:spacing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跨域立案岗主要负责服务当事人就属于异地人民法院管辖的一审民商事案件、行政案件的登记立案工作，接收、转送起诉材料、送达立案法律文书、风险提示、法律释明、诉前调解引导等立案服务。</w:t>
      </w:r>
      <w:r>
        <w:rPr>
          <w:rFonts w:ascii="宋体" w:hAnsi="宋体" w:eastAsia="宋体" w:cs="仿宋"/>
          <w:color w:val="000000"/>
          <w:sz w:val="21"/>
          <w:szCs w:val="21"/>
          <w:lang w:eastAsia="zh-CN"/>
        </w:rPr>
      </w:r>
      <w:r/>
    </w:p>
    <w:p>
      <w:pPr>
        <w:pStyle w:val="657"/>
        <w:ind w:firstLine="420"/>
        <w:jc w:val="both"/>
        <w:spacing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4.诉讼辅助-材料收转</w:t>
      </w:r>
      <w:r>
        <w:rPr>
          <w:rFonts w:ascii="宋体" w:hAnsi="宋体" w:eastAsia="宋体" w:cs="仿宋"/>
          <w:color w:val="000000"/>
          <w:sz w:val="21"/>
          <w:szCs w:val="21"/>
          <w:lang w:eastAsia="zh-CN"/>
        </w:rPr>
      </w:r>
      <w:r/>
    </w:p>
    <w:p>
      <w:pPr>
        <w:pStyle w:val="657"/>
        <w:ind w:firstLine="420"/>
        <w:jc w:val="both"/>
        <w:spacing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材料收转主要负责对法院在审案件相关诉讼材料的接收、转交工作，联系诉讼材料提交当事人领回和修改不符合接收条件的诉讼材料。</w:t>
      </w:r>
      <w:r>
        <w:rPr>
          <w:rFonts w:ascii="宋体" w:hAnsi="宋体" w:eastAsia="宋体" w:cs="仿宋"/>
          <w:color w:val="000000"/>
          <w:sz w:val="21"/>
          <w:szCs w:val="21"/>
          <w:lang w:eastAsia="zh-CN"/>
        </w:rPr>
      </w:r>
      <w:r/>
    </w:p>
    <w:p>
      <w:pPr>
        <w:pStyle w:val="657"/>
        <w:ind w:firstLine="420"/>
        <w:jc w:val="both"/>
        <w:spacing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5.诉讼辅助-智能编目扫描</w:t>
      </w:r>
      <w:r>
        <w:rPr>
          <w:rFonts w:ascii="宋体" w:hAnsi="宋体" w:eastAsia="宋体" w:cs="仿宋"/>
          <w:color w:val="000000"/>
          <w:sz w:val="21"/>
          <w:szCs w:val="21"/>
          <w:lang w:eastAsia="zh-CN"/>
        </w:rPr>
      </w:r>
      <w:r/>
    </w:p>
    <w:p>
      <w:pPr>
        <w:pStyle w:val="657"/>
        <w:ind w:firstLine="420"/>
        <w:jc w:val="both"/>
        <w:spacing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智能编目扫描主要负责将需要立案的卷宗材料进行整理、扫描，并通过材料收发系统进行编目，编目后回传至法综系统。</w:t>
      </w:r>
      <w:r>
        <w:rPr>
          <w:rFonts w:ascii="宋体" w:hAnsi="宋体" w:eastAsia="宋体" w:cs="仿宋"/>
          <w:color w:val="000000"/>
          <w:sz w:val="21"/>
          <w:szCs w:val="21"/>
          <w:lang w:eastAsia="zh-CN"/>
        </w:rPr>
      </w:r>
      <w:r/>
    </w:p>
    <w:p>
      <w:pPr>
        <w:pStyle w:val="657"/>
        <w:ind w:firstLine="420"/>
        <w:jc w:val="both"/>
        <w:spacing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6.诉讼辅助－调解辅助</w:t>
      </w:r>
      <w:r>
        <w:rPr>
          <w:rFonts w:ascii="宋体" w:hAnsi="宋体" w:eastAsia="宋体" w:cs="仿宋"/>
          <w:color w:val="000000"/>
          <w:sz w:val="21"/>
          <w:szCs w:val="21"/>
          <w:lang w:eastAsia="zh-CN"/>
        </w:rPr>
      </w:r>
      <w:r/>
    </w:p>
    <w:p>
      <w:pPr>
        <w:pStyle w:val="657"/>
        <w:ind w:firstLine="420"/>
        <w:jc w:val="both"/>
        <w:spacing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调解辅助负责协助调解员进行调解案件流转、排期、调解案件转立案及报结归档等工作。</w:t>
      </w:r>
      <w:r>
        <w:rPr>
          <w:rFonts w:ascii="宋体" w:hAnsi="宋体" w:eastAsia="宋体" w:cs="仿宋"/>
          <w:color w:val="000000"/>
          <w:sz w:val="21"/>
          <w:szCs w:val="21"/>
          <w:lang w:eastAsia="zh-CN"/>
        </w:rPr>
      </w:r>
      <w:r/>
    </w:p>
    <w:p>
      <w:pPr>
        <w:pStyle w:val="657"/>
        <w:ind w:firstLine="420"/>
        <w:jc w:val="both"/>
        <w:spacing w:line="480" w:lineRule="exact"/>
        <w:widowControl w:val="off"/>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（三）审判辅助事务工作</w:t>
      </w:r>
      <w:r>
        <w:rPr>
          <w:rFonts w:ascii="宋体" w:hAnsi="宋体" w:eastAsia="宋体" w:cs="仿宋"/>
          <w:color w:val="000000"/>
          <w:sz w:val="21"/>
          <w:szCs w:val="21"/>
          <w:lang w:eastAsia="zh-CN"/>
        </w:rPr>
      </w:r>
      <w:r/>
    </w:p>
    <w:p>
      <w:pPr>
        <w:pStyle w:val="657"/>
        <w:ind w:firstLine="420"/>
        <w:jc w:val="both"/>
        <w:spacing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1.审判辅助-卷宗流转岗</w:t>
      </w:r>
      <w:r>
        <w:rPr>
          <w:rFonts w:ascii="宋体" w:hAnsi="宋体" w:eastAsia="宋体" w:cs="仿宋"/>
          <w:color w:val="000000"/>
          <w:sz w:val="21"/>
          <w:szCs w:val="21"/>
          <w:lang w:eastAsia="zh-CN"/>
        </w:rPr>
      </w:r>
      <w:r/>
    </w:p>
    <w:p>
      <w:pPr>
        <w:pStyle w:val="657"/>
        <w:ind w:firstLine="420"/>
        <w:spacing w:line="480" w:lineRule="exact"/>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卷宗流转岗主要负责将卷宗材料由诉讼服务中心流转至审判辅助事务小组，并负责卷宗的登记工作，监控各案件送达情况，并分析各案件的送达时间。</w:t>
      </w:r>
      <w:r>
        <w:rPr>
          <w:rFonts w:ascii="宋体" w:hAnsi="宋体" w:eastAsia="宋体" w:cs="仿宋"/>
          <w:color w:val="000000"/>
          <w:sz w:val="21"/>
          <w:szCs w:val="21"/>
          <w:lang w:eastAsia="zh-CN"/>
        </w:rPr>
      </w:r>
      <w:r/>
    </w:p>
    <w:p>
      <w:pPr>
        <w:pStyle w:val="657"/>
        <w:ind w:firstLine="420"/>
        <w:jc w:val="both"/>
        <w:spacing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2.审判辅助－案件排期</w:t>
      </w:r>
      <w:r>
        <w:rPr>
          <w:rFonts w:ascii="宋体" w:hAnsi="宋体" w:eastAsia="宋体" w:cs="仿宋"/>
          <w:color w:val="000000"/>
          <w:sz w:val="21"/>
          <w:szCs w:val="21"/>
          <w:lang w:eastAsia="zh-CN"/>
        </w:rPr>
      </w:r>
      <w:r/>
    </w:p>
    <w:p>
      <w:pPr>
        <w:pStyle w:val="657"/>
        <w:ind w:firstLine="420"/>
        <w:spacing w:line="480" w:lineRule="exact"/>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案件排期主要负责案件的开庭排期及其修改工作。根据排期规则，排定案件的开庭时间、法庭、陪审员等。承办法官对开庭日期存在异议的，排期人员及时进行沟通排期修改。 </w:t>
      </w:r>
      <w:r>
        <w:rPr>
          <w:rFonts w:ascii="宋体" w:hAnsi="宋体" w:eastAsia="宋体" w:cs="仿宋"/>
          <w:color w:val="000000"/>
          <w:sz w:val="21"/>
          <w:szCs w:val="21"/>
          <w:lang w:eastAsia="zh-CN"/>
        </w:rPr>
      </w:r>
      <w:r/>
    </w:p>
    <w:p>
      <w:pPr>
        <w:pStyle w:val="657"/>
        <w:ind w:firstLine="420"/>
        <w:jc w:val="both"/>
        <w:spacing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3.审判辅助－应诉文书制作</w:t>
      </w:r>
      <w:r>
        <w:rPr>
          <w:rFonts w:ascii="宋体" w:hAnsi="宋体" w:eastAsia="宋体" w:cs="仿宋"/>
          <w:color w:val="000000"/>
          <w:sz w:val="21"/>
          <w:szCs w:val="21"/>
          <w:lang w:eastAsia="zh-CN"/>
        </w:rPr>
      </w:r>
      <w:r/>
    </w:p>
    <w:p>
      <w:pPr>
        <w:pStyle w:val="657"/>
        <w:ind w:firstLine="420"/>
        <w:spacing w:line="480" w:lineRule="exact"/>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应诉文书制作主要工</w:t>
      </w:r>
      <w:r>
        <w:rPr>
          <w:rFonts w:hint="eastAsia" w:ascii="宋体" w:hAnsi="宋体" w:eastAsia="宋体" w:cs="仿宋"/>
          <w:color w:val="000000"/>
          <w:sz w:val="21"/>
          <w:szCs w:val="21"/>
          <w:lang w:eastAsia="zh-CN"/>
        </w:rPr>
        <w:t xml:space="preserve">作是根据案件分配、排期情况、当事人数量等案件情况，负责已排期案件应诉材料的制作、送审、盖章工作。</w:t>
      </w:r>
      <w:r>
        <w:rPr>
          <w:rFonts w:ascii="宋体" w:hAnsi="宋体" w:eastAsia="宋体" w:cs="仿宋"/>
          <w:color w:val="000000"/>
          <w:sz w:val="21"/>
          <w:szCs w:val="21"/>
          <w:lang w:eastAsia="zh-CN"/>
        </w:rPr>
      </w:r>
      <w:r/>
    </w:p>
    <w:p>
      <w:pPr>
        <w:pStyle w:val="657"/>
        <w:ind w:firstLine="420"/>
        <w:jc w:val="both"/>
        <w:spacing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4.审判辅助－跟案送达</w:t>
      </w:r>
      <w:r>
        <w:rPr>
          <w:rFonts w:ascii="宋体" w:hAnsi="宋体" w:eastAsia="宋体" w:cs="仿宋"/>
          <w:color w:val="000000"/>
          <w:sz w:val="21"/>
          <w:szCs w:val="21"/>
          <w:lang w:eastAsia="zh-CN"/>
        </w:rPr>
      </w:r>
      <w:r/>
    </w:p>
    <w:p>
      <w:pPr>
        <w:pStyle w:val="657"/>
        <w:ind w:firstLine="420"/>
        <w:spacing w:line="480" w:lineRule="exact"/>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跟案岗主要有两个职责：一是根据案件送达之需，准备相应的文书材料，选择相应送达方式，将待开庭案件的应诉材料、诉讼中相关诉讼文书、审结案件裁判文书进行送达；二是负责当事人相关诉讼材料的收转及送达。</w:t>
      </w:r>
      <w:r>
        <w:rPr>
          <w:rFonts w:ascii="宋体" w:hAnsi="宋体" w:eastAsia="宋体" w:cs="仿宋"/>
          <w:color w:val="000000"/>
          <w:sz w:val="21"/>
          <w:szCs w:val="21"/>
          <w:lang w:eastAsia="zh-CN"/>
        </w:rPr>
      </w:r>
      <w:r/>
    </w:p>
    <w:p>
      <w:pPr>
        <w:pStyle w:val="657"/>
        <w:ind w:firstLine="420"/>
        <w:jc w:val="both"/>
        <w:spacing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5.审判辅助-EMS对接岗</w:t>
      </w:r>
      <w:r>
        <w:rPr>
          <w:rFonts w:ascii="宋体" w:hAnsi="宋体" w:eastAsia="宋体" w:cs="仿宋"/>
          <w:color w:val="000000"/>
          <w:sz w:val="21"/>
          <w:szCs w:val="21"/>
          <w:lang w:eastAsia="zh-CN"/>
        </w:rPr>
      </w:r>
      <w:r/>
    </w:p>
    <w:p>
      <w:pPr>
        <w:pStyle w:val="657"/>
        <w:ind w:firstLine="420"/>
        <w:spacing w:line="480" w:lineRule="exact"/>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EMS对接岗主要负责EMS面单的打印工作；负责全院的EMS邮件登记，汇总每日EMS交邮数量，并与EMS人员确认；审核登记邮件送达情况，接收退件分发给相应的跟案人员。</w:t>
      </w:r>
      <w:r>
        <w:rPr>
          <w:rFonts w:ascii="宋体" w:hAnsi="宋体" w:eastAsia="宋体" w:cs="仿宋"/>
          <w:color w:val="000000"/>
          <w:sz w:val="21"/>
          <w:szCs w:val="21"/>
          <w:lang w:eastAsia="zh-CN"/>
        </w:rPr>
      </w:r>
      <w:r/>
    </w:p>
    <w:p>
      <w:pPr>
        <w:pStyle w:val="657"/>
        <w:ind w:left="440"/>
        <w:jc w:val="both"/>
        <w:spacing w:line="480" w:lineRule="exact"/>
        <w:widowControl w:val="off"/>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6.审判辅助－送达小组对接岗</w:t>
      </w:r>
      <w:r>
        <w:rPr>
          <w:rFonts w:ascii="宋体" w:hAnsi="宋体" w:eastAsia="宋体" w:cs="仿宋"/>
          <w:color w:val="000000"/>
          <w:sz w:val="21"/>
          <w:szCs w:val="21"/>
          <w:lang w:eastAsia="zh-CN"/>
        </w:rPr>
      </w:r>
      <w:r/>
    </w:p>
    <w:p>
      <w:pPr>
        <w:pStyle w:val="657"/>
        <w:ind w:firstLine="420"/>
        <w:spacing w:line="480" w:lineRule="exact"/>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送达小组对接岗主要负责收转并登记各跟案人员需要送达小组上门送达的案件材料，形成报表。</w:t>
      </w:r>
      <w:r>
        <w:rPr>
          <w:rFonts w:ascii="宋体" w:hAnsi="宋体" w:eastAsia="宋体" w:cs="仿宋"/>
          <w:color w:val="000000"/>
          <w:sz w:val="21"/>
          <w:szCs w:val="21"/>
          <w:lang w:eastAsia="zh-CN"/>
        </w:rPr>
      </w:r>
      <w:r/>
    </w:p>
    <w:p>
      <w:pPr>
        <w:pStyle w:val="657"/>
        <w:numPr>
          <w:ilvl w:val="0"/>
          <w:numId w:val="18"/>
        </w:numPr>
        <w:ind w:firstLine="420"/>
        <w:jc w:val="both"/>
        <w:spacing w:after="0" w:line="480" w:lineRule="exact"/>
        <w:widowControl w:val="off"/>
        <w:tabs>
          <w:tab w:val="clear" w:pos="312" w:leader="none"/>
          <w:tab w:val="left" w:pos="658" w:leader="none"/>
        </w:tabs>
        <w:rPr>
          <w:rFonts w:ascii="宋体" w:hAnsi="宋体" w:eastAsia="宋体" w:cs="仿宋"/>
          <w:color w:val="000000"/>
          <w:sz w:val="21"/>
          <w:szCs w:val="21"/>
        </w:rPr>
      </w:pPr>
      <w:r>
        <w:rPr>
          <w:rFonts w:hint="eastAsia" w:ascii="宋体" w:hAnsi="宋体" w:eastAsia="宋体" w:cs="仿宋"/>
          <w:color w:val="000000"/>
          <w:sz w:val="21"/>
          <w:szCs w:val="21"/>
        </w:rPr>
        <w:t xml:space="preserve">审判辅助－公告岗</w:t>
      </w:r>
      <w:r>
        <w:rPr>
          <w:rFonts w:ascii="宋体" w:hAnsi="宋体" w:eastAsia="宋体" w:cs="仿宋"/>
          <w:color w:val="000000"/>
          <w:sz w:val="21"/>
          <w:szCs w:val="21"/>
        </w:rPr>
      </w:r>
      <w:r/>
    </w:p>
    <w:p>
      <w:pPr>
        <w:pStyle w:val="657"/>
        <w:ind w:left="440"/>
        <w:jc w:val="both"/>
        <w:spacing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公告岗主要负责法院网站开庭信息的公告等。</w:t>
      </w:r>
      <w:r>
        <w:rPr>
          <w:rFonts w:ascii="宋体" w:hAnsi="宋体" w:eastAsia="宋体" w:cs="仿宋"/>
          <w:color w:val="000000"/>
          <w:sz w:val="21"/>
          <w:szCs w:val="21"/>
          <w:lang w:eastAsia="zh-CN"/>
        </w:rPr>
      </w:r>
      <w:r/>
    </w:p>
    <w:p>
      <w:pPr>
        <w:pStyle w:val="657"/>
        <w:numPr>
          <w:ilvl w:val="0"/>
          <w:numId w:val="18"/>
        </w:numPr>
        <w:ind w:firstLine="420"/>
        <w:jc w:val="both"/>
        <w:spacing w:after="0" w:line="480" w:lineRule="exact"/>
        <w:widowControl w:val="off"/>
        <w:tabs>
          <w:tab w:val="clear" w:pos="312" w:leader="none"/>
          <w:tab w:val="left" w:pos="658" w:leader="none"/>
        </w:tabs>
        <w:rPr>
          <w:rFonts w:ascii="宋体" w:hAnsi="宋体" w:eastAsia="宋体" w:cs="仿宋"/>
          <w:color w:val="000000"/>
          <w:sz w:val="21"/>
          <w:szCs w:val="21"/>
        </w:rPr>
      </w:pPr>
      <w:r>
        <w:rPr>
          <w:rFonts w:hint="eastAsia" w:ascii="宋体" w:hAnsi="宋体" w:eastAsia="宋体" w:cs="仿宋"/>
          <w:color w:val="000000"/>
          <w:sz w:val="21"/>
          <w:szCs w:val="21"/>
        </w:rPr>
        <w:t xml:space="preserve">审判辅助－卷宗装订岗</w:t>
      </w:r>
      <w:r>
        <w:rPr>
          <w:rFonts w:ascii="宋体" w:hAnsi="宋体" w:eastAsia="宋体" w:cs="仿宋"/>
          <w:color w:val="000000"/>
          <w:sz w:val="21"/>
          <w:szCs w:val="21"/>
        </w:rPr>
      </w:r>
      <w:r/>
    </w:p>
    <w:p>
      <w:pPr>
        <w:pStyle w:val="657"/>
        <w:ind w:firstLine="420"/>
        <w:jc w:val="both"/>
        <w:spacing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卷宗装订岗负责姜堰区人民法院民商事、行政卷宗的整理、编码、制作目录及封面、装订工作。</w:t>
      </w:r>
      <w:r>
        <w:rPr>
          <w:rFonts w:ascii="宋体" w:hAnsi="宋体" w:eastAsia="宋体" w:cs="仿宋"/>
          <w:color w:val="000000"/>
          <w:sz w:val="21"/>
          <w:szCs w:val="21"/>
          <w:lang w:eastAsia="zh-CN"/>
        </w:rPr>
      </w:r>
      <w:r/>
    </w:p>
    <w:p>
      <w:pPr>
        <w:pStyle w:val="657"/>
        <w:ind w:firstLine="420"/>
        <w:jc w:val="both"/>
        <w:spacing w:line="480" w:lineRule="exact"/>
        <w:widowControl w:val="off"/>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（四）执行辅助事务工作</w:t>
      </w:r>
      <w:r>
        <w:rPr>
          <w:rFonts w:ascii="宋体" w:hAnsi="宋体" w:eastAsia="宋体" w:cs="仿宋"/>
          <w:color w:val="000000"/>
          <w:sz w:val="21"/>
          <w:szCs w:val="21"/>
          <w:lang w:eastAsia="zh-CN"/>
        </w:rPr>
      </w:r>
      <w:r/>
    </w:p>
    <w:p>
      <w:pPr>
        <w:pStyle w:val="657"/>
        <w:ind w:firstLine="420"/>
        <w:jc w:val="both"/>
        <w:spacing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1.执行辅助-执行立案</w:t>
      </w:r>
      <w:r>
        <w:rPr>
          <w:rFonts w:ascii="宋体" w:hAnsi="宋体" w:eastAsia="宋体" w:cs="仿宋"/>
          <w:color w:val="000000"/>
          <w:sz w:val="21"/>
          <w:szCs w:val="21"/>
          <w:lang w:eastAsia="zh-CN"/>
        </w:rPr>
      </w:r>
      <w:r/>
    </w:p>
    <w:p>
      <w:pPr>
        <w:pStyle w:val="657"/>
        <w:ind w:firstLine="420"/>
        <w:spacing w:line="480" w:lineRule="exact"/>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执行立案主要负责执行案件信息的快速录入、核对；立案完毕后形成的相关文书印发给当事人，指导当事人签字确认。</w:t>
      </w:r>
      <w:r>
        <w:rPr>
          <w:rFonts w:ascii="宋体" w:hAnsi="宋体" w:eastAsia="宋体" w:cs="仿宋"/>
          <w:color w:val="000000"/>
          <w:sz w:val="21"/>
          <w:szCs w:val="21"/>
          <w:lang w:eastAsia="zh-CN"/>
        </w:rPr>
      </w:r>
      <w:r/>
    </w:p>
    <w:p>
      <w:pPr>
        <w:pStyle w:val="657"/>
        <w:ind w:firstLine="420"/>
        <w:jc w:val="both"/>
        <w:spacing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2.执行辅助-初次接待笔录制作</w:t>
      </w:r>
      <w:r>
        <w:rPr>
          <w:rFonts w:ascii="宋体" w:hAnsi="宋体" w:eastAsia="宋体" w:cs="仿宋"/>
          <w:color w:val="000000"/>
          <w:sz w:val="21"/>
          <w:szCs w:val="21"/>
          <w:lang w:eastAsia="zh-CN"/>
        </w:rPr>
      </w:r>
      <w:r/>
    </w:p>
    <w:p>
      <w:pPr>
        <w:pStyle w:val="657"/>
        <w:ind w:firstLine="420"/>
        <w:jc w:val="both"/>
        <w:spacing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初次接待笔录制作主要负责按照执行实体化要求，</w:t>
      </w:r>
      <w:r>
        <w:rPr>
          <w:rFonts w:hint="eastAsia" w:ascii="宋体" w:hAnsi="宋体" w:eastAsia="宋体" w:cs="仿宋"/>
          <w:color w:val="000000"/>
          <w:sz w:val="21"/>
          <w:szCs w:val="21"/>
          <w:lang w:eastAsia="zh-CN"/>
        </w:rPr>
        <w:t xml:space="preserve">制作执行初次接待笔录；制作完成后，指导当事人签字确认；核对执行案件相关立案信息是否准确完整。</w:t>
      </w:r>
      <w:r>
        <w:rPr>
          <w:rFonts w:ascii="宋体" w:hAnsi="宋体" w:eastAsia="宋体" w:cs="仿宋"/>
          <w:color w:val="000000"/>
          <w:sz w:val="21"/>
          <w:szCs w:val="21"/>
          <w:lang w:eastAsia="zh-CN"/>
        </w:rPr>
      </w:r>
      <w:r/>
    </w:p>
    <w:p>
      <w:pPr>
        <w:pStyle w:val="657"/>
        <w:ind w:firstLine="420"/>
        <w:jc w:val="both"/>
        <w:spacing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3.执行辅助-卷宗流转岗</w:t>
      </w:r>
      <w:r>
        <w:rPr>
          <w:rFonts w:ascii="宋体" w:hAnsi="宋体" w:eastAsia="宋体" w:cs="仿宋"/>
          <w:color w:val="000000"/>
          <w:sz w:val="21"/>
          <w:szCs w:val="21"/>
          <w:lang w:eastAsia="zh-CN"/>
        </w:rPr>
      </w:r>
      <w:r/>
    </w:p>
    <w:p>
      <w:pPr>
        <w:pStyle w:val="657"/>
        <w:ind w:firstLine="420"/>
        <w:spacing w:line="480" w:lineRule="exact"/>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卷宗流转岗主要负责执行案件卷宗材料的转入和转出，并负责卷宗的登记工作，监测案件执行情况和移转效率。</w:t>
      </w:r>
      <w:r>
        <w:rPr>
          <w:rFonts w:ascii="宋体" w:hAnsi="宋体" w:eastAsia="宋体" w:cs="仿宋"/>
          <w:color w:val="000000"/>
          <w:sz w:val="21"/>
          <w:szCs w:val="21"/>
          <w:lang w:eastAsia="zh-CN"/>
        </w:rPr>
      </w:r>
      <w:r/>
    </w:p>
    <w:p>
      <w:pPr>
        <w:pStyle w:val="657"/>
        <w:ind w:firstLine="420"/>
        <w:jc w:val="both"/>
        <w:spacing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4.执行辅助－网络查控岗</w:t>
      </w:r>
      <w:r>
        <w:rPr>
          <w:rFonts w:ascii="宋体" w:hAnsi="宋体" w:eastAsia="宋体" w:cs="仿宋"/>
          <w:color w:val="000000"/>
          <w:sz w:val="21"/>
          <w:szCs w:val="21"/>
          <w:lang w:eastAsia="zh-CN"/>
        </w:rPr>
      </w:r>
      <w:r/>
    </w:p>
    <w:p>
      <w:pPr>
        <w:pStyle w:val="657"/>
        <w:ind w:firstLine="420"/>
        <w:spacing w:line="480" w:lineRule="exact"/>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查控岗主要负责发起网络查控（总对总、点对点）并进行冻结，《执行通知书》《报告财产令》等执行文书的制作及邮寄工作，打印财产反馈表，并进行执行流程节点录入。</w:t>
      </w:r>
      <w:r>
        <w:rPr>
          <w:rFonts w:ascii="宋体" w:hAnsi="宋体" w:eastAsia="宋体" w:cs="仿宋"/>
          <w:color w:val="000000"/>
          <w:sz w:val="21"/>
          <w:szCs w:val="21"/>
          <w:lang w:eastAsia="zh-CN"/>
        </w:rPr>
      </w:r>
      <w:r/>
    </w:p>
    <w:p>
      <w:pPr>
        <w:pStyle w:val="657"/>
        <w:ind w:firstLine="420"/>
        <w:jc w:val="both"/>
        <w:spacing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5.执行辅助-查封文书草拟岗</w:t>
      </w:r>
      <w:r>
        <w:rPr>
          <w:rFonts w:ascii="宋体" w:hAnsi="宋体" w:eastAsia="宋体" w:cs="仿宋"/>
          <w:color w:val="000000"/>
          <w:sz w:val="21"/>
          <w:szCs w:val="21"/>
          <w:lang w:eastAsia="zh-CN"/>
        </w:rPr>
      </w:r>
      <w:r/>
    </w:p>
    <w:p>
      <w:pPr>
        <w:pStyle w:val="657"/>
        <w:ind w:firstLine="420"/>
        <w:spacing w:line="480" w:lineRule="exact"/>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文书草拟岗主要负责查封文书的草拟，相应执行流程节点的录入。</w:t>
      </w:r>
      <w:r>
        <w:rPr>
          <w:rFonts w:ascii="宋体" w:hAnsi="宋体" w:eastAsia="宋体" w:cs="仿宋"/>
          <w:color w:val="000000"/>
          <w:sz w:val="21"/>
          <w:szCs w:val="21"/>
          <w:lang w:eastAsia="zh-CN"/>
        </w:rPr>
      </w:r>
      <w:r/>
    </w:p>
    <w:p>
      <w:pPr>
        <w:pStyle w:val="657"/>
        <w:ind w:firstLine="420"/>
        <w:jc w:val="both"/>
        <w:spacing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6.执行辅助-事项委托辅助岗</w:t>
      </w:r>
      <w:r>
        <w:rPr>
          <w:rFonts w:ascii="宋体" w:hAnsi="宋体" w:eastAsia="宋体" w:cs="仿宋"/>
          <w:color w:val="000000"/>
          <w:sz w:val="21"/>
          <w:szCs w:val="21"/>
          <w:lang w:eastAsia="zh-CN"/>
        </w:rPr>
      </w:r>
      <w:r/>
    </w:p>
    <w:p>
      <w:pPr>
        <w:pStyle w:val="657"/>
        <w:ind w:firstLine="420"/>
        <w:spacing w:line="480" w:lineRule="exact"/>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事项委托辅助岗主要负责将财产不在本辖区内的需要委托的案件制作相应的法律文书，委托财产所在地法院查封、扣押，制作报表跟踪被委托法院执行实施情况；每日查看其他法院通过委托执行管理系统发来的委托执行请求，移交实施团队，并形成报表，监控实施情况，网上回复委托法院。对委托材料有问题的，电话联系该法院，请对方法院进行修改、重传。</w:t>
      </w:r>
      <w:r>
        <w:rPr>
          <w:rFonts w:ascii="宋体" w:hAnsi="宋体" w:eastAsia="宋体" w:cs="仿宋"/>
          <w:color w:val="000000"/>
          <w:sz w:val="21"/>
          <w:szCs w:val="21"/>
          <w:lang w:eastAsia="zh-CN"/>
        </w:rPr>
      </w:r>
      <w:r/>
    </w:p>
    <w:p>
      <w:pPr>
        <w:pStyle w:val="657"/>
        <w:ind w:firstLine="420"/>
        <w:jc w:val="both"/>
        <w:spacing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7.执行辅助－执行热线接听</w:t>
      </w:r>
      <w:r>
        <w:rPr>
          <w:rFonts w:ascii="宋体" w:hAnsi="宋体" w:eastAsia="宋体" w:cs="仿宋"/>
          <w:color w:val="000000"/>
          <w:sz w:val="21"/>
          <w:szCs w:val="21"/>
          <w:lang w:eastAsia="zh-CN"/>
        </w:rPr>
      </w:r>
      <w:r/>
    </w:p>
    <w:p>
      <w:pPr>
        <w:pStyle w:val="657"/>
        <w:ind w:firstLine="210"/>
        <w:jc w:val="both"/>
        <w:spacing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执行热线接听主要负责执行热线来电的接听，对来电人的问题进行解答，并对来电人的意见进行整理汇总给各承办人，根据各承办人的回复，视情回复给当事人。</w:t>
      </w:r>
      <w:r>
        <w:rPr>
          <w:rFonts w:ascii="宋体" w:hAnsi="宋体" w:eastAsia="宋体" w:cs="仿宋"/>
          <w:color w:val="000000"/>
          <w:sz w:val="21"/>
          <w:szCs w:val="21"/>
          <w:lang w:eastAsia="zh-CN"/>
        </w:rPr>
      </w:r>
      <w:r/>
    </w:p>
    <w:p>
      <w:pPr>
        <w:pStyle w:val="657"/>
        <w:numPr>
          <w:ilvl w:val="0"/>
          <w:numId w:val="18"/>
        </w:numPr>
        <w:ind w:firstLine="420"/>
        <w:jc w:val="both"/>
        <w:spacing w:after="0" w:line="480" w:lineRule="exact"/>
        <w:widowControl w:val="off"/>
        <w:tabs>
          <w:tab w:val="clear" w:pos="312" w:leader="none"/>
          <w:tab w:val="left" w:pos="658" w:leader="none"/>
        </w:tabs>
        <w:rPr>
          <w:rFonts w:ascii="宋体" w:hAnsi="宋体" w:eastAsia="宋体" w:cs="仿宋"/>
          <w:color w:val="000000"/>
          <w:sz w:val="21"/>
          <w:szCs w:val="21"/>
        </w:rPr>
      </w:pPr>
      <w:r>
        <w:rPr>
          <w:rFonts w:hint="eastAsia" w:ascii="宋体" w:hAnsi="宋体" w:eastAsia="宋体" w:cs="仿宋"/>
          <w:color w:val="000000"/>
          <w:sz w:val="21"/>
          <w:szCs w:val="21"/>
        </w:rPr>
        <w:t xml:space="preserve">执行辅助-E</w:t>
      </w:r>
      <w:r>
        <w:rPr>
          <w:rFonts w:hint="eastAsia" w:ascii="宋体" w:hAnsi="宋体" w:eastAsia="宋体" w:cs="仿宋"/>
          <w:color w:val="000000"/>
          <w:sz w:val="21"/>
          <w:szCs w:val="21"/>
        </w:rPr>
        <w:t xml:space="preserve">MS对接岗</w:t>
      </w:r>
      <w:r>
        <w:rPr>
          <w:rFonts w:ascii="宋体" w:hAnsi="宋体" w:eastAsia="宋体" w:cs="仿宋"/>
          <w:color w:val="000000"/>
          <w:sz w:val="21"/>
          <w:szCs w:val="21"/>
        </w:rPr>
      </w:r>
      <w:r/>
    </w:p>
    <w:p>
      <w:pPr>
        <w:pStyle w:val="657"/>
        <w:ind w:firstLine="420"/>
        <w:jc w:val="both"/>
        <w:spacing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EMS对接岗主要负责EMS面单的打印工作；负责全局的EMS邮件登记，汇总每日EMS交邮数量，并与EMS人员确认；审核登记邮件送达情况，接收退件分发给相应的人员。</w:t>
      </w:r>
      <w:r>
        <w:rPr>
          <w:rFonts w:ascii="宋体" w:hAnsi="宋体" w:eastAsia="宋体" w:cs="仿宋"/>
          <w:color w:val="000000"/>
          <w:sz w:val="21"/>
          <w:szCs w:val="21"/>
          <w:lang w:eastAsia="zh-CN"/>
        </w:rPr>
      </w:r>
      <w:r/>
    </w:p>
    <w:p>
      <w:pPr>
        <w:pStyle w:val="657"/>
        <w:ind w:firstLine="420"/>
        <w:jc w:val="both"/>
        <w:spacing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10.执行辅助-执保辅助</w:t>
      </w:r>
      <w:r>
        <w:rPr>
          <w:rFonts w:ascii="宋体" w:hAnsi="宋体" w:eastAsia="宋体" w:cs="仿宋"/>
          <w:color w:val="000000"/>
          <w:sz w:val="21"/>
          <w:szCs w:val="21"/>
          <w:lang w:eastAsia="zh-CN"/>
        </w:rPr>
      </w:r>
      <w:r/>
    </w:p>
    <w:p>
      <w:pPr>
        <w:pStyle w:val="657"/>
        <w:ind w:firstLine="420"/>
        <w:jc w:val="both"/>
        <w:spacing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执保辅助岗主要负责执保案件的网络查控（总对总、点对点）并进行冻结，打印财产反馈表，并进行执行流程节点录入。</w:t>
      </w:r>
      <w:r>
        <w:rPr>
          <w:rFonts w:ascii="宋体" w:hAnsi="宋体" w:eastAsia="宋体" w:cs="仿宋"/>
          <w:color w:val="000000"/>
          <w:sz w:val="21"/>
          <w:szCs w:val="21"/>
          <w:lang w:eastAsia="zh-CN"/>
        </w:rPr>
      </w:r>
      <w:r/>
    </w:p>
    <w:p>
      <w:pPr>
        <w:pStyle w:val="657"/>
        <w:ind w:firstLine="420"/>
        <w:jc w:val="both"/>
        <w:spacing w:line="480" w:lineRule="exact"/>
        <w:widowControl w:val="off"/>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（五）文档辅助事务</w:t>
      </w:r>
      <w:r>
        <w:rPr>
          <w:rFonts w:ascii="宋体" w:hAnsi="宋体" w:eastAsia="宋体" w:cs="仿宋"/>
          <w:color w:val="000000"/>
          <w:sz w:val="21"/>
          <w:szCs w:val="21"/>
          <w:lang w:eastAsia="zh-CN"/>
        </w:rPr>
      </w:r>
      <w:r/>
    </w:p>
    <w:p>
      <w:pPr>
        <w:pStyle w:val="657"/>
        <w:ind w:firstLine="420"/>
        <w:jc w:val="both"/>
        <w:spacing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1.审判中间库－扫描编目岗</w:t>
      </w:r>
      <w:r>
        <w:rPr>
          <w:rFonts w:ascii="宋体" w:hAnsi="宋体" w:eastAsia="宋体" w:cs="仿宋"/>
          <w:color w:val="000000"/>
          <w:sz w:val="21"/>
          <w:szCs w:val="21"/>
          <w:lang w:eastAsia="zh-CN"/>
        </w:rPr>
      </w:r>
      <w:r/>
    </w:p>
    <w:p>
      <w:pPr>
        <w:pStyle w:val="657"/>
        <w:ind w:firstLine="420"/>
        <w:spacing w:line="480" w:lineRule="exact"/>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扫描编目岗负责速裁快审案件纸质材料的接收、登记、整理、扫描工作，生成《材料收据》，智能编目后法院综合信息门户平台内电子卷宗材料的挂接工作。</w:t>
      </w:r>
      <w:r>
        <w:rPr>
          <w:rFonts w:ascii="宋体" w:hAnsi="宋体" w:eastAsia="宋体" w:cs="仿宋"/>
          <w:color w:val="000000"/>
          <w:sz w:val="21"/>
          <w:szCs w:val="21"/>
          <w:lang w:eastAsia="zh-CN"/>
        </w:rPr>
      </w:r>
      <w:r/>
    </w:p>
    <w:p>
      <w:pPr>
        <w:pStyle w:val="657"/>
        <w:ind w:firstLine="420"/>
        <w:jc w:val="both"/>
        <w:spacing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2.审判中间库－材料管理岗</w:t>
      </w:r>
      <w:r>
        <w:rPr>
          <w:rFonts w:ascii="宋体" w:hAnsi="宋体" w:eastAsia="宋体" w:cs="仿宋"/>
          <w:color w:val="000000"/>
          <w:sz w:val="21"/>
          <w:szCs w:val="21"/>
          <w:lang w:eastAsia="zh-CN"/>
        </w:rPr>
      </w:r>
      <w:r/>
    </w:p>
    <w:p>
      <w:pPr>
        <w:pStyle w:val="657"/>
        <w:ind w:firstLine="420"/>
        <w:spacing w:line="480" w:lineRule="exact"/>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材料管理岗负责扫描完成后，纸质材料与《材料收据》的二次核对，将核对无误的纸质材料存入中间盒，协助承办法官借阅纸质材料。负责审结案件的登记及出库工作，出库卷宗纸质材料的初步整理、核对工作。</w:t>
      </w:r>
      <w:r>
        <w:rPr>
          <w:rFonts w:ascii="宋体" w:hAnsi="宋体" w:eastAsia="宋体" w:cs="仿宋"/>
          <w:color w:val="000000"/>
          <w:sz w:val="21"/>
          <w:szCs w:val="21"/>
          <w:lang w:eastAsia="zh-CN"/>
        </w:rPr>
      </w:r>
      <w:r/>
    </w:p>
    <w:p>
      <w:pPr>
        <w:pStyle w:val="657"/>
        <w:ind w:firstLine="420"/>
        <w:jc w:val="both"/>
        <w:spacing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3.执行中间库－扫描编目岗</w:t>
      </w:r>
      <w:r>
        <w:rPr>
          <w:rFonts w:ascii="宋体" w:hAnsi="宋体" w:eastAsia="宋体" w:cs="仿宋"/>
          <w:color w:val="000000"/>
          <w:sz w:val="21"/>
          <w:szCs w:val="21"/>
          <w:lang w:eastAsia="zh-CN"/>
        </w:rPr>
      </w:r>
      <w:r/>
    </w:p>
    <w:p>
      <w:pPr>
        <w:pStyle w:val="657"/>
        <w:ind w:firstLine="420"/>
        <w:jc w:val="both"/>
        <w:spacing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扫描编目岗主要负责执行案件纸质材料的接收、登记、整理、扫描、编目等工作，生成《材料收据》，智能编目后法院综合信息门户平台内电子卷宗材料的挂接工作；</w:t>
      </w:r>
      <w:r>
        <w:rPr>
          <w:rFonts w:ascii="宋体" w:hAnsi="宋体" w:eastAsia="宋体" w:cs="仿宋"/>
          <w:color w:val="000000"/>
          <w:sz w:val="21"/>
          <w:szCs w:val="21"/>
          <w:lang w:eastAsia="zh-CN"/>
        </w:rPr>
      </w:r>
      <w:r/>
    </w:p>
    <w:p>
      <w:pPr>
        <w:pStyle w:val="657"/>
        <w:ind w:firstLine="420"/>
        <w:jc w:val="both"/>
        <w:spacing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4.执行中间库－材料管理岗</w:t>
      </w:r>
      <w:r>
        <w:rPr>
          <w:rFonts w:ascii="宋体" w:hAnsi="宋体" w:eastAsia="宋体" w:cs="仿宋"/>
          <w:color w:val="000000"/>
          <w:sz w:val="21"/>
          <w:szCs w:val="21"/>
          <w:lang w:eastAsia="zh-CN"/>
        </w:rPr>
      </w:r>
      <w:r/>
    </w:p>
    <w:p>
      <w:pPr>
        <w:pStyle w:val="657"/>
        <w:ind w:firstLine="420"/>
        <w:jc w:val="both"/>
        <w:spacing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材料管理岗负责扫描完成后，纸质材料与《材料收据》的二次核对，将核对无误的纸质材料存入中间盒，协助承办法官借阅</w:t>
      </w:r>
      <w:r>
        <w:rPr>
          <w:rFonts w:hint="eastAsia" w:ascii="宋体" w:hAnsi="宋体" w:eastAsia="宋体" w:cs="仿宋"/>
          <w:color w:val="000000"/>
          <w:sz w:val="21"/>
          <w:szCs w:val="21"/>
          <w:lang w:eastAsia="zh-CN"/>
        </w:rPr>
        <w:t xml:space="preserve">纸质材料；负责执结案件的登记及出库工作。</w:t>
      </w:r>
      <w:r>
        <w:rPr>
          <w:rFonts w:ascii="宋体" w:hAnsi="宋体" w:eastAsia="宋体" w:cs="仿宋"/>
          <w:color w:val="000000"/>
          <w:sz w:val="21"/>
          <w:szCs w:val="21"/>
          <w:lang w:eastAsia="zh-CN"/>
        </w:rPr>
      </w:r>
      <w:r/>
    </w:p>
    <w:p>
      <w:pPr>
        <w:pStyle w:val="657"/>
        <w:numPr>
          <w:ilvl w:val="0"/>
          <w:numId w:val="19"/>
        </w:numPr>
        <w:ind w:firstLine="420"/>
        <w:jc w:val="both"/>
        <w:spacing w:after="0"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档案辅助－影像卷扫描岗</w:t>
      </w:r>
      <w:r>
        <w:rPr>
          <w:rFonts w:ascii="宋体" w:hAnsi="宋体" w:eastAsia="宋体" w:cs="仿宋"/>
          <w:color w:val="000000"/>
          <w:sz w:val="21"/>
          <w:szCs w:val="21"/>
          <w:lang w:eastAsia="zh-CN"/>
        </w:rPr>
      </w:r>
      <w:r/>
    </w:p>
    <w:p>
      <w:pPr>
        <w:pStyle w:val="657"/>
        <w:ind w:firstLine="420"/>
        <w:jc w:val="both"/>
        <w:spacing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影像卷扫描岗主要负责接收装订完成的纸质卷宗，进行影像卷扫描，并在档案系统打印卷宗封面。</w:t>
      </w:r>
      <w:r>
        <w:rPr>
          <w:rFonts w:ascii="宋体" w:hAnsi="宋体" w:eastAsia="宋体" w:cs="仿宋"/>
          <w:color w:val="000000"/>
          <w:sz w:val="21"/>
          <w:szCs w:val="21"/>
          <w:lang w:eastAsia="zh-CN"/>
        </w:rPr>
      </w:r>
      <w:r/>
    </w:p>
    <w:p>
      <w:pPr>
        <w:pStyle w:val="657"/>
        <w:numPr>
          <w:ilvl w:val="0"/>
          <w:numId w:val="19"/>
        </w:numPr>
        <w:ind w:firstLine="420"/>
        <w:jc w:val="both"/>
        <w:spacing w:after="0" w:line="480" w:lineRule="exact"/>
        <w:widowControl w:val="off"/>
        <w:tabs>
          <w:tab w:val="left" w:pos="658" w:leader="none"/>
        </w:tabs>
        <w:rPr>
          <w:rFonts w:ascii="宋体" w:hAnsi="宋体" w:eastAsia="宋体" w:cs="仿宋"/>
          <w:color w:val="000000"/>
          <w:sz w:val="21"/>
          <w:szCs w:val="21"/>
        </w:rPr>
      </w:pPr>
      <w:r>
        <w:rPr>
          <w:rFonts w:hint="eastAsia" w:ascii="宋体" w:hAnsi="宋体" w:eastAsia="宋体" w:cs="仿宋"/>
          <w:color w:val="000000"/>
          <w:sz w:val="21"/>
          <w:szCs w:val="21"/>
        </w:rPr>
        <w:t xml:space="preserve">文档辅助－图片质检岗</w:t>
      </w:r>
      <w:r>
        <w:rPr>
          <w:rFonts w:ascii="宋体" w:hAnsi="宋体" w:eastAsia="宋体" w:cs="仿宋"/>
          <w:color w:val="000000"/>
          <w:sz w:val="21"/>
          <w:szCs w:val="21"/>
        </w:rPr>
      </w:r>
      <w:r/>
    </w:p>
    <w:p>
      <w:pPr>
        <w:pStyle w:val="657"/>
        <w:ind w:firstLine="420"/>
        <w:jc w:val="both"/>
        <w:spacing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图片质检岗负责对影像卷的图像进行纠偏、裁边、去污等操作，图像处理后保证图像信息与原档案内容完全一致，不删除页面任何有用信息，包括正文内容、页眉、页脚、手写注释和印鉴等。</w:t>
      </w:r>
      <w:r>
        <w:rPr>
          <w:rFonts w:ascii="宋体" w:hAnsi="宋体" w:eastAsia="宋体" w:cs="仿宋"/>
          <w:color w:val="000000"/>
          <w:sz w:val="21"/>
          <w:szCs w:val="21"/>
          <w:lang w:eastAsia="zh-CN"/>
        </w:rPr>
      </w:r>
      <w:r/>
    </w:p>
    <w:p>
      <w:pPr>
        <w:pStyle w:val="657"/>
        <w:numPr>
          <w:ilvl w:val="0"/>
          <w:numId w:val="19"/>
        </w:numPr>
        <w:ind w:firstLine="420"/>
        <w:jc w:val="both"/>
        <w:spacing w:after="0"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文档辅助－影像卷挂接岗</w:t>
      </w:r>
      <w:r>
        <w:rPr>
          <w:rFonts w:ascii="宋体" w:hAnsi="宋体" w:eastAsia="宋体" w:cs="仿宋"/>
          <w:color w:val="000000"/>
          <w:sz w:val="21"/>
          <w:szCs w:val="21"/>
          <w:lang w:eastAsia="zh-CN"/>
        </w:rPr>
      </w:r>
      <w:r/>
    </w:p>
    <w:p>
      <w:pPr>
        <w:pStyle w:val="657"/>
        <w:ind w:firstLine="420"/>
        <w:jc w:val="both"/>
        <w:spacing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影像卷挂接岗负责将质检完毕的档案卷上传至档案管理系统。</w:t>
      </w:r>
      <w:r>
        <w:rPr>
          <w:rFonts w:ascii="宋体" w:hAnsi="宋体" w:eastAsia="宋体" w:cs="仿宋"/>
          <w:color w:val="000000"/>
          <w:sz w:val="21"/>
          <w:szCs w:val="21"/>
          <w:lang w:eastAsia="zh-CN"/>
        </w:rPr>
      </w:r>
      <w:r/>
    </w:p>
    <w:p>
      <w:pPr>
        <w:pStyle w:val="657"/>
        <w:ind w:firstLine="422"/>
        <w:jc w:val="both"/>
        <w:spacing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b/>
          <w:bCs/>
          <w:color w:val="000000"/>
          <w:sz w:val="21"/>
          <w:szCs w:val="21"/>
          <w:lang w:eastAsia="zh-CN"/>
        </w:rPr>
        <w:t xml:space="preserve">附《岗位人员配置表</w:t>
      </w:r>
      <w:r>
        <w:rPr>
          <w:rFonts w:hint="eastAsia" w:ascii="宋体" w:hAnsi="宋体" w:eastAsia="宋体" w:cs="仿宋"/>
          <w:color w:val="000000"/>
          <w:sz w:val="21"/>
          <w:szCs w:val="21"/>
          <w:lang w:eastAsia="zh-CN"/>
        </w:rPr>
        <w:t xml:space="preserve">》</w:t>
      </w:r>
      <w:r>
        <w:rPr>
          <w:rFonts w:ascii="宋体" w:hAnsi="宋体" w:eastAsia="宋体" w:cs="仿宋"/>
          <w:color w:val="000000"/>
          <w:sz w:val="21"/>
          <w:szCs w:val="21"/>
          <w:lang w:eastAsia="zh-CN"/>
        </w:rPr>
      </w:r>
      <w:r/>
    </w:p>
    <w:p>
      <w:pPr>
        <w:pStyle w:val="657"/>
        <w:ind w:firstLine="422"/>
        <w:spacing w:line="480" w:lineRule="exact"/>
        <w:tabs>
          <w:tab w:val="left" w:pos="511" w:leader="none"/>
        </w:tabs>
        <w:rPr>
          <w:rFonts w:ascii="宋体" w:hAnsi="宋体" w:eastAsia="宋体" w:cs="仿宋"/>
          <w:b/>
          <w:bCs/>
          <w:color w:val="000000"/>
          <w:sz w:val="21"/>
          <w:szCs w:val="21"/>
          <w:lang w:eastAsia="zh-CN"/>
        </w:rPr>
      </w:pPr>
      <w:r>
        <w:rPr>
          <w:rFonts w:hint="eastAsia" w:ascii="宋体" w:hAnsi="宋体" w:eastAsia="宋体" w:cs="仿宋"/>
          <w:b/>
          <w:bCs/>
          <w:color w:val="000000"/>
          <w:sz w:val="21"/>
          <w:szCs w:val="21"/>
          <w:lang w:eastAsia="zh-CN"/>
        </w:rPr>
        <w:tab/>
      </w:r>
      <w:r>
        <w:rPr>
          <w:rFonts w:ascii="宋体" w:hAnsi="宋体" w:eastAsia="宋体" w:cs="仿宋"/>
          <w:b/>
          <w:bCs/>
          <w:color w:val="000000"/>
          <w:sz w:val="21"/>
          <w:szCs w:val="21"/>
          <w:lang w:eastAsia="zh-CN"/>
        </w:rPr>
      </w:r>
      <w:r/>
    </w:p>
    <w:p>
      <w:pPr>
        <w:pStyle w:val="657"/>
        <w:ind w:firstLine="422"/>
        <w:spacing w:line="480" w:lineRule="exact"/>
        <w:tabs>
          <w:tab w:val="left" w:pos="511" w:leader="none"/>
        </w:tabs>
        <w:rPr>
          <w:rFonts w:ascii="宋体" w:hAnsi="宋体" w:eastAsia="宋体" w:cs="仿宋"/>
          <w:b/>
          <w:bCs/>
          <w:color w:val="000000"/>
          <w:sz w:val="21"/>
          <w:szCs w:val="21"/>
          <w:lang w:eastAsia="zh-CN"/>
        </w:rPr>
      </w:pPr>
      <w:r>
        <w:rPr>
          <w:rFonts w:ascii="宋体" w:hAnsi="宋体" w:eastAsia="宋体" w:cs="仿宋"/>
          <w:b/>
          <w:bCs/>
          <w:color w:val="000000"/>
          <w:sz w:val="21"/>
          <w:szCs w:val="21"/>
          <w:lang w:eastAsia="zh-CN"/>
        </w:rPr>
      </w:r>
      <w:r/>
    </w:p>
    <w:p>
      <w:pPr>
        <w:pStyle w:val="657"/>
        <w:ind w:firstLine="422"/>
        <w:spacing w:line="480" w:lineRule="exact"/>
        <w:rPr>
          <w:rFonts w:ascii="宋体" w:hAnsi="宋体" w:eastAsia="宋体" w:cs="仿宋"/>
          <w:b/>
          <w:bCs/>
          <w:color w:val="000000"/>
          <w:sz w:val="21"/>
          <w:szCs w:val="21"/>
          <w:lang w:eastAsia="zh-CN"/>
        </w:rPr>
      </w:pPr>
      <w:r>
        <w:rPr>
          <w:rFonts w:hint="eastAsia" w:ascii="宋体" w:hAnsi="宋体" w:eastAsia="宋体" w:cs="仿宋"/>
          <w:b/>
          <w:bCs/>
          <w:color w:val="000000"/>
          <w:sz w:val="21"/>
          <w:szCs w:val="21"/>
          <w:lang w:eastAsia="zh-CN"/>
        </w:rPr>
        <w:t xml:space="preserve">五、服务人员要求</w:t>
      </w:r>
      <w:r>
        <w:rPr>
          <w:rFonts w:ascii="宋体" w:hAnsi="宋体" w:eastAsia="宋体" w:cs="仿宋"/>
          <w:b/>
          <w:bCs/>
          <w:color w:val="000000"/>
          <w:sz w:val="21"/>
          <w:szCs w:val="21"/>
          <w:lang w:eastAsia="zh-CN"/>
        </w:rPr>
      </w:r>
      <w:r/>
    </w:p>
    <w:p>
      <w:pPr>
        <w:pStyle w:val="657"/>
        <w:ind w:firstLine="420"/>
        <w:jc w:val="both"/>
        <w:spacing w:line="480" w:lineRule="exact"/>
        <w:widowControl w:val="off"/>
        <w:tabs>
          <w:tab w:val="left" w:pos="658" w:leader="none"/>
        </w:tabs>
        <w:rPr>
          <w:rFonts w:ascii="宋体" w:hAnsi="宋体" w:eastAsia="宋体" w:cs="仿宋"/>
          <w:bCs/>
          <w:color w:val="000000"/>
          <w:sz w:val="21"/>
          <w:szCs w:val="21"/>
          <w:lang w:eastAsia="zh-CN"/>
        </w:rPr>
      </w:pPr>
      <w:r>
        <w:rPr>
          <w:rFonts w:hint="eastAsia" w:ascii="宋体" w:hAnsi="宋体" w:eastAsia="宋体" w:cs="仿宋"/>
          <w:bCs/>
          <w:color w:val="000000"/>
          <w:sz w:val="21"/>
          <w:szCs w:val="21"/>
          <w:lang w:eastAsia="zh-CN"/>
        </w:rPr>
        <w:t xml:space="preserve">1.现场服务人员学历要求</w:t>
      </w:r>
      <w:r>
        <w:rPr>
          <w:rFonts w:ascii="宋体" w:hAnsi="宋体" w:eastAsia="宋体" w:cs="仿宋"/>
          <w:bCs/>
          <w:color w:val="000000"/>
          <w:sz w:val="21"/>
          <w:szCs w:val="21"/>
          <w:lang w:eastAsia="zh-CN"/>
        </w:rPr>
      </w:r>
      <w:r/>
    </w:p>
    <w:p>
      <w:pPr>
        <w:pStyle w:val="657"/>
        <w:ind w:firstLine="420"/>
        <w:jc w:val="both"/>
        <w:spacing w:line="480" w:lineRule="exact"/>
        <w:widowControl w:val="off"/>
        <w:tabs>
          <w:tab w:val="left" w:pos="658" w:leader="none"/>
        </w:tabs>
        <w:rPr>
          <w:rFonts w:ascii="宋体" w:hAnsi="宋体" w:eastAsia="宋体" w:cs="仿宋"/>
          <w:bCs/>
          <w:color w:val="000000"/>
          <w:sz w:val="21"/>
          <w:szCs w:val="21"/>
          <w:lang w:eastAsia="zh-CN"/>
        </w:rPr>
      </w:pPr>
      <w:r>
        <w:rPr>
          <w:rFonts w:hint="eastAsia" w:ascii="宋体" w:hAnsi="宋体" w:eastAsia="宋体" w:cs="仿宋"/>
          <w:bCs/>
          <w:color w:val="000000"/>
          <w:sz w:val="21"/>
          <w:szCs w:val="21"/>
          <w:lang w:eastAsia="zh-CN"/>
        </w:rPr>
        <w:t xml:space="preserve">项目管理人员必须是本科及以上学历，项目其他人员须是大专及以上学历。</w:t>
      </w:r>
      <w:r>
        <w:rPr>
          <w:rFonts w:ascii="宋体" w:hAnsi="宋体" w:eastAsia="宋体" w:cs="仿宋"/>
          <w:bCs/>
          <w:color w:val="000000"/>
          <w:sz w:val="21"/>
          <w:szCs w:val="21"/>
          <w:lang w:eastAsia="zh-CN"/>
        </w:rPr>
      </w:r>
      <w:r/>
    </w:p>
    <w:p>
      <w:pPr>
        <w:pStyle w:val="657"/>
        <w:ind w:firstLine="420"/>
        <w:jc w:val="both"/>
        <w:spacing w:line="480" w:lineRule="exact"/>
        <w:widowControl w:val="off"/>
        <w:tabs>
          <w:tab w:val="left" w:pos="658" w:leader="none"/>
        </w:tabs>
        <w:rPr>
          <w:rFonts w:ascii="宋体" w:hAnsi="宋体" w:eastAsia="宋体" w:cs="仿宋"/>
          <w:bCs/>
          <w:color w:val="000000"/>
          <w:sz w:val="21"/>
          <w:szCs w:val="21"/>
          <w:lang w:eastAsia="zh-CN"/>
        </w:rPr>
      </w:pPr>
      <w:r>
        <w:rPr>
          <w:rFonts w:hint="eastAsia" w:ascii="宋体" w:hAnsi="宋体" w:eastAsia="宋体" w:cs="仿宋"/>
          <w:bCs/>
          <w:color w:val="000000"/>
          <w:sz w:val="21"/>
          <w:szCs w:val="21"/>
          <w:lang w:eastAsia="zh-CN"/>
        </w:rPr>
        <w:t xml:space="preserve">2.现场服务人员素质要求</w:t>
      </w:r>
      <w:r>
        <w:rPr>
          <w:rFonts w:ascii="宋体" w:hAnsi="宋体" w:eastAsia="宋体" w:cs="仿宋"/>
          <w:bCs/>
          <w:color w:val="000000"/>
          <w:sz w:val="21"/>
          <w:szCs w:val="21"/>
          <w:lang w:eastAsia="zh-CN"/>
        </w:rPr>
      </w:r>
      <w:r/>
    </w:p>
    <w:p>
      <w:pPr>
        <w:pStyle w:val="657"/>
        <w:ind w:firstLine="420"/>
        <w:jc w:val="both"/>
        <w:spacing w:line="480" w:lineRule="exact"/>
        <w:widowControl w:val="off"/>
        <w:tabs>
          <w:tab w:val="left" w:pos="658" w:leader="none"/>
        </w:tabs>
        <w:rPr>
          <w:rFonts w:ascii="宋体" w:hAnsi="宋体" w:eastAsia="宋体" w:cs="仿宋"/>
          <w:bCs/>
          <w:color w:val="000000"/>
          <w:sz w:val="21"/>
          <w:szCs w:val="21"/>
          <w:lang w:eastAsia="zh-CN"/>
        </w:rPr>
      </w:pPr>
      <w:r>
        <w:rPr>
          <w:rFonts w:hint="eastAsia" w:ascii="宋体" w:hAnsi="宋体" w:eastAsia="宋体" w:cs="仿宋"/>
          <w:bCs/>
          <w:color w:val="000000"/>
          <w:sz w:val="21"/>
          <w:szCs w:val="21"/>
          <w:lang w:eastAsia="zh-CN"/>
        </w:rPr>
        <w:t xml:space="preserve">（1）具有中华人民共和国国籍，拥护党的理论和路线方针政策，遵纪守法，具有较强的政治素质、良好的职业道德，无违法违纪受处分记录，热爱法院工作；</w:t>
      </w:r>
      <w:r>
        <w:rPr>
          <w:rFonts w:ascii="宋体" w:hAnsi="宋体" w:eastAsia="宋体" w:cs="仿宋"/>
          <w:bCs/>
          <w:color w:val="000000"/>
          <w:sz w:val="21"/>
          <w:szCs w:val="21"/>
          <w:lang w:eastAsia="zh-CN"/>
        </w:rPr>
      </w:r>
      <w:r/>
    </w:p>
    <w:p>
      <w:pPr>
        <w:pStyle w:val="657"/>
        <w:ind w:firstLine="420"/>
        <w:jc w:val="both"/>
        <w:spacing w:line="480" w:lineRule="exact"/>
        <w:widowControl w:val="off"/>
        <w:tabs>
          <w:tab w:val="left" w:pos="658" w:leader="none"/>
        </w:tabs>
        <w:rPr>
          <w:rFonts w:ascii="宋体" w:hAnsi="宋体" w:eastAsia="宋体" w:cs="仿宋"/>
          <w:bCs/>
          <w:color w:val="000000"/>
          <w:sz w:val="21"/>
          <w:szCs w:val="21"/>
          <w:lang w:eastAsia="zh-CN"/>
        </w:rPr>
      </w:pPr>
      <w:r>
        <w:rPr>
          <w:rFonts w:hint="eastAsia" w:ascii="宋体" w:hAnsi="宋体" w:eastAsia="宋体" w:cs="仿宋"/>
          <w:bCs/>
          <w:color w:val="000000"/>
          <w:sz w:val="21"/>
          <w:szCs w:val="21"/>
          <w:lang w:eastAsia="zh-CN"/>
        </w:rPr>
        <w:t xml:space="preserve">（2）身体健康，五官端正，无传染病；具有正常履行职责的身体条件和工作能力，能胜任相关司法辅助性岗位的工作；</w:t>
      </w:r>
      <w:r>
        <w:rPr>
          <w:rFonts w:ascii="宋体" w:hAnsi="宋体" w:eastAsia="宋体" w:cs="仿宋"/>
          <w:bCs/>
          <w:color w:val="000000"/>
          <w:sz w:val="21"/>
          <w:szCs w:val="21"/>
          <w:lang w:eastAsia="zh-CN"/>
        </w:rPr>
      </w:r>
      <w:r/>
    </w:p>
    <w:p>
      <w:pPr>
        <w:pStyle w:val="657"/>
        <w:ind w:firstLine="420"/>
        <w:jc w:val="both"/>
        <w:spacing w:line="480" w:lineRule="exact"/>
        <w:widowControl w:val="off"/>
        <w:tabs>
          <w:tab w:val="left" w:pos="658" w:leader="none"/>
        </w:tabs>
        <w:rPr>
          <w:rFonts w:ascii="宋体" w:hAnsi="宋体" w:eastAsia="宋体" w:cs="仿宋"/>
          <w:bCs/>
          <w:color w:val="000000"/>
          <w:sz w:val="21"/>
          <w:szCs w:val="21"/>
          <w:lang w:eastAsia="zh-CN"/>
        </w:rPr>
      </w:pPr>
      <w:r>
        <w:rPr>
          <w:rFonts w:hint="eastAsia" w:ascii="宋体" w:hAnsi="宋体" w:eastAsia="宋体" w:cs="仿宋"/>
          <w:bCs/>
          <w:color w:val="000000"/>
          <w:sz w:val="21"/>
          <w:szCs w:val="21"/>
          <w:lang w:eastAsia="zh-CN"/>
        </w:rPr>
        <w:t xml:space="preserve">（3）具有较强的语言表达能力及组织协调能力；工作积极主动、执行能力强；具有良好的团队合作精神、高度的责任感和进取心，严格的组织纪律和保密意识；</w:t>
      </w:r>
      <w:r>
        <w:rPr>
          <w:rFonts w:ascii="宋体" w:hAnsi="宋体" w:eastAsia="宋体" w:cs="仿宋"/>
          <w:bCs/>
          <w:color w:val="000000"/>
          <w:sz w:val="21"/>
          <w:szCs w:val="21"/>
          <w:lang w:eastAsia="zh-CN"/>
        </w:rPr>
      </w:r>
      <w:r/>
    </w:p>
    <w:p>
      <w:pPr>
        <w:pStyle w:val="657"/>
        <w:ind w:firstLine="420"/>
        <w:jc w:val="both"/>
        <w:spacing w:line="480" w:lineRule="exact"/>
        <w:widowControl w:val="off"/>
        <w:tabs>
          <w:tab w:val="left" w:pos="658" w:leader="none"/>
        </w:tabs>
        <w:rPr>
          <w:rFonts w:ascii="宋体" w:hAnsi="宋体" w:eastAsia="宋体" w:cs="仿宋"/>
          <w:bCs/>
          <w:color w:val="000000"/>
          <w:sz w:val="21"/>
          <w:szCs w:val="21"/>
          <w:lang w:eastAsia="zh-CN"/>
        </w:rPr>
      </w:pPr>
      <w:r>
        <w:rPr>
          <w:rFonts w:hint="eastAsia" w:ascii="宋体" w:hAnsi="宋体" w:eastAsia="宋体" w:cs="仿宋"/>
          <w:bCs/>
          <w:color w:val="000000"/>
          <w:sz w:val="21"/>
          <w:szCs w:val="21"/>
          <w:lang w:eastAsia="zh-CN"/>
        </w:rPr>
        <w:t xml:space="preserve">3.有下列情形的不得担任本项目的工作人</w:t>
      </w:r>
      <w:r>
        <w:rPr>
          <w:rFonts w:hint="eastAsia" w:ascii="宋体" w:hAnsi="宋体" w:eastAsia="宋体" w:cs="仿宋"/>
          <w:bCs/>
          <w:color w:val="000000"/>
          <w:sz w:val="21"/>
          <w:szCs w:val="21"/>
          <w:lang w:eastAsia="zh-CN"/>
        </w:rPr>
        <w:t xml:space="preserve">员：</w:t>
      </w:r>
      <w:r>
        <w:rPr>
          <w:rFonts w:ascii="宋体" w:hAnsi="宋体" w:eastAsia="宋体" w:cs="仿宋"/>
          <w:bCs/>
          <w:color w:val="000000"/>
          <w:sz w:val="21"/>
          <w:szCs w:val="21"/>
          <w:lang w:eastAsia="zh-CN"/>
        </w:rPr>
      </w:r>
      <w:r/>
    </w:p>
    <w:p>
      <w:pPr>
        <w:pStyle w:val="657"/>
        <w:ind w:firstLine="420"/>
        <w:jc w:val="both"/>
        <w:spacing w:line="480" w:lineRule="exact"/>
        <w:widowControl w:val="off"/>
        <w:tabs>
          <w:tab w:val="left" w:pos="658" w:leader="none"/>
        </w:tabs>
        <w:rPr>
          <w:rFonts w:ascii="宋体" w:hAnsi="宋体" w:eastAsia="宋体" w:cs="仿宋"/>
          <w:bCs/>
          <w:color w:val="000000"/>
          <w:sz w:val="21"/>
          <w:szCs w:val="21"/>
          <w:lang w:eastAsia="zh-CN"/>
        </w:rPr>
      </w:pPr>
      <w:r>
        <w:rPr>
          <w:rFonts w:hint="eastAsia" w:ascii="宋体" w:hAnsi="宋体" w:eastAsia="宋体" w:cs="仿宋"/>
          <w:bCs/>
          <w:color w:val="000000"/>
          <w:sz w:val="21"/>
          <w:szCs w:val="21"/>
          <w:lang w:eastAsia="zh-CN"/>
        </w:rPr>
        <w:t xml:space="preserve">（1）本人及其近亲属因犯罪受过刑事处罚的；</w:t>
      </w:r>
      <w:r>
        <w:rPr>
          <w:rFonts w:ascii="宋体" w:hAnsi="宋体" w:eastAsia="宋体" w:cs="仿宋"/>
          <w:bCs/>
          <w:color w:val="000000"/>
          <w:sz w:val="21"/>
          <w:szCs w:val="21"/>
          <w:lang w:eastAsia="zh-CN"/>
        </w:rPr>
      </w:r>
      <w:r/>
    </w:p>
    <w:p>
      <w:pPr>
        <w:pStyle w:val="657"/>
        <w:ind w:firstLine="420"/>
        <w:jc w:val="both"/>
        <w:spacing w:line="480" w:lineRule="exact"/>
        <w:widowControl w:val="off"/>
        <w:tabs>
          <w:tab w:val="left" w:pos="658" w:leader="none"/>
        </w:tabs>
        <w:rPr>
          <w:rFonts w:ascii="宋体" w:hAnsi="宋体" w:eastAsia="宋体" w:cs="仿宋"/>
          <w:bCs/>
          <w:color w:val="000000"/>
          <w:sz w:val="21"/>
          <w:szCs w:val="21"/>
          <w:lang w:eastAsia="zh-CN"/>
        </w:rPr>
      </w:pPr>
      <w:r>
        <w:rPr>
          <w:rFonts w:hint="eastAsia" w:ascii="宋体" w:hAnsi="宋体" w:eastAsia="宋体" w:cs="仿宋"/>
          <w:bCs/>
          <w:color w:val="000000"/>
          <w:sz w:val="21"/>
          <w:szCs w:val="21"/>
          <w:lang w:eastAsia="zh-CN"/>
        </w:rPr>
        <w:t xml:space="preserve">（2）曾被开除公职或辞退的；</w:t>
      </w:r>
      <w:r>
        <w:rPr>
          <w:rFonts w:ascii="宋体" w:hAnsi="宋体" w:eastAsia="宋体" w:cs="仿宋"/>
          <w:bCs/>
          <w:color w:val="000000"/>
          <w:sz w:val="21"/>
          <w:szCs w:val="21"/>
          <w:lang w:eastAsia="zh-CN"/>
        </w:rPr>
      </w:r>
      <w:r/>
    </w:p>
    <w:p>
      <w:pPr>
        <w:pStyle w:val="657"/>
        <w:ind w:firstLine="420"/>
        <w:jc w:val="both"/>
        <w:spacing w:line="480" w:lineRule="exact"/>
        <w:widowControl w:val="off"/>
        <w:tabs>
          <w:tab w:val="left" w:pos="658" w:leader="none"/>
        </w:tabs>
        <w:rPr>
          <w:rFonts w:ascii="宋体" w:hAnsi="宋体" w:eastAsia="宋体" w:cs="仿宋"/>
          <w:bCs/>
          <w:color w:val="000000"/>
          <w:sz w:val="21"/>
          <w:szCs w:val="21"/>
          <w:lang w:eastAsia="zh-CN"/>
        </w:rPr>
      </w:pPr>
      <w:r>
        <w:rPr>
          <w:rFonts w:hint="eastAsia" w:ascii="宋体" w:hAnsi="宋体" w:eastAsia="宋体" w:cs="仿宋"/>
          <w:bCs/>
          <w:color w:val="000000"/>
          <w:sz w:val="21"/>
          <w:szCs w:val="21"/>
          <w:lang w:eastAsia="zh-CN"/>
        </w:rPr>
        <w:t xml:space="preserve">（3）涉嫌违法违纪正在接受审查的，尚未作出结论的；</w:t>
      </w:r>
      <w:r>
        <w:rPr>
          <w:rFonts w:ascii="宋体" w:hAnsi="宋体" w:eastAsia="宋体" w:cs="仿宋"/>
          <w:bCs/>
          <w:color w:val="000000"/>
          <w:sz w:val="21"/>
          <w:szCs w:val="21"/>
          <w:lang w:eastAsia="zh-CN"/>
        </w:rPr>
      </w:r>
      <w:r/>
    </w:p>
    <w:p>
      <w:pPr>
        <w:pStyle w:val="657"/>
        <w:ind w:firstLine="420"/>
        <w:jc w:val="both"/>
        <w:spacing w:line="480" w:lineRule="exact"/>
        <w:widowControl w:val="off"/>
        <w:tabs>
          <w:tab w:val="left" w:pos="658" w:leader="none"/>
        </w:tabs>
        <w:rPr>
          <w:rFonts w:ascii="宋体" w:hAnsi="宋体" w:eastAsia="宋体" w:cs="仿宋"/>
          <w:bCs/>
          <w:color w:val="000000"/>
          <w:sz w:val="21"/>
          <w:szCs w:val="21"/>
          <w:lang w:eastAsia="zh-CN"/>
        </w:rPr>
      </w:pPr>
      <w:r>
        <w:rPr>
          <w:rFonts w:hint="eastAsia" w:ascii="宋体" w:hAnsi="宋体" w:eastAsia="宋体" w:cs="仿宋"/>
          <w:bCs/>
          <w:color w:val="000000"/>
          <w:sz w:val="21"/>
          <w:szCs w:val="21"/>
          <w:lang w:eastAsia="zh-CN"/>
        </w:rPr>
        <w:t xml:space="preserve">（4）本人及其近亲属有不良信用记录的，被法院列入失信人员名单的；</w:t>
      </w:r>
      <w:r>
        <w:rPr>
          <w:rFonts w:ascii="宋体" w:hAnsi="宋体" w:eastAsia="宋体" w:cs="仿宋"/>
          <w:bCs/>
          <w:color w:val="000000"/>
          <w:sz w:val="21"/>
          <w:szCs w:val="21"/>
          <w:lang w:eastAsia="zh-CN"/>
        </w:rPr>
      </w:r>
      <w:r/>
    </w:p>
    <w:p>
      <w:pPr>
        <w:pStyle w:val="657"/>
        <w:ind w:firstLine="420"/>
        <w:jc w:val="both"/>
        <w:spacing w:line="480" w:lineRule="exact"/>
        <w:widowControl w:val="off"/>
        <w:tabs>
          <w:tab w:val="left" w:pos="658" w:leader="none"/>
        </w:tabs>
        <w:rPr>
          <w:rFonts w:ascii="宋体" w:hAnsi="宋体" w:eastAsia="宋体" w:cs="仿宋"/>
          <w:bCs/>
          <w:color w:val="000000"/>
          <w:sz w:val="21"/>
          <w:szCs w:val="21"/>
          <w:lang w:eastAsia="zh-CN"/>
        </w:rPr>
      </w:pPr>
      <w:r>
        <w:rPr>
          <w:rFonts w:hint="eastAsia" w:ascii="宋体" w:hAnsi="宋体" w:eastAsia="宋体" w:cs="仿宋"/>
          <w:bCs/>
          <w:color w:val="000000"/>
          <w:sz w:val="21"/>
          <w:szCs w:val="21"/>
          <w:lang w:eastAsia="zh-CN"/>
        </w:rPr>
        <w:t xml:space="preserve">（5）法律法规规定的其他不得应聘的情形。</w:t>
      </w:r>
      <w:r>
        <w:rPr>
          <w:rFonts w:ascii="宋体" w:hAnsi="宋体" w:eastAsia="宋体" w:cs="仿宋"/>
          <w:bCs/>
          <w:color w:val="000000"/>
          <w:sz w:val="21"/>
          <w:szCs w:val="21"/>
          <w:lang w:eastAsia="zh-CN"/>
        </w:rPr>
      </w:r>
      <w:r/>
    </w:p>
    <w:p>
      <w:pPr>
        <w:pStyle w:val="657"/>
        <w:ind w:firstLine="420"/>
        <w:jc w:val="both"/>
        <w:spacing w:line="480" w:lineRule="exact"/>
        <w:widowControl w:val="off"/>
        <w:tabs>
          <w:tab w:val="left" w:pos="658" w:leader="none"/>
        </w:tabs>
        <w:rPr>
          <w:rFonts w:ascii="宋体" w:hAnsi="宋体" w:eastAsia="宋体" w:cs="仿宋"/>
          <w:bCs/>
          <w:color w:val="000000"/>
          <w:sz w:val="21"/>
          <w:szCs w:val="21"/>
          <w:lang w:eastAsia="zh-CN"/>
        </w:rPr>
      </w:pPr>
      <w:r>
        <w:rPr>
          <w:rFonts w:hint="eastAsia" w:ascii="宋体" w:hAnsi="宋体" w:eastAsia="宋体" w:cs="仿宋"/>
          <w:bCs/>
          <w:color w:val="000000"/>
          <w:sz w:val="21"/>
          <w:szCs w:val="21"/>
          <w:lang w:eastAsia="zh-CN"/>
        </w:rPr>
        <w:t xml:space="preserve">最终现场服务人员由中标供应商进行政审，政审合格后方可上岗。</w:t>
      </w:r>
      <w:r>
        <w:rPr>
          <w:rFonts w:ascii="宋体" w:hAnsi="宋体" w:eastAsia="宋体" w:cs="仿宋"/>
          <w:bCs/>
          <w:color w:val="000000"/>
          <w:sz w:val="21"/>
          <w:szCs w:val="21"/>
          <w:lang w:eastAsia="zh-CN"/>
        </w:rPr>
      </w:r>
      <w:r/>
    </w:p>
    <w:p>
      <w:pPr>
        <w:pStyle w:val="657"/>
        <w:ind w:firstLine="422"/>
        <w:spacing w:line="480" w:lineRule="exact"/>
        <w:rPr>
          <w:rFonts w:ascii="宋体" w:hAnsi="宋体" w:eastAsia="宋体" w:cs="仿宋"/>
          <w:b/>
          <w:bCs/>
          <w:color w:val="000000"/>
          <w:sz w:val="21"/>
          <w:szCs w:val="21"/>
        </w:rPr>
      </w:pPr>
      <w:r>
        <w:rPr>
          <w:rFonts w:hint="eastAsia" w:ascii="宋体" w:hAnsi="宋体" w:eastAsia="宋体" w:cs="仿宋"/>
          <w:b/>
          <w:bCs/>
          <w:color w:val="000000"/>
          <w:sz w:val="21"/>
          <w:szCs w:val="21"/>
        </w:rPr>
        <w:t xml:space="preserve">六、管理要求</w:t>
      </w:r>
      <w:r>
        <w:rPr>
          <w:rFonts w:ascii="宋体" w:hAnsi="宋体" w:eastAsia="宋体" w:cs="仿宋"/>
          <w:b/>
          <w:bCs/>
          <w:color w:val="000000"/>
          <w:sz w:val="21"/>
          <w:szCs w:val="21"/>
        </w:rPr>
      </w:r>
      <w:r/>
    </w:p>
    <w:p>
      <w:pPr>
        <w:pStyle w:val="657"/>
        <w:numPr>
          <w:ilvl w:val="0"/>
          <w:numId w:val="20"/>
        </w:numPr>
        <w:ind w:firstLine="420"/>
        <w:jc w:val="both"/>
        <w:spacing w:after="0"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乙方工作人员须严格遵守甲方的相关工作守则和作息时间，在指定的工作场所完成事务性工作，不得迟到、早退、随意旷工；应对工作人员进行集约化办公，定岗定责、统一管理。现场服务人员应统一着装上岗，统一着装须标有明显的乙方标识标牌，服装须端庄、大方、稳重、素雅，保持干净、整洁的整体形象。</w:t>
      </w:r>
      <w:r>
        <w:rPr>
          <w:rFonts w:ascii="宋体" w:hAnsi="宋体" w:eastAsia="宋体" w:cs="仿宋"/>
          <w:color w:val="000000"/>
          <w:sz w:val="21"/>
          <w:szCs w:val="21"/>
          <w:lang w:eastAsia="zh-CN"/>
        </w:rPr>
      </w:r>
      <w:r/>
    </w:p>
    <w:p>
      <w:pPr>
        <w:pStyle w:val="657"/>
        <w:numPr>
          <w:ilvl w:val="0"/>
          <w:numId w:val="20"/>
        </w:numPr>
        <w:ind w:firstLine="420"/>
        <w:jc w:val="both"/>
        <w:spacing w:after="0" w:line="480" w:lineRule="exact"/>
        <w:widowControl w:val="off"/>
        <w:tabs>
          <w:tab w:val="left" w:pos="658" w:leader="none"/>
        </w:tabs>
        <w:rPr>
          <w:rFonts w:ascii="宋体" w:hAnsi="宋体" w:eastAsia="宋体" w:cs="仿宋"/>
          <w:color w:val="000000"/>
          <w:sz w:val="21"/>
          <w:szCs w:val="21"/>
        </w:rPr>
      </w:pPr>
      <w:r>
        <w:rPr>
          <w:rFonts w:hint="eastAsia" w:ascii="宋体" w:hAnsi="宋体" w:eastAsia="宋体" w:cs="仿宋"/>
          <w:color w:val="000000"/>
          <w:sz w:val="21"/>
          <w:szCs w:val="21"/>
          <w:lang w:eastAsia="zh-CN"/>
        </w:rPr>
        <w:t xml:space="preserve">乙方工作人员不得利用工作之便，进行任何非法或本项目范围外的活动，不得损坏、丢失、涂改、抽换、伪造档案，不得擅自修改、复制案件档案资料带离工作场所。</w:t>
      </w:r>
      <w:r>
        <w:rPr>
          <w:rFonts w:hint="eastAsia" w:ascii="宋体" w:hAnsi="宋体" w:eastAsia="宋体" w:cs="仿宋"/>
          <w:color w:val="000000"/>
          <w:sz w:val="21"/>
          <w:szCs w:val="21"/>
        </w:rPr>
        <w:t xml:space="preserve">如经发现构成犯罪的，依法追究其刑事责任。</w:t>
      </w:r>
      <w:r>
        <w:rPr>
          <w:rFonts w:ascii="宋体" w:hAnsi="宋体" w:eastAsia="宋体" w:cs="仿宋"/>
          <w:color w:val="000000"/>
          <w:sz w:val="21"/>
          <w:szCs w:val="21"/>
        </w:rPr>
      </w:r>
      <w:r/>
    </w:p>
    <w:p>
      <w:pPr>
        <w:pStyle w:val="657"/>
        <w:numPr>
          <w:ilvl w:val="0"/>
          <w:numId w:val="20"/>
        </w:numPr>
        <w:ind w:firstLine="420"/>
        <w:jc w:val="both"/>
        <w:spacing w:after="0"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乙方与甲方签署保密协议，加强工作人员的安全保密教育，约束工作人员保证不以任何方式对外泄露保密信息。如经发现，甲方有权终止社会化服务采购合同，构成犯罪的依法追究刑事责任。</w:t>
      </w:r>
      <w:r>
        <w:rPr>
          <w:rFonts w:ascii="宋体" w:hAnsi="宋体" w:eastAsia="宋体" w:cs="仿宋"/>
          <w:color w:val="000000"/>
          <w:sz w:val="21"/>
          <w:szCs w:val="21"/>
          <w:lang w:eastAsia="zh-CN"/>
        </w:rPr>
      </w:r>
      <w:r/>
    </w:p>
    <w:p>
      <w:pPr>
        <w:pStyle w:val="657"/>
        <w:numPr>
          <w:ilvl w:val="0"/>
          <w:numId w:val="20"/>
        </w:numPr>
        <w:ind w:firstLine="420"/>
        <w:jc w:val="both"/>
        <w:spacing w:after="0"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合同签订后，需在30日内配齐符合需求的工作人员，工作人员有离职情况的由乙方</w:t>
      </w:r>
      <w:r>
        <w:rPr>
          <w:rFonts w:hint="eastAsia" w:ascii="宋体" w:hAnsi="宋体" w:eastAsia="宋体" w:cs="仿宋"/>
          <w:color w:val="000000"/>
          <w:sz w:val="21"/>
          <w:szCs w:val="21"/>
          <w:lang w:eastAsia="zh-CN"/>
        </w:rPr>
        <w:t xml:space="preserve">自行解决，不得因人员离职或缺岗影响原有工作。若因此造成工作滞后或其他重大不良影响，甲方有权拒绝支付当月项目管理费。</w:t>
      </w:r>
      <w:r>
        <w:rPr>
          <w:rFonts w:ascii="宋体" w:hAnsi="宋体" w:eastAsia="宋体" w:cs="仿宋"/>
          <w:color w:val="000000"/>
          <w:sz w:val="21"/>
          <w:szCs w:val="21"/>
          <w:lang w:eastAsia="zh-CN"/>
        </w:rPr>
      </w:r>
      <w:r/>
    </w:p>
    <w:p>
      <w:pPr>
        <w:pStyle w:val="657"/>
        <w:numPr>
          <w:ilvl w:val="0"/>
          <w:numId w:val="20"/>
        </w:numPr>
        <w:ind w:firstLine="420"/>
        <w:jc w:val="both"/>
        <w:spacing w:after="0"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乙方工作人员在实施服务过程中，甲方有权监督检查。如发现问题，有权向乙方提出整改意见；乙方应在收到整改意见后三个工作日内，将整改情况及配套管理制度等正式回函甲方。</w:t>
      </w:r>
      <w:r>
        <w:rPr>
          <w:rFonts w:ascii="宋体" w:hAnsi="宋体" w:eastAsia="宋体" w:cs="仿宋"/>
          <w:color w:val="000000"/>
          <w:sz w:val="21"/>
          <w:szCs w:val="21"/>
          <w:lang w:eastAsia="zh-CN"/>
        </w:rPr>
      </w:r>
      <w:r/>
    </w:p>
    <w:p>
      <w:pPr>
        <w:pStyle w:val="657"/>
        <w:ind w:firstLine="422"/>
        <w:spacing w:line="480" w:lineRule="exact"/>
        <w:rPr>
          <w:rFonts w:ascii="宋体" w:hAnsi="宋体" w:eastAsia="宋体" w:cs="仿宋"/>
          <w:b/>
          <w:bCs/>
          <w:color w:val="000000"/>
          <w:sz w:val="21"/>
          <w:szCs w:val="21"/>
          <w:lang w:eastAsia="zh-CN"/>
        </w:rPr>
      </w:pPr>
      <w:r>
        <w:rPr>
          <w:rFonts w:hint="eastAsia" w:ascii="宋体" w:hAnsi="宋体" w:eastAsia="宋体" w:cs="仿宋"/>
          <w:b/>
          <w:bCs/>
          <w:color w:val="000000"/>
          <w:sz w:val="21"/>
          <w:szCs w:val="21"/>
          <w:lang w:eastAsia="zh-CN"/>
        </w:rPr>
        <w:t xml:space="preserve">七、甲乙双方的权利和义务</w:t>
      </w:r>
      <w:r>
        <w:rPr>
          <w:rFonts w:ascii="宋体" w:hAnsi="宋体" w:eastAsia="宋体" w:cs="仿宋"/>
          <w:b/>
          <w:bCs/>
          <w:color w:val="000000"/>
          <w:sz w:val="21"/>
          <w:szCs w:val="21"/>
          <w:lang w:eastAsia="zh-CN"/>
        </w:rPr>
      </w:r>
      <w:r/>
    </w:p>
    <w:p>
      <w:pPr>
        <w:pStyle w:val="657"/>
        <w:ind w:firstLine="420"/>
        <w:jc w:val="both"/>
        <w:spacing w:line="480" w:lineRule="exact"/>
        <w:widowControl w:val="off"/>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（一）甲方的权利和义务</w:t>
      </w:r>
      <w:r>
        <w:rPr>
          <w:rFonts w:ascii="宋体" w:hAnsi="宋体" w:eastAsia="宋体" w:cs="仿宋"/>
          <w:color w:val="000000"/>
          <w:sz w:val="21"/>
          <w:szCs w:val="21"/>
          <w:lang w:eastAsia="zh-CN"/>
        </w:rPr>
      </w:r>
      <w:r/>
    </w:p>
    <w:p>
      <w:pPr>
        <w:pStyle w:val="657"/>
        <w:numPr>
          <w:ilvl w:val="0"/>
          <w:numId w:val="21"/>
        </w:numPr>
        <w:ind w:firstLine="420"/>
        <w:jc w:val="both"/>
        <w:spacing w:after="0"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负责协调项目相关部门配合开展工作，提供司法辅助综合事务咨询支持。</w:t>
      </w:r>
      <w:r>
        <w:rPr>
          <w:rFonts w:ascii="宋体" w:hAnsi="宋体" w:eastAsia="宋体" w:cs="仿宋"/>
          <w:color w:val="000000"/>
          <w:sz w:val="21"/>
          <w:szCs w:val="21"/>
          <w:lang w:eastAsia="zh-CN"/>
        </w:rPr>
      </w:r>
      <w:r/>
    </w:p>
    <w:p>
      <w:pPr>
        <w:pStyle w:val="657"/>
        <w:numPr>
          <w:ilvl w:val="0"/>
          <w:numId w:val="21"/>
        </w:numPr>
        <w:ind w:firstLine="420"/>
        <w:jc w:val="both"/>
        <w:spacing w:after="0"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配合乙方开展服务培训、业务培训和员工管理等工作。</w:t>
      </w:r>
      <w:r>
        <w:rPr>
          <w:rFonts w:ascii="宋体" w:hAnsi="宋体" w:eastAsia="宋体" w:cs="仿宋"/>
          <w:color w:val="000000"/>
          <w:sz w:val="21"/>
          <w:szCs w:val="21"/>
          <w:lang w:eastAsia="zh-CN"/>
        </w:rPr>
      </w:r>
      <w:r/>
    </w:p>
    <w:p>
      <w:pPr>
        <w:pStyle w:val="657"/>
        <w:numPr>
          <w:ilvl w:val="0"/>
          <w:numId w:val="21"/>
        </w:numPr>
        <w:ind w:firstLine="420"/>
        <w:jc w:val="both"/>
        <w:spacing w:after="0"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对乙方工作进行监督管理，并按约定时间向乙方支付服务管理费用。</w:t>
      </w:r>
      <w:r>
        <w:rPr>
          <w:rFonts w:ascii="宋体" w:hAnsi="宋体" w:eastAsia="宋体" w:cs="仿宋"/>
          <w:color w:val="000000"/>
          <w:sz w:val="21"/>
          <w:szCs w:val="21"/>
          <w:lang w:eastAsia="zh-CN"/>
        </w:rPr>
      </w:r>
      <w:r/>
    </w:p>
    <w:p>
      <w:pPr>
        <w:pStyle w:val="657"/>
        <w:numPr>
          <w:ilvl w:val="0"/>
          <w:numId w:val="21"/>
        </w:numPr>
        <w:ind w:firstLine="420"/>
        <w:jc w:val="both"/>
        <w:spacing w:after="0"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在甲方饭堂条件许可的情况下，经甲方同意可有偿向乙方工作人员提供饭堂就餐服务，乙方员工须向甲方支付相应的伙食费用。</w:t>
      </w:r>
      <w:r>
        <w:rPr>
          <w:rFonts w:ascii="宋体" w:hAnsi="宋体" w:eastAsia="宋体" w:cs="仿宋"/>
          <w:color w:val="000000"/>
          <w:sz w:val="21"/>
          <w:szCs w:val="21"/>
          <w:lang w:eastAsia="zh-CN"/>
        </w:rPr>
      </w:r>
      <w:r/>
    </w:p>
    <w:p>
      <w:pPr>
        <w:pStyle w:val="657"/>
        <w:numPr>
          <w:ilvl w:val="0"/>
          <w:numId w:val="21"/>
        </w:numPr>
        <w:ind w:firstLine="420"/>
        <w:jc w:val="both"/>
        <w:spacing w:after="0"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在合作过程中，甲方有权对工作人员进行岗位调配，要求乙方对不能胜任或不符合业务要求的工作人员进行更换。甲方书面提出要求后，乙方需在7日内给出明确答复，30日内调配到位。</w:t>
      </w:r>
      <w:r>
        <w:rPr>
          <w:rFonts w:ascii="宋体" w:hAnsi="宋体" w:eastAsia="宋体" w:cs="仿宋"/>
          <w:color w:val="000000"/>
          <w:sz w:val="21"/>
          <w:szCs w:val="21"/>
          <w:lang w:eastAsia="zh-CN"/>
        </w:rPr>
      </w:r>
      <w:r/>
    </w:p>
    <w:p>
      <w:pPr>
        <w:pStyle w:val="657"/>
        <w:numPr>
          <w:ilvl w:val="0"/>
          <w:numId w:val="21"/>
        </w:numPr>
        <w:ind w:firstLine="420"/>
        <w:jc w:val="both"/>
        <w:spacing w:after="0"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甲方有权督促、监督乙方按有关劳动法规为项目工作人员办理劳动合同、社会保险及发放薪酬、代扣代缴个人所得税等。乙方应根据当地有关社保规定，为工作人员缴纳社会保险。若国家、省、市在缴纳期间有新的政策规定，则按新规定进行调整。</w:t>
      </w:r>
      <w:r>
        <w:rPr>
          <w:rFonts w:ascii="宋体" w:hAnsi="宋体" w:eastAsia="宋体" w:cs="仿宋"/>
          <w:color w:val="000000"/>
          <w:sz w:val="21"/>
          <w:szCs w:val="21"/>
          <w:lang w:eastAsia="zh-CN"/>
        </w:rPr>
      </w:r>
      <w:r/>
    </w:p>
    <w:p>
      <w:pPr>
        <w:pStyle w:val="657"/>
        <w:ind w:firstLine="420"/>
        <w:jc w:val="both"/>
        <w:spacing w:line="480" w:lineRule="exact"/>
        <w:widowControl w:val="off"/>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（二）乙方的权利</w:t>
      </w:r>
      <w:r>
        <w:rPr>
          <w:rFonts w:hint="eastAsia" w:ascii="宋体" w:hAnsi="宋体" w:eastAsia="宋体" w:cs="仿宋"/>
          <w:color w:val="000000"/>
          <w:sz w:val="21"/>
          <w:szCs w:val="21"/>
          <w:lang w:eastAsia="zh-CN"/>
        </w:rPr>
        <w:t xml:space="preserve">和义务</w:t>
      </w:r>
      <w:r>
        <w:rPr>
          <w:rFonts w:ascii="宋体" w:hAnsi="宋体" w:eastAsia="宋体" w:cs="仿宋"/>
          <w:color w:val="000000"/>
          <w:sz w:val="21"/>
          <w:szCs w:val="21"/>
          <w:lang w:eastAsia="zh-CN"/>
        </w:rPr>
      </w:r>
      <w:r/>
    </w:p>
    <w:p>
      <w:pPr>
        <w:pStyle w:val="657"/>
        <w:numPr>
          <w:ilvl w:val="0"/>
          <w:numId w:val="22"/>
        </w:numPr>
        <w:ind w:firstLine="420"/>
        <w:jc w:val="both"/>
        <w:spacing w:after="0"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乙方应按照合同约定保质保量向甲方提供合格的服务，保证提供服务的团队人员的数量和素质满足履行本合同的要求。服务期内，乙方有权利和义务对工作人员的数量和工作量标准按照甲方业务处理的要求进行合理的调整，以达到服务优化的目的。</w:t>
      </w:r>
      <w:r>
        <w:rPr>
          <w:rFonts w:ascii="宋体" w:hAnsi="宋体" w:eastAsia="宋体" w:cs="仿宋"/>
          <w:color w:val="000000"/>
          <w:sz w:val="21"/>
          <w:szCs w:val="21"/>
          <w:lang w:eastAsia="zh-CN"/>
        </w:rPr>
      </w:r>
      <w:r/>
    </w:p>
    <w:p>
      <w:pPr>
        <w:pStyle w:val="657"/>
        <w:numPr>
          <w:ilvl w:val="0"/>
          <w:numId w:val="22"/>
        </w:numPr>
        <w:ind w:firstLine="420"/>
        <w:jc w:val="both"/>
        <w:spacing w:after="0"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乙方应完善工作人员的各项人力资源管理措施，设置专职人员负责工作人员的劳动关系管理和各项人事行政管理工作。乙方应承担服务工作人员因工伤、人身意外、劳资纠纷、职务过错等造成的全部经济损失和法律责任。</w:t>
      </w:r>
      <w:r>
        <w:rPr>
          <w:rFonts w:ascii="宋体" w:hAnsi="宋体" w:eastAsia="宋体" w:cs="仿宋"/>
          <w:color w:val="000000"/>
          <w:sz w:val="21"/>
          <w:szCs w:val="21"/>
          <w:lang w:eastAsia="zh-CN"/>
        </w:rPr>
      </w:r>
      <w:r/>
    </w:p>
    <w:p>
      <w:pPr>
        <w:pStyle w:val="657"/>
        <w:numPr>
          <w:ilvl w:val="0"/>
          <w:numId w:val="22"/>
        </w:numPr>
        <w:ind w:firstLine="420"/>
        <w:jc w:val="both"/>
        <w:spacing w:after="0" w:line="480" w:lineRule="exact"/>
        <w:widowControl w:val="off"/>
        <w:tabs>
          <w:tab w:val="left" w:pos="658" w:leader="none"/>
        </w:tabs>
        <w:rPr>
          <w:rFonts w:ascii="宋体" w:hAnsi="宋体" w:eastAsia="宋体" w:cs="仿宋"/>
          <w:color w:val="000000"/>
          <w:sz w:val="21"/>
          <w:szCs w:val="21"/>
        </w:rPr>
      </w:pPr>
      <w:r>
        <w:rPr>
          <w:rFonts w:hint="eastAsia" w:ascii="宋体" w:hAnsi="宋体" w:eastAsia="宋体" w:cs="仿宋"/>
          <w:color w:val="000000"/>
          <w:sz w:val="21"/>
          <w:szCs w:val="21"/>
          <w:lang w:eastAsia="zh-CN"/>
        </w:rPr>
        <w:t xml:space="preserve">乙方支付给员工的工资不得低于当地政府规定的最低工资标准，遵守国家相关规定，遵循同工同酬的原则。社会保险手续办理（含入保和停保）和费用缴付（含公司部分和个人部分）由乙方负责。</w:t>
      </w:r>
      <w:r>
        <w:rPr>
          <w:rFonts w:hint="eastAsia" w:ascii="宋体" w:hAnsi="宋体" w:eastAsia="宋体" w:cs="仿宋"/>
          <w:color w:val="000000"/>
          <w:sz w:val="21"/>
          <w:szCs w:val="21"/>
        </w:rPr>
        <w:t xml:space="preserve">甲方有权审查乙方为员工参保的情况。</w:t>
      </w:r>
      <w:r>
        <w:rPr>
          <w:rFonts w:ascii="宋体" w:hAnsi="宋体" w:eastAsia="宋体" w:cs="仿宋"/>
          <w:color w:val="000000"/>
          <w:sz w:val="21"/>
          <w:szCs w:val="21"/>
        </w:rPr>
      </w:r>
      <w:r/>
    </w:p>
    <w:p>
      <w:pPr>
        <w:pStyle w:val="657"/>
        <w:numPr>
          <w:ilvl w:val="0"/>
          <w:numId w:val="22"/>
        </w:numPr>
        <w:ind w:firstLine="420"/>
        <w:jc w:val="both"/>
        <w:spacing w:after="0"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乙方应在合同签订时制定层级管理及绩效考评制度，考评必须以员工的实际工作能力及成效为基本要素，明确各层级职位的职责、权力和利益，各司其职，各负其责。甲方有权对业务考评结果进行监督，并提出修改意见。</w:t>
      </w:r>
      <w:r>
        <w:rPr>
          <w:rFonts w:ascii="宋体" w:hAnsi="宋体" w:eastAsia="宋体" w:cs="仿宋"/>
          <w:color w:val="000000"/>
          <w:sz w:val="21"/>
          <w:szCs w:val="21"/>
          <w:lang w:eastAsia="zh-CN"/>
        </w:rPr>
      </w:r>
      <w:r/>
    </w:p>
    <w:p>
      <w:pPr>
        <w:pStyle w:val="657"/>
        <w:numPr>
          <w:ilvl w:val="0"/>
          <w:numId w:val="22"/>
        </w:numPr>
        <w:ind w:firstLine="420"/>
        <w:jc w:val="both"/>
        <w:spacing w:after="0"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乙方应加强对工作人员及现场管理人员的教育和管理，遵守甲方有关规章制度。</w:t>
      </w:r>
      <w:r>
        <w:rPr>
          <w:rFonts w:ascii="宋体" w:hAnsi="宋体" w:eastAsia="宋体" w:cs="仿宋"/>
          <w:color w:val="000000"/>
          <w:sz w:val="21"/>
          <w:szCs w:val="21"/>
          <w:lang w:eastAsia="zh-CN"/>
        </w:rPr>
      </w:r>
      <w:r/>
    </w:p>
    <w:p>
      <w:pPr>
        <w:pStyle w:val="657"/>
        <w:numPr>
          <w:ilvl w:val="0"/>
          <w:numId w:val="22"/>
        </w:numPr>
        <w:ind w:firstLine="420"/>
        <w:jc w:val="both"/>
        <w:spacing w:after="0"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乙方的用工应符合国家的相关规定，必须及时与招聘人员及时签订用工合同，并按照国家相关法律规定为招聘人员缴纳各项保险等。乙方与工</w:t>
      </w:r>
      <w:r>
        <w:rPr>
          <w:rFonts w:hint="eastAsia" w:ascii="宋体" w:hAnsi="宋体" w:eastAsia="宋体" w:cs="仿宋"/>
          <w:color w:val="000000"/>
          <w:sz w:val="21"/>
          <w:szCs w:val="21"/>
          <w:lang w:eastAsia="zh-CN"/>
        </w:rPr>
        <w:t xml:space="preserve">作人员发生任何经济、人身损害赔偿等法律纠纷，由乙方自行解决。</w:t>
      </w:r>
      <w:r>
        <w:rPr>
          <w:rFonts w:ascii="宋体" w:hAnsi="宋体" w:eastAsia="宋体" w:cs="仿宋"/>
          <w:color w:val="000000"/>
          <w:sz w:val="21"/>
          <w:szCs w:val="21"/>
          <w:lang w:eastAsia="zh-CN"/>
        </w:rPr>
      </w:r>
      <w:r/>
    </w:p>
    <w:p>
      <w:pPr>
        <w:pStyle w:val="657"/>
        <w:numPr>
          <w:ilvl w:val="0"/>
          <w:numId w:val="22"/>
        </w:numPr>
        <w:ind w:firstLine="420"/>
        <w:jc w:val="both"/>
        <w:spacing w:after="0"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乙方应协助、配合甲方对司法辅助事务工作人员开展安全排查工作。</w:t>
      </w:r>
      <w:r>
        <w:rPr>
          <w:rFonts w:ascii="宋体" w:hAnsi="宋体" w:eastAsia="宋体" w:cs="仿宋"/>
          <w:color w:val="000000"/>
          <w:sz w:val="21"/>
          <w:szCs w:val="21"/>
          <w:lang w:eastAsia="zh-CN"/>
        </w:rPr>
      </w:r>
      <w:r/>
    </w:p>
    <w:p>
      <w:pPr>
        <w:pStyle w:val="657"/>
        <w:ind w:firstLine="420"/>
        <w:jc w:val="both"/>
        <w:spacing w:line="480" w:lineRule="exact"/>
        <w:widowControl w:val="off"/>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（三）办公设备权利义务</w:t>
      </w:r>
      <w:r>
        <w:rPr>
          <w:rFonts w:ascii="宋体" w:hAnsi="宋体" w:eastAsia="宋体" w:cs="仿宋"/>
          <w:color w:val="000000"/>
          <w:sz w:val="21"/>
          <w:szCs w:val="21"/>
          <w:lang w:eastAsia="zh-CN"/>
        </w:rPr>
      </w:r>
      <w:r/>
    </w:p>
    <w:p>
      <w:pPr>
        <w:pStyle w:val="657"/>
        <w:numPr>
          <w:ilvl w:val="0"/>
          <w:numId w:val="23"/>
        </w:numPr>
        <w:ind w:firstLine="420"/>
        <w:jc w:val="both"/>
        <w:spacing w:after="0"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由甲方负责提供服务场地、必要的办公条件（包括但不限于办公桌椅、文件柜、储物柜等）、办公设备（包括但不限于电脑、打印机、扫描仪等）、工作用品及耗材。</w:t>
      </w:r>
      <w:r>
        <w:rPr>
          <w:rFonts w:ascii="宋体" w:hAnsi="宋体" w:eastAsia="宋体" w:cs="仿宋"/>
          <w:color w:val="000000"/>
          <w:sz w:val="21"/>
          <w:szCs w:val="21"/>
          <w:lang w:eastAsia="zh-CN"/>
        </w:rPr>
      </w:r>
      <w:r/>
    </w:p>
    <w:p>
      <w:pPr>
        <w:pStyle w:val="657"/>
        <w:numPr>
          <w:ilvl w:val="0"/>
          <w:numId w:val="23"/>
        </w:numPr>
        <w:ind w:firstLine="420"/>
        <w:jc w:val="both"/>
        <w:spacing w:after="0"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乙方应当正确使用所有办公设备，如因乙方工作人员使用不当导致设备毁损的，乙方应当承担相应的赔偿责任。</w:t>
      </w:r>
      <w:r>
        <w:rPr>
          <w:rFonts w:ascii="宋体" w:hAnsi="宋体" w:eastAsia="宋体" w:cs="仿宋"/>
          <w:color w:val="000000"/>
          <w:sz w:val="21"/>
          <w:szCs w:val="21"/>
          <w:lang w:eastAsia="zh-CN"/>
        </w:rPr>
      </w:r>
      <w:r/>
    </w:p>
    <w:p>
      <w:pPr>
        <w:pStyle w:val="657"/>
        <w:numPr>
          <w:ilvl w:val="0"/>
          <w:numId w:val="23"/>
        </w:numPr>
        <w:ind w:firstLine="420"/>
        <w:jc w:val="both"/>
        <w:spacing w:after="0"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除服务项目实施地的水电费、物业管理费、办公设备、办公家具、办公耗材外，一般日常的小办公用品费用由乙方自行承担。</w:t>
      </w:r>
      <w:r>
        <w:rPr>
          <w:rFonts w:ascii="宋体" w:hAnsi="宋体" w:eastAsia="宋体" w:cs="仿宋"/>
          <w:color w:val="000000"/>
          <w:sz w:val="21"/>
          <w:szCs w:val="21"/>
          <w:lang w:eastAsia="zh-CN"/>
        </w:rPr>
      </w:r>
      <w:r/>
    </w:p>
    <w:p>
      <w:pPr>
        <w:pStyle w:val="657"/>
        <w:numPr>
          <w:ilvl w:val="0"/>
          <w:numId w:val="23"/>
        </w:numPr>
        <w:ind w:firstLine="420"/>
        <w:jc w:val="both"/>
        <w:spacing w:after="0"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在合同解除或终止后，乙方应及时向甲方归还相关办公设施、设备及相关数据、档案资料，并保证上述设施、设备处于可使用状态（设备设施的正常损耗除外），相关数据、档案资料完整无缺。</w:t>
      </w:r>
      <w:r>
        <w:rPr>
          <w:rFonts w:ascii="宋体" w:hAnsi="宋体" w:eastAsia="宋体" w:cs="仿宋"/>
          <w:color w:val="000000"/>
          <w:sz w:val="21"/>
          <w:szCs w:val="21"/>
          <w:lang w:eastAsia="zh-CN"/>
        </w:rPr>
      </w:r>
      <w:r/>
    </w:p>
    <w:p>
      <w:pPr>
        <w:pStyle w:val="657"/>
        <w:ind w:firstLine="422"/>
        <w:spacing w:line="480" w:lineRule="exact"/>
        <w:rPr>
          <w:rFonts w:ascii="宋体" w:hAnsi="宋体" w:eastAsia="宋体" w:cs="仿宋"/>
          <w:b/>
          <w:bCs/>
          <w:color w:val="000000"/>
          <w:sz w:val="21"/>
          <w:szCs w:val="21"/>
        </w:rPr>
      </w:pPr>
      <w:r>
        <w:rPr>
          <w:rFonts w:hint="eastAsia" w:ascii="宋体" w:hAnsi="宋体" w:eastAsia="宋体" w:cs="仿宋"/>
          <w:b/>
          <w:bCs/>
          <w:color w:val="000000"/>
          <w:sz w:val="21"/>
          <w:szCs w:val="21"/>
        </w:rPr>
        <w:t xml:space="preserve">八、保密</w:t>
      </w:r>
      <w:r>
        <w:rPr>
          <w:rFonts w:ascii="宋体" w:hAnsi="宋体" w:eastAsia="宋体" w:cs="仿宋"/>
          <w:b/>
          <w:bCs/>
          <w:color w:val="000000"/>
          <w:sz w:val="21"/>
          <w:szCs w:val="21"/>
        </w:rPr>
      </w:r>
      <w:r/>
    </w:p>
    <w:p>
      <w:pPr>
        <w:pStyle w:val="657"/>
        <w:numPr>
          <w:ilvl w:val="0"/>
          <w:numId w:val="24"/>
        </w:numPr>
        <w:ind w:firstLine="420"/>
        <w:jc w:val="both"/>
        <w:spacing w:after="0"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甲乙双方应签订《保密协议》（见附件2），并按照《保密协议》规定的事项严格履行。</w:t>
      </w:r>
      <w:r>
        <w:rPr>
          <w:rFonts w:ascii="宋体" w:hAnsi="宋体" w:eastAsia="宋体" w:cs="仿宋"/>
          <w:color w:val="000000"/>
          <w:sz w:val="21"/>
          <w:szCs w:val="21"/>
          <w:lang w:eastAsia="zh-CN"/>
        </w:rPr>
      </w:r>
      <w:r/>
    </w:p>
    <w:p>
      <w:pPr>
        <w:pStyle w:val="657"/>
        <w:numPr>
          <w:ilvl w:val="0"/>
          <w:numId w:val="24"/>
        </w:numPr>
        <w:ind w:firstLine="420"/>
        <w:jc w:val="both"/>
        <w:spacing w:after="0"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乙方及其工作人员应严守在履行本合同中通过各种方式知悉的泰州市姜堰区人民法院案件信息、技术秘密和其他业务信息，不得向泰州市姜堰区人民法院以外第三人以任何方式泄露，双方还需签订《员工保密协议》，并向甲方提交壹份备案。</w:t>
      </w:r>
      <w:r>
        <w:rPr>
          <w:rFonts w:ascii="宋体" w:hAnsi="宋体" w:eastAsia="宋体" w:cs="仿宋"/>
          <w:color w:val="000000"/>
          <w:sz w:val="21"/>
          <w:szCs w:val="21"/>
          <w:lang w:eastAsia="zh-CN"/>
        </w:rPr>
      </w:r>
      <w:r/>
    </w:p>
    <w:p>
      <w:pPr>
        <w:pStyle w:val="657"/>
        <w:numPr>
          <w:ilvl w:val="0"/>
          <w:numId w:val="24"/>
        </w:numPr>
        <w:ind w:firstLine="420"/>
        <w:jc w:val="both"/>
        <w:spacing w:after="0"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乙方在进行服务过程中，必须确保甲方的信息</w:t>
      </w:r>
      <w:r>
        <w:rPr>
          <w:rFonts w:hint="eastAsia" w:ascii="宋体" w:hAnsi="宋体" w:eastAsia="宋体" w:cs="仿宋"/>
          <w:color w:val="000000"/>
          <w:sz w:val="21"/>
          <w:szCs w:val="21"/>
          <w:lang w:eastAsia="zh-CN"/>
        </w:rPr>
        <w:t xml:space="preserve">安全，未经甲方同意不得擅自删除、修改和转移业务系统中的信息，并为其保密。因乙方员工泄露工作秘密造成甲方损失的，乙方及其工作人员应赔偿甲方损失，乙方事后可根据实际情况向该工作人员进行追偿。</w:t>
      </w:r>
      <w:r>
        <w:rPr>
          <w:rFonts w:ascii="宋体" w:hAnsi="宋体" w:eastAsia="宋体" w:cs="仿宋"/>
          <w:color w:val="000000"/>
          <w:sz w:val="21"/>
          <w:szCs w:val="21"/>
          <w:lang w:eastAsia="zh-CN"/>
        </w:rPr>
      </w:r>
      <w:r/>
    </w:p>
    <w:p>
      <w:pPr>
        <w:pStyle w:val="657"/>
        <w:numPr>
          <w:ilvl w:val="0"/>
          <w:numId w:val="24"/>
        </w:numPr>
        <w:ind w:firstLine="420"/>
        <w:jc w:val="both"/>
        <w:spacing w:after="0"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服务结束后，乙方应返还甲方提供的相关资料和服务过程中取得的任何材料，不得存留原件或复制品。</w:t>
      </w:r>
      <w:r>
        <w:rPr>
          <w:rFonts w:ascii="宋体" w:hAnsi="宋体" w:eastAsia="宋体" w:cs="仿宋"/>
          <w:color w:val="000000"/>
          <w:sz w:val="21"/>
          <w:szCs w:val="21"/>
          <w:lang w:eastAsia="zh-CN"/>
        </w:rPr>
      </w:r>
      <w:r/>
    </w:p>
    <w:p>
      <w:pPr>
        <w:pStyle w:val="657"/>
        <w:ind w:firstLine="422"/>
        <w:spacing w:line="480" w:lineRule="exact"/>
        <w:rPr>
          <w:rFonts w:ascii="宋体" w:hAnsi="宋体" w:eastAsia="宋体" w:cs="仿宋"/>
          <w:b/>
          <w:bCs/>
          <w:color w:val="000000"/>
          <w:sz w:val="21"/>
          <w:szCs w:val="21"/>
          <w:lang w:eastAsia="zh-CN"/>
        </w:rPr>
      </w:pPr>
      <w:r>
        <w:rPr>
          <w:rFonts w:hint="eastAsia" w:ascii="宋体" w:hAnsi="宋体" w:eastAsia="宋体" w:cs="仿宋"/>
          <w:b/>
          <w:bCs/>
          <w:color w:val="000000"/>
          <w:sz w:val="21"/>
          <w:szCs w:val="21"/>
          <w:lang w:eastAsia="zh-CN"/>
        </w:rPr>
        <w:t xml:space="preserve">九、违约责任与赔偿损失</w:t>
      </w:r>
      <w:r>
        <w:rPr>
          <w:rFonts w:ascii="宋体" w:hAnsi="宋体" w:eastAsia="宋体" w:cs="仿宋"/>
          <w:b/>
          <w:bCs/>
          <w:color w:val="000000"/>
          <w:sz w:val="21"/>
          <w:szCs w:val="21"/>
          <w:lang w:eastAsia="zh-CN"/>
        </w:rPr>
      </w:r>
      <w:r/>
    </w:p>
    <w:p>
      <w:pPr>
        <w:pStyle w:val="657"/>
        <w:numPr>
          <w:ilvl w:val="0"/>
          <w:numId w:val="25"/>
        </w:numPr>
        <w:ind w:firstLine="420"/>
        <w:jc w:val="both"/>
        <w:spacing w:after="0"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因乙方工作人员蓄意破坏设备设施、违反规程造成重大事故、违反规定公开发布敏感信息造成重大影响的，一经查实则视为乙方严重违约，情节严重的依法追究其法律责任。</w:t>
      </w:r>
      <w:r>
        <w:rPr>
          <w:rFonts w:ascii="宋体" w:hAnsi="宋体" w:eastAsia="宋体" w:cs="仿宋"/>
          <w:color w:val="000000"/>
          <w:sz w:val="21"/>
          <w:szCs w:val="21"/>
          <w:lang w:eastAsia="zh-CN"/>
        </w:rPr>
      </w:r>
      <w:r/>
    </w:p>
    <w:p>
      <w:pPr>
        <w:pStyle w:val="657"/>
        <w:numPr>
          <w:ilvl w:val="0"/>
          <w:numId w:val="25"/>
        </w:numPr>
        <w:ind w:firstLine="420"/>
        <w:jc w:val="both"/>
        <w:spacing w:after="0"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若中标供应商在服务期内违反其服务承诺或本招标文件的要求三次或以上，则视为中标供应商违约，泰州市姜堰区人民法院有权扣除相应的质量保证金。</w:t>
      </w:r>
      <w:r>
        <w:rPr>
          <w:rFonts w:ascii="宋体" w:hAnsi="宋体" w:eastAsia="宋体" w:cs="仿宋"/>
          <w:color w:val="000000"/>
          <w:sz w:val="21"/>
          <w:szCs w:val="21"/>
          <w:lang w:eastAsia="zh-CN"/>
        </w:rPr>
      </w:r>
      <w:r/>
    </w:p>
    <w:p>
      <w:pPr>
        <w:pStyle w:val="657"/>
        <w:numPr>
          <w:ilvl w:val="0"/>
          <w:numId w:val="25"/>
        </w:numPr>
        <w:ind w:firstLine="420"/>
        <w:jc w:val="both"/>
        <w:spacing w:after="0"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对于因甲方原因导致变更、中止或者终止政府采购合同的，甲方应当依照合同约定对乙方受到的损失予以赔偿或者补偿。</w:t>
      </w:r>
      <w:r>
        <w:rPr>
          <w:rFonts w:ascii="宋体" w:hAnsi="宋体" w:eastAsia="宋体" w:cs="仿宋"/>
          <w:color w:val="000000"/>
          <w:sz w:val="21"/>
          <w:szCs w:val="21"/>
          <w:lang w:eastAsia="zh-CN"/>
        </w:rPr>
      </w:r>
      <w:r/>
    </w:p>
    <w:p>
      <w:pPr>
        <w:pStyle w:val="657"/>
        <w:ind w:firstLine="422"/>
        <w:spacing w:line="480" w:lineRule="exact"/>
        <w:rPr>
          <w:rFonts w:ascii="宋体" w:hAnsi="宋体" w:eastAsia="宋体" w:cs="仿宋"/>
          <w:b/>
          <w:bCs/>
          <w:color w:val="000000"/>
          <w:sz w:val="21"/>
          <w:szCs w:val="21"/>
        </w:rPr>
      </w:pPr>
      <w:r>
        <w:rPr>
          <w:rFonts w:hint="eastAsia" w:ascii="宋体" w:hAnsi="宋体" w:eastAsia="宋体" w:cs="仿宋"/>
          <w:b/>
          <w:bCs/>
          <w:color w:val="000000"/>
          <w:sz w:val="21"/>
          <w:szCs w:val="21"/>
        </w:rPr>
        <w:t xml:space="preserve">十、其他</w:t>
      </w:r>
      <w:r>
        <w:rPr>
          <w:rFonts w:ascii="宋体" w:hAnsi="宋体" w:eastAsia="宋体" w:cs="仿宋"/>
          <w:b/>
          <w:bCs/>
          <w:color w:val="000000"/>
          <w:sz w:val="21"/>
          <w:szCs w:val="21"/>
        </w:rPr>
      </w:r>
      <w:r/>
    </w:p>
    <w:p>
      <w:pPr>
        <w:pStyle w:val="657"/>
        <w:numPr>
          <w:ilvl w:val="0"/>
          <w:numId w:val="26"/>
        </w:numPr>
        <w:ind w:firstLine="420"/>
        <w:jc w:val="both"/>
        <w:spacing w:after="0"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本合同在履行中如发生争议，双方应协商解决；如无法协商则报请相关行政部门进行调解；仍然无法调解的则通过法律途径解决。</w:t>
      </w:r>
      <w:r>
        <w:rPr>
          <w:rFonts w:ascii="宋体" w:hAnsi="宋体" w:eastAsia="宋体" w:cs="仿宋"/>
          <w:color w:val="000000"/>
          <w:sz w:val="21"/>
          <w:szCs w:val="21"/>
          <w:lang w:eastAsia="zh-CN"/>
        </w:rPr>
      </w:r>
      <w:r/>
    </w:p>
    <w:p>
      <w:pPr>
        <w:pStyle w:val="657"/>
        <w:numPr>
          <w:ilvl w:val="0"/>
          <w:numId w:val="26"/>
        </w:numPr>
        <w:ind w:firstLine="420"/>
        <w:jc w:val="both"/>
        <w:spacing w:after="0"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合同执行期间，如遇不可抗力，致使合同无法履行时，双方应按有关法律规定处理。</w:t>
      </w:r>
      <w:r>
        <w:rPr>
          <w:rFonts w:ascii="宋体" w:hAnsi="宋体" w:eastAsia="宋体" w:cs="仿宋"/>
          <w:color w:val="000000"/>
          <w:sz w:val="21"/>
          <w:szCs w:val="21"/>
          <w:lang w:eastAsia="zh-CN"/>
        </w:rPr>
      </w:r>
      <w:r/>
    </w:p>
    <w:p>
      <w:pPr>
        <w:pStyle w:val="657"/>
        <w:numPr>
          <w:ilvl w:val="0"/>
          <w:numId w:val="26"/>
        </w:numPr>
        <w:ind w:firstLine="420"/>
        <w:jc w:val="both"/>
        <w:spacing w:after="0"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本合同之附件和《招标文件》均为合同有效组成部分。本合同及其附件和补充协议中未规定的事宜，均遵照中华人民共和国有关法律法规</w:t>
      </w:r>
      <w:r>
        <w:rPr>
          <w:rFonts w:hint="eastAsia" w:ascii="宋体" w:hAnsi="宋体" w:eastAsia="宋体" w:cs="仿宋"/>
          <w:color w:val="000000"/>
          <w:sz w:val="21"/>
          <w:szCs w:val="21"/>
          <w:lang w:eastAsia="zh-CN"/>
        </w:rPr>
        <w:t xml:space="preserve">和规章。</w:t>
      </w:r>
      <w:r>
        <w:rPr>
          <w:rFonts w:ascii="宋体" w:hAnsi="宋体" w:eastAsia="宋体" w:cs="仿宋"/>
          <w:color w:val="000000"/>
          <w:sz w:val="21"/>
          <w:szCs w:val="21"/>
          <w:lang w:eastAsia="zh-CN"/>
        </w:rPr>
      </w:r>
      <w:r/>
    </w:p>
    <w:p>
      <w:pPr>
        <w:pStyle w:val="657"/>
        <w:numPr>
          <w:ilvl w:val="0"/>
          <w:numId w:val="26"/>
        </w:numPr>
        <w:ind w:firstLine="420"/>
        <w:jc w:val="both"/>
        <w:spacing w:after="0"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合同期满，本合同自然终止。</w:t>
      </w:r>
      <w:r>
        <w:rPr>
          <w:rFonts w:ascii="宋体" w:hAnsi="宋体" w:eastAsia="宋体" w:cs="仿宋"/>
          <w:color w:val="000000"/>
          <w:sz w:val="21"/>
          <w:szCs w:val="21"/>
          <w:lang w:eastAsia="zh-CN"/>
        </w:rPr>
      </w:r>
      <w:r/>
    </w:p>
    <w:p>
      <w:pPr>
        <w:pStyle w:val="657"/>
        <w:ind w:firstLine="422"/>
        <w:spacing w:line="480" w:lineRule="exact"/>
        <w:rPr>
          <w:rFonts w:ascii="宋体" w:hAnsi="宋体" w:eastAsia="宋体" w:cs="仿宋"/>
          <w:b/>
          <w:bCs/>
          <w:color w:val="000000"/>
          <w:sz w:val="21"/>
          <w:szCs w:val="21"/>
        </w:rPr>
      </w:pPr>
      <w:r>
        <w:rPr>
          <w:rFonts w:hint="eastAsia" w:ascii="宋体" w:hAnsi="宋体" w:eastAsia="宋体" w:cs="仿宋"/>
          <w:b/>
          <w:bCs/>
          <w:color w:val="000000"/>
          <w:sz w:val="21"/>
          <w:szCs w:val="21"/>
        </w:rPr>
        <w:t xml:space="preserve">十一、合同生效：</w:t>
      </w:r>
      <w:r>
        <w:rPr>
          <w:rFonts w:ascii="宋体" w:hAnsi="宋体" w:eastAsia="宋体" w:cs="仿宋"/>
          <w:b/>
          <w:bCs/>
          <w:color w:val="000000"/>
          <w:sz w:val="21"/>
          <w:szCs w:val="21"/>
        </w:rPr>
      </w:r>
      <w:r/>
    </w:p>
    <w:p>
      <w:pPr>
        <w:pStyle w:val="657"/>
        <w:numPr>
          <w:ilvl w:val="0"/>
          <w:numId w:val="27"/>
        </w:numPr>
        <w:ind w:firstLine="420"/>
        <w:jc w:val="both"/>
        <w:spacing w:after="0"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本合同在甲乙双方法人代表或其授权代表签字盖章后生效。</w:t>
      </w:r>
      <w:r>
        <w:rPr>
          <w:rFonts w:ascii="宋体" w:hAnsi="宋体" w:eastAsia="宋体" w:cs="仿宋"/>
          <w:color w:val="000000"/>
          <w:sz w:val="21"/>
          <w:szCs w:val="21"/>
          <w:lang w:eastAsia="zh-CN"/>
        </w:rPr>
      </w:r>
      <w:r/>
    </w:p>
    <w:p>
      <w:pPr>
        <w:pStyle w:val="657"/>
        <w:numPr>
          <w:ilvl w:val="0"/>
          <w:numId w:val="27"/>
        </w:numPr>
        <w:ind w:firstLine="420"/>
        <w:jc w:val="both"/>
        <w:spacing w:after="0"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本合同正本连同附件共[X]页，一式陆份，甲方执叁份，乙方执贰份，采购中心执壹份，具有同等法律效力。</w:t>
      </w:r>
      <w:r>
        <w:rPr>
          <w:rFonts w:ascii="宋体" w:hAnsi="宋体" w:eastAsia="宋体" w:cs="仿宋"/>
          <w:color w:val="000000"/>
          <w:sz w:val="21"/>
          <w:szCs w:val="21"/>
          <w:lang w:eastAsia="zh-CN"/>
        </w:rPr>
      </w:r>
      <w:r/>
    </w:p>
    <w:p>
      <w:pPr>
        <w:pStyle w:val="657"/>
        <w:ind w:firstLine="480"/>
        <w:jc w:val="both"/>
        <w:spacing w:after="120" w:line="360" w:lineRule="auto"/>
        <w:rPr>
          <w:rFonts w:ascii="宋体" w:hAnsi="宋体" w:cs="宋体"/>
          <w:color w:val="000000"/>
          <w:sz w:val="24"/>
          <w:szCs w:val="21"/>
          <w:lang w:eastAsia="zh-CN"/>
        </w:rPr>
      </w:pPr>
      <w:r>
        <w:rPr>
          <w:rFonts w:ascii="宋体" w:hAnsi="宋体" w:cs="宋体"/>
          <w:color w:val="000000"/>
          <w:sz w:val="24"/>
          <w:szCs w:val="21"/>
          <w:lang w:eastAsia="zh-CN"/>
        </w:rPr>
      </w:r>
      <w:r/>
    </w:p>
    <w:p>
      <w:pPr>
        <w:pStyle w:val="657"/>
        <w:ind w:firstLine="480"/>
        <w:jc w:val="both"/>
        <w:spacing w:after="120" w:line="360" w:lineRule="auto"/>
        <w:rPr>
          <w:rFonts w:ascii="宋体" w:hAnsi="宋体" w:cs="宋体"/>
          <w:color w:val="000000"/>
          <w:sz w:val="24"/>
          <w:szCs w:val="21"/>
          <w:lang w:eastAsia="zh-CN"/>
        </w:rPr>
      </w:pPr>
      <w:r>
        <w:rPr>
          <w:rFonts w:ascii="宋体" w:hAnsi="宋体" w:cs="宋体"/>
          <w:color w:val="000000"/>
          <w:sz w:val="24"/>
          <w:szCs w:val="21"/>
          <w:lang w:eastAsia="zh-CN"/>
        </w:rPr>
      </w:r>
      <w:r/>
    </w:p>
    <w:p>
      <w:pPr>
        <w:pStyle w:val="657"/>
        <w:ind w:firstLine="420"/>
        <w:spacing w:line="360" w:lineRule="auto"/>
        <w:rPr>
          <w:rFonts w:ascii="仿宋" w:hAnsi="仿宋" w:eastAsia="仿宋" w:cs="仿宋"/>
          <w:color w:val="000000"/>
          <w:sz w:val="24"/>
          <w:szCs w:val="24"/>
          <w:lang w:eastAsia="zh-CN"/>
        </w:rPr>
      </w:pPr>
      <w:r>
        <w:rPr>
          <w:rFonts w:hint="eastAsia" w:ascii="仿宋" w:hAnsi="仿宋" w:eastAsia="仿宋" w:cs="仿宋"/>
          <w:b/>
          <w:bCs/>
          <w:color w:val="000000"/>
          <w:szCs w:val="21"/>
          <w:lang w:eastAsia="zh-CN"/>
        </w:rPr>
        <w:t xml:space="preserve">甲方（盖章）：                                乙方（盖章）：</w:t>
      </w:r>
      <w:r>
        <w:rPr>
          <w:rFonts w:ascii="仿宋" w:hAnsi="仿宋" w:eastAsia="仿宋" w:cs="仿宋"/>
          <w:color w:val="000000"/>
          <w:sz w:val="24"/>
          <w:szCs w:val="24"/>
          <w:lang w:eastAsia="zh-CN"/>
        </w:rPr>
      </w:r>
      <w:r/>
    </w:p>
    <w:p>
      <w:pPr>
        <w:pStyle w:val="657"/>
        <w:ind w:firstLine="420"/>
        <w:spacing w:line="360" w:lineRule="auto"/>
        <w:rPr>
          <w:rFonts w:ascii="仿宋" w:hAnsi="仿宋" w:eastAsia="仿宋" w:cs="仿宋"/>
          <w:color w:val="000000"/>
          <w:sz w:val="24"/>
          <w:szCs w:val="24"/>
          <w:lang w:eastAsia="zh-CN"/>
        </w:rPr>
      </w:pPr>
      <w:r>
        <w:rPr>
          <w:rFonts w:hint="eastAsia" w:ascii="仿宋" w:hAnsi="仿宋" w:eastAsia="仿宋" w:cs="仿宋"/>
          <w:b/>
          <w:bCs/>
          <w:color w:val="000000"/>
          <w:szCs w:val="21"/>
          <w:lang w:eastAsia="zh-CN"/>
        </w:rPr>
        <w:t xml:space="preserve">代表：                                        代表：</w:t>
      </w:r>
      <w:r>
        <w:rPr>
          <w:rFonts w:ascii="仿宋" w:hAnsi="仿宋" w:eastAsia="仿宋" w:cs="仿宋"/>
          <w:color w:val="000000"/>
          <w:sz w:val="24"/>
          <w:szCs w:val="24"/>
          <w:lang w:eastAsia="zh-CN"/>
        </w:rPr>
      </w:r>
      <w:r/>
    </w:p>
    <w:p>
      <w:pPr>
        <w:pStyle w:val="657"/>
        <w:ind w:firstLine="420"/>
        <w:spacing w:line="360" w:lineRule="auto"/>
        <w:rPr>
          <w:rFonts w:ascii="仿宋" w:hAnsi="仿宋" w:eastAsia="仿宋" w:cs="仿宋"/>
          <w:color w:val="000000"/>
          <w:sz w:val="24"/>
          <w:szCs w:val="24"/>
          <w:lang w:eastAsia="zh-CN"/>
        </w:rPr>
      </w:pPr>
      <w:r>
        <w:rPr>
          <w:rFonts w:hint="eastAsia" w:ascii="仿宋" w:hAnsi="仿宋" w:eastAsia="仿宋" w:cs="仿宋"/>
          <w:b/>
          <w:bCs/>
          <w:color w:val="000000"/>
          <w:szCs w:val="21"/>
          <w:lang w:eastAsia="zh-CN"/>
        </w:rPr>
        <w:t xml:space="preserve">签订日期：        年     月    日             签订日期： 年     月   日</w:t>
      </w:r>
      <w:r>
        <w:rPr>
          <w:rFonts w:ascii="仿宋" w:hAnsi="仿宋" w:eastAsia="仿宋" w:cs="仿宋"/>
          <w:color w:val="000000"/>
          <w:sz w:val="24"/>
          <w:szCs w:val="24"/>
          <w:lang w:eastAsia="zh-CN"/>
        </w:rPr>
      </w:r>
      <w:r/>
    </w:p>
    <w:p>
      <w:pPr>
        <w:pStyle w:val="657"/>
        <w:ind w:firstLine="480"/>
        <w:jc w:val="both"/>
        <w:spacing w:after="120" w:line="360" w:lineRule="auto"/>
        <w:rPr>
          <w:rFonts w:ascii="仿宋" w:hAnsi="仿宋" w:eastAsia="仿宋" w:cs="仿宋"/>
          <w:b/>
          <w:color w:val="000000"/>
          <w:sz w:val="24"/>
          <w:szCs w:val="24"/>
        </w:rPr>
      </w:pPr>
      <w:r>
        <w:rPr>
          <w:rFonts w:hint="eastAsia" w:ascii="宋体" w:hAnsi="宋体" w:cs="宋体"/>
          <w:color w:val="000000"/>
          <w:sz w:val="24"/>
          <w:szCs w:val="21"/>
          <w:lang w:eastAsia="zh-CN"/>
        </w:rPr>
        <w:br w:type="page" w:clear="all"/>
      </w:r>
      <w:r>
        <w:rPr>
          <w:rFonts w:hint="eastAsia" w:ascii="仿宋" w:hAnsi="仿宋" w:eastAsia="仿宋" w:cs="仿宋"/>
          <w:b/>
          <w:bCs/>
          <w:color w:val="000000"/>
          <w:szCs w:val="21"/>
        </w:rPr>
        <w:t xml:space="preserve">附件1</w:t>
      </w:r>
      <w:r>
        <w:rPr>
          <w:rFonts w:ascii="仿宋" w:hAnsi="仿宋" w:eastAsia="仿宋" w:cs="仿宋"/>
          <w:b/>
          <w:color w:val="000000"/>
          <w:sz w:val="24"/>
          <w:szCs w:val="24"/>
        </w:rPr>
      </w:r>
      <w:r/>
    </w:p>
    <w:tbl>
      <w:tblPr>
        <w:tblW w:w="10502"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654"/>
        <w:gridCol w:w="1367"/>
        <w:gridCol w:w="3131"/>
        <w:gridCol w:w="667"/>
        <w:gridCol w:w="1850"/>
        <w:gridCol w:w="1183"/>
        <w:gridCol w:w="884"/>
        <w:gridCol w:w="766"/>
      </w:tblGrid>
      <w:tr>
        <w:trPr>
          <w:trHeight w:val="873"/>
          <w:tblHeader/>
        </w:trPr>
        <w:tc>
          <w:tcPr>
            <w:gridSpan w:val="8"/>
            <w:shd w:val="clear" w:color="000000" w:fill="ccffff"/>
            <w:tcBorders>
              <w:top w:val="single" w:color="000000" w:sz="4" w:space="0"/>
              <w:left w:val="single" w:color="000000" w:sz="4" w:space="0"/>
              <w:bottom w:val="single" w:color="000000" w:sz="4" w:space="0"/>
              <w:right w:val="single" w:color="000000" w:sz="4" w:space="0"/>
            </w:tcBorders>
            <w:tcW w:w="10502" w:type="dxa"/>
            <w:vAlign w:val="center"/>
            <w:textDirection w:val="lrTb"/>
            <w:noWrap/>
          </w:tcPr>
          <w:p>
            <w:pPr>
              <w:pStyle w:val="657"/>
              <w:jc w:val="center"/>
              <w:rPr>
                <w:rFonts w:ascii="仿宋" w:hAnsi="仿宋" w:eastAsia="仿宋" w:cs="仿宋"/>
                <w:color w:val="000000"/>
                <w:lang w:eastAsia="zh-CN"/>
              </w:rPr>
            </w:pPr>
            <w:r>
              <w:rPr>
                <w:rFonts w:hint="eastAsia" w:ascii="仿宋" w:hAnsi="仿宋" w:eastAsia="仿宋" w:cs="仿宋"/>
                <w:color w:val="000000"/>
                <w:sz w:val="18"/>
                <w:szCs w:val="18"/>
                <w:lang w:eastAsia="zh-CN"/>
              </w:rPr>
              <w:t xml:space="preserve">法院司法辅助服务运营服务考核</w:t>
            </w:r>
            <w:r>
              <w:rPr>
                <w:rFonts w:ascii="仿宋" w:hAnsi="仿宋" w:eastAsia="仿宋" w:cs="仿宋"/>
                <w:color w:val="000000"/>
                <w:lang w:eastAsia="zh-CN"/>
              </w:rPr>
            </w:r>
            <w:r/>
          </w:p>
        </w:tc>
      </w:tr>
      <w:tr>
        <w:trPr>
          <w:cantSplit/>
          <w:trHeight w:val="939"/>
          <w:tblHeader/>
        </w:trPr>
        <w:tc>
          <w:tcPr>
            <w:tcBorders>
              <w:top w:val="single" w:color="000000" w:sz="4" w:space="0"/>
              <w:left w:val="single" w:color="000000" w:sz="4" w:space="0"/>
              <w:bottom w:val="single" w:color="000000" w:sz="4" w:space="0"/>
              <w:right w:val="single" w:color="000000" w:sz="4" w:space="0"/>
            </w:tcBorders>
            <w:tcW w:w="654" w:type="dxa"/>
            <w:vAlign w:val="center"/>
            <w:vMerge w:val="restart"/>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序号</w:t>
            </w:r>
            <w:r>
              <w:rPr>
                <w:rFonts w:ascii="仿宋" w:hAnsi="仿宋" w:eastAsia="仿宋" w:cs="仿宋"/>
                <w:color w:val="000000"/>
              </w:rPr>
            </w:r>
            <w:r/>
          </w:p>
        </w:tc>
        <w:tc>
          <w:tcPr>
            <w:tcBorders>
              <w:top w:val="single" w:color="000000" w:sz="4" w:space="0"/>
              <w:left w:val="none" w:color="000000" w:sz="4" w:space="0"/>
              <w:right w:val="single" w:color="000000" w:sz="4" w:space="0"/>
            </w:tcBorders>
            <w:tcW w:w="1367" w:type="dxa"/>
            <w:vAlign w:val="center"/>
            <w:vMerge w:val="restart"/>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考核指</w:t>
            </w:r>
            <w:r>
              <w:rPr>
                <w:rFonts w:ascii="仿宋" w:hAnsi="仿宋" w:eastAsia="仿宋" w:cs="仿宋"/>
                <w:color w:val="000000"/>
              </w:rPr>
            </w:r>
            <w:r/>
          </w:p>
          <w:p>
            <w:pPr>
              <w:pStyle w:val="657"/>
              <w:jc w:val="center"/>
              <w:rPr>
                <w:rFonts w:ascii="仿宋" w:hAnsi="仿宋" w:eastAsia="仿宋" w:cs="仿宋"/>
                <w:color w:val="000000"/>
              </w:rPr>
            </w:pPr>
            <w:r>
              <w:rPr>
                <w:rFonts w:hint="eastAsia" w:ascii="仿宋" w:hAnsi="仿宋" w:eastAsia="仿宋" w:cs="仿宋"/>
                <w:color w:val="000000"/>
              </w:rPr>
              <w:t xml:space="preserve">标名称</w:t>
            </w: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3131"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指标定义及评分标准</w:t>
            </w: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满分值</w:t>
            </w: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计分标准</w:t>
            </w: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考核依据</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884"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考核</w:t>
            </w:r>
            <w:r>
              <w:rPr>
                <w:rFonts w:ascii="仿宋" w:hAnsi="仿宋" w:eastAsia="仿宋" w:cs="仿宋"/>
                <w:color w:val="000000"/>
              </w:rPr>
            </w:r>
            <w:r/>
          </w:p>
          <w:p>
            <w:pPr>
              <w:pStyle w:val="657"/>
              <w:jc w:val="center"/>
              <w:rPr>
                <w:rFonts w:ascii="仿宋" w:hAnsi="仿宋" w:eastAsia="仿宋" w:cs="仿宋"/>
                <w:color w:val="000000"/>
              </w:rPr>
            </w:pPr>
            <w:r>
              <w:rPr>
                <w:rFonts w:hint="eastAsia" w:ascii="仿宋" w:hAnsi="仿宋" w:eastAsia="仿宋" w:cs="仿宋"/>
                <w:color w:val="000000"/>
              </w:rPr>
              <w:t xml:space="preserve">得分</w:t>
            </w: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异常情况说明</w:t>
            </w:r>
            <w:r>
              <w:rPr>
                <w:rFonts w:ascii="仿宋" w:hAnsi="仿宋" w:eastAsia="仿宋" w:cs="仿宋"/>
                <w:color w:val="000000"/>
              </w:rPr>
            </w:r>
            <w:r/>
          </w:p>
        </w:tc>
      </w:tr>
      <w:tr>
        <w:trPr>
          <w:cantSplit/>
        </w:trPr>
        <w:tc>
          <w:tcPr>
            <w:tcBorders>
              <w:top w:val="single" w:color="000000" w:sz="4" w:space="0"/>
              <w:left w:val="single" w:color="000000" w:sz="4" w:space="0"/>
              <w:right w:val="single" w:color="000000" w:sz="4" w:space="0"/>
            </w:tcBorders>
            <w:tcW w:w="654" w:type="dxa"/>
            <w:vAlign w:val="center"/>
            <w:vMerge w:val="restart"/>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1</w:t>
            </w:r>
            <w:r>
              <w:rPr>
                <w:rFonts w:ascii="仿宋" w:hAnsi="仿宋" w:eastAsia="仿宋" w:cs="仿宋"/>
                <w:color w:val="000000"/>
              </w:rPr>
            </w:r>
            <w:r/>
          </w:p>
        </w:tc>
        <w:tc>
          <w:tcPr>
            <w:tcBorders>
              <w:top w:val="single" w:color="000000" w:sz="4" w:space="0"/>
              <w:left w:val="single" w:color="000000" w:sz="4" w:space="0"/>
              <w:right w:val="single" w:color="000000" w:sz="4" w:space="0"/>
            </w:tcBorders>
            <w:tcW w:w="1367" w:type="dxa"/>
            <w:vAlign w:val="center"/>
            <w:vMerge w:val="restart"/>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总体要求</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3131" w:type="dxa"/>
            <w:vAlign w:val="center"/>
            <w:textDirection w:val="lrTb"/>
            <w:noWrap/>
          </w:tcPr>
          <w:p>
            <w:pPr>
              <w:pStyle w:val="657"/>
              <w:rPr>
                <w:rFonts w:ascii="仿宋" w:hAnsi="仿宋" w:eastAsia="仿宋" w:cs="仿宋"/>
                <w:color w:val="000000"/>
                <w:lang w:eastAsia="zh-CN"/>
              </w:rPr>
            </w:pPr>
            <w:r>
              <w:rPr>
                <w:rFonts w:hint="eastAsia" w:ascii="仿宋" w:hAnsi="仿宋" w:eastAsia="仿宋" w:cs="仿宋"/>
                <w:color w:val="000000"/>
                <w:lang w:eastAsia="zh-CN"/>
              </w:rPr>
              <w:t xml:space="preserve">配备的项目管理人员要保证相对稳定。</w:t>
            </w: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667"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0</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更换对接口人员扣0.5分</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关键事件记录法</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884"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654" w:type="dxa"/>
            <w:vAlign w:val="center"/>
            <w:vMerge w:val="continue"/>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367" w:type="dxa"/>
            <w:vAlign w:val="center"/>
            <w:vMerge w:val="continue"/>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3131" w:type="dxa"/>
            <w:vAlign w:val="center"/>
            <w:textDirection w:val="lrTb"/>
            <w:noWrap/>
          </w:tcPr>
          <w:p>
            <w:pPr>
              <w:pStyle w:val="657"/>
              <w:rPr>
                <w:rFonts w:ascii="仿宋" w:hAnsi="仿宋" w:eastAsia="仿宋" w:cs="仿宋"/>
                <w:color w:val="000000"/>
                <w:lang w:eastAsia="zh-CN"/>
              </w:rPr>
            </w:pPr>
            <w:r>
              <w:rPr>
                <w:rFonts w:hint="eastAsia" w:ascii="仿宋" w:hAnsi="仿宋" w:eastAsia="仿宋" w:cs="仿宋"/>
                <w:color w:val="000000"/>
                <w:lang w:eastAsia="zh-CN"/>
              </w:rPr>
              <w:t xml:space="preserve">项目所有员工的相关业务必须确保遵守国家的各项法律法规。</w:t>
            </w: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667"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2</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每次扣2分</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关键事件记录法</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884"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654" w:type="dxa"/>
            <w:vAlign w:val="center"/>
            <w:vMerge w:val="continue"/>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367" w:type="dxa"/>
            <w:vAlign w:val="center"/>
            <w:vMerge w:val="continue"/>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3131" w:type="dxa"/>
            <w:vAlign w:val="center"/>
            <w:textDirection w:val="lrTb"/>
            <w:noWrap/>
          </w:tcPr>
          <w:p>
            <w:pPr>
              <w:pStyle w:val="657"/>
              <w:rPr>
                <w:rFonts w:ascii="仿宋" w:hAnsi="仿宋" w:eastAsia="仿宋" w:cs="仿宋"/>
                <w:color w:val="000000"/>
                <w:lang w:eastAsia="zh-CN"/>
              </w:rPr>
            </w:pPr>
            <w:r>
              <w:rPr>
                <w:rFonts w:hint="eastAsia" w:ascii="仿宋" w:hAnsi="仿宋" w:eastAsia="仿宋" w:cs="仿宋"/>
                <w:color w:val="000000"/>
                <w:szCs w:val="21"/>
                <w:lang w:eastAsia="zh-CN"/>
              </w:rPr>
              <w:t xml:space="preserve">不得在办公场所从事与双方合作无关的其他事务，不得利用法院名义进行广告宣传。未经法院同意，不得以任何方式发布与法院有关的宣传广告或资料。</w:t>
            </w: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667"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2</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每次扣2分</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关键事件记录法</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884"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654" w:type="dxa"/>
            <w:vAlign w:val="center"/>
            <w:vMerge w:val="continue"/>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367" w:type="dxa"/>
            <w:vAlign w:val="center"/>
            <w:vMerge w:val="continue"/>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3131" w:type="dxa"/>
            <w:vAlign w:val="center"/>
            <w:textDirection w:val="lrTb"/>
            <w:noWrap/>
          </w:tcPr>
          <w:p>
            <w:pPr>
              <w:pStyle w:val="657"/>
              <w:rPr>
                <w:rFonts w:ascii="仿宋" w:hAnsi="仿宋" w:eastAsia="仿宋" w:cs="仿宋"/>
                <w:color w:val="000000"/>
                <w:lang w:eastAsia="zh-CN"/>
              </w:rPr>
            </w:pPr>
            <w:r>
              <w:rPr>
                <w:rFonts w:hint="eastAsia" w:ascii="仿宋" w:hAnsi="仿宋" w:eastAsia="仿宋" w:cs="仿宋"/>
                <w:color w:val="000000"/>
                <w:lang w:eastAsia="zh-CN"/>
              </w:rPr>
              <w:t xml:space="preserve">不得以任何形式向他人提供或泄露合作业务涉及的商业秘密</w:t>
            </w: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667"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5</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每次扣2分</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关键事件记录法</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884"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2</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367"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用工规范性</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3131" w:type="dxa"/>
            <w:vAlign w:val="center"/>
            <w:textDirection w:val="lrTb"/>
            <w:noWrap/>
          </w:tcPr>
          <w:p>
            <w:pPr>
              <w:pStyle w:val="657"/>
              <w:rPr>
                <w:rFonts w:ascii="仿宋" w:hAnsi="仿宋" w:eastAsia="仿宋" w:cs="仿宋"/>
                <w:color w:val="000000"/>
                <w:lang w:eastAsia="zh-CN"/>
              </w:rPr>
            </w:pPr>
            <w:r>
              <w:rPr>
                <w:rFonts w:hint="eastAsia" w:ascii="仿宋" w:hAnsi="仿宋" w:eastAsia="仿宋" w:cs="仿宋"/>
                <w:color w:val="000000"/>
                <w:lang w:eastAsia="zh-CN"/>
              </w:rPr>
              <w:t xml:space="preserve">入职人员素质达到岗位要求，员工各种证件审验及其复印件的保管。</w:t>
            </w: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667"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4</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tcPr>
          <w:p>
            <w:pPr>
              <w:pStyle w:val="657"/>
              <w:rPr>
                <w:rFonts w:ascii="仿宋" w:hAnsi="仿宋" w:eastAsia="仿宋" w:cs="仿宋"/>
                <w:color w:val="000000"/>
                <w:lang w:eastAsia="zh-CN"/>
              </w:rPr>
            </w:pPr>
            <w:r>
              <w:rPr>
                <w:rFonts w:hint="eastAsia" w:ascii="仿宋" w:hAnsi="仿宋" w:eastAsia="仿宋" w:cs="仿宋"/>
                <w:color w:val="000000"/>
                <w:lang w:eastAsia="zh-CN"/>
              </w:rPr>
              <w:t xml:space="preserve">发生遗漏，1人扣0.5分，以此类推。</w:t>
            </w: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pStyle w:val="657"/>
              <w:rPr>
                <w:rFonts w:ascii="仿宋" w:hAnsi="仿宋" w:eastAsia="仿宋" w:cs="仿宋"/>
                <w:color w:val="000000"/>
                <w:lang w:eastAsia="zh-CN"/>
              </w:rPr>
            </w:pPr>
            <w:r>
              <w:rPr>
                <w:rFonts w:hint="eastAsia" w:ascii="仿宋" w:hAnsi="仿宋" w:eastAsia="仿宋" w:cs="仿宋"/>
                <w:color w:val="000000"/>
                <w:lang w:eastAsia="zh-CN"/>
              </w:rPr>
              <w:t xml:space="preserve">劳动合同、政审资料、离职手续办理。</w:t>
            </w: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884" w:type="dxa"/>
            <w:vAlign w:val="center"/>
            <w:textDirection w:val="lrTb"/>
            <w:noWrap/>
          </w:tcPr>
          <w:p>
            <w:pPr>
              <w:pStyle w:val="657"/>
              <w:jc w:val="center"/>
              <w:rPr>
                <w:rFonts w:ascii="仿宋" w:hAnsi="仿宋" w:eastAsia="仿宋" w:cs="仿宋"/>
                <w:color w:val="000000"/>
                <w:lang w:eastAsia="zh-CN"/>
              </w:rPr>
            </w:pP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pStyle w:val="657"/>
              <w:jc w:val="center"/>
              <w:rPr>
                <w:rFonts w:ascii="仿宋" w:hAnsi="仿宋" w:eastAsia="仿宋" w:cs="仿宋"/>
                <w:color w:val="000000"/>
                <w:lang w:eastAsia="zh-CN"/>
              </w:rPr>
            </w:pPr>
            <w:r>
              <w:rPr>
                <w:rFonts w:ascii="仿宋" w:hAnsi="仿宋" w:eastAsia="仿宋" w:cs="仿宋"/>
                <w:color w:val="000000"/>
                <w:lang w:eastAsia="zh-CN"/>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3</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367"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客户满意度（季）</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3131"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lang w:eastAsia="zh-CN"/>
              </w:rPr>
              <w:t xml:space="preserve">客户满意度=（非常满意评价量+满意评价量）/客户评价总数*100%。</w:t>
            </w:r>
            <w:r>
              <w:rPr>
                <w:rFonts w:hint="eastAsia" w:ascii="仿宋" w:hAnsi="仿宋" w:eastAsia="仿宋" w:cs="仿宋"/>
                <w:color w:val="000000"/>
              </w:rPr>
              <w:t xml:space="preserve">基本目标值为：≥95%。</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667"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10</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tcPr>
          <w:p>
            <w:pPr>
              <w:pStyle w:val="657"/>
              <w:rPr>
                <w:rFonts w:ascii="仿宋" w:hAnsi="仿宋" w:eastAsia="仿宋" w:cs="仿宋"/>
                <w:color w:val="000000"/>
                <w:lang w:eastAsia="zh-CN"/>
              </w:rPr>
            </w:pPr>
            <w:r>
              <w:rPr>
                <w:rFonts w:hint="eastAsia" w:ascii="仿宋" w:hAnsi="仿宋" w:eastAsia="仿宋" w:cs="仿宋"/>
                <w:color w:val="000000"/>
                <w:lang w:eastAsia="zh-CN"/>
              </w:rPr>
              <w:t xml:space="preserve">达到目标值得满分，低于基本目标值按每1%递减1分。</w:t>
            </w: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pStyle w:val="657"/>
              <w:rPr>
                <w:rFonts w:ascii="仿宋" w:hAnsi="仿宋" w:eastAsia="仿宋" w:cs="仿宋"/>
                <w:color w:val="000000"/>
                <w:lang w:eastAsia="zh-CN"/>
              </w:rPr>
            </w:pPr>
            <w:r>
              <w:rPr>
                <w:rFonts w:hint="eastAsia" w:ascii="仿宋" w:hAnsi="仿宋" w:eastAsia="仿宋" w:cs="仿宋"/>
                <w:color w:val="000000"/>
                <w:lang w:eastAsia="zh-CN"/>
              </w:rPr>
              <w:t xml:space="preserve">源自各法官对辅助人员的工作评价</w:t>
            </w: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884" w:type="dxa"/>
            <w:vAlign w:val="center"/>
            <w:textDirection w:val="lrTb"/>
            <w:noWrap/>
          </w:tcPr>
          <w:p>
            <w:pPr>
              <w:pStyle w:val="657"/>
              <w:jc w:val="center"/>
              <w:rPr>
                <w:rFonts w:ascii="仿宋" w:hAnsi="仿宋" w:eastAsia="仿宋" w:cs="仿宋"/>
                <w:color w:val="000000"/>
                <w:lang w:eastAsia="zh-CN"/>
              </w:rPr>
            </w:pP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pStyle w:val="657"/>
              <w:jc w:val="center"/>
              <w:rPr>
                <w:rFonts w:ascii="仿宋" w:hAnsi="仿宋" w:eastAsia="仿宋" w:cs="仿宋"/>
                <w:color w:val="000000"/>
                <w:lang w:eastAsia="zh-CN"/>
              </w:rPr>
            </w:pPr>
            <w:r>
              <w:rPr>
                <w:rFonts w:ascii="仿宋" w:hAnsi="仿宋" w:eastAsia="仿宋" w:cs="仿宋"/>
                <w:color w:val="000000"/>
                <w:lang w:eastAsia="zh-CN"/>
              </w:rPr>
            </w:r>
            <w:r/>
          </w:p>
        </w:tc>
      </w:tr>
      <w:tr>
        <w:trPr>
          <w:cantSplit/>
        </w:trPr>
        <w:tc>
          <w:tcPr>
            <w:tcBorders>
              <w:top w:val="single" w:color="000000" w:sz="4" w:space="0"/>
              <w:left w:val="single" w:color="000000" w:sz="4" w:space="0"/>
              <w:bottom w:val="single" w:color="000000" w:sz="4" w:space="0"/>
              <w:right w:val="single" w:color="000000" w:sz="4" w:space="0"/>
            </w:tcBorders>
            <w:tcW w:w="654" w:type="dxa"/>
            <w:vAlign w:val="center"/>
            <w:vMerge w:val="restart"/>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4</w:t>
            </w: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367" w:type="dxa"/>
            <w:vAlign w:val="center"/>
            <w:vMerge w:val="restart"/>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保密性</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3131" w:type="dxa"/>
            <w:vAlign w:val="center"/>
            <w:textDirection w:val="lrTb"/>
            <w:noWrap/>
          </w:tcPr>
          <w:p>
            <w:pPr>
              <w:pStyle w:val="657"/>
              <w:rPr>
                <w:rFonts w:ascii="仿宋" w:hAnsi="仿宋" w:eastAsia="仿宋" w:cs="仿宋"/>
                <w:color w:val="000000"/>
                <w:lang w:eastAsia="zh-CN"/>
              </w:rPr>
            </w:pPr>
            <w:r>
              <w:rPr>
                <w:rFonts w:hint="eastAsia" w:ascii="仿宋" w:hAnsi="仿宋" w:eastAsia="仿宋" w:cs="仿宋"/>
                <w:color w:val="000000"/>
                <w:lang w:eastAsia="zh-CN"/>
              </w:rPr>
              <w:t xml:space="preserve">与员工签订保密协议和制定信息保密管理制度，并加强员工保密意识的教育，确保得到贯彻执行</w:t>
            </w: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667"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6</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tcPr>
          <w:p>
            <w:pPr>
              <w:pStyle w:val="657"/>
              <w:rPr>
                <w:rFonts w:ascii="仿宋" w:hAnsi="仿宋" w:eastAsia="仿宋" w:cs="仿宋"/>
                <w:color w:val="000000"/>
                <w:lang w:eastAsia="zh-CN"/>
              </w:rPr>
            </w:pPr>
            <w:r>
              <w:rPr>
                <w:rFonts w:hint="eastAsia" w:ascii="仿宋" w:hAnsi="仿宋" w:eastAsia="仿宋" w:cs="仿宋"/>
                <w:color w:val="000000"/>
                <w:lang w:eastAsia="zh-CN"/>
              </w:rPr>
              <w:t xml:space="preserve">发生遗漏，1人扣0.5分，以此类推。</w:t>
            </w: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保密协议、保密制度</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884"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654" w:type="dxa"/>
            <w:vAlign w:val="center"/>
            <w:vMerge w:val="continue"/>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367" w:type="dxa"/>
            <w:vAlign w:val="center"/>
            <w:vMerge w:val="continue"/>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3131" w:type="dxa"/>
            <w:vAlign w:val="center"/>
            <w:textDirection w:val="lrTb"/>
            <w:noWrap/>
          </w:tcPr>
          <w:p>
            <w:pPr>
              <w:pStyle w:val="657"/>
              <w:rPr>
                <w:rFonts w:ascii="仿宋" w:hAnsi="仿宋" w:eastAsia="仿宋" w:cs="仿宋"/>
                <w:color w:val="000000"/>
                <w:lang w:eastAsia="zh-CN"/>
              </w:rPr>
            </w:pPr>
            <w:r>
              <w:rPr>
                <w:rFonts w:hint="eastAsia" w:ascii="仿宋" w:hAnsi="仿宋" w:eastAsia="仿宋" w:cs="仿宋"/>
                <w:color w:val="000000"/>
                <w:lang w:eastAsia="zh-CN"/>
              </w:rPr>
              <w:t xml:space="preserve">对于所从事工作，将涉及此项工作的信息控制在参与工作的项目人员之内</w:t>
            </w: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667"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6</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每次扣2分</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关键事件记录法</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884"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654" w:type="dxa"/>
            <w:vAlign w:val="center"/>
            <w:vMerge w:val="continue"/>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367" w:type="dxa"/>
            <w:vAlign w:val="center"/>
            <w:vMerge w:val="continue"/>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3131" w:type="dxa"/>
            <w:vAlign w:val="center"/>
            <w:textDirection w:val="lrTb"/>
            <w:noWrap/>
          </w:tcPr>
          <w:p>
            <w:pPr>
              <w:pStyle w:val="657"/>
              <w:rPr>
                <w:rFonts w:ascii="仿宋" w:hAnsi="仿宋" w:eastAsia="仿宋" w:cs="仿宋"/>
                <w:color w:val="000000"/>
                <w:lang w:eastAsia="zh-CN"/>
              </w:rPr>
            </w:pPr>
            <w:r>
              <w:rPr>
                <w:rFonts w:hint="eastAsia" w:ascii="仿宋" w:hAnsi="仿宋" w:eastAsia="仿宋" w:cs="仿宋"/>
                <w:color w:val="000000"/>
                <w:lang w:eastAsia="zh-CN"/>
              </w:rPr>
              <w:t xml:space="preserve">指定2名项目人员专门负责与贵单位之间文件的现场传送工作，并规定严格的交收和专人保管办法</w:t>
            </w: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667"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6</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每次扣2分</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pStyle w:val="657"/>
              <w:rPr>
                <w:rFonts w:ascii="仿宋" w:hAnsi="仿宋" w:eastAsia="仿宋" w:cs="仿宋"/>
                <w:color w:val="000000"/>
                <w:lang w:eastAsia="zh-CN"/>
              </w:rPr>
            </w:pPr>
            <w:r>
              <w:rPr>
                <w:rFonts w:hint="eastAsia" w:ascii="仿宋" w:hAnsi="仿宋" w:eastAsia="仿宋" w:cs="仿宋"/>
                <w:color w:val="000000"/>
                <w:lang w:eastAsia="zh-CN"/>
              </w:rPr>
              <w:t xml:space="preserve">关键事件记录法，指定人员名单</w:t>
            </w: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884" w:type="dxa"/>
            <w:vAlign w:val="center"/>
            <w:textDirection w:val="lrTb"/>
            <w:noWrap/>
          </w:tcPr>
          <w:p>
            <w:pPr>
              <w:pStyle w:val="657"/>
              <w:jc w:val="center"/>
              <w:rPr>
                <w:rFonts w:ascii="仿宋" w:hAnsi="仿宋" w:eastAsia="仿宋" w:cs="仿宋"/>
                <w:color w:val="000000"/>
                <w:lang w:eastAsia="zh-CN"/>
              </w:rPr>
            </w:pP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pStyle w:val="657"/>
              <w:jc w:val="center"/>
              <w:rPr>
                <w:rFonts w:ascii="仿宋" w:hAnsi="仿宋" w:eastAsia="仿宋" w:cs="仿宋"/>
                <w:color w:val="000000"/>
                <w:lang w:eastAsia="zh-CN"/>
              </w:rPr>
            </w:pPr>
            <w:r>
              <w:rPr>
                <w:rFonts w:ascii="仿宋" w:hAnsi="仿宋" w:eastAsia="仿宋" w:cs="仿宋"/>
                <w:color w:val="000000"/>
                <w:lang w:eastAsia="zh-CN"/>
              </w:rPr>
            </w:r>
            <w:r/>
          </w:p>
        </w:tc>
      </w:tr>
      <w:tr>
        <w:trPr>
          <w:cantSplit/>
        </w:trPr>
        <w:tc>
          <w:tcPr>
            <w:tcBorders>
              <w:top w:val="single" w:color="000000" w:sz="4" w:space="0"/>
              <w:left w:val="single" w:color="000000" w:sz="4" w:space="0"/>
              <w:bottom w:val="single" w:color="000000" w:sz="4" w:space="0"/>
              <w:right w:val="single" w:color="000000" w:sz="4" w:space="0"/>
            </w:tcBorders>
            <w:tcW w:w="654" w:type="dxa"/>
            <w:vAlign w:val="center"/>
            <w:vMerge w:val="continue"/>
            <w:textDirection w:val="lrTb"/>
            <w:noWrap/>
          </w:tcPr>
          <w:p>
            <w:pPr>
              <w:pStyle w:val="657"/>
              <w:jc w:val="center"/>
              <w:rPr>
                <w:rFonts w:ascii="仿宋" w:hAnsi="仿宋" w:eastAsia="仿宋" w:cs="仿宋"/>
                <w:color w:val="000000"/>
                <w:lang w:eastAsia="zh-CN"/>
              </w:rPr>
            </w:pPr>
            <w:r>
              <w:rPr>
                <w:rFonts w:ascii="仿宋" w:hAnsi="仿宋" w:eastAsia="仿宋" w:cs="仿宋"/>
                <w:color w:val="000000"/>
                <w:lang w:eastAsia="zh-CN"/>
              </w:rPr>
            </w:r>
            <w:r/>
          </w:p>
        </w:tc>
        <w:tc>
          <w:tcPr>
            <w:tcBorders>
              <w:top w:val="single" w:color="000000" w:sz="4" w:space="0"/>
              <w:left w:val="single" w:color="000000" w:sz="4" w:space="0"/>
              <w:bottom w:val="single" w:color="000000" w:sz="4" w:space="0"/>
              <w:right w:val="single" w:color="000000" w:sz="4" w:space="0"/>
            </w:tcBorders>
            <w:tcW w:w="1367" w:type="dxa"/>
            <w:vAlign w:val="center"/>
            <w:vMerge w:val="continue"/>
            <w:textDirection w:val="lrTb"/>
            <w:noWrap/>
          </w:tcPr>
          <w:p>
            <w:pPr>
              <w:pStyle w:val="657"/>
              <w:jc w:val="center"/>
              <w:rPr>
                <w:rFonts w:ascii="仿宋" w:hAnsi="仿宋" w:eastAsia="仿宋" w:cs="仿宋"/>
                <w:color w:val="000000"/>
                <w:lang w:eastAsia="zh-CN"/>
              </w:rPr>
            </w:pP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3131" w:type="dxa"/>
            <w:vAlign w:val="center"/>
            <w:textDirection w:val="lrTb"/>
            <w:noWrap/>
          </w:tcPr>
          <w:p>
            <w:pPr>
              <w:pStyle w:val="657"/>
              <w:rPr>
                <w:rFonts w:ascii="仿宋" w:hAnsi="仿宋" w:eastAsia="仿宋" w:cs="仿宋"/>
                <w:color w:val="000000"/>
                <w:lang w:eastAsia="zh-CN"/>
              </w:rPr>
            </w:pPr>
            <w:r>
              <w:rPr>
                <w:rFonts w:hint="eastAsia" w:ascii="仿宋" w:hAnsi="仿宋" w:eastAsia="仿宋" w:cs="仿宋"/>
                <w:color w:val="000000"/>
                <w:lang w:eastAsia="zh-CN"/>
              </w:rPr>
              <w:t xml:space="preserve">违反保密协议，对外泄露保密信息内容，擅自修改、复制案件档案资料的</w:t>
            </w: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667"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10</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每次扣10分</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关键事件记录法</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884"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654" w:type="dxa"/>
            <w:vAlign w:val="center"/>
            <w:vMerge w:val="restart"/>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5</w:t>
            </w: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367" w:type="dxa"/>
            <w:vAlign w:val="center"/>
            <w:vMerge w:val="restart"/>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培训</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3131" w:type="dxa"/>
            <w:vAlign w:val="center"/>
            <w:textDirection w:val="lrTb"/>
            <w:noWrap/>
          </w:tcPr>
          <w:p>
            <w:pPr>
              <w:pStyle w:val="657"/>
              <w:rPr>
                <w:rFonts w:ascii="仿宋" w:hAnsi="仿宋" w:eastAsia="仿宋" w:cs="仿宋"/>
                <w:color w:val="000000"/>
                <w:lang w:eastAsia="zh-CN"/>
              </w:rPr>
            </w:pPr>
            <w:r>
              <w:rPr>
                <w:rFonts w:hint="eastAsia" w:ascii="仿宋" w:hAnsi="仿宋" w:eastAsia="仿宋" w:cs="仿宋"/>
                <w:color w:val="000000"/>
                <w:lang w:eastAsia="zh-CN"/>
              </w:rPr>
              <w:t xml:space="preserve">对员工</w:t>
            </w:r>
            <w:r>
              <w:rPr>
                <w:rFonts w:hint="eastAsia" w:ascii="仿宋" w:hAnsi="仿宋" w:eastAsia="仿宋" w:cs="仿宋"/>
                <w:color w:val="000000"/>
                <w:lang w:eastAsia="zh-CN"/>
              </w:rPr>
              <w:t xml:space="preserve">进行岗前入职培训</w:t>
            </w: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667"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1</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未进行培训每人扣1分</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培训签到表</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884"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654" w:type="dxa"/>
            <w:vAlign w:val="center"/>
            <w:vMerge w:val="continue"/>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367" w:type="dxa"/>
            <w:vAlign w:val="center"/>
            <w:vMerge w:val="continue"/>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3131" w:type="dxa"/>
            <w:vAlign w:val="center"/>
            <w:textDirection w:val="lrTb"/>
            <w:noWrap/>
          </w:tcPr>
          <w:p>
            <w:pPr>
              <w:pStyle w:val="657"/>
              <w:rPr>
                <w:rFonts w:ascii="仿宋" w:hAnsi="仿宋" w:eastAsia="仿宋" w:cs="仿宋"/>
                <w:color w:val="000000"/>
                <w:lang w:eastAsia="zh-CN"/>
              </w:rPr>
            </w:pPr>
            <w:r>
              <w:rPr>
                <w:rFonts w:hint="eastAsia" w:ascii="仿宋" w:hAnsi="仿宋" w:eastAsia="仿宋" w:cs="仿宋"/>
                <w:color w:val="000000"/>
                <w:lang w:eastAsia="zh-CN"/>
              </w:rPr>
              <w:t xml:space="preserve">对员工进行岗前技能培训</w:t>
            </w: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667"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1</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未进行培训每人扣1分</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培训签到表</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884"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654" w:type="dxa"/>
            <w:vAlign w:val="center"/>
            <w:vMerge w:val="continue"/>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367" w:type="dxa"/>
            <w:vAlign w:val="center"/>
            <w:vMerge w:val="continue"/>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3131"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技能考核</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667"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1</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未进行培训每次扣1分</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培训签到表</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884"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654" w:type="dxa"/>
            <w:vAlign w:val="center"/>
            <w:vMerge w:val="continue"/>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367" w:type="dxa"/>
            <w:vAlign w:val="center"/>
            <w:vMerge w:val="continue"/>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3131" w:type="dxa"/>
            <w:vAlign w:val="center"/>
            <w:textDirection w:val="lrTb"/>
            <w:noWrap/>
          </w:tcPr>
          <w:p>
            <w:pPr>
              <w:pStyle w:val="657"/>
              <w:rPr>
                <w:rFonts w:ascii="仿宋" w:hAnsi="仿宋" w:eastAsia="仿宋" w:cs="仿宋"/>
                <w:color w:val="000000"/>
                <w:lang w:eastAsia="zh-CN"/>
              </w:rPr>
            </w:pPr>
            <w:r>
              <w:rPr>
                <w:rFonts w:hint="eastAsia" w:ascii="仿宋" w:hAnsi="仿宋" w:eastAsia="仿宋" w:cs="仿宋"/>
                <w:color w:val="000000"/>
                <w:lang w:eastAsia="zh-CN"/>
              </w:rPr>
              <w:t xml:space="preserve">每月进行一次技能提升培训</w:t>
            </w: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667"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1</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未进行培训每次扣1分</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培训签到表</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884"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654" w:type="dxa"/>
            <w:vAlign w:val="center"/>
            <w:vMerge w:val="restart"/>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6</w:t>
            </w: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367" w:type="dxa"/>
            <w:vAlign w:val="center"/>
            <w:vMerge w:val="restart"/>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业务完成情况</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3131" w:type="dxa"/>
            <w:vAlign w:val="center"/>
            <w:textDirection w:val="lrTb"/>
            <w:noWrap/>
          </w:tcPr>
          <w:p>
            <w:pPr>
              <w:pStyle w:val="657"/>
              <w:rPr>
                <w:rFonts w:ascii="仿宋" w:hAnsi="仿宋" w:eastAsia="仿宋" w:cs="仿宋"/>
                <w:color w:val="000000"/>
                <w:lang w:eastAsia="zh-CN"/>
              </w:rPr>
            </w:pPr>
            <w:r>
              <w:rPr>
                <w:rFonts w:hint="eastAsia" w:ascii="仿宋" w:hAnsi="仿宋" w:eastAsia="仿宋" w:cs="仿宋"/>
                <w:color w:val="000000"/>
                <w:lang w:eastAsia="zh-CN"/>
              </w:rPr>
              <w:t xml:space="preserve">完成服务事项的完整性、准确率低于（差错率高于）规定的要求，经确认后应加以纠正，未及时或不能纠正的</w:t>
            </w: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667"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8</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tcPr>
          <w:p>
            <w:pPr>
              <w:pStyle w:val="657"/>
              <w:rPr>
                <w:rFonts w:ascii="仿宋" w:hAnsi="仿宋" w:eastAsia="仿宋" w:cs="仿宋"/>
                <w:color w:val="000000"/>
                <w:lang w:eastAsia="zh-CN"/>
              </w:rPr>
            </w:pPr>
            <w:r>
              <w:rPr>
                <w:rFonts w:hint="eastAsia" w:ascii="仿宋" w:hAnsi="仿宋" w:eastAsia="仿宋" w:cs="仿宋"/>
                <w:color w:val="000000"/>
                <w:lang w:eastAsia="zh-CN"/>
              </w:rPr>
              <w:t xml:space="preserve">达到目标值得满分，高于基本目标值按每0.05%递减1分。各项专项检查或抽检不合格数，按每出现1宗扣1分。</w:t>
            </w: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pStyle w:val="657"/>
              <w:rPr>
                <w:rFonts w:ascii="仿宋" w:hAnsi="仿宋" w:eastAsia="仿宋" w:cs="仿宋"/>
                <w:color w:val="000000"/>
                <w:lang w:eastAsia="zh-CN"/>
              </w:rPr>
            </w:pPr>
            <w:r>
              <w:rPr>
                <w:rFonts w:hint="eastAsia" w:ascii="仿宋" w:hAnsi="仿宋" w:eastAsia="仿宋" w:cs="仿宋"/>
                <w:color w:val="000000"/>
                <w:lang w:eastAsia="zh-CN"/>
              </w:rPr>
              <w:t xml:space="preserve">出错记录表、当月经手总案件数</w:t>
            </w: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884" w:type="dxa"/>
            <w:vAlign w:val="center"/>
            <w:textDirection w:val="lrTb"/>
            <w:noWrap/>
          </w:tcPr>
          <w:p>
            <w:pPr>
              <w:pStyle w:val="657"/>
              <w:jc w:val="center"/>
              <w:rPr>
                <w:rFonts w:ascii="仿宋" w:hAnsi="仿宋" w:eastAsia="仿宋" w:cs="仿宋"/>
                <w:color w:val="000000"/>
                <w:lang w:eastAsia="zh-CN"/>
              </w:rPr>
            </w:pP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pStyle w:val="657"/>
              <w:jc w:val="center"/>
              <w:rPr>
                <w:rFonts w:ascii="仿宋" w:hAnsi="仿宋" w:eastAsia="仿宋" w:cs="仿宋"/>
                <w:color w:val="000000"/>
                <w:lang w:eastAsia="zh-CN"/>
              </w:rPr>
            </w:pPr>
            <w:r>
              <w:rPr>
                <w:rFonts w:ascii="仿宋" w:hAnsi="仿宋" w:eastAsia="仿宋" w:cs="仿宋"/>
                <w:color w:val="000000"/>
                <w:lang w:eastAsia="zh-CN"/>
              </w:rPr>
            </w:r>
            <w:r/>
          </w:p>
        </w:tc>
      </w:tr>
      <w:tr>
        <w:trPr>
          <w:cantSplit/>
        </w:trPr>
        <w:tc>
          <w:tcPr>
            <w:tcBorders>
              <w:top w:val="none" w:color="000000" w:sz="4" w:space="0"/>
              <w:left w:val="single" w:color="000000" w:sz="4" w:space="0"/>
              <w:bottom w:val="single" w:color="000000" w:sz="4" w:space="0"/>
              <w:right w:val="single" w:color="000000" w:sz="4" w:space="0"/>
            </w:tcBorders>
            <w:tcW w:w="654" w:type="dxa"/>
            <w:vAlign w:val="center"/>
            <w:vMerge w:val="continue"/>
            <w:textDirection w:val="lrTb"/>
            <w:noWrap/>
          </w:tcPr>
          <w:p>
            <w:pPr>
              <w:pStyle w:val="657"/>
              <w:jc w:val="center"/>
              <w:rPr>
                <w:rFonts w:ascii="仿宋" w:hAnsi="仿宋" w:eastAsia="仿宋" w:cs="仿宋"/>
                <w:color w:val="000000"/>
                <w:lang w:eastAsia="zh-CN"/>
              </w:rPr>
            </w:pPr>
            <w:r>
              <w:rPr>
                <w:rFonts w:ascii="仿宋" w:hAnsi="仿宋" w:eastAsia="仿宋" w:cs="仿宋"/>
                <w:color w:val="000000"/>
                <w:lang w:eastAsia="zh-CN"/>
              </w:rPr>
            </w:r>
            <w:r/>
          </w:p>
        </w:tc>
        <w:tc>
          <w:tcPr>
            <w:tcBorders>
              <w:top w:val="none" w:color="000000" w:sz="4" w:space="0"/>
              <w:left w:val="single" w:color="000000" w:sz="4" w:space="0"/>
              <w:bottom w:val="single" w:color="000000" w:sz="4" w:space="0"/>
              <w:right w:val="single" w:color="000000" w:sz="4" w:space="0"/>
            </w:tcBorders>
            <w:tcW w:w="1367" w:type="dxa"/>
            <w:vAlign w:val="center"/>
            <w:vMerge w:val="continue"/>
            <w:textDirection w:val="lrTb"/>
            <w:noWrap/>
          </w:tcPr>
          <w:p>
            <w:pPr>
              <w:pStyle w:val="657"/>
              <w:jc w:val="center"/>
              <w:rPr>
                <w:rFonts w:ascii="仿宋" w:hAnsi="仿宋" w:eastAsia="仿宋" w:cs="仿宋"/>
                <w:color w:val="000000"/>
                <w:lang w:eastAsia="zh-CN"/>
              </w:rPr>
            </w:pP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3131" w:type="dxa"/>
            <w:vAlign w:val="center"/>
            <w:textDirection w:val="lrTb"/>
            <w:noWrap/>
          </w:tcPr>
          <w:p>
            <w:pPr>
              <w:pStyle w:val="657"/>
              <w:rPr>
                <w:rFonts w:ascii="仿宋" w:hAnsi="仿宋" w:eastAsia="仿宋" w:cs="仿宋"/>
                <w:color w:val="000000"/>
                <w:lang w:eastAsia="zh-CN"/>
              </w:rPr>
            </w:pPr>
            <w:r>
              <w:rPr>
                <w:rFonts w:hint="eastAsia" w:ascii="仿宋" w:hAnsi="仿宋" w:eastAsia="仿宋" w:cs="仿宋"/>
                <w:color w:val="000000"/>
                <w:lang w:eastAsia="zh-CN"/>
              </w:rPr>
              <w:t xml:space="preserve">未在规定时间内完成服务事项的</w:t>
            </w: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667"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6</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每件次扣0.5分</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关键事件记录法</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884"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r>
      <w:tr>
        <w:trPr>
          <w:cantSplit/>
        </w:trPr>
        <w:tc>
          <w:tcPr>
            <w:tcBorders>
              <w:top w:val="none" w:color="000000" w:sz="4" w:space="0"/>
              <w:left w:val="single" w:color="000000" w:sz="4" w:space="0"/>
              <w:bottom w:val="single" w:color="000000" w:sz="4" w:space="0"/>
              <w:right w:val="single" w:color="000000" w:sz="4" w:space="0"/>
            </w:tcBorders>
            <w:tcW w:w="654" w:type="dxa"/>
            <w:vAlign w:val="center"/>
            <w:vMerge w:val="continue"/>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none" w:color="000000" w:sz="4" w:space="0"/>
              <w:left w:val="single" w:color="000000" w:sz="4" w:space="0"/>
              <w:bottom w:val="single" w:color="000000" w:sz="4" w:space="0"/>
              <w:right w:val="single" w:color="000000" w:sz="4" w:space="0"/>
            </w:tcBorders>
            <w:tcW w:w="1367" w:type="dxa"/>
            <w:vAlign w:val="center"/>
            <w:vMerge w:val="continue"/>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3131" w:type="dxa"/>
            <w:vAlign w:val="center"/>
            <w:textDirection w:val="lrTb"/>
            <w:noWrap/>
          </w:tcPr>
          <w:p>
            <w:pPr>
              <w:pStyle w:val="657"/>
              <w:rPr>
                <w:rFonts w:ascii="仿宋" w:hAnsi="仿宋" w:eastAsia="仿宋" w:cs="仿宋"/>
                <w:color w:val="000000"/>
                <w:lang w:eastAsia="zh-CN"/>
              </w:rPr>
            </w:pPr>
            <w:r>
              <w:rPr>
                <w:rFonts w:hint="eastAsia" w:ascii="仿宋" w:hAnsi="仿宋" w:eastAsia="仿宋" w:cs="仿宋"/>
                <w:color w:val="000000"/>
                <w:lang w:eastAsia="zh-CN"/>
              </w:rPr>
              <w:t xml:space="preserve">损坏、丢失、涂改、抽换、伪造档案的，</w:t>
            </w: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667"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10</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每次扣10分</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关键事件记录法</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884"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r>
      <w:tr>
        <w:trPr/>
        <w:tc>
          <w:tcPr>
            <w:tcBorders>
              <w:top w:val="none" w:color="000000" w:sz="4" w:space="0"/>
              <w:left w:val="single" w:color="000000" w:sz="4" w:space="0"/>
              <w:bottom w:val="single" w:color="000000" w:sz="4" w:space="0"/>
              <w:right w:val="single" w:color="000000" w:sz="4" w:space="0"/>
            </w:tcBorders>
            <w:tcW w:w="654"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7</w:t>
            </w:r>
            <w:r>
              <w:rPr>
                <w:rFonts w:ascii="仿宋" w:hAnsi="仿宋" w:eastAsia="仿宋" w:cs="仿宋"/>
                <w:color w:val="000000"/>
              </w:rPr>
            </w:r>
            <w:r/>
          </w:p>
        </w:tc>
        <w:tc>
          <w:tcPr>
            <w:tcBorders>
              <w:top w:val="none" w:color="000000" w:sz="4" w:space="0"/>
              <w:left w:val="none" w:color="000000" w:sz="4" w:space="0"/>
              <w:bottom w:val="single" w:color="000000" w:sz="4" w:space="0"/>
              <w:right w:val="single" w:color="000000" w:sz="4" w:space="0"/>
            </w:tcBorders>
            <w:tcW w:w="1367"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员工被投诉率</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3131" w:type="dxa"/>
            <w:vAlign w:val="center"/>
            <w:textDirection w:val="lrTb"/>
            <w:noWrap/>
          </w:tcPr>
          <w:p>
            <w:pPr>
              <w:pStyle w:val="657"/>
              <w:rPr>
                <w:rFonts w:ascii="仿宋" w:hAnsi="仿宋" w:eastAsia="仿宋" w:cs="仿宋"/>
                <w:color w:val="000000"/>
                <w:lang w:eastAsia="zh-CN"/>
              </w:rPr>
            </w:pPr>
            <w:r>
              <w:rPr>
                <w:rFonts w:hint="eastAsia" w:ascii="仿宋" w:hAnsi="仿宋" w:eastAsia="仿宋" w:cs="仿宋"/>
                <w:color w:val="000000"/>
                <w:lang w:eastAsia="zh-CN"/>
              </w:rPr>
              <w:t xml:space="preserve">如出现服务态度有效投诉。</w:t>
            </w: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667"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6</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每宗直接扣减1分。</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关键事件记录法</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884"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r>
      <w:tr>
        <w:trPr>
          <w:cantSplit/>
        </w:trPr>
        <w:tc>
          <w:tcPr>
            <w:tcBorders>
              <w:top w:val="none" w:color="000000" w:sz="4" w:space="0"/>
              <w:left w:val="single" w:color="000000" w:sz="4" w:space="0"/>
              <w:bottom w:val="single" w:color="000000" w:sz="4" w:space="0"/>
              <w:right w:val="single" w:color="000000" w:sz="4" w:space="0"/>
            </w:tcBorders>
            <w:tcW w:w="654" w:type="dxa"/>
            <w:vAlign w:val="center"/>
            <w:vMerge w:val="restart"/>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8</w:t>
            </w:r>
            <w:r>
              <w:rPr>
                <w:rFonts w:ascii="仿宋" w:hAnsi="仿宋" w:eastAsia="仿宋" w:cs="仿宋"/>
                <w:color w:val="000000"/>
              </w:rPr>
            </w:r>
            <w:r/>
          </w:p>
        </w:tc>
        <w:tc>
          <w:tcPr>
            <w:tcBorders>
              <w:top w:val="none" w:color="000000" w:sz="4" w:space="0"/>
              <w:left w:val="single" w:color="000000" w:sz="4" w:space="0"/>
              <w:bottom w:val="single" w:color="000000" w:sz="4" w:space="0"/>
              <w:right w:val="single" w:color="000000" w:sz="4" w:space="0"/>
            </w:tcBorders>
            <w:tcW w:w="1367" w:type="dxa"/>
            <w:vAlign w:val="center"/>
            <w:vMerge w:val="restart"/>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人员服务态度</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3131" w:type="dxa"/>
            <w:vAlign w:val="center"/>
            <w:textDirection w:val="lrTb"/>
            <w:noWrap/>
          </w:tcPr>
          <w:p>
            <w:pPr>
              <w:pStyle w:val="657"/>
              <w:rPr>
                <w:rFonts w:ascii="仿宋" w:hAnsi="仿宋" w:eastAsia="仿宋" w:cs="仿宋"/>
                <w:color w:val="000000"/>
                <w:lang w:eastAsia="zh-CN"/>
              </w:rPr>
            </w:pPr>
            <w:r>
              <w:rPr>
                <w:rFonts w:hint="eastAsia" w:ascii="仿宋" w:hAnsi="仿宋" w:eastAsia="仿宋" w:cs="仿宋"/>
                <w:color w:val="000000"/>
                <w:lang w:eastAsia="zh-CN"/>
              </w:rPr>
              <w:t xml:space="preserve">工作时间，工作人员无故缺勤、迟到、早退的。</w:t>
            </w: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667"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5</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每人次扣1分</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关键事件记录法</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884"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r>
      <w:tr>
        <w:trPr>
          <w:cantSplit/>
        </w:trPr>
        <w:tc>
          <w:tcPr>
            <w:tcBorders>
              <w:top w:val="none" w:color="000000" w:sz="4" w:space="0"/>
              <w:left w:val="single" w:color="000000" w:sz="4" w:space="0"/>
              <w:bottom w:val="single" w:color="000000" w:sz="4" w:space="0"/>
              <w:right w:val="single" w:color="000000" w:sz="4" w:space="0"/>
            </w:tcBorders>
            <w:tcW w:w="654" w:type="dxa"/>
            <w:vAlign w:val="center"/>
            <w:vMerge w:val="continue"/>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none" w:color="000000" w:sz="4" w:space="0"/>
              <w:left w:val="single" w:color="000000" w:sz="4" w:space="0"/>
              <w:bottom w:val="single" w:color="000000" w:sz="4" w:space="0"/>
              <w:right w:val="single" w:color="000000" w:sz="4" w:space="0"/>
            </w:tcBorders>
            <w:tcW w:w="1367" w:type="dxa"/>
            <w:vAlign w:val="center"/>
            <w:vMerge w:val="continue"/>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3131" w:type="dxa"/>
            <w:vAlign w:val="center"/>
            <w:textDirection w:val="lrTb"/>
            <w:noWrap/>
          </w:tcPr>
          <w:p>
            <w:pPr>
              <w:pStyle w:val="657"/>
              <w:rPr>
                <w:rFonts w:ascii="仿宋" w:hAnsi="仿宋" w:eastAsia="仿宋" w:cs="仿宋"/>
                <w:color w:val="000000"/>
                <w:lang w:eastAsia="zh-CN"/>
              </w:rPr>
            </w:pPr>
            <w:r>
              <w:rPr>
                <w:rFonts w:hint="eastAsia" w:ascii="仿宋" w:hAnsi="仿宋" w:eastAsia="仿宋" w:cs="仿宋"/>
                <w:color w:val="000000"/>
                <w:lang w:eastAsia="zh-CN"/>
              </w:rPr>
              <w:t xml:space="preserve">违反内部规章制度，不听从安排和分配，扰乱工作秩序的，</w:t>
            </w: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667"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5</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每人次扣5分</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pStyle w:val="657"/>
              <w:rPr>
                <w:rFonts w:ascii="仿宋" w:hAnsi="仿宋" w:eastAsia="仿宋" w:cs="仿宋"/>
                <w:color w:val="000000"/>
              </w:rPr>
            </w:pPr>
            <w:r>
              <w:rPr>
                <w:rFonts w:hint="eastAsia" w:ascii="仿宋" w:hAnsi="仿宋" w:eastAsia="仿宋" w:cs="仿宋"/>
                <w:color w:val="000000"/>
              </w:rPr>
              <w:t xml:space="preserve">关键事件记录法</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884"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pStyle w:val="657"/>
              <w:jc w:val="center"/>
              <w:rPr>
                <w:rFonts w:ascii="仿宋" w:hAnsi="仿宋" w:eastAsia="仿宋" w:cs="仿宋"/>
                <w:color w:val="000000"/>
              </w:rPr>
            </w:pPr>
            <w:r>
              <w:rPr>
                <w:rFonts w:ascii="仿宋" w:hAnsi="仿宋" w:eastAsia="仿宋" w:cs="仿宋"/>
                <w:color w:val="000000"/>
              </w:rPr>
            </w:r>
            <w:r/>
          </w:p>
        </w:tc>
      </w:tr>
      <w:tr>
        <w:trPr/>
        <w:tc>
          <w:tcPr>
            <w:tcBorders>
              <w:top w:val="none" w:color="000000" w:sz="4" w:space="0"/>
              <w:left w:val="single" w:color="000000" w:sz="4" w:space="0"/>
              <w:bottom w:val="single" w:color="000000" w:sz="4" w:space="0"/>
              <w:right w:val="single" w:color="000000" w:sz="4" w:space="0"/>
            </w:tcBorders>
            <w:tcW w:w="654"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9</w:t>
            </w:r>
            <w:r>
              <w:rPr>
                <w:rFonts w:ascii="仿宋" w:hAnsi="仿宋" w:eastAsia="仿宋" w:cs="仿宋"/>
                <w:color w:val="000000"/>
              </w:rPr>
            </w:r>
            <w:r/>
          </w:p>
        </w:tc>
        <w:tc>
          <w:tcPr>
            <w:tcBorders>
              <w:top w:val="none" w:color="000000" w:sz="4" w:space="0"/>
              <w:left w:val="none" w:color="000000" w:sz="4" w:space="0"/>
              <w:bottom w:val="single" w:color="000000" w:sz="4" w:space="0"/>
              <w:right w:val="single" w:color="000000" w:sz="4" w:space="0"/>
            </w:tcBorders>
            <w:tcW w:w="1367"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反馈</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3131" w:type="dxa"/>
            <w:vAlign w:val="center"/>
            <w:textDirection w:val="lrTb"/>
            <w:noWrap/>
          </w:tcPr>
          <w:p>
            <w:pPr>
              <w:pStyle w:val="657"/>
              <w:rPr>
                <w:rFonts w:ascii="仿宋" w:hAnsi="仿宋" w:eastAsia="仿宋" w:cs="仿宋"/>
                <w:color w:val="000000"/>
                <w:lang w:eastAsia="zh-CN"/>
              </w:rPr>
            </w:pPr>
            <w:r>
              <w:rPr>
                <w:rFonts w:hint="eastAsia" w:ascii="仿宋" w:hAnsi="仿宋" w:eastAsia="仿宋" w:cs="仿宋"/>
                <w:color w:val="000000"/>
                <w:lang w:eastAsia="zh-CN"/>
              </w:rPr>
              <w:t xml:space="preserve">每月20日提交上月工作总结报告</w:t>
            </w: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667" w:type="dxa"/>
            <w:vAlign w:val="center"/>
            <w:textDirection w:val="lrTb"/>
            <w:noWrap/>
          </w:tcPr>
          <w:p>
            <w:pPr>
              <w:pStyle w:val="657"/>
              <w:jc w:val="center"/>
              <w:rPr>
                <w:rFonts w:ascii="仿宋" w:hAnsi="仿宋" w:eastAsia="仿宋" w:cs="仿宋"/>
                <w:color w:val="000000"/>
              </w:rPr>
            </w:pPr>
            <w:r>
              <w:rPr>
                <w:rFonts w:hint="eastAsia" w:ascii="仿宋" w:hAnsi="仿宋" w:eastAsia="仿宋" w:cs="仿宋"/>
                <w:color w:val="000000"/>
              </w:rPr>
              <w:t xml:space="preserve">5</w:t>
            </w:r>
            <w:r>
              <w:rPr>
                <w:rFonts w:ascii="仿宋" w:hAnsi="仿宋" w:eastAsia="仿宋" w:cs="仿宋"/>
                <w:color w:val="000000"/>
              </w:rPr>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tcPr>
          <w:p>
            <w:pPr>
              <w:pStyle w:val="657"/>
              <w:rPr>
                <w:rFonts w:ascii="仿宋" w:hAnsi="仿宋" w:eastAsia="仿宋" w:cs="仿宋"/>
                <w:color w:val="000000"/>
                <w:lang w:eastAsia="zh-CN"/>
              </w:rPr>
            </w:pPr>
            <w:r>
              <w:rPr>
                <w:rFonts w:hint="eastAsia" w:ascii="仿宋" w:hAnsi="仿宋" w:eastAsia="仿宋" w:cs="仿宋"/>
                <w:color w:val="000000"/>
                <w:lang w:eastAsia="zh-CN"/>
              </w:rPr>
              <w:t xml:space="preserve">延迟1天扣0.5分，当月未提交扣5分</w:t>
            </w: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pStyle w:val="657"/>
              <w:rPr>
                <w:rFonts w:ascii="仿宋" w:hAnsi="仿宋" w:eastAsia="仿宋" w:cs="仿宋"/>
                <w:color w:val="000000"/>
                <w:lang w:eastAsia="zh-CN"/>
              </w:rPr>
            </w:pPr>
            <w:r>
              <w:rPr>
                <w:rFonts w:hint="eastAsia" w:ascii="仿宋" w:hAnsi="仿宋" w:eastAsia="仿宋" w:cs="仿宋"/>
                <w:color w:val="000000"/>
                <w:lang w:eastAsia="zh-CN"/>
              </w:rPr>
              <w:t xml:space="preserve">工作总结报告提交情况</w:t>
            </w: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884" w:type="dxa"/>
            <w:vAlign w:val="center"/>
            <w:textDirection w:val="lrTb"/>
            <w:noWrap/>
          </w:tcPr>
          <w:p>
            <w:pPr>
              <w:pStyle w:val="657"/>
              <w:jc w:val="center"/>
              <w:rPr>
                <w:rFonts w:ascii="仿宋" w:hAnsi="仿宋" w:eastAsia="仿宋" w:cs="仿宋"/>
                <w:color w:val="000000"/>
                <w:lang w:eastAsia="zh-CN"/>
              </w:rPr>
            </w:pPr>
            <w:r>
              <w:rPr>
                <w:rFonts w:ascii="仿宋" w:hAnsi="仿宋" w:eastAsia="仿宋" w:cs="仿宋"/>
                <w:color w:val="000000"/>
                <w:lang w:eastAsia="zh-CN"/>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pStyle w:val="657"/>
              <w:jc w:val="center"/>
              <w:rPr>
                <w:rFonts w:ascii="仿宋" w:hAnsi="仿宋" w:eastAsia="仿宋" w:cs="仿宋"/>
                <w:color w:val="000000"/>
                <w:lang w:eastAsia="zh-CN"/>
              </w:rPr>
            </w:pPr>
            <w:r>
              <w:rPr>
                <w:rFonts w:ascii="仿宋" w:hAnsi="仿宋" w:eastAsia="仿宋" w:cs="仿宋"/>
                <w:color w:val="000000"/>
                <w:lang w:eastAsia="zh-CN"/>
              </w:rPr>
            </w:r>
            <w:r/>
          </w:p>
        </w:tc>
      </w:tr>
      <w:tr>
        <w:trPr>
          <w:trHeight w:val="732"/>
        </w:trPr>
        <w:tc>
          <w:tcPr>
            <w:tcBorders>
              <w:top w:val="none" w:color="000000" w:sz="4" w:space="0"/>
              <w:left w:val="single" w:color="000000" w:sz="4" w:space="0"/>
              <w:bottom w:val="single" w:color="000000" w:sz="4" w:space="0"/>
              <w:right w:val="single" w:color="000000" w:sz="4" w:space="0"/>
            </w:tcBorders>
            <w:tcW w:w="654" w:type="dxa"/>
            <w:vAlign w:val="center"/>
            <w:textDirection w:val="lrTb"/>
            <w:noWrap/>
          </w:tcPr>
          <w:p>
            <w:pPr>
              <w:pStyle w:val="657"/>
              <w:jc w:val="center"/>
              <w:rPr>
                <w:rFonts w:ascii="仿宋" w:hAnsi="仿宋" w:eastAsia="仿宋" w:cs="仿宋"/>
                <w:b/>
                <w:color w:val="000000"/>
                <w:lang w:eastAsia="zh-CN"/>
              </w:rPr>
            </w:pPr>
            <w:r>
              <w:rPr>
                <w:rFonts w:ascii="仿宋" w:hAnsi="仿宋" w:eastAsia="仿宋" w:cs="仿宋"/>
                <w:b/>
                <w:color w:val="000000"/>
                <w:lang w:eastAsia="zh-CN"/>
              </w:rPr>
            </w:r>
            <w:r/>
          </w:p>
        </w:tc>
        <w:tc>
          <w:tcPr>
            <w:tcBorders>
              <w:top w:val="none" w:color="000000" w:sz="4" w:space="0"/>
              <w:left w:val="none" w:color="000000" w:sz="4" w:space="0"/>
              <w:bottom w:val="single" w:color="000000" w:sz="4" w:space="0"/>
              <w:right w:val="single" w:color="000000" w:sz="4" w:space="0"/>
            </w:tcBorders>
            <w:tcW w:w="1367" w:type="dxa"/>
            <w:vAlign w:val="center"/>
            <w:textDirection w:val="lrTb"/>
            <w:noWrap/>
          </w:tcPr>
          <w:p>
            <w:pPr>
              <w:pStyle w:val="657"/>
              <w:jc w:val="center"/>
              <w:rPr>
                <w:rFonts w:ascii="仿宋" w:hAnsi="仿宋" w:eastAsia="仿宋" w:cs="仿宋"/>
                <w:b/>
                <w:color w:val="000000"/>
              </w:rPr>
            </w:pPr>
            <w:r>
              <w:rPr>
                <w:rFonts w:hint="eastAsia" w:ascii="仿宋" w:hAnsi="仿宋" w:eastAsia="仿宋" w:cs="仿宋"/>
                <w:b/>
                <w:color w:val="000000"/>
              </w:rPr>
              <w:t xml:space="preserve">合计</w:t>
            </w:r>
            <w:r>
              <w:rPr>
                <w:rFonts w:ascii="仿宋" w:hAnsi="仿宋" w:eastAsia="仿宋" w:cs="仿宋"/>
                <w:b/>
                <w:color w:val="000000"/>
              </w:rPr>
            </w:r>
            <w:r/>
          </w:p>
        </w:tc>
        <w:tc>
          <w:tcPr>
            <w:tcBorders>
              <w:top w:val="single" w:color="000000" w:sz="4" w:space="0"/>
              <w:left w:val="none" w:color="000000" w:sz="4" w:space="0"/>
              <w:bottom w:val="single" w:color="000000" w:sz="4" w:space="0"/>
              <w:right w:val="single" w:color="000000" w:sz="4" w:space="0"/>
            </w:tcBorders>
            <w:tcW w:w="3131" w:type="dxa"/>
            <w:vAlign w:val="center"/>
            <w:textDirection w:val="lrTb"/>
            <w:noWrap/>
          </w:tcPr>
          <w:p>
            <w:pPr>
              <w:pStyle w:val="657"/>
              <w:rPr>
                <w:rFonts w:ascii="仿宋" w:hAnsi="仿宋" w:eastAsia="仿宋" w:cs="仿宋"/>
                <w:b/>
                <w:color w:val="000000"/>
              </w:rPr>
            </w:pPr>
            <w:r>
              <w:rPr>
                <w:rFonts w:ascii="仿宋" w:hAnsi="仿宋" w:eastAsia="仿宋" w:cs="仿宋"/>
                <w:b/>
                <w:color w:val="000000"/>
              </w:rPr>
            </w:r>
            <w:r/>
          </w:p>
        </w:tc>
        <w:tc>
          <w:tcPr>
            <w:tcBorders>
              <w:top w:val="single" w:color="000000" w:sz="4" w:space="0"/>
              <w:left w:val="none" w:color="000000" w:sz="4" w:space="0"/>
              <w:bottom w:val="single" w:color="000000" w:sz="4" w:space="0"/>
              <w:right w:val="single" w:color="000000" w:sz="4" w:space="0"/>
            </w:tcBorders>
            <w:tcW w:w="667" w:type="dxa"/>
            <w:vAlign w:val="center"/>
            <w:textDirection w:val="lrTb"/>
            <w:noWrap/>
          </w:tcPr>
          <w:p>
            <w:pPr>
              <w:pStyle w:val="657"/>
              <w:jc w:val="center"/>
              <w:rPr>
                <w:rFonts w:ascii="仿宋" w:hAnsi="仿宋" w:eastAsia="仿宋" w:cs="仿宋"/>
                <w:b/>
                <w:color w:val="000000"/>
              </w:rPr>
            </w:pPr>
            <w:r>
              <w:rPr>
                <w:rFonts w:hint="eastAsia" w:ascii="仿宋" w:hAnsi="仿宋" w:eastAsia="仿宋" w:cs="仿宋"/>
                <w:b/>
                <w:color w:val="000000"/>
              </w:rPr>
              <w:t xml:space="preserve">100</w:t>
            </w:r>
            <w:r>
              <w:rPr>
                <w:rFonts w:ascii="仿宋" w:hAnsi="仿宋" w:eastAsia="仿宋" w:cs="仿宋"/>
                <w:b/>
                <w:color w:val="000000"/>
              </w:rPr>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tcPr>
          <w:p>
            <w:pPr>
              <w:pStyle w:val="657"/>
              <w:rPr>
                <w:rFonts w:ascii="仿宋" w:hAnsi="仿宋" w:eastAsia="仿宋" w:cs="仿宋"/>
                <w:b/>
                <w:color w:val="000000"/>
              </w:rPr>
            </w:pPr>
            <w:r>
              <w:rPr>
                <w:rFonts w:ascii="仿宋" w:hAnsi="仿宋" w:eastAsia="仿宋" w:cs="仿宋"/>
                <w:b/>
                <w:color w:val="000000"/>
              </w:rPr>
            </w:r>
            <w:r/>
          </w:p>
        </w:tc>
        <w:tc>
          <w:tcPr>
            <w:tcBorders>
              <w:top w:val="single" w:color="000000" w:sz="4" w:space="0"/>
              <w:left w:val="none" w:color="000000" w:sz="4" w:space="0"/>
              <w:bottom w:val="single" w:color="000000" w:sz="4" w:space="0"/>
              <w:right w:val="single" w:color="000000" w:sz="4" w:space="0"/>
            </w:tcBorders>
            <w:tcW w:w="1183" w:type="dxa"/>
            <w:vAlign w:val="center"/>
            <w:textDirection w:val="lrTb"/>
            <w:noWrap/>
          </w:tcPr>
          <w:p>
            <w:pPr>
              <w:pStyle w:val="657"/>
              <w:rPr>
                <w:rFonts w:ascii="仿宋" w:hAnsi="仿宋" w:eastAsia="仿宋" w:cs="仿宋"/>
                <w:b/>
                <w:color w:val="000000"/>
              </w:rPr>
            </w:pPr>
            <w:r>
              <w:rPr>
                <w:rFonts w:ascii="仿宋" w:hAnsi="仿宋" w:eastAsia="仿宋" w:cs="仿宋"/>
                <w:b/>
                <w:color w:val="000000"/>
              </w:rPr>
            </w:r>
            <w:r/>
          </w:p>
        </w:tc>
        <w:tc>
          <w:tcPr>
            <w:tcBorders>
              <w:top w:val="single" w:color="000000" w:sz="4" w:space="0"/>
              <w:left w:val="none" w:color="000000" w:sz="4" w:space="0"/>
              <w:bottom w:val="single" w:color="000000" w:sz="4" w:space="0"/>
              <w:right w:val="single" w:color="000000" w:sz="4" w:space="0"/>
            </w:tcBorders>
            <w:tcW w:w="884" w:type="dxa"/>
            <w:vAlign w:val="center"/>
            <w:textDirection w:val="lrTb"/>
            <w:noWrap/>
          </w:tcPr>
          <w:p>
            <w:pPr>
              <w:pStyle w:val="657"/>
              <w:jc w:val="center"/>
              <w:rPr>
                <w:rFonts w:ascii="仿宋" w:hAnsi="仿宋" w:eastAsia="仿宋" w:cs="仿宋"/>
                <w:b/>
                <w:color w:val="000000"/>
              </w:rPr>
            </w:pPr>
            <w:r>
              <w:rPr>
                <w:rFonts w:ascii="仿宋" w:hAnsi="仿宋" w:eastAsia="仿宋" w:cs="仿宋"/>
                <w:b/>
                <w:color w:val="000000"/>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pStyle w:val="657"/>
              <w:jc w:val="center"/>
              <w:rPr>
                <w:rFonts w:ascii="仿宋" w:hAnsi="仿宋" w:eastAsia="仿宋" w:cs="仿宋"/>
                <w:b/>
                <w:color w:val="000000"/>
              </w:rPr>
            </w:pPr>
            <w:r>
              <w:rPr>
                <w:rFonts w:ascii="仿宋" w:hAnsi="仿宋" w:eastAsia="仿宋" w:cs="仿宋"/>
                <w:b/>
                <w:color w:val="000000"/>
              </w:rPr>
            </w:r>
            <w:r/>
          </w:p>
        </w:tc>
      </w:tr>
    </w:tbl>
    <w:p>
      <w:pPr>
        <w:pStyle w:val="657"/>
        <w:ind w:firstLine="420"/>
        <w:spacing w:line="480" w:lineRule="exact"/>
        <w:rPr>
          <w:rFonts w:ascii="仿宋" w:hAnsi="仿宋" w:eastAsia="仿宋" w:cs="仿宋"/>
          <w:b/>
          <w:bCs/>
          <w:color w:val="000000"/>
          <w:szCs w:val="21"/>
        </w:rPr>
      </w:pPr>
      <w:r>
        <w:rPr>
          <w:rFonts w:ascii="仿宋" w:hAnsi="仿宋" w:eastAsia="仿宋" w:cs="仿宋"/>
          <w:b/>
          <w:bCs/>
          <w:color w:val="000000"/>
          <w:szCs w:val="21"/>
        </w:rPr>
      </w:r>
      <w:r/>
    </w:p>
    <w:p>
      <w:pPr>
        <w:pStyle w:val="657"/>
        <w:ind w:firstLine="420"/>
        <w:spacing w:line="480" w:lineRule="exact"/>
        <w:rPr>
          <w:rFonts w:ascii="仿宋" w:hAnsi="仿宋" w:eastAsia="仿宋" w:cs="仿宋"/>
          <w:b/>
          <w:bCs/>
          <w:color w:val="000000"/>
          <w:szCs w:val="21"/>
        </w:rPr>
        <w:sectPr>
          <w:footnotePr/>
          <w:endnotePr/>
          <w:type w:val="nextPage"/>
          <w:pgSz w:w="11907" w:h="16840" w:orient="portrait"/>
          <w:pgMar w:top="1418" w:right="1418" w:bottom="1134" w:left="1418" w:header="851" w:footer="725" w:gutter="0"/>
          <w:cols w:num="1" w:sep="0" w:space="720" w:equalWidth="1"/>
          <w:docGrid w:linePitch="360"/>
        </w:sectPr>
      </w:pPr>
      <w:r>
        <w:rPr>
          <w:rFonts w:ascii="仿宋" w:hAnsi="仿宋" w:eastAsia="仿宋" w:cs="仿宋"/>
          <w:b/>
          <w:bCs/>
          <w:color w:val="000000"/>
          <w:szCs w:val="21"/>
        </w:rPr>
      </w:r>
      <w:r/>
    </w:p>
    <w:p>
      <w:pPr>
        <w:pStyle w:val="657"/>
        <w:ind w:firstLine="420"/>
        <w:spacing w:line="480" w:lineRule="exact"/>
        <w:rPr>
          <w:rFonts w:ascii="仿宋" w:hAnsi="仿宋" w:eastAsia="仿宋" w:cs="仿宋"/>
          <w:b/>
          <w:color w:val="000000"/>
          <w:sz w:val="24"/>
          <w:szCs w:val="24"/>
        </w:rPr>
      </w:pPr>
      <w:r>
        <w:rPr>
          <w:rFonts w:hint="eastAsia" w:ascii="仿宋" w:hAnsi="仿宋" w:eastAsia="仿宋" w:cs="仿宋"/>
          <w:b/>
          <w:bCs/>
          <w:color w:val="000000"/>
          <w:szCs w:val="21"/>
        </w:rPr>
        <w:t xml:space="preserve">附件2</w:t>
      </w:r>
      <w:r>
        <w:rPr>
          <w:rFonts w:ascii="仿宋" w:hAnsi="仿宋" w:eastAsia="仿宋" w:cs="仿宋"/>
          <w:b/>
          <w:color w:val="000000"/>
          <w:sz w:val="24"/>
          <w:szCs w:val="24"/>
        </w:rPr>
      </w:r>
      <w:r/>
    </w:p>
    <w:p>
      <w:pPr>
        <w:pStyle w:val="657"/>
        <w:jc w:val="center"/>
        <w:rPr>
          <w:rFonts w:ascii="宋体" w:hAnsi="宋体" w:eastAsia="宋体"/>
          <w:color w:val="000000"/>
          <w:sz w:val="21"/>
          <w:szCs w:val="21"/>
        </w:rPr>
      </w:pPr>
      <w:r>
        <w:rPr>
          <w:rFonts w:hint="eastAsia" w:ascii="宋体" w:hAnsi="宋体" w:eastAsia="宋体" w:cs="宋体"/>
          <w:color w:val="000000"/>
          <w:sz w:val="21"/>
          <w:szCs w:val="21"/>
        </w:rPr>
        <w:t xml:space="preserve">保密协议</w:t>
      </w:r>
      <w:r>
        <w:rPr>
          <w:rFonts w:ascii="宋体" w:hAnsi="宋体" w:eastAsia="宋体"/>
          <w:color w:val="000000"/>
          <w:sz w:val="21"/>
          <w:szCs w:val="21"/>
        </w:rPr>
      </w:r>
      <w:r/>
    </w:p>
    <w:p>
      <w:pPr>
        <w:pStyle w:val="657"/>
        <w:ind w:firstLine="422"/>
        <w:spacing w:line="480" w:lineRule="exact"/>
        <w:rPr>
          <w:rFonts w:ascii="宋体" w:hAnsi="宋体" w:eastAsia="宋体" w:cs="仿宋"/>
          <w:b/>
          <w:bCs/>
          <w:color w:val="000000"/>
          <w:sz w:val="21"/>
          <w:szCs w:val="21"/>
        </w:rPr>
      </w:pPr>
      <w:r>
        <w:rPr>
          <w:rFonts w:hint="eastAsia" w:ascii="宋体" w:hAnsi="宋体" w:eastAsia="宋体" w:cs="仿宋"/>
          <w:b/>
          <w:bCs/>
          <w:color w:val="000000"/>
          <w:sz w:val="21"/>
          <w:szCs w:val="21"/>
        </w:rPr>
        <w:t xml:space="preserve">甲方：</w:t>
      </w:r>
      <w:r>
        <w:rPr>
          <w:rFonts w:ascii="宋体" w:hAnsi="宋体" w:eastAsia="宋体" w:cs="仿宋"/>
          <w:b/>
          <w:bCs/>
          <w:color w:val="000000"/>
          <w:sz w:val="21"/>
          <w:szCs w:val="21"/>
        </w:rPr>
      </w:r>
      <w:r/>
    </w:p>
    <w:p>
      <w:pPr>
        <w:pStyle w:val="657"/>
        <w:ind w:firstLine="422"/>
        <w:spacing w:line="480" w:lineRule="exact"/>
        <w:rPr>
          <w:rFonts w:ascii="宋体" w:hAnsi="宋体" w:eastAsia="宋体" w:cs="仿宋"/>
          <w:color w:val="000000"/>
          <w:sz w:val="21"/>
          <w:szCs w:val="21"/>
        </w:rPr>
      </w:pPr>
      <w:r>
        <w:rPr>
          <w:rFonts w:hint="eastAsia" w:ascii="宋体" w:hAnsi="宋体" w:eastAsia="宋体" w:cs="仿宋"/>
          <w:b/>
          <w:bCs/>
          <w:color w:val="000000"/>
          <w:sz w:val="21"/>
          <w:szCs w:val="21"/>
        </w:rPr>
        <w:t xml:space="preserve">乙方：</w:t>
      </w:r>
      <w:r>
        <w:rPr>
          <w:rFonts w:ascii="宋体" w:hAnsi="宋体" w:eastAsia="宋体" w:cs="仿宋"/>
          <w:color w:val="000000"/>
          <w:sz w:val="21"/>
          <w:szCs w:val="21"/>
        </w:rPr>
      </w:r>
      <w:r/>
    </w:p>
    <w:p>
      <w:pPr>
        <w:pStyle w:val="657"/>
        <w:ind w:firstLine="420"/>
        <w:spacing w:line="480" w:lineRule="exact"/>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乙方为甲方提供服务工作，鉴于甲方系国家机关，工作内容涉及国家秘密、集体利益、公民隐私、商业秘密等，乙方派驻甲方人员不能对乙方及第三方泄露甲方的信息，现甲乙双方平等协商，订立本保密协议，明确乙方须遵守以下保密义务，承担相应责任：</w:t>
      </w:r>
      <w:r>
        <w:rPr>
          <w:rFonts w:ascii="宋体" w:hAnsi="宋体" w:eastAsia="宋体" w:cs="仿宋"/>
          <w:color w:val="000000"/>
          <w:sz w:val="21"/>
          <w:szCs w:val="21"/>
          <w:lang w:eastAsia="zh-CN"/>
        </w:rPr>
      </w:r>
      <w:r/>
    </w:p>
    <w:p>
      <w:pPr>
        <w:pStyle w:val="657"/>
        <w:ind w:firstLine="420"/>
        <w:jc w:val="both"/>
        <w:spacing w:line="480" w:lineRule="exact"/>
        <w:rPr>
          <w:rFonts w:ascii="宋体" w:hAnsi="宋体" w:eastAsia="宋体" w:cs="仿宋"/>
          <w:color w:val="000000"/>
          <w:sz w:val="21"/>
          <w:szCs w:val="21"/>
        </w:rPr>
      </w:pPr>
      <w:r>
        <w:rPr>
          <w:rFonts w:hint="eastAsia" w:ascii="宋体" w:hAnsi="宋体" w:eastAsia="宋体" w:cs="仿宋"/>
          <w:color w:val="000000"/>
          <w:sz w:val="21"/>
          <w:szCs w:val="21"/>
        </w:rPr>
        <w:t xml:space="preserve">一、保密内容和范围</w:t>
      </w:r>
      <w:r>
        <w:rPr>
          <w:rFonts w:ascii="宋体" w:hAnsi="宋体" w:eastAsia="宋体" w:cs="仿宋"/>
          <w:color w:val="000000"/>
          <w:sz w:val="21"/>
          <w:szCs w:val="21"/>
        </w:rPr>
      </w:r>
      <w:r/>
    </w:p>
    <w:p>
      <w:pPr>
        <w:pStyle w:val="657"/>
        <w:numPr>
          <w:ilvl w:val="0"/>
          <w:numId w:val="28"/>
        </w:numPr>
        <w:ind w:firstLine="420"/>
        <w:jc w:val="both"/>
        <w:spacing w:after="0"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当事人信息：案件当事人身份、住址、工作单位和联系方式及其代理人等信息；</w:t>
      </w:r>
      <w:r>
        <w:rPr>
          <w:rFonts w:ascii="宋体" w:hAnsi="宋体" w:eastAsia="宋体" w:cs="仿宋"/>
          <w:color w:val="000000"/>
          <w:sz w:val="21"/>
          <w:szCs w:val="21"/>
          <w:lang w:eastAsia="zh-CN"/>
        </w:rPr>
      </w:r>
      <w:r/>
    </w:p>
    <w:p>
      <w:pPr>
        <w:pStyle w:val="657"/>
        <w:numPr>
          <w:ilvl w:val="0"/>
          <w:numId w:val="28"/>
        </w:numPr>
        <w:ind w:firstLine="420"/>
        <w:jc w:val="both"/>
        <w:spacing w:after="0"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审理信息：从立案、审理、判决、送达、生效等任何一项程序信息及其案卷材料；</w:t>
      </w:r>
      <w:r>
        <w:rPr>
          <w:rFonts w:ascii="宋体" w:hAnsi="宋体" w:eastAsia="宋体" w:cs="仿宋"/>
          <w:color w:val="000000"/>
          <w:sz w:val="21"/>
          <w:szCs w:val="21"/>
          <w:lang w:eastAsia="zh-CN"/>
        </w:rPr>
      </w:r>
      <w:r/>
    </w:p>
    <w:p>
      <w:pPr>
        <w:pStyle w:val="657"/>
        <w:numPr>
          <w:ilvl w:val="0"/>
          <w:numId w:val="28"/>
        </w:numPr>
        <w:ind w:firstLine="420"/>
        <w:jc w:val="both"/>
        <w:spacing w:after="0"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事实信息：与案情相关的证据材料和事实信息；</w:t>
      </w:r>
      <w:r>
        <w:rPr>
          <w:rFonts w:ascii="宋体" w:hAnsi="宋体" w:eastAsia="宋体" w:cs="仿宋"/>
          <w:color w:val="000000"/>
          <w:sz w:val="21"/>
          <w:szCs w:val="21"/>
          <w:lang w:eastAsia="zh-CN"/>
        </w:rPr>
      </w:r>
      <w:r/>
    </w:p>
    <w:p>
      <w:pPr>
        <w:pStyle w:val="657"/>
        <w:numPr>
          <w:ilvl w:val="0"/>
          <w:numId w:val="28"/>
        </w:numPr>
        <w:ind w:firstLine="420"/>
        <w:jc w:val="both"/>
        <w:spacing w:after="0"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审判人员信息：承办单位、承办法官、审判组成人员和法官助理信息；</w:t>
      </w:r>
      <w:r>
        <w:rPr>
          <w:rFonts w:ascii="宋体" w:hAnsi="宋体" w:eastAsia="宋体" w:cs="仿宋"/>
          <w:color w:val="000000"/>
          <w:sz w:val="21"/>
          <w:szCs w:val="21"/>
          <w:lang w:eastAsia="zh-CN"/>
        </w:rPr>
      </w:r>
      <w:r/>
    </w:p>
    <w:p>
      <w:pPr>
        <w:pStyle w:val="657"/>
        <w:numPr>
          <w:ilvl w:val="0"/>
          <w:numId w:val="28"/>
        </w:numPr>
        <w:ind w:firstLine="420"/>
        <w:jc w:val="both"/>
        <w:spacing w:after="0"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法院其他信息：乙方在提供社会化服务过程中获得的保密性信息以及其他一切与甲方事务有关的保密信息。</w:t>
      </w:r>
      <w:r>
        <w:rPr>
          <w:rFonts w:ascii="宋体" w:hAnsi="宋体" w:eastAsia="宋体" w:cs="仿宋"/>
          <w:color w:val="000000"/>
          <w:sz w:val="21"/>
          <w:szCs w:val="21"/>
          <w:lang w:eastAsia="zh-CN"/>
        </w:rPr>
      </w:r>
      <w:r/>
    </w:p>
    <w:p>
      <w:pPr>
        <w:pStyle w:val="657"/>
        <w:ind w:firstLine="420"/>
        <w:jc w:val="both"/>
        <w:spacing w:line="480" w:lineRule="exact"/>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二、保密义务</w:t>
      </w:r>
      <w:r>
        <w:rPr>
          <w:rFonts w:ascii="宋体" w:hAnsi="宋体" w:eastAsia="宋体" w:cs="仿宋"/>
          <w:color w:val="000000"/>
          <w:sz w:val="21"/>
          <w:szCs w:val="21"/>
          <w:lang w:eastAsia="zh-CN"/>
        </w:rPr>
      </w:r>
      <w:r/>
    </w:p>
    <w:p>
      <w:pPr>
        <w:pStyle w:val="657"/>
        <w:ind w:firstLine="420"/>
        <w:jc w:val="both"/>
        <w:spacing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对于甲方的保密性信息，除遵守国家法律和法院保密制度外，乙方及其员工还须承担以下义务：</w:t>
      </w:r>
      <w:r>
        <w:rPr>
          <w:rFonts w:ascii="宋体" w:hAnsi="宋体" w:eastAsia="宋体" w:cs="仿宋"/>
          <w:color w:val="000000"/>
          <w:sz w:val="21"/>
          <w:szCs w:val="21"/>
          <w:lang w:eastAsia="zh-CN"/>
        </w:rPr>
      </w:r>
      <w:r/>
    </w:p>
    <w:p>
      <w:pPr>
        <w:pStyle w:val="657"/>
        <w:numPr>
          <w:ilvl w:val="0"/>
          <w:numId w:val="29"/>
        </w:numPr>
        <w:ind w:firstLine="420"/>
        <w:jc w:val="both"/>
        <w:spacing w:after="0"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不得打探与本职工作或本身业务无关的保密性信息；</w:t>
      </w:r>
      <w:r>
        <w:rPr>
          <w:rFonts w:ascii="宋体" w:hAnsi="宋体" w:eastAsia="宋体" w:cs="仿宋"/>
          <w:color w:val="000000"/>
          <w:sz w:val="21"/>
          <w:szCs w:val="21"/>
          <w:lang w:eastAsia="zh-CN"/>
        </w:rPr>
      </w:r>
      <w:r/>
    </w:p>
    <w:p>
      <w:pPr>
        <w:pStyle w:val="657"/>
        <w:numPr>
          <w:ilvl w:val="0"/>
          <w:numId w:val="29"/>
        </w:numPr>
        <w:ind w:firstLine="420"/>
        <w:jc w:val="both"/>
        <w:spacing w:after="0"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不得泄露案件的审批、呈批、合议信息；</w:t>
      </w:r>
      <w:r>
        <w:rPr>
          <w:rFonts w:ascii="宋体" w:hAnsi="宋体" w:eastAsia="宋体" w:cs="仿宋"/>
          <w:color w:val="000000"/>
          <w:sz w:val="21"/>
          <w:szCs w:val="21"/>
          <w:lang w:eastAsia="zh-CN"/>
        </w:rPr>
      </w:r>
      <w:r/>
    </w:p>
    <w:p>
      <w:pPr>
        <w:pStyle w:val="657"/>
        <w:numPr>
          <w:ilvl w:val="0"/>
          <w:numId w:val="29"/>
        </w:numPr>
        <w:ind w:firstLine="420"/>
        <w:jc w:val="both"/>
        <w:spacing w:after="0"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不得向除当事人及其代理人和辩护人之外的任何第三人泄露承办法官和法官助理信息；</w:t>
      </w:r>
      <w:r>
        <w:rPr>
          <w:rFonts w:ascii="宋体" w:hAnsi="宋体" w:eastAsia="宋体" w:cs="仿宋"/>
          <w:color w:val="000000"/>
          <w:sz w:val="21"/>
          <w:szCs w:val="21"/>
          <w:lang w:eastAsia="zh-CN"/>
        </w:rPr>
      </w:r>
      <w:r/>
    </w:p>
    <w:p>
      <w:pPr>
        <w:pStyle w:val="657"/>
        <w:numPr>
          <w:ilvl w:val="0"/>
          <w:numId w:val="29"/>
        </w:numPr>
        <w:ind w:firstLine="420"/>
        <w:jc w:val="both"/>
        <w:spacing w:after="0"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不得在决定书、调解书、裁定书</w:t>
      </w:r>
      <w:r>
        <w:rPr>
          <w:rFonts w:hint="eastAsia" w:ascii="宋体" w:hAnsi="宋体" w:eastAsia="宋体" w:cs="仿宋"/>
          <w:color w:val="000000"/>
          <w:sz w:val="21"/>
          <w:szCs w:val="21"/>
          <w:lang w:eastAsia="zh-CN"/>
        </w:rPr>
        <w:t xml:space="preserve">、判决书等法律文书公开和生效之前向当事人及其代理人及任何第三方泄露法官处理意见和法律文书内容；</w:t>
      </w:r>
      <w:r>
        <w:rPr>
          <w:rFonts w:ascii="宋体" w:hAnsi="宋体" w:eastAsia="宋体" w:cs="仿宋"/>
          <w:color w:val="000000"/>
          <w:sz w:val="21"/>
          <w:szCs w:val="21"/>
          <w:lang w:eastAsia="zh-CN"/>
        </w:rPr>
      </w:r>
      <w:r/>
    </w:p>
    <w:p>
      <w:pPr>
        <w:pStyle w:val="657"/>
        <w:numPr>
          <w:ilvl w:val="0"/>
          <w:numId w:val="29"/>
        </w:numPr>
        <w:ind w:firstLine="420"/>
        <w:jc w:val="both"/>
        <w:spacing w:after="0"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不得在甲方计算机USB接口上使用任何外接设备（U盘、移动硬盘、光盘等）进行手机充电，不得将计算机上的信息复制、保存到外接设备中；不得随意录入、修改和删除法院局域网文件信息，严禁私自接入互联网；</w:t>
      </w:r>
      <w:r>
        <w:rPr>
          <w:rFonts w:ascii="宋体" w:hAnsi="宋体" w:eastAsia="宋体" w:cs="仿宋"/>
          <w:color w:val="000000"/>
          <w:sz w:val="21"/>
          <w:szCs w:val="21"/>
          <w:lang w:eastAsia="zh-CN"/>
        </w:rPr>
      </w:r>
      <w:r/>
    </w:p>
    <w:p>
      <w:pPr>
        <w:pStyle w:val="657"/>
        <w:numPr>
          <w:ilvl w:val="0"/>
          <w:numId w:val="29"/>
        </w:numPr>
        <w:ind w:firstLine="420"/>
        <w:jc w:val="both"/>
        <w:spacing w:after="0"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不得对甲方工作人员、工作场所和办公设备及其案件文书材料进行拍照、录音、录像；</w:t>
      </w:r>
      <w:r>
        <w:rPr>
          <w:rFonts w:ascii="宋体" w:hAnsi="宋体" w:eastAsia="宋体" w:cs="仿宋"/>
          <w:color w:val="000000"/>
          <w:sz w:val="21"/>
          <w:szCs w:val="21"/>
          <w:lang w:eastAsia="zh-CN"/>
        </w:rPr>
      </w:r>
      <w:r/>
    </w:p>
    <w:p>
      <w:pPr>
        <w:pStyle w:val="657"/>
        <w:numPr>
          <w:ilvl w:val="0"/>
          <w:numId w:val="29"/>
        </w:numPr>
        <w:ind w:firstLine="420"/>
        <w:jc w:val="both"/>
        <w:spacing w:after="0"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不得将诉讼卷宗等资料携带外出；应妥善保管案卷材料，谢绝无关人员查阅，防止遗失和泄露；</w:t>
      </w:r>
      <w:r>
        <w:rPr>
          <w:rFonts w:ascii="宋体" w:hAnsi="宋体" w:eastAsia="宋体" w:cs="仿宋"/>
          <w:color w:val="000000"/>
          <w:sz w:val="21"/>
          <w:szCs w:val="21"/>
          <w:lang w:eastAsia="zh-CN"/>
        </w:rPr>
      </w:r>
      <w:r/>
    </w:p>
    <w:p>
      <w:pPr>
        <w:pStyle w:val="657"/>
        <w:numPr>
          <w:ilvl w:val="0"/>
          <w:numId w:val="29"/>
        </w:numPr>
        <w:ind w:firstLine="420"/>
        <w:jc w:val="both"/>
        <w:spacing w:after="0"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不得在私人交往和通讯过程中泄露审判秘密和其他保密信息；</w:t>
      </w:r>
      <w:r>
        <w:rPr>
          <w:rFonts w:ascii="宋体" w:hAnsi="宋体" w:eastAsia="宋体" w:cs="仿宋"/>
          <w:color w:val="000000"/>
          <w:sz w:val="21"/>
          <w:szCs w:val="21"/>
          <w:lang w:eastAsia="zh-CN"/>
        </w:rPr>
      </w:r>
      <w:r/>
    </w:p>
    <w:p>
      <w:pPr>
        <w:pStyle w:val="657"/>
        <w:numPr>
          <w:ilvl w:val="0"/>
          <w:numId w:val="29"/>
        </w:numPr>
        <w:ind w:firstLine="420"/>
        <w:jc w:val="both"/>
        <w:spacing w:after="0"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不得在公共场合谈论案件信息，不得将案件信息公开到网络媒体和其他公共场所；</w:t>
      </w:r>
      <w:r>
        <w:rPr>
          <w:rFonts w:ascii="宋体" w:hAnsi="宋体" w:eastAsia="宋体" w:cs="仿宋"/>
          <w:color w:val="000000"/>
          <w:sz w:val="21"/>
          <w:szCs w:val="21"/>
          <w:lang w:eastAsia="zh-CN"/>
        </w:rPr>
      </w:r>
      <w:r/>
    </w:p>
    <w:p>
      <w:pPr>
        <w:pStyle w:val="657"/>
        <w:numPr>
          <w:ilvl w:val="0"/>
          <w:numId w:val="29"/>
        </w:numPr>
        <w:ind w:firstLine="420"/>
        <w:jc w:val="both"/>
        <w:spacing w:after="0"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不得违反法院保密制度的规定，保密制度为保密协议的附件，与保密协议具有同等效力。</w:t>
      </w:r>
      <w:r>
        <w:rPr>
          <w:rFonts w:ascii="宋体" w:hAnsi="宋体" w:eastAsia="宋体" w:cs="仿宋"/>
          <w:color w:val="000000"/>
          <w:sz w:val="21"/>
          <w:szCs w:val="21"/>
          <w:lang w:eastAsia="zh-CN"/>
        </w:rPr>
      </w:r>
      <w:r/>
    </w:p>
    <w:p>
      <w:pPr>
        <w:pStyle w:val="657"/>
        <w:ind w:firstLine="420"/>
        <w:jc w:val="both"/>
        <w:spacing w:line="480" w:lineRule="exact"/>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三、保密期限</w:t>
      </w:r>
      <w:r>
        <w:rPr>
          <w:rFonts w:ascii="宋体" w:hAnsi="宋体" w:eastAsia="宋体" w:cs="仿宋"/>
          <w:color w:val="000000"/>
          <w:sz w:val="21"/>
          <w:szCs w:val="21"/>
          <w:lang w:eastAsia="zh-CN"/>
        </w:rPr>
      </w:r>
      <w:r/>
    </w:p>
    <w:p>
      <w:pPr>
        <w:pStyle w:val="657"/>
        <w:ind w:firstLine="420"/>
        <w:jc w:val="both"/>
        <w:spacing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甲、乙双方确认，乙方的保密义务自保密协议签订之日起生效，但签订之前已经获得的信息也在保密之列，直到相关信息依法公开为止。乙方员工是否在职，不影响保密义务的承担。</w:t>
      </w:r>
      <w:r>
        <w:rPr>
          <w:rFonts w:ascii="宋体" w:hAnsi="宋体" w:eastAsia="宋体" w:cs="仿宋"/>
          <w:color w:val="000000"/>
          <w:sz w:val="21"/>
          <w:szCs w:val="21"/>
          <w:lang w:eastAsia="zh-CN"/>
        </w:rPr>
      </w:r>
      <w:r/>
    </w:p>
    <w:p>
      <w:pPr>
        <w:pStyle w:val="657"/>
        <w:ind w:firstLine="420"/>
        <w:jc w:val="both"/>
        <w:spacing w:line="480" w:lineRule="exact"/>
        <w:rPr>
          <w:rFonts w:ascii="宋体" w:hAnsi="宋体" w:eastAsia="宋体" w:cs="仿宋"/>
          <w:color w:val="000000"/>
          <w:sz w:val="21"/>
          <w:szCs w:val="21"/>
        </w:rPr>
      </w:pPr>
      <w:r>
        <w:rPr>
          <w:rFonts w:hint="eastAsia" w:ascii="宋体" w:hAnsi="宋体" w:eastAsia="宋体" w:cs="仿宋"/>
          <w:color w:val="000000"/>
          <w:sz w:val="21"/>
          <w:szCs w:val="21"/>
        </w:rPr>
        <w:t xml:space="preserve">四、违约责任</w:t>
      </w:r>
      <w:r>
        <w:rPr>
          <w:rFonts w:ascii="宋体" w:hAnsi="宋体" w:eastAsia="宋体" w:cs="仿宋"/>
          <w:color w:val="000000"/>
          <w:sz w:val="21"/>
          <w:szCs w:val="21"/>
        </w:rPr>
      </w:r>
      <w:r/>
    </w:p>
    <w:p>
      <w:pPr>
        <w:pStyle w:val="657"/>
        <w:numPr>
          <w:ilvl w:val="0"/>
          <w:numId w:val="12"/>
        </w:numPr>
        <w:ind w:left="0" w:firstLine="420"/>
        <w:jc w:val="both"/>
        <w:spacing w:after="0"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乙方员工违反此协议约定的，视为乙方违反此协议。乙方违反此协议的，甲方有权解除与乙方的外包合同。</w:t>
      </w:r>
      <w:r>
        <w:rPr>
          <w:rFonts w:ascii="宋体" w:hAnsi="宋体" w:eastAsia="宋体" w:cs="仿宋"/>
          <w:color w:val="000000"/>
          <w:sz w:val="21"/>
          <w:szCs w:val="21"/>
          <w:lang w:eastAsia="zh-CN"/>
        </w:rPr>
      </w:r>
      <w:r/>
    </w:p>
    <w:p>
      <w:pPr>
        <w:pStyle w:val="657"/>
        <w:numPr>
          <w:ilvl w:val="0"/>
          <w:numId w:val="12"/>
        </w:numPr>
        <w:ind w:left="0" w:firstLine="420"/>
        <w:jc w:val="both"/>
        <w:spacing w:after="0"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乙方违反协议中的保密义务，应当承担违约责任。甲方有权拒绝支付当月的外包服务</w:t>
      </w:r>
      <w:r>
        <w:rPr>
          <w:rFonts w:hint="eastAsia" w:ascii="宋体" w:hAnsi="宋体" w:eastAsia="宋体" w:cs="仿宋"/>
          <w:color w:val="000000"/>
          <w:sz w:val="21"/>
          <w:szCs w:val="21"/>
          <w:lang w:eastAsia="zh-CN"/>
        </w:rPr>
        <w:t xml:space="preserve">费；乙方相关人员构成犯罪的，依法追究刑事责任。</w:t>
      </w:r>
      <w:r>
        <w:rPr>
          <w:rFonts w:ascii="宋体" w:hAnsi="宋体" w:eastAsia="宋体" w:cs="仿宋"/>
          <w:color w:val="000000"/>
          <w:sz w:val="21"/>
          <w:szCs w:val="21"/>
          <w:lang w:eastAsia="zh-CN"/>
        </w:rPr>
      </w:r>
      <w:r/>
    </w:p>
    <w:p>
      <w:pPr>
        <w:pStyle w:val="657"/>
        <w:numPr>
          <w:ilvl w:val="0"/>
          <w:numId w:val="12"/>
        </w:numPr>
        <w:ind w:left="0" w:firstLine="420"/>
        <w:jc w:val="both"/>
        <w:spacing w:after="0"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乙方因泄露甲方涉密信息致使甲方遭受损失，乙方应承担相应赔偿责任。</w:t>
      </w:r>
      <w:r>
        <w:rPr>
          <w:rFonts w:ascii="宋体" w:hAnsi="宋体" w:eastAsia="宋体" w:cs="仿宋"/>
          <w:color w:val="000000"/>
          <w:sz w:val="21"/>
          <w:szCs w:val="21"/>
          <w:lang w:eastAsia="zh-CN"/>
        </w:rPr>
      </w:r>
      <w:r/>
    </w:p>
    <w:p>
      <w:pPr>
        <w:pStyle w:val="657"/>
        <w:ind w:firstLine="420"/>
        <w:jc w:val="both"/>
        <w:spacing w:line="480" w:lineRule="exact"/>
        <w:rPr>
          <w:rFonts w:ascii="宋体" w:hAnsi="宋体" w:eastAsia="宋体" w:cs="仿宋"/>
          <w:color w:val="000000"/>
          <w:sz w:val="21"/>
          <w:szCs w:val="21"/>
        </w:rPr>
      </w:pPr>
      <w:r>
        <w:rPr>
          <w:rFonts w:hint="eastAsia" w:ascii="宋体" w:hAnsi="宋体" w:eastAsia="宋体" w:cs="仿宋"/>
          <w:color w:val="000000"/>
          <w:sz w:val="21"/>
          <w:szCs w:val="21"/>
        </w:rPr>
        <w:t xml:space="preserve">五、特别约定</w:t>
      </w:r>
      <w:r>
        <w:rPr>
          <w:rFonts w:ascii="宋体" w:hAnsi="宋体" w:eastAsia="宋体" w:cs="仿宋"/>
          <w:color w:val="000000"/>
          <w:sz w:val="21"/>
          <w:szCs w:val="21"/>
        </w:rPr>
      </w:r>
      <w:r/>
    </w:p>
    <w:p>
      <w:pPr>
        <w:pStyle w:val="657"/>
        <w:numPr>
          <w:ilvl w:val="0"/>
          <w:numId w:val="13"/>
        </w:numPr>
        <w:ind w:firstLine="420"/>
        <w:jc w:val="both"/>
        <w:spacing w:after="0"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乙方认可，甲方在支付乙方的服务费用时，已考虑乙方离职后需要承担的保密义务，故甲方无需另外支付保密费。</w:t>
      </w:r>
      <w:r>
        <w:rPr>
          <w:rFonts w:ascii="宋体" w:hAnsi="宋体" w:eastAsia="宋体" w:cs="仿宋"/>
          <w:color w:val="000000"/>
          <w:sz w:val="21"/>
          <w:szCs w:val="21"/>
          <w:lang w:eastAsia="zh-CN"/>
        </w:rPr>
      </w:r>
      <w:r/>
    </w:p>
    <w:p>
      <w:pPr>
        <w:pStyle w:val="657"/>
        <w:numPr>
          <w:ilvl w:val="0"/>
          <w:numId w:val="13"/>
        </w:numPr>
        <w:ind w:firstLine="420"/>
        <w:jc w:val="both"/>
        <w:spacing w:after="0"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双方同意，本协议作为合同的附件，在合同终止或解除后仍独立有效至保密期满。</w:t>
      </w:r>
      <w:r>
        <w:rPr>
          <w:rFonts w:ascii="宋体" w:hAnsi="宋体" w:eastAsia="宋体" w:cs="仿宋"/>
          <w:color w:val="000000"/>
          <w:sz w:val="21"/>
          <w:szCs w:val="21"/>
          <w:lang w:eastAsia="zh-CN"/>
        </w:rPr>
      </w:r>
      <w:r/>
    </w:p>
    <w:p>
      <w:pPr>
        <w:pStyle w:val="657"/>
        <w:numPr>
          <w:ilvl w:val="0"/>
          <w:numId w:val="13"/>
        </w:numPr>
        <w:ind w:firstLine="420"/>
        <w:jc w:val="both"/>
        <w:spacing w:after="0" w:line="480" w:lineRule="exact"/>
        <w:widowControl w:val="off"/>
        <w:tabs>
          <w:tab w:val="left" w:pos="658" w:leader="none"/>
        </w:tabs>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本协议受中华人民共和国法律管辖，并依法进行解释。</w:t>
      </w:r>
      <w:r>
        <w:rPr>
          <w:rFonts w:ascii="宋体" w:hAnsi="宋体" w:eastAsia="宋体" w:cs="仿宋"/>
          <w:color w:val="000000"/>
          <w:sz w:val="21"/>
          <w:szCs w:val="21"/>
          <w:lang w:eastAsia="zh-CN"/>
        </w:rPr>
      </w:r>
      <w:r/>
    </w:p>
    <w:p>
      <w:pPr>
        <w:pStyle w:val="657"/>
        <w:ind w:firstLine="420"/>
        <w:spacing w:line="480" w:lineRule="exact"/>
        <w:rPr>
          <w:rFonts w:ascii="宋体" w:hAnsi="宋体" w:eastAsia="宋体" w:cs="仿宋"/>
          <w:color w:val="000000"/>
          <w:sz w:val="21"/>
          <w:szCs w:val="21"/>
          <w:lang w:eastAsia="zh-CN"/>
        </w:rPr>
      </w:pPr>
      <w:r>
        <w:rPr>
          <w:rFonts w:ascii="宋体" w:hAnsi="宋体" w:eastAsia="宋体" w:cs="仿宋"/>
          <w:color w:val="000000"/>
          <w:sz w:val="21"/>
          <w:szCs w:val="21"/>
          <w:lang w:eastAsia="zh-CN"/>
        </w:rPr>
      </w:r>
      <w:r/>
    </w:p>
    <w:p>
      <w:pPr>
        <w:pStyle w:val="657"/>
        <w:ind w:firstLine="420"/>
        <w:spacing w:line="480" w:lineRule="exact"/>
        <w:rPr>
          <w:rFonts w:ascii="宋体" w:hAnsi="宋体" w:eastAsia="宋体" w:cs="仿宋"/>
          <w:color w:val="000000"/>
          <w:sz w:val="21"/>
          <w:szCs w:val="21"/>
          <w:lang w:eastAsia="zh-CN"/>
        </w:rPr>
      </w:pPr>
      <w:r>
        <w:rPr>
          <w:rFonts w:ascii="宋体" w:hAnsi="宋体" w:eastAsia="宋体" w:cs="仿宋"/>
          <w:color w:val="000000"/>
          <w:sz w:val="21"/>
          <w:szCs w:val="21"/>
          <w:lang w:eastAsia="zh-CN"/>
        </w:rPr>
      </w:r>
      <w:r/>
    </w:p>
    <w:p>
      <w:pPr>
        <w:pStyle w:val="657"/>
        <w:ind w:firstLine="420"/>
        <w:spacing w:line="480" w:lineRule="exact"/>
        <w:rPr>
          <w:rFonts w:ascii="宋体" w:hAnsi="宋体" w:eastAsia="宋体" w:cs="仿宋"/>
          <w:color w:val="000000"/>
          <w:sz w:val="21"/>
          <w:szCs w:val="21"/>
          <w:lang w:eastAsia="zh-CN"/>
        </w:rPr>
      </w:pPr>
      <w:r>
        <w:rPr>
          <w:rFonts w:ascii="宋体" w:hAnsi="宋体" w:eastAsia="宋体" w:cs="仿宋"/>
          <w:color w:val="000000"/>
          <w:sz w:val="21"/>
          <w:szCs w:val="21"/>
          <w:lang w:eastAsia="zh-CN"/>
        </w:rPr>
      </w:r>
      <w:r/>
    </w:p>
    <w:p>
      <w:pPr>
        <w:pStyle w:val="657"/>
        <w:ind w:firstLine="420"/>
        <w:spacing w:line="480" w:lineRule="exact"/>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甲方：                                   乙方：</w:t>
      </w:r>
      <w:r>
        <w:rPr>
          <w:rFonts w:ascii="宋体" w:hAnsi="宋体" w:eastAsia="宋体" w:cs="仿宋"/>
          <w:color w:val="000000"/>
          <w:sz w:val="21"/>
          <w:szCs w:val="21"/>
          <w:lang w:eastAsia="zh-CN"/>
        </w:rPr>
      </w:r>
      <w:r/>
    </w:p>
    <w:p>
      <w:pPr>
        <w:pStyle w:val="657"/>
        <w:ind w:firstLine="420"/>
        <w:spacing w:line="480" w:lineRule="exact"/>
        <w:rPr>
          <w:rFonts w:ascii="宋体" w:hAnsi="宋体" w:eastAsia="宋体" w:cs="仿宋"/>
          <w:color w:val="000000"/>
          <w:sz w:val="21"/>
          <w:szCs w:val="21"/>
          <w:lang w:eastAsia="zh-CN"/>
        </w:rPr>
      </w:pPr>
      <w:r>
        <w:rPr>
          <w:rFonts w:hint="eastAsia" w:ascii="宋体" w:hAnsi="宋体" w:eastAsia="宋体" w:cs="仿宋"/>
          <w:color w:val="000000"/>
          <w:sz w:val="21"/>
          <w:szCs w:val="21"/>
          <w:lang w:eastAsia="zh-CN"/>
        </w:rPr>
        <w:t xml:space="preserve">代表签名（盖章）：</w:t>
        <w:tab/>
        <w:tab/>
        <w:t xml:space="preserve">                 代表签名（盖章）：</w:t>
      </w:r>
      <w:r>
        <w:rPr>
          <w:rFonts w:ascii="宋体" w:hAnsi="宋体" w:eastAsia="宋体" w:cs="仿宋"/>
          <w:color w:val="000000"/>
          <w:sz w:val="21"/>
          <w:szCs w:val="21"/>
          <w:lang w:eastAsia="zh-CN"/>
        </w:rPr>
      </w:r>
      <w:r/>
    </w:p>
    <w:p>
      <w:pPr>
        <w:pStyle w:val="657"/>
        <w:ind w:firstLine="420"/>
        <w:spacing w:line="480" w:lineRule="exact"/>
        <w:tabs>
          <w:tab w:val="left" w:pos="5046" w:leader="none"/>
        </w:tabs>
        <w:rPr>
          <w:rFonts w:ascii="宋体" w:hAnsi="宋体" w:eastAsia="宋体" w:cs="仿宋"/>
          <w:color w:val="000000"/>
          <w:sz w:val="21"/>
          <w:szCs w:val="21"/>
        </w:rPr>
      </w:pPr>
      <w:r>
        <w:rPr>
          <w:rFonts w:hint="eastAsia" w:ascii="宋体" w:hAnsi="宋体" w:eastAsia="宋体" w:cs="仿宋"/>
          <w:color w:val="000000"/>
          <w:sz w:val="21"/>
          <w:szCs w:val="21"/>
        </w:rPr>
        <w:t xml:space="preserve">日期：  年   月   日                日期：  年   月   日</w:t>
        <w:tab/>
      </w:r>
      <w:r>
        <w:rPr>
          <w:rFonts w:ascii="宋体" w:hAnsi="宋体" w:eastAsia="宋体" w:cs="仿宋"/>
          <w:color w:val="000000"/>
          <w:sz w:val="21"/>
          <w:szCs w:val="21"/>
        </w:rPr>
      </w:r>
      <w:r/>
    </w:p>
    <w:p>
      <w:pPr>
        <w:pStyle w:val="657"/>
        <w:spacing w:after="0" w:line="240" w:lineRule="auto"/>
        <w:rPr>
          <w:rFonts w:ascii="宋体" w:hAnsi="宋体" w:eastAsia="宋体" w:cs="宋体"/>
          <w:b/>
          <w:color w:val="000000"/>
          <w:sz w:val="30"/>
        </w:rPr>
      </w:pPr>
      <w:r>
        <w:rPr>
          <w:rFonts w:ascii="宋体" w:hAnsi="宋体" w:eastAsia="宋体" w:cs="宋体"/>
          <w:b/>
          <w:color w:val="000000"/>
          <w:sz w:val="30"/>
        </w:rPr>
        <w:br w:type="page" w:clear="all"/>
      </w:r>
      <w:r/>
    </w:p>
    <w:p>
      <w:pPr>
        <w:pStyle w:val="657"/>
        <w:spacing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rPr>
          <w:color w:val="000000"/>
        </w:rPr>
      </w:r>
      <w:r/>
    </w:p>
    <w:p>
      <w:pPr>
        <w:pStyle w:val="657"/>
        <w:jc w:val="center"/>
        <w:spacing w:after="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第六章 投标文件格式</w:t>
      </w:r>
      <w:r>
        <w:rPr>
          <w:color w:val="000000"/>
          <w:lang w:eastAsia="zh-CN"/>
        </w:rPr>
      </w:r>
      <w:r/>
    </w:p>
    <w:p>
      <w:pPr>
        <w:pStyle w:val="657"/>
        <w:ind w:firstLine="240"/>
        <w:spacing w:before="240" w:after="24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1、说明：对本章所有的投标书格式 ，除开标一览表外，投标方可根据自身情况进行补充和修改，但补充和修改不得造成与本格式内容有实质性的违背。</w:t>
      </w:r>
      <w:r>
        <w:rPr>
          <w:color w:val="000000"/>
          <w:lang w:eastAsia="zh-CN"/>
        </w:rPr>
      </w:r>
      <w:r/>
    </w:p>
    <w:p>
      <w:pPr>
        <w:pStyle w:val="657"/>
        <w:jc w:val="both"/>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lang w:eastAsia="zh-CN"/>
        </w:rPr>
        <w:t xml:space="preserve"> </w:t>
      </w:r>
      <w:r>
        <w:rPr>
          <w:color w:val="000000"/>
          <w:lang w:eastAsia="zh-CN"/>
        </w:rPr>
      </w:r>
      <w:r/>
    </w:p>
    <w:p>
      <w:pPr>
        <w:pStyle w:val="657"/>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2、投标人应按标段准备投标文件并清楚注明标段名称,否则造成的一切后果由投标人自行承担。</w:t>
      </w:r>
      <w:r>
        <w:rPr>
          <w:rFonts w:ascii="宋体" w:hAnsi="宋体" w:eastAsia="宋体" w:cs="宋体"/>
          <w:color w:val="000000"/>
          <w:sz w:val="24"/>
          <w:lang w:eastAsia="zh-CN"/>
        </w:rPr>
        <w:br w:type="page" w:clear="all"/>
      </w:r>
      <w:r>
        <w:rPr>
          <w:color w:val="000000"/>
          <w:lang w:eastAsia="zh-CN"/>
        </w:rPr>
      </w:r>
      <w:r/>
    </w:p>
    <w:p>
      <w:pPr>
        <w:pStyle w:val="657"/>
        <w:spacing w:after="0"/>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r>
      <w:r/>
    </w:p>
    <w:p>
      <w:pPr>
        <w:pStyle w:val="657"/>
        <w:jc w:val="center"/>
        <w:spacing w:before="240" w:after="24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开标一览表</w:t>
      </w:r>
      <w:r>
        <w:rPr>
          <w:color w:val="000000"/>
          <w:lang w:eastAsia="zh-CN"/>
        </w:rPr>
      </w:r>
      <w:r/>
    </w:p>
    <w:p>
      <w:pPr>
        <w:pStyle w:val="657"/>
        <w:spacing w:before="240" w:after="24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lang w:eastAsia="zh-CN"/>
        </w:rPr>
        <w:t xml:space="preserve">项目编号：</w:t>
      </w:r>
      <w:r>
        <w:rPr>
          <w:color w:val="000000"/>
          <w:lang w:eastAsia="zh-CN"/>
        </w:rPr>
      </w:r>
      <w:r/>
    </w:p>
    <w:p>
      <w:pPr>
        <w:pStyle w:val="657"/>
        <w:spacing w:before="240" w:after="24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lang w:eastAsia="zh-CN"/>
        </w:rPr>
        <w:t xml:space="preserve">货币单位：人民币元</w:t>
      </w:r>
      <w:r>
        <w:rPr>
          <w:color w:val="000000"/>
          <w:lang w:eastAsia="zh-CN"/>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67"/>
        <w:gridCol w:w="2551"/>
        <w:gridCol w:w="3779"/>
      </w:tblGrid>
      <w:tr>
        <w:trPr/>
        <w:tc>
          <w:tcPr>
            <w:tcBorders>
              <w:top w:val="single" w:color="CCCCCC" w:sz="8" w:space="0"/>
              <w:left w:val="single" w:color="CCCCCC" w:sz="8" w:space="0"/>
              <w:bottom w:val="single" w:color="CCCCCC" w:sz="8" w:space="0"/>
              <w:right w:val="single" w:color="CCCCCC" w:sz="8" w:space="0"/>
            </w:tcBorders>
            <w:tcMar>
              <w:left w:w="15" w:type="dxa"/>
              <w:top w:w="15" w:type="dxa"/>
              <w:right w:w="15" w:type="dxa"/>
              <w:bottom w:w="15" w:type="dxa"/>
            </w:tcMar>
            <w:tcW w:w="2567" w:type="dxa"/>
            <w:vAlign w:val="center"/>
            <w:textDirection w:val="lrTb"/>
            <w:noWrap/>
          </w:tcPr>
          <w:p>
            <w:pPr>
              <w:pStyle w:val="657"/>
              <w:spacing w:before="240" w:after="24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项目名称</w:t>
            </w:r>
            <w:r>
              <w:rPr>
                <w:color w:val="000000"/>
              </w:rPr>
            </w:r>
            <w:r/>
          </w:p>
        </w:tc>
        <w:tc>
          <w:tcPr>
            <w:tcBorders>
              <w:top w:val="single" w:color="CCCCCC" w:sz="8" w:space="0"/>
              <w:left w:val="none" w:color="000000" w:sz="4" w:space="0"/>
              <w:bottom w:val="single" w:color="CCCCCC" w:sz="8" w:space="0"/>
              <w:right w:val="single" w:color="CCCCCC" w:sz="8" w:space="0"/>
            </w:tcBorders>
            <w:tcMar>
              <w:left w:w="15" w:type="dxa"/>
              <w:top w:w="15" w:type="dxa"/>
              <w:right w:w="15" w:type="dxa"/>
              <w:bottom w:w="15" w:type="dxa"/>
            </w:tcMar>
            <w:tcW w:w="2551" w:type="dxa"/>
            <w:vAlign w:val="center"/>
            <w:textDirection w:val="lrTb"/>
            <w:noWrap/>
          </w:tcPr>
          <w:p>
            <w:pPr>
              <w:pStyle w:val="657"/>
              <w:spacing w:before="240" w:after="24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项目内容</w:t>
            </w:r>
            <w:r>
              <w:rPr>
                <w:color w:val="000000"/>
              </w:rPr>
            </w:r>
            <w:r/>
          </w:p>
        </w:tc>
        <w:tc>
          <w:tcPr>
            <w:tcBorders>
              <w:top w:val="single" w:color="CCCCCC" w:sz="8" w:space="0"/>
              <w:left w:val="none" w:color="000000" w:sz="4" w:space="0"/>
              <w:bottom w:val="single" w:color="CCCCCC" w:sz="8" w:space="0"/>
              <w:right w:val="single" w:color="CCCCCC" w:sz="8" w:space="0"/>
            </w:tcBorders>
            <w:tcMar>
              <w:left w:w="15" w:type="dxa"/>
              <w:top w:w="15" w:type="dxa"/>
              <w:right w:w="15" w:type="dxa"/>
              <w:bottom w:w="15" w:type="dxa"/>
            </w:tcMar>
            <w:tcW w:w="3779" w:type="dxa"/>
            <w:vAlign w:val="center"/>
            <w:textDirection w:val="lrTb"/>
            <w:noWrap/>
          </w:tcPr>
          <w:p>
            <w:pPr>
              <w:pStyle w:val="657"/>
              <w:jc w:val="center"/>
              <w:spacing w:before="240" w:after="240" w:line="24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7"/>
                <w:lang w:eastAsia="zh-CN"/>
              </w:rPr>
              <w:t xml:space="preserve">年</w:t>
            </w:r>
            <w:r>
              <w:rPr>
                <w:rFonts w:hint="eastAsia" w:ascii="宋体" w:hAnsi="宋体" w:eastAsia="宋体" w:cs="宋体"/>
                <w:color w:val="000000"/>
                <w:sz w:val="27"/>
                <w:lang w:eastAsia="zh-CN"/>
              </w:rPr>
              <w:t xml:space="preserve">报价</w:t>
            </w:r>
            <w:r>
              <w:rPr>
                <w:rFonts w:ascii="宋体" w:hAnsi="宋体" w:eastAsia="宋体" w:cs="宋体"/>
                <w:color w:val="000000"/>
                <w:sz w:val="27"/>
              </w:rPr>
              <w:t xml:space="preserve">（小写）</w:t>
            </w:r>
            <w:r>
              <w:rPr>
                <w:color w:val="000000"/>
              </w:rPr>
            </w:r>
            <w:r/>
          </w:p>
        </w:tc>
      </w:tr>
      <w:tr>
        <w:trPr>
          <w:trHeight w:val="1091"/>
        </w:trPr>
        <w:tc>
          <w:tcPr>
            <w:tcBorders>
              <w:top w:val="none" w:color="000000" w:sz="4" w:space="0"/>
              <w:left w:val="single" w:color="CCCCCC" w:sz="8" w:space="0"/>
              <w:bottom w:val="single" w:color="CCCCCC" w:sz="8" w:space="0"/>
              <w:right w:val="single" w:color="CCCCCC" w:sz="8" w:space="0"/>
            </w:tcBorders>
            <w:tcMar>
              <w:left w:w="15" w:type="dxa"/>
              <w:top w:w="15" w:type="dxa"/>
              <w:right w:w="15" w:type="dxa"/>
              <w:bottom w:w="15" w:type="dxa"/>
            </w:tcMar>
            <w:tcW w:w="2567" w:type="dxa"/>
            <w:vAlign w:val="center"/>
            <w:textDirection w:val="lrTb"/>
            <w:noWrap/>
          </w:tcPr>
          <w:p>
            <w:pPr>
              <w:pStyle w:val="657"/>
              <w:jc w:val="both"/>
              <w:spacing w:after="0" w:line="49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项目名称</w:t>
            </w:r>
            <w:r>
              <w:rPr>
                <w:color w:val="000000"/>
              </w:rPr>
            </w:r>
            <w:r/>
          </w:p>
        </w:tc>
        <w:tc>
          <w:tcPr>
            <w:tcBorders>
              <w:top w:val="none" w:color="000000" w:sz="4" w:space="0"/>
              <w:left w:val="none" w:color="000000" w:sz="4" w:space="0"/>
              <w:bottom w:val="single" w:color="CCCCCC" w:sz="8" w:space="0"/>
              <w:right w:val="single" w:color="CCCCCC" w:sz="8" w:space="0"/>
            </w:tcBorders>
            <w:tcMar>
              <w:left w:w="15" w:type="dxa"/>
              <w:top w:w="15" w:type="dxa"/>
              <w:right w:w="15" w:type="dxa"/>
              <w:bottom w:w="15" w:type="dxa"/>
            </w:tcMar>
            <w:tcW w:w="2551" w:type="dxa"/>
            <w:vAlign w:val="center"/>
            <w:textDirection w:val="lrTb"/>
            <w:noWrap/>
          </w:tcPr>
          <w:p>
            <w:pPr>
              <w:pStyle w:val="657"/>
              <w:spacing w:before="240" w:after="24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详见投标文件</w:t>
            </w:r>
            <w:r>
              <w:rPr>
                <w:color w:val="000000"/>
              </w:rPr>
            </w:r>
            <w:r/>
          </w:p>
        </w:tc>
        <w:tc>
          <w:tcPr>
            <w:tcBorders>
              <w:top w:val="none" w:color="000000" w:sz="4" w:space="0"/>
              <w:left w:val="none" w:color="000000" w:sz="4" w:space="0"/>
              <w:bottom w:val="single" w:color="CCCCCC" w:sz="8" w:space="0"/>
              <w:right w:val="single" w:color="CCCCCC" w:sz="8" w:space="0"/>
            </w:tcBorders>
            <w:tcMar>
              <w:left w:w="15" w:type="dxa"/>
              <w:top w:w="15" w:type="dxa"/>
              <w:right w:w="15" w:type="dxa"/>
              <w:bottom w:w="15" w:type="dxa"/>
            </w:tcMar>
            <w:tcW w:w="3779" w:type="dxa"/>
            <w:vAlign w:val="center"/>
            <w:textDirection w:val="lrTb"/>
            <w:noWrap/>
          </w:tcPr>
          <w:p>
            <w:pPr>
              <w:pStyle w:val="657"/>
              <w:spacing w:before="240" w:after="240" w:line="240" w:lineRule="auto"/>
              <w:rPr>
                <w:rFonts w:eastAsia="宋体"/>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 </w:t>
            </w:r>
            <w:r>
              <w:rPr>
                <w:rFonts w:hint="eastAsia" w:ascii="宋体" w:hAnsi="宋体" w:eastAsia="宋体" w:cs="宋体"/>
                <w:color w:val="000000"/>
                <w:sz w:val="27"/>
                <w:lang w:eastAsia="zh-CN"/>
              </w:rPr>
              <w:t xml:space="preserve">    </w:t>
            </w:r>
            <w:r>
              <w:rPr>
                <w:rFonts w:hint="eastAsia" w:ascii="宋体" w:hAnsi="宋体" w:eastAsia="宋体" w:cs="宋体"/>
                <w:color w:val="000000"/>
                <w:sz w:val="27"/>
                <w:lang w:eastAsia="zh-CN"/>
              </w:rPr>
              <w:t xml:space="preserve"> </w:t>
            </w:r>
            <w:r>
              <w:rPr>
                <w:rFonts w:hint="eastAsia" w:ascii="宋体" w:hAnsi="宋体" w:eastAsia="宋体" w:cs="宋体"/>
                <w:color w:val="000000"/>
                <w:sz w:val="27"/>
                <w:lang w:eastAsia="zh-CN"/>
              </w:rPr>
              <w:t xml:space="preserve">(      元/年）</w:t>
            </w:r>
            <w:r>
              <w:rPr>
                <w:rFonts w:eastAsia="宋体"/>
                <w:color w:val="000000"/>
                <w:lang w:eastAsia="zh-CN"/>
              </w:rPr>
            </w:r>
            <w:r/>
          </w:p>
        </w:tc>
      </w:tr>
      <w:tr>
        <w:trPr/>
        <w:tc>
          <w:tcPr>
            <w:tcBorders>
              <w:top w:val="none" w:color="000000" w:sz="4" w:space="0"/>
              <w:left w:val="single" w:color="CCCCCC" w:sz="8" w:space="0"/>
              <w:bottom w:val="single" w:color="CCCCCC" w:sz="8" w:space="0"/>
              <w:right w:val="single" w:color="CCCCCC" w:sz="8" w:space="0"/>
            </w:tcBorders>
            <w:tcMar>
              <w:left w:w="15" w:type="dxa"/>
              <w:top w:w="15" w:type="dxa"/>
              <w:right w:w="15" w:type="dxa"/>
              <w:bottom w:w="15" w:type="dxa"/>
            </w:tcMar>
            <w:tcW w:w="2567" w:type="dxa"/>
            <w:vAlign w:val="center"/>
            <w:textDirection w:val="lrTb"/>
            <w:noWrap/>
          </w:tcPr>
          <w:p>
            <w:pPr>
              <w:pStyle w:val="657"/>
              <w:spacing w:before="240" w:after="240" w:line="24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7"/>
                <w:lang w:eastAsia="zh-CN"/>
              </w:rPr>
              <w:t xml:space="preserve">两年</w:t>
            </w:r>
            <w:r>
              <w:rPr>
                <w:rFonts w:ascii="宋体" w:hAnsi="宋体" w:eastAsia="宋体" w:cs="宋体"/>
                <w:color w:val="000000"/>
                <w:sz w:val="27"/>
              </w:rPr>
              <w:t xml:space="preserve">总价（大写</w:t>
            </w:r>
            <w:r>
              <w:rPr>
                <w:rFonts w:ascii="宋体" w:hAnsi="宋体" w:eastAsia="宋体" w:cs="宋体"/>
                <w:color w:val="000000"/>
                <w:sz w:val="27"/>
              </w:rPr>
              <w:t xml:space="preserve">）：</w:t>
            </w:r>
            <w:r>
              <w:rPr>
                <w:color w:val="000000"/>
              </w:rPr>
            </w:r>
            <w:r/>
          </w:p>
        </w:tc>
        <w:tc>
          <w:tcPr>
            <w:gridSpan w:val="2"/>
            <w:tcBorders>
              <w:top w:val="none" w:color="000000" w:sz="4" w:space="0"/>
              <w:left w:val="none" w:color="000000" w:sz="4" w:space="0"/>
              <w:bottom w:val="single" w:color="CCCCCC" w:sz="8" w:space="0"/>
              <w:right w:val="single" w:color="CCCCCC" w:sz="8" w:space="0"/>
            </w:tcBorders>
            <w:tcMar>
              <w:left w:w="15" w:type="dxa"/>
              <w:top w:w="15" w:type="dxa"/>
              <w:right w:w="15" w:type="dxa"/>
              <w:bottom w:w="15" w:type="dxa"/>
            </w:tcMar>
            <w:tcW w:w="6330" w:type="dxa"/>
            <w:vAlign w:val="center"/>
            <w:textDirection w:val="lrTb"/>
            <w:noWrap/>
          </w:tcPr>
          <w:p>
            <w:pPr>
              <w:pStyle w:val="657"/>
              <w:spacing w:before="240" w:after="240" w:line="240" w:lineRule="auto"/>
              <w:rPr>
                <w:rFonts w:hint="eastAsia"/>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金额大写</w:t>
            </w:r>
            <w:r>
              <w:rPr>
                <w:rFonts w:hint="eastAsia" w:ascii="宋体" w:hAnsi="宋体" w:eastAsia="宋体" w:cs="宋体"/>
                <w:color w:val="000000"/>
                <w:sz w:val="27"/>
                <w:u w:val="single"/>
                <w:lang w:eastAsia="zh-CN"/>
              </w:rPr>
              <w:t xml:space="preserve">  </w:t>
            </w:r>
            <w:r>
              <w:rPr>
                <w:rFonts w:hint="eastAsia" w:ascii="宋体" w:hAnsi="宋体" w:eastAsia="宋体" w:cs="宋体"/>
                <w:color w:val="000000"/>
                <w:sz w:val="27"/>
                <w:u w:val="single"/>
                <w:lang w:eastAsia="zh-CN"/>
              </w:rPr>
              <w:t xml:space="preserve">              </w:t>
            </w:r>
            <w:r>
              <w:rPr>
                <w:rFonts w:ascii="宋体" w:hAnsi="宋体" w:eastAsia="宋体" w:cs="宋体"/>
                <w:color w:val="000000"/>
                <w:sz w:val="28"/>
                <w:u w:val="single"/>
              </w:rPr>
              <w:t xml:space="preserve"> </w:t>
            </w:r>
            <w:r>
              <w:rPr>
                <w:rFonts w:hint="eastAsia" w:ascii="宋体" w:hAnsi="宋体" w:eastAsia="宋体" w:cs="宋体"/>
                <w:color w:val="000000"/>
                <w:sz w:val="28"/>
                <w:u w:val="single"/>
                <w:lang w:eastAsia="zh-CN"/>
              </w:rPr>
              <w:t xml:space="preserve">（</w:t>
            </w:r>
            <w:r>
              <w:rPr>
                <w:rFonts w:hint="eastAsia" w:ascii="宋体" w:hAnsi="宋体" w:eastAsia="宋体" w:cs="宋体"/>
                <w:color w:val="000000"/>
                <w:sz w:val="28"/>
                <w:u w:val="single"/>
                <w:lang w:eastAsia="zh-CN"/>
              </w:rPr>
              <w:t xml:space="preserve">元</w:t>
            </w:r>
            <w:r>
              <w:rPr>
                <w:rFonts w:hint="eastAsia" w:ascii="宋体" w:hAnsi="宋体" w:eastAsia="宋体" w:cs="宋体"/>
                <w:color w:val="000000"/>
                <w:sz w:val="28"/>
                <w:u w:val="single"/>
                <w:lang w:eastAsia="zh-CN"/>
              </w:rPr>
              <w:t xml:space="preserve">）</w:t>
            </w:r>
            <w:r>
              <w:rPr>
                <w:rFonts w:hint="eastAsia" w:ascii="宋体" w:hAnsi="宋体" w:eastAsia="宋体" w:cs="宋体"/>
                <w:color w:val="000000"/>
                <w:sz w:val="28"/>
                <w:u w:val="single"/>
                <w:lang w:eastAsia="zh-CN"/>
              </w:rPr>
              <w:t xml:space="preserve">   </w:t>
            </w:r>
            <w:r>
              <w:rPr>
                <w:rFonts w:hint="eastAsia"/>
                <w:color w:val="000000"/>
                <w:lang w:eastAsia="zh-CN"/>
              </w:rPr>
            </w:r>
            <w:r/>
          </w:p>
        </w:tc>
      </w:tr>
    </w:tbl>
    <w:p>
      <w:pPr>
        <w:pStyle w:val="657"/>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rPr>
          <w:color w:val="000000"/>
        </w:rPr>
      </w:r>
      <w:r/>
    </w:p>
    <w:p>
      <w:pPr>
        <w:pStyle w:val="657"/>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rPr>
          <w:color w:val="000000"/>
        </w:rPr>
      </w:r>
      <w:r/>
    </w:p>
    <w:p>
      <w:pPr>
        <w:pStyle w:val="657"/>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rPr>
          <w:color w:val="000000"/>
        </w:rPr>
      </w:r>
      <w:r/>
    </w:p>
    <w:p>
      <w:pPr>
        <w:pStyle w:val="657"/>
        <w:ind w:firstLine="540"/>
        <w:spacing w:after="0" w:line="400"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lang w:eastAsia="zh-CN"/>
        </w:rPr>
        <w:t xml:space="preserve">投标人公章： （电子签章）</w:t>
      </w:r>
      <w:r>
        <w:rPr>
          <w:color w:val="000000"/>
          <w:lang w:eastAsia="zh-CN"/>
        </w:rPr>
      </w:r>
      <w:r/>
    </w:p>
    <w:p>
      <w:pPr>
        <w:pStyle w:val="657"/>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color w:val="000000"/>
          <w:lang w:eastAsia="zh-CN"/>
        </w:rPr>
      </w:r>
      <w:r/>
    </w:p>
    <w:p>
      <w:pPr>
        <w:pStyle w:val="657"/>
        <w:jc w:val="center"/>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rPr>
          <w:color w:val="000000"/>
          <w:lang w:eastAsia="zh-CN"/>
        </w:rPr>
      </w:r>
      <w:r/>
    </w:p>
    <w:p>
      <w:pPr>
        <w:pStyle w:val="657"/>
        <w:jc w:val="center"/>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rPr>
          <w:color w:val="000000"/>
          <w:lang w:eastAsia="zh-CN"/>
        </w:rPr>
      </w:r>
      <w:r/>
    </w:p>
    <w:p>
      <w:pPr>
        <w:pStyle w:val="657"/>
        <w:jc w:val="center"/>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rPr>
          <w:color w:val="000000"/>
          <w:lang w:eastAsia="zh-CN"/>
        </w:rPr>
      </w:r>
      <w:r/>
    </w:p>
    <w:p>
      <w:pPr>
        <w:pStyle w:val="657"/>
        <w:jc w:val="center"/>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rPr>
          <w:color w:val="000000"/>
          <w:lang w:eastAsia="zh-CN"/>
        </w:rPr>
      </w:r>
      <w:r/>
    </w:p>
    <w:p>
      <w:pPr>
        <w:pStyle w:val="657"/>
        <w:jc w:val="center"/>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rPr>
          <w:color w:val="000000"/>
          <w:lang w:eastAsia="zh-CN"/>
        </w:rPr>
      </w:r>
      <w:r/>
    </w:p>
    <w:p>
      <w:pPr>
        <w:pStyle w:val="657"/>
        <w:jc w:val="center"/>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rPr>
          <w:color w:val="000000"/>
          <w:lang w:eastAsia="zh-CN"/>
        </w:rPr>
      </w:r>
      <w:r/>
    </w:p>
    <w:p>
      <w:pPr>
        <w:pStyle w:val="657"/>
        <w:jc w:val="center"/>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rPr>
          <w:color w:val="000000"/>
          <w:lang w:eastAsia="zh-CN"/>
        </w:rPr>
      </w:r>
      <w:r/>
    </w:p>
    <w:p>
      <w:pPr>
        <w:pStyle w:val="657"/>
        <w:jc w:val="center"/>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rPr>
          <w:color w:val="000000"/>
          <w:lang w:eastAsia="zh-CN"/>
        </w:rPr>
      </w:r>
      <w:r/>
    </w:p>
    <w:p>
      <w:pPr>
        <w:pStyle w:val="657"/>
        <w:jc w:val="center"/>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rPr>
          <w:color w:val="000000"/>
          <w:lang w:eastAsia="zh-CN"/>
        </w:rPr>
      </w:r>
      <w:r/>
    </w:p>
    <w:p>
      <w:pPr>
        <w:pStyle w:val="657"/>
        <w:jc w:val="center"/>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rPr>
          <w:color w:val="000000"/>
          <w:lang w:eastAsia="zh-CN"/>
        </w:rPr>
      </w:r>
      <w:r/>
    </w:p>
    <w:p>
      <w:pPr>
        <w:pStyle w:val="657"/>
        <w:jc w:val="center"/>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rPr>
          <w:color w:val="000000"/>
          <w:lang w:eastAsia="zh-CN"/>
        </w:rPr>
      </w:r>
      <w:r/>
    </w:p>
    <w:p>
      <w:pPr>
        <w:pStyle w:val="657"/>
        <w:jc w:val="center"/>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rPr>
          <w:color w:val="000000"/>
          <w:lang w:eastAsia="zh-CN"/>
        </w:rPr>
      </w:r>
      <w:r/>
    </w:p>
    <w:p>
      <w:pPr>
        <w:pStyle w:val="657"/>
        <w:jc w:val="center"/>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rPr>
          <w:color w:val="000000"/>
          <w:lang w:eastAsia="zh-CN"/>
        </w:rPr>
      </w:r>
      <w:r/>
    </w:p>
    <w:p>
      <w:pPr>
        <w:pStyle w:val="657"/>
        <w:jc w:val="center"/>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rPr>
          <w:color w:val="000000"/>
          <w:lang w:eastAsia="zh-CN"/>
        </w:rPr>
      </w:r>
      <w:r/>
    </w:p>
    <w:p>
      <w:pPr>
        <w:pStyle w:val="657"/>
        <w:jc w:val="center"/>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rPr>
          <w:color w:val="000000"/>
          <w:lang w:eastAsia="zh-CN"/>
        </w:rPr>
      </w:r>
      <w:r/>
    </w:p>
    <w:p>
      <w:pPr>
        <w:pStyle w:val="657"/>
        <w:jc w:val="center"/>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rPr>
          <w:color w:val="000000"/>
          <w:lang w:eastAsia="zh-CN"/>
        </w:rPr>
      </w:r>
      <w:r/>
    </w:p>
    <w:p>
      <w:pPr>
        <w:pStyle w:val="657"/>
        <w:jc w:val="center"/>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rPr>
          <w:color w:val="000000"/>
          <w:lang w:eastAsia="zh-CN"/>
        </w:rPr>
      </w:r>
      <w:r/>
    </w:p>
    <w:p>
      <w:pPr>
        <w:pStyle w:val="657"/>
        <w:jc w:val="center"/>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rPr>
          <w:color w:val="000000"/>
          <w:lang w:eastAsia="zh-CN"/>
        </w:rPr>
      </w:r>
      <w:r/>
    </w:p>
    <w:p>
      <w:pPr>
        <w:pStyle w:val="657"/>
        <w:jc w:val="center"/>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rPr>
          <w:color w:val="000000"/>
          <w:lang w:eastAsia="zh-CN"/>
        </w:rPr>
      </w:r>
      <w:r/>
    </w:p>
    <w:p>
      <w:pPr>
        <w:pStyle w:val="657"/>
        <w:jc w:val="center"/>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rPr>
          <w:color w:val="000000"/>
          <w:lang w:eastAsia="zh-CN"/>
        </w:rPr>
      </w:r>
      <w:r/>
    </w:p>
    <w:p>
      <w:pPr>
        <w:pStyle w:val="657"/>
        <w:jc w:val="center"/>
        <w:spacing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投标分项报价表</w:t>
      </w:r>
      <w:r>
        <w:rPr>
          <w:color w:val="000000"/>
        </w:rPr>
      </w:r>
      <w:r/>
    </w:p>
    <w:p>
      <w:pPr>
        <w:pStyle w:val="657"/>
        <w:jc w:val="center"/>
        <w:spacing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rPr>
          <w:color w:val="000000"/>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1"/>
        <w:gridCol w:w="789"/>
        <w:gridCol w:w="1565"/>
        <w:gridCol w:w="2200"/>
        <w:gridCol w:w="3390"/>
      </w:tblGrid>
      <w:tr>
        <w:trPr>
          <w:trHeight w:val="4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tcPr>
          <w:p>
            <w:pPr>
              <w:pStyle w:val="657"/>
              <w:jc w:val="center"/>
              <w:spacing w:after="0" w:line="240" w:lineRule="auto"/>
              <w:tabs>
                <w:tab w:val="left" w:pos="2670" w:leader="none"/>
              </w:tabs>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rPr>
              <w:t xml:space="preserve">序号</w:t>
            </w:r>
            <w:r>
              <w:rPr>
                <w:color w:val="000000"/>
              </w:rPr>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54" w:type="dxa"/>
            <w:vAlign w:val="center"/>
            <w:textDirection w:val="lrTb"/>
            <w:noWrap/>
          </w:tcPr>
          <w:p>
            <w:pPr>
              <w:pStyle w:val="657"/>
              <w:jc w:val="center"/>
              <w:spacing w:after="0" w:line="240" w:lineRule="auto"/>
              <w:tabs>
                <w:tab w:val="left" w:pos="2670" w:leader="none"/>
              </w:tabs>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rPr>
              <w:t xml:space="preserve">费用名称</w:t>
            </w:r>
            <w:r>
              <w:rPr>
                <w:color w:val="000000"/>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tcPr>
          <w:p>
            <w:pPr>
              <w:pStyle w:val="657"/>
              <w:jc w:val="center"/>
              <w:spacing w:after="0" w:line="240" w:lineRule="auto"/>
              <w:tabs>
                <w:tab w:val="left" w:pos="2670" w:leader="none"/>
              </w:tabs>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rPr>
              <w:t xml:space="preserve">价格构成</w:t>
            </w:r>
            <w:r>
              <w:rPr>
                <w:color w:val="000000"/>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90" w:type="dxa"/>
            <w:vAlign w:val="center"/>
            <w:textDirection w:val="lrTb"/>
            <w:noWrap/>
          </w:tcPr>
          <w:p>
            <w:pPr>
              <w:pStyle w:val="657"/>
              <w:jc w:val="center"/>
              <w:spacing w:after="0" w:line="240" w:lineRule="auto"/>
              <w:tabs>
                <w:tab w:val="left" w:pos="2670" w:leader="none"/>
              </w:tabs>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rPr>
              <w:t xml:space="preserve">有关说明</w:t>
            </w:r>
            <w:r>
              <w:rPr>
                <w:color w:val="000000"/>
              </w:rPr>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tcPr>
          <w:p>
            <w:pPr>
              <w:pStyle w:val="657"/>
              <w:jc w:val="center"/>
              <w:spacing w:after="0" w:line="240" w:lineRule="auto"/>
              <w:tabs>
                <w:tab w:val="left" w:pos="2670" w:leader="none"/>
              </w:tabs>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1</w:t>
            </w:r>
            <w:r>
              <w:rPr>
                <w:color w:val="000000"/>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4" w:type="dxa"/>
            <w:vAlign w:val="center"/>
            <w:textDirection w:val="lrTb"/>
            <w:noWrap/>
          </w:tcPr>
          <w:p>
            <w:pPr>
              <w:pStyle w:val="657"/>
              <w:jc w:val="both"/>
              <w:spacing w:after="0" w:line="240" w:lineRule="auto"/>
              <w:tabs>
                <w:tab w:val="left" w:pos="2670" w:leader="none"/>
              </w:tabs>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tcPr>
          <w:p>
            <w:pPr>
              <w:pStyle w:val="657"/>
              <w:ind w:firstLine="472"/>
              <w:jc w:val="both"/>
              <w:spacing w:after="0" w:line="240" w:lineRule="auto"/>
              <w:tabs>
                <w:tab w:val="left" w:pos="2670" w:leader="none"/>
              </w:tabs>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90" w:type="dxa"/>
            <w:vAlign w:val="center"/>
            <w:textDirection w:val="lrTb"/>
            <w:noWrap/>
          </w:tcPr>
          <w:p>
            <w:pPr>
              <w:pStyle w:val="657"/>
              <w:ind w:firstLine="472"/>
              <w:jc w:val="both"/>
              <w:spacing w:after="0" w:line="240" w:lineRule="auto"/>
              <w:tabs>
                <w:tab w:val="left" w:pos="2670" w:leader="none"/>
              </w:tabs>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tcPr>
          <w:p>
            <w:pPr>
              <w:pStyle w:val="657"/>
              <w:jc w:val="center"/>
              <w:spacing w:after="0" w:line="240" w:lineRule="auto"/>
              <w:tabs>
                <w:tab w:val="left" w:pos="2670" w:leader="none"/>
              </w:tabs>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2</w:t>
            </w:r>
            <w:r>
              <w:rPr>
                <w:color w:val="000000"/>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4" w:type="dxa"/>
            <w:vAlign w:val="center"/>
            <w:textDirection w:val="lrTb"/>
            <w:noWrap/>
          </w:tcPr>
          <w:p>
            <w:pPr>
              <w:pStyle w:val="657"/>
              <w:jc w:val="both"/>
              <w:spacing w:after="0" w:line="240" w:lineRule="auto"/>
              <w:tabs>
                <w:tab w:val="left" w:pos="2670" w:leader="none"/>
              </w:tabs>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tcPr>
          <w:p>
            <w:pPr>
              <w:pStyle w:val="657"/>
              <w:ind w:firstLine="470"/>
              <w:jc w:val="both"/>
              <w:spacing w:after="0" w:line="240" w:lineRule="auto"/>
              <w:tabs>
                <w:tab w:val="left" w:pos="2670" w:leader="none"/>
              </w:tabs>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90" w:type="dxa"/>
            <w:vAlign w:val="center"/>
            <w:textDirection w:val="lrTb"/>
            <w:noWrap/>
          </w:tcPr>
          <w:p>
            <w:pPr>
              <w:pStyle w:val="657"/>
              <w:jc w:val="both"/>
              <w:spacing w:after="0" w:line="240" w:lineRule="auto"/>
              <w:tabs>
                <w:tab w:val="left" w:pos="2670" w:leader="none"/>
              </w:tabs>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tcPr>
          <w:p>
            <w:pPr>
              <w:pStyle w:val="657"/>
              <w:jc w:val="center"/>
              <w:spacing w:after="0" w:line="240" w:lineRule="auto"/>
              <w:tabs>
                <w:tab w:val="left" w:pos="2670" w:leader="none"/>
              </w:tabs>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3</w:t>
            </w:r>
            <w:r>
              <w:rPr>
                <w:color w:val="000000"/>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4" w:type="dxa"/>
            <w:vAlign w:val="center"/>
            <w:textDirection w:val="lrTb"/>
            <w:noWrap/>
          </w:tcPr>
          <w:p>
            <w:pPr>
              <w:pStyle w:val="657"/>
              <w:jc w:val="both"/>
              <w:spacing w:after="0" w:line="240" w:lineRule="auto"/>
              <w:tabs>
                <w:tab w:val="left" w:pos="2670" w:leader="none"/>
              </w:tabs>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tcPr>
          <w:p>
            <w:pPr>
              <w:pStyle w:val="657"/>
              <w:ind w:firstLine="472"/>
              <w:jc w:val="both"/>
              <w:spacing w:after="0" w:line="240" w:lineRule="auto"/>
              <w:tabs>
                <w:tab w:val="left" w:pos="2670" w:leader="none"/>
              </w:tabs>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90" w:type="dxa"/>
            <w:vAlign w:val="center"/>
            <w:textDirection w:val="lrTb"/>
            <w:noWrap/>
          </w:tcPr>
          <w:p>
            <w:pPr>
              <w:pStyle w:val="657"/>
              <w:ind w:firstLine="472"/>
              <w:jc w:val="both"/>
              <w:spacing w:after="0" w:line="240" w:lineRule="auto"/>
              <w:tabs>
                <w:tab w:val="left" w:pos="2670" w:leader="none"/>
              </w:tabs>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tcPr>
          <w:p>
            <w:pPr>
              <w:pStyle w:val="657"/>
              <w:jc w:val="center"/>
              <w:spacing w:after="0" w:line="240" w:lineRule="auto"/>
              <w:tabs>
                <w:tab w:val="left" w:pos="2670" w:leader="none"/>
              </w:tabs>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4</w:t>
            </w:r>
            <w:r>
              <w:rPr>
                <w:color w:val="000000"/>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4" w:type="dxa"/>
            <w:vAlign w:val="center"/>
            <w:textDirection w:val="lrTb"/>
            <w:noWrap/>
          </w:tcPr>
          <w:p>
            <w:pPr>
              <w:pStyle w:val="657"/>
              <w:jc w:val="both"/>
              <w:spacing w:after="0" w:line="240" w:lineRule="auto"/>
              <w:tabs>
                <w:tab w:val="left" w:pos="2670" w:leader="none"/>
              </w:tabs>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tcPr>
          <w:p>
            <w:pPr>
              <w:pStyle w:val="657"/>
              <w:ind w:firstLine="472"/>
              <w:jc w:val="both"/>
              <w:spacing w:after="0" w:line="240" w:lineRule="auto"/>
              <w:tabs>
                <w:tab w:val="left" w:pos="2670" w:leader="none"/>
              </w:tabs>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90" w:type="dxa"/>
            <w:vAlign w:val="center"/>
            <w:textDirection w:val="lrTb"/>
            <w:noWrap/>
          </w:tcPr>
          <w:p>
            <w:pPr>
              <w:pStyle w:val="657"/>
              <w:ind w:firstLine="472"/>
              <w:jc w:val="both"/>
              <w:spacing w:after="0" w:line="240" w:lineRule="auto"/>
              <w:tabs>
                <w:tab w:val="left" w:pos="2670" w:leader="none"/>
              </w:tabs>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tc>
      </w:tr>
      <w:tr>
        <w:trPr>
          <w:trHeight w:val="4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tcPr>
          <w:p>
            <w:pPr>
              <w:pStyle w:val="657"/>
              <w:jc w:val="center"/>
              <w:spacing w:after="0" w:line="240" w:lineRule="auto"/>
              <w:tabs>
                <w:tab w:val="left" w:pos="2670" w:leader="none"/>
              </w:tabs>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5</w:t>
            </w:r>
            <w:r>
              <w:rPr>
                <w:color w:val="000000"/>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4" w:type="dxa"/>
            <w:vAlign w:val="center"/>
            <w:textDirection w:val="lrTb"/>
            <w:noWrap/>
          </w:tcPr>
          <w:p>
            <w:pPr>
              <w:pStyle w:val="657"/>
              <w:jc w:val="both"/>
              <w:spacing w:after="0" w:line="240" w:lineRule="auto"/>
              <w:tabs>
                <w:tab w:val="left" w:pos="2670" w:leader="none"/>
              </w:tabs>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tcPr>
          <w:p>
            <w:pPr>
              <w:pStyle w:val="657"/>
              <w:ind w:firstLine="472"/>
              <w:jc w:val="both"/>
              <w:spacing w:after="0" w:line="240" w:lineRule="auto"/>
              <w:tabs>
                <w:tab w:val="left" w:pos="2670" w:leader="none"/>
              </w:tabs>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90" w:type="dxa"/>
            <w:vAlign w:val="center"/>
            <w:textDirection w:val="lrTb"/>
            <w:noWrap/>
          </w:tcPr>
          <w:p>
            <w:pPr>
              <w:pStyle w:val="657"/>
              <w:ind w:firstLine="472"/>
              <w:jc w:val="both"/>
              <w:spacing w:after="0" w:line="240" w:lineRule="auto"/>
              <w:tabs>
                <w:tab w:val="left" w:pos="2670" w:leader="none"/>
              </w:tabs>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tc>
      </w:tr>
      <w:tr>
        <w:trPr>
          <w:trHeight w:val="4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tcPr>
          <w:p>
            <w:pPr>
              <w:pStyle w:val="657"/>
              <w:jc w:val="center"/>
              <w:spacing w:after="0" w:line="240" w:lineRule="auto"/>
              <w:tabs>
                <w:tab w:val="left" w:pos="2670" w:leader="none"/>
              </w:tabs>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color w:val="000000"/>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4" w:type="dxa"/>
            <w:vAlign w:val="center"/>
            <w:textDirection w:val="lrTb"/>
            <w:noWrap/>
          </w:tcPr>
          <w:p>
            <w:pPr>
              <w:pStyle w:val="657"/>
              <w:jc w:val="both"/>
              <w:spacing w:after="0" w:line="240" w:lineRule="auto"/>
              <w:tabs>
                <w:tab w:val="left" w:pos="2670" w:leader="none"/>
              </w:tabs>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tcPr>
          <w:p>
            <w:pPr>
              <w:pStyle w:val="657"/>
              <w:ind w:firstLine="472"/>
              <w:jc w:val="both"/>
              <w:spacing w:after="0" w:line="240" w:lineRule="auto"/>
              <w:tabs>
                <w:tab w:val="left" w:pos="2670" w:leader="none"/>
              </w:tabs>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90" w:type="dxa"/>
            <w:vAlign w:val="center"/>
            <w:textDirection w:val="lrTb"/>
            <w:noWrap/>
          </w:tcPr>
          <w:p>
            <w:pPr>
              <w:pStyle w:val="657"/>
              <w:ind w:firstLine="472"/>
              <w:jc w:val="both"/>
              <w:spacing w:after="0" w:line="240" w:lineRule="auto"/>
              <w:tabs>
                <w:tab w:val="left" w:pos="2670" w:leader="none"/>
              </w:tabs>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tc>
      </w:tr>
      <w:tr>
        <w:trPr>
          <w:trHeight w:val="91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0" w:type="dxa"/>
            <w:vAlign w:val="center"/>
            <w:textDirection w:val="lrTb"/>
            <w:noWrap/>
          </w:tcPr>
          <w:p>
            <w:pPr>
              <w:pStyle w:val="657"/>
              <w:jc w:val="center"/>
              <w:spacing w:after="0" w:line="240" w:lineRule="auto"/>
              <w:tabs>
                <w:tab w:val="left" w:pos="2670" w:leader="none"/>
              </w:tabs>
              <w:rPr>
                <w:rFonts w:ascii="宋体" w:hAnsi="宋体" w:eastAsia="宋体" w:cs="宋体"/>
                <w:b/>
                <w:color w:val="000000"/>
                <w:sz w:val="1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rPr>
              <w:t xml:space="preserve">投标报价总计</w:t>
            </w:r>
            <w:r>
              <w:rPr>
                <w:rFonts w:ascii="宋体" w:hAnsi="宋体" w:eastAsia="宋体" w:cs="宋体"/>
                <w:b/>
                <w:color w:val="000000"/>
                <w:sz w:val="18"/>
                <w:lang w:eastAsia="zh-CN"/>
              </w:rPr>
            </w:r>
            <w:r/>
          </w:p>
          <w:p>
            <w:pPr>
              <w:pStyle w:val="670"/>
              <w:ind w:firstLine="210"/>
              <w:rPr>
                <w:rFonts w:hint="eastAsia"/>
              </w:rPr>
            </w:pPr>
            <w:r>
              <w:rPr>
                <w:rFonts w:hint="eastAsia"/>
              </w:rPr>
              <w:t xml:space="preserve">（</w:t>
            </w:r>
            <w:r>
              <w:rPr>
                <w:rFonts w:hint="eastAsia"/>
              </w:rPr>
              <w:t xml:space="preserve">两年</w:t>
            </w:r>
            <w:r>
              <w:rPr>
                <w:rFonts w:hint="eastAsia"/>
              </w:rPr>
              <w:t xml:space="preserve">）</w:t>
            </w:r>
            <w:r>
              <w:rPr>
                <w:rFonts w:hint="eastAsia"/>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55" w:type="dxa"/>
            <w:vAlign w:val="center"/>
            <w:textDirection w:val="lrTb"/>
            <w:noWrap/>
          </w:tcPr>
          <w:p>
            <w:pPr>
              <w:pStyle w:val="657"/>
              <w:jc w:val="both"/>
              <w:spacing w:after="0" w:line="85" w:lineRule="atLeast"/>
              <w:rPr>
                <w:rFonts w:hint="eastAsia" w:ascii="宋体" w:hAnsi="宋体" w:eastAsia="宋体" w:cs="宋体"/>
                <w:b/>
                <w:color w:val="000000"/>
                <w:sz w:val="1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lang w:eastAsia="zh-CN"/>
              </w:rPr>
              <w:t xml:space="preserve">￥：</w:t>
            </w:r>
            <w:r>
              <w:rPr>
                <w:rFonts w:hint="eastAsia" w:ascii="宋体" w:hAnsi="宋体" w:eastAsia="宋体" w:cs="宋体"/>
                <w:b/>
                <w:color w:val="000000"/>
                <w:sz w:val="18"/>
                <w:lang w:eastAsia="zh-CN"/>
              </w:rPr>
              <w:t xml:space="preserve">           元</w:t>
            </w:r>
            <w:r>
              <w:rPr>
                <w:rFonts w:hint="eastAsia" w:ascii="宋体" w:hAnsi="宋体" w:eastAsia="宋体" w:cs="宋体"/>
                <w:b/>
                <w:color w:val="000000"/>
                <w:sz w:val="18"/>
                <w:lang w:eastAsia="zh-CN"/>
              </w:rPr>
              <w:t xml:space="preserve">        </w:t>
            </w:r>
            <w:r>
              <w:rPr>
                <w:rFonts w:hint="eastAsia" w:ascii="宋体" w:hAnsi="宋体" w:eastAsia="宋体" w:cs="宋体"/>
                <w:b/>
                <w:color w:val="000000"/>
                <w:sz w:val="18"/>
                <w:lang w:eastAsia="zh-CN"/>
              </w:rPr>
            </w:r>
            <w:r/>
          </w:p>
          <w:p>
            <w:pPr>
              <w:pStyle w:val="657"/>
              <w:jc w:val="both"/>
              <w:spacing w:after="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lang w:eastAsia="zh-CN"/>
              </w:rPr>
              <w:t xml:space="preserve">大</w:t>
            </w:r>
            <w:r>
              <w:rPr>
                <w:rFonts w:ascii="宋体" w:hAnsi="宋体" w:eastAsia="宋体" w:cs="宋体"/>
                <w:b/>
                <w:color w:val="000000"/>
                <w:sz w:val="18"/>
                <w:lang w:eastAsia="zh-CN"/>
              </w:rPr>
              <w:t xml:space="preserve">写（人民币）： </w:t>
            </w:r>
            <w:r>
              <w:rPr>
                <w:color w:val="000000"/>
                <w:lang w:eastAsia="zh-CN"/>
              </w:rPr>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11" w:type="dxa"/>
            <w:vAlign w:val="center"/>
            <w:textDirection w:val="lrTb"/>
            <w:noWrap w:val="false"/>
          </w:tcPr>
          <w:p>
            <w:pPr>
              <w:pStyle w:val="657"/>
              <w:spacing w:after="0" w:line="57" w:lineRule="atLeast"/>
              <w:rPr>
                <w:color w:val="000000"/>
                <w:lang w:eastAsia="zh-CN"/>
              </w:rPr>
            </w:pPr>
            <w:r>
              <w:rPr>
                <w:color w:val="000000"/>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89" w:type="dxa"/>
            <w:vAlign w:val="center"/>
            <w:textDirection w:val="lrTb"/>
            <w:noWrap w:val="false"/>
          </w:tcPr>
          <w:p>
            <w:pPr>
              <w:pStyle w:val="657"/>
              <w:spacing w:after="0" w:line="57" w:lineRule="atLeast"/>
              <w:rPr>
                <w:color w:val="000000"/>
                <w:lang w:eastAsia="zh-CN"/>
              </w:rPr>
            </w:pPr>
            <w:r>
              <w:rPr>
                <w:color w:val="000000"/>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65" w:type="dxa"/>
            <w:vAlign w:val="center"/>
            <w:textDirection w:val="lrTb"/>
            <w:noWrap w:val="false"/>
          </w:tcPr>
          <w:p>
            <w:pPr>
              <w:pStyle w:val="657"/>
              <w:spacing w:after="0" w:line="57" w:lineRule="atLeast"/>
              <w:rPr>
                <w:color w:val="000000"/>
                <w:lang w:eastAsia="zh-CN"/>
              </w:rPr>
            </w:pPr>
            <w:r>
              <w:rPr>
                <w:color w:val="000000"/>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200" w:type="dxa"/>
            <w:vAlign w:val="center"/>
            <w:textDirection w:val="lrTb"/>
            <w:noWrap w:val="false"/>
          </w:tcPr>
          <w:p>
            <w:pPr>
              <w:pStyle w:val="657"/>
              <w:spacing w:after="0" w:line="57" w:lineRule="atLeast"/>
              <w:rPr>
                <w:color w:val="000000"/>
                <w:lang w:eastAsia="zh-CN"/>
              </w:rPr>
            </w:pPr>
            <w:r>
              <w:rPr>
                <w:color w:val="000000"/>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390" w:type="dxa"/>
            <w:vAlign w:val="center"/>
            <w:textDirection w:val="lrTb"/>
            <w:noWrap w:val="false"/>
          </w:tcPr>
          <w:p>
            <w:pPr>
              <w:pStyle w:val="657"/>
              <w:spacing w:after="0" w:line="57" w:lineRule="atLeast"/>
              <w:rPr>
                <w:color w:val="000000"/>
                <w:lang w:eastAsia="zh-CN"/>
              </w:rPr>
            </w:pPr>
            <w:r>
              <w:rPr>
                <w:color w:val="000000"/>
                <w:lang w:eastAsia="zh-CN"/>
              </w:rPr>
            </w:r>
            <w:r/>
          </w:p>
        </w:tc>
      </w:tr>
    </w:tbl>
    <w:p>
      <w:pPr>
        <w:pStyle w:val="657"/>
        <w:jc w:val="both"/>
        <w:spacing w:after="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lang w:eastAsia="zh-CN"/>
        </w:rPr>
        <w:t xml:space="preserve"> </w:t>
      </w:r>
      <w:r>
        <w:rPr>
          <w:color w:val="000000"/>
          <w:lang w:eastAsia="zh-CN"/>
        </w:rPr>
      </w:r>
      <w:r/>
    </w:p>
    <w:p>
      <w:pPr>
        <w:pStyle w:val="657"/>
        <w:jc w:val="both"/>
        <w:spacing w:after="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lang w:eastAsia="zh-CN"/>
        </w:rPr>
        <w:t xml:space="preserve">注：以上表格中各项可进一步细分，行数不够可自加，应包括为完成本项目各项服务可能发生的全部费用及投标人的利润和应交纳的税金等（包括人员工资、《劳动合同法》及相关法律法规规定的各种社会保险费、工具、办公费等其他费用）详细列出。投标人对合同内容的费用、质量、文明服务等实行全面承包等所涉及的一切费用。</w:t>
      </w:r>
      <w:r>
        <w:rPr>
          <w:color w:val="000000"/>
          <w:lang w:eastAsia="zh-CN"/>
        </w:rPr>
      </w:r>
      <w:r/>
    </w:p>
    <w:p>
      <w:pPr>
        <w:pStyle w:val="657"/>
        <w:jc w:val="both"/>
        <w:spacing w:after="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lang w:eastAsia="zh-CN"/>
        </w:rPr>
        <w:t xml:space="preserve"> </w:t>
      </w:r>
      <w:r>
        <w:rPr>
          <w:color w:val="000000"/>
          <w:lang w:eastAsia="zh-CN"/>
        </w:rPr>
      </w:r>
      <w:r/>
    </w:p>
    <w:p>
      <w:pPr>
        <w:pStyle w:val="657"/>
        <w:jc w:val="right"/>
        <w:spacing w:after="0" w:line="519"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投标人名称：（盖单位章）</w:t>
      </w:r>
      <w:r>
        <w:rPr>
          <w:color w:val="000000"/>
          <w:lang w:eastAsia="zh-CN"/>
        </w:rPr>
      </w:r>
      <w:r/>
    </w:p>
    <w:p>
      <w:pPr>
        <w:pStyle w:val="657"/>
        <w:jc w:val="center"/>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法定代表人或授权委托人：（签字或盖章）</w:t>
      </w:r>
      <w:r>
        <w:rPr>
          <w:color w:val="000000"/>
          <w:lang w:eastAsia="zh-CN"/>
        </w:rPr>
      </w:r>
      <w:r/>
    </w:p>
    <w:p>
      <w:pPr>
        <w:pStyle w:val="657"/>
        <w:jc w:val="both"/>
        <w:spacing w:after="0"/>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r>
      <w:r/>
    </w:p>
    <w:p>
      <w:pPr>
        <w:pStyle w:val="657"/>
        <w:spacing w:after="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pStyle w:val="670"/>
        <w:rPr>
          <w:color w:val="000000"/>
        </w:rPr>
      </w:pPr>
      <w:r>
        <w:rPr>
          <w:color w:val="000000"/>
        </w:rPr>
        <w:br w:type="page" w:clear="all"/>
      </w:r>
      <w:r/>
    </w:p>
    <w:p>
      <w:pPr>
        <w:pStyle w:val="657"/>
        <w:spacing w:after="0"/>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r>
      <w:r/>
    </w:p>
    <w:p>
      <w:pPr>
        <w:pStyle w:val="657"/>
        <w:jc w:val="center"/>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lang w:eastAsia="zh-CN"/>
        </w:rPr>
        <w:t xml:space="preserve">投 标 函</w:t>
      </w:r>
      <w:r>
        <w:rPr>
          <w:color w:val="000000"/>
          <w:lang w:eastAsia="zh-CN"/>
        </w:rPr>
      </w:r>
      <w:r/>
    </w:p>
    <w:p>
      <w:pPr>
        <w:pStyle w:val="657"/>
        <w:ind w:left="480"/>
        <w:jc w:val="both"/>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color w:val="000000"/>
          <w:lang w:eastAsia="zh-CN"/>
        </w:rPr>
      </w:r>
      <w:r/>
    </w:p>
    <w:p>
      <w:pPr>
        <w:pStyle w:val="657"/>
        <w:spacing w:after="0" w:line="85" w:lineRule="atLeast"/>
        <w:rPr>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lang w:eastAsia="zh-CN"/>
        </w:rPr>
        <w:t xml:space="preserve">泰州市姜堰区人民法院</w:t>
      </w:r>
      <w:r>
        <w:rPr>
          <w:rFonts w:ascii="宋体" w:hAnsi="宋体" w:eastAsia="宋体" w:cs="宋体"/>
          <w:color w:val="000000"/>
          <w:sz w:val="24"/>
          <w:u w:val="single"/>
          <w:lang w:eastAsia="zh-CN"/>
        </w:rPr>
        <w:t xml:space="preserve">：</w:t>
      </w:r>
      <w:r>
        <w:rPr>
          <w:color w:val="000000"/>
          <w:lang w:eastAsia="zh-CN"/>
        </w:rPr>
      </w:r>
      <w:r/>
    </w:p>
    <w:p>
      <w:pPr>
        <w:pStyle w:val="657"/>
        <w:ind w:firstLine="600"/>
        <w:spacing w:after="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我方全面研究了 项目招标文件，决定参加贵单位组织的本项目投标。</w:t>
      </w:r>
      <w:r>
        <w:rPr>
          <w:color w:val="000000"/>
          <w:lang w:eastAsia="zh-CN"/>
        </w:rPr>
      </w:r>
      <w:r/>
    </w:p>
    <w:p>
      <w:pPr>
        <w:pStyle w:val="657"/>
        <w:ind w:firstLine="600"/>
        <w:spacing w:after="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1、我方自愿按照招标文件规定的各项要求向采购人提供所需货物及服务。</w:t>
      </w:r>
      <w:r>
        <w:rPr>
          <w:color w:val="000000"/>
          <w:lang w:eastAsia="zh-CN"/>
        </w:rPr>
      </w:r>
      <w:r/>
    </w:p>
    <w:p>
      <w:pPr>
        <w:pStyle w:val="657"/>
        <w:ind w:firstLine="600"/>
        <w:spacing w:after="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2、一旦我方中标，我们将严格履行招标文件中规定的每一项要</w:t>
      </w:r>
      <w:r>
        <w:rPr>
          <w:rFonts w:ascii="宋体" w:hAnsi="宋体" w:eastAsia="宋体" w:cs="宋体"/>
          <w:color w:val="000000"/>
          <w:sz w:val="24"/>
          <w:lang w:eastAsia="zh-CN"/>
        </w:rPr>
        <w:t xml:space="preserve">求，按期、按质、按量履行合同的义务。</w:t>
      </w:r>
      <w:r>
        <w:rPr>
          <w:color w:val="000000"/>
          <w:lang w:eastAsia="zh-CN"/>
        </w:rPr>
      </w:r>
      <w:r/>
    </w:p>
    <w:p>
      <w:pPr>
        <w:pStyle w:val="657"/>
        <w:ind w:firstLine="600"/>
        <w:spacing w:before="240" w:after="24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3、我们已详细审查全部招标文件，包括更正文件(如有)，对招标文件及更正公告(如有)无任何异议。我们完全理解并同意放弃对这方面有不明及误解的权力。</w:t>
      </w:r>
      <w:r>
        <w:rPr>
          <w:color w:val="000000"/>
          <w:lang w:eastAsia="zh-CN"/>
        </w:rPr>
      </w:r>
      <w:r/>
    </w:p>
    <w:p>
      <w:pPr>
        <w:pStyle w:val="657"/>
        <w:ind w:firstLine="600"/>
        <w:spacing w:before="240" w:after="24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4、我们同意按招标文件中的规定，本投标书的有效期限为自投标截止之日起60 天。</w:t>
      </w:r>
      <w:r>
        <w:rPr>
          <w:color w:val="000000"/>
          <w:lang w:eastAsia="zh-CN"/>
        </w:rPr>
      </w:r>
      <w:r/>
    </w:p>
    <w:p>
      <w:pPr>
        <w:pStyle w:val="657"/>
        <w:ind w:firstLine="600"/>
        <w:spacing w:before="240" w:after="24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5、我们愿意提供招标采购单位在招标文件中要求的所有资料。</w:t>
      </w:r>
      <w:r>
        <w:rPr>
          <w:color w:val="000000"/>
          <w:lang w:eastAsia="zh-CN"/>
        </w:rPr>
      </w:r>
      <w:r/>
    </w:p>
    <w:p>
      <w:pPr>
        <w:pStyle w:val="657"/>
        <w:ind w:firstLine="600"/>
        <w:spacing w:before="240" w:after="24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6、我们愿意遵守招标文件中所列的收费标准。</w:t>
      </w:r>
      <w:r>
        <w:rPr>
          <w:color w:val="000000"/>
          <w:lang w:eastAsia="zh-CN"/>
        </w:rPr>
      </w:r>
      <w:r/>
    </w:p>
    <w:p>
      <w:pPr>
        <w:pStyle w:val="657"/>
        <w:ind w:firstLine="600"/>
        <w:spacing w:before="240" w:after="24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7、我们承诺该项投标在开标后的全过程中保持有效，不作任何更改和变动。</w:t>
      </w:r>
      <w:r>
        <w:rPr>
          <w:color w:val="000000"/>
          <w:lang w:eastAsia="zh-CN"/>
        </w:rPr>
      </w:r>
      <w:r/>
    </w:p>
    <w:p>
      <w:pPr>
        <w:pStyle w:val="657"/>
        <w:ind w:firstLine="600"/>
        <w:spacing w:after="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8、我方愿意提供贵单位可能另外要求的，与投标有关的文件资料，并保证我方已提供和将要提供的文件资料是真实、准确的。</w:t>
      </w:r>
      <w:r>
        <w:rPr>
          <w:color w:val="000000"/>
          <w:lang w:eastAsia="zh-CN"/>
        </w:rPr>
      </w:r>
      <w:r/>
    </w:p>
    <w:p>
      <w:pPr>
        <w:pStyle w:val="657"/>
        <w:ind w:firstLine="600"/>
        <w:spacing w:after="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color w:val="000000"/>
          <w:lang w:eastAsia="zh-CN"/>
        </w:rPr>
      </w:r>
      <w:r/>
    </w:p>
    <w:p>
      <w:pPr>
        <w:pStyle w:val="657"/>
        <w:ind w:firstLine="600"/>
        <w:spacing w:after="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投标人名称：        （盖章）</w:t>
      </w:r>
      <w:r>
        <w:rPr>
          <w:color w:val="000000"/>
          <w:lang w:eastAsia="zh-CN"/>
        </w:rPr>
      </w:r>
      <w:r/>
    </w:p>
    <w:p>
      <w:pPr>
        <w:pStyle w:val="657"/>
        <w:ind w:firstLine="600"/>
        <w:spacing w:after="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法定代表人或委托代理人（签字或盖章）：</w:t>
      </w:r>
      <w:r>
        <w:rPr>
          <w:color w:val="000000"/>
          <w:lang w:eastAsia="zh-CN"/>
        </w:rPr>
      </w:r>
      <w:r/>
    </w:p>
    <w:p>
      <w:pPr>
        <w:pStyle w:val="657"/>
        <w:ind w:firstLine="600"/>
        <w:spacing w:after="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地址：</w:t>
      </w:r>
      <w:r>
        <w:rPr>
          <w:color w:val="000000"/>
          <w:lang w:eastAsia="zh-CN"/>
        </w:rPr>
      </w:r>
      <w:r/>
    </w:p>
    <w:p>
      <w:pPr>
        <w:pStyle w:val="657"/>
        <w:ind w:firstLine="600"/>
        <w:spacing w:after="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邮政编码：</w:t>
      </w:r>
      <w:r>
        <w:rPr>
          <w:color w:val="000000"/>
          <w:lang w:eastAsia="zh-CN"/>
        </w:rPr>
      </w:r>
      <w:r/>
    </w:p>
    <w:p>
      <w:pPr>
        <w:pStyle w:val="657"/>
        <w:ind w:firstLine="600"/>
        <w:spacing w:after="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联系电话：</w:t>
      </w:r>
      <w:r>
        <w:rPr>
          <w:color w:val="000000"/>
          <w:lang w:eastAsia="zh-CN"/>
        </w:rPr>
      </w:r>
      <w:r/>
    </w:p>
    <w:p>
      <w:pPr>
        <w:pStyle w:val="657"/>
        <w:ind w:firstLine="600"/>
        <w:spacing w:after="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日    期：</w:t>
      </w:r>
      <w:r>
        <w:rPr>
          <w:color w:val="000000"/>
          <w:lang w:eastAsia="zh-CN"/>
        </w:rPr>
      </w:r>
      <w:r/>
    </w:p>
    <w:p>
      <w:pPr>
        <w:pStyle w:val="657"/>
        <w:spacing w:after="0"/>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br w:type="page" w:clear="all"/>
      </w:r>
      <w:r>
        <w:rPr>
          <w:color w:val="000000"/>
          <w:lang w:eastAsia="zh-CN"/>
        </w:rPr>
      </w:r>
      <w:r/>
    </w:p>
    <w:p>
      <w:pPr>
        <w:pStyle w:val="657"/>
        <w:spacing w:after="0"/>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r>
      <w:r/>
    </w:p>
    <w:p>
      <w:pPr>
        <w:pStyle w:val="657"/>
        <w:jc w:val="center"/>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color w:val="000000"/>
          <w:lang w:eastAsia="zh-CN"/>
        </w:rPr>
      </w:r>
      <w:r/>
    </w:p>
    <w:p>
      <w:pPr>
        <w:pStyle w:val="657"/>
        <w:jc w:val="center"/>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lang w:eastAsia="zh-CN"/>
        </w:rPr>
        <w:t xml:space="preserve">关于参加政府采购活动前3年内在经营活动中没有重大违法记录的书面声明</w:t>
      </w:r>
      <w:r>
        <w:rPr>
          <w:color w:val="000000"/>
          <w:lang w:eastAsia="zh-CN"/>
        </w:rPr>
      </w:r>
      <w:r/>
    </w:p>
    <w:p>
      <w:pPr>
        <w:pStyle w:val="657"/>
        <w:jc w:val="center"/>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lang w:eastAsia="zh-CN"/>
        </w:rPr>
        <w:t xml:space="preserve"> </w:t>
      </w:r>
      <w:r>
        <w:rPr>
          <w:color w:val="000000"/>
          <w:lang w:eastAsia="zh-CN"/>
        </w:rPr>
      </w:r>
      <w:r/>
    </w:p>
    <w:p>
      <w:pPr>
        <w:pStyle w:val="657"/>
        <w:spacing w:after="0" w:line="85" w:lineRule="atLeast"/>
        <w:rPr>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lang w:eastAsia="zh-CN"/>
        </w:rPr>
        <w:t xml:space="preserve">泰州市姜堰区人民法院</w:t>
      </w:r>
      <w:r>
        <w:rPr>
          <w:rFonts w:ascii="宋体" w:hAnsi="宋体" w:eastAsia="宋体" w:cs="宋体"/>
          <w:color w:val="000000"/>
          <w:sz w:val="24"/>
          <w:u w:val="single"/>
          <w:lang w:eastAsia="zh-CN"/>
        </w:rPr>
        <w:t xml:space="preserve">：</w:t>
      </w:r>
      <w:r>
        <w:rPr>
          <w:color w:val="000000"/>
          <w:lang w:eastAsia="zh-CN"/>
        </w:rPr>
      </w:r>
      <w:r/>
    </w:p>
    <w:p>
      <w:pPr>
        <w:pStyle w:val="657"/>
        <w:ind w:firstLine="480"/>
        <w:jc w:val="both"/>
        <w:spacing w:after="0" w:line="113"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公司（单位）参加本次项目（）政府采购活动前三年内，在经营活动中没有重大违法记录，我公司（单位）愿针对本次项目（）进行投标，投标文件中所有关于投标资格的文件、证明、陈述均是真实的、准确的。若有违背，我</w:t>
      </w:r>
      <w:r>
        <w:rPr>
          <w:rFonts w:ascii="宋体" w:hAnsi="宋体" w:eastAsia="宋体" w:cs="宋体"/>
          <w:color w:val="000000"/>
          <w:sz w:val="24"/>
          <w:u w:val="single"/>
          <w:lang w:eastAsia="zh-CN"/>
        </w:rPr>
        <w:t xml:space="preserve">公司（单位）</w:t>
      </w:r>
      <w:r>
        <w:rPr>
          <w:rFonts w:ascii="宋体" w:hAnsi="宋体" w:eastAsia="宋体" w:cs="宋体"/>
          <w:color w:val="000000"/>
          <w:sz w:val="24"/>
          <w:lang w:eastAsia="zh-CN"/>
        </w:rPr>
        <w:t xml:space="preserve">愿意承担由此而产生的一切后</w:t>
      </w:r>
      <w:r>
        <w:rPr>
          <w:rFonts w:ascii="宋体" w:hAnsi="宋体" w:eastAsia="宋体" w:cs="宋体"/>
          <w:color w:val="000000"/>
          <w:sz w:val="24"/>
          <w:lang w:eastAsia="zh-CN"/>
        </w:rPr>
        <w:t xml:space="preserve">果。</w:t>
      </w:r>
      <w:r>
        <w:rPr>
          <w:color w:val="000000"/>
          <w:lang w:eastAsia="zh-CN"/>
        </w:rPr>
      </w:r>
      <w:r/>
    </w:p>
    <w:p>
      <w:pPr>
        <w:pStyle w:val="657"/>
        <w:jc w:val="both"/>
        <w:spacing w:after="0" w:line="113"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lang w:eastAsia="zh-CN"/>
        </w:rPr>
        <w:t xml:space="preserve"> </w:t>
      </w:r>
      <w:r>
        <w:rPr>
          <w:color w:val="000000"/>
          <w:lang w:eastAsia="zh-CN"/>
        </w:rPr>
      </w:r>
      <w:r/>
    </w:p>
    <w:p>
      <w:pPr>
        <w:pStyle w:val="657"/>
        <w:ind w:firstLine="560"/>
        <w:jc w:val="both"/>
        <w:spacing w:after="0" w:line="113"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投标人（盖章）：</w:t>
      </w:r>
      <w:r>
        <w:rPr>
          <w:color w:val="000000"/>
          <w:lang w:eastAsia="zh-CN"/>
        </w:rPr>
      </w:r>
      <w:r/>
    </w:p>
    <w:p>
      <w:pPr>
        <w:pStyle w:val="657"/>
        <w:ind w:firstLine="480"/>
        <w:jc w:val="both"/>
        <w:spacing w:after="0" w:line="113"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法定代表人或法定代表人授权代表（签字或盖章）：</w:t>
      </w:r>
      <w:r>
        <w:rPr>
          <w:color w:val="000000"/>
          <w:lang w:eastAsia="zh-CN"/>
        </w:rPr>
      </w:r>
      <w:r/>
    </w:p>
    <w:p>
      <w:pPr>
        <w:pStyle w:val="657"/>
        <w:ind w:firstLine="480"/>
        <w:jc w:val="both"/>
        <w:spacing w:after="0" w:line="113"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日期：</w:t>
      </w:r>
      <w:r>
        <w:rPr>
          <w:color w:val="000000"/>
          <w:lang w:eastAsia="zh-CN"/>
        </w:rPr>
      </w:r>
      <w:r/>
    </w:p>
    <w:p>
      <w:pPr>
        <w:pStyle w:val="657"/>
        <w:ind w:firstLine="480"/>
        <w:spacing w:before="240" w:after="24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color w:val="000000"/>
          <w:lang w:eastAsia="zh-CN"/>
        </w:rPr>
      </w:r>
      <w:r/>
    </w:p>
    <w:p>
      <w:pPr>
        <w:pStyle w:val="657"/>
        <w:ind w:firstLine="480"/>
        <w:spacing w:before="240" w:after="24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color w:val="000000"/>
          <w:lang w:eastAsia="zh-CN"/>
        </w:rPr>
      </w:r>
      <w:r/>
    </w:p>
    <w:p>
      <w:pPr>
        <w:pStyle w:val="657"/>
        <w:ind w:firstLine="480"/>
        <w:spacing w:before="240" w:after="24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color w:val="000000"/>
          <w:lang w:eastAsia="zh-CN"/>
        </w:rPr>
      </w:r>
      <w:r/>
    </w:p>
    <w:p>
      <w:pPr>
        <w:pStyle w:val="657"/>
        <w:ind w:firstLine="480"/>
        <w:spacing w:before="240" w:after="24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color w:val="000000"/>
          <w:lang w:eastAsia="zh-CN"/>
        </w:rPr>
      </w:r>
      <w:r/>
    </w:p>
    <w:p>
      <w:pPr>
        <w:pStyle w:val="657"/>
        <w:ind w:firstLine="480"/>
        <w:spacing w:before="240" w:after="24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color w:val="000000"/>
          <w:lang w:eastAsia="zh-CN"/>
        </w:rPr>
      </w:r>
      <w:r/>
    </w:p>
    <w:p>
      <w:pPr>
        <w:pStyle w:val="657"/>
        <w:ind w:firstLine="480"/>
        <w:spacing w:before="240" w:after="24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color w:val="000000"/>
          <w:lang w:eastAsia="zh-CN"/>
        </w:rPr>
      </w:r>
      <w:r/>
    </w:p>
    <w:p>
      <w:pPr>
        <w:pStyle w:val="657"/>
        <w:ind w:firstLine="480"/>
        <w:spacing w:before="240" w:after="24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color w:val="000000"/>
          <w:lang w:eastAsia="zh-CN"/>
        </w:rPr>
      </w:r>
      <w:r/>
    </w:p>
    <w:p>
      <w:pPr>
        <w:pStyle w:val="657"/>
        <w:ind w:firstLine="480"/>
        <w:spacing w:before="240" w:after="24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color w:val="000000"/>
          <w:lang w:eastAsia="zh-CN"/>
        </w:rPr>
      </w:r>
      <w:r/>
    </w:p>
    <w:p>
      <w:pPr>
        <w:pStyle w:val="657"/>
        <w:ind w:firstLine="480"/>
        <w:spacing w:before="240" w:after="24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color w:val="000000"/>
          <w:lang w:eastAsia="zh-CN"/>
        </w:rPr>
      </w:r>
      <w:r/>
    </w:p>
    <w:p>
      <w:pPr>
        <w:pStyle w:val="657"/>
        <w:ind w:firstLine="480"/>
        <w:spacing w:before="240" w:after="24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color w:val="000000"/>
          <w:lang w:eastAsia="zh-CN"/>
        </w:rPr>
      </w:r>
      <w:r/>
    </w:p>
    <w:p>
      <w:pPr>
        <w:pStyle w:val="657"/>
        <w:ind w:firstLine="480"/>
        <w:spacing w:before="240" w:after="24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color w:val="000000"/>
          <w:lang w:eastAsia="zh-CN"/>
        </w:rPr>
      </w:r>
      <w:r/>
    </w:p>
    <w:p>
      <w:pPr>
        <w:pStyle w:val="657"/>
        <w:ind w:firstLine="480"/>
        <w:spacing w:before="240" w:after="24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color w:val="000000"/>
          <w:lang w:eastAsia="zh-CN"/>
        </w:rPr>
      </w:r>
      <w:r/>
    </w:p>
    <w:p>
      <w:pPr>
        <w:pStyle w:val="657"/>
        <w:ind w:firstLine="480"/>
        <w:spacing w:before="240" w:after="24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color w:val="000000"/>
          <w:lang w:eastAsia="zh-CN"/>
        </w:rPr>
      </w:r>
      <w:r/>
    </w:p>
    <w:p>
      <w:pPr>
        <w:pStyle w:val="657"/>
        <w:ind w:firstLine="480"/>
        <w:spacing w:before="240" w:after="24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color w:val="000000"/>
          <w:lang w:eastAsia="zh-CN"/>
        </w:rPr>
      </w:r>
      <w:r/>
    </w:p>
    <w:p>
      <w:pPr>
        <w:pStyle w:val="657"/>
        <w:ind w:firstLine="480"/>
        <w:spacing w:before="240" w:after="24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color w:val="000000"/>
          <w:lang w:eastAsia="zh-CN"/>
        </w:rPr>
      </w:r>
      <w:r/>
    </w:p>
    <w:p>
      <w:pPr>
        <w:pStyle w:val="657"/>
        <w:ind w:firstLine="480"/>
        <w:spacing w:before="240" w:after="24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rFonts w:hint="eastAsia" w:ascii="宋体" w:hAnsi="宋体" w:eastAsia="宋体" w:cs="宋体"/>
          <w:color w:val="000000"/>
          <w:sz w:val="24"/>
          <w:lang w:eastAsia="zh-CN"/>
        </w:rPr>
        <w:t xml:space="preserve">                        </w:t>
      </w:r>
      <w:r>
        <w:rPr>
          <w:rFonts w:ascii="宋体" w:hAnsi="宋体" w:eastAsia="宋体" w:cs="宋体"/>
          <w:b/>
          <w:color w:val="000000"/>
          <w:sz w:val="30"/>
          <w:lang w:eastAsia="zh-CN"/>
        </w:rPr>
        <w:t xml:space="preserve">法定代表人授权委托书</w:t>
      </w:r>
      <w:r>
        <w:rPr>
          <w:color w:val="000000"/>
          <w:lang w:eastAsia="zh-CN"/>
        </w:rPr>
      </w:r>
      <w:r/>
    </w:p>
    <w:p>
      <w:pPr>
        <w:pStyle w:val="657"/>
        <w:spacing w:before="240" w:after="24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color w:val="000000"/>
          <w:lang w:eastAsia="zh-CN"/>
        </w:rPr>
      </w:r>
      <w:r/>
    </w:p>
    <w:p>
      <w:pPr>
        <w:pStyle w:val="657"/>
        <w:spacing w:after="0" w:line="85" w:lineRule="atLeast"/>
        <w:rPr>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lang w:eastAsia="zh-CN"/>
        </w:rPr>
        <w:t xml:space="preserve">泰州市姜堰区人民法院</w:t>
      </w:r>
      <w:r>
        <w:rPr>
          <w:rFonts w:ascii="宋体" w:hAnsi="宋体" w:eastAsia="宋体" w:cs="宋体"/>
          <w:color w:val="000000"/>
          <w:sz w:val="24"/>
          <w:u w:val="single"/>
          <w:lang w:eastAsia="zh-CN"/>
        </w:rPr>
        <w:t xml:space="preserve">：</w:t>
      </w:r>
      <w:r>
        <w:rPr>
          <w:color w:val="000000"/>
          <w:lang w:eastAsia="zh-CN"/>
        </w:rPr>
      </w:r>
      <w:r/>
    </w:p>
    <w:p>
      <w:pPr>
        <w:pStyle w:val="657"/>
        <w:ind w:firstLine="480"/>
        <w:jc w:val="both"/>
        <w:spacing w:after="0" w:line="579"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系中华人民共和国合法公司（单位），特授权 代表我公司（单位）全权办理针对本项目（）的投标、参与开标、评标、签约等具体工作，并签署全部有关的文件、协议及合同。</w:t>
      </w:r>
      <w:r>
        <w:rPr>
          <w:color w:val="000000"/>
          <w:lang w:eastAsia="zh-CN"/>
        </w:rPr>
      </w:r>
      <w:r/>
    </w:p>
    <w:p>
      <w:pPr>
        <w:pStyle w:val="657"/>
        <w:ind w:firstLine="480"/>
        <w:jc w:val="both"/>
        <w:spacing w:after="0" w:line="579"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我公司（单位）对被授权代表的签名负全部责任。</w:t>
      </w:r>
      <w:r>
        <w:rPr>
          <w:color w:val="000000"/>
          <w:lang w:eastAsia="zh-CN"/>
        </w:rPr>
      </w:r>
      <w:r/>
    </w:p>
    <w:p>
      <w:pPr>
        <w:pStyle w:val="657"/>
        <w:ind w:firstLine="480"/>
        <w:jc w:val="both"/>
        <w:spacing w:after="0" w:line="579"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在撤销授权的书面通知送达你处以前，本授权书一直有效，被授权代表签署的所有文件（在授权书有效期内签署的）不因授权的撤销而失效。</w:t>
      </w:r>
      <w:r>
        <w:rPr>
          <w:color w:val="000000"/>
          <w:lang w:eastAsia="zh-CN"/>
        </w:rPr>
      </w:r>
      <w:r/>
    </w:p>
    <w:p>
      <w:pPr>
        <w:pStyle w:val="657"/>
        <w:ind w:firstLine="480"/>
        <w:jc w:val="both"/>
        <w:spacing w:after="0" w:line="579"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被授权代表情况：</w:t>
      </w:r>
      <w:r>
        <w:rPr>
          <w:color w:val="000000"/>
          <w:lang w:eastAsia="zh-CN"/>
        </w:rPr>
      </w:r>
      <w:r/>
    </w:p>
    <w:p>
      <w:pPr>
        <w:pStyle w:val="657"/>
        <w:ind w:firstLine="480"/>
        <w:jc w:val="both"/>
        <w:spacing w:after="0" w:line="579"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姓名：         性别：       电话：</w:t>
      </w:r>
      <w:r>
        <w:rPr>
          <w:color w:val="000000"/>
          <w:lang w:eastAsia="zh-CN"/>
        </w:rPr>
      </w:r>
      <w:r/>
    </w:p>
    <w:p>
      <w:pPr>
        <w:pStyle w:val="657"/>
        <w:jc w:val="right"/>
        <w:spacing w:before="240" w:after="24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rPr>
          <w:color w:val="000000"/>
          <w:lang w:eastAsia="zh-CN"/>
        </w:rPr>
      </w:r>
      <w:r/>
    </w:p>
    <w:p>
      <w:pPr>
        <w:pStyle w:val="657"/>
        <w:jc w:val="right"/>
        <w:spacing w:before="240" w:after="24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color w:val="000000"/>
          <w:lang w:eastAsia="zh-CN"/>
        </w:rPr>
      </w:r>
      <w:r/>
    </w:p>
    <w:p>
      <w:pPr>
        <w:pStyle w:val="657"/>
        <w:jc w:val="center"/>
        <w:spacing w:before="240" w:after="24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年  月   日</w:t>
      </w:r>
      <w:r>
        <w:rPr>
          <w:color w:val="000000"/>
          <w:lang w:eastAsia="zh-CN"/>
        </w:rPr>
      </w:r>
      <w:r/>
    </w:p>
    <w:p>
      <w:pPr>
        <w:pStyle w:val="657"/>
        <w:jc w:val="both"/>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lang w:eastAsia="zh-CN"/>
        </w:rPr>
        <w:t xml:space="preserve"> </w:t>
      </w:r>
      <w:r>
        <w:rPr>
          <w:color w:val="000000"/>
          <w:lang w:eastAsia="zh-CN"/>
        </w:rPr>
      </w:r>
      <w:r/>
    </w:p>
    <w:p>
      <w:pPr>
        <w:pStyle w:val="657"/>
        <w:spacing w:before="240" w:after="24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u w:val="single"/>
          <w:lang w:eastAsia="zh-CN"/>
        </w:rPr>
        <w:t xml:space="preserve"> </w:t>
      </w:r>
      <w:r>
        <w:rPr>
          <w:color w:val="000000"/>
          <w:lang w:eastAsia="zh-CN"/>
        </w:rPr>
      </w:r>
      <w:r/>
    </w:p>
    <w:p>
      <w:pPr>
        <w:pStyle w:val="657"/>
        <w:spacing w:after="0"/>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br w:type="page" w:clear="all"/>
      </w:r>
      <w:r>
        <w:rPr>
          <w:color w:val="000000"/>
          <w:lang w:eastAsia="zh-CN"/>
        </w:rPr>
      </w:r>
      <w:r/>
    </w:p>
    <w:p>
      <w:pPr>
        <w:pStyle w:val="657"/>
        <w:spacing w:after="0"/>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r>
      <w:r/>
    </w:p>
    <w:p>
      <w:pPr>
        <w:pStyle w:val="657"/>
        <w:jc w:val="center"/>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0"/>
          <w:lang w:eastAsia="zh-CN"/>
        </w:rPr>
        <w:t xml:space="preserve">承诺书</w:t>
      </w:r>
      <w:r>
        <w:rPr>
          <w:color w:val="000000"/>
          <w:lang w:eastAsia="zh-CN"/>
        </w:rPr>
      </w:r>
      <w:r/>
    </w:p>
    <w:p>
      <w:pPr>
        <w:pStyle w:val="657"/>
        <w:jc w:val="both"/>
        <w:spacing w:after="0" w:line="400"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lang w:eastAsia="zh-CN"/>
        </w:rPr>
        <w:t xml:space="preserve"> </w:t>
      </w:r>
      <w:r>
        <w:rPr>
          <w:color w:val="000000"/>
          <w:lang w:eastAsia="zh-CN"/>
        </w:rPr>
      </w:r>
      <w:r/>
    </w:p>
    <w:p>
      <w:pPr>
        <w:pStyle w:val="657"/>
        <w:jc w:val="both"/>
        <w:spacing w:after="0" w:line="400"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lang w:eastAsia="zh-CN"/>
        </w:rPr>
        <w:t xml:space="preserve"> </w:t>
      </w:r>
      <w:r>
        <w:rPr>
          <w:color w:val="000000"/>
          <w:lang w:eastAsia="zh-CN"/>
        </w:rPr>
      </w:r>
      <w:r/>
    </w:p>
    <w:p>
      <w:pPr>
        <w:pStyle w:val="657"/>
        <w:jc w:val="both"/>
        <w:spacing w:after="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（招标人名称）：</w:t>
      </w:r>
      <w:r>
        <w:rPr>
          <w:color w:val="000000"/>
          <w:lang w:eastAsia="zh-CN"/>
        </w:rPr>
      </w:r>
      <w:r/>
    </w:p>
    <w:p>
      <w:pPr>
        <w:pStyle w:val="657"/>
        <w:ind w:firstLine="480"/>
        <w:jc w:val="both"/>
        <w:spacing w:after="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我单位郑重承诺以下事项：</w:t>
      </w:r>
      <w:r>
        <w:rPr>
          <w:color w:val="000000"/>
          <w:lang w:eastAsia="zh-CN"/>
        </w:rPr>
      </w:r>
      <w:r/>
    </w:p>
    <w:p>
      <w:pPr>
        <w:pStyle w:val="657"/>
        <w:jc w:val="both"/>
        <w:spacing w:after="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1.本公司（单位）对本项目（）所提供的服务不低于采购文件要求的标准；</w:t>
      </w:r>
      <w:r>
        <w:rPr>
          <w:color w:val="000000"/>
          <w:lang w:eastAsia="zh-CN"/>
        </w:rPr>
      </w:r>
      <w:r/>
    </w:p>
    <w:p>
      <w:pPr>
        <w:pStyle w:val="657"/>
        <w:jc w:val="both"/>
        <w:spacing w:after="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2.本公</w:t>
      </w:r>
      <w:r>
        <w:rPr>
          <w:rFonts w:ascii="宋体" w:hAnsi="宋体" w:eastAsia="宋体" w:cs="宋体"/>
          <w:color w:val="000000"/>
          <w:sz w:val="24"/>
          <w:lang w:eastAsia="zh-CN"/>
        </w:rPr>
        <w:t xml:space="preserve">司（单位）具备履行合同所必需的专业技术能力；</w:t>
      </w:r>
      <w:r>
        <w:rPr>
          <w:color w:val="000000"/>
          <w:lang w:eastAsia="zh-CN"/>
        </w:rPr>
      </w:r>
      <w:r/>
    </w:p>
    <w:p>
      <w:pPr>
        <w:pStyle w:val="657"/>
        <w:jc w:val="both"/>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3.本公司未被“信用中国”网站（www.creditchina.gov.cn）列入失信执行人、重大税收违法案件当事人名单、政府采购严重违法失信行为记录名单。</w:t>
      </w:r>
      <w:r>
        <w:rPr>
          <w:color w:val="000000"/>
        </w:rPr>
      </w:r>
      <w:r/>
    </w:p>
    <w:p>
      <w:pPr>
        <w:pStyle w:val="657"/>
        <w:jc w:val="both"/>
        <w:spacing w:after="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4、我单位承诺响应招标文件所有内容；</w:t>
      </w:r>
      <w:r>
        <w:rPr>
          <w:color w:val="000000"/>
          <w:lang w:eastAsia="zh-CN"/>
        </w:rPr>
      </w:r>
      <w:r/>
    </w:p>
    <w:p>
      <w:pPr>
        <w:pStyle w:val="657"/>
        <w:jc w:val="both"/>
        <w:spacing w:after="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5、我单位提供的货物及服务不低于招标文件要求的标准；</w:t>
      </w:r>
      <w:r>
        <w:rPr>
          <w:color w:val="000000"/>
          <w:lang w:eastAsia="zh-CN"/>
        </w:rPr>
      </w:r>
      <w:r/>
    </w:p>
    <w:p>
      <w:pPr>
        <w:pStyle w:val="657"/>
        <w:jc w:val="both"/>
        <w:spacing w:after="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6、我单位承诺如果服务过程中未按上述要求履行，我单位承担违约责任，双倍赔偿招标人损失，招标人可直接解除合同，并没收履约保证金。</w:t>
      </w:r>
      <w:r>
        <w:rPr>
          <w:color w:val="000000"/>
          <w:lang w:eastAsia="zh-CN"/>
        </w:rPr>
      </w:r>
      <w:r/>
    </w:p>
    <w:p>
      <w:pPr>
        <w:pStyle w:val="657"/>
        <w:jc w:val="both"/>
        <w:spacing w:after="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7.如违背上述承诺，本公司（单位）将承担一切法律责任。</w:t>
      </w:r>
      <w:r>
        <w:rPr>
          <w:color w:val="000000"/>
          <w:lang w:eastAsia="zh-CN"/>
        </w:rPr>
      </w:r>
      <w:r/>
    </w:p>
    <w:p>
      <w:pPr>
        <w:pStyle w:val="657"/>
        <w:jc w:val="both"/>
        <w:spacing w:after="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lang w:eastAsia="zh-CN"/>
        </w:rPr>
        <w:t xml:space="preserve"> </w:t>
      </w:r>
      <w:r>
        <w:rPr>
          <w:color w:val="000000"/>
          <w:lang w:eastAsia="zh-CN"/>
        </w:rPr>
      </w:r>
      <w:r/>
    </w:p>
    <w:p>
      <w:pPr>
        <w:pStyle w:val="657"/>
        <w:jc w:val="both"/>
        <w:spacing w:after="0" w:line="400"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lang w:eastAsia="zh-CN"/>
        </w:rPr>
        <w:t xml:space="preserve"> </w:t>
      </w:r>
      <w:r>
        <w:rPr>
          <w:color w:val="000000"/>
          <w:lang w:eastAsia="zh-CN"/>
        </w:rPr>
      </w:r>
      <w:r/>
    </w:p>
    <w:p>
      <w:pPr>
        <w:pStyle w:val="657"/>
        <w:jc w:val="right"/>
        <w:spacing w:before="240" w:after="240" w:line="400"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投标人：（盖单位章）</w:t>
      </w:r>
      <w:r>
        <w:rPr>
          <w:color w:val="000000"/>
          <w:lang w:eastAsia="zh-CN"/>
        </w:rPr>
      </w:r>
      <w:r/>
    </w:p>
    <w:p>
      <w:pPr>
        <w:pStyle w:val="657"/>
        <w:jc w:val="both"/>
        <w:spacing w:after="0" w:line="400"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lang w:eastAsia="zh-CN"/>
        </w:rPr>
        <w:t xml:space="preserve"> </w:t>
      </w:r>
      <w:r>
        <w:rPr>
          <w:color w:val="000000"/>
          <w:lang w:eastAsia="zh-CN"/>
        </w:rPr>
      </w:r>
      <w:r/>
    </w:p>
    <w:p>
      <w:pPr>
        <w:pStyle w:val="657"/>
        <w:jc w:val="right"/>
        <w:spacing w:after="0" w:line="400"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lang w:eastAsia="zh-CN"/>
        </w:rPr>
        <w:t xml:space="preserve">年月日</w:t>
      </w:r>
      <w:r>
        <w:rPr>
          <w:color w:val="000000"/>
          <w:lang w:eastAsia="zh-CN"/>
        </w:rPr>
      </w:r>
      <w:r/>
    </w:p>
    <w:p>
      <w:pPr>
        <w:pStyle w:val="657"/>
        <w:jc w:val="center"/>
        <w:spacing w:after="0" w:line="499"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u w:val="single"/>
          <w:lang w:eastAsia="zh-CN"/>
        </w:rPr>
        <w:t xml:space="preserve"> </w:t>
      </w:r>
      <w:r>
        <w:rPr>
          <w:color w:val="000000"/>
          <w:lang w:eastAsia="zh-CN"/>
        </w:rPr>
      </w:r>
      <w:r/>
    </w:p>
    <w:p>
      <w:pPr>
        <w:pStyle w:val="657"/>
        <w:spacing w:after="0"/>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br w:type="page" w:clear="all"/>
      </w:r>
      <w:r>
        <w:rPr>
          <w:color w:val="000000"/>
          <w:lang w:eastAsia="zh-CN"/>
        </w:rPr>
      </w:r>
      <w:r/>
    </w:p>
    <w:p>
      <w:pPr>
        <w:pStyle w:val="657"/>
        <w:spacing w:after="0"/>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r>
      <w:r/>
    </w:p>
    <w:p>
      <w:pPr>
        <w:pStyle w:val="657"/>
        <w:jc w:val="center"/>
        <w:spacing w:before="120" w:after="12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商务偏离表</w:t>
      </w:r>
      <w:r>
        <w:rPr>
          <w:color w:val="000000"/>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8"/>
        <w:gridCol w:w="3545"/>
        <w:gridCol w:w="1322"/>
        <w:gridCol w:w="3197"/>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rPr>
                <w:color w:val="000000"/>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招标文件的商务条款</w:t>
            </w:r>
            <w:r>
              <w:rPr>
                <w:color w:val="000000"/>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2"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有无偏离</w:t>
            </w:r>
            <w:r>
              <w:rPr>
                <w:color w:val="000000"/>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7"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偏离内容及原因</w:t>
            </w:r>
            <w:r>
              <w:rPr>
                <w:color w:val="000000"/>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2"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7"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2"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7"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2"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7"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2"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7"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bl>
    <w:p>
      <w:pPr>
        <w:pStyle w:val="657"/>
        <w:ind w:firstLine="482"/>
        <w:jc w:val="both"/>
        <w:spacing w:after="0" w:line="49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657"/>
        <w:ind w:firstLine="482"/>
        <w:jc w:val="both"/>
        <w:spacing w:after="0" w:line="49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w:t>
      </w:r>
      <w:r>
        <w:rPr>
          <w:color w:val="000000"/>
        </w:rPr>
      </w:r>
      <w:r/>
    </w:p>
    <w:p>
      <w:pPr>
        <w:pStyle w:val="657"/>
        <w:ind w:firstLine="482"/>
        <w:spacing w:after="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若无偏离，在“有无偏离”栏中填写“无”；若有偏离在“有无偏离”栏中填写“有” 并在“偏离内容及原因”栏中作出说明。</w:t>
      </w:r>
      <w:r>
        <w:rPr>
          <w:color w:val="000000"/>
          <w:lang w:eastAsia="zh-CN"/>
        </w:rPr>
      </w:r>
      <w:r/>
    </w:p>
    <w:p>
      <w:pPr>
        <w:pStyle w:val="657"/>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投标人（盖章）：</w:t>
      </w:r>
      <w:r>
        <w:rPr>
          <w:color w:val="000000"/>
          <w:lang w:eastAsia="zh-CN"/>
        </w:rPr>
      </w:r>
      <w:r/>
    </w:p>
    <w:p>
      <w:pPr>
        <w:pStyle w:val="657"/>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法定代表人或法定代表人授权代表（签字或盖章）：</w:t>
      </w:r>
      <w:r>
        <w:rPr>
          <w:color w:val="000000"/>
          <w:lang w:eastAsia="zh-CN"/>
        </w:rPr>
      </w:r>
      <w:r/>
    </w:p>
    <w:p>
      <w:pPr>
        <w:pStyle w:val="657"/>
        <w:spacing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rPr>
          <w:color w:val="000000"/>
        </w:rPr>
      </w:r>
      <w:r/>
    </w:p>
    <w:p>
      <w:pPr>
        <w:pStyle w:val="657"/>
        <w:jc w:val="both"/>
        <w:spacing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rPr>
          <w:color w:val="000000"/>
        </w:rPr>
      </w:r>
      <w:r/>
    </w:p>
    <w:p>
      <w:pPr>
        <w:pStyle w:val="657"/>
        <w:ind w:firstLine="490"/>
        <w:jc w:val="center"/>
        <w:spacing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rPr>
          <w:color w:val="000000"/>
        </w:rPr>
      </w:r>
      <w:r/>
    </w:p>
    <w:p>
      <w:pPr>
        <w:pStyle w:val="657"/>
        <w:ind w:firstLine="490"/>
        <w:jc w:val="center"/>
        <w:spacing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rPr>
          <w:color w:val="000000"/>
        </w:rPr>
      </w:r>
      <w:r/>
    </w:p>
    <w:p>
      <w:pPr>
        <w:pStyle w:val="657"/>
        <w:ind w:firstLine="490"/>
        <w:jc w:val="center"/>
        <w:spacing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rPr>
          <w:color w:val="000000"/>
        </w:rPr>
      </w:r>
      <w:r/>
    </w:p>
    <w:p>
      <w:pPr>
        <w:pStyle w:val="657"/>
        <w:ind w:firstLine="490"/>
        <w:jc w:val="center"/>
        <w:spacing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rPr>
          <w:color w:val="000000"/>
        </w:rPr>
      </w:r>
      <w:r/>
    </w:p>
    <w:p>
      <w:pPr>
        <w:pStyle w:val="657"/>
        <w:ind w:firstLine="490"/>
        <w:jc w:val="center"/>
        <w:spacing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rPr>
          <w:color w:val="000000"/>
        </w:rPr>
      </w:r>
      <w:r/>
    </w:p>
    <w:p>
      <w:pPr>
        <w:pStyle w:val="657"/>
        <w:ind w:firstLine="490"/>
        <w:jc w:val="center"/>
        <w:spacing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rPr>
          <w:color w:val="000000"/>
        </w:rPr>
      </w:r>
      <w:r/>
    </w:p>
    <w:p>
      <w:pPr>
        <w:pStyle w:val="657"/>
        <w:ind w:firstLine="490"/>
        <w:jc w:val="center"/>
        <w:spacing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rPr>
          <w:color w:val="000000"/>
        </w:rPr>
      </w:r>
      <w:r/>
    </w:p>
    <w:p>
      <w:pPr>
        <w:pStyle w:val="657"/>
        <w:ind w:firstLine="490"/>
        <w:jc w:val="center"/>
        <w:spacing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rPr>
          <w:color w:val="000000"/>
        </w:rPr>
      </w:r>
      <w:r/>
    </w:p>
    <w:p>
      <w:pPr>
        <w:pStyle w:val="657"/>
        <w:ind w:firstLine="490"/>
        <w:jc w:val="center"/>
        <w:spacing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rPr>
          <w:color w:val="000000"/>
        </w:rPr>
      </w:r>
      <w:r/>
    </w:p>
    <w:p>
      <w:pPr>
        <w:pStyle w:val="657"/>
        <w:ind w:firstLine="490"/>
        <w:jc w:val="center"/>
        <w:spacing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rPr>
          <w:color w:val="000000"/>
        </w:rPr>
      </w:r>
      <w:r/>
    </w:p>
    <w:p>
      <w:pPr>
        <w:pStyle w:val="657"/>
        <w:ind w:firstLine="490"/>
        <w:jc w:val="center"/>
        <w:spacing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rPr>
          <w:color w:val="000000"/>
        </w:rPr>
      </w:r>
      <w:r/>
    </w:p>
    <w:p>
      <w:pPr>
        <w:pStyle w:val="657"/>
        <w:ind w:firstLine="490"/>
        <w:jc w:val="center"/>
        <w:spacing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rPr>
          <w:color w:val="000000"/>
        </w:rPr>
      </w:r>
      <w:r/>
    </w:p>
    <w:p>
      <w:pPr>
        <w:pStyle w:val="657"/>
        <w:ind w:firstLine="490"/>
        <w:jc w:val="center"/>
        <w:spacing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rPr>
          <w:color w:val="000000"/>
        </w:rPr>
      </w:r>
      <w:r/>
    </w:p>
    <w:p>
      <w:pPr>
        <w:pStyle w:val="657"/>
        <w:ind w:firstLine="490"/>
        <w:jc w:val="center"/>
        <w:spacing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rPr>
          <w:color w:val="000000"/>
        </w:rPr>
      </w:r>
      <w:r/>
    </w:p>
    <w:p>
      <w:pPr>
        <w:pStyle w:val="657"/>
        <w:ind w:firstLine="490"/>
        <w:jc w:val="center"/>
        <w:spacing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rPr>
          <w:color w:val="000000"/>
        </w:rPr>
      </w:r>
      <w:r/>
    </w:p>
    <w:p>
      <w:pPr>
        <w:pStyle w:val="657"/>
        <w:ind w:firstLine="490"/>
        <w:jc w:val="center"/>
        <w:spacing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rPr>
          <w:color w:val="000000"/>
        </w:rPr>
      </w:r>
      <w:r/>
    </w:p>
    <w:p>
      <w:pPr>
        <w:pStyle w:val="657"/>
        <w:jc w:val="center"/>
        <w:spacing w:after="0" w:line="519" w:lineRule="atLeast"/>
        <w:tabs>
          <w:tab w:val="left" w:pos="2340" w:leader="none"/>
          <w:tab w:val="left" w:pos="2520" w:leader="none"/>
          <w:tab w:val="left" w:pos="2700" w:leader="none"/>
          <w:tab w:val="left" w:pos="3060" w:leader="none"/>
        </w:tabs>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技术偏离表</w:t>
      </w:r>
      <w:r>
        <w:rPr>
          <w:color w:val="000000"/>
        </w:rPr>
      </w:r>
      <w:r/>
    </w:p>
    <w:p>
      <w:pPr>
        <w:pStyle w:val="657"/>
        <w:jc w:val="center"/>
        <w:spacing w:after="0" w:line="519" w:lineRule="atLeast"/>
        <w:tabs>
          <w:tab w:val="left" w:pos="2340" w:leader="none"/>
          <w:tab w:val="left" w:pos="2520" w:leader="none"/>
          <w:tab w:val="left" w:pos="2700" w:leader="none"/>
          <w:tab w:val="left" w:pos="3060" w:leader="none"/>
        </w:tabs>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rPr>
        <w:t xml:space="preserve"> </w:t>
      </w:r>
      <w:r>
        <w:rPr>
          <w:color w:val="000000"/>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4"/>
        <w:gridCol w:w="2604"/>
        <w:gridCol w:w="2905"/>
        <w:gridCol w:w="1554"/>
        <w:gridCol w:w="1374"/>
      </w:tblGrid>
      <w:tr>
        <w:trPr>
          <w:trHeight w:val="3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pStyle w:val="657"/>
              <w:jc w:val="center"/>
              <w:spacing w:after="0" w:line="47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rPr>
                <w:color w:val="000000"/>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04" w:type="dxa"/>
            <w:vAlign w:val="center"/>
            <w:textDirection w:val="lrTb"/>
            <w:noWrap/>
          </w:tcPr>
          <w:p>
            <w:pPr>
              <w:pStyle w:val="657"/>
              <w:jc w:val="center"/>
              <w:spacing w:after="0" w:line="47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采购要求</w:t>
            </w:r>
            <w:r>
              <w:rPr>
                <w:color w:val="000000"/>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05" w:type="dxa"/>
            <w:vAlign w:val="center"/>
            <w:textDirection w:val="lrTb"/>
            <w:noWrap/>
          </w:tcPr>
          <w:p>
            <w:pPr>
              <w:pStyle w:val="657"/>
              <w:jc w:val="center"/>
              <w:spacing w:after="0" w:line="47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w:t>
            </w:r>
            <w:r>
              <w:rPr>
                <w:color w:val="000000"/>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4" w:type="dxa"/>
            <w:vAlign w:val="center"/>
            <w:textDirection w:val="lrTb"/>
            <w:noWrap/>
          </w:tcPr>
          <w:p>
            <w:pPr>
              <w:pStyle w:val="657"/>
              <w:jc w:val="center"/>
              <w:spacing w:after="0" w:line="47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有无偏离</w:t>
            </w:r>
            <w:r>
              <w:rPr>
                <w:color w:val="000000"/>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tcPr>
          <w:p>
            <w:pPr>
              <w:pStyle w:val="657"/>
              <w:jc w:val="center"/>
              <w:spacing w:after="0" w:line="47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偏离内容及原因</w:t>
            </w:r>
            <w:r>
              <w:rPr>
                <w:color w:val="000000"/>
              </w:rPr>
            </w:r>
            <w:r/>
          </w:p>
        </w:tc>
      </w:tr>
      <w:tr>
        <w:trPr>
          <w:trHeight w:val="9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pStyle w:val="657"/>
              <w:jc w:val="center"/>
              <w:spacing w:after="0" w:line="36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4" w:type="dxa"/>
            <w:vAlign w:val="center"/>
            <w:textDirection w:val="lrTb"/>
            <w:noWrap/>
          </w:tcPr>
          <w:p>
            <w:pPr>
              <w:pStyle w:val="657"/>
              <w:ind w:firstLine="420"/>
              <w:spacing w:after="0" w:line="23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5" w:type="dxa"/>
            <w:vAlign w:val="center"/>
            <w:textDirection w:val="lrTb"/>
            <w:noWrap/>
          </w:tcPr>
          <w:p>
            <w:pPr>
              <w:pStyle w:val="657"/>
              <w:ind w:firstLine="420"/>
              <w:spacing w:after="0" w:line="23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4" w:type="dxa"/>
            <w:vAlign w:val="center"/>
            <w:textDirection w:val="lrTb"/>
            <w:noWrap/>
          </w:tcPr>
          <w:p>
            <w:pPr>
              <w:pStyle w:val="657"/>
              <w:jc w:val="center"/>
              <w:spacing w:after="0" w:line="47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tcPr>
          <w:p>
            <w:pPr>
              <w:pStyle w:val="657"/>
              <w:jc w:val="center"/>
              <w:spacing w:after="0" w:line="47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pStyle w:val="657"/>
              <w:jc w:val="center"/>
              <w:spacing w:after="0" w:line="36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4" w:type="dxa"/>
            <w:vAlign w:val="center"/>
            <w:textDirection w:val="lrTb"/>
            <w:noWrap/>
          </w:tcPr>
          <w:p>
            <w:pPr>
              <w:pStyle w:val="657"/>
              <w:ind w:firstLine="420"/>
              <w:spacing w:after="0" w:line="23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5" w:type="dxa"/>
            <w:vAlign w:val="center"/>
            <w:textDirection w:val="lrTb"/>
            <w:noWrap/>
          </w:tcPr>
          <w:p>
            <w:pPr>
              <w:pStyle w:val="657"/>
              <w:ind w:firstLine="420"/>
              <w:spacing w:after="0" w:line="23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4" w:type="dxa"/>
            <w:vAlign w:val="center"/>
            <w:textDirection w:val="lrTb"/>
            <w:noWrap/>
          </w:tcPr>
          <w:p>
            <w:pPr>
              <w:pStyle w:val="657"/>
              <w:jc w:val="center"/>
              <w:spacing w:after="0" w:line="47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tcPr>
          <w:p>
            <w:pPr>
              <w:pStyle w:val="657"/>
              <w:jc w:val="center"/>
              <w:spacing w:after="0" w:line="47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pStyle w:val="657"/>
              <w:jc w:val="center"/>
              <w:spacing w:after="0" w:line="36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4" w:type="dxa"/>
            <w:vAlign w:val="center"/>
            <w:textDirection w:val="lrTb"/>
            <w:noWrap/>
          </w:tcPr>
          <w:p>
            <w:pPr>
              <w:pStyle w:val="657"/>
              <w:ind w:firstLine="520"/>
              <w:spacing w:after="0" w:line="23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5" w:type="dxa"/>
            <w:vAlign w:val="center"/>
            <w:textDirection w:val="lrTb"/>
            <w:noWrap/>
          </w:tcPr>
          <w:p>
            <w:pPr>
              <w:pStyle w:val="657"/>
              <w:jc w:val="center"/>
              <w:spacing w:after="0" w:line="47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4" w:type="dxa"/>
            <w:vAlign w:val="center"/>
            <w:textDirection w:val="lrTb"/>
            <w:noWrap/>
          </w:tcPr>
          <w:p>
            <w:pPr>
              <w:pStyle w:val="657"/>
              <w:jc w:val="center"/>
              <w:spacing w:after="0" w:line="47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tcPr>
          <w:p>
            <w:pPr>
              <w:pStyle w:val="657"/>
              <w:jc w:val="center"/>
              <w:spacing w:after="0" w:line="47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pStyle w:val="657"/>
              <w:jc w:val="center"/>
              <w:spacing w:after="0" w:line="36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4" w:type="dxa"/>
            <w:vAlign w:val="center"/>
            <w:textDirection w:val="lrTb"/>
            <w:noWrap/>
          </w:tcPr>
          <w:p>
            <w:pPr>
              <w:pStyle w:val="657"/>
              <w:spacing w:after="0" w:line="23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5" w:type="dxa"/>
            <w:vAlign w:val="center"/>
            <w:textDirection w:val="lrTb"/>
            <w:noWrap/>
          </w:tcPr>
          <w:p>
            <w:pPr>
              <w:pStyle w:val="657"/>
              <w:spacing w:after="0" w:line="23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4" w:type="dxa"/>
            <w:vAlign w:val="center"/>
            <w:textDirection w:val="lrTb"/>
            <w:noWrap/>
          </w:tcPr>
          <w:p>
            <w:pPr>
              <w:pStyle w:val="657"/>
              <w:jc w:val="center"/>
              <w:spacing w:after="0" w:line="47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tcPr>
          <w:p>
            <w:pPr>
              <w:pStyle w:val="657"/>
              <w:jc w:val="center"/>
              <w:spacing w:after="0" w:line="47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pStyle w:val="657"/>
              <w:jc w:val="center"/>
              <w:spacing w:after="0" w:line="36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4" w:type="dxa"/>
            <w:vAlign w:val="center"/>
            <w:textDirection w:val="lrTb"/>
            <w:noWrap/>
          </w:tcPr>
          <w:p>
            <w:pPr>
              <w:pStyle w:val="657"/>
              <w:spacing w:after="0" w:line="23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5" w:type="dxa"/>
            <w:vAlign w:val="center"/>
            <w:textDirection w:val="lrTb"/>
            <w:noWrap/>
          </w:tcPr>
          <w:p>
            <w:pPr>
              <w:pStyle w:val="657"/>
              <w:spacing w:after="0" w:line="23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4" w:type="dxa"/>
            <w:vAlign w:val="center"/>
            <w:textDirection w:val="lrTb"/>
            <w:noWrap/>
          </w:tcPr>
          <w:p>
            <w:pPr>
              <w:pStyle w:val="657"/>
              <w:jc w:val="center"/>
              <w:spacing w:after="0" w:line="47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tcPr>
          <w:p>
            <w:pPr>
              <w:pStyle w:val="657"/>
              <w:jc w:val="center"/>
              <w:spacing w:after="0" w:line="47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bl>
    <w:p>
      <w:pPr>
        <w:pStyle w:val="657"/>
        <w:ind w:firstLine="480"/>
        <w:jc w:val="both"/>
        <w:spacing w:after="0" w:line="49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w:t>
      </w:r>
      <w:r>
        <w:rPr>
          <w:color w:val="000000"/>
        </w:rPr>
      </w:r>
      <w:r/>
    </w:p>
    <w:p>
      <w:pPr>
        <w:pStyle w:val="657"/>
        <w:ind w:firstLine="482"/>
        <w:spacing w:after="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若无偏离，在“有无偏离”栏中填写“无”；若有偏离在“有无偏离”栏中填写“有” 并在“偏离内容及原因”栏中作出说明。</w:t>
      </w:r>
      <w:r>
        <w:rPr>
          <w:color w:val="000000"/>
          <w:lang w:eastAsia="zh-CN"/>
        </w:rPr>
      </w:r>
      <w:r/>
    </w:p>
    <w:p>
      <w:pPr>
        <w:pStyle w:val="657"/>
        <w:jc w:val="both"/>
        <w:spacing w:after="0" w:line="479"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lang w:eastAsia="zh-CN"/>
        </w:rPr>
        <w:t xml:space="preserve"> </w:t>
      </w:r>
      <w:r>
        <w:rPr>
          <w:color w:val="000000"/>
          <w:lang w:eastAsia="zh-CN"/>
        </w:rPr>
      </w:r>
      <w:r/>
    </w:p>
    <w:p>
      <w:pPr>
        <w:pStyle w:val="657"/>
        <w:ind w:firstLine="602"/>
        <w:jc w:val="both"/>
        <w:spacing w:after="0" w:line="519"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6"/>
          <w:lang w:eastAsia="zh-CN"/>
        </w:rPr>
        <w:t xml:space="preserve"> </w:t>
      </w:r>
      <w:r>
        <w:rPr>
          <w:color w:val="000000"/>
          <w:lang w:eastAsia="zh-CN"/>
        </w:rPr>
      </w:r>
      <w:r/>
    </w:p>
    <w:p>
      <w:pPr>
        <w:pStyle w:val="657"/>
        <w:ind w:firstLine="602"/>
        <w:jc w:val="both"/>
        <w:spacing w:after="0" w:line="519"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6"/>
          <w:lang w:eastAsia="zh-CN"/>
        </w:rPr>
        <w:t xml:space="preserve"> </w:t>
      </w:r>
      <w:r>
        <w:rPr>
          <w:color w:val="000000"/>
          <w:lang w:eastAsia="zh-CN"/>
        </w:rPr>
      </w:r>
      <w:r/>
    </w:p>
    <w:p>
      <w:pPr>
        <w:pStyle w:val="657"/>
        <w:ind w:firstLine="602"/>
        <w:jc w:val="both"/>
        <w:spacing w:after="0" w:line="519"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6"/>
          <w:lang w:eastAsia="zh-CN"/>
        </w:rPr>
        <w:t xml:space="preserve"> </w:t>
      </w:r>
      <w:r>
        <w:rPr>
          <w:color w:val="000000"/>
          <w:lang w:eastAsia="zh-CN"/>
        </w:rPr>
      </w:r>
      <w:r/>
    </w:p>
    <w:p>
      <w:pPr>
        <w:pStyle w:val="657"/>
        <w:ind w:firstLine="506"/>
        <w:jc w:val="both"/>
        <w:spacing w:after="0" w:line="519"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4"/>
          <w:sz w:val="26"/>
          <w:lang w:eastAsia="zh-CN"/>
        </w:rPr>
        <w:t xml:space="preserve"> </w:t>
      </w:r>
      <w:r>
        <w:rPr>
          <w:color w:val="000000"/>
          <w:lang w:eastAsia="zh-CN"/>
        </w:rPr>
      </w:r>
      <w:r/>
    </w:p>
    <w:p>
      <w:pPr>
        <w:pStyle w:val="657"/>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投标人（盖章）：</w:t>
      </w:r>
      <w:r>
        <w:rPr>
          <w:color w:val="000000"/>
          <w:lang w:eastAsia="zh-CN"/>
        </w:rPr>
      </w:r>
      <w:r/>
    </w:p>
    <w:p>
      <w:pPr>
        <w:pStyle w:val="657"/>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法定代表人或法定代表人授权代表（签字或盖章）：</w:t>
      </w:r>
      <w:r>
        <w:rPr>
          <w:color w:val="000000"/>
          <w:lang w:eastAsia="zh-CN"/>
        </w:rPr>
      </w:r>
      <w:r/>
    </w:p>
    <w:p>
      <w:pPr>
        <w:pStyle w:val="657"/>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日期：</w:t>
      </w:r>
      <w:r>
        <w:rPr>
          <w:color w:val="000000"/>
          <w:lang w:eastAsia="zh-CN"/>
        </w:rPr>
      </w:r>
      <w:r/>
    </w:p>
    <w:p>
      <w:pPr>
        <w:pStyle w:val="657"/>
        <w:jc w:val="center"/>
        <w:spacing w:after="0" w:line="519"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4"/>
          <w:sz w:val="24"/>
          <w:lang w:eastAsia="zh-CN"/>
        </w:rPr>
        <w:t xml:space="preserve"> </w:t>
      </w:r>
      <w:r>
        <w:rPr>
          <w:color w:val="000000"/>
          <w:lang w:eastAsia="zh-CN"/>
        </w:rPr>
      </w:r>
      <w:r/>
    </w:p>
    <w:p>
      <w:pPr>
        <w:pStyle w:val="657"/>
        <w:jc w:val="both"/>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lang w:eastAsia="zh-CN"/>
        </w:rPr>
        <w:t xml:space="preserve"> </w:t>
      </w:r>
      <w:r>
        <w:rPr>
          <w:color w:val="000000"/>
          <w:lang w:eastAsia="zh-CN"/>
        </w:rPr>
      </w:r>
      <w:r/>
    </w:p>
    <w:p>
      <w:pPr>
        <w:pStyle w:val="657"/>
        <w:jc w:val="center"/>
        <w:spacing w:after="0" w:line="499"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u w:val="single"/>
          <w:lang w:eastAsia="zh-CN"/>
        </w:rPr>
        <w:t xml:space="preserve"> </w:t>
      </w:r>
      <w:r>
        <w:rPr>
          <w:color w:val="000000"/>
          <w:lang w:eastAsia="zh-CN"/>
        </w:rPr>
      </w:r>
      <w:r/>
    </w:p>
    <w:p>
      <w:pPr>
        <w:pStyle w:val="657"/>
        <w:jc w:val="center"/>
        <w:spacing w:after="0" w:line="499"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rPr>
          <w:color w:val="000000"/>
          <w:lang w:eastAsia="zh-CN"/>
        </w:rPr>
      </w:r>
      <w:r/>
    </w:p>
    <w:p>
      <w:pPr>
        <w:pStyle w:val="657"/>
        <w:jc w:val="center"/>
        <w:spacing w:after="0" w:line="499"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rPr>
          <w:color w:val="000000"/>
          <w:lang w:eastAsia="zh-CN"/>
        </w:rPr>
      </w:r>
      <w:r/>
    </w:p>
    <w:p>
      <w:pPr>
        <w:pStyle w:val="657"/>
        <w:jc w:val="center"/>
        <w:spacing w:after="0" w:line="499"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rPr>
          <w:color w:val="000000"/>
          <w:lang w:eastAsia="zh-CN"/>
        </w:rPr>
      </w:r>
      <w:r/>
    </w:p>
    <w:p>
      <w:pPr>
        <w:pStyle w:val="657"/>
        <w:jc w:val="center"/>
        <w:spacing w:after="0" w:line="499" w:lineRule="atLeast"/>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rPr>
          <w:rFonts w:ascii="宋体" w:hAnsi="宋体" w:eastAsia="宋体" w:cs="宋体"/>
          <w:b/>
          <w:color w:val="000000"/>
          <w:sz w:val="32"/>
          <w:lang w:eastAsia="zh-CN"/>
        </w:rPr>
      </w:r>
      <w:r/>
    </w:p>
    <w:p>
      <w:pPr>
        <w:pStyle w:val="670"/>
        <w:rPr>
          <w:color w:val="000000"/>
        </w:rPr>
      </w:pPr>
      <w:r>
        <w:rPr>
          <w:color w:val="000000"/>
        </w:rPr>
      </w:r>
      <w:r/>
    </w:p>
    <w:p>
      <w:pPr>
        <w:pStyle w:val="657"/>
        <w:jc w:val="center"/>
        <w:spacing w:after="0" w:line="499"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rPr>
          <w:color w:val="000000"/>
          <w:lang w:eastAsia="zh-CN"/>
        </w:rPr>
      </w:r>
      <w:r/>
    </w:p>
    <w:p>
      <w:pPr>
        <w:pStyle w:val="657"/>
        <w:jc w:val="center"/>
        <w:spacing w:after="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具备履行合同所必需的设备和专业技术能力的声明</w:t>
      </w:r>
      <w:r>
        <w:rPr>
          <w:color w:val="000000"/>
          <w:lang w:eastAsia="zh-CN"/>
        </w:rPr>
      </w:r>
      <w:r/>
    </w:p>
    <w:p>
      <w:pPr>
        <w:pStyle w:val="657"/>
        <w:jc w:val="center"/>
        <w:spacing w:after="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rPr>
          <w:color w:val="000000"/>
          <w:lang w:eastAsia="zh-CN"/>
        </w:rPr>
      </w:r>
      <w:r/>
    </w:p>
    <w:p>
      <w:pPr>
        <w:pStyle w:val="657"/>
        <w:jc w:val="both"/>
        <w:spacing w:after="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lang w:eastAsia="zh-CN"/>
        </w:rPr>
        <w:t xml:space="preserve">              （采购单位名称）：</w:t>
      </w:r>
      <w:r>
        <w:rPr>
          <w:color w:val="000000"/>
          <w:lang w:eastAsia="zh-CN"/>
        </w:rPr>
      </w:r>
      <w:r/>
    </w:p>
    <w:p>
      <w:pPr>
        <w:pStyle w:val="657"/>
        <w:ind w:firstLine="420"/>
        <w:jc w:val="both"/>
        <w:spacing w:after="0" w:line="460"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我单位（供应商名称）郑重声明：我公司具备履行本项采购合同所必需的设备和专业技术能力，为履行本项采购合同我单位具备如下主要设备和主要专业技术能力：</w:t>
      </w:r>
      <w:r>
        <w:rPr>
          <w:color w:val="000000"/>
          <w:lang w:eastAsia="zh-CN"/>
        </w:rPr>
      </w:r>
      <w:r/>
    </w:p>
    <w:p>
      <w:pPr>
        <w:pStyle w:val="657"/>
        <w:ind w:firstLine="420"/>
        <w:jc w:val="both"/>
        <w:spacing w:after="0" w:line="460"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主要设备有：                         。( 若有 )</w:t>
      </w:r>
      <w:r>
        <w:rPr>
          <w:color w:val="000000"/>
          <w:lang w:eastAsia="zh-CN"/>
        </w:rPr>
      </w:r>
      <w:r/>
    </w:p>
    <w:p>
      <w:pPr>
        <w:pStyle w:val="657"/>
        <w:ind w:firstLine="420"/>
        <w:jc w:val="both"/>
        <w:spacing w:after="0" w:line="460"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主要专业技术能力有：                 。( 若有 )</w:t>
      </w:r>
      <w:r>
        <w:rPr>
          <w:color w:val="000000"/>
          <w:lang w:eastAsia="zh-CN"/>
        </w:rPr>
      </w:r>
      <w:r/>
    </w:p>
    <w:p>
      <w:pPr>
        <w:pStyle w:val="657"/>
        <w:ind w:firstLine="420"/>
        <w:jc w:val="both"/>
        <w:spacing w:after="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color w:val="000000"/>
          <w:lang w:eastAsia="zh-CN"/>
        </w:rPr>
      </w:r>
      <w:r/>
    </w:p>
    <w:p>
      <w:pPr>
        <w:pStyle w:val="657"/>
        <w:ind w:firstLine="420"/>
        <w:jc w:val="both"/>
        <w:spacing w:after="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color w:val="000000"/>
          <w:lang w:eastAsia="zh-CN"/>
        </w:rPr>
      </w:r>
      <w:r/>
    </w:p>
    <w:p>
      <w:pPr>
        <w:pStyle w:val="657"/>
        <w:ind w:firstLine="420"/>
        <w:jc w:val="both"/>
        <w:spacing w:after="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声明人：（公章）</w:t>
      </w:r>
      <w:r>
        <w:rPr>
          <w:color w:val="000000"/>
          <w:lang w:eastAsia="zh-CN"/>
        </w:rPr>
      </w:r>
      <w:r/>
    </w:p>
    <w:p>
      <w:pPr>
        <w:pStyle w:val="657"/>
        <w:ind w:firstLine="480"/>
        <w:jc w:val="both"/>
        <w:spacing w:after="0" w:line="460"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日期：______年    月    日</w:t>
      </w:r>
      <w:r>
        <w:rPr>
          <w:color w:val="000000"/>
          <w:lang w:eastAsia="zh-CN"/>
        </w:rPr>
      </w:r>
      <w:r/>
    </w:p>
    <w:p>
      <w:pPr>
        <w:pStyle w:val="657"/>
        <w:ind w:firstLine="420"/>
        <w:jc w:val="both"/>
        <w:spacing w:after="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color w:val="000000"/>
          <w:lang w:eastAsia="zh-CN"/>
        </w:rPr>
      </w:r>
      <w:r/>
    </w:p>
    <w:p>
      <w:pPr>
        <w:pStyle w:val="657"/>
        <w:jc w:val="center"/>
        <w:spacing w:after="0" w:line="499"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其他证明材料及文件：（如果投标人认为需要提供的话）</w:t>
      </w:r>
      <w:r>
        <w:rPr>
          <w:color w:val="000000"/>
          <w:lang w:eastAsia="zh-CN"/>
        </w:rPr>
      </w:r>
      <w:r/>
    </w:p>
    <w:p>
      <w:pPr>
        <w:pStyle w:val="657"/>
        <w:jc w:val="center"/>
        <w:spacing w:after="0" w:line="499"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rPr>
          <w:color w:val="000000"/>
          <w:lang w:eastAsia="zh-CN"/>
        </w:rPr>
      </w:r>
      <w:r/>
    </w:p>
    <w:p>
      <w:pPr>
        <w:pStyle w:val="657"/>
        <w:ind w:firstLine="200"/>
        <w:jc w:val="both"/>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rPr>
          <w:color w:val="000000"/>
          <w:lang w:eastAsia="zh-CN"/>
        </w:rPr>
      </w:r>
      <w:r/>
    </w:p>
    <w:p>
      <w:pPr>
        <w:pStyle w:val="657"/>
        <w:jc w:val="both"/>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rPr>
          <w:color w:val="000000"/>
          <w:lang w:eastAsia="zh-CN"/>
        </w:rPr>
      </w:r>
      <w:r/>
    </w:p>
    <w:p>
      <w:pPr>
        <w:pStyle w:val="657"/>
        <w:ind w:firstLine="200"/>
        <w:jc w:val="both"/>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rPr>
          <w:color w:val="000000"/>
          <w:lang w:eastAsia="zh-CN"/>
        </w:rPr>
      </w:r>
      <w:r/>
    </w:p>
    <w:p>
      <w:pPr>
        <w:pStyle w:val="657"/>
        <w:jc w:val="both"/>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rPr>
          <w:color w:val="000000"/>
          <w:lang w:eastAsia="zh-CN"/>
        </w:rPr>
      </w:r>
      <w:r/>
    </w:p>
    <w:p>
      <w:pPr>
        <w:pStyle w:val="657"/>
        <w:ind w:firstLine="200"/>
        <w:jc w:val="both"/>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rPr>
          <w:color w:val="000000"/>
          <w:lang w:eastAsia="zh-CN"/>
        </w:rPr>
      </w:r>
      <w:r/>
    </w:p>
    <w:p>
      <w:pPr>
        <w:pStyle w:val="657"/>
        <w:jc w:val="both"/>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rPr>
          <w:color w:val="000000"/>
          <w:lang w:eastAsia="zh-CN"/>
        </w:rPr>
      </w:r>
      <w:r/>
    </w:p>
    <w:p>
      <w:pPr>
        <w:pStyle w:val="657"/>
        <w:ind w:firstLine="200"/>
        <w:jc w:val="both"/>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rPr>
          <w:color w:val="000000"/>
          <w:lang w:eastAsia="zh-CN"/>
        </w:rPr>
      </w:r>
      <w:r/>
    </w:p>
    <w:p>
      <w:pPr>
        <w:pStyle w:val="657"/>
        <w:jc w:val="both"/>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rPr>
          <w:color w:val="000000"/>
          <w:lang w:eastAsia="zh-CN"/>
        </w:rPr>
      </w:r>
      <w:r/>
    </w:p>
    <w:p>
      <w:pPr>
        <w:pStyle w:val="657"/>
        <w:ind w:firstLine="200"/>
        <w:jc w:val="both"/>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rPr>
          <w:color w:val="000000"/>
          <w:lang w:eastAsia="zh-CN"/>
        </w:rPr>
      </w:r>
      <w:r/>
    </w:p>
    <w:p>
      <w:pPr>
        <w:pStyle w:val="657"/>
        <w:jc w:val="both"/>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rPr>
          <w:color w:val="000000"/>
          <w:lang w:eastAsia="zh-CN"/>
        </w:rPr>
      </w:r>
      <w:r/>
    </w:p>
    <w:p>
      <w:pPr>
        <w:pStyle w:val="657"/>
        <w:ind w:firstLine="200"/>
        <w:jc w:val="both"/>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rPr>
          <w:color w:val="000000"/>
          <w:lang w:eastAsia="zh-CN"/>
        </w:rPr>
      </w:r>
      <w:r/>
    </w:p>
    <w:p>
      <w:pPr>
        <w:pStyle w:val="657"/>
        <w:jc w:val="both"/>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rPr>
          <w:color w:val="000000"/>
          <w:lang w:eastAsia="zh-CN"/>
        </w:rPr>
      </w:r>
      <w:r/>
    </w:p>
    <w:p>
      <w:pPr>
        <w:pStyle w:val="657"/>
        <w:ind w:firstLine="200"/>
        <w:jc w:val="both"/>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rPr>
          <w:color w:val="000000"/>
          <w:lang w:eastAsia="zh-CN"/>
        </w:rPr>
      </w:r>
      <w:r/>
    </w:p>
    <w:p>
      <w:pPr>
        <w:pStyle w:val="657"/>
        <w:jc w:val="both"/>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rPr>
          <w:color w:val="000000"/>
          <w:lang w:eastAsia="zh-CN"/>
        </w:rPr>
      </w:r>
      <w:r/>
    </w:p>
    <w:p>
      <w:pPr>
        <w:pStyle w:val="657"/>
        <w:ind w:firstLine="200"/>
        <w:jc w:val="both"/>
        <w:spacing w:after="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rPr>
          <w:rFonts w:ascii="宋体" w:hAnsi="宋体" w:eastAsia="宋体" w:cs="宋体"/>
          <w:b/>
          <w:color w:val="000000"/>
          <w:sz w:val="32"/>
          <w:lang w:eastAsia="zh-CN"/>
        </w:rPr>
      </w:r>
      <w:r/>
    </w:p>
    <w:p>
      <w:pPr>
        <w:pStyle w:val="678"/>
        <w:rPr>
          <w:rFonts w:ascii="宋体" w:hAnsi="宋体" w:eastAsia="宋体" w:cs="宋体"/>
          <w:b/>
          <w:color w:val="000000"/>
          <w:sz w:val="32"/>
          <w:lang w:eastAsia="zh-CN"/>
        </w:rPr>
      </w:pPr>
      <w:r>
        <w:rPr>
          <w:rFonts w:ascii="宋体" w:hAnsi="宋体" w:eastAsia="宋体" w:cs="宋体"/>
          <w:b/>
          <w:color w:val="000000"/>
          <w:sz w:val="32"/>
          <w:lang w:eastAsia="zh-CN"/>
        </w:rPr>
      </w:r>
      <w:r/>
    </w:p>
    <w:p>
      <w:pPr>
        <w:pStyle w:val="678"/>
        <w:rPr>
          <w:rFonts w:ascii="宋体" w:hAnsi="宋体" w:eastAsia="宋体" w:cs="宋体"/>
          <w:b/>
          <w:color w:val="000000"/>
          <w:sz w:val="32"/>
          <w:lang w:eastAsia="zh-CN"/>
        </w:rPr>
      </w:pPr>
      <w:r>
        <w:rPr>
          <w:rFonts w:ascii="宋体" w:hAnsi="宋体" w:eastAsia="宋体" w:cs="宋体"/>
          <w:b/>
          <w:color w:val="000000"/>
          <w:sz w:val="32"/>
          <w:lang w:eastAsia="zh-CN"/>
        </w:rPr>
      </w:r>
      <w:r/>
    </w:p>
    <w:p>
      <w:pPr>
        <w:pStyle w:val="657"/>
        <w:jc w:val="center"/>
        <w:spacing w:after="156" w:line="520" w:lineRule="exact"/>
        <w:rPr>
          <w:rFonts w:ascii="宋体" w:hAnsi="宋体"/>
          <w:b/>
          <w:bCs/>
          <w:color w:val="000000"/>
          <w:sz w:val="28"/>
          <w:szCs w:val="28"/>
          <w:lang w:eastAsia="zh-CN"/>
        </w:rPr>
      </w:pPr>
      <w:r/>
      <w:bookmarkStart w:id="10" w:name="_Hlk159839462"/>
      <w:r>
        <w:rPr>
          <w:rFonts w:hint="eastAsia" w:ascii="宋体" w:hAnsi="宋体"/>
          <w:b/>
          <w:bCs/>
          <w:color w:val="000000"/>
          <w:sz w:val="28"/>
          <w:szCs w:val="28"/>
          <w:lang w:eastAsia="zh-CN"/>
        </w:rPr>
        <w:t xml:space="preserve">中小企业声</w:t>
      </w:r>
      <w:r>
        <w:rPr>
          <w:rFonts w:hint="eastAsia" w:ascii="宋体" w:hAnsi="宋体"/>
          <w:b/>
          <w:bCs/>
          <w:color w:val="000000"/>
          <w:sz w:val="28"/>
          <w:szCs w:val="28"/>
          <w:lang w:eastAsia="zh-CN"/>
        </w:rPr>
        <w:t xml:space="preserve">明函（工程、服务）</w:t>
      </w:r>
      <w:r>
        <w:rPr>
          <w:rFonts w:ascii="宋体" w:hAnsi="宋体"/>
          <w:b/>
          <w:bCs/>
          <w:color w:val="000000"/>
          <w:sz w:val="28"/>
          <w:szCs w:val="28"/>
          <w:lang w:eastAsia="zh-CN"/>
        </w:rPr>
      </w:r>
      <w:r/>
    </w:p>
    <w:p>
      <w:pPr>
        <w:pStyle w:val="657"/>
        <w:ind w:firstLine="480"/>
        <w:spacing w:line="480" w:lineRule="exact"/>
        <w:rPr>
          <w:rFonts w:ascii="宋体" w:hAnsi="宋体"/>
          <w:color w:val="000000"/>
          <w:sz w:val="24"/>
          <w:szCs w:val="24"/>
          <w:lang w:eastAsia="zh-CN"/>
        </w:rPr>
      </w:pPr>
      <w:r>
        <w:rPr>
          <w:rFonts w:hint="eastAsia" w:ascii="宋体" w:hAnsi="宋体"/>
          <w:color w:val="000000"/>
          <w:sz w:val="24"/>
          <w:szCs w:val="24"/>
          <w:lang w:eastAsia="zh-CN"/>
        </w:rPr>
        <w:t xml:space="preserve">本公司（联合体）郑重声明，根据《政府采购促进中小企业发展管理办法》（财库﹝2020﹞46 号）的规定，本公司（联合体）参加</w:t>
      </w:r>
      <w:r>
        <w:rPr>
          <w:rFonts w:hint="eastAsia" w:ascii="宋体" w:hAnsi="宋体"/>
          <w:color w:val="000000"/>
          <w:sz w:val="24"/>
          <w:szCs w:val="24"/>
          <w:u w:val="single"/>
          <w:lang w:eastAsia="zh-CN"/>
        </w:rPr>
        <w:t xml:space="preserve">（单位名称）</w:t>
      </w:r>
      <w:r>
        <w:rPr>
          <w:rFonts w:hint="eastAsia" w:ascii="宋体" w:hAnsi="宋体"/>
          <w:color w:val="000000"/>
          <w:sz w:val="24"/>
          <w:szCs w:val="24"/>
          <w:lang w:eastAsia="zh-CN"/>
        </w:rPr>
        <w:t xml:space="preserve">的</w:t>
      </w:r>
      <w:r>
        <w:rPr>
          <w:rFonts w:hint="eastAsia" w:ascii="宋体" w:hAnsi="宋体"/>
          <w:color w:val="000000"/>
          <w:sz w:val="24"/>
          <w:szCs w:val="24"/>
          <w:u w:val="single"/>
          <w:lang w:eastAsia="zh-CN"/>
        </w:rPr>
        <w:t xml:space="preserve">（项目名称）</w:t>
      </w:r>
      <w:r>
        <w:rPr>
          <w:rFonts w:hint="eastAsia" w:ascii="宋体" w:hAnsi="宋体"/>
          <w:color w:val="000000"/>
          <w:sz w:val="24"/>
          <w:szCs w:val="24"/>
          <w:lang w:eastAsia="zh-CN"/>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olor w:val="000000"/>
          <w:sz w:val="24"/>
          <w:szCs w:val="24"/>
          <w:lang w:eastAsia="zh-CN"/>
        </w:rPr>
      </w:r>
      <w:r/>
    </w:p>
    <w:p>
      <w:pPr>
        <w:pStyle w:val="657"/>
        <w:ind w:firstLine="480"/>
        <w:spacing w:line="480" w:lineRule="exact"/>
        <w:rPr>
          <w:rFonts w:ascii="宋体" w:hAnsi="宋体"/>
          <w:color w:val="000000"/>
          <w:sz w:val="24"/>
          <w:szCs w:val="24"/>
          <w:u w:val="single"/>
          <w:lang w:eastAsia="zh-CN"/>
        </w:rPr>
      </w:pPr>
      <w:r>
        <w:rPr>
          <w:rFonts w:hint="eastAsia" w:ascii="宋体" w:hAnsi="宋体"/>
          <w:color w:val="000000"/>
          <w:sz w:val="24"/>
          <w:szCs w:val="24"/>
          <w:lang w:eastAsia="zh-CN"/>
        </w:rPr>
        <w:t xml:space="preserve">1.</w:t>
      </w:r>
      <w:r>
        <w:rPr>
          <w:rFonts w:hint="eastAsia" w:ascii="宋体" w:hAnsi="宋体"/>
          <w:color w:val="000000"/>
          <w:sz w:val="24"/>
          <w:szCs w:val="24"/>
          <w:u w:val="single"/>
          <w:lang w:eastAsia="zh-CN"/>
        </w:rPr>
        <w:t xml:space="preserve">（标的名称）</w:t>
      </w:r>
      <w:r>
        <w:rPr>
          <w:rFonts w:hint="eastAsia" w:ascii="宋体" w:hAnsi="宋体"/>
          <w:color w:val="000000"/>
          <w:sz w:val="24"/>
          <w:szCs w:val="24"/>
          <w:lang w:eastAsia="zh-CN"/>
        </w:rPr>
        <w:t xml:space="preserve">，属于</w:t>
      </w:r>
      <w:r>
        <w:rPr>
          <w:rFonts w:hint="eastAsia" w:ascii="宋体" w:hAnsi="宋体"/>
          <w:color w:val="000000"/>
          <w:sz w:val="24"/>
          <w:szCs w:val="24"/>
          <w:u w:val="single"/>
          <w:lang w:eastAsia="zh-CN"/>
        </w:rPr>
        <w:t xml:space="preserve">（采购文件中明确的所属行业）</w:t>
      </w:r>
      <w:r>
        <w:rPr>
          <w:rFonts w:hint="eastAsia" w:ascii="宋体" w:hAnsi="宋体"/>
          <w:color w:val="000000"/>
          <w:sz w:val="24"/>
          <w:szCs w:val="24"/>
          <w:lang w:eastAsia="zh-CN"/>
        </w:rPr>
        <w:t xml:space="preserve">；承建（承接）企业为</w:t>
      </w:r>
      <w:r>
        <w:rPr>
          <w:rFonts w:hint="eastAsia" w:ascii="宋体" w:hAnsi="宋体"/>
          <w:color w:val="000000"/>
          <w:sz w:val="24"/>
          <w:szCs w:val="24"/>
          <w:u w:val="single"/>
          <w:lang w:eastAsia="zh-CN"/>
        </w:rPr>
        <w:t xml:space="preserve">（企业名称）</w:t>
      </w:r>
      <w:r>
        <w:rPr>
          <w:rFonts w:hint="eastAsia" w:ascii="宋体" w:hAnsi="宋体"/>
          <w:color w:val="000000"/>
          <w:sz w:val="24"/>
          <w:szCs w:val="24"/>
          <w:lang w:eastAsia="zh-CN"/>
        </w:rPr>
        <w:t xml:space="preserve">，从业人员人，营业收入为万元，资产总额为万元，属于</w:t>
      </w:r>
      <w:r>
        <w:rPr>
          <w:rFonts w:hint="eastAsia" w:ascii="宋体" w:hAnsi="宋体"/>
          <w:color w:val="000000"/>
          <w:sz w:val="24"/>
          <w:szCs w:val="24"/>
          <w:u w:val="single"/>
          <w:lang w:eastAsia="zh-CN"/>
        </w:rPr>
        <w:t xml:space="preserve">（中型企业、小型企业、微型企业）</w:t>
      </w:r>
      <w:r>
        <w:rPr>
          <w:rFonts w:hint="eastAsia" w:ascii="宋体" w:hAnsi="宋体"/>
          <w:color w:val="000000"/>
          <w:sz w:val="24"/>
          <w:szCs w:val="24"/>
          <w:lang w:eastAsia="zh-CN"/>
        </w:rPr>
        <w:t xml:space="preserve">；</w:t>
      </w:r>
      <w:r>
        <w:rPr>
          <w:rFonts w:ascii="宋体" w:hAnsi="宋体"/>
          <w:color w:val="000000"/>
          <w:sz w:val="24"/>
          <w:szCs w:val="24"/>
          <w:u w:val="single"/>
          <w:lang w:eastAsia="zh-CN"/>
        </w:rPr>
      </w:r>
      <w:r/>
    </w:p>
    <w:p>
      <w:pPr>
        <w:pStyle w:val="657"/>
        <w:ind w:firstLine="480"/>
        <w:spacing w:line="480" w:lineRule="exact"/>
        <w:rPr>
          <w:rFonts w:ascii="宋体" w:hAnsi="宋体"/>
          <w:color w:val="000000"/>
          <w:sz w:val="24"/>
          <w:szCs w:val="24"/>
          <w:u w:val="single"/>
          <w:lang w:eastAsia="zh-CN"/>
        </w:rPr>
      </w:pPr>
      <w:r>
        <w:rPr>
          <w:rFonts w:hint="eastAsia" w:ascii="宋体" w:hAnsi="宋体"/>
          <w:color w:val="000000"/>
          <w:sz w:val="24"/>
          <w:szCs w:val="24"/>
          <w:lang w:eastAsia="zh-CN"/>
        </w:rPr>
        <w:t xml:space="preserve">2.</w:t>
      </w:r>
      <w:r>
        <w:rPr>
          <w:rFonts w:hint="eastAsia" w:ascii="宋体" w:hAnsi="宋体"/>
          <w:color w:val="000000"/>
          <w:sz w:val="24"/>
          <w:szCs w:val="24"/>
          <w:u w:val="single"/>
          <w:lang w:eastAsia="zh-CN"/>
        </w:rPr>
        <w:t xml:space="preserve">（标的名称）</w:t>
      </w:r>
      <w:r>
        <w:rPr>
          <w:rFonts w:hint="eastAsia" w:ascii="宋体" w:hAnsi="宋体"/>
          <w:color w:val="000000"/>
          <w:sz w:val="24"/>
          <w:szCs w:val="24"/>
          <w:lang w:eastAsia="zh-CN"/>
        </w:rPr>
        <w:t xml:space="preserve">，属于</w:t>
      </w:r>
      <w:r>
        <w:rPr>
          <w:rFonts w:hint="eastAsia" w:ascii="宋体" w:hAnsi="宋体"/>
          <w:color w:val="000000"/>
          <w:sz w:val="24"/>
          <w:szCs w:val="24"/>
          <w:u w:val="single"/>
          <w:lang w:eastAsia="zh-CN"/>
        </w:rPr>
        <w:t xml:space="preserve">（采购文件中明确的所属行业）</w:t>
      </w:r>
      <w:r>
        <w:rPr>
          <w:rFonts w:hint="eastAsia" w:ascii="宋体" w:hAnsi="宋体"/>
          <w:color w:val="000000"/>
          <w:sz w:val="24"/>
          <w:szCs w:val="24"/>
          <w:lang w:eastAsia="zh-CN"/>
        </w:rPr>
        <w:t xml:space="preserve">；承建（承接）企业为</w:t>
      </w:r>
      <w:r>
        <w:rPr>
          <w:rFonts w:hint="eastAsia" w:ascii="宋体" w:hAnsi="宋体"/>
          <w:color w:val="000000"/>
          <w:sz w:val="24"/>
          <w:szCs w:val="24"/>
          <w:u w:val="single"/>
          <w:lang w:eastAsia="zh-CN"/>
        </w:rPr>
        <w:t xml:space="preserve">（企业名称）</w:t>
      </w:r>
      <w:r>
        <w:rPr>
          <w:rFonts w:hint="eastAsia" w:ascii="宋体" w:hAnsi="宋体"/>
          <w:color w:val="000000"/>
          <w:sz w:val="24"/>
          <w:szCs w:val="24"/>
          <w:lang w:eastAsia="zh-CN"/>
        </w:rPr>
        <w:t xml:space="preserve">，从业人员人，营业收入为万元，资产总额为万元，属于</w:t>
      </w:r>
      <w:r>
        <w:rPr>
          <w:rFonts w:hint="eastAsia" w:ascii="宋体" w:hAnsi="宋体"/>
          <w:color w:val="000000"/>
          <w:sz w:val="24"/>
          <w:szCs w:val="24"/>
          <w:u w:val="single"/>
          <w:lang w:eastAsia="zh-CN"/>
        </w:rPr>
        <w:t xml:space="preserve">（中型企业、小型企业、微型企业）</w:t>
      </w:r>
      <w:r>
        <w:rPr>
          <w:rFonts w:hint="eastAsia" w:ascii="宋体" w:hAnsi="宋体"/>
          <w:color w:val="000000"/>
          <w:sz w:val="24"/>
          <w:szCs w:val="24"/>
          <w:lang w:eastAsia="zh-CN"/>
        </w:rPr>
        <w:t xml:space="preserve">；</w:t>
      </w:r>
      <w:r>
        <w:rPr>
          <w:rFonts w:ascii="宋体" w:hAnsi="宋体"/>
          <w:color w:val="000000"/>
          <w:sz w:val="24"/>
          <w:szCs w:val="24"/>
          <w:u w:val="single"/>
          <w:lang w:eastAsia="zh-CN"/>
        </w:rPr>
      </w:r>
      <w:r/>
    </w:p>
    <w:p>
      <w:pPr>
        <w:pStyle w:val="657"/>
        <w:ind w:firstLine="480"/>
        <w:spacing w:line="480" w:lineRule="exact"/>
        <w:rPr>
          <w:rFonts w:ascii="宋体" w:hAnsi="宋体"/>
          <w:color w:val="000000"/>
          <w:sz w:val="24"/>
          <w:szCs w:val="24"/>
          <w:lang w:eastAsia="zh-CN"/>
        </w:rPr>
      </w:pPr>
      <w:r>
        <w:rPr>
          <w:rFonts w:hint="eastAsia" w:ascii="宋体" w:hAnsi="宋体"/>
          <w:color w:val="000000"/>
          <w:sz w:val="24"/>
          <w:szCs w:val="24"/>
          <w:lang w:eastAsia="zh-CN"/>
        </w:rPr>
        <w:t xml:space="preserve">……</w:t>
      </w:r>
      <w:r>
        <w:rPr>
          <w:rFonts w:ascii="宋体" w:hAnsi="宋体"/>
          <w:color w:val="000000"/>
          <w:sz w:val="24"/>
          <w:szCs w:val="24"/>
          <w:lang w:eastAsia="zh-CN"/>
        </w:rPr>
      </w:r>
      <w:r/>
    </w:p>
    <w:p>
      <w:pPr>
        <w:pStyle w:val="657"/>
        <w:ind w:firstLine="480"/>
        <w:spacing w:line="480" w:lineRule="exact"/>
        <w:rPr>
          <w:rFonts w:ascii="宋体" w:hAnsi="宋体"/>
          <w:color w:val="000000"/>
          <w:sz w:val="24"/>
          <w:szCs w:val="24"/>
          <w:lang w:eastAsia="zh-CN"/>
        </w:rPr>
      </w:pPr>
      <w:r>
        <w:rPr>
          <w:rFonts w:hint="eastAsia" w:ascii="宋体" w:hAnsi="宋体"/>
          <w:color w:val="000000"/>
          <w:sz w:val="24"/>
          <w:szCs w:val="24"/>
          <w:lang w:eastAsia="zh-CN"/>
        </w:rPr>
        <w:t xml:space="preserve">以上企业，不属于大企业的分支机构，不存在控股股东为大企业的情形，也不存在与大企业的负责人为同一人的情形。</w:t>
      </w:r>
      <w:r>
        <w:rPr>
          <w:rFonts w:ascii="宋体" w:hAnsi="宋体"/>
          <w:color w:val="000000"/>
          <w:sz w:val="24"/>
          <w:szCs w:val="24"/>
          <w:lang w:eastAsia="zh-CN"/>
        </w:rPr>
      </w:r>
      <w:r/>
    </w:p>
    <w:p>
      <w:pPr>
        <w:pStyle w:val="657"/>
        <w:ind w:firstLine="480"/>
        <w:spacing w:line="480" w:lineRule="exact"/>
        <w:rPr>
          <w:rFonts w:ascii="宋体" w:hAnsi="宋体"/>
          <w:color w:val="000000"/>
          <w:sz w:val="24"/>
          <w:szCs w:val="24"/>
          <w:lang w:eastAsia="zh-CN"/>
        </w:rPr>
      </w:pPr>
      <w:r>
        <w:rPr>
          <w:rFonts w:hint="eastAsia" w:ascii="宋体" w:hAnsi="宋体"/>
          <w:color w:val="000000"/>
          <w:sz w:val="24"/>
          <w:szCs w:val="24"/>
          <w:lang w:eastAsia="zh-CN"/>
        </w:rPr>
        <w:t xml:space="preserve">本企业对上述声明内容的真实性负责。如有虚假，将依法承担相应责任。</w:t>
      </w:r>
      <w:r>
        <w:rPr>
          <w:rFonts w:ascii="宋体" w:hAnsi="宋体"/>
          <w:color w:val="000000"/>
          <w:sz w:val="24"/>
          <w:szCs w:val="24"/>
          <w:lang w:eastAsia="zh-CN"/>
        </w:rPr>
      </w:r>
      <w:r/>
    </w:p>
    <w:p>
      <w:pPr>
        <w:pStyle w:val="657"/>
        <w:ind w:firstLine="480"/>
        <w:spacing w:line="480" w:lineRule="exact"/>
        <w:rPr>
          <w:rFonts w:ascii="宋体" w:hAnsi="宋体"/>
          <w:color w:val="000000"/>
          <w:sz w:val="24"/>
          <w:szCs w:val="24"/>
          <w:lang w:eastAsia="zh-CN"/>
        </w:rPr>
      </w:pPr>
      <w:r>
        <w:rPr>
          <w:rFonts w:ascii="宋体" w:hAnsi="宋体"/>
          <w:color w:val="000000"/>
          <w:sz w:val="24"/>
          <w:szCs w:val="24"/>
          <w:lang w:eastAsia="zh-CN"/>
        </w:rPr>
      </w:r>
      <w:r/>
    </w:p>
    <w:p>
      <w:pPr>
        <w:pStyle w:val="657"/>
        <w:ind w:firstLine="480"/>
        <w:jc w:val="center"/>
        <w:spacing w:line="480" w:lineRule="exact"/>
        <w:rPr>
          <w:rFonts w:ascii="宋体" w:hAnsi="宋体"/>
          <w:color w:val="000000"/>
          <w:sz w:val="24"/>
          <w:szCs w:val="24"/>
          <w:lang w:eastAsia="zh-CN"/>
        </w:rPr>
      </w:pPr>
      <w:r>
        <w:rPr>
          <w:rFonts w:hint="eastAsia" w:ascii="宋体" w:hAnsi="宋体"/>
          <w:color w:val="000000"/>
          <w:sz w:val="24"/>
          <w:szCs w:val="24"/>
          <w:lang w:eastAsia="zh-CN"/>
        </w:rPr>
        <w:t xml:space="preserve">企业名称</w:t>
      </w:r>
      <w:r>
        <w:rPr>
          <w:rFonts w:hint="eastAsia" w:ascii="宋体" w:hAnsi="宋体" w:cs="宋体"/>
          <w:color w:val="000000"/>
          <w:sz w:val="24"/>
          <w:szCs w:val="24"/>
          <w:lang w:eastAsia="zh-CN"/>
        </w:rPr>
        <w:t xml:space="preserve">（</w:t>
      </w:r>
      <w:r>
        <w:rPr>
          <w:rFonts w:hint="eastAsia" w:ascii="Times New Roman" w:hAnsi="Times New Roman"/>
          <w:color w:val="000000"/>
          <w:sz w:val="24"/>
          <w:szCs w:val="24"/>
          <w:u w:val="single"/>
          <w:lang w:eastAsia="zh-CN"/>
        </w:rPr>
        <w:t xml:space="preserve">加盖</w:t>
      </w:r>
      <w:r>
        <w:rPr>
          <w:rFonts w:ascii="Times New Roman" w:hAnsi="Times New Roman"/>
          <w:color w:val="000000"/>
          <w:sz w:val="24"/>
          <w:szCs w:val="24"/>
          <w:u w:val="single"/>
          <w:lang w:eastAsia="zh-CN"/>
        </w:rPr>
        <w:t xml:space="preserve">CA</w:t>
      </w:r>
      <w:r>
        <w:rPr>
          <w:rFonts w:hint="eastAsia" w:ascii="Times New Roman" w:hAnsi="Times New Roman"/>
          <w:color w:val="000000"/>
          <w:sz w:val="24"/>
          <w:szCs w:val="24"/>
          <w:u w:val="single"/>
          <w:lang w:eastAsia="zh-CN"/>
        </w:rPr>
        <w:t xml:space="preserve">电子公章</w:t>
      </w:r>
      <w:r>
        <w:rPr>
          <w:rFonts w:hint="eastAsia" w:ascii="宋体" w:hAnsi="宋体" w:cs="宋体"/>
          <w:color w:val="000000"/>
          <w:sz w:val="24"/>
          <w:szCs w:val="24"/>
          <w:lang w:eastAsia="zh-CN"/>
        </w:rPr>
        <w:t xml:space="preserve">）</w:t>
      </w:r>
      <w:r>
        <w:rPr>
          <w:rFonts w:hint="eastAsia" w:ascii="宋体" w:hAnsi="宋体"/>
          <w:color w:val="000000"/>
          <w:sz w:val="24"/>
          <w:szCs w:val="24"/>
          <w:lang w:eastAsia="zh-CN"/>
        </w:rPr>
        <w:t xml:space="preserve">：</w:t>
      </w:r>
      <w:r>
        <w:rPr>
          <w:rFonts w:ascii="宋体" w:hAnsi="宋体"/>
          <w:color w:val="000000"/>
          <w:sz w:val="24"/>
          <w:szCs w:val="24"/>
          <w:lang w:eastAsia="zh-CN"/>
        </w:rPr>
      </w:r>
      <w:r/>
    </w:p>
    <w:p>
      <w:pPr>
        <w:pStyle w:val="657"/>
        <w:jc w:val="center"/>
        <w:spacing w:line="480" w:lineRule="exact"/>
        <w:rPr>
          <w:rFonts w:ascii="宋体" w:hAnsi="宋体"/>
          <w:color w:val="000000"/>
          <w:sz w:val="24"/>
          <w:szCs w:val="24"/>
          <w:lang w:eastAsia="zh-CN"/>
        </w:rPr>
      </w:pPr>
      <w:r>
        <w:rPr>
          <w:rFonts w:hint="eastAsia" w:ascii="宋体" w:hAnsi="宋体"/>
          <w:color w:val="000000"/>
          <w:sz w:val="24"/>
          <w:szCs w:val="24"/>
          <w:lang w:eastAsia="zh-CN"/>
        </w:rPr>
        <w:t xml:space="preserve">日期：</w:t>
      </w:r>
      <w:r>
        <w:rPr>
          <w:rFonts w:ascii="宋体" w:hAnsi="宋体"/>
          <w:color w:val="000000"/>
          <w:sz w:val="24"/>
          <w:szCs w:val="24"/>
          <w:lang w:eastAsia="zh-CN"/>
        </w:rPr>
      </w:r>
      <w:r/>
    </w:p>
    <w:p>
      <w:pPr>
        <w:pStyle w:val="657"/>
        <w:jc w:val="center"/>
        <w:spacing w:line="480" w:lineRule="exact"/>
        <w:rPr>
          <w:rFonts w:ascii="宋体" w:hAnsi="宋体"/>
          <w:b/>
          <w:color w:val="000000"/>
          <w:spacing w:val="20"/>
          <w:szCs w:val="21"/>
          <w:lang w:eastAsia="zh-CN"/>
        </w:rPr>
      </w:pPr>
      <w:r>
        <w:rPr>
          <w:rFonts w:ascii="宋体" w:hAnsi="宋体"/>
          <w:b/>
          <w:color w:val="000000"/>
          <w:spacing w:val="20"/>
          <w:szCs w:val="21"/>
          <w:lang w:eastAsia="zh-CN"/>
        </w:rPr>
      </w:r>
      <w:r/>
    </w:p>
    <w:p>
      <w:pPr>
        <w:pStyle w:val="657"/>
        <w:jc w:val="center"/>
        <w:spacing w:line="480" w:lineRule="exact"/>
        <w:rPr>
          <w:rFonts w:ascii="宋体" w:hAnsi="宋体"/>
          <w:b/>
          <w:color w:val="000000"/>
          <w:spacing w:val="20"/>
          <w:szCs w:val="21"/>
          <w:lang w:eastAsia="zh-CN"/>
        </w:rPr>
      </w:pPr>
      <w:r>
        <w:rPr>
          <w:rFonts w:ascii="宋体" w:hAnsi="宋体"/>
          <w:b/>
          <w:color w:val="000000"/>
          <w:spacing w:val="20"/>
          <w:szCs w:val="21"/>
          <w:lang w:eastAsia="zh-CN"/>
        </w:rPr>
      </w:r>
      <w:r/>
    </w:p>
    <w:p>
      <w:pPr>
        <w:pStyle w:val="856"/>
        <w:rPr>
          <w:color w:val="000000"/>
          <w:lang w:eastAsia="zh-CN"/>
        </w:rPr>
      </w:pPr>
      <w:r>
        <w:rPr>
          <w:color w:val="000000"/>
          <w:lang w:eastAsia="zh-CN"/>
        </w:rPr>
      </w:r>
      <w:r/>
    </w:p>
    <w:p>
      <w:pPr>
        <w:pStyle w:val="856"/>
        <w:rPr>
          <w:color w:val="000000"/>
          <w:lang w:eastAsia="zh-CN"/>
        </w:rPr>
      </w:pPr>
      <w:r>
        <w:rPr>
          <w:color w:val="000000"/>
          <w:lang w:eastAsia="zh-CN"/>
        </w:rPr>
      </w:r>
      <w:r/>
    </w:p>
    <w:p>
      <w:pPr>
        <w:pStyle w:val="657"/>
        <w:spacing w:line="480" w:lineRule="exact"/>
        <w:rPr>
          <w:rFonts w:ascii="宋体" w:hAnsi="宋体"/>
          <w:b/>
          <w:color w:val="000000"/>
          <w:spacing w:val="20"/>
          <w:szCs w:val="21"/>
          <w:lang w:eastAsia="zh-CN"/>
        </w:rPr>
      </w:pPr>
      <w:r>
        <w:rPr>
          <w:rFonts w:hint="eastAsia" w:ascii="宋体" w:hAnsi="宋体"/>
          <w:color w:val="000000"/>
          <w:sz w:val="24"/>
          <w:szCs w:val="24"/>
          <w:lang w:eastAsia="zh-CN"/>
        </w:rPr>
        <w:t xml:space="preserve">从业人员、营业收入、资产总额填报上一年度数据，无上一年度数据的新成立企业可不填报。</w:t>
      </w:r>
      <w:r>
        <w:rPr>
          <w:rFonts w:ascii="宋体" w:hAnsi="宋体"/>
          <w:b/>
          <w:color w:val="000000"/>
          <w:spacing w:val="20"/>
          <w:szCs w:val="21"/>
          <w:lang w:eastAsia="zh-CN"/>
        </w:rPr>
      </w:r>
      <w:r/>
    </w:p>
    <w:p>
      <w:pPr>
        <w:pStyle w:val="855"/>
        <w:jc w:val="center"/>
        <w:rPr>
          <w:color w:val="000000"/>
          <w:spacing w:val="6"/>
          <w:sz w:val="36"/>
          <w:szCs w:val="36"/>
          <w:lang w:eastAsia="zh-CN"/>
        </w:rPr>
      </w:pPr>
      <w:r>
        <w:rPr>
          <w:rFonts w:hint="eastAsia" w:hAnsi="宋体" w:eastAsia="宋体" w:cs="宋体"/>
          <w:color w:val="000000"/>
          <w:lang w:eastAsia="zh-CN"/>
        </w:rPr>
        <w:br w:type="page" w:clear="all"/>
      </w:r>
      <w:bookmarkEnd w:id="10"/>
      <w:r>
        <w:rPr>
          <w:rFonts w:hint="eastAsia" w:hAnsi="宋体" w:eastAsia="宋体" w:cs="宋体"/>
          <w:color w:val="000000"/>
          <w:sz w:val="36"/>
          <w:szCs w:val="36"/>
          <w:lang w:eastAsia="zh-CN"/>
        </w:rPr>
        <w:t xml:space="preserve">残疾人福利性单位声明函</w:t>
      </w:r>
      <w:r>
        <w:rPr>
          <w:color w:val="000000"/>
          <w:spacing w:val="6"/>
          <w:sz w:val="36"/>
          <w:szCs w:val="36"/>
          <w:lang w:eastAsia="zh-CN"/>
        </w:rPr>
      </w:r>
      <w:r/>
    </w:p>
    <w:p>
      <w:pPr>
        <w:pStyle w:val="657"/>
        <w:ind w:firstLine="480"/>
        <w:spacing w:line="588" w:lineRule="exact"/>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本单</w:t>
      </w:r>
      <w:r>
        <w:rPr>
          <w:rFonts w:hint="eastAsia" w:ascii="宋体" w:hAnsi="宋体" w:eastAsia="宋体" w:cs="宋体"/>
          <w:color w:val="000000"/>
          <w:sz w:val="24"/>
          <w:lang w:eastAsia="zh-CN"/>
        </w:rPr>
        <w:t xml:space="preserve">位郑重声明，根据《财政部 民政部 中国残疾人联合会关于促进残疾人就业政府采购政策的通知》（财库〔2017〕141号）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r>
        <w:rPr>
          <w:rFonts w:ascii="宋体" w:hAnsi="宋体" w:eastAsia="宋体" w:cs="宋体"/>
          <w:color w:val="000000"/>
          <w:sz w:val="24"/>
          <w:lang w:eastAsia="zh-CN"/>
        </w:rPr>
      </w:r>
      <w:r/>
    </w:p>
    <w:p>
      <w:pPr>
        <w:pStyle w:val="657"/>
        <w:ind w:firstLine="480"/>
        <w:spacing w:line="588" w:lineRule="exact"/>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本单位对上述声明的真实性负责。如有虚假，将依法承担相应责任。</w:t>
      </w:r>
      <w:r>
        <w:rPr>
          <w:rFonts w:ascii="宋体" w:hAnsi="宋体" w:eastAsia="宋体" w:cs="宋体"/>
          <w:color w:val="000000"/>
          <w:sz w:val="24"/>
          <w:lang w:eastAsia="zh-CN"/>
        </w:rPr>
      </w:r>
      <w:r/>
    </w:p>
    <w:p>
      <w:pPr>
        <w:pStyle w:val="657"/>
        <w:ind w:firstLine="480"/>
        <w:spacing w:line="588" w:lineRule="exact"/>
        <w:rPr>
          <w:rFonts w:ascii="宋体" w:hAnsi="宋体" w:eastAsia="宋体" w:cs="宋体"/>
          <w:color w:val="000000"/>
          <w:sz w:val="24"/>
          <w:lang w:eastAsia="zh-CN"/>
        </w:rPr>
      </w:pPr>
      <w:r>
        <w:rPr>
          <w:rFonts w:ascii="宋体" w:hAnsi="宋体" w:eastAsia="宋体" w:cs="宋体"/>
          <w:color w:val="000000"/>
          <w:sz w:val="24"/>
          <w:lang w:eastAsia="zh-CN"/>
        </w:rPr>
      </w:r>
      <w:r/>
    </w:p>
    <w:p>
      <w:pPr>
        <w:pStyle w:val="657"/>
        <w:ind w:firstLine="480"/>
        <w:spacing w:line="588" w:lineRule="exact"/>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（备注：1、供应商如不提供此声明函，价格将不做相应扣除。2、中标供应商为残疾人福利单位的，此声明函将随中标结果同时公告，接受社会监督）</w:t>
      </w:r>
      <w:r>
        <w:rPr>
          <w:rFonts w:ascii="宋体" w:hAnsi="宋体" w:eastAsia="宋体" w:cs="宋体"/>
          <w:color w:val="000000"/>
          <w:sz w:val="24"/>
          <w:lang w:eastAsia="zh-CN"/>
        </w:rPr>
      </w:r>
      <w:r/>
    </w:p>
    <w:p>
      <w:pPr>
        <w:pStyle w:val="657"/>
        <w:ind w:firstLine="624"/>
        <w:spacing w:line="588" w:lineRule="exact"/>
        <w:rPr>
          <w:rFonts w:ascii="宋体" w:hAnsi="宋体" w:eastAsia="宋体" w:cs="宋体"/>
          <w:color w:val="000000"/>
          <w:spacing w:val="6"/>
          <w:sz w:val="30"/>
          <w:szCs w:val="30"/>
          <w:lang w:eastAsia="zh-CN"/>
        </w:rPr>
      </w:pPr>
      <w:r>
        <w:rPr>
          <w:rFonts w:ascii="宋体" w:hAnsi="宋体" w:eastAsia="宋体" w:cs="宋体"/>
          <w:color w:val="000000"/>
          <w:spacing w:val="6"/>
          <w:sz w:val="30"/>
          <w:szCs w:val="30"/>
          <w:lang w:eastAsia="zh-CN"/>
        </w:rPr>
      </w:r>
      <w:r/>
    </w:p>
    <w:p>
      <w:pPr>
        <w:pStyle w:val="657"/>
        <w:ind w:right="1560" w:firstLine="624"/>
        <w:jc w:val="center"/>
        <w:spacing w:line="588" w:lineRule="exact"/>
        <w:tabs>
          <w:tab w:val="left" w:pos="4860" w:leader="none"/>
        </w:tabs>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             供应商全称（盖章）：</w:t>
      </w:r>
      <w:r>
        <w:rPr>
          <w:rFonts w:ascii="宋体" w:hAnsi="宋体" w:eastAsia="宋体" w:cs="宋体"/>
          <w:color w:val="000000"/>
          <w:sz w:val="24"/>
          <w:lang w:eastAsia="zh-CN"/>
        </w:rPr>
      </w:r>
      <w:r/>
    </w:p>
    <w:p>
      <w:pPr>
        <w:pStyle w:val="657"/>
        <w:ind w:right="1560" w:firstLine="480"/>
        <w:jc w:val="center"/>
        <w:spacing w:line="588" w:lineRule="exact"/>
        <w:tabs>
          <w:tab w:val="left" w:pos="4860" w:leader="none"/>
        </w:tabs>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                           日  期：</w:t>
      </w:r>
      <w:r>
        <w:rPr>
          <w:rFonts w:ascii="宋体" w:hAnsi="宋体" w:eastAsia="宋体" w:cs="宋体"/>
          <w:color w:val="000000"/>
          <w:sz w:val="24"/>
          <w:lang w:eastAsia="zh-CN"/>
        </w:rPr>
      </w:r>
      <w:r/>
    </w:p>
    <w:p>
      <w:pPr>
        <w:pStyle w:val="657"/>
        <w:rPr>
          <w:color w:val="000000"/>
          <w:lang w:eastAsia="zh-CN"/>
        </w:rPr>
      </w:pPr>
      <w:r>
        <w:rPr>
          <w:color w:val="000000"/>
          <w:lang w:eastAsia="zh-CN"/>
        </w:rPr>
      </w:r>
      <w:r/>
    </w:p>
    <w:p>
      <w:pPr>
        <w:pStyle w:val="657"/>
        <w:rPr>
          <w:color w:val="000000"/>
          <w:lang w:eastAsia="zh-CN"/>
        </w:rPr>
      </w:pPr>
      <w:r>
        <w:rPr>
          <w:color w:val="000000"/>
          <w:lang w:eastAsia="zh-CN"/>
        </w:rPr>
      </w:r>
      <w:r/>
    </w:p>
    <w:p>
      <w:pPr>
        <w:pStyle w:val="657"/>
        <w:rPr>
          <w:color w:val="000000"/>
          <w:lang w:eastAsia="zh-CN"/>
        </w:rPr>
      </w:pPr>
      <w:r>
        <w:rPr>
          <w:color w:val="000000"/>
          <w:lang w:eastAsia="zh-CN"/>
        </w:rPr>
      </w:r>
      <w:r/>
    </w:p>
    <w:p>
      <w:pPr>
        <w:pStyle w:val="657"/>
        <w:rPr>
          <w:color w:val="000000"/>
          <w:lang w:eastAsia="zh-CN"/>
        </w:rPr>
      </w:pPr>
      <w:r>
        <w:rPr>
          <w:color w:val="000000"/>
          <w:lang w:eastAsia="zh-CN"/>
        </w:rPr>
      </w:r>
      <w:r/>
    </w:p>
    <w:p>
      <w:pPr>
        <w:pStyle w:val="657"/>
        <w:rPr>
          <w:rFonts w:eastAsia="宋体"/>
          <w:color w:val="000000"/>
          <w:lang w:eastAsia="zh-CN"/>
        </w:rPr>
      </w:pPr>
      <w:r>
        <w:rPr>
          <w:rFonts w:eastAsia="宋体"/>
          <w:color w:val="000000"/>
          <w:lang w:eastAsia="zh-CN"/>
        </w:rPr>
      </w:r>
      <w:r/>
    </w:p>
    <w:p>
      <w:pPr>
        <w:pStyle w:val="670"/>
        <w:rPr>
          <w:color w:val="000000"/>
        </w:rPr>
      </w:pPr>
      <w:r>
        <w:rPr>
          <w:color w:val="000000"/>
        </w:rPr>
      </w:r>
      <w:r/>
    </w:p>
    <w:p>
      <w:pPr>
        <w:pStyle w:val="670"/>
        <w:rPr>
          <w:color w:val="000000"/>
        </w:rPr>
      </w:pPr>
      <w:r>
        <w:rPr>
          <w:color w:val="000000"/>
        </w:rPr>
      </w:r>
      <w:r/>
    </w:p>
    <w:p>
      <w:pPr>
        <w:pStyle w:val="670"/>
        <w:rPr>
          <w:color w:val="000000"/>
        </w:rPr>
      </w:pPr>
      <w:r>
        <w:rPr>
          <w:color w:val="000000"/>
        </w:rPr>
      </w:r>
      <w:r/>
    </w:p>
    <w:p>
      <w:pPr>
        <w:pStyle w:val="670"/>
        <w:rPr>
          <w:color w:val="000000"/>
        </w:rPr>
      </w:pPr>
      <w:r>
        <w:rPr>
          <w:color w:val="000000"/>
        </w:rPr>
      </w:r>
      <w:r/>
    </w:p>
    <w:p>
      <w:pPr>
        <w:pStyle w:val="657"/>
        <w:rPr>
          <w:color w:val="000000"/>
          <w:lang w:eastAsia="zh-CN"/>
        </w:rPr>
      </w:pPr>
      <w:r>
        <w:rPr>
          <w:color w:val="000000"/>
          <w:lang w:eastAsia="zh-CN"/>
        </w:rPr>
      </w:r>
      <w:r/>
    </w:p>
    <w:p>
      <w:pPr>
        <w:pStyle w:val="659"/>
        <w:jc w:val="center"/>
        <w:rPr>
          <w:color w:val="000000"/>
          <w:lang w:eastAsia="zh-CN"/>
        </w:rPr>
      </w:pPr>
      <w:r>
        <w:rPr>
          <w:rFonts w:hint="eastAsia"/>
          <w:color w:val="000000"/>
          <w:lang w:eastAsia="zh-CN"/>
        </w:rPr>
        <w:t xml:space="preserve">属于监狱企业的证明文件</w:t>
      </w:r>
      <w:r>
        <w:rPr>
          <w:color w:val="000000"/>
          <w:lang w:eastAsia="zh-CN"/>
        </w:rPr>
      </w:r>
      <w:r/>
    </w:p>
    <w:p>
      <w:pPr>
        <w:pStyle w:val="657"/>
        <w:jc w:val="center"/>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（提供由省级以上监狱管理局、戒毒管理局(含新疆生产建设兵团)出具的属于监狱企业的证明文件）</w:t>
      </w:r>
      <w:r>
        <w:rPr>
          <w:rFonts w:ascii="宋体" w:hAnsi="宋体" w:eastAsia="宋体" w:cs="宋体"/>
          <w:color w:val="000000"/>
          <w:sz w:val="24"/>
          <w:lang w:eastAsia="zh-CN"/>
        </w:rPr>
      </w:r>
      <w:r/>
    </w:p>
    <w:p>
      <w:pPr>
        <w:pStyle w:val="678"/>
        <w:ind w:left="0" w:firstLine="0"/>
        <w:rPr>
          <w:rFonts w:ascii="宋体" w:hAnsi="宋体" w:eastAsia="宋体" w:cs="宋体"/>
          <w:b/>
          <w:color w:val="000000"/>
          <w:sz w:val="32"/>
          <w:lang w:eastAsia="zh-CN"/>
        </w:rPr>
      </w:pPr>
      <w:r>
        <w:rPr>
          <w:rFonts w:ascii="宋体" w:hAnsi="宋体" w:eastAsia="宋体" w:cs="宋体"/>
          <w:b/>
          <w:color w:val="000000"/>
          <w:sz w:val="32"/>
          <w:lang w:eastAsia="zh-CN"/>
        </w:rPr>
      </w:r>
      <w:r/>
    </w:p>
    <w:p>
      <w:pPr>
        <w:pStyle w:val="657"/>
        <w:jc w:val="both"/>
        <w:spacing w:after="0"/>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lang w:eastAsia="zh-CN"/>
        </w:rPr>
        <w:t xml:space="preserve"> </w:t>
      </w:r>
      <w:r>
        <w:rPr>
          <w:color w:val="000000"/>
          <w:lang w:eastAsia="zh-CN"/>
        </w:rPr>
      </w:r>
      <w:r/>
    </w:p>
    <w:p>
      <w:pPr>
        <w:pStyle w:val="657"/>
        <w:jc w:val="center"/>
        <w:spacing w:after="0" w:line="439" w:lineRule="atLeast"/>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pStyle w:val="657"/>
        <w:jc w:val="center"/>
        <w:spacing w:after="0" w:line="439" w:lineRule="atLeast"/>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pStyle w:val="657"/>
        <w:jc w:val="center"/>
        <w:spacing w:after="0" w:line="439" w:lineRule="atLeast"/>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pStyle w:val="657"/>
        <w:jc w:val="center"/>
        <w:spacing w:after="0" w:line="439" w:lineRule="atLeast"/>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pStyle w:val="657"/>
        <w:jc w:val="center"/>
        <w:spacing w:after="0" w:line="439" w:lineRule="atLeast"/>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pStyle w:val="657"/>
        <w:jc w:val="center"/>
        <w:spacing w:after="0" w:line="439" w:lineRule="atLeast"/>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pStyle w:val="657"/>
        <w:jc w:val="center"/>
        <w:spacing w:after="0" w:line="439" w:lineRule="atLeast"/>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pStyle w:val="657"/>
        <w:jc w:val="center"/>
        <w:spacing w:after="0" w:line="439" w:lineRule="atLeast"/>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pStyle w:val="657"/>
        <w:jc w:val="center"/>
        <w:spacing w:after="0" w:line="439" w:lineRule="atLeast"/>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pStyle w:val="657"/>
        <w:jc w:val="center"/>
        <w:spacing w:after="0" w:line="439" w:lineRule="atLeast"/>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pStyle w:val="657"/>
        <w:jc w:val="center"/>
        <w:spacing w:after="0" w:line="439" w:lineRule="atLeast"/>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pStyle w:val="657"/>
        <w:jc w:val="center"/>
        <w:spacing w:after="0" w:line="439" w:lineRule="atLeast"/>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pStyle w:val="657"/>
        <w:jc w:val="center"/>
        <w:spacing w:after="0" w:line="439" w:lineRule="atLeast"/>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pStyle w:val="657"/>
        <w:jc w:val="center"/>
        <w:spacing w:after="0" w:line="439" w:lineRule="atLeast"/>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pStyle w:val="657"/>
        <w:jc w:val="center"/>
        <w:spacing w:after="0" w:line="439" w:lineRule="atLeast"/>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pStyle w:val="657"/>
        <w:jc w:val="center"/>
        <w:spacing w:after="0" w:line="439" w:lineRule="atLeast"/>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pStyle w:val="657"/>
        <w:jc w:val="center"/>
        <w:spacing w:after="0" w:line="439" w:lineRule="atLeast"/>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pStyle w:val="657"/>
        <w:jc w:val="center"/>
        <w:spacing w:after="0" w:line="439" w:lineRule="atLeast"/>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pStyle w:val="657"/>
        <w:jc w:val="center"/>
        <w:spacing w:after="0" w:line="439" w:lineRule="atLeast"/>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pStyle w:val="657"/>
        <w:jc w:val="center"/>
        <w:spacing w:after="0" w:line="439" w:lineRule="atLeast"/>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pStyle w:val="657"/>
        <w:jc w:val="center"/>
        <w:spacing w:after="0" w:line="439" w:lineRule="atLeast"/>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pStyle w:val="657"/>
        <w:jc w:val="center"/>
        <w:spacing w:after="0" w:line="439" w:lineRule="atLeast"/>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pStyle w:val="657"/>
        <w:jc w:val="center"/>
        <w:spacing w:after="0" w:line="439" w:lineRule="atLeast"/>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pStyle w:val="657"/>
        <w:jc w:val="center"/>
        <w:spacing w:after="0" w:line="439" w:lineRule="atLeast"/>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pStyle w:val="657"/>
        <w:jc w:val="center"/>
        <w:spacing w:after="0" w:line="439" w:lineRule="atLeast"/>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pStyle w:val="657"/>
        <w:jc w:val="center"/>
        <w:spacing w:after="0" w:line="439"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rPr>
          <w:color w:val="000000"/>
          <w:lang w:eastAsia="zh-CN"/>
        </w:rPr>
      </w:r>
      <w:r/>
    </w:p>
    <w:p>
      <w:pPr>
        <w:pStyle w:val="657"/>
        <w:spacing w:after="0"/>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r>
      <w:r/>
    </w:p>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业绩一览表</w:t>
      </w:r>
      <w:r>
        <w:rPr>
          <w:color w:val="000000"/>
        </w:rPr>
      </w:r>
      <w:r/>
    </w:p>
    <w:p>
      <w:pPr>
        <w:pStyle w:val="657"/>
        <w:jc w:val="both"/>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rPr>
          <w:color w:val="000000"/>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7"/>
        <w:gridCol w:w="1890"/>
        <w:gridCol w:w="1335"/>
        <w:gridCol w:w="1595"/>
        <w:gridCol w:w="2090"/>
        <w:gridCol w:w="1056"/>
      </w:tblGrid>
      <w:tr>
        <w:trPr>
          <w:trHeight w:val="40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rPr>
                <w:color w:val="000000"/>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rPr>
                <w:color w:val="000000"/>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合同金额</w:t>
            </w:r>
            <w:r>
              <w:rPr>
                <w:color w:val="000000"/>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实施时间</w:t>
            </w:r>
            <w:r>
              <w:rPr>
                <w:color w:val="000000"/>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业主联系人</w:t>
            </w:r>
            <w:r>
              <w:rPr>
                <w:color w:val="000000"/>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  注</w:t>
            </w:r>
            <w:r>
              <w:rPr>
                <w:color w:val="000000"/>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pStyle w:val="657"/>
              <w:jc w:val="center"/>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bl>
    <w:p>
      <w:pPr>
        <w:pStyle w:val="657"/>
        <w:ind w:firstLine="480"/>
        <w:jc w:val="both"/>
        <w:spacing w:after="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注：1、请供应商提供上述表格中</w:t>
      </w:r>
      <w:r>
        <w:rPr>
          <w:rFonts w:hint="eastAsia" w:ascii="宋体" w:hAnsi="宋体" w:eastAsia="宋体" w:cs="宋体"/>
          <w:color w:val="000000"/>
          <w:sz w:val="24"/>
          <w:lang w:eastAsia="zh-CN"/>
        </w:rPr>
        <w:t xml:space="preserve">业绩合同（包括合同首页、合同内容页、签字盖章页）</w:t>
      </w:r>
      <w:r>
        <w:rPr>
          <w:rFonts w:ascii="宋体" w:hAnsi="宋体" w:eastAsia="宋体" w:cs="宋体"/>
          <w:color w:val="000000"/>
          <w:sz w:val="24"/>
          <w:lang w:eastAsia="zh-CN"/>
        </w:rPr>
        <w:t xml:space="preserve">。</w:t>
      </w:r>
      <w:r>
        <w:rPr>
          <w:color w:val="000000"/>
          <w:lang w:eastAsia="zh-CN"/>
        </w:rPr>
      </w:r>
      <w:r/>
    </w:p>
    <w:p>
      <w:pPr>
        <w:pStyle w:val="657"/>
        <w:ind w:firstLine="960"/>
        <w:jc w:val="both"/>
        <w:spacing w:after="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2、如有需要说明的事项，请在备注中列明。</w:t>
      </w:r>
      <w:r>
        <w:rPr>
          <w:color w:val="000000"/>
          <w:lang w:eastAsia="zh-CN"/>
        </w:rPr>
      </w:r>
      <w:r/>
    </w:p>
    <w:p>
      <w:pPr>
        <w:pStyle w:val="657"/>
        <w:ind w:firstLine="480"/>
        <w:jc w:val="both"/>
        <w:spacing w:after="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color w:val="000000"/>
          <w:lang w:eastAsia="zh-CN"/>
        </w:rPr>
      </w:r>
      <w:r/>
    </w:p>
    <w:p>
      <w:pPr>
        <w:pStyle w:val="657"/>
        <w:ind w:firstLine="480"/>
        <w:jc w:val="both"/>
        <w:spacing w:after="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供应商公章：</w:t>
      </w:r>
      <w:r>
        <w:rPr>
          <w:color w:val="000000"/>
          <w:lang w:eastAsia="zh-CN"/>
        </w:rPr>
      </w:r>
      <w:r/>
    </w:p>
    <w:p>
      <w:pPr>
        <w:pStyle w:val="657"/>
        <w:ind w:firstLine="480"/>
        <w:jc w:val="both"/>
        <w:spacing w:after="0" w:line="85" w:lineRule="atLeast"/>
        <w:rPr>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法定代表人或授权代表（签字或盖章）：</w:t>
      </w:r>
      <w:r>
        <w:rPr>
          <w:color w:val="000000"/>
          <w:lang w:eastAsia="zh-CN"/>
        </w:rPr>
      </w:r>
      <w:r/>
    </w:p>
    <w:p>
      <w:pPr>
        <w:pStyle w:val="657"/>
        <w:ind w:firstLine="480"/>
        <w:jc w:val="both"/>
        <w:spacing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rPr>
          <w:color w:val="000000"/>
        </w:rPr>
      </w:r>
      <w:r/>
    </w:p>
    <w:p>
      <w:pPr>
        <w:pStyle w:val="657"/>
        <w:jc w:val="center"/>
        <w:spacing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4"/>
        </w:rPr>
        <w:t xml:space="preserve"> </w:t>
      </w:r>
      <w:r>
        <w:rPr>
          <w:color w:val="000000"/>
        </w:rPr>
      </w:r>
      <w:r/>
    </w:p>
    <w:p>
      <w:pPr>
        <w:pStyle w:val="657"/>
        <w:jc w:val="center"/>
        <w:spacing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4"/>
        </w:rPr>
        <w:t xml:space="preserve"> </w:t>
      </w:r>
      <w:r>
        <w:rPr>
          <w:color w:val="000000"/>
        </w:rPr>
      </w:r>
      <w:r/>
    </w:p>
    <w:p>
      <w:pPr>
        <w:pStyle w:val="657"/>
        <w:jc w:val="center"/>
        <w:spacing w:after="0"/>
        <w:rPr>
          <w:rFonts w:ascii="宋体" w:hAnsi="宋体" w:eastAsia="宋体" w:cs="宋体"/>
          <w:b/>
          <w:color w:val="000000"/>
          <w:spacing w:val="2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4"/>
        </w:rPr>
        <w:t xml:space="preserve"> </w:t>
      </w:r>
      <w:r/>
    </w:p>
    <w:sectPr>
      <w:footnotePr/>
      <w:endnotePr/>
      <w:type w:val="nextPage"/>
      <w:pgSz w:w="11906" w:h="16838" w:orient="portrait"/>
      <w:pgMar w:top="1134" w:right="1133" w:bottom="1134" w:left="1276"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楷体_GB2312">
    <w:panose1 w:val="02010609060101010101"/>
  </w:font>
  <w:font w:name="Verdana">
    <w:panose1 w:val="020B0604030504040204"/>
  </w:font>
  <w:font w:name="Cambria">
    <w:panose1 w:val="02040503050406030204"/>
  </w:font>
  <w:font w:name="Courier New">
    <w:panose1 w:val="02070309020205020404"/>
  </w:font>
  <w:font w:name="Calibri">
    <w:panose1 w:val="020F0502020204030204"/>
  </w:font>
  <w:font w:name="Helvetica">
    <w:panose1 w:val="020B0604020202020204"/>
  </w:font>
  <w:font w:name="宋体">
    <w:panose1 w:val="02010600030101010101"/>
  </w:font>
  <w:font w:name="Times New Roman">
    <w:panose1 w:val="02020603050405020304"/>
  </w:font>
  <w:font w:name="Arial">
    <w:panose1 w:val="020B060402020202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57"/>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tab"/>
      <w:lvlText w:val="%1."/>
      <w:lvlJc w:val="left"/>
      <w:pPr>
        <w:pStyle w:val="657"/>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657"/>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657"/>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657"/>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65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657"/>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657"/>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pStyle w:val="657"/>
      </w:pPr>
      <w:rPr>
        <w:rFonts w:hint="eastAsia"/>
      </w:rPr>
    </w:lvl>
    <w:lvl w:ilvl="1">
      <w:start w:val="1"/>
      <w:numFmt w:val="bullet"/>
      <w:isLgl w:val="false"/>
      <w:suff w:val="tab"/>
      <w:lvlText w:val="o"/>
      <w:lvlJc w:val="left"/>
      <w:pPr>
        <w:pStyle w:val="657"/>
        <w:ind w:left="1440" w:hanging="360"/>
      </w:pPr>
      <w:rPr>
        <w:rFonts w:ascii="Courier New" w:hAnsi="Courier New" w:eastAsia="Courier New" w:cs="Courier New"/>
      </w:rPr>
    </w:lvl>
    <w:lvl w:ilvl="2">
      <w:start w:val="1"/>
      <w:numFmt w:val="bullet"/>
      <w:isLgl w:val="false"/>
      <w:suff w:val="tab"/>
      <w:lvlText w:val="§"/>
      <w:lvlJc w:val="left"/>
      <w:pPr>
        <w:pStyle w:val="657"/>
        <w:ind w:left="2160" w:hanging="360"/>
      </w:pPr>
      <w:rPr>
        <w:rFonts w:ascii="Wingdings" w:hAnsi="Wingdings" w:eastAsia="Wingdings" w:cs="Wingdings"/>
      </w:rPr>
    </w:lvl>
    <w:lvl w:ilvl="3">
      <w:start w:val="1"/>
      <w:numFmt w:val="bullet"/>
      <w:isLgl w:val="false"/>
      <w:suff w:val="tab"/>
      <w:lvlText w:val="·"/>
      <w:lvlJc w:val="left"/>
      <w:pPr>
        <w:pStyle w:val="657"/>
        <w:ind w:left="2880" w:hanging="360"/>
      </w:pPr>
      <w:rPr>
        <w:rFonts w:ascii="Symbol" w:hAnsi="Symbol" w:eastAsia="Symbol" w:cs="Symbol"/>
      </w:rPr>
    </w:lvl>
    <w:lvl w:ilvl="4">
      <w:start w:val="1"/>
      <w:numFmt w:val="bullet"/>
      <w:isLgl w:val="false"/>
      <w:suff w:val="tab"/>
      <w:lvlText w:val="o"/>
      <w:lvlJc w:val="left"/>
      <w:pPr>
        <w:pStyle w:val="657"/>
        <w:ind w:left="3600" w:hanging="360"/>
      </w:pPr>
      <w:rPr>
        <w:rFonts w:ascii="Courier New" w:hAnsi="Courier New" w:eastAsia="Courier New" w:cs="Courier New"/>
      </w:rPr>
    </w:lvl>
    <w:lvl w:ilvl="5">
      <w:start w:val="1"/>
      <w:numFmt w:val="bullet"/>
      <w:isLgl w:val="false"/>
      <w:suff w:val="tab"/>
      <w:lvlText w:val="§"/>
      <w:lvlJc w:val="left"/>
      <w:pPr>
        <w:pStyle w:val="657"/>
        <w:ind w:left="4320" w:hanging="360"/>
      </w:pPr>
      <w:rPr>
        <w:rFonts w:ascii="Wingdings" w:hAnsi="Wingdings" w:eastAsia="Wingdings" w:cs="Wingdings"/>
      </w:rPr>
    </w:lvl>
    <w:lvl w:ilvl="6">
      <w:start w:val="1"/>
      <w:numFmt w:val="bullet"/>
      <w:isLgl w:val="false"/>
      <w:suff w:val="tab"/>
      <w:lvlText w:val="·"/>
      <w:lvlJc w:val="left"/>
      <w:pPr>
        <w:pStyle w:val="657"/>
        <w:ind w:left="5040" w:hanging="360"/>
      </w:pPr>
      <w:rPr>
        <w:rFonts w:ascii="Symbol" w:hAnsi="Symbol" w:eastAsia="Symbol" w:cs="Symbol"/>
      </w:rPr>
    </w:lvl>
    <w:lvl w:ilvl="7">
      <w:start w:val="1"/>
      <w:numFmt w:val="bullet"/>
      <w:isLgl w:val="false"/>
      <w:suff w:val="tab"/>
      <w:lvlText w:val="o"/>
      <w:lvlJc w:val="left"/>
      <w:pPr>
        <w:pStyle w:val="657"/>
        <w:ind w:left="5760" w:hanging="360"/>
      </w:pPr>
      <w:rPr>
        <w:rFonts w:ascii="Courier New" w:hAnsi="Courier New" w:eastAsia="Courier New" w:cs="Courier New"/>
      </w:rPr>
    </w:lvl>
    <w:lvl w:ilvl="8">
      <w:start w:val="1"/>
      <w:numFmt w:val="bullet"/>
      <w:isLgl w:val="false"/>
      <w:suff w:val="tab"/>
      <w:lvlText w:val="§"/>
      <w:lvlJc w:val="left"/>
      <w:pPr>
        <w:pStyle w:val="657"/>
        <w:ind w:left="6480" w:hanging="360"/>
      </w:pPr>
      <w:rPr>
        <w:rFonts w:ascii="Wingdings" w:hAnsi="Wingdings" w:eastAsia="Wingdings" w:cs="Wingdings"/>
      </w:rPr>
    </w:lvl>
  </w:abstractNum>
  <w:abstractNum w:abstractNumId="9">
    <w:multiLevelType w:val="hybridMultilevel"/>
    <w:lvl w:ilvl="0">
      <w:start w:val="5"/>
      <w:numFmt w:val="decimal"/>
      <w:isLgl w:val="false"/>
      <w:suff w:val="tab"/>
      <w:lvlText w:val="%1．"/>
      <w:lvlJc w:val="left"/>
      <w:pPr>
        <w:pStyle w:val="657"/>
        <w:ind w:left="0" w:firstLine="0"/>
      </w:pPr>
    </w:lvl>
    <w:lvl w:ilvl="1">
      <w:start w:val="1"/>
      <w:numFmt w:val="bullet"/>
      <w:isLgl w:val="false"/>
      <w:suff w:val="tab"/>
      <w:lvlText w:val="o"/>
      <w:lvlJc w:val="left"/>
      <w:pPr>
        <w:pStyle w:val="657"/>
        <w:ind w:left="1440" w:hanging="360"/>
      </w:pPr>
      <w:rPr>
        <w:rFonts w:ascii="Courier New" w:hAnsi="Courier New" w:eastAsia="Courier New" w:cs="Courier New"/>
      </w:rPr>
    </w:lvl>
    <w:lvl w:ilvl="2">
      <w:start w:val="1"/>
      <w:numFmt w:val="bullet"/>
      <w:isLgl w:val="false"/>
      <w:suff w:val="tab"/>
      <w:lvlText w:val="§"/>
      <w:lvlJc w:val="left"/>
      <w:pPr>
        <w:pStyle w:val="657"/>
        <w:ind w:left="2160" w:hanging="360"/>
      </w:pPr>
      <w:rPr>
        <w:rFonts w:ascii="Wingdings" w:hAnsi="Wingdings" w:eastAsia="Wingdings" w:cs="Wingdings"/>
      </w:rPr>
    </w:lvl>
    <w:lvl w:ilvl="3">
      <w:start w:val="1"/>
      <w:numFmt w:val="bullet"/>
      <w:isLgl w:val="false"/>
      <w:suff w:val="tab"/>
      <w:lvlText w:val="·"/>
      <w:lvlJc w:val="left"/>
      <w:pPr>
        <w:pStyle w:val="657"/>
        <w:ind w:left="2880" w:hanging="360"/>
      </w:pPr>
      <w:rPr>
        <w:rFonts w:ascii="Symbol" w:hAnsi="Symbol" w:eastAsia="Symbol" w:cs="Symbol"/>
      </w:rPr>
    </w:lvl>
    <w:lvl w:ilvl="4">
      <w:start w:val="1"/>
      <w:numFmt w:val="bullet"/>
      <w:isLgl w:val="false"/>
      <w:suff w:val="tab"/>
      <w:lvlText w:val="o"/>
      <w:lvlJc w:val="left"/>
      <w:pPr>
        <w:pStyle w:val="657"/>
        <w:ind w:left="3600" w:hanging="360"/>
      </w:pPr>
      <w:rPr>
        <w:rFonts w:ascii="Courier New" w:hAnsi="Courier New" w:eastAsia="Courier New" w:cs="Courier New"/>
      </w:rPr>
    </w:lvl>
    <w:lvl w:ilvl="5">
      <w:start w:val="1"/>
      <w:numFmt w:val="bullet"/>
      <w:isLgl w:val="false"/>
      <w:suff w:val="tab"/>
      <w:lvlText w:val="§"/>
      <w:lvlJc w:val="left"/>
      <w:pPr>
        <w:pStyle w:val="657"/>
        <w:ind w:left="4320" w:hanging="360"/>
      </w:pPr>
      <w:rPr>
        <w:rFonts w:ascii="Wingdings" w:hAnsi="Wingdings" w:eastAsia="Wingdings" w:cs="Wingdings"/>
      </w:rPr>
    </w:lvl>
    <w:lvl w:ilvl="6">
      <w:start w:val="1"/>
      <w:numFmt w:val="bullet"/>
      <w:isLgl w:val="false"/>
      <w:suff w:val="tab"/>
      <w:lvlText w:val="·"/>
      <w:lvlJc w:val="left"/>
      <w:pPr>
        <w:pStyle w:val="657"/>
        <w:ind w:left="5040" w:hanging="360"/>
      </w:pPr>
      <w:rPr>
        <w:rFonts w:ascii="Symbol" w:hAnsi="Symbol" w:eastAsia="Symbol" w:cs="Symbol"/>
      </w:rPr>
    </w:lvl>
    <w:lvl w:ilvl="7">
      <w:start w:val="1"/>
      <w:numFmt w:val="bullet"/>
      <w:isLgl w:val="false"/>
      <w:suff w:val="tab"/>
      <w:lvlText w:val="o"/>
      <w:lvlJc w:val="left"/>
      <w:pPr>
        <w:pStyle w:val="657"/>
        <w:ind w:left="5760" w:hanging="360"/>
      </w:pPr>
      <w:rPr>
        <w:rFonts w:ascii="Courier New" w:hAnsi="Courier New" w:eastAsia="Courier New" w:cs="Courier New"/>
      </w:rPr>
    </w:lvl>
    <w:lvl w:ilvl="8">
      <w:start w:val="1"/>
      <w:numFmt w:val="bullet"/>
      <w:isLgl w:val="false"/>
      <w:suff w:val="tab"/>
      <w:lvlText w:val="§"/>
      <w:lvlJc w:val="left"/>
      <w:pPr>
        <w:pStyle w:val="657"/>
        <w:ind w:left="6480" w:hanging="360"/>
      </w:pPr>
      <w:rPr>
        <w:rFonts w:ascii="Wingdings" w:hAnsi="Wingdings" w:eastAsia="Wingdings" w:cs="Wingdings"/>
      </w:rPr>
    </w:lvl>
  </w:abstractNum>
  <w:abstractNum w:abstractNumId="10">
    <w:multiLevelType w:val="hybridMultilevel"/>
    <w:lvl w:ilvl="0">
      <w:start w:val="4"/>
      <w:numFmt w:val="decimal"/>
      <w:isLgl w:val="false"/>
      <w:suff w:val="tab"/>
      <w:lvlText w:val="第%1章"/>
      <w:lvlJc w:val="left"/>
      <w:pPr>
        <w:pStyle w:val="657"/>
        <w:ind w:left="0" w:firstLine="0"/>
      </w:pPr>
    </w:lvl>
    <w:lvl w:ilvl="1">
      <w:start w:val="1"/>
      <w:numFmt w:val="bullet"/>
      <w:isLgl w:val="false"/>
      <w:suff w:val="tab"/>
      <w:lvlText w:val="o"/>
      <w:lvlJc w:val="left"/>
      <w:pPr>
        <w:pStyle w:val="657"/>
        <w:ind w:left="1440" w:hanging="360"/>
      </w:pPr>
      <w:rPr>
        <w:rFonts w:ascii="Courier New" w:hAnsi="Courier New" w:eastAsia="Courier New" w:cs="Courier New"/>
      </w:rPr>
    </w:lvl>
    <w:lvl w:ilvl="2">
      <w:start w:val="1"/>
      <w:numFmt w:val="bullet"/>
      <w:isLgl w:val="false"/>
      <w:suff w:val="tab"/>
      <w:lvlText w:val="§"/>
      <w:lvlJc w:val="left"/>
      <w:pPr>
        <w:pStyle w:val="657"/>
        <w:ind w:left="2160" w:hanging="360"/>
      </w:pPr>
      <w:rPr>
        <w:rFonts w:ascii="Wingdings" w:hAnsi="Wingdings" w:eastAsia="Wingdings" w:cs="Wingdings"/>
      </w:rPr>
    </w:lvl>
    <w:lvl w:ilvl="3">
      <w:start w:val="1"/>
      <w:numFmt w:val="bullet"/>
      <w:isLgl w:val="false"/>
      <w:suff w:val="tab"/>
      <w:lvlText w:val="·"/>
      <w:lvlJc w:val="left"/>
      <w:pPr>
        <w:pStyle w:val="657"/>
        <w:ind w:left="2880" w:hanging="360"/>
      </w:pPr>
      <w:rPr>
        <w:rFonts w:ascii="Symbol" w:hAnsi="Symbol" w:eastAsia="Symbol" w:cs="Symbol"/>
      </w:rPr>
    </w:lvl>
    <w:lvl w:ilvl="4">
      <w:start w:val="1"/>
      <w:numFmt w:val="bullet"/>
      <w:isLgl w:val="false"/>
      <w:suff w:val="tab"/>
      <w:lvlText w:val="o"/>
      <w:lvlJc w:val="left"/>
      <w:pPr>
        <w:pStyle w:val="657"/>
        <w:ind w:left="3600" w:hanging="360"/>
      </w:pPr>
      <w:rPr>
        <w:rFonts w:ascii="Courier New" w:hAnsi="Courier New" w:eastAsia="Courier New" w:cs="Courier New"/>
      </w:rPr>
    </w:lvl>
    <w:lvl w:ilvl="5">
      <w:start w:val="1"/>
      <w:numFmt w:val="bullet"/>
      <w:isLgl w:val="false"/>
      <w:suff w:val="tab"/>
      <w:lvlText w:val="§"/>
      <w:lvlJc w:val="left"/>
      <w:pPr>
        <w:pStyle w:val="657"/>
        <w:ind w:left="4320" w:hanging="360"/>
      </w:pPr>
      <w:rPr>
        <w:rFonts w:ascii="Wingdings" w:hAnsi="Wingdings" w:eastAsia="Wingdings" w:cs="Wingdings"/>
      </w:rPr>
    </w:lvl>
    <w:lvl w:ilvl="6">
      <w:start w:val="1"/>
      <w:numFmt w:val="bullet"/>
      <w:isLgl w:val="false"/>
      <w:suff w:val="tab"/>
      <w:lvlText w:val="·"/>
      <w:lvlJc w:val="left"/>
      <w:pPr>
        <w:pStyle w:val="657"/>
        <w:ind w:left="5040" w:hanging="360"/>
      </w:pPr>
      <w:rPr>
        <w:rFonts w:ascii="Symbol" w:hAnsi="Symbol" w:eastAsia="Symbol" w:cs="Symbol"/>
      </w:rPr>
    </w:lvl>
    <w:lvl w:ilvl="7">
      <w:start w:val="1"/>
      <w:numFmt w:val="bullet"/>
      <w:isLgl w:val="false"/>
      <w:suff w:val="tab"/>
      <w:lvlText w:val="o"/>
      <w:lvlJc w:val="left"/>
      <w:pPr>
        <w:pStyle w:val="657"/>
        <w:ind w:left="5760" w:hanging="360"/>
      </w:pPr>
      <w:rPr>
        <w:rFonts w:ascii="Courier New" w:hAnsi="Courier New" w:eastAsia="Courier New" w:cs="Courier New"/>
      </w:rPr>
    </w:lvl>
    <w:lvl w:ilvl="8">
      <w:start w:val="1"/>
      <w:numFmt w:val="bullet"/>
      <w:isLgl w:val="false"/>
      <w:suff w:val="tab"/>
      <w:lvlText w:val="§"/>
      <w:lvlJc w:val="left"/>
      <w:pPr>
        <w:pStyle w:val="657"/>
        <w:ind w:left="6480" w:hanging="360"/>
      </w:pPr>
      <w:rPr>
        <w:rFonts w:ascii="Wingdings" w:hAnsi="Wingdings" w:eastAsia="Wingdings" w:cs="Wingdings"/>
      </w:rPr>
    </w:lvl>
  </w:abstractNum>
  <w:abstractNum w:abstractNumId="11">
    <w:multiLevelType w:val="hybridMultilevel"/>
    <w:lvl w:ilvl="0">
      <w:start w:val="1"/>
      <w:numFmt w:val="decimal"/>
      <w:isLgl w:val="false"/>
      <w:suff w:val="tab"/>
      <w:lvlText w:val="%1."/>
      <w:lvlJc w:val="left"/>
      <w:pPr>
        <w:pStyle w:val="657"/>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pStyle w:val="657"/>
        <w:ind w:left="0" w:firstLine="420"/>
      </w:pPr>
    </w:lvl>
    <w:lvl w:ilvl="1">
      <w:start w:val="1"/>
      <w:numFmt w:val="bullet"/>
      <w:isLgl w:val="false"/>
      <w:suff w:val="tab"/>
      <w:lvlText w:val="o"/>
      <w:lvlJc w:val="left"/>
      <w:pPr>
        <w:pStyle w:val="657"/>
        <w:ind w:left="1440" w:hanging="360"/>
      </w:pPr>
      <w:rPr>
        <w:rFonts w:ascii="Courier New" w:hAnsi="Courier New" w:eastAsia="Courier New" w:cs="Courier New"/>
      </w:rPr>
    </w:lvl>
    <w:lvl w:ilvl="2">
      <w:start w:val="1"/>
      <w:numFmt w:val="bullet"/>
      <w:isLgl w:val="false"/>
      <w:suff w:val="tab"/>
      <w:lvlText w:val="§"/>
      <w:lvlJc w:val="left"/>
      <w:pPr>
        <w:pStyle w:val="657"/>
        <w:ind w:left="2160" w:hanging="360"/>
      </w:pPr>
      <w:rPr>
        <w:rFonts w:ascii="Wingdings" w:hAnsi="Wingdings" w:eastAsia="Wingdings" w:cs="Wingdings"/>
      </w:rPr>
    </w:lvl>
    <w:lvl w:ilvl="3">
      <w:start w:val="1"/>
      <w:numFmt w:val="bullet"/>
      <w:isLgl w:val="false"/>
      <w:suff w:val="tab"/>
      <w:lvlText w:val="·"/>
      <w:lvlJc w:val="left"/>
      <w:pPr>
        <w:pStyle w:val="657"/>
        <w:ind w:left="2880" w:hanging="360"/>
      </w:pPr>
      <w:rPr>
        <w:rFonts w:ascii="Symbol" w:hAnsi="Symbol" w:eastAsia="Symbol" w:cs="Symbol"/>
      </w:rPr>
    </w:lvl>
    <w:lvl w:ilvl="4">
      <w:start w:val="1"/>
      <w:numFmt w:val="bullet"/>
      <w:isLgl w:val="false"/>
      <w:suff w:val="tab"/>
      <w:lvlText w:val="o"/>
      <w:lvlJc w:val="left"/>
      <w:pPr>
        <w:pStyle w:val="657"/>
        <w:ind w:left="3600" w:hanging="360"/>
      </w:pPr>
      <w:rPr>
        <w:rFonts w:ascii="Courier New" w:hAnsi="Courier New" w:eastAsia="Courier New" w:cs="Courier New"/>
      </w:rPr>
    </w:lvl>
    <w:lvl w:ilvl="5">
      <w:start w:val="1"/>
      <w:numFmt w:val="bullet"/>
      <w:isLgl w:val="false"/>
      <w:suff w:val="tab"/>
      <w:lvlText w:val="§"/>
      <w:lvlJc w:val="left"/>
      <w:pPr>
        <w:pStyle w:val="657"/>
        <w:ind w:left="4320" w:hanging="360"/>
      </w:pPr>
      <w:rPr>
        <w:rFonts w:ascii="Wingdings" w:hAnsi="Wingdings" w:eastAsia="Wingdings" w:cs="Wingdings"/>
      </w:rPr>
    </w:lvl>
    <w:lvl w:ilvl="6">
      <w:start w:val="1"/>
      <w:numFmt w:val="bullet"/>
      <w:isLgl w:val="false"/>
      <w:suff w:val="tab"/>
      <w:lvlText w:val="·"/>
      <w:lvlJc w:val="left"/>
      <w:pPr>
        <w:pStyle w:val="657"/>
        <w:ind w:left="5040" w:hanging="360"/>
      </w:pPr>
      <w:rPr>
        <w:rFonts w:ascii="Symbol" w:hAnsi="Symbol" w:eastAsia="Symbol" w:cs="Symbol"/>
      </w:rPr>
    </w:lvl>
    <w:lvl w:ilvl="7">
      <w:start w:val="1"/>
      <w:numFmt w:val="bullet"/>
      <w:isLgl w:val="false"/>
      <w:suff w:val="tab"/>
      <w:lvlText w:val="o"/>
      <w:lvlJc w:val="left"/>
      <w:pPr>
        <w:pStyle w:val="657"/>
        <w:ind w:left="5760" w:hanging="360"/>
      </w:pPr>
      <w:rPr>
        <w:rFonts w:ascii="Courier New" w:hAnsi="Courier New" w:eastAsia="Courier New" w:cs="Courier New"/>
      </w:rPr>
    </w:lvl>
    <w:lvl w:ilvl="8">
      <w:start w:val="1"/>
      <w:numFmt w:val="bullet"/>
      <w:isLgl w:val="false"/>
      <w:suff w:val="tab"/>
      <w:lvlText w:val="§"/>
      <w:lvlJc w:val="left"/>
      <w:pPr>
        <w:pStyle w:val="657"/>
        <w:ind w:left="6480" w:hanging="360"/>
      </w:pPr>
      <w:rPr>
        <w:rFonts w:ascii="Wingdings" w:hAnsi="Wingdings" w:eastAsia="Wingdings" w:cs="Wingdings"/>
      </w:rPr>
    </w:lvl>
  </w:abstractNum>
  <w:abstractNum w:abstractNumId="13">
    <w:multiLevelType w:val="hybridMultilevel"/>
    <w:lvl w:ilvl="0">
      <w:start w:val="6"/>
      <w:numFmt w:val="decimal"/>
      <w:isLgl w:val="false"/>
      <w:suff w:val="nothing"/>
      <w:lvlText w:val="%1、"/>
      <w:lvlJc w:val="left"/>
      <w:pPr>
        <w:pStyle w:val="657"/>
      </w:pPr>
    </w:lvl>
    <w:lvl w:ilvl="1">
      <w:start w:val="1"/>
      <w:numFmt w:val="bullet"/>
      <w:isLgl w:val="false"/>
      <w:suff w:val="tab"/>
      <w:lvlText w:val="o"/>
      <w:lvlJc w:val="left"/>
      <w:pPr>
        <w:pStyle w:val="657"/>
        <w:ind w:left="1440" w:hanging="360"/>
      </w:pPr>
      <w:rPr>
        <w:rFonts w:ascii="Courier New" w:hAnsi="Courier New" w:eastAsia="Courier New" w:cs="Courier New"/>
      </w:rPr>
    </w:lvl>
    <w:lvl w:ilvl="2">
      <w:start w:val="1"/>
      <w:numFmt w:val="bullet"/>
      <w:isLgl w:val="false"/>
      <w:suff w:val="tab"/>
      <w:lvlText w:val="§"/>
      <w:lvlJc w:val="left"/>
      <w:pPr>
        <w:pStyle w:val="657"/>
        <w:ind w:left="2160" w:hanging="360"/>
      </w:pPr>
      <w:rPr>
        <w:rFonts w:ascii="Wingdings" w:hAnsi="Wingdings" w:eastAsia="Wingdings" w:cs="Wingdings"/>
      </w:rPr>
    </w:lvl>
    <w:lvl w:ilvl="3">
      <w:start w:val="1"/>
      <w:numFmt w:val="bullet"/>
      <w:isLgl w:val="false"/>
      <w:suff w:val="tab"/>
      <w:lvlText w:val="·"/>
      <w:lvlJc w:val="left"/>
      <w:pPr>
        <w:pStyle w:val="657"/>
        <w:ind w:left="2880" w:hanging="360"/>
      </w:pPr>
      <w:rPr>
        <w:rFonts w:ascii="Symbol" w:hAnsi="Symbol" w:eastAsia="Symbol" w:cs="Symbol"/>
      </w:rPr>
    </w:lvl>
    <w:lvl w:ilvl="4">
      <w:start w:val="1"/>
      <w:numFmt w:val="bullet"/>
      <w:isLgl w:val="false"/>
      <w:suff w:val="tab"/>
      <w:lvlText w:val="o"/>
      <w:lvlJc w:val="left"/>
      <w:pPr>
        <w:pStyle w:val="657"/>
        <w:ind w:left="3600" w:hanging="360"/>
      </w:pPr>
      <w:rPr>
        <w:rFonts w:ascii="Courier New" w:hAnsi="Courier New" w:eastAsia="Courier New" w:cs="Courier New"/>
      </w:rPr>
    </w:lvl>
    <w:lvl w:ilvl="5">
      <w:start w:val="1"/>
      <w:numFmt w:val="bullet"/>
      <w:isLgl w:val="false"/>
      <w:suff w:val="tab"/>
      <w:lvlText w:val="§"/>
      <w:lvlJc w:val="left"/>
      <w:pPr>
        <w:pStyle w:val="657"/>
        <w:ind w:left="4320" w:hanging="360"/>
      </w:pPr>
      <w:rPr>
        <w:rFonts w:ascii="Wingdings" w:hAnsi="Wingdings" w:eastAsia="Wingdings" w:cs="Wingdings"/>
      </w:rPr>
    </w:lvl>
    <w:lvl w:ilvl="6">
      <w:start w:val="1"/>
      <w:numFmt w:val="bullet"/>
      <w:isLgl w:val="false"/>
      <w:suff w:val="tab"/>
      <w:lvlText w:val="·"/>
      <w:lvlJc w:val="left"/>
      <w:pPr>
        <w:pStyle w:val="657"/>
        <w:ind w:left="5040" w:hanging="360"/>
      </w:pPr>
      <w:rPr>
        <w:rFonts w:ascii="Symbol" w:hAnsi="Symbol" w:eastAsia="Symbol" w:cs="Symbol"/>
      </w:rPr>
    </w:lvl>
    <w:lvl w:ilvl="7">
      <w:start w:val="1"/>
      <w:numFmt w:val="bullet"/>
      <w:isLgl w:val="false"/>
      <w:suff w:val="tab"/>
      <w:lvlText w:val="o"/>
      <w:lvlJc w:val="left"/>
      <w:pPr>
        <w:pStyle w:val="657"/>
        <w:ind w:left="5760" w:hanging="360"/>
      </w:pPr>
      <w:rPr>
        <w:rFonts w:ascii="Courier New" w:hAnsi="Courier New" w:eastAsia="Courier New" w:cs="Courier New"/>
      </w:rPr>
    </w:lvl>
    <w:lvl w:ilvl="8">
      <w:start w:val="1"/>
      <w:numFmt w:val="bullet"/>
      <w:isLgl w:val="false"/>
      <w:suff w:val="tab"/>
      <w:lvlText w:val="§"/>
      <w:lvlJc w:val="left"/>
      <w:pPr>
        <w:pStyle w:val="657"/>
        <w:ind w:left="6480" w:hanging="360"/>
      </w:pPr>
      <w:rPr>
        <w:rFonts w:ascii="Wingdings" w:hAnsi="Wingdings" w:eastAsia="Wingdings" w:cs="Wingdings"/>
      </w:rPr>
    </w:lvl>
  </w:abstractNum>
  <w:abstractNum w:abstractNumId="14">
    <w:multiLevelType w:val="hybridMultilevel"/>
    <w:lvl w:ilvl="0">
      <w:start w:val="1"/>
      <w:numFmt w:val="chineseCounting"/>
      <w:isLgl w:val="false"/>
      <w:suff w:val="nothing"/>
      <w:lvlText w:val="%1、"/>
      <w:lvlJc w:val="left"/>
      <w:pPr>
        <w:pStyle w:val="657"/>
        <w:ind w:left="0" w:firstLine="420"/>
      </w:pPr>
    </w:lvl>
    <w:lvl w:ilvl="1">
      <w:start w:val="1"/>
      <w:numFmt w:val="bullet"/>
      <w:isLgl w:val="false"/>
      <w:suff w:val="tab"/>
      <w:lvlText w:val="o"/>
      <w:lvlJc w:val="left"/>
      <w:pPr>
        <w:pStyle w:val="657"/>
        <w:ind w:left="1440" w:hanging="360"/>
      </w:pPr>
      <w:rPr>
        <w:rFonts w:ascii="Courier New" w:hAnsi="Courier New" w:eastAsia="Courier New" w:cs="Courier New"/>
      </w:rPr>
    </w:lvl>
    <w:lvl w:ilvl="2">
      <w:start w:val="1"/>
      <w:numFmt w:val="bullet"/>
      <w:isLgl w:val="false"/>
      <w:suff w:val="tab"/>
      <w:lvlText w:val="§"/>
      <w:lvlJc w:val="left"/>
      <w:pPr>
        <w:pStyle w:val="657"/>
        <w:ind w:left="2160" w:hanging="360"/>
      </w:pPr>
      <w:rPr>
        <w:rFonts w:ascii="Wingdings" w:hAnsi="Wingdings" w:eastAsia="Wingdings" w:cs="Wingdings"/>
      </w:rPr>
    </w:lvl>
    <w:lvl w:ilvl="3">
      <w:start w:val="1"/>
      <w:numFmt w:val="bullet"/>
      <w:isLgl w:val="false"/>
      <w:suff w:val="tab"/>
      <w:lvlText w:val="·"/>
      <w:lvlJc w:val="left"/>
      <w:pPr>
        <w:pStyle w:val="657"/>
        <w:ind w:left="2880" w:hanging="360"/>
      </w:pPr>
      <w:rPr>
        <w:rFonts w:ascii="Symbol" w:hAnsi="Symbol" w:eastAsia="Symbol" w:cs="Symbol"/>
      </w:rPr>
    </w:lvl>
    <w:lvl w:ilvl="4">
      <w:start w:val="1"/>
      <w:numFmt w:val="bullet"/>
      <w:isLgl w:val="false"/>
      <w:suff w:val="tab"/>
      <w:lvlText w:val="o"/>
      <w:lvlJc w:val="left"/>
      <w:pPr>
        <w:pStyle w:val="657"/>
        <w:ind w:left="3600" w:hanging="360"/>
      </w:pPr>
      <w:rPr>
        <w:rFonts w:ascii="Courier New" w:hAnsi="Courier New" w:eastAsia="Courier New" w:cs="Courier New"/>
      </w:rPr>
    </w:lvl>
    <w:lvl w:ilvl="5">
      <w:start w:val="1"/>
      <w:numFmt w:val="bullet"/>
      <w:isLgl w:val="false"/>
      <w:suff w:val="tab"/>
      <w:lvlText w:val="§"/>
      <w:lvlJc w:val="left"/>
      <w:pPr>
        <w:pStyle w:val="657"/>
        <w:ind w:left="4320" w:hanging="360"/>
      </w:pPr>
      <w:rPr>
        <w:rFonts w:ascii="Wingdings" w:hAnsi="Wingdings" w:eastAsia="Wingdings" w:cs="Wingdings"/>
      </w:rPr>
    </w:lvl>
    <w:lvl w:ilvl="6">
      <w:start w:val="1"/>
      <w:numFmt w:val="bullet"/>
      <w:isLgl w:val="false"/>
      <w:suff w:val="tab"/>
      <w:lvlText w:val="·"/>
      <w:lvlJc w:val="left"/>
      <w:pPr>
        <w:pStyle w:val="657"/>
        <w:ind w:left="5040" w:hanging="360"/>
      </w:pPr>
      <w:rPr>
        <w:rFonts w:ascii="Symbol" w:hAnsi="Symbol" w:eastAsia="Symbol" w:cs="Symbol"/>
      </w:rPr>
    </w:lvl>
    <w:lvl w:ilvl="7">
      <w:start w:val="1"/>
      <w:numFmt w:val="bullet"/>
      <w:isLgl w:val="false"/>
      <w:suff w:val="tab"/>
      <w:lvlText w:val="o"/>
      <w:lvlJc w:val="left"/>
      <w:pPr>
        <w:pStyle w:val="657"/>
        <w:ind w:left="5760" w:hanging="360"/>
      </w:pPr>
      <w:rPr>
        <w:rFonts w:ascii="Courier New" w:hAnsi="Courier New" w:eastAsia="Courier New" w:cs="Courier New"/>
      </w:rPr>
    </w:lvl>
    <w:lvl w:ilvl="8">
      <w:start w:val="1"/>
      <w:numFmt w:val="bullet"/>
      <w:isLgl w:val="false"/>
      <w:suff w:val="tab"/>
      <w:lvlText w:val="§"/>
      <w:lvlJc w:val="left"/>
      <w:pPr>
        <w:pStyle w:val="657"/>
        <w:ind w:left="6480" w:hanging="360"/>
      </w:pPr>
      <w:rPr>
        <w:rFonts w:ascii="Wingdings" w:hAnsi="Wingdings" w:eastAsia="Wingdings" w:cs="Wingdings"/>
      </w:rPr>
    </w:lvl>
  </w:abstractNum>
  <w:abstractNum w:abstractNumId="15">
    <w:multiLevelType w:val="hybridMultilevel"/>
    <w:lvl w:ilvl="0">
      <w:start w:val="1"/>
      <w:numFmt w:val="decimal"/>
      <w:isLgl w:val="false"/>
      <w:suff w:val="nothing"/>
      <w:lvlText w:val="%1．"/>
      <w:lvlJc w:val="left"/>
      <w:pPr>
        <w:pStyle w:val="657"/>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pStyle w:val="657"/>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pStyle w:val="657"/>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pStyle w:val="657"/>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chineseCounting"/>
      <w:isLgl w:val="false"/>
      <w:suff w:val="nothing"/>
      <w:lvlText w:val="（%1）"/>
      <w:lvlJc w:val="left"/>
      <w:pPr>
        <w:pStyle w:val="657"/>
      </w:pPr>
      <w:rPr>
        <w:rFonts w:hint="eastAsia"/>
      </w:rPr>
    </w:lvl>
    <w:lvl w:ilvl="1">
      <w:start w:val="1"/>
      <w:numFmt w:val="bullet"/>
      <w:isLgl w:val="false"/>
      <w:suff w:val="tab"/>
      <w:lvlText w:val="o"/>
      <w:lvlJc w:val="left"/>
      <w:pPr>
        <w:pStyle w:val="657"/>
        <w:ind w:left="1440" w:hanging="360"/>
      </w:pPr>
      <w:rPr>
        <w:rFonts w:ascii="Courier New" w:hAnsi="Courier New" w:eastAsia="Courier New" w:cs="Courier New"/>
      </w:rPr>
    </w:lvl>
    <w:lvl w:ilvl="2">
      <w:start w:val="1"/>
      <w:numFmt w:val="bullet"/>
      <w:isLgl w:val="false"/>
      <w:suff w:val="tab"/>
      <w:lvlText w:val="§"/>
      <w:lvlJc w:val="left"/>
      <w:pPr>
        <w:pStyle w:val="657"/>
        <w:ind w:left="2160" w:hanging="360"/>
      </w:pPr>
      <w:rPr>
        <w:rFonts w:ascii="Wingdings" w:hAnsi="Wingdings" w:eastAsia="Wingdings" w:cs="Wingdings"/>
      </w:rPr>
    </w:lvl>
    <w:lvl w:ilvl="3">
      <w:start w:val="1"/>
      <w:numFmt w:val="bullet"/>
      <w:isLgl w:val="false"/>
      <w:suff w:val="tab"/>
      <w:lvlText w:val="·"/>
      <w:lvlJc w:val="left"/>
      <w:pPr>
        <w:pStyle w:val="657"/>
        <w:ind w:left="2880" w:hanging="360"/>
      </w:pPr>
      <w:rPr>
        <w:rFonts w:ascii="Symbol" w:hAnsi="Symbol" w:eastAsia="Symbol" w:cs="Symbol"/>
      </w:rPr>
    </w:lvl>
    <w:lvl w:ilvl="4">
      <w:start w:val="1"/>
      <w:numFmt w:val="bullet"/>
      <w:isLgl w:val="false"/>
      <w:suff w:val="tab"/>
      <w:lvlText w:val="o"/>
      <w:lvlJc w:val="left"/>
      <w:pPr>
        <w:pStyle w:val="657"/>
        <w:ind w:left="3600" w:hanging="360"/>
      </w:pPr>
      <w:rPr>
        <w:rFonts w:ascii="Courier New" w:hAnsi="Courier New" w:eastAsia="Courier New" w:cs="Courier New"/>
      </w:rPr>
    </w:lvl>
    <w:lvl w:ilvl="5">
      <w:start w:val="1"/>
      <w:numFmt w:val="bullet"/>
      <w:isLgl w:val="false"/>
      <w:suff w:val="tab"/>
      <w:lvlText w:val="§"/>
      <w:lvlJc w:val="left"/>
      <w:pPr>
        <w:pStyle w:val="657"/>
        <w:ind w:left="4320" w:hanging="360"/>
      </w:pPr>
      <w:rPr>
        <w:rFonts w:ascii="Wingdings" w:hAnsi="Wingdings" w:eastAsia="Wingdings" w:cs="Wingdings"/>
      </w:rPr>
    </w:lvl>
    <w:lvl w:ilvl="6">
      <w:start w:val="1"/>
      <w:numFmt w:val="bullet"/>
      <w:isLgl w:val="false"/>
      <w:suff w:val="tab"/>
      <w:lvlText w:val="·"/>
      <w:lvlJc w:val="left"/>
      <w:pPr>
        <w:pStyle w:val="657"/>
        <w:ind w:left="5040" w:hanging="360"/>
      </w:pPr>
      <w:rPr>
        <w:rFonts w:ascii="Symbol" w:hAnsi="Symbol" w:eastAsia="Symbol" w:cs="Symbol"/>
      </w:rPr>
    </w:lvl>
    <w:lvl w:ilvl="7">
      <w:start w:val="1"/>
      <w:numFmt w:val="bullet"/>
      <w:isLgl w:val="false"/>
      <w:suff w:val="tab"/>
      <w:lvlText w:val="o"/>
      <w:lvlJc w:val="left"/>
      <w:pPr>
        <w:pStyle w:val="657"/>
        <w:ind w:left="5760" w:hanging="360"/>
      </w:pPr>
      <w:rPr>
        <w:rFonts w:ascii="Courier New" w:hAnsi="Courier New" w:eastAsia="Courier New" w:cs="Courier New"/>
      </w:rPr>
    </w:lvl>
    <w:lvl w:ilvl="8">
      <w:start w:val="1"/>
      <w:numFmt w:val="bullet"/>
      <w:isLgl w:val="false"/>
      <w:suff w:val="tab"/>
      <w:lvlText w:val="§"/>
      <w:lvlJc w:val="left"/>
      <w:pPr>
        <w:pStyle w:val="657"/>
        <w:ind w:left="6480" w:hanging="360"/>
      </w:pPr>
      <w:rPr>
        <w:rFonts w:ascii="Wingdings" w:hAnsi="Wingdings" w:eastAsia="Wingdings" w:cs="Wingdings"/>
      </w:rPr>
    </w:lvl>
  </w:abstractNum>
  <w:abstractNum w:abstractNumId="20">
    <w:multiLevelType w:val="hybridMultilevel"/>
    <w:lvl w:ilvl="0">
      <w:start w:val="2"/>
      <w:numFmt w:val="chineseCounting"/>
      <w:isLgl w:val="false"/>
      <w:suff w:val="nothing"/>
      <w:lvlText w:val="%1、"/>
      <w:lvlJc w:val="left"/>
      <w:pPr>
        <w:pStyle w:val="657"/>
      </w:pPr>
      <w:rPr>
        <w:rFonts w:hint="eastAsia"/>
      </w:rPr>
    </w:lvl>
    <w:lvl w:ilvl="1">
      <w:start w:val="1"/>
      <w:numFmt w:val="bullet"/>
      <w:isLgl w:val="false"/>
      <w:suff w:val="tab"/>
      <w:lvlText w:val="o"/>
      <w:lvlJc w:val="left"/>
      <w:pPr>
        <w:pStyle w:val="657"/>
        <w:ind w:left="1440" w:hanging="360"/>
      </w:pPr>
      <w:rPr>
        <w:rFonts w:ascii="Courier New" w:hAnsi="Courier New" w:eastAsia="Courier New" w:cs="Courier New"/>
      </w:rPr>
    </w:lvl>
    <w:lvl w:ilvl="2">
      <w:start w:val="1"/>
      <w:numFmt w:val="bullet"/>
      <w:isLgl w:val="false"/>
      <w:suff w:val="tab"/>
      <w:lvlText w:val="§"/>
      <w:lvlJc w:val="left"/>
      <w:pPr>
        <w:pStyle w:val="657"/>
        <w:ind w:left="2160" w:hanging="360"/>
      </w:pPr>
      <w:rPr>
        <w:rFonts w:ascii="Wingdings" w:hAnsi="Wingdings" w:eastAsia="Wingdings" w:cs="Wingdings"/>
      </w:rPr>
    </w:lvl>
    <w:lvl w:ilvl="3">
      <w:start w:val="1"/>
      <w:numFmt w:val="bullet"/>
      <w:isLgl w:val="false"/>
      <w:suff w:val="tab"/>
      <w:lvlText w:val="·"/>
      <w:lvlJc w:val="left"/>
      <w:pPr>
        <w:pStyle w:val="657"/>
        <w:ind w:left="2880" w:hanging="360"/>
      </w:pPr>
      <w:rPr>
        <w:rFonts w:ascii="Symbol" w:hAnsi="Symbol" w:eastAsia="Symbol" w:cs="Symbol"/>
      </w:rPr>
    </w:lvl>
    <w:lvl w:ilvl="4">
      <w:start w:val="1"/>
      <w:numFmt w:val="bullet"/>
      <w:isLgl w:val="false"/>
      <w:suff w:val="tab"/>
      <w:lvlText w:val="o"/>
      <w:lvlJc w:val="left"/>
      <w:pPr>
        <w:pStyle w:val="657"/>
        <w:ind w:left="3600" w:hanging="360"/>
      </w:pPr>
      <w:rPr>
        <w:rFonts w:ascii="Courier New" w:hAnsi="Courier New" w:eastAsia="Courier New" w:cs="Courier New"/>
      </w:rPr>
    </w:lvl>
    <w:lvl w:ilvl="5">
      <w:start w:val="1"/>
      <w:numFmt w:val="bullet"/>
      <w:isLgl w:val="false"/>
      <w:suff w:val="tab"/>
      <w:lvlText w:val="§"/>
      <w:lvlJc w:val="left"/>
      <w:pPr>
        <w:pStyle w:val="657"/>
        <w:ind w:left="4320" w:hanging="360"/>
      </w:pPr>
      <w:rPr>
        <w:rFonts w:ascii="Wingdings" w:hAnsi="Wingdings" w:eastAsia="Wingdings" w:cs="Wingdings"/>
      </w:rPr>
    </w:lvl>
    <w:lvl w:ilvl="6">
      <w:start w:val="1"/>
      <w:numFmt w:val="bullet"/>
      <w:isLgl w:val="false"/>
      <w:suff w:val="tab"/>
      <w:lvlText w:val="·"/>
      <w:lvlJc w:val="left"/>
      <w:pPr>
        <w:pStyle w:val="657"/>
        <w:ind w:left="5040" w:hanging="360"/>
      </w:pPr>
      <w:rPr>
        <w:rFonts w:ascii="Symbol" w:hAnsi="Symbol" w:eastAsia="Symbol" w:cs="Symbol"/>
      </w:rPr>
    </w:lvl>
    <w:lvl w:ilvl="7">
      <w:start w:val="1"/>
      <w:numFmt w:val="bullet"/>
      <w:isLgl w:val="false"/>
      <w:suff w:val="tab"/>
      <w:lvlText w:val="o"/>
      <w:lvlJc w:val="left"/>
      <w:pPr>
        <w:pStyle w:val="657"/>
        <w:ind w:left="5760" w:hanging="360"/>
      </w:pPr>
      <w:rPr>
        <w:rFonts w:ascii="Courier New" w:hAnsi="Courier New" w:eastAsia="Courier New" w:cs="Courier New"/>
      </w:rPr>
    </w:lvl>
    <w:lvl w:ilvl="8">
      <w:start w:val="1"/>
      <w:numFmt w:val="bullet"/>
      <w:isLgl w:val="false"/>
      <w:suff w:val="tab"/>
      <w:lvlText w:val="§"/>
      <w:lvlJc w:val="left"/>
      <w:pPr>
        <w:pStyle w:val="657"/>
        <w:ind w:left="6480" w:hanging="360"/>
      </w:pPr>
      <w:rPr>
        <w:rFonts w:ascii="Wingdings" w:hAnsi="Wingdings" w:eastAsia="Wingdings" w:cs="Wingdings"/>
      </w:rPr>
    </w:lvl>
  </w:abstractNum>
  <w:abstractNum w:abstractNumId="21">
    <w:multiLevelType w:val="hybridMultilevel"/>
    <w:lvl w:ilvl="0">
      <w:start w:val="3"/>
      <w:numFmt w:val="decimal"/>
      <w:isLgl w:val="false"/>
      <w:suff w:val="tab"/>
      <w:lvlText w:val="%1．"/>
      <w:lvlJc w:val="left"/>
      <w:pPr>
        <w:pStyle w:val="657"/>
        <w:ind w:left="360" w:hanging="360"/>
      </w:pPr>
    </w:lvl>
    <w:lvl w:ilvl="1">
      <w:start w:val="1"/>
      <w:numFmt w:val="lowerLetter"/>
      <w:isLgl w:val="false"/>
      <w:suff w:val="tab"/>
      <w:lvlText w:val="%2)"/>
      <w:lvlJc w:val="left"/>
      <w:pPr>
        <w:pStyle w:val="657"/>
        <w:ind w:left="840" w:hanging="420"/>
      </w:pPr>
    </w:lvl>
    <w:lvl w:ilvl="2">
      <w:start w:val="1"/>
      <w:numFmt w:val="lowerRoman"/>
      <w:isLgl w:val="false"/>
      <w:suff w:val="tab"/>
      <w:lvlText w:val="%3."/>
      <w:lvlJc w:val="right"/>
      <w:pPr>
        <w:pStyle w:val="657"/>
        <w:ind w:left="1260" w:hanging="420"/>
      </w:pPr>
    </w:lvl>
    <w:lvl w:ilvl="3">
      <w:start w:val="1"/>
      <w:numFmt w:val="decimal"/>
      <w:isLgl w:val="false"/>
      <w:suff w:val="tab"/>
      <w:lvlText w:val="%4."/>
      <w:lvlJc w:val="left"/>
      <w:pPr>
        <w:pStyle w:val="657"/>
        <w:ind w:left="1680" w:hanging="420"/>
      </w:pPr>
    </w:lvl>
    <w:lvl w:ilvl="4">
      <w:start w:val="1"/>
      <w:numFmt w:val="lowerLetter"/>
      <w:isLgl w:val="false"/>
      <w:suff w:val="tab"/>
      <w:lvlText w:val="%5)"/>
      <w:lvlJc w:val="left"/>
      <w:pPr>
        <w:pStyle w:val="657"/>
        <w:ind w:left="2100" w:hanging="420"/>
      </w:pPr>
    </w:lvl>
    <w:lvl w:ilvl="5">
      <w:start w:val="1"/>
      <w:numFmt w:val="lowerRoman"/>
      <w:isLgl w:val="false"/>
      <w:suff w:val="tab"/>
      <w:lvlText w:val="%6."/>
      <w:lvlJc w:val="right"/>
      <w:pPr>
        <w:pStyle w:val="657"/>
        <w:ind w:left="2520" w:hanging="420"/>
      </w:pPr>
    </w:lvl>
    <w:lvl w:ilvl="6">
      <w:start w:val="1"/>
      <w:numFmt w:val="decimal"/>
      <w:isLgl w:val="false"/>
      <w:suff w:val="tab"/>
      <w:lvlText w:val="%7."/>
      <w:lvlJc w:val="left"/>
      <w:pPr>
        <w:pStyle w:val="657"/>
        <w:ind w:left="2940" w:hanging="420"/>
      </w:pPr>
    </w:lvl>
    <w:lvl w:ilvl="7">
      <w:start w:val="1"/>
      <w:numFmt w:val="lowerLetter"/>
      <w:isLgl w:val="false"/>
      <w:suff w:val="tab"/>
      <w:lvlText w:val="%8)"/>
      <w:lvlJc w:val="left"/>
      <w:pPr>
        <w:pStyle w:val="657"/>
        <w:ind w:left="3360" w:hanging="420"/>
      </w:pPr>
    </w:lvl>
    <w:lvl w:ilvl="8">
      <w:start w:val="1"/>
      <w:numFmt w:val="lowerRoman"/>
      <w:isLgl w:val="false"/>
      <w:suff w:val="tab"/>
      <w:lvlText w:val="%9."/>
      <w:lvlJc w:val="right"/>
      <w:pPr>
        <w:pStyle w:val="657"/>
        <w:ind w:left="3780" w:hanging="420"/>
      </w:pPr>
    </w:lvl>
  </w:abstractNum>
  <w:abstractNum w:abstractNumId="22">
    <w:multiLevelType w:val="hybridMultilevel"/>
    <w:lvl w:ilvl="0">
      <w:start w:val="1"/>
      <w:numFmt w:val="decimal"/>
      <w:isLgl w:val="false"/>
      <w:suff w:val="tab"/>
      <w:lvlText w:val="%1."/>
      <w:lvlJc w:val="left"/>
      <w:pPr>
        <w:pStyle w:val="657"/>
        <w:ind w:left="630" w:hanging="420"/>
      </w:pPr>
    </w:lvl>
    <w:lvl w:ilvl="1">
      <w:start w:val="1"/>
      <w:numFmt w:val="decimal"/>
      <w:isLgl w:val="false"/>
      <w:suff w:val="tab"/>
      <w:lvlText w:val="（%2）"/>
      <w:lvlJc w:val="left"/>
      <w:pPr>
        <w:pStyle w:val="657"/>
        <w:ind w:left="1020" w:hanging="360"/>
      </w:pPr>
      <w:rPr>
        <w:color w:val="000000"/>
      </w:rPr>
    </w:lvl>
    <w:lvl w:ilvl="2">
      <w:start w:val="1"/>
      <w:numFmt w:val="lowerRoman"/>
      <w:isLgl w:val="false"/>
      <w:suff w:val="tab"/>
      <w:lvlText w:val="%3."/>
      <w:lvlJc w:val="right"/>
      <w:pPr>
        <w:pStyle w:val="657"/>
        <w:ind w:left="1470" w:hanging="420"/>
      </w:pPr>
    </w:lvl>
    <w:lvl w:ilvl="3">
      <w:start w:val="1"/>
      <w:numFmt w:val="decimal"/>
      <w:isLgl w:val="false"/>
      <w:suff w:val="tab"/>
      <w:lvlText w:val="%4."/>
      <w:lvlJc w:val="left"/>
      <w:pPr>
        <w:pStyle w:val="657"/>
        <w:ind w:left="1890" w:hanging="420"/>
      </w:pPr>
    </w:lvl>
    <w:lvl w:ilvl="4">
      <w:start w:val="1"/>
      <w:numFmt w:val="lowerLetter"/>
      <w:isLgl w:val="false"/>
      <w:suff w:val="tab"/>
      <w:lvlText w:val="%5)"/>
      <w:lvlJc w:val="left"/>
      <w:pPr>
        <w:pStyle w:val="657"/>
        <w:ind w:left="2310" w:hanging="420"/>
      </w:pPr>
    </w:lvl>
    <w:lvl w:ilvl="5">
      <w:start w:val="1"/>
      <w:numFmt w:val="lowerRoman"/>
      <w:isLgl w:val="false"/>
      <w:suff w:val="tab"/>
      <w:lvlText w:val="%6."/>
      <w:lvlJc w:val="right"/>
      <w:pPr>
        <w:pStyle w:val="657"/>
        <w:ind w:left="2730" w:hanging="420"/>
      </w:pPr>
    </w:lvl>
    <w:lvl w:ilvl="6">
      <w:start w:val="1"/>
      <w:numFmt w:val="decimal"/>
      <w:isLgl w:val="false"/>
      <w:suff w:val="tab"/>
      <w:lvlText w:val="%7."/>
      <w:lvlJc w:val="left"/>
      <w:pPr>
        <w:pStyle w:val="657"/>
        <w:ind w:left="3150" w:hanging="420"/>
      </w:pPr>
    </w:lvl>
    <w:lvl w:ilvl="7">
      <w:start w:val="1"/>
      <w:numFmt w:val="lowerLetter"/>
      <w:isLgl w:val="false"/>
      <w:suff w:val="tab"/>
      <w:lvlText w:val="%8)"/>
      <w:lvlJc w:val="left"/>
      <w:pPr>
        <w:pStyle w:val="657"/>
        <w:ind w:left="3570" w:hanging="420"/>
      </w:pPr>
    </w:lvl>
    <w:lvl w:ilvl="8">
      <w:start w:val="1"/>
      <w:numFmt w:val="lowerRoman"/>
      <w:isLgl w:val="false"/>
      <w:suff w:val="tab"/>
      <w:lvlText w:val="%9."/>
      <w:lvlJc w:val="right"/>
      <w:pPr>
        <w:pStyle w:val="657"/>
        <w:ind w:left="3990" w:hanging="420"/>
      </w:pPr>
    </w:lvl>
  </w:abstractNum>
  <w:abstractNum w:abstractNumId="23">
    <w:multiLevelType w:val="hybridMultilevel"/>
    <w:lvl w:ilvl="0">
      <w:start w:val="1"/>
      <w:numFmt w:val="decimal"/>
      <w:isLgl w:val="false"/>
      <w:suff w:val="nothing"/>
      <w:lvlText w:val="%1．"/>
      <w:lvlJc w:val="left"/>
      <w:pPr>
        <w:pStyle w:val="657"/>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6"/>
      <w:numFmt w:val="decimal"/>
      <w:isLgl w:val="false"/>
      <w:suff w:val="tab"/>
      <w:lvlText w:val="%1."/>
      <w:lvlJc w:val="left"/>
      <w:pPr>
        <w:pStyle w:val="657"/>
        <w:ind w:left="0" w:firstLine="0"/>
      </w:pPr>
    </w:lvl>
    <w:lvl w:ilvl="1">
      <w:start w:val="1"/>
      <w:numFmt w:val="bullet"/>
      <w:isLgl w:val="false"/>
      <w:suff w:val="tab"/>
      <w:lvlText w:val="o"/>
      <w:lvlJc w:val="left"/>
      <w:pPr>
        <w:pStyle w:val="657"/>
        <w:ind w:left="1440" w:hanging="360"/>
      </w:pPr>
      <w:rPr>
        <w:rFonts w:ascii="Courier New" w:hAnsi="Courier New" w:eastAsia="Courier New" w:cs="Courier New"/>
      </w:rPr>
    </w:lvl>
    <w:lvl w:ilvl="2">
      <w:start w:val="1"/>
      <w:numFmt w:val="bullet"/>
      <w:isLgl w:val="false"/>
      <w:suff w:val="tab"/>
      <w:lvlText w:val="§"/>
      <w:lvlJc w:val="left"/>
      <w:pPr>
        <w:pStyle w:val="657"/>
        <w:ind w:left="2160" w:hanging="360"/>
      </w:pPr>
      <w:rPr>
        <w:rFonts w:ascii="Wingdings" w:hAnsi="Wingdings" w:eastAsia="Wingdings" w:cs="Wingdings"/>
      </w:rPr>
    </w:lvl>
    <w:lvl w:ilvl="3">
      <w:start w:val="1"/>
      <w:numFmt w:val="bullet"/>
      <w:isLgl w:val="false"/>
      <w:suff w:val="tab"/>
      <w:lvlText w:val="·"/>
      <w:lvlJc w:val="left"/>
      <w:pPr>
        <w:pStyle w:val="657"/>
        <w:ind w:left="2880" w:hanging="360"/>
      </w:pPr>
      <w:rPr>
        <w:rFonts w:ascii="Symbol" w:hAnsi="Symbol" w:eastAsia="Symbol" w:cs="Symbol"/>
      </w:rPr>
    </w:lvl>
    <w:lvl w:ilvl="4">
      <w:start w:val="1"/>
      <w:numFmt w:val="bullet"/>
      <w:isLgl w:val="false"/>
      <w:suff w:val="tab"/>
      <w:lvlText w:val="o"/>
      <w:lvlJc w:val="left"/>
      <w:pPr>
        <w:pStyle w:val="657"/>
        <w:ind w:left="3600" w:hanging="360"/>
      </w:pPr>
      <w:rPr>
        <w:rFonts w:ascii="Courier New" w:hAnsi="Courier New" w:eastAsia="Courier New" w:cs="Courier New"/>
      </w:rPr>
    </w:lvl>
    <w:lvl w:ilvl="5">
      <w:start w:val="1"/>
      <w:numFmt w:val="bullet"/>
      <w:isLgl w:val="false"/>
      <w:suff w:val="tab"/>
      <w:lvlText w:val="§"/>
      <w:lvlJc w:val="left"/>
      <w:pPr>
        <w:pStyle w:val="657"/>
        <w:ind w:left="4320" w:hanging="360"/>
      </w:pPr>
      <w:rPr>
        <w:rFonts w:ascii="Wingdings" w:hAnsi="Wingdings" w:eastAsia="Wingdings" w:cs="Wingdings"/>
      </w:rPr>
    </w:lvl>
    <w:lvl w:ilvl="6">
      <w:start w:val="1"/>
      <w:numFmt w:val="bullet"/>
      <w:isLgl w:val="false"/>
      <w:suff w:val="tab"/>
      <w:lvlText w:val="·"/>
      <w:lvlJc w:val="left"/>
      <w:pPr>
        <w:pStyle w:val="657"/>
        <w:ind w:left="5040" w:hanging="360"/>
      </w:pPr>
      <w:rPr>
        <w:rFonts w:ascii="Symbol" w:hAnsi="Symbol" w:eastAsia="Symbol" w:cs="Symbol"/>
      </w:rPr>
    </w:lvl>
    <w:lvl w:ilvl="7">
      <w:start w:val="1"/>
      <w:numFmt w:val="bullet"/>
      <w:isLgl w:val="false"/>
      <w:suff w:val="tab"/>
      <w:lvlText w:val="o"/>
      <w:lvlJc w:val="left"/>
      <w:pPr>
        <w:pStyle w:val="657"/>
        <w:ind w:left="5760" w:hanging="360"/>
      </w:pPr>
      <w:rPr>
        <w:rFonts w:ascii="Courier New" w:hAnsi="Courier New" w:eastAsia="Courier New" w:cs="Courier New"/>
      </w:rPr>
    </w:lvl>
    <w:lvl w:ilvl="8">
      <w:start w:val="1"/>
      <w:numFmt w:val="bullet"/>
      <w:isLgl w:val="false"/>
      <w:suff w:val="tab"/>
      <w:lvlText w:val="§"/>
      <w:lvlJc w:val="left"/>
      <w:pPr>
        <w:pStyle w:val="657"/>
        <w:ind w:left="6480" w:hanging="360"/>
      </w:pPr>
      <w:rPr>
        <w:rFonts w:ascii="Wingdings" w:hAnsi="Wingdings" w:eastAsia="Wingdings" w:cs="Wingdings"/>
      </w:rPr>
    </w:lvl>
  </w:abstractNum>
  <w:abstractNum w:abstractNumId="25">
    <w:multiLevelType w:val="hybridMultilevel"/>
    <w:lvl w:ilvl="0">
      <w:start w:val="1"/>
      <w:numFmt w:val="decimal"/>
      <w:isLgl w:val="false"/>
      <w:suff w:val="nothing"/>
      <w:lvlText w:val="%1．"/>
      <w:lvlJc w:val="left"/>
      <w:pPr>
        <w:pStyle w:val="657"/>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pStyle w:val="657"/>
        <w:ind w:left="84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2"/>
      <w:numFmt w:val="decimal"/>
      <w:isLgl w:val="false"/>
      <w:suff w:val="nothing"/>
      <w:lvlText w:val="（%1）"/>
      <w:lvlJc w:val="left"/>
      <w:pPr>
        <w:pStyle w:val="657"/>
      </w:pPr>
    </w:lvl>
    <w:lvl w:ilvl="1">
      <w:start w:val="1"/>
      <w:numFmt w:val="bullet"/>
      <w:isLgl w:val="false"/>
      <w:suff w:val="tab"/>
      <w:lvlText w:val="o"/>
      <w:lvlJc w:val="left"/>
      <w:pPr>
        <w:pStyle w:val="657"/>
        <w:ind w:left="2433" w:hanging="360"/>
      </w:pPr>
      <w:rPr>
        <w:rFonts w:ascii="Courier New" w:hAnsi="Courier New" w:eastAsia="Courier New" w:cs="Courier New"/>
      </w:rPr>
    </w:lvl>
    <w:lvl w:ilvl="2">
      <w:start w:val="1"/>
      <w:numFmt w:val="bullet"/>
      <w:isLgl w:val="false"/>
      <w:suff w:val="tab"/>
      <w:lvlText w:val="§"/>
      <w:lvlJc w:val="left"/>
      <w:pPr>
        <w:pStyle w:val="657"/>
        <w:ind w:left="3153" w:hanging="360"/>
      </w:pPr>
      <w:rPr>
        <w:rFonts w:ascii="Wingdings" w:hAnsi="Wingdings" w:eastAsia="Wingdings" w:cs="Wingdings"/>
      </w:rPr>
    </w:lvl>
    <w:lvl w:ilvl="3">
      <w:start w:val="1"/>
      <w:numFmt w:val="bullet"/>
      <w:isLgl w:val="false"/>
      <w:suff w:val="tab"/>
      <w:lvlText w:val="·"/>
      <w:lvlJc w:val="left"/>
      <w:pPr>
        <w:pStyle w:val="657"/>
        <w:ind w:left="3873" w:hanging="360"/>
      </w:pPr>
      <w:rPr>
        <w:rFonts w:ascii="Symbol" w:hAnsi="Symbol" w:eastAsia="Symbol" w:cs="Symbol"/>
      </w:rPr>
    </w:lvl>
    <w:lvl w:ilvl="4">
      <w:start w:val="1"/>
      <w:numFmt w:val="bullet"/>
      <w:isLgl w:val="false"/>
      <w:suff w:val="tab"/>
      <w:lvlText w:val="o"/>
      <w:lvlJc w:val="left"/>
      <w:pPr>
        <w:pStyle w:val="657"/>
        <w:ind w:left="4593" w:hanging="360"/>
      </w:pPr>
      <w:rPr>
        <w:rFonts w:ascii="Courier New" w:hAnsi="Courier New" w:eastAsia="Courier New" w:cs="Courier New"/>
      </w:rPr>
    </w:lvl>
    <w:lvl w:ilvl="5">
      <w:start w:val="1"/>
      <w:numFmt w:val="bullet"/>
      <w:isLgl w:val="false"/>
      <w:suff w:val="tab"/>
      <w:lvlText w:val="§"/>
      <w:lvlJc w:val="left"/>
      <w:pPr>
        <w:pStyle w:val="657"/>
        <w:ind w:left="5313" w:hanging="360"/>
      </w:pPr>
      <w:rPr>
        <w:rFonts w:ascii="Wingdings" w:hAnsi="Wingdings" w:eastAsia="Wingdings" w:cs="Wingdings"/>
      </w:rPr>
    </w:lvl>
    <w:lvl w:ilvl="6">
      <w:start w:val="1"/>
      <w:numFmt w:val="bullet"/>
      <w:isLgl w:val="false"/>
      <w:suff w:val="tab"/>
      <w:lvlText w:val="·"/>
      <w:lvlJc w:val="left"/>
      <w:pPr>
        <w:pStyle w:val="657"/>
        <w:ind w:left="6033" w:hanging="360"/>
      </w:pPr>
      <w:rPr>
        <w:rFonts w:ascii="Symbol" w:hAnsi="Symbol" w:eastAsia="Symbol" w:cs="Symbol"/>
      </w:rPr>
    </w:lvl>
    <w:lvl w:ilvl="7">
      <w:start w:val="1"/>
      <w:numFmt w:val="bullet"/>
      <w:isLgl w:val="false"/>
      <w:suff w:val="tab"/>
      <w:lvlText w:val="o"/>
      <w:lvlJc w:val="left"/>
      <w:pPr>
        <w:pStyle w:val="657"/>
        <w:ind w:left="6753" w:hanging="360"/>
      </w:pPr>
      <w:rPr>
        <w:rFonts w:ascii="Courier New" w:hAnsi="Courier New" w:eastAsia="Courier New" w:cs="Courier New"/>
      </w:rPr>
    </w:lvl>
    <w:lvl w:ilvl="8">
      <w:start w:val="1"/>
      <w:numFmt w:val="bullet"/>
      <w:isLgl w:val="false"/>
      <w:suff w:val="tab"/>
      <w:lvlText w:val="§"/>
      <w:lvlJc w:val="left"/>
      <w:pPr>
        <w:pStyle w:val="657"/>
        <w:ind w:left="7473" w:hanging="360"/>
      </w:pPr>
      <w:rPr>
        <w:rFonts w:ascii="Wingdings" w:hAnsi="Wingdings" w:eastAsia="Wingdings" w:cs="Wingdings"/>
      </w:rPr>
    </w:lvl>
  </w:abstractNum>
  <w:abstractNum w:abstractNumId="28">
    <w:multiLevelType w:val="hybridMultilevel"/>
    <w:lvl w:ilvl="0">
      <w:start w:val="1"/>
      <w:numFmt w:val="decimal"/>
      <w:isLgl w:val="false"/>
      <w:suff w:val="nothing"/>
      <w:lvlText w:val="%1．"/>
      <w:lvlJc w:val="left"/>
      <w:pPr>
        <w:pStyle w:val="657"/>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pStyle w:val="657"/>
        <w:ind w:left="630" w:hanging="420"/>
      </w:pPr>
    </w:lvl>
    <w:lvl w:ilvl="1">
      <w:start w:val="1"/>
      <w:numFmt w:val="decimal"/>
      <w:isLgl w:val="false"/>
      <w:suff w:val="tab"/>
      <w:lvlText w:val="（%2）"/>
      <w:lvlJc w:val="left"/>
      <w:pPr>
        <w:pStyle w:val="657"/>
        <w:ind w:left="1020" w:hanging="360"/>
      </w:pPr>
      <w:rPr>
        <w:color w:val="000000"/>
      </w:rPr>
    </w:lvl>
    <w:lvl w:ilvl="2">
      <w:start w:val="1"/>
      <w:numFmt w:val="lowerRoman"/>
      <w:isLgl w:val="false"/>
      <w:suff w:val="tab"/>
      <w:lvlText w:val="%3."/>
      <w:lvlJc w:val="right"/>
      <w:pPr>
        <w:pStyle w:val="657"/>
        <w:ind w:left="1470" w:hanging="420"/>
      </w:pPr>
    </w:lvl>
    <w:lvl w:ilvl="3">
      <w:start w:val="1"/>
      <w:numFmt w:val="decimal"/>
      <w:isLgl w:val="false"/>
      <w:suff w:val="tab"/>
      <w:lvlText w:val="%4."/>
      <w:lvlJc w:val="left"/>
      <w:pPr>
        <w:pStyle w:val="657"/>
        <w:ind w:left="1890" w:hanging="420"/>
      </w:pPr>
    </w:lvl>
    <w:lvl w:ilvl="4">
      <w:start w:val="1"/>
      <w:numFmt w:val="lowerLetter"/>
      <w:isLgl w:val="false"/>
      <w:suff w:val="tab"/>
      <w:lvlText w:val="%5)"/>
      <w:lvlJc w:val="left"/>
      <w:pPr>
        <w:pStyle w:val="657"/>
        <w:ind w:left="2310" w:hanging="420"/>
      </w:pPr>
    </w:lvl>
    <w:lvl w:ilvl="5">
      <w:start w:val="1"/>
      <w:numFmt w:val="lowerRoman"/>
      <w:isLgl w:val="false"/>
      <w:suff w:val="tab"/>
      <w:lvlText w:val="%6."/>
      <w:lvlJc w:val="right"/>
      <w:pPr>
        <w:pStyle w:val="657"/>
        <w:ind w:left="2730" w:hanging="420"/>
      </w:pPr>
    </w:lvl>
    <w:lvl w:ilvl="6">
      <w:start w:val="1"/>
      <w:numFmt w:val="decimal"/>
      <w:isLgl w:val="false"/>
      <w:suff w:val="tab"/>
      <w:lvlText w:val="%7."/>
      <w:lvlJc w:val="left"/>
      <w:pPr>
        <w:pStyle w:val="657"/>
        <w:ind w:left="3150" w:hanging="420"/>
      </w:pPr>
    </w:lvl>
    <w:lvl w:ilvl="7">
      <w:start w:val="1"/>
      <w:numFmt w:val="lowerLetter"/>
      <w:isLgl w:val="false"/>
      <w:suff w:val="tab"/>
      <w:lvlText w:val="%8)"/>
      <w:lvlJc w:val="left"/>
      <w:pPr>
        <w:pStyle w:val="657"/>
        <w:ind w:left="3570" w:hanging="420"/>
      </w:pPr>
    </w:lvl>
    <w:lvl w:ilvl="8">
      <w:start w:val="1"/>
      <w:numFmt w:val="lowerRoman"/>
      <w:isLgl w:val="false"/>
      <w:suff w:val="tab"/>
      <w:lvlText w:val="%9."/>
      <w:lvlJc w:val="right"/>
      <w:pPr>
        <w:pStyle w:val="657"/>
        <w:ind w:left="3990" w:hanging="420"/>
      </w:pPr>
    </w:lvl>
  </w:abstractNum>
  <w:num w:numId="1">
    <w:abstractNumId w:val="21"/>
  </w:num>
  <w:num w:numId="2">
    <w:abstractNumId w:val="9"/>
  </w:num>
  <w:num w:numId="3">
    <w:abstractNumId w:val="22"/>
  </w:num>
  <w:num w:numId="4">
    <w:abstractNumId w:val="24"/>
  </w:num>
  <w:num w:numId="5">
    <w:abstractNumId w:val="10"/>
  </w:num>
  <w:num w:numId="6">
    <w:abstractNumId w:val="20"/>
  </w:num>
  <w:num w:numId="7">
    <w:abstractNumId w:val="12"/>
    <w:lvlOverride w:ilvl="0">
      <w:startOverride w:val="1"/>
    </w:lvlOverride>
  </w:num>
  <w:num w:numId="8">
    <w:abstractNumId w:val="19"/>
    <w:lvlOverride w:ilvl="0">
      <w:startOverride w:val="1"/>
    </w:lvlOverride>
  </w:num>
  <w:num w:numId="9">
    <w:abstractNumId w:val="13"/>
  </w:num>
  <w:num w:numId="10">
    <w:abstractNumId w:val="29"/>
  </w:num>
  <w:num w:numId="11">
    <w:abstractNumId w:val="26"/>
  </w:num>
  <w:num w:numId="12">
    <w:abstractNumId w:val="17"/>
  </w:num>
  <w:num w:numId="13">
    <w:abstractNumId w:val="16"/>
  </w:num>
  <w:num w:numId="14">
    <w:abstractNumId w:val="14"/>
    <w:lvlOverride w:ilvl="0">
      <w:startOverride w:val="1"/>
    </w:lvlOverride>
  </w:num>
  <w:num w:numId="15">
    <w:abstractNumId w:val="3"/>
  </w:num>
  <w:num w:numId="16">
    <w:abstractNumId w:val="8"/>
    <w:lvlOverride w:ilvl="0">
      <w:startOverride w:val="1"/>
    </w:lvlOverride>
  </w:num>
  <w:num w:numId="17">
    <w:abstractNumId w:val="11"/>
  </w:num>
  <w:num w:numId="18">
    <w:abstractNumId w:val="1"/>
  </w:num>
  <w:num w:numId="19">
    <w:abstractNumId w:val="5"/>
  </w:num>
  <w:num w:numId="20">
    <w:abstractNumId w:val="6"/>
  </w:num>
  <w:num w:numId="21">
    <w:abstractNumId w:val="7"/>
  </w:num>
  <w:num w:numId="22">
    <w:abstractNumId w:val="25"/>
  </w:num>
  <w:num w:numId="23">
    <w:abstractNumId w:val="0"/>
  </w:num>
  <w:num w:numId="24">
    <w:abstractNumId w:val="28"/>
  </w:num>
  <w:num w:numId="25">
    <w:abstractNumId w:val="18"/>
  </w:num>
  <w:num w:numId="26">
    <w:abstractNumId w:val="4"/>
  </w:num>
  <w:num w:numId="27">
    <w:abstractNumId w:val="23"/>
  </w:num>
  <w:num w:numId="28">
    <w:abstractNumId w:val="15"/>
  </w:num>
  <w:num w:numId="29">
    <w:abstractNumId w:val="2"/>
  </w:num>
  <w:num w:numId="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7"/>
    <w:next w:val="65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7"/>
    <w:next w:val="65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7"/>
    <w:next w:val="65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7"/>
    <w:next w:val="65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7"/>
    <w:next w:val="65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7"/>
    <w:next w:val="65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7"/>
    <w:next w:val="65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7"/>
    <w:next w:val="65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7"/>
    <w:next w:val="65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7"/>
    <w:next w:val="65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7"/>
    <w:next w:val="65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7"/>
    <w:next w:val="657"/>
    <w:link w:val="38"/>
    <w:uiPriority w:val="29"/>
    <w:qFormat/>
    <w:pPr>
      <w:ind w:left="720" w:right="720"/>
    </w:pPr>
    <w:rPr>
      <w:i/>
    </w:rPr>
  </w:style>
  <w:style w:type="character" w:styleId="38">
    <w:name w:val="Quote Char"/>
    <w:link w:val="37"/>
    <w:uiPriority w:val="29"/>
    <w:rPr>
      <w:i/>
    </w:rPr>
  </w:style>
  <w:style w:type="paragraph" w:styleId="39">
    <w:name w:val="Intense Quote"/>
    <w:basedOn w:val="657"/>
    <w:next w:val="65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7"/>
    <w:link w:val="46"/>
    <w:uiPriority w:val="99"/>
    <w:unhideWhenUsed/>
    <w:pPr>
      <w:spacing w:after="0" w:line="240" w:lineRule="auto"/>
      <w:tabs>
        <w:tab w:val="center" w:pos="7143" w:leader="none"/>
        <w:tab w:val="right" w:pos="14287" w:leader="none"/>
      </w:tabs>
    </w:pPr>
  </w:style>
  <w:style w:type="paragraph" w:styleId="45">
    <w:name w:val="Caption"/>
    <w:basedOn w:val="657"/>
    <w:next w:val="65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65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57"/>
    <w:next w:val="657"/>
    <w:uiPriority w:val="99"/>
    <w:unhideWhenUsed/>
    <w:pPr>
      <w:spacing w:after="0" w:afterAutospacing="0"/>
    </w:pPr>
  </w:style>
  <w:style w:type="paragraph" w:styleId="657" w:default="1">
    <w:name w:val="Normal"/>
    <w:next w:val="670"/>
    <w:link w:val="657"/>
    <w:qFormat/>
    <w:pPr>
      <w:spacing w:after="200" w:line="276" w:lineRule="auto"/>
    </w:pPr>
    <w:rPr>
      <w:rFonts w:eastAsia="Arial"/>
      <w:sz w:val="22"/>
      <w:szCs w:val="22"/>
      <w:lang w:val="en-US" w:eastAsia="en-US" w:bidi="ar-SA"/>
    </w:rPr>
  </w:style>
  <w:style w:type="paragraph" w:styleId="658">
    <w:name w:val="标题 1"/>
    <w:basedOn w:val="657"/>
    <w:next w:val="657"/>
    <w:link w:val="701"/>
    <w:uiPriority w:val="9"/>
    <w:qFormat/>
    <w:pPr>
      <w:keepLines/>
      <w:keepNext/>
      <w:spacing w:before="480"/>
      <w:outlineLvl w:val="0"/>
    </w:pPr>
    <w:rPr>
      <w:rFonts w:ascii="Arial" w:hAnsi="Arial" w:eastAsia="Arial" w:cs="Arial"/>
      <w:sz w:val="40"/>
      <w:szCs w:val="40"/>
    </w:rPr>
  </w:style>
  <w:style w:type="paragraph" w:styleId="659">
    <w:name w:val="标题 2"/>
    <w:basedOn w:val="657"/>
    <w:next w:val="657"/>
    <w:link w:val="702"/>
    <w:uiPriority w:val="9"/>
    <w:unhideWhenUsed/>
    <w:qFormat/>
    <w:pPr>
      <w:keepLines/>
      <w:keepNext/>
      <w:spacing w:before="360"/>
      <w:outlineLvl w:val="1"/>
    </w:pPr>
    <w:rPr>
      <w:rFonts w:ascii="Arial" w:hAnsi="Arial" w:eastAsia="Arial" w:cs="Arial"/>
      <w:sz w:val="34"/>
    </w:rPr>
  </w:style>
  <w:style w:type="paragraph" w:styleId="660">
    <w:name w:val="标题 3"/>
    <w:basedOn w:val="657"/>
    <w:next w:val="657"/>
    <w:link w:val="703"/>
    <w:uiPriority w:val="9"/>
    <w:unhideWhenUsed/>
    <w:qFormat/>
    <w:pPr>
      <w:keepLines/>
      <w:keepNext/>
      <w:spacing w:before="320"/>
      <w:outlineLvl w:val="2"/>
    </w:pPr>
    <w:rPr>
      <w:rFonts w:ascii="Arial" w:hAnsi="Arial" w:eastAsia="Arial" w:cs="Arial"/>
      <w:sz w:val="30"/>
      <w:szCs w:val="30"/>
    </w:rPr>
  </w:style>
  <w:style w:type="paragraph" w:styleId="661">
    <w:name w:val="标题 4"/>
    <w:basedOn w:val="657"/>
    <w:next w:val="657"/>
    <w:link w:val="704"/>
    <w:uiPriority w:val="9"/>
    <w:unhideWhenUsed/>
    <w:qFormat/>
    <w:pPr>
      <w:keepLines/>
      <w:keepNext/>
      <w:spacing w:before="320"/>
      <w:outlineLvl w:val="3"/>
    </w:pPr>
    <w:rPr>
      <w:rFonts w:ascii="Arial" w:hAnsi="Arial" w:eastAsia="Arial" w:cs="Arial"/>
      <w:b/>
      <w:bCs/>
      <w:sz w:val="26"/>
      <w:szCs w:val="26"/>
    </w:rPr>
  </w:style>
  <w:style w:type="paragraph" w:styleId="662">
    <w:name w:val="标题 5"/>
    <w:basedOn w:val="657"/>
    <w:next w:val="657"/>
    <w:link w:val="705"/>
    <w:uiPriority w:val="9"/>
    <w:unhideWhenUsed/>
    <w:qFormat/>
    <w:pPr>
      <w:keepLines/>
      <w:keepNext/>
      <w:spacing w:before="320"/>
      <w:outlineLvl w:val="4"/>
    </w:pPr>
    <w:rPr>
      <w:rFonts w:ascii="Arial" w:hAnsi="Arial" w:eastAsia="Arial" w:cs="Arial"/>
      <w:b/>
      <w:bCs/>
      <w:sz w:val="24"/>
      <w:szCs w:val="24"/>
    </w:rPr>
  </w:style>
  <w:style w:type="paragraph" w:styleId="663">
    <w:name w:val="标题 6"/>
    <w:basedOn w:val="657"/>
    <w:next w:val="657"/>
    <w:link w:val="706"/>
    <w:uiPriority w:val="9"/>
    <w:unhideWhenUsed/>
    <w:qFormat/>
    <w:pPr>
      <w:keepLines/>
      <w:keepNext/>
      <w:spacing w:before="320"/>
      <w:outlineLvl w:val="5"/>
    </w:pPr>
    <w:rPr>
      <w:rFonts w:ascii="Arial" w:hAnsi="Arial" w:eastAsia="Arial" w:cs="Arial"/>
      <w:b/>
      <w:bCs/>
    </w:rPr>
  </w:style>
  <w:style w:type="paragraph" w:styleId="664">
    <w:name w:val="标题 7"/>
    <w:basedOn w:val="657"/>
    <w:next w:val="657"/>
    <w:link w:val="707"/>
    <w:uiPriority w:val="9"/>
    <w:unhideWhenUsed/>
    <w:qFormat/>
    <w:pPr>
      <w:keepLines/>
      <w:keepNext/>
      <w:spacing w:before="320"/>
      <w:outlineLvl w:val="6"/>
    </w:pPr>
    <w:rPr>
      <w:rFonts w:ascii="Arial" w:hAnsi="Arial" w:eastAsia="Arial" w:cs="Arial"/>
      <w:b/>
      <w:bCs/>
      <w:i/>
      <w:iCs/>
    </w:rPr>
  </w:style>
  <w:style w:type="paragraph" w:styleId="665">
    <w:name w:val="标题 8"/>
    <w:basedOn w:val="657"/>
    <w:next w:val="657"/>
    <w:link w:val="708"/>
    <w:uiPriority w:val="9"/>
    <w:unhideWhenUsed/>
    <w:qFormat/>
    <w:pPr>
      <w:keepLines/>
      <w:keepNext/>
      <w:spacing w:before="320"/>
      <w:outlineLvl w:val="7"/>
    </w:pPr>
    <w:rPr>
      <w:rFonts w:ascii="Arial" w:hAnsi="Arial" w:eastAsia="Arial" w:cs="Arial"/>
      <w:i/>
      <w:iCs/>
    </w:rPr>
  </w:style>
  <w:style w:type="paragraph" w:styleId="666">
    <w:name w:val="标题 9"/>
    <w:basedOn w:val="657"/>
    <w:next w:val="657"/>
    <w:link w:val="709"/>
    <w:uiPriority w:val="9"/>
    <w:unhideWhenUsed/>
    <w:qFormat/>
    <w:pPr>
      <w:keepLines/>
      <w:keepNext/>
      <w:spacing w:before="320"/>
      <w:outlineLvl w:val="8"/>
    </w:pPr>
    <w:rPr>
      <w:rFonts w:ascii="Arial" w:hAnsi="Arial" w:eastAsia="Arial" w:cs="Arial"/>
      <w:i/>
      <w:iCs/>
      <w:sz w:val="21"/>
      <w:szCs w:val="21"/>
    </w:rPr>
  </w:style>
  <w:style w:type="character" w:styleId="667">
    <w:name w:val="默认段落字体"/>
    <w:next w:val="667"/>
    <w:link w:val="657"/>
    <w:uiPriority w:val="1"/>
    <w:semiHidden/>
    <w:unhideWhenUsed/>
  </w:style>
  <w:style w:type="table" w:styleId="668">
    <w:name w:val="普通表格"/>
    <w:next w:val="668"/>
    <w:link w:val="657"/>
    <w:uiPriority w:val="99"/>
    <w:semiHidden/>
    <w:unhideWhenUsed/>
    <w:tblPr/>
  </w:style>
  <w:style w:type="numbering" w:styleId="669">
    <w:name w:val="无列表"/>
    <w:next w:val="669"/>
    <w:link w:val="657"/>
    <w:uiPriority w:val="99"/>
    <w:semiHidden/>
    <w:unhideWhenUsed/>
  </w:style>
  <w:style w:type="paragraph" w:styleId="670">
    <w:name w:val="_Style 3"/>
    <w:next w:val="670"/>
    <w:link w:val="657"/>
    <w:qFormat/>
    <w:pPr>
      <w:jc w:val="both"/>
      <w:widowControl w:val="off"/>
    </w:pPr>
    <w:rPr>
      <w:rFonts w:ascii="Calibri" w:hAnsi="Calibri"/>
      <w:sz w:val="21"/>
      <w:szCs w:val="22"/>
      <w:lang w:val="en-US" w:eastAsia="zh-CN" w:bidi="ar-SA"/>
    </w:rPr>
  </w:style>
  <w:style w:type="paragraph" w:styleId="671">
    <w:name w:val="toc 7"/>
    <w:basedOn w:val="657"/>
    <w:next w:val="657"/>
    <w:link w:val="657"/>
    <w:uiPriority w:val="39"/>
    <w:unhideWhenUsed/>
    <w:qFormat/>
    <w:pPr>
      <w:ind w:left="1701"/>
      <w:spacing w:after="57"/>
    </w:pPr>
  </w:style>
  <w:style w:type="paragraph" w:styleId="672">
    <w:name w:val="题注"/>
    <w:basedOn w:val="657"/>
    <w:next w:val="657"/>
    <w:link w:val="657"/>
    <w:uiPriority w:val="35"/>
    <w:semiHidden/>
    <w:unhideWhenUsed/>
    <w:qFormat/>
    <w:rPr>
      <w:b/>
      <w:bCs/>
      <w:color w:val="5b9bd5"/>
      <w:sz w:val="18"/>
      <w:szCs w:val="18"/>
    </w:rPr>
  </w:style>
  <w:style w:type="paragraph" w:styleId="673">
    <w:name w:val="正文文本"/>
    <w:basedOn w:val="657"/>
    <w:next w:val="673"/>
    <w:link w:val="657"/>
    <w:uiPriority w:val="99"/>
    <w:semiHidden/>
    <w:unhideWhenUsed/>
    <w:qFormat/>
    <w:pPr>
      <w:spacing w:after="120"/>
    </w:pPr>
  </w:style>
  <w:style w:type="paragraph" w:styleId="674">
    <w:name w:val="正文文本缩进"/>
    <w:basedOn w:val="657"/>
    <w:next w:val="675"/>
    <w:link w:val="657"/>
    <w:qFormat/>
    <w:pPr>
      <w:ind w:left="420"/>
      <w:spacing w:after="120"/>
    </w:pPr>
    <w:rPr>
      <w:sz w:val="24"/>
      <w:szCs w:val="20"/>
    </w:rPr>
  </w:style>
  <w:style w:type="paragraph" w:styleId="675">
    <w:name w:val="寄信人地址"/>
    <w:basedOn w:val="676"/>
    <w:next w:val="675"/>
    <w:link w:val="657"/>
    <w:uiPriority w:val="99"/>
    <w:unhideWhenUsed/>
    <w:qFormat/>
    <w:rPr>
      <w:rFonts w:ascii="Arial" w:hAnsi="Arial" w:cs="Arial"/>
    </w:rPr>
  </w:style>
  <w:style w:type="paragraph" w:styleId="676">
    <w:name w:val="Normal_19"/>
    <w:next w:val="677"/>
    <w:link w:val="657"/>
    <w:qFormat/>
    <w:pPr>
      <w:jc w:val="both"/>
      <w:widowControl w:val="off"/>
    </w:pPr>
    <w:rPr>
      <w:rFonts w:ascii="Calibri" w:hAnsi="Calibri"/>
      <w:sz w:val="21"/>
      <w:szCs w:val="24"/>
      <w:lang w:val="en-US" w:eastAsia="zh-CN" w:bidi="ar-SA"/>
    </w:rPr>
  </w:style>
  <w:style w:type="paragraph" w:styleId="677">
    <w:name w:val="正文文本缩进1"/>
    <w:basedOn w:val="657"/>
    <w:next w:val="675"/>
    <w:link w:val="657"/>
    <w:unhideWhenUsed/>
    <w:qFormat/>
    <w:pPr>
      <w:ind w:firstLine="570"/>
    </w:pPr>
    <w:rPr>
      <w:rFonts w:ascii="宋体" w:eastAsia="宋体"/>
      <w:sz w:val="28"/>
    </w:rPr>
  </w:style>
  <w:style w:type="paragraph" w:styleId="678">
    <w:name w:val="文本块"/>
    <w:basedOn w:val="657"/>
    <w:next w:val="678"/>
    <w:link w:val="657"/>
    <w:qFormat/>
    <w:pPr>
      <w:ind w:left="525" w:right="-1" w:firstLine="525"/>
      <w:spacing w:line="312" w:lineRule="atLeast"/>
    </w:pPr>
    <w:rPr>
      <w:sz w:val="28"/>
      <w:szCs w:val="28"/>
    </w:rPr>
  </w:style>
  <w:style w:type="paragraph" w:styleId="679">
    <w:name w:val="toc 5"/>
    <w:basedOn w:val="657"/>
    <w:next w:val="657"/>
    <w:link w:val="657"/>
    <w:uiPriority w:val="39"/>
    <w:unhideWhenUsed/>
    <w:qFormat/>
    <w:pPr>
      <w:ind w:left="1134"/>
      <w:spacing w:after="57"/>
    </w:pPr>
  </w:style>
  <w:style w:type="paragraph" w:styleId="680">
    <w:name w:val="toc 3"/>
    <w:basedOn w:val="657"/>
    <w:next w:val="657"/>
    <w:link w:val="657"/>
    <w:uiPriority w:val="39"/>
    <w:unhideWhenUsed/>
    <w:qFormat/>
    <w:pPr>
      <w:ind w:left="567"/>
      <w:spacing w:after="57"/>
    </w:pPr>
  </w:style>
  <w:style w:type="paragraph" w:styleId="681">
    <w:name w:val="纯文本"/>
    <w:basedOn w:val="657"/>
    <w:next w:val="681"/>
    <w:link w:val="657"/>
    <w:qFormat/>
    <w:rPr>
      <w:rFonts w:ascii="宋体" w:hAnsi="Courier New"/>
      <w:sz w:val="20"/>
      <w:szCs w:val="20"/>
    </w:rPr>
  </w:style>
  <w:style w:type="paragraph" w:styleId="682">
    <w:name w:val="toc 8"/>
    <w:basedOn w:val="657"/>
    <w:next w:val="657"/>
    <w:link w:val="657"/>
    <w:uiPriority w:val="39"/>
    <w:unhideWhenUsed/>
    <w:qFormat/>
    <w:pPr>
      <w:ind w:left="1984"/>
      <w:spacing w:after="57"/>
    </w:pPr>
  </w:style>
  <w:style w:type="paragraph" w:styleId="683">
    <w:name w:val="尾注文本"/>
    <w:basedOn w:val="657"/>
    <w:next w:val="683"/>
    <w:link w:val="845"/>
    <w:uiPriority w:val="99"/>
    <w:semiHidden/>
    <w:unhideWhenUsed/>
    <w:qFormat/>
    <w:pPr>
      <w:spacing w:after="0" w:line="240" w:lineRule="auto"/>
    </w:pPr>
    <w:rPr>
      <w:sz w:val="20"/>
    </w:rPr>
  </w:style>
  <w:style w:type="paragraph" w:styleId="684">
    <w:name w:val="页脚"/>
    <w:basedOn w:val="657"/>
    <w:next w:val="684"/>
    <w:link w:val="718"/>
    <w:uiPriority w:val="99"/>
    <w:unhideWhenUsed/>
    <w:qFormat/>
    <w:pPr>
      <w:spacing w:after="0" w:line="240" w:lineRule="auto"/>
      <w:tabs>
        <w:tab w:val="center" w:pos="7143" w:leader="none"/>
        <w:tab w:val="right" w:pos="14287" w:leader="none"/>
      </w:tabs>
    </w:pPr>
  </w:style>
  <w:style w:type="paragraph" w:styleId="685">
    <w:name w:val="页眉"/>
    <w:basedOn w:val="657"/>
    <w:next w:val="685"/>
    <w:link w:val="716"/>
    <w:uiPriority w:val="99"/>
    <w:unhideWhenUsed/>
    <w:qFormat/>
    <w:pPr>
      <w:spacing w:after="0" w:line="240" w:lineRule="auto"/>
      <w:tabs>
        <w:tab w:val="center" w:pos="7143" w:leader="none"/>
        <w:tab w:val="right" w:pos="14287" w:leader="none"/>
      </w:tabs>
    </w:pPr>
  </w:style>
  <w:style w:type="paragraph" w:styleId="686">
    <w:name w:val="toc 1"/>
    <w:basedOn w:val="657"/>
    <w:next w:val="657"/>
    <w:link w:val="657"/>
    <w:uiPriority w:val="39"/>
    <w:unhideWhenUsed/>
    <w:qFormat/>
    <w:pPr>
      <w:spacing w:after="57"/>
    </w:pPr>
  </w:style>
  <w:style w:type="paragraph" w:styleId="687">
    <w:name w:val="toc 4"/>
    <w:basedOn w:val="657"/>
    <w:next w:val="657"/>
    <w:link w:val="657"/>
    <w:uiPriority w:val="39"/>
    <w:unhideWhenUsed/>
    <w:qFormat/>
    <w:pPr>
      <w:ind w:left="850"/>
      <w:spacing w:after="57"/>
    </w:pPr>
  </w:style>
  <w:style w:type="paragraph" w:styleId="688">
    <w:name w:val="副标题"/>
    <w:basedOn w:val="657"/>
    <w:next w:val="657"/>
    <w:link w:val="711"/>
    <w:uiPriority w:val="11"/>
    <w:qFormat/>
    <w:pPr>
      <w:spacing w:before="200"/>
    </w:pPr>
    <w:rPr>
      <w:sz w:val="24"/>
      <w:szCs w:val="24"/>
    </w:rPr>
  </w:style>
  <w:style w:type="paragraph" w:styleId="689">
    <w:name w:val="脚注文本"/>
    <w:basedOn w:val="657"/>
    <w:next w:val="689"/>
    <w:link w:val="844"/>
    <w:uiPriority w:val="99"/>
    <w:semiHidden/>
    <w:unhideWhenUsed/>
    <w:qFormat/>
    <w:pPr>
      <w:spacing w:after="40" w:line="240" w:lineRule="auto"/>
    </w:pPr>
    <w:rPr>
      <w:sz w:val="18"/>
    </w:rPr>
  </w:style>
  <w:style w:type="paragraph" w:styleId="690">
    <w:name w:val="toc 6"/>
    <w:basedOn w:val="657"/>
    <w:next w:val="657"/>
    <w:link w:val="657"/>
    <w:uiPriority w:val="39"/>
    <w:unhideWhenUsed/>
    <w:qFormat/>
    <w:pPr>
      <w:ind w:left="1417"/>
      <w:spacing w:after="57"/>
    </w:pPr>
  </w:style>
  <w:style w:type="paragraph" w:styleId="691">
    <w:name w:val="图表目录"/>
    <w:basedOn w:val="657"/>
    <w:next w:val="657"/>
    <w:link w:val="657"/>
    <w:uiPriority w:val="99"/>
    <w:unhideWhenUsed/>
    <w:qFormat/>
    <w:pPr>
      <w:spacing w:after="0"/>
    </w:pPr>
  </w:style>
  <w:style w:type="paragraph" w:styleId="692">
    <w:name w:val="toc 2"/>
    <w:basedOn w:val="657"/>
    <w:next w:val="657"/>
    <w:link w:val="657"/>
    <w:uiPriority w:val="39"/>
    <w:unhideWhenUsed/>
    <w:qFormat/>
    <w:pPr>
      <w:ind w:left="283"/>
      <w:spacing w:after="57"/>
    </w:pPr>
  </w:style>
  <w:style w:type="paragraph" w:styleId="693">
    <w:name w:val="toc 9"/>
    <w:basedOn w:val="657"/>
    <w:next w:val="657"/>
    <w:link w:val="657"/>
    <w:uiPriority w:val="39"/>
    <w:unhideWhenUsed/>
    <w:qFormat/>
    <w:pPr>
      <w:ind w:left="2268"/>
      <w:spacing w:after="57"/>
    </w:pPr>
  </w:style>
  <w:style w:type="paragraph" w:styleId="694">
    <w:name w:val="索引 1"/>
    <w:basedOn w:val="657"/>
    <w:next w:val="657"/>
    <w:link w:val="657"/>
    <w:qFormat/>
  </w:style>
  <w:style w:type="paragraph" w:styleId="695">
    <w:name w:val="标题"/>
    <w:basedOn w:val="657"/>
    <w:next w:val="657"/>
    <w:link w:val="710"/>
    <w:uiPriority w:val="10"/>
    <w:qFormat/>
    <w:pPr>
      <w:contextualSpacing/>
      <w:spacing w:before="300"/>
    </w:pPr>
    <w:rPr>
      <w:sz w:val="48"/>
      <w:szCs w:val="48"/>
    </w:rPr>
  </w:style>
  <w:style w:type="table" w:styleId="696">
    <w:name w:val="网格型"/>
    <w:basedOn w:val="668"/>
    <w:next w:val="696"/>
    <w:link w:val="657"/>
    <w:uiPriority w:val="59"/>
    <w:qFormat/>
    <w:tblPr/>
  </w:style>
  <w:style w:type="character" w:styleId="697">
    <w:name w:val="尾注引用"/>
    <w:next w:val="697"/>
    <w:link w:val="657"/>
    <w:uiPriority w:val="99"/>
    <w:semiHidden/>
    <w:unhideWhenUsed/>
    <w:qFormat/>
    <w:rPr>
      <w:vertAlign w:val="superscript"/>
    </w:rPr>
  </w:style>
  <w:style w:type="character" w:styleId="698">
    <w:name w:val="超链接"/>
    <w:next w:val="698"/>
    <w:link w:val="657"/>
    <w:uiPriority w:val="99"/>
    <w:unhideWhenUsed/>
    <w:qFormat/>
    <w:rPr>
      <w:color w:val="0563c1"/>
      <w:u w:val="single"/>
    </w:rPr>
  </w:style>
  <w:style w:type="character" w:styleId="699">
    <w:name w:val="脚注引用"/>
    <w:next w:val="699"/>
    <w:link w:val="657"/>
    <w:uiPriority w:val="99"/>
    <w:unhideWhenUsed/>
    <w:qFormat/>
    <w:rPr>
      <w:vertAlign w:val="superscript"/>
    </w:rPr>
  </w:style>
  <w:style w:type="paragraph" w:styleId="700">
    <w:name w:val="标题 21"/>
    <w:basedOn w:val="657"/>
    <w:next w:val="657"/>
    <w:link w:val="657"/>
    <w:qFormat/>
    <w:pPr>
      <w:keepLines/>
      <w:keepNext/>
      <w:spacing w:before="260" w:after="260" w:line="416" w:lineRule="auto"/>
      <w:outlineLvl w:val="1"/>
    </w:pPr>
    <w:rPr>
      <w:rFonts w:ascii="Cambria" w:hAnsi="Cambria" w:eastAsia="宋体"/>
      <w:b/>
      <w:bCs/>
      <w:sz w:val="32"/>
      <w:szCs w:val="32"/>
    </w:rPr>
  </w:style>
  <w:style w:type="character" w:styleId="701">
    <w:name w:val="标题 1 字符"/>
    <w:next w:val="701"/>
    <w:link w:val="658"/>
    <w:uiPriority w:val="9"/>
    <w:qFormat/>
    <w:rPr>
      <w:rFonts w:ascii="Arial" w:hAnsi="Arial" w:eastAsia="Arial" w:cs="Arial"/>
      <w:sz w:val="40"/>
      <w:szCs w:val="40"/>
    </w:rPr>
  </w:style>
  <w:style w:type="character" w:styleId="702">
    <w:name w:val="标题 2 字符"/>
    <w:next w:val="702"/>
    <w:link w:val="659"/>
    <w:uiPriority w:val="9"/>
    <w:qFormat/>
    <w:rPr>
      <w:rFonts w:ascii="Arial" w:hAnsi="Arial" w:eastAsia="Arial" w:cs="Arial"/>
      <w:sz w:val="34"/>
    </w:rPr>
  </w:style>
  <w:style w:type="character" w:styleId="703">
    <w:name w:val="标题 3 字符"/>
    <w:next w:val="703"/>
    <w:link w:val="660"/>
    <w:uiPriority w:val="9"/>
    <w:qFormat/>
    <w:rPr>
      <w:rFonts w:ascii="Arial" w:hAnsi="Arial" w:eastAsia="Arial" w:cs="Arial"/>
      <w:sz w:val="30"/>
      <w:szCs w:val="30"/>
    </w:rPr>
  </w:style>
  <w:style w:type="character" w:styleId="704">
    <w:name w:val="标题 4 字符"/>
    <w:next w:val="704"/>
    <w:link w:val="661"/>
    <w:uiPriority w:val="9"/>
    <w:qFormat/>
    <w:rPr>
      <w:rFonts w:ascii="Arial" w:hAnsi="Arial" w:eastAsia="Arial" w:cs="Arial"/>
      <w:b/>
      <w:bCs/>
      <w:sz w:val="26"/>
      <w:szCs w:val="26"/>
    </w:rPr>
  </w:style>
  <w:style w:type="character" w:styleId="705">
    <w:name w:val="标题 5 字符"/>
    <w:next w:val="705"/>
    <w:link w:val="662"/>
    <w:uiPriority w:val="9"/>
    <w:qFormat/>
    <w:rPr>
      <w:rFonts w:ascii="Arial" w:hAnsi="Arial" w:eastAsia="Arial" w:cs="Arial"/>
      <w:b/>
      <w:bCs/>
      <w:sz w:val="24"/>
      <w:szCs w:val="24"/>
    </w:rPr>
  </w:style>
  <w:style w:type="character" w:styleId="706">
    <w:name w:val="标题 6 字符"/>
    <w:next w:val="706"/>
    <w:link w:val="663"/>
    <w:uiPriority w:val="9"/>
    <w:qFormat/>
    <w:rPr>
      <w:rFonts w:ascii="Arial" w:hAnsi="Arial" w:eastAsia="Arial" w:cs="Arial"/>
      <w:b/>
      <w:bCs/>
      <w:sz w:val="22"/>
      <w:szCs w:val="22"/>
    </w:rPr>
  </w:style>
  <w:style w:type="character" w:styleId="707">
    <w:name w:val="标题 7 字符"/>
    <w:next w:val="707"/>
    <w:link w:val="664"/>
    <w:uiPriority w:val="9"/>
    <w:qFormat/>
    <w:rPr>
      <w:rFonts w:ascii="Arial" w:hAnsi="Arial" w:eastAsia="Arial" w:cs="Arial"/>
      <w:b/>
      <w:bCs/>
      <w:i/>
      <w:iCs/>
      <w:sz w:val="22"/>
      <w:szCs w:val="22"/>
    </w:rPr>
  </w:style>
  <w:style w:type="character" w:styleId="708">
    <w:name w:val="标题 8 字符"/>
    <w:next w:val="708"/>
    <w:link w:val="665"/>
    <w:uiPriority w:val="9"/>
    <w:qFormat/>
    <w:rPr>
      <w:rFonts w:ascii="Arial" w:hAnsi="Arial" w:eastAsia="Arial" w:cs="Arial"/>
      <w:i/>
      <w:iCs/>
      <w:sz w:val="22"/>
      <w:szCs w:val="22"/>
    </w:rPr>
  </w:style>
  <w:style w:type="character" w:styleId="709">
    <w:name w:val="标题 9 字符"/>
    <w:next w:val="709"/>
    <w:link w:val="666"/>
    <w:uiPriority w:val="9"/>
    <w:qFormat/>
    <w:rPr>
      <w:rFonts w:ascii="Arial" w:hAnsi="Arial" w:eastAsia="Arial" w:cs="Arial"/>
      <w:i/>
      <w:iCs/>
      <w:sz w:val="21"/>
      <w:szCs w:val="21"/>
    </w:rPr>
  </w:style>
  <w:style w:type="character" w:styleId="710">
    <w:name w:val="标题 字符"/>
    <w:next w:val="710"/>
    <w:link w:val="695"/>
    <w:uiPriority w:val="10"/>
    <w:qFormat/>
    <w:rPr>
      <w:sz w:val="48"/>
      <w:szCs w:val="48"/>
    </w:rPr>
  </w:style>
  <w:style w:type="character" w:styleId="711">
    <w:name w:val="副标题 字符"/>
    <w:next w:val="711"/>
    <w:link w:val="688"/>
    <w:uiPriority w:val="11"/>
    <w:qFormat/>
    <w:rPr>
      <w:sz w:val="24"/>
      <w:szCs w:val="24"/>
    </w:rPr>
  </w:style>
  <w:style w:type="paragraph" w:styleId="712">
    <w:name w:val="引用"/>
    <w:basedOn w:val="657"/>
    <w:next w:val="657"/>
    <w:link w:val="713"/>
    <w:uiPriority w:val="29"/>
    <w:qFormat/>
    <w:pPr>
      <w:ind w:left="720" w:right="720"/>
    </w:pPr>
    <w:rPr>
      <w:i/>
    </w:rPr>
  </w:style>
  <w:style w:type="character" w:styleId="713">
    <w:name w:val="引用 字符"/>
    <w:next w:val="713"/>
    <w:link w:val="712"/>
    <w:uiPriority w:val="29"/>
    <w:qFormat/>
    <w:rPr>
      <w:i/>
    </w:rPr>
  </w:style>
  <w:style w:type="paragraph" w:styleId="714">
    <w:name w:val="明显引用"/>
    <w:basedOn w:val="657"/>
    <w:next w:val="657"/>
    <w:link w:val="7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5">
    <w:name w:val="明显引用 字符"/>
    <w:next w:val="715"/>
    <w:link w:val="714"/>
    <w:uiPriority w:val="30"/>
    <w:qFormat/>
    <w:rPr>
      <w:i/>
    </w:rPr>
  </w:style>
  <w:style w:type="character" w:styleId="716">
    <w:name w:val="页眉 字符"/>
    <w:next w:val="716"/>
    <w:link w:val="685"/>
    <w:uiPriority w:val="99"/>
    <w:qFormat/>
  </w:style>
  <w:style w:type="character" w:styleId="717">
    <w:name w:val="Footer Char"/>
    <w:next w:val="717"/>
    <w:link w:val="657"/>
    <w:uiPriority w:val="99"/>
    <w:qFormat/>
  </w:style>
  <w:style w:type="character" w:styleId="718">
    <w:name w:val="页脚 字符"/>
    <w:next w:val="718"/>
    <w:link w:val="684"/>
    <w:uiPriority w:val="99"/>
    <w:qFormat/>
  </w:style>
  <w:style w:type="table" w:styleId="719">
    <w:name w:val="Table Grid Light"/>
    <w:basedOn w:val="668"/>
    <w:next w:val="719"/>
    <w:link w:val="657"/>
    <w:uiPriority w:val="59"/>
    <w:qFormat/>
    <w:tblPr/>
  </w:style>
  <w:style w:type="table" w:styleId="720">
    <w:name w:val="无格式表格 11"/>
    <w:basedOn w:val="668"/>
    <w:next w:val="720"/>
    <w:link w:val="657"/>
    <w:uiPriority w:val="59"/>
    <w:qFormat/>
    <w:tblPr/>
  </w:style>
  <w:style w:type="table" w:styleId="721">
    <w:name w:val="无格式表格 21"/>
    <w:basedOn w:val="668"/>
    <w:next w:val="721"/>
    <w:link w:val="657"/>
    <w:uiPriority w:val="59"/>
    <w:qFormat/>
    <w:tblPr/>
  </w:style>
  <w:style w:type="table" w:styleId="722">
    <w:name w:val="无格式表格 31"/>
    <w:basedOn w:val="668"/>
    <w:next w:val="722"/>
    <w:link w:val="657"/>
    <w:uiPriority w:val="99"/>
    <w:qFormat/>
    <w:tblPr/>
  </w:style>
  <w:style w:type="table" w:styleId="723">
    <w:name w:val="无格式表格 41"/>
    <w:basedOn w:val="668"/>
    <w:next w:val="723"/>
    <w:link w:val="657"/>
    <w:uiPriority w:val="99"/>
    <w:qFormat/>
    <w:tblPr/>
  </w:style>
  <w:style w:type="table" w:styleId="724">
    <w:name w:val="无格式表格 51"/>
    <w:basedOn w:val="668"/>
    <w:next w:val="724"/>
    <w:link w:val="657"/>
    <w:uiPriority w:val="99"/>
    <w:qFormat/>
    <w:tblPr/>
  </w:style>
  <w:style w:type="table" w:styleId="725">
    <w:name w:val="网格表 1 浅色1"/>
    <w:basedOn w:val="668"/>
    <w:next w:val="725"/>
    <w:link w:val="657"/>
    <w:uiPriority w:val="99"/>
    <w:qFormat/>
    <w:tblPr/>
  </w:style>
  <w:style w:type="table" w:styleId="726">
    <w:name w:val="Grid Table 1 Light - Accent 1"/>
    <w:basedOn w:val="668"/>
    <w:next w:val="726"/>
    <w:link w:val="657"/>
    <w:uiPriority w:val="99"/>
    <w:qFormat/>
    <w:tblPr/>
  </w:style>
  <w:style w:type="table" w:styleId="727">
    <w:name w:val="Grid Table 1 Light - Accent 2"/>
    <w:basedOn w:val="668"/>
    <w:next w:val="727"/>
    <w:link w:val="657"/>
    <w:uiPriority w:val="99"/>
    <w:qFormat/>
    <w:tblPr/>
  </w:style>
  <w:style w:type="table" w:styleId="728">
    <w:name w:val="Grid Table 1 Light - Accent 3"/>
    <w:basedOn w:val="668"/>
    <w:next w:val="728"/>
    <w:link w:val="657"/>
    <w:uiPriority w:val="99"/>
    <w:qFormat/>
    <w:tblPr/>
  </w:style>
  <w:style w:type="table" w:styleId="729">
    <w:name w:val="Grid Table 1 Light - Accent 4"/>
    <w:basedOn w:val="668"/>
    <w:next w:val="729"/>
    <w:link w:val="657"/>
    <w:uiPriority w:val="99"/>
    <w:qFormat/>
    <w:tblPr/>
  </w:style>
  <w:style w:type="table" w:styleId="730">
    <w:name w:val="Grid Table 1 Light - Accent 5"/>
    <w:basedOn w:val="668"/>
    <w:next w:val="730"/>
    <w:link w:val="657"/>
    <w:uiPriority w:val="99"/>
    <w:qFormat/>
    <w:tblPr/>
  </w:style>
  <w:style w:type="table" w:styleId="731">
    <w:name w:val="Grid Table 1 Light - Accent 6"/>
    <w:basedOn w:val="668"/>
    <w:next w:val="731"/>
    <w:link w:val="657"/>
    <w:uiPriority w:val="99"/>
    <w:qFormat/>
    <w:tblPr/>
  </w:style>
  <w:style w:type="table" w:styleId="732">
    <w:name w:val="网格表 21"/>
    <w:basedOn w:val="668"/>
    <w:next w:val="732"/>
    <w:link w:val="657"/>
    <w:uiPriority w:val="99"/>
    <w:qFormat/>
    <w:tblPr/>
  </w:style>
  <w:style w:type="table" w:styleId="733">
    <w:name w:val="Grid Table 2 - Accent 1"/>
    <w:basedOn w:val="668"/>
    <w:next w:val="733"/>
    <w:link w:val="657"/>
    <w:uiPriority w:val="99"/>
    <w:qFormat/>
    <w:tblPr/>
  </w:style>
  <w:style w:type="table" w:styleId="734">
    <w:name w:val="Grid Table 2 - Accent 2"/>
    <w:basedOn w:val="668"/>
    <w:next w:val="734"/>
    <w:link w:val="657"/>
    <w:uiPriority w:val="99"/>
    <w:qFormat/>
    <w:tblPr/>
  </w:style>
  <w:style w:type="table" w:styleId="735">
    <w:name w:val="Grid Table 2 - Accent 3"/>
    <w:basedOn w:val="668"/>
    <w:next w:val="735"/>
    <w:link w:val="657"/>
    <w:uiPriority w:val="99"/>
    <w:qFormat/>
    <w:tblPr/>
  </w:style>
  <w:style w:type="table" w:styleId="736">
    <w:name w:val="Grid Table 2 - Accent 4"/>
    <w:basedOn w:val="668"/>
    <w:next w:val="736"/>
    <w:link w:val="657"/>
    <w:uiPriority w:val="99"/>
    <w:qFormat/>
    <w:tblPr/>
  </w:style>
  <w:style w:type="table" w:styleId="737">
    <w:name w:val="Grid Table 2 - Accent 5"/>
    <w:basedOn w:val="668"/>
    <w:next w:val="737"/>
    <w:link w:val="657"/>
    <w:uiPriority w:val="99"/>
    <w:qFormat/>
    <w:tblPr/>
  </w:style>
  <w:style w:type="table" w:styleId="738">
    <w:name w:val="Grid Table 2 - Accent 6"/>
    <w:basedOn w:val="668"/>
    <w:next w:val="738"/>
    <w:link w:val="657"/>
    <w:uiPriority w:val="99"/>
    <w:qFormat/>
    <w:tblPr/>
  </w:style>
  <w:style w:type="table" w:styleId="739">
    <w:name w:val="网格表 31"/>
    <w:basedOn w:val="668"/>
    <w:next w:val="739"/>
    <w:link w:val="657"/>
    <w:uiPriority w:val="99"/>
    <w:qFormat/>
    <w:tblPr/>
  </w:style>
  <w:style w:type="table" w:styleId="740">
    <w:name w:val="Grid Table 3 - Accent 1"/>
    <w:basedOn w:val="668"/>
    <w:next w:val="740"/>
    <w:link w:val="657"/>
    <w:uiPriority w:val="99"/>
    <w:qFormat/>
    <w:tblPr/>
  </w:style>
  <w:style w:type="table" w:styleId="741">
    <w:name w:val="Grid Table 3 - Accent 2"/>
    <w:basedOn w:val="668"/>
    <w:next w:val="741"/>
    <w:link w:val="657"/>
    <w:uiPriority w:val="99"/>
    <w:qFormat/>
    <w:tblPr/>
  </w:style>
  <w:style w:type="table" w:styleId="742">
    <w:name w:val="Grid Table 3 - Accent 3"/>
    <w:basedOn w:val="668"/>
    <w:next w:val="742"/>
    <w:link w:val="657"/>
    <w:uiPriority w:val="99"/>
    <w:qFormat/>
    <w:tblPr/>
  </w:style>
  <w:style w:type="table" w:styleId="743">
    <w:name w:val="Grid Table 3 - Accent 4"/>
    <w:basedOn w:val="668"/>
    <w:next w:val="743"/>
    <w:link w:val="657"/>
    <w:uiPriority w:val="99"/>
    <w:qFormat/>
    <w:tblPr/>
  </w:style>
  <w:style w:type="table" w:styleId="744">
    <w:name w:val="Grid Table 3 - Accent 5"/>
    <w:basedOn w:val="668"/>
    <w:next w:val="744"/>
    <w:link w:val="657"/>
    <w:uiPriority w:val="99"/>
    <w:qFormat/>
    <w:tblPr/>
  </w:style>
  <w:style w:type="table" w:styleId="745">
    <w:name w:val="Grid Table 3 - Accent 6"/>
    <w:basedOn w:val="668"/>
    <w:next w:val="745"/>
    <w:link w:val="657"/>
    <w:uiPriority w:val="99"/>
    <w:qFormat/>
    <w:tblPr/>
  </w:style>
  <w:style w:type="table" w:styleId="746">
    <w:name w:val="网格表 41"/>
    <w:basedOn w:val="668"/>
    <w:next w:val="746"/>
    <w:link w:val="657"/>
    <w:uiPriority w:val="59"/>
    <w:qFormat/>
    <w:tblPr/>
  </w:style>
  <w:style w:type="table" w:styleId="747">
    <w:name w:val="Grid Table 4 - Accent 1"/>
    <w:basedOn w:val="668"/>
    <w:next w:val="747"/>
    <w:link w:val="657"/>
    <w:uiPriority w:val="59"/>
    <w:qFormat/>
    <w:tblPr/>
  </w:style>
  <w:style w:type="table" w:styleId="748">
    <w:name w:val="Grid Table 4 - Accent 2"/>
    <w:basedOn w:val="668"/>
    <w:next w:val="748"/>
    <w:link w:val="657"/>
    <w:uiPriority w:val="59"/>
    <w:qFormat/>
    <w:tblPr/>
  </w:style>
  <w:style w:type="table" w:styleId="749">
    <w:name w:val="Grid Table 4 - Accent 3"/>
    <w:basedOn w:val="668"/>
    <w:next w:val="749"/>
    <w:link w:val="657"/>
    <w:uiPriority w:val="59"/>
    <w:qFormat/>
    <w:tblPr/>
  </w:style>
  <w:style w:type="table" w:styleId="750">
    <w:name w:val="Grid Table 4 - Accent 4"/>
    <w:basedOn w:val="668"/>
    <w:next w:val="750"/>
    <w:link w:val="657"/>
    <w:uiPriority w:val="59"/>
    <w:qFormat/>
    <w:tblPr/>
  </w:style>
  <w:style w:type="table" w:styleId="751">
    <w:name w:val="Grid Table 4 - Accent 5"/>
    <w:basedOn w:val="668"/>
    <w:next w:val="751"/>
    <w:link w:val="657"/>
    <w:uiPriority w:val="59"/>
    <w:qFormat/>
    <w:tblPr/>
  </w:style>
  <w:style w:type="table" w:styleId="752">
    <w:name w:val="Grid Table 4 - Accent 6"/>
    <w:basedOn w:val="668"/>
    <w:next w:val="752"/>
    <w:link w:val="657"/>
    <w:uiPriority w:val="59"/>
    <w:qFormat/>
    <w:tblPr/>
  </w:style>
  <w:style w:type="table" w:styleId="753">
    <w:name w:val="网格表 5 深色1"/>
    <w:basedOn w:val="668"/>
    <w:next w:val="753"/>
    <w:link w:val="657"/>
    <w:uiPriority w:val="99"/>
    <w:qFormat/>
    <w:tblPr/>
  </w:style>
  <w:style w:type="table" w:styleId="754">
    <w:name w:val="Grid Table 5 Dark- Accent 1"/>
    <w:basedOn w:val="668"/>
    <w:next w:val="754"/>
    <w:link w:val="657"/>
    <w:uiPriority w:val="99"/>
    <w:qFormat/>
    <w:tblPr/>
  </w:style>
  <w:style w:type="table" w:styleId="755">
    <w:name w:val="Grid Table 5 Dark - Accent 2"/>
    <w:basedOn w:val="668"/>
    <w:next w:val="755"/>
    <w:link w:val="657"/>
    <w:uiPriority w:val="99"/>
    <w:qFormat/>
    <w:tblPr/>
  </w:style>
  <w:style w:type="table" w:styleId="756">
    <w:name w:val="Grid Table 5 Dark - Accent 3"/>
    <w:basedOn w:val="668"/>
    <w:next w:val="756"/>
    <w:link w:val="657"/>
    <w:uiPriority w:val="99"/>
    <w:qFormat/>
    <w:tblPr/>
  </w:style>
  <w:style w:type="table" w:styleId="757">
    <w:name w:val="Grid Table 5 Dark- Accent 4"/>
    <w:basedOn w:val="668"/>
    <w:next w:val="757"/>
    <w:link w:val="657"/>
    <w:uiPriority w:val="99"/>
    <w:qFormat/>
    <w:tblPr/>
  </w:style>
  <w:style w:type="table" w:styleId="758">
    <w:name w:val="Grid Table 5 Dark - Accent 5"/>
    <w:basedOn w:val="668"/>
    <w:next w:val="758"/>
    <w:link w:val="657"/>
    <w:uiPriority w:val="99"/>
    <w:qFormat/>
    <w:tblPr/>
  </w:style>
  <w:style w:type="table" w:styleId="759">
    <w:name w:val="Grid Table 5 Dark - Accent 6"/>
    <w:basedOn w:val="668"/>
    <w:next w:val="759"/>
    <w:link w:val="657"/>
    <w:uiPriority w:val="99"/>
    <w:qFormat/>
    <w:tblPr/>
  </w:style>
  <w:style w:type="table" w:styleId="760">
    <w:name w:val="网格表 6 彩色1"/>
    <w:basedOn w:val="668"/>
    <w:next w:val="760"/>
    <w:link w:val="657"/>
    <w:uiPriority w:val="99"/>
    <w:qFormat/>
    <w:tblPr/>
  </w:style>
  <w:style w:type="table" w:styleId="761">
    <w:name w:val="Grid Table 6 Colorful - Accent 1"/>
    <w:basedOn w:val="668"/>
    <w:next w:val="761"/>
    <w:link w:val="657"/>
    <w:uiPriority w:val="99"/>
    <w:qFormat/>
    <w:tblPr/>
  </w:style>
  <w:style w:type="table" w:styleId="762">
    <w:name w:val="Grid Table 6 Colorful - Accent 2"/>
    <w:basedOn w:val="668"/>
    <w:next w:val="762"/>
    <w:link w:val="657"/>
    <w:uiPriority w:val="99"/>
    <w:qFormat/>
    <w:tblPr/>
  </w:style>
  <w:style w:type="table" w:styleId="763">
    <w:name w:val="Grid Table 6 Colorful - Accent 3"/>
    <w:basedOn w:val="668"/>
    <w:next w:val="763"/>
    <w:link w:val="657"/>
    <w:uiPriority w:val="99"/>
    <w:qFormat/>
    <w:tblPr/>
  </w:style>
  <w:style w:type="table" w:styleId="764">
    <w:name w:val="Grid Table 6 Colorful - Accent 4"/>
    <w:basedOn w:val="668"/>
    <w:next w:val="764"/>
    <w:link w:val="657"/>
    <w:uiPriority w:val="99"/>
    <w:qFormat/>
    <w:tblPr/>
  </w:style>
  <w:style w:type="table" w:styleId="765">
    <w:name w:val="Grid Table 6 Colorful - Accent 5"/>
    <w:basedOn w:val="668"/>
    <w:next w:val="765"/>
    <w:link w:val="657"/>
    <w:uiPriority w:val="99"/>
    <w:qFormat/>
    <w:tblPr/>
  </w:style>
  <w:style w:type="table" w:styleId="766">
    <w:name w:val="Grid Table 6 Colorful - Accent 6"/>
    <w:basedOn w:val="668"/>
    <w:next w:val="766"/>
    <w:link w:val="657"/>
    <w:uiPriority w:val="99"/>
    <w:qFormat/>
    <w:tblPr/>
  </w:style>
  <w:style w:type="table" w:styleId="767">
    <w:name w:val="网格表 7 彩色1"/>
    <w:basedOn w:val="668"/>
    <w:next w:val="767"/>
    <w:link w:val="657"/>
    <w:uiPriority w:val="99"/>
    <w:qFormat/>
    <w:tblPr/>
  </w:style>
  <w:style w:type="table" w:styleId="768">
    <w:name w:val="Grid Table 7 Colorful - Accent 1"/>
    <w:basedOn w:val="668"/>
    <w:next w:val="768"/>
    <w:link w:val="657"/>
    <w:uiPriority w:val="99"/>
    <w:qFormat/>
    <w:tblPr/>
  </w:style>
  <w:style w:type="table" w:styleId="769">
    <w:name w:val="Grid Table 7 Colorful - Accent 2"/>
    <w:basedOn w:val="668"/>
    <w:next w:val="769"/>
    <w:link w:val="657"/>
    <w:uiPriority w:val="99"/>
    <w:qFormat/>
    <w:tblPr/>
  </w:style>
  <w:style w:type="table" w:styleId="770">
    <w:name w:val="Grid Table 7 Colorful - Accent 3"/>
    <w:basedOn w:val="668"/>
    <w:next w:val="770"/>
    <w:link w:val="657"/>
    <w:uiPriority w:val="99"/>
    <w:qFormat/>
    <w:tblPr/>
  </w:style>
  <w:style w:type="table" w:styleId="771">
    <w:name w:val="Grid Table 7 Colorful - Accent 4"/>
    <w:basedOn w:val="668"/>
    <w:next w:val="771"/>
    <w:link w:val="657"/>
    <w:uiPriority w:val="99"/>
    <w:qFormat/>
    <w:tblPr/>
  </w:style>
  <w:style w:type="table" w:styleId="772">
    <w:name w:val="Grid Table 7 Colorful - Accent 5"/>
    <w:basedOn w:val="668"/>
    <w:next w:val="772"/>
    <w:link w:val="657"/>
    <w:uiPriority w:val="99"/>
    <w:qFormat/>
    <w:tblPr/>
  </w:style>
  <w:style w:type="table" w:styleId="773">
    <w:name w:val="Grid Table 7 Colorful - Accent 6"/>
    <w:basedOn w:val="668"/>
    <w:next w:val="773"/>
    <w:link w:val="657"/>
    <w:uiPriority w:val="99"/>
    <w:qFormat/>
    <w:tblPr/>
  </w:style>
  <w:style w:type="table" w:styleId="774">
    <w:name w:val="清单表 1 浅色1"/>
    <w:basedOn w:val="668"/>
    <w:next w:val="774"/>
    <w:link w:val="657"/>
    <w:uiPriority w:val="99"/>
    <w:qFormat/>
    <w:tblPr/>
  </w:style>
  <w:style w:type="table" w:styleId="775">
    <w:name w:val="List Table 1 Light - Accent 1"/>
    <w:basedOn w:val="668"/>
    <w:next w:val="775"/>
    <w:link w:val="657"/>
    <w:uiPriority w:val="99"/>
    <w:qFormat/>
    <w:tblPr/>
  </w:style>
  <w:style w:type="table" w:styleId="776">
    <w:name w:val="List Table 1 Light - Accent 2"/>
    <w:basedOn w:val="668"/>
    <w:next w:val="776"/>
    <w:link w:val="657"/>
    <w:uiPriority w:val="99"/>
    <w:qFormat/>
    <w:tblPr/>
  </w:style>
  <w:style w:type="table" w:styleId="777">
    <w:name w:val="List Table 1 Light - Accent 3"/>
    <w:basedOn w:val="668"/>
    <w:next w:val="777"/>
    <w:link w:val="657"/>
    <w:uiPriority w:val="99"/>
    <w:qFormat/>
    <w:tblPr/>
  </w:style>
  <w:style w:type="table" w:styleId="778">
    <w:name w:val="List Table 1 Light - Accent 4"/>
    <w:basedOn w:val="668"/>
    <w:next w:val="778"/>
    <w:link w:val="657"/>
    <w:uiPriority w:val="99"/>
    <w:qFormat/>
    <w:tblPr/>
  </w:style>
  <w:style w:type="table" w:styleId="779">
    <w:name w:val="List Table 1 Light - Accent 5"/>
    <w:basedOn w:val="668"/>
    <w:next w:val="779"/>
    <w:link w:val="657"/>
    <w:uiPriority w:val="99"/>
    <w:qFormat/>
    <w:tblPr/>
  </w:style>
  <w:style w:type="table" w:styleId="780">
    <w:name w:val="List Table 1 Light - Accent 6"/>
    <w:basedOn w:val="668"/>
    <w:next w:val="780"/>
    <w:link w:val="657"/>
    <w:uiPriority w:val="99"/>
    <w:qFormat/>
    <w:tblPr/>
  </w:style>
  <w:style w:type="table" w:styleId="781">
    <w:name w:val="清单表 21"/>
    <w:basedOn w:val="668"/>
    <w:next w:val="781"/>
    <w:link w:val="657"/>
    <w:uiPriority w:val="99"/>
    <w:qFormat/>
    <w:tblPr/>
  </w:style>
  <w:style w:type="table" w:styleId="782">
    <w:name w:val="List Table 2 - Accent 1"/>
    <w:basedOn w:val="668"/>
    <w:next w:val="782"/>
    <w:link w:val="657"/>
    <w:uiPriority w:val="99"/>
    <w:qFormat/>
    <w:tblPr/>
  </w:style>
  <w:style w:type="table" w:styleId="783">
    <w:name w:val="List Table 2 - Accent 2"/>
    <w:basedOn w:val="668"/>
    <w:next w:val="783"/>
    <w:link w:val="657"/>
    <w:uiPriority w:val="99"/>
    <w:qFormat/>
    <w:tblPr/>
  </w:style>
  <w:style w:type="table" w:styleId="784">
    <w:name w:val="List Table 2 - Accent 3"/>
    <w:basedOn w:val="668"/>
    <w:next w:val="784"/>
    <w:link w:val="657"/>
    <w:uiPriority w:val="99"/>
    <w:qFormat/>
    <w:tblPr/>
  </w:style>
  <w:style w:type="table" w:styleId="785">
    <w:name w:val="List Table 2 - Accent 4"/>
    <w:basedOn w:val="668"/>
    <w:next w:val="785"/>
    <w:link w:val="657"/>
    <w:uiPriority w:val="99"/>
    <w:qFormat/>
    <w:tblPr/>
  </w:style>
  <w:style w:type="table" w:styleId="786">
    <w:name w:val="List Table 2 - Accent 5"/>
    <w:basedOn w:val="668"/>
    <w:next w:val="786"/>
    <w:link w:val="657"/>
    <w:uiPriority w:val="99"/>
    <w:qFormat/>
    <w:tblPr/>
  </w:style>
  <w:style w:type="table" w:styleId="787">
    <w:name w:val="List Table 2 - Accent 6"/>
    <w:basedOn w:val="668"/>
    <w:next w:val="787"/>
    <w:link w:val="657"/>
    <w:uiPriority w:val="99"/>
    <w:qFormat/>
    <w:tblPr/>
  </w:style>
  <w:style w:type="table" w:styleId="788">
    <w:name w:val="清单表 31"/>
    <w:basedOn w:val="668"/>
    <w:next w:val="788"/>
    <w:link w:val="657"/>
    <w:uiPriority w:val="99"/>
    <w:qFormat/>
    <w:tblPr/>
  </w:style>
  <w:style w:type="table" w:styleId="789">
    <w:name w:val="List Table 3 - Accent 1"/>
    <w:basedOn w:val="668"/>
    <w:next w:val="789"/>
    <w:link w:val="657"/>
    <w:uiPriority w:val="99"/>
    <w:qFormat/>
    <w:tblPr/>
  </w:style>
  <w:style w:type="table" w:styleId="790">
    <w:name w:val="List Table 3 - Accent 2"/>
    <w:basedOn w:val="668"/>
    <w:next w:val="790"/>
    <w:link w:val="657"/>
    <w:uiPriority w:val="99"/>
    <w:qFormat/>
    <w:tblPr/>
  </w:style>
  <w:style w:type="table" w:styleId="791">
    <w:name w:val="List Table 3 - Accent 3"/>
    <w:basedOn w:val="668"/>
    <w:next w:val="791"/>
    <w:link w:val="657"/>
    <w:uiPriority w:val="99"/>
    <w:qFormat/>
    <w:tblPr/>
  </w:style>
  <w:style w:type="table" w:styleId="792">
    <w:name w:val="List Table 3 - Accent 4"/>
    <w:basedOn w:val="668"/>
    <w:next w:val="792"/>
    <w:link w:val="657"/>
    <w:uiPriority w:val="99"/>
    <w:qFormat/>
    <w:tblPr/>
  </w:style>
  <w:style w:type="table" w:styleId="793">
    <w:name w:val="List Table 3 - Accent 5"/>
    <w:basedOn w:val="668"/>
    <w:next w:val="793"/>
    <w:link w:val="657"/>
    <w:uiPriority w:val="99"/>
    <w:qFormat/>
    <w:tblPr/>
  </w:style>
  <w:style w:type="table" w:styleId="794">
    <w:name w:val="List Table 3 - Accent 6"/>
    <w:basedOn w:val="668"/>
    <w:next w:val="794"/>
    <w:link w:val="657"/>
    <w:uiPriority w:val="99"/>
    <w:qFormat/>
    <w:tblPr/>
  </w:style>
  <w:style w:type="table" w:styleId="795">
    <w:name w:val="清单表 41"/>
    <w:basedOn w:val="668"/>
    <w:next w:val="795"/>
    <w:link w:val="657"/>
    <w:uiPriority w:val="99"/>
    <w:qFormat/>
    <w:tblPr/>
  </w:style>
  <w:style w:type="table" w:styleId="796">
    <w:name w:val="List Table 4 - Accent 1"/>
    <w:basedOn w:val="668"/>
    <w:next w:val="796"/>
    <w:link w:val="657"/>
    <w:uiPriority w:val="99"/>
    <w:qFormat/>
    <w:tblPr/>
  </w:style>
  <w:style w:type="table" w:styleId="797">
    <w:name w:val="List Table 4 - Accent 2"/>
    <w:basedOn w:val="668"/>
    <w:next w:val="797"/>
    <w:link w:val="657"/>
    <w:uiPriority w:val="99"/>
    <w:qFormat/>
    <w:tblPr/>
  </w:style>
  <w:style w:type="table" w:styleId="798">
    <w:name w:val="List Table 4 - Accent 3"/>
    <w:basedOn w:val="668"/>
    <w:next w:val="798"/>
    <w:link w:val="657"/>
    <w:uiPriority w:val="99"/>
    <w:qFormat/>
    <w:tblPr/>
  </w:style>
  <w:style w:type="table" w:styleId="799">
    <w:name w:val="List Table 4 - Accent 4"/>
    <w:basedOn w:val="668"/>
    <w:next w:val="799"/>
    <w:link w:val="657"/>
    <w:uiPriority w:val="99"/>
    <w:qFormat/>
    <w:tblPr/>
  </w:style>
  <w:style w:type="table" w:styleId="800">
    <w:name w:val="List Table 4 - Accent 5"/>
    <w:basedOn w:val="668"/>
    <w:next w:val="800"/>
    <w:link w:val="657"/>
    <w:uiPriority w:val="99"/>
    <w:qFormat/>
    <w:tblPr/>
  </w:style>
  <w:style w:type="table" w:styleId="801">
    <w:name w:val="List Table 4 - Accent 6"/>
    <w:basedOn w:val="668"/>
    <w:next w:val="801"/>
    <w:link w:val="657"/>
    <w:uiPriority w:val="99"/>
    <w:qFormat/>
    <w:tblPr/>
  </w:style>
  <w:style w:type="table" w:styleId="802">
    <w:name w:val="清单表 5 深色1"/>
    <w:basedOn w:val="668"/>
    <w:next w:val="802"/>
    <w:link w:val="657"/>
    <w:uiPriority w:val="99"/>
    <w:qFormat/>
    <w:tblPr/>
  </w:style>
  <w:style w:type="table" w:styleId="803">
    <w:name w:val="List Table 5 Dark - Accent 1"/>
    <w:basedOn w:val="668"/>
    <w:next w:val="803"/>
    <w:link w:val="657"/>
    <w:uiPriority w:val="99"/>
    <w:qFormat/>
    <w:tblPr/>
  </w:style>
  <w:style w:type="table" w:styleId="804">
    <w:name w:val="List Table 5 Dark - Accent 2"/>
    <w:basedOn w:val="668"/>
    <w:next w:val="804"/>
    <w:link w:val="657"/>
    <w:uiPriority w:val="99"/>
    <w:qFormat/>
    <w:tblPr/>
  </w:style>
  <w:style w:type="table" w:styleId="805">
    <w:name w:val="List Table 5 Dark - Accent 3"/>
    <w:basedOn w:val="668"/>
    <w:next w:val="805"/>
    <w:link w:val="657"/>
    <w:uiPriority w:val="99"/>
    <w:qFormat/>
    <w:tblPr/>
  </w:style>
  <w:style w:type="table" w:styleId="806">
    <w:name w:val="List Table 5 Dark - Accent 4"/>
    <w:basedOn w:val="668"/>
    <w:next w:val="806"/>
    <w:link w:val="657"/>
    <w:uiPriority w:val="99"/>
    <w:qFormat/>
    <w:tblPr/>
  </w:style>
  <w:style w:type="table" w:styleId="807">
    <w:name w:val="List Table 5 Dark - Accent 5"/>
    <w:basedOn w:val="668"/>
    <w:next w:val="807"/>
    <w:link w:val="657"/>
    <w:uiPriority w:val="99"/>
    <w:qFormat/>
    <w:tblPr/>
  </w:style>
  <w:style w:type="table" w:styleId="808">
    <w:name w:val="List Table 5 Dark - Accent 6"/>
    <w:basedOn w:val="668"/>
    <w:next w:val="808"/>
    <w:link w:val="657"/>
    <w:uiPriority w:val="99"/>
    <w:qFormat/>
    <w:tblPr/>
  </w:style>
  <w:style w:type="table" w:styleId="809">
    <w:name w:val="清单表 6 彩色1"/>
    <w:basedOn w:val="668"/>
    <w:next w:val="809"/>
    <w:link w:val="657"/>
    <w:uiPriority w:val="99"/>
    <w:qFormat/>
    <w:tblPr/>
  </w:style>
  <w:style w:type="table" w:styleId="810">
    <w:name w:val="List Table 6 Colorful - Accent 1"/>
    <w:basedOn w:val="668"/>
    <w:next w:val="810"/>
    <w:link w:val="657"/>
    <w:uiPriority w:val="99"/>
    <w:qFormat/>
    <w:tblPr/>
  </w:style>
  <w:style w:type="table" w:styleId="811">
    <w:name w:val="List Table 6 Colorful - Accent 2"/>
    <w:basedOn w:val="668"/>
    <w:next w:val="811"/>
    <w:link w:val="657"/>
    <w:uiPriority w:val="99"/>
    <w:qFormat/>
    <w:tblPr/>
  </w:style>
  <w:style w:type="table" w:styleId="812">
    <w:name w:val="List Table 6 Colorful - Accent 3"/>
    <w:basedOn w:val="668"/>
    <w:next w:val="812"/>
    <w:link w:val="657"/>
    <w:uiPriority w:val="99"/>
    <w:qFormat/>
    <w:tblPr/>
  </w:style>
  <w:style w:type="table" w:styleId="813">
    <w:name w:val="List Table 6 Colorful - Accent 4"/>
    <w:basedOn w:val="668"/>
    <w:next w:val="813"/>
    <w:link w:val="657"/>
    <w:uiPriority w:val="99"/>
    <w:qFormat/>
    <w:tblPr/>
  </w:style>
  <w:style w:type="table" w:styleId="814">
    <w:name w:val="List Table 6 Colorful - Accent 5"/>
    <w:basedOn w:val="668"/>
    <w:next w:val="814"/>
    <w:link w:val="657"/>
    <w:uiPriority w:val="99"/>
    <w:qFormat/>
    <w:tblPr/>
  </w:style>
  <w:style w:type="table" w:styleId="815">
    <w:name w:val="List Table 6 Colorful - Accent 6"/>
    <w:basedOn w:val="668"/>
    <w:next w:val="815"/>
    <w:link w:val="657"/>
    <w:uiPriority w:val="99"/>
    <w:qFormat/>
    <w:tblPr/>
  </w:style>
  <w:style w:type="table" w:styleId="816">
    <w:name w:val="清单表 7 彩色1"/>
    <w:basedOn w:val="668"/>
    <w:next w:val="816"/>
    <w:link w:val="657"/>
    <w:uiPriority w:val="99"/>
    <w:qFormat/>
    <w:tblPr/>
  </w:style>
  <w:style w:type="table" w:styleId="817">
    <w:name w:val="List Table 7 Colorful - Accent 1"/>
    <w:basedOn w:val="668"/>
    <w:next w:val="817"/>
    <w:link w:val="657"/>
    <w:uiPriority w:val="99"/>
    <w:qFormat/>
    <w:tblPr/>
  </w:style>
  <w:style w:type="table" w:styleId="818">
    <w:name w:val="List Table 7 Colorful - Accent 2"/>
    <w:basedOn w:val="668"/>
    <w:next w:val="818"/>
    <w:link w:val="657"/>
    <w:uiPriority w:val="99"/>
    <w:qFormat/>
    <w:tblPr/>
  </w:style>
  <w:style w:type="table" w:styleId="819">
    <w:name w:val="List Table 7 Colorful - Accent 3"/>
    <w:basedOn w:val="668"/>
    <w:next w:val="819"/>
    <w:link w:val="657"/>
    <w:uiPriority w:val="99"/>
    <w:qFormat/>
    <w:tblPr/>
  </w:style>
  <w:style w:type="table" w:styleId="820">
    <w:name w:val="List Table 7 Colorful - Accent 4"/>
    <w:basedOn w:val="668"/>
    <w:next w:val="820"/>
    <w:link w:val="657"/>
    <w:uiPriority w:val="99"/>
    <w:qFormat/>
    <w:tblPr/>
  </w:style>
  <w:style w:type="table" w:styleId="821">
    <w:name w:val="List Table 7 Colorful - Accent 5"/>
    <w:basedOn w:val="668"/>
    <w:next w:val="821"/>
    <w:link w:val="657"/>
    <w:uiPriority w:val="99"/>
    <w:qFormat/>
    <w:tblPr/>
  </w:style>
  <w:style w:type="table" w:styleId="822">
    <w:name w:val="List Table 7 Colorful - Accent 6"/>
    <w:basedOn w:val="668"/>
    <w:next w:val="822"/>
    <w:link w:val="657"/>
    <w:uiPriority w:val="99"/>
    <w:qFormat/>
    <w:tblPr/>
  </w:style>
  <w:style w:type="table" w:styleId="823">
    <w:name w:val="Lined - Accent"/>
    <w:basedOn w:val="668"/>
    <w:next w:val="823"/>
    <w:link w:val="657"/>
    <w:uiPriority w:val="99"/>
    <w:qFormat/>
    <w:rPr>
      <w:color w:val="404040"/>
    </w:rPr>
    <w:tblPr/>
  </w:style>
  <w:style w:type="table" w:styleId="824">
    <w:name w:val="Lined - Accent 1"/>
    <w:basedOn w:val="668"/>
    <w:next w:val="824"/>
    <w:link w:val="657"/>
    <w:uiPriority w:val="99"/>
    <w:qFormat/>
    <w:rPr>
      <w:color w:val="404040"/>
    </w:rPr>
    <w:tblPr/>
  </w:style>
  <w:style w:type="table" w:styleId="825">
    <w:name w:val="Lined - Accent 2"/>
    <w:basedOn w:val="668"/>
    <w:next w:val="825"/>
    <w:link w:val="657"/>
    <w:uiPriority w:val="99"/>
    <w:qFormat/>
    <w:rPr>
      <w:color w:val="404040"/>
    </w:rPr>
    <w:tblPr/>
  </w:style>
  <w:style w:type="table" w:styleId="826">
    <w:name w:val="Lined - Accent 3"/>
    <w:basedOn w:val="668"/>
    <w:next w:val="826"/>
    <w:link w:val="657"/>
    <w:uiPriority w:val="99"/>
    <w:qFormat/>
    <w:rPr>
      <w:color w:val="404040"/>
    </w:rPr>
    <w:tblPr/>
  </w:style>
  <w:style w:type="table" w:styleId="827">
    <w:name w:val="Lined - Accent 4"/>
    <w:basedOn w:val="668"/>
    <w:next w:val="827"/>
    <w:link w:val="657"/>
    <w:uiPriority w:val="99"/>
    <w:qFormat/>
    <w:rPr>
      <w:color w:val="404040"/>
    </w:rPr>
    <w:tblPr/>
  </w:style>
  <w:style w:type="table" w:styleId="828">
    <w:name w:val="Lined - Accent 5"/>
    <w:basedOn w:val="668"/>
    <w:next w:val="828"/>
    <w:link w:val="657"/>
    <w:uiPriority w:val="99"/>
    <w:qFormat/>
    <w:rPr>
      <w:color w:val="404040"/>
    </w:rPr>
    <w:tblPr/>
  </w:style>
  <w:style w:type="table" w:styleId="829">
    <w:name w:val="Lined - Accent 6"/>
    <w:basedOn w:val="668"/>
    <w:next w:val="829"/>
    <w:link w:val="657"/>
    <w:uiPriority w:val="99"/>
    <w:qFormat/>
    <w:rPr>
      <w:color w:val="404040"/>
    </w:rPr>
    <w:tblPr/>
  </w:style>
  <w:style w:type="table" w:styleId="830">
    <w:name w:val="Bordered &amp; Lined - Accent"/>
    <w:basedOn w:val="668"/>
    <w:next w:val="830"/>
    <w:link w:val="657"/>
    <w:uiPriority w:val="99"/>
    <w:qFormat/>
    <w:rPr>
      <w:color w:val="404040"/>
    </w:rPr>
    <w:tblPr/>
  </w:style>
  <w:style w:type="table" w:styleId="831">
    <w:name w:val="Bordered &amp; Lined - Accent 1"/>
    <w:basedOn w:val="668"/>
    <w:next w:val="831"/>
    <w:link w:val="657"/>
    <w:uiPriority w:val="99"/>
    <w:qFormat/>
    <w:rPr>
      <w:color w:val="404040"/>
    </w:rPr>
    <w:tblPr/>
  </w:style>
  <w:style w:type="table" w:styleId="832">
    <w:name w:val="Bordered &amp; Lined - Accent 2"/>
    <w:basedOn w:val="668"/>
    <w:next w:val="832"/>
    <w:link w:val="657"/>
    <w:uiPriority w:val="99"/>
    <w:qFormat/>
    <w:rPr>
      <w:color w:val="404040"/>
    </w:rPr>
    <w:tblPr/>
  </w:style>
  <w:style w:type="table" w:styleId="833">
    <w:name w:val="Bordered &amp; Lined - Accent 3"/>
    <w:basedOn w:val="668"/>
    <w:next w:val="833"/>
    <w:link w:val="657"/>
    <w:uiPriority w:val="99"/>
    <w:qFormat/>
    <w:rPr>
      <w:color w:val="404040"/>
    </w:rPr>
    <w:tblPr/>
  </w:style>
  <w:style w:type="table" w:styleId="834">
    <w:name w:val="Bordered &amp; Lined - Accent 4"/>
    <w:basedOn w:val="668"/>
    <w:next w:val="834"/>
    <w:link w:val="657"/>
    <w:uiPriority w:val="99"/>
    <w:qFormat/>
    <w:rPr>
      <w:color w:val="404040"/>
    </w:rPr>
    <w:tblPr/>
  </w:style>
  <w:style w:type="table" w:styleId="835">
    <w:name w:val="Bordered &amp; Lined - Accent 5"/>
    <w:basedOn w:val="668"/>
    <w:next w:val="835"/>
    <w:link w:val="657"/>
    <w:uiPriority w:val="99"/>
    <w:qFormat/>
    <w:rPr>
      <w:color w:val="404040"/>
    </w:rPr>
    <w:tblPr/>
  </w:style>
  <w:style w:type="table" w:styleId="836">
    <w:name w:val="Bordered &amp; Lined - Accent 6"/>
    <w:basedOn w:val="668"/>
    <w:next w:val="836"/>
    <w:link w:val="657"/>
    <w:uiPriority w:val="99"/>
    <w:qFormat/>
    <w:rPr>
      <w:color w:val="404040"/>
    </w:rPr>
    <w:tblPr/>
  </w:style>
  <w:style w:type="table" w:styleId="837">
    <w:name w:val="Bordered"/>
    <w:basedOn w:val="668"/>
    <w:next w:val="837"/>
    <w:link w:val="657"/>
    <w:uiPriority w:val="99"/>
    <w:qFormat/>
    <w:tblPr/>
  </w:style>
  <w:style w:type="table" w:styleId="838">
    <w:name w:val="Bordered - Accent 1"/>
    <w:basedOn w:val="668"/>
    <w:next w:val="838"/>
    <w:link w:val="657"/>
    <w:uiPriority w:val="99"/>
    <w:qFormat/>
    <w:tblPr/>
  </w:style>
  <w:style w:type="table" w:styleId="839">
    <w:name w:val="Bordered - Accent 2"/>
    <w:basedOn w:val="668"/>
    <w:next w:val="839"/>
    <w:link w:val="657"/>
    <w:uiPriority w:val="99"/>
    <w:qFormat/>
    <w:tblPr/>
  </w:style>
  <w:style w:type="table" w:styleId="840">
    <w:name w:val="Bordered - Accent 3"/>
    <w:basedOn w:val="668"/>
    <w:next w:val="840"/>
    <w:link w:val="657"/>
    <w:uiPriority w:val="99"/>
    <w:qFormat/>
    <w:tblPr/>
  </w:style>
  <w:style w:type="table" w:styleId="841">
    <w:name w:val="Bordered - Accent 4"/>
    <w:basedOn w:val="668"/>
    <w:next w:val="841"/>
    <w:link w:val="657"/>
    <w:uiPriority w:val="99"/>
    <w:qFormat/>
    <w:tblPr/>
  </w:style>
  <w:style w:type="table" w:styleId="842">
    <w:name w:val="Bordered - Accent 5"/>
    <w:basedOn w:val="668"/>
    <w:next w:val="842"/>
    <w:link w:val="657"/>
    <w:uiPriority w:val="99"/>
    <w:qFormat/>
    <w:tblPr/>
  </w:style>
  <w:style w:type="table" w:styleId="843">
    <w:name w:val="Bordered - Accent 6"/>
    <w:basedOn w:val="668"/>
    <w:next w:val="843"/>
    <w:link w:val="657"/>
    <w:uiPriority w:val="99"/>
    <w:qFormat/>
    <w:tblPr/>
  </w:style>
  <w:style w:type="character" w:styleId="844">
    <w:name w:val="脚注文本 字符"/>
    <w:next w:val="844"/>
    <w:link w:val="689"/>
    <w:uiPriority w:val="99"/>
    <w:qFormat/>
    <w:rPr>
      <w:sz w:val="18"/>
    </w:rPr>
  </w:style>
  <w:style w:type="character" w:styleId="845">
    <w:name w:val="尾注文本 字符"/>
    <w:next w:val="845"/>
    <w:link w:val="683"/>
    <w:uiPriority w:val="99"/>
    <w:qFormat/>
    <w:rPr>
      <w:sz w:val="20"/>
    </w:rPr>
  </w:style>
  <w:style w:type="paragraph" w:styleId="846">
    <w:name w:val="TOC 标题1"/>
    <w:next w:val="846"/>
    <w:link w:val="657"/>
    <w:uiPriority w:val="39"/>
    <w:unhideWhenUsed/>
    <w:qFormat/>
    <w:pPr>
      <w:spacing w:after="200" w:line="276" w:lineRule="auto"/>
    </w:pPr>
    <w:rPr>
      <w:rFonts w:eastAsia="Arial"/>
      <w:sz w:val="22"/>
      <w:szCs w:val="22"/>
      <w:lang w:val="en-US" w:eastAsia="en-US" w:bidi="ar-SA"/>
    </w:rPr>
  </w:style>
  <w:style w:type="paragraph" w:styleId="847">
    <w:name w:val="无间隔"/>
    <w:basedOn w:val="657"/>
    <w:next w:val="847"/>
    <w:link w:val="657"/>
    <w:uiPriority w:val="1"/>
    <w:qFormat/>
    <w:pPr>
      <w:spacing w:after="0" w:line="240" w:lineRule="auto"/>
    </w:pPr>
  </w:style>
  <w:style w:type="paragraph" w:styleId="848">
    <w:name w:val="列表段落"/>
    <w:basedOn w:val="657"/>
    <w:next w:val="848"/>
    <w:link w:val="657"/>
    <w:uiPriority w:val="34"/>
    <w:qFormat/>
    <w:pPr>
      <w:contextualSpacing/>
      <w:ind w:left="720"/>
    </w:pPr>
  </w:style>
  <w:style w:type="paragraph" w:styleId="849">
    <w:name w:val="首行缩进"/>
    <w:basedOn w:val="657"/>
    <w:next w:val="849"/>
    <w:link w:val="657"/>
    <w:qFormat/>
    <w:pPr>
      <w:ind w:firstLine="480"/>
    </w:pPr>
    <w:rPr>
      <w:szCs w:val="20"/>
      <w:lang w:val="zh-CN"/>
    </w:rPr>
  </w:style>
  <w:style w:type="paragraph" w:styleId="850">
    <w:name w:val="正文1"/>
    <w:next w:val="851"/>
    <w:link w:val="657"/>
    <w:qFormat/>
    <w:pPr>
      <w:jc w:val="both"/>
      <w:widowControl w:val="off"/>
    </w:pPr>
    <w:rPr>
      <w:rFonts w:ascii="Times New Roman" w:hAnsi="Times New Roman"/>
      <w:b/>
      <w:bCs/>
      <w:smallCaps/>
      <w:spacing w:val="5"/>
      <w:lang w:val="en-US" w:eastAsia="zh-CN" w:bidi="ar-SA"/>
    </w:rPr>
  </w:style>
  <w:style w:type="paragraph" w:styleId="851">
    <w:name w:val="注释标题1"/>
    <w:basedOn w:val="850"/>
    <w:next w:val="850"/>
    <w:link w:val="657"/>
    <w:qFormat/>
    <w:rPr>
      <w:rFonts w:ascii="Verdana" w:hAnsi="Verdana"/>
    </w:rPr>
  </w:style>
  <w:style w:type="paragraph" w:styleId="852">
    <w:name w:val="正文缩进1"/>
    <w:basedOn w:val="657"/>
    <w:next w:val="852"/>
    <w:link w:val="657"/>
    <w:unhideWhenUsed/>
    <w:qFormat/>
    <w:pPr>
      <w:ind w:firstLine="420"/>
    </w:pPr>
    <w:rPr>
      <w:sz w:val="24"/>
    </w:rPr>
  </w:style>
  <w:style w:type="paragraph" w:styleId="853">
    <w:name w:val="正文文本1"/>
    <w:basedOn w:val="657"/>
    <w:next w:val="853"/>
    <w:link w:val="657"/>
    <w:unhideWhenUsed/>
    <w:qFormat/>
    <w:rPr>
      <w:rFonts w:ascii="楷体_GB2312"/>
      <w:b/>
      <w:bCs/>
      <w:sz w:val="28"/>
    </w:rPr>
  </w:style>
  <w:style w:type="paragraph" w:styleId="854">
    <w:name w:val="正文首行缩进 21"/>
    <w:basedOn w:val="677"/>
    <w:next w:val="854"/>
    <w:link w:val="657"/>
    <w:uiPriority w:val="99"/>
    <w:unhideWhenUsed/>
    <w:qFormat/>
    <w:pPr>
      <w:ind w:firstLine="420"/>
    </w:pPr>
  </w:style>
  <w:style w:type="paragraph" w:styleId="855">
    <w:name w:val="纯文本1111"/>
    <w:basedOn w:val="657"/>
    <w:next w:val="852"/>
    <w:link w:val="657"/>
    <w:unhideWhenUsed/>
    <w:qFormat/>
    <w:rPr>
      <w:rFonts w:ascii="宋体" w:hAnsi="Courier New"/>
    </w:rPr>
  </w:style>
  <w:style w:type="paragraph" w:styleId="856">
    <w:name w:val="纯文本1"/>
    <w:basedOn w:val="657"/>
    <w:next w:val="852"/>
    <w:link w:val="657"/>
    <w:qFormat/>
    <w:rPr>
      <w:rFonts w:ascii="宋体" w:hAnsi="Courier New"/>
      <w:szCs w:val="20"/>
    </w:rPr>
  </w:style>
  <w:style w:type="paragraph" w:styleId="857">
    <w:name w:val="列表段落1"/>
    <w:basedOn w:val="657"/>
    <w:next w:val="857"/>
    <w:link w:val="657"/>
    <w:uiPriority w:val="99"/>
    <w:qFormat/>
    <w:pPr>
      <w:ind w:firstLine="420"/>
    </w:pPr>
  </w:style>
  <w:style w:type="paragraph" w:styleId="858">
    <w:name w:val="Char Char Char Char"/>
    <w:basedOn w:val="657"/>
    <w:next w:val="858"/>
    <w:link w:val="657"/>
    <w:qFormat/>
    <w:rPr>
      <w:rFonts w:ascii="Tahoma" w:hAnsi="Tahoma"/>
      <w:sz w:val="24"/>
      <w:szCs w:val="24"/>
    </w:rPr>
  </w:style>
  <w:style w:type="paragraph" w:styleId="859">
    <w:name w:val="批注框文本"/>
    <w:basedOn w:val="657"/>
    <w:next w:val="859"/>
    <w:link w:val="860"/>
    <w:uiPriority w:val="99"/>
    <w:semiHidden/>
    <w:unhideWhenUsed/>
    <w:pPr>
      <w:spacing w:after="0" w:line="240" w:lineRule="auto"/>
    </w:pPr>
    <w:rPr>
      <w:sz w:val="18"/>
      <w:szCs w:val="18"/>
    </w:rPr>
  </w:style>
  <w:style w:type="character" w:styleId="860">
    <w:name w:val="批注框文本 字符"/>
    <w:next w:val="860"/>
    <w:link w:val="859"/>
    <w:uiPriority w:val="99"/>
    <w:semiHidden/>
    <w:rPr>
      <w:rFonts w:eastAsia="Arial"/>
      <w:sz w:val="18"/>
      <w:szCs w:val="18"/>
      <w:lang w:eastAsia="en-US"/>
    </w:rPr>
  </w:style>
  <w:style w:type="paragraph" w:styleId="861">
    <w:name w:val="普通(网站)"/>
    <w:basedOn w:val="657"/>
    <w:next w:val="861"/>
    <w:link w:val="657"/>
    <w:uiPriority w:val="99"/>
    <w:semiHidden/>
    <w:unhideWhenUsed/>
    <w:rPr>
      <w:rFonts w:ascii="Times New Roman" w:hAnsi="Times New Roman" w:cs="Times New Roman"/>
      <w:sz w:val="24"/>
      <w:szCs w:val="24"/>
    </w:rPr>
  </w:style>
  <w:style w:type="character" w:styleId="14303" w:default="1">
    <w:name w:val="Default Paragraph Font"/>
    <w:uiPriority w:val="1"/>
    <w:semiHidden/>
    <w:unhideWhenUsed/>
  </w:style>
  <w:style w:type="numbering" w:styleId="14304" w:default="1">
    <w:name w:val="No List"/>
    <w:uiPriority w:val="99"/>
    <w:semiHidden/>
    <w:unhideWhenUsed/>
  </w:style>
  <w:style w:type="table" w:styleId="143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使用者</dc:creator>
  <cp:lastModifiedBy>钱林</cp:lastModifiedBy>
  <cp:revision>13</cp:revision>
  <dcterms:created xsi:type="dcterms:W3CDTF">2026-08-11T13:36:00Z</dcterms:created>
  <dcterms:modified xsi:type="dcterms:W3CDTF">2026-08-12T02:05:56Z</dcterms:modified>
  <cp:version>1048576</cp:version>
</cp:coreProperties>
</file>