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92" w:name="_GoBack"/>
      <w:r/>
      <w:bookmarkEnd w:id="92"/>
      <w:r/>
      <w:r/>
    </w:p>
    <w:p>
      <w:pPr>
        <w:pStyle w:val="832"/>
      </w:p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b/>
          <w:bCs/>
          <w:sz w:val="84"/>
          <w:szCs w:val="84"/>
          <w:lang w:val="zh-CN"/>
        </w:rPr>
      </w:pPr>
      <w:r>
        <w:rPr>
          <w:rFonts w:hint="eastAsia" w:ascii="宋体" w:hAnsi="宋体"/>
          <w:b/>
          <w:bCs/>
          <w:sz w:val="84"/>
          <w:szCs w:val="84"/>
          <w:lang w:val="zh-CN"/>
        </w:rPr>
        <w:t xml:space="preserve">招</w:t>
      </w:r>
      <w:r>
        <w:rPr>
          <w:rFonts w:hint="eastAsia" w:ascii="宋体" w:hAnsi="宋体"/>
          <w:b/>
          <w:bCs/>
          <w:sz w:val="84"/>
          <w:szCs w:val="84"/>
        </w:rPr>
        <w:t xml:space="preserve"> </w:t>
      </w:r>
      <w:r>
        <w:rPr>
          <w:rFonts w:hint="eastAsia" w:ascii="宋体" w:hAnsi="宋体"/>
          <w:b/>
          <w:bCs/>
          <w:sz w:val="84"/>
          <w:szCs w:val="84"/>
          <w:lang w:val="zh-CN"/>
        </w:rPr>
        <w:t xml:space="preserve">标</w:t>
      </w:r>
      <w:r>
        <w:rPr>
          <w:rFonts w:hint="eastAsia" w:ascii="宋体" w:hAnsi="宋体"/>
          <w:b/>
          <w:bCs/>
          <w:sz w:val="84"/>
          <w:szCs w:val="84"/>
        </w:rPr>
        <w:t xml:space="preserve"> </w:t>
      </w:r>
      <w:r>
        <w:rPr>
          <w:rFonts w:hint="eastAsia" w:ascii="宋体" w:hAnsi="宋体"/>
          <w:b/>
          <w:bCs/>
          <w:sz w:val="84"/>
          <w:szCs w:val="84"/>
          <w:lang w:val="zh-CN"/>
        </w:rPr>
        <w:t xml:space="preserve">文</w:t>
      </w:r>
      <w:r>
        <w:rPr>
          <w:rFonts w:hint="eastAsia" w:ascii="宋体" w:hAnsi="宋体"/>
          <w:b/>
          <w:bCs/>
          <w:sz w:val="84"/>
          <w:szCs w:val="84"/>
        </w:rPr>
        <w:t xml:space="preserve"> </w:t>
      </w:r>
      <w:r>
        <w:rPr>
          <w:rFonts w:hint="eastAsia" w:ascii="宋体" w:hAnsi="宋体"/>
          <w:b/>
          <w:bCs/>
          <w:sz w:val="84"/>
          <w:szCs w:val="84"/>
          <w:lang w:val="zh-CN"/>
        </w:rPr>
        <w:t xml:space="preserve">件</w:t>
      </w:r>
      <w:r/>
    </w:p>
    <w:p>
      <w:pPr>
        <w:jc w:val="center"/>
        <w:rPr>
          <w:rFonts w:ascii="宋体" w:hAnsi="宋体" w:cs="宋体"/>
          <w:sz w:val="36"/>
          <w:szCs w:val="36"/>
          <w:lang w:val="zh-CN"/>
        </w:rPr>
      </w:pPr>
      <w:r/>
      <w:bookmarkStart w:id="0" w:name="OLE_LINK55"/>
      <w:r>
        <w:rPr>
          <w:rFonts w:hint="eastAsia" w:ascii="宋体" w:hAnsi="宋体" w:cs="宋体"/>
          <w:sz w:val="36"/>
          <w:szCs w:val="36"/>
          <w:lang w:val="zh-CN"/>
        </w:rPr>
        <w:t xml:space="preserve">（全流程电子化不见面开标）</w:t>
      </w:r>
      <w:bookmarkEnd w:id="0"/>
      <w:r/>
      <w:r/>
    </w:p>
    <w:p>
      <w:pPr>
        <w:spacing w:line="360" w:lineRule="auto"/>
        <w:rPr>
          <w:rFonts w:ascii="宋体" w:hAnsi="宋体"/>
          <w:sz w:val="52"/>
          <w:szCs w:val="21"/>
          <w:lang w:val="zh-CN"/>
        </w:rPr>
      </w:pPr>
      <w:r>
        <w:rPr>
          <w:rFonts w:ascii="宋体" w:hAnsi="宋体"/>
          <w:sz w:val="52"/>
          <w:szCs w:val="21"/>
          <w:lang w:val="zh-CN"/>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b/>
          <w:sz w:val="36"/>
          <w:szCs w:val="36"/>
        </w:rPr>
      </w:pPr>
      <w:r>
        <w:rPr>
          <w:rFonts w:hint="eastAsia" w:ascii="宋体" w:hAnsi="宋体"/>
          <w:sz w:val="36"/>
          <w:szCs w:val="36"/>
          <w:lang w:val="zh-CN"/>
        </w:rPr>
        <w:t xml:space="preserve">    </w:t>
      </w:r>
      <w:r/>
    </w:p>
    <w:p>
      <w:pPr>
        <w:ind w:left="2328" w:right="899" w:hanging="1606"/>
        <w:jc w:val="left"/>
        <w:spacing w:line="360" w:lineRule="auto"/>
        <w:rPr>
          <w:rFonts w:ascii="宋体" w:hAnsi="宋体"/>
          <w:sz w:val="32"/>
          <w:szCs w:val="32"/>
          <w:lang w:val="zh-CN"/>
        </w:rPr>
      </w:pPr>
      <w:r>
        <w:rPr>
          <w:rFonts w:hint="eastAsia" w:ascii="宋体" w:hAnsi="宋体"/>
          <w:b/>
          <w:bCs/>
          <w:sz w:val="32"/>
          <w:szCs w:val="32"/>
          <w:lang w:val="zh-CN"/>
        </w:rPr>
        <w:t xml:space="preserve">项目名称：江宁开发区2026年护栏采购</w:t>
      </w:r>
      <w:r/>
    </w:p>
    <w:p>
      <w:pPr>
        <w:ind w:left="2328" w:hanging="1606"/>
        <w:jc w:val="left"/>
        <w:spacing w:line="360" w:lineRule="auto"/>
        <w:rPr>
          <w:sz w:val="20"/>
          <w:szCs w:val="18"/>
        </w:rPr>
      </w:pPr>
      <w:r>
        <w:rPr>
          <w:rFonts w:hint="eastAsia" w:ascii="宋体" w:hAnsi="宋体"/>
          <w:b/>
          <w:bCs/>
          <w:sz w:val="32"/>
          <w:szCs w:val="32"/>
          <w:lang w:val="zh-CN"/>
        </w:rPr>
        <w:t xml:space="preserve">项目编号：</w:t>
      </w:r>
      <w:r>
        <w:rPr>
          <w:rFonts w:ascii="宋体" w:hAnsi="宋体"/>
          <w:b/>
          <w:bCs/>
          <w:sz w:val="32"/>
          <w:szCs w:val="32"/>
          <w:lang w:val="zh-CN"/>
        </w:rPr>
        <w:t xml:space="preserve">JSZC-320115-JSCC-G2026-0011</w:t>
      </w:r>
      <w:r/>
    </w:p>
    <w:p>
      <w:pPr>
        <w:ind w:left="1260"/>
        <w:jc w:val="left"/>
        <w:spacing w:line="360" w:lineRule="auto"/>
        <w:rPr>
          <w:rFonts w:ascii="宋体" w:hAnsi="宋体"/>
          <w:b/>
          <w:sz w:val="36"/>
          <w:szCs w:val="36"/>
        </w:rPr>
      </w:pPr>
      <w:r>
        <w:rPr>
          <w:rFonts w:ascii="宋体" w:hAnsi="宋体"/>
          <w:b/>
          <w:sz w:val="36"/>
          <w:szCs w:val="36"/>
        </w:rPr>
      </w:r>
      <w:r/>
    </w:p>
    <w:p>
      <w:pPr>
        <w:spacing w:line="360" w:lineRule="auto"/>
        <w:rPr>
          <w:rFonts w:ascii="宋体" w:hAnsi="宋体"/>
          <w:b/>
          <w:bCs/>
          <w:szCs w:val="21"/>
          <w:lang w:val="zh-CN"/>
        </w:rPr>
      </w:pPr>
      <w:r>
        <w:rPr>
          <w:rFonts w:ascii="宋体" w:hAnsi="宋体"/>
          <w:b/>
          <w:bCs/>
          <w:szCs w:val="21"/>
          <w:lang w:val="zh-CN"/>
        </w:rPr>
      </w:r>
      <w:r/>
    </w:p>
    <w:p>
      <w:pPr>
        <w:spacing w:line="360" w:lineRule="auto"/>
        <w:tabs>
          <w:tab w:val="left" w:pos="6360" w:leader="none"/>
        </w:tabs>
        <w:rPr>
          <w:rFonts w:ascii="宋体" w:hAnsi="宋体"/>
          <w:szCs w:val="21"/>
        </w:rPr>
      </w:pPr>
      <w:r>
        <w:rPr>
          <w:rFonts w:ascii="宋体" w:hAnsi="宋体"/>
          <w:szCs w:val="21"/>
        </w:rPr>
        <w:tab/>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 w:val="32"/>
          <w:szCs w:val="32"/>
        </w:rPr>
      </w:pPr>
      <w:r>
        <w:rPr>
          <w:rFonts w:ascii="宋体" w:hAnsi="宋体"/>
          <w:sz w:val="32"/>
          <w:szCs w:val="32"/>
        </w:rPr>
      </w:r>
      <w:r/>
    </w:p>
    <w:p>
      <w:pPr>
        <w:pStyle w:val="890"/>
        <w:ind w:firstLine="0"/>
        <w:jc w:val="center"/>
        <w:rPr>
          <w:b/>
          <w:bCs/>
          <w:sz w:val="32"/>
        </w:rPr>
      </w:pPr>
      <w:r>
        <w:rPr>
          <w:rFonts w:hint="eastAsia"/>
          <w:b/>
          <w:bCs/>
          <w:sz w:val="32"/>
        </w:rPr>
        <w:t xml:space="preserve">江苏畅采工程咨询有限公司</w:t>
      </w:r>
      <w:r/>
    </w:p>
    <w:p>
      <w:pPr>
        <w:pStyle w:val="890"/>
        <w:ind w:firstLine="0"/>
        <w:jc w:val="center"/>
        <w:rPr>
          <w:b/>
          <w:bCs/>
          <w:sz w:val="32"/>
        </w:rPr>
      </w:pPr>
      <w:r>
        <w:rPr>
          <w:b/>
          <w:bCs/>
          <w:sz w:val="32"/>
        </w:rPr>
        <w:t xml:space="preserve">202</w:t>
      </w:r>
      <w:r>
        <w:rPr>
          <w:rFonts w:hint="eastAsia"/>
          <w:b/>
          <w:bCs/>
          <w:sz w:val="32"/>
        </w:rPr>
        <w:t xml:space="preserve">6年8月</w:t>
      </w:r>
      <w:r/>
    </w:p>
    <w:p>
      <w:pPr>
        <w:pStyle w:val="890"/>
        <w:ind w:firstLine="0"/>
        <w:jc w:val="both"/>
        <w:rPr>
          <w:b/>
          <w:bCs/>
          <w:sz w:val="32"/>
        </w:rPr>
      </w:pPr>
      <w:r>
        <w:rPr>
          <w:b/>
          <w:bCs/>
          <w:sz w:val="32"/>
        </w:rPr>
      </w:r>
      <w:r/>
    </w:p>
    <w:p>
      <w:pPr>
        <w:pStyle w:val="890"/>
        <w:ind w:firstLine="0"/>
        <w:jc w:val="center"/>
        <w:rPr>
          <w:b/>
        </w:rPr>
      </w:pPr>
      <w:r>
        <w:rPr>
          <w:rFonts w:hint="eastAsia" w:ascii="微软雅黑" w:hAnsi="微软雅黑" w:eastAsia="微软雅黑"/>
          <w:b/>
          <w:bCs/>
          <w:sz w:val="32"/>
        </w:rPr>
        <w:t xml:space="preserve">总  目 </w:t>
      </w:r>
      <w:r>
        <w:rPr>
          <w:rFonts w:ascii="微软雅黑" w:hAnsi="微软雅黑" w:eastAsia="微软雅黑"/>
          <w:b/>
          <w:bCs/>
          <w:sz w:val="32"/>
        </w:rPr>
        <w:t xml:space="preserve"> </w:t>
      </w:r>
      <w:r>
        <w:rPr>
          <w:rFonts w:hint="eastAsia" w:ascii="微软雅黑" w:hAnsi="微软雅黑" w:eastAsia="微软雅黑"/>
          <w:b/>
          <w:bCs/>
          <w:sz w:val="32"/>
        </w:rPr>
        <w:t xml:space="preserve">录</w:t>
      </w:r>
      <w:r/>
    </w:p>
    <w:p>
      <w:pPr>
        <w:pStyle w:val="847"/>
        <w:tabs>
          <w:tab w:val="left" w:pos="1050" w:leader="none"/>
          <w:tab w:val="right" w:pos="8780" w:leader="dot"/>
        </w:tabs>
        <w:rPr>
          <w:rFonts w:asciiTheme="minorHAnsi" w:hAnsiTheme="minorHAnsi" w:eastAsiaTheme="minorEastAsia" w:cstheme="minorBidi"/>
          <w:sz w:val="28"/>
          <w:szCs w:val="22"/>
        </w:rPr>
      </w:pPr>
      <w:r>
        <w:rPr>
          <w:rFonts w:hint="eastAsia" w:ascii="微软雅黑" w:hAnsi="微软雅黑" w:eastAsia="微软雅黑" w:cs="微软雅黑"/>
          <w:sz w:val="96"/>
          <w:szCs w:val="28"/>
        </w:rPr>
        <w:fldChar w:fldCharType="begin"/>
      </w:r>
      <w:r>
        <w:rPr>
          <w:rFonts w:hint="eastAsia" w:ascii="微软雅黑" w:hAnsi="微软雅黑" w:eastAsia="微软雅黑" w:cs="微软雅黑"/>
          <w:sz w:val="96"/>
          <w:szCs w:val="28"/>
        </w:rPr>
        <w:instrText xml:space="preserve"> TOC \o "1-1" \h \z \u </w:instrText>
      </w:r>
      <w:r>
        <w:rPr>
          <w:rFonts w:hint="eastAsia" w:ascii="微软雅黑" w:hAnsi="微软雅黑" w:eastAsia="微软雅黑" w:cs="微软雅黑"/>
          <w:sz w:val="96"/>
          <w:szCs w:val="28"/>
        </w:rPr>
        <w:fldChar w:fldCharType="separate"/>
      </w:r>
      <w:r>
        <w:fldChar w:fldCharType="begin"/>
      </w:r>
      <w:r>
        <w:instrText xml:space="preserve"> HYPERLINK \l "_Toc236991653" </w:instrText>
      </w:r>
      <w:r>
        <w:fldChar w:fldCharType="separate"/>
      </w:r>
      <w:r>
        <w:rPr>
          <w:rStyle w:val="858"/>
          <w:rFonts w:hint="eastAsia"/>
          <w:sz w:val="28"/>
        </w:rPr>
        <w:t xml:space="preserve">第一章</w:t>
      </w:r>
      <w:r>
        <w:rPr>
          <w:rFonts w:asciiTheme="minorHAnsi" w:hAnsiTheme="minorHAnsi" w:eastAsiaTheme="minorEastAsia" w:cstheme="minorBidi"/>
          <w:sz w:val="28"/>
          <w:szCs w:val="22"/>
        </w:rPr>
        <w:tab/>
      </w:r>
      <w:r>
        <w:rPr>
          <w:rStyle w:val="858"/>
          <w:rFonts w:hint="eastAsia"/>
          <w:sz w:val="28"/>
        </w:rPr>
        <w:t xml:space="preserve">招标公告</w:t>
      </w:r>
      <w:r>
        <w:rPr>
          <w:sz w:val="28"/>
        </w:rPr>
        <w:tab/>
      </w:r>
      <w:r>
        <w:rPr>
          <w:sz w:val="28"/>
        </w:rPr>
        <w:fldChar w:fldCharType="begin"/>
      </w:r>
      <w:r>
        <w:rPr>
          <w:sz w:val="28"/>
        </w:rPr>
        <w:instrText xml:space="preserve"> PAGEREF _Toc236991653 \h </w:instrText>
      </w:r>
      <w:r>
        <w:rPr>
          <w:sz w:val="28"/>
        </w:rPr>
        <w:fldChar w:fldCharType="separate"/>
      </w:r>
      <w:r>
        <w:rPr>
          <w:sz w:val="28"/>
        </w:rPr>
        <w:t xml:space="preserve">3</w:t>
      </w:r>
      <w:r>
        <w:rPr>
          <w:sz w:val="28"/>
        </w:rPr>
        <w:fldChar w:fldCharType="end"/>
      </w:r>
      <w:r>
        <w:rPr>
          <w:sz w:val="28"/>
        </w:rPr>
        <w:fldChar w:fldCharType="end"/>
      </w:r>
      <w:r/>
    </w:p>
    <w:p>
      <w:pPr>
        <w:pStyle w:val="847"/>
        <w:tabs>
          <w:tab w:val="right" w:pos="8780" w:leader="dot"/>
        </w:tabs>
        <w:rPr>
          <w:rFonts w:asciiTheme="minorHAnsi" w:hAnsiTheme="minorHAnsi" w:eastAsiaTheme="minorEastAsia" w:cstheme="minorBidi"/>
          <w:sz w:val="28"/>
          <w:szCs w:val="22"/>
        </w:rPr>
      </w:pPr>
      <w:r>
        <w:fldChar w:fldCharType="begin"/>
      </w:r>
      <w:r>
        <w:instrText xml:space="preserve"> HYPERLINK \l "_Toc236991654" </w:instrText>
      </w:r>
      <w:r>
        <w:fldChar w:fldCharType="separate"/>
      </w:r>
      <w:r>
        <w:rPr>
          <w:rStyle w:val="858"/>
          <w:rFonts w:hint="eastAsia"/>
          <w:sz w:val="28"/>
        </w:rPr>
        <w:t xml:space="preserve">第二章</w:t>
      </w:r>
      <w:r>
        <w:rPr>
          <w:rStyle w:val="858"/>
          <w:sz w:val="28"/>
        </w:rPr>
        <w:t xml:space="preserve">  </w:t>
      </w:r>
      <w:r>
        <w:rPr>
          <w:rStyle w:val="858"/>
          <w:rFonts w:hint="eastAsia"/>
          <w:sz w:val="28"/>
        </w:rPr>
        <w:t xml:space="preserve">投标人须知</w:t>
      </w:r>
      <w:r>
        <w:rPr>
          <w:sz w:val="28"/>
        </w:rPr>
        <w:tab/>
      </w:r>
      <w:r>
        <w:rPr>
          <w:sz w:val="28"/>
        </w:rPr>
        <w:fldChar w:fldCharType="begin"/>
      </w:r>
      <w:r>
        <w:rPr>
          <w:sz w:val="28"/>
        </w:rPr>
        <w:instrText xml:space="preserve"> PAGEREF _Toc236991654 \h </w:instrText>
      </w:r>
      <w:r>
        <w:rPr>
          <w:sz w:val="28"/>
        </w:rPr>
        <w:fldChar w:fldCharType="separate"/>
      </w:r>
      <w:r>
        <w:rPr>
          <w:sz w:val="28"/>
        </w:rPr>
        <w:t xml:space="preserve">8</w:t>
      </w:r>
      <w:r>
        <w:rPr>
          <w:sz w:val="28"/>
        </w:rPr>
        <w:fldChar w:fldCharType="end"/>
      </w:r>
      <w:r>
        <w:rPr>
          <w:sz w:val="28"/>
        </w:rPr>
        <w:fldChar w:fldCharType="end"/>
      </w:r>
      <w:r/>
    </w:p>
    <w:p>
      <w:pPr>
        <w:pStyle w:val="847"/>
        <w:tabs>
          <w:tab w:val="right" w:pos="8780" w:leader="dot"/>
        </w:tabs>
        <w:rPr>
          <w:rFonts w:asciiTheme="minorHAnsi" w:hAnsiTheme="minorHAnsi" w:eastAsiaTheme="minorEastAsia" w:cstheme="minorBidi"/>
          <w:sz w:val="28"/>
          <w:szCs w:val="22"/>
        </w:rPr>
      </w:pPr>
      <w:r>
        <w:fldChar w:fldCharType="begin"/>
      </w:r>
      <w:r>
        <w:instrText xml:space="preserve"> HYPERLINK \l "_Toc236991655" </w:instrText>
      </w:r>
      <w:r>
        <w:fldChar w:fldCharType="separate"/>
      </w:r>
      <w:r>
        <w:rPr>
          <w:rStyle w:val="858"/>
          <w:rFonts w:hint="eastAsia"/>
          <w:sz w:val="28"/>
        </w:rPr>
        <w:t xml:space="preserve">第三章</w:t>
      </w:r>
      <w:r>
        <w:rPr>
          <w:rStyle w:val="858"/>
          <w:sz w:val="28"/>
        </w:rPr>
        <w:t xml:space="preserve">  </w:t>
      </w:r>
      <w:r>
        <w:rPr>
          <w:rStyle w:val="858"/>
          <w:rFonts w:hint="eastAsia"/>
          <w:sz w:val="28"/>
        </w:rPr>
        <w:t xml:space="preserve">评分标准</w:t>
      </w:r>
      <w:r>
        <w:rPr>
          <w:sz w:val="28"/>
        </w:rPr>
        <w:tab/>
      </w:r>
      <w:r>
        <w:rPr>
          <w:sz w:val="28"/>
        </w:rPr>
        <w:fldChar w:fldCharType="begin"/>
      </w:r>
      <w:r>
        <w:rPr>
          <w:sz w:val="28"/>
        </w:rPr>
        <w:instrText xml:space="preserve"> PAGEREF _Toc236991655 \h </w:instrText>
      </w:r>
      <w:r>
        <w:rPr>
          <w:sz w:val="28"/>
        </w:rPr>
        <w:fldChar w:fldCharType="separate"/>
      </w:r>
      <w:r>
        <w:rPr>
          <w:sz w:val="28"/>
        </w:rPr>
        <w:t xml:space="preserve">20</w:t>
      </w:r>
      <w:r>
        <w:rPr>
          <w:sz w:val="28"/>
        </w:rPr>
        <w:fldChar w:fldCharType="end"/>
      </w:r>
      <w:r>
        <w:rPr>
          <w:sz w:val="28"/>
        </w:rPr>
        <w:fldChar w:fldCharType="end"/>
      </w:r>
      <w:r/>
    </w:p>
    <w:p>
      <w:pPr>
        <w:pStyle w:val="847"/>
        <w:tabs>
          <w:tab w:val="right" w:pos="8780" w:leader="dot"/>
        </w:tabs>
        <w:rPr>
          <w:rFonts w:asciiTheme="minorHAnsi" w:hAnsiTheme="minorHAnsi" w:eastAsiaTheme="minorEastAsia" w:cstheme="minorBidi"/>
          <w:sz w:val="28"/>
          <w:szCs w:val="22"/>
        </w:rPr>
      </w:pPr>
      <w:r>
        <w:fldChar w:fldCharType="begin"/>
      </w:r>
      <w:r>
        <w:instrText xml:space="preserve"> HYPERLINK \l "_Toc236991656" </w:instrText>
      </w:r>
      <w:r>
        <w:fldChar w:fldCharType="separate"/>
      </w:r>
      <w:r>
        <w:rPr>
          <w:rStyle w:val="858"/>
          <w:rFonts w:hint="eastAsia"/>
          <w:sz w:val="28"/>
        </w:rPr>
        <w:t xml:space="preserve">第四章</w:t>
      </w:r>
      <w:r>
        <w:rPr>
          <w:rStyle w:val="858"/>
          <w:sz w:val="28"/>
        </w:rPr>
        <w:t xml:space="preserve">  </w:t>
      </w:r>
      <w:r>
        <w:rPr>
          <w:rStyle w:val="858"/>
          <w:rFonts w:hint="eastAsia"/>
          <w:sz w:val="28"/>
        </w:rPr>
        <w:t xml:space="preserve">项目需求</w:t>
      </w:r>
      <w:r>
        <w:rPr>
          <w:sz w:val="28"/>
        </w:rPr>
        <w:tab/>
      </w:r>
      <w:r>
        <w:rPr>
          <w:sz w:val="28"/>
        </w:rPr>
        <w:fldChar w:fldCharType="begin"/>
      </w:r>
      <w:r>
        <w:rPr>
          <w:sz w:val="28"/>
        </w:rPr>
        <w:instrText xml:space="preserve"> PAGEREF _Toc236991656 \h </w:instrText>
      </w:r>
      <w:r>
        <w:rPr>
          <w:sz w:val="28"/>
        </w:rPr>
        <w:fldChar w:fldCharType="separate"/>
      </w:r>
      <w:r>
        <w:rPr>
          <w:sz w:val="28"/>
        </w:rPr>
        <w:t xml:space="preserve">24</w:t>
      </w:r>
      <w:r>
        <w:rPr>
          <w:sz w:val="28"/>
        </w:rPr>
        <w:fldChar w:fldCharType="end"/>
      </w:r>
      <w:r>
        <w:rPr>
          <w:sz w:val="28"/>
        </w:rPr>
        <w:fldChar w:fldCharType="end"/>
      </w:r>
      <w:r/>
    </w:p>
    <w:p>
      <w:pPr>
        <w:pStyle w:val="847"/>
        <w:tabs>
          <w:tab w:val="right" w:pos="8780" w:leader="dot"/>
        </w:tabs>
        <w:rPr>
          <w:rFonts w:asciiTheme="minorHAnsi" w:hAnsiTheme="minorHAnsi" w:eastAsiaTheme="minorEastAsia" w:cstheme="minorBidi"/>
          <w:sz w:val="28"/>
          <w:szCs w:val="22"/>
        </w:rPr>
      </w:pPr>
      <w:r>
        <w:fldChar w:fldCharType="begin"/>
      </w:r>
      <w:r>
        <w:instrText xml:space="preserve"> HYPERLINK \l "_Toc236991657" </w:instrText>
      </w:r>
      <w:r>
        <w:fldChar w:fldCharType="separate"/>
      </w:r>
      <w:r>
        <w:rPr>
          <w:rStyle w:val="858"/>
          <w:rFonts w:hint="eastAsia"/>
          <w:sz w:val="28"/>
        </w:rPr>
        <w:t xml:space="preserve">第五章</w:t>
      </w:r>
      <w:r>
        <w:rPr>
          <w:rStyle w:val="858"/>
          <w:sz w:val="28"/>
        </w:rPr>
        <w:t xml:space="preserve">  </w:t>
      </w:r>
      <w:r>
        <w:rPr>
          <w:rStyle w:val="858"/>
          <w:rFonts w:hint="eastAsia"/>
          <w:sz w:val="28"/>
        </w:rPr>
        <w:t xml:space="preserve">采购合同格式</w:t>
      </w:r>
      <w:r>
        <w:rPr>
          <w:sz w:val="28"/>
        </w:rPr>
        <w:tab/>
      </w:r>
      <w:r>
        <w:rPr>
          <w:sz w:val="28"/>
        </w:rPr>
        <w:fldChar w:fldCharType="begin"/>
      </w:r>
      <w:r>
        <w:rPr>
          <w:sz w:val="28"/>
        </w:rPr>
        <w:instrText xml:space="preserve"> PAGEREF _Toc236991657 \h </w:instrText>
      </w:r>
      <w:r>
        <w:rPr>
          <w:sz w:val="28"/>
        </w:rPr>
        <w:fldChar w:fldCharType="separate"/>
      </w:r>
      <w:r>
        <w:rPr>
          <w:sz w:val="28"/>
        </w:rPr>
        <w:t xml:space="preserve">32</w:t>
      </w:r>
      <w:r>
        <w:rPr>
          <w:sz w:val="28"/>
        </w:rPr>
        <w:fldChar w:fldCharType="end"/>
      </w:r>
      <w:r>
        <w:rPr>
          <w:sz w:val="28"/>
        </w:rPr>
        <w:fldChar w:fldCharType="end"/>
      </w:r>
      <w:r/>
    </w:p>
    <w:p>
      <w:pPr>
        <w:pStyle w:val="847"/>
        <w:tabs>
          <w:tab w:val="right" w:pos="8780" w:leader="dot"/>
        </w:tabs>
        <w:rPr>
          <w:rFonts w:asciiTheme="minorHAnsi" w:hAnsiTheme="minorHAnsi" w:eastAsiaTheme="minorEastAsia" w:cstheme="minorBidi"/>
          <w:sz w:val="28"/>
          <w:szCs w:val="22"/>
        </w:rPr>
      </w:pPr>
      <w:r>
        <w:fldChar w:fldCharType="begin"/>
      </w:r>
      <w:r>
        <w:instrText xml:space="preserve"> HYPERLINK \l "_Toc236991658" </w:instrText>
      </w:r>
      <w:r>
        <w:fldChar w:fldCharType="separate"/>
      </w:r>
      <w:r>
        <w:rPr>
          <w:rStyle w:val="858"/>
          <w:rFonts w:hint="eastAsia"/>
          <w:sz w:val="28"/>
        </w:rPr>
        <w:t xml:space="preserve">第六章</w:t>
      </w:r>
      <w:r>
        <w:rPr>
          <w:rStyle w:val="858"/>
          <w:sz w:val="28"/>
        </w:rPr>
        <w:t xml:space="preserve">  </w:t>
      </w:r>
      <w:r>
        <w:rPr>
          <w:rStyle w:val="858"/>
          <w:rFonts w:hint="eastAsia"/>
          <w:sz w:val="28"/>
        </w:rPr>
        <w:t xml:space="preserve">投标文件格式</w:t>
      </w:r>
      <w:r>
        <w:rPr>
          <w:sz w:val="28"/>
        </w:rPr>
        <w:tab/>
      </w:r>
      <w:r>
        <w:rPr>
          <w:sz w:val="28"/>
        </w:rPr>
        <w:fldChar w:fldCharType="begin"/>
      </w:r>
      <w:r>
        <w:rPr>
          <w:sz w:val="28"/>
        </w:rPr>
        <w:instrText xml:space="preserve"> PAGEREF _Toc236991658 \h </w:instrText>
      </w:r>
      <w:r>
        <w:rPr>
          <w:sz w:val="28"/>
        </w:rPr>
        <w:fldChar w:fldCharType="separate"/>
      </w:r>
      <w:r>
        <w:rPr>
          <w:sz w:val="28"/>
        </w:rPr>
        <w:t xml:space="preserve">39</w:t>
      </w:r>
      <w:r>
        <w:rPr>
          <w:sz w:val="28"/>
        </w:rPr>
        <w:fldChar w:fldCharType="end"/>
      </w:r>
      <w:r>
        <w:rPr>
          <w:sz w:val="28"/>
        </w:rPr>
        <w:fldChar w:fldCharType="end"/>
      </w:r>
      <w:r/>
    </w:p>
    <w:p>
      <w:pPr>
        <w:spacing w:line="360" w:lineRule="auto"/>
        <w:tabs>
          <w:tab w:val="right" w:pos="9355" w:leader="dot"/>
        </w:tabs>
      </w:pPr>
      <w:r>
        <w:rPr>
          <w:rFonts w:hint="eastAsia" w:ascii="微软雅黑" w:hAnsi="微软雅黑" w:eastAsia="微软雅黑" w:cs="微软雅黑"/>
          <w:sz w:val="28"/>
          <w:szCs w:val="28"/>
        </w:rPr>
        <w:fldChar w:fldCharType="end"/>
      </w:r>
      <w:r>
        <w:br w:type="page" w:clear="all"/>
      </w:r>
      <w:r/>
    </w:p>
    <w:p>
      <w:pPr>
        <w:pStyle w:val="829"/>
        <w:numPr>
          <w:ilvl w:val="0"/>
          <w:numId w:val="1"/>
        </w:numPr>
        <w:jc w:val="center"/>
        <w:spacing w:before="120" w:after="120" w:line="360" w:lineRule="auto"/>
      </w:pPr>
      <w:r/>
      <w:bookmarkStart w:id="1" w:name="_Toc236991653"/>
      <w:r>
        <w:rPr>
          <w:rFonts w:hint="eastAsia"/>
        </w:rPr>
        <w:t xml:space="preserve">招标公告</w:t>
      </w:r>
      <w:bookmarkEnd w:id="1"/>
      <w:r/>
      <w:r/>
    </w:p>
    <w:p>
      <w:r/>
      <w:r/>
    </w:p>
    <w:p>
      <w:pPr>
        <w:rPr>
          <w:b/>
          <w:bCs/>
          <w:sz w:val="24"/>
          <w:szCs w:val="24"/>
        </w:rPr>
      </w:pPr>
      <w:r>
        <w:rPr>
          <w:rFonts w:hint="eastAsia"/>
          <w:b/>
          <w:bCs/>
          <w:sz w:val="24"/>
          <w:szCs w:val="24"/>
        </w:rPr>
        <w:t xml:space="preserve">项目概况：</w:t>
      </w:r>
      <w:r/>
    </w:p>
    <w:p>
      <w:pPr>
        <w:ind w:firstLine="480"/>
        <w:spacing w:line="360" w:lineRule="auto"/>
        <w:rPr>
          <w:rFonts w:ascii="宋体" w:hAnsi="宋体"/>
          <w:sz w:val="24"/>
          <w:szCs w:val="24"/>
        </w:rPr>
      </w:pPr>
      <w:r>
        <w:rPr>
          <w:rFonts w:hint="eastAsia" w:ascii="宋体" w:hAnsi="宋体"/>
          <w:sz w:val="24"/>
          <w:szCs w:val="24"/>
        </w:rPr>
        <w:t xml:space="preserve">江宁开发区2026年护栏采购项目的潜在供应商应在江苏政府采购网获取招标文件，并于2026年</w:t>
      </w:r>
      <w:r>
        <w:rPr>
          <w:rFonts w:ascii="宋体" w:hAnsi="宋体"/>
          <w:sz w:val="24"/>
          <w:szCs w:val="24"/>
        </w:rPr>
        <w:t xml:space="preserve">9</w:t>
      </w:r>
      <w:r>
        <w:rPr>
          <w:rFonts w:hint="eastAsia" w:ascii="宋体" w:hAnsi="宋体"/>
          <w:sz w:val="24"/>
          <w:szCs w:val="24"/>
        </w:rPr>
        <w:t xml:space="preserve">月8</w:t>
      </w:r>
      <w:r>
        <w:rPr>
          <w:rFonts w:hint="eastAsia" w:ascii="宋体" w:hAnsi="宋体"/>
          <w:sz w:val="24"/>
          <w:szCs w:val="24"/>
        </w:rPr>
        <w:t xml:space="preserve">日14时00分（北京时间）前递交投标文件。</w:t>
      </w:r>
      <w:r/>
    </w:p>
    <w:p>
      <w:pPr>
        <w:pStyle w:val="830"/>
        <w:spacing w:before="0" w:after="0" w:line="360" w:lineRule="auto"/>
        <w:rPr>
          <w:rFonts w:ascii="宋体" w:hAnsi="宋体" w:cs="宋体"/>
          <w:sz w:val="24"/>
          <w:szCs w:val="24"/>
        </w:rPr>
      </w:pPr>
      <w:r/>
      <w:bookmarkStart w:id="2" w:name="_Toc28359079"/>
      <w:r/>
      <w:bookmarkStart w:id="3" w:name="_Toc35393790"/>
      <w:r/>
      <w:bookmarkStart w:id="4" w:name="_Toc28359002"/>
      <w:r/>
      <w:bookmarkStart w:id="5" w:name="_Toc35393621"/>
      <w:r/>
      <w:bookmarkStart w:id="6" w:name="_Hlk24379207"/>
      <w:r/>
      <w:bookmarkStart w:id="7" w:name="_Toc420998758"/>
      <w:r/>
      <w:bookmarkStart w:id="8" w:name="_Toc420942708"/>
      <w:r/>
      <w:bookmarkStart w:id="9" w:name="_Toc484463013"/>
      <w:r/>
      <w:bookmarkStart w:id="10" w:name="_Toc422123098"/>
      <w:r/>
      <w:bookmarkStart w:id="11" w:name="_Toc423002379"/>
      <w:r>
        <w:rPr>
          <w:rFonts w:hint="eastAsia" w:ascii="宋体" w:hAnsi="宋体" w:cs="宋体"/>
          <w:sz w:val="24"/>
          <w:szCs w:val="24"/>
        </w:rPr>
        <w:t xml:space="preserve">一、项目基本情况</w:t>
      </w:r>
      <w:bookmarkEnd w:id="2"/>
      <w:r/>
      <w:bookmarkEnd w:id="3"/>
      <w:r/>
      <w:bookmarkEnd w:id="4"/>
      <w:r/>
      <w:bookmarkEnd w:id="5"/>
      <w:r/>
      <w:r/>
    </w:p>
    <w:p>
      <w:pPr>
        <w:ind w:firstLine="480"/>
        <w:spacing w:line="360" w:lineRule="auto"/>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JSZC-320115-JSCC-G2026-0011</w:t>
      </w:r>
      <w:r/>
    </w:p>
    <w:p>
      <w:pPr>
        <w:ind w:firstLine="480"/>
        <w:spacing w:line="360" w:lineRule="auto"/>
        <w:rPr>
          <w:rFonts w:ascii="宋体" w:hAnsi="宋体"/>
          <w:sz w:val="24"/>
          <w:szCs w:val="24"/>
        </w:rPr>
      </w:pPr>
      <w:r>
        <w:rPr>
          <w:rFonts w:hint="eastAsia" w:ascii="宋体" w:hAnsi="宋体"/>
          <w:sz w:val="24"/>
          <w:szCs w:val="24"/>
        </w:rPr>
        <w:t xml:space="preserve">2.项目名称：江宁开发区2026年护栏采购</w:t>
      </w:r>
      <w:bookmarkEnd w:id="6"/>
      <w:r/>
      <w:r/>
    </w:p>
    <w:p>
      <w:pPr>
        <w:ind w:firstLine="480"/>
        <w:spacing w:line="360" w:lineRule="auto"/>
        <w:rPr>
          <w:rFonts w:ascii="宋体" w:hAnsi="宋体"/>
          <w:sz w:val="24"/>
          <w:szCs w:val="24"/>
        </w:rPr>
      </w:pPr>
      <w:r>
        <w:rPr>
          <w:rFonts w:hint="eastAsia" w:ascii="宋体" w:hAnsi="宋体"/>
          <w:sz w:val="24"/>
          <w:szCs w:val="24"/>
        </w:rPr>
        <w:t xml:space="preserve">3.报价方式：总价</w:t>
      </w:r>
      <w:r/>
    </w:p>
    <w:p>
      <w:pPr>
        <w:ind w:firstLine="480"/>
        <w:spacing w:line="360" w:lineRule="auto"/>
        <w:rPr>
          <w:rFonts w:ascii="宋体" w:hAnsi="宋体"/>
          <w:sz w:val="24"/>
          <w:szCs w:val="24"/>
        </w:rPr>
      </w:pPr>
      <w:r>
        <w:rPr>
          <w:rFonts w:hint="eastAsia" w:ascii="宋体" w:hAnsi="宋体"/>
          <w:sz w:val="24"/>
          <w:szCs w:val="24"/>
        </w:rPr>
        <w:t xml:space="preserve">4.采购需求：本项目为</w:t>
      </w:r>
      <w:bookmarkStart w:id="12" w:name="OLE_LINK6"/>
      <w:r>
        <w:rPr>
          <w:rFonts w:hint="eastAsia" w:ascii="宋体" w:hAnsi="宋体"/>
          <w:sz w:val="24"/>
          <w:szCs w:val="24"/>
        </w:rPr>
        <w:t xml:space="preserve">江宁</w:t>
      </w:r>
      <w:bookmarkEnd w:id="12"/>
      <w:r>
        <w:rPr>
          <w:rFonts w:hint="eastAsia" w:ascii="宋体" w:hAnsi="宋体"/>
          <w:sz w:val="24"/>
          <w:szCs w:val="24"/>
        </w:rPr>
        <w:t xml:space="preserve">开发区2026年护栏采购，为减少道路交通安全隐患，落实城市精细化管理要求，提升江宁开发区形象，响应交警、城管等部门请求，拟在龙浦路、高龙路、马牧西路、天元路等道路新增机非隔离护栏；清水亭西路、九龙湖北路、东南大学路等道路新增中央隔离护栏；将军大道、双龙大道、秣周路等道路新增中央绿化带防攀爬护栏；在鑫汇街、启程路等迁移护栏，详见招标文件</w:t>
      </w:r>
      <w:r/>
    </w:p>
    <w:p>
      <w:pPr>
        <w:ind w:firstLine="480"/>
        <w:spacing w:line="360" w:lineRule="auto"/>
        <w:rPr>
          <w:rFonts w:ascii="宋体" w:hAnsi="宋体"/>
          <w:sz w:val="24"/>
          <w:szCs w:val="24"/>
        </w:rPr>
      </w:pPr>
      <w:r>
        <w:rPr>
          <w:rFonts w:hint="eastAsia" w:ascii="宋体" w:hAnsi="宋体"/>
          <w:sz w:val="24"/>
          <w:szCs w:val="24"/>
        </w:rPr>
        <w:t xml:space="preserve">5.预算金额：</w:t>
      </w:r>
      <w:r>
        <w:rPr>
          <w:rFonts w:ascii="宋体" w:hAnsi="宋体"/>
          <w:sz w:val="24"/>
          <w:szCs w:val="24"/>
        </w:rPr>
        <w:t xml:space="preserve">190</w:t>
      </w:r>
      <w:r>
        <w:rPr>
          <w:rFonts w:hint="eastAsia" w:ascii="宋体" w:hAnsi="宋体"/>
          <w:sz w:val="24"/>
          <w:szCs w:val="24"/>
        </w:rPr>
        <w:t xml:space="preserve">万元（人民币）</w:t>
      </w:r>
      <w:r/>
    </w:p>
    <w:p>
      <w:pPr>
        <w:ind w:firstLine="480"/>
        <w:spacing w:line="360" w:lineRule="auto"/>
        <w:rPr>
          <w:rFonts w:ascii="宋体" w:hAnsi="宋体"/>
          <w:sz w:val="24"/>
          <w:szCs w:val="24"/>
        </w:rPr>
      </w:pPr>
      <w:r>
        <w:rPr>
          <w:rFonts w:hint="eastAsia" w:ascii="宋体" w:hAnsi="宋体"/>
          <w:sz w:val="24"/>
          <w:szCs w:val="24"/>
        </w:rPr>
        <w:t xml:space="preserve">6.最高限价：</w:t>
      </w:r>
      <w:bookmarkStart w:id="13" w:name="OLE_LINK14"/>
      <w:r/>
      <w:bookmarkStart w:id="14" w:name="OLE_LINK13"/>
      <w:r>
        <w:rPr>
          <w:rFonts w:ascii="宋体" w:hAnsi="宋体"/>
          <w:sz w:val="24"/>
          <w:szCs w:val="24"/>
        </w:rPr>
        <w:t xml:space="preserve">176.944</w:t>
      </w:r>
      <w:bookmarkEnd w:id="13"/>
      <w:r/>
      <w:bookmarkEnd w:id="14"/>
      <w:r>
        <w:rPr>
          <w:rFonts w:hint="eastAsia" w:ascii="宋体" w:hAnsi="宋体"/>
          <w:sz w:val="24"/>
          <w:szCs w:val="24"/>
        </w:rPr>
        <w:t xml:space="preserve">万元（人民币）</w:t>
      </w:r>
      <w:r/>
    </w:p>
    <w:p>
      <w:pPr>
        <w:ind w:firstLine="480"/>
        <w:spacing w:line="360" w:lineRule="auto"/>
        <w:rPr>
          <w:rFonts w:ascii="宋体" w:hAnsi="宋体"/>
          <w:sz w:val="24"/>
          <w:szCs w:val="24"/>
        </w:rPr>
      </w:pPr>
      <w:r>
        <w:rPr>
          <w:rFonts w:hint="eastAsia" w:ascii="宋体" w:hAnsi="宋体"/>
          <w:sz w:val="24"/>
          <w:szCs w:val="24"/>
        </w:rPr>
        <w:t xml:space="preserve">7.交货期限：详见采购需求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8.本项目不接受联合体投标</w:t>
      </w:r>
      <w:r/>
    </w:p>
    <w:p>
      <w:pPr>
        <w:ind w:firstLine="480"/>
        <w:spacing w:line="360" w:lineRule="auto"/>
        <w:rPr>
          <w:rFonts w:ascii="宋体" w:hAnsi="宋体"/>
          <w:sz w:val="24"/>
          <w:szCs w:val="24"/>
        </w:rPr>
      </w:pPr>
      <w:r>
        <w:rPr>
          <w:rFonts w:hint="eastAsia" w:ascii="宋体" w:hAnsi="宋体"/>
          <w:sz w:val="24"/>
          <w:szCs w:val="24"/>
        </w:rPr>
        <w:t xml:space="preserve">9.本项目标的所属行业：工业</w:t>
      </w:r>
      <w:r/>
    </w:p>
    <w:p>
      <w:pPr>
        <w:pStyle w:val="830"/>
        <w:spacing w:before="0" w:after="0" w:line="360" w:lineRule="auto"/>
        <w:rPr>
          <w:rFonts w:ascii="宋体" w:hAnsi="宋体" w:cs="宋体"/>
          <w:sz w:val="24"/>
          <w:szCs w:val="24"/>
        </w:rPr>
      </w:pPr>
      <w:r/>
      <w:bookmarkStart w:id="15" w:name="_Toc28359003"/>
      <w:r/>
      <w:bookmarkStart w:id="16" w:name="_Toc28359080"/>
      <w:r/>
      <w:bookmarkStart w:id="17" w:name="_Toc35393791"/>
      <w:r/>
      <w:bookmarkStart w:id="18" w:name="_Toc35393622"/>
      <w:r>
        <w:rPr>
          <w:rFonts w:hint="eastAsia" w:ascii="宋体" w:hAnsi="宋体" w:cs="宋体"/>
          <w:sz w:val="24"/>
          <w:szCs w:val="24"/>
        </w:rPr>
        <w:t xml:space="preserve">二、申请人的资格要求</w:t>
      </w:r>
      <w:bookmarkEnd w:id="15"/>
      <w:r/>
      <w:bookmarkEnd w:id="16"/>
      <w:r/>
      <w:bookmarkEnd w:id="17"/>
      <w:r/>
      <w:bookmarkEnd w:id="18"/>
      <w:r/>
      <w:bookmarkStart w:id="19" w:name="_Toc35393623"/>
      <w:r/>
      <w:bookmarkStart w:id="20" w:name="_Toc28359081"/>
      <w:r/>
      <w:bookmarkStart w:id="21" w:name="_Toc35393792"/>
      <w:r/>
      <w:bookmarkStart w:id="22" w:name="_Toc28359004"/>
      <w:r/>
      <w:r/>
    </w:p>
    <w:p>
      <w:pPr>
        <w:ind w:firstLine="480"/>
        <w:jc w:val="left"/>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jc w:val="left"/>
        <w:spacing w:line="360" w:lineRule="auto"/>
        <w:rPr>
          <w:rFonts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jc w:val="left"/>
        <w:spacing w:line="360" w:lineRule="auto"/>
        <w:rPr>
          <w:rFonts w:ascii="宋体" w:hAnsi="宋体"/>
          <w:sz w:val="24"/>
          <w:szCs w:val="24"/>
        </w:rPr>
      </w:pPr>
      <w:r>
        <w:rPr>
          <w:rFonts w:hint="eastAsia" w:ascii="宋体" w:hAnsi="宋体"/>
          <w:sz w:val="24"/>
          <w:szCs w:val="24"/>
        </w:rPr>
        <w:t xml:space="preserve">（2）具有良好的商业信誉和健全的财务会计制度（提供参加本次政府采购活动前半年内任一个月的财报或上一年度财务审计报告，</w:t>
      </w:r>
      <w:r>
        <w:rPr>
          <w:rFonts w:ascii="宋体" w:hAnsi="宋体"/>
          <w:sz w:val="24"/>
          <w:szCs w:val="24"/>
        </w:rPr>
        <w:t xml:space="preserve">复印件加盖公章</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firstLine="480"/>
        <w:jc w:val="left"/>
        <w:spacing w:line="360" w:lineRule="auto"/>
        <w:rPr>
          <w:rFonts w:ascii="宋体" w:hAnsi="宋体"/>
          <w:sz w:val="24"/>
          <w:szCs w:val="24"/>
        </w:rPr>
      </w:pPr>
      <w:r>
        <w:rPr>
          <w:rFonts w:hint="eastAsia" w:ascii="宋体" w:hAnsi="宋体"/>
          <w:sz w:val="24"/>
          <w:szCs w:val="24"/>
        </w:rPr>
        <w:t xml:space="preserve">（4）具备履行合同所必需的设备和专业技术能力的证明材料；</w:t>
      </w:r>
      <w:r/>
    </w:p>
    <w:p>
      <w:pPr>
        <w:ind w:firstLine="480"/>
        <w:jc w:val="left"/>
        <w:spacing w:line="360" w:lineRule="auto"/>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jc w:val="left"/>
        <w:spacing w:line="360" w:lineRule="auto"/>
        <w:rPr>
          <w:rFonts w:ascii="宋体" w:hAnsi="宋体"/>
          <w:sz w:val="24"/>
          <w:szCs w:val="24"/>
        </w:rPr>
      </w:pPr>
      <w:r>
        <w:rPr>
          <w:rFonts w:hint="eastAsia" w:ascii="宋体" w:hAnsi="宋体"/>
          <w:sz w:val="24"/>
          <w:szCs w:val="24"/>
        </w:rPr>
        <w:t xml:space="preserve">（6）法律、行政法规规定的其他条件。</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2、落实政府采购政策需满足的资格要求：（如属于专门面向中小企业采购的项目，供应商应为中小微企业、监狱企业、残疾人福利性单位）本项目按照采用以下</w:t>
      </w:r>
      <w:r>
        <w:rPr>
          <w:rFonts w:hint="eastAsia" w:ascii="宋体" w:hAnsi="宋体"/>
          <w:color w:val="ff0000"/>
          <w:sz w:val="24"/>
          <w:szCs w:val="24"/>
        </w:rPr>
        <w:t xml:space="preserve">第(</w:t>
      </w:r>
      <w:r>
        <w:rPr>
          <w:rFonts w:ascii="宋体" w:hAnsi="宋体"/>
          <w:color w:val="ff0000"/>
          <w:sz w:val="24"/>
          <w:szCs w:val="24"/>
        </w:rPr>
        <w:t xml:space="preserve">1</w:t>
      </w:r>
      <w:r>
        <w:rPr>
          <w:rFonts w:hint="eastAsia" w:ascii="宋体" w:hAnsi="宋体"/>
          <w:color w:val="ff0000"/>
          <w:sz w:val="24"/>
          <w:szCs w:val="24"/>
        </w:rPr>
        <w:t xml:space="preserve">)种</w:t>
      </w:r>
      <w:r>
        <w:rPr>
          <w:rFonts w:hint="eastAsia" w:ascii="宋体" w:hAnsi="宋体"/>
          <w:sz w:val="24"/>
          <w:szCs w:val="24"/>
        </w:rPr>
        <w:t xml:space="preserve">方式落实政府采购促进中小企业发展的要求：</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（1）本项目整体专门面向中小企业采购服务。</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（2）本项目整体专门面向小微企业采购服务。</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（3）本项目通过以下第种方式预留部分采购份额采购中小企业服务：</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① 本项目要求供应商以联合体形式参加，企业合同金额应当达到的比例为%。</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② 本项目要求供应商进行合同分包，企业合同金额应当达到的比例为%。</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（4）本项目为非预留份额的采购项目或采购包，执行价格扣除优惠政策，具体详见第三章评标办法与标准。</w:t>
      </w:r>
      <w:r/>
    </w:p>
    <w:p>
      <w:pPr>
        <w:ind w:firstLine="480"/>
        <w:spacing w:line="360" w:lineRule="auto"/>
        <w:tabs>
          <w:tab w:val="left" w:pos="7380" w:leader="none"/>
        </w:tabs>
        <w:rPr>
          <w:rFonts w:ascii="宋体" w:hAnsi="宋体"/>
          <w:sz w:val="24"/>
          <w:szCs w:val="24"/>
        </w:rPr>
      </w:pPr>
      <w:r>
        <w:rPr>
          <w:rFonts w:hint="eastAsia" w:ascii="宋体" w:hAnsi="宋体"/>
          <w:sz w:val="24"/>
          <w:szCs w:val="24"/>
        </w:rPr>
        <w:t xml:space="preserve">3、本项目的特定资格要求：</w:t>
      </w:r>
      <w:r/>
    </w:p>
    <w:p>
      <w:pPr>
        <w:ind w:firstLine="480"/>
        <w:spacing w:line="360" w:lineRule="auto"/>
        <w:tabs>
          <w:tab w:val="left" w:pos="7380" w:leader="none"/>
        </w:tabs>
        <w:rPr>
          <w:rFonts w:ascii="宋体" w:hAnsi="宋体"/>
          <w:i/>
          <w:sz w:val="24"/>
          <w:szCs w:val="24"/>
          <w:u w:val="single"/>
        </w:rPr>
      </w:pPr>
      <w:r>
        <w:rPr>
          <w:rFonts w:hint="eastAsia" w:ascii="宋体" w:hAnsi="宋体"/>
          <w:i/>
          <w:sz w:val="24"/>
          <w:szCs w:val="24"/>
          <w:u w:val="single"/>
        </w:rPr>
        <w:t xml:space="preserve">（1）投标供应商具有市政公用工程施工总承包二级(含)以上资质、年检合格的《安全生产许可证》（提供有效期内的证书复印件加盖公章）。</w:t>
      </w:r>
      <w:r/>
    </w:p>
    <w:p>
      <w:pPr>
        <w:ind w:firstLine="480"/>
        <w:spacing w:line="360" w:lineRule="auto"/>
        <w:tabs>
          <w:tab w:val="left" w:pos="7380" w:leader="none"/>
        </w:tabs>
        <w:rPr>
          <w:rFonts w:ascii="宋体" w:hAnsi="宋体"/>
          <w:i/>
          <w:sz w:val="24"/>
          <w:szCs w:val="24"/>
          <w:u w:val="single"/>
        </w:rPr>
      </w:pPr>
      <w:r>
        <w:rPr>
          <w:rFonts w:hint="eastAsia" w:ascii="宋体" w:hAnsi="宋体"/>
          <w:i/>
          <w:sz w:val="24"/>
          <w:szCs w:val="24"/>
          <w:u w:val="single"/>
        </w:rPr>
        <w:t xml:space="preserve">（2）项目负责人具有市政工程专业二级及以上建造师证书，具有安全生产考核合格证书(B证）（提供相关证书并提供投标人为其缴纳的近半年内任意一个月的社保证明加盖公章）。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4、拒绝下述供应商参加本次采购活动：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360" w:lineRule="auto"/>
        <w:tabs>
          <w:tab w:val="left" w:pos="7380" w:leader="none"/>
        </w:tabs>
        <w:rPr>
          <w:rFonts w:ascii="宋体" w:hAnsi="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三、获取招标文件</w:t>
      </w:r>
      <w:bookmarkEnd w:id="19"/>
      <w:r/>
      <w:bookmarkEnd w:id="20"/>
      <w:r/>
      <w:bookmarkEnd w:id="21"/>
      <w:r/>
      <w:bookmarkEnd w:id="22"/>
      <w:r/>
      <w:r/>
    </w:p>
    <w:p>
      <w:pPr>
        <w:ind w:firstLine="480"/>
        <w:spacing w:line="360" w:lineRule="auto"/>
        <w:rPr>
          <w:rFonts w:ascii="宋体" w:hAnsi="宋体"/>
          <w:sz w:val="24"/>
          <w:szCs w:val="24"/>
        </w:rPr>
      </w:pPr>
      <w:r>
        <w:rPr>
          <w:rFonts w:hint="eastAsia" w:ascii="宋体" w:hAnsi="宋体"/>
          <w:sz w:val="24"/>
          <w:szCs w:val="24"/>
        </w:rPr>
        <w:t xml:space="preserve">1.时间：自招标文件公告发布之日起。</w:t>
      </w:r>
      <w:r/>
    </w:p>
    <w:p>
      <w:pPr>
        <w:ind w:firstLine="480"/>
        <w:spacing w:line="360" w:lineRule="auto"/>
        <w:rPr>
          <w:rFonts w:ascii="宋体" w:hAnsi="宋体"/>
          <w:sz w:val="24"/>
          <w:szCs w:val="24"/>
        </w:rPr>
      </w:pPr>
      <w:r>
        <w:rPr>
          <w:rFonts w:hint="eastAsia" w:ascii="宋体" w:hAnsi="宋体"/>
          <w:sz w:val="24"/>
          <w:szCs w:val="24"/>
        </w:rPr>
        <w:t xml:space="preserve">2.地点：江苏政府采购网。</w:t>
      </w:r>
      <w:r/>
    </w:p>
    <w:p>
      <w:pPr>
        <w:ind w:firstLine="480"/>
        <w:spacing w:line="360" w:lineRule="auto"/>
        <w:rPr>
          <w:rFonts w:ascii="宋体" w:hAnsi="宋体"/>
          <w:sz w:val="24"/>
          <w:szCs w:val="24"/>
        </w:rPr>
      </w:pPr>
      <w:r>
        <w:rPr>
          <w:rFonts w:hint="eastAsia" w:ascii="宋体" w:hAnsi="宋体"/>
          <w:sz w:val="24"/>
          <w:szCs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sz w:val="24"/>
          <w:szCs w:val="24"/>
        </w:rPr>
      </w:pPr>
      <w:r>
        <w:rPr>
          <w:rFonts w:hint="eastAsia" w:ascii="宋体" w:hAnsi="宋体"/>
          <w:sz w:val="24"/>
          <w:szCs w:val="24"/>
        </w:rPr>
        <w:t xml:space="preserve">4.售价：0.00元。</w:t>
      </w:r>
      <w:r/>
    </w:p>
    <w:p>
      <w:pPr>
        <w:pStyle w:val="830"/>
        <w:spacing w:before="0" w:after="0" w:line="360" w:lineRule="auto"/>
        <w:rPr>
          <w:rFonts w:ascii="宋体" w:hAnsi="宋体" w:cs="宋体"/>
          <w:sz w:val="24"/>
          <w:szCs w:val="24"/>
        </w:rPr>
      </w:pPr>
      <w:r/>
      <w:bookmarkStart w:id="23" w:name="_Toc28359005"/>
      <w:r/>
      <w:bookmarkStart w:id="24" w:name="_Toc28359082"/>
      <w:r/>
      <w:bookmarkStart w:id="25" w:name="_Toc35393624"/>
      <w:r/>
      <w:bookmarkStart w:id="26" w:name="_Toc35393793"/>
      <w:r>
        <w:rPr>
          <w:rFonts w:hint="eastAsia" w:ascii="宋体" w:hAnsi="宋体" w:cs="宋体"/>
          <w:sz w:val="24"/>
          <w:szCs w:val="24"/>
        </w:rPr>
        <w:t xml:space="preserve">四、提交投标文件</w:t>
      </w:r>
      <w:bookmarkEnd w:id="23"/>
      <w:r/>
      <w:bookmarkEnd w:id="24"/>
      <w:r>
        <w:rPr>
          <w:rFonts w:hint="eastAsia" w:ascii="宋体" w:hAnsi="宋体" w:cs="宋体"/>
          <w:sz w:val="24"/>
          <w:szCs w:val="24"/>
        </w:rPr>
        <w:t xml:space="preserve">截止时间、开标时间和地点</w:t>
      </w:r>
      <w:bookmarkEnd w:id="25"/>
      <w:r/>
      <w:bookmarkEnd w:id="26"/>
      <w:r/>
      <w:r/>
    </w:p>
    <w:p>
      <w:pPr>
        <w:ind w:firstLine="480"/>
        <w:spacing w:line="360" w:lineRule="auto"/>
        <w:rPr>
          <w:rFonts w:ascii="宋体" w:hAnsi="宋体"/>
          <w:sz w:val="24"/>
          <w:szCs w:val="24"/>
        </w:rPr>
      </w:pPr>
      <w:r>
        <w:rPr>
          <w:rFonts w:hint="eastAsia" w:ascii="宋体" w:hAnsi="宋体"/>
          <w:sz w:val="24"/>
          <w:szCs w:val="24"/>
        </w:rPr>
        <w:t xml:space="preserve">1.投标文件提交截止时间及开标时间：2026年</w:t>
      </w:r>
      <w:r>
        <w:rPr>
          <w:rFonts w:ascii="宋体" w:hAnsi="宋体"/>
          <w:sz w:val="24"/>
          <w:szCs w:val="24"/>
        </w:rPr>
        <w:t xml:space="preserve">9</w:t>
      </w:r>
      <w:r>
        <w:rPr>
          <w:rFonts w:hint="eastAsia" w:ascii="宋体" w:hAnsi="宋体"/>
          <w:sz w:val="24"/>
          <w:szCs w:val="24"/>
        </w:rPr>
        <w:t xml:space="preserve">月8</w:t>
      </w:r>
      <w:r>
        <w:rPr>
          <w:rFonts w:hint="eastAsia" w:ascii="宋体" w:hAnsi="宋体"/>
          <w:sz w:val="24"/>
          <w:szCs w:val="24"/>
        </w:rPr>
        <w:t xml:space="preserve">日14:00（北京时间）</w:t>
      </w:r>
      <w:r/>
    </w:p>
    <w:p>
      <w:pPr>
        <w:ind w:firstLine="480"/>
        <w:spacing w:line="360" w:lineRule="auto"/>
        <w:rPr>
          <w:rFonts w:ascii="宋体" w:hAnsi="宋体"/>
          <w:sz w:val="24"/>
          <w:szCs w:val="24"/>
        </w:rPr>
      </w:pPr>
      <w:r>
        <w:rPr>
          <w:rFonts w:hint="eastAsia" w:ascii="宋体" w:hAnsi="宋体"/>
          <w:sz w:val="24"/>
          <w:szCs w:val="24"/>
        </w:rPr>
        <w:t xml:space="preserve">2.开标地点：“苏采云”政府采购交易系统网上开标大厅</w:t>
      </w:r>
      <w:r/>
    </w:p>
    <w:p>
      <w:pPr>
        <w:pStyle w:val="830"/>
        <w:spacing w:before="0" w:after="0" w:line="360" w:lineRule="auto"/>
        <w:rPr>
          <w:rFonts w:ascii="宋体" w:hAnsi="宋体" w:cs="宋体"/>
          <w:sz w:val="24"/>
          <w:szCs w:val="24"/>
        </w:rPr>
      </w:pPr>
      <w:r/>
      <w:bookmarkStart w:id="27" w:name="_Toc35393794"/>
      <w:r/>
      <w:bookmarkStart w:id="28" w:name="_Toc28359007"/>
      <w:r/>
      <w:bookmarkStart w:id="29" w:name="_Toc28359084"/>
      <w:r/>
      <w:bookmarkStart w:id="30" w:name="_Toc35393625"/>
      <w:r>
        <w:rPr>
          <w:rFonts w:hint="eastAsia" w:ascii="宋体" w:hAnsi="宋体" w:cs="宋体"/>
          <w:sz w:val="24"/>
          <w:szCs w:val="24"/>
        </w:rPr>
        <w:t xml:space="preserve">五、公告期限</w:t>
      </w:r>
      <w:bookmarkEnd w:id="27"/>
      <w:r/>
      <w:bookmarkEnd w:id="28"/>
      <w:r/>
      <w:bookmarkEnd w:id="29"/>
      <w:r/>
      <w:bookmarkEnd w:id="30"/>
      <w:r/>
      <w:r/>
    </w:p>
    <w:p>
      <w:pPr>
        <w:ind w:firstLine="480"/>
        <w:spacing w:line="360" w:lineRule="auto"/>
        <w:rPr>
          <w:rFonts w:ascii="宋体" w:hAnsi="宋体"/>
          <w:sz w:val="24"/>
          <w:szCs w:val="24"/>
        </w:rPr>
      </w:pPr>
      <w:r>
        <w:rPr>
          <w:rFonts w:hint="eastAsia" w:ascii="宋体" w:hAnsi="宋体"/>
          <w:sz w:val="24"/>
          <w:szCs w:val="24"/>
        </w:rPr>
        <w:t xml:space="preserve">自本公告发布之日起5个工作日。</w:t>
      </w:r>
      <w:r/>
    </w:p>
    <w:p>
      <w:pPr>
        <w:pStyle w:val="830"/>
        <w:spacing w:before="0" w:after="0" w:line="360" w:lineRule="auto"/>
        <w:rPr>
          <w:rFonts w:ascii="宋体" w:hAnsi="宋体" w:cs="宋体"/>
          <w:sz w:val="24"/>
          <w:szCs w:val="24"/>
        </w:rPr>
      </w:pPr>
      <w:r/>
      <w:bookmarkStart w:id="31" w:name="_Toc35393795"/>
      <w:r/>
      <w:bookmarkStart w:id="32" w:name="_Toc35393626"/>
      <w:r>
        <w:rPr>
          <w:rFonts w:hint="eastAsia" w:ascii="宋体" w:hAnsi="宋体" w:cs="宋体"/>
          <w:sz w:val="24"/>
          <w:szCs w:val="24"/>
        </w:rPr>
        <w:t xml:space="preserve">六、其他补充事宜</w:t>
      </w:r>
      <w:bookmarkEnd w:id="31"/>
      <w:r/>
      <w:bookmarkEnd w:id="32"/>
      <w:r/>
      <w:r/>
    </w:p>
    <w:p>
      <w:pPr>
        <w:ind w:firstLine="480"/>
        <w:spacing w:line="360" w:lineRule="auto"/>
        <w:rPr>
          <w:rFonts w:ascii="宋体" w:hAnsi="宋体"/>
          <w:sz w:val="24"/>
          <w:szCs w:val="24"/>
        </w:rPr>
      </w:pPr>
      <w:r>
        <w:rPr>
          <w:rFonts w:hint="eastAsia" w:ascii="宋体" w:hAnsi="宋体"/>
          <w:sz w:val="24"/>
          <w:szCs w:val="24"/>
        </w:rPr>
        <w:t xml:space="preserve">1.采购人不组织集中现场考察或答疑。</w:t>
      </w:r>
      <w:r/>
    </w:p>
    <w:p>
      <w:pPr>
        <w:ind w:firstLine="480"/>
        <w:spacing w:line="360" w:lineRule="auto"/>
        <w:rPr>
          <w:rFonts w:ascii="宋体" w:hAnsi="宋体"/>
          <w:sz w:val="24"/>
          <w:szCs w:val="24"/>
        </w:rPr>
      </w:pPr>
      <w:r>
        <w:rPr>
          <w:rFonts w:hint="eastAsia" w:ascii="宋体" w:hAnsi="宋体"/>
          <w:sz w:val="24"/>
          <w:szCs w:val="24"/>
        </w:rPr>
        <w:t xml:space="preserve">2.公告媒体</w:t>
      </w:r>
      <w:r/>
    </w:p>
    <w:p>
      <w:pPr>
        <w:ind w:firstLine="480"/>
        <w:spacing w:line="360" w:lineRule="auto"/>
        <w:rPr>
          <w:rFonts w:ascii="宋体" w:hAnsi="宋体"/>
          <w:sz w:val="24"/>
          <w:szCs w:val="24"/>
        </w:rPr>
      </w:pPr>
      <w:r>
        <w:rPr>
          <w:rFonts w:hint="eastAsia" w:ascii="宋体" w:hAnsi="宋体"/>
          <w:sz w:val="24"/>
          <w:szCs w:val="24"/>
        </w:rPr>
        <w:t xml:space="preserve">（1）本招标公告在江苏政府采购网（http://www.ccgp-jiangsu.gov.cn/）公示发布，敬请各投标人关注；</w:t>
      </w:r>
      <w:r/>
    </w:p>
    <w:p>
      <w:pPr>
        <w:ind w:firstLine="480"/>
        <w:spacing w:line="360" w:lineRule="auto"/>
        <w:rPr>
          <w:rFonts w:ascii="宋体" w:hAnsi="宋体"/>
          <w:sz w:val="24"/>
          <w:szCs w:val="24"/>
        </w:rPr>
      </w:pPr>
      <w:r>
        <w:rPr>
          <w:rFonts w:hint="eastAsia" w:ascii="宋体" w:hAnsi="宋体"/>
          <w:sz w:val="24"/>
          <w:szCs w:val="24"/>
        </w:rPr>
        <w:t xml:space="preserve">（2）有关本次采购存在变动或修改，敬请各投标人及时关注江苏政府采购网（http://www.ccgp-jiangsu.gov.cn/）发布的关于本项目的信息更正公告；</w:t>
      </w:r>
      <w:r/>
    </w:p>
    <w:p>
      <w:pPr>
        <w:ind w:firstLine="480"/>
        <w:spacing w:line="360" w:lineRule="auto"/>
        <w:rPr>
          <w:rFonts w:ascii="宋体" w:hAnsi="宋体"/>
          <w:sz w:val="24"/>
          <w:szCs w:val="24"/>
        </w:rPr>
      </w:pPr>
      <w:r>
        <w:rPr>
          <w:rFonts w:hint="eastAsia" w:ascii="宋体" w:hAnsi="宋体"/>
          <w:sz w:val="24"/>
          <w:szCs w:val="24"/>
        </w:rPr>
        <w:t xml:space="preserve">（3）对采购项目的技术及需求问题，请向项目联系人咨询。</w:t>
      </w:r>
      <w:r/>
    </w:p>
    <w:p>
      <w:pPr>
        <w:ind w:firstLine="480"/>
        <w:spacing w:line="360" w:lineRule="auto"/>
        <w:rPr>
          <w:rFonts w:ascii="宋体" w:hAnsi="宋体"/>
          <w:sz w:val="24"/>
          <w:szCs w:val="24"/>
        </w:rPr>
      </w:pPr>
      <w:r>
        <w:rPr>
          <w:rFonts w:hint="eastAsia" w:ascii="宋体" w:hAnsi="宋体"/>
          <w:sz w:val="24"/>
          <w:szCs w:val="24"/>
        </w:rPr>
        <w:t xml:space="preserve">3.本次招标不收取投标保证金。</w:t>
      </w:r>
      <w:r/>
    </w:p>
    <w:p>
      <w:pPr>
        <w:ind w:firstLine="480"/>
        <w:spacing w:line="360" w:lineRule="auto"/>
        <w:rPr>
          <w:rFonts w:ascii="宋体" w:hAnsi="宋体"/>
          <w:sz w:val="24"/>
          <w:szCs w:val="24"/>
        </w:rPr>
      </w:pPr>
      <w:r>
        <w:rPr>
          <w:rFonts w:hint="eastAsia" w:ascii="宋体" w:hAnsi="宋体"/>
          <w:sz w:val="24"/>
          <w:szCs w:val="24"/>
        </w:rPr>
        <w:t xml:space="preserve">4.本项目不接受进口产品。</w:t>
      </w:r>
      <w:r/>
    </w:p>
    <w:p>
      <w:pPr>
        <w:ind w:firstLine="480"/>
        <w:spacing w:line="360" w:lineRule="auto"/>
        <w:rPr>
          <w:rFonts w:ascii="宋体" w:hAnsi="宋体"/>
          <w:sz w:val="24"/>
          <w:szCs w:val="24"/>
        </w:rPr>
      </w:pPr>
      <w:r>
        <w:rPr>
          <w:rFonts w:hint="eastAsia" w:ascii="宋体" w:hAnsi="宋体"/>
          <w:sz w:val="24"/>
          <w:szCs w:val="24"/>
        </w:rPr>
        <w:t xml:space="preserve">5.本项目中标后不允许分包、转包。</w:t>
      </w:r>
      <w:r/>
    </w:p>
    <w:p>
      <w:pPr>
        <w:ind w:firstLine="480"/>
        <w:jc w:val="left"/>
        <w:spacing w:line="360" w:lineRule="auto"/>
        <w:rPr>
          <w:rFonts w:ascii="宋体" w:hAnsi="宋体"/>
          <w:sz w:val="24"/>
          <w:szCs w:val="24"/>
        </w:rPr>
      </w:pPr>
      <w:r>
        <w:rPr>
          <w:rFonts w:hint="eastAsia" w:ascii="宋体" w:hAnsi="宋体"/>
          <w:sz w:val="24"/>
          <w:szCs w:val="24"/>
        </w:rPr>
        <w:t xml:space="preserve">6.根据《关于在政府采购活动中推行信用承诺制的通知》宁财购通〔2021〕5号规定，参加南京地区政府采购活动的供应商，应以书面形式向采购人或政府采购代理机构作出信用承诺。供应商应尽早做好承诺工作，自行填报《南京市政府采购供应商信用记录表暨信用承诺书》，由法定代表人签字并盖单位公章，随响应文件一并递交。</w:t>
      </w:r>
      <w:r/>
    </w:p>
    <w:p>
      <w:pPr>
        <w:ind w:firstLine="480"/>
        <w:jc w:val="left"/>
        <w:spacing w:line="360" w:lineRule="auto"/>
        <w:rPr>
          <w:rFonts w:ascii="宋体" w:hAnsi="宋体"/>
          <w:sz w:val="24"/>
          <w:szCs w:val="24"/>
        </w:rPr>
      </w:pPr>
      <w:r>
        <w:rPr>
          <w:rFonts w:hint="eastAsia" w:ascii="宋体" w:hAnsi="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left"/>
        <w:spacing w:line="360" w:lineRule="auto"/>
        <w:rPr>
          <w:rFonts w:ascii="宋体" w:hAnsi="宋体"/>
          <w:sz w:val="24"/>
          <w:szCs w:val="24"/>
        </w:rPr>
      </w:pPr>
      <w:r>
        <w:rPr>
          <w:rFonts w:hint="eastAsia" w:ascii="宋体" w:hAnsi="宋体"/>
          <w:sz w:val="24"/>
          <w:szCs w:val="24"/>
        </w:rPr>
        <w:t xml:space="preserve">供应商在中标后，应按采购文件要求，将上述由信用承诺书替代的证明材料提交采购人或采购代理机构核验。经核验无误后，由采购人或采购代理机构发出中标通知书。</w:t>
      </w:r>
      <w:r/>
    </w:p>
    <w:p>
      <w:pPr>
        <w:ind w:firstLine="480"/>
        <w:jc w:val="left"/>
        <w:spacing w:line="360" w:lineRule="auto"/>
        <w:rPr>
          <w:rFonts w:ascii="宋体" w:hAnsi="宋体"/>
          <w:sz w:val="24"/>
          <w:szCs w:val="24"/>
        </w:rPr>
      </w:pPr>
      <w:r>
        <w:rPr>
          <w:rFonts w:hint="eastAsia" w:ascii="宋体" w:hAnsi="宋体"/>
          <w:sz w:val="24"/>
          <w:szCs w:val="24"/>
        </w:rPr>
        <w:t xml:space="preserve">供应商涉及以下情形的，不适用信用承诺：</w:t>
      </w:r>
      <w:r/>
    </w:p>
    <w:p>
      <w:pPr>
        <w:ind w:firstLine="480"/>
        <w:spacing w:line="360" w:lineRule="auto"/>
        <w:rPr>
          <w:rFonts w:ascii="宋体" w:hAnsi="宋体"/>
          <w:sz w:val="24"/>
          <w:szCs w:val="24"/>
        </w:rPr>
      </w:pPr>
      <w:r>
        <w:rPr>
          <w:rFonts w:hint="eastAsia" w:ascii="宋体" w:hAnsi="宋体"/>
          <w:sz w:val="24"/>
          <w:szCs w:val="24"/>
        </w:rPr>
        <w:t xml:space="preserve">（1）供应商被列入严重失信主体名单；</w:t>
      </w:r>
      <w:r/>
    </w:p>
    <w:p>
      <w:pPr>
        <w:ind w:firstLine="480"/>
        <w:spacing w:line="360" w:lineRule="auto"/>
        <w:rPr>
          <w:rFonts w:ascii="宋体" w:hAnsi="宋体"/>
          <w:sz w:val="24"/>
          <w:szCs w:val="24"/>
        </w:rPr>
      </w:pPr>
      <w:r>
        <w:rPr>
          <w:rFonts w:hint="eastAsia" w:ascii="宋体" w:hAnsi="宋体"/>
          <w:sz w:val="24"/>
          <w:szCs w:val="24"/>
        </w:rPr>
        <w:t xml:space="preserve">（2）被相关监管部门作出行政处罚且尚在处罚有效期内；</w:t>
      </w:r>
      <w:r/>
    </w:p>
    <w:p>
      <w:pPr>
        <w:ind w:firstLine="480"/>
        <w:spacing w:line="360" w:lineRule="auto"/>
        <w:rPr>
          <w:rFonts w:ascii="宋体" w:hAnsi="宋体"/>
          <w:sz w:val="24"/>
          <w:szCs w:val="24"/>
        </w:rPr>
      </w:pPr>
      <w:r>
        <w:rPr>
          <w:rFonts w:hint="eastAsia" w:ascii="宋体" w:hAnsi="宋体"/>
          <w:sz w:val="24"/>
          <w:szCs w:val="24"/>
        </w:rPr>
        <w:t xml:space="preserve">（3）其他法律、行政法规规定的不适用信用承诺的情形。</w:t>
      </w:r>
      <w:r/>
    </w:p>
    <w:p>
      <w:pPr>
        <w:ind w:firstLine="480"/>
        <w:spacing w:line="360" w:lineRule="auto"/>
        <w:rPr>
          <w:rFonts w:ascii="宋体" w:hAnsi="宋体"/>
          <w:sz w:val="24"/>
          <w:szCs w:val="24"/>
        </w:rPr>
      </w:pPr>
      <w:r>
        <w:rPr>
          <w:rFonts w:hint="eastAsia" w:ascii="宋体" w:hAnsi="宋体"/>
          <w:sz w:val="24"/>
          <w:szCs w:val="24"/>
        </w:rPr>
        <w:t xml:space="preserve">供应商对信用承诺内容的真实性、合法性、有效性负责。如作出虚假信用承诺，视同为“提供虚假材料谋取中标”的违法行为。</w:t>
      </w:r>
      <w:r/>
    </w:p>
    <w:p>
      <w:pPr>
        <w:ind w:firstLine="482"/>
        <w:jc w:val="left"/>
        <w:spacing w:line="360" w:lineRule="auto"/>
        <w:rPr>
          <w:rFonts w:ascii="宋体" w:hAnsi="宋体"/>
          <w:b/>
          <w:bCs/>
          <w:sz w:val="24"/>
          <w:szCs w:val="24"/>
        </w:rPr>
      </w:pPr>
      <w:r>
        <w:rPr>
          <w:rFonts w:hint="eastAsia" w:ascii="宋体" w:hAnsi="宋体"/>
          <w:b/>
          <w:bCs/>
          <w:sz w:val="24"/>
          <w:szCs w:val="24"/>
        </w:rPr>
        <w:t xml:space="preserve">7.本次采购采</w:t>
      </w:r>
      <w:r>
        <w:rPr>
          <w:rFonts w:hint="eastAsia" w:ascii="宋体" w:hAnsi="宋体"/>
          <w:b/>
          <w:bCs/>
          <w:sz w:val="24"/>
          <w:szCs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30"/>
        <w:spacing w:before="0" w:after="0" w:line="360" w:lineRule="auto"/>
        <w:rPr>
          <w:rFonts w:ascii="宋体" w:hAnsi="宋体" w:cs="宋体"/>
          <w:sz w:val="24"/>
          <w:szCs w:val="24"/>
        </w:rPr>
      </w:pPr>
      <w:r/>
      <w:bookmarkStart w:id="33" w:name="_Toc28359008"/>
      <w:r/>
      <w:bookmarkStart w:id="34" w:name="_Toc35393796"/>
      <w:r/>
      <w:bookmarkStart w:id="35" w:name="_Toc28359085"/>
      <w:r/>
      <w:bookmarkStart w:id="36" w:name="_Toc35393627"/>
      <w:r>
        <w:rPr>
          <w:rFonts w:hint="eastAsia" w:ascii="宋体" w:hAnsi="宋体" w:cs="宋体"/>
          <w:sz w:val="24"/>
          <w:szCs w:val="24"/>
        </w:rPr>
        <w:t xml:space="preserve">七、对本次招标提出询问，请按以下方式联系</w:t>
      </w:r>
      <w:bookmarkEnd w:id="33"/>
      <w:r/>
      <w:bookmarkEnd w:id="34"/>
      <w:r/>
      <w:bookmarkEnd w:id="35"/>
      <w:r/>
      <w:bookmarkEnd w:id="36"/>
      <w:r/>
      <w:r/>
    </w:p>
    <w:p>
      <w:pPr>
        <w:ind w:firstLine="426"/>
        <w:spacing w:line="360" w:lineRule="auto"/>
        <w:rPr>
          <w:rFonts w:ascii="宋体" w:hAnsi="宋体" w:cs="宋体"/>
          <w:b/>
          <w:sz w:val="24"/>
          <w:szCs w:val="24"/>
        </w:rPr>
      </w:pPr>
      <w:r>
        <w:rPr>
          <w:rFonts w:hint="eastAsia" w:ascii="宋体" w:hAnsi="宋体" w:cs="宋体"/>
          <w:b/>
          <w:sz w:val="24"/>
          <w:szCs w:val="24"/>
        </w:rPr>
        <w:t xml:space="preserve">1.采购人信息</w:t>
      </w:r>
      <w:r/>
    </w:p>
    <w:p>
      <w:pPr>
        <w:ind w:firstLine="720"/>
        <w:spacing w:line="360" w:lineRule="auto"/>
        <w:rPr>
          <w:rFonts w:ascii="宋体" w:hAnsi="宋体" w:cs="宋体"/>
          <w:sz w:val="24"/>
          <w:szCs w:val="24"/>
        </w:rPr>
      </w:pPr>
      <w:r/>
      <w:bookmarkStart w:id="37" w:name="_Toc28359009"/>
      <w:r/>
      <w:bookmarkStart w:id="38" w:name="_Toc28359086"/>
      <w:r>
        <w:rPr>
          <w:rFonts w:hint="eastAsia" w:ascii="宋体" w:hAnsi="宋体" w:cs="宋体"/>
          <w:sz w:val="24"/>
          <w:szCs w:val="24"/>
        </w:rPr>
        <w:t xml:space="preserve">名称：南京江宁经济技术开发区管理委员会</w:t>
      </w:r>
      <w:r/>
    </w:p>
    <w:p>
      <w:pPr>
        <w:ind w:firstLine="720"/>
        <w:spacing w:line="360" w:lineRule="auto"/>
        <w:rPr>
          <w:rFonts w:ascii="宋体" w:hAnsi="宋体" w:cs="宋体"/>
          <w:sz w:val="24"/>
          <w:szCs w:val="24"/>
        </w:rPr>
      </w:pPr>
      <w:r>
        <w:rPr>
          <w:rFonts w:hint="eastAsia" w:ascii="宋体" w:hAnsi="宋体" w:cs="宋体"/>
          <w:sz w:val="24"/>
          <w:szCs w:val="24"/>
        </w:rPr>
        <w:t xml:space="preserve">地址：南京市江宁区将军大道166号</w:t>
      </w:r>
      <w:r/>
    </w:p>
    <w:p>
      <w:pPr>
        <w:ind w:firstLine="720"/>
        <w:spacing w:line="360" w:lineRule="auto"/>
        <w:rPr>
          <w:rFonts w:ascii="宋体" w:hAnsi="宋体" w:cs="宋体"/>
          <w:sz w:val="24"/>
          <w:szCs w:val="24"/>
        </w:rPr>
      </w:pPr>
      <w:r>
        <w:rPr>
          <w:rFonts w:hint="eastAsia" w:ascii="宋体" w:hAnsi="宋体" w:cs="宋体"/>
          <w:sz w:val="24"/>
          <w:szCs w:val="24"/>
        </w:rPr>
        <w:t xml:space="preserve">联系人：刘肖肖</w:t>
      </w:r>
      <w:r/>
    </w:p>
    <w:p>
      <w:pPr>
        <w:ind w:firstLine="720"/>
        <w:spacing w:line="360" w:lineRule="auto"/>
        <w:rPr>
          <w:rFonts w:ascii="宋体" w:hAnsi="宋体" w:cs="宋体"/>
          <w:sz w:val="24"/>
          <w:szCs w:val="24"/>
        </w:rPr>
      </w:pPr>
      <w:r>
        <w:rPr>
          <w:rFonts w:hint="eastAsia" w:ascii="宋体" w:hAnsi="宋体" w:cs="宋体"/>
          <w:sz w:val="24"/>
          <w:szCs w:val="24"/>
        </w:rPr>
        <w:t xml:space="preserve">联系方式：1</w:t>
      </w:r>
      <w:r>
        <w:rPr>
          <w:rFonts w:ascii="宋体" w:hAnsi="宋体" w:cs="宋体"/>
          <w:sz w:val="24"/>
          <w:szCs w:val="24"/>
        </w:rPr>
        <w:t xml:space="preserve">889536946</w:t>
      </w:r>
      <w:r/>
    </w:p>
    <w:p>
      <w:pPr>
        <w:ind w:firstLine="426"/>
        <w:spacing w:line="360" w:lineRule="auto"/>
        <w:rPr>
          <w:rFonts w:ascii="宋体" w:hAnsi="宋体" w:cs="宋体"/>
          <w:b/>
          <w:sz w:val="24"/>
          <w:szCs w:val="24"/>
        </w:rPr>
      </w:pPr>
      <w:r>
        <w:rPr>
          <w:rFonts w:hint="eastAsia" w:ascii="宋体" w:hAnsi="宋体" w:cs="宋体"/>
          <w:b/>
          <w:sz w:val="24"/>
          <w:szCs w:val="24"/>
        </w:rPr>
        <w:t xml:space="preserve">2.</w:t>
      </w:r>
      <w:bookmarkEnd w:id="37"/>
      <w:r/>
      <w:bookmarkEnd w:id="38"/>
      <w:r>
        <w:rPr>
          <w:rFonts w:hint="eastAsia" w:ascii="宋体" w:hAnsi="宋体" w:cs="宋体"/>
          <w:b/>
          <w:sz w:val="24"/>
          <w:szCs w:val="24"/>
        </w:rPr>
        <w:t xml:space="preserve">采购代理机构信息</w:t>
      </w:r>
      <w:r/>
    </w:p>
    <w:p>
      <w:pPr>
        <w:ind w:firstLine="720"/>
        <w:spacing w:line="360" w:lineRule="auto"/>
        <w:rPr>
          <w:rFonts w:ascii="宋体" w:hAnsi="宋体" w:cs="宋体"/>
          <w:sz w:val="24"/>
          <w:szCs w:val="24"/>
        </w:rPr>
      </w:pPr>
      <w:r>
        <w:rPr>
          <w:rFonts w:hint="eastAsia" w:ascii="宋体" w:hAnsi="宋体" w:cs="宋体"/>
          <w:sz w:val="24"/>
          <w:szCs w:val="24"/>
        </w:rPr>
        <w:t xml:space="preserve">名称：江苏畅采工程咨询有限公司</w:t>
      </w:r>
      <w:r/>
    </w:p>
    <w:p>
      <w:pPr>
        <w:ind w:firstLine="720"/>
        <w:spacing w:line="360" w:lineRule="auto"/>
        <w:rPr>
          <w:rFonts w:ascii="宋体" w:hAnsi="宋体" w:cs="宋体"/>
          <w:sz w:val="24"/>
          <w:szCs w:val="24"/>
        </w:rPr>
      </w:pPr>
      <w:r>
        <w:rPr>
          <w:rFonts w:ascii="宋体" w:hAnsi="宋体" w:cs="宋体"/>
          <w:sz w:val="24"/>
          <w:szCs w:val="24"/>
        </w:rPr>
        <w:t xml:space="preserve">联系人：</w:t>
      </w:r>
      <w:r>
        <w:rPr>
          <w:rFonts w:hint="eastAsia" w:ascii="宋体" w:hAnsi="宋体" w:cs="宋体"/>
          <w:sz w:val="24"/>
          <w:szCs w:val="24"/>
        </w:rPr>
        <w:t xml:space="preserve">张工</w:t>
      </w:r>
      <w:r/>
    </w:p>
    <w:p>
      <w:pPr>
        <w:ind w:firstLine="720"/>
        <w:spacing w:line="360" w:lineRule="auto"/>
        <w:rPr>
          <w:rFonts w:ascii="宋体" w:hAnsi="宋体" w:cs="宋体"/>
          <w:sz w:val="24"/>
          <w:szCs w:val="24"/>
        </w:rPr>
      </w:pPr>
      <w:r>
        <w:rPr>
          <w:rFonts w:hint="eastAsia" w:ascii="宋体" w:hAnsi="宋体" w:cs="宋体"/>
          <w:sz w:val="24"/>
          <w:szCs w:val="24"/>
        </w:rPr>
        <w:t xml:space="preserve">地址：南京市江宁开发区总部基地33栋9楼907室</w:t>
      </w:r>
      <w:r/>
    </w:p>
    <w:p>
      <w:pPr>
        <w:ind w:firstLine="720"/>
        <w:spacing w:line="360" w:lineRule="auto"/>
        <w:rPr>
          <w:rFonts w:ascii="宋体" w:hAnsi="宋体" w:cs="宋体"/>
          <w:sz w:val="24"/>
          <w:szCs w:val="24"/>
        </w:rPr>
      </w:pPr>
      <w:r>
        <w:rPr>
          <w:rFonts w:hint="eastAsia" w:ascii="宋体" w:hAnsi="宋体" w:cs="宋体"/>
          <w:sz w:val="24"/>
          <w:szCs w:val="24"/>
        </w:rPr>
        <w:t xml:space="preserve">联系方式：15365029236</w:t>
      </w:r>
      <w:r/>
    </w:p>
    <w:p>
      <w:r/>
      <w:bookmarkStart w:id="39" w:name="_Toc120614211"/>
      <w:r/>
      <w:bookmarkStart w:id="40" w:name="_Toc112330100"/>
      <w:r/>
      <w:bookmarkStart w:id="41" w:name="_Toc70092492"/>
      <w:r/>
      <w:bookmarkStart w:id="42" w:name="_Toc70092109"/>
      <w:r/>
      <w:bookmarkStart w:id="43" w:name="_Toc106"/>
      <w:r/>
      <w:bookmarkStart w:id="44" w:name="_Toc12539"/>
      <w:r/>
      <w:bookmarkStart w:id="45" w:name="_Toc9509"/>
      <w:r/>
      <w:bookmarkStart w:id="46" w:name="_Toc22319"/>
      <w:r>
        <w:rPr>
          <w:rFonts w:hint="eastAsia"/>
        </w:rPr>
        <w:br w:type="page" w:clear="all"/>
      </w:r>
      <w:r/>
    </w:p>
    <w:p>
      <w:pPr>
        <w:pStyle w:val="829"/>
        <w:jc w:val="center"/>
        <w:spacing w:before="120" w:after="120" w:line="360" w:lineRule="auto"/>
      </w:pPr>
      <w:r/>
      <w:bookmarkStart w:id="47" w:name="_Toc236991654"/>
      <w:r>
        <w:rPr>
          <w:rFonts w:hint="eastAsia"/>
        </w:rPr>
        <w:t xml:space="preserve">第二章  </w:t>
      </w:r>
      <w:bookmarkEnd w:id="39"/>
      <w:r/>
      <w:bookmarkStart w:id="48" w:name="_Toc120614213"/>
      <w:r/>
      <w:bookmarkStart w:id="49" w:name="_Toc16938518"/>
      <w:r/>
      <w:bookmarkStart w:id="50" w:name="_Toc513029202"/>
      <w:r/>
      <w:bookmarkStart w:id="51" w:name="_Toc20823274"/>
      <w:r>
        <w:rPr>
          <w:rFonts w:hint="eastAsia"/>
        </w:rPr>
        <w:t xml:space="preserve">投标人须知</w:t>
      </w:r>
      <w:bookmarkEnd w:id="40"/>
      <w:r/>
      <w:bookmarkEnd w:id="41"/>
      <w:r/>
      <w:bookmarkEnd w:id="42"/>
      <w:r/>
      <w:bookmarkEnd w:id="47"/>
      <w:r/>
      <w:bookmarkEnd w:id="48"/>
      <w:r/>
      <w:bookmarkEnd w:id="49"/>
      <w:r/>
      <w:bookmarkEnd w:id="50"/>
      <w:r/>
      <w:bookmarkEnd w:id="51"/>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一、总则</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hint="eastAsia" w:ascii="宋体" w:hAnsi="宋体"/>
          <w:sz w:val="24"/>
        </w:rPr>
        <w:t xml:space="preserve">．</w:t>
      </w:r>
      <w:r>
        <w:rPr>
          <w:rFonts w:hint="eastAsia" w:ascii="宋体" w:hAnsi="宋体" w:cs="宋体"/>
          <w:sz w:val="24"/>
        </w:rPr>
        <w:t xml:space="preserve">适用法律</w:t>
      </w:r>
      <w:r/>
    </w:p>
    <w:p>
      <w:pPr>
        <w:pStyle w:val="841"/>
        <w:ind w:firstLine="480"/>
        <w:spacing w:after="0" w:line="400" w:lineRule="exact"/>
        <w:rPr>
          <w:rFonts w:ascii="宋体" w:hAnsi="宋体" w:cs="宋体"/>
          <w:sz w:val="24"/>
        </w:rPr>
      </w:pPr>
      <w:r>
        <w:rPr>
          <w:rFonts w:hint="eastAsia" w:ascii="宋体" w:hAnsi="宋体" w:cs="宋体"/>
          <w:sz w:val="24"/>
        </w:rPr>
        <w:t xml:space="preserve">1.1《中华人民共和国政府采购法》《中华人民共和国政府采购法实施条例》《政府采购货物和服务招标投标管理办法》等有关法律、规章和规定。</w:t>
      </w:r>
      <w:r/>
    </w:p>
    <w:p>
      <w:pPr>
        <w:pStyle w:val="841"/>
        <w:ind w:firstLine="480"/>
        <w:spacing w:after="0" w:line="400" w:lineRule="exact"/>
        <w:rPr>
          <w:rFonts w:ascii="宋体" w:hAnsi="宋体" w:cs="宋体"/>
          <w:sz w:val="24"/>
        </w:rPr>
      </w:pPr>
      <w:r>
        <w:rPr>
          <w:rFonts w:hint="eastAsia" w:ascii="宋体" w:hAnsi="宋体" w:cs="宋体"/>
          <w:sz w:val="24"/>
        </w:rPr>
        <w:t xml:space="preserve">2</w:t>
      </w:r>
      <w:r>
        <w:rPr>
          <w:rFonts w:hint="eastAsia" w:ascii="宋体" w:hAnsi="宋体"/>
          <w:sz w:val="24"/>
        </w:rPr>
        <w:t xml:space="preserve">．</w:t>
      </w:r>
      <w:r>
        <w:rPr>
          <w:rFonts w:hint="eastAsia" w:ascii="宋体" w:hAnsi="宋体" w:cs="宋体"/>
          <w:sz w:val="24"/>
        </w:rPr>
        <w:t xml:space="preserve">定义</w:t>
      </w:r>
      <w:r/>
    </w:p>
    <w:p>
      <w:pPr>
        <w:pStyle w:val="841"/>
        <w:ind w:firstLine="480"/>
        <w:spacing w:after="0" w:line="400" w:lineRule="exact"/>
        <w:rPr>
          <w:rFonts w:ascii="宋体" w:hAnsi="宋体" w:cs="宋体"/>
          <w:sz w:val="24"/>
        </w:rPr>
      </w:pPr>
      <w:r>
        <w:rPr>
          <w:rFonts w:hint="eastAsia" w:ascii="宋体" w:hAnsi="宋体" w:cs="宋体"/>
          <w:sz w:val="24"/>
        </w:rPr>
        <w:t xml:space="preserve">2.1“供应商”“投标人”是指参加投标竞争，并符合招标文件规定资格条件的法人、其他组织或者自然人。</w:t>
      </w:r>
      <w:r/>
    </w:p>
    <w:p>
      <w:pPr>
        <w:pStyle w:val="841"/>
        <w:ind w:firstLine="480"/>
        <w:spacing w:after="0" w:line="400" w:lineRule="exact"/>
        <w:rPr>
          <w:rFonts w:ascii="宋体" w:hAnsi="宋体" w:cs="宋体"/>
          <w:sz w:val="24"/>
        </w:rPr>
      </w:pPr>
      <w:r>
        <w:rPr>
          <w:rFonts w:hint="eastAsia" w:ascii="宋体" w:hAnsi="宋体" w:cs="宋体"/>
          <w:sz w:val="24"/>
        </w:rPr>
        <w:t xml:space="preserve">2.2“产品”指本招标文件中所述相关服务。</w:t>
      </w:r>
      <w:r/>
    </w:p>
    <w:p>
      <w:pPr>
        <w:pStyle w:val="841"/>
        <w:ind w:firstLine="480"/>
        <w:spacing w:after="0" w:line="400" w:lineRule="exact"/>
        <w:rPr>
          <w:rFonts w:ascii="宋体" w:hAnsi="宋体" w:cs="宋体"/>
          <w:sz w:val="24"/>
        </w:rPr>
      </w:pPr>
      <w:r>
        <w:rPr>
          <w:rFonts w:hint="eastAsia" w:ascii="宋体" w:hAnsi="宋体" w:cs="宋体"/>
          <w:sz w:val="24"/>
        </w:rPr>
        <w:t xml:space="preserve">2.3“用户或使用单位”是指接受服务的单位。</w:t>
      </w:r>
      <w:r/>
    </w:p>
    <w:p>
      <w:pPr>
        <w:pStyle w:val="841"/>
        <w:ind w:firstLine="480"/>
        <w:spacing w:after="0" w:line="400" w:lineRule="exact"/>
        <w:rPr>
          <w:rFonts w:ascii="宋体" w:hAnsi="宋体" w:cs="宋体"/>
          <w:sz w:val="24"/>
        </w:rPr>
      </w:pPr>
      <w:r>
        <w:rPr>
          <w:rFonts w:hint="eastAsia" w:ascii="宋体" w:hAnsi="宋体" w:cs="宋体"/>
          <w:sz w:val="24"/>
        </w:rPr>
        <w:t xml:space="preserve">3</w:t>
      </w:r>
      <w:r>
        <w:rPr>
          <w:rFonts w:hint="eastAsia" w:ascii="宋体" w:hAnsi="宋体"/>
          <w:sz w:val="24"/>
        </w:rPr>
        <w:t xml:space="preserve">．</w:t>
      </w:r>
      <w:r>
        <w:rPr>
          <w:rFonts w:hint="eastAsia" w:ascii="宋体" w:hAnsi="宋体" w:cs="宋体"/>
          <w:sz w:val="24"/>
        </w:rPr>
        <w:t xml:space="preserve">政策功能</w:t>
      </w:r>
      <w:r/>
    </w:p>
    <w:p>
      <w:pPr>
        <w:pStyle w:val="841"/>
        <w:ind w:firstLine="480"/>
        <w:spacing w:after="0" w:line="400" w:lineRule="exact"/>
        <w:rPr>
          <w:rFonts w:ascii="宋体" w:hAnsi="宋体" w:cs="宋体"/>
          <w:sz w:val="24"/>
        </w:rPr>
      </w:pPr>
      <w:r>
        <w:rPr>
          <w:rFonts w:hint="eastAsia" w:ascii="宋体" w:hAnsi="宋体" w:cs="宋体"/>
          <w:sz w:val="24"/>
        </w:rPr>
        <w:t xml:space="preserve">3.1政府采购促进中小企业发展，在政府采购活动中，供应商提供的货物、工程或者服务符合下列情形的，享受中小企业扶持政策：</w:t>
      </w:r>
      <w:r/>
    </w:p>
    <w:p>
      <w:pPr>
        <w:pStyle w:val="841"/>
        <w:ind w:firstLine="480"/>
        <w:spacing w:after="0" w:line="4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41"/>
        <w:ind w:firstLine="480"/>
        <w:spacing w:after="0" w:line="4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41"/>
        <w:ind w:firstLine="480"/>
        <w:spacing w:after="0" w:line="4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41"/>
        <w:ind w:firstLine="480"/>
        <w:spacing w:after="0" w:line="38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41"/>
        <w:ind w:firstLine="480"/>
        <w:spacing w:after="0" w:line="38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41"/>
        <w:ind w:firstLine="480"/>
        <w:spacing w:after="0" w:line="38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pStyle w:val="841"/>
        <w:ind w:firstLine="480"/>
        <w:spacing w:after="0" w:line="38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pStyle w:val="841"/>
        <w:ind w:firstLine="480"/>
        <w:spacing w:after="0" w:line="400" w:lineRule="exact"/>
        <w:rPr>
          <w:rFonts w:ascii="宋体" w:hAnsi="宋体" w:cs="宋体"/>
          <w:sz w:val="24"/>
        </w:rPr>
      </w:pPr>
      <w:r>
        <w:rPr>
          <w:rFonts w:hint="eastAsia" w:ascii="宋体" w:hAnsi="宋体" w:cs="宋体"/>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41"/>
        <w:ind w:firstLine="480"/>
        <w:spacing w:after="0" w:line="400" w:lineRule="exact"/>
        <w:rPr>
          <w:rFonts w:ascii="宋体" w:hAnsi="宋体" w:cs="宋体"/>
          <w:sz w:val="24"/>
        </w:rPr>
      </w:pPr>
      <w:r>
        <w:rPr>
          <w:rFonts w:hint="eastAsia" w:ascii="宋体" w:hAnsi="宋体" w:cs="宋体"/>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41"/>
        <w:ind w:firstLine="480"/>
        <w:spacing w:after="0" w:line="400" w:lineRule="exact"/>
        <w:rPr>
          <w:rFonts w:ascii="宋体" w:hAnsi="宋体" w:cs="宋体"/>
          <w:sz w:val="24"/>
        </w:rPr>
      </w:pPr>
      <w:r>
        <w:rPr>
          <w:rFonts w:hint="eastAsia" w:ascii="宋体" w:hAnsi="宋体" w:cs="宋体"/>
          <w:sz w:val="24"/>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841"/>
        <w:ind w:firstLine="480"/>
        <w:spacing w:after="0" w:line="400" w:lineRule="exact"/>
        <w:rPr>
          <w:rFonts w:ascii="宋体" w:hAnsi="宋体" w:cs="宋体"/>
          <w:sz w:val="24"/>
        </w:rPr>
      </w:pPr>
      <w:r>
        <w:rPr>
          <w:rFonts w:hint="eastAsia" w:ascii="宋体" w:hAnsi="宋体" w:cs="宋体"/>
          <w:sz w:val="24"/>
        </w:rPr>
        <w:t xml:space="preserve">3.5提供的产品属于信息安全产品的，供应商应当选择经国家认证的信息安全产品投标，并提供由中国信息安全认证中心按国家标准认证颁发的有效认证证书复印件。</w:t>
      </w:r>
      <w:r/>
    </w:p>
    <w:p>
      <w:pPr>
        <w:pStyle w:val="841"/>
        <w:ind w:firstLine="480"/>
        <w:spacing w:after="0" w:line="400" w:lineRule="exact"/>
        <w:rPr>
          <w:rFonts w:ascii="宋体" w:hAnsi="宋体" w:cs="宋体"/>
          <w:sz w:val="24"/>
        </w:rPr>
      </w:pPr>
      <w:r>
        <w:rPr>
          <w:rFonts w:hint="eastAsia" w:ascii="宋体" w:hAnsi="宋体" w:cs="宋体"/>
          <w:sz w:val="24"/>
        </w:rPr>
        <w:t xml:space="preserve">3.6提供的产品属于政府强制采购节能产品的，供应商应当选择依据国家标准中二级能效（水效）指标认证的节能产品投标，并提供有效的节能产品认证证书复印件。</w:t>
      </w:r>
      <w:r/>
    </w:p>
    <w:p>
      <w:pPr>
        <w:pStyle w:val="841"/>
        <w:ind w:firstLine="480"/>
        <w:spacing w:after="0" w:line="400" w:lineRule="exact"/>
        <w:rPr>
          <w:rFonts w:ascii="宋体" w:hAnsi="宋体" w:cs="宋体"/>
          <w:sz w:val="24"/>
        </w:rPr>
      </w:pPr>
      <w:r>
        <w:rPr>
          <w:rFonts w:hint="eastAsia" w:ascii="宋体" w:hAnsi="宋体" w:cs="宋体"/>
          <w:sz w:val="24"/>
        </w:rPr>
        <w:t xml:space="preserve">3.7提供的产品属于环境标志产品的，供应商应当选择依据相关标准的最新版本认证的环境标志产品投标,并提供有效的环境标志产品认证证书复印件。</w:t>
      </w:r>
      <w:r/>
    </w:p>
    <w:p>
      <w:pPr>
        <w:pStyle w:val="841"/>
        <w:ind w:firstLine="480"/>
        <w:spacing w:after="0" w:line="400" w:lineRule="exact"/>
        <w:rPr>
          <w:rFonts w:ascii="宋体" w:hAnsi="宋体" w:cs="宋体"/>
          <w:sz w:val="24"/>
        </w:rPr>
      </w:pPr>
      <w:r>
        <w:rPr>
          <w:rFonts w:hint="eastAsia" w:ascii="宋体" w:hAnsi="宋体" w:cs="宋体"/>
          <w:sz w:val="24"/>
        </w:rPr>
        <w:t xml:space="preserve">3.8 对本国产品的支持政策</w:t>
      </w:r>
      <w:r/>
    </w:p>
    <w:p>
      <w:pPr>
        <w:pStyle w:val="841"/>
        <w:ind w:firstLine="480"/>
        <w:spacing w:after="0" w:line="400" w:lineRule="exact"/>
        <w:rPr>
          <w:rFonts w:ascii="宋体" w:hAnsi="宋体" w:cs="宋体"/>
          <w:sz w:val="24"/>
        </w:rPr>
      </w:pPr>
      <w:r>
        <w:rPr>
          <w:rFonts w:hint="eastAsia" w:ascii="宋体" w:hAnsi="宋体" w:cs="宋体"/>
          <w:sz w:val="24"/>
        </w:rPr>
        <w:t xml:space="preserve">（1）为贯彻落实《国务院办公厅关于在政府采购中实施本国产品标准及相关政策的通知》（国办发〔2025〕34号），在政府采购中实施本国产品标准及相关政策。</w:t>
      </w:r>
      <w:r/>
    </w:p>
    <w:p>
      <w:pPr>
        <w:pStyle w:val="841"/>
        <w:ind w:firstLine="480"/>
        <w:spacing w:after="0" w:line="400" w:lineRule="exact"/>
        <w:rPr>
          <w:rFonts w:ascii="宋体" w:hAnsi="宋体" w:cs="宋体"/>
          <w:sz w:val="24"/>
        </w:rPr>
      </w:pPr>
      <w:r>
        <w:rPr>
          <w:rFonts w:hint="eastAsia" w:ascii="宋体" w:hAnsi="宋体" w:cs="宋体"/>
          <w:sz w:val="24"/>
        </w:rPr>
        <w:t xml:space="preserve">（2）本项目中既有本国产品又有非本国产品参与竞争的，依法对本国产品给予价格评审优惠，对本国产品的报价给予20%的价格扣除，用扣除后的价格参与评审。</w:t>
      </w:r>
      <w:r/>
    </w:p>
    <w:p>
      <w:pPr>
        <w:pStyle w:val="841"/>
        <w:ind w:firstLine="480"/>
        <w:spacing w:after="0" w:line="400" w:lineRule="exact"/>
        <w:rPr>
          <w:rFonts w:ascii="宋体" w:hAnsi="宋体" w:cs="宋体"/>
          <w:sz w:val="24"/>
        </w:rPr>
      </w:pPr>
      <w:r>
        <w:rPr>
          <w:rFonts w:hint="eastAsia" w:ascii="宋体" w:hAnsi="宋体" w:cs="宋体"/>
          <w:sz w:val="24"/>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1"/>
        <w:ind w:firstLine="480"/>
        <w:spacing w:after="0" w:line="400" w:lineRule="exact"/>
        <w:rPr>
          <w:rFonts w:ascii="宋体" w:hAnsi="宋体" w:cs="宋体"/>
          <w:sz w:val="24"/>
        </w:rPr>
      </w:pPr>
      <w:r>
        <w:rPr>
          <w:rFonts w:hint="eastAsia" w:ascii="宋体" w:hAnsi="宋体" w:cs="宋体"/>
          <w:sz w:val="24"/>
        </w:rPr>
        <w:t xml:space="preserve">（4）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41"/>
        <w:ind w:firstLine="480"/>
        <w:spacing w:after="0" w:line="400" w:lineRule="exact"/>
        <w:rPr>
          <w:rFonts w:ascii="宋体" w:hAnsi="宋体" w:cs="宋体"/>
          <w:sz w:val="24"/>
        </w:rPr>
      </w:pPr>
      <w:r>
        <w:rPr>
          <w:rFonts w:hint="eastAsia" w:ascii="宋体" w:hAnsi="宋体" w:cs="宋体"/>
          <w:sz w:val="24"/>
        </w:rPr>
        <w:t xml:space="preserve">（5）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二、招标文件</w:t>
      </w:r>
      <w:r/>
    </w:p>
    <w:p>
      <w:pPr>
        <w:pStyle w:val="841"/>
        <w:ind w:firstLine="480"/>
        <w:spacing w:after="0"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招标文件组成</w:t>
      </w:r>
      <w:r/>
    </w:p>
    <w:p>
      <w:pPr>
        <w:pStyle w:val="841"/>
        <w:ind w:firstLine="480"/>
        <w:spacing w:after="0"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.1招标文件组成：投标邀请、</w:t>
      </w:r>
      <w:r>
        <w:rPr>
          <w:rFonts w:hint="eastAsia" w:ascii="宋体" w:hAnsi="宋体" w:cs="宋体"/>
          <w:sz w:val="24"/>
        </w:rPr>
        <w:t xml:space="preserve">投标人</w:t>
      </w:r>
      <w:r>
        <w:rPr>
          <w:rFonts w:ascii="宋体" w:hAnsi="宋体" w:cs="宋体"/>
          <w:sz w:val="24"/>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841"/>
        <w:ind w:firstLine="480"/>
        <w:spacing w:after="0"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.2招标的最小单位是包。招标服务数量及技术要求中未分包的，供应商对要求提供的服务不得部分投标；招标服务数量及技术要求中已经分包的，应当以包为单位投标。</w:t>
      </w:r>
      <w:r/>
    </w:p>
    <w:p>
      <w:pPr>
        <w:pStyle w:val="841"/>
        <w:ind w:firstLine="480"/>
        <w:spacing w:after="0"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.3招标文件如果要求供应商提交备选投标方案的，供应商可以提交备选方案，否则，不接受备选方案。</w:t>
      </w:r>
      <w:r/>
    </w:p>
    <w:p>
      <w:pPr>
        <w:pStyle w:val="841"/>
        <w:ind w:firstLine="480"/>
        <w:spacing w:after="0" w:line="40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招标文件的澄清修改</w:t>
      </w:r>
      <w:r/>
    </w:p>
    <w:p>
      <w:pPr>
        <w:pStyle w:val="841"/>
        <w:ind w:firstLine="480"/>
        <w:spacing w:after="0" w:line="40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.1代理机构对已发出的招标文件进行必要澄清或者修改的，将在招标文件要求提交投标文件截止时间十五日前，在原</w:t>
      </w:r>
      <w:r>
        <w:rPr>
          <w:rFonts w:hint="eastAsia" w:ascii="宋体" w:hAnsi="宋体" w:cs="宋体"/>
          <w:sz w:val="24"/>
        </w:rPr>
        <w:t xml:space="preserve">采购信息发布</w:t>
      </w:r>
      <w:r>
        <w:rPr>
          <w:rFonts w:ascii="宋体" w:hAnsi="宋体" w:cs="宋体"/>
          <w:sz w:val="24"/>
        </w:rPr>
        <w:t xml:space="preserve">媒体</w:t>
      </w:r>
      <w:r>
        <w:rPr>
          <w:rFonts w:hint="eastAsia" w:ascii="宋体" w:hAnsi="宋体" w:cs="宋体"/>
          <w:sz w:val="24"/>
        </w:rPr>
        <w:t xml:space="preserve">上</w:t>
      </w:r>
      <w:r>
        <w:rPr>
          <w:rFonts w:ascii="宋体" w:hAnsi="宋体" w:cs="宋体"/>
          <w:sz w:val="24"/>
        </w:rPr>
        <w:t xml:space="preserve">发布更正公告，该澄清或者修改的内容为招标文件的组成部分。</w:t>
      </w:r>
      <w:r/>
    </w:p>
    <w:p>
      <w:pPr>
        <w:pStyle w:val="841"/>
        <w:ind w:firstLine="480"/>
        <w:spacing w:after="0" w:line="40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.2代理机构在招标文件要求提交投标文件截止时间前，有权决定延长投标截止时间和开标时间，并在原采购信息发布媒体上发布变更公告。</w:t>
      </w:r>
      <w:r/>
    </w:p>
    <w:p>
      <w:pPr>
        <w:pStyle w:val="841"/>
        <w:ind w:firstLine="480"/>
        <w:spacing w:after="0" w:line="40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.3供应商应在投标截止时间前关注原采购信息发布媒体上有关本招标项目有无变更公告。</w: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三、投标</w:t>
      </w:r>
      <w:r/>
    </w:p>
    <w:p>
      <w:pPr>
        <w:pStyle w:val="841"/>
        <w:ind w:firstLine="480"/>
        <w:spacing w:after="0" w:line="400" w:lineRule="exact"/>
        <w:rPr>
          <w:rFonts w:ascii="宋体" w:hAnsi="宋体" w:cs="宋体"/>
          <w:sz w:val="24"/>
        </w:rPr>
      </w:pP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投标</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.1供应商应由其法定代表人或法定代表人授权委托人在规定的投标截止时间前，递交投标文件。</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.2供应商应当对招标文件提出的要求和条件作出实质性响应，并在投标文件中逐条应答。</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.3供应商应对要求提供的资格证明文件（如资质证书、资格证书）、技术资料（如白皮书、彩页、手册、检测报告等）扫描放进</w:t>
      </w:r>
      <w:r>
        <w:rPr>
          <w:rFonts w:hint="eastAsia" w:ascii="宋体" w:hAnsi="宋体" w:cs="宋体"/>
          <w:sz w:val="24"/>
        </w:rPr>
        <w:t xml:space="preserve">投标文件</w:t>
      </w:r>
      <w:r>
        <w:rPr>
          <w:rFonts w:ascii="宋体" w:hAnsi="宋体" w:cs="宋体"/>
          <w:sz w:val="24"/>
        </w:rPr>
        <w:t xml:space="preserve">。</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.4供应商应逐一说明投标产品品牌、型号、产地、性能参数。</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.5投标产品属于国家认定的节能产品、环保产品、信息安全产品，应</w:t>
      </w:r>
      <w:r>
        <w:rPr>
          <w:rFonts w:hint="eastAsia" w:ascii="宋体" w:hAnsi="宋体" w:cs="宋体"/>
          <w:sz w:val="24"/>
        </w:rPr>
        <w:t xml:space="preserve">提供</w:t>
      </w:r>
      <w:r>
        <w:rPr>
          <w:rFonts w:ascii="宋体" w:hAnsi="宋体" w:cs="宋体"/>
          <w:sz w:val="24"/>
        </w:rPr>
        <w:t xml:space="preserve">认证证书复印件。</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.6供应商符合《政府采购促进中小企业发展管理办法》（财库【2020】46 号）规定的，应按要求在投标工具中填写《中小企业声明函》，否则不享受相应政策。</w:t>
      </w:r>
      <w:r/>
    </w:p>
    <w:p>
      <w:pPr>
        <w:pStyle w:val="841"/>
        <w:ind w:firstLine="480"/>
        <w:spacing w:after="0" w:line="40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.7供应商拟在中标后将中标项目的非主体、非关键性工作交由他人完成的，应当在</w:t>
      </w:r>
      <w:r>
        <w:rPr>
          <w:rFonts w:hint="eastAsia" w:ascii="宋体" w:hAnsi="宋体" w:cs="宋体"/>
          <w:sz w:val="24"/>
        </w:rPr>
        <w:t xml:space="preserve">投标文件</w:t>
      </w:r>
      <w:r>
        <w:rPr>
          <w:rFonts w:ascii="宋体" w:hAnsi="宋体" w:cs="宋体"/>
          <w:sz w:val="24"/>
        </w:rPr>
        <w:t xml:space="preserve">中载明。</w:t>
      </w:r>
      <w:r/>
    </w:p>
    <w:p>
      <w:pPr>
        <w:pStyle w:val="841"/>
        <w:ind w:firstLine="480"/>
        <w:spacing w:after="0" w:line="400" w:lineRule="exact"/>
        <w:rPr>
          <w:rFonts w:ascii="宋体" w:hAnsi="宋体" w:cs="宋体"/>
          <w:sz w:val="24"/>
        </w:rPr>
      </w:pPr>
      <w:r>
        <w:rPr>
          <w:rFonts w:hint="eastAsia" w:ascii="宋体" w:hAnsi="宋体" w:cs="宋体"/>
          <w:sz w:val="24"/>
        </w:rPr>
        <w:t xml:space="preserve">7．投标文件</w:t>
      </w:r>
      <w:r>
        <w:rPr>
          <w:rFonts w:ascii="宋体" w:hAnsi="宋体" w:cs="宋体"/>
          <w:sz w:val="24"/>
        </w:rPr>
        <w:t xml:space="preserve">的语言、计量单位、货币、技术标准和编制</w:t>
      </w:r>
      <w:r/>
    </w:p>
    <w:p>
      <w:pPr>
        <w:pStyle w:val="841"/>
        <w:ind w:firstLine="480"/>
        <w:spacing w:after="0" w:line="40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.1供应商提交的</w:t>
      </w:r>
      <w:r>
        <w:rPr>
          <w:rFonts w:hint="eastAsia" w:ascii="宋体" w:hAnsi="宋体" w:cs="宋体"/>
          <w:sz w:val="24"/>
        </w:rPr>
        <w:t xml:space="preserve">投标文件</w:t>
      </w:r>
      <w:r>
        <w:rPr>
          <w:rFonts w:ascii="宋体" w:hAnsi="宋体" w:cs="宋体"/>
          <w:sz w:val="24"/>
        </w:rPr>
        <w:t xml:space="preserve">、技术文件和资料，包括图纸中的说明，以及供应商与代理机构就有关投标的所有来往函电均应使用中文。</w:t>
      </w:r>
      <w:r>
        <w:rPr>
          <w:rFonts w:hint="eastAsia" w:ascii="宋体" w:hAnsi="宋体" w:cs="宋体"/>
          <w:sz w:val="24"/>
        </w:rPr>
        <w:t xml:space="preserve">投标文件</w:t>
      </w:r>
      <w:r>
        <w:rPr>
          <w:rFonts w:ascii="宋体" w:hAnsi="宋体" w:cs="宋体"/>
          <w:sz w:val="24"/>
        </w:rPr>
        <w:t xml:space="preserve">中若有英文或其他语言文字的资料，应提供相应的中文翻译资料。对不同文本</w:t>
      </w:r>
      <w:r>
        <w:rPr>
          <w:rFonts w:hint="eastAsia" w:ascii="宋体" w:hAnsi="宋体" w:cs="宋体"/>
          <w:sz w:val="24"/>
        </w:rPr>
        <w:t xml:space="preserve">投标文件</w:t>
      </w:r>
      <w:r>
        <w:rPr>
          <w:rFonts w:ascii="宋体" w:hAnsi="宋体" w:cs="宋体"/>
          <w:sz w:val="24"/>
        </w:rPr>
        <w:t xml:space="preserve">的解释发生异议的，以中文文本为准。</w:t>
      </w:r>
      <w:r/>
    </w:p>
    <w:p>
      <w:pPr>
        <w:pStyle w:val="841"/>
        <w:ind w:firstLine="480"/>
        <w:spacing w:after="0" w:line="40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.2供应商所使用的计量单位应为国家法定计量单位。</w:t>
      </w:r>
      <w:r/>
    </w:p>
    <w:p>
      <w:pPr>
        <w:pStyle w:val="841"/>
        <w:ind w:firstLine="480"/>
        <w:spacing w:after="0" w:line="40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.3供应商应用人民币报价。</w:t>
      </w:r>
      <w:r/>
    </w:p>
    <w:p>
      <w:pPr>
        <w:pStyle w:val="841"/>
        <w:ind w:firstLine="480"/>
        <w:spacing w:after="0" w:line="40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.4供应商所使用的技术标准应遵循国家最新标准及规范。</w:t>
      </w:r>
      <w:r/>
    </w:p>
    <w:p>
      <w:pPr>
        <w:pStyle w:val="841"/>
        <w:ind w:firstLine="480"/>
        <w:spacing w:after="0" w:line="40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.5</w:t>
      </w:r>
      <w:r>
        <w:rPr>
          <w:rFonts w:hint="eastAsia" w:ascii="宋体" w:hAnsi="宋体" w:cs="宋体"/>
          <w:sz w:val="24"/>
        </w:rPr>
        <w:t xml:space="preserve">供应商应该按照招标文件的要求提供所需样品。</w:t>
      </w:r>
      <w:r/>
    </w:p>
    <w:p>
      <w:pPr>
        <w:pStyle w:val="841"/>
        <w:ind w:firstLine="480"/>
        <w:spacing w:after="0" w:line="400" w:lineRule="exact"/>
        <w:rPr>
          <w:rFonts w:ascii="宋体" w:hAnsi="宋体" w:cs="宋体"/>
          <w:sz w:val="24"/>
        </w:rPr>
      </w:pPr>
      <w:r>
        <w:rPr>
          <w:rFonts w:ascii="宋体" w:hAnsi="宋体" w:cs="宋体"/>
          <w:sz w:val="24"/>
        </w:rPr>
        <w:t xml:space="preserve">8</w:t>
      </w:r>
      <w:r>
        <w:rPr>
          <w:rFonts w:hint="eastAsia" w:ascii="宋体" w:hAnsi="宋体" w:cs="宋体"/>
          <w:sz w:val="24"/>
        </w:rPr>
        <w:t xml:space="preserve">．</w:t>
      </w:r>
      <w:r>
        <w:rPr>
          <w:rFonts w:ascii="宋体" w:hAnsi="宋体" w:cs="宋体"/>
          <w:sz w:val="24"/>
        </w:rPr>
        <w:t xml:space="preserve">联合投标</w:t>
      </w:r>
      <w:r>
        <w:rPr>
          <w:rFonts w:hint="eastAsia" w:ascii="宋体" w:hAnsi="宋体" w:cs="宋体"/>
          <w:sz w:val="24"/>
        </w:rPr>
        <w:t xml:space="preserve">(</w:t>
      </w:r>
      <w:r>
        <w:rPr>
          <w:rFonts w:ascii="宋体" w:hAnsi="宋体" w:cs="宋体"/>
          <w:sz w:val="24"/>
        </w:rPr>
        <w:t xml:space="preserve">本项目不适用)</w:t>
      </w:r>
      <w:r/>
    </w:p>
    <w:p>
      <w:pPr>
        <w:pStyle w:val="841"/>
        <w:ind w:firstLine="480"/>
        <w:spacing w:after="0" w:line="4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.1采购项目如接受联合体投标的，两个以上的自然人、法人或者其他组织可以组成一个联合体，以一个供应商的身份共同参加投标。</w:t>
      </w:r>
      <w:r/>
    </w:p>
    <w:p>
      <w:pPr>
        <w:pStyle w:val="841"/>
        <w:ind w:firstLine="480"/>
        <w:spacing w:after="0" w:line="400" w:lineRule="exact"/>
        <w:rPr>
          <w:rFonts w:ascii="宋体" w:hAnsi="宋体" w:cs="宋体"/>
          <w:sz w:val="24"/>
        </w:rPr>
      </w:pPr>
      <w:r>
        <w:rPr>
          <w:rFonts w:ascii="宋体" w:hAnsi="宋体" w:cs="宋体"/>
          <w:sz w:val="24"/>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p>
    <w:p>
      <w:pPr>
        <w:pStyle w:val="841"/>
        <w:ind w:firstLine="480"/>
        <w:spacing w:after="0" w:line="4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.3联合体各方之间应当签订共同投标联合体协议，明确约定联合体各方承担的工作和相应的责任，并将联合体共同投标协议连同</w:t>
      </w:r>
      <w:r>
        <w:rPr>
          <w:rFonts w:hint="eastAsia" w:ascii="宋体" w:hAnsi="宋体" w:cs="宋体"/>
          <w:sz w:val="24"/>
        </w:rPr>
        <w:t xml:space="preserve">投标文件</w:t>
      </w:r>
      <w:r>
        <w:rPr>
          <w:rFonts w:ascii="宋体" w:hAnsi="宋体" w:cs="宋体"/>
          <w:sz w:val="24"/>
        </w:rPr>
        <w:t xml:space="preserve">一并提交。联合体各方签订联合体共同投标协议后，不得再以自己名义单独在同一项目中投标，也不得组成新的联合体参加同一项目投标。</w:t>
      </w:r>
      <w:r/>
    </w:p>
    <w:p>
      <w:pPr>
        <w:pStyle w:val="841"/>
        <w:ind w:firstLine="480"/>
        <w:spacing w:after="0" w:line="4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.4政府采购合同分包履行的，中标供应商就采购项目和分包项目向采购人负责，分包项目供应商就分包项目承担责任，中标供应商与分包供应商之间应该签订分包意向协议。</w:t>
      </w:r>
      <w:r/>
    </w:p>
    <w:p>
      <w:pPr>
        <w:pStyle w:val="841"/>
        <w:ind w:firstLine="480"/>
        <w:spacing w:after="0" w:line="4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.5享受中小企业扶持政策获得政府采购合同的，小微企业不得将合同分包给大中型企业，中型企业不得将合同分包给大型企业。</w:t>
      </w:r>
      <w:r/>
    </w:p>
    <w:p>
      <w:pPr>
        <w:pStyle w:val="841"/>
        <w:ind w:firstLine="480"/>
        <w:spacing w:after="0" w:line="4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841"/>
        <w:ind w:firstLine="480"/>
        <w:spacing w:after="0" w:line="400" w:lineRule="exact"/>
        <w:rPr>
          <w:rFonts w:ascii="宋体" w:hAnsi="宋体" w:cs="宋体"/>
          <w:sz w:val="24"/>
        </w:rPr>
      </w:pPr>
      <w:r>
        <w:rPr>
          <w:rFonts w:hint="eastAsia" w:ascii="宋体" w:hAnsi="宋体" w:cs="宋体"/>
          <w:sz w:val="24"/>
        </w:rPr>
        <w:t xml:space="preserve">9．</w:t>
      </w:r>
      <w:r>
        <w:rPr>
          <w:rFonts w:ascii="宋体" w:hAnsi="宋体" w:cs="宋体"/>
          <w:sz w:val="24"/>
        </w:rPr>
        <w:t xml:space="preserve">投标费用</w:t>
      </w:r>
      <w:r/>
    </w:p>
    <w:p>
      <w:pPr>
        <w:pStyle w:val="841"/>
        <w:ind w:firstLine="480"/>
        <w:spacing w:after="0" w:line="400" w:lineRule="exact"/>
        <w:rPr>
          <w:rFonts w:ascii="宋体" w:hAnsi="宋体" w:cs="宋体"/>
          <w:sz w:val="24"/>
        </w:rPr>
      </w:pPr>
      <w:r>
        <w:rPr>
          <w:rFonts w:hint="eastAsia" w:ascii="宋体" w:hAnsi="宋体" w:cs="宋体"/>
          <w:sz w:val="24"/>
        </w:rPr>
        <w:t xml:space="preserve">9</w:t>
      </w:r>
      <w:r>
        <w:rPr>
          <w:rFonts w:ascii="宋体" w:hAnsi="宋体" w:cs="宋体"/>
          <w:sz w:val="24"/>
        </w:rPr>
        <w:t xml:space="preserve">.1</w:t>
      </w:r>
      <w:r>
        <w:rPr>
          <w:rFonts w:hint="eastAsia" w:ascii="宋体" w:hAnsi="宋体" w:cs="宋体"/>
          <w:sz w:val="24"/>
        </w:rPr>
        <w:t xml:space="preserve">供应商应承担所有与准备和参加项目投标有关的费用，无论采购结果如何，代理机构和采购人在任何情况下均无义务和责任承担这些费用。</w:t>
      </w:r>
      <w:r/>
    </w:p>
    <w:p>
      <w:pPr>
        <w:pStyle w:val="841"/>
        <w:ind w:firstLine="480"/>
        <w:spacing w:after="0" w:line="400" w:lineRule="exact"/>
        <w:rPr>
          <w:rFonts w:ascii="宋体" w:hAnsi="宋体" w:cs="宋体"/>
          <w:sz w:val="24"/>
        </w:rPr>
      </w:pPr>
      <w:r>
        <w:rPr>
          <w:rFonts w:hint="eastAsia" w:ascii="宋体" w:hAnsi="宋体" w:cs="宋体"/>
          <w:sz w:val="24"/>
        </w:rPr>
        <w:t xml:space="preserve">9.2招标代理费参照国家计委《计价格(2002)1980号》、发改价格[2011]534号规定的收费标准，按60%计算收取。相关技术咨询费：前期方案论证、市场调研、控制价审核等相关技术咨询服务，参照《苏价服(2014)383号》规定收费标准，按60%计算收取，实收</w:t>
      </w:r>
      <w:r>
        <w:rPr>
          <w:rFonts w:ascii="宋体" w:hAnsi="宋体" w:cs="宋体"/>
          <w:sz w:val="24"/>
        </w:rPr>
        <w:t xml:space="preserve">4030</w:t>
      </w:r>
      <w:r>
        <w:rPr>
          <w:rFonts w:hint="eastAsia" w:ascii="宋体" w:hAnsi="宋体" w:cs="宋体"/>
          <w:sz w:val="24"/>
        </w:rPr>
        <w:t xml:space="preserve">元。该项费用请投标人综合考虑在投标报价中，后期采购人不单独列支。招标代理费由中标（成交）单位在发放中标（成交）通知书前一次性支付。</w:t>
      </w:r>
      <w:r/>
    </w:p>
    <w:p>
      <w:pPr>
        <w:pStyle w:val="841"/>
        <w:ind w:firstLine="480"/>
        <w:spacing w:after="0" w:line="400" w:lineRule="exact"/>
        <w:rPr>
          <w:rFonts w:ascii="宋体" w:hAnsi="宋体" w:cs="宋体"/>
          <w:sz w:val="24"/>
        </w:rPr>
      </w:pPr>
      <w:r>
        <w:rPr>
          <w:rFonts w:ascii="宋体" w:hAnsi="宋体" w:cs="宋体"/>
          <w:sz w:val="24"/>
        </w:rPr>
        <w:t xml:space="preserve">10</w:t>
      </w:r>
      <w:r>
        <w:rPr>
          <w:rFonts w:hint="eastAsia" w:ascii="宋体" w:hAnsi="宋体" w:cs="宋体"/>
          <w:sz w:val="24"/>
        </w:rPr>
        <w:t xml:space="preserve">．投标文件</w:t>
      </w:r>
      <w:r>
        <w:rPr>
          <w:rFonts w:ascii="宋体" w:hAnsi="宋体" w:cs="宋体"/>
          <w:sz w:val="24"/>
        </w:rPr>
        <w:t xml:space="preserve">组成</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0.1供应商应当根据招标文件要求编制</w:t>
      </w:r>
      <w:r>
        <w:rPr>
          <w:rFonts w:hint="eastAsia" w:ascii="宋体" w:hAnsi="宋体" w:cs="宋体"/>
          <w:sz w:val="24"/>
        </w:rPr>
        <w:t xml:space="preserve">投标文件</w:t>
      </w:r>
      <w:r>
        <w:rPr>
          <w:rFonts w:ascii="宋体" w:hAnsi="宋体" w:cs="宋体"/>
          <w:sz w:val="24"/>
        </w:rPr>
        <w:t xml:space="preserve">，</w:t>
      </w:r>
      <w:r>
        <w:rPr>
          <w:rFonts w:hint="eastAsia" w:ascii="宋体" w:hAnsi="宋体" w:cs="宋体"/>
          <w:sz w:val="24"/>
        </w:rPr>
        <w:t xml:space="preserve">投标文件</w:t>
      </w:r>
      <w:r>
        <w:rPr>
          <w:rFonts w:ascii="宋体" w:hAnsi="宋体" w:cs="宋体"/>
          <w:sz w:val="24"/>
        </w:rPr>
        <w:t xml:space="preserve">应对招标文件提出的要求和条件作出实质性响应，并在《商务条款偏离表》和《技术条款偏离表》《资格性和符合性检查响应对照表》等处标明满足与否。对带 “★”的技术条款必须在</w:t>
      </w:r>
      <w:r>
        <w:rPr>
          <w:rFonts w:hint="eastAsia" w:ascii="宋体" w:hAnsi="宋体" w:cs="宋体"/>
          <w:sz w:val="24"/>
        </w:rPr>
        <w:t xml:space="preserve">投标文件</w:t>
      </w:r>
      <w:r>
        <w:rPr>
          <w:rFonts w:ascii="宋体" w:hAnsi="宋体" w:cs="宋体"/>
          <w:sz w:val="24"/>
        </w:rPr>
        <w:t xml:space="preserve">中提供技术支持资料（如白皮书、彩页、手册、检测报告等），未提供技术支持资料的，评审时不予认可。（采购需求中另有规定的，也可从其规定）</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0.2供应商根据招标文件载明的采购项目实际情况，拟在中标后将中标项目的非主体、非关键性工作交由他人完成的，应当在</w:t>
      </w:r>
      <w:r>
        <w:rPr>
          <w:rFonts w:hint="eastAsia" w:ascii="宋体" w:hAnsi="宋体" w:cs="宋体"/>
          <w:sz w:val="24"/>
        </w:rPr>
        <w:t xml:space="preserve">投标文件</w:t>
      </w:r>
      <w:r>
        <w:rPr>
          <w:rFonts w:ascii="宋体" w:hAnsi="宋体" w:cs="宋体"/>
          <w:sz w:val="24"/>
        </w:rPr>
        <w:t xml:space="preserve">中载明。</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0.3</w:t>
      </w:r>
      <w:r>
        <w:rPr>
          <w:rFonts w:hint="eastAsia" w:ascii="宋体" w:hAnsi="宋体" w:cs="宋体"/>
          <w:sz w:val="24"/>
        </w:rPr>
        <w:t xml:space="preserve">投标文件</w:t>
      </w:r>
      <w:r>
        <w:rPr>
          <w:rFonts w:ascii="宋体" w:hAnsi="宋体" w:cs="宋体"/>
          <w:sz w:val="24"/>
        </w:rPr>
        <w:t xml:space="preserve">由商务部分、技术部分、价格部分，以及其他部分组成。</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．投标文件</w:t>
      </w:r>
      <w:r>
        <w:rPr>
          <w:rFonts w:ascii="宋体" w:hAnsi="宋体" w:cs="宋体"/>
          <w:sz w:val="24"/>
        </w:rPr>
        <w:t xml:space="preserve">的商务部分</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1.1商务部分是证明供应商有资格参加投标和中标后有能力履行合同的文件，这些文件应能满足招标的要求，包括但不限于下列文件，其中加“★”项目不得有缺失或无效：</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 投标函（投标申请及声明）；</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 法人授权委托书及</w:t>
      </w:r>
      <w:r>
        <w:rPr>
          <w:rFonts w:hint="eastAsia" w:ascii="宋体" w:hAnsi="宋体" w:cs="宋体"/>
          <w:sz w:val="24"/>
        </w:rPr>
        <w:t xml:space="preserve">法定代表人与</w:t>
      </w:r>
      <w:r>
        <w:rPr>
          <w:rFonts w:ascii="宋体" w:hAnsi="宋体" w:cs="宋体"/>
          <w:sz w:val="24"/>
        </w:rPr>
        <w:t xml:space="preserve">委托代理人的身份证扫描件；</w:t>
      </w:r>
      <w:r/>
    </w:p>
    <w:p>
      <w:pPr>
        <w:pStyle w:val="841"/>
        <w:ind w:firstLine="480"/>
        <w:spacing w:after="0" w:line="380" w:lineRule="exact"/>
        <w:rPr>
          <w:rFonts w:ascii="宋体" w:hAnsi="宋体" w:cs="宋体"/>
          <w:sz w:val="24"/>
        </w:rPr>
      </w:pPr>
      <w:r>
        <w:rPr>
          <w:rFonts w:ascii="宋体" w:hAnsi="宋体" w:cs="宋体"/>
          <w:sz w:val="24"/>
        </w:rPr>
        <w:t xml:space="preserve">（3）★ 第一章</w:t>
      </w:r>
      <w:r>
        <w:rPr>
          <w:rFonts w:hint="eastAsia" w:ascii="宋体" w:hAnsi="宋体" w:cs="宋体"/>
          <w:sz w:val="24"/>
        </w:rPr>
        <w:t xml:space="preserve">招标公告</w:t>
      </w:r>
      <w:r>
        <w:rPr>
          <w:rFonts w:ascii="宋体" w:hAnsi="宋体" w:cs="宋体"/>
          <w:sz w:val="24"/>
        </w:rPr>
        <w:t xml:space="preserve">中第</w:t>
      </w:r>
      <w:r>
        <w:rPr>
          <w:rFonts w:hint="eastAsia" w:ascii="宋体" w:hAnsi="宋体" w:cs="宋体"/>
          <w:sz w:val="24"/>
        </w:rPr>
        <w:t xml:space="preserve">二</w:t>
      </w:r>
      <w:r>
        <w:rPr>
          <w:rFonts w:ascii="宋体" w:hAnsi="宋体" w:cs="宋体"/>
          <w:sz w:val="24"/>
        </w:rPr>
        <w:t xml:space="preserve">条</w:t>
      </w:r>
      <w:r>
        <w:rPr>
          <w:rFonts w:hint="eastAsia" w:ascii="宋体" w:hAnsi="宋体" w:cs="宋体"/>
          <w:sz w:val="24"/>
        </w:rPr>
        <w:t xml:space="preserve">申请人资格要求</w:t>
      </w:r>
      <w:r>
        <w:rPr>
          <w:rFonts w:ascii="宋体" w:hAnsi="宋体" w:cs="宋体"/>
          <w:sz w:val="24"/>
        </w:rPr>
        <w:t xml:space="preserve">规定的证明材料；</w:t>
      </w:r>
      <w:r/>
    </w:p>
    <w:p>
      <w:pPr>
        <w:pStyle w:val="841"/>
        <w:ind w:firstLine="480"/>
        <w:spacing w:after="0" w:line="380" w:lineRule="exact"/>
        <w:rPr>
          <w:rFonts w:ascii="宋体" w:hAnsi="宋体" w:cs="宋体"/>
          <w:sz w:val="24"/>
        </w:rPr>
      </w:pPr>
      <w:r>
        <w:rPr>
          <w:rFonts w:ascii="宋体" w:hAnsi="宋体" w:cs="宋体"/>
          <w:sz w:val="24"/>
        </w:rPr>
        <w:t xml:space="preserve">（4）★</w:t>
      </w:r>
      <w:r>
        <w:rPr>
          <w:rFonts w:hint="eastAsia" w:ascii="宋体" w:hAnsi="宋体" w:cs="宋体"/>
          <w:sz w:val="24"/>
        </w:rPr>
        <w:t xml:space="preserve">开标一览表；</w:t>
      </w:r>
      <w:r/>
    </w:p>
    <w:p>
      <w:pPr>
        <w:pStyle w:val="841"/>
        <w:ind w:firstLine="480"/>
        <w:spacing w:after="0" w:line="38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分项报价表；</w:t>
      </w:r>
      <w:r/>
    </w:p>
    <w:p>
      <w:pPr>
        <w:pStyle w:val="841"/>
        <w:ind w:firstLine="480"/>
        <w:spacing w:after="0" w:line="380" w:lineRule="exact"/>
        <w:rPr>
          <w:rFonts w:hint="eastAsia" w:ascii="宋体" w:hAnsi="宋体" w:cs="宋体"/>
          <w:sz w:val="24"/>
          <w:szCs w:val="24"/>
          <w:highlight w:val="none"/>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核心产品品牌一览表；</w:t>
      </w:r>
      <w:r/>
    </w:p>
    <w:p>
      <w:pPr>
        <w:pStyle w:val="841"/>
        <w:ind w:firstLine="480"/>
        <w:spacing w:after="0" w:line="380" w:lineRule="exact"/>
        <w:rPr>
          <w:rFonts w:ascii="宋体" w:hAnsi="宋体" w:cs="宋体"/>
          <w:sz w:val="24"/>
          <w:szCs w:val="24"/>
        </w:rPr>
      </w:pPr>
      <w:r>
        <w:rPr>
          <w:rFonts w:hint="eastAsia" w:ascii="宋体" w:hAnsi="宋体" w:cs="宋体"/>
          <w:sz w:val="24"/>
          <w:highlight w:val="none"/>
        </w:rPr>
        <w:t xml:space="preserve">（7</w:t>
      </w:r>
      <w:r>
        <w:rPr>
          <w:rFonts w:hint="eastAsia" w:ascii="宋体" w:hAnsi="宋体" w:cs="宋体"/>
          <w:sz w:val="24"/>
          <w:highlight w:val="none"/>
        </w:rPr>
        <w:t xml:space="preserve">）</w:t>
      </w:r>
      <w:r>
        <w:rPr>
          <w:rFonts w:ascii="宋体" w:hAnsi="宋体" w:cs="宋体"/>
          <w:sz w:val="24"/>
        </w:rPr>
        <w:t xml:space="preserve">★</w:t>
      </w:r>
      <w:r>
        <w:rPr>
          <w:rFonts w:hint="eastAsia" w:ascii="宋体" w:hAnsi="宋体" w:cs="宋体"/>
          <w:sz w:val="24"/>
          <w:highlight w:val="none"/>
        </w:rPr>
        <w:t xml:space="preserve">《南京市政府采购供应商信用记录表》</w:t>
      </w:r>
      <w:r>
        <w:rPr>
          <w:rFonts w:hint="eastAsia" w:ascii="宋体" w:hAnsi="宋体" w:cs="宋体"/>
          <w:sz w:val="24"/>
          <w:highlight w:val="none"/>
        </w:rPr>
        <w:t xml:space="preserve">；</w:t>
      </w:r>
      <w:r>
        <w:rPr>
          <w:rFonts w:hint="eastAsia" w:ascii="宋体" w:hAnsi="宋体" w:cs="宋体"/>
          <w:sz w:val="24"/>
          <w:highlight w:val="none"/>
        </w:rPr>
      </w:r>
      <w:r/>
    </w:p>
    <w:p>
      <w:pPr>
        <w:pStyle w:val="841"/>
        <w:ind w:firstLine="480"/>
        <w:spacing w:after="0" w:line="38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《商务条款偏离表》；</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9</w:t>
      </w:r>
      <w:r>
        <w:rPr>
          <w:rFonts w:ascii="宋体" w:hAnsi="宋体" w:cs="宋体"/>
          <w:sz w:val="24"/>
        </w:rPr>
        <w:t xml:space="preserve">）供应商认为需要提供的其他资格证明文件和商务资料。</w:t>
      </w:r>
      <w:r/>
    </w:p>
    <w:p>
      <w:pPr>
        <w:pStyle w:val="841"/>
        <w:ind w:firstLine="480"/>
        <w:spacing w:after="0" w:line="400" w:lineRule="exact"/>
        <w:rPr>
          <w:rFonts w:ascii="宋体" w:hAnsi="宋体" w:cs="宋体"/>
          <w:sz w:val="24"/>
        </w:rPr>
      </w:pPr>
      <w:r>
        <w:rPr>
          <w:rFonts w:ascii="宋体" w:hAnsi="宋体" w:cs="宋体"/>
          <w:sz w:val="24"/>
        </w:rPr>
        <w:t xml:space="preserve">12</w:t>
      </w:r>
      <w:r>
        <w:rPr>
          <w:rFonts w:hint="eastAsia" w:ascii="宋体" w:hAnsi="宋体" w:cs="宋体"/>
          <w:sz w:val="24"/>
        </w:rPr>
        <w:t xml:space="preserve">．投标文件</w:t>
      </w:r>
      <w:r>
        <w:rPr>
          <w:rFonts w:ascii="宋体" w:hAnsi="宋体" w:cs="宋体"/>
          <w:sz w:val="24"/>
        </w:rPr>
        <w:t xml:space="preserve">的技术部分</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2.1技术部分是证明供应商提供的产品和服务是合格的、并符合招标文件要求的证明文件，以及对投标报价表中的服务的详细说明，这些文件可以是文字资料、图纸和数据等。</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2.2若技术性能无特殊说明，则按国家有关部门最新颁布的标准及规范为准。</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2.3提供的技术如与招标文件要求有不符之处，应说明其差别之所在，并在《技术条款偏离表》中逐条予以说明。</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2.4</w:t>
      </w:r>
      <w:r>
        <w:rPr>
          <w:rFonts w:hint="eastAsia" w:ascii="宋体" w:hAnsi="宋体" w:cs="宋体"/>
          <w:sz w:val="24"/>
        </w:rPr>
        <w:t xml:space="preserve">投标文件</w:t>
      </w:r>
      <w:r>
        <w:rPr>
          <w:rFonts w:ascii="宋体" w:hAnsi="宋体" w:cs="宋体"/>
          <w:sz w:val="24"/>
        </w:rPr>
        <w:t xml:space="preserve">应按照招标文件要求提供技术资料、文件和有关证明，其中加“★”项目不得有缺失或无效。</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．投标文件</w:t>
      </w:r>
      <w:r>
        <w:rPr>
          <w:rFonts w:ascii="宋体" w:hAnsi="宋体" w:cs="宋体"/>
          <w:sz w:val="24"/>
        </w:rPr>
        <w:t xml:space="preserve">的价格部分</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3.1价格部分是对投标货物和服务价格构成的说明，每一项货物仅接受一个价格。</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3.3供应商的任何错漏、优惠、竞争性报价不得作为减轻责任、减少服务、增加收费、降低质量的理由。</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．投标文件</w:t>
      </w:r>
      <w:r>
        <w:rPr>
          <w:rFonts w:ascii="宋体" w:hAnsi="宋体" w:cs="宋体"/>
          <w:sz w:val="24"/>
        </w:rPr>
        <w:t xml:space="preserve">的其他部分</w:t>
      </w:r>
      <w:r/>
    </w:p>
    <w:p>
      <w:pPr>
        <w:pStyle w:val="841"/>
        <w:ind w:firstLine="480"/>
        <w:spacing w:after="0" w:line="400" w:lineRule="exact"/>
        <w:rPr>
          <w:rFonts w:ascii="宋体" w:hAnsi="宋体" w:cs="宋体"/>
          <w:sz w:val="24"/>
        </w:rPr>
      </w:pPr>
      <w:r>
        <w:rPr>
          <w:rFonts w:ascii="宋体" w:hAnsi="宋体" w:cs="宋体"/>
          <w:sz w:val="24"/>
        </w:rPr>
        <w:t xml:space="preserve">供应商编制</w:t>
      </w:r>
      <w:r>
        <w:rPr>
          <w:rFonts w:hint="eastAsia" w:ascii="宋体" w:hAnsi="宋体" w:cs="宋体"/>
          <w:sz w:val="24"/>
        </w:rPr>
        <w:t xml:space="preserve">投标文件</w:t>
      </w:r>
      <w:r>
        <w:rPr>
          <w:rFonts w:ascii="宋体" w:hAnsi="宋体" w:cs="宋体"/>
          <w:sz w:val="24"/>
        </w:rPr>
        <w:t xml:space="preserve">需要提供的其他相关文件。</w:t>
      </w:r>
      <w:r/>
    </w:p>
    <w:p>
      <w:pPr>
        <w:pStyle w:val="841"/>
        <w:ind w:firstLine="480"/>
        <w:spacing w:after="0" w:line="400" w:lineRule="exact"/>
        <w:rPr>
          <w:rFonts w:ascii="宋体" w:hAnsi="宋体" w:cs="宋体"/>
          <w:sz w:val="24"/>
        </w:rPr>
      </w:pPr>
      <w:r>
        <w:rPr>
          <w:rFonts w:ascii="宋体" w:hAnsi="宋体" w:cs="宋体"/>
          <w:sz w:val="24"/>
        </w:rPr>
        <w:t xml:space="preserve">15</w:t>
      </w:r>
      <w:r>
        <w:rPr>
          <w:rFonts w:hint="eastAsia" w:ascii="宋体" w:hAnsi="宋体" w:cs="宋体"/>
          <w:sz w:val="24"/>
        </w:rPr>
        <w:t xml:space="preserve">．</w:t>
      </w:r>
      <w:r>
        <w:rPr>
          <w:rFonts w:ascii="宋体" w:hAnsi="宋体" w:cs="宋体"/>
          <w:sz w:val="24"/>
        </w:rPr>
        <w:t xml:space="preserve">投标保证金</w:t>
      </w:r>
      <w:r/>
    </w:p>
    <w:p>
      <w:pPr>
        <w:pStyle w:val="841"/>
        <w:ind w:firstLine="480"/>
        <w:spacing w:after="0" w:line="400" w:lineRule="exact"/>
        <w:rPr>
          <w:rFonts w:ascii="宋体" w:hAnsi="宋体" w:cs="宋体"/>
          <w:sz w:val="24"/>
        </w:rPr>
      </w:pPr>
      <w:r>
        <w:rPr>
          <w:rFonts w:ascii="宋体" w:hAnsi="宋体" w:cs="宋体"/>
          <w:sz w:val="24"/>
        </w:rPr>
        <w:t xml:space="preserve">本项目不收取保证金。</w:t>
      </w:r>
      <w:r/>
    </w:p>
    <w:p>
      <w:pPr>
        <w:pStyle w:val="841"/>
        <w:ind w:firstLine="480"/>
        <w:spacing w:after="0" w:line="400" w:lineRule="exact"/>
        <w:rPr>
          <w:rFonts w:ascii="宋体" w:hAnsi="宋体" w:cs="宋体"/>
          <w:sz w:val="24"/>
        </w:rPr>
      </w:pPr>
      <w:r>
        <w:rPr>
          <w:rFonts w:ascii="宋体" w:hAnsi="宋体" w:cs="宋体"/>
          <w:sz w:val="24"/>
        </w:rPr>
        <w:t xml:space="preserve">16</w:t>
      </w:r>
      <w:r>
        <w:rPr>
          <w:rFonts w:hint="eastAsia" w:ascii="宋体" w:hAnsi="宋体" w:cs="宋体"/>
          <w:sz w:val="24"/>
        </w:rPr>
        <w:t xml:space="preserve">．</w:t>
      </w:r>
      <w:r>
        <w:rPr>
          <w:rFonts w:ascii="宋体" w:hAnsi="宋体" w:cs="宋体"/>
          <w:sz w:val="24"/>
        </w:rPr>
        <w:t xml:space="preserve">投标有效期</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6.1自开标之日起六十日内投标有效。</w:t>
      </w:r>
      <w:r/>
    </w:p>
    <w:p>
      <w:pPr>
        <w:pStyle w:val="841"/>
        <w:ind w:firstLine="480"/>
        <w:spacing w:after="0"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841"/>
        <w:ind w:firstLine="480"/>
        <w:spacing w:after="0"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7．投标文件</w:t>
      </w:r>
      <w:r>
        <w:rPr>
          <w:rFonts w:ascii="宋体" w:hAnsi="宋体" w:cs="宋体"/>
          <w:sz w:val="24"/>
        </w:rPr>
        <w:t xml:space="preserve">的修改和撤回</w:t>
      </w:r>
      <w:r/>
    </w:p>
    <w:p>
      <w:pPr>
        <w:pStyle w:val="841"/>
        <w:ind w:firstLine="480"/>
        <w:spacing w:after="0" w:line="400" w:lineRule="exact"/>
        <w:rPr>
          <w:rFonts w:ascii="宋体" w:hAnsi="宋体" w:cs="宋体"/>
          <w:sz w:val="24"/>
        </w:rPr>
      </w:pPr>
      <w:r>
        <w:rPr>
          <w:rFonts w:hint="eastAsia" w:ascii="宋体" w:hAnsi="宋体" w:cs="宋体"/>
          <w:sz w:val="24"/>
        </w:rPr>
        <w:t xml:space="preserve">17</w:t>
      </w:r>
      <w:r>
        <w:rPr>
          <w:rFonts w:ascii="宋体" w:hAnsi="宋体" w:cs="宋体"/>
          <w:sz w:val="24"/>
        </w:rPr>
        <w:t xml:space="preserve">.1供应商在投标截止时间前，可以对所提交的</w:t>
      </w:r>
      <w:r>
        <w:rPr>
          <w:rFonts w:hint="eastAsia" w:ascii="宋体" w:hAnsi="宋体" w:cs="宋体"/>
          <w:sz w:val="24"/>
        </w:rPr>
        <w:t xml:space="preserve">投标文件</w:t>
      </w:r>
      <w:r>
        <w:rPr>
          <w:rFonts w:ascii="宋体" w:hAnsi="宋体" w:cs="宋体"/>
          <w:sz w:val="24"/>
        </w:rPr>
        <w:t xml:space="preserve">进行撤回和重新递交。</w:t>
      </w:r>
      <w:r/>
    </w:p>
    <w:p>
      <w:pPr>
        <w:pStyle w:val="841"/>
        <w:ind w:firstLine="480"/>
        <w:spacing w:after="0" w:line="400" w:lineRule="exact"/>
        <w:rPr>
          <w:rFonts w:ascii="宋体" w:hAnsi="宋体" w:cs="宋体"/>
          <w:sz w:val="24"/>
        </w:rPr>
      </w:pPr>
      <w:r>
        <w:rPr>
          <w:rFonts w:hint="eastAsia" w:ascii="宋体" w:hAnsi="宋体" w:cs="宋体"/>
          <w:sz w:val="24"/>
        </w:rPr>
        <w:t xml:space="preserve">17</w:t>
      </w:r>
      <w:r>
        <w:rPr>
          <w:rFonts w:ascii="宋体" w:hAnsi="宋体" w:cs="宋体"/>
          <w:sz w:val="24"/>
        </w:rPr>
        <w:t xml:space="preserve">.2投标截止时间之后，</w:t>
      </w:r>
      <w:r>
        <w:rPr>
          <w:rFonts w:hint="eastAsia" w:ascii="宋体" w:hAnsi="宋体" w:cs="宋体"/>
          <w:sz w:val="24"/>
        </w:rPr>
        <w:t xml:space="preserve">投标文件</w:t>
      </w:r>
      <w:r>
        <w:rPr>
          <w:rFonts w:ascii="宋体" w:hAnsi="宋体" w:cs="宋体"/>
          <w:sz w:val="24"/>
        </w:rPr>
        <w:t xml:space="preserve">不得撤回，如果撤回的，将不再接受重新递交，一年内不得参加代理机构组织的政府采购活动。</w:t>
      </w:r>
      <w:r/>
    </w:p>
    <w:p>
      <w:pPr>
        <w:pStyle w:val="841"/>
        <w:ind w:firstLine="480"/>
        <w:spacing w:after="0" w:line="400" w:lineRule="exact"/>
        <w:rPr>
          <w:rFonts w:ascii="宋体" w:hAnsi="宋体" w:cs="宋体"/>
          <w:sz w:val="24"/>
        </w:rPr>
      </w:pPr>
      <w:r>
        <w:rPr>
          <w:rFonts w:hint="eastAsia" w:ascii="宋体" w:hAnsi="宋体" w:cs="宋体"/>
          <w:sz w:val="24"/>
        </w:rPr>
        <w:t xml:space="preserve">18．投标文件</w:t>
      </w:r>
      <w:r>
        <w:rPr>
          <w:rFonts w:ascii="宋体" w:hAnsi="宋体" w:cs="宋体"/>
          <w:sz w:val="24"/>
        </w:rPr>
        <w:t xml:space="preserve">盖章</w:t>
      </w:r>
      <w:r/>
    </w:p>
    <w:p>
      <w:pPr>
        <w:pStyle w:val="841"/>
        <w:ind w:firstLine="480"/>
        <w:spacing w:after="0" w:line="400" w:lineRule="exact"/>
        <w:rPr>
          <w:rFonts w:ascii="宋体" w:hAnsi="宋体" w:cs="宋体"/>
          <w:sz w:val="24"/>
        </w:rPr>
      </w:pPr>
      <w:r>
        <w:rPr>
          <w:rFonts w:hint="eastAsia" w:ascii="宋体" w:hAnsi="宋体" w:cs="宋体"/>
          <w:sz w:val="24"/>
        </w:rPr>
        <w:t xml:space="preserve">18</w:t>
      </w:r>
      <w:r>
        <w:rPr>
          <w:rFonts w:ascii="宋体" w:hAnsi="宋体" w:cs="宋体"/>
          <w:sz w:val="24"/>
        </w:rPr>
        <w:t xml:space="preserve">.1供应商应按照招标文件要求，对需要加盖公章的资格证明文件和有关资料加盖</w:t>
      </w:r>
      <w:r>
        <w:rPr>
          <w:rFonts w:hint="eastAsia" w:ascii="宋体" w:hAnsi="宋体" w:cs="宋体"/>
          <w:sz w:val="24"/>
        </w:rPr>
        <w:t xml:space="preserve">电子</w:t>
      </w:r>
      <w:r>
        <w:rPr>
          <w:rFonts w:ascii="宋体" w:hAnsi="宋体" w:cs="宋体"/>
          <w:sz w:val="24"/>
        </w:rPr>
        <w:t xml:space="preserve">公章。</w:t>
      </w:r>
      <w:r/>
    </w:p>
    <w:p>
      <w:pPr>
        <w:pStyle w:val="841"/>
        <w:ind w:firstLine="480"/>
        <w:spacing w:after="0" w:line="400" w:lineRule="exact"/>
        <w:rPr>
          <w:rFonts w:ascii="宋体" w:hAnsi="宋体"/>
          <w:sz w:val="24"/>
        </w:rPr>
      </w:pPr>
      <w:r>
        <w:rPr>
          <w:rFonts w:hint="eastAsia" w:ascii="宋体" w:hAnsi="宋体" w:cs="宋体"/>
          <w:sz w:val="24"/>
        </w:rPr>
        <w:t xml:space="preserve">18.</w:t>
      </w:r>
      <w:r>
        <w:rPr>
          <w:rFonts w:ascii="宋体" w:hAnsi="宋体" w:cs="宋体"/>
          <w:sz w:val="24"/>
        </w:rPr>
        <w:t xml:space="preserve">2供应商应在</w:t>
      </w:r>
      <w:r>
        <w:rPr>
          <w:rFonts w:hint="eastAsia" w:ascii="宋体" w:hAnsi="宋体" w:cs="宋体"/>
          <w:sz w:val="24"/>
        </w:rPr>
        <w:t xml:space="preserve">投标文件</w:t>
      </w:r>
      <w:r>
        <w:rPr>
          <w:rFonts w:ascii="宋体" w:hAnsi="宋体" w:cs="宋体"/>
          <w:sz w:val="24"/>
        </w:rPr>
        <w:t xml:space="preserve">指定位置加盖</w:t>
      </w:r>
      <w:r>
        <w:rPr>
          <w:rFonts w:hint="eastAsia" w:ascii="宋体" w:hAnsi="宋体" w:cs="宋体"/>
          <w:sz w:val="24"/>
        </w:rPr>
        <w:t xml:space="preserve">电子</w:t>
      </w:r>
      <w:r>
        <w:rPr>
          <w:rFonts w:ascii="宋体" w:hAnsi="宋体" w:cs="宋体"/>
          <w:sz w:val="24"/>
        </w:rPr>
        <w:t xml:space="preserve">公章。</w: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四、开标、评标与确定中标供应商</w:t>
      </w:r>
      <w:r/>
    </w:p>
    <w:p>
      <w:pPr>
        <w:pStyle w:val="841"/>
        <w:ind w:firstLine="480"/>
        <w:spacing w:after="0" w:line="400" w:lineRule="exact"/>
        <w:rPr>
          <w:rFonts w:ascii="宋体" w:hAnsi="宋体" w:cs="宋体"/>
          <w:sz w:val="24"/>
        </w:rPr>
      </w:pPr>
      <w:r>
        <w:rPr>
          <w:rFonts w:hint="eastAsia" w:ascii="宋体" w:hAnsi="宋体" w:cs="宋体"/>
          <w:sz w:val="24"/>
        </w:rPr>
        <w:t xml:space="preserve">19．</w:t>
      </w:r>
      <w:r>
        <w:rPr>
          <w:rFonts w:ascii="宋体" w:hAnsi="宋体" w:cs="宋体"/>
          <w:sz w:val="24"/>
        </w:rPr>
        <w:t xml:space="preserve">开标</w:t>
      </w:r>
      <w:r/>
    </w:p>
    <w:p>
      <w:pPr>
        <w:pStyle w:val="841"/>
        <w:ind w:firstLine="480"/>
        <w:spacing w:after="0" w:line="400" w:lineRule="exact"/>
        <w:rPr>
          <w:rFonts w:ascii="宋体" w:hAnsi="宋体" w:cs="宋体"/>
          <w:sz w:val="24"/>
        </w:rPr>
      </w:pPr>
      <w:r>
        <w:rPr>
          <w:rFonts w:hint="eastAsia" w:ascii="宋体" w:hAnsi="宋体" w:cs="宋体"/>
          <w:sz w:val="24"/>
        </w:rPr>
        <w:t xml:space="preserve">19</w:t>
      </w:r>
      <w:r>
        <w:rPr>
          <w:rFonts w:ascii="宋体" w:hAnsi="宋体" w:cs="宋体"/>
          <w:sz w:val="24"/>
        </w:rPr>
        <w:t xml:space="preserve">.1</w:t>
      </w:r>
      <w:r>
        <w:rPr>
          <w:rFonts w:hint="eastAsia" w:ascii="宋体" w:hAnsi="宋体" w:cs="宋体"/>
          <w:sz w:val="24"/>
        </w:rPr>
        <w:t xml:space="preserve">投标人按照《操作手册》规定参加开标活动，并在苏采云系统规定的时间内对投标文件进行解密。苏采云系统公布各投标人名称和投标价格</w:t>
      </w:r>
      <w:r>
        <w:rPr>
          <w:rFonts w:ascii="宋体" w:hAnsi="宋体" w:cs="宋体"/>
          <w:sz w:val="24"/>
        </w:rPr>
        <w:t xml:space="preserve">。</w:t>
      </w:r>
      <w:r/>
    </w:p>
    <w:p>
      <w:pPr>
        <w:pStyle w:val="841"/>
        <w:ind w:firstLine="480"/>
        <w:spacing w:after="0" w:line="400" w:lineRule="exact"/>
        <w:rPr>
          <w:rFonts w:ascii="宋体" w:hAnsi="宋体" w:cs="宋体"/>
          <w:sz w:val="24"/>
        </w:rPr>
      </w:pPr>
      <w:r>
        <w:rPr>
          <w:rFonts w:hint="eastAsia" w:ascii="宋体" w:hAnsi="宋体" w:cs="宋体"/>
          <w:sz w:val="24"/>
        </w:rPr>
        <w:t xml:space="preserve">19</w:t>
      </w:r>
      <w:r>
        <w:rPr>
          <w:rFonts w:ascii="宋体" w:hAnsi="宋体" w:cs="宋体"/>
          <w:sz w:val="24"/>
        </w:rPr>
        <w:t xml:space="preserve">.2</w:t>
      </w:r>
      <w:r>
        <w:rPr>
          <w:rFonts w:hint="eastAsia" w:ascii="宋体" w:hAnsi="宋体" w:cs="宋体"/>
          <w:sz w:val="24"/>
        </w:rPr>
        <w:t xml:space="preserve">投标人在开标过程中涉及到的投标文件解密、开标结果确认等工作，应按照《操作手册》规定执行</w:t>
      </w:r>
      <w:r>
        <w:rPr>
          <w:rFonts w:ascii="宋体" w:hAnsi="宋体" w:cs="宋体"/>
          <w:sz w:val="24"/>
        </w:rPr>
        <w:t xml:space="preserve">。</w:t>
      </w:r>
      <w:r/>
    </w:p>
    <w:p>
      <w:pPr>
        <w:pStyle w:val="841"/>
        <w:ind w:firstLine="480"/>
        <w:spacing w:after="0" w:line="400" w:lineRule="exact"/>
        <w:rPr>
          <w:rFonts w:ascii="宋体" w:hAnsi="宋体" w:cs="宋体"/>
          <w:sz w:val="24"/>
        </w:rPr>
      </w:pPr>
      <w:r>
        <w:rPr>
          <w:rFonts w:hint="eastAsia" w:ascii="宋体" w:hAnsi="宋体" w:cs="宋体"/>
          <w:sz w:val="24"/>
        </w:rPr>
        <w:t xml:space="preserve">19.3投标人如果对开标过程和开标结果有疑义，应当根据《操作手册》规定提出，苏采云系统中《开标记录表》公布后5分钟内未提出的，视同认可开标结果。</w:t>
      </w:r>
      <w:r/>
    </w:p>
    <w:p>
      <w:pPr>
        <w:pStyle w:val="841"/>
        <w:ind w:firstLine="480"/>
        <w:spacing w:after="0" w:line="400" w:lineRule="exact"/>
        <w:rPr>
          <w:rFonts w:ascii="宋体" w:hAnsi="宋体" w:cs="宋体"/>
          <w:sz w:val="24"/>
        </w:rPr>
      </w:pPr>
      <w:r>
        <w:rPr>
          <w:rFonts w:hint="eastAsia" w:ascii="宋体" w:hAnsi="宋体" w:cs="宋体"/>
          <w:sz w:val="24"/>
        </w:rPr>
        <w:t xml:space="preserve">19.4公开招标数额标准以上的采购项目，投标截止后供应商不足 3 家或者通过资格审查或符合性审查的供应商不足 3 家的，除采购任务取消情形外，按照以下方式处理： </w:t>
      </w:r>
      <w:r/>
    </w:p>
    <w:p>
      <w:pPr>
        <w:pStyle w:val="841"/>
        <w:ind w:firstLine="480"/>
        <w:spacing w:after="0" w:line="400" w:lineRule="exact"/>
        <w:rPr>
          <w:rFonts w:ascii="宋体" w:hAnsi="宋体" w:cs="宋体"/>
          <w:sz w:val="24"/>
        </w:rPr>
      </w:pPr>
      <w:r>
        <w:rPr>
          <w:rFonts w:hint="eastAsia" w:ascii="宋体" w:hAnsi="宋体" w:cs="宋体"/>
          <w:sz w:val="24"/>
        </w:rPr>
        <w:t xml:space="preserve">（1）招标文件存在不合理条款或者招标程序不符合规定的，采购人、采购代理机构改正后依法重新招标； </w:t>
      </w:r>
      <w:r/>
    </w:p>
    <w:p>
      <w:pPr>
        <w:pStyle w:val="841"/>
        <w:ind w:firstLine="480"/>
        <w:spacing w:after="0" w:line="400" w:lineRule="exact"/>
        <w:rPr>
          <w:rFonts w:ascii="宋体" w:hAnsi="宋体" w:cs="宋体"/>
          <w:sz w:val="24"/>
        </w:rPr>
      </w:pPr>
      <w:r>
        <w:rPr>
          <w:rFonts w:hint="eastAsia" w:ascii="宋体" w:hAnsi="宋体" w:cs="宋体"/>
          <w:sz w:val="24"/>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841"/>
        <w:ind w:firstLine="480"/>
        <w:spacing w:after="0"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0．</w:t>
      </w:r>
      <w:r>
        <w:rPr>
          <w:rFonts w:ascii="宋体" w:hAnsi="宋体" w:cs="宋体"/>
          <w:sz w:val="24"/>
        </w:rPr>
        <w:t xml:space="preserve">评标</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.1评标组织</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.1.1评标工作由代理机构组织，具体评标事务由依法组建的评标委员会负责，并独立履行下列职责：</w:t>
      </w:r>
      <w:r/>
    </w:p>
    <w:p>
      <w:pPr>
        <w:pStyle w:val="841"/>
        <w:ind w:firstLine="480"/>
        <w:spacing w:after="0" w:line="380" w:lineRule="exact"/>
        <w:rPr>
          <w:rFonts w:ascii="宋体" w:hAnsi="宋体" w:cs="宋体"/>
          <w:sz w:val="24"/>
        </w:rPr>
      </w:pPr>
      <w:r>
        <w:rPr>
          <w:rFonts w:ascii="宋体" w:hAnsi="宋体" w:cs="宋体"/>
          <w:sz w:val="24"/>
        </w:rPr>
        <w:t xml:space="preserve">（1）审查、评价</w:t>
      </w:r>
      <w:r>
        <w:rPr>
          <w:rFonts w:hint="eastAsia" w:ascii="宋体" w:hAnsi="宋体" w:cs="宋体"/>
          <w:sz w:val="24"/>
        </w:rPr>
        <w:t xml:space="preserve">投标文件</w:t>
      </w:r>
      <w:r>
        <w:rPr>
          <w:rFonts w:ascii="宋体" w:hAnsi="宋体" w:cs="宋体"/>
          <w:sz w:val="24"/>
        </w:rPr>
        <w:t xml:space="preserve">是否符合招标文件的商务、技术等实质性要求；</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）要求投标人对</w:t>
      </w:r>
      <w:r>
        <w:rPr>
          <w:rFonts w:hint="eastAsia" w:ascii="宋体" w:hAnsi="宋体" w:cs="宋体"/>
          <w:sz w:val="24"/>
        </w:rPr>
        <w:t xml:space="preserve">投标文件</w:t>
      </w:r>
      <w:r>
        <w:rPr>
          <w:rFonts w:ascii="宋体" w:hAnsi="宋体" w:cs="宋体"/>
          <w:sz w:val="24"/>
        </w:rPr>
        <w:t xml:space="preserve">有关事项作出澄清或者说明；</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）对</w:t>
      </w:r>
      <w:r>
        <w:rPr>
          <w:rFonts w:hint="eastAsia" w:ascii="宋体" w:hAnsi="宋体" w:cs="宋体"/>
          <w:sz w:val="24"/>
        </w:rPr>
        <w:t xml:space="preserve">投标文件</w:t>
      </w:r>
      <w:r>
        <w:rPr>
          <w:rFonts w:ascii="宋体" w:hAnsi="宋体" w:cs="宋体"/>
          <w:sz w:val="24"/>
        </w:rPr>
        <w:t xml:space="preserve">进行比较和评价；</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）推荐中标候选人或根据采购人委托直接确定中标供应商；</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）向采购人、财政部门报告评标中发现的违法行为。</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.1.2评标委员会由采购人代表和有关技术、经济等方面的专家组成，独立开展评审工作。</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.2评标程序</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.2.1</w:t>
      </w:r>
      <w:r>
        <w:rPr>
          <w:rFonts w:hint="eastAsia" w:ascii="宋体" w:hAnsi="宋体" w:cs="宋体"/>
          <w:sz w:val="24"/>
        </w:rPr>
        <w:t xml:space="preserve">投标文件</w:t>
      </w:r>
      <w:r>
        <w:rPr>
          <w:rFonts w:ascii="宋体" w:hAnsi="宋体" w:cs="宋体"/>
          <w:sz w:val="24"/>
        </w:rPr>
        <w:t xml:space="preserve">的资格审查</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.2.1.1采购人代表</w:t>
      </w:r>
      <w:r>
        <w:rPr>
          <w:rFonts w:hint="eastAsia" w:ascii="宋体" w:hAnsi="宋体" w:cs="宋体"/>
          <w:sz w:val="24"/>
        </w:rPr>
        <w:t xml:space="preserve">或</w:t>
      </w:r>
      <w:r>
        <w:rPr>
          <w:rFonts w:ascii="宋体" w:hAnsi="宋体" w:cs="宋体"/>
          <w:sz w:val="24"/>
        </w:rPr>
        <w:t xml:space="preserve">代理机构联合依法对投标人的资格进行审查。</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.2.1.2依据法律法规和招标文件的规定，对</w:t>
      </w:r>
      <w:r>
        <w:rPr>
          <w:rFonts w:hint="eastAsia" w:ascii="宋体" w:hAnsi="宋体" w:cs="宋体"/>
          <w:sz w:val="24"/>
        </w:rPr>
        <w:t xml:space="preserve">投标文件</w:t>
      </w:r>
      <w:r>
        <w:rPr>
          <w:rFonts w:ascii="宋体" w:hAnsi="宋体" w:cs="宋体"/>
          <w:sz w:val="24"/>
        </w:rPr>
        <w:t xml:space="preserve">中的资格证明文件、投标保证金等进行审查，以确定投标供应商是否具备投标资格。</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.2.1.3在进行资格性审查的同时，将在“信用中国”网站</w:t>
      </w:r>
      <w:r>
        <w:fldChar w:fldCharType="begin"/>
      </w:r>
      <w:r>
        <w:instrText xml:space="preserve"> HYPERLINK "http://www.creditchina.gov.cn/" </w:instrText>
      </w:r>
      <w:r>
        <w:fldChar w:fldCharType="separate"/>
      </w:r>
      <w:r>
        <w:rPr>
          <w:rFonts w:ascii="宋体" w:hAnsi="宋体" w:cs="宋体"/>
          <w:sz w:val="24"/>
        </w:rPr>
        <w:t xml:space="preserve">（www.creditchina.gov.cn</w:t>
      </w:r>
      <w:r>
        <w:rPr>
          <w:rFonts w:ascii="宋体" w:hAnsi="宋体" w:cs="宋体"/>
          <w:sz w:val="24"/>
        </w:rPr>
        <w:fldChar w:fldCharType="end"/>
      </w:r>
      <w:r>
        <w:rPr>
          <w:rFonts w:ascii="宋体" w:hAnsi="宋体" w:cs="宋体"/>
          <w:sz w:val="24"/>
        </w:rP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.2.1.4</w:t>
      </w:r>
      <w:r>
        <w:rPr>
          <w:rFonts w:hint="eastAsia" w:ascii="宋体" w:hAnsi="宋体" w:cs="宋体"/>
          <w:sz w:val="24"/>
        </w:rPr>
        <w:t xml:space="preserve">投标文件</w:t>
      </w:r>
      <w:r>
        <w:rPr>
          <w:rFonts w:ascii="宋体" w:hAnsi="宋体" w:cs="宋体"/>
          <w:sz w:val="24"/>
        </w:rPr>
        <w:t xml:space="preserve">有下列情况之一的，在资格性审查时按照无效投标处理</w:t>
      </w:r>
      <w:r/>
    </w:p>
    <w:p>
      <w:pPr>
        <w:pStyle w:val="841"/>
        <w:ind w:firstLine="480"/>
        <w:spacing w:after="0" w:line="400" w:lineRule="exact"/>
        <w:rPr>
          <w:rFonts w:ascii="宋体" w:hAnsi="宋体" w:cs="宋体"/>
          <w:sz w:val="24"/>
        </w:rPr>
      </w:pPr>
      <w:r>
        <w:rPr>
          <w:rFonts w:ascii="宋体" w:hAnsi="宋体" w:cs="宋体"/>
          <w:sz w:val="24"/>
        </w:rPr>
        <w:t xml:space="preserve">（1）不具备招标文件规定资格条件的；</w:t>
      </w:r>
      <w:r/>
    </w:p>
    <w:p>
      <w:pPr>
        <w:pStyle w:val="841"/>
        <w:ind w:firstLine="480"/>
        <w:spacing w:after="0" w:line="40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）供应商被“信用中国”网站（</w:t>
      </w:r>
      <w:r>
        <w:fldChar w:fldCharType="begin"/>
      </w:r>
      <w:r>
        <w:instrText xml:space="preserve"> HYPERLINK "http://www.creditchina.gov.cn/" </w:instrText>
      </w:r>
      <w:r>
        <w:fldChar w:fldCharType="separate"/>
      </w:r>
      <w:r>
        <w:rPr>
          <w:rFonts w:ascii="宋体" w:hAnsi="宋体" w:cs="宋体"/>
          <w:sz w:val="24"/>
        </w:rPr>
        <w:t xml:space="preserve">www.creditchina.gov.cn</w:t>
      </w:r>
      <w:r>
        <w:rPr>
          <w:rFonts w:ascii="宋体" w:hAnsi="宋体" w:cs="宋体"/>
          <w:sz w:val="24"/>
        </w:rPr>
        <w:fldChar w:fldCharType="end"/>
      </w:r>
      <w:r>
        <w:rPr>
          <w:rFonts w:ascii="宋体" w:hAnsi="宋体" w:cs="宋体"/>
          <w:sz w:val="24"/>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41"/>
        <w:ind w:firstLine="480"/>
        <w:spacing w:after="0" w:line="40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）未按照招标文件要求缴纳投标保证金的（如有）。</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.2.2</w:t>
      </w:r>
      <w:r>
        <w:rPr>
          <w:rFonts w:hint="eastAsia" w:ascii="宋体" w:hAnsi="宋体" w:cs="宋体"/>
          <w:sz w:val="24"/>
        </w:rPr>
        <w:t xml:space="preserve">投标文件</w:t>
      </w:r>
      <w:r>
        <w:rPr>
          <w:rFonts w:ascii="宋体" w:hAnsi="宋体" w:cs="宋体"/>
          <w:sz w:val="24"/>
        </w:rPr>
        <w:t xml:space="preserve">的符合性审查</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.2.2.1评标委员会将依据法律法规和招标文件的规定，对</w:t>
      </w:r>
      <w:r>
        <w:rPr>
          <w:rFonts w:hint="eastAsia" w:ascii="宋体" w:hAnsi="宋体" w:cs="宋体"/>
          <w:sz w:val="24"/>
        </w:rPr>
        <w:t xml:space="preserve">投标文件</w:t>
      </w:r>
      <w:r>
        <w:rPr>
          <w:rFonts w:ascii="宋体" w:hAnsi="宋体" w:cs="宋体"/>
          <w:sz w:val="24"/>
        </w:rPr>
        <w:t xml:space="preserve">的有效性、完整性和对招标文件的响应程度进行审查，以确定是否对招标文件的实质性要求作出响应。</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.2.2.2实质性要求是指本招标文件中带“★”的商务和技术要求。</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.2.2.3如果</w:t>
      </w:r>
      <w:r>
        <w:rPr>
          <w:rFonts w:hint="eastAsia" w:ascii="宋体" w:hAnsi="宋体" w:cs="宋体"/>
          <w:sz w:val="24"/>
        </w:rPr>
        <w:t xml:space="preserve">投标文件</w:t>
      </w:r>
      <w:r>
        <w:rPr>
          <w:rFonts w:ascii="宋体" w:hAnsi="宋体" w:cs="宋体"/>
          <w:sz w:val="24"/>
        </w:rPr>
        <w:t xml:space="preserve">实质上没有响应招标文件的要求，评标委员会将予以拒绝，投标人不得通过修改或撤销不合要求的偏离而使其投标成为实质性响应的投标。</w:t>
      </w:r>
      <w:r/>
    </w:p>
    <w:p>
      <w:pPr>
        <w:pStyle w:val="841"/>
        <w:ind w:firstLine="480"/>
        <w:spacing w:after="0" w:line="40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.2.2.4</w:t>
      </w:r>
      <w:r>
        <w:rPr>
          <w:rFonts w:hint="eastAsia" w:ascii="宋体" w:hAnsi="宋体" w:cs="宋体"/>
          <w:sz w:val="24"/>
        </w:rPr>
        <w:t xml:space="preserve">投标文件</w:t>
      </w:r>
      <w:r>
        <w:rPr>
          <w:rFonts w:ascii="宋体" w:hAnsi="宋体" w:cs="宋体"/>
          <w:sz w:val="24"/>
        </w:rPr>
        <w:t xml:space="preserve">有下列情况之一的，在符合性审查时按照无效投标处理</w:t>
      </w:r>
      <w:r/>
    </w:p>
    <w:p>
      <w:pPr>
        <w:pStyle w:val="841"/>
        <w:ind w:firstLine="480"/>
        <w:spacing w:after="0" w:line="380" w:lineRule="exact"/>
        <w:rPr>
          <w:rFonts w:ascii="宋体" w:hAnsi="宋体" w:cs="宋体"/>
          <w:sz w:val="24"/>
        </w:rPr>
      </w:pPr>
      <w:r>
        <w:rPr>
          <w:rFonts w:hint="eastAsia" w:ascii="宋体" w:hAnsi="宋体" w:cs="宋体"/>
          <w:sz w:val="24"/>
        </w:rPr>
        <w:t xml:space="preserve">（1）投标人在苏采云系统规定的时间内未成功解密投标文件的；</w:t>
      </w:r>
      <w:r/>
    </w:p>
    <w:p>
      <w:pPr>
        <w:pStyle w:val="841"/>
        <w:ind w:firstLine="480"/>
        <w:spacing w:after="0" w:line="380" w:lineRule="exact"/>
        <w:rPr>
          <w:rFonts w:ascii="宋体" w:hAnsi="宋体" w:cs="宋体"/>
          <w:sz w:val="24"/>
        </w:rPr>
      </w:pPr>
      <w:r>
        <w:rPr>
          <w:rFonts w:hint="eastAsia" w:ascii="宋体" w:hAnsi="宋体" w:cs="宋体"/>
          <w:sz w:val="24"/>
        </w:rPr>
        <w:t xml:space="preserve">（2）投标文件未按采购文件要求制作投标文件及签章的；</w:t>
      </w:r>
      <w:r/>
    </w:p>
    <w:p>
      <w:pPr>
        <w:pStyle w:val="841"/>
        <w:ind w:firstLine="480"/>
        <w:spacing w:after="0" w:line="380" w:lineRule="exact"/>
        <w:rPr>
          <w:rFonts w:ascii="宋体" w:hAnsi="宋体" w:cs="宋体"/>
          <w:sz w:val="24"/>
        </w:rPr>
      </w:pPr>
      <w:r>
        <w:rPr>
          <w:rFonts w:hint="eastAsia" w:ascii="宋体" w:hAnsi="宋体" w:cs="宋体"/>
          <w:sz w:val="24"/>
        </w:rPr>
        <w:t xml:space="preserve">（3）投标总价超出采购项目预算或者最高限价的；</w:t>
      </w:r>
      <w:r/>
    </w:p>
    <w:p>
      <w:pPr>
        <w:pStyle w:val="841"/>
        <w:ind w:firstLine="480"/>
        <w:spacing w:after="0" w:line="380" w:lineRule="exact"/>
        <w:rPr>
          <w:rFonts w:ascii="宋体" w:hAnsi="宋体" w:cs="宋体"/>
          <w:sz w:val="24"/>
        </w:rPr>
      </w:pPr>
      <w:r>
        <w:rPr>
          <w:rFonts w:hint="eastAsia" w:ascii="宋体" w:hAnsi="宋体" w:cs="宋体"/>
          <w:sz w:val="24"/>
        </w:rPr>
        <w:t xml:space="preserve">（4）不同供应商的投标文件由同一单位或者个人编制；</w:t>
      </w:r>
      <w:r/>
    </w:p>
    <w:p>
      <w:pPr>
        <w:pStyle w:val="841"/>
        <w:ind w:firstLine="480"/>
        <w:spacing w:after="0" w:line="380" w:lineRule="exact"/>
        <w:rPr>
          <w:rFonts w:ascii="宋体" w:hAnsi="宋体" w:cs="宋体"/>
          <w:sz w:val="24"/>
        </w:rPr>
      </w:pPr>
      <w:r>
        <w:rPr>
          <w:rFonts w:hint="eastAsia" w:ascii="宋体" w:hAnsi="宋体" w:cs="宋体"/>
          <w:sz w:val="24"/>
        </w:rPr>
        <w:t xml:space="preserve">（5）不同供应商委托同一单位或者个人办理投标事宜；</w:t>
      </w:r>
      <w:r/>
    </w:p>
    <w:p>
      <w:pPr>
        <w:pStyle w:val="841"/>
        <w:ind w:firstLine="480"/>
        <w:spacing w:after="0" w:line="380" w:lineRule="exact"/>
        <w:rPr>
          <w:rFonts w:ascii="宋体" w:hAnsi="宋体" w:cs="宋体"/>
          <w:sz w:val="24"/>
        </w:rPr>
      </w:pPr>
      <w:r>
        <w:rPr>
          <w:rFonts w:hint="eastAsia" w:ascii="宋体" w:hAnsi="宋体" w:cs="宋体"/>
          <w:sz w:val="24"/>
        </w:rPr>
        <w:t xml:space="preserve">（6）不同供应商的投标文件载明的项目管理成员为同一人；</w:t>
      </w:r>
      <w:r/>
    </w:p>
    <w:p>
      <w:pPr>
        <w:pStyle w:val="841"/>
        <w:ind w:firstLine="480"/>
        <w:spacing w:after="0" w:line="380" w:lineRule="exact"/>
        <w:rPr>
          <w:rFonts w:ascii="宋体" w:hAnsi="宋体" w:cs="宋体"/>
          <w:sz w:val="24"/>
        </w:rPr>
      </w:pPr>
      <w:r>
        <w:rPr>
          <w:rFonts w:hint="eastAsia" w:ascii="宋体" w:hAnsi="宋体" w:cs="宋体"/>
          <w:sz w:val="24"/>
        </w:rPr>
        <w:t xml:space="preserve">（7）不同供应商的投标文件异常一致或者投标报价呈规律性差异；</w:t>
      </w:r>
      <w:r/>
    </w:p>
    <w:p>
      <w:pPr>
        <w:pStyle w:val="841"/>
        <w:ind w:firstLine="480"/>
        <w:spacing w:after="0" w:line="380" w:lineRule="exact"/>
        <w:rPr>
          <w:rFonts w:ascii="宋体" w:hAnsi="宋体" w:cs="宋体"/>
          <w:sz w:val="24"/>
        </w:rPr>
      </w:pPr>
      <w:r>
        <w:rPr>
          <w:rFonts w:hint="eastAsia" w:ascii="宋体" w:hAnsi="宋体" w:cs="宋体"/>
          <w:sz w:val="24"/>
        </w:rPr>
        <w:t xml:space="preserve">（8）不同供应商的法定代表人或委托代理人有夫妻、直系血亲关系的；</w:t>
      </w:r>
      <w:r/>
    </w:p>
    <w:p>
      <w:pPr>
        <w:pStyle w:val="841"/>
        <w:ind w:firstLine="480"/>
        <w:spacing w:after="0" w:line="380" w:lineRule="exact"/>
        <w:rPr>
          <w:rFonts w:ascii="宋体" w:hAnsi="宋体" w:cs="宋体"/>
          <w:sz w:val="24"/>
        </w:rPr>
      </w:pPr>
      <w:r>
        <w:rPr>
          <w:rFonts w:hint="eastAsia" w:ascii="宋体" w:hAnsi="宋体" w:cs="宋体"/>
          <w:sz w:val="24"/>
        </w:rPr>
        <w:t xml:space="preserve">（9）不同供应商的负责人为同一人或者存在控股、管理关系的；</w:t>
      </w:r>
      <w:r/>
    </w:p>
    <w:p>
      <w:pPr>
        <w:pStyle w:val="841"/>
        <w:ind w:firstLine="480"/>
        <w:spacing w:after="0" w:line="380" w:lineRule="exact"/>
        <w:rPr>
          <w:rFonts w:ascii="宋体" w:hAnsi="宋体" w:cs="宋体"/>
          <w:sz w:val="24"/>
        </w:rPr>
      </w:pPr>
      <w:r>
        <w:rPr>
          <w:rFonts w:hint="eastAsia" w:ascii="宋体" w:hAnsi="宋体" w:cs="宋体"/>
          <w:sz w:val="24"/>
        </w:rPr>
        <w:t xml:space="preserve">（10）不同供应商的委托代理人(或法定代表人、项目经理、项目总监、项目负责人等)在招标文件发布日上月至投标截止日当月在同一单位缴纳社会保险的；</w:t>
      </w:r>
      <w:r/>
    </w:p>
    <w:p>
      <w:pPr>
        <w:pStyle w:val="841"/>
        <w:ind w:firstLine="480"/>
        <w:spacing w:after="0" w:line="380" w:lineRule="exact"/>
        <w:rPr>
          <w:rFonts w:ascii="宋体" w:hAnsi="宋体" w:cs="宋体"/>
          <w:sz w:val="24"/>
        </w:rPr>
      </w:pPr>
      <w:r>
        <w:rPr>
          <w:rFonts w:hint="eastAsia" w:ascii="宋体" w:hAnsi="宋体" w:cs="宋体"/>
          <w:sz w:val="24"/>
        </w:rPr>
        <w:t xml:space="preserve">（11）属于申请人的资格要求中第4条拒绝参加本次采购活动供应商的；</w:t>
      </w:r>
      <w:r/>
    </w:p>
    <w:p>
      <w:pPr>
        <w:pStyle w:val="841"/>
        <w:ind w:firstLine="480"/>
        <w:spacing w:after="0" w:line="380" w:lineRule="exact"/>
        <w:rPr>
          <w:rFonts w:ascii="宋体" w:hAnsi="宋体" w:cs="宋体"/>
          <w:sz w:val="24"/>
        </w:rPr>
      </w:pPr>
      <w:r>
        <w:rPr>
          <w:rFonts w:hint="eastAsia" w:ascii="宋体" w:hAnsi="宋体" w:cs="宋体"/>
          <w:sz w:val="24"/>
        </w:rPr>
        <w:t xml:space="preserve">（12）没有逐一说明投标产品品牌、型号、产地、性能参数，而是直接拷贝招标文件技术要求的；</w:t>
      </w:r>
      <w:r/>
    </w:p>
    <w:p>
      <w:pPr>
        <w:pStyle w:val="841"/>
        <w:ind w:firstLine="480"/>
        <w:spacing w:after="0" w:line="380" w:lineRule="exact"/>
        <w:rPr>
          <w:rFonts w:ascii="宋体" w:hAnsi="宋体" w:cs="宋体"/>
          <w:sz w:val="24"/>
        </w:rPr>
      </w:pPr>
      <w:r>
        <w:rPr>
          <w:rFonts w:hint="eastAsia" w:ascii="宋体" w:hAnsi="宋体" w:cs="宋体"/>
          <w:sz w:val="24"/>
        </w:rPr>
        <w:t xml:space="preserve">（13）投标文件含有采购人不能接受的附加条件的；</w:t>
      </w:r>
      <w:r/>
    </w:p>
    <w:p>
      <w:pPr>
        <w:pStyle w:val="841"/>
        <w:ind w:firstLine="480"/>
        <w:spacing w:after="0" w:line="380" w:lineRule="exact"/>
        <w:rPr>
          <w:rFonts w:ascii="宋体" w:hAnsi="宋体" w:cs="宋体"/>
          <w:sz w:val="24"/>
        </w:rPr>
      </w:pPr>
      <w:r>
        <w:rPr>
          <w:rFonts w:hint="eastAsia" w:ascii="宋体" w:hAnsi="宋体" w:cs="宋体"/>
          <w:sz w:val="24"/>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p>
    <w:p>
      <w:pPr>
        <w:pStyle w:val="841"/>
        <w:ind w:firstLine="480"/>
        <w:spacing w:after="0" w:line="380" w:lineRule="exact"/>
        <w:rPr>
          <w:rFonts w:ascii="宋体" w:hAnsi="宋体" w:cs="宋体"/>
          <w:sz w:val="24"/>
        </w:rPr>
      </w:pPr>
      <w:r>
        <w:rPr>
          <w:rFonts w:hint="eastAsia" w:ascii="宋体" w:hAnsi="宋体" w:cs="宋体"/>
          <w:sz w:val="24"/>
        </w:rPr>
        <w:t xml:space="preserve">关于推动解决政府采购异常低价问题的通知（财库〔2026〕2号），评审委员会启动异常低价投标（响应）审查的情形和具体要求，包括：</w:t>
      </w:r>
      <w:r/>
    </w:p>
    <w:p>
      <w:pPr>
        <w:pStyle w:val="841"/>
        <w:ind w:firstLine="480"/>
        <w:spacing w:after="0" w:line="38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4.1</w:t>
      </w:r>
      <w:r>
        <w:rPr>
          <w:rFonts w:hint="eastAsia" w:ascii="宋体" w:hAnsi="宋体" w:cs="宋体"/>
          <w:sz w:val="24"/>
        </w:rPr>
        <w:t xml:space="preserve">）评审过程中出现下列情形之一的，评审委员会应当启动异常低价投标（响应）审查程序：</w:t>
      </w:r>
      <w:r/>
    </w:p>
    <w:p>
      <w:pPr>
        <w:pStyle w:val="841"/>
        <w:ind w:firstLine="480"/>
        <w:spacing w:after="0" w:line="380" w:lineRule="exact"/>
        <w:rPr>
          <w:rFonts w:ascii="宋体" w:hAnsi="宋体" w:cs="宋体"/>
          <w:sz w:val="24"/>
        </w:rPr>
      </w:pPr>
      <w:r>
        <w:rPr>
          <w:rFonts w:ascii="宋体" w:hAnsi="宋体" w:cs="宋体"/>
          <w:sz w:val="24"/>
        </w:rPr>
        <w:t xml:space="preserve">14.1.</w:t>
      </w: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841"/>
        <w:ind w:firstLine="480"/>
        <w:spacing w:after="0" w:line="380" w:lineRule="exact"/>
        <w:rPr>
          <w:rFonts w:ascii="宋体" w:hAnsi="宋体" w:cs="宋体"/>
          <w:sz w:val="24"/>
        </w:rPr>
      </w:pPr>
      <w:r>
        <w:rPr>
          <w:rFonts w:ascii="宋体" w:hAnsi="宋体" w:cs="宋体"/>
          <w:sz w:val="24"/>
        </w:rPr>
        <w:t xml:space="preserve">14.1.</w:t>
      </w: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841"/>
        <w:ind w:firstLine="480"/>
        <w:spacing w:after="0" w:line="380" w:lineRule="exact"/>
        <w:rPr>
          <w:rFonts w:ascii="宋体" w:hAnsi="宋体" w:cs="宋体"/>
          <w:sz w:val="24"/>
        </w:rPr>
      </w:pPr>
      <w:r>
        <w:rPr>
          <w:rFonts w:ascii="宋体" w:hAnsi="宋体" w:cs="宋体"/>
          <w:sz w:val="24"/>
        </w:rPr>
        <w:t xml:space="preserve">14.1.</w:t>
      </w: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投标（响应）报价低于采购项目最高限价45%的，即投标（响应）报价&lt;采购项目最高限价×45%；</w:t>
      </w:r>
      <w:r/>
    </w:p>
    <w:p>
      <w:pPr>
        <w:pStyle w:val="841"/>
        <w:ind w:firstLine="480"/>
        <w:spacing w:after="0" w:line="380" w:lineRule="exact"/>
        <w:rPr>
          <w:rFonts w:ascii="宋体" w:hAnsi="宋体" w:cs="宋体"/>
          <w:sz w:val="24"/>
        </w:rPr>
      </w:pPr>
      <w:r>
        <w:rPr>
          <w:rFonts w:ascii="宋体" w:hAnsi="宋体" w:cs="宋体"/>
          <w:sz w:val="24"/>
        </w:rPr>
        <w:t xml:space="preserve">14.1.</w:t>
      </w:r>
      <w:r>
        <w:rPr>
          <w:rFonts w:hint="eastAsia" w:ascii="宋体" w:hAnsi="宋体" w:cs="宋体"/>
          <w:sz w:val="24"/>
        </w:rPr>
        <w:t xml:space="preserve">4</w:t>
      </w:r>
      <w:r>
        <w:rPr>
          <w:rFonts w:ascii="宋体" w:hAnsi="宋体" w:cs="宋体"/>
          <w:sz w:val="24"/>
        </w:rPr>
        <w:t xml:space="preserve"> </w:t>
      </w:r>
      <w:r>
        <w:rPr>
          <w:rFonts w:hint="eastAsia" w:ascii="宋体" w:hAnsi="宋体" w:cs="宋体"/>
          <w:sz w:val="24"/>
        </w:rPr>
        <w:t xml:space="preserve">评审委员会基于专业判断，认为供应商报价过低，有可能影响产品质量或者不能诚信履约的其他情形。</w:t>
      </w:r>
      <w:r/>
    </w:p>
    <w:p>
      <w:pPr>
        <w:pStyle w:val="841"/>
        <w:ind w:firstLine="480"/>
        <w:spacing w:after="0" w:line="380" w:lineRule="exact"/>
        <w:rPr>
          <w:rFonts w:ascii="宋体" w:hAnsi="宋体" w:cs="宋体"/>
          <w:sz w:val="24"/>
        </w:rPr>
      </w:pPr>
      <w:r/>
      <w:bookmarkStart w:id="52" w:name="OLE_LINK1"/>
      <w:r>
        <w:rPr>
          <w:rFonts w:hint="eastAsia" w:ascii="宋体" w:hAnsi="宋体" w:cs="宋体"/>
          <w:sz w:val="24"/>
        </w:rPr>
        <w:t xml:space="preserve">（1</w:t>
      </w:r>
      <w:r>
        <w:rPr>
          <w:rFonts w:ascii="宋体" w:hAnsi="宋体" w:cs="宋体"/>
          <w:sz w:val="24"/>
        </w:rPr>
        <w:t xml:space="preserve">4.2</w:t>
      </w:r>
      <w:r>
        <w:rPr>
          <w:rFonts w:hint="eastAsia" w:ascii="宋体" w:hAnsi="宋体" w:cs="宋体"/>
          <w:sz w:val="24"/>
        </w:rPr>
        <w:t xml:space="preserve">）</w:t>
      </w:r>
      <w:bookmarkEnd w:id="52"/>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r/>
    </w:p>
    <w:p>
      <w:pPr>
        <w:pStyle w:val="841"/>
        <w:ind w:firstLine="480"/>
        <w:spacing w:after="0" w:line="38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4.3</w:t>
      </w:r>
      <w:r>
        <w:rPr>
          <w:rFonts w:hint="eastAsia" w:ascii="宋体" w:hAnsi="宋体" w:cs="宋体"/>
          <w:sz w:val="24"/>
        </w:rPr>
        <w:t xml:space="preserve">）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.2.2.5有下列情形之一的予以废标，同时将废标理由通知所有供应商</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）符合资格条件的供应商或者对招标文件作实质性响应的供应商不足三家的；</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）出现影响采购公正的违法、违规行为的；</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）供应商的报价均超过了采购预算或最高限价，采购人不能支付的；</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）因重大变故，采购任务取消的；</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）招标文件存在歧义、重大缺陷，或者招标文件内容违反国家有关强制性规定的。</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.2.3</w:t>
      </w:r>
      <w:r>
        <w:rPr>
          <w:rFonts w:hint="eastAsia" w:ascii="宋体" w:hAnsi="宋体" w:cs="宋体"/>
          <w:sz w:val="24"/>
        </w:rPr>
        <w:t xml:space="preserve">投标文件</w:t>
      </w:r>
      <w:r>
        <w:rPr>
          <w:rFonts w:ascii="宋体" w:hAnsi="宋体" w:cs="宋体"/>
          <w:sz w:val="24"/>
        </w:rPr>
        <w:t xml:space="preserve">的进一步评审</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.2.3.1评标委员会将对确定为实质性响应的</w:t>
      </w:r>
      <w:r>
        <w:rPr>
          <w:rFonts w:hint="eastAsia" w:ascii="宋体" w:hAnsi="宋体" w:cs="宋体"/>
          <w:sz w:val="24"/>
        </w:rPr>
        <w:t xml:space="preserve">投标文件</w:t>
      </w:r>
      <w:r>
        <w:rPr>
          <w:rFonts w:ascii="宋体" w:hAnsi="宋体" w:cs="宋体"/>
          <w:sz w:val="24"/>
        </w:rPr>
        <w:t xml:space="preserve">进行进一步评审，看其是否有计算上或累加上的算术错误，修正错误的原则如下：</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）如果用数字表示的金额和用文字表示的金额不一致时，应以文字表示的金额为准进行修正；</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）当单价与数量的乘积和总价不一致时，以单价为准进行修正。只有在评标委员会认为单价有明显的小数点错误时，才能以标出的总价为准，并修改单价。</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.2.3.2评标委员会将按上述修正错误的方法调整</w:t>
      </w:r>
      <w:r>
        <w:rPr>
          <w:rFonts w:hint="eastAsia" w:ascii="宋体" w:hAnsi="宋体" w:cs="宋体"/>
          <w:sz w:val="24"/>
        </w:rPr>
        <w:t xml:space="preserve">投标文件</w:t>
      </w:r>
      <w:r>
        <w:rPr>
          <w:rFonts w:ascii="宋体" w:hAnsi="宋体" w:cs="宋体"/>
          <w:sz w:val="24"/>
        </w:rPr>
        <w:t xml:space="preserve">中的投标价，调整后的价格应对投标人具有约束力。如果投标人不接受修正后的价格，则其投标将被拒绝。</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.2.3.3评标委员会将允许修正</w:t>
      </w:r>
      <w:r>
        <w:rPr>
          <w:rFonts w:hint="eastAsia" w:ascii="宋体" w:hAnsi="宋体" w:cs="宋体"/>
          <w:sz w:val="24"/>
        </w:rPr>
        <w:t xml:space="preserve">投标文件</w:t>
      </w:r>
      <w:r>
        <w:rPr>
          <w:rFonts w:ascii="宋体" w:hAnsi="宋体" w:cs="宋体"/>
          <w:sz w:val="24"/>
        </w:rPr>
        <w:t xml:space="preserve">中不构成重大偏离的、微小的、非正规的、不一致的或不规则的地方，但这些修改不能影响任何投标人相应的名次排列。</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.2.3.4澄清有关问题。投标截止时间后，供应商根据评标委员会要求对</w:t>
      </w:r>
      <w:r>
        <w:rPr>
          <w:rFonts w:hint="eastAsia" w:ascii="宋体" w:hAnsi="宋体" w:cs="宋体"/>
          <w:sz w:val="24"/>
        </w:rPr>
        <w:t xml:space="preserve">投标文件</w:t>
      </w:r>
      <w:r>
        <w:rPr>
          <w:rFonts w:ascii="宋体" w:hAnsi="宋体" w:cs="宋体"/>
          <w:sz w:val="24"/>
        </w:rPr>
        <w:t xml:space="preserve">中含义不明确、同类问题表述不一致或者明显文字和计算错误的内容作出必要澄清、说明或者补正，但不得超出</w:t>
      </w:r>
      <w:r>
        <w:rPr>
          <w:rFonts w:hint="eastAsia" w:ascii="宋体" w:hAnsi="宋体" w:cs="宋体"/>
          <w:sz w:val="24"/>
        </w:rPr>
        <w:t xml:space="preserve">投标文件</w:t>
      </w:r>
      <w:r>
        <w:rPr>
          <w:rFonts w:ascii="宋体" w:hAnsi="宋体" w:cs="宋体"/>
          <w:sz w:val="24"/>
        </w:rPr>
        <w:t xml:space="preserve">的范围或者改变</w:t>
      </w:r>
      <w:r>
        <w:rPr>
          <w:rFonts w:hint="eastAsia" w:ascii="宋体" w:hAnsi="宋体" w:cs="宋体"/>
          <w:sz w:val="24"/>
        </w:rPr>
        <w:t xml:space="preserve">投标文件</w:t>
      </w:r>
      <w:r>
        <w:rPr>
          <w:rFonts w:ascii="宋体" w:hAnsi="宋体" w:cs="宋体"/>
          <w:sz w:val="24"/>
        </w:rPr>
        <w:t xml:space="preserve">的实质性内容。</w:t>
      </w:r>
      <w:r/>
    </w:p>
    <w:p>
      <w:pPr>
        <w:pStyle w:val="841"/>
        <w:ind w:firstLine="480"/>
        <w:spacing w:after="0" w:line="38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.2.3.5比较与评价。按照招标文件中规定的评标方法和标准，对资格性检查和符合性检查合格的</w:t>
      </w:r>
      <w:r>
        <w:rPr>
          <w:rFonts w:hint="eastAsia" w:ascii="宋体" w:hAnsi="宋体" w:cs="宋体"/>
          <w:sz w:val="24"/>
        </w:rPr>
        <w:t xml:space="preserve">投标文件</w:t>
      </w:r>
      <w:r>
        <w:rPr>
          <w:rFonts w:ascii="宋体" w:hAnsi="宋体" w:cs="宋体"/>
          <w:sz w:val="24"/>
        </w:rPr>
        <w:t xml:space="preserve">进行商务和技术评估，综合比较与评价。</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0</w:t>
      </w:r>
      <w:r>
        <w:rPr>
          <w:rFonts w:ascii="宋体" w:hAnsi="宋体" w:cs="宋体"/>
          <w:sz w:val="24"/>
        </w:rPr>
        <w:t xml:space="preserve">.3 评标方法和标准</w:t>
      </w:r>
      <w:r/>
    </w:p>
    <w:p>
      <w:pPr>
        <w:pStyle w:val="841"/>
        <w:ind w:firstLine="480"/>
        <w:spacing w:after="0" w:line="380" w:lineRule="exact"/>
        <w:rPr>
          <w:rFonts w:ascii="宋体" w:hAnsi="宋体" w:cs="宋体"/>
          <w:sz w:val="24"/>
        </w:rPr>
      </w:pPr>
      <w:r>
        <w:rPr>
          <w:rFonts w:ascii="宋体" w:hAnsi="宋体" w:cs="宋体"/>
          <w:sz w:val="24"/>
        </w:rPr>
        <w:t xml:space="preserve">本项目采用综合评分法</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1．</w:t>
      </w:r>
      <w:r>
        <w:rPr>
          <w:rFonts w:ascii="宋体" w:hAnsi="宋体" w:cs="宋体"/>
          <w:sz w:val="24"/>
        </w:rPr>
        <w:t xml:space="preserve">确定中标供应商</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.1</w:t>
      </w:r>
      <w:r>
        <w:rPr>
          <w:rFonts w:hint="eastAsia" w:ascii="宋体" w:hAnsi="宋体" w:cs="宋体"/>
          <w:sz w:val="24"/>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ascii="宋体" w:hAnsi="宋体" w:cs="宋体"/>
          <w:sz w:val="24"/>
        </w:rPr>
        <w:t xml:space="preserve">。</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.2按以下第(2)种方式确定中标供应商</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）评标委员会直接确定排名第一的中标候选人为中标供应商；</w:t>
      </w:r>
      <w:r/>
    </w:p>
    <w:p>
      <w:pPr>
        <w:pStyle w:val="841"/>
        <w:ind w:firstLine="480"/>
        <w:spacing w:after="0" w:line="38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）采购人在评标委员会推荐的中标候选人中按顺序确定中标供应商。</w:t>
      </w:r>
      <w:r/>
    </w:p>
    <w:p>
      <w:pPr>
        <w:pStyle w:val="841"/>
        <w:ind w:firstLine="480"/>
        <w:spacing w:after="0" w:line="380" w:lineRule="exact"/>
        <w:rPr>
          <w:rFonts w:ascii="宋体" w:hAnsi="宋体" w:cs="宋体"/>
          <w:sz w:val="24"/>
        </w:rPr>
      </w:pPr>
      <w:r>
        <w:rPr>
          <w:rFonts w:ascii="宋体" w:hAnsi="宋体" w:cs="宋体"/>
          <w:sz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.3中标供应商确定之日起两个工作日内，将在财政部门指定的政府采购信息发布媒体上公告。</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.4《中标通知书》对采购人和中标供应商具有同等法律效力。</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.6对未通过资格审查的供应商，将告知其未通过的原因；采用综合评分法评审的，告知未中标供应商本人的评审得分与排序。</w:t>
      </w:r>
      <w:r/>
    </w:p>
    <w:p>
      <w:pPr>
        <w:pStyle w:val="841"/>
        <w:ind w:firstLine="480"/>
        <w:spacing w:after="0" w:line="3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.7所有</w:t>
      </w:r>
      <w:r>
        <w:rPr>
          <w:rFonts w:hint="eastAsia" w:ascii="宋体" w:hAnsi="宋体" w:cs="宋体"/>
          <w:sz w:val="24"/>
        </w:rPr>
        <w:t xml:space="preserve">投标文件</w:t>
      </w:r>
      <w:r>
        <w:rPr>
          <w:rFonts w:ascii="宋体" w:hAnsi="宋体" w:cs="宋体"/>
          <w:sz w:val="24"/>
        </w:rPr>
        <w:t xml:space="preserve">不论中标与否，均不退回。</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2．</w:t>
      </w:r>
      <w:r>
        <w:rPr>
          <w:rFonts w:ascii="宋体" w:hAnsi="宋体" w:cs="宋体"/>
          <w:sz w:val="24"/>
        </w:rPr>
        <w:t xml:space="preserve">编写评审报告</w:t>
      </w:r>
      <w:r/>
    </w:p>
    <w:p>
      <w:pPr>
        <w:pStyle w:val="841"/>
        <w:ind w:firstLine="480"/>
        <w:spacing w:after="0" w:line="380" w:lineRule="exact"/>
        <w:rPr>
          <w:rFonts w:ascii="宋体" w:hAnsi="宋体" w:cs="宋体"/>
          <w:sz w:val="24"/>
        </w:rPr>
      </w:pPr>
      <w:r>
        <w:rPr>
          <w:rFonts w:ascii="宋体" w:hAnsi="宋体" w:cs="宋体"/>
          <w:sz w:val="24"/>
        </w:rPr>
        <w:t xml:space="preserve">评标委员会根据全体评标成员签字的原始评标记录和评标结果编写评审报告。</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3．</w:t>
      </w:r>
      <w:r>
        <w:rPr>
          <w:rFonts w:ascii="宋体" w:hAnsi="宋体" w:cs="宋体"/>
          <w:sz w:val="24"/>
        </w:rPr>
        <w:t xml:space="preserve">评标过程的保密</w:t>
      </w:r>
      <w:r/>
    </w:p>
    <w:p>
      <w:pPr>
        <w:pStyle w:val="841"/>
        <w:ind w:firstLine="480"/>
        <w:spacing w:after="0" w:line="380" w:lineRule="exact"/>
        <w:rPr>
          <w:rFonts w:ascii="宋体" w:hAnsi="宋体" w:cs="宋体"/>
          <w:sz w:val="24"/>
        </w:rPr>
      </w:pPr>
      <w:r>
        <w:rPr>
          <w:rFonts w:hint="eastAsia" w:ascii="宋体" w:hAnsi="宋体" w:cs="宋体"/>
          <w:sz w:val="24"/>
        </w:rPr>
        <w:t xml:space="preserve">23</w:t>
      </w:r>
      <w:r>
        <w:rPr>
          <w:rFonts w:ascii="宋体" w:hAnsi="宋体" w:cs="宋体"/>
          <w:sz w:val="24"/>
        </w:rPr>
        <w:t xml:space="preserve">.1代理机构将采取必要措施，保证评标在严格保密的情况下进行。</w:t>
      </w:r>
      <w:r/>
    </w:p>
    <w:p>
      <w:pPr>
        <w:pStyle w:val="841"/>
        <w:ind w:firstLine="480"/>
        <w:spacing w:after="0" w:line="380" w:lineRule="exact"/>
        <w:rPr>
          <w:rFonts w:ascii="宋体" w:hAnsi="宋体" w:cs="宋体"/>
          <w:sz w:val="24"/>
        </w:rPr>
      </w:pPr>
      <w:r>
        <w:rPr>
          <w:rFonts w:hint="eastAsia" w:ascii="宋体" w:hAnsi="宋体" w:cs="宋体"/>
          <w:sz w:val="24"/>
        </w:rPr>
        <w:t xml:space="preserve">23</w:t>
      </w:r>
      <w:r>
        <w:rPr>
          <w:rFonts w:ascii="宋体" w:hAnsi="宋体" w:cs="宋体"/>
          <w:sz w:val="24"/>
        </w:rPr>
        <w:t xml:space="preserve">.2任何单位和个人不得非法干预、影响评标办法的确定，以及评标过程和结果。</w:t>
      </w:r>
      <w:r/>
    </w:p>
    <w:p>
      <w:pPr>
        <w:pStyle w:val="841"/>
        <w:ind w:firstLine="480"/>
        <w:spacing w:after="0" w:line="380" w:lineRule="exact"/>
        <w:rPr>
          <w:rFonts w:ascii="宋体" w:hAnsi="宋体" w:cs="宋体"/>
          <w:sz w:val="24"/>
        </w:rPr>
      </w:pPr>
      <w:r>
        <w:rPr>
          <w:rFonts w:hint="eastAsia" w:ascii="宋体" w:hAnsi="宋体" w:cs="宋体"/>
          <w:sz w:val="24"/>
        </w:rPr>
        <w:t xml:space="preserve">23</w:t>
      </w:r>
      <w:r>
        <w:rPr>
          <w:rFonts w:ascii="宋体" w:hAnsi="宋体" w:cs="宋体"/>
          <w:sz w:val="24"/>
        </w:rPr>
        <w:t xml:space="preserve">.3凡是与审查、澄清、评价和比较投标的有关资料等，均不得向供应商及与评标无关的人员透露。</w: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五、签订合同</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4．</w:t>
      </w:r>
      <w:r>
        <w:rPr>
          <w:rFonts w:ascii="宋体" w:hAnsi="宋体" w:cs="宋体"/>
          <w:sz w:val="24"/>
        </w:rPr>
        <w:t xml:space="preserve">签订合同</w:t>
      </w:r>
      <w:r/>
    </w:p>
    <w:p>
      <w:pPr>
        <w:pStyle w:val="841"/>
        <w:ind w:firstLine="480"/>
        <w:spacing w:after="0" w:line="380" w:lineRule="exact"/>
        <w:rPr>
          <w:rFonts w:ascii="宋体" w:hAnsi="宋体" w:cs="宋体"/>
          <w:sz w:val="24"/>
        </w:rPr>
      </w:pPr>
      <w:r>
        <w:rPr>
          <w:rFonts w:hint="eastAsia" w:ascii="宋体" w:hAnsi="宋体" w:cs="宋体"/>
          <w:sz w:val="24"/>
        </w:rPr>
        <w:t xml:space="preserve">24</w:t>
      </w:r>
      <w:r>
        <w:rPr>
          <w:rFonts w:ascii="宋体" w:hAnsi="宋体" w:cs="宋体"/>
          <w:sz w:val="24"/>
        </w:rPr>
        <w:t xml:space="preserve">.1采购人应当自《中标通知书》发出之日起</w:t>
      </w:r>
      <w:r>
        <w:rPr>
          <w:rFonts w:hint="eastAsia" w:ascii="宋体" w:hAnsi="宋体" w:cs="宋体"/>
          <w:sz w:val="24"/>
        </w:rPr>
        <w:t xml:space="preserve">三十</w:t>
      </w:r>
      <w:r>
        <w:rPr>
          <w:rFonts w:ascii="宋体" w:hAnsi="宋体" w:cs="宋体"/>
          <w:sz w:val="24"/>
        </w:rPr>
        <w:t xml:space="preserve">日内，按照招标文件和中标供应商</w:t>
      </w:r>
      <w:r>
        <w:rPr>
          <w:rFonts w:hint="eastAsia" w:ascii="宋体" w:hAnsi="宋体" w:cs="宋体"/>
          <w:sz w:val="24"/>
        </w:rPr>
        <w:t xml:space="preserve">投标文件</w:t>
      </w:r>
      <w:r>
        <w:rPr>
          <w:rFonts w:ascii="宋体" w:hAnsi="宋体" w:cs="宋体"/>
          <w:sz w:val="24"/>
        </w:rPr>
        <w:t xml:space="preserve">与中标供应商签订书面合同。所签订的合同不得对招标文件确定事项和中标供应商</w:t>
      </w:r>
      <w:r>
        <w:rPr>
          <w:rFonts w:hint="eastAsia" w:ascii="宋体" w:hAnsi="宋体" w:cs="宋体"/>
          <w:sz w:val="24"/>
        </w:rPr>
        <w:t xml:space="preserve">投标文件</w:t>
      </w:r>
      <w:r>
        <w:rPr>
          <w:rFonts w:ascii="宋体" w:hAnsi="宋体" w:cs="宋体"/>
          <w:sz w:val="24"/>
        </w:rPr>
        <w:t xml:space="preserve">作实质性修改。</w:t>
      </w:r>
      <w:r/>
    </w:p>
    <w:p>
      <w:pPr>
        <w:pStyle w:val="841"/>
        <w:ind w:firstLine="480"/>
        <w:spacing w:after="0" w:line="380" w:lineRule="exact"/>
        <w:rPr>
          <w:rFonts w:ascii="宋体" w:hAnsi="宋体" w:cs="宋体"/>
          <w:sz w:val="24"/>
        </w:rPr>
      </w:pPr>
      <w:r>
        <w:rPr>
          <w:rFonts w:hint="eastAsia" w:ascii="宋体" w:hAnsi="宋体" w:cs="宋体"/>
          <w:sz w:val="24"/>
        </w:rPr>
        <w:t xml:space="preserve">24</w:t>
      </w:r>
      <w:r>
        <w:rPr>
          <w:rFonts w:ascii="宋体" w:hAnsi="宋体" w:cs="宋体"/>
          <w:sz w:val="24"/>
        </w:rPr>
        <w:t xml:space="preserve">.2采购人不得向中标供应商提出任何不合理的要求作为签订合同的条件，不得与中标供应商私下订立背离合同实质性内容的协议。</w:t>
      </w:r>
      <w:r/>
    </w:p>
    <w:p>
      <w:pPr>
        <w:pStyle w:val="841"/>
        <w:ind w:firstLine="480"/>
        <w:spacing w:after="0" w:line="380" w:lineRule="exact"/>
        <w:rPr>
          <w:rFonts w:ascii="宋体" w:hAnsi="宋体" w:cs="宋体"/>
          <w:sz w:val="24"/>
        </w:rPr>
      </w:pPr>
      <w:r>
        <w:rPr>
          <w:rFonts w:hint="eastAsia" w:ascii="宋体" w:hAnsi="宋体" w:cs="宋体"/>
          <w:sz w:val="24"/>
        </w:rPr>
        <w:t xml:space="preserve">24</w:t>
      </w:r>
      <w:r>
        <w:rPr>
          <w:rFonts w:ascii="宋体" w:hAnsi="宋体" w:cs="宋体"/>
          <w:sz w:val="24"/>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841"/>
        <w:ind w:firstLine="480"/>
        <w:spacing w:after="0" w:line="380" w:lineRule="exact"/>
        <w:rPr>
          <w:rFonts w:ascii="宋体" w:hAnsi="宋体" w:cs="宋体"/>
          <w:sz w:val="24"/>
        </w:rPr>
      </w:pPr>
      <w:r>
        <w:rPr>
          <w:rFonts w:hint="eastAsia" w:ascii="宋体" w:hAnsi="宋体" w:cs="宋体"/>
          <w:sz w:val="24"/>
        </w:rPr>
        <w:t xml:space="preserve">24</w:t>
      </w:r>
      <w:r>
        <w:rPr>
          <w:rFonts w:ascii="宋体" w:hAnsi="宋体" w:cs="宋体"/>
          <w:sz w:val="24"/>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841"/>
        <w:ind w:firstLine="480"/>
        <w:spacing w:after="0" w:line="380" w:lineRule="exact"/>
        <w:rPr>
          <w:rFonts w:ascii="宋体" w:hAnsi="宋体" w:cs="宋体"/>
          <w:sz w:val="24"/>
        </w:rPr>
      </w:pPr>
      <w:r>
        <w:rPr>
          <w:rFonts w:hint="eastAsia" w:ascii="宋体" w:hAnsi="宋体" w:cs="宋体"/>
          <w:sz w:val="24"/>
        </w:rPr>
        <w:t xml:space="preserve">24.5采购人与中标人应当根据合同的约定依法履行合同义务。</w:t>
      </w:r>
      <w:r/>
    </w:p>
    <w:p>
      <w:pPr>
        <w:pStyle w:val="841"/>
        <w:ind w:firstLine="480"/>
        <w:spacing w:after="0" w:line="380" w:lineRule="exact"/>
        <w:rPr>
          <w:rFonts w:ascii="宋体" w:hAnsi="宋体" w:cs="宋体"/>
          <w:sz w:val="24"/>
        </w:rPr>
      </w:pPr>
      <w:r>
        <w:rPr>
          <w:rFonts w:hint="eastAsia" w:ascii="宋体" w:hAnsi="宋体" w:cs="宋体"/>
          <w:sz w:val="24"/>
        </w:rPr>
        <w:t xml:space="preserve">25．政府采购履约资金扶持政策</w:t>
      </w:r>
      <w:r/>
    </w:p>
    <w:p>
      <w:pPr>
        <w:pStyle w:val="841"/>
        <w:ind w:firstLine="480"/>
        <w:spacing w:after="0" w:line="380" w:lineRule="exact"/>
        <w:rPr>
          <w:rFonts w:ascii="宋体" w:hAnsi="宋体" w:cs="宋体"/>
          <w:sz w:val="24"/>
        </w:rPr>
      </w:pPr>
      <w:r>
        <w:rPr>
          <w:rFonts w:hint="eastAsia" w:ascii="宋体" w:hAnsi="宋体" w:cs="宋体"/>
          <w:sz w:val="24"/>
        </w:rPr>
        <w:t xml:space="preserve">25.1中标供应商可通过南京市公共资源交易平台网站“小企业融资平台”，选择相应的金融机构办理融资贷款。</w:t>
      </w:r>
      <w:r/>
    </w:p>
    <w:p>
      <w:pPr>
        <w:pStyle w:val="841"/>
        <w:ind w:firstLine="480"/>
        <w:spacing w:after="0" w:line="380" w:lineRule="exact"/>
        <w:rPr>
          <w:rFonts w:ascii="宋体" w:hAnsi="宋体" w:cs="宋体"/>
          <w:sz w:val="24"/>
        </w:rPr>
      </w:pPr>
      <w:r>
        <w:rPr>
          <w:rFonts w:hint="eastAsia" w:ascii="宋体" w:hAnsi="宋体" w:cs="宋体"/>
          <w:sz w:val="24"/>
        </w:rPr>
        <w:t xml:space="preserve">25.2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六、质疑处理</w:t>
      </w:r>
      <w:r/>
    </w:p>
    <w:p>
      <w:pPr>
        <w:pStyle w:val="841"/>
        <w:ind w:firstLine="480"/>
        <w:spacing w:after="0" w:line="3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rPr>
        <w:t xml:space="preserve">．质疑</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.1 提出质疑的供应商应当是参与所质疑项目采购活动的供应商。潜在供应商依法获取其可质疑的采购文件的，可以对采购文件提出质疑。</w:t>
      </w:r>
      <w:r/>
    </w:p>
    <w:p>
      <w:pPr>
        <w:pStyle w:val="841"/>
        <w:ind w:firstLine="480"/>
        <w:spacing w:after="0" w:line="380" w:lineRule="exact"/>
        <w:rPr>
          <w:rFonts w:ascii="宋体" w:hAnsi="宋体" w:cs="宋体"/>
          <w:sz w:val="24"/>
        </w:rPr>
      </w:pPr>
      <w:r>
        <w:rPr>
          <w:rFonts w:hint="eastAsia" w:ascii="宋体" w:hAnsi="宋体" w:cs="宋体"/>
          <w:sz w:val="24"/>
        </w:rPr>
        <w:t xml:space="preserve">对项目需求部分的质疑，潜在供应商应向采购人提出，由采购人负责答复。</w:t>
      </w:r>
      <w:r/>
    </w:p>
    <w:p>
      <w:pPr>
        <w:pStyle w:val="841"/>
        <w:ind w:firstLine="480"/>
        <w:spacing w:after="0" w:line="380" w:lineRule="exact"/>
        <w:rPr>
          <w:rFonts w:ascii="宋体" w:hAnsi="宋体" w:cs="宋体"/>
          <w:sz w:val="24"/>
        </w:rPr>
      </w:pPr>
      <w:r>
        <w:rPr>
          <w:rFonts w:hint="eastAsia" w:ascii="宋体" w:hAnsi="宋体" w:cs="宋体"/>
          <w:sz w:val="24"/>
        </w:rPr>
        <w:t xml:space="preserve">对项目需求部分以外内容的质疑，潜在供应商应向采购代理机构提出，由采购代理机构负责答复。</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.2.1对可以质疑的采购文件提出质疑的，为收到采购文件之日或者采购文件公告期限届满之日；</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.2.2对采购过程提出质疑的，为各采购程序环节结束之日；</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.2.3对中标结果提出质疑的，为中标结果公告期限届满之日。</w:t>
      </w:r>
      <w:r/>
    </w:p>
    <w:p>
      <w:pPr>
        <w:pStyle w:val="841"/>
        <w:ind w:firstLine="480"/>
        <w:spacing w:after="0" w:line="38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.4 采购代理机构及采购人只接收以纸质原件形式送达的质疑。</w:t>
      </w:r>
      <w:r/>
    </w:p>
    <w:p>
      <w:pPr>
        <w:pStyle w:val="841"/>
        <w:ind w:firstLine="480"/>
        <w:spacing w:after="0" w:line="380" w:lineRule="exact"/>
        <w:rPr>
          <w:rFonts w:ascii="宋体" w:hAnsi="宋体" w:cs="宋体"/>
          <w:sz w:val="24"/>
        </w:rPr>
      </w:pPr>
      <w:r>
        <w:rPr>
          <w:rFonts w:hint="eastAsia" w:ascii="宋体" w:hAnsi="宋体" w:cs="宋体"/>
          <w:sz w:val="24"/>
        </w:rPr>
        <w:t xml:space="preserve">采购代理机构质疑接收联系地址：南京市江宁开发区总部基地</w:t>
      </w:r>
      <w:r>
        <w:rPr>
          <w:rFonts w:ascii="宋体" w:hAnsi="宋体" w:cs="宋体"/>
          <w:sz w:val="24"/>
        </w:rPr>
        <w:t xml:space="preserve">33栋9层907室，联系电话：025-86110899。</w:t>
      </w:r>
      <w:r/>
    </w:p>
    <w:p>
      <w:pPr>
        <w:pStyle w:val="841"/>
        <w:ind w:firstLine="480"/>
        <w:spacing w:after="0" w:line="380" w:lineRule="exact"/>
        <w:rPr>
          <w:rFonts w:ascii="宋体" w:hAnsi="宋体" w:cs="宋体"/>
          <w:sz w:val="24"/>
        </w:rPr>
      </w:pPr>
      <w:r>
        <w:rPr>
          <w:rFonts w:hint="eastAsia" w:ascii="宋体" w:hAnsi="宋体" w:cs="宋体"/>
          <w:sz w:val="24"/>
        </w:rPr>
        <w:t xml:space="preserve">采购人质疑接收人：刘肖肖，联系地址：南京市江宁区将军大道166号，联系电话：</w:t>
      </w:r>
      <w:r>
        <w:rPr>
          <w:rFonts w:ascii="宋体" w:hAnsi="宋体" w:cs="宋体"/>
          <w:sz w:val="24"/>
        </w:rPr>
        <w:t xml:space="preserve">18895346946</w:t>
      </w:r>
      <w:r>
        <w:rPr>
          <w:rFonts w:hint="eastAsia" w:ascii="宋体" w:hAnsi="宋体" w:cs="宋体"/>
          <w:sz w:val="24"/>
        </w:rPr>
        <w:t xml:space="preserve">。</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.5 以下情形的质疑不予受理</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.5.1 内容不符合《政府采购质疑和投诉办法》第十二条规定的质疑。</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.5.2 超出政府采购法定期限的质疑。</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.5.3 以传真、电子邮件等方式递交的非原件形式的质疑。</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.5.4 未参加投标活动的供应商或在投标活动中自身权益未受到损害的供应商所提出的质疑。</w:t>
      </w:r>
      <w:r/>
    </w:p>
    <w:p>
      <w:pPr>
        <w:pStyle w:val="841"/>
        <w:ind w:firstLine="480"/>
        <w:spacing w:after="0" w:line="38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.5.5供应商组成联合体参加投标，联合体中任何一方或多方未按要求签字、盖章、加盖公章的质疑。</w:t>
      </w:r>
      <w:r/>
    </w:p>
    <w:p>
      <w:pPr>
        <w:pStyle w:val="841"/>
        <w:ind w:firstLine="480"/>
        <w:spacing w:after="0" w:line="380" w:lineRule="exact"/>
      </w:pPr>
      <w:r>
        <w:rPr>
          <w:rFonts w:ascii="宋体" w:hAnsi="宋体" w:cs="宋体"/>
          <w:sz w:val="24"/>
        </w:rPr>
        <w:t xml:space="preserve">2</w:t>
      </w:r>
      <w:r>
        <w:rPr>
          <w:rFonts w:hint="eastAsia" w:ascii="宋体" w:hAnsi="宋体" w:cs="宋体"/>
          <w:sz w:val="24"/>
        </w:rPr>
        <w:t xml:space="preserve">6</w:t>
      </w:r>
      <w:r>
        <w:rPr>
          <w:rFonts w:ascii="宋体" w:hAnsi="宋体" w:cs="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End w:id="7"/>
      <w:r/>
      <w:bookmarkEnd w:id="8"/>
      <w:r/>
      <w:bookmarkEnd w:id="9"/>
      <w:r/>
      <w:bookmarkEnd w:id="10"/>
      <w:r/>
      <w:bookmarkEnd w:id="11"/>
      <w:r/>
      <w:bookmarkEnd w:id="43"/>
      <w:r/>
      <w:bookmarkEnd w:id="44"/>
      <w:r/>
      <w:bookmarkEnd w:id="45"/>
      <w:r/>
      <w:bookmarkEnd w:id="46"/>
      <w:r/>
      <w:bookmarkStart w:id="53" w:name="_Toc9020"/>
      <w:r/>
      <w:bookmarkStart w:id="54" w:name="_Toc30743"/>
      <w:r/>
      <w:bookmarkStart w:id="55" w:name="_Toc15140"/>
      <w:r/>
      <w:bookmarkStart w:id="56" w:name="_Toc112330101"/>
      <w:r>
        <w:rPr>
          <w:rFonts w:hint="eastAsia"/>
        </w:rPr>
        <w:br w:type="page" w:clear="all"/>
      </w:r>
      <w:r/>
    </w:p>
    <w:p>
      <w:pPr>
        <w:pStyle w:val="829"/>
        <w:jc w:val="center"/>
        <w:spacing w:before="120" w:after="120" w:line="360" w:lineRule="auto"/>
      </w:pPr>
      <w:r/>
      <w:bookmarkStart w:id="57" w:name="_Toc236991655"/>
      <w:r>
        <w:rPr>
          <w:rFonts w:hint="eastAsia"/>
        </w:rPr>
        <w:t xml:space="preserve">第三章  评分标准</w:t>
      </w:r>
      <w:bookmarkEnd w:id="53"/>
      <w:r/>
      <w:bookmarkEnd w:id="54"/>
      <w:r/>
      <w:bookmarkEnd w:id="55"/>
      <w:r/>
      <w:bookmarkEnd w:id="56"/>
      <w:r/>
      <w:bookmarkEnd w:id="57"/>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一、评标方法</w:t>
      </w:r>
      <w:r/>
    </w:p>
    <w:p>
      <w:pPr>
        <w:ind w:firstLine="480"/>
        <w:spacing w:line="360" w:lineRule="auto"/>
        <w:rPr>
          <w:rFonts w:ascii="宋体" w:hAnsi="宋体" w:cs="宋体"/>
          <w:sz w:val="24"/>
          <w:szCs w:val="24"/>
        </w:rPr>
      </w:pPr>
      <w:r>
        <w:rPr>
          <w:rFonts w:hint="eastAsia" w:ascii="宋体" w:hAnsi="宋体" w:cs="宋体"/>
          <w:sz w:val="24"/>
          <w:szCs w:val="24"/>
        </w:rPr>
        <w:t xml:space="preserve">1.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前三名的供应商为中标候选供应商。</w:t>
      </w:r>
      <w:r/>
    </w:p>
    <w:p>
      <w:pPr>
        <w:ind w:firstLine="480"/>
        <w:spacing w:line="360" w:lineRule="auto"/>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tbl>
      <w:tblPr>
        <w:tblStyle w:val="834"/>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1250"/>
        <w:gridCol w:w="5628"/>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项目</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评分类别</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lang w:val="zh-CN"/>
              </w:rPr>
              <w:t xml:space="preserve">分值</w:t>
            </w:r>
            <w:r/>
          </w:p>
        </w:tc>
      </w:tr>
      <w:tr>
        <w:trPr>
          <w:jc w:val="center"/>
          <w:trHeight w:val="300"/>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val="zh-CN"/>
              </w:rPr>
              <w:t xml:space="preserve">价格分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价格标准</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采用低价优先法计算，即满足</w:t>
            </w:r>
            <w:r>
              <w:rPr>
                <w:rFonts w:hint="eastAsia" w:cs="仿宋" w:asciiTheme="minorEastAsia" w:hAnsiTheme="minorEastAsia" w:eastAsiaTheme="minorEastAsia"/>
                <w:sz w:val="24"/>
                <w:szCs w:val="24"/>
              </w:rPr>
              <w:t xml:space="preserve">招标</w:t>
            </w:r>
            <w:r>
              <w:rPr>
                <w:rFonts w:hint="eastAsia" w:cs="仿宋" w:asciiTheme="minorEastAsia" w:hAnsiTheme="minorEastAsia" w:eastAsiaTheme="minorEastAsia"/>
                <w:sz w:val="24"/>
                <w:szCs w:val="24"/>
                <w:lang w:val="zh-CN"/>
              </w:rPr>
              <w:t xml:space="preserve">文件要求且最后报价最低的供应商的价格为</w:t>
            </w:r>
            <w:r>
              <w:rPr>
                <w:rFonts w:hint="eastAsia" w:cs="仿宋" w:asciiTheme="minorEastAsia" w:hAnsiTheme="minorEastAsia" w:eastAsiaTheme="minorEastAsia"/>
                <w:sz w:val="24"/>
                <w:szCs w:val="24"/>
              </w:rPr>
              <w:t xml:space="preserve">评标</w:t>
            </w:r>
            <w:r>
              <w:rPr>
                <w:rFonts w:hint="eastAsia" w:cs="仿宋" w:asciiTheme="minorEastAsia" w:hAnsiTheme="minorEastAsia" w:eastAsiaTheme="minorEastAsia"/>
                <w:sz w:val="24"/>
                <w:szCs w:val="24"/>
                <w:lang w:val="zh-CN"/>
              </w:rPr>
              <w:t xml:space="preserve">基准价，其价格分为满分。其他供应商的价格分统一按照下列公式计算（小数点保留两位）：</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zh-CN"/>
              </w:rPr>
              <w:t xml:space="preserve">报价得分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rPr>
              <w:t xml:space="preserve">评标</w:t>
            </w:r>
            <w:r>
              <w:rPr>
                <w:rFonts w:hint="eastAsia" w:cs="仿宋" w:asciiTheme="minorEastAsia" w:hAnsiTheme="minorEastAsia" w:eastAsiaTheme="minorEastAsia"/>
                <w:sz w:val="24"/>
                <w:szCs w:val="24"/>
                <w:lang w:val="zh-CN"/>
              </w:rPr>
              <w:t xml:space="preserve">基准价/最后报价）×</w:t>
            </w:r>
            <w:r>
              <w:rPr>
                <w:rFonts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0</w:t>
            </w:r>
            <w:r>
              <w:rPr>
                <w:rFonts w:cs="仿宋"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4</w:t>
            </w:r>
            <w:r>
              <w:rPr>
                <w:rFonts w:hint="eastAsia" w:cs="宋体" w:asciiTheme="minorEastAsia" w:hAnsiTheme="minorEastAsia" w:eastAsiaTheme="minorEastAsia"/>
                <w:b/>
                <w:bCs/>
                <w:sz w:val="24"/>
                <w:szCs w:val="24"/>
              </w:rPr>
              <w:t xml:space="preserve">0</w:t>
            </w:r>
            <w:r/>
          </w:p>
        </w:tc>
      </w:tr>
      <w:tr>
        <w:trPr>
          <w:jc w:val="center"/>
          <w:trHeight w:val="300"/>
        </w:trPr>
        <w:tc>
          <w:tcPr>
            <w:tcBorders>
              <w:top w:val="single" w:color="auto" w:sz="4" w:space="0"/>
              <w:left w:val="single" w:color="auto" w:sz="4" w:space="0"/>
              <w:right w:val="single" w:color="auto" w:sz="4" w:space="0"/>
            </w:tcBorders>
            <w:tcW w:w="1197" w:type="dxa"/>
            <w:vAlign w:val="center"/>
            <w:vMerge w:val="restart"/>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商务部分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rPr>
              <w:t xml:space="preserve">产品主要性能及质量</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zh-CN"/>
              </w:rPr>
              <w:t xml:space="preserve">供应商</w:t>
            </w:r>
            <w:r>
              <w:rPr>
                <w:rFonts w:hint="eastAsia" w:cs="仿宋" w:asciiTheme="minorEastAsia" w:hAnsiTheme="minorEastAsia" w:eastAsiaTheme="minorEastAsia"/>
                <w:sz w:val="24"/>
                <w:szCs w:val="24"/>
              </w:rPr>
              <w:t xml:space="preserve">必须制定“技术条款偏离表”，对照采购需求中规定的技术参数进行逐项应答，未逐项应答的投标文件将被视为无效响应。评委根据“技术条款偏离表”评分，参数部分若有任何一项负偏离，每项扣分1分，扣完为止。</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15</w:t>
            </w:r>
            <w:r/>
          </w:p>
        </w:tc>
      </w:tr>
      <w:tr>
        <w:trPr>
          <w:jc w:val="center"/>
          <w:trHeight w:val="330"/>
        </w:trPr>
        <w:tc>
          <w:tcPr>
            <w:tcBorders>
              <w:left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lang w:val="zh-CN"/>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企业业绩</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spacing w:before="100" w:beforeAutospacing="1" w:line="360" w:lineRule="auto"/>
              <w:widowControl/>
              <w:rPr>
                <w:rFonts w:cs="宋体"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w:t>
            </w:r>
            <w:r>
              <w:rPr>
                <w:rFonts w:hint="eastAsia" w:cs="宋体" w:asciiTheme="minorEastAsia" w:hAnsiTheme="minorEastAsia" w:eastAsiaTheme="minorEastAsia"/>
                <w:sz w:val="24"/>
                <w:szCs w:val="24"/>
                <w:lang w:val="zh-CN"/>
              </w:rPr>
              <w:t xml:space="preserve">自202</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年</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月1日（含）以来具有类似</w:t>
            </w:r>
            <w:r>
              <w:rPr>
                <w:rFonts w:hint="eastAsia" w:cs="宋体" w:asciiTheme="minorEastAsia" w:hAnsiTheme="minorEastAsia" w:eastAsiaTheme="minorEastAsia"/>
                <w:sz w:val="24"/>
                <w:szCs w:val="24"/>
              </w:rPr>
              <w:t xml:space="preserve">护栏项目</w:t>
            </w:r>
            <w:r>
              <w:rPr>
                <w:rFonts w:hint="eastAsia" w:cs="宋体" w:asciiTheme="minorEastAsia" w:hAnsiTheme="minorEastAsia" w:eastAsiaTheme="minorEastAsia"/>
                <w:sz w:val="24"/>
                <w:szCs w:val="24"/>
                <w:lang w:val="zh-CN"/>
              </w:rPr>
              <w:t xml:space="preserve">业绩的，每提供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份得</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分，最多得</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分。（提供项目合同、中标通知书、竣工验收证明书等材料扫描件加盖</w:t>
            </w:r>
            <w:r>
              <w:rPr>
                <w:rFonts w:hint="eastAsia" w:cs="仿宋" w:asciiTheme="minorEastAsia" w:hAnsiTheme="minorEastAsia" w:eastAsiaTheme="minorEastAsia"/>
                <w:sz w:val="24"/>
                <w:szCs w:val="24"/>
                <w:lang w:val="zh-CN"/>
              </w:rPr>
              <w:t xml:space="preserve">供应商单位</w:t>
            </w:r>
            <w:r>
              <w:rPr>
                <w:rFonts w:hint="eastAsia" w:cs="宋体" w:asciiTheme="minorEastAsia" w:hAnsiTheme="minorEastAsia" w:eastAsiaTheme="minorEastAsia"/>
                <w:sz w:val="24"/>
                <w:szCs w:val="24"/>
                <w:lang w:val="zh-CN"/>
              </w:rPr>
              <w:t xml:space="preserve">公章，</w:t>
            </w:r>
            <w:r>
              <w:rPr>
                <w:rFonts w:hint="eastAsia" w:cs="宋体" w:asciiTheme="minorEastAsia" w:hAnsiTheme="minorEastAsia" w:eastAsiaTheme="minorEastAsia"/>
                <w:sz w:val="24"/>
                <w:szCs w:val="24"/>
              </w:rPr>
              <w:t xml:space="preserve">合同应能反映相关信息，时间以合同签订时间为准，有缺项或无法认定不得分</w:t>
            </w:r>
            <w:r>
              <w:rPr>
                <w:rFonts w:hint="eastAsia" w:cs="宋体" w:asciiTheme="minorEastAsia" w:hAnsiTheme="minorEastAsia" w:eastAsiaTheme="minorEastAsia"/>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9</w:t>
            </w:r>
            <w:r/>
          </w:p>
        </w:tc>
      </w:tr>
      <w:tr>
        <w:trPr>
          <w:jc w:val="center"/>
          <w:trHeight w:val="330"/>
        </w:trPr>
        <w:tc>
          <w:tcPr>
            <w:tcBorders>
              <w:left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lang w:val="zh-CN"/>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质保期</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left"/>
              <w:spacing w:line="360" w:lineRule="auto"/>
              <w:tabs>
                <w:tab w:val="left" w:pos="1440" w:leader="none"/>
              </w:tabs>
              <w:rPr>
                <w:rFonts w:asciiTheme="minorEastAsia" w:hAnsiTheme="minorEastAsia" w:eastAsiaTheme="minorEastAsia"/>
                <w:sz w:val="24"/>
              </w:rPr>
            </w:pPr>
            <w:r>
              <w:rPr>
                <w:rFonts w:hint="eastAsia" w:asciiTheme="minorEastAsia" w:hAnsiTheme="minorEastAsia" w:eastAsiaTheme="minorEastAsia"/>
                <w:sz w:val="24"/>
              </w:rPr>
              <w:t xml:space="preserve">本项目质保期至少两年，在此基础上每增加一年得</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分，最高得3分。（提供承诺书加盖</w:t>
            </w:r>
            <w:r>
              <w:rPr>
                <w:rFonts w:hint="eastAsia" w:cs="仿宋" w:asciiTheme="minorEastAsia" w:hAnsiTheme="minorEastAsia" w:eastAsiaTheme="minorEastAsia"/>
                <w:sz w:val="24"/>
                <w:szCs w:val="24"/>
                <w:lang w:val="zh-CN"/>
              </w:rPr>
              <w:t xml:space="preserve">供应商单位</w:t>
            </w:r>
            <w:r>
              <w:rPr>
                <w:rFonts w:hint="eastAsia" w:asciiTheme="minorEastAsia" w:hAnsiTheme="minorEastAsia" w:eastAsiaTheme="minorEastAsia"/>
                <w:sz w:val="24"/>
              </w:rPr>
              <w:t xml:space="preserve">公章，格式自拟）</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w:t>
            </w:r>
            <w:r/>
          </w:p>
        </w:tc>
      </w:tr>
      <w:tr>
        <w:trPr>
          <w:jc w:val="center"/>
          <w:trHeight w:val="90"/>
        </w:trPr>
        <w:tc>
          <w:tcPr>
            <w:tcBorders>
              <w:top w:val="single" w:color="auto" w:sz="4" w:space="0"/>
              <w:left w:val="single" w:color="auto" w:sz="4" w:space="0"/>
              <w:right w:val="single" w:color="auto" w:sz="4" w:space="0"/>
            </w:tcBorders>
            <w:tcW w:w="1197" w:type="dxa"/>
            <w:vAlign w:val="center"/>
            <w:vMerge w:val="restart"/>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技术部分</w:t>
            </w:r>
            <w:r/>
          </w:p>
        </w:tc>
        <w:tc>
          <w:tcPr>
            <w:tcBorders>
              <w:top w:val="single" w:color="auto" w:sz="4" w:space="0"/>
              <w:left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bCs/>
                <w:sz w:val="24"/>
                <w:szCs w:val="24"/>
                <w:lang w:val="zh-CN"/>
              </w:rPr>
            </w:pPr>
            <w:r>
              <w:rPr>
                <w:rFonts w:hint="eastAsia" w:asciiTheme="minorEastAsia" w:hAnsiTheme="minorEastAsia" w:eastAsiaTheme="minorEastAsia"/>
                <w:sz w:val="24"/>
                <w:lang w:val="ru-RU"/>
              </w:rPr>
              <w:t xml:space="preserve">总体实施方案</w:t>
            </w:r>
            <w:r/>
          </w:p>
        </w:tc>
        <w:tc>
          <w:tcPr>
            <w:tcBorders>
              <w:top w:val="single" w:color="auto" w:sz="4" w:space="0"/>
              <w:left w:val="single" w:color="auto" w:sz="4" w:space="0"/>
              <w:bottom w:val="single" w:color="auto" w:sz="4" w:space="0"/>
              <w:right w:val="single" w:color="auto" w:sz="4" w:space="0"/>
            </w:tcBorders>
            <w:tcW w:w="5628" w:type="dxa"/>
            <w:textDirection w:val="lrTb"/>
            <w:noWrap w:val="false"/>
          </w:tcPr>
          <w:p>
            <w:pPr>
              <w:jc w:val="left"/>
              <w:spacing w:line="360" w:lineRule="auto"/>
              <w:tabs>
                <w:tab w:val="left" w:pos="1440" w:leader="none"/>
              </w:tabs>
              <w:rPr>
                <w:rFonts w:asciiTheme="minorEastAsia" w:hAnsiTheme="minorEastAsia" w:eastAsiaTheme="minorEastAsia"/>
                <w:sz w:val="24"/>
                <w:lang w:val="zh-CN"/>
              </w:rPr>
            </w:pPr>
            <w:r>
              <w:rPr>
                <w:rFonts w:hint="eastAsia" w:asciiTheme="minorEastAsia" w:hAnsiTheme="minorEastAsia" w:eastAsiaTheme="minorEastAsia"/>
                <w:sz w:val="24"/>
                <w:lang w:val="ru-RU"/>
              </w:rPr>
              <w:t xml:space="preserve">供应商提供本项目的总体实施方案（包括</w:t>
            </w:r>
            <w:r>
              <w:rPr>
                <w:rFonts w:hint="eastAsia" w:asciiTheme="minorEastAsia" w:hAnsiTheme="minorEastAsia" w:eastAsiaTheme="minorEastAsia"/>
                <w:sz w:val="24"/>
              </w:rPr>
              <w:t xml:space="preserve">但不限于</w:t>
            </w:r>
            <w:r>
              <w:rPr>
                <w:rFonts w:hint="eastAsia" w:asciiTheme="minorEastAsia" w:hAnsiTheme="minorEastAsia" w:eastAsiaTheme="minorEastAsia"/>
                <w:sz w:val="24"/>
                <w:lang w:val="ru-RU"/>
              </w:rPr>
              <w:t xml:space="preserve">实施组织总体设想及方案针对性，实施现场平面布置和临时设施，各项保证措施等）</w:t>
            </w:r>
            <w:r>
              <w:rPr>
                <w:rFonts w:hint="eastAsia" w:asciiTheme="minorEastAsia" w:hAnsiTheme="minorEastAsia" w:eastAsiaTheme="minorEastAsia"/>
                <w:sz w:val="24"/>
              </w:rPr>
              <w:t xml:space="preserve">进行综合评审</w:t>
            </w:r>
            <w:r>
              <w:rPr>
                <w:rFonts w:hint="eastAsia" w:asciiTheme="minorEastAsia" w:hAnsiTheme="minorEastAsia" w:eastAsiaTheme="minorEastAsia"/>
                <w:sz w:val="24"/>
                <w:lang w:val="ru-RU"/>
              </w:rPr>
              <w:t xml:space="preserve">：</w:t>
            </w:r>
            <w:r>
              <w:rPr>
                <w:rFonts w:hint="eastAsia" w:asciiTheme="minorEastAsia" w:hAnsiTheme="minorEastAsia" w:eastAsiaTheme="minorEastAsia"/>
                <w:sz w:val="24"/>
              </w:rPr>
              <w:t xml:space="preserve">方案科学全面，合理完善，优于采购要求，具有针对性、可操作性的得</w:t>
            </w: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分；方案符合采购要求，合理完善且具有针对性、可操作性的得</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分；方案简单粗糙、不具备针对性、可操作性的得</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8</w:t>
            </w:r>
            <w:r/>
          </w:p>
        </w:tc>
      </w:tr>
      <w:tr>
        <w:trPr>
          <w:jc w:val="center"/>
          <w:trHeight w:val="90"/>
        </w:trPr>
        <w:tc>
          <w:tcPr>
            <w:tcBorders>
              <w:left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tcBorders>
              <w:left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sz w:val="24"/>
                <w:szCs w:val="24"/>
                <w:lang w:val="zh-CN"/>
              </w:rPr>
            </w:pPr>
            <w:r>
              <w:rPr>
                <w:rFonts w:hint="eastAsia" w:asciiTheme="minorEastAsia" w:hAnsiTheme="minorEastAsia" w:eastAsiaTheme="minorEastAsia"/>
                <w:sz w:val="24"/>
                <w:lang w:val="ru-RU"/>
              </w:rPr>
              <w:t xml:space="preserve">重点难点分析解决方案</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left"/>
              <w:spacing w:line="360" w:lineRule="auto"/>
              <w:tabs>
                <w:tab w:val="left" w:pos="1440" w:leader="none"/>
              </w:tabs>
              <w:rPr>
                <w:rFonts w:asciiTheme="minorEastAsia" w:hAnsiTheme="minorEastAsia" w:eastAsiaTheme="minorEastAsia"/>
                <w:sz w:val="24"/>
                <w:lang w:val="zh-CN"/>
              </w:rPr>
            </w:pPr>
            <w:r>
              <w:rPr>
                <w:rFonts w:hint="eastAsia" w:asciiTheme="minorEastAsia" w:hAnsiTheme="minorEastAsia" w:eastAsiaTheme="minorEastAsia"/>
                <w:sz w:val="24"/>
              </w:rPr>
              <w:t xml:space="preserve">供</w:t>
            </w:r>
            <w:r>
              <w:rPr>
                <w:rFonts w:hint="eastAsia" w:asciiTheme="minorEastAsia" w:hAnsiTheme="minorEastAsia" w:eastAsiaTheme="minorEastAsia"/>
                <w:sz w:val="24"/>
                <w:lang w:val="ru-RU"/>
              </w:rPr>
              <w:t xml:space="preserve">应商提供本项目的重点难点分析解决方案（包括对项目实施过程中关键施工技术、工艺及项目实施的重点难点进行分析并提出相应解决措施等）</w:t>
            </w:r>
            <w:r>
              <w:rPr>
                <w:rFonts w:hint="eastAsia" w:asciiTheme="minorEastAsia" w:hAnsiTheme="minorEastAsia" w:eastAsiaTheme="minorEastAsia"/>
                <w:sz w:val="24"/>
              </w:rPr>
              <w:t xml:space="preserve">综合评审</w:t>
            </w:r>
            <w:r>
              <w:rPr>
                <w:rFonts w:hint="eastAsia" w:asciiTheme="minorEastAsia" w:hAnsiTheme="minorEastAsia" w:eastAsiaTheme="minorEastAsia"/>
                <w:sz w:val="24"/>
                <w:lang w:val="ru-RU"/>
              </w:rPr>
              <w:t xml:space="preserve">：</w:t>
            </w:r>
            <w:r>
              <w:rPr>
                <w:rFonts w:hint="eastAsia" w:asciiTheme="minorEastAsia" w:hAnsiTheme="minorEastAsia" w:eastAsiaTheme="minorEastAsia"/>
                <w:sz w:val="24"/>
              </w:rPr>
              <w:t xml:space="preserve">方案科学全面，合理完善，优于采购要求，具有针对性、可操作性的得</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分；方案符合采购要求，合理完善且具有针对性、可操作性的得</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分；方案简单粗糙、不具备针对性、可操作性的得1分；未提供不得分。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5</w:t>
            </w:r>
            <w:r/>
          </w:p>
        </w:tc>
      </w:tr>
      <w:tr>
        <w:trPr>
          <w:jc w:val="center"/>
          <w:trHeight w:val="90"/>
        </w:trPr>
        <w:tc>
          <w:tcPr>
            <w:tcBorders>
              <w:left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tcBorders>
              <w:left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sz w:val="24"/>
                <w:szCs w:val="24"/>
                <w:lang w:val="zh-CN"/>
              </w:rPr>
            </w:pPr>
            <w:r>
              <w:rPr>
                <w:rFonts w:hint="eastAsia" w:asciiTheme="minorEastAsia" w:hAnsiTheme="minorEastAsia" w:eastAsiaTheme="minorEastAsia"/>
                <w:sz w:val="24"/>
              </w:rPr>
              <w:t xml:space="preserve">进度计划及保证措施</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left"/>
              <w:spacing w:line="360" w:lineRule="auto"/>
              <w:tabs>
                <w:tab w:val="left" w:pos="1440" w:leader="none"/>
              </w:tabs>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rPr>
              <w:t xml:space="preserve">评委根据供应商</w:t>
            </w:r>
            <w:r>
              <w:rPr>
                <w:rFonts w:hint="eastAsia" w:asciiTheme="minorEastAsia" w:hAnsiTheme="minorEastAsia" w:eastAsiaTheme="minorEastAsia"/>
                <w:sz w:val="24"/>
              </w:rPr>
              <w:t xml:space="preserve">提供的进度计划及保证措施进行综合评审：编制依据充分，关键线路清晰、准确、完整，计划编制合理、可行，关键节点的控制措施有力、合理、可行，对项目中可能出现的影响进度计划实现的各方面因素作出了充分的预计分析并制订了切实可行的解决方案及保证措施的得</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分；进度计划较合理、可行，保证措施能力较为切实可行的得</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分；具有进度计划，但保证措施能力不切实的得1分；未提供不得分。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5</w:t>
            </w:r>
            <w:r/>
          </w:p>
        </w:tc>
      </w:tr>
      <w:tr>
        <w:trPr>
          <w:jc w:val="center"/>
          <w:trHeight w:val="90"/>
        </w:trPr>
        <w:tc>
          <w:tcPr>
            <w:tcBorders>
              <w:left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tcBorders>
              <w:left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sz w:val="24"/>
                <w:szCs w:val="24"/>
                <w:lang w:val="zh-CN"/>
              </w:rPr>
            </w:pPr>
            <w:r>
              <w:rPr>
                <w:rFonts w:hint="eastAsia" w:cs="Arial" w:asciiTheme="minorEastAsia" w:hAnsiTheme="minorEastAsia" w:eastAsiaTheme="minorEastAsia"/>
                <w:sz w:val="24"/>
              </w:rPr>
              <w:t xml:space="preserve">安全管理制度及质量保障措施</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left"/>
              <w:spacing w:line="360" w:lineRule="auto"/>
              <w:tabs>
                <w:tab w:val="left" w:pos="1440" w:leader="none"/>
              </w:tabs>
              <w:rPr>
                <w:rFonts w:cs="宋体" w:asciiTheme="minorEastAsia" w:hAnsiTheme="minorEastAsia" w:eastAsiaTheme="minorEastAsia"/>
                <w:sz w:val="24"/>
                <w:szCs w:val="24"/>
                <w:lang w:val="zh-CN"/>
              </w:rPr>
            </w:pPr>
            <w:r>
              <w:rPr>
                <w:rFonts w:hint="eastAsia" w:cs="Arial" w:asciiTheme="minorEastAsia" w:hAnsiTheme="minorEastAsia" w:eastAsiaTheme="minorEastAsia"/>
                <w:sz w:val="24"/>
              </w:rPr>
              <w:t xml:space="preserve">评委根据供应商提供的安全管理制度及质量保障措施（方案包括但不限于安全管理要求、安全保证体系、岗位安全职责、安全防范措施、操作规程及注意事项、文明作业保障措施、质量保证体系和创优计划、质量管理方针、现场组织管理保障措施等）进行</w:t>
            </w:r>
            <w:r>
              <w:rPr>
                <w:rFonts w:hint="eastAsia" w:asciiTheme="minorEastAsia" w:hAnsiTheme="minorEastAsia" w:eastAsiaTheme="minorEastAsia"/>
                <w:sz w:val="24"/>
              </w:rPr>
              <w:t xml:space="preserve">综合评审</w:t>
            </w:r>
            <w:r>
              <w:rPr>
                <w:rFonts w:hint="eastAsia" w:cs="Arial" w:asciiTheme="minorEastAsia" w:hAnsiTheme="minorEastAsia" w:eastAsiaTheme="minorEastAsia"/>
                <w:sz w:val="24"/>
              </w:rPr>
              <w:t xml:space="preserve">：方案全面，优于采购要求且具有针对性、可操作性的得</w:t>
            </w:r>
            <w:r>
              <w:rPr>
                <w:rFonts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分；方案简单，符合采购要求且针对本项目具有操作性的得</w:t>
            </w:r>
            <w:r>
              <w:rPr>
                <w:rFonts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分；方案简单粗糙，不具备针对性、可操作性的得</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分；</w:t>
            </w:r>
            <w:r>
              <w:rPr>
                <w:rFonts w:hint="eastAsia" w:asciiTheme="minorEastAsia" w:hAnsiTheme="minorEastAsia" w:eastAsiaTheme="minorEastAsia"/>
                <w:sz w:val="24"/>
              </w:rPr>
              <w:t xml:space="preserve">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sz w:val="24"/>
                <w:szCs w:val="24"/>
              </w:rPr>
            </w:pPr>
            <w:r>
              <w:rPr>
                <w:rFonts w:cs="宋体" w:asciiTheme="minorEastAsia" w:hAnsiTheme="minorEastAsia" w:eastAsiaTheme="minorEastAsia"/>
                <w:b/>
                <w:bCs/>
                <w:sz w:val="24"/>
                <w:szCs w:val="24"/>
              </w:rPr>
              <w:t xml:space="preserve">5</w:t>
            </w:r>
            <w:r/>
          </w:p>
        </w:tc>
      </w:tr>
      <w:tr>
        <w:trPr>
          <w:jc w:val="center"/>
          <w:trHeight w:val="90"/>
        </w:trPr>
        <w:tc>
          <w:tcPr>
            <w:tcBorders>
              <w:left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tcBorders>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rPr>
              <w:t xml:space="preserve">突发事件应急处理预案</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left"/>
              <w:spacing w:line="360" w:lineRule="auto"/>
              <w:tabs>
                <w:tab w:val="left" w:pos="1440" w:leader="none"/>
              </w:tabs>
              <w:rPr>
                <w:rFonts w:cs="Arial" w:asciiTheme="minorEastAsia" w:hAnsiTheme="minorEastAsia" w:eastAsiaTheme="minorEastAsia"/>
                <w:sz w:val="24"/>
              </w:rPr>
            </w:pPr>
            <w:r>
              <w:rPr>
                <w:rFonts w:hint="eastAsia" w:cs="宋体" w:asciiTheme="minorEastAsia" w:hAnsiTheme="minorEastAsia" w:eastAsiaTheme="minorEastAsia"/>
                <w:sz w:val="24"/>
              </w:rPr>
              <w:t xml:space="preserve">评审专家根据供应商提供的突发事件应急处理预案（包括但不限于风险规避措施、自然灾害（如台风、暴雨、洪涝等）处理预案、事故灾害处理预案、后援团队能力等）进行</w:t>
            </w:r>
            <w:r>
              <w:rPr>
                <w:rFonts w:hint="eastAsia" w:asciiTheme="minorEastAsia" w:hAnsiTheme="minorEastAsia" w:eastAsiaTheme="minorEastAsia"/>
                <w:sz w:val="24"/>
              </w:rPr>
              <w:t xml:space="preserve">综合评审</w:t>
            </w:r>
            <w:r>
              <w:rPr>
                <w:rFonts w:hint="eastAsia" w:cs="宋体" w:asciiTheme="minorEastAsia" w:hAnsiTheme="minorEastAsia" w:eastAsiaTheme="minorEastAsia"/>
                <w:sz w:val="24"/>
              </w:rPr>
              <w:t xml:space="preserve">：方案全面、描述准确、内容合理细致，优于本项目要求且具有针对性的得</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分；方案全面，符合本项目要求且具有针对性的得</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分；方案简单粗糙，内容不具有针对性的得1分；未提供不得分。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5</w:t>
            </w:r>
            <w:r/>
          </w:p>
        </w:tc>
      </w:tr>
      <w:tr>
        <w:trPr>
          <w:jc w:val="center"/>
          <w:trHeight w:val="90"/>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spacing w:before="100" w:beforeAutospacing="1" w:line="360" w:lineRule="auto"/>
              <w:widowControl/>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tcBorders>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cs="宋体"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jc w:val="left"/>
              <w:spacing w:line="360" w:lineRule="auto"/>
              <w:tabs>
                <w:tab w:val="left" w:pos="1440" w:leader="none"/>
              </w:tabs>
              <w:rPr>
                <w:rFonts w:cs="宋体" w:asciiTheme="minorEastAsia" w:hAnsiTheme="minorEastAsia" w:eastAsiaTheme="minorEastAsia"/>
                <w:sz w:val="24"/>
              </w:rPr>
            </w:pPr>
            <w:r>
              <w:rPr>
                <w:rFonts w:hint="eastAsia" w:cs="仿宋" w:asciiTheme="minorEastAsia" w:hAnsiTheme="minorEastAsia" w:eastAsiaTheme="minorEastAsia"/>
                <w:sz w:val="24"/>
                <w:szCs w:val="24"/>
              </w:rPr>
              <w:t xml:space="preserve">评委依据供应商提供的</w:t>
            </w:r>
            <w:bookmarkStart w:id="58" w:name="OLE_LINK2"/>
            <w:r/>
            <w:bookmarkStart w:id="59" w:name="OLE_LINK3"/>
            <w:r>
              <w:rPr>
                <w:rFonts w:hint="eastAsia" w:cs="仿宋" w:asciiTheme="minorEastAsia" w:hAnsiTheme="minorEastAsia" w:eastAsiaTheme="minorEastAsia"/>
                <w:sz w:val="24"/>
                <w:szCs w:val="24"/>
              </w:rPr>
              <w:t xml:space="preserve">售后服务方案</w:t>
            </w:r>
            <w:bookmarkEnd w:id="58"/>
            <w:r/>
            <w:bookmarkEnd w:id="59"/>
            <w:r>
              <w:rPr>
                <w:rFonts w:hint="eastAsia" w:cs="仿宋" w:asciiTheme="minorEastAsia" w:hAnsiTheme="minorEastAsia" w:eastAsiaTheme="minorEastAsia"/>
                <w:sz w:val="24"/>
                <w:szCs w:val="24"/>
              </w:rPr>
              <w:t xml:space="preserve">（包括但不限于服务保障体系、服务内容、故障解决方案、售后服务人员的技术水平及现场服务措施、应急服务响应时间等）进行</w:t>
            </w:r>
            <w:r>
              <w:rPr>
                <w:rFonts w:hint="eastAsia" w:asciiTheme="minorEastAsia" w:hAnsiTheme="minorEastAsia" w:eastAsiaTheme="minorEastAsia"/>
                <w:sz w:val="24"/>
              </w:rPr>
              <w:t xml:space="preserve">综合评审</w:t>
            </w:r>
            <w:r>
              <w:rPr>
                <w:rFonts w:hint="eastAsia" w:cs="仿宋" w:asciiTheme="minorEastAsia" w:hAnsiTheme="minorEastAsia" w:eastAsiaTheme="minorEastAsia"/>
                <w:sz w:val="24"/>
                <w:szCs w:val="24"/>
              </w:rPr>
              <w:t xml:space="preserve">：服务内容及响应全面、专业、服务保障体系完善，服务方案切实可行，能够完全满足采购人要求的得</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分；服务内容及响应较全面、服务保障体系较完善，方案可行，符合采购人要求的得</w:t>
            </w:r>
            <w:r>
              <w:rPr>
                <w:rFonts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分；服务内容及响应不全面、服务保障体系不完善，不具有可行性的得</w:t>
            </w:r>
            <w:r>
              <w:rPr>
                <w:rFonts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分</w:t>
            </w:r>
            <w:r>
              <w:rPr>
                <w:rFonts w:cs="仿宋" w:asciiTheme="minorEastAsia" w:hAnsiTheme="minorEastAsia" w:eastAsiaTheme="minorEastAsia"/>
                <w:sz w:val="24"/>
                <w:szCs w:val="24"/>
              </w:rPr>
              <w:t xml:space="preserve">；未提供不得分。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5</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8075" w:type="dxa"/>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100</w:t>
            </w:r>
            <w:r/>
          </w:p>
        </w:tc>
      </w:tr>
    </w:tbl>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二、小微企业价格扣除</w:t>
      </w:r>
      <w:r/>
    </w:p>
    <w:p>
      <w:pPr>
        <w:ind w:firstLine="477"/>
        <w:spacing w:line="360" w:lineRule="auto"/>
        <w:rPr>
          <w:rFonts w:ascii="宋体" w:hAnsi="宋体" w:cs="宋体"/>
          <w:sz w:val="24"/>
          <w:szCs w:val="24"/>
        </w:rPr>
      </w:pPr>
      <w:r>
        <w:rPr>
          <w:rFonts w:hint="eastAsia" w:ascii="宋体" w:hAnsi="宋体" w:cs="宋体"/>
          <w:sz w:val="24"/>
          <w:szCs w:val="24"/>
        </w:rPr>
        <w:t xml:space="preserve">1．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77"/>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．本项目采购标的对应的中小企业划分标准所属行业为：工业，根据《中小企业划型标准规定》工信部联企业〔2011〕300号规定落实。</w:t>
      </w:r>
      <w:r/>
    </w:p>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三．本国产品价格扣除</w:t>
      </w:r>
      <w:r/>
    </w:p>
    <w:p>
      <w:pPr>
        <w:ind w:firstLine="477"/>
        <w:spacing w:line="360" w:lineRule="auto"/>
        <w:rPr>
          <w:rFonts w:ascii="宋体" w:hAnsi="宋体" w:cs="宋体"/>
          <w:sz w:val="24"/>
          <w:szCs w:val="24"/>
        </w:rPr>
      </w:pPr>
      <w:r>
        <w:rPr>
          <w:rFonts w:hint="eastAsia" w:ascii="宋体" w:hAnsi="宋体" w:cs="宋体"/>
          <w:sz w:val="24"/>
          <w:szCs w:val="24"/>
        </w:rPr>
        <w:t xml:space="preserve">1.本项目如既有本国产品又有非本国产品参与竞争，依法对本国产品给予价格评审优惠，对本国产品的报价给予20%的价格扣除，用扣除后的价格参与评审。</w:t>
      </w:r>
      <w:r/>
    </w:p>
    <w:p>
      <w:pPr>
        <w:ind w:firstLine="477"/>
        <w:spacing w:line="360" w:lineRule="auto"/>
        <w:rPr>
          <w:rFonts w:ascii="宋体" w:hAnsi="宋体" w:cs="宋体"/>
          <w:sz w:val="24"/>
          <w:szCs w:val="24"/>
        </w:rPr>
      </w:pPr>
      <w:r>
        <w:rPr>
          <w:rFonts w:hint="eastAsia" w:ascii="宋体" w:hAnsi="宋体" w:cs="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ascii="宋体" w:hAnsi="宋体" w:cs="宋体"/>
          <w:sz w:val="24"/>
          <w:szCs w:val="24"/>
        </w:rPr>
      </w:pPr>
      <w:r>
        <w:rPr>
          <w:rFonts w:hint="eastAsia" w:ascii="宋体" w:hAnsi="宋体" w:cs="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cs="宋体"/>
          <w:b/>
          <w:bCs/>
          <w:sz w:val="24"/>
          <w:szCs w:val="24"/>
        </w:rPr>
        <w:t xml:space="preserve">且供应商在投标（响应）文件中对此作出承诺的（按照采购文件要求在《投标分项报价表》中作出承诺）</w:t>
      </w:r>
      <w:r>
        <w:rPr>
          <w:rFonts w:hint="eastAsia" w:ascii="宋体" w:hAnsi="宋体" w:cs="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cs="宋体"/>
          <w:b/>
          <w:bCs/>
          <w:sz w:val="24"/>
          <w:szCs w:val="24"/>
        </w:rPr>
        <w:t xml:space="preserve">全部产品是指货物或服务采购项目或采购包中包含的全部货物、服务产品。</w:t>
      </w:r>
      <w:r/>
    </w:p>
    <w:p>
      <w:pPr>
        <w:ind w:firstLine="477"/>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spacing w:line="360" w:lineRule="auto"/>
        <w:widowControl/>
        <w:rPr>
          <w:rFonts w:ascii="宋体" w:hAnsi="宋体"/>
          <w:b/>
          <w:bCs/>
          <w:sz w:val="24"/>
          <w:szCs w:val="24"/>
          <w:lang w:val="zh-CN"/>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rPr>
          <w:rFonts w:ascii="宋体"/>
          <w:lang w:val="zh-CN"/>
        </w:rPr>
      </w:pPr>
      <w:r>
        <w:rPr>
          <w:rFonts w:ascii="宋体"/>
          <w:lang w:val="zh-CN"/>
        </w:rPr>
      </w:r>
      <w:r/>
    </w:p>
    <w:p>
      <w:pPr>
        <w:pStyle w:val="830"/>
        <w:spacing w:before="0" w:after="0" w:line="360" w:lineRule="auto"/>
        <w:rPr>
          <w:rFonts w:ascii="宋体" w:hAnsi="宋体" w:cs="宋体"/>
          <w:sz w:val="24"/>
          <w:szCs w:val="24"/>
        </w:rPr>
      </w:pPr>
      <w:r>
        <w:rPr>
          <w:rFonts w:ascii="宋体" w:hAnsi="宋体" w:cs="宋体"/>
          <w:sz w:val="24"/>
          <w:szCs w:val="24"/>
        </w:rPr>
        <w:t xml:space="preserve">四、其他</w:t>
      </w:r>
      <w:r/>
    </w:p>
    <w:p>
      <w:pPr>
        <w:ind w:firstLine="477"/>
        <w:spacing w:line="360" w:lineRule="auto"/>
        <w:rPr>
          <w:rFonts w:ascii="宋体" w:hAnsi="宋体" w:cs="宋体"/>
          <w:sz w:val="24"/>
          <w:szCs w:val="24"/>
        </w:rPr>
      </w:pPr>
      <w:r>
        <w:rPr>
          <w:rFonts w:hint="eastAsia" w:ascii="宋体" w:hAnsi="宋体" w:cs="宋体"/>
          <w:sz w:val="24"/>
          <w:szCs w:val="24"/>
        </w:rPr>
        <w:t xml:space="preserve">1．所有认证、证明和业绩均以有效的证明文件复印件为依据。</w:t>
      </w:r>
      <w:r/>
    </w:p>
    <w:p>
      <w:r/>
      <w:r/>
    </w:p>
    <w:p>
      <w:r/>
      <w:r/>
    </w:p>
    <w:p>
      <w:r/>
      <w:r/>
    </w:p>
    <w:p>
      <w:r/>
      <w:r/>
    </w:p>
    <w:p>
      <w:r/>
      <w:r/>
    </w:p>
    <w:p>
      <w:pPr>
        <w:pStyle w:val="829"/>
        <w:jc w:val="center"/>
        <w:spacing w:before="120" w:after="120" w:line="360" w:lineRule="auto"/>
      </w:pPr>
      <w:r/>
      <w:bookmarkStart w:id="60" w:name="_Hlt16619350"/>
      <w:r/>
      <w:bookmarkStart w:id="61" w:name="_Toc20823346"/>
      <w:r/>
      <w:bookmarkStart w:id="62" w:name="_Toc236991656"/>
      <w:r/>
      <w:bookmarkStart w:id="63" w:name="_Toc70092494"/>
      <w:r/>
      <w:bookmarkStart w:id="64" w:name="_Toc70092119"/>
      <w:r/>
      <w:bookmarkStart w:id="65" w:name="_Toc16938590"/>
      <w:r/>
      <w:bookmarkStart w:id="66" w:name="_Toc112330106"/>
      <w:r/>
      <w:bookmarkStart w:id="67" w:name="_Toc120614244"/>
      <w:r/>
      <w:bookmarkStart w:id="68" w:name="_Toc26166"/>
      <w:r>
        <w:rPr>
          <w:rFonts w:hint="eastAsia"/>
        </w:rPr>
        <w:t xml:space="preserve">第</w:t>
      </w:r>
      <w:bookmarkEnd w:id="60"/>
      <w:r>
        <w:rPr>
          <w:rFonts w:hint="eastAsia"/>
        </w:rPr>
        <w:t xml:space="preserve">四章  项目需求</w:t>
      </w:r>
      <w:bookmarkEnd w:id="61"/>
      <w:r/>
      <w:bookmarkEnd w:id="62"/>
      <w:r/>
      <w:bookmarkEnd w:id="63"/>
      <w:r/>
      <w:bookmarkEnd w:id="64"/>
      <w:r/>
      <w:bookmarkEnd w:id="65"/>
      <w:r/>
      <w:bookmarkEnd w:id="66"/>
      <w:r/>
      <w:bookmarkEnd w:id="67"/>
      <w:r/>
      <w:r/>
    </w:p>
    <w:p>
      <w:r/>
      <w:r/>
    </w:p>
    <w:p>
      <w:r>
        <w:rPr>
          <w:sz w:val="32"/>
        </w:rPr>
        <w:t xml:space="preserve">项目类型：货物类</w:t>
      </w:r>
      <w:r/>
    </w:p>
    <w:p>
      <w:pPr>
        <w:pStyle w:val="830"/>
        <w:spacing w:before="0" w:after="0" w:line="360" w:lineRule="auto"/>
        <w:rPr>
          <w:rFonts w:ascii="宋体" w:hAnsi="宋体" w:cs="宋体"/>
          <w:sz w:val="24"/>
          <w:szCs w:val="24"/>
        </w:rPr>
      </w:pPr>
      <w:r/>
      <w:bookmarkStart w:id="69" w:name="_Hlk107142892"/>
      <w:r>
        <w:rPr>
          <w:rFonts w:hint="eastAsia" w:ascii="宋体" w:hAnsi="宋体" w:cs="宋体"/>
          <w:sz w:val="24"/>
          <w:szCs w:val="24"/>
        </w:rPr>
        <w:t xml:space="preserve">一、项目背景</w:t>
      </w:r>
      <w:r/>
    </w:p>
    <w:p>
      <w:pPr>
        <w:ind w:firstLine="48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本项目为江宁开发区2026年护栏采购，为减少道路交通安全隐患，落实城市精细化管理要求，提升江宁开发区形象，响应交警、城管等部门请求，拟在龙浦路、高龙路、马牧西路、天元路等道路新增机非隔离护栏；清水亭西路、九龙湖北路、东南大学路等道路新增中央隔离护栏；将军大道、双龙大道、秣周路等道路新增中央绿化带防攀爬护栏；在鑫汇街、启程路等迁移护栏。</w:t>
      </w:r>
      <w:r/>
    </w:p>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二、需求清单及参数</w:t>
      </w:r>
      <w:bookmarkEnd w:id="69"/>
      <w:r/>
      <w:bookmarkStart w:id="70" w:name="_Toc112330107"/>
      <w:r/>
      <w:r/>
    </w:p>
    <w:p>
      <w:pPr>
        <w:ind w:firstLine="482"/>
        <w:spacing w:line="360" w:lineRule="auto"/>
        <w:rPr>
          <w:rFonts w:ascii="宋体" w:hAnsi="宋体"/>
          <w:b/>
          <w:sz w:val="24"/>
          <w:szCs w:val="24"/>
        </w:rPr>
      </w:pPr>
      <w:r>
        <w:rPr>
          <w:rFonts w:ascii="宋体" w:hAnsi="宋体"/>
          <w:b/>
          <w:sz w:val="24"/>
          <w:szCs w:val="24"/>
        </w:rPr>
        <w:t xml:space="preserve">清单：</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2977"/>
        <w:gridCol w:w="1134"/>
        <w:gridCol w:w="1134"/>
        <w:gridCol w:w="1276"/>
      </w:tblGrid>
      <w:tr>
        <w:trPr>
          <w:jc w:val="center"/>
          <w:trHeight w:val="510"/>
        </w:trPr>
        <w:tc>
          <w:tcPr>
            <w:tcW w:w="1129" w:type="dxa"/>
            <w:vAlign w:val="center"/>
            <w:textDirection w:val="lrTb"/>
            <w:noWrap w:val="false"/>
          </w:tcPr>
          <w:p>
            <w:pPr>
              <w:jc w:val="center"/>
              <w:rPr>
                <w:b/>
                <w:sz w:val="24"/>
              </w:rPr>
            </w:pPr>
            <w:r>
              <w:rPr>
                <w:rFonts w:hint="eastAsia"/>
                <w:b/>
                <w:sz w:val="24"/>
              </w:rPr>
              <w:t xml:space="preserve">序号</w:t>
            </w:r>
            <w:r/>
          </w:p>
        </w:tc>
        <w:tc>
          <w:tcPr>
            <w:tcW w:w="2977" w:type="dxa"/>
            <w:vAlign w:val="center"/>
            <w:textDirection w:val="lrTb"/>
            <w:noWrap w:val="false"/>
          </w:tcPr>
          <w:p>
            <w:pPr>
              <w:jc w:val="center"/>
              <w:rPr>
                <w:b/>
                <w:sz w:val="24"/>
              </w:rPr>
            </w:pPr>
            <w:r>
              <w:rPr>
                <w:rFonts w:hint="eastAsia"/>
                <w:b/>
                <w:sz w:val="24"/>
              </w:rPr>
              <w:t xml:space="preserve">产品项</w:t>
            </w:r>
            <w:r/>
          </w:p>
        </w:tc>
        <w:tc>
          <w:tcPr>
            <w:tcW w:w="1134" w:type="dxa"/>
            <w:vAlign w:val="center"/>
            <w:textDirection w:val="lrTb"/>
            <w:noWrap w:val="false"/>
          </w:tcPr>
          <w:p>
            <w:pPr>
              <w:jc w:val="center"/>
              <w:rPr>
                <w:b/>
                <w:sz w:val="24"/>
              </w:rPr>
            </w:pPr>
            <w:r>
              <w:rPr>
                <w:rFonts w:hint="eastAsia"/>
                <w:b/>
                <w:sz w:val="24"/>
              </w:rPr>
              <w:t xml:space="preserve">数量</w:t>
            </w:r>
            <w:r/>
          </w:p>
        </w:tc>
        <w:tc>
          <w:tcPr>
            <w:tcW w:w="1134" w:type="dxa"/>
            <w:vAlign w:val="center"/>
            <w:textDirection w:val="lrTb"/>
            <w:noWrap w:val="false"/>
          </w:tcPr>
          <w:p>
            <w:pPr>
              <w:jc w:val="center"/>
              <w:rPr>
                <w:b/>
                <w:sz w:val="24"/>
              </w:rPr>
            </w:pPr>
            <w:r>
              <w:rPr>
                <w:rFonts w:hint="eastAsia"/>
                <w:b/>
                <w:sz w:val="24"/>
              </w:rPr>
              <w:t xml:space="preserve">单位</w:t>
            </w:r>
            <w:r/>
          </w:p>
        </w:tc>
        <w:tc>
          <w:tcPr>
            <w:tcW w:w="1276" w:type="dxa"/>
            <w:vAlign w:val="center"/>
            <w:textDirection w:val="lrTb"/>
            <w:noWrap w:val="false"/>
          </w:tcPr>
          <w:p>
            <w:pPr>
              <w:jc w:val="center"/>
              <w:rPr>
                <w:b/>
                <w:sz w:val="24"/>
              </w:rPr>
            </w:pPr>
            <w:r>
              <w:rPr>
                <w:rFonts w:hint="eastAsia"/>
                <w:b/>
                <w:sz w:val="24"/>
              </w:rPr>
              <w:t xml:space="preserve">备注</w:t>
            </w:r>
            <w:r/>
          </w:p>
        </w:tc>
      </w:tr>
      <w:tr>
        <w:trPr>
          <w:jc w:val="center"/>
          <w:trHeight w:val="510"/>
        </w:trPr>
        <w:tc>
          <w:tcPr>
            <w:tcW w:w="1129" w:type="dxa"/>
            <w:vAlign w:val="center"/>
            <w:textDirection w:val="lrTb"/>
            <w:noWrap w:val="false"/>
          </w:tcPr>
          <w:p>
            <w:pPr>
              <w:jc w:val="center"/>
              <w:rPr>
                <w:b/>
                <w:sz w:val="24"/>
              </w:rPr>
            </w:pPr>
            <w:r/>
            <w:bookmarkStart w:id="71" w:name="_Hlk236992351"/>
            <w:r>
              <w:rPr>
                <w:rFonts w:hint="eastAsia"/>
                <w:sz w:val="24"/>
              </w:rPr>
              <w:t xml:space="preserve">1</w:t>
            </w:r>
            <w:r/>
          </w:p>
        </w:tc>
        <w:tc>
          <w:tcPr>
            <w:tcW w:w="2977" w:type="dxa"/>
            <w:vAlign w:val="center"/>
            <w:textDirection w:val="lrTb"/>
            <w:noWrap w:val="false"/>
          </w:tcPr>
          <w:p>
            <w:pPr>
              <w:jc w:val="center"/>
              <w:rPr>
                <w:b/>
                <w:sz w:val="24"/>
              </w:rPr>
            </w:pPr>
            <w:r>
              <w:rPr>
                <w:rFonts w:hint="eastAsia"/>
                <w:sz w:val="24"/>
              </w:rPr>
              <w:t xml:space="preserve">1.2米高中央隔离护栏</w:t>
            </w:r>
            <w:r/>
          </w:p>
        </w:tc>
        <w:tc>
          <w:tcPr>
            <w:tcW w:w="1134" w:type="dxa"/>
            <w:vAlign w:val="center"/>
            <w:textDirection w:val="lrTb"/>
            <w:noWrap w:val="false"/>
          </w:tcPr>
          <w:p>
            <w:pPr>
              <w:jc w:val="center"/>
              <w:rPr>
                <w:b/>
                <w:sz w:val="24"/>
              </w:rPr>
            </w:pPr>
            <w:r>
              <w:rPr>
                <w:rFonts w:hint="eastAsia"/>
                <w:sz w:val="24"/>
              </w:rPr>
              <w:t xml:space="preserve">1</w:t>
            </w:r>
            <w:r>
              <w:rPr>
                <w:sz w:val="24"/>
              </w:rPr>
              <w:t xml:space="preserve">000</w:t>
            </w:r>
            <w:r/>
          </w:p>
        </w:tc>
        <w:tc>
          <w:tcPr>
            <w:tcW w:w="1134" w:type="dxa"/>
            <w:vAlign w:val="center"/>
            <w:textDirection w:val="lrTb"/>
            <w:noWrap w:val="false"/>
          </w:tcPr>
          <w:p>
            <w:pPr>
              <w:jc w:val="center"/>
              <w:rPr>
                <w:b/>
                <w:sz w:val="24"/>
              </w:rPr>
            </w:pPr>
            <w:r>
              <w:rPr>
                <w:rFonts w:hint="eastAsia"/>
                <w:sz w:val="24"/>
              </w:rPr>
              <w:t xml:space="preserve">米</w:t>
            </w:r>
            <w:r/>
          </w:p>
        </w:tc>
        <w:tc>
          <w:tcPr>
            <w:tcW w:w="1276" w:type="dxa"/>
            <w:vAlign w:val="center"/>
            <w:textDirection w:val="lrTb"/>
            <w:noWrap w:val="false"/>
          </w:tcPr>
          <w:p>
            <w:pPr>
              <w:jc w:val="center"/>
              <w:rPr>
                <w:b/>
                <w:sz w:val="24"/>
              </w:rPr>
            </w:pPr>
            <w:r>
              <w:rPr>
                <w:rFonts w:hint="eastAsia"/>
                <w:b/>
                <w:sz w:val="24"/>
              </w:rPr>
              <w:t xml:space="preserve">核心产品</w:t>
            </w:r>
            <w:r/>
          </w:p>
        </w:tc>
      </w:tr>
      <w:tr>
        <w:trPr>
          <w:jc w:val="center"/>
          <w:trHeight w:val="510"/>
        </w:trPr>
        <w:tc>
          <w:tcPr>
            <w:tcW w:w="1129" w:type="dxa"/>
            <w:vAlign w:val="center"/>
            <w:textDirection w:val="lrTb"/>
            <w:noWrap w:val="false"/>
          </w:tcPr>
          <w:p>
            <w:pPr>
              <w:jc w:val="center"/>
              <w:rPr>
                <w:sz w:val="24"/>
              </w:rPr>
            </w:pPr>
            <w:r/>
            <w:bookmarkStart w:id="72" w:name="_Hlk236930989"/>
            <w:r>
              <w:rPr>
                <w:rFonts w:hint="eastAsia"/>
                <w:sz w:val="24"/>
              </w:rPr>
              <w:t xml:space="preserve">2</w:t>
            </w:r>
            <w:r/>
          </w:p>
        </w:tc>
        <w:tc>
          <w:tcPr>
            <w:tcW w:w="2977" w:type="dxa"/>
            <w:vAlign w:val="center"/>
            <w:textDirection w:val="lrTb"/>
            <w:noWrap w:val="false"/>
          </w:tcPr>
          <w:p>
            <w:pPr>
              <w:jc w:val="center"/>
              <w:rPr>
                <w:sz w:val="24"/>
              </w:rPr>
            </w:pPr>
            <w:r>
              <w:rPr>
                <w:rFonts w:hint="eastAsia"/>
                <w:sz w:val="24"/>
              </w:rPr>
              <w:t xml:space="preserve">0.9米高机非隔离护栏</w:t>
            </w:r>
            <w:r/>
          </w:p>
        </w:tc>
        <w:tc>
          <w:tcPr>
            <w:tcW w:w="1134" w:type="dxa"/>
            <w:vAlign w:val="center"/>
            <w:textDirection w:val="lrTb"/>
            <w:noWrap w:val="false"/>
          </w:tcPr>
          <w:p>
            <w:pPr>
              <w:jc w:val="center"/>
              <w:rPr>
                <w:sz w:val="24"/>
              </w:rPr>
            </w:pPr>
            <w:r>
              <w:rPr>
                <w:rFonts w:hint="eastAsia"/>
                <w:sz w:val="24"/>
              </w:rPr>
              <w:t xml:space="preserve">3</w:t>
            </w:r>
            <w:r>
              <w:rPr>
                <w:sz w:val="24"/>
              </w:rPr>
              <w:t xml:space="preserve">200</w:t>
            </w:r>
            <w:r/>
          </w:p>
        </w:tc>
        <w:tc>
          <w:tcPr>
            <w:tcW w:w="1134" w:type="dxa"/>
            <w:vAlign w:val="center"/>
            <w:textDirection w:val="lrTb"/>
            <w:noWrap w:val="false"/>
          </w:tcPr>
          <w:p>
            <w:pPr>
              <w:jc w:val="center"/>
              <w:rPr>
                <w:sz w:val="24"/>
              </w:rPr>
            </w:pPr>
            <w:r/>
            <w:bookmarkStart w:id="73" w:name="OLE_LINK4"/>
            <w:r/>
            <w:bookmarkStart w:id="74" w:name="OLE_LINK5"/>
            <w:r>
              <w:rPr>
                <w:rFonts w:hint="eastAsia"/>
                <w:sz w:val="24"/>
              </w:rPr>
              <w:t xml:space="preserve">米</w:t>
            </w:r>
            <w:bookmarkEnd w:id="73"/>
            <w:r/>
            <w:bookmarkEnd w:id="74"/>
            <w:r/>
            <w:r/>
          </w:p>
        </w:tc>
        <w:tc>
          <w:tcPr>
            <w:tcW w:w="1276" w:type="dxa"/>
            <w:vAlign w:val="center"/>
            <w:textDirection w:val="lrTb"/>
            <w:noWrap w:val="false"/>
          </w:tcPr>
          <w:p>
            <w:pPr>
              <w:jc w:val="center"/>
              <w:rPr>
                <w:sz w:val="24"/>
              </w:rPr>
            </w:pPr>
            <w:r>
              <w:rPr>
                <w:sz w:val="24"/>
              </w:rPr>
            </w:r>
            <w:r/>
          </w:p>
        </w:tc>
      </w:tr>
      <w:tr>
        <w:trPr>
          <w:jc w:val="center"/>
          <w:trHeight w:val="510"/>
        </w:trPr>
        <w:tc>
          <w:tcPr>
            <w:tcW w:w="1129" w:type="dxa"/>
            <w:vAlign w:val="center"/>
            <w:textDirection w:val="lrTb"/>
            <w:noWrap w:val="false"/>
          </w:tcPr>
          <w:p>
            <w:pPr>
              <w:jc w:val="center"/>
              <w:rPr>
                <w:sz w:val="24"/>
              </w:rPr>
            </w:pPr>
            <w:r>
              <w:rPr>
                <w:rFonts w:hint="eastAsia"/>
                <w:sz w:val="24"/>
              </w:rPr>
              <w:t xml:space="preserve">3</w:t>
            </w:r>
            <w:r/>
          </w:p>
        </w:tc>
        <w:tc>
          <w:tcPr>
            <w:tcW w:w="2977" w:type="dxa"/>
            <w:vAlign w:val="center"/>
            <w:textDirection w:val="lrTb"/>
            <w:noWrap w:val="false"/>
          </w:tcPr>
          <w:p>
            <w:pPr>
              <w:jc w:val="center"/>
              <w:rPr>
                <w:sz w:val="24"/>
              </w:rPr>
            </w:pPr>
            <w:r>
              <w:rPr>
                <w:rFonts w:hint="eastAsia"/>
                <w:sz w:val="24"/>
              </w:rPr>
              <w:t xml:space="preserve">中央防攀爬护栏</w:t>
            </w:r>
            <w:r/>
          </w:p>
        </w:tc>
        <w:tc>
          <w:tcPr>
            <w:tcW w:w="1134" w:type="dxa"/>
            <w:vAlign w:val="center"/>
            <w:textDirection w:val="lrTb"/>
            <w:noWrap w:val="false"/>
          </w:tcPr>
          <w:p>
            <w:pPr>
              <w:jc w:val="center"/>
              <w:rPr>
                <w:sz w:val="24"/>
              </w:rPr>
            </w:pPr>
            <w:r>
              <w:rPr>
                <w:rFonts w:hint="eastAsia"/>
                <w:sz w:val="24"/>
              </w:rPr>
              <w:t xml:space="preserve">3</w:t>
            </w:r>
            <w:r>
              <w:rPr>
                <w:sz w:val="24"/>
              </w:rPr>
              <w:t xml:space="preserve">000</w:t>
            </w:r>
            <w:r/>
          </w:p>
        </w:tc>
        <w:tc>
          <w:tcPr>
            <w:tcW w:w="1134" w:type="dxa"/>
            <w:vAlign w:val="center"/>
            <w:textDirection w:val="lrTb"/>
            <w:noWrap w:val="false"/>
          </w:tcPr>
          <w:p>
            <w:pPr>
              <w:jc w:val="center"/>
              <w:rPr>
                <w:sz w:val="24"/>
              </w:rPr>
            </w:pPr>
            <w:r>
              <w:rPr>
                <w:rFonts w:hint="eastAsia"/>
                <w:sz w:val="24"/>
              </w:rPr>
              <w:t xml:space="preserve">米</w:t>
            </w:r>
            <w:r/>
          </w:p>
        </w:tc>
        <w:tc>
          <w:tcPr>
            <w:tcW w:w="1276" w:type="dxa"/>
            <w:vAlign w:val="center"/>
            <w:textDirection w:val="lrTb"/>
            <w:noWrap w:val="false"/>
          </w:tcPr>
          <w:p>
            <w:pPr>
              <w:jc w:val="center"/>
              <w:rPr>
                <w:sz w:val="24"/>
              </w:rPr>
            </w:pPr>
            <w:r>
              <w:rPr>
                <w:sz w:val="24"/>
              </w:rPr>
            </w:r>
            <w:r/>
          </w:p>
        </w:tc>
      </w:tr>
      <w:tr>
        <w:trPr>
          <w:jc w:val="center"/>
          <w:trHeight w:val="510"/>
        </w:trPr>
        <w:tc>
          <w:tcPr>
            <w:tcW w:w="1129" w:type="dxa"/>
            <w:vAlign w:val="center"/>
            <w:textDirection w:val="lrTb"/>
            <w:noWrap w:val="false"/>
          </w:tcPr>
          <w:p>
            <w:pPr>
              <w:jc w:val="center"/>
              <w:rPr>
                <w:sz w:val="24"/>
              </w:rPr>
            </w:pPr>
            <w:r>
              <w:rPr>
                <w:rFonts w:hint="eastAsia"/>
                <w:sz w:val="24"/>
              </w:rPr>
              <w:t xml:space="preserve">4</w:t>
            </w:r>
            <w:r/>
          </w:p>
        </w:tc>
        <w:tc>
          <w:tcPr>
            <w:tcW w:w="2977" w:type="dxa"/>
            <w:vAlign w:val="center"/>
            <w:textDirection w:val="lrTb"/>
            <w:noWrap w:val="false"/>
          </w:tcPr>
          <w:p>
            <w:pPr>
              <w:jc w:val="center"/>
              <w:rPr>
                <w:sz w:val="24"/>
              </w:rPr>
            </w:pPr>
            <w:r>
              <w:rPr>
                <w:rFonts w:hint="eastAsia"/>
                <w:sz w:val="24"/>
              </w:rPr>
              <w:t xml:space="preserve">防撞柱</w:t>
            </w:r>
            <w:r/>
          </w:p>
        </w:tc>
        <w:tc>
          <w:tcPr>
            <w:tcW w:w="1134" w:type="dxa"/>
            <w:vAlign w:val="center"/>
            <w:textDirection w:val="lrTb"/>
            <w:noWrap w:val="false"/>
          </w:tcPr>
          <w:p>
            <w:pPr>
              <w:jc w:val="center"/>
              <w:rPr>
                <w:sz w:val="24"/>
              </w:rPr>
            </w:pPr>
            <w:r>
              <w:rPr>
                <w:rFonts w:hint="eastAsia"/>
                <w:sz w:val="24"/>
              </w:rPr>
              <w:t xml:space="preserve">2</w:t>
            </w:r>
            <w:r>
              <w:rPr>
                <w:sz w:val="24"/>
              </w:rPr>
              <w:t xml:space="preserve">00</w:t>
            </w:r>
            <w:r/>
          </w:p>
        </w:tc>
        <w:tc>
          <w:tcPr>
            <w:tcW w:w="1134" w:type="dxa"/>
            <w:vAlign w:val="center"/>
            <w:textDirection w:val="lrTb"/>
            <w:noWrap w:val="false"/>
          </w:tcPr>
          <w:p>
            <w:pPr>
              <w:jc w:val="center"/>
              <w:rPr>
                <w:sz w:val="24"/>
              </w:rPr>
            </w:pPr>
            <w:r>
              <w:rPr>
                <w:rFonts w:hint="eastAsia"/>
                <w:sz w:val="24"/>
              </w:rPr>
              <w:t xml:space="preserve">根</w:t>
            </w:r>
            <w:r/>
          </w:p>
        </w:tc>
        <w:tc>
          <w:tcPr>
            <w:tcW w:w="1276" w:type="dxa"/>
            <w:vAlign w:val="center"/>
            <w:textDirection w:val="lrTb"/>
            <w:noWrap w:val="false"/>
          </w:tcPr>
          <w:p>
            <w:pPr>
              <w:jc w:val="center"/>
              <w:rPr>
                <w:sz w:val="24"/>
              </w:rPr>
            </w:pPr>
            <w:r>
              <w:rPr>
                <w:sz w:val="24"/>
              </w:rPr>
            </w:r>
            <w:bookmarkEnd w:id="71"/>
            <w:r/>
            <w:bookmarkEnd w:id="72"/>
            <w:r/>
            <w:r/>
          </w:p>
        </w:tc>
      </w:tr>
    </w:tbl>
    <w:p>
      <w:pPr>
        <w:ind w:firstLine="48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参数：</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 1.2米高中央隔离护栏</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rPr>
        <w:t xml:space="preserve">（1）</w:t>
      </w:r>
      <w:r>
        <w:rPr>
          <w:rFonts w:hint="eastAsia" w:cs="仿宋" w:asciiTheme="minorEastAsia" w:hAnsiTheme="minorEastAsia" w:eastAsiaTheme="minorEastAsia"/>
          <w:b/>
          <w:sz w:val="24"/>
          <w:szCs w:val="24"/>
          <w:lang w:val="zh-CN"/>
        </w:rPr>
        <w:t xml:space="preserve">护栏总高1.2米，一片一桩长3米</w:t>
      </w:r>
      <w:r>
        <w:rPr>
          <w:rFonts w:hint="eastAsia" w:cs="仿宋" w:asciiTheme="minorEastAsia" w:hAnsiTheme="minorEastAsia" w:eastAsiaTheme="minorEastAsia"/>
          <w:bCs/>
          <w:sz w:val="24"/>
          <w:szCs w:val="24"/>
          <w:lang w:val="zh-CN"/>
        </w:rPr>
        <w:t xml:space="preserve">，</w:t>
      </w:r>
      <w:r>
        <w:rPr>
          <w:rFonts w:hint="eastAsia" w:cs="仿宋" w:asciiTheme="minorEastAsia" w:hAnsiTheme="minorEastAsia" w:eastAsiaTheme="minorEastAsia"/>
          <w:bCs/>
          <w:sz w:val="24"/>
          <w:szCs w:val="24"/>
        </w:rPr>
        <w:t xml:space="preserve">护栏整体采用镀锌钢管焊接制作，打磨平整后再在表面进行纯聚脂彩色粉末静电喷涂(颜色暂定白色)</w:t>
      </w:r>
      <w:r>
        <w:rPr>
          <w:rFonts w:hint="eastAsia" w:cs="仿宋" w:asciiTheme="minorEastAsia" w:hAnsiTheme="minorEastAsia" w:eastAsiaTheme="minorEastAsia"/>
          <w:sz w:val="24"/>
          <w:szCs w:val="24"/>
        </w:rPr>
        <w:t xml:space="preserve"> ，要求喷涂均匀、光滑平整，不得有凹陷、杂质、剥落、气泡、裂纹、擦伤、熔渣、色泽不一等缺陷，表面要求光滑、无划伤、飞边、砂眼、毛刺等缺陷</w:t>
      </w:r>
      <w:r>
        <w:rPr>
          <w:rFonts w:hint="eastAsia" w:cs="仿宋" w:asciiTheme="minorEastAsia" w:hAnsiTheme="minorEastAsia" w:eastAsiaTheme="minorEastAsia"/>
          <w:bCs/>
          <w:sz w:val="24"/>
          <w:szCs w:val="24"/>
        </w:rPr>
        <w:t xml:space="preserve">。</w:t>
      </w:r>
      <w:r>
        <w:rPr>
          <w:rFonts w:hint="eastAsia" w:cs="仿宋" w:asciiTheme="minorEastAsia" w:hAnsiTheme="minorEastAsia" w:eastAsiaTheme="minorEastAsia"/>
          <w:bCs/>
          <w:sz w:val="24"/>
          <w:szCs w:val="24"/>
          <w:lang w:val="zh-CN"/>
        </w:rPr>
        <w:t xml:space="preserve">护栏边框采用50mm*50mm*1.5mm热镀锌方管，内框支撑管采用</w:t>
      </w:r>
      <w:r>
        <w:rPr>
          <w:rFonts w:hint="eastAsia" w:cs="仿宋" w:asciiTheme="minorEastAsia" w:hAnsiTheme="minorEastAsia" w:eastAsiaTheme="minorEastAsia"/>
          <w:bCs/>
          <w:sz w:val="24"/>
          <w:szCs w:val="24"/>
        </w:rPr>
        <w:t xml:space="preserve">30</w:t>
      </w:r>
      <w:r>
        <w:rPr>
          <w:rFonts w:hint="eastAsia" w:cs="仿宋" w:asciiTheme="minorEastAsia" w:hAnsiTheme="minorEastAsia" w:eastAsiaTheme="minorEastAsia"/>
          <w:bCs/>
          <w:sz w:val="24"/>
          <w:szCs w:val="24"/>
          <w:lang w:val="zh-CN"/>
        </w:rPr>
        <w:t xml:space="preserve">mm*</w:t>
      </w:r>
      <w:r>
        <w:rPr>
          <w:rFonts w:hint="eastAsia" w:cs="仿宋" w:asciiTheme="minorEastAsia" w:hAnsiTheme="minorEastAsia" w:eastAsiaTheme="minorEastAsia"/>
          <w:bCs/>
          <w:sz w:val="24"/>
          <w:szCs w:val="24"/>
        </w:rPr>
        <w:t xml:space="preserve">30</w:t>
      </w:r>
      <w:r>
        <w:rPr>
          <w:rFonts w:hint="eastAsia" w:cs="仿宋" w:asciiTheme="minorEastAsia" w:hAnsiTheme="minorEastAsia" w:eastAsiaTheme="minorEastAsia"/>
          <w:bCs/>
          <w:sz w:val="24"/>
          <w:szCs w:val="24"/>
          <w:lang w:val="zh-CN"/>
        </w:rPr>
        <w:t xml:space="preserve">mm*1.5mm镀锌方管，铸铝花小竖管采用25mm*25mm*1.5mm镀锌方管，立柱采用100mm*100mm*2mm镀锌钢管，护栏连接件为50mm*50mm*8mm镀锌钢板，连接孔一次性冲压成型，连接螺栓为M12热镀锌螺栓；护栏整体采用焊接技术连接，焊接处要求满焊然后打磨光滑平整，无焊渣焊缝。</w:t>
      </w:r>
      <w:r/>
    </w:p>
    <w:p>
      <w:pPr>
        <w:ind w:firstLine="480"/>
        <w:spacing w:line="360" w:lineRule="auto"/>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（2）底座为</w:t>
      </w:r>
      <w:r>
        <w:rPr>
          <w:rFonts w:hint="eastAsia" w:cs="仿宋" w:asciiTheme="minorEastAsia" w:hAnsiTheme="minorEastAsia" w:eastAsiaTheme="minorEastAsia"/>
          <w:bCs/>
          <w:sz w:val="24"/>
          <w:szCs w:val="24"/>
        </w:rPr>
        <w:t xml:space="preserve">4</w:t>
      </w:r>
      <w:r>
        <w:rPr>
          <w:rFonts w:hint="eastAsia" w:cs="仿宋" w:asciiTheme="minorEastAsia" w:hAnsiTheme="minorEastAsia" w:eastAsiaTheme="minorEastAsia"/>
          <w:bCs/>
          <w:sz w:val="24"/>
          <w:szCs w:val="24"/>
          <w:lang w:val="zh-CN"/>
        </w:rPr>
        <w:t xml:space="preserve">00mm*400mm*</w:t>
      </w:r>
      <w:r>
        <w:rPr>
          <w:rFonts w:hint="eastAsia" w:cs="仿宋" w:asciiTheme="minorEastAsia" w:hAnsiTheme="minorEastAsia" w:eastAsiaTheme="minorEastAsia"/>
          <w:bCs/>
          <w:sz w:val="24"/>
          <w:szCs w:val="24"/>
        </w:rPr>
        <w:t xml:space="preserve">190</w:t>
      </w:r>
      <w:r>
        <w:rPr>
          <w:rFonts w:hint="eastAsia" w:cs="仿宋" w:asciiTheme="minorEastAsia" w:hAnsiTheme="minorEastAsia" w:eastAsiaTheme="minorEastAsia"/>
          <w:bCs/>
          <w:sz w:val="24"/>
          <w:szCs w:val="24"/>
          <w:lang w:val="zh-CN"/>
        </w:rPr>
        <w:t xml:space="preserve">mm镀锌钢板填砼底座，底座表面处理采用彩色粉末静电喷涂，颜色为黄色，填充混凝土标号需达到C25以上（含C25）；底座外壳由镀锌钢板二次冲压成形，相扣焊接，</w:t>
      </w:r>
      <w:r>
        <w:rPr>
          <w:rFonts w:hint="eastAsia" w:cs="仿宋" w:asciiTheme="minorEastAsia" w:hAnsiTheme="minorEastAsia" w:eastAsiaTheme="minorEastAsia"/>
          <w:sz w:val="24"/>
          <w:szCs w:val="24"/>
        </w:rPr>
        <w:t xml:space="preserve">底座内呈井字状焊接四根直径8mm以上钢筋，</w:t>
      </w:r>
      <w:r>
        <w:rPr>
          <w:rFonts w:hint="eastAsia" w:cs="仿宋" w:asciiTheme="minorEastAsia" w:hAnsiTheme="minorEastAsia" w:eastAsiaTheme="minorEastAsia"/>
          <w:bCs/>
          <w:sz w:val="24"/>
          <w:szCs w:val="24"/>
          <w:lang w:val="zh-CN"/>
        </w:rPr>
        <w:t xml:space="preserve">表面平整无明显凹凸缺陷，底座整体重量大于等于</w:t>
      </w:r>
      <w:r>
        <w:rPr>
          <w:rFonts w:hint="eastAsia" w:cs="仿宋" w:asciiTheme="minorEastAsia" w:hAnsiTheme="minorEastAsia" w:eastAsiaTheme="minorEastAsia"/>
          <w:bCs/>
          <w:sz w:val="24"/>
          <w:szCs w:val="24"/>
        </w:rPr>
        <w:t xml:space="preserve">35</w:t>
      </w:r>
      <w:r>
        <w:rPr>
          <w:rFonts w:hint="eastAsia" w:cs="仿宋" w:asciiTheme="minorEastAsia" w:hAnsiTheme="minorEastAsia" w:eastAsiaTheme="minorEastAsia"/>
          <w:bCs/>
          <w:sz w:val="24"/>
          <w:szCs w:val="24"/>
          <w:lang w:val="zh-CN"/>
        </w:rPr>
        <w:t xml:space="preserve">kg。</w:t>
      </w:r>
      <w:r/>
    </w:p>
    <w:p>
      <w:pPr>
        <w:ind w:firstLine="480"/>
        <w:spacing w:line="360" w:lineRule="auto"/>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3）柱帽为φ120mm太阳能LED球帽，球罩材质为PC，球体直径为120mm，颜色要求为橘黄色并且透光，防尘防水性能应达到I54(IP等级)；太阳能板材质为单晶硅，功率为0.5W，电池采用1.2V镍氢电池，LED灯采用频闪方式，每分钟闪60次，灯光为黄色，柱帽的光通量需大于等于</w:t>
      </w:r>
      <w:r>
        <w:rPr>
          <w:rFonts w:hint="eastAsia" w:cs="仿宋" w:asciiTheme="minorEastAsia" w:hAnsiTheme="minorEastAsia" w:eastAsiaTheme="minorEastAsia"/>
          <w:bCs/>
          <w:sz w:val="24"/>
          <w:szCs w:val="24"/>
        </w:rPr>
        <w:t xml:space="preserve">4</w:t>
      </w:r>
      <w:r>
        <w:rPr>
          <w:rFonts w:hint="eastAsia" w:cs="仿宋" w:asciiTheme="minorEastAsia" w:hAnsiTheme="minorEastAsia" w:eastAsiaTheme="minorEastAsia"/>
          <w:bCs/>
          <w:sz w:val="24"/>
          <w:szCs w:val="24"/>
          <w:lang w:val="zh-CN"/>
        </w:rPr>
        <w:t xml:space="preserve">.5lm，柱帽与立柱使用不锈钢自攻螺丝连接牢固。</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lang w:val="zh-CN"/>
        </w:rPr>
        <w:t xml:space="preserve">（4）反光器为</w:t>
      </w:r>
      <w:r>
        <w:rPr>
          <w:rFonts w:hint="eastAsia" w:cs="仿宋" w:asciiTheme="minorEastAsia" w:hAnsiTheme="minorEastAsia" w:eastAsiaTheme="minorEastAsia"/>
          <w:sz w:val="24"/>
          <w:szCs w:val="24"/>
        </w:rPr>
        <w:t xml:space="preserve">195mm*60mm钢质三角形反光器</w:t>
      </w:r>
      <w:r>
        <w:rPr>
          <w:rFonts w:hint="eastAsia" w:cs="仿宋" w:asciiTheme="minorEastAsia" w:hAnsiTheme="minorEastAsia" w:eastAsiaTheme="minorEastAsia"/>
          <w:bCs/>
          <w:sz w:val="24"/>
          <w:szCs w:val="24"/>
          <w:lang w:val="zh-CN"/>
        </w:rPr>
        <w:t xml:space="preserve">，反光器与立柱之间使用自攻螺丝连接，反光片颜色为橘黄色。</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rPr>
        <w:t xml:space="preserve">（5）</w:t>
      </w:r>
      <w:r>
        <w:rPr>
          <w:rFonts w:hint="eastAsia" w:cs="仿宋" w:asciiTheme="minorEastAsia" w:hAnsiTheme="minorEastAsia" w:eastAsiaTheme="minorEastAsia"/>
          <w:bCs/>
          <w:sz w:val="24"/>
          <w:szCs w:val="24"/>
          <w:lang w:val="zh-CN"/>
        </w:rPr>
        <w:t xml:space="preserve">护栏上艺术花片为铸铝件，表面光滑平整，不得有气孔毛边，每个铸铝花重量大于等于0.3kg，外轮廓尺寸108mm*235mm，表面喷塑颜色为金黄色，铸铝件采用铆接方式固定于25mm*25mm*1.5mm镀锌方管上。</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（6）护栏中心处logo为1.5mm厚镀锌板，镂空制作。颜色为嫩绿色。</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rPr>
        <w:t xml:space="preserve">（7）</w:t>
      </w:r>
      <w:r>
        <w:rPr>
          <w:rFonts w:hint="eastAsia" w:cs="仿宋" w:asciiTheme="minorEastAsia" w:hAnsiTheme="minorEastAsia" w:eastAsiaTheme="minorEastAsia"/>
          <w:bCs/>
          <w:sz w:val="24"/>
          <w:szCs w:val="24"/>
          <w:lang w:val="zh-CN"/>
        </w:rPr>
        <w:t xml:space="preserve">立柱与底座间用自攻钻尾螺丝固定，底座与地面使用钢钉固定。</w:t>
      </w:r>
      <w:r/>
    </w:p>
    <w:p>
      <w:pPr>
        <w:ind w:firstLine="480"/>
        <w:spacing w:line="360" w:lineRule="auto"/>
        <w:rPr>
          <w:rFonts w:cs="仿宋" w:asciiTheme="minorEastAsia" w:hAnsiTheme="minorEastAsia" w:eastAsiaTheme="minorEastAsia"/>
          <w:bCs/>
          <w:sz w:val="24"/>
          <w:szCs w:val="24"/>
          <w:lang w:val="zh-CN"/>
        </w:rPr>
      </w:pPr>
      <w:r>
        <w:rPr>
          <w:rFonts w:hint="eastAsia" w:asciiTheme="minorEastAsia" w:hAnsiTheme="minorEastAsia" w:eastAsiaTheme="minorEastAsia"/>
          <w:sz w:val="24"/>
          <w:szCs w:val="24"/>
        </w:rPr>
        <w:t xml:space="preserve">（8）</w:t>
      </w:r>
      <w:r>
        <w:rPr>
          <w:rFonts w:hint="eastAsia" w:cs="仿宋" w:asciiTheme="minorEastAsia" w:hAnsiTheme="minorEastAsia" w:eastAsiaTheme="minorEastAsia"/>
          <w:bCs/>
          <w:sz w:val="24"/>
          <w:szCs w:val="24"/>
          <w:lang w:val="zh-CN"/>
        </w:rPr>
        <w:t xml:space="preserve">具体尺寸详见图纸：</w:t>
      </w:r>
      <w:r>
        <w:rPr>
          <w:rFonts w:hint="eastAsia" w:cs="仿宋" w:asciiTheme="minorEastAsia" w:hAnsiTheme="minorEastAsia" w:eastAsiaTheme="minorEastAsia"/>
          <w:b/>
          <w:bCs/>
          <w:sz w:val="24"/>
          <w:szCs w:val="24"/>
          <w:lang w:val="zh-CN"/>
        </w:rPr>
        <w:t xml:space="preserve">（图片可自行放大或参见附件图纸）</w:t>
      </w:r>
      <w:r/>
    </w:p>
    <w:p>
      <w:pPr>
        <w:pStyle w:val="835"/>
        <w:ind w:left="0" w:firstLine="0"/>
        <w:jc w:val="center"/>
        <w:rPr>
          <w:rFonts w:asciiTheme="minorEastAsia" w:hAnsiTheme="minorEastAsia" w:eastAsiaTheme="minorEastAsia"/>
          <w:sz w:val="24"/>
          <w:szCs w:val="24"/>
          <w:lang w:val="zh-CN"/>
        </w:rPr>
      </w:pPr>
      <w:r>
        <w:rPr>
          <w:rFonts w:asciiTheme="minorEastAsia" w:hAnsiTheme="minorEastAsia" w:eastAsiaTheme="minorEastAsia"/>
          <w:sz w:val="24"/>
          <w:szCs w:val="24"/>
        </w:rPr>
        <mc:AlternateContent>
          <mc:Choice Requires="wpg">
            <w:drawing>
              <wp:inline xmlns:wp="http://schemas.openxmlformats.org/drawingml/2006/wordprocessingDrawing" distT="0" distB="0" distL="0" distR="0">
                <wp:extent cx="4467225" cy="2414270"/>
                <wp:effectExtent l="0" t="0" r="0" b="5080"/>
                <wp:docPr id="1" name="图片 1" descr="C:\Users\YLS\Desktop\江宁经济开发区\4-江宁开发区2026年护栏采购\所需资料(1)\两款护栏图纸_页面_1.2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YLS\Desktop\江宁经济开发区\4-江宁开发区2026年护栏采购\所需资料(1)\两款护栏图纸_页面_1.2米.jpg"/>
                        <pic:cNvPicPr>
                          <a:picLocks noChangeAspect="1"/>
                        </pic:cNvPicPr>
                        <pic:nvPr/>
                      </pic:nvPicPr>
                      <pic:blipFill>
                        <a:blip r:embed="rId11"/>
                        <a:stretch/>
                      </pic:blipFill>
                      <pic:spPr bwMode="auto">
                        <a:xfrm>
                          <a:off x="0" y="0"/>
                          <a:ext cx="4478743" cy="24209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1.8pt;height:190.1pt;mso-wrap-distance-left:0.0pt;mso-wrap-distance-top:0.0pt;mso-wrap-distance-right:0.0pt;mso-wrap-distance-bottom:0.0pt;" stroked="f">
                <v:path textboxrect="0,0,0,0"/>
                <v:imagedata r:id="rId11" o:title=""/>
              </v:shape>
            </w:pict>
          </mc:Fallback>
        </mc:AlternateConten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 0.9米高机非隔离护栏</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rPr>
        <w:t xml:space="preserve">（1）</w:t>
      </w:r>
      <w:r>
        <w:rPr>
          <w:rFonts w:hint="eastAsia" w:cs="仿宋" w:asciiTheme="minorEastAsia" w:hAnsiTheme="minorEastAsia" w:eastAsiaTheme="minorEastAsia"/>
          <w:b/>
          <w:sz w:val="24"/>
          <w:szCs w:val="24"/>
          <w:lang w:val="zh-CN"/>
        </w:rPr>
        <w:t xml:space="preserve">护栏总高</w:t>
      </w:r>
      <w:r>
        <w:rPr>
          <w:rFonts w:hint="eastAsia" w:cs="仿宋" w:asciiTheme="minorEastAsia" w:hAnsiTheme="minorEastAsia" w:eastAsiaTheme="minorEastAsia"/>
          <w:b/>
          <w:sz w:val="24"/>
          <w:szCs w:val="24"/>
        </w:rPr>
        <w:t xml:space="preserve">0.9</w:t>
      </w:r>
      <w:r>
        <w:rPr>
          <w:rFonts w:hint="eastAsia" w:cs="仿宋" w:asciiTheme="minorEastAsia" w:hAnsiTheme="minorEastAsia" w:eastAsiaTheme="minorEastAsia"/>
          <w:b/>
          <w:sz w:val="24"/>
          <w:szCs w:val="24"/>
          <w:lang w:val="zh-CN"/>
        </w:rPr>
        <w:t xml:space="preserve">米，一片一桩长3米</w:t>
      </w:r>
      <w:r>
        <w:rPr>
          <w:rFonts w:hint="eastAsia" w:cs="仿宋" w:asciiTheme="minorEastAsia" w:hAnsiTheme="minorEastAsia" w:eastAsiaTheme="minorEastAsia"/>
          <w:bCs/>
          <w:sz w:val="24"/>
          <w:szCs w:val="24"/>
          <w:lang w:val="zh-CN"/>
        </w:rPr>
        <w:t xml:space="preserve">，</w:t>
      </w:r>
      <w:r>
        <w:rPr>
          <w:rFonts w:hint="eastAsia" w:cs="仿宋" w:asciiTheme="minorEastAsia" w:hAnsiTheme="minorEastAsia" w:eastAsiaTheme="minorEastAsia"/>
          <w:bCs/>
          <w:sz w:val="24"/>
          <w:szCs w:val="24"/>
        </w:rPr>
        <w:t xml:space="preserve">护栏整体采用镀锌钢管焊接制作，打磨平整后再在表面进行纯聚脂彩色粉末静电喷涂(颜色暂定白色)</w:t>
      </w:r>
      <w:r>
        <w:rPr>
          <w:rFonts w:hint="eastAsia" w:cs="仿宋" w:asciiTheme="minorEastAsia" w:hAnsiTheme="minorEastAsia" w:eastAsiaTheme="minorEastAsia"/>
          <w:sz w:val="24"/>
          <w:szCs w:val="24"/>
        </w:rPr>
        <w:t xml:space="preserve"> ，要求喷涂均匀、光滑平整，不得有凹陷、杂质、剥落、气泡、裂纹、擦伤、熔渣、色泽不一等缺陷，表面要求光滑、无划伤、飞边、砂眼、毛刺等缺陷</w:t>
      </w:r>
      <w:r>
        <w:rPr>
          <w:rFonts w:hint="eastAsia" w:cs="仿宋" w:asciiTheme="minorEastAsia" w:hAnsiTheme="minorEastAsia" w:eastAsiaTheme="minorEastAsia"/>
          <w:bCs/>
          <w:sz w:val="24"/>
          <w:szCs w:val="24"/>
        </w:rPr>
        <w:t xml:space="preserve">。</w:t>
      </w:r>
      <w:r>
        <w:rPr>
          <w:rFonts w:hint="eastAsia" w:cs="仿宋" w:asciiTheme="minorEastAsia" w:hAnsiTheme="minorEastAsia" w:eastAsiaTheme="minorEastAsia"/>
          <w:bCs/>
          <w:sz w:val="24"/>
          <w:szCs w:val="24"/>
          <w:lang w:val="zh-CN"/>
        </w:rPr>
        <w:t xml:space="preserve">护栏边框采用50mm*50mm*1.5mm热镀锌方管，内框支撑管采用</w:t>
      </w:r>
      <w:r>
        <w:rPr>
          <w:rFonts w:hint="eastAsia" w:cs="仿宋" w:asciiTheme="minorEastAsia" w:hAnsiTheme="minorEastAsia" w:eastAsiaTheme="minorEastAsia"/>
          <w:bCs/>
          <w:sz w:val="24"/>
          <w:szCs w:val="24"/>
        </w:rPr>
        <w:t xml:space="preserve">30</w:t>
      </w:r>
      <w:r>
        <w:rPr>
          <w:rFonts w:hint="eastAsia" w:cs="仿宋" w:asciiTheme="minorEastAsia" w:hAnsiTheme="minorEastAsia" w:eastAsiaTheme="minorEastAsia"/>
          <w:bCs/>
          <w:sz w:val="24"/>
          <w:szCs w:val="24"/>
          <w:lang w:val="zh-CN"/>
        </w:rPr>
        <w:t xml:space="preserve">mm*</w:t>
      </w:r>
      <w:r>
        <w:rPr>
          <w:rFonts w:hint="eastAsia" w:cs="仿宋" w:asciiTheme="minorEastAsia" w:hAnsiTheme="minorEastAsia" w:eastAsiaTheme="minorEastAsia"/>
          <w:bCs/>
          <w:sz w:val="24"/>
          <w:szCs w:val="24"/>
        </w:rPr>
        <w:t xml:space="preserve">30</w:t>
      </w:r>
      <w:r>
        <w:rPr>
          <w:rFonts w:hint="eastAsia" w:cs="仿宋" w:asciiTheme="minorEastAsia" w:hAnsiTheme="minorEastAsia" w:eastAsiaTheme="minorEastAsia"/>
          <w:bCs/>
          <w:sz w:val="24"/>
          <w:szCs w:val="24"/>
          <w:lang w:val="zh-CN"/>
        </w:rPr>
        <w:t xml:space="preserve">mm*1.5mm镀锌方管，立柱采用100mm*100mm*2mm镀锌钢管，护栏连接件为50mm*50mm*8mm镀锌钢板，连接孔一次性冲压成型，连接螺栓为M12热镀锌螺栓；护栏整体采用焊接技术连接，焊接处要求满焊然后打磨光滑平整，无焊渣焊缝。</w:t>
      </w:r>
      <w:r/>
    </w:p>
    <w:p>
      <w:pPr>
        <w:ind w:firstLine="480"/>
        <w:spacing w:line="360" w:lineRule="auto"/>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（2）底座为</w:t>
      </w:r>
      <w:r>
        <w:rPr>
          <w:rFonts w:hint="eastAsia" w:cs="仿宋" w:asciiTheme="minorEastAsia" w:hAnsiTheme="minorEastAsia" w:eastAsiaTheme="minorEastAsia"/>
          <w:bCs/>
          <w:sz w:val="24"/>
          <w:szCs w:val="24"/>
        </w:rPr>
        <w:t xml:space="preserve">4</w:t>
      </w:r>
      <w:r>
        <w:rPr>
          <w:rFonts w:hint="eastAsia" w:cs="仿宋" w:asciiTheme="minorEastAsia" w:hAnsiTheme="minorEastAsia" w:eastAsiaTheme="minorEastAsia"/>
          <w:bCs/>
          <w:sz w:val="24"/>
          <w:szCs w:val="24"/>
          <w:lang w:val="zh-CN"/>
        </w:rPr>
        <w:t xml:space="preserve">00mm*400mm*</w:t>
      </w:r>
      <w:r>
        <w:rPr>
          <w:rFonts w:hint="eastAsia" w:cs="仿宋" w:asciiTheme="minorEastAsia" w:hAnsiTheme="minorEastAsia" w:eastAsiaTheme="minorEastAsia"/>
          <w:bCs/>
          <w:sz w:val="24"/>
          <w:szCs w:val="24"/>
        </w:rPr>
        <w:t xml:space="preserve">190</w:t>
      </w:r>
      <w:r>
        <w:rPr>
          <w:rFonts w:hint="eastAsia" w:cs="仿宋" w:asciiTheme="minorEastAsia" w:hAnsiTheme="minorEastAsia" w:eastAsiaTheme="minorEastAsia"/>
          <w:bCs/>
          <w:sz w:val="24"/>
          <w:szCs w:val="24"/>
          <w:lang w:val="zh-CN"/>
        </w:rPr>
        <w:t xml:space="preserve">mm镀锌钢板填砼底座，底座表面处理采用彩色粉末静电喷涂，颜色为黄色，填充混凝土标号需达到C25以上（含C25）；底座外壳由镀锌钢板二次冲压成形，相扣焊接，</w:t>
      </w:r>
      <w:r>
        <w:rPr>
          <w:rFonts w:hint="eastAsia" w:cs="仿宋" w:asciiTheme="minorEastAsia" w:hAnsiTheme="minorEastAsia" w:eastAsiaTheme="minorEastAsia"/>
          <w:sz w:val="24"/>
          <w:szCs w:val="24"/>
        </w:rPr>
        <w:t xml:space="preserve">底座内呈井字状焊接四根直径8mm以上钢筋，</w:t>
      </w:r>
      <w:r>
        <w:rPr>
          <w:rFonts w:hint="eastAsia" w:cs="仿宋" w:asciiTheme="minorEastAsia" w:hAnsiTheme="minorEastAsia" w:eastAsiaTheme="minorEastAsia"/>
          <w:bCs/>
          <w:sz w:val="24"/>
          <w:szCs w:val="24"/>
          <w:lang w:val="zh-CN"/>
        </w:rPr>
        <w:t xml:space="preserve">表面平整无明显凹凸缺陷，底座整体重量大于等于</w:t>
      </w:r>
      <w:r>
        <w:rPr>
          <w:rFonts w:hint="eastAsia" w:cs="仿宋" w:asciiTheme="minorEastAsia" w:hAnsiTheme="minorEastAsia" w:eastAsiaTheme="minorEastAsia"/>
          <w:bCs/>
          <w:sz w:val="24"/>
          <w:szCs w:val="24"/>
        </w:rPr>
        <w:t xml:space="preserve">35</w:t>
      </w:r>
      <w:r>
        <w:rPr>
          <w:rFonts w:hint="eastAsia" w:cs="仿宋" w:asciiTheme="minorEastAsia" w:hAnsiTheme="minorEastAsia" w:eastAsiaTheme="minorEastAsia"/>
          <w:bCs/>
          <w:sz w:val="24"/>
          <w:szCs w:val="24"/>
          <w:lang w:val="zh-CN"/>
        </w:rPr>
        <w:t xml:space="preserve">kg。</w:t>
      </w:r>
      <w:r/>
    </w:p>
    <w:p>
      <w:pPr>
        <w:ind w:firstLine="480"/>
        <w:spacing w:line="360" w:lineRule="auto"/>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3）柱帽为φ120mm太阳能LED球帽，球罩材质为PC，球体直径为120mm，颜色要求为橘黄色并且透光，防尘防水性能应达到I54(IP等级)；太阳能板材质为单晶硅，功率为0.5W，电池采用1.2V镍氢电池，LED灯采用频闪方式，每分钟闪60次，灯光为黄色，柱帽的光通量需大于等于</w:t>
      </w:r>
      <w:r>
        <w:rPr>
          <w:rFonts w:hint="eastAsia" w:cs="仿宋" w:asciiTheme="minorEastAsia" w:hAnsiTheme="minorEastAsia" w:eastAsiaTheme="minorEastAsia"/>
          <w:bCs/>
          <w:sz w:val="24"/>
          <w:szCs w:val="24"/>
        </w:rPr>
        <w:t xml:space="preserve">4</w:t>
      </w:r>
      <w:r>
        <w:rPr>
          <w:rFonts w:hint="eastAsia" w:cs="仿宋" w:asciiTheme="minorEastAsia" w:hAnsiTheme="minorEastAsia" w:eastAsiaTheme="minorEastAsia"/>
          <w:bCs/>
          <w:sz w:val="24"/>
          <w:szCs w:val="24"/>
          <w:lang w:val="zh-CN"/>
        </w:rPr>
        <w:t xml:space="preserve">.5lm，柱帽与立柱使用不锈钢自攻螺丝连接牢固。</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（4）反光器为</w:t>
      </w:r>
      <w:r>
        <w:rPr>
          <w:rFonts w:hint="eastAsia" w:cs="仿宋" w:asciiTheme="minorEastAsia" w:hAnsiTheme="minorEastAsia" w:eastAsiaTheme="minorEastAsia"/>
          <w:sz w:val="24"/>
          <w:szCs w:val="24"/>
        </w:rPr>
        <w:t xml:space="preserve">195mm*60mm钢质三角形反光器</w:t>
      </w:r>
      <w:r>
        <w:rPr>
          <w:rFonts w:hint="eastAsia" w:cs="仿宋" w:asciiTheme="minorEastAsia" w:hAnsiTheme="minorEastAsia" w:eastAsiaTheme="minorEastAsia"/>
          <w:bCs/>
          <w:sz w:val="24"/>
          <w:szCs w:val="24"/>
          <w:lang w:val="zh-CN"/>
        </w:rPr>
        <w:t xml:space="preserve">，反光器与立柱之间使用自攻螺丝连接，反光片颜色为橘黄色。</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（5）护栏中心处logo为1.5mm厚镀锌板，镂空制作。颜色为嫩绿色。</w:t>
      </w:r>
      <w:r/>
    </w:p>
    <w:p>
      <w:pPr>
        <w:ind w:firstLine="480"/>
        <w:spacing w:line="360" w:lineRule="auto"/>
        <w:tabs>
          <w:tab w:val="left" w:pos="425" w:leader="none"/>
          <w:tab w:val="left" w:pos="3030" w:leader="none"/>
        </w:tabs>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rPr>
        <w:t xml:space="preserve">（6）</w:t>
      </w:r>
      <w:r>
        <w:rPr>
          <w:rFonts w:hint="eastAsia" w:cs="仿宋" w:asciiTheme="minorEastAsia" w:hAnsiTheme="minorEastAsia" w:eastAsiaTheme="minorEastAsia"/>
          <w:bCs/>
          <w:sz w:val="24"/>
          <w:szCs w:val="24"/>
          <w:lang w:val="zh-CN"/>
        </w:rPr>
        <w:t xml:space="preserve">立柱与底座间用自攻钻尾螺丝固定，底座与地面使用钢钉固定。</w:t>
      </w:r>
      <w:r/>
    </w:p>
    <w:p>
      <w:pPr>
        <w:ind w:firstLine="480"/>
        <w:spacing w:line="360" w:lineRule="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Cs/>
          <w:sz w:val="24"/>
          <w:szCs w:val="24"/>
          <w:lang w:val="zh-CN"/>
        </w:rPr>
        <w:t xml:space="preserve">（7）</w:t>
      </w:r>
      <w:bookmarkStart w:id="75" w:name="OLE_LINK8"/>
      <w:r/>
      <w:bookmarkStart w:id="76" w:name="OLE_LINK9"/>
      <w:r>
        <w:rPr>
          <w:rFonts w:hint="eastAsia" w:cs="仿宋" w:asciiTheme="minorEastAsia" w:hAnsiTheme="minorEastAsia" w:eastAsiaTheme="minorEastAsia"/>
          <w:bCs/>
          <w:sz w:val="24"/>
          <w:szCs w:val="24"/>
          <w:lang w:val="zh-CN"/>
        </w:rPr>
        <w:t xml:space="preserve">具体尺寸详见图纸：</w:t>
      </w:r>
      <w:r>
        <w:rPr>
          <w:rFonts w:hint="eastAsia" w:cs="仿宋" w:asciiTheme="minorEastAsia" w:hAnsiTheme="minorEastAsia" w:eastAsiaTheme="minorEastAsia"/>
          <w:b/>
          <w:bCs/>
          <w:sz w:val="24"/>
          <w:szCs w:val="24"/>
          <w:lang w:val="zh-CN"/>
        </w:rPr>
        <w:t xml:space="preserve">（图片可自行放大或参见附件图纸）</w:t>
      </w:r>
      <w:bookmarkEnd w:id="75"/>
      <w:r/>
      <w:bookmarkEnd w:id="76"/>
      <w:r/>
      <w:r/>
    </w:p>
    <w:p>
      <w:pPr>
        <w:jc w:val="center"/>
        <w:rPr>
          <w:lang w:val="zh-CN"/>
        </w:rPr>
      </w:pPr>
      <w:r>
        <mc:AlternateContent>
          <mc:Choice Requires="wpg">
            <w:drawing>
              <wp:inline xmlns:wp="http://schemas.openxmlformats.org/drawingml/2006/wordprocessingDrawing" distT="0" distB="0" distL="0" distR="0">
                <wp:extent cx="4684395" cy="2533650"/>
                <wp:effectExtent l="0" t="0" r="1905" b="0"/>
                <wp:docPr id="2" name="图片 2" descr="C:\Users\YLS\Desktop\江宁经济开发区\4-江宁开发区2026年护栏采购\所需资料(1)\两款护栏图纸_页面_0.9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YLS\Desktop\江宁经济开发区\4-江宁开发区2026年护栏采购\所需资料(1)\两款护栏图纸_页面_0.9米.jpg"/>
                        <pic:cNvPicPr>
                          <a:picLocks noChangeAspect="1"/>
                        </pic:cNvPicPr>
                        <pic:nvPr/>
                      </pic:nvPicPr>
                      <pic:blipFill>
                        <a:blip r:embed="rId12"/>
                        <a:stretch/>
                      </pic:blipFill>
                      <pic:spPr bwMode="auto">
                        <a:xfrm>
                          <a:off x="0" y="0"/>
                          <a:ext cx="4692912" cy="25380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8.8pt;height:199.5pt;mso-wrap-distance-left:0.0pt;mso-wrap-distance-top:0.0pt;mso-wrap-distance-right:0.0pt;mso-wrap-distance-bottom:0.0pt;" stroked="f">
                <v:path textboxrect="0,0,0,0"/>
                <v:imagedata r:id="rId12" o:title=""/>
              </v:shape>
            </w:pict>
          </mc:Fallback>
        </mc:AlternateConten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 中央防攀爬护栏</w:t>
      </w:r>
      <w:r/>
    </w:p>
    <w:p>
      <w:pPr>
        <w:ind w:firstLine="480"/>
        <w:spacing w:line="360" w:lineRule="auto"/>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rPr>
        <w:t xml:space="preserve">（1）</w:t>
      </w:r>
      <w:r>
        <w:rPr>
          <w:rFonts w:hint="eastAsia" w:cs="仿宋" w:asciiTheme="minorEastAsia" w:hAnsiTheme="minorEastAsia" w:eastAsiaTheme="minorEastAsia"/>
          <w:bCs/>
          <w:sz w:val="24"/>
          <w:szCs w:val="24"/>
          <w:lang w:val="zh-CN"/>
        </w:rPr>
        <w:t xml:space="preserve">防攀爬护栏地面总高1.65米，埋深0.35米，一片一桩长2.06米。护栏竖档使用20*20*1.5mm镀锌钢管，竖杆盖帽使用定制钢质盖帽；立柱使用60*60*2mm镀锌钢管；上下横杆使用50*25*1.5mmmm镀锌钢管；护栏片与立柱使用加厚U型卡和不锈钢防盗螺栓连接；立柱基础为400*400*400mmC20混凝土基础；要求喷涂均匀、光滑平整，不得有凹陷、杂质、剥落、气泡、裂纹、擦伤、熔渣、色泽不一等缺陷，表面要求光滑、无划伤、飞边、砂眼、毛刺等缺陷。</w:t>
      </w:r>
      <w:r/>
    </w:p>
    <w:p>
      <w:pPr>
        <w:ind w:firstLine="480"/>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Cs/>
          <w:sz w:val="24"/>
          <w:szCs w:val="24"/>
        </w:rPr>
        <w:t xml:space="preserve">（2）</w:t>
      </w:r>
      <w:r>
        <w:rPr>
          <w:rFonts w:hint="eastAsia" w:cs="仿宋" w:asciiTheme="minorEastAsia" w:hAnsiTheme="minorEastAsia" w:eastAsiaTheme="minorEastAsia"/>
          <w:bCs/>
          <w:sz w:val="24"/>
          <w:szCs w:val="24"/>
          <w:lang w:val="zh-CN"/>
        </w:rPr>
        <w:t xml:space="preserve">护栏整体采用焊接技术连接，焊接处要求满焊然后打磨光滑平整，无焊渣焊缝。</w:t>
      </w:r>
      <w:r/>
    </w:p>
    <w:p>
      <w:pPr>
        <w:ind w:firstLine="480"/>
        <w:spacing w:line="360" w:lineRule="auto"/>
        <w:rPr>
          <w:rFonts w:cs="仿宋" w:asciiTheme="minorEastAsia" w:hAnsiTheme="minorEastAsia" w:eastAsiaTheme="minorEastAsia"/>
          <w:b/>
          <w:bCs/>
          <w:sz w:val="24"/>
          <w:szCs w:val="24"/>
          <w:lang w:val="zh-CN"/>
        </w:rPr>
      </w:pPr>
      <w:r>
        <w:rPr>
          <w:rFonts w:hint="eastAsia" w:asciiTheme="minorEastAsia" w:hAnsiTheme="minorEastAsia" w:eastAsiaTheme="minorEastAsia"/>
          <w:sz w:val="24"/>
          <w:szCs w:val="24"/>
        </w:rPr>
        <w:t xml:space="preserve">（3）</w:t>
      </w:r>
      <w:r>
        <w:rPr>
          <w:rFonts w:hint="eastAsia" w:cs="仿宋" w:asciiTheme="minorEastAsia" w:hAnsiTheme="minorEastAsia" w:eastAsiaTheme="minorEastAsia"/>
          <w:bCs/>
          <w:sz w:val="24"/>
          <w:szCs w:val="24"/>
          <w:lang w:val="zh-CN"/>
        </w:rPr>
        <w:t xml:space="preserve">具体尺寸详见图纸：</w:t>
      </w:r>
      <w:r>
        <w:rPr>
          <w:rFonts w:hint="eastAsia" w:cs="仿宋" w:asciiTheme="minorEastAsia" w:hAnsiTheme="minorEastAsia" w:eastAsiaTheme="minorEastAsia"/>
          <w:b/>
          <w:bCs/>
          <w:sz w:val="24"/>
          <w:szCs w:val="24"/>
          <w:lang w:val="zh-CN"/>
        </w:rPr>
        <w:t xml:space="preserve">（图片可自行放大或参见附件图纸）</w:t>
      </w:r>
      <w:r/>
    </w:p>
    <w:p>
      <w:pPr>
        <w:jc w:val="center"/>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rPr>
        <mc:AlternateContent>
          <mc:Choice Requires="wpg">
            <w:drawing>
              <wp:inline xmlns:wp="http://schemas.openxmlformats.org/drawingml/2006/wordprocessingDrawing" distT="0" distB="0" distL="0" distR="0">
                <wp:extent cx="4551045" cy="2647315"/>
                <wp:effectExtent l="0" t="0" r="1905" b="635"/>
                <wp:docPr id="3" name="图片 3" descr="C:\Users\YLS\Desktop\江宁经济开发区\4-江宁开发区2026年护栏采购\所需资料(1)\防攀爬护栏图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YLS\Desktop\江宁经济开发区\4-江宁开发区2026年护栏采购\所需资料(1)\防攀爬护栏图纸.jpg"/>
                        <pic:cNvPicPr>
                          <a:picLocks noChangeAspect="1"/>
                        </pic:cNvPicPr>
                        <pic:nvPr/>
                      </pic:nvPicPr>
                      <pic:blipFill>
                        <a:blip r:embed="rId13"/>
                        <a:stretch/>
                      </pic:blipFill>
                      <pic:spPr bwMode="auto">
                        <a:xfrm>
                          <a:off x="0" y="0"/>
                          <a:ext cx="4578497" cy="2663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8.3pt;height:208.4pt;mso-wrap-distance-left:0.0pt;mso-wrap-distance-top:0.0pt;mso-wrap-distance-right:0.0pt;mso-wrap-distance-bottom:0.0pt;" stroked="f">
                <v:path textboxrect="0,0,0,0"/>
                <v:imagedata r:id="rId13" o:title=""/>
              </v:shape>
            </w:pict>
          </mc:Fallback>
        </mc:AlternateConten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4. 防撞柱</w:t>
      </w:r>
      <w:r/>
    </w:p>
    <w:p>
      <w:pPr>
        <w:ind w:firstLine="480"/>
        <w:spacing w:line="360" w:lineRule="auto"/>
        <w:rPr>
          <w:rFonts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（1）使用φ</w:t>
      </w:r>
      <w:r>
        <w:rPr>
          <w:rFonts w:hint="eastAsia" w:cs="仿宋" w:asciiTheme="minorEastAsia" w:hAnsiTheme="minorEastAsia" w:eastAsiaTheme="minorEastAsia"/>
          <w:bCs/>
          <w:sz w:val="24"/>
          <w:szCs w:val="24"/>
        </w:rPr>
        <w:t xml:space="preserve">140*3mm镀锌钢管，总高1000mm。</w:t>
      </w:r>
      <w:r>
        <w:rPr>
          <w:rFonts w:hint="eastAsia" w:cs="仿宋" w:asciiTheme="minorEastAsia" w:hAnsiTheme="minorEastAsia" w:eastAsiaTheme="minorEastAsia"/>
          <w:bCs/>
          <w:sz w:val="24"/>
          <w:szCs w:val="24"/>
          <w:lang w:val="zh-CN"/>
        </w:rPr>
        <w:t xml:space="preserve">防撞柱预埋深度为200mm，伸出地面800mm与地面垂直。站桩贴红白相间工程级反光膜，膜宽度20cm，站桩预埋用专用开孔机开孔，水泥浇筑要与地面保持平行，站桩顶部盖帽为不锈钢冲压件。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cs="仿宋" w:asciiTheme="minorEastAsia" w:hAnsiTheme="minorEastAsia" w:eastAsiaTheme="minorEastAsia"/>
          <w:bCs/>
          <w:sz w:val="24"/>
          <w:szCs w:val="24"/>
          <w:lang w:val="zh-CN"/>
        </w:rPr>
        <w:t xml:space="preserve">具体尺寸详见图纸：</w:t>
      </w:r>
      <w:r>
        <w:rPr>
          <w:rFonts w:hint="eastAsia" w:cs="仿宋" w:asciiTheme="minorEastAsia" w:hAnsiTheme="minorEastAsia" w:eastAsiaTheme="minorEastAsia"/>
          <w:b/>
          <w:bCs/>
          <w:sz w:val="24"/>
          <w:szCs w:val="24"/>
          <w:lang w:val="zh-CN"/>
        </w:rPr>
        <w:t xml:space="preserve">（图片可自行放大或参见附件图纸）</w:t>
      </w:r>
      <w:r/>
    </w:p>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mc:AlternateContent>
          <mc:Choice Requires="wpg">
            <w:drawing>
              <wp:inline xmlns:wp="http://schemas.openxmlformats.org/drawingml/2006/wordprocessingDrawing" distT="0" distB="0" distL="0" distR="0">
                <wp:extent cx="4667250" cy="2361565"/>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4725894" cy="2391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7.5pt;height:185.9pt;mso-wrap-distance-left:0.0pt;mso-wrap-distance-top:0.0pt;mso-wrap-distance-right:0.0pt;mso-wrap-distance-bottom:0.0pt;" stroked="f">
                <v:path textboxrect="0,0,0,0"/>
                <v:imagedata r:id="rId14" o:title=""/>
              </v:shape>
            </w:pict>
          </mc:Fallback>
        </mc:AlternateContent>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三、项目服务要求 </w:t>
      </w:r>
      <w:r/>
    </w:p>
    <w:p>
      <w:pPr>
        <w:ind w:firstLine="480"/>
        <w:spacing w:line="360" w:lineRule="auto"/>
        <w:rPr>
          <w:rFonts w:ascii="宋体" w:hAnsi="宋体"/>
          <w:sz w:val="24"/>
          <w:szCs w:val="24"/>
        </w:rPr>
      </w:pPr>
      <w:r/>
      <w:bookmarkStart w:id="77" w:name="_Hlk103878752"/>
      <w:r/>
      <w:bookmarkStart w:id="78" w:name="_Hlk103616875"/>
      <w:r/>
      <w:bookmarkStart w:id="79" w:name="_Hlk110355697"/>
      <w:r/>
      <w:bookmarkStart w:id="80" w:name="_Hlk103878173"/>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交货期限：合同签订后</w:t>
      </w:r>
      <w:r>
        <w:rPr>
          <w:rFonts w:ascii="宋体" w:hAnsi="宋体"/>
          <w:sz w:val="24"/>
          <w:szCs w:val="24"/>
        </w:rPr>
        <w:t xml:space="preserve">60天内完成交付并具备验收条件。</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核心产品：1.2米高中央隔离护栏。核心产品评审说明：应按照87号令第三十一条提供相同品牌产品且通过资格审查、符合性审查的不同供应商参加同一合同项下投标的，按一家供应商计算，评审后得分最高的同品牌供应商获得中标人推荐资格；评审得分相同的，由采购人或者采购人委托评标委员会按照公开招标文件规定的方式确定一个供应商获得中标人推荐资格，公开招标文件未规定的采取随机抽取方式确定，其他同品牌供应商不作为成交候选人。</w:t>
      </w:r>
      <w:r/>
    </w:p>
    <w:p>
      <w:pPr>
        <w:ind w:firstLine="480"/>
        <w:spacing w:line="360" w:lineRule="auto"/>
        <w:rPr>
          <w:rFonts w:ascii="宋体" w:hAnsi="宋体"/>
          <w:sz w:val="24"/>
          <w:szCs w:val="24"/>
        </w:rPr>
      </w:pPr>
      <w:r>
        <w:rPr>
          <w:rFonts w:hint="eastAsia" w:ascii="宋体" w:hAnsi="宋体"/>
          <w:sz w:val="24"/>
          <w:szCs w:val="24"/>
        </w:rPr>
        <w:t xml:space="preserve">3．供应商须按照采购人的要求，迁移鑫汇街和启程路全线约1200米的护栏，运距请综合考虑，此项不需单独报价，相关费用请综合考虑进总报价中，采购人不另行支付。</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.本项目的护栏，需要分散安装到采购人指定地点，采购人保留调整安装地点的权力，初步安装点位如下表所示：</w:t>
      </w:r>
      <w:r/>
    </w:p>
    <w:tbl>
      <w:tblPr>
        <w:tblStyle w:val="834"/>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1413"/>
        <w:gridCol w:w="709"/>
        <w:gridCol w:w="1275"/>
        <w:gridCol w:w="2410"/>
        <w:gridCol w:w="2126"/>
        <w:gridCol w:w="993"/>
      </w:tblGrid>
      <w:tr>
        <w:trPr>
          <w:trHeight w:val="557"/>
        </w:trPr>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护栏规格</w:t>
            </w:r>
            <w:r/>
          </w:p>
        </w:tc>
        <w:tc>
          <w:tcPr>
            <w:shd w:val="clear" w:color="auto" w:fill="auto"/>
            <w:tcBorders>
              <w:top w:val="single" w:color="auto" w:sz="4" w:space="0"/>
              <w:left w:val="none" w:color="000000" w:sz="4" w:space="0"/>
              <w:bottom w:val="none" w:color="000000"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auto" w:fill="auto"/>
            <w:tcBorders>
              <w:top w:val="single" w:color="auto" w:sz="4" w:space="0"/>
              <w:left w:val="none" w:color="000000" w:sz="4" w:space="0"/>
              <w:bottom w:val="none" w:color="000000" w:sz="4" w:space="0"/>
              <w:right w:val="single" w:color="auto" w:sz="4" w:space="0"/>
            </w:tcBorders>
            <w:tcW w:w="1275"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路段</w:t>
            </w:r>
            <w:r/>
          </w:p>
        </w:tc>
        <w:tc>
          <w:tcPr>
            <w:shd w:val="clear" w:color="auto" w:fill="auto"/>
            <w:tcBorders>
              <w:top w:val="single" w:color="auto" w:sz="4" w:space="0"/>
              <w:left w:val="none" w:color="000000" w:sz="4" w:space="0"/>
              <w:bottom w:val="none" w:color="000000"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具体点位</w:t>
            </w:r>
            <w:r/>
          </w:p>
        </w:tc>
        <w:tc>
          <w:tcPr>
            <w:shd w:val="clear" w:color="auto" w:fill="auto"/>
            <w:tcBorders>
              <w:top w:val="single" w:color="auto" w:sz="4" w:space="0"/>
              <w:left w:val="none" w:color="000000" w:sz="4" w:space="0"/>
              <w:bottom w:val="none" w:color="000000" w:sz="4" w:space="0"/>
              <w:right w:val="single" w:color="auto" w:sz="4" w:space="0"/>
            </w:tcBorders>
            <w:tcW w:w="2126"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安装计划</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护栏长度(米）</w:t>
            </w:r>
            <w:r/>
          </w:p>
        </w:tc>
      </w:tr>
      <w:tr>
        <w:trPr>
          <w:trHeight w:val="567"/>
        </w:trPr>
        <w:tc>
          <w:tcPr>
            <w:shd w:val="clear" w:color="auto" w:fill="auto"/>
            <w:tcBorders>
              <w:top w:val="none" w:color="000000" w:sz="4" w:space="0"/>
              <w:left w:val="single" w:color="auto" w:sz="4" w:space="0"/>
              <w:bottom w:val="none" w:color="000000" w:sz="4" w:space="0"/>
              <w:right w:val="single" w:color="auto" w:sz="4" w:space="0"/>
            </w:tcBorders>
            <w:tcW w:w="1413"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0.9米高机非隔离护栏</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龙浦路</w:t>
            </w:r>
            <w:r/>
          </w:p>
        </w:tc>
        <w:tc>
          <w:tcPr>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龙浦路全线</w:t>
            </w:r>
            <w:r/>
          </w:p>
        </w:tc>
        <w:tc>
          <w:tcPr>
            <w:shd w:val="clear" w:color="auto" w:fill="auto"/>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增设机非隔离护栏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300</w:t>
            </w:r>
            <w:r/>
          </w:p>
        </w:tc>
      </w:tr>
      <w:tr>
        <w:trPr>
          <w:trHeight w:val="567"/>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高龙路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高龙路全线</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增设机非隔离护栏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320</w:t>
            </w:r>
            <w:r/>
          </w:p>
        </w:tc>
      </w:tr>
      <w:tr>
        <w:trPr>
          <w:trHeight w:val="567"/>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马牧西路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马牧西路沿线</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增设机非隔离护栏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360</w:t>
            </w:r>
            <w:r/>
          </w:p>
        </w:tc>
      </w:tr>
      <w:tr>
        <w:trPr>
          <w:trHeight w:val="567"/>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天元路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天元中路、天元西路全线</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增设机非隔离护栏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2220</w:t>
            </w:r>
            <w:r/>
          </w:p>
        </w:tc>
      </w:tr>
      <w:tr>
        <w:trPr>
          <w:trHeight w:val="567"/>
        </w:trPr>
        <w:tc>
          <w:tcPr>
            <w:shd w:val="clear" w:color="auto" w:fill="auto"/>
            <w:tcBorders>
              <w:top w:val="single" w:color="auto" w:sz="4" w:space="0"/>
              <w:left w:val="single" w:color="auto" w:sz="4" w:space="0"/>
              <w:bottom w:val="single" w:color="000000" w:sz="4" w:space="0"/>
              <w:right w:val="single" w:color="auto" w:sz="4" w:space="0"/>
            </w:tcBorders>
            <w:tcW w:w="1413"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1.2米高中央隔离护栏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清水亭西路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清水亭西路（双龙大道-长亭街）</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增设中央隔离护栏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300</w:t>
            </w:r>
            <w:r/>
          </w:p>
        </w:tc>
      </w:tr>
      <w:tr>
        <w:trPr>
          <w:trHeight w:val="567"/>
        </w:trPr>
        <w:tc>
          <w:tcPr>
            <w:tcBorders>
              <w:top w:val="single" w:color="auto"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九龙湖北路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九龙湖北路全线</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增设中央隔离护栏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300</w:t>
            </w:r>
            <w:r/>
          </w:p>
        </w:tc>
      </w:tr>
      <w:tr>
        <w:trPr>
          <w:trHeight w:val="567"/>
        </w:trPr>
        <w:tc>
          <w:tcPr>
            <w:tcBorders>
              <w:top w:val="single" w:color="auto"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东南大学路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东南大学路</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增设中央隔离护栏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400</w:t>
            </w:r>
            <w:r/>
          </w:p>
        </w:tc>
      </w:tr>
      <w:tr>
        <w:trPr>
          <w:trHeight w:val="567"/>
        </w:trPr>
        <w:tc>
          <w:tcPr>
            <w:shd w:val="clear" w:color="auto" w:fill="auto"/>
            <w:tcBorders>
              <w:top w:val="none" w:color="000000" w:sz="4" w:space="0"/>
              <w:left w:val="single" w:color="auto" w:sz="4" w:space="0"/>
              <w:bottom w:val="single" w:color="000000" w:sz="4" w:space="0"/>
              <w:right w:val="single" w:color="auto" w:sz="4" w:space="0"/>
            </w:tcBorders>
            <w:tcW w:w="1413"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中央防攀爬护栏</w:t>
            </w:r>
            <w:r/>
          </w:p>
        </w:tc>
        <w:tc>
          <w:tcPr>
            <w:shd w:val="clear" w:color="auto" w:fill="auto"/>
            <w:tcBorders>
              <w:top w:val="none" w:color="000000" w:sz="4" w:space="0"/>
              <w:left w:val="single" w:color="auto" w:sz="4" w:space="0"/>
              <w:bottom w:val="none" w:color="000000" w:sz="4" w:space="0"/>
              <w:right w:val="single" w:color="auto" w:sz="4" w:space="0"/>
            </w:tcBorders>
            <w:tcW w:w="709" w:type="dxa"/>
            <w:vAlign w:val="center"/>
            <w:vMerge w:val="restart"/>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127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将军大道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（秦淮路-佛城西路）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将军山中学路段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麻田路公交站路段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托乐嘉公交站路段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140</w:t>
            </w:r>
            <w:r/>
          </w:p>
        </w:tc>
      </w:tr>
      <w:tr>
        <w:trPr>
          <w:trHeight w:val="416"/>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胜太路地铁路段（北）</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胜太路地铁路段（南）-天元西路</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江南文枢苑公交站路段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none" w:color="000000" w:sz="4" w:space="0"/>
              <w:left w:val="single" w:color="auto" w:sz="4" w:space="0"/>
              <w:bottom w:val="none" w:color="000000"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国检路公交站路段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双龙大道</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双龙大道高湖路公交站路段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殷巷北站路段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330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诚信大道地铁站路段</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400</w:t>
            </w:r>
            <w:r/>
          </w:p>
        </w:tc>
      </w:tr>
      <w:tr>
        <w:trPr>
          <w:trHeight w:val="567"/>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秣周路</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秣周中路（将军大道—宁丹大道）</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中央绿化安装防攀爬护栏</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防撞柱</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江宁开发区范围</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具体按照交管部门的要求</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防撞柱</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200（根）</w:t>
            </w:r>
            <w:r/>
          </w:p>
        </w:tc>
      </w:tr>
    </w:tbl>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四、交货及验收要求</w:t>
      </w:r>
      <w:r/>
    </w:p>
    <w:p>
      <w:pPr>
        <w:ind w:firstLine="480"/>
        <w:spacing w:line="360" w:lineRule="auto"/>
        <w:rPr>
          <w:rFonts w:ascii="宋体" w:hAnsi="宋体"/>
          <w:sz w:val="24"/>
          <w:szCs w:val="24"/>
        </w:rPr>
      </w:pPr>
      <w:r/>
      <w:bookmarkStart w:id="81" w:name="_Hlk135904881"/>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供应商应按照本合同或公开招标文件规定的时间和方式向采购人交付货物，交货地点由采购人指定。</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供应商交付的货物应当完全符合本合同或者公开招标文件所规定的货物、数量、规格和包装要求。供应商不得少交或多交货物。供应商提供的货物不符合公开招标文件和合同规定的，或货物的包装存在破损等不符合合同约定的情形时，采购人有权拒收货物，由此引起的风险，由供应商承担。供应商应按照合同约定和公开招标文件的规定的货物、型号、规格重新向采购人交付货物，相关费用由供应商自行承担。如经采购人再次验收，供应商提供货物仍不符合合同和公开招标文件规定的，视为供应商不能交付货物。</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货物的到货验收包括：型号、规格、数量、外观质量及货物包装是否完好。</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供应商应将所提供货物的装箱清单、用户手册、原厂保修卡及配件、随机工具等交付给采购人；供应商不能完整交付货物及本款规定的单证和工具的，视为未按合同约定交货，供应商负责补齐，因此导致逾期交付的，由供应商根据合同约定承担违约责任。</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采购人应当在到货后的</w:t>
      </w:r>
      <w:r>
        <w:rPr>
          <w:rFonts w:ascii="宋体" w:hAnsi="宋体"/>
          <w:sz w:val="24"/>
          <w:szCs w:val="24"/>
        </w:rPr>
        <w:t xml:space="preserve">15</w:t>
      </w:r>
      <w:r>
        <w:rPr>
          <w:rFonts w:hint="eastAsia" w:ascii="宋体" w:hAnsi="宋体"/>
          <w:sz w:val="24"/>
          <w:szCs w:val="24"/>
        </w:rPr>
        <w:t xml:space="preserve">个工作日内对货物进行外观验收；需要供应商对货物或系统进行安装调试的，采购人应在货物安装调试完毕后的1</w:t>
      </w:r>
      <w:r>
        <w:rPr>
          <w:rFonts w:ascii="宋体" w:hAnsi="宋体"/>
          <w:sz w:val="24"/>
          <w:szCs w:val="24"/>
        </w:rPr>
        <w:t xml:space="preserve">5</w:t>
      </w:r>
      <w:r>
        <w:rPr>
          <w:rFonts w:hint="eastAsia" w:ascii="宋体" w:hAnsi="宋体"/>
          <w:sz w:val="24"/>
          <w:szCs w:val="24"/>
        </w:rPr>
        <w:t xml:space="preserve">个工作日内进行质量验收。验收合格的，由采购人签署验收单并加盖单位公章。公开招标文件对检验期限另有规定的，从其规定。</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货物和调试验收标准：按行业通行标准、厂方出厂标准和供应商投标文件的承诺（不低于国家相关标准）。</w:t>
      </w:r>
      <w:bookmarkEnd w:id="81"/>
      <w:r/>
      <w:r/>
    </w:p>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五</w:t>
      </w:r>
      <w:r>
        <w:rPr>
          <w:rFonts w:ascii="宋体" w:hAnsi="宋体" w:cs="宋体"/>
          <w:sz w:val="24"/>
          <w:szCs w:val="24"/>
        </w:rPr>
        <w:t xml:space="preserve">、安装技术要求 </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中标供应商</w:t>
      </w:r>
      <w:r>
        <w:rPr>
          <w:rFonts w:ascii="宋体" w:hAnsi="宋体"/>
          <w:sz w:val="24"/>
          <w:szCs w:val="24"/>
        </w:rPr>
        <w:t xml:space="preserve">按照采购人指定地点负责安装、现场调试等。所有安装质量、调试必须严格按照国家规范及江苏省、南京市相应地方规范、采购文件、材料厂家的技术规范的有关要求执行</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中标供应商</w:t>
      </w:r>
      <w:r>
        <w:rPr>
          <w:rFonts w:ascii="宋体" w:hAnsi="宋体"/>
          <w:sz w:val="24"/>
          <w:szCs w:val="24"/>
        </w:rPr>
        <w:t xml:space="preserve">在</w:t>
      </w:r>
      <w:r>
        <w:rPr>
          <w:rFonts w:hint="eastAsia" w:ascii="宋体" w:hAnsi="宋体"/>
          <w:sz w:val="24"/>
          <w:szCs w:val="24"/>
        </w:rPr>
        <w:t xml:space="preserve">进行设备</w:t>
      </w:r>
      <w:r>
        <w:rPr>
          <w:rFonts w:ascii="宋体" w:hAnsi="宋体"/>
          <w:sz w:val="24"/>
          <w:szCs w:val="24"/>
        </w:rPr>
        <w:t xml:space="preserve">安装时需满足现有设备基础</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中标供应商</w:t>
      </w:r>
      <w:r>
        <w:rPr>
          <w:rFonts w:ascii="宋体" w:hAnsi="宋体"/>
          <w:sz w:val="24"/>
          <w:szCs w:val="24"/>
        </w:rPr>
        <w:t xml:space="preserve">应对安装施工安全、质量全面负责，并承担成品保护，如因</w:t>
      </w:r>
      <w:r>
        <w:rPr>
          <w:rFonts w:hint="eastAsia" w:ascii="宋体" w:hAnsi="宋体"/>
          <w:sz w:val="24"/>
          <w:szCs w:val="24"/>
        </w:rPr>
        <w:t xml:space="preserve">中标供应商</w:t>
      </w:r>
      <w:r>
        <w:rPr>
          <w:rFonts w:ascii="宋体" w:hAnsi="宋体"/>
          <w:sz w:val="24"/>
          <w:szCs w:val="24"/>
        </w:rPr>
        <w:t xml:space="preserve">原因造成安全、质量事故或损坏，</w:t>
      </w:r>
      <w:r>
        <w:rPr>
          <w:rFonts w:hint="eastAsia" w:ascii="宋体" w:hAnsi="宋体"/>
          <w:sz w:val="24"/>
          <w:szCs w:val="24"/>
        </w:rPr>
        <w:t xml:space="preserve">中标供应商</w:t>
      </w:r>
      <w:r>
        <w:rPr>
          <w:rFonts w:ascii="宋体" w:hAnsi="宋体"/>
          <w:sz w:val="24"/>
          <w:szCs w:val="24"/>
        </w:rPr>
        <w:t xml:space="preserve">承担一切经济法律责任。</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中标供应商</w:t>
      </w:r>
      <w:r>
        <w:rPr>
          <w:rFonts w:ascii="宋体" w:hAnsi="宋体"/>
          <w:sz w:val="24"/>
          <w:szCs w:val="24"/>
        </w:rPr>
        <w:t xml:space="preserve">负责标的物合格、正常、安全使用，并保证能通过相关部门的验收。</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 本章所提供的采购设备清单及项目技术参数中如未明确说明，但可以推断是整个项目安装和运行时不可缺少或必需的配套材料和工作，供应商必须在</w:t>
      </w:r>
      <w:r>
        <w:rPr>
          <w:rFonts w:hint="eastAsia" w:ascii="宋体" w:hAnsi="宋体"/>
          <w:sz w:val="24"/>
          <w:szCs w:val="24"/>
        </w:rPr>
        <w:t xml:space="preserve">投标文件</w:t>
      </w:r>
      <w:r>
        <w:rPr>
          <w:rFonts w:ascii="宋体" w:hAnsi="宋体"/>
          <w:sz w:val="24"/>
          <w:szCs w:val="24"/>
        </w:rPr>
        <w:t xml:space="preserve">中列出，并计入总价，采购人将不再支付任何费用</w:t>
      </w:r>
      <w:r>
        <w:rPr>
          <w:rFonts w:hint="eastAsia" w:ascii="宋体" w:hAnsi="宋体"/>
          <w:sz w:val="24"/>
          <w:szCs w:val="24"/>
        </w:rPr>
        <w:t xml:space="preserve">。</w:t>
      </w:r>
      <w:r/>
    </w:p>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六</w:t>
      </w:r>
      <w:r>
        <w:rPr>
          <w:rFonts w:ascii="宋体" w:hAnsi="宋体" w:cs="宋体"/>
          <w:sz w:val="24"/>
          <w:szCs w:val="24"/>
        </w:rPr>
        <w:t xml:space="preserve">、质量技术要求 </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 所有报价货物的生产、制造、安装等，各项技术标准应当符合现行国家（强制性）标准和各项规范要求。若所供货物经产品质量检测机构检测认定质量不合格，造成的损失和后果由</w:t>
      </w:r>
      <w:r>
        <w:rPr>
          <w:rFonts w:hint="eastAsia" w:ascii="宋体" w:hAnsi="宋体"/>
          <w:sz w:val="24"/>
          <w:szCs w:val="24"/>
        </w:rPr>
        <w:t xml:space="preserve">中标供应商</w:t>
      </w:r>
      <w:r>
        <w:rPr>
          <w:rFonts w:ascii="宋体" w:hAnsi="宋体"/>
          <w:sz w:val="24"/>
          <w:szCs w:val="24"/>
        </w:rPr>
        <w:t xml:space="preserve">负全责。</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 质量保证：报价货物是全新的、未使用过的，并且是非长期积压的库存产品，完全符合采购设备规定的质量、规格和性能的要求，供应商应保证其提供的货物在正确安装、正常使用和保养条件下，在规定的使用寿命期内具有良好的性能。</w:t>
      </w:r>
      <w:r/>
    </w:p>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、商务要求 </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 质保要求：</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）供应商报价时须承诺所有设备免费质保期为</w:t>
      </w:r>
      <w:r>
        <w:rPr>
          <w:rFonts w:hint="eastAsia" w:ascii="宋体" w:hAnsi="宋体"/>
          <w:sz w:val="24"/>
          <w:szCs w:val="24"/>
        </w:rPr>
        <w:t xml:space="preserve">2</w:t>
      </w:r>
      <w:r>
        <w:rPr>
          <w:rFonts w:ascii="宋体" w:hAnsi="宋体"/>
          <w:sz w:val="24"/>
          <w:szCs w:val="24"/>
        </w:rPr>
        <w:t xml:space="preserve">年（自验收报告签字确认日起，开始进入质保期）。</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）供应商须保证所供产品为原厂全新设备；在质保期内，所有服务及配件全部免费，负责处理并解决故障，并免费更换有故障的零部件，消耗品除外。</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 售后服务要求：</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中标供应商</w:t>
      </w:r>
      <w:r>
        <w:rPr>
          <w:rFonts w:ascii="宋体" w:hAnsi="宋体"/>
          <w:sz w:val="24"/>
          <w:szCs w:val="24"/>
        </w:rPr>
        <w:t xml:space="preserve">应具备完善的售后服务体系，在项目实施及质保期间应具有固定的维修人员并有能力及时处理所有可能发生的故障；供应商应在</w:t>
      </w:r>
      <w:r>
        <w:rPr>
          <w:rFonts w:hint="eastAsia" w:ascii="宋体" w:hAnsi="宋体"/>
          <w:sz w:val="24"/>
          <w:szCs w:val="24"/>
        </w:rPr>
        <w:t xml:space="preserve">投标文件</w:t>
      </w:r>
      <w:r>
        <w:rPr>
          <w:rFonts w:ascii="宋体" w:hAnsi="宋体"/>
          <w:sz w:val="24"/>
          <w:szCs w:val="24"/>
        </w:rPr>
        <w:t xml:space="preserve">中说明质保期内提供的服务计划，同时承诺在质保期内为采购人提供以下技术支持和服务：</w:t>
      </w:r>
      <w:r/>
    </w:p>
    <w:p>
      <w:pPr>
        <w:ind w:firstLine="480"/>
        <w:spacing w:line="360" w:lineRule="auto"/>
        <w:rPr>
          <w:rFonts w:ascii="宋体" w:hAnsi="宋体"/>
          <w:sz w:val="24"/>
          <w:szCs w:val="24"/>
        </w:rPr>
      </w:pPr>
      <w:r/>
      <w:bookmarkStart w:id="82" w:name="_Hlk135906635"/>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.1）电话咨询：</w:t>
      </w:r>
      <w:r>
        <w:rPr>
          <w:rFonts w:hint="eastAsia" w:ascii="宋体" w:hAnsi="宋体"/>
          <w:sz w:val="24"/>
          <w:szCs w:val="24"/>
        </w:rPr>
        <w:t xml:space="preserve">中标供应商</w:t>
      </w:r>
      <w:r>
        <w:rPr>
          <w:rFonts w:ascii="宋体" w:hAnsi="宋体"/>
          <w:sz w:val="24"/>
          <w:szCs w:val="24"/>
        </w:rPr>
        <w:t xml:space="preserve">应当为采购人提供技术援助电话，解答采购人在使用中遇到的问题，及时为采购人提出解决问题的建议。</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2）现场响应：接到采购人报修电话2小时内到达现场，4小时内排除故障。如未能及时解决设备故障，12小时内提供备用设备供采购人使用，做到不影响正常运行。质量保证期内因产品本身缺陷（正常耗损、人为因素除外）造成各种故障应由</w:t>
      </w:r>
      <w:r>
        <w:rPr>
          <w:rFonts w:hint="eastAsia" w:ascii="宋体" w:hAnsi="宋体"/>
          <w:sz w:val="24"/>
          <w:szCs w:val="24"/>
        </w:rPr>
        <w:t xml:space="preserve">中标供应商</w:t>
      </w:r>
      <w:r>
        <w:rPr>
          <w:rFonts w:ascii="宋体" w:hAnsi="宋体"/>
          <w:sz w:val="24"/>
          <w:szCs w:val="24"/>
        </w:rPr>
        <w:t xml:space="preserve">提供免费技术服务和维修。</w:t>
      </w:r>
      <w:bookmarkEnd w:id="82"/>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）质保期满后服务要求：</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.1）质量保证期满后，</w:t>
      </w:r>
      <w:r>
        <w:rPr>
          <w:rFonts w:hint="eastAsia" w:ascii="宋体" w:hAnsi="宋体"/>
          <w:sz w:val="24"/>
          <w:szCs w:val="24"/>
        </w:rPr>
        <w:t xml:space="preserve">中标供应商</w:t>
      </w:r>
      <w:r>
        <w:rPr>
          <w:rFonts w:ascii="宋体" w:hAnsi="宋体"/>
          <w:sz w:val="24"/>
          <w:szCs w:val="24"/>
        </w:rPr>
        <w:t xml:space="preserve">应同样提供免费电话咨询服务，并应承诺提供产品上门维护服务。</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.2）质量保证期满后，采购人需要继续由</w:t>
      </w:r>
      <w:r>
        <w:rPr>
          <w:rFonts w:hint="eastAsia" w:ascii="宋体" w:hAnsi="宋体"/>
          <w:sz w:val="24"/>
          <w:szCs w:val="24"/>
        </w:rPr>
        <w:t xml:space="preserve">中标供应商</w:t>
      </w:r>
      <w:r>
        <w:rPr>
          <w:rFonts w:ascii="宋体" w:hAnsi="宋体"/>
          <w:sz w:val="24"/>
          <w:szCs w:val="24"/>
        </w:rPr>
        <w:t xml:space="preserve">提供售后服务的，</w:t>
      </w:r>
      <w:r>
        <w:rPr>
          <w:rFonts w:hint="eastAsia" w:ascii="宋体" w:hAnsi="宋体"/>
          <w:sz w:val="24"/>
          <w:szCs w:val="24"/>
        </w:rPr>
        <w:t xml:space="preserve">中标供应商</w:t>
      </w:r>
      <w:r>
        <w:rPr>
          <w:rFonts w:ascii="宋体" w:hAnsi="宋体"/>
          <w:sz w:val="24"/>
          <w:szCs w:val="24"/>
        </w:rPr>
        <w:t xml:space="preserve">应以优惠价格提供售后服务。</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 交付地点：</w:t>
      </w:r>
      <w:r>
        <w:rPr>
          <w:rFonts w:hint="eastAsia" w:ascii="宋体" w:hAnsi="宋体"/>
          <w:sz w:val="24"/>
          <w:szCs w:val="24"/>
        </w:rPr>
        <w:t xml:space="preserve">中标供应商</w:t>
      </w:r>
      <w:r>
        <w:rPr>
          <w:rFonts w:ascii="宋体" w:hAnsi="宋体"/>
          <w:sz w:val="24"/>
          <w:szCs w:val="24"/>
        </w:rPr>
        <w:t xml:space="preserve">负责将货物运到采购人指定地点，由</w:t>
      </w:r>
      <w:r>
        <w:rPr>
          <w:rFonts w:hint="eastAsia" w:ascii="宋体" w:hAnsi="宋体"/>
          <w:sz w:val="24"/>
          <w:szCs w:val="24"/>
        </w:rPr>
        <w:t xml:space="preserve">中标供应商</w:t>
      </w:r>
      <w:r>
        <w:rPr>
          <w:rFonts w:ascii="宋体" w:hAnsi="宋体"/>
          <w:sz w:val="24"/>
          <w:szCs w:val="24"/>
        </w:rPr>
        <w:t xml:space="preserve">负责办理运输和装卸等，费用由</w:t>
      </w:r>
      <w:r>
        <w:rPr>
          <w:rFonts w:hint="eastAsia" w:ascii="宋体" w:hAnsi="宋体"/>
          <w:sz w:val="24"/>
          <w:szCs w:val="24"/>
        </w:rPr>
        <w:t xml:space="preserve">中标供应商</w:t>
      </w:r>
      <w:r>
        <w:rPr>
          <w:rFonts w:ascii="宋体" w:hAnsi="宋体"/>
          <w:sz w:val="24"/>
          <w:szCs w:val="24"/>
        </w:rPr>
        <w:t xml:space="preserve">负责，由采购人组织验收，检验不合格或不符合质量要求，</w:t>
      </w:r>
      <w:r>
        <w:rPr>
          <w:rFonts w:hint="eastAsia" w:ascii="宋体" w:hAnsi="宋体"/>
          <w:sz w:val="24"/>
          <w:szCs w:val="24"/>
        </w:rPr>
        <w:t xml:space="preserve">中标供应商</w:t>
      </w:r>
      <w:r>
        <w:rPr>
          <w:rFonts w:ascii="宋体" w:hAnsi="宋体"/>
          <w:sz w:val="24"/>
          <w:szCs w:val="24"/>
        </w:rPr>
        <w:t xml:space="preserve">除无条件退货、返工外，还应承担采购人的一切损失。</w:t>
      </w:r>
      <w:r/>
    </w:p>
    <w:p>
      <w:r/>
      <w:r/>
    </w:p>
    <w:p>
      <w:pPr>
        <w:pStyle w:val="830"/>
        <w:spacing w:before="0" w:after="0" w:line="360" w:lineRule="auto"/>
        <w:rPr>
          <w:rFonts w:ascii="宋体" w:hAnsi="宋体" w:cs="宋体"/>
          <w:sz w:val="24"/>
          <w:szCs w:val="24"/>
        </w:rPr>
      </w:pPr>
      <w:r>
        <w:rPr>
          <w:rFonts w:hint="eastAsia" w:ascii="宋体" w:hAnsi="宋体" w:cs="宋体"/>
          <w:sz w:val="24"/>
          <w:szCs w:val="24"/>
        </w:rPr>
        <w:t xml:space="preserve">八、</w:t>
      </w:r>
      <w:r>
        <w:rPr>
          <w:rFonts w:ascii="宋体" w:hAnsi="宋体" w:cs="宋体"/>
          <w:sz w:val="24"/>
          <w:szCs w:val="24"/>
        </w:rPr>
        <w:t xml:space="preserve">付款条件：</w:t>
      </w:r>
      <w:r/>
    </w:p>
    <w:p>
      <w:pPr>
        <w:ind w:firstLine="480"/>
        <w:spacing w:line="360" w:lineRule="auto"/>
        <w:rPr>
          <w:rFonts w:ascii="宋体" w:hAnsi="宋体"/>
          <w:sz w:val="24"/>
          <w:szCs w:val="24"/>
        </w:rPr>
      </w:pPr>
      <w:r/>
      <w:bookmarkStart w:id="83" w:name="_Hlk177201644"/>
      <w:r>
        <w:rPr>
          <w:rFonts w:hint="eastAsia" w:ascii="宋体" w:hAnsi="宋体"/>
          <w:sz w:val="24"/>
          <w:szCs w:val="24"/>
        </w:rPr>
        <w:t xml:space="preserve">安装调试完成经采购人验收合格后，中标供应商向采购人开具符合财务规定的全款正式发票，自采购人收到发票后10个工作日内，采购人向中标供应商支付全部款项。</w:t>
      </w:r>
      <w:bookmarkEnd w:id="83"/>
      <w:r/>
      <w:r/>
    </w:p>
    <w:p>
      <w:r/>
      <w:bookmarkEnd w:id="77"/>
      <w:r/>
      <w:bookmarkEnd w:id="78"/>
      <w:r/>
      <w:bookmarkEnd w:id="79"/>
      <w:r/>
      <w:bookmarkEnd w:id="80"/>
      <w:r/>
      <w:r/>
    </w:p>
    <w:p>
      <w:r/>
      <w:r/>
    </w:p>
    <w:p>
      <w:r/>
      <w:r/>
    </w:p>
    <w:p>
      <w:r/>
      <w:r/>
    </w:p>
    <w:p>
      <w:r/>
      <w:r/>
    </w:p>
    <w:p>
      <w:r/>
      <w:r/>
    </w:p>
    <w:p>
      <w:r/>
      <w:bookmarkEnd w:id="70"/>
      <w:r/>
      <w:r/>
    </w:p>
    <w:p>
      <w:pPr>
        <w:pStyle w:val="829"/>
        <w:jc w:val="center"/>
        <w:spacing w:before="120" w:after="120" w:line="360" w:lineRule="auto"/>
      </w:pPr>
      <w:r/>
      <w:bookmarkStart w:id="84" w:name="_Toc236991657"/>
      <w:r>
        <w:rPr>
          <w:rFonts w:hint="eastAsia"/>
        </w:rPr>
        <w:t xml:space="preserve">第五章  采购合同格式</w:t>
      </w:r>
      <w:bookmarkEnd w:id="84"/>
      <w:r/>
      <w:r/>
    </w:p>
    <w:p>
      <w:pPr>
        <w:jc w:val="center"/>
        <w:spacing w:line="312" w:lineRule="auto"/>
        <w:rPr>
          <w:rFonts w:ascii="宋体" w:hAnsi="宋体"/>
          <w:szCs w:val="21"/>
        </w:rPr>
      </w:pPr>
      <w:r>
        <w:rPr>
          <w:rFonts w:ascii="宋体" w:hAnsi="宋体"/>
          <w:szCs w:val="21"/>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spacing w:line="360" w:lineRule="auto"/>
        <w:shd w:val="clear" w:color="auto" w:fill="ffffff"/>
        <w:widowControl/>
        <w:rPr>
          <w:rFonts w:ascii="宋体" w:hAnsi="宋体"/>
          <w:b/>
          <w:szCs w:val="21"/>
        </w:rPr>
      </w:pPr>
      <w:r>
        <w:rPr>
          <w:rFonts w:hint="eastAsia" w:ascii="宋体" w:hAnsi="宋体"/>
          <w:b/>
          <w:sz w:val="52"/>
          <w:szCs w:val="52"/>
        </w:rPr>
        <w:t xml:space="preserve">南京市政府采购合同</w:t>
      </w:r>
      <w:r/>
    </w:p>
    <w:p>
      <w:pPr>
        <w:jc w:val="center"/>
        <w:spacing w:line="360" w:lineRule="auto"/>
        <w:shd w:val="clear" w:color="auto" w:fill="ffffff"/>
        <w:widowControl/>
        <w:rPr>
          <w:rFonts w:ascii="宋体" w:hAnsi="宋体"/>
          <w:b/>
          <w:bCs/>
          <w:sz w:val="32"/>
        </w:rPr>
      </w:pPr>
      <w:r>
        <w:rPr>
          <w:rFonts w:ascii="宋体" w:hAnsi="宋体"/>
          <w:b/>
          <w:bCs/>
          <w:sz w:val="32"/>
        </w:rPr>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b/>
          <w:bCs/>
          <w:sz w:val="36"/>
          <w:szCs w:val="36"/>
        </w:rPr>
      </w:pPr>
      <w:r>
        <w:rPr>
          <w:rFonts w:ascii="宋体" w:hAnsi="宋体"/>
          <w:b/>
          <w:bCs/>
          <w:sz w:val="36"/>
          <w:szCs w:val="36"/>
        </w:rPr>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szCs w:val="21"/>
        </w:rPr>
      </w:pPr>
      <w:r>
        <w:rPr>
          <w:rFonts w:ascii="宋体" w:hAnsi="宋体"/>
          <w:szCs w:val="21"/>
        </w:rPr>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合同编号：</w:t>
      </w:r>
      <w:r>
        <w:rPr>
          <w:rFonts w:hint="eastAsia" w:ascii="宋体" w:hAnsi="宋体"/>
          <w:b/>
          <w:bCs/>
          <w:sz w:val="28"/>
          <w:szCs w:val="28"/>
          <w:u w:val="single"/>
        </w:rPr>
        <w:t xml:space="preserve">          </w:t>
      </w:r>
      <w:r/>
    </w:p>
    <w:p>
      <w:pPr>
        <w:ind w:left="2989" w:hanging="1494"/>
        <w:spacing w:line="360" w:lineRule="auto"/>
        <w:shd w:val="clear" w:color="auto" w:fill="ffffff"/>
        <w:widowControl/>
        <w:rPr>
          <w:rFonts w:ascii="宋体" w:hAnsi="宋体"/>
          <w:b/>
          <w:bCs/>
          <w:sz w:val="30"/>
          <w:szCs w:val="30"/>
          <w:u w:val="single"/>
        </w:rPr>
      </w:pPr>
      <w:r>
        <w:rPr>
          <w:rFonts w:hint="eastAsia" w:ascii="宋体" w:hAnsi="宋体"/>
          <w:b/>
          <w:bCs/>
          <w:sz w:val="30"/>
          <w:szCs w:val="30"/>
        </w:rPr>
        <w:t xml:space="preserve">项目名称：</w:t>
      </w:r>
      <w:r>
        <w:rPr>
          <w:rFonts w:hint="eastAsia" w:ascii="宋体" w:hAnsi="宋体"/>
          <w:b/>
          <w:bCs/>
          <w:sz w:val="28"/>
          <w:szCs w:val="28"/>
          <w:u w:val="single"/>
        </w:rPr>
        <w:t xml:space="preserve">              </w:t>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采 购 人：</w:t>
      </w:r>
      <w:r>
        <w:rPr>
          <w:rFonts w:hint="eastAsia" w:ascii="宋体" w:hAnsi="宋体"/>
          <w:b/>
          <w:bCs/>
          <w:sz w:val="28"/>
          <w:szCs w:val="28"/>
          <w:u w:val="single"/>
        </w:rPr>
        <w:t xml:space="preserve">                    </w:t>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供 应 商：</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p>
    <w:p>
      <w:pPr>
        <w:ind w:firstLine="1491"/>
        <w:spacing w:line="360" w:lineRule="auto"/>
        <w:shd w:val="clear" w:color="auto" w:fill="ffffff"/>
        <w:widowControl/>
        <w:rPr>
          <w:rFonts w:ascii="宋体" w:hAnsi="宋体"/>
          <w:sz w:val="30"/>
          <w:szCs w:val="30"/>
        </w:rPr>
      </w:pPr>
      <w:r>
        <w:rPr>
          <w:rFonts w:hint="eastAsia" w:ascii="宋体" w:hAnsi="宋体"/>
          <w:b/>
          <w:bCs/>
          <w:sz w:val="30"/>
          <w:szCs w:val="30"/>
        </w:rPr>
        <w:t xml:space="preserve">签订日期：</w:t>
      </w:r>
      <w:r>
        <w:rPr>
          <w:rFonts w:hint="eastAsia" w:ascii="宋体" w:hAnsi="宋体"/>
          <w:b/>
          <w:bCs/>
          <w:sz w:val="28"/>
          <w:szCs w:val="28"/>
          <w:u w:val="single"/>
        </w:rPr>
        <w:t xml:space="preserve">           </w:t>
      </w:r>
      <w:r/>
    </w:p>
    <w:p>
      <w:pPr>
        <w:spacing w:line="360" w:lineRule="auto"/>
        <w:shd w:val="clear" w:color="auto" w:fill="ffffff"/>
        <w:widowControl/>
        <w:rPr>
          <w:rFonts w:ascii="宋体" w:hAnsi="宋体"/>
          <w:b/>
          <w:bCs/>
          <w:sz w:val="30"/>
          <w:szCs w:val="30"/>
        </w:rPr>
      </w:pPr>
      <w:r>
        <w:rPr>
          <w:rFonts w:hint="eastAsia" w:ascii="宋体" w:hAnsi="宋体"/>
          <w:sz w:val="30"/>
          <w:szCs w:val="30"/>
        </w:rPr>
        <w:t xml:space="preserve">      </w:t>
      </w:r>
      <w:r>
        <w:rPr>
          <w:rFonts w:hint="eastAsia" w:ascii="宋体" w:hAnsi="宋体"/>
          <w:b/>
          <w:bCs/>
          <w:sz w:val="30"/>
          <w:szCs w:val="30"/>
        </w:rPr>
        <w:t xml:space="preserve">  </w:t>
      </w:r>
      <w:r/>
    </w:p>
    <w:p>
      <w:pPr>
        <w:spacing w:line="360" w:lineRule="auto"/>
        <w:shd w:val="clear" w:color="auto" w:fill="ffffff"/>
        <w:widowControl/>
        <w:rPr>
          <w:rFonts w:ascii="宋体" w:hAnsi="宋体"/>
          <w:sz w:val="30"/>
          <w:szCs w:val="30"/>
        </w:rPr>
      </w:pPr>
      <w:r>
        <w:rPr>
          <w:rFonts w:ascii="宋体" w:hAnsi="宋体"/>
          <w:sz w:val="30"/>
          <w:szCs w:val="30"/>
        </w:rPr>
      </w:r>
      <w:r/>
    </w:p>
    <w:p>
      <w:pPr>
        <w:jc w:val="center"/>
        <w:spacing w:line="360" w:lineRule="auto"/>
        <w:shd w:val="clear" w:color="auto" w:fill="ffffff"/>
        <w:widowControl/>
        <w:rPr>
          <w:rFonts w:ascii="宋体" w:hAnsi="宋体"/>
          <w:b/>
          <w:bCs/>
          <w:sz w:val="30"/>
          <w:szCs w:val="30"/>
        </w:rPr>
      </w:pPr>
      <w:r>
        <w:rPr>
          <w:rFonts w:ascii="宋体" w:hAnsi="宋体"/>
          <w:b/>
          <w:bCs/>
          <w:sz w:val="30"/>
          <w:szCs w:val="30"/>
        </w:rPr>
      </w:r>
      <w:r/>
    </w:p>
    <w:p>
      <w:pPr>
        <w:jc w:val="center"/>
        <w:spacing w:line="360" w:lineRule="auto"/>
        <w:shd w:val="clear" w:color="auto" w:fill="ffffff"/>
        <w:widowControl/>
        <w:rPr>
          <w:rFonts w:ascii="宋体" w:hAnsi="宋体"/>
          <w:szCs w:val="21"/>
        </w:rPr>
      </w:pPr>
      <w:r>
        <w:rPr>
          <w:rFonts w:ascii="宋体" w:hAnsi="宋体"/>
          <w:szCs w:val="21"/>
        </w:rPr>
      </w:r>
      <w:r/>
    </w:p>
    <w:p>
      <w:pPr>
        <w:rPr>
          <w:rFonts w:ascii="宋体" w:hAnsi="宋体"/>
          <w:bCs/>
          <w:sz w:val="24"/>
        </w:rPr>
      </w:pPr>
      <w:r>
        <w:rPr>
          <w:rFonts w:hint="eastAsia" w:ascii="宋体" w:hAnsi="宋体"/>
          <w:bCs/>
          <w:sz w:val="24"/>
        </w:rPr>
        <w:br w:type="page" w:clear="all"/>
      </w:r>
      <w:r/>
    </w:p>
    <w:p>
      <w:pPr>
        <w:ind w:firstLine="480"/>
        <w:spacing w:line="360" w:lineRule="auto"/>
        <w:rPr>
          <w:sz w:val="24"/>
        </w:rPr>
      </w:pPr>
      <w:r>
        <w:rPr>
          <w:rFonts w:hint="eastAsia"/>
          <w:sz w:val="24"/>
        </w:rPr>
        <w:t xml:space="preserve">以下为中标后签定本项目合同的通用条款，中标人不得提出实质性的修改，关于专用条款将由采购人与中标人结合本项目具体情况协商后签订。</w:t>
      </w:r>
      <w:r/>
    </w:p>
    <w:p>
      <w:pPr>
        <w:spacing w:line="360" w:lineRule="auto"/>
        <w:rPr>
          <w:rFonts w:ascii="宋体" w:hAnsi="宋体"/>
          <w:sz w:val="24"/>
          <w:szCs w:val="24"/>
          <w:lang w:val="zh-CN"/>
        </w:rPr>
      </w:pPr>
      <w:r>
        <w:rPr>
          <w:rFonts w:hint="eastAsia" w:ascii="宋体" w:hAnsi="宋体"/>
          <w:sz w:val="24"/>
          <w:szCs w:val="24"/>
          <w:lang w:val="zh-CN"/>
        </w:rPr>
        <w:t xml:space="preserve">合同编号：</w:t>
      </w:r>
      <w:r/>
    </w:p>
    <w:tbl>
      <w:tblPr>
        <w:tblStyle w:val="8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004"/>
      </w:tblGrid>
      <w:tr>
        <w:trPr>
          <w:trHeight w:val="451"/>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sz w:val="24"/>
                <w:szCs w:val="24"/>
                <w:lang w:val="zh-CN"/>
              </w:rPr>
            </w:pPr>
            <w:r>
              <w:rPr>
                <w:rFonts w:hint="eastAsia" w:ascii="宋体" w:hAnsi="宋体"/>
                <w:sz w:val="24"/>
                <w:szCs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rPr>
                <w:rFonts w:ascii="宋体" w:hAnsi="宋体"/>
                <w:sz w:val="24"/>
                <w:szCs w:val="24"/>
                <w:lang w:val="zh-CN"/>
              </w:rPr>
            </w:pPr>
            <w:r>
              <w:rPr>
                <w:rFonts w:hint="eastAsia" w:ascii="宋体" w:hAnsi="宋体"/>
                <w:sz w:val="24"/>
                <w:szCs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sz w:val="24"/>
                <w:szCs w:val="24"/>
              </w:rPr>
            </w:pPr>
            <w:r>
              <w:rPr>
                <w:rFonts w:hint="eastAsia" w:ascii="宋体" w:hAnsi="宋体"/>
                <w:sz w:val="24"/>
                <w:szCs w:val="24"/>
                <w:lang w:val="zh-CN"/>
              </w:rPr>
              <w:t xml:space="preserve">住所地：</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rPr>
                <w:rFonts w:ascii="宋体" w:hAnsi="宋体"/>
                <w:sz w:val="24"/>
                <w:szCs w:val="24"/>
              </w:rPr>
            </w:pPr>
            <w:r>
              <w:rPr>
                <w:rFonts w:hint="eastAsia" w:ascii="宋体" w:hAnsi="宋体"/>
                <w:sz w:val="24"/>
                <w:szCs w:val="24"/>
                <w:lang w:val="zh-CN"/>
              </w:rPr>
              <w:t xml:space="preserve">住所地</w:t>
            </w:r>
            <w:r>
              <w:rPr>
                <w:rFonts w:hint="eastAsia" w:ascii="宋体" w:hAnsi="宋体"/>
                <w:sz w:val="24"/>
                <w:szCs w:val="24"/>
              </w:rPr>
              <w:t xml:space="preserve">：</w:t>
            </w:r>
            <w:r/>
          </w:p>
        </w:tc>
      </w:tr>
    </w:tbl>
    <w:p>
      <w:pPr>
        <w:ind w:firstLine="480"/>
        <w:spacing w:line="360" w:lineRule="auto"/>
        <w:rPr>
          <w:sz w:val="24"/>
        </w:rPr>
      </w:pPr>
      <w:r>
        <w:rPr>
          <w:rFonts w:hint="eastAsia"/>
          <w:sz w:val="24"/>
        </w:rPr>
        <w:t xml:space="preserve">根据《中华人民共和国政府采购法》、《民法典》等法律法规的规定，甲乙双方按照代理机构的招标结果签订本合同。</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第一条 合同标的</w:t>
      </w:r>
      <w:r/>
    </w:p>
    <w:p>
      <w:pPr>
        <w:ind w:firstLine="480"/>
        <w:spacing w:line="360" w:lineRule="auto"/>
        <w:rPr>
          <w:sz w:val="24"/>
        </w:rPr>
      </w:pPr>
      <w:r>
        <w:rPr>
          <w:rFonts w:hint="eastAsia"/>
          <w:sz w:val="24"/>
        </w:rPr>
        <w:t xml:space="preserve">1. 乙方根据甲方需求提供下列货物：规格及相关要求，详见采购文件</w:t>
      </w:r>
      <w:r/>
    </w:p>
    <w:tbl>
      <w:tblPr>
        <w:tblStyle w:val="834"/>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2888"/>
        <w:gridCol w:w="1455"/>
        <w:gridCol w:w="2290"/>
      </w:tblGrid>
      <w:tr>
        <w:trPr>
          <w:jc w:val="center"/>
          <w:trHeight w:val="413"/>
        </w:trPr>
        <w:tc>
          <w:tcPr>
            <w:tcW w:w="1462" w:type="dxa"/>
            <w:vAlign w:val="center"/>
            <w:textDirection w:val="lrTb"/>
            <w:noWrap/>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序号</w:t>
            </w:r>
            <w:r/>
          </w:p>
        </w:tc>
        <w:tc>
          <w:tcPr>
            <w:tcW w:w="2888" w:type="dxa"/>
            <w:vAlign w:val="center"/>
            <w:textDirection w:val="lrTb"/>
            <w:noWrap/>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名称</w:t>
            </w:r>
            <w:r/>
          </w:p>
        </w:tc>
        <w:tc>
          <w:tcPr>
            <w:tcW w:w="1455" w:type="dxa"/>
            <w:vAlign w:val="center"/>
            <w:textDirection w:val="lrTb"/>
            <w:noWrap/>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数量</w:t>
            </w:r>
            <w:r/>
          </w:p>
        </w:tc>
        <w:tc>
          <w:tcPr>
            <w:tcW w:w="2290" w:type="dxa"/>
            <w:vAlign w:val="center"/>
            <w:textDirection w:val="lrTb"/>
            <w:noWrap/>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单位</w:t>
            </w:r>
            <w:r/>
          </w:p>
        </w:tc>
      </w:tr>
      <w:tr>
        <w:trPr>
          <w:jc w:val="center"/>
          <w:trHeight w:val="381"/>
        </w:trPr>
        <w:tc>
          <w:tcPr>
            <w:tcW w:w="1462" w:type="dxa"/>
            <w:textDirection w:val="lrTb"/>
            <w:noWrap/>
          </w:tcPr>
          <w:p>
            <w:pPr>
              <w:jc w:val="center"/>
              <w:spacing w:line="360" w:lineRule="auto"/>
              <w:rPr>
                <w:rFonts w:ascii="宋体" w:hAnsi="宋体"/>
                <w:sz w:val="24"/>
                <w:szCs w:val="24"/>
                <w:lang w:val="zh-CN"/>
              </w:rPr>
            </w:pPr>
            <w:r>
              <w:rPr>
                <w:rFonts w:ascii="宋体" w:hAnsi="宋体"/>
                <w:sz w:val="24"/>
                <w:szCs w:val="24"/>
                <w:lang w:val="zh-CN"/>
              </w:rPr>
            </w:r>
            <w:r/>
          </w:p>
        </w:tc>
        <w:tc>
          <w:tcPr>
            <w:tcW w:w="2888" w:type="dxa"/>
            <w:textDirection w:val="lrTb"/>
            <w:noWrap/>
          </w:tcPr>
          <w:p>
            <w:pPr>
              <w:jc w:val="center"/>
              <w:spacing w:line="360" w:lineRule="auto"/>
              <w:widowControl/>
              <w:rPr>
                <w:rFonts w:ascii="宋体" w:hAnsi="宋体" w:cs="宋体"/>
                <w:sz w:val="24"/>
                <w:szCs w:val="24"/>
                <w:lang w:val="zh-CN"/>
              </w:rPr>
            </w:pPr>
            <w:r>
              <w:rPr>
                <w:rFonts w:ascii="宋体" w:hAnsi="宋体" w:cs="宋体"/>
                <w:sz w:val="24"/>
                <w:szCs w:val="24"/>
                <w:lang w:val="zh-CN"/>
              </w:rPr>
            </w:r>
            <w:r/>
          </w:p>
        </w:tc>
        <w:tc>
          <w:tcPr>
            <w:tcW w:w="1455" w:type="dxa"/>
            <w:textDirection w:val="lrTb"/>
            <w:noWrap/>
          </w:tcPr>
          <w:p>
            <w:pPr>
              <w:jc w:val="center"/>
              <w:spacing w:line="360" w:lineRule="auto"/>
              <w:widowControl/>
              <w:rPr>
                <w:rFonts w:ascii="宋体" w:hAnsi="宋体" w:cs="宋体"/>
                <w:sz w:val="24"/>
                <w:szCs w:val="24"/>
                <w:lang w:val="zh-CN"/>
              </w:rPr>
            </w:pPr>
            <w:r>
              <w:rPr>
                <w:rFonts w:ascii="宋体" w:hAnsi="宋体" w:cs="宋体"/>
                <w:sz w:val="24"/>
                <w:szCs w:val="24"/>
                <w:lang w:val="zh-CN"/>
              </w:rPr>
            </w:r>
            <w:r/>
          </w:p>
        </w:tc>
        <w:tc>
          <w:tcPr>
            <w:tcW w:w="2290" w:type="dxa"/>
            <w:textDirection w:val="lrTb"/>
            <w:noWrap/>
          </w:tcPr>
          <w:p>
            <w:pPr>
              <w:jc w:val="center"/>
              <w:spacing w:line="360" w:lineRule="auto"/>
              <w:widowControl/>
              <w:rPr>
                <w:rFonts w:ascii="宋体" w:hAnsi="宋体" w:cs="宋体"/>
                <w:sz w:val="24"/>
                <w:szCs w:val="24"/>
                <w:lang w:val="zh-CN"/>
              </w:rPr>
            </w:pPr>
            <w:r>
              <w:rPr>
                <w:rFonts w:ascii="宋体" w:hAnsi="宋体" w:cs="宋体"/>
                <w:sz w:val="24"/>
                <w:szCs w:val="24"/>
                <w:lang w:val="zh-CN"/>
              </w:rPr>
            </w:r>
            <w:r/>
          </w:p>
        </w:tc>
      </w:tr>
      <w:tr>
        <w:trPr>
          <w:jc w:val="center"/>
          <w:trHeight w:val="405"/>
        </w:trPr>
        <w:tc>
          <w:tcPr>
            <w:tcW w:w="1462" w:type="dxa"/>
            <w:textDirection w:val="lrTb"/>
            <w:noWrap/>
          </w:tcPr>
          <w:p>
            <w:pPr>
              <w:jc w:val="center"/>
              <w:spacing w:line="360" w:lineRule="auto"/>
              <w:rPr>
                <w:rFonts w:ascii="宋体" w:hAnsi="宋体"/>
                <w:sz w:val="24"/>
                <w:szCs w:val="24"/>
                <w:lang w:val="zh-CN"/>
              </w:rPr>
            </w:pPr>
            <w:r>
              <w:rPr>
                <w:rFonts w:ascii="宋体" w:hAnsi="宋体"/>
                <w:sz w:val="24"/>
                <w:szCs w:val="24"/>
                <w:lang w:val="zh-CN"/>
              </w:rPr>
            </w:r>
            <w:r/>
          </w:p>
        </w:tc>
        <w:tc>
          <w:tcPr>
            <w:tcW w:w="2888" w:type="dxa"/>
            <w:textDirection w:val="lrTb"/>
            <w:noWrap/>
          </w:tcPr>
          <w:p>
            <w:pPr>
              <w:jc w:val="center"/>
              <w:spacing w:line="360" w:lineRule="auto"/>
              <w:widowControl/>
              <w:rPr>
                <w:rFonts w:ascii="宋体" w:hAnsi="宋体" w:cs="宋体"/>
                <w:sz w:val="24"/>
                <w:szCs w:val="24"/>
                <w:lang w:val="zh-CN"/>
              </w:rPr>
            </w:pPr>
            <w:r>
              <w:rPr>
                <w:rFonts w:ascii="宋体" w:hAnsi="宋体" w:cs="宋体"/>
                <w:sz w:val="24"/>
                <w:szCs w:val="24"/>
                <w:lang w:val="zh-CN"/>
              </w:rPr>
            </w:r>
            <w:r/>
          </w:p>
        </w:tc>
        <w:tc>
          <w:tcPr>
            <w:tcW w:w="1455" w:type="dxa"/>
            <w:textDirection w:val="lrTb"/>
            <w:noWrap/>
          </w:tcPr>
          <w:p>
            <w:pPr>
              <w:jc w:val="center"/>
              <w:spacing w:line="360" w:lineRule="auto"/>
              <w:widowControl/>
              <w:rPr>
                <w:rFonts w:ascii="宋体" w:hAnsi="宋体" w:cs="宋体"/>
                <w:sz w:val="24"/>
                <w:szCs w:val="24"/>
                <w:lang w:val="zh-CN"/>
              </w:rPr>
            </w:pPr>
            <w:r>
              <w:rPr>
                <w:rFonts w:ascii="宋体" w:hAnsi="宋体" w:cs="宋体"/>
                <w:sz w:val="24"/>
                <w:szCs w:val="24"/>
                <w:lang w:val="zh-CN"/>
              </w:rPr>
            </w:r>
            <w:r/>
          </w:p>
        </w:tc>
        <w:tc>
          <w:tcPr>
            <w:tcW w:w="2290" w:type="dxa"/>
            <w:textDirection w:val="lrTb"/>
            <w:noWrap/>
          </w:tcPr>
          <w:p>
            <w:pPr>
              <w:jc w:val="center"/>
              <w:spacing w:line="360" w:lineRule="auto"/>
              <w:widowControl/>
              <w:rPr>
                <w:rFonts w:ascii="宋体" w:hAnsi="宋体" w:cs="宋体"/>
                <w:sz w:val="24"/>
                <w:szCs w:val="24"/>
                <w:lang w:val="zh-CN"/>
              </w:rPr>
            </w:pPr>
            <w:r>
              <w:rPr>
                <w:rFonts w:ascii="宋体" w:hAnsi="宋体" w:cs="宋体"/>
                <w:sz w:val="24"/>
                <w:szCs w:val="24"/>
                <w:lang w:val="zh-CN"/>
              </w:rPr>
            </w:r>
            <w:r/>
          </w:p>
        </w:tc>
      </w:tr>
    </w:tbl>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第二条 合同总价款</w:t>
      </w:r>
      <w:r/>
    </w:p>
    <w:p>
      <w:pPr>
        <w:ind w:firstLine="480"/>
        <w:spacing w:line="360" w:lineRule="auto"/>
        <w:rPr>
          <w:sz w:val="24"/>
        </w:rPr>
      </w:pPr>
      <w:r>
        <w:rPr>
          <w:rFonts w:hint="eastAsia"/>
          <w:sz w:val="24"/>
        </w:rPr>
        <w:t xml:space="preserve">1. 本合同项目货物总价款为（大写）</w:t>
      </w:r>
      <w:r>
        <w:rPr>
          <w:rFonts w:hint="eastAsia"/>
          <w:sz w:val="24"/>
          <w:u w:val="single"/>
        </w:rPr>
        <w:t xml:space="preserve"> </w:t>
      </w:r>
      <w:r>
        <w:rPr>
          <w:sz w:val="24"/>
          <w:u w:val="single"/>
        </w:rPr>
        <w:t xml:space="preserve">               </w:t>
      </w:r>
      <w:r>
        <w:rPr>
          <w:rFonts w:hint="eastAsia"/>
          <w:sz w:val="24"/>
        </w:rPr>
        <w:t xml:space="preserve">人民币。</w:t>
      </w:r>
      <w:r/>
    </w:p>
    <w:p>
      <w:pPr>
        <w:ind w:firstLine="480"/>
        <w:spacing w:line="360" w:lineRule="auto"/>
        <w:rPr>
          <w:sz w:val="24"/>
        </w:rPr>
      </w:pPr>
      <w:r>
        <w:rPr>
          <w:rFonts w:hint="eastAsia"/>
          <w:sz w:val="24"/>
        </w:rPr>
        <w:t xml:space="preserve">2. 本合同总价款是包含货物设计、制造、包装、仓储、运输装卸、保险及其材料及验收合格之前保管及保修期内伴随服务发生的所有含税费用、支付给员工的工资以及供应商认为需要的其他费用等。</w:t>
      </w:r>
      <w:r/>
    </w:p>
    <w:p>
      <w:pPr>
        <w:ind w:firstLine="480"/>
        <w:spacing w:line="360" w:lineRule="auto"/>
        <w:rPr>
          <w:sz w:val="24"/>
        </w:rPr>
      </w:pPr>
      <w:r>
        <w:rPr>
          <w:rFonts w:hint="eastAsia"/>
          <w:sz w:val="24"/>
        </w:rPr>
        <w:t xml:space="preserve">3. 本合同总价款还包含乙方应当提供的伴随服务、售后服务费用。</w:t>
      </w:r>
      <w:r/>
    </w:p>
    <w:p>
      <w:pPr>
        <w:ind w:firstLine="480"/>
        <w:spacing w:line="360" w:lineRule="auto"/>
        <w:rPr>
          <w:sz w:val="24"/>
        </w:rPr>
      </w:pPr>
      <w:r>
        <w:rPr>
          <w:rFonts w:hint="eastAsia"/>
          <w:sz w:val="24"/>
        </w:rPr>
        <w:t xml:space="preserve">4. 本合同为固定总价合同，合同执行期间总价款不变。</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第三条 合同期限 </w:t>
      </w:r>
      <w:r/>
    </w:p>
    <w:p>
      <w:pPr>
        <w:ind w:firstLine="480"/>
        <w:spacing w:line="360" w:lineRule="auto"/>
        <w:rPr>
          <w:sz w:val="24"/>
        </w:rPr>
      </w:pPr>
      <w:r>
        <w:rPr>
          <w:rFonts w:hint="eastAsia"/>
          <w:sz w:val="24"/>
        </w:rPr>
        <w:t xml:space="preserve">合同签订之日起至质保期结束。</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第四条 组成本合同的有关文件</w:t>
      </w:r>
      <w:r/>
    </w:p>
    <w:p>
      <w:pPr>
        <w:ind w:firstLine="420"/>
        <w:spacing w:line="360" w:lineRule="auto"/>
        <w:rPr>
          <w:rFonts w:ascii="宋体" w:hAnsi="宋体"/>
          <w:sz w:val="24"/>
          <w:szCs w:val="24"/>
          <w:lang w:val="zh-CN"/>
        </w:rPr>
      </w:pPr>
      <w:r>
        <w:rPr>
          <w:rFonts w:hint="eastAsia" w:ascii="宋体" w:hAnsi="宋体"/>
          <w:sz w:val="24"/>
          <w:szCs w:val="24"/>
          <w:lang w:val="zh-CN"/>
        </w:rPr>
        <w:t xml:space="preserve">下列关于代理 号标的招投标文件或与本次采购活动方式相适应的文件及有关附件是本合同不可分割的组成部分，与本合同具有同等法律效力，这些文件包括但不限于：</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乙方提供的投标文件和投标报价表；</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供货一览表；</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技术规格偏离表；</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服务承诺；</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甲乙双方商定的其他文件等；</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中标通知书；</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保密协议；</w:t>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双方有关项目的洽商、变更等书面协议或文件视为本合同的组成部分。</w:t>
      </w:r>
      <w:r/>
    </w:p>
    <w:p>
      <w:pPr>
        <w:pStyle w:val="830"/>
        <w:spacing w:before="0" w:after="0" w:line="360" w:lineRule="auto"/>
        <w:rPr>
          <w:rFonts w:ascii="宋体" w:hAnsi="宋体" w:cs="宋体"/>
          <w:sz w:val="24"/>
          <w:szCs w:val="24"/>
        </w:rPr>
      </w:pPr>
      <w:r>
        <w:rPr>
          <w:rFonts w:hint="eastAsia" w:ascii="宋体" w:hAnsi="宋体" w:cs="宋体"/>
          <w:sz w:val="24"/>
          <w:szCs w:val="24"/>
          <w:lang w:val="zh-CN"/>
        </w:rPr>
        <w:t xml:space="preserve">第五条 权利保证</w:t>
      </w:r>
      <w:r/>
    </w:p>
    <w:p>
      <w:pPr>
        <w:ind w:firstLine="420"/>
        <w:spacing w:line="360" w:lineRule="auto"/>
        <w:rPr>
          <w:rFonts w:ascii="宋体" w:hAnsi="宋体"/>
          <w:sz w:val="24"/>
          <w:szCs w:val="24"/>
          <w:lang w:val="zh-CN"/>
        </w:rPr>
      </w:pPr>
      <w:r>
        <w:rPr>
          <w:rFonts w:hint="eastAsia" w:ascii="宋体" w:hAnsi="宋体"/>
          <w:sz w:val="24"/>
          <w:szCs w:val="24"/>
          <w:lang w:val="zh-CN"/>
        </w:rPr>
        <w:t xml:space="preserve">乙方应保证甲方在使用该货物或其任何一部分时不受第三方提出侵犯其专利权、版权、商标权或其他权利的起诉。一旦出现侵权，乙方应承担全部责任。</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第六条 质量保证</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sz w:val="24"/>
          <w:szCs w:val="24"/>
          <w:lang w:val="zh-CN"/>
        </w:rPr>
      </w:pPr>
      <w:r>
        <w:rPr>
          <w:rFonts w:hint="eastAsia" w:ascii="宋体" w:hAnsi="宋体"/>
          <w:sz w:val="24"/>
          <w:szCs w:val="24"/>
          <w:lang w:val="zh-CN"/>
        </w:rPr>
        <w:t xml:space="preserve">2. 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 </w:t>
      </w:r>
      <w:r>
        <w:rPr>
          <w:rFonts w:hint="eastAsia" w:ascii="宋体" w:hAnsi="宋体"/>
          <w:sz w:val="24"/>
          <w:szCs w:val="24"/>
          <w:lang w:val="zh-CN"/>
        </w:rPr>
        <w:t xml:space="preserve">项目验收不合格或不符合质量要求，投标供应商除无条件退货、返工外，还应承担采购人的一切损失。</w:t>
      </w:r>
      <w:r/>
    </w:p>
    <w:p>
      <w:pPr>
        <w:ind w:firstLine="420"/>
        <w:spacing w:line="360" w:lineRule="auto"/>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 </w:t>
      </w:r>
      <w:r>
        <w:rPr>
          <w:rFonts w:hint="eastAsia" w:ascii="宋体" w:hAnsi="宋体"/>
          <w:sz w:val="24"/>
          <w:szCs w:val="24"/>
          <w:lang w:val="zh-CN"/>
        </w:rPr>
        <w:t xml:space="preserve">免费质量保证期限详见采购文件（自验收合格之日起计算）。若发生重大质量问题，则保修期重新开始计算。</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第七条 包装要求 </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每一包装单元内应附详细的装箱单和质量合格凭证。</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第八条 交付时间和地点</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乙方应当在合同签订后</w:t>
      </w:r>
      <w:r>
        <w:rPr>
          <w:rFonts w:hint="eastAsia" w:ascii="宋体" w:hAnsi="宋体"/>
          <w:sz w:val="24"/>
          <w:szCs w:val="24"/>
          <w:u w:val="single"/>
          <w:lang w:val="zh-CN"/>
        </w:rPr>
        <w:t xml:space="preserve">    </w:t>
      </w:r>
      <w:r>
        <w:rPr>
          <w:rFonts w:hint="eastAsia" w:ascii="宋体" w:hAnsi="宋体"/>
          <w:sz w:val="24"/>
          <w:szCs w:val="24"/>
          <w:lang w:val="zh-CN"/>
        </w:rPr>
        <w:t xml:space="preserve">内将货物安装调试完毕交付甲方正常使用，地点由甲方指定。</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乙方交付的货物应当完全符合本合同或者招标文件及投标文件所规定的货物、数量和规格要求。乙方提供的货物不符合招标文件及投标文件和合同规定的，甲方有权拒收货物，由此引起的风险，由乙方承担。</w:t>
      </w:r>
      <w:r/>
    </w:p>
    <w:p>
      <w:pPr>
        <w:ind w:firstLine="420"/>
        <w:spacing w:line="36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 </w:t>
      </w:r>
      <w:r>
        <w:rPr>
          <w:rFonts w:hint="eastAsia" w:ascii="宋体" w:hAnsi="宋体"/>
          <w:sz w:val="24"/>
          <w:szCs w:val="24"/>
          <w:lang w:val="zh-CN"/>
        </w:rPr>
        <w:t xml:space="preserve">货物的到货验收包括：型号、规格、数量、外观质量、及货物包装是否完好。</w:t>
      </w:r>
      <w:r/>
    </w:p>
    <w:p>
      <w:pPr>
        <w:ind w:firstLine="420"/>
        <w:spacing w:line="360" w:lineRule="auto"/>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 </w:t>
      </w:r>
      <w:r>
        <w:rPr>
          <w:rFonts w:hint="eastAsia" w:ascii="宋体" w:hAnsi="宋体"/>
          <w:sz w:val="24"/>
          <w:szCs w:val="24"/>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t xml:space="preserve"> </w:t>
      </w:r>
      <w:r>
        <w:rPr>
          <w:rFonts w:hint="eastAsia" w:ascii="宋体" w:hAnsi="宋体"/>
          <w:sz w:val="24"/>
          <w:szCs w:val="24"/>
          <w:lang w:val="zh-CN"/>
        </w:rPr>
        <w:t xml:space="preserve">货物调试验收的标准：按行业通行标准、厂方出厂标准和乙方投标文件的承诺（详见合同附件载明的标准，并不低于国家相关标准）。</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第九条 售后服务  </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乙方应按照国家有关法律法规规章和“三包”规定以及合同所附的“服务承诺”提供服务。</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除前款规定外，乙方还应提供下列服务：</w:t>
      </w:r>
      <w:r/>
    </w:p>
    <w:p>
      <w:pPr>
        <w:ind w:firstLine="420"/>
        <w:spacing w:line="360" w:lineRule="auto"/>
        <w:rPr>
          <w:rFonts w:ascii="宋体" w:hAnsi="宋体"/>
          <w:sz w:val="24"/>
          <w:szCs w:val="24"/>
          <w:lang w:val="zh-CN"/>
        </w:rPr>
      </w:pPr>
      <w:r>
        <w:rPr>
          <w:rFonts w:hint="eastAsia" w:ascii="宋体" w:hAnsi="宋体"/>
          <w:sz w:val="24"/>
          <w:szCs w:val="24"/>
          <w:lang w:val="zh-CN"/>
        </w:rPr>
        <w:t xml:space="preserve">（1）货物的现场使用或启动监督；</w:t>
      </w:r>
      <w:r/>
    </w:p>
    <w:p>
      <w:pPr>
        <w:ind w:firstLine="420"/>
        <w:spacing w:line="360" w:lineRule="auto"/>
        <w:rPr>
          <w:rFonts w:ascii="宋体" w:hAnsi="宋体"/>
          <w:sz w:val="24"/>
          <w:szCs w:val="24"/>
          <w:lang w:val="zh-CN"/>
        </w:rPr>
      </w:pPr>
      <w:r>
        <w:rPr>
          <w:rFonts w:hint="eastAsia" w:ascii="宋体" w:hAnsi="宋体"/>
          <w:sz w:val="24"/>
          <w:szCs w:val="24"/>
          <w:lang w:val="zh-CN"/>
        </w:rPr>
        <w:t xml:space="preserve">（2）就货物的使用及维护等对甲方人员进行免费培训。</w:t>
      </w:r>
      <w:r/>
    </w:p>
    <w:p>
      <w:pPr>
        <w:ind w:firstLine="420"/>
        <w:spacing w:line="36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 </w:t>
      </w:r>
      <w:r>
        <w:rPr>
          <w:rFonts w:hint="eastAsia" w:ascii="宋体" w:hAnsi="宋体"/>
          <w:sz w:val="24"/>
          <w:szCs w:val="24"/>
          <w:lang w:val="zh-CN"/>
        </w:rPr>
        <w:t xml:space="preserve">若招标文件中不包含有关伴随服务或售后服务的承诺，双方作如下约定：</w:t>
      </w:r>
      <w:r/>
    </w:p>
    <w:p>
      <w:pPr>
        <w:ind w:firstLine="420"/>
        <w:spacing w:line="360" w:lineRule="auto"/>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）所购货物按乙方投标承诺提供免费维护和质量保证，保修费用计入总价；</w:t>
      </w:r>
      <w:r/>
    </w:p>
    <w:p>
      <w:pPr>
        <w:ind w:firstLine="420"/>
        <w:spacing w:line="360" w:lineRule="auto"/>
        <w:rPr>
          <w:rFonts w:ascii="宋体" w:hAnsi="宋体"/>
          <w:sz w:val="24"/>
          <w:szCs w:val="24"/>
          <w:lang w:val="zh-CN"/>
        </w:rPr>
      </w:pPr>
      <w:r>
        <w:rPr>
          <w:rFonts w:hint="eastAsia" w:ascii="宋体" w:hAnsi="宋体"/>
          <w:sz w:val="24"/>
          <w:szCs w:val="24"/>
          <w:lang w:val="zh-CN"/>
        </w:rPr>
        <w:t xml:space="preserve">（3）保修期内，乙方负责对其提供的货物整机进行维修和系统维护，不再收取任何费用，但不可抗力（如火灾、雷击等）造成的故障除外；</w:t>
      </w:r>
      <w:r/>
    </w:p>
    <w:p>
      <w:pPr>
        <w:ind w:firstLine="420"/>
        <w:spacing w:line="360" w:lineRule="auto"/>
        <w:rPr>
          <w:rFonts w:ascii="宋体" w:hAnsi="宋体"/>
          <w:sz w:val="24"/>
          <w:szCs w:val="24"/>
          <w:lang w:val="zh-CN"/>
        </w:rPr>
      </w:pPr>
      <w:r>
        <w:rPr>
          <w:rFonts w:hint="eastAsia" w:ascii="宋体" w:hAnsi="宋体"/>
          <w:sz w:val="24"/>
          <w:szCs w:val="24"/>
          <w:lang w:val="zh-CN"/>
        </w:rPr>
        <w:t xml:space="preserve">（4）货物故障报修的响应时间按乙方投标（响应）承诺执行；</w:t>
      </w:r>
      <w:r/>
    </w:p>
    <w:p>
      <w:pPr>
        <w:ind w:firstLine="420"/>
        <w:spacing w:line="360" w:lineRule="auto"/>
        <w:rPr>
          <w:rFonts w:ascii="宋体" w:hAnsi="宋体"/>
          <w:sz w:val="24"/>
          <w:szCs w:val="24"/>
          <w:lang w:val="zh-CN"/>
        </w:rPr>
      </w:pPr>
      <w:r>
        <w:rPr>
          <w:rFonts w:hint="eastAsia" w:ascii="宋体" w:hAnsi="宋体"/>
          <w:sz w:val="24"/>
          <w:szCs w:val="24"/>
          <w:lang w:val="zh-CN"/>
        </w:rPr>
        <w:t xml:space="preserve">（5）若货物故障在检修 8 小时后仍无法排除，乙方应在 48 小时内免费提供不低于故障货物规格型号档次的备用货物供甲方使用，直至故障修复；</w:t>
      </w:r>
      <w:r/>
    </w:p>
    <w:p>
      <w:pPr>
        <w:ind w:firstLine="420"/>
        <w:spacing w:line="360" w:lineRule="auto"/>
        <w:rPr>
          <w:rFonts w:ascii="宋体" w:hAnsi="宋体"/>
          <w:sz w:val="24"/>
          <w:szCs w:val="24"/>
          <w:lang w:val="zh-CN"/>
        </w:rPr>
      </w:pPr>
      <w:r>
        <w:rPr>
          <w:rFonts w:hint="eastAsia" w:ascii="宋体" w:hAnsi="宋体"/>
          <w:sz w:val="24"/>
          <w:szCs w:val="24"/>
          <w:lang w:val="zh-CN"/>
        </w:rPr>
        <w:t xml:space="preserve">（6）所有货物保修服务方式均为乙方上门保修，即由乙方派员到货物使用现场维修，由此产生的一切费用均由乙方承担；</w:t>
      </w:r>
      <w:r/>
    </w:p>
    <w:p>
      <w:pPr>
        <w:ind w:firstLine="420"/>
        <w:spacing w:line="360" w:lineRule="auto"/>
        <w:rPr>
          <w:rFonts w:ascii="宋体" w:hAnsi="宋体"/>
          <w:b/>
          <w:sz w:val="24"/>
          <w:szCs w:val="24"/>
          <w:lang w:val="zh-CN"/>
        </w:rPr>
      </w:pPr>
      <w:r>
        <w:rPr>
          <w:rFonts w:hint="eastAsia" w:ascii="宋体" w:hAnsi="宋体"/>
          <w:sz w:val="24"/>
          <w:szCs w:val="24"/>
          <w:lang w:val="zh-CN"/>
        </w:rPr>
        <w:t xml:space="preserve">（7）保修期后的货物维护由双方商定。</w:t>
      </w:r>
      <w:r>
        <w:rPr>
          <w:rFonts w:hint="eastAsia" w:ascii="宋体" w:hAnsi="宋体"/>
          <w:sz w:val="24"/>
          <w:szCs w:val="24"/>
          <w:lang w:val="zh-CN"/>
        </w:rPr>
        <w:br/>
      </w:r>
      <w:r>
        <w:rPr>
          <w:rFonts w:hint="eastAsia" w:ascii="宋体" w:hAnsi="宋体" w:cs="宋体"/>
          <w:b/>
          <w:bCs/>
          <w:sz w:val="24"/>
          <w:szCs w:val="24"/>
          <w:lang w:val="zh-CN"/>
        </w:rPr>
        <w:t xml:space="preserve">第十条 合同款支付</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本合同项下所有款项均以人民币支付。</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本合同项下的采购资金由甲方自行支付，乙方向甲方开具发票。</w:t>
      </w:r>
      <w:r/>
    </w:p>
    <w:p>
      <w:pPr>
        <w:ind w:firstLine="420"/>
        <w:spacing w:line="36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 </w:t>
      </w:r>
      <w:r>
        <w:rPr>
          <w:rFonts w:hint="eastAsia" w:ascii="宋体" w:hAnsi="宋体"/>
          <w:sz w:val="24"/>
          <w:szCs w:val="24"/>
          <w:lang w:val="zh-CN"/>
        </w:rPr>
        <w:t xml:space="preserve">付款条件：安装调试完成经采购人验收合格后，中标供应商向采购人开具符合财务规定的全款正式发票，自采购人收到发票后10个工作日内，采购人向中标供应商支付全部款项。</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第十一条 违约责任</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甲方无正当理由拒收货物、拒付货物款的，由甲方向乙方偿付合同总价的5%违约金。</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甲方未按合同规定的期限向乙方支付货款的，每逾期1天甲方向乙方偿付欠款总额的5‰滞纳金，但累计滞纳金总额不超过欠款总额的5%。</w:t>
      </w:r>
      <w:r/>
    </w:p>
    <w:p>
      <w:pPr>
        <w:ind w:firstLine="420"/>
        <w:spacing w:line="36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 </w:t>
      </w:r>
      <w:r>
        <w:rPr>
          <w:rFonts w:hint="eastAsia" w:ascii="宋体" w:hAnsi="宋体"/>
          <w:sz w:val="24"/>
          <w:szCs w:val="24"/>
          <w:lang w:val="zh-CN"/>
        </w:rPr>
        <w:t xml:space="preserve">乙方逾期交付的，每逾期1天，乙方向甲方偿付合同总额的5‰的滞纳金。如乙方逾期交付达10天，甲方有权解除合同，解除合同的通知自到达乙方时生效。</w:t>
      </w:r>
      <w:r/>
    </w:p>
    <w:p>
      <w:pPr>
        <w:ind w:firstLine="420"/>
        <w:spacing w:line="360" w:lineRule="auto"/>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 </w:t>
      </w:r>
      <w:r>
        <w:rPr>
          <w:rFonts w:hint="eastAsia" w:ascii="宋体" w:hAnsi="宋体"/>
          <w:sz w:val="24"/>
          <w:szCs w:val="24"/>
          <w:lang w:val="zh-CN"/>
        </w:rPr>
        <w:t xml:space="preserve">乙方所交付的货物品种、型号、规格不符合合同规定的，甲方有权拒收。甲方拒收的，乙方应向甲方支付货款总额5%的违约金。</w:t>
      </w:r>
      <w:r/>
    </w:p>
    <w:p>
      <w:pPr>
        <w:ind w:firstLine="420"/>
        <w:spacing w:line="360" w:lineRule="auto"/>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t xml:space="preserve"> </w:t>
      </w:r>
      <w:r>
        <w:rPr>
          <w:rFonts w:hint="eastAsia" w:ascii="宋体" w:hAnsi="宋体"/>
          <w:sz w:val="24"/>
          <w:szCs w:val="24"/>
          <w:lang w:val="zh-CN"/>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firstLine="420"/>
        <w:spacing w:line="360" w:lineRule="auto"/>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 </w:t>
      </w:r>
      <w:r>
        <w:rPr>
          <w:rFonts w:hint="eastAsia" w:ascii="宋体" w:hAnsi="宋体"/>
          <w:sz w:val="24"/>
          <w:szCs w:val="24"/>
          <w:lang w:val="zh-CN"/>
        </w:rPr>
        <w:t xml:space="preserve">乙方未按本合同的规定和“服务承诺”提供伴随服务/售后服务的，应按合同总价款的5%向甲方承担违约责任。</w:t>
      </w:r>
      <w:r/>
    </w:p>
    <w:p>
      <w:pPr>
        <w:ind w:firstLine="420"/>
        <w:spacing w:line="360" w:lineRule="auto"/>
        <w:rPr>
          <w:rFonts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 </w:t>
      </w:r>
      <w:r>
        <w:rPr>
          <w:rFonts w:hint="eastAsia" w:ascii="宋体" w:hAnsi="宋体"/>
          <w:sz w:val="24"/>
          <w:szCs w:val="24"/>
          <w:lang w:val="zh-CN"/>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sz w:val="24"/>
          <w:szCs w:val="24"/>
          <w:lang w:val="zh-CN"/>
        </w:rPr>
      </w:pPr>
      <w:r>
        <w:rPr>
          <w:rFonts w:hint="eastAsia" w:ascii="宋体" w:hAnsi="宋体"/>
          <w:sz w:val="24"/>
          <w:szCs w:val="24"/>
          <w:lang w:val="zh-CN"/>
        </w:rPr>
        <w:t xml:space="preserve">8.</w:t>
      </w:r>
      <w:r>
        <w:rPr>
          <w:rFonts w:ascii="宋体" w:hAnsi="宋体"/>
          <w:sz w:val="24"/>
          <w:szCs w:val="24"/>
          <w:lang w:val="zh-CN"/>
        </w:rPr>
        <w:t xml:space="preserve"> </w:t>
      </w:r>
      <w:r>
        <w:rPr>
          <w:rFonts w:hint="eastAsia" w:ascii="宋体" w:hAnsi="宋体"/>
          <w:sz w:val="24"/>
          <w:szCs w:val="24"/>
          <w:lang w:val="zh-CN"/>
        </w:rPr>
        <w:t xml:space="preserve">乙方投标属虚假承诺，或经权威部门检测提供的货物不能满足投标文件要求，或是由于乙方的过错造成合同无法继续履行的，乙方应向甲方支付合同总价的30%赔偿金。</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第十二条 合同的变更和终止</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除《政府采购法》第50条第二款规定的情形外，本合同一经签订，甲乙双方不得擅自变更、中止或终止合同。</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除发生法律规定的不能预见、不能避免并不能克服的客观情况外，甲乙双方不得放弃或拒绝履行合同。</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第十三条 合同的转让</w:t>
      </w:r>
      <w:r/>
    </w:p>
    <w:p>
      <w:pPr>
        <w:ind w:firstLine="420"/>
        <w:spacing w:line="360" w:lineRule="auto"/>
        <w:rPr>
          <w:rFonts w:ascii="宋体" w:hAnsi="宋体"/>
          <w:sz w:val="24"/>
          <w:szCs w:val="24"/>
          <w:lang w:val="zh-CN"/>
        </w:rPr>
      </w:pPr>
      <w:r>
        <w:rPr>
          <w:rFonts w:hint="eastAsia" w:ascii="宋体" w:hAnsi="宋体"/>
          <w:sz w:val="24"/>
          <w:szCs w:val="24"/>
          <w:lang w:val="zh-CN"/>
        </w:rPr>
        <w:t xml:space="preserve">乙方不得擅自部分或全部转让其应履行的合同义务。</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第十四条 争议的解决</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因履行本合同引起的或与本合同有关的争议，甲、乙双方应首先通过友好协商解决，如果协商不能解决争议，则采取以下第（2）种方式解决争议：</w:t>
      </w:r>
      <w:r/>
    </w:p>
    <w:p>
      <w:pPr>
        <w:ind w:firstLine="420"/>
        <w:spacing w:line="360" w:lineRule="auto"/>
        <w:rPr>
          <w:rFonts w:ascii="宋体" w:hAnsi="宋体"/>
          <w:sz w:val="24"/>
          <w:szCs w:val="24"/>
          <w:lang w:val="zh-CN"/>
        </w:rPr>
      </w:pPr>
      <w:r>
        <w:rPr>
          <w:rFonts w:hint="eastAsia" w:ascii="宋体" w:hAnsi="宋体"/>
          <w:sz w:val="24"/>
          <w:szCs w:val="24"/>
          <w:lang w:val="zh-CN"/>
        </w:rPr>
        <w:t xml:space="preserve">（1）向甲方所在地有管辖权的人民法院提起诉讼；</w:t>
      </w:r>
      <w:r/>
    </w:p>
    <w:p>
      <w:pPr>
        <w:ind w:firstLine="420"/>
        <w:spacing w:line="360" w:lineRule="auto"/>
        <w:rPr>
          <w:rFonts w:ascii="宋体" w:hAnsi="宋体"/>
          <w:sz w:val="24"/>
          <w:szCs w:val="24"/>
          <w:lang w:val="zh-CN"/>
        </w:rPr>
      </w:pPr>
      <w:r>
        <w:rPr>
          <w:rFonts w:hint="eastAsia" w:ascii="宋体" w:hAnsi="宋体"/>
          <w:sz w:val="24"/>
          <w:szCs w:val="24"/>
          <w:lang w:val="zh-CN"/>
        </w:rPr>
        <w:t xml:space="preserve">（2）向南京仲裁委员会按其仲裁规则申请仲裁。</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在仲裁期间，本合同应继续履行。</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第十五条 诚实信用 </w:t>
      </w:r>
      <w:r/>
    </w:p>
    <w:p>
      <w:pPr>
        <w:ind w:firstLine="420"/>
        <w:spacing w:line="360" w:lineRule="auto"/>
        <w:rPr>
          <w:rFonts w:ascii="宋体" w:hAnsi="宋体"/>
          <w:sz w:val="24"/>
          <w:szCs w:val="24"/>
          <w:lang w:val="zh-CN"/>
        </w:rPr>
      </w:pPr>
      <w:r>
        <w:rPr>
          <w:rFonts w:hint="eastAsia" w:ascii="宋体" w:hAnsi="宋体"/>
          <w:sz w:val="24"/>
          <w:szCs w:val="24"/>
          <w:lang w:val="zh-CN"/>
        </w:rPr>
        <w:t xml:space="preserve">乙方应诚实信用，严格按照招标文件要求和投标承诺履行合同，不向甲方进行商业贿赂或者提供不正当利益。</w:t>
      </w:r>
      <w:r/>
    </w:p>
    <w:p>
      <w:pPr>
        <w:pStyle w:val="830"/>
        <w:spacing w:before="0" w:after="0" w:line="360" w:lineRule="auto"/>
        <w:rPr>
          <w:rFonts w:ascii="宋体" w:hAnsi="宋体" w:cs="宋体"/>
          <w:sz w:val="24"/>
          <w:szCs w:val="24"/>
          <w:lang w:val="zh-CN"/>
        </w:rPr>
      </w:pPr>
      <w:r>
        <w:rPr>
          <w:rFonts w:hint="eastAsia" w:ascii="宋体" w:hAnsi="宋体" w:cs="宋体"/>
          <w:sz w:val="24"/>
          <w:szCs w:val="24"/>
          <w:lang w:val="zh-CN"/>
        </w:rPr>
        <w:t xml:space="preserve">第十六条 合同生效及其他</w:t>
      </w:r>
      <w:r/>
    </w:p>
    <w:p>
      <w:pPr>
        <w:ind w:firstLine="42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 </w:t>
      </w:r>
      <w:r>
        <w:rPr>
          <w:rFonts w:hint="eastAsia" w:ascii="宋体" w:hAnsi="宋体"/>
          <w:sz w:val="24"/>
          <w:szCs w:val="24"/>
          <w:lang w:val="zh-CN"/>
        </w:rPr>
        <w:t xml:space="preserve">本合同自甲乙双方代表人签字并加盖单位公章或合同专用章之日起生效。</w:t>
      </w:r>
      <w:r/>
    </w:p>
    <w:p>
      <w:pPr>
        <w:ind w:firstLine="420"/>
        <w:spacing w:line="36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 </w:t>
      </w:r>
      <w:r>
        <w:rPr>
          <w:rFonts w:hint="eastAsia" w:ascii="宋体" w:hAnsi="宋体"/>
          <w:sz w:val="24"/>
          <w:szCs w:val="24"/>
          <w:lang w:val="zh-CN"/>
        </w:rPr>
        <w:t xml:space="preserve">本合同附件作为合同的有效组成部分，与本合同具有同等法律效力。</w:t>
      </w:r>
      <w:r/>
    </w:p>
    <w:p>
      <w:pPr>
        <w:ind w:firstLine="420"/>
        <w:spacing w:line="36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 </w:t>
      </w:r>
      <w:r>
        <w:rPr>
          <w:rFonts w:hint="eastAsia" w:ascii="宋体" w:hAnsi="宋体"/>
          <w:sz w:val="24"/>
          <w:szCs w:val="24"/>
          <w:lang w:val="zh-CN"/>
        </w:rPr>
        <w:t xml:space="preserve">本合同一式肆份，甲乙双方各执贰份。</w:t>
      </w:r>
      <w:r/>
    </w:p>
    <w:p>
      <w:pPr>
        <w:ind w:firstLine="420"/>
        <w:spacing w:line="360" w:lineRule="auto"/>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 </w:t>
      </w:r>
      <w:r>
        <w:rPr>
          <w:rFonts w:hint="eastAsia" w:ascii="宋体" w:hAnsi="宋体"/>
          <w:sz w:val="24"/>
          <w:szCs w:val="24"/>
          <w:lang w:val="zh-CN"/>
        </w:rPr>
        <w:t xml:space="preserve">本合同应按照中华人民共和国的现行法律进行解释。</w:t>
      </w:r>
      <w:r/>
    </w:p>
    <w:p>
      <w:r/>
      <w:r/>
    </w:p>
    <w:p>
      <w:r/>
      <w:r/>
    </w:p>
    <w:p>
      <w:r/>
      <w:r/>
    </w:p>
    <w:tbl>
      <w:tblPr>
        <w:tblStyle w:val="834"/>
        <w:tblW w:w="8647"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004"/>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lang w:val="zh-CN"/>
              </w:rPr>
            </w:pPr>
            <w:r>
              <w:rPr>
                <w:rFonts w:hint="eastAsia" w:ascii="宋体" w:hAnsi="宋体" w:cs="Verdana"/>
                <w:sz w:val="24"/>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lang w:val="zh-CN"/>
              </w:rPr>
            </w:pPr>
            <w:r>
              <w:rPr>
                <w:rFonts w:hint="eastAsia" w:ascii="宋体" w:hAnsi="宋体" w:cs="Verdana"/>
                <w:sz w:val="24"/>
                <w:szCs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代表人</w:t>
            </w:r>
            <w:r>
              <w:rPr>
                <w:rFonts w:hint="eastAsia" w:ascii="宋体" w:hAnsi="宋体" w:cs="Verdana"/>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账号：</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rPr>
            </w:pPr>
            <w:r>
              <w:rPr>
                <w:rFonts w:hint="eastAsia" w:ascii="宋体" w:hAnsi="宋体" w:cs="Verdana"/>
                <w:sz w:val="24"/>
                <w:szCs w:val="24"/>
                <w:lang w:val="zh-CN"/>
              </w:rPr>
              <w:t xml:space="preserve">帐号：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lang w:val="zh-CN"/>
              </w:rPr>
            </w:pPr>
            <w:r>
              <w:rPr>
                <w:rFonts w:hint="eastAsia" w:ascii="宋体" w:hAnsi="宋体" w:cs="Verdana"/>
                <w:sz w:val="24"/>
                <w:szCs w:val="24"/>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lang w:val="zh-CN"/>
              </w:rPr>
            </w:pPr>
            <w:r>
              <w:rPr>
                <w:rFonts w:ascii="宋体" w:hAnsi="宋体" w:cs="Verdana"/>
                <w:sz w:val="24"/>
                <w:szCs w:val="24"/>
                <w:lang w:val="zh-CN"/>
              </w:rPr>
            </w:r>
            <w:r/>
          </w:p>
        </w:tc>
      </w:tr>
    </w:tbl>
    <w:p>
      <w:r/>
      <w:r/>
    </w:p>
    <w:p>
      <w:r/>
      <w:bookmarkEnd w:id="68"/>
      <w:r/>
      <w:r/>
    </w:p>
    <w:p>
      <w:pPr>
        <w:pStyle w:val="829"/>
        <w:jc w:val="center"/>
        <w:spacing w:before="120" w:after="120" w:line="360" w:lineRule="auto"/>
      </w:pPr>
      <w:r/>
      <w:bookmarkStart w:id="85" w:name="_Toc115271412"/>
      <w:r/>
      <w:bookmarkStart w:id="86" w:name="_Toc236991658"/>
      <w:r/>
      <w:bookmarkStart w:id="87" w:name="_Toc122013408"/>
      <w:r>
        <w:rPr>
          <w:rFonts w:hint="eastAsia"/>
        </w:rPr>
        <w:t xml:space="preserve">第六章  投标文件格式</w:t>
      </w:r>
      <w:bookmarkEnd w:id="85"/>
      <w:r/>
      <w:bookmarkEnd w:id="86"/>
      <w:r/>
      <w:bookmarkEnd w:id="87"/>
      <w:r/>
      <w:r/>
    </w:p>
    <w:p>
      <w:pPr>
        <w:jc w:val="center"/>
        <w:spacing w:line="85" w:lineRule="atLeast"/>
        <w:rPr>
          <w:sz w:val="20"/>
          <w:szCs w:val="18"/>
        </w:rPr>
        <w:pBdr>
          <w:top w:val="none" w:color="000000" w:sz="0" w:space="0"/>
          <w:left w:val="none" w:color="000000" w:sz="0" w:space="0"/>
          <w:bottom w:val="none" w:color="000000" w:sz="0" w:space="0"/>
          <w:right w:val="none" w:color="000000" w:sz="0" w:space="0"/>
        </w:pBdr>
      </w:pPr>
      <w:r>
        <w:rPr>
          <w:rFonts w:ascii="宋体" w:hAnsi="宋体" w:cs="宋体"/>
          <w:b/>
          <w:sz w:val="28"/>
          <w:szCs w:val="18"/>
        </w:rPr>
        <w:t xml:space="preserve">（投标格式经供参考）</w:t>
      </w:r>
      <w:r/>
    </w:p>
    <w:p>
      <w:r/>
      <w:r/>
    </w:p>
    <w:p>
      <w:r/>
      <w:r/>
    </w:p>
    <w:p>
      <w:r/>
      <w:r/>
    </w:p>
    <w:p>
      <w:r/>
      <w:r/>
    </w:p>
    <w:p>
      <w:r/>
      <w:r/>
    </w:p>
    <w:p>
      <w:r/>
      <w:r/>
    </w:p>
    <w:p>
      <w:r/>
      <w:r/>
    </w:p>
    <w:p>
      <w:r/>
      <w:r/>
    </w:p>
    <w:p>
      <w:r/>
      <w:r/>
    </w:p>
    <w:p>
      <w:r/>
      <w:r/>
    </w:p>
    <w:p>
      <w:r/>
      <w:r/>
    </w:p>
    <w:p>
      <w:r/>
      <w:r/>
    </w:p>
    <w:p>
      <w:pPr>
        <w:jc w:val="center"/>
        <w:rPr>
          <w:b/>
          <w:sz w:val="72"/>
        </w:rPr>
      </w:pPr>
      <w:r>
        <w:rPr>
          <w:rFonts w:hint="eastAsia"/>
          <w:b/>
          <w:sz w:val="72"/>
        </w:rPr>
        <w:t xml:space="preserve">投  标  文  件</w:t>
      </w:r>
      <w:r/>
    </w:p>
    <w:p>
      <w:r/>
      <w:r/>
    </w:p>
    <w:p>
      <w:r/>
      <w:r/>
    </w:p>
    <w:p>
      <w:r/>
      <w:r/>
    </w:p>
    <w:p>
      <w:r/>
      <w:r/>
    </w:p>
    <w:p>
      <w:r/>
      <w:r/>
    </w:p>
    <w:p>
      <w:r/>
      <w:r/>
    </w:p>
    <w:p>
      <w:r/>
      <w:r/>
    </w:p>
    <w:p>
      <w:r/>
      <w:r/>
    </w:p>
    <w:p>
      <w:r/>
      <w:r/>
    </w:p>
    <w:p>
      <w:r/>
      <w:r/>
    </w:p>
    <w:p>
      <w:r/>
      <w:r/>
    </w:p>
    <w:p>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招 标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 </w:t>
      </w:r>
      <w:r>
        <w:rPr>
          <w:rFonts w:hint="eastAsia" w:ascii="宋体" w:hAnsi="宋体" w:cs="宋体"/>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r/>
      <w:r/>
    </w:p>
    <w:p>
      <w:pPr>
        <w:pStyle w:val="836"/>
      </w:pPr>
      <w:r/>
      <w:r/>
    </w:p>
    <w:p>
      <w:r/>
      <w:r/>
    </w:p>
    <w:p>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一、法人或者其他组织的营业执照等证明文件，自然人的身份证明</w:t>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二、上一年度的财务状况报告（投标人成立不满一年无需提供）</w:t>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80"/>
        <w:spacing w:line="360" w:lineRule="auto"/>
        <w:rPr>
          <w:rFonts w:ascii="宋体" w:hAnsi="宋体"/>
          <w:b/>
          <w:bCs/>
          <w:i/>
          <w:sz w:val="24"/>
          <w:szCs w:val="22"/>
          <w:u w:val="single"/>
        </w:rPr>
      </w:pPr>
      <w:r>
        <w:rPr>
          <w:rFonts w:hint="eastAsia" w:ascii="宋体" w:hAnsi="宋体"/>
          <w:b/>
          <w:bCs/>
          <w:i/>
          <w:sz w:val="24"/>
          <w:szCs w:val="22"/>
          <w:u w:val="single"/>
        </w:rPr>
        <w:t xml:space="preserve">四、具备履行合同所必需的设备和专业技术能力的书面声明</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五、参加政府采购活动前 3 年内在经营活动中没有重大违法记录的书面声明</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六、特定资格要求的证明文件 </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七、投标函</w:t>
      </w:r>
      <w:r/>
    </w:p>
    <w:p>
      <w:pPr>
        <w:ind w:firstLine="482"/>
        <w:spacing w:line="360" w:lineRule="auto"/>
        <w:rPr>
          <w:rFonts w:ascii="宋体" w:hAnsi="宋体"/>
          <w:b/>
          <w:bCs/>
          <w:i/>
          <w:sz w:val="24"/>
          <w:szCs w:val="22"/>
          <w:u w:val="single"/>
        </w:rPr>
      </w:pPr>
      <w:r>
        <w:rPr>
          <w:rFonts w:hint="eastAsia" w:ascii="宋体" w:hAnsi="宋体"/>
          <w:b/>
          <w:bCs/>
          <w:i/>
          <w:sz w:val="24"/>
          <w:szCs w:val="22"/>
          <w:u w:val="single"/>
        </w:rPr>
        <w:t xml:space="preserve">八、法人授权书</w:t>
      </w:r>
      <w:r/>
    </w:p>
    <w:p>
      <w:pPr>
        <w:ind w:firstLine="480"/>
        <w:spacing w:line="360" w:lineRule="auto"/>
        <w:rPr>
          <w:rFonts w:ascii="宋体" w:hAnsi="宋体"/>
          <w:sz w:val="24"/>
          <w:szCs w:val="22"/>
        </w:rPr>
      </w:pPr>
      <w:r>
        <w:rPr>
          <w:rFonts w:hint="eastAsia" w:ascii="宋体" w:hAnsi="宋体"/>
          <w:sz w:val="24"/>
          <w:szCs w:val="22"/>
        </w:rPr>
        <w:t xml:space="preserve">九、中小企业声明函</w:t>
      </w:r>
      <w:r/>
    </w:p>
    <w:p>
      <w:pPr>
        <w:ind w:firstLine="480"/>
        <w:spacing w:line="360" w:lineRule="auto"/>
        <w:rPr>
          <w:rFonts w:ascii="宋体" w:hAnsi="宋体"/>
          <w:sz w:val="24"/>
          <w:szCs w:val="22"/>
        </w:rPr>
      </w:pPr>
      <w:r>
        <w:rPr>
          <w:rFonts w:hint="eastAsia" w:ascii="宋体" w:hAnsi="宋体"/>
          <w:sz w:val="24"/>
          <w:szCs w:val="22"/>
        </w:rPr>
        <w:t xml:space="preserve">十、残疾人福利性单位声明函</w:t>
      </w:r>
      <w:r/>
    </w:p>
    <w:p>
      <w:pPr>
        <w:ind w:firstLine="480"/>
        <w:spacing w:line="360" w:lineRule="auto"/>
        <w:rPr>
          <w:rFonts w:ascii="宋体" w:hAnsi="宋体"/>
          <w:sz w:val="24"/>
          <w:szCs w:val="22"/>
        </w:rPr>
      </w:pPr>
      <w:r>
        <w:rPr>
          <w:rFonts w:hint="eastAsia" w:ascii="宋体" w:hAnsi="宋体"/>
          <w:sz w:val="24"/>
          <w:szCs w:val="22"/>
        </w:rPr>
        <w:t xml:space="preserve">十一、监狱企业证明</w:t>
      </w:r>
      <w:r/>
    </w:p>
    <w:p>
      <w:pPr>
        <w:ind w:firstLine="480"/>
        <w:spacing w:line="360" w:lineRule="auto"/>
        <w:rPr>
          <w:rFonts w:ascii="宋体" w:hAnsi="宋体"/>
          <w:sz w:val="24"/>
          <w:szCs w:val="22"/>
        </w:rPr>
      </w:pPr>
      <w:r>
        <w:rPr>
          <w:rFonts w:hint="eastAsia" w:ascii="宋体" w:hAnsi="宋体"/>
          <w:sz w:val="24"/>
          <w:szCs w:val="22"/>
        </w:rPr>
        <w:t xml:space="preserve">十二、关于符合本国产品标准的声明函</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十三、技术要求响应及偏离表</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十四、商务要求响应及偏离表</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十五、分项报价表</w:t>
      </w:r>
      <w:r/>
    </w:p>
    <w:p>
      <w:pPr>
        <w:ind w:firstLine="482"/>
        <w:spacing w:line="360" w:lineRule="auto"/>
        <w:rPr>
          <w:rFonts w:ascii="宋体" w:hAnsi="宋体"/>
          <w:b/>
          <w:bCs/>
          <w:i/>
          <w:iCs/>
          <w:sz w:val="24"/>
          <w:szCs w:val="22"/>
          <w:u w:val="single"/>
        </w:rPr>
      </w:pPr>
      <w:r>
        <w:rPr>
          <w:rFonts w:hint="eastAsia" w:ascii="宋体" w:hAnsi="宋体"/>
          <w:b/>
          <w:bCs/>
          <w:i/>
          <w:iCs/>
          <w:sz w:val="24"/>
          <w:szCs w:val="22"/>
          <w:u w:val="single"/>
        </w:rPr>
        <w:t xml:space="preserve">十六、开标一览表</w:t>
      </w:r>
      <w:r/>
    </w:p>
    <w:p>
      <w:pPr>
        <w:pStyle w:val="860"/>
        <w:ind w:left="0" w:firstLine="482"/>
        <w:rPr>
          <w:rFonts w:eastAsia="宋体"/>
          <w:lang w:val="en-US"/>
        </w:rPr>
      </w:pPr>
      <w:r>
        <w:rPr>
          <w:rFonts w:hint="eastAsia" w:ascii="宋体" w:hAnsi="宋体" w:eastAsia="宋体"/>
          <w:b/>
          <w:bCs/>
          <w:i/>
          <w:iCs/>
          <w:sz w:val="24"/>
          <w:u w:val="single"/>
          <w:lang w:val="en-US"/>
        </w:rPr>
        <w:t xml:space="preserve">十七、核心产品品牌一览表</w:t>
      </w:r>
      <w:r/>
    </w:p>
    <w:p>
      <w:pPr>
        <w:ind w:firstLine="482"/>
        <w:spacing w:line="360" w:lineRule="auto"/>
        <w:rPr>
          <w:rFonts w:ascii="宋体" w:hAnsi="宋体"/>
          <w:sz w:val="24"/>
          <w:szCs w:val="22"/>
        </w:rPr>
      </w:pPr>
      <w:r>
        <w:rPr>
          <w:rFonts w:hint="eastAsia" w:ascii="宋体" w:hAnsi="宋体"/>
          <w:b/>
          <w:bCs/>
          <w:i/>
          <w:iCs/>
          <w:sz w:val="24"/>
          <w:szCs w:val="22"/>
          <w:u w:val="single"/>
        </w:rPr>
        <w:t xml:space="preserve">十八、信用承诺函</w:t>
      </w:r>
      <w:r/>
    </w:p>
    <w:p>
      <w:pPr>
        <w:ind w:firstLine="480"/>
        <w:spacing w:line="360" w:lineRule="auto"/>
        <w:rPr>
          <w:rFonts w:ascii="宋体" w:hAnsi="宋体"/>
          <w:sz w:val="24"/>
          <w:szCs w:val="22"/>
        </w:rPr>
      </w:pPr>
      <w:r>
        <w:rPr>
          <w:rFonts w:hint="eastAsia" w:ascii="宋体" w:hAnsi="宋体"/>
          <w:sz w:val="24"/>
          <w:szCs w:val="22"/>
        </w:rPr>
        <w:t xml:space="preserve">十九、近三年来至今类似项目业绩(如有）</w:t>
      </w:r>
      <w:r/>
    </w:p>
    <w:p>
      <w:pPr>
        <w:ind w:firstLine="480"/>
        <w:spacing w:line="360" w:lineRule="auto"/>
      </w:pPr>
      <w:r>
        <w:rPr>
          <w:rFonts w:hint="eastAsia" w:ascii="宋体" w:hAnsi="宋体"/>
          <w:sz w:val="24"/>
          <w:szCs w:val="22"/>
        </w:rPr>
        <w:t xml:space="preserve">二十、投标人认为需要提供的其他材料（格式自拟）</w:t>
      </w:r>
      <w:r/>
    </w:p>
    <w:p>
      <w:pPr>
        <w:ind w:firstLine="480"/>
        <w:spacing w:line="360" w:lineRule="auto"/>
        <w:rPr>
          <w:rFonts w:ascii="宋体" w:hAnsi="宋体"/>
          <w:sz w:val="24"/>
          <w:szCs w:val="22"/>
        </w:rPr>
      </w:pPr>
      <w:r>
        <w:rPr>
          <w:rFonts w:hint="eastAsia" w:ascii="宋体" w:hAnsi="宋体"/>
          <w:sz w:val="24"/>
          <w:szCs w:val="22"/>
        </w:rPr>
        <w:t xml:space="preserve">二十一、质疑函范本</w:t>
      </w:r>
      <w:r/>
    </w:p>
    <w:p>
      <w:pPr>
        <w:ind w:firstLine="480"/>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ascii="宋体" w:hAnsi="宋体"/>
          <w:sz w:val="24"/>
          <w:szCs w:val="22"/>
        </w:rPr>
      </w:r>
      <w:r/>
    </w:p>
    <w:p>
      <w:pPr>
        <w:pStyle w:val="836"/>
        <w:rPr>
          <w:rFonts w:ascii="宋体" w:hAnsi="宋体"/>
          <w:sz w:val="24"/>
          <w:szCs w:val="22"/>
        </w:rPr>
      </w:pPr>
      <w:r>
        <w:rPr>
          <w:rFonts w:ascii="宋体" w:hAnsi="宋体"/>
          <w:sz w:val="24"/>
          <w:szCs w:val="22"/>
        </w:rPr>
      </w:r>
      <w:r/>
    </w:p>
    <w:p>
      <w:pPr>
        <w:pStyle w:val="836"/>
        <w:rPr>
          <w:rFonts w:ascii="宋体" w:hAnsi="宋体"/>
          <w:sz w:val="24"/>
          <w:szCs w:val="22"/>
        </w:rPr>
      </w:pPr>
      <w:r>
        <w:rPr>
          <w:rFonts w:ascii="宋体" w:hAnsi="宋体"/>
          <w:sz w:val="24"/>
          <w:szCs w:val="22"/>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860"/>
        <w:ind w:left="0"/>
      </w:pPr>
      <w:r/>
      <w:r/>
    </w:p>
    <w:p>
      <w:pPr>
        <w:rPr>
          <w:rFonts w:ascii="黑体" w:hAnsi="黑体" w:eastAsia="黑体"/>
          <w:i/>
          <w:sz w:val="32"/>
          <w:szCs w:val="32"/>
          <w:u w:val="single"/>
        </w:rPr>
      </w:pPr>
      <w:r>
        <w:rPr>
          <w:rFonts w:hint="eastAsia" w:ascii="黑体" w:hAnsi="黑体" w:eastAsia="黑体"/>
          <w:i/>
          <w:sz w:val="32"/>
          <w:szCs w:val="32"/>
          <w:u w:val="single"/>
        </w:rPr>
        <w:t xml:space="preserve">二、财务状况报告</w:t>
      </w:r>
      <w:r/>
    </w:p>
    <w:p>
      <w:pPr>
        <w:ind w:firstLine="480"/>
        <w:spacing w:line="440" w:lineRule="exact"/>
        <w:rPr>
          <w:rFonts w:ascii="宋体" w:hAnsi="宋体"/>
          <w:bCs/>
          <w:sz w:val="24"/>
          <w:szCs w:val="22"/>
        </w:rPr>
      </w:pPr>
      <w:r>
        <w:rPr>
          <w:rFonts w:hint="eastAsia" w:ascii="宋体" w:hAnsi="宋体"/>
          <w:bCs/>
          <w:sz w:val="24"/>
          <w:szCs w:val="22"/>
        </w:rPr>
        <w:t xml:space="preserve">提供参加本次政府采购活动前半年内任一个月的财报或上一年度财务审计报告。</w:t>
      </w:r>
      <w:r/>
    </w:p>
    <w:p>
      <w:pPr>
        <w:pStyle w:val="860"/>
        <w:ind w:left="0"/>
      </w:p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2"/>
        </w:rPr>
      </w:pPr>
      <w:r>
        <w:rPr>
          <w:rFonts w:hint="eastAsia" w:ascii="宋体" w:hAnsi="宋体"/>
          <w:bCs/>
          <w:sz w:val="24"/>
          <w:szCs w:val="22"/>
        </w:rPr>
        <w:t xml:space="preserve">提供提交投标文件截止时间前半年内至少一个月依法缴纳税收及缴纳社会保障资金的证明材料。投标人依法享受缓缴、免缴税收、社会保障资金的提供证明材料。</w:t>
      </w:r>
      <w:r/>
    </w:p>
    <w:p>
      <w:pPr>
        <w:pStyle w:val="860"/>
        <w:ind w:left="0"/>
      </w:p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ascii="宋体" w:hAnsi="宋体"/>
          <w:bCs/>
          <w:sz w:val="24"/>
          <w:szCs w:val="22"/>
          <w:u w:val="single"/>
        </w:rPr>
        <w:t xml:space="preserve">                    </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492"/>
        <w:spacing w:line="460" w:lineRule="exact"/>
        <w:rPr>
          <w:rFonts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ascii="宋体" w:hAnsi="宋体"/>
          <w:bCs/>
          <w:sz w:val="24"/>
          <w:szCs w:val="22"/>
          <w:u w:val="single"/>
        </w:rPr>
        <w:t xml:space="preserve">            </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5040"/>
        <w:rPr>
          <w:sz w:val="24"/>
          <w:szCs w:val="22"/>
        </w:rPr>
      </w:pPr>
      <w:r>
        <w:rPr>
          <w:rFonts w:hint="eastAsia"/>
          <w:sz w:val="24"/>
          <w:szCs w:val="22"/>
        </w:rPr>
        <w:t xml:space="preserve">声明人：（电子公章）</w:t>
      </w:r>
      <w:r/>
    </w:p>
    <w:p>
      <w:pPr>
        <w:ind w:firstLine="5040"/>
        <w:rPr>
          <w:sz w:val="24"/>
          <w:szCs w:val="22"/>
        </w:rPr>
      </w:pPr>
      <w:r>
        <w:rPr>
          <w:rFonts w:hint="eastAsia"/>
          <w:sz w:val="24"/>
          <w:szCs w:val="22"/>
        </w:rPr>
        <w:t xml:space="preserve">日期：   年  月   日</w:t>
      </w:r>
      <w:r/>
    </w:p>
    <w:p>
      <w:pPr>
        <w:pStyle w:val="860"/>
        <w:ind w:left="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ind w:firstLine="5040"/>
        <w:rPr>
          <w:sz w:val="24"/>
          <w:szCs w:val="22"/>
        </w:rPr>
      </w:pPr>
      <w:r>
        <w:rPr>
          <w:rFonts w:hint="eastAsia"/>
          <w:sz w:val="24"/>
          <w:szCs w:val="22"/>
        </w:rPr>
        <w:t xml:space="preserve">声明人：（电子公章）</w:t>
      </w:r>
      <w:r/>
    </w:p>
    <w:p>
      <w:pPr>
        <w:ind w:firstLine="5040"/>
        <w:rPr>
          <w:szCs w:val="22"/>
        </w:rPr>
      </w:pPr>
      <w:r>
        <w:rPr>
          <w:rFonts w:hint="eastAsia"/>
          <w:sz w:val="24"/>
          <w:szCs w:val="22"/>
        </w:rPr>
        <w:t xml:space="preserve">日期：   年  月   日</w:t>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rPr>
          <w:szCs w:val="22"/>
        </w:rPr>
      </w:pPr>
      <w:r>
        <w:rPr>
          <w:szCs w:val="22"/>
        </w:rPr>
      </w:r>
      <w:r/>
    </w:p>
    <w:p>
      <w:pPr>
        <w:pStyle w:val="860"/>
        <w:ind w:left="0"/>
      </w:pPr>
      <w:r/>
      <w:r/>
    </w:p>
    <w:p>
      <w:pPr>
        <w:jc w:val="center"/>
        <w:rPr>
          <w:rFonts w:ascii="黑体" w:hAnsi="黑体" w:eastAsia="黑体"/>
          <w:bCs/>
          <w:i/>
          <w:sz w:val="32"/>
          <w:szCs w:val="32"/>
          <w:u w:val="single"/>
        </w:rPr>
      </w:pPr>
      <w:r>
        <w:rPr>
          <w:rFonts w:hint="eastAsia" w:ascii="黑体" w:hAnsi="黑体" w:eastAsia="黑体"/>
          <w:i/>
          <w:sz w:val="32"/>
          <w:szCs w:val="32"/>
          <w:u w:val="single"/>
        </w:rPr>
        <w:t xml:space="preserve">七、投标函</w:t>
      </w:r>
      <w:r/>
    </w:p>
    <w:p>
      <w:pPr>
        <w:jc w:val="left"/>
        <w:spacing w:line="420" w:lineRule="exact"/>
        <w:rPr>
          <w:rFonts w:ascii="宋体" w:hAnsi="宋体"/>
          <w:sz w:val="24"/>
          <w:szCs w:val="21"/>
        </w:rPr>
      </w:pPr>
      <w:r>
        <w:rPr>
          <w:rFonts w:hint="eastAsia" w:ascii="宋体" w:hAnsi="宋体"/>
          <w:sz w:val="24"/>
          <w:szCs w:val="21"/>
        </w:rPr>
        <w:t xml:space="preserve">致：</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4"/>
          <w:u w:val="single"/>
        </w:rPr>
        <w:t xml:space="preserve">（项目编号：</w:t>
      </w:r>
      <w:r>
        <w:rPr>
          <w:rFonts w:ascii="宋体" w:hAnsi="宋体"/>
          <w:sz w:val="24"/>
          <w:szCs w:val="24"/>
          <w:u w:val="single"/>
        </w:rPr>
        <w:t xml:space="preserve">    </w:t>
      </w:r>
      <w:r>
        <w:rPr>
          <w:rFonts w:hint="eastAsia" w:ascii="宋体" w:hAnsi="宋体"/>
          <w:sz w:val="24"/>
          <w:szCs w:val="24"/>
          <w:u w:val="single"/>
        </w:rPr>
        <w:t xml:space="preserve">）[项目名称</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1"/>
        </w:rPr>
        <w:t xml:space="preserve">招标文件，正式授权下述签字人</w:t>
      </w:r>
      <w:r>
        <w:rPr>
          <w:rFonts w:hint="eastAsia" w:ascii="宋体" w:hAnsi="宋体"/>
          <w:sz w:val="36"/>
          <w:szCs w:val="24"/>
          <w:u w:val="single"/>
        </w:rPr>
        <w:t xml:space="preserve">    </w:t>
      </w:r>
      <w:r>
        <w:rPr>
          <w:rFonts w:hint="eastAsia" w:ascii="宋体" w:hAnsi="宋体"/>
          <w:sz w:val="24"/>
          <w:szCs w:val="21"/>
        </w:rPr>
        <w:t xml:space="preserve"> (姓名)代表我方</w:t>
      </w:r>
      <w:r>
        <w:rPr>
          <w:rFonts w:hint="eastAsia" w:ascii="宋体" w:hAnsi="宋体"/>
          <w:sz w:val="36"/>
          <w:szCs w:val="24"/>
          <w:u w:val="single"/>
        </w:rPr>
        <w:t xml:space="preserve">         </w:t>
      </w:r>
      <w:r>
        <w:rPr>
          <w:rFonts w:hint="eastAsia" w:ascii="宋体" w:hAnsi="宋体"/>
          <w:sz w:val="24"/>
          <w:szCs w:val="21"/>
        </w:rPr>
        <w:t xml:space="preserve">（投标人的名称），全权处理本次项目投标的有关事宜。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w:t>
      </w:r>
      <w:r>
        <w:rPr>
          <w:rFonts w:hint="eastAsia" w:ascii="宋体" w:hAnsi="宋体"/>
          <w:sz w:val="36"/>
          <w:szCs w:val="24"/>
          <w:u w:val="single"/>
        </w:rPr>
        <w:t xml:space="preserve">            </w:t>
      </w:r>
      <w:r>
        <w:rPr>
          <w:rFonts w:hint="eastAsia" w:ascii="宋体" w:hAnsi="宋体"/>
          <w:sz w:val="24"/>
          <w:szCs w:val="21"/>
        </w:rPr>
        <w:t xml:space="preserve">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1.按招标文件规定的各项要求，向买方提供所需货物与服务。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p>
    <w:p>
      <w:pPr>
        <w:ind w:firstLine="480"/>
        <w:spacing w:line="360" w:lineRule="auto"/>
        <w:shd w:val="clear" w:color="auto" w:fill="ffffff"/>
        <w:rPr>
          <w:rFonts w:ascii="宋体" w:hAnsi="宋体"/>
          <w:sz w:val="24"/>
          <w:szCs w:val="24"/>
          <w:u w:val="single"/>
        </w:rPr>
      </w:pPr>
      <w:r>
        <w:rPr>
          <w:rFonts w:hint="eastAsia" w:ascii="宋体" w:hAnsi="宋体"/>
          <w:sz w:val="24"/>
          <w:szCs w:val="24"/>
        </w:rPr>
        <w:t xml:space="preserve">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传真：</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开户银行：</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银行账号：</w:t>
      </w:r>
      <w:r>
        <w:rPr>
          <w:rFonts w:hint="eastAsia" w:ascii="宋体" w:hAnsi="宋体"/>
          <w:sz w:val="24"/>
          <w:szCs w:val="24"/>
          <w:u w:val="single"/>
        </w:rPr>
        <w:t xml:space="preserve"> </w:t>
      </w:r>
      <w:r>
        <w:rPr>
          <w:rFonts w:ascii="宋体" w:hAnsi="宋体"/>
          <w:sz w:val="24"/>
          <w:szCs w:val="24"/>
          <w:u w:val="single"/>
        </w:rPr>
        <w:t xml:space="preserve">            </w:t>
      </w:r>
      <w:r/>
    </w:p>
    <w:p>
      <w:pPr>
        <w:ind w:firstLine="480"/>
        <w:spacing w:line="360" w:lineRule="auto"/>
        <w:shd w:val="clear" w:color="auto" w:fill="ffffff"/>
        <w:rPr>
          <w:rFonts w:ascii="宋体" w:hAnsi="宋体"/>
          <w:sz w:val="24"/>
          <w:szCs w:val="24"/>
        </w:rPr>
      </w:pPr>
      <w:r>
        <w:rPr>
          <w:rFonts w:ascii="宋体" w:hAnsi="宋体"/>
          <w:sz w:val="24"/>
          <w:szCs w:val="24"/>
        </w:rPr>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供应商授权代表姓名（签字）：</w:t>
      </w:r>
      <w:r>
        <w:rPr>
          <w:rFonts w:hint="eastAsia" w:ascii="宋体" w:hAnsi="宋体"/>
          <w:sz w:val="24"/>
          <w:szCs w:val="24"/>
          <w:u w:val="single"/>
        </w:rPr>
        <w:t xml:space="preserve">        </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（加盖电子公章）</w:t>
      </w:r>
      <w:r/>
    </w:p>
    <w:p>
      <w:pPr>
        <w:ind w:firstLine="480"/>
        <w:spacing w:line="360" w:lineRule="auto"/>
        <w:shd w:val="clear" w:color="auto" w:fill="ffffff"/>
        <w:rPr>
          <w:rFonts w:ascii="宋体" w:hAnsi="宋体"/>
          <w:sz w:val="24"/>
          <w:szCs w:val="24"/>
        </w:rPr>
      </w:pPr>
      <w:r>
        <w:rPr>
          <w:rFonts w:hint="eastAsia" w:ascii="宋体" w:hAnsi="宋体"/>
          <w:sz w:val="24"/>
          <w:szCs w:val="24"/>
        </w:rPr>
        <w:t xml:space="preserve">日    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r/>
      <w:r/>
    </w:p>
    <w:p>
      <w:r/>
      <w:r/>
    </w:p>
    <w:p>
      <w:r/>
      <w:r/>
    </w:p>
    <w:p>
      <w:r/>
      <w:r/>
    </w:p>
    <w:p>
      <w:r/>
      <w:r/>
    </w:p>
    <w:p>
      <w:r/>
      <w:r/>
    </w:p>
    <w:p>
      <w:r/>
      <w:r/>
    </w:p>
    <w:p>
      <w:r/>
      <w:r/>
    </w:p>
    <w:p>
      <w:r/>
      <w:r/>
    </w:p>
    <w:p>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本授权书声明：____________（投标人名称）授权________________（被授权人的姓名）为我方就</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ascii="Times New Roman" w:hAnsi="Times New Roman"/>
          <w:sz w:val="24"/>
          <w:szCs w:val="24"/>
          <w:u w:val="single"/>
        </w:rPr>
        <w:t xml:space="preserve">项目名称]   </w:t>
      </w:r>
      <w:r>
        <w:rPr>
          <w:rFonts w:hint="eastAsia" w:ascii="Times New Roman" w:hAnsi="Times New Roman"/>
          <w:sz w:val="24"/>
          <w:szCs w:val="24"/>
          <w:u w:val="single"/>
        </w:rPr>
        <w:t xml:space="preserve">（项目编号：</w:t>
      </w:r>
      <w:r>
        <w:rPr>
          <w:rFonts w:ascii="宋体" w:hAnsi="宋体"/>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36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spacing w:line="36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（加盖电子公章）</w:t>
      </w:r>
      <w:r/>
    </w:p>
    <w:p>
      <w:pPr>
        <w:ind w:firstLine="480"/>
        <w:spacing w:line="36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360" w:lineRule="auto"/>
        <w:tabs>
          <w:tab w:val="left" w:pos="360" w:leader="none"/>
        </w:tabs>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u w:val="single"/>
        </w:rPr>
        <w:t xml:space="preserve">                                        </w:t>
      </w:r>
      <w:r/>
    </w:p>
    <w:p>
      <w:pPr>
        <w:rPr>
          <w:i/>
          <w:sz w:val="24"/>
          <w:szCs w:val="24"/>
          <w:u w:val="single"/>
        </w:rPr>
      </w:pPr>
      <w:r>
        <w:rPr>
          <w:i/>
          <w:sz w:val="24"/>
          <w:szCs w:val="24"/>
          <w:u w:val="single"/>
        </w:rPr>
      </w:r>
      <w:r/>
    </w:p>
    <w:p>
      <w:pPr>
        <w:rPr>
          <w:i/>
          <w:sz w:val="24"/>
          <w:szCs w:val="24"/>
          <w:u w:val="single"/>
        </w:rPr>
      </w:pPr>
      <w:r>
        <w:rPr>
          <w:i/>
          <w:sz w:val="24"/>
          <w:szCs w:val="24"/>
          <w:u w:val="single"/>
        </w:rPr>
      </w:r>
      <w:r/>
    </w:p>
    <w:p>
      <w:pPr>
        <w:rPr>
          <w:i/>
          <w:sz w:val="24"/>
          <w:szCs w:val="24"/>
          <w:u w:val="single"/>
        </w:rPr>
      </w:pPr>
      <w:r>
        <w:rPr>
          <w:i/>
          <w:sz w:val="24"/>
          <w:szCs w:val="24"/>
          <w:u w:val="single"/>
        </w:rPr>
      </w:r>
      <w:r/>
    </w:p>
    <w:p>
      <w:pPr>
        <w:rPr>
          <w:i/>
          <w:sz w:val="24"/>
          <w:szCs w:val="24"/>
          <w:u w:val="single"/>
        </w:rPr>
      </w:pPr>
      <w:r>
        <w:rPr>
          <w:i/>
          <w:sz w:val="24"/>
          <w:szCs w:val="24"/>
          <w:u w:val="single"/>
        </w:rPr>
        <w:t xml:space="preserve">法定代表人身份证复印件：</w:t>
      </w:r>
      <w:r/>
    </w:p>
    <w:p>
      <w:pPr>
        <w:rPr>
          <w:i/>
          <w:sz w:val="24"/>
          <w:szCs w:val="24"/>
          <w:u w:val="single"/>
        </w:rPr>
      </w:pPr>
      <w:r>
        <w:rPr>
          <w:i/>
          <w:sz w:val="24"/>
          <w:szCs w:val="24"/>
          <w:u w:val="single"/>
        </w:rPr>
      </w:r>
      <w:r/>
    </w:p>
    <w:p>
      <w:r/>
      <w:r/>
    </w:p>
    <w:p>
      <w:pPr>
        <w:rPr>
          <w:i/>
          <w:sz w:val="24"/>
          <w:szCs w:val="24"/>
          <w:u w:val="single"/>
        </w:rPr>
      </w:pPr>
      <w:r>
        <w:rPr>
          <w:i/>
          <w:sz w:val="24"/>
          <w:szCs w:val="24"/>
          <w:u w:val="single"/>
        </w:rPr>
      </w:r>
      <w:r/>
    </w:p>
    <w:p>
      <w:r/>
      <w:r/>
    </w:p>
    <w:p>
      <w:pPr>
        <w:rPr>
          <w:i/>
          <w:sz w:val="24"/>
          <w:szCs w:val="24"/>
          <w:u w:val="single"/>
        </w:rPr>
      </w:pPr>
      <w:r>
        <w:rPr>
          <w:i/>
          <w:sz w:val="24"/>
          <w:szCs w:val="24"/>
          <w:u w:val="single"/>
        </w:rPr>
      </w:r>
      <w:r/>
    </w:p>
    <w:p>
      <w:pPr>
        <w:rPr>
          <w:i/>
          <w:sz w:val="24"/>
          <w:szCs w:val="24"/>
          <w:u w:val="single"/>
        </w:rPr>
      </w:pPr>
      <w:r>
        <w:rPr>
          <w:i/>
          <w:sz w:val="24"/>
          <w:szCs w:val="24"/>
          <w:u w:val="single"/>
        </w:rPr>
        <w:t xml:space="preserve">授权代表身份证复印件：</w:t>
      </w:r>
      <w:r/>
    </w:p>
    <w:p>
      <w:pPr>
        <w:ind w:left="420" w:firstLine="480"/>
        <w:jc w:val="left"/>
        <w:spacing w:line="420" w:lineRule="exact"/>
        <w:rPr>
          <w:rFonts w:ascii="宋体" w:hAnsi="宋体"/>
          <w:sz w:val="24"/>
          <w:szCs w:val="21"/>
        </w:rPr>
      </w:pPr>
      <w:r>
        <w:rPr>
          <w:rFonts w:ascii="宋体" w:hAnsi="宋体"/>
          <w:bCs/>
          <w:sz w:val="24"/>
          <w:szCs w:val="22"/>
        </w:rPr>
        <w:br w:type="page" w:clear="all"/>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九、中小企业声明函（货物）</w:t>
      </w:r>
      <w:r/>
    </w:p>
    <w:p>
      <w:pPr>
        <w:ind w:firstLine="360"/>
        <w:spacing w:before="312"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本公司（联合体）郑重声明，根据《政府采购促进中小企业发展管理办法》(财库[2020]46号)的规定，本公司（联合体）参加江苏畅采工程咨询有限公司组织的采购编号为：</w:t>
      </w:r>
      <w:r>
        <w:rPr>
          <w:rFonts w:ascii="宋体" w:hAnsi="宋体"/>
          <w:sz w:val="24"/>
          <w:szCs w:val="24"/>
          <w:u w:val="single"/>
        </w:rPr>
        <w:t xml:space="preserve">      </w:t>
      </w:r>
      <w:r>
        <w:rPr>
          <w:rFonts w:ascii="宋体" w:hAnsi="宋体"/>
          <w:sz w:val="24"/>
          <w:szCs w:val="24"/>
        </w:rPr>
        <w:t xml:space="preserve">项目名称：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4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（1.2米高中央隔离护栏）</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ascii="宋体" w:hAnsi="宋体"/>
          <w:sz w:val="24"/>
          <w:szCs w:val="24"/>
          <w:u w:val="single"/>
        </w:rPr>
        <w:t xml:space="preserve">  **   </w:t>
      </w:r>
      <w:r>
        <w:rPr>
          <w:rFonts w:hint="eastAsia" w:ascii="宋体" w:hAnsi="宋体"/>
          <w:sz w:val="24"/>
          <w:szCs w:val="24"/>
          <w:u w:val="single"/>
        </w:rPr>
        <w:t xml:space="preserve">（中型企业、小型企业、微型企业）；</w:t>
      </w:r>
      <w:r/>
    </w:p>
    <w:p>
      <w:pPr>
        <w:ind w:firstLine="360"/>
        <w:spacing w:line="440" w:lineRule="exact"/>
        <w:rPr>
          <w:rFonts w:ascii="宋体" w:hAnsi="宋体"/>
          <w:sz w:val="24"/>
          <w:szCs w:val="24"/>
          <w:u w:val="single"/>
        </w:rPr>
      </w:pPr>
      <w:r>
        <w:rPr>
          <w:rFonts w:hint="eastAsia" w:ascii="宋体" w:hAnsi="宋体"/>
          <w:sz w:val="24"/>
          <w:szCs w:val="24"/>
        </w:rPr>
        <w:t xml:space="preserve">2.</w:t>
      </w:r>
      <w:r>
        <w:rPr>
          <w:rFonts w:hint="eastAsia" w:ascii="宋体" w:hAnsi="宋体"/>
          <w:sz w:val="24"/>
          <w:szCs w:val="24"/>
          <w:u w:val="single"/>
        </w:rPr>
        <w:t xml:space="preserve">（0.9米高机非隔离护栏）</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ascii="宋体" w:hAnsi="宋体"/>
          <w:sz w:val="24"/>
          <w:szCs w:val="24"/>
          <w:u w:val="single"/>
        </w:rPr>
        <w:t xml:space="preserve">  **   </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（中央防攀爬护栏）</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ascii="宋体" w:hAnsi="宋体"/>
          <w:sz w:val="24"/>
          <w:szCs w:val="24"/>
          <w:u w:val="single"/>
        </w:rPr>
        <w:t xml:space="preserve">  **   </w:t>
      </w:r>
      <w:r>
        <w:rPr>
          <w:rFonts w:hint="eastAsia" w:ascii="宋体" w:hAnsi="宋体"/>
          <w:sz w:val="24"/>
          <w:szCs w:val="24"/>
          <w:u w:val="single"/>
        </w:rPr>
        <w:t xml:space="preserve">（中型企业、小型企业、微型企业）； </w:t>
      </w:r>
      <w:r/>
    </w:p>
    <w:p>
      <w:pPr>
        <w:ind w:firstLine="360"/>
        <w:spacing w:line="440" w:lineRule="exact"/>
        <w:rPr>
          <w:rFonts w:ascii="宋体" w:hAnsi="宋体"/>
          <w:i/>
          <w:sz w:val="24"/>
          <w:szCs w:val="24"/>
          <w:u w:val="single"/>
        </w:rPr>
      </w:pP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（防撞柱）</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w:t>
      </w:r>
      <w:bookmarkStart w:id="88" w:name="OLE_LINK11"/>
      <w:r/>
      <w:bookmarkStart w:id="89" w:name="OLE_LINK12"/>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   </w:t>
      </w:r>
      <w:r>
        <w:rPr>
          <w:rFonts w:hint="eastAsia" w:ascii="宋体" w:hAnsi="宋体"/>
          <w:sz w:val="24"/>
          <w:szCs w:val="24"/>
          <w:u w:val="single"/>
        </w:rPr>
        <w:t xml:space="preserve">（中型企业、小型企业、微型企业）；</w:t>
      </w:r>
      <w:bookmarkEnd w:id="88"/>
      <w:r/>
      <w:bookmarkEnd w:id="89"/>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ascii="宋体" w:hAnsi="宋体"/>
          <w:sz w:val="24"/>
          <w:szCs w:val="24"/>
        </w:rPr>
      </w:pPr>
      <w:r>
        <w:rPr>
          <w:rFonts w:ascii="宋体" w:hAnsi="宋体"/>
          <w:sz w:val="24"/>
          <w:szCs w:val="24"/>
        </w:r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w:t>
      </w:r>
      <w:r>
        <w:rPr>
          <w:rFonts w:hint="eastAsia" w:ascii="宋体" w:hAnsi="宋体" w:cs="宋体"/>
          <w:sz w:val="24"/>
          <w:szCs w:val="24"/>
        </w:rPr>
        <w:t xml:space="preserve">（加盖CA电子公章）</w:t>
      </w:r>
      <w:r/>
    </w:p>
    <w:p>
      <w:pPr>
        <w:ind w:right="480" w:firstLine="4560"/>
        <w:spacing w:line="360" w:lineRule="auto"/>
        <w:rPr>
          <w:rFonts w:ascii="宋体" w:hAnsi="宋体"/>
          <w:sz w:val="24"/>
          <w:szCs w:val="24"/>
        </w:rPr>
      </w:pPr>
      <w:r>
        <w:rPr>
          <w:rFonts w:hint="eastAsia" w:ascii="宋体" w:hAnsi="宋体"/>
          <w:sz w:val="24"/>
          <w:szCs w:val="24"/>
        </w:rPr>
        <w:t xml:space="preserve">日  期：</w:t>
      </w:r>
      <w:r/>
    </w:p>
    <w:p>
      <w:pPr>
        <w:ind w:firstLine="400"/>
        <w:spacing w:line="360" w:lineRule="auto"/>
        <w:rPr>
          <w:rFonts w:ascii="宋体" w:hAnsi="宋体"/>
          <w:sz w:val="20"/>
        </w:rPr>
      </w:pPr>
      <w:r>
        <w:rPr>
          <w:rFonts w:hint="eastAsia" w:ascii="宋体" w:hAnsi="宋体"/>
          <w:sz w:val="20"/>
        </w:rPr>
        <w:t xml:space="preserve">备注1：从业人员、营业收入、资产总额填报上一年度数据，无上一年度数据的新成立企业可不填报。</w:t>
      </w:r>
      <w:r/>
    </w:p>
    <w:p>
      <w:pPr>
        <w:ind w:firstLine="400"/>
        <w:spacing w:line="360" w:lineRule="auto"/>
        <w:rPr>
          <w:rFonts w:ascii="宋体" w:hAnsi="宋体"/>
          <w:sz w:val="20"/>
        </w:rPr>
      </w:pPr>
      <w:r>
        <w:rPr>
          <w:rFonts w:hint="eastAsia" w:ascii="宋体" w:hAnsi="宋体"/>
          <w:sz w:val="20"/>
        </w:rPr>
        <w:t xml:space="preserve">备注</w:t>
      </w:r>
      <w:r>
        <w:rPr>
          <w:rFonts w:ascii="宋体" w:hAnsi="宋体"/>
          <w:sz w:val="20"/>
        </w:rPr>
        <w:t xml:space="preserve">2</w:t>
      </w:r>
      <w:r>
        <w:rPr>
          <w:rFonts w:hint="eastAsia" w:ascii="宋体" w:hAnsi="宋体"/>
          <w:sz w:val="20"/>
        </w:rPr>
        <w:t xml:space="preserve">：专门面向中小微型企业采购的项目，供应商如不提供此声明函，则不能通过资格审查；非专门面向中小微型企业采购的项目，供应商如未按上述要求提供声明函的，价格将不做相应扣除。</w:t>
      </w:r>
      <w:r/>
    </w:p>
    <w:p>
      <w:pPr>
        <w:ind w:firstLine="400"/>
        <w:spacing w:line="360" w:lineRule="auto"/>
      </w:pPr>
      <w:r>
        <w:rPr>
          <w:rFonts w:hint="eastAsia" w:ascii="宋体" w:hAnsi="宋体"/>
          <w:sz w:val="20"/>
        </w:rPr>
        <w:t xml:space="preserve">备注</w:t>
      </w:r>
      <w:r>
        <w:rPr>
          <w:rFonts w:ascii="宋体" w:hAnsi="宋体"/>
          <w:sz w:val="20"/>
        </w:rPr>
        <w:t xml:space="preserve">3</w:t>
      </w:r>
      <w:r>
        <w:rPr>
          <w:rFonts w:hint="eastAsia" w:ascii="宋体" w:hAnsi="宋体"/>
          <w:sz w:val="20"/>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spacing w:after="156"/>
        <w:rPr>
          <w:rStyle w:val="856"/>
          <w:rFonts w:ascii="宋体" w:hAnsi="宋体" w:cs="仿宋"/>
          <w:szCs w:val="21"/>
        </w:rPr>
      </w:pPr>
      <w:r>
        <w:rPr>
          <w:rFonts w:ascii="宋体" w:hAnsi="宋体" w:cs="仿宋"/>
          <w:szCs w:val="21"/>
        </w:rPr>
      </w:r>
      <w:r/>
    </w:p>
    <w:p>
      <w:pPr>
        <w:jc w:val="center"/>
        <w:spacing w:after="156"/>
        <w:rPr>
          <w:rStyle w:val="856"/>
          <w:rFonts w:ascii="宋体" w:hAnsi="宋体" w:cs="仿宋"/>
          <w:szCs w:val="21"/>
        </w:rPr>
      </w:pPr>
      <w:r>
        <w:rPr>
          <w:rStyle w:val="856"/>
          <w:rFonts w:hint="eastAsia" w:ascii="宋体" w:hAnsi="宋体" w:cs="仿宋"/>
          <w:szCs w:val="21"/>
        </w:rPr>
        <w:t xml:space="preserve">中小微企业划型标准</w:t>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460" w:lineRule="exact"/>
        <w:rPr>
          <w:rStyle w:val="856"/>
          <w:rFonts w:cs="仿宋"/>
          <w:szCs w:val="21"/>
        </w:rPr>
      </w:pPr>
      <w:r>
        <w:rPr>
          <w:szCs w:val="21"/>
        </w:rPr>
        <w:t xml:space="preserve">十、本规定自发布之日起执行，原国家经贸委、原国家计委、财政部和国家统计局2003年颁布的《中小企业标准暂行规定》同时废止</w:t>
      </w:r>
      <w:r>
        <w:rPr>
          <w:rFonts w:hint="eastAsia"/>
          <w:szCs w:val="21"/>
        </w:rPr>
        <w:t xml:space="preserve">。</w:t>
      </w:r>
      <w:r/>
    </w:p>
    <w:p>
      <w:pPr>
        <w:jc w:val="center"/>
        <w:spacing w:line="460" w:lineRule="exact"/>
        <w:rPr>
          <w:rFonts w:ascii="黑体" w:hAnsi="黑体" w:eastAsia="黑体"/>
          <w:b/>
          <w:sz w:val="32"/>
          <w:szCs w:val="32"/>
        </w:rPr>
      </w:pPr>
      <w:r>
        <w:rPr>
          <w:sz w:val="24"/>
          <w:szCs w:val="24"/>
        </w:rPr>
        <w:br w:type="page" w:clear="all"/>
      </w:r>
      <w:r>
        <w:rPr>
          <w:rFonts w:hint="eastAsia" w:ascii="黑体" w:hAnsi="黑体" w:eastAsia="黑体"/>
          <w:b/>
          <w:sz w:val="32"/>
          <w:szCs w:val="32"/>
        </w:rPr>
        <w:t xml:space="preserve">十、残疾人福利性单位声明函</w:t>
      </w:r>
      <w:r/>
    </w:p>
    <w:p>
      <w:r/>
      <w:r/>
    </w:p>
    <w:p>
      <w:pPr>
        <w:ind w:firstLine="480"/>
        <w:spacing w:line="588" w:lineRule="exact"/>
        <w:rPr>
          <w:rFonts w:ascii="宋体" w:hAnsi="宋体"/>
          <w:sz w:val="24"/>
          <w:szCs w:val="22"/>
        </w:rPr>
      </w:pPr>
      <w:r>
        <w:rPr>
          <w:rFonts w:hint="eastAsia" w:ascii="宋体" w:hAnsi="宋体"/>
          <w:sz w:val="24"/>
          <w:szCs w:val="22"/>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2"/>
          <w:u w:val="single"/>
        </w:rPr>
        <w:t xml:space="preserve">       </w:t>
      </w:r>
      <w:r>
        <w:rPr>
          <w:rFonts w:hint="eastAsia" w:ascii="宋体" w:hAnsi="宋体"/>
          <w:sz w:val="24"/>
          <w:szCs w:val="22"/>
        </w:rPr>
        <w:t xml:space="preserve">单位的采购文件编号为</w:t>
      </w:r>
      <w:r>
        <w:rPr>
          <w:rFonts w:hint="eastAsia" w:ascii="宋体" w:hAnsi="宋体"/>
          <w:sz w:val="24"/>
          <w:szCs w:val="22"/>
          <w:u w:val="single"/>
        </w:rPr>
        <w:t xml:space="preserve">       </w:t>
      </w:r>
      <w:r>
        <w:rPr>
          <w:rFonts w:hint="eastAsia" w:ascii="宋体" w:hAnsi="宋体"/>
          <w:sz w:val="24"/>
          <w:szCs w:val="22"/>
        </w:rPr>
        <w:t xml:space="preserve">的</w:t>
      </w:r>
      <w:r>
        <w:rPr>
          <w:rFonts w:hint="eastAsia" w:ascii="宋体" w:hAnsi="宋体"/>
          <w:sz w:val="24"/>
          <w:szCs w:val="22"/>
          <w:u w:val="single"/>
        </w:rPr>
        <w:t xml:space="preserve">       </w:t>
      </w:r>
      <w:r>
        <w:rPr>
          <w:rFonts w:hint="eastAsia" w:ascii="宋体" w:hAnsi="宋体"/>
          <w:sz w:val="24"/>
          <w:szCs w:val="22"/>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2"/>
        </w:rPr>
      </w:pPr>
      <w:r>
        <w:rPr>
          <w:rFonts w:hint="eastAsia" w:ascii="宋体" w:hAnsi="宋体"/>
          <w:sz w:val="24"/>
          <w:szCs w:val="22"/>
        </w:rPr>
        <w:t xml:space="preserve">本单位对上述声明的真实性负责。如有虚假，将依法承担相应责任。</w:t>
      </w:r>
      <w:r/>
    </w:p>
    <w:p>
      <w:pPr>
        <w:ind w:firstLine="480"/>
        <w:spacing w:line="588" w:lineRule="exact"/>
        <w:rPr>
          <w:rFonts w:ascii="宋体" w:hAnsi="宋体"/>
          <w:sz w:val="24"/>
          <w:szCs w:val="22"/>
        </w:rPr>
      </w:pPr>
      <w:r>
        <w:rPr>
          <w:rFonts w:ascii="宋体" w:hAnsi="宋体"/>
          <w:sz w:val="24"/>
          <w:szCs w:val="22"/>
        </w:rPr>
      </w:r>
      <w:r/>
    </w:p>
    <w:p>
      <w:pPr>
        <w:ind w:firstLine="480"/>
        <w:spacing w:line="588" w:lineRule="exact"/>
        <w:rPr>
          <w:rFonts w:ascii="宋体" w:hAnsi="宋体"/>
          <w:sz w:val="24"/>
          <w:szCs w:val="22"/>
        </w:rPr>
      </w:pPr>
      <w:r>
        <w:rPr>
          <w:rFonts w:hint="eastAsia" w:ascii="宋体" w:hAnsi="宋体"/>
          <w:sz w:val="24"/>
          <w:szCs w:val="22"/>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 w:firstLine="624"/>
        <w:jc w:val="center"/>
        <w:spacing w:line="588" w:lineRule="exact"/>
        <w:tabs>
          <w:tab w:val="left" w:pos="4860" w:leader="none"/>
        </w:tabs>
        <w:rPr>
          <w:rFonts w:ascii="宋体" w:hAnsi="宋体"/>
          <w:sz w:val="24"/>
          <w:szCs w:val="22"/>
        </w:rPr>
      </w:pPr>
      <w:r>
        <w:rPr>
          <w:rFonts w:hint="eastAsia" w:ascii="仿宋_GB2312" w:eastAsia="仿宋_GB2312"/>
          <w:spacing w:val="6"/>
          <w:sz w:val="30"/>
          <w:szCs w:val="30"/>
        </w:rPr>
        <w:t xml:space="preserve">             </w:t>
      </w:r>
      <w:r>
        <w:rPr>
          <w:rFonts w:hint="eastAsia" w:ascii="宋体" w:hAnsi="宋体"/>
          <w:sz w:val="24"/>
          <w:szCs w:val="22"/>
        </w:rPr>
        <w:t xml:space="preserve">   供应商全称（加盖电子公章）：</w:t>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  日  期：</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十一、监狱企业证明</w:t>
      </w:r>
      <w:r/>
    </w:p>
    <w:p>
      <w:r/>
      <w:r/>
    </w:p>
    <w:p>
      <w:r/>
      <w:r/>
    </w:p>
    <w:p>
      <w:pPr>
        <w:pStyle w:val="909"/>
        <w:ind w:firstLine="480"/>
        <w:rPr>
          <w:rFonts w:ascii="Calibri" w:hAnsi="Calibri"/>
          <w:sz w:val="24"/>
        </w:rPr>
      </w:pPr>
      <w:r>
        <w:rPr>
          <w:rFonts w:ascii="Calibri" w:hAnsi="Calibri"/>
          <w:sz w:val="24"/>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r/>
      <w:r/>
    </w:p>
    <w:p>
      <w:r/>
      <w:r/>
    </w:p>
    <w:p>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br w:type="page" w:clear="all"/>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十二、关于符合本国产品标准的声明函</w:t>
      </w:r>
      <w:r/>
    </w:p>
    <w:p>
      <w:r/>
      <w:r/>
    </w:p>
    <w:p>
      <w:pPr>
        <w:jc w:val="center"/>
      </w:pPr>
      <w:r/>
      <w:r/>
    </w:p>
    <w:p>
      <w:pPr>
        <w:jc w:val="center"/>
        <w:rPr>
          <w:b/>
          <w:sz w:val="24"/>
          <w:szCs w:val="32"/>
        </w:rPr>
      </w:pPr>
      <w:r>
        <w:rPr>
          <w:rFonts w:hint="eastAsia"/>
          <w:b/>
          <w:sz w:val="24"/>
          <w:szCs w:val="32"/>
        </w:rPr>
        <w:t xml:space="preserve">关于符合本国产品标准的声明函</w:t>
      </w:r>
      <w:r/>
    </w:p>
    <w:p>
      <w:r/>
      <w:r/>
    </w:p>
    <w:p>
      <w:pPr>
        <w:pStyle w:val="851"/>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51"/>
        <w:ind w:firstLine="420"/>
        <w:spacing w:before="24" w:beforeAutospacing="0" w:after="24" w:afterAutospacing="0" w:line="360" w:lineRule="auto"/>
        <w:shd w:val="clear" w:color="auto" w:fill="ffffff"/>
      </w:pPr>
      <w:r>
        <w:rPr>
          <w:rFonts w:hint="eastAsia"/>
          <w:shd w:val="clear" w:color="auto" w:fill="ffffff"/>
        </w:rPr>
        <w:t xml:space="preserve">1.</w:t>
      </w:r>
      <w:r>
        <w:rPr>
          <w:rStyle w:val="857"/>
          <w:rFonts w:hint="eastAsia" w:ascii="Times New Roman" w:hAnsi="Times New Roman" w:cs="Times New Roman"/>
          <w:i w:val="0"/>
          <w:sz w:val="21"/>
          <w:szCs w:val="22"/>
          <w:u w:val="single"/>
          <w:shd w:val="clear" w:color="auto" w:fill="ffffff"/>
        </w:rPr>
        <w:t xml:space="preserve">（产品名称1）</w:t>
      </w:r>
      <w:r>
        <w:rPr>
          <w:rStyle w:val="857"/>
          <w:rFonts w:hint="eastAsia" w:ascii="Times New Roman" w:hAnsi="Times New Roman" w:cs="Times New Roman"/>
          <w:i w:val="0"/>
          <w:sz w:val="21"/>
          <w:szCs w:val="22"/>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57"/>
          <w:rFonts w:hint="eastAsia" w:ascii="Times New Roman" w:hAnsi="Times New Roman" w:cs="Times New Roman"/>
          <w:i w:val="0"/>
          <w:sz w:val="21"/>
          <w:szCs w:val="22"/>
          <w:u w:val="single"/>
          <w:shd w:val="clear" w:color="auto" w:fill="ffffff"/>
        </w:rPr>
        <w:t xml:space="preserve">（厂名）</w:t>
      </w:r>
      <w:r>
        <w:rPr>
          <w:rStyle w:val="857"/>
          <w:rFonts w:hint="eastAsia" w:ascii="Times New Roman" w:hAnsi="Times New Roman" w:cs="Times New Roman"/>
          <w:i w:val="0"/>
          <w:sz w:val="21"/>
          <w:szCs w:val="22"/>
          <w:shd w:val="clear" w:color="auto" w:fill="ffffff"/>
          <w:vertAlign w:val="superscript"/>
        </w:rPr>
        <w:t xml:space="preserve">2</w:t>
      </w:r>
      <w:r>
        <w:rPr>
          <w:rFonts w:hint="eastAsia"/>
          <w:shd w:val="clear" w:color="auto" w:fill="ffffff"/>
        </w:rPr>
        <w:t xml:space="preserve">，厂址为</w:t>
      </w:r>
      <w:r>
        <w:rPr>
          <w:rStyle w:val="857"/>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857"/>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的中国境内生产的组件成本占比≥</w:t>
      </w:r>
      <w:r>
        <w:rPr>
          <w:rStyle w:val="857"/>
          <w:rFonts w:hint="eastAsia" w:ascii="Times New Roman" w:hAnsi="Times New Roman" w:cs="Times New Roman"/>
          <w:sz w:val="21"/>
          <w:szCs w:val="22"/>
          <w:u w:val="single"/>
          <w:shd w:val="clear" w:color="auto" w:fill="ffffff"/>
        </w:rPr>
        <w:t xml:space="preserve">（规定比例）</w:t>
      </w:r>
      <w:r>
        <w:rPr>
          <w:rStyle w:val="857"/>
          <w:rFonts w:hint="eastAsia" w:ascii="Times New Roman" w:hAnsi="Times New Roman" w:cs="Times New Roman"/>
          <w:i w:val="0"/>
          <w:sz w:val="21"/>
          <w:szCs w:val="22"/>
          <w:shd w:val="clear" w:color="auto" w:fill="ffffff"/>
          <w:vertAlign w:val="superscript"/>
        </w:rPr>
        <w:t xml:space="preserve">3</w:t>
      </w:r>
      <w:r>
        <w:rPr>
          <w:rFonts w:hint="eastAsia"/>
          <w:shd w:val="clear" w:color="auto" w:fill="ffffff"/>
        </w:rPr>
        <w:t xml:space="preserve">。</w:t>
      </w:r>
      <w:r>
        <w:rPr>
          <w:rStyle w:val="857"/>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857"/>
          <w:rFonts w:hint="eastAsia" w:ascii="Times New Roman" w:hAnsi="Times New Roman" w:cs="Times New Roman"/>
          <w:sz w:val="21"/>
          <w:szCs w:val="22"/>
          <w:u w:val="single"/>
          <w:shd w:val="clear" w:color="auto" w:fill="ffffff"/>
        </w:rPr>
        <w:t xml:space="preserve">（关键组件）</w:t>
      </w:r>
      <w:r>
        <w:rPr>
          <w:rStyle w:val="857"/>
          <w:rFonts w:hint="eastAsia" w:ascii="Times New Roman" w:hAnsi="Times New Roman" w:cs="Times New Roman"/>
          <w:i w:val="0"/>
          <w:sz w:val="21"/>
          <w:szCs w:val="22"/>
          <w:shd w:val="clear" w:color="auto" w:fill="ffffff"/>
          <w:vertAlign w:val="superscript"/>
        </w:rPr>
        <w:t xml:space="preserve">4</w:t>
      </w:r>
      <w:r>
        <w:rPr>
          <w:rFonts w:hint="eastAsia"/>
          <w:shd w:val="clear" w:color="auto" w:fill="ffffff"/>
        </w:rPr>
        <w:t xml:space="preserve">在中国境内生产。</w:t>
      </w:r>
      <w:r>
        <w:rPr>
          <w:rStyle w:val="857"/>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857"/>
          <w:rFonts w:hint="eastAsia" w:ascii="Times New Roman" w:hAnsi="Times New Roman" w:cs="Times New Roman"/>
          <w:sz w:val="21"/>
          <w:szCs w:val="22"/>
          <w:u w:val="single"/>
          <w:shd w:val="clear" w:color="auto" w:fill="ffffff"/>
        </w:rPr>
        <w:t xml:space="preserve">（关键工序）</w:t>
      </w:r>
      <w:r>
        <w:rPr>
          <w:rStyle w:val="857"/>
          <w:rFonts w:hint="eastAsia" w:ascii="Times New Roman" w:hAnsi="Times New Roman" w:cs="Times New Roman"/>
          <w:i w:val="0"/>
          <w:sz w:val="21"/>
          <w:szCs w:val="22"/>
          <w:shd w:val="clear" w:color="auto" w:fill="ffffff"/>
          <w:vertAlign w:val="superscript"/>
        </w:rPr>
        <w:t xml:space="preserve">5</w:t>
      </w:r>
      <w:r>
        <w:rPr>
          <w:rFonts w:hint="eastAsia"/>
          <w:shd w:val="clear" w:color="auto" w:fill="ffffff"/>
        </w:rPr>
        <w:t xml:space="preserve">在中国境内完成。</w:t>
      </w:r>
      <w:r/>
    </w:p>
    <w:p>
      <w:pPr>
        <w:pStyle w:val="851"/>
        <w:ind w:firstLine="420"/>
        <w:spacing w:before="24" w:beforeAutospacing="0" w:after="24" w:afterAutospacing="0" w:line="360" w:lineRule="auto"/>
        <w:shd w:val="clear" w:color="auto" w:fill="ffffff"/>
      </w:pPr>
      <w:r>
        <w:rPr>
          <w:rFonts w:hint="eastAsia"/>
          <w:shd w:val="clear" w:color="auto" w:fill="ffffff"/>
        </w:rPr>
        <w:t xml:space="preserve">2.</w:t>
      </w:r>
      <w:r>
        <w:rPr>
          <w:rStyle w:val="857"/>
          <w:rFonts w:hint="eastAsia" w:ascii="Times New Roman" w:hAnsi="Times New Roman" w:cs="Times New Roman"/>
          <w:i w:val="0"/>
          <w:sz w:val="21"/>
          <w:szCs w:val="22"/>
          <w:u w:val="single"/>
          <w:shd w:val="clear" w:color="auto" w:fill="ffffff"/>
        </w:rPr>
        <w:t xml:space="preserve">（产品名称2）</w:t>
      </w:r>
      <w:r>
        <w:rPr>
          <w:rFonts w:hint="eastAsia"/>
          <w:shd w:val="clear" w:color="auto" w:fill="ffffff"/>
        </w:rPr>
        <w:t xml:space="preserve">，生产厂为</w:t>
      </w:r>
      <w:r>
        <w:rPr>
          <w:rStyle w:val="857"/>
          <w:rFonts w:hint="eastAsia" w:ascii="Times New Roman" w:hAnsi="Times New Roman" w:cs="Times New Roman"/>
          <w:i w:val="0"/>
          <w:sz w:val="21"/>
          <w:szCs w:val="22"/>
          <w:u w:val="single"/>
          <w:shd w:val="clear" w:color="auto" w:fill="ffffff"/>
        </w:rPr>
        <w:t xml:space="preserve">（厂名）</w:t>
      </w:r>
      <w:r>
        <w:rPr>
          <w:rFonts w:hint="eastAsia"/>
          <w:shd w:val="clear" w:color="auto" w:fill="ffffff"/>
        </w:rPr>
        <w:t xml:space="preserve">，厂址为</w:t>
      </w:r>
      <w:r>
        <w:rPr>
          <w:rStyle w:val="857"/>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857"/>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的中国境内生产的组件成本占比≥</w:t>
      </w:r>
      <w:r>
        <w:rPr>
          <w:rStyle w:val="857"/>
          <w:rFonts w:hint="eastAsia" w:ascii="Times New Roman" w:hAnsi="Times New Roman" w:cs="Times New Roman"/>
          <w:sz w:val="21"/>
          <w:szCs w:val="22"/>
          <w:u w:val="single"/>
          <w:shd w:val="clear" w:color="auto" w:fill="ffffff"/>
        </w:rPr>
        <w:t xml:space="preserve">（规定比例）</w:t>
      </w:r>
      <w:r>
        <w:rPr>
          <w:rFonts w:hint="eastAsia"/>
          <w:shd w:val="clear" w:color="auto" w:fill="ffffff"/>
        </w:rPr>
        <w:t xml:space="preserve">。</w:t>
      </w:r>
      <w:r>
        <w:rPr>
          <w:rStyle w:val="857"/>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857"/>
          <w:rFonts w:hint="eastAsia" w:ascii="Times New Roman" w:hAnsi="Times New Roman" w:cs="Times New Roman"/>
          <w:sz w:val="21"/>
          <w:szCs w:val="22"/>
          <w:u w:val="single"/>
          <w:shd w:val="clear" w:color="auto" w:fill="ffffff"/>
        </w:rPr>
        <w:t xml:space="preserve">（关键组件）</w:t>
      </w:r>
      <w:r>
        <w:rPr>
          <w:rFonts w:hint="eastAsia"/>
          <w:shd w:val="clear" w:color="auto" w:fill="ffffff"/>
        </w:rPr>
        <w:t xml:space="preserve">在中国境内生产。</w:t>
      </w:r>
      <w:r>
        <w:rPr>
          <w:rStyle w:val="857"/>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857"/>
          <w:rFonts w:hint="eastAsia" w:ascii="Times New Roman" w:hAnsi="Times New Roman" w:cs="Times New Roman"/>
          <w:sz w:val="21"/>
          <w:szCs w:val="22"/>
          <w:u w:val="single"/>
          <w:shd w:val="clear" w:color="auto" w:fill="ffffff"/>
        </w:rPr>
        <w:t xml:space="preserve">（关键工序）</w:t>
      </w:r>
      <w:r>
        <w:rPr>
          <w:rFonts w:hint="eastAsia"/>
          <w:shd w:val="clear" w:color="auto" w:fill="ffffff"/>
        </w:rPr>
        <w:t xml:space="preserve">在中国境内完成。</w:t>
      </w:r>
      <w:r/>
    </w:p>
    <w:p>
      <w:pPr>
        <w:pStyle w:val="851"/>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51"/>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51"/>
        <w:ind w:right="240"/>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51"/>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51"/>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5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5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5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51"/>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51"/>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p>
      <w:pPr>
        <w:jc w:val="center"/>
        <w:spacing w:line="360" w:lineRule="auto"/>
        <w:rPr>
          <w:rFonts w:ascii="宋体" w:hAnsi="宋体"/>
          <w:b/>
          <w:bCs/>
          <w:sz w:val="24"/>
          <w:szCs w:val="21"/>
        </w:rPr>
      </w:pPr>
      <w:r>
        <w:rPr>
          <w:rFonts w:ascii="宋体" w:hAnsi="宋体"/>
          <w:b/>
          <w:bCs/>
          <w:sz w:val="24"/>
          <w:szCs w:val="21"/>
        </w:rPr>
      </w:r>
      <w:r/>
    </w:p>
    <w:tbl>
      <w:tblPr>
        <w:tblStyle w:val="834"/>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24"/>
        <w:gridCol w:w="1845"/>
        <w:gridCol w:w="3418"/>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招标文件要求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spacing w:line="360" w:lineRule="auto"/>
              <w:rPr>
                <w:rFonts w:ascii="宋体" w:hAnsi="宋体"/>
                <w:sz w:val="24"/>
                <w:szCs w:val="24"/>
              </w:rPr>
            </w:pPr>
            <w:r>
              <w:rPr>
                <w:rFonts w:hint="eastAsia" w:cs="宋体"/>
                <w:sz w:val="24"/>
                <w:szCs w:val="24"/>
              </w:rPr>
              <w:t xml:space="preserve">正偏离、无偏离或负偏离</w:t>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rPr>
            </w:pPr>
            <w:r>
              <w:rPr>
                <w:rFonts w:ascii="宋体" w:hAnsi="宋体"/>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投标人名称：（加盖电子公章）</w:t>
      </w:r>
      <w:r/>
    </w:p>
    <w:p>
      <w:r/>
      <w:r/>
    </w:p>
    <w:p>
      <w:r/>
      <w:r/>
    </w:p>
    <w:p>
      <w:pPr>
        <w:ind w:firstLine="480"/>
        <w:jc w:val="left"/>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szCs w:val="24"/>
        </w:rPr>
      </w:pPr>
      <w:r>
        <w:rPr>
          <w:rFonts w:hint="eastAsia" w:ascii="宋体" w:hAnsi="宋体"/>
          <w:sz w:val="24"/>
          <w:szCs w:val="24"/>
        </w:rPr>
        <w:t xml:space="preserve">1、行数不够，可自行添加。</w:t>
      </w:r>
      <w:r/>
    </w:p>
    <w:p>
      <w:pPr>
        <w:ind w:firstLine="480"/>
        <w:spacing w:line="360" w:lineRule="auto"/>
        <w:rPr>
          <w:rFonts w:ascii="宋体" w:hAnsi="宋体"/>
          <w:sz w:val="24"/>
          <w:szCs w:val="24"/>
        </w:rPr>
      </w:pPr>
      <w:r>
        <w:rPr>
          <w:rFonts w:hint="eastAsia" w:ascii="宋体" w:hAnsi="宋体"/>
          <w:sz w:val="24"/>
          <w:szCs w:val="24"/>
        </w:rPr>
        <w:t xml:space="preserve">2、供应商须对招标文件技术要求中的实质性要求（打“★”内容）做出明确响应，供应商未对实质性要求作出明确响应的，视为无效投标。</w:t>
      </w:r>
      <w:r/>
    </w:p>
    <w:p>
      <w:pPr>
        <w:pStyle w:val="862"/>
        <w:ind w:left="0"/>
      </w:pPr>
      <w:r/>
      <w:r/>
    </w:p>
    <w:p>
      <w:r/>
      <w:r/>
    </w:p>
    <w:p>
      <w:r/>
      <w:r/>
    </w:p>
    <w:p>
      <w:r/>
      <w:r/>
    </w:p>
    <w:p>
      <w:pPr>
        <w:pStyle w:val="835"/>
      </w:pPr>
      <w:r/>
      <w:r/>
    </w:p>
    <w:p>
      <w:r/>
      <w:r/>
    </w:p>
    <w:p>
      <w:r/>
      <w:r/>
    </w:p>
    <w:p>
      <w:r/>
      <w:r/>
    </w:p>
    <w:p>
      <w:r/>
      <w:r/>
    </w:p>
    <w:p>
      <w:r/>
      <w:r/>
    </w:p>
    <w:p>
      <w:pPr>
        <w:pStyle w:val="862"/>
      </w:pPr>
      <w:r/>
      <w:r/>
    </w:p>
    <w:p>
      <w:pPr>
        <w:pStyle w:val="863"/>
        <w:rPr>
          <w:lang w:eastAsia="zh-CN"/>
        </w:rPr>
      </w:pPr>
      <w:r>
        <w:rPr>
          <w:lang w:eastAsia="zh-CN"/>
        </w:rPr>
      </w:r>
      <w:r/>
    </w:p>
    <w:p>
      <w:r/>
      <w:r/>
    </w:p>
    <w:p>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p>
    <w:p>
      <w:pPr>
        <w:pStyle w:val="835"/>
        <w:ind w:left="0" w:firstLine="0"/>
        <w:jc w:val="center"/>
      </w:pPr>
      <w:r/>
      <w:r/>
    </w:p>
    <w:tbl>
      <w:tblPr>
        <w:tblStyle w:val="83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3032"/>
      </w:tblGrid>
      <w:tr>
        <w:trPr>
          <w:cantSplit/>
          <w:jc w:val="center"/>
          <w:trHeight w:val="577"/>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77"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1787"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032"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04" w:type="dxa"/>
            <w:vAlign w:val="center"/>
            <w:textDirection w:val="lrTb"/>
            <w:noWrap w:val="false"/>
          </w:tcPr>
          <w:p>
            <w:pPr>
              <w:jc w:val="center"/>
              <w:rPr>
                <w:rFonts w:ascii="宋体" w:hAnsi="宋体"/>
                <w:sz w:val="24"/>
                <w:szCs w:val="24"/>
              </w:rPr>
            </w:pPr>
            <w:r>
              <w:rPr>
                <w:rFonts w:ascii="宋体" w:hAnsi="宋体"/>
                <w:sz w:val="24"/>
                <w:szCs w:val="24"/>
              </w:rPr>
            </w:r>
            <w:r/>
          </w:p>
        </w:tc>
        <w:tc>
          <w:tcPr>
            <w:tcW w:w="297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1787" w:type="dxa"/>
            <w:vAlign w:val="center"/>
            <w:textDirection w:val="lrTb"/>
            <w:noWrap w:val="false"/>
          </w:tcPr>
          <w:p>
            <w:pPr>
              <w:jc w:val="center"/>
              <w:rPr>
                <w:rFonts w:ascii="宋体" w:hAnsi="宋体"/>
                <w:sz w:val="24"/>
                <w:szCs w:val="24"/>
              </w:rPr>
            </w:pPr>
            <w:r>
              <w:rPr>
                <w:rFonts w:ascii="宋体" w:hAnsi="宋体"/>
                <w:sz w:val="24"/>
                <w:szCs w:val="24"/>
              </w:rPr>
            </w:r>
            <w:r/>
          </w:p>
        </w:tc>
        <w:tc>
          <w:tcPr>
            <w:tcW w:w="3032"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投标人名称：（加盖电子公章）</w:t>
      </w:r>
      <w:r/>
    </w:p>
    <w:p>
      <w:r>
        <w:rPr>
          <w:rFonts w:hint="eastAsia" w:ascii="宋体" w:hAnsi="宋体"/>
          <w:sz w:val="24"/>
          <w:szCs w:val="24"/>
        </w:rPr>
        <w:t xml:space="preserve"> </w:t>
      </w:r>
      <w:r/>
    </w:p>
    <w:p>
      <w:r/>
      <w:r/>
    </w:p>
    <w:p>
      <w:pPr>
        <w:ind w:firstLine="480"/>
        <w:rPr>
          <w:rFonts w:ascii="宋体" w:hAnsi="宋体"/>
          <w:sz w:val="24"/>
          <w:szCs w:val="24"/>
        </w:rPr>
      </w:pPr>
      <w:r>
        <w:rPr>
          <w:rFonts w:hint="eastAsia" w:ascii="宋体" w:hAnsi="宋体"/>
          <w:sz w:val="24"/>
          <w:szCs w:val="24"/>
        </w:rPr>
        <w:t xml:space="preserve">备注：</w:t>
      </w:r>
      <w:r/>
    </w:p>
    <w:p>
      <w:pPr>
        <w:ind w:firstLine="480"/>
        <w:rPr>
          <w:rFonts w:ascii="宋体" w:hAnsi="宋体"/>
          <w:sz w:val="24"/>
          <w:szCs w:val="24"/>
        </w:rPr>
      </w:pPr>
      <w:r>
        <w:rPr>
          <w:rFonts w:hint="eastAsia" w:ascii="宋体" w:hAnsi="宋体"/>
          <w:sz w:val="24"/>
          <w:szCs w:val="24"/>
        </w:rPr>
        <w:t xml:space="preserve">1、行数不够，可自行添加。</w:t>
      </w:r>
      <w:r/>
    </w:p>
    <w:p>
      <w:pPr>
        <w:ind w:firstLine="480"/>
        <w:spacing w:line="360" w:lineRule="auto"/>
        <w:rPr>
          <w:rFonts w:ascii="宋体" w:hAnsi="宋体"/>
          <w:sz w:val="24"/>
          <w:szCs w:val="24"/>
        </w:rPr>
      </w:pPr>
      <w:r>
        <w:rPr>
          <w:rFonts w:hint="eastAsia" w:ascii="宋体" w:hAnsi="宋体"/>
          <w:sz w:val="24"/>
          <w:szCs w:val="24"/>
        </w:rPr>
        <w:t xml:space="preserve">2、供应商须对招标文件商务要求中的实质性要求（打“★”内容）做出明确响应，供应商未对实质性要求作出明确响应的，视为无效投标。</w:t>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hAnsi="黑体" w:eastAsia="黑体"/>
          <w:b/>
          <w:i/>
          <w:sz w:val="32"/>
          <w:szCs w:val="32"/>
          <w:u w:val="single"/>
        </w:rPr>
      </w:pPr>
      <w:r>
        <w:rPr>
          <w:rFonts w:hint="eastAsia" w:ascii="黑体" w:hAnsi="黑体" w:eastAsia="黑体"/>
          <w:b/>
          <w:i/>
          <w:sz w:val="32"/>
          <w:szCs w:val="32"/>
          <w:u w:val="single"/>
        </w:rPr>
        <w:t xml:space="preserve">十五、分项报价表</w:t>
      </w:r>
      <w:r/>
    </w:p>
    <w:p>
      <w:pPr>
        <w:rPr>
          <w:rFonts w:ascii="仿宋" w:hAnsi="仿宋" w:eastAsia="仿宋" w:cs="仿宋"/>
          <w:sz w:val="24"/>
        </w:rPr>
      </w:pPr>
      <w:r>
        <w:rPr>
          <w:rFonts w:hint="eastAsia" w:ascii="仿宋" w:hAnsi="仿宋" w:eastAsia="仿宋" w:cs="仿宋"/>
          <w:sz w:val="24"/>
        </w:rPr>
        <w:t xml:space="preserve"> </w:t>
      </w:r>
      <w:r/>
    </w:p>
    <w:p>
      <w:pPr>
        <w:jc w:val="center"/>
        <w:spacing w:line="360" w:lineRule="auto"/>
        <w:rPr>
          <w:rFonts w:ascii="仿宋" w:hAnsi="仿宋" w:eastAsia="仿宋" w:cs="仿宋"/>
          <w:sz w:val="24"/>
        </w:rPr>
      </w:pPr>
      <w:r>
        <w:rPr>
          <w:rFonts w:hint="eastAsia" w:ascii="宋体" w:hAnsi="宋体"/>
          <w:sz w:val="32"/>
          <w:szCs w:val="32"/>
        </w:rPr>
        <w:t xml:space="preserve">投标分项报价表</w:t>
      </w:r>
      <w:r/>
    </w:p>
    <w:p>
      <w:pPr>
        <w:rPr>
          <w:sz w:val="24"/>
          <w:szCs w:val="24"/>
        </w:rPr>
      </w:pPr>
      <w:r>
        <w:rPr>
          <w:rFonts w:hint="eastAsia" w:ascii="宋体" w:hAnsi="宋体"/>
          <w:sz w:val="24"/>
          <w:szCs w:val="24"/>
        </w:rPr>
        <w:t xml:space="preserve">项目名称：</w:t>
      </w:r>
      <w:r/>
    </w:p>
    <w:p>
      <w:r>
        <w:rPr>
          <w:rFonts w:hint="eastAsia" w:ascii="宋体" w:hAnsi="宋体"/>
          <w:sz w:val="24"/>
          <w:szCs w:val="24"/>
        </w:rPr>
        <w:t xml:space="preserve">项目编号：                                   采购包号：</w:t>
      </w:r>
      <w:r/>
    </w:p>
    <w:tbl>
      <w:tblPr>
        <w:tblStyle w:val="83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045"/>
        <w:gridCol w:w="830"/>
        <w:gridCol w:w="820"/>
        <w:gridCol w:w="960"/>
        <w:gridCol w:w="1075"/>
      </w:tblGrid>
      <w:tr>
        <w:trPr>
          <w:cantSplit/>
          <w:jc w:val="center"/>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7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jc w:val="center"/>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0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07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jc w:val="center"/>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1.2米高中央隔离护栏</w:t>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0.9米高机非隔离护栏</w:t>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中央防攀爬护栏</w:t>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防撞柱</w:t>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628"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jc w:val="center"/>
          <w:trHeight w:val="654"/>
        </w:trPr>
        <w:tc>
          <w:tcPr>
            <w:gridSpan w:val="9"/>
            <w:tcW w:w="9209"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851"/>
        <w:jc w:val="both"/>
        <w:spacing w:before="0" w:beforeAutospacing="0" w:after="0" w:afterAutospacing="0" w:line="360" w:lineRule="auto"/>
        <w:rPr>
          <w:color w:val="000000"/>
        </w:rPr>
      </w:pPr>
      <w:r>
        <w:rPr>
          <w:color w:val="000000"/>
        </w:rPr>
        <w:t xml:space="preserve">备注： </w:t>
      </w:r>
      <w:r/>
    </w:p>
    <w:p>
      <w:pPr>
        <w:pStyle w:val="851"/>
        <w:ind w:firstLine="480"/>
        <w:jc w:val="both"/>
        <w:spacing w:before="0" w:beforeAutospacing="0" w:after="0" w:afterAutospacing="0" w:line="400" w:lineRule="exact"/>
        <w:rPr>
          <w:color w:val="000000"/>
        </w:rPr>
      </w:pPr>
      <w:r>
        <w:rPr>
          <w:rFonts w:hint="eastAsia"/>
          <w:color w:val="000000"/>
        </w:rPr>
        <w:t xml:space="preserve">1</w:t>
      </w:r>
      <w:bookmarkStart w:id="90" w:name="OLE_LINK7"/>
      <w:r/>
      <w:bookmarkStart w:id="91" w:name="OLE_LINK10"/>
      <w:r>
        <w:rPr>
          <w:rFonts w:hint="eastAsia"/>
          <w:color w:val="000000"/>
        </w:rPr>
        <w:t xml:space="preserve">.</w:t>
      </w:r>
      <w:bookmarkEnd w:id="90"/>
      <w:r/>
      <w:bookmarkEnd w:id="91"/>
      <w:r>
        <w:rPr>
          <w:rFonts w:hint="eastAsia"/>
          <w:color w:val="000000"/>
        </w:rPr>
        <w:t xml:space="preserve">“投标总报价”应包括为完成整个项目所产生的所有费用，招标文件另有规定的除外。</w:t>
      </w:r>
      <w:r/>
    </w:p>
    <w:p>
      <w:pPr>
        <w:pStyle w:val="851"/>
        <w:ind w:firstLine="480"/>
        <w:jc w:val="both"/>
        <w:spacing w:before="0" w:beforeAutospacing="0" w:after="0" w:afterAutospacing="0" w:line="400" w:lineRule="exact"/>
        <w:rPr>
          <w:color w:val="000000"/>
        </w:rPr>
      </w:pPr>
      <w:r>
        <w:rPr>
          <w:rFonts w:hint="eastAsia"/>
          <w:color w:val="000000"/>
        </w:rPr>
        <w:t xml:space="preserve">2.《投标分项报价表》中“投标总价”应当与《开标一览表》中“投标总报价”一致。</w:t>
      </w:r>
      <w:r/>
    </w:p>
    <w:p>
      <w:pPr>
        <w:pStyle w:val="851"/>
        <w:ind w:firstLine="480"/>
        <w:jc w:val="both"/>
        <w:spacing w:before="0" w:beforeAutospacing="0" w:after="0" w:afterAutospacing="0" w:line="400" w:lineRule="exact"/>
        <w:rPr>
          <w:color w:val="000000"/>
        </w:rPr>
      </w:pPr>
      <w:r>
        <w:rPr>
          <w:rFonts w:hint="eastAsia"/>
          <w:color w:val="000000"/>
        </w:rPr>
        <w:t xml:space="preserve">3.</w:t>
      </w:r>
      <w:r>
        <w:rPr>
          <w:rFonts w:hint="eastAsia"/>
          <w:b/>
          <w:bCs/>
          <w:color w:val="000000"/>
        </w:rPr>
        <w:t xml:space="preserve">供应商所投产品须与“第四章-项目清单”中的产品一一对应，如有缺项、漏项或者超出单价上限，视为无效投标。</w:t>
      </w:r>
      <w:r/>
    </w:p>
    <w:p>
      <w:pPr>
        <w:pStyle w:val="851"/>
        <w:ind w:firstLine="480"/>
        <w:jc w:val="both"/>
        <w:spacing w:before="0" w:beforeAutospacing="0" w:after="0" w:afterAutospacing="0" w:line="400" w:lineRule="exact"/>
        <w:rPr>
          <w:color w:val="000000"/>
        </w:rPr>
      </w:pPr>
      <w:r>
        <w:rPr>
          <w:rFonts w:hint="eastAsia"/>
          <w:color w:val="000000"/>
        </w:rPr>
        <w:t xml:space="preserve">4.行数不够，可自行添加。</w:t>
      </w:r>
      <w:r/>
    </w:p>
    <w:p>
      <w:pPr>
        <w:pStyle w:val="851"/>
        <w:ind w:firstLine="482"/>
        <w:jc w:val="both"/>
        <w:spacing w:before="0" w:beforeAutospacing="0" w:after="0" w:afterAutospacing="0" w:line="400" w:lineRule="exact"/>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r/>
      <w:r/>
    </w:p>
    <w:p>
      <w:r/>
      <w:r/>
    </w:p>
    <w:p>
      <w:pPr>
        <w:rPr>
          <w:rFonts w:eastAsia="仿宋_GB2312"/>
          <w:sz w:val="24"/>
        </w:rPr>
      </w:pPr>
      <w:r>
        <w:rPr>
          <w:rFonts w:hint="eastAsia" w:ascii="黑体" w:hAnsi="黑体" w:eastAsia="黑体"/>
          <w:b/>
          <w:i/>
          <w:sz w:val="32"/>
          <w:szCs w:val="32"/>
          <w:u w:val="single"/>
        </w:rPr>
        <w:t xml:space="preserve">十六、开标一览表</w:t>
      </w:r>
      <w:r/>
    </w:p>
    <w:p>
      <w:pPr>
        <w:ind w:firstLine="480"/>
        <w:rPr>
          <w:rFonts w:ascii="宋体" w:hAnsi="宋体"/>
          <w:sz w:val="24"/>
          <w:szCs w:val="24"/>
        </w:rPr>
      </w:pPr>
      <w:r>
        <w:rPr>
          <w:rFonts w:ascii="宋体" w:hAnsi="宋体"/>
          <w:sz w:val="24"/>
          <w:szCs w:val="24"/>
        </w:rPr>
      </w:r>
      <w:r/>
    </w:p>
    <w:p>
      <w:pPr>
        <w:jc w:val="center"/>
        <w:spacing w:line="360" w:lineRule="auto"/>
        <w:rPr>
          <w:rFonts w:ascii="宋体" w:hAnsi="宋体"/>
          <w:sz w:val="32"/>
          <w:szCs w:val="32"/>
        </w:rPr>
      </w:pPr>
      <w:r>
        <w:rPr>
          <w:rFonts w:hint="eastAsia" w:ascii="宋体" w:hAnsi="宋体"/>
          <w:sz w:val="32"/>
          <w:szCs w:val="32"/>
        </w:rPr>
        <w:t xml:space="preserve">开标一览表</w:t>
      </w:r>
      <w:r/>
    </w:p>
    <w:p>
      <w:pPr>
        <w:pStyle w:val="863"/>
        <w:ind w:firstLine="0"/>
        <w:rPr>
          <w:lang w:eastAsia="zh-CN"/>
        </w:rPr>
      </w:pPr>
      <w:r>
        <w:rPr>
          <w:lang w:eastAsia="zh-CN"/>
        </w:rPr>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w:t>
      </w:r>
      <w:r/>
    </w:p>
    <w:tbl>
      <w:tblPr>
        <w:tblStyle w:val="834"/>
        <w:tblW w:w="8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cantSplit/>
          <w:trHeight w:val="725"/>
        </w:trPr>
        <w:tc>
          <w:tcPr>
            <w:tcW w:w="853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投标报价（总价）</w:t>
            </w:r>
            <w:r/>
          </w:p>
        </w:tc>
      </w:tr>
      <w:tr>
        <w:trPr>
          <w:cantSplit/>
          <w:trHeight w:val="720"/>
        </w:trPr>
        <w:tc>
          <w:tcPr>
            <w:tcW w:w="8534" w:type="dxa"/>
            <w:vAlign w:val="center"/>
            <w:textDirection w:val="lrTb"/>
            <w:noWrap w:val="false"/>
          </w:tcPr>
          <w:p>
            <w:pPr>
              <w:pStyle w:val="890"/>
              <w:ind w:firstLine="720"/>
              <w:spacing w:before="0" w:after="0" w:line="500" w:lineRule="exact"/>
              <w:rPr>
                <w:rFonts w:ascii="宋体" w:hAnsi="宋体"/>
                <w:szCs w:val="21"/>
              </w:rPr>
            </w:pPr>
            <w:r>
              <w:rPr>
                <w:rFonts w:hint="eastAsia" w:ascii="宋体" w:hAnsi="宋体" w:cs="宋体"/>
              </w:rPr>
              <w:t xml:space="preserve">小写：                       （人民币：元）</w:t>
            </w:r>
            <w:r/>
          </w:p>
        </w:tc>
      </w:tr>
      <w:tr>
        <w:trPr>
          <w:cantSplit/>
          <w:trHeight w:val="720"/>
        </w:trPr>
        <w:tc>
          <w:tcPr>
            <w:tcW w:w="8534" w:type="dxa"/>
            <w:vAlign w:val="center"/>
            <w:textDirection w:val="lrTb"/>
            <w:noWrap w:val="false"/>
          </w:tcPr>
          <w:p>
            <w:pPr>
              <w:pStyle w:val="890"/>
              <w:ind w:firstLine="720"/>
              <w:spacing w:before="0" w:after="0" w:line="500" w:lineRule="exact"/>
              <w:rPr>
                <w:rFonts w:ascii="宋体" w:hAnsi="宋体" w:cs="宋体"/>
              </w:rPr>
            </w:pPr>
            <w:r>
              <w:rPr>
                <w:rFonts w:hint="eastAsia" w:ascii="宋体" w:hAnsi="宋体" w:cs="宋体"/>
              </w:rPr>
              <w:t xml:space="preserve">大写： </w:t>
            </w:r>
            <w:r>
              <w:rPr>
                <w:rFonts w:ascii="宋体" w:hAnsi="宋体" w:cs="宋体"/>
              </w:rPr>
              <w:t xml:space="preserve">                       元整</w:t>
            </w:r>
            <w:r/>
          </w:p>
        </w:tc>
      </w:tr>
    </w:tbl>
    <w:p>
      <w:r/>
      <w:r/>
    </w:p>
    <w:p>
      <w:pPr>
        <w:ind w:right="480"/>
        <w:jc w:val="right"/>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r/>
      <w:r/>
    </w:p>
    <w:p>
      <w:r/>
      <w:r/>
    </w:p>
    <w:p>
      <w:r/>
      <w:r/>
    </w:p>
    <w:p>
      <w:r/>
      <w:r/>
    </w:p>
    <w:p>
      <w:r/>
      <w:r/>
    </w:p>
    <w:p>
      <w:pPr>
        <w:rPr>
          <w:rFonts w:ascii="黑体" w:hAnsi="黑体" w:eastAsia="黑体"/>
          <w:b/>
          <w:i/>
          <w:sz w:val="32"/>
          <w:szCs w:val="32"/>
          <w:u w:val="single"/>
        </w:rPr>
      </w:pPr>
      <w:r>
        <w:rPr>
          <w:rFonts w:hint="eastAsia" w:ascii="黑体" w:hAnsi="黑体" w:eastAsia="黑体"/>
          <w:b/>
          <w:i/>
          <w:sz w:val="32"/>
          <w:szCs w:val="32"/>
          <w:u w:val="single"/>
        </w:rPr>
        <w:t xml:space="preserve">十七、核心产品品牌一览表</w:t>
      </w:r>
      <w:r/>
    </w:p>
    <w:p>
      <w:r/>
      <w:r/>
    </w:p>
    <w:p>
      <w:pPr>
        <w:jc w:val="center"/>
        <w:spacing w:line="360" w:lineRule="auto"/>
        <w:rPr>
          <w:rFonts w:ascii="宋体" w:hAnsi="宋体"/>
          <w:sz w:val="32"/>
          <w:szCs w:val="32"/>
        </w:rPr>
      </w:pPr>
      <w:r>
        <w:rPr>
          <w:rFonts w:hint="eastAsia" w:ascii="宋体" w:hAnsi="宋体"/>
          <w:sz w:val="32"/>
          <w:szCs w:val="32"/>
        </w:rPr>
        <w:t xml:space="preserve">核心产品品牌一览表</w:t>
      </w:r>
      <w:r/>
    </w:p>
    <w:tbl>
      <w:tblPr>
        <w:tblStyle w:val="834"/>
        <w:tblpPr w:horzAnchor="margin" w:tblpXSpec="center" w:vertAnchor="text" w:tblpY="133" w:leftFromText="180" w:topFromText="0" w:rightFromText="180" w:bottomFromText="0"/>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920"/>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92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型号（</w:t>
            </w:r>
            <w:r>
              <w:rPr>
                <w:rFonts w:hint="eastAsia" w:ascii="宋体" w:hAnsi="宋体" w:cs="宋体"/>
                <w:szCs w:val="21"/>
              </w:rPr>
              <w:t xml:space="preserve">规格</w:t>
            </w:r>
            <w:r>
              <w:rPr>
                <w:rFonts w:hint="eastAsia" w:ascii="宋体" w:hAnsi="宋体" w:cs="宋体"/>
                <w:szCs w:val="21"/>
                <w:lang w:val="zh-CN"/>
              </w:rPr>
              <w:t xml:space="preserve">）</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2920" w:type="dxa"/>
            <w:vAlign w:val="center"/>
            <w:textDirection w:val="lrTb"/>
            <w:noWrap w:val="false"/>
          </w:tcPr>
          <w:p>
            <w:pPr>
              <w:jc w:val="center"/>
              <w:spacing w:line="360" w:lineRule="auto"/>
              <w:widowControl/>
              <w:rPr>
                <w:rFonts w:ascii="宋体" w:hAnsi="宋体" w:cs="宋体"/>
                <w:b/>
                <w:szCs w:val="21"/>
                <w:lang w:val="zh-CN"/>
              </w:rPr>
            </w:pPr>
            <w:r>
              <w:rPr>
                <w:rFonts w:hint="eastAsia" w:ascii="宋体" w:hAnsi="宋体" w:cs="宋体"/>
                <w:b/>
                <w:sz w:val="22"/>
                <w:szCs w:val="21"/>
                <w:lang w:val="zh-CN"/>
              </w:rPr>
              <w:t xml:space="preserve">1.2米高中央隔离护栏</w:t>
            </w:r>
            <w:r/>
          </w:p>
        </w:tc>
        <w:tc>
          <w:tcPr>
            <w:tcW w:w="215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9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r/>
      <w:r/>
    </w:p>
    <w:p>
      <w:pPr>
        <w:ind w:firstLine="480"/>
        <w:jc w:val="left"/>
        <w:spacing w:line="360" w:lineRule="auto"/>
        <w:widowControl/>
        <w:rPr>
          <w:rFonts w:ascii="宋体" w:cs="宋体"/>
          <w:szCs w:val="21"/>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cs="宋体"/>
          <w:szCs w:val="21"/>
          <w:lang w:val="zh-CN"/>
        </w:rPr>
        <w:t xml:space="preserve">：</w:t>
      </w:r>
      <w:r>
        <w:rPr>
          <w:rFonts w:hint="eastAsia" w:ascii="宋体" w:hAnsi="宋体"/>
          <w:sz w:val="24"/>
          <w:szCs w:val="24"/>
          <w:lang w:val="zh-CN"/>
        </w:rPr>
        <w:t xml:space="preserve">（</w:t>
      </w:r>
      <w:r>
        <w:rPr>
          <w:rFonts w:hint="eastAsia" w:ascii="宋体" w:hAnsi="宋体"/>
          <w:sz w:val="24"/>
          <w:szCs w:val="24"/>
        </w:rPr>
        <w:t xml:space="preserve">加盖电子公章</w:t>
      </w:r>
      <w:r>
        <w:rPr>
          <w:rFonts w:hint="eastAsia" w:ascii="宋体" w:hAnsi="宋体" w:cs="宋体"/>
          <w:szCs w:val="21"/>
          <w:lang w:val="zh-CN"/>
        </w:rPr>
        <w:t xml:space="preserve">）</w:t>
      </w:r>
      <w:r/>
    </w:p>
    <w:p>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r/>
      <w:r/>
    </w:p>
    <w:p>
      <w:r/>
      <w:r/>
    </w:p>
    <w:p>
      <w:r/>
      <w:r/>
    </w:p>
    <w:p>
      <w:pPr>
        <w:jc w:val="center"/>
        <w:rPr>
          <w:rFonts w:eastAsia="仿宋_GB2312"/>
          <w:sz w:val="24"/>
        </w:rPr>
      </w:pPr>
      <w:r>
        <w:rPr>
          <w:rFonts w:hint="eastAsia" w:ascii="黑体" w:hAnsi="黑体" w:eastAsia="黑体"/>
          <w:b/>
          <w:i/>
          <w:sz w:val="32"/>
          <w:szCs w:val="32"/>
          <w:u w:val="single"/>
        </w:rPr>
        <w:t xml:space="preserve">十八、信用承诺函</w:t>
      </w:r>
      <w:r/>
    </w:p>
    <w:p>
      <w:pPr>
        <w:jc w:val="center"/>
        <w:spacing w:before="156" w:after="120"/>
        <w:rPr>
          <w:sz w:val="34"/>
          <w:szCs w:val="34"/>
          <w:lang w:val="zh-TW" w:eastAsia="zh-TW" w:bidi="zh-TW"/>
        </w:rPr>
      </w:pPr>
      <w:r>
        <w:rPr>
          <w:sz w:val="34"/>
          <w:szCs w:val="34"/>
          <w:lang w:val="zh-TW" w:eastAsia="zh-TW" w:bidi="zh-TW"/>
        </w:rPr>
        <w:t xml:space="preserve">南京市政府采购供应商信用记录表暨信用承诺书</w:t>
      </w:r>
      <w:r/>
    </w:p>
    <w:p>
      <w:pPr>
        <w:ind w:left="3330" w:firstLine="3150"/>
        <w:spacing w:after="100"/>
        <w:rPr>
          <w:szCs w:val="22"/>
          <w:lang w:val="zh-TW" w:eastAsia="zh-TW" w:bidi="zh-TW"/>
        </w:rPr>
      </w:pPr>
      <w:r>
        <w:rPr>
          <w:szCs w:val="22"/>
          <w:lang w:val="zh-TW" w:eastAsia="zh-TW" w:bidi="zh-TW"/>
        </w:rPr>
        <w:t xml:space="preserve">年</w:t>
      </w:r>
      <w:r>
        <w:rPr>
          <w:rFonts w:hint="eastAsia"/>
          <w:szCs w:val="22"/>
          <w:lang w:bidi="zh-TW"/>
        </w:rPr>
        <w:t xml:space="preserve">   </w:t>
      </w:r>
      <w:r>
        <w:rPr>
          <w:szCs w:val="22"/>
          <w:lang w:val="zh-TW" w:eastAsia="zh-TW" w:bidi="zh-TW"/>
        </w:rPr>
        <w:t xml:space="preserve"> 月 </w:t>
      </w:r>
      <w:r>
        <w:rPr>
          <w:rFonts w:hint="eastAsia"/>
          <w:szCs w:val="22"/>
          <w:lang w:bidi="zh-TW"/>
        </w:rPr>
        <w:t xml:space="preserve">   </w:t>
      </w:r>
      <w:r>
        <w:rPr>
          <w:szCs w:val="22"/>
          <w:lang w:val="zh-TW" w:eastAsia="zh-TW" w:bidi="zh-TW"/>
        </w:rPr>
        <w:t xml:space="preserve">日</w:t>
      </w:r>
      <w:r/>
    </w:p>
    <w:tbl>
      <w:tblPr>
        <w:tblStyle w:val="834"/>
        <w:tblW w:w="8900"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rPr>
            </w:pPr>
            <w:r>
              <w:rPr>
                <w:rFonts w:cs="仿宋"/>
                <w:sz w:val="24"/>
                <w:szCs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rPr>
            </w:pPr>
            <w:r>
              <w:rPr>
                <w:rFonts w:cs="仿宋"/>
                <w:sz w:val="24"/>
                <w:szCs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rPr>
            </w:pPr>
            <w:r>
              <w:rPr>
                <w:rFonts w:cs="仿宋"/>
                <w:sz w:val="24"/>
                <w:szCs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rPr>
            </w:pPr>
            <w:r>
              <w:rPr>
                <w:rFonts w:cs="仿宋"/>
                <w:sz w:val="24"/>
                <w:szCs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rPr>
            </w:pPr>
            <w:r>
              <w:rPr>
                <w:rFonts w:cs="仿宋"/>
                <w:sz w:val="24"/>
                <w:szCs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rPr>
            </w:pPr>
            <w:r>
              <w:rPr>
                <w:rFonts w:cs="仿宋"/>
                <w:sz w:val="24"/>
                <w:szCs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szCs w:val="24"/>
                <w:lang w:val="zh-TW" w:eastAsia="zh-TW" w:bidi="zh-TW"/>
              </w:rPr>
            </w:pPr>
            <w:r>
              <w:rPr>
                <w:rFonts w:hint="eastAsia" w:cs="仿宋"/>
                <w:sz w:val="24"/>
                <w:szCs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56" w:line="360" w:lineRule="auto"/>
              <w:rPr>
                <w:sz w:val="24"/>
                <w:szCs w:val="24"/>
              </w:rPr>
            </w:pPr>
            <w:r>
              <w:rPr>
                <w:rFonts w:hint="eastAsia"/>
                <w:sz w:val="24"/>
                <w:szCs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szCs w:val="24"/>
              </w:rPr>
            </w:pPr>
            <w:r>
              <w:rPr>
                <w:rFonts w:hint="eastAsia"/>
                <w:b/>
                <w:bCs/>
                <w:sz w:val="24"/>
                <w:szCs w:val="24"/>
              </w:rPr>
              <w:t xml:space="preserve">我们郑重承诺</w:t>
            </w:r>
            <w:r>
              <w:rPr>
                <w:rFonts w:hint="eastAsia"/>
                <w:sz w:val="24"/>
                <w:szCs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szCs w:val="24"/>
                <w:lang w:val="zh-TW" w:eastAsia="zh-TW" w:bidi="zh-TW"/>
              </w:rPr>
            </w:pPr>
            <w:r>
              <w:rPr>
                <w:rFonts w:eastAsia="PMingLiU" w:cs="仿宋"/>
                <w:sz w:val="24"/>
                <w:szCs w:val="24"/>
                <w:lang w:val="zh-TW" w:eastAsia="zh-TW" w:bidi="zh-TW"/>
              </w:rPr>
            </w:r>
            <w:r/>
          </w:p>
          <w:p>
            <w:pPr>
              <w:ind w:left="105" w:right="105"/>
              <w:spacing w:line="354" w:lineRule="exact"/>
              <w:rPr>
                <w:rFonts w:eastAsia="PMingLiU" w:cs="仿宋"/>
                <w:sz w:val="24"/>
                <w:szCs w:val="24"/>
                <w:lang w:val="zh-TW" w:eastAsia="zh-TW" w:bidi="zh-TW"/>
              </w:rPr>
            </w:pPr>
            <w:r>
              <w:rPr>
                <w:rFonts w:eastAsia="PMingLiU" w:cs="仿宋"/>
                <w:sz w:val="24"/>
                <w:szCs w:val="24"/>
                <w:lang w:val="zh-TW" w:eastAsia="zh-TW" w:bidi="zh-TW"/>
              </w:rPr>
            </w:r>
            <w:r/>
          </w:p>
          <w:p>
            <w:pPr>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供应商名称（盖章）：</w:t>
            </w:r>
            <w:r/>
          </w:p>
          <w:p>
            <w:pPr>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法定代表人（签字）：</w:t>
            </w:r>
            <w:r/>
          </w:p>
          <w:p>
            <w:pPr>
              <w:ind w:left="105" w:right="105" w:firstLine="2764"/>
              <w:spacing w:line="354" w:lineRule="exact"/>
              <w:rPr>
                <w:rFonts w:cs="仿宋"/>
                <w:sz w:val="24"/>
                <w:szCs w:val="24"/>
                <w:lang w:val="zh-TW" w:eastAsia="zh-TW" w:bidi="zh-TW"/>
              </w:rPr>
            </w:pPr>
            <w:r>
              <w:rPr>
                <w:rFonts w:hint="eastAsia" w:cs="仿宋"/>
                <w:sz w:val="24"/>
                <w:szCs w:val="24"/>
                <w:lang w:bidi="zh-TW"/>
              </w:rPr>
              <w:t xml:space="preserve">   </w:t>
            </w:r>
            <w:r>
              <w:rPr>
                <w:rFonts w:hint="eastAsia" w:cs="仿宋"/>
                <w:sz w:val="24"/>
                <w:szCs w:val="24"/>
                <w:lang w:val="zh-TW" w:eastAsia="zh-TW" w:bidi="zh-TW"/>
              </w:rPr>
              <w:t xml:space="preserve">年</w:t>
            </w:r>
            <w:r>
              <w:rPr>
                <w:rFonts w:hint="eastAsia" w:cs="仿宋"/>
                <w:sz w:val="24"/>
                <w:szCs w:val="24"/>
                <w:lang w:bidi="zh-TW"/>
              </w:rPr>
              <w:t xml:space="preserve">  </w:t>
            </w:r>
            <w:r>
              <w:rPr>
                <w:rFonts w:hint="eastAsia" w:cs="仿宋"/>
                <w:sz w:val="24"/>
                <w:szCs w:val="24"/>
                <w:lang w:val="zh-TW" w:eastAsia="zh-TW" w:bidi="zh-TW"/>
              </w:rPr>
              <w:t xml:space="preserve"> </w:t>
            </w:r>
            <w:r>
              <w:rPr>
                <w:rFonts w:hint="eastAsia" w:cs="仿宋"/>
                <w:sz w:val="24"/>
                <w:szCs w:val="24"/>
                <w:lang w:bidi="zh-TW"/>
              </w:rPr>
              <w:t xml:space="preserve"> </w:t>
            </w:r>
            <w:r>
              <w:rPr>
                <w:rFonts w:hint="eastAsia" w:cs="仿宋"/>
                <w:sz w:val="24"/>
                <w:szCs w:val="24"/>
                <w:lang w:val="zh-TW" w:eastAsia="zh-TW" w:bidi="zh-TW"/>
              </w:rPr>
              <w:t xml:space="preserve">月 </w:t>
            </w:r>
            <w:r>
              <w:rPr>
                <w:rFonts w:hint="eastAsia" w:cs="仿宋"/>
                <w:sz w:val="24"/>
                <w:szCs w:val="24"/>
                <w:lang w:bidi="zh-TW"/>
              </w:rPr>
              <w:t xml:space="preserve">   </w:t>
            </w:r>
            <w:r>
              <w:rPr>
                <w:rFonts w:hint="eastAsia" w:cs="仿宋"/>
                <w:sz w:val="24"/>
                <w:szCs w:val="24"/>
                <w:lang w:val="zh-TW" w:eastAsia="zh-TW" w:bidi="zh-TW"/>
              </w:rPr>
              <w:t xml:space="preserve">日</w:t>
            </w:r>
            <w:r/>
          </w:p>
        </w:tc>
      </w:tr>
    </w:tbl>
    <w:p>
      <w:pPr>
        <w:rPr>
          <w:rFonts w:ascii="楷体_GB2312" w:hAnsi="Arial" w:eastAsia="楷体_GB2312"/>
          <w:b/>
          <w:bCs/>
          <w:sz w:val="24"/>
          <w:szCs w:val="24"/>
        </w:rPr>
        <w:sectPr>
          <w:footerReference w:type="default" r:id="rId9"/>
          <w:footnotePr/>
          <w:endnotePr/>
          <w:type w:val="nextPage"/>
          <w:pgSz w:w="11907" w:h="16839" w:orient="portrait"/>
          <w:pgMar w:top="1440" w:right="1416" w:bottom="1440" w:left="1701" w:header="851" w:footer="992" w:gutter="0"/>
          <w:cols w:num="1" w:sep="0" w:space="425" w:equalWidth="1"/>
          <w:docGrid w:linePitch="360"/>
        </w:sectPr>
      </w:pPr>
      <w:r>
        <w:rPr>
          <w:rFonts w:hint="eastAsia" w:ascii="楷体_GB2312" w:hAnsi="Arial" w:eastAsia="楷体_GB2312"/>
          <w:b/>
          <w:bCs/>
          <w:sz w:val="24"/>
          <w:szCs w:val="24"/>
        </w:rPr>
        <w:t xml:space="preserve">注明：信用承诺书格式，自行填报，法定代表人签字，供应商盖章。</w:t>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十九、项目业绩（如有）</w:t>
      </w:r>
      <w:r/>
    </w:p>
    <w:p>
      <w:r/>
      <w:r/>
    </w:p>
    <w:p>
      <w:pPr>
        <w:jc w:val="center"/>
        <w:rPr>
          <w:b/>
          <w:sz w:val="24"/>
          <w:szCs w:val="32"/>
        </w:rPr>
      </w:pPr>
      <w:r>
        <w:rPr>
          <w:rFonts w:hint="eastAsia"/>
          <w:b/>
          <w:sz w:val="24"/>
          <w:szCs w:val="32"/>
        </w:rPr>
        <w:t xml:space="preserve">类似项目情况表</w:t>
      </w:r>
      <w:r/>
    </w:p>
    <w:tbl>
      <w:tblPr>
        <w:tblStyle w:val="834"/>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541"/>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业主名称</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联系人</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联系方式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完成情况</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宋体" w:hAnsi="宋体"/>
                <w:sz w:val="24"/>
              </w:rPr>
            </w:pPr>
            <w:r>
              <w:rPr>
                <w:rFonts w:hint="eastAsia" w:ascii="宋体" w:hAnsi="宋体"/>
                <w:sz w:val="24"/>
              </w:rPr>
              <w:t xml:space="preserve">是否有用户反馈情况</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rPr>
            </w:pPr>
            <w:r>
              <w:rPr>
                <w:szCs w:val="24"/>
              </w:rPr>
            </w:r>
            <w:r/>
          </w:p>
        </w:tc>
      </w:tr>
    </w:tbl>
    <w:p>
      <w:pPr>
        <w:ind w:right="180"/>
        <w:spacing w:line="560" w:lineRule="exact"/>
        <w:rPr>
          <w:rFonts w:ascii="宋体" w:hAnsi="宋体"/>
          <w:sz w:val="24"/>
          <w:szCs w:val="24"/>
        </w:rPr>
      </w:pPr>
      <w:r>
        <w:rPr>
          <w:rFonts w:hint="eastAsia" w:ascii="宋体" w:hAnsi="宋体"/>
          <w:sz w:val="24"/>
          <w:szCs w:val="24"/>
        </w:rPr>
        <w:t xml:space="preserve">投标人名称：（加盖公章）</w:t>
      </w:r>
      <w:r/>
    </w:p>
    <w:p>
      <w:pPr>
        <w:pStyle w:val="862"/>
      </w:pPr>
      <w:r/>
      <w:r/>
    </w:p>
    <w:p>
      <w:pPr>
        <w:ind w:left="178"/>
        <w:rPr>
          <w:sz w:val="24"/>
          <w:szCs w:val="24"/>
        </w:rPr>
      </w:pPr>
      <w:r>
        <w:rPr>
          <w:rFonts w:hint="eastAsia"/>
          <w:sz w:val="24"/>
          <w:szCs w:val="24"/>
        </w:rPr>
        <w:t xml:space="preserve">注：1</w:t>
      </w:r>
      <w:r>
        <w:rPr>
          <w:rFonts w:hint="eastAsia"/>
          <w:color w:val="000000"/>
        </w:rPr>
        <w:t xml:space="preserve">.</w:t>
      </w:r>
      <w:r>
        <w:rPr>
          <w:color w:val="000000"/>
        </w:rPr>
        <w:t xml:space="preserve"> </w:t>
      </w:r>
      <w:r>
        <w:rPr>
          <w:rFonts w:hint="eastAsia"/>
          <w:sz w:val="24"/>
          <w:szCs w:val="24"/>
        </w:rPr>
        <w:t xml:space="preserve">供应商必须提供能够证明上述案例真实性的合同复印件或扫描件，合同复印件或扫描件中必须至少包括合同的甲乙双方，合同详细标的，金额和双方签章及生效时间；</w:t>
      </w:r>
      <w:r/>
    </w:p>
    <w:p>
      <w:pPr>
        <w:ind w:left="178"/>
        <w:rPr>
          <w:sz w:val="24"/>
          <w:szCs w:val="24"/>
        </w:rPr>
      </w:pPr>
      <w:r>
        <w:rPr>
          <w:rFonts w:hint="eastAsia"/>
          <w:sz w:val="24"/>
          <w:szCs w:val="24"/>
        </w:rPr>
        <w:t xml:space="preserve">2</w:t>
      </w:r>
      <w:r>
        <w:rPr>
          <w:rFonts w:hint="eastAsia"/>
          <w:color w:val="000000"/>
        </w:rPr>
        <w:t xml:space="preserve">.</w:t>
      </w:r>
      <w:r>
        <w:rPr>
          <w:color w:val="000000"/>
        </w:rPr>
        <w:t xml:space="preserve"> </w:t>
      </w:r>
      <w:r>
        <w:rPr>
          <w:rFonts w:hint="eastAsia"/>
          <w:sz w:val="24"/>
          <w:szCs w:val="24"/>
        </w:rPr>
        <w:t xml:space="preserve">如供应商成立日期不足三年，请提供自成立之日至投标之日的类似项目案例；</w:t>
      </w:r>
      <w:r/>
    </w:p>
    <w:p>
      <w:pPr>
        <w:ind w:left="178"/>
        <w:rPr>
          <w:sz w:val="24"/>
          <w:szCs w:val="24"/>
        </w:rPr>
      </w:pPr>
      <w:r>
        <w:rPr>
          <w:rFonts w:hint="eastAsia"/>
          <w:sz w:val="24"/>
          <w:szCs w:val="24"/>
        </w:rPr>
        <w:t xml:space="preserve">3</w:t>
      </w:r>
      <w:r>
        <w:rPr>
          <w:rFonts w:hint="eastAsia"/>
          <w:color w:val="000000"/>
        </w:rPr>
        <w:t xml:space="preserve">.</w:t>
      </w:r>
      <w:r>
        <w:rPr>
          <w:color w:val="000000"/>
        </w:rPr>
        <w:t xml:space="preserve"> </w:t>
      </w:r>
      <w:r>
        <w:rPr>
          <w:rFonts w:hint="eastAsia"/>
          <w:sz w:val="24"/>
          <w:szCs w:val="24"/>
        </w:rPr>
        <w:t xml:space="preserve">所有合同复印件或扫描件应清晰；</w:t>
      </w:r>
      <w:r/>
    </w:p>
    <w:p>
      <w:pPr>
        <w:ind w:left="178"/>
        <w:rPr>
          <w:sz w:val="24"/>
          <w:szCs w:val="24"/>
        </w:rPr>
      </w:pPr>
      <w:r>
        <w:rPr>
          <w:rFonts w:hint="eastAsia"/>
          <w:sz w:val="24"/>
          <w:szCs w:val="24"/>
        </w:rPr>
        <w:t xml:space="preserve">4</w:t>
      </w:r>
      <w:r>
        <w:rPr>
          <w:rFonts w:hint="eastAsia"/>
          <w:color w:val="000000"/>
        </w:rPr>
        <w:t xml:space="preserve">.</w:t>
      </w:r>
      <w:r>
        <w:rPr>
          <w:color w:val="000000"/>
        </w:rPr>
        <w:t xml:space="preserve"> </w:t>
      </w:r>
      <w:r>
        <w:rPr>
          <w:rFonts w:hint="eastAsia"/>
          <w:sz w:val="24"/>
          <w:szCs w:val="24"/>
        </w:rPr>
        <w:t xml:space="preserve">不提供合同复印件或扫描件的案例，评分阶段不予以考虑。</w:t>
      </w:r>
      <w:r/>
    </w:p>
    <w:p>
      <w:pPr>
        <w:ind w:left="178"/>
        <w:rPr>
          <w:color w:val="ff0000"/>
          <w:sz w:val="24"/>
          <w:szCs w:val="24"/>
        </w:rPr>
      </w:pPr>
      <w:r>
        <w:rPr>
          <w:color w:val="ff0000"/>
          <w:sz w:val="24"/>
          <w:szCs w:val="24"/>
        </w:rPr>
      </w:r>
      <w:r/>
    </w:p>
    <w:p>
      <w:r/>
      <w:r/>
    </w:p>
    <w:p>
      <w:r/>
      <w:r/>
    </w:p>
    <w:p>
      <w:r/>
      <w:r/>
    </w:p>
    <w:p>
      <w:r/>
      <w:r/>
    </w:p>
    <w:p>
      <w:r/>
      <w:r/>
    </w:p>
    <w:p>
      <w:r/>
      <w:r/>
    </w:p>
    <w:p>
      <w:r/>
      <w:r/>
    </w:p>
    <w:p>
      <w:pPr>
        <w:pStyle w:val="836"/>
        <w:ind w:left="0"/>
        <w:jc w:val="left"/>
      </w:pPr>
      <w:r>
        <w:rPr>
          <w:rFonts w:hint="eastAsia" w:ascii="黑体" w:hAnsi="黑体" w:eastAsia="黑体"/>
          <w:iCs/>
          <w:sz w:val="32"/>
          <w:szCs w:val="32"/>
        </w:rPr>
        <w:t xml:space="preserve">二十、投标人认为需要提供的其他材料（格式自拟）</w:t>
      </w:r>
      <w:r/>
    </w:p>
    <w:p>
      <w:r/>
      <w:r/>
    </w:p>
    <w:p>
      <w:r/>
      <w:r/>
    </w:p>
    <w:p>
      <w:r/>
      <w:r/>
    </w:p>
    <w:p>
      <w:r/>
      <w:r/>
    </w:p>
    <w:p>
      <w:r/>
      <w:r/>
    </w:p>
    <w:p>
      <w:r/>
      <w:r/>
    </w:p>
    <w:p>
      <w:r/>
      <w:r/>
    </w:p>
    <w:p>
      <w:r/>
      <w:r/>
    </w:p>
    <w:p>
      <w:pPr>
        <w:jc w:val="center"/>
        <w:rPr>
          <w:rFonts w:ascii="黑体" w:hAnsi="黑体" w:eastAsia="黑体"/>
          <w:iCs/>
          <w:sz w:val="32"/>
          <w:szCs w:val="32"/>
        </w:rPr>
      </w:pPr>
      <w:r>
        <w:rPr>
          <w:rFonts w:hint="eastAsia" w:ascii="黑体" w:hAnsi="黑体" w:eastAsia="黑体"/>
          <w:iCs/>
          <w:sz w:val="32"/>
          <w:szCs w:val="32"/>
        </w:rPr>
        <w:t xml:space="preserve">二十一、质疑函范本</w:t>
      </w:r>
      <w:r/>
    </w:p>
    <w:p>
      <w:pPr>
        <w:rPr>
          <w:rFonts w:ascii="宋体" w:hAnsi="宋体" w:cs="仿宋"/>
          <w:bCs/>
          <w:sz w:val="24"/>
          <w:szCs w:val="24"/>
        </w:rPr>
      </w:pPr>
      <w:r>
        <w:rPr>
          <w:rFonts w:ascii="宋体" w:hAnsi="宋体" w:cs="仿宋"/>
          <w:bCs/>
          <w:sz w:val="24"/>
          <w:szCs w:val="24"/>
        </w:rPr>
      </w:r>
      <w:r/>
    </w:p>
    <w:p>
      <w:pPr>
        <w:rPr>
          <w:rFonts w:ascii="宋体" w:hAnsi="宋体" w:cs="仿宋"/>
          <w:bCs/>
          <w:sz w:val="24"/>
          <w:szCs w:val="24"/>
        </w:rPr>
      </w:pPr>
      <w:r>
        <w:rPr>
          <w:rFonts w:hint="eastAsia" w:ascii="宋体" w:hAnsi="宋体" w:cs="仿宋"/>
          <w:bCs/>
          <w:sz w:val="24"/>
          <w:szCs w:val="24"/>
        </w:rPr>
        <w:t xml:space="preserve">一、质疑供应商基本信息</w:t>
      </w:r>
      <w:r/>
    </w:p>
    <w:p>
      <w:pPr>
        <w:spacing w:line="38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8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38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8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8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38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80" w:lineRule="exact"/>
        <w:rPr>
          <w:rFonts w:ascii="宋体" w:hAnsi="宋体" w:cs="仿宋"/>
          <w:sz w:val="24"/>
          <w:szCs w:val="24"/>
          <w:u w:val="single"/>
        </w:rPr>
      </w:pPr>
      <w:r>
        <w:rPr>
          <w:rFonts w:hint="eastAsia" w:ascii="宋体" w:hAnsi="宋体" w:cs="仿宋"/>
          <w:sz w:val="24"/>
          <w:szCs w:val="24"/>
        </w:rPr>
        <w:t xml:space="preserve">质疑事项2</w:t>
      </w:r>
      <w:r/>
    </w:p>
    <w:p>
      <w:pPr>
        <w:spacing w:line="380" w:lineRule="exact"/>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w:t>
      </w:r>
      <w:r/>
    </w:p>
    <w:p>
      <w:pPr>
        <w:rPr>
          <w:rFonts w:ascii="宋体" w:hAnsi="宋体"/>
          <w:sz w:val="24"/>
          <w:szCs w:val="24"/>
        </w:rPr>
      </w:pPr>
      <w:r>
        <w:rPr>
          <w:rFonts w:hint="eastAsia" w:ascii="宋体" w:hAnsi="宋体"/>
          <w:sz w:val="24"/>
          <w:szCs w:val="24"/>
        </w:rPr>
        <w:t xml:space="preserve">日期：</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szCs w:val="22"/>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continuous"/>
      <w:pgSz w:w="11907" w:h="16839"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PMingLiU">
    <w:panose1 w:val="02020500000000000000"/>
  </w:font>
  <w:font w:name="仿宋">
    <w:panose1 w:val="02010609060101010101"/>
  </w:font>
  <w:font w:name="Symbol">
    <w:panose1 w:val="05050102010706020507"/>
  </w:font>
  <w:font w:name="Wingdings">
    <w:panose1 w:val="05000000000000000000"/>
  </w:font>
  <w:font w:name="MS Gothic">
    <w:panose1 w:val="020B060907020508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6260855"/>
      <w:rPr/>
    </w:sdtPr>
    <w:sdtContent>
      <w:p>
        <w:pPr>
          <w:pStyle w:val="845"/>
          <w:jc w:val="center"/>
        </w:pPr>
        <w:r>
          <w:fldChar w:fldCharType="begin"/>
        </w:r>
        <w:r>
          <w:instrText xml:space="preserve">PAGE   \* MERGEFORMAT</w:instrText>
        </w:r>
        <w:r>
          <w:fldChar w:fldCharType="separate"/>
        </w:r>
        <w:r>
          <w:rPr>
            <w:lang w:val="zh-CN"/>
          </w:rPr>
          <w:t xml:space="preserve">6</w:t>
        </w:r>
        <w:r>
          <w:fldChar w:fldCharType="end"/>
        </w:r>
        <w:r/>
      </w:p>
    </w:sdtContent>
  </w:sdt>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2190" w:hanging="1770"/>
        <w:tabs>
          <w:tab w:val="left" w:pos="420" w:leader="none"/>
        </w:tabs>
      </w:pPr>
      <w:rPr>
        <w:rFonts w:hint="default"/>
      </w:rPr>
    </w:lvl>
    <w:lvl w:ilvl="1">
      <w:start w:val="1"/>
      <w:numFmt w:val="lowerLetter"/>
      <w:isLgl w:val="false"/>
      <w:suff w:val="tab"/>
      <w:lvlText w:val="%2)"/>
      <w:lvlJc w:val="left"/>
      <w:pPr>
        <w:ind w:left="1260" w:hanging="420"/>
        <w:tabs>
          <w:tab w:val="left" w:pos="420" w:leader="none"/>
        </w:tabs>
      </w:pPr>
    </w:lvl>
    <w:lvl w:ilvl="2">
      <w:start w:val="1"/>
      <w:numFmt w:val="lowerRoman"/>
      <w:isLgl w:val="false"/>
      <w:suff w:val="tab"/>
      <w:lvlText w:val="%3."/>
      <w:lvlJc w:val="right"/>
      <w:pPr>
        <w:ind w:left="1680" w:hanging="420"/>
        <w:tabs>
          <w:tab w:val="left" w:pos="420" w:leader="none"/>
        </w:tabs>
      </w:pPr>
    </w:lvl>
    <w:lvl w:ilvl="3">
      <w:start w:val="1"/>
      <w:numFmt w:val="decimal"/>
      <w:isLgl w:val="false"/>
      <w:suff w:val="tab"/>
      <w:lvlText w:val="%4."/>
      <w:lvlJc w:val="left"/>
      <w:pPr>
        <w:ind w:left="2100" w:hanging="420"/>
        <w:tabs>
          <w:tab w:val="left" w:pos="420" w:leader="none"/>
        </w:tabs>
      </w:pPr>
    </w:lvl>
    <w:lvl w:ilvl="4">
      <w:start w:val="1"/>
      <w:numFmt w:val="lowerLetter"/>
      <w:isLgl w:val="false"/>
      <w:suff w:val="tab"/>
      <w:lvlText w:val="%5)"/>
      <w:lvlJc w:val="left"/>
      <w:pPr>
        <w:ind w:left="2520" w:hanging="420"/>
        <w:tabs>
          <w:tab w:val="left" w:pos="420" w:leader="none"/>
        </w:tabs>
      </w:pPr>
    </w:lvl>
    <w:lvl w:ilvl="5">
      <w:start w:val="1"/>
      <w:numFmt w:val="lowerRoman"/>
      <w:isLgl w:val="false"/>
      <w:suff w:val="tab"/>
      <w:lvlText w:val="%6."/>
      <w:lvlJc w:val="right"/>
      <w:pPr>
        <w:ind w:left="2940" w:hanging="420"/>
        <w:tabs>
          <w:tab w:val="left" w:pos="420" w:leader="none"/>
        </w:tabs>
      </w:pPr>
    </w:lvl>
    <w:lvl w:ilvl="6">
      <w:start w:val="1"/>
      <w:numFmt w:val="decimal"/>
      <w:isLgl w:val="false"/>
      <w:suff w:val="tab"/>
      <w:lvlText w:val="%7."/>
      <w:lvlJc w:val="left"/>
      <w:pPr>
        <w:ind w:left="3360" w:hanging="420"/>
        <w:tabs>
          <w:tab w:val="left" w:pos="420" w:leader="none"/>
        </w:tabs>
      </w:pPr>
    </w:lvl>
    <w:lvl w:ilvl="7">
      <w:start w:val="1"/>
      <w:numFmt w:val="lowerLetter"/>
      <w:isLgl w:val="false"/>
      <w:suff w:val="tab"/>
      <w:lvlText w:val="%8)"/>
      <w:lvlJc w:val="left"/>
      <w:pPr>
        <w:ind w:left="3780" w:hanging="420"/>
        <w:tabs>
          <w:tab w:val="left" w:pos="420" w:leader="none"/>
        </w:tabs>
      </w:pPr>
    </w:lvl>
    <w:lvl w:ilvl="8">
      <w:start w:val="1"/>
      <w:numFmt w:val="lowerRoman"/>
      <w:isLgl w:val="false"/>
      <w:suff w:val="tab"/>
      <w:lvlText w:val="%9."/>
      <w:lvlJc w:val="right"/>
      <w:pPr>
        <w:ind w:left="4200" w:hanging="420"/>
        <w:tabs>
          <w:tab w:val="left" w:pos="42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3"/>
    <w:link w:val="829"/>
    <w:uiPriority w:val="9"/>
    <w:rPr>
      <w:rFonts w:ascii="Arial" w:hAnsi="Arial" w:eastAsia="Arial" w:cs="Arial"/>
      <w:sz w:val="40"/>
      <w:szCs w:val="40"/>
    </w:rPr>
  </w:style>
  <w:style w:type="character" w:styleId="663">
    <w:name w:val="Heading 2 Char"/>
    <w:basedOn w:val="833"/>
    <w:link w:val="830"/>
    <w:uiPriority w:val="9"/>
    <w:rPr>
      <w:rFonts w:ascii="Arial" w:hAnsi="Arial" w:eastAsia="Arial" w:cs="Arial"/>
      <w:sz w:val="34"/>
    </w:rPr>
  </w:style>
  <w:style w:type="character" w:styleId="664">
    <w:name w:val="Heading 3 Char"/>
    <w:basedOn w:val="833"/>
    <w:link w:val="831"/>
    <w:uiPriority w:val="9"/>
    <w:rPr>
      <w:rFonts w:ascii="Arial" w:hAnsi="Arial" w:eastAsia="Arial" w:cs="Arial"/>
      <w:sz w:val="30"/>
      <w:szCs w:val="30"/>
    </w:rPr>
  </w:style>
  <w:style w:type="character" w:styleId="665">
    <w:name w:val="Heading 4 Char"/>
    <w:basedOn w:val="833"/>
    <w:link w:val="832"/>
    <w:uiPriority w:val="9"/>
    <w:rPr>
      <w:rFonts w:ascii="Arial" w:hAnsi="Arial" w:eastAsia="Arial" w:cs="Arial"/>
      <w:b/>
      <w:bCs/>
      <w:sz w:val="26"/>
      <w:szCs w:val="26"/>
    </w:rPr>
  </w:style>
  <w:style w:type="paragraph" w:styleId="666">
    <w:name w:val="Heading 5"/>
    <w:basedOn w:val="828"/>
    <w:next w:val="828"/>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3"/>
    <w:link w:val="666"/>
    <w:uiPriority w:val="9"/>
    <w:rPr>
      <w:rFonts w:ascii="Arial" w:hAnsi="Arial" w:eastAsia="Arial" w:cs="Arial"/>
      <w:b/>
      <w:bCs/>
      <w:sz w:val="24"/>
      <w:szCs w:val="24"/>
    </w:rPr>
  </w:style>
  <w:style w:type="paragraph" w:styleId="668">
    <w:name w:val="Heading 6"/>
    <w:basedOn w:val="828"/>
    <w:next w:val="828"/>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3"/>
    <w:link w:val="668"/>
    <w:uiPriority w:val="9"/>
    <w:rPr>
      <w:rFonts w:ascii="Arial" w:hAnsi="Arial" w:eastAsia="Arial" w:cs="Arial"/>
      <w:b/>
      <w:bCs/>
      <w:sz w:val="22"/>
      <w:szCs w:val="22"/>
    </w:rPr>
  </w:style>
  <w:style w:type="paragraph" w:styleId="670">
    <w:name w:val="Heading 7"/>
    <w:basedOn w:val="828"/>
    <w:next w:val="828"/>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3"/>
    <w:link w:val="670"/>
    <w:uiPriority w:val="9"/>
    <w:rPr>
      <w:rFonts w:ascii="Arial" w:hAnsi="Arial" w:eastAsia="Arial" w:cs="Arial"/>
      <w:b/>
      <w:bCs/>
      <w:i/>
      <w:iCs/>
      <w:sz w:val="22"/>
      <w:szCs w:val="22"/>
    </w:rPr>
  </w:style>
  <w:style w:type="paragraph" w:styleId="672">
    <w:name w:val="Heading 8"/>
    <w:basedOn w:val="828"/>
    <w:next w:val="82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3"/>
    <w:link w:val="672"/>
    <w:uiPriority w:val="9"/>
    <w:rPr>
      <w:rFonts w:ascii="Arial" w:hAnsi="Arial" w:eastAsia="Arial" w:cs="Arial"/>
      <w:i/>
      <w:iCs/>
      <w:sz w:val="22"/>
      <w:szCs w:val="22"/>
    </w:rPr>
  </w:style>
  <w:style w:type="paragraph" w:styleId="674">
    <w:name w:val="Heading 9"/>
    <w:basedOn w:val="828"/>
    <w:next w:val="828"/>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3"/>
    <w:link w:val="674"/>
    <w:uiPriority w:val="9"/>
    <w:rPr>
      <w:rFonts w:ascii="Arial" w:hAnsi="Arial" w:eastAsia="Arial" w:cs="Arial"/>
      <w:i/>
      <w:iCs/>
      <w:sz w:val="21"/>
      <w:szCs w:val="21"/>
    </w:rPr>
  </w:style>
  <w:style w:type="paragraph" w:styleId="676">
    <w:name w:val="No Spacing"/>
    <w:uiPriority w:val="1"/>
    <w:qFormat/>
    <w:pPr>
      <w:spacing w:before="0" w:after="0" w:line="240" w:lineRule="auto"/>
    </w:pPr>
  </w:style>
  <w:style w:type="character" w:styleId="677">
    <w:name w:val="Title Char"/>
    <w:basedOn w:val="833"/>
    <w:link w:val="852"/>
    <w:uiPriority w:val="10"/>
    <w:rPr>
      <w:sz w:val="48"/>
      <w:szCs w:val="48"/>
    </w:rPr>
  </w:style>
  <w:style w:type="paragraph" w:styleId="678">
    <w:name w:val="Subtitle"/>
    <w:basedOn w:val="828"/>
    <w:next w:val="828"/>
    <w:link w:val="679"/>
    <w:uiPriority w:val="11"/>
    <w:qFormat/>
    <w:pPr>
      <w:spacing w:before="200" w:after="200"/>
    </w:pPr>
    <w:rPr>
      <w:sz w:val="24"/>
      <w:szCs w:val="24"/>
    </w:rPr>
  </w:style>
  <w:style w:type="character" w:styleId="679">
    <w:name w:val="Subtitle Char"/>
    <w:basedOn w:val="833"/>
    <w:link w:val="678"/>
    <w:uiPriority w:val="11"/>
    <w:rPr>
      <w:sz w:val="24"/>
      <w:szCs w:val="24"/>
    </w:rPr>
  </w:style>
  <w:style w:type="paragraph" w:styleId="680">
    <w:name w:val="Quote"/>
    <w:basedOn w:val="828"/>
    <w:next w:val="828"/>
    <w:link w:val="681"/>
    <w:uiPriority w:val="29"/>
    <w:qFormat/>
    <w:pPr>
      <w:ind w:left="720" w:right="720"/>
    </w:pPr>
    <w:rPr>
      <w:i/>
    </w:rPr>
  </w:style>
  <w:style w:type="character" w:styleId="681">
    <w:name w:val="Quote Char"/>
    <w:link w:val="680"/>
    <w:uiPriority w:val="29"/>
    <w:rPr>
      <w:i/>
    </w:rPr>
  </w:style>
  <w:style w:type="paragraph" w:styleId="682">
    <w:name w:val="Intense Quote"/>
    <w:basedOn w:val="828"/>
    <w:next w:val="828"/>
    <w:link w:val="6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3">
    <w:name w:val="Intense Quote Char"/>
    <w:link w:val="682"/>
    <w:uiPriority w:val="30"/>
    <w:rPr>
      <w:i/>
    </w:rPr>
  </w:style>
  <w:style w:type="character" w:styleId="684">
    <w:name w:val="Header Char"/>
    <w:basedOn w:val="833"/>
    <w:link w:val="846"/>
    <w:uiPriority w:val="99"/>
  </w:style>
  <w:style w:type="character" w:styleId="685">
    <w:name w:val="Footer Char"/>
    <w:basedOn w:val="833"/>
    <w:link w:val="845"/>
    <w:uiPriority w:val="99"/>
  </w:style>
  <w:style w:type="paragraph" w:styleId="686">
    <w:name w:val="Caption"/>
    <w:basedOn w:val="828"/>
    <w:next w:val="828"/>
    <w:uiPriority w:val="35"/>
    <w:semiHidden/>
    <w:unhideWhenUsed/>
    <w:qFormat/>
    <w:pPr>
      <w:spacing w:line="276" w:lineRule="auto"/>
    </w:pPr>
    <w:rPr>
      <w:b/>
      <w:bCs/>
      <w:color w:val="4f81bd" w:themeColor="accent1"/>
      <w:sz w:val="18"/>
      <w:szCs w:val="18"/>
    </w:rPr>
  </w:style>
  <w:style w:type="character" w:styleId="687">
    <w:name w:val="Caption Char"/>
    <w:basedOn w:val="686"/>
    <w:link w:val="845"/>
    <w:uiPriority w:val="99"/>
  </w:style>
  <w:style w:type="table" w:styleId="688">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6">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7">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8">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9">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0">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3">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4">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5">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6">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7">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7">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8">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9">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0">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1">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4">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5">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6">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7">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8">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1">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2">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3">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4">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8">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2">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5">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6">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7">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8">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9">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2">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3">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4">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5">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6">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0">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1">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2">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3">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7">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8">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9">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0">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0">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1">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2">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3">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4">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6">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7">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8">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9">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0">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1">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2">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7">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8">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9">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0">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1">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2">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3">
    <w:name w:val="footnote text"/>
    <w:basedOn w:val="828"/>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basedOn w:val="833"/>
    <w:uiPriority w:val="99"/>
    <w:unhideWhenUsed/>
    <w:rPr>
      <w:vertAlign w:val="superscript"/>
    </w:rPr>
  </w:style>
  <w:style w:type="paragraph" w:styleId="816">
    <w:name w:val="endnote text"/>
    <w:basedOn w:val="828"/>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basedOn w:val="833"/>
    <w:uiPriority w:val="99"/>
    <w:semiHidden/>
    <w:unhideWhenUsed/>
    <w:rPr>
      <w:vertAlign w:val="superscript"/>
    </w:rPr>
  </w:style>
  <w:style w:type="paragraph" w:styleId="819">
    <w:name w:val="toc 3"/>
    <w:basedOn w:val="828"/>
    <w:next w:val="828"/>
    <w:uiPriority w:val="39"/>
    <w:unhideWhenUsed/>
    <w:pPr>
      <w:ind w:left="567" w:right="0" w:firstLine="0"/>
      <w:spacing w:after="57"/>
    </w:pPr>
  </w:style>
  <w:style w:type="paragraph" w:styleId="820">
    <w:name w:val="toc 4"/>
    <w:basedOn w:val="828"/>
    <w:next w:val="828"/>
    <w:uiPriority w:val="39"/>
    <w:unhideWhenUsed/>
    <w:pPr>
      <w:ind w:left="850" w:right="0" w:firstLine="0"/>
      <w:spacing w:after="57"/>
    </w:pPr>
  </w:style>
  <w:style w:type="paragraph" w:styleId="821">
    <w:name w:val="toc 5"/>
    <w:basedOn w:val="828"/>
    <w:next w:val="828"/>
    <w:uiPriority w:val="39"/>
    <w:unhideWhenUsed/>
    <w:pPr>
      <w:ind w:left="1134" w:right="0" w:firstLine="0"/>
      <w:spacing w:after="57"/>
    </w:pPr>
  </w:style>
  <w:style w:type="paragraph" w:styleId="822">
    <w:name w:val="toc 6"/>
    <w:basedOn w:val="828"/>
    <w:next w:val="828"/>
    <w:uiPriority w:val="39"/>
    <w:unhideWhenUsed/>
    <w:pPr>
      <w:ind w:left="1417" w:right="0" w:firstLine="0"/>
      <w:spacing w:after="57"/>
    </w:pPr>
  </w:style>
  <w:style w:type="paragraph" w:styleId="823">
    <w:name w:val="toc 7"/>
    <w:basedOn w:val="828"/>
    <w:next w:val="828"/>
    <w:uiPriority w:val="39"/>
    <w:unhideWhenUsed/>
    <w:pPr>
      <w:ind w:left="1701" w:right="0" w:firstLine="0"/>
      <w:spacing w:after="57"/>
    </w:pPr>
  </w:style>
  <w:style w:type="paragraph" w:styleId="824">
    <w:name w:val="toc 8"/>
    <w:basedOn w:val="828"/>
    <w:next w:val="828"/>
    <w:uiPriority w:val="39"/>
    <w:unhideWhenUsed/>
    <w:pPr>
      <w:ind w:left="1984" w:right="0" w:firstLine="0"/>
      <w:spacing w:after="57"/>
    </w:pPr>
  </w:style>
  <w:style w:type="paragraph" w:styleId="825">
    <w:name w:val="toc 9"/>
    <w:basedOn w:val="828"/>
    <w:next w:val="828"/>
    <w:uiPriority w:val="39"/>
    <w:unhideWhenUsed/>
    <w:pPr>
      <w:ind w:left="2268" w:right="0" w:firstLine="0"/>
      <w:spacing w:after="57"/>
    </w:pPr>
  </w:style>
  <w:style w:type="paragraph" w:styleId="826">
    <w:name w:val="TOC Heading"/>
    <w:uiPriority w:val="39"/>
    <w:unhideWhenUsed/>
  </w:style>
  <w:style w:type="paragraph" w:styleId="827">
    <w:name w:val="table of figures"/>
    <w:basedOn w:val="828"/>
    <w:next w:val="828"/>
    <w:uiPriority w:val="99"/>
    <w:unhideWhenUsed/>
    <w:pPr>
      <w:spacing w:after="0" w:afterAutospacing="0"/>
    </w:pPr>
  </w:style>
  <w:style w:type="paragraph" w:styleId="828" w:default="1">
    <w:name w:val="Normal"/>
    <w:next w:val="835"/>
    <w:uiPriority w:val="0"/>
    <w:qFormat/>
    <w:pPr>
      <w:jc w:val="both"/>
      <w:widowControl w:val="off"/>
    </w:pPr>
    <w:rPr>
      <w:rFonts w:ascii="Calibri" w:hAnsi="Calibri" w:eastAsia="宋体" w:cs="Times New Roman"/>
      <w:sz w:val="21"/>
      <w:lang w:val="en-US" w:eastAsia="zh-CN" w:bidi="ar-SA"/>
    </w:rPr>
  </w:style>
  <w:style w:type="paragraph" w:styleId="829">
    <w:name w:val="Heading 1"/>
    <w:basedOn w:val="828"/>
    <w:next w:val="828"/>
    <w:link w:val="873"/>
    <w:uiPriority w:val="0"/>
    <w:qFormat/>
    <w:pPr>
      <w:keepLines/>
      <w:keepNext/>
      <w:spacing w:before="340" w:after="330" w:line="578" w:lineRule="auto"/>
      <w:outlineLvl w:val="0"/>
    </w:pPr>
    <w:rPr>
      <w:b/>
      <w:bCs/>
      <w:sz w:val="44"/>
      <w:szCs w:val="44"/>
    </w:rPr>
  </w:style>
  <w:style w:type="paragraph" w:styleId="830">
    <w:name w:val="Heading 2"/>
    <w:basedOn w:val="828"/>
    <w:next w:val="828"/>
    <w:link w:val="885"/>
    <w:uiPriority w:val="9"/>
    <w:unhideWhenUsed/>
    <w:qFormat/>
    <w:pPr>
      <w:keepLines/>
      <w:keepNext/>
      <w:spacing w:before="260" w:after="260" w:line="416" w:lineRule="auto"/>
      <w:outlineLvl w:val="1"/>
    </w:pPr>
    <w:rPr>
      <w:rFonts w:ascii="Cambria" w:hAnsi="Cambria" w:cs="黑体"/>
      <w:b/>
      <w:bCs/>
      <w:sz w:val="32"/>
      <w:szCs w:val="32"/>
    </w:rPr>
  </w:style>
  <w:style w:type="paragraph" w:styleId="831">
    <w:name w:val="Heading 3"/>
    <w:basedOn w:val="828"/>
    <w:next w:val="828"/>
    <w:link w:val="877"/>
    <w:uiPriority w:val="9"/>
    <w:qFormat/>
    <w:pPr>
      <w:keepLines/>
      <w:keepNext/>
      <w:spacing w:before="260" w:after="260" w:line="416" w:lineRule="auto"/>
      <w:outlineLvl w:val="2"/>
    </w:pPr>
    <w:rPr>
      <w:b/>
      <w:bCs/>
      <w:sz w:val="32"/>
      <w:szCs w:val="32"/>
    </w:rPr>
  </w:style>
  <w:style w:type="paragraph" w:styleId="832">
    <w:name w:val="Heading 4"/>
    <w:basedOn w:val="828"/>
    <w:next w:val="828"/>
    <w:link w:val="889"/>
    <w:uiPriority w:val="9"/>
    <w:qFormat/>
    <w:pPr>
      <w:keepLines/>
      <w:keepNext/>
      <w:spacing w:before="280" w:after="290" w:line="376" w:lineRule="auto"/>
      <w:outlineLvl w:val="3"/>
    </w:pPr>
    <w:rPr>
      <w:rFonts w:ascii="Cambria" w:hAnsi="Cambria"/>
      <w:b/>
      <w:bCs/>
      <w:sz w:val="28"/>
      <w:szCs w:val="28"/>
    </w:rPr>
  </w:style>
  <w:style w:type="character" w:styleId="833" w:default="1">
    <w:name w:val="Default Paragraph Font"/>
    <w:uiPriority w:val="1"/>
    <w:semiHidden/>
    <w:unhideWhenUsed/>
  </w:style>
  <w:style w:type="table" w:styleId="834" w:default="1">
    <w:name w:val="Normal Table"/>
    <w:uiPriority w:val="99"/>
    <w:semiHidden/>
    <w:unhideWhenUsed/>
    <w:tblPr>
      <w:tblCellMar>
        <w:left w:w="108" w:type="dxa"/>
        <w:top w:w="0" w:type="dxa"/>
        <w:right w:w="108" w:type="dxa"/>
        <w:bottom w:w="0" w:type="dxa"/>
      </w:tblCellMar>
    </w:tblPr>
  </w:style>
  <w:style w:type="paragraph" w:styleId="835">
    <w:name w:val="Body Text First Indent 2"/>
    <w:basedOn w:val="836"/>
    <w:next w:val="828"/>
    <w:uiPriority w:val="99"/>
    <w:qFormat/>
    <w:pPr>
      <w:ind w:firstLine="420"/>
      <w:spacing w:line="360" w:lineRule="auto"/>
    </w:pPr>
    <w:rPr>
      <w:rFonts w:ascii="宋体"/>
    </w:rPr>
  </w:style>
  <w:style w:type="paragraph" w:styleId="836">
    <w:name w:val="Body Text Indent"/>
    <w:basedOn w:val="828"/>
    <w:next w:val="837"/>
    <w:uiPriority w:val="99"/>
    <w:semiHidden/>
    <w:unhideWhenUsed/>
    <w:qFormat/>
    <w:pPr>
      <w:ind w:left="420"/>
      <w:spacing w:after="120"/>
    </w:pPr>
  </w:style>
  <w:style w:type="paragraph" w:styleId="837">
    <w:name w:val="envelope return"/>
    <w:basedOn w:val="828"/>
    <w:uiPriority w:val="0"/>
    <w:qFormat/>
    <w:rPr>
      <w:rFonts w:ascii="Arial" w:hAnsi="Arial" w:cs="宋体"/>
    </w:rPr>
  </w:style>
  <w:style w:type="paragraph" w:styleId="838">
    <w:name w:val="Normal Indent"/>
    <w:basedOn w:val="828"/>
    <w:uiPriority w:val="0"/>
    <w:qFormat/>
    <w:pPr>
      <w:ind w:firstLine="420"/>
    </w:pPr>
    <w:rPr>
      <w:rFonts w:ascii="Times New Roman" w:hAnsi="Times New Roman"/>
      <w:szCs w:val="21"/>
    </w:rPr>
  </w:style>
  <w:style w:type="paragraph" w:styleId="839">
    <w:name w:val="annotation text"/>
    <w:basedOn w:val="828"/>
    <w:link w:val="880"/>
    <w:uiPriority w:val="0"/>
    <w:qFormat/>
    <w:pPr>
      <w:jc w:val="left"/>
    </w:pPr>
    <w:rPr>
      <w:rFonts w:cs="黑体"/>
      <w:szCs w:val="22"/>
    </w:rPr>
  </w:style>
  <w:style w:type="paragraph" w:styleId="840">
    <w:name w:val="Body Text 3"/>
    <w:basedOn w:val="828"/>
    <w:link w:val="887"/>
    <w:uiPriority w:val="99"/>
    <w:semiHidden/>
    <w:unhideWhenUsed/>
    <w:qFormat/>
    <w:pPr>
      <w:spacing w:after="120"/>
    </w:pPr>
    <w:rPr>
      <w:sz w:val="16"/>
      <w:szCs w:val="16"/>
    </w:rPr>
  </w:style>
  <w:style w:type="paragraph" w:styleId="841">
    <w:name w:val="Body Text"/>
    <w:basedOn w:val="828"/>
    <w:link w:val="878"/>
    <w:uiPriority w:val="0"/>
    <w:qFormat/>
    <w:pPr>
      <w:spacing w:after="120"/>
    </w:pPr>
    <w:rPr>
      <w:rFonts w:cs="黑体"/>
      <w:szCs w:val="24"/>
    </w:rPr>
  </w:style>
  <w:style w:type="paragraph" w:styleId="842">
    <w:name w:val="Block Text"/>
    <w:basedOn w:val="828"/>
    <w:uiPriority w:val="99"/>
    <w:unhideWhenUsed/>
    <w:qFormat/>
    <w:pPr>
      <w:ind w:left="1440" w:right="700"/>
    </w:pPr>
    <w:rPr>
      <w:rFonts w:ascii="Verdana" w:hAnsi="Verdana"/>
    </w:rPr>
  </w:style>
  <w:style w:type="paragraph" w:styleId="843">
    <w:name w:val="Plain Text"/>
    <w:basedOn w:val="828"/>
    <w:link w:val="886"/>
    <w:uiPriority w:val="0"/>
    <w:qFormat/>
    <w:rPr>
      <w:rFonts w:ascii="宋体" w:hAnsi="Courier New" w:cs="黑体"/>
      <w:szCs w:val="22"/>
    </w:rPr>
  </w:style>
  <w:style w:type="paragraph" w:styleId="844">
    <w:name w:val="Balloon Text"/>
    <w:basedOn w:val="828"/>
    <w:link w:val="883"/>
    <w:uiPriority w:val="99"/>
    <w:semiHidden/>
    <w:unhideWhenUsed/>
    <w:qFormat/>
    <w:rPr>
      <w:sz w:val="18"/>
      <w:szCs w:val="18"/>
    </w:rPr>
  </w:style>
  <w:style w:type="paragraph" w:styleId="845">
    <w:name w:val="Footer"/>
    <w:basedOn w:val="828"/>
    <w:link w:val="872"/>
    <w:uiPriority w:val="99"/>
    <w:unhideWhenUsed/>
    <w:qFormat/>
    <w:pPr>
      <w:jc w:val="left"/>
      <w:tabs>
        <w:tab w:val="center" w:pos="4153" w:leader="none"/>
        <w:tab w:val="right" w:pos="8306" w:leader="none"/>
      </w:tabs>
    </w:pPr>
    <w:rPr>
      <w:sz w:val="18"/>
      <w:szCs w:val="18"/>
    </w:rPr>
  </w:style>
  <w:style w:type="paragraph" w:styleId="846">
    <w:name w:val="Header"/>
    <w:basedOn w:val="828"/>
    <w:link w:val="8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28"/>
    <w:next w:val="828"/>
    <w:uiPriority w:val="39"/>
    <w:unhideWhenUsed/>
    <w:qFormat/>
  </w:style>
  <w:style w:type="paragraph" w:styleId="848">
    <w:name w:val="index heading"/>
    <w:basedOn w:val="828"/>
    <w:next w:val="849"/>
    <w:uiPriority w:val="0"/>
    <w:qFormat/>
  </w:style>
  <w:style w:type="paragraph" w:styleId="849">
    <w:name w:val="index 1"/>
    <w:basedOn w:val="828"/>
    <w:next w:val="828"/>
    <w:uiPriority w:val="99"/>
    <w:semiHidden/>
    <w:unhideWhenUsed/>
    <w:qFormat/>
  </w:style>
  <w:style w:type="paragraph" w:styleId="850">
    <w:name w:val="toc 2"/>
    <w:basedOn w:val="828"/>
    <w:next w:val="828"/>
    <w:uiPriority w:val="39"/>
    <w:qFormat/>
    <w:pPr>
      <w:ind w:left="420"/>
    </w:pPr>
  </w:style>
  <w:style w:type="paragraph" w:styleId="851">
    <w:name w:val="Normal (Web)"/>
    <w:basedOn w:val="828"/>
    <w:uiPriority w:val="0"/>
    <w:unhideWhenUsed/>
    <w:qFormat/>
    <w:pPr>
      <w:jc w:val="left"/>
      <w:spacing w:before="100" w:beforeAutospacing="1" w:after="100" w:afterAutospacing="1"/>
      <w:widowControl/>
    </w:pPr>
    <w:rPr>
      <w:rFonts w:ascii="宋体" w:hAnsi="宋体" w:cs="宋体"/>
      <w:sz w:val="24"/>
      <w:szCs w:val="24"/>
    </w:rPr>
  </w:style>
  <w:style w:type="paragraph" w:styleId="852">
    <w:name w:val="Title"/>
    <w:basedOn w:val="828"/>
    <w:uiPriority w:val="0"/>
    <w:qFormat/>
    <w:pPr>
      <w:jc w:val="center"/>
      <w:spacing w:before="240" w:after="60" w:line="420" w:lineRule="atLeast"/>
      <w:outlineLvl w:val="0"/>
    </w:pPr>
    <w:rPr>
      <w:rFonts w:ascii="Arial" w:hAnsi="Arial"/>
      <w:b/>
      <w:sz w:val="32"/>
    </w:rPr>
  </w:style>
  <w:style w:type="paragraph" w:styleId="853">
    <w:name w:val="annotation subject"/>
    <w:basedOn w:val="839"/>
    <w:next w:val="839"/>
    <w:link w:val="903"/>
    <w:uiPriority w:val="0"/>
    <w:semiHidden/>
    <w:unhideWhenUsed/>
    <w:qFormat/>
    <w:rPr>
      <w:rFonts w:cs="Times New Roman"/>
      <w:b/>
      <w:bCs/>
      <w:szCs w:val="20"/>
    </w:rPr>
  </w:style>
  <w:style w:type="paragraph" w:styleId="854">
    <w:name w:val="Body Text First Indent"/>
    <w:basedOn w:val="841"/>
    <w:uiPriority w:val="99"/>
    <w:qFormat/>
    <w:pPr>
      <w:ind w:firstLine="420"/>
    </w:pPr>
  </w:style>
  <w:style w:type="table" w:styleId="855">
    <w:name w:val="Table Grid"/>
    <w:basedOn w:val="8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33"/>
    <w:uiPriority w:val="22"/>
    <w:qFormat/>
    <w:rPr>
      <w:b/>
    </w:rPr>
  </w:style>
  <w:style w:type="character" w:styleId="857">
    <w:name w:val="Emphasis"/>
    <w:uiPriority w:val="0"/>
    <w:qFormat/>
    <w:rPr>
      <w:i/>
    </w:rPr>
  </w:style>
  <w:style w:type="character" w:styleId="858">
    <w:name w:val="Hyperlink"/>
    <w:basedOn w:val="833"/>
    <w:uiPriority w:val="99"/>
    <w:unhideWhenUsed/>
    <w:qFormat/>
    <w:rPr>
      <w:color w:val="0000ff" w:themeColor="hyperlink"/>
      <w:u w:val="single"/>
      <w14:textFill>
        <w14:solidFill>
          <w14:schemeClr w14:val="hlink"/>
        </w14:solidFill>
      </w14:textFill>
    </w:rPr>
  </w:style>
  <w:style w:type="character" w:styleId="859">
    <w:name w:val="annotation reference"/>
    <w:uiPriority w:val="0"/>
    <w:qFormat/>
    <w:rPr>
      <w:sz w:val="21"/>
    </w:rPr>
  </w:style>
  <w:style w:type="paragraph" w:styleId="860" w:customStyle="1">
    <w:name w:val="索引 41"/>
    <w:basedOn w:val="861"/>
    <w:next w:val="828"/>
    <w:uiPriority w:val="0"/>
    <w:semiHidden/>
    <w:qFormat/>
    <w:pPr>
      <w:ind w:left="1260"/>
    </w:pPr>
    <w:rPr>
      <w:rFonts w:ascii="Calibri" w:hAnsi="Calibri" w:eastAsia="Calibri" w:cs="宋体"/>
      <w:sz w:val="20"/>
      <w:lang w:val="zh-CN"/>
    </w:rPr>
  </w:style>
  <w:style w:type="paragraph" w:styleId="861" w:customStyle="1">
    <w:name w:val="正文1"/>
    <w:next w:val="860"/>
    <w:uiPriority w:val="0"/>
    <w:qFormat/>
    <w:pPr>
      <w:jc w:val="both"/>
      <w:spacing w:line="360" w:lineRule="auto"/>
      <w:widowControl w:val="off"/>
    </w:pPr>
    <w:rPr>
      <w:rFonts w:ascii="Times New Roman" w:hAnsi="Times New Roman" w:eastAsia="宋体" w:cstheme="minorBidi"/>
      <w:sz w:val="24"/>
      <w:szCs w:val="22"/>
      <w:lang w:val="en-US" w:eastAsia="zh-CN" w:bidi="ar-SA"/>
    </w:rPr>
  </w:style>
  <w:style w:type="paragraph" w:styleId="862" w:customStyle="1">
    <w:name w:val="正文文本缩进1"/>
    <w:basedOn w:val="828"/>
    <w:next w:val="863"/>
    <w:uiPriority w:val="0"/>
    <w:unhideWhenUsed/>
    <w:qFormat/>
    <w:pPr>
      <w:ind w:left="420"/>
      <w:spacing w:after="120"/>
    </w:pPr>
  </w:style>
  <w:style w:type="paragraph" w:styleId="863" w:customStyle="1">
    <w:name w:val="正文文本首行缩进 2"/>
    <w:basedOn w:val="862"/>
    <w:uiPriority w:val="0"/>
    <w:qFormat/>
    <w:pPr>
      <w:ind w:left="0" w:firstLine="420"/>
      <w:spacing w:after="0" w:line="360" w:lineRule="auto"/>
    </w:pPr>
    <w:rPr>
      <w:rFonts w:ascii="宋体" w:hAnsi="宋体"/>
      <w:sz w:val="20"/>
      <w:lang w:eastAsia="en-US"/>
    </w:rPr>
  </w:style>
  <w:style w:type="paragraph" w:styleId="864" w:customStyle="1">
    <w:name w:val="列出段落1"/>
    <w:basedOn w:val="828"/>
    <w:link w:val="875"/>
    <w:uiPriority w:val="34"/>
    <w:qFormat/>
    <w:pPr>
      <w:ind w:firstLine="420"/>
    </w:pPr>
    <w:rPr>
      <w:rFonts w:cs="黑体"/>
      <w:szCs w:val="24"/>
    </w:rPr>
  </w:style>
  <w:style w:type="paragraph" w:styleId="865" w:customStyle="1">
    <w:name w:val="【正文】"/>
    <w:basedOn w:val="828"/>
    <w:link w:val="881"/>
    <w:uiPriority w:val="0"/>
    <w:qFormat/>
    <w:pPr>
      <w:ind w:firstLine="480"/>
      <w:spacing w:line="360" w:lineRule="auto"/>
    </w:pPr>
    <w:rPr>
      <w:rFonts w:cs="黑体"/>
      <w:sz w:val="24"/>
      <w:szCs w:val="22"/>
    </w:rPr>
  </w:style>
  <w:style w:type="paragraph" w:styleId="866" w:customStyle="1">
    <w:name w:val="列出段落11"/>
    <w:basedOn w:val="828"/>
    <w:link w:val="882"/>
    <w:uiPriority w:val="0"/>
    <w:qFormat/>
    <w:pPr>
      <w:ind w:firstLine="200"/>
      <w:spacing w:line="360" w:lineRule="auto"/>
    </w:pPr>
    <w:rPr>
      <w:rFonts w:cs="黑体"/>
      <w:sz w:val="24"/>
      <w:szCs w:val="22"/>
    </w:rPr>
  </w:style>
  <w:style w:type="paragraph" w:styleId="867" w:customStyle="1">
    <w:name w:val="无间隔1"/>
    <w:uiPriority w:val="1"/>
    <w:qFormat/>
    <w:pPr>
      <w:jc w:val="both"/>
      <w:widowControl w:val="off"/>
    </w:pPr>
    <w:rPr>
      <w:rFonts w:ascii="Calibri" w:hAnsi="Calibri" w:eastAsia="宋体" w:cs="Times New Roman"/>
      <w:sz w:val="21"/>
      <w:lang w:val="en-US" w:eastAsia="zh-CN" w:bidi="ar-SA"/>
    </w:rPr>
  </w:style>
  <w:style w:type="paragraph" w:styleId="868" w:customStyle="1">
    <w:name w:val="Normal_0"/>
    <w:uiPriority w:val="0"/>
    <w:qFormat/>
    <w:rPr>
      <w:rFonts w:ascii="Times New Roman" w:hAnsi="Times New Roman" w:eastAsia="Times New Roman" w:cs="Times New Roman"/>
      <w:sz w:val="24"/>
      <w:szCs w:val="24"/>
      <w:lang w:val="en-US" w:eastAsia="zh-CN" w:bidi="ar-SA"/>
    </w:rPr>
  </w:style>
  <w:style w:type="paragraph" w:styleId="869" w:customStyle="1">
    <w:name w:val="Table Paragraph"/>
    <w:basedOn w:val="828"/>
    <w:uiPriority w:val="1"/>
    <w:qFormat/>
  </w:style>
  <w:style w:type="paragraph" w:styleId="870" w:customStyle="1">
    <w:name w:val="无间隔11"/>
    <w:basedOn w:val="828"/>
    <w:uiPriority w:val="1"/>
    <w:qFormat/>
    <w:pPr>
      <w:spacing w:line="400" w:lineRule="exact"/>
    </w:pPr>
    <w:rPr>
      <w:sz w:val="24"/>
    </w:rPr>
  </w:style>
  <w:style w:type="character" w:styleId="871" w:customStyle="1">
    <w:name w:val="页眉 Char"/>
    <w:basedOn w:val="833"/>
    <w:link w:val="846"/>
    <w:uiPriority w:val="99"/>
    <w:qFormat/>
    <w:rPr>
      <w:sz w:val="18"/>
      <w:szCs w:val="18"/>
    </w:rPr>
  </w:style>
  <w:style w:type="character" w:styleId="872" w:customStyle="1">
    <w:name w:val="页脚 Char"/>
    <w:basedOn w:val="833"/>
    <w:link w:val="845"/>
    <w:uiPriority w:val="99"/>
    <w:qFormat/>
    <w:rPr>
      <w:sz w:val="18"/>
      <w:szCs w:val="18"/>
    </w:rPr>
  </w:style>
  <w:style w:type="character" w:styleId="873" w:customStyle="1">
    <w:name w:val="标题 1 Char"/>
    <w:basedOn w:val="833"/>
    <w:link w:val="829"/>
    <w:uiPriority w:val="9"/>
    <w:qFormat/>
    <w:rPr>
      <w:rFonts w:ascii="Calibri" w:hAnsi="Calibri" w:eastAsia="宋体" w:cs="Times New Roman"/>
      <w:b/>
      <w:bCs/>
      <w:sz w:val="44"/>
      <w:szCs w:val="44"/>
    </w:rPr>
  </w:style>
  <w:style w:type="character" w:styleId="874" w:customStyle="1">
    <w:name w:val="标题 3 Char"/>
    <w:basedOn w:val="833"/>
    <w:uiPriority w:val="9"/>
    <w:semiHidden/>
    <w:qFormat/>
    <w:rPr>
      <w:rFonts w:ascii="Calibri" w:hAnsi="Calibri" w:eastAsia="宋体" w:cs="Times New Roman"/>
      <w:b/>
      <w:bCs/>
      <w:sz w:val="32"/>
      <w:szCs w:val="32"/>
    </w:rPr>
  </w:style>
  <w:style w:type="character" w:styleId="875" w:customStyle="1">
    <w:name w:val="列出段落 Char"/>
    <w:link w:val="864"/>
    <w:uiPriority w:val="0"/>
    <w:qFormat/>
    <w:rPr>
      <w:rFonts w:eastAsia="宋体"/>
      <w:szCs w:val="24"/>
    </w:rPr>
  </w:style>
  <w:style w:type="character" w:styleId="876" w:customStyle="1">
    <w:name w:val="正文文本 Char1"/>
    <w:uiPriority w:val="0"/>
    <w:qFormat/>
    <w:rPr>
      <w:szCs w:val="24"/>
    </w:rPr>
  </w:style>
  <w:style w:type="character" w:styleId="877" w:customStyle="1">
    <w:name w:val="标题 3 Char1"/>
    <w:link w:val="831"/>
    <w:uiPriority w:val="9"/>
    <w:qFormat/>
    <w:rPr>
      <w:rFonts w:ascii="Calibri" w:hAnsi="Calibri" w:eastAsia="宋体" w:cs="Times New Roman"/>
      <w:b/>
      <w:bCs/>
      <w:sz w:val="32"/>
      <w:szCs w:val="32"/>
    </w:rPr>
  </w:style>
  <w:style w:type="character" w:styleId="878" w:customStyle="1">
    <w:name w:val="正文文本 Char"/>
    <w:basedOn w:val="833"/>
    <w:link w:val="841"/>
    <w:uiPriority w:val="99"/>
    <w:semiHidden/>
    <w:qFormat/>
    <w:rPr>
      <w:rFonts w:ascii="Calibri" w:hAnsi="Calibri" w:eastAsia="宋体" w:cs="Times New Roman"/>
      <w:szCs w:val="20"/>
    </w:rPr>
  </w:style>
  <w:style w:type="character" w:styleId="879" w:customStyle="1">
    <w:name w:val="批注文字 Char1"/>
    <w:uiPriority w:val="0"/>
    <w:qFormat/>
    <w:rPr>
      <w:rFonts w:eastAsia="宋体"/>
    </w:rPr>
  </w:style>
  <w:style w:type="character" w:styleId="880" w:customStyle="1">
    <w:name w:val="批注文字 Char"/>
    <w:basedOn w:val="833"/>
    <w:link w:val="839"/>
    <w:uiPriority w:val="99"/>
    <w:semiHidden/>
    <w:qFormat/>
    <w:rPr>
      <w:rFonts w:ascii="Calibri" w:hAnsi="Calibri" w:eastAsia="宋体" w:cs="Times New Roman"/>
      <w:szCs w:val="20"/>
    </w:rPr>
  </w:style>
  <w:style w:type="character" w:styleId="881" w:customStyle="1">
    <w:name w:val="【正文】 Char"/>
    <w:link w:val="865"/>
    <w:uiPriority w:val="0"/>
    <w:qFormat/>
    <w:rPr>
      <w:rFonts w:ascii="Calibri" w:hAnsi="Calibri" w:eastAsia="宋体"/>
      <w:sz w:val="24"/>
    </w:rPr>
  </w:style>
  <w:style w:type="character" w:styleId="882" w:customStyle="1">
    <w:name w:val="编号 Char"/>
    <w:link w:val="866"/>
    <w:uiPriority w:val="0"/>
    <w:qFormat/>
    <w:rPr>
      <w:sz w:val="24"/>
    </w:rPr>
  </w:style>
  <w:style w:type="character" w:styleId="883" w:customStyle="1">
    <w:name w:val="批注框文本 Char"/>
    <w:basedOn w:val="833"/>
    <w:link w:val="844"/>
    <w:uiPriority w:val="99"/>
    <w:semiHidden/>
    <w:qFormat/>
    <w:rPr>
      <w:rFonts w:ascii="Calibri" w:hAnsi="Calibri" w:eastAsia="宋体" w:cs="Times New Roman"/>
      <w:sz w:val="18"/>
      <w:szCs w:val="18"/>
    </w:rPr>
  </w:style>
  <w:style w:type="character" w:styleId="884" w:customStyle="1">
    <w:name w:val="页脚 Char2"/>
    <w:uiPriority w:val="99"/>
    <w:semiHidden/>
    <w:qFormat/>
    <w:rPr>
      <w:rFonts w:cs="Times New Roman"/>
      <w:sz w:val="18"/>
      <w:szCs w:val="18"/>
    </w:rPr>
  </w:style>
  <w:style w:type="character" w:styleId="885" w:customStyle="1">
    <w:name w:val="标题 2 Char"/>
    <w:basedOn w:val="833"/>
    <w:link w:val="830"/>
    <w:uiPriority w:val="9"/>
    <w:qFormat/>
    <w:rPr>
      <w:rFonts w:ascii="Cambria" w:hAnsi="Cambria" w:eastAsia="宋体" w:cs="黑体"/>
      <w:b/>
      <w:bCs/>
      <w:sz w:val="32"/>
      <w:szCs w:val="32"/>
    </w:rPr>
  </w:style>
  <w:style w:type="character" w:styleId="886" w:customStyle="1">
    <w:name w:val="纯文本 Char"/>
    <w:basedOn w:val="833"/>
    <w:link w:val="843"/>
    <w:uiPriority w:val="0"/>
    <w:qFormat/>
    <w:rPr>
      <w:rFonts w:ascii="宋体" w:hAnsi="Courier New"/>
    </w:rPr>
  </w:style>
  <w:style w:type="character" w:styleId="887" w:customStyle="1">
    <w:name w:val="正文文本 3 Char"/>
    <w:basedOn w:val="833"/>
    <w:link w:val="840"/>
    <w:uiPriority w:val="99"/>
    <w:semiHidden/>
    <w:qFormat/>
    <w:rPr>
      <w:rFonts w:ascii="Calibri" w:hAnsi="Calibri" w:eastAsia="宋体" w:cs="Times New Roman"/>
      <w:sz w:val="16"/>
      <w:szCs w:val="16"/>
    </w:rPr>
  </w:style>
  <w:style w:type="character" w:styleId="888" w:customStyle="1">
    <w:name w:val="标题 1 Char1"/>
    <w:uiPriority w:val="0"/>
    <w:qFormat/>
    <w:rPr>
      <w:rFonts w:ascii="Times New Roman" w:hAnsi="Times New Roman" w:eastAsia="宋体" w:cs="Times New Roman"/>
      <w:b/>
      <w:bCs/>
      <w:sz w:val="44"/>
      <w:szCs w:val="44"/>
    </w:rPr>
  </w:style>
  <w:style w:type="character" w:styleId="889" w:customStyle="1">
    <w:name w:val="标题 4 Char"/>
    <w:link w:val="832"/>
    <w:uiPriority w:val="9"/>
    <w:qFormat/>
    <w:rPr>
      <w:rFonts w:ascii="Cambria" w:hAnsi="Cambria"/>
      <w:b/>
      <w:bCs/>
      <w:sz w:val="28"/>
      <w:szCs w:val="28"/>
    </w:rPr>
  </w:style>
  <w:style w:type="paragraph" w:styleId="890"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891">
    <w:name w:val="List Paragraph"/>
    <w:basedOn w:val="828"/>
    <w:uiPriority w:val="99"/>
    <w:qFormat/>
    <w:pPr>
      <w:ind w:firstLine="420"/>
    </w:pPr>
  </w:style>
  <w:style w:type="character" w:styleId="892" w:customStyle="1">
    <w:name w:val="Body text|2_"/>
    <w:link w:val="893"/>
    <w:uiPriority w:val="0"/>
    <w:qFormat/>
    <w:rPr>
      <w:rFonts w:ascii="宋体" w:hAnsi="宋体" w:cs="宋体"/>
      <w:sz w:val="22"/>
      <w:szCs w:val="22"/>
      <w:lang w:val="zh-TW" w:eastAsia="zh-TW" w:bidi="zh-TW"/>
    </w:rPr>
  </w:style>
  <w:style w:type="paragraph" w:styleId="893" w:customStyle="1">
    <w:name w:val="Body text|2"/>
    <w:basedOn w:val="828"/>
    <w:link w:val="892"/>
    <w:uiPriority w:val="0"/>
    <w:qFormat/>
    <w:pPr>
      <w:ind w:left="3330"/>
      <w:jc w:val="left"/>
      <w:spacing w:after="300"/>
    </w:pPr>
    <w:rPr>
      <w:rFonts w:ascii="宋体" w:hAnsi="宋体" w:cs="宋体"/>
      <w:sz w:val="22"/>
      <w:szCs w:val="22"/>
      <w:lang w:val="zh-TW" w:eastAsia="zh-TW" w:bidi="zh-TW"/>
    </w:rPr>
  </w:style>
  <w:style w:type="character" w:styleId="894" w:customStyle="1">
    <w:name w:val="Body text|1_"/>
    <w:link w:val="895"/>
    <w:uiPriority w:val="0"/>
    <w:qFormat/>
    <w:rPr>
      <w:rFonts w:ascii="宋体" w:hAnsi="宋体" w:cs="宋体"/>
      <w:sz w:val="34"/>
      <w:szCs w:val="34"/>
      <w:lang w:val="zh-TW" w:eastAsia="zh-TW" w:bidi="zh-TW"/>
    </w:rPr>
  </w:style>
  <w:style w:type="paragraph" w:styleId="895" w:customStyle="1">
    <w:name w:val="Body text|1"/>
    <w:basedOn w:val="828"/>
    <w:link w:val="894"/>
    <w:uiPriority w:val="0"/>
    <w:qFormat/>
    <w:pPr>
      <w:jc w:val="center"/>
      <w:spacing w:after="500"/>
    </w:pPr>
    <w:rPr>
      <w:rFonts w:ascii="宋体" w:hAnsi="宋体" w:cs="宋体"/>
      <w:sz w:val="34"/>
      <w:szCs w:val="34"/>
      <w:lang w:val="zh-TW" w:eastAsia="zh-TW" w:bidi="zh-TW"/>
    </w:rPr>
  </w:style>
  <w:style w:type="character" w:styleId="896" w:customStyle="1">
    <w:name w:val="Other|1_"/>
    <w:link w:val="897"/>
    <w:uiPriority w:val="0"/>
    <w:qFormat/>
    <w:rPr>
      <w:rFonts w:ascii="宋体" w:hAnsi="宋体" w:cs="宋体"/>
      <w:sz w:val="22"/>
      <w:szCs w:val="22"/>
      <w:lang w:val="zh-TW" w:eastAsia="zh-TW" w:bidi="zh-TW"/>
    </w:rPr>
  </w:style>
  <w:style w:type="paragraph" w:styleId="897" w:customStyle="1">
    <w:name w:val="Other|1"/>
    <w:basedOn w:val="828"/>
    <w:link w:val="896"/>
    <w:uiPriority w:val="0"/>
    <w:qFormat/>
    <w:pPr>
      <w:jc w:val="left"/>
    </w:pPr>
    <w:rPr>
      <w:rFonts w:ascii="宋体" w:hAnsi="宋体" w:cs="宋体"/>
      <w:sz w:val="22"/>
      <w:szCs w:val="22"/>
      <w:lang w:val="zh-TW" w:eastAsia="zh-TW" w:bidi="zh-TW"/>
    </w:rPr>
  </w:style>
  <w:style w:type="paragraph" w:styleId="898" w:customStyle="1">
    <w:name w:val="Char"/>
    <w:basedOn w:val="828"/>
    <w:uiPriority w:val="0"/>
    <w:qFormat/>
    <w:pPr>
      <w:ind w:firstLine="200"/>
      <w:tabs>
        <w:tab w:val="left" w:pos="360" w:leader="none"/>
      </w:tabs>
    </w:pPr>
    <w:rPr>
      <w:rFonts w:ascii="Times New Roman" w:hAnsi="Times New Roman"/>
      <w:sz w:val="28"/>
      <w:szCs w:val="30"/>
    </w:rPr>
  </w:style>
  <w:style w:type="character" w:styleId="899" w:customStyle="1">
    <w:name w:val="font11"/>
    <w:basedOn w:val="833"/>
    <w:uiPriority w:val="0"/>
    <w:qFormat/>
    <w:rPr>
      <w:rFonts w:hint="eastAsia" w:ascii="宋体" w:hAnsi="宋体" w:eastAsia="宋体" w:cs="宋体"/>
      <w:b/>
      <w:bCs/>
      <w:color w:val="000000"/>
      <w:sz w:val="24"/>
      <w:szCs w:val="24"/>
      <w:u w:val="none"/>
    </w:rPr>
  </w:style>
  <w:style w:type="character" w:styleId="900" w:customStyle="1">
    <w:name w:val="font21"/>
    <w:basedOn w:val="833"/>
    <w:uiPriority w:val="0"/>
    <w:qFormat/>
    <w:rPr>
      <w:rFonts w:hint="eastAsia" w:ascii="宋体" w:hAnsi="宋体" w:eastAsia="宋体" w:cs="宋体"/>
      <w:color w:val="000000"/>
      <w:sz w:val="24"/>
      <w:szCs w:val="24"/>
      <w:u w:val="none"/>
    </w:rPr>
  </w:style>
  <w:style w:type="paragraph" w:styleId="901" w:customStyle="1">
    <w:name w:val="批注框文本1"/>
    <w:basedOn w:val="828"/>
    <w:uiPriority w:val="99"/>
    <w:semiHidden/>
    <w:qFormat/>
    <w:rPr>
      <w:sz w:val="18"/>
      <w:szCs w:val="18"/>
    </w:rPr>
  </w:style>
  <w:style w:type="character" w:styleId="902" w:customStyle="1">
    <w:name w:val="font01"/>
    <w:basedOn w:val="833"/>
    <w:uiPriority w:val="0"/>
    <w:qFormat/>
    <w:rPr>
      <w:rFonts w:hint="eastAsia" w:ascii="宋体" w:hAnsi="宋体" w:eastAsia="宋体" w:cs="宋体"/>
      <w:color w:val="000000"/>
      <w:sz w:val="22"/>
      <w:szCs w:val="22"/>
      <w:u w:val="none"/>
    </w:rPr>
  </w:style>
  <w:style w:type="character" w:styleId="903" w:customStyle="1">
    <w:name w:val="批注主题 Char"/>
    <w:basedOn w:val="880"/>
    <w:link w:val="853"/>
    <w:uiPriority w:val="0"/>
    <w:semiHidden/>
    <w:qFormat/>
    <w:rPr>
      <w:rFonts w:ascii="Calibri" w:hAnsi="Calibri" w:eastAsia="宋体" w:cs="Times New Roman"/>
      <w:b/>
      <w:bCs/>
      <w:sz w:val="21"/>
      <w:szCs w:val="20"/>
    </w:rPr>
  </w:style>
  <w:style w:type="paragraph" w:styleId="904" w:customStyle="1">
    <w:name w:val="一级条标题"/>
    <w:basedOn w:val="905"/>
    <w:next w:val="9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5" w:customStyle="1">
    <w:name w:val="章标题"/>
    <w:next w:val="82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6" w:customStyle="1">
    <w:name w:val="段"/>
    <w:next w:val="90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07" w:customStyle="1">
    <w:name w:val="正文 A"/>
    <w:next w:val="906"/>
    <w:uiPriority w:val="0"/>
    <w:qFormat/>
    <w:pPr>
      <w:jc w:val="both"/>
      <w:widowControl w:val="off"/>
    </w:pPr>
    <w:rPr>
      <w:rFonts w:ascii="Calibri" w:hAnsi="Calibri" w:eastAsia="Calibri" w:cs="Calibri"/>
      <w:color w:val="000000"/>
      <w:sz w:val="21"/>
      <w:szCs w:val="21"/>
      <w:lang w:val="en-US" w:eastAsia="zh-CN" w:bidi="ar-SA"/>
    </w:rPr>
  </w:style>
  <w:style w:type="paragraph" w:styleId="908" w:customStyle="1">
    <w:name w:val="正文文本11"/>
    <w:basedOn w:val="828"/>
    <w:next w:val="828"/>
    <w:uiPriority w:val="0"/>
    <w:qFormat/>
    <w:rPr>
      <w:rFonts w:ascii="宋体"/>
      <w:sz w:val="28"/>
    </w:rPr>
  </w:style>
  <w:style w:type="paragraph" w:styleId="909" w:customStyle="1">
    <w:name w:val="纯文本1"/>
    <w:basedOn w:val="828"/>
    <w:uiPriority w:val="0"/>
    <w:qFormat/>
    <w:pPr>
      <w:ind w:firstLine="200"/>
      <w:spacing w:line="360" w:lineRule="auto"/>
    </w:pPr>
    <w:rPr>
      <w:rFonts w:ascii="宋体" w:hAnsi="Courier New"/>
      <w:sz w:val="20"/>
    </w:rPr>
  </w:style>
  <w:style w:type="character" w:styleId="910" w:customStyle="1">
    <w:name w:val="font61"/>
    <w:basedOn w:val="833"/>
    <w:uiPriority w:val="0"/>
    <w:qFormat/>
    <w:rPr>
      <w:rFonts w:hint="eastAsia" w:ascii="宋体" w:hAnsi="宋体" w:eastAsia="宋体" w:cs="宋体"/>
      <w:color w:val="000000"/>
      <w:sz w:val="20"/>
      <w:szCs w:val="20"/>
      <w:u w:val="none"/>
    </w:rPr>
  </w:style>
  <w:style w:type="character" w:styleId="911" w:customStyle="1">
    <w:name w:val="font51"/>
    <w:basedOn w:val="833"/>
    <w:uiPriority w:val="0"/>
    <w:qFormat/>
    <w:rPr>
      <w:rFonts w:hint="eastAsia" w:ascii="宋体" w:hAnsi="宋体" w:eastAsia="宋体" w:cs="宋体"/>
      <w:color w:val="ff0000"/>
      <w:sz w:val="20"/>
      <w:szCs w:val="20"/>
      <w:u w:val="none"/>
    </w:rPr>
  </w:style>
  <w:style w:type="character" w:styleId="912" w:customStyle="1">
    <w:name w:val="font41"/>
    <w:basedOn w:val="833"/>
    <w:uiPriority w:val="0"/>
    <w:qFormat/>
    <w:rPr>
      <w:rFonts w:hint="eastAsia" w:ascii="宋体" w:hAnsi="宋体" w:eastAsia="宋体" w:cs="宋体"/>
      <w:color w:val="000000"/>
      <w:sz w:val="20"/>
      <w:szCs w:val="20"/>
      <w:u w:val="none"/>
    </w:rPr>
  </w:style>
  <w:style w:type="character" w:styleId="913" w:customStyle="1">
    <w:name w:val="font71"/>
    <w:basedOn w:val="833"/>
    <w:uiPriority w:val="0"/>
    <w:qFormat/>
    <w:rPr>
      <w:rFonts w:ascii="MS Gothic" w:hAnsi="MS Gothic" w:eastAsia="MS Gothic" w:cs="MS Gothic"/>
      <w:color w:val="000000"/>
      <w:sz w:val="20"/>
      <w:szCs w:val="20"/>
      <w:u w:val="none"/>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12619-9544-457A-98CD-F9DF874F0ED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94</cp:revision>
  <dcterms:created xsi:type="dcterms:W3CDTF">2026-06-11T08:33:00Z</dcterms:created>
  <dcterms:modified xsi:type="dcterms:W3CDTF">2026-08-18T07:21:50Z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258131E06D324E34AFC6312D97347F46_13</vt:lpwstr>
  </property>
  <property fmtid="{D5CDD505-2E9C-101B-9397-08002B2CF9AE}" pid="4" name="KSOTemplateDocerSaveRecord">
    <vt:lpwstr>eyJoZGlkIjoiYTY4YjA2M2ZmYzc1MDRmNDMxY2Y5NmQ0NzQ5ZmUyZmYiLCJ1c2VySWQiOiIxNDYxNTEzODIxIn0=</vt:lpwstr>
  </property>
</Properties>
</file>